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F58" w14:textId="16856BA8" w:rsidR="00E31DBF" w:rsidRPr="00C83A44" w:rsidRDefault="00C83A44" w:rsidP="00E31DBF">
      <w:pPr>
        <w:spacing w:line="240" w:lineRule="auto"/>
        <w:rPr>
          <w:rFonts w:ascii="Arial" w:hAnsi="Arial" w:cs="Arial"/>
          <w:b/>
          <w:bCs/>
          <w:sz w:val="20"/>
          <w:szCs w:val="12"/>
        </w:rPr>
      </w:pPr>
      <w:r>
        <w:rPr>
          <w:rFonts w:ascii="Arial" w:hAnsi="Arial" w:cs="Arial"/>
          <w:b/>
          <w:bCs/>
          <w:sz w:val="20"/>
          <w:szCs w:val="12"/>
        </w:rPr>
        <w:t xml:space="preserve">ACCESO CARNAL ABUSIVO / PRINCIPIO </w:t>
      </w:r>
      <w:r w:rsidRPr="00C83A44">
        <w:rPr>
          <w:rFonts w:ascii="Arial" w:hAnsi="Arial" w:cs="Arial"/>
          <w:b/>
          <w:bCs/>
          <w:sz w:val="20"/>
          <w:szCs w:val="12"/>
        </w:rPr>
        <w:t xml:space="preserve">DE CONGRUENCIA / </w:t>
      </w:r>
      <w:r w:rsidRPr="00C83A44">
        <w:rPr>
          <w:rFonts w:ascii="Arial" w:hAnsi="Arial" w:cs="Arial"/>
          <w:b/>
          <w:bCs/>
          <w:sz w:val="20"/>
          <w:szCs w:val="12"/>
        </w:rPr>
        <w:t xml:space="preserve">CONSONANCIA ENTRE </w:t>
      </w:r>
      <w:r>
        <w:rPr>
          <w:rFonts w:ascii="Arial" w:hAnsi="Arial" w:cs="Arial"/>
          <w:b/>
          <w:bCs/>
          <w:sz w:val="20"/>
          <w:szCs w:val="12"/>
        </w:rPr>
        <w:t>ACUSACIÓN Y SENTENCIA / Y ENTRE IMPUTACIÓN Y ACUSACIÓN</w:t>
      </w:r>
    </w:p>
    <w:p w14:paraId="465B7D4C" w14:textId="57BD6708" w:rsidR="00E31DBF" w:rsidRPr="00BC5450" w:rsidRDefault="00C83A44" w:rsidP="00E31DBF">
      <w:pPr>
        <w:spacing w:line="240" w:lineRule="auto"/>
        <w:rPr>
          <w:rFonts w:ascii="Arial" w:hAnsi="Arial" w:cs="Arial"/>
          <w:sz w:val="20"/>
          <w:szCs w:val="12"/>
        </w:rPr>
      </w:pPr>
      <w:r w:rsidRPr="00C83A44">
        <w:rPr>
          <w:rFonts w:ascii="Arial" w:hAnsi="Arial" w:cs="Arial"/>
          <w:sz w:val="20"/>
          <w:szCs w:val="12"/>
        </w:rPr>
        <w:t xml:space="preserve">En cuando al principio de congruencia consagrado en el artículo 448 </w:t>
      </w:r>
      <w:proofErr w:type="spellStart"/>
      <w:r w:rsidRPr="00C83A44">
        <w:rPr>
          <w:rFonts w:ascii="Arial" w:hAnsi="Arial" w:cs="Arial"/>
          <w:sz w:val="20"/>
          <w:szCs w:val="12"/>
        </w:rPr>
        <w:t>C.P.P</w:t>
      </w:r>
      <w:proofErr w:type="spellEnd"/>
      <w:r w:rsidRPr="00C83A44">
        <w:rPr>
          <w:rFonts w:ascii="Arial" w:hAnsi="Arial" w:cs="Arial"/>
          <w:sz w:val="20"/>
          <w:szCs w:val="12"/>
        </w:rPr>
        <w:t xml:space="preserve">. se tiene que el mismo hace parte de ese cúmulo de garantías que el artículo 29 Superior ha denominado como debido proceso. Según los postulados de dicho principio, se exige </w:t>
      </w:r>
      <w:r w:rsidRPr="00C83A44">
        <w:rPr>
          <w:rFonts w:ascii="Arial" w:hAnsi="Arial" w:cs="Arial"/>
          <w:sz w:val="20"/>
          <w:szCs w:val="12"/>
        </w:rPr>
        <w:t>que,</w:t>
      </w:r>
      <w:r w:rsidRPr="00C83A44">
        <w:rPr>
          <w:rFonts w:ascii="Arial" w:hAnsi="Arial" w:cs="Arial"/>
          <w:sz w:val="20"/>
          <w:szCs w:val="12"/>
        </w:rPr>
        <w:t xml:space="preserve"> entre la imputación, la acusación y la sentencia, exista una especie de relación de consonancia o de correspondencia en lo que tiene que ver con los hechos y la calificación jurídica dada a estos</w:t>
      </w:r>
      <w:r>
        <w:rPr>
          <w:rFonts w:ascii="Arial" w:hAnsi="Arial" w:cs="Arial"/>
          <w:sz w:val="20"/>
          <w:szCs w:val="12"/>
        </w:rPr>
        <w:t xml:space="preserve">… </w:t>
      </w:r>
      <w:r w:rsidRPr="00C83A44">
        <w:rPr>
          <w:rFonts w:ascii="Arial" w:hAnsi="Arial" w:cs="Arial"/>
          <w:sz w:val="20"/>
          <w:szCs w:val="12"/>
        </w:rPr>
        <w:t xml:space="preserve">Si bien el artículo 448 </w:t>
      </w:r>
      <w:proofErr w:type="spellStart"/>
      <w:r w:rsidRPr="00C83A44">
        <w:rPr>
          <w:rFonts w:ascii="Arial" w:hAnsi="Arial" w:cs="Arial"/>
          <w:sz w:val="20"/>
          <w:szCs w:val="12"/>
        </w:rPr>
        <w:t>C.P.P</w:t>
      </w:r>
      <w:proofErr w:type="spellEnd"/>
      <w:r w:rsidRPr="00C83A44">
        <w:rPr>
          <w:rFonts w:ascii="Arial" w:hAnsi="Arial" w:cs="Arial"/>
          <w:sz w:val="20"/>
          <w:szCs w:val="12"/>
        </w:rPr>
        <w:t xml:space="preserve">. refiere que la congruencia fáctica lo es básicamente entre la acusación y la sentencia, la Corte Constitucional en sentencia C-025/10 aclaró que ese principio es igualmente aplicable a la relación obrante entre la imputación de cargos y la formulación de acusación.  </w:t>
      </w:r>
    </w:p>
    <w:p w14:paraId="3EE2ADA4" w14:textId="77777777" w:rsidR="00E31DBF" w:rsidRPr="00BC5450" w:rsidRDefault="00E31DBF" w:rsidP="00E31DBF">
      <w:pPr>
        <w:spacing w:line="240" w:lineRule="auto"/>
        <w:rPr>
          <w:rFonts w:ascii="Arial" w:hAnsi="Arial" w:cs="Arial"/>
          <w:sz w:val="20"/>
          <w:szCs w:val="12"/>
        </w:rPr>
      </w:pPr>
    </w:p>
    <w:p w14:paraId="02D341DD" w14:textId="6A098276" w:rsidR="00C83A44" w:rsidRPr="00C83A44" w:rsidRDefault="0094377A" w:rsidP="00C83A44">
      <w:pPr>
        <w:spacing w:line="240" w:lineRule="auto"/>
        <w:rPr>
          <w:rFonts w:ascii="Arial" w:hAnsi="Arial" w:cs="Arial"/>
          <w:b/>
          <w:bCs/>
          <w:sz w:val="20"/>
          <w:szCs w:val="12"/>
        </w:rPr>
      </w:pPr>
      <w:r>
        <w:rPr>
          <w:rFonts w:ascii="Arial" w:hAnsi="Arial" w:cs="Arial"/>
          <w:b/>
          <w:bCs/>
          <w:sz w:val="20"/>
          <w:szCs w:val="12"/>
        </w:rPr>
        <w:t xml:space="preserve">MODALIDADES DEL ACCESO CARNAL / INCAPACIDAD DE RESISTIR </w:t>
      </w:r>
      <w:r w:rsidR="00C83A44" w:rsidRPr="00C83A44">
        <w:rPr>
          <w:rFonts w:ascii="Arial" w:hAnsi="Arial" w:cs="Arial"/>
          <w:b/>
          <w:bCs/>
          <w:sz w:val="20"/>
          <w:szCs w:val="12"/>
        </w:rPr>
        <w:t xml:space="preserve">/ </w:t>
      </w:r>
      <w:r>
        <w:rPr>
          <w:rFonts w:ascii="Arial" w:hAnsi="Arial" w:cs="Arial"/>
          <w:b/>
          <w:bCs/>
          <w:sz w:val="20"/>
          <w:szCs w:val="12"/>
        </w:rPr>
        <w:t>ESTADO DE INCONSCIENCIA / CONDICIONES DE INFERIORIDAD</w:t>
      </w:r>
    </w:p>
    <w:p w14:paraId="192C4F09" w14:textId="2622C66E" w:rsidR="00E31DBF" w:rsidRPr="00BC5450" w:rsidRDefault="0094377A" w:rsidP="0094377A">
      <w:pPr>
        <w:spacing w:line="240" w:lineRule="auto"/>
        <w:rPr>
          <w:rFonts w:ascii="Arial" w:hAnsi="Arial" w:cs="Arial"/>
          <w:sz w:val="20"/>
          <w:szCs w:val="12"/>
        </w:rPr>
      </w:pPr>
      <w:r>
        <w:rPr>
          <w:rFonts w:ascii="Arial" w:hAnsi="Arial" w:cs="Arial"/>
          <w:sz w:val="20"/>
          <w:szCs w:val="12"/>
        </w:rPr>
        <w:t xml:space="preserve">… </w:t>
      </w:r>
      <w:r w:rsidRPr="0094377A">
        <w:rPr>
          <w:rFonts w:ascii="Arial" w:hAnsi="Arial" w:cs="Arial"/>
          <w:sz w:val="20"/>
          <w:szCs w:val="12"/>
        </w:rPr>
        <w:t xml:space="preserve">al señor </w:t>
      </w:r>
      <w:proofErr w:type="spellStart"/>
      <w:r w:rsidRPr="0094377A">
        <w:rPr>
          <w:rFonts w:ascii="Arial" w:hAnsi="Arial" w:cs="Arial"/>
          <w:sz w:val="20"/>
          <w:szCs w:val="12"/>
        </w:rPr>
        <w:t>MLVR</w:t>
      </w:r>
      <w:proofErr w:type="spellEnd"/>
      <w:r w:rsidRPr="0094377A">
        <w:rPr>
          <w:rFonts w:ascii="Arial" w:hAnsi="Arial" w:cs="Arial"/>
          <w:sz w:val="20"/>
          <w:szCs w:val="12"/>
        </w:rPr>
        <w:t xml:space="preserve"> se le imputó, acusó y llevó a juicio por el delito contemplado en el canon 207 </w:t>
      </w:r>
      <w:proofErr w:type="spellStart"/>
      <w:r w:rsidRPr="0094377A">
        <w:rPr>
          <w:rFonts w:ascii="Arial" w:hAnsi="Arial" w:cs="Arial"/>
          <w:sz w:val="20"/>
          <w:szCs w:val="12"/>
        </w:rPr>
        <w:t>C.P</w:t>
      </w:r>
      <w:proofErr w:type="spellEnd"/>
      <w:r w:rsidRPr="0094377A">
        <w:rPr>
          <w:rFonts w:ascii="Arial" w:hAnsi="Arial" w:cs="Arial"/>
          <w:sz w:val="20"/>
          <w:szCs w:val="12"/>
        </w:rPr>
        <w:t>, el cual dispone:</w:t>
      </w:r>
      <w:r>
        <w:rPr>
          <w:rFonts w:ascii="Arial" w:hAnsi="Arial" w:cs="Arial"/>
          <w:sz w:val="20"/>
          <w:szCs w:val="12"/>
        </w:rPr>
        <w:t xml:space="preserve"> </w:t>
      </w:r>
      <w:r w:rsidRPr="0094377A">
        <w:rPr>
          <w:rFonts w:ascii="Arial" w:hAnsi="Arial" w:cs="Arial"/>
          <w:sz w:val="20"/>
          <w:szCs w:val="12"/>
        </w:rPr>
        <w:t>“</w:t>
      </w:r>
      <w:r>
        <w:rPr>
          <w:rFonts w:ascii="Arial" w:hAnsi="Arial" w:cs="Arial"/>
          <w:sz w:val="20"/>
          <w:szCs w:val="12"/>
        </w:rPr>
        <w:t>…</w:t>
      </w:r>
      <w:r w:rsidRPr="0094377A">
        <w:rPr>
          <w:rFonts w:ascii="Arial" w:hAnsi="Arial" w:cs="Arial"/>
          <w:sz w:val="20"/>
          <w:szCs w:val="12"/>
        </w:rPr>
        <w:t xml:space="preserve"> El que realice acceso carnal con persona a la cual haya puesto en incapacidad de resistir o en estado de inconsciencia, o en condiciones de inferioridad síquica que le impidan comprender la relación sexual o dar su consentimiento, incurrirá</w:t>
      </w:r>
      <w:r>
        <w:rPr>
          <w:rFonts w:ascii="Arial" w:hAnsi="Arial" w:cs="Arial"/>
          <w:sz w:val="20"/>
          <w:szCs w:val="12"/>
        </w:rPr>
        <w:t>…</w:t>
      </w:r>
      <w:r w:rsidRPr="0094377A">
        <w:rPr>
          <w:rFonts w:ascii="Arial" w:hAnsi="Arial" w:cs="Arial"/>
          <w:sz w:val="20"/>
          <w:szCs w:val="12"/>
        </w:rPr>
        <w:t>”</w:t>
      </w:r>
      <w:r>
        <w:rPr>
          <w:rFonts w:ascii="Arial" w:hAnsi="Arial" w:cs="Arial"/>
          <w:sz w:val="20"/>
          <w:szCs w:val="12"/>
        </w:rPr>
        <w:t xml:space="preserve"> </w:t>
      </w:r>
      <w:r w:rsidRPr="0094377A">
        <w:rPr>
          <w:rFonts w:ascii="Arial" w:hAnsi="Arial" w:cs="Arial"/>
          <w:sz w:val="20"/>
          <w:szCs w:val="12"/>
        </w:rPr>
        <w:t>Al utilizar la descripción típica la expresión verbal “el que”, significa que cualquier persona puede ser sujeto activo de la acción, quien ajusta su conducta al tipo penal cuando accede carnalmente a otra o ejecuta en ella acto sexual diverso del acceso carnal, poniéndola, previamente, en: (i) incapacidad de resistir, (</w:t>
      </w:r>
      <w:proofErr w:type="spellStart"/>
      <w:r w:rsidRPr="0094377A">
        <w:rPr>
          <w:rFonts w:ascii="Arial" w:hAnsi="Arial" w:cs="Arial"/>
          <w:sz w:val="20"/>
          <w:szCs w:val="12"/>
        </w:rPr>
        <w:t>ii</w:t>
      </w:r>
      <w:proofErr w:type="spellEnd"/>
      <w:r w:rsidRPr="0094377A">
        <w:rPr>
          <w:rFonts w:ascii="Arial" w:hAnsi="Arial" w:cs="Arial"/>
          <w:sz w:val="20"/>
          <w:szCs w:val="12"/>
        </w:rPr>
        <w:t>) estado de inconsciencia o (</w:t>
      </w:r>
      <w:proofErr w:type="spellStart"/>
      <w:r w:rsidRPr="0094377A">
        <w:rPr>
          <w:rFonts w:ascii="Arial" w:hAnsi="Arial" w:cs="Arial"/>
          <w:sz w:val="20"/>
          <w:szCs w:val="12"/>
        </w:rPr>
        <w:t>iii</w:t>
      </w:r>
      <w:proofErr w:type="spellEnd"/>
      <w:r w:rsidRPr="0094377A">
        <w:rPr>
          <w:rFonts w:ascii="Arial" w:hAnsi="Arial" w:cs="Arial"/>
          <w:sz w:val="20"/>
          <w:szCs w:val="12"/>
        </w:rPr>
        <w:t>) condiciones de inferioridad psíquica que le impidan comprender la relación sexual o dar su consentimiento.</w:t>
      </w:r>
    </w:p>
    <w:p w14:paraId="740B674F" w14:textId="77777777" w:rsidR="00E31DBF" w:rsidRPr="00BC5450" w:rsidRDefault="00E31DBF" w:rsidP="00E31DBF">
      <w:pPr>
        <w:spacing w:line="240" w:lineRule="auto"/>
        <w:rPr>
          <w:rFonts w:ascii="Arial" w:hAnsi="Arial" w:cs="Arial"/>
          <w:sz w:val="20"/>
          <w:szCs w:val="12"/>
        </w:rPr>
      </w:pPr>
    </w:p>
    <w:p w14:paraId="74873B01" w14:textId="77777777" w:rsidR="00E31DBF" w:rsidRPr="00BC5450" w:rsidRDefault="00E31DBF" w:rsidP="00E31DBF">
      <w:pPr>
        <w:spacing w:line="240" w:lineRule="auto"/>
        <w:rPr>
          <w:rFonts w:ascii="Arial" w:hAnsi="Arial" w:cs="Arial"/>
          <w:sz w:val="20"/>
          <w:szCs w:val="12"/>
        </w:rPr>
      </w:pPr>
    </w:p>
    <w:p w14:paraId="02EF9891" w14:textId="77777777" w:rsidR="00E31DBF" w:rsidRPr="00BC5450" w:rsidRDefault="00E31DBF" w:rsidP="00E31DBF">
      <w:pPr>
        <w:spacing w:line="240" w:lineRule="auto"/>
        <w:rPr>
          <w:rFonts w:ascii="Arial" w:hAnsi="Arial" w:cs="Arial"/>
          <w:sz w:val="20"/>
          <w:szCs w:val="12"/>
        </w:rPr>
      </w:pPr>
    </w:p>
    <w:p w14:paraId="3CBCA840" w14:textId="77777777" w:rsidR="00E31DBF" w:rsidRPr="00BC5450" w:rsidRDefault="00E31DBF" w:rsidP="00E31DBF">
      <w:pPr>
        <w:spacing w:line="240" w:lineRule="auto"/>
        <w:jc w:val="center"/>
        <w:rPr>
          <w:b/>
          <w:sz w:val="16"/>
          <w:szCs w:val="12"/>
        </w:rPr>
      </w:pPr>
      <w:r w:rsidRPr="00BC5450">
        <w:rPr>
          <w:b/>
          <w:sz w:val="16"/>
          <w:szCs w:val="12"/>
        </w:rPr>
        <w:t>REPÚBLICA DE COLOMBIA</w:t>
      </w:r>
    </w:p>
    <w:p w14:paraId="2C8F7439" w14:textId="77777777" w:rsidR="00E31DBF" w:rsidRPr="00BC5450" w:rsidRDefault="00E31DBF" w:rsidP="00E31DBF">
      <w:pPr>
        <w:spacing w:line="240" w:lineRule="auto"/>
        <w:jc w:val="center"/>
        <w:rPr>
          <w:b/>
          <w:sz w:val="16"/>
          <w:szCs w:val="12"/>
        </w:rPr>
      </w:pPr>
      <w:r w:rsidRPr="00BC5450">
        <w:rPr>
          <w:b/>
          <w:sz w:val="16"/>
          <w:szCs w:val="12"/>
        </w:rPr>
        <w:t>PEREIRA-RISARALDA</w:t>
      </w:r>
    </w:p>
    <w:p w14:paraId="166A7870" w14:textId="77777777" w:rsidR="00E31DBF" w:rsidRPr="00BC5450" w:rsidRDefault="00E31DBF" w:rsidP="00E31DBF">
      <w:pPr>
        <w:spacing w:line="240" w:lineRule="auto"/>
        <w:jc w:val="center"/>
        <w:rPr>
          <w:sz w:val="16"/>
          <w:szCs w:val="12"/>
        </w:rPr>
      </w:pPr>
      <w:r w:rsidRPr="00BC5450">
        <w:rPr>
          <w:noProof/>
          <w:szCs w:val="20"/>
        </w:rPr>
        <w:drawing>
          <wp:anchor distT="0" distB="0" distL="114300" distR="114300" simplePos="0" relativeHeight="251659264" behindDoc="1" locked="0" layoutInCell="1" allowOverlap="1" wp14:anchorId="0D7ABCB6" wp14:editId="38A65A6C">
            <wp:simplePos x="0" y="0"/>
            <wp:positionH relativeFrom="column">
              <wp:align>center</wp:align>
            </wp:positionH>
            <wp:positionV relativeFrom="paragraph">
              <wp:posOffset>136525</wp:posOffset>
            </wp:positionV>
            <wp:extent cx="777875" cy="532130"/>
            <wp:effectExtent l="0" t="0" r="3175" b="1270"/>
            <wp:wrapTopAndBottom/>
            <wp:docPr id="2089961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450">
        <w:rPr>
          <w:b/>
          <w:sz w:val="16"/>
          <w:szCs w:val="12"/>
        </w:rPr>
        <w:t>RAMA JUDICIAL</w:t>
      </w:r>
    </w:p>
    <w:p w14:paraId="0D9B3057" w14:textId="77777777" w:rsidR="00E31DBF" w:rsidRPr="00BC5450" w:rsidRDefault="00E31DBF" w:rsidP="00E31DBF">
      <w:pPr>
        <w:spacing w:line="276" w:lineRule="auto"/>
        <w:jc w:val="center"/>
        <w:rPr>
          <w:rFonts w:ascii="Algerian" w:hAnsi="Algerian"/>
          <w:b/>
          <w:sz w:val="28"/>
          <w:szCs w:val="28"/>
        </w:rPr>
      </w:pPr>
      <w:r w:rsidRPr="00BC5450">
        <w:rPr>
          <w:rFonts w:ascii="Algerian" w:hAnsi="Algerian"/>
          <w:b/>
          <w:smallCaps/>
          <w:color w:val="000000"/>
          <w:sz w:val="28"/>
          <w:szCs w:val="28"/>
        </w:rPr>
        <w:t>TRIBUNAL SUPERIOR DE PEREIRA</w:t>
      </w:r>
    </w:p>
    <w:p w14:paraId="159A304E" w14:textId="77777777" w:rsidR="00E31DBF" w:rsidRPr="00BC5450" w:rsidRDefault="00E31DBF" w:rsidP="00E31DBF">
      <w:pPr>
        <w:spacing w:line="276" w:lineRule="auto"/>
        <w:jc w:val="center"/>
        <w:rPr>
          <w:rFonts w:ascii="Algerian" w:hAnsi="Algerian"/>
          <w:b/>
          <w:smallCaps/>
          <w:color w:val="000000"/>
          <w:sz w:val="28"/>
          <w:szCs w:val="28"/>
        </w:rPr>
      </w:pPr>
      <w:r w:rsidRPr="00BC5450">
        <w:rPr>
          <w:rFonts w:ascii="Algerian" w:hAnsi="Algerian"/>
          <w:b/>
          <w:smallCaps/>
          <w:color w:val="000000"/>
          <w:sz w:val="28"/>
          <w:szCs w:val="28"/>
        </w:rPr>
        <w:t xml:space="preserve">SALA </w:t>
      </w:r>
      <w:proofErr w:type="spellStart"/>
      <w:r w:rsidRPr="00BC5450">
        <w:rPr>
          <w:rFonts w:ascii="Algerian" w:hAnsi="Algerian"/>
          <w:b/>
          <w:smallCaps/>
          <w:color w:val="000000"/>
          <w:sz w:val="28"/>
          <w:szCs w:val="28"/>
        </w:rPr>
        <w:t>N°</w:t>
      </w:r>
      <w:proofErr w:type="spellEnd"/>
      <w:r w:rsidRPr="00BC5450">
        <w:rPr>
          <w:rFonts w:ascii="Algerian" w:hAnsi="Algerian"/>
          <w:b/>
          <w:smallCaps/>
          <w:color w:val="000000"/>
          <w:sz w:val="28"/>
          <w:szCs w:val="28"/>
        </w:rPr>
        <w:t xml:space="preserve"> 2 DE DECISIÓN PENAL</w:t>
      </w:r>
    </w:p>
    <w:p w14:paraId="573BEABD" w14:textId="77777777" w:rsidR="00E31DBF" w:rsidRPr="00BC5450" w:rsidRDefault="00E31DBF" w:rsidP="00E31DBF">
      <w:pPr>
        <w:spacing w:line="276" w:lineRule="auto"/>
        <w:jc w:val="center"/>
        <w:rPr>
          <w:szCs w:val="20"/>
        </w:rPr>
      </w:pPr>
    </w:p>
    <w:p w14:paraId="30A93CA9" w14:textId="77777777" w:rsidR="00E31DBF" w:rsidRPr="00BC5450" w:rsidRDefault="00E31DBF" w:rsidP="00E31DBF">
      <w:pPr>
        <w:spacing w:line="276" w:lineRule="auto"/>
        <w:jc w:val="center"/>
        <w:rPr>
          <w:b/>
          <w:sz w:val="24"/>
          <w:szCs w:val="24"/>
        </w:rPr>
      </w:pPr>
      <w:r w:rsidRPr="00BC5450">
        <w:rPr>
          <w:szCs w:val="20"/>
        </w:rPr>
        <w:t xml:space="preserve">Magistrado Ponente: </w:t>
      </w:r>
      <w:r w:rsidRPr="00BC5450">
        <w:rPr>
          <w:b/>
          <w:sz w:val="24"/>
          <w:szCs w:val="24"/>
        </w:rPr>
        <w:t>CARLOS ALBERTO PAZ ZÚÑIGA</w:t>
      </w:r>
    </w:p>
    <w:p w14:paraId="6788FDBA" w14:textId="77777777" w:rsidR="00E31DBF" w:rsidRPr="00E31DBF" w:rsidRDefault="00E31DBF" w:rsidP="00E31DBF">
      <w:pPr>
        <w:spacing w:line="276" w:lineRule="auto"/>
        <w:rPr>
          <w:rFonts w:cs="Tahoma"/>
          <w:position w:val="-4"/>
          <w:sz w:val="24"/>
          <w:szCs w:val="24"/>
        </w:rPr>
      </w:pPr>
    </w:p>
    <w:p w14:paraId="0F9CB6A8" w14:textId="586F806A" w:rsidR="00414B9A" w:rsidRPr="00E31DBF" w:rsidRDefault="00414B9A" w:rsidP="00E31DBF">
      <w:pPr>
        <w:spacing w:line="276" w:lineRule="auto"/>
        <w:jc w:val="center"/>
        <w:rPr>
          <w:rFonts w:cs="Tahoma"/>
          <w:sz w:val="24"/>
          <w:szCs w:val="24"/>
        </w:rPr>
      </w:pPr>
      <w:r w:rsidRPr="00E31DBF">
        <w:rPr>
          <w:rFonts w:cs="Tahoma"/>
          <w:sz w:val="24"/>
          <w:szCs w:val="24"/>
        </w:rPr>
        <w:t>Pereira,</w:t>
      </w:r>
      <w:r w:rsidR="00232115" w:rsidRPr="00E31DBF">
        <w:rPr>
          <w:rFonts w:cs="Tahoma"/>
          <w:sz w:val="24"/>
          <w:szCs w:val="24"/>
        </w:rPr>
        <w:t xml:space="preserve"> </w:t>
      </w:r>
      <w:r w:rsidR="00671A59" w:rsidRPr="00E31DBF">
        <w:rPr>
          <w:rFonts w:cs="Tahoma"/>
          <w:sz w:val="24"/>
          <w:szCs w:val="24"/>
        </w:rPr>
        <w:t>ocho</w:t>
      </w:r>
      <w:r w:rsidRPr="00E31DBF">
        <w:rPr>
          <w:rFonts w:cs="Tahoma"/>
          <w:sz w:val="24"/>
          <w:szCs w:val="24"/>
        </w:rPr>
        <w:t xml:space="preserve"> (</w:t>
      </w:r>
      <w:r w:rsidR="00671A59" w:rsidRPr="00E31DBF">
        <w:rPr>
          <w:rFonts w:cs="Tahoma"/>
          <w:sz w:val="24"/>
          <w:szCs w:val="24"/>
        </w:rPr>
        <w:t>8</w:t>
      </w:r>
      <w:r w:rsidRPr="00E31DBF">
        <w:rPr>
          <w:rFonts w:cs="Tahoma"/>
          <w:sz w:val="24"/>
          <w:szCs w:val="24"/>
        </w:rPr>
        <w:t xml:space="preserve">) de </w:t>
      </w:r>
      <w:r w:rsidR="00671A59" w:rsidRPr="00E31DBF">
        <w:rPr>
          <w:rFonts w:cs="Tahoma"/>
          <w:sz w:val="24"/>
          <w:szCs w:val="24"/>
        </w:rPr>
        <w:t xml:space="preserve">octubre </w:t>
      </w:r>
      <w:r w:rsidRPr="00E31DBF">
        <w:rPr>
          <w:rFonts w:cs="Tahoma"/>
          <w:sz w:val="24"/>
          <w:szCs w:val="24"/>
        </w:rPr>
        <w:t>de dos mil veinticuatro (2024)</w:t>
      </w:r>
    </w:p>
    <w:p w14:paraId="0A17F5AB" w14:textId="77777777" w:rsidR="00414B9A" w:rsidRPr="00E31DBF" w:rsidRDefault="00414B9A" w:rsidP="00E31DBF">
      <w:pPr>
        <w:spacing w:line="276" w:lineRule="auto"/>
        <w:jc w:val="center"/>
        <w:rPr>
          <w:rFonts w:cs="Tahoma"/>
          <w:sz w:val="24"/>
          <w:szCs w:val="24"/>
        </w:rPr>
      </w:pPr>
    </w:p>
    <w:p w14:paraId="6C1B327C" w14:textId="77777777" w:rsidR="00E31DBF" w:rsidRPr="00E31DBF" w:rsidRDefault="00E31DBF" w:rsidP="00E31DBF">
      <w:pPr>
        <w:spacing w:line="276" w:lineRule="auto"/>
        <w:jc w:val="center"/>
        <w:rPr>
          <w:rFonts w:cs="Tahoma"/>
          <w:sz w:val="24"/>
          <w:szCs w:val="24"/>
        </w:rPr>
      </w:pPr>
    </w:p>
    <w:p w14:paraId="54386228" w14:textId="1BCFA41B" w:rsidR="00414B9A" w:rsidRPr="00E31DBF" w:rsidRDefault="00E31DBF" w:rsidP="00E31DBF">
      <w:pPr>
        <w:spacing w:line="276" w:lineRule="auto"/>
        <w:jc w:val="center"/>
        <w:rPr>
          <w:rFonts w:cs="Tahoma"/>
          <w:sz w:val="24"/>
          <w:szCs w:val="24"/>
        </w:rPr>
      </w:pPr>
      <w:r w:rsidRPr="00E31DBF">
        <w:rPr>
          <w:rFonts w:cs="Tahoma"/>
          <w:sz w:val="24"/>
          <w:szCs w:val="24"/>
        </w:rPr>
        <w:t xml:space="preserve">Acta de aprobación </w:t>
      </w:r>
      <w:proofErr w:type="spellStart"/>
      <w:r w:rsidR="00414B9A" w:rsidRPr="00E31DBF">
        <w:rPr>
          <w:rFonts w:cs="Tahoma"/>
          <w:sz w:val="24"/>
          <w:szCs w:val="24"/>
        </w:rPr>
        <w:t>N°</w:t>
      </w:r>
      <w:proofErr w:type="spellEnd"/>
      <w:r w:rsidR="00414B9A" w:rsidRPr="00E31DBF">
        <w:rPr>
          <w:rFonts w:cs="Tahoma"/>
          <w:sz w:val="24"/>
          <w:szCs w:val="24"/>
        </w:rPr>
        <w:t xml:space="preserve"> </w:t>
      </w:r>
      <w:r w:rsidR="00671A59" w:rsidRPr="00E31DBF">
        <w:rPr>
          <w:rFonts w:cs="Tahoma"/>
          <w:sz w:val="24"/>
          <w:szCs w:val="24"/>
        </w:rPr>
        <w:t>1055</w:t>
      </w:r>
    </w:p>
    <w:p w14:paraId="121A8BD9" w14:textId="195AA78C" w:rsidR="00414B9A" w:rsidRPr="00E31DBF" w:rsidRDefault="00E31DBF" w:rsidP="00E31DBF">
      <w:pPr>
        <w:spacing w:line="276" w:lineRule="auto"/>
        <w:jc w:val="center"/>
        <w:rPr>
          <w:rFonts w:cs="Tahoma"/>
          <w:sz w:val="24"/>
          <w:szCs w:val="24"/>
        </w:rPr>
      </w:pPr>
      <w:r w:rsidRPr="00E31DBF">
        <w:rPr>
          <w:rFonts w:cs="Tahoma"/>
          <w:sz w:val="24"/>
          <w:szCs w:val="24"/>
        </w:rPr>
        <w:t>Segunda instancia</w:t>
      </w:r>
    </w:p>
    <w:p w14:paraId="6F29EBFC" w14:textId="20D7C2AF" w:rsidR="00E31DBF" w:rsidRPr="00E31DBF" w:rsidRDefault="00E31DBF" w:rsidP="00E31DBF">
      <w:pPr>
        <w:spacing w:line="276" w:lineRule="auto"/>
        <w:jc w:val="center"/>
        <w:rPr>
          <w:rFonts w:cs="Tahoma"/>
          <w:sz w:val="24"/>
          <w:szCs w:val="24"/>
        </w:rPr>
      </w:pPr>
      <w:r w:rsidRPr="00E31DBF">
        <w:rPr>
          <w:rFonts w:cs="Tahoma"/>
          <w:sz w:val="24"/>
          <w:szCs w:val="24"/>
        </w:rPr>
        <w:t>Radicación:</w:t>
      </w:r>
      <w:r w:rsidR="00415518" w:rsidRPr="00415518">
        <w:t xml:space="preserve"> </w:t>
      </w:r>
      <w:r w:rsidR="00415518" w:rsidRPr="00415518">
        <w:rPr>
          <w:rFonts w:cs="Tahoma"/>
          <w:sz w:val="24"/>
          <w:szCs w:val="24"/>
        </w:rPr>
        <w:t>66170600006620118002301</w:t>
      </w:r>
    </w:p>
    <w:p w14:paraId="1F73CC37" w14:textId="77777777" w:rsidR="00414B9A" w:rsidRPr="00E31DBF" w:rsidRDefault="00414B9A" w:rsidP="00E31DBF">
      <w:pPr>
        <w:spacing w:line="276" w:lineRule="auto"/>
        <w:rPr>
          <w:rFonts w:cs="Tahoma"/>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6029"/>
      </w:tblGrid>
      <w:tr w:rsidR="00414B9A" w:rsidRPr="00E31DBF" w14:paraId="3CEDF0B7" w14:textId="77777777" w:rsidTr="00E31DBF">
        <w:trPr>
          <w:trHeight w:val="259"/>
        </w:trPr>
        <w:tc>
          <w:tcPr>
            <w:tcW w:w="2760" w:type="dxa"/>
            <w:tcBorders>
              <w:top w:val="single" w:sz="4" w:space="0" w:color="auto"/>
              <w:left w:val="single" w:sz="4" w:space="0" w:color="auto"/>
              <w:bottom w:val="single" w:sz="4" w:space="0" w:color="auto"/>
              <w:right w:val="single" w:sz="4" w:space="0" w:color="auto"/>
            </w:tcBorders>
          </w:tcPr>
          <w:p w14:paraId="386E1F4A"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 xml:space="preserve">Acusado: </w:t>
            </w:r>
          </w:p>
        </w:tc>
        <w:tc>
          <w:tcPr>
            <w:tcW w:w="6029" w:type="dxa"/>
            <w:tcBorders>
              <w:top w:val="single" w:sz="4" w:space="0" w:color="auto"/>
              <w:left w:val="single" w:sz="4" w:space="0" w:color="auto"/>
              <w:bottom w:val="single" w:sz="4" w:space="0" w:color="auto"/>
              <w:right w:val="single" w:sz="4" w:space="0" w:color="auto"/>
            </w:tcBorders>
          </w:tcPr>
          <w:p w14:paraId="73B33465" w14:textId="2837E116" w:rsidR="00414B9A" w:rsidRPr="00E31DBF" w:rsidRDefault="003A477E" w:rsidP="00E31DBF">
            <w:pPr>
              <w:pStyle w:val="Tablaidentificadora"/>
              <w:spacing w:line="276" w:lineRule="auto"/>
              <w:rPr>
                <w:rFonts w:cs="Tahoma"/>
                <w:sz w:val="22"/>
                <w:szCs w:val="22"/>
              </w:rPr>
            </w:pPr>
            <w:proofErr w:type="spellStart"/>
            <w:r>
              <w:rPr>
                <w:rFonts w:cs="Tahoma"/>
                <w:sz w:val="22"/>
                <w:szCs w:val="22"/>
              </w:rPr>
              <w:t>MLVR</w:t>
            </w:r>
            <w:proofErr w:type="spellEnd"/>
          </w:p>
        </w:tc>
      </w:tr>
      <w:tr w:rsidR="00414B9A" w:rsidRPr="00E31DBF" w14:paraId="04FEF3F3" w14:textId="77777777" w:rsidTr="00E31DBF">
        <w:trPr>
          <w:trHeight w:val="275"/>
        </w:trPr>
        <w:tc>
          <w:tcPr>
            <w:tcW w:w="2760" w:type="dxa"/>
            <w:tcBorders>
              <w:top w:val="single" w:sz="4" w:space="0" w:color="auto"/>
              <w:left w:val="single" w:sz="4" w:space="0" w:color="auto"/>
              <w:bottom w:val="single" w:sz="4" w:space="0" w:color="auto"/>
              <w:right w:val="single" w:sz="4" w:space="0" w:color="auto"/>
            </w:tcBorders>
          </w:tcPr>
          <w:p w14:paraId="0F387739"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Cédula de ciudadanía:</w:t>
            </w:r>
          </w:p>
        </w:tc>
        <w:tc>
          <w:tcPr>
            <w:tcW w:w="6029" w:type="dxa"/>
            <w:tcBorders>
              <w:top w:val="single" w:sz="4" w:space="0" w:color="auto"/>
              <w:left w:val="single" w:sz="4" w:space="0" w:color="auto"/>
              <w:bottom w:val="single" w:sz="4" w:space="0" w:color="auto"/>
              <w:right w:val="single" w:sz="4" w:space="0" w:color="auto"/>
            </w:tcBorders>
          </w:tcPr>
          <w:p w14:paraId="044277EA" w14:textId="692BD580" w:rsidR="00414B9A" w:rsidRPr="00E31DBF" w:rsidRDefault="00414B9A" w:rsidP="00E31DBF">
            <w:pPr>
              <w:pStyle w:val="Tablaidentificadora"/>
              <w:spacing w:line="276" w:lineRule="auto"/>
              <w:rPr>
                <w:rFonts w:cs="Tahoma"/>
                <w:sz w:val="22"/>
                <w:szCs w:val="22"/>
              </w:rPr>
            </w:pPr>
          </w:p>
        </w:tc>
      </w:tr>
      <w:tr w:rsidR="00414B9A" w:rsidRPr="00E31DBF" w14:paraId="0E0CD9CD" w14:textId="77777777" w:rsidTr="00E31DBF">
        <w:trPr>
          <w:trHeight w:val="259"/>
        </w:trPr>
        <w:tc>
          <w:tcPr>
            <w:tcW w:w="2760" w:type="dxa"/>
            <w:tcBorders>
              <w:top w:val="single" w:sz="4" w:space="0" w:color="auto"/>
              <w:left w:val="single" w:sz="4" w:space="0" w:color="auto"/>
              <w:bottom w:val="single" w:sz="4" w:space="0" w:color="auto"/>
              <w:right w:val="single" w:sz="4" w:space="0" w:color="auto"/>
            </w:tcBorders>
          </w:tcPr>
          <w:p w14:paraId="43E15DA3"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Delito:</w:t>
            </w:r>
          </w:p>
        </w:tc>
        <w:tc>
          <w:tcPr>
            <w:tcW w:w="6029" w:type="dxa"/>
            <w:tcBorders>
              <w:top w:val="single" w:sz="4" w:space="0" w:color="auto"/>
              <w:left w:val="single" w:sz="4" w:space="0" w:color="auto"/>
              <w:bottom w:val="single" w:sz="4" w:space="0" w:color="auto"/>
              <w:right w:val="single" w:sz="4" w:space="0" w:color="auto"/>
            </w:tcBorders>
          </w:tcPr>
          <w:p w14:paraId="37D1FE12"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 xml:space="preserve">Acceso carnal o acto sexual abusivo con incapaz de resistir </w:t>
            </w:r>
          </w:p>
        </w:tc>
      </w:tr>
      <w:tr w:rsidR="00414B9A" w:rsidRPr="00E31DBF" w14:paraId="593F2391" w14:textId="77777777" w:rsidTr="00E31DBF">
        <w:trPr>
          <w:trHeight w:val="259"/>
        </w:trPr>
        <w:tc>
          <w:tcPr>
            <w:tcW w:w="2760" w:type="dxa"/>
            <w:tcBorders>
              <w:top w:val="single" w:sz="4" w:space="0" w:color="auto"/>
              <w:left w:val="single" w:sz="4" w:space="0" w:color="auto"/>
              <w:bottom w:val="single" w:sz="4" w:space="0" w:color="auto"/>
              <w:right w:val="single" w:sz="4" w:space="0" w:color="auto"/>
            </w:tcBorders>
          </w:tcPr>
          <w:p w14:paraId="1E0C381C"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Víctima:</w:t>
            </w:r>
          </w:p>
        </w:tc>
        <w:tc>
          <w:tcPr>
            <w:tcW w:w="6029" w:type="dxa"/>
            <w:tcBorders>
              <w:top w:val="single" w:sz="4" w:space="0" w:color="auto"/>
              <w:left w:val="single" w:sz="4" w:space="0" w:color="auto"/>
              <w:bottom w:val="single" w:sz="4" w:space="0" w:color="auto"/>
              <w:right w:val="single" w:sz="4" w:space="0" w:color="auto"/>
            </w:tcBorders>
          </w:tcPr>
          <w:p w14:paraId="55D14B35" w14:textId="0EDB4E84" w:rsidR="00414B9A" w:rsidRPr="00E31DBF" w:rsidRDefault="00414B9A" w:rsidP="00E31DBF">
            <w:pPr>
              <w:pStyle w:val="Tablaidentificadora"/>
              <w:spacing w:line="276" w:lineRule="auto"/>
              <w:rPr>
                <w:rFonts w:cs="Tahoma"/>
                <w:sz w:val="22"/>
                <w:szCs w:val="22"/>
              </w:rPr>
            </w:pPr>
            <w:proofErr w:type="spellStart"/>
            <w:r w:rsidRPr="00E31DBF">
              <w:rPr>
                <w:rFonts w:cs="Tahoma"/>
                <w:sz w:val="22"/>
                <w:szCs w:val="22"/>
              </w:rPr>
              <w:t>Y.M.O.T</w:t>
            </w:r>
            <w:proofErr w:type="spellEnd"/>
            <w:r w:rsidRPr="00E31DBF">
              <w:rPr>
                <w:rFonts w:cs="Tahoma"/>
                <w:sz w:val="22"/>
                <w:szCs w:val="22"/>
              </w:rPr>
              <w:t>.</w:t>
            </w:r>
            <w:r w:rsidRPr="00E31DBF">
              <w:rPr>
                <w:rFonts w:cs="Tahoma"/>
                <w:sz w:val="22"/>
                <w:szCs w:val="22"/>
                <w:vertAlign w:val="superscript"/>
              </w:rPr>
              <w:t xml:space="preserve"> </w:t>
            </w:r>
            <w:r w:rsidRPr="00E31DBF">
              <w:rPr>
                <w:rFonts w:cs="Tahoma"/>
                <w:sz w:val="22"/>
                <w:szCs w:val="22"/>
                <w:vertAlign w:val="superscript"/>
              </w:rPr>
              <w:footnoteReference w:id="1"/>
            </w:r>
            <w:r w:rsidRPr="00E31DBF">
              <w:rPr>
                <w:rFonts w:cs="Tahoma"/>
                <w:spacing w:val="-6"/>
                <w:sz w:val="22"/>
                <w:szCs w:val="22"/>
              </w:rPr>
              <w:t xml:space="preserve"> </w:t>
            </w:r>
            <w:r w:rsidRPr="00E31DBF">
              <w:rPr>
                <w:rFonts w:cs="Tahoma"/>
                <w:sz w:val="22"/>
                <w:szCs w:val="22"/>
              </w:rPr>
              <w:t xml:space="preserve"> -de 20 </w:t>
            </w:r>
            <w:r w:rsidR="00EB2395" w:rsidRPr="00E31DBF">
              <w:rPr>
                <w:rFonts w:cs="Tahoma"/>
                <w:sz w:val="22"/>
                <w:szCs w:val="22"/>
              </w:rPr>
              <w:t>años</w:t>
            </w:r>
            <w:r w:rsidRPr="00E31DBF">
              <w:rPr>
                <w:rFonts w:cs="Tahoma"/>
                <w:sz w:val="22"/>
                <w:szCs w:val="22"/>
              </w:rPr>
              <w:t xml:space="preserve"> para la época de los hechos-</w:t>
            </w:r>
          </w:p>
        </w:tc>
      </w:tr>
      <w:tr w:rsidR="00414B9A" w:rsidRPr="00E31DBF" w14:paraId="276DB303" w14:textId="77777777" w:rsidTr="00E31DBF">
        <w:trPr>
          <w:trHeight w:val="275"/>
        </w:trPr>
        <w:tc>
          <w:tcPr>
            <w:tcW w:w="2760" w:type="dxa"/>
            <w:tcBorders>
              <w:top w:val="single" w:sz="4" w:space="0" w:color="auto"/>
              <w:left w:val="single" w:sz="4" w:space="0" w:color="auto"/>
              <w:bottom w:val="single" w:sz="4" w:space="0" w:color="auto"/>
              <w:right w:val="single" w:sz="4" w:space="0" w:color="auto"/>
            </w:tcBorders>
          </w:tcPr>
          <w:p w14:paraId="6644606B"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Procedencia:</w:t>
            </w:r>
          </w:p>
        </w:tc>
        <w:tc>
          <w:tcPr>
            <w:tcW w:w="6029" w:type="dxa"/>
            <w:tcBorders>
              <w:top w:val="single" w:sz="4" w:space="0" w:color="auto"/>
              <w:left w:val="single" w:sz="4" w:space="0" w:color="auto"/>
              <w:bottom w:val="single" w:sz="4" w:space="0" w:color="auto"/>
              <w:right w:val="single" w:sz="4" w:space="0" w:color="auto"/>
            </w:tcBorders>
          </w:tcPr>
          <w:p w14:paraId="6833D48A" w14:textId="1B3FDE52" w:rsidR="00414B9A" w:rsidRPr="00E31DBF" w:rsidRDefault="00414B9A" w:rsidP="00E31DBF">
            <w:pPr>
              <w:pStyle w:val="Tablaidentificadora"/>
              <w:spacing w:line="276" w:lineRule="auto"/>
              <w:rPr>
                <w:rFonts w:cs="Tahoma"/>
                <w:sz w:val="22"/>
                <w:szCs w:val="22"/>
              </w:rPr>
            </w:pPr>
            <w:r w:rsidRPr="00E31DBF">
              <w:rPr>
                <w:rFonts w:cs="Tahoma"/>
                <w:sz w:val="22"/>
                <w:szCs w:val="22"/>
              </w:rPr>
              <w:t>Juzgado Primero Penal del Circuito de Dosquebradas</w:t>
            </w:r>
          </w:p>
        </w:tc>
      </w:tr>
      <w:tr w:rsidR="00414B9A" w:rsidRPr="00E31DBF" w14:paraId="7135B91A" w14:textId="77777777" w:rsidTr="00E31DBF">
        <w:trPr>
          <w:trHeight w:val="275"/>
        </w:trPr>
        <w:tc>
          <w:tcPr>
            <w:tcW w:w="2760" w:type="dxa"/>
            <w:tcBorders>
              <w:top w:val="single" w:sz="4" w:space="0" w:color="auto"/>
              <w:left w:val="single" w:sz="4" w:space="0" w:color="auto"/>
              <w:bottom w:val="single" w:sz="4" w:space="0" w:color="auto"/>
              <w:right w:val="single" w:sz="4" w:space="0" w:color="auto"/>
            </w:tcBorders>
          </w:tcPr>
          <w:p w14:paraId="36793DC0"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Asunto:</w:t>
            </w:r>
          </w:p>
        </w:tc>
        <w:tc>
          <w:tcPr>
            <w:tcW w:w="6029" w:type="dxa"/>
            <w:tcBorders>
              <w:top w:val="single" w:sz="4" w:space="0" w:color="auto"/>
              <w:left w:val="single" w:sz="4" w:space="0" w:color="auto"/>
              <w:bottom w:val="single" w:sz="4" w:space="0" w:color="auto"/>
              <w:right w:val="single" w:sz="4" w:space="0" w:color="auto"/>
            </w:tcBorders>
          </w:tcPr>
          <w:p w14:paraId="6442C969" w14:textId="77777777" w:rsidR="00414B9A" w:rsidRPr="00E31DBF" w:rsidRDefault="00414B9A" w:rsidP="00E31DBF">
            <w:pPr>
              <w:pStyle w:val="Tablaidentificadora"/>
              <w:spacing w:line="276" w:lineRule="auto"/>
              <w:rPr>
                <w:rFonts w:cs="Tahoma"/>
                <w:sz w:val="22"/>
                <w:szCs w:val="22"/>
              </w:rPr>
            </w:pPr>
            <w:r w:rsidRPr="00E31DBF">
              <w:rPr>
                <w:rFonts w:cs="Tahoma"/>
                <w:sz w:val="22"/>
                <w:szCs w:val="22"/>
              </w:rPr>
              <w:t xml:space="preserve">Decide apelación interpuesta por la Fiscalía contra el fallo absolutorio de fecha febrero 8 de 2019. </w:t>
            </w:r>
            <w:r w:rsidRPr="00E31DBF">
              <w:rPr>
                <w:rFonts w:cs="Tahoma"/>
                <w:bCs/>
                <w:sz w:val="22"/>
                <w:szCs w:val="22"/>
              </w:rPr>
              <w:t>Se confirma</w:t>
            </w:r>
          </w:p>
        </w:tc>
      </w:tr>
    </w:tbl>
    <w:p w14:paraId="350B133B" w14:textId="77777777" w:rsidR="00414B9A" w:rsidRPr="00E31DBF" w:rsidRDefault="00414B9A" w:rsidP="00E31DBF">
      <w:pPr>
        <w:spacing w:line="276" w:lineRule="auto"/>
        <w:rPr>
          <w:rFonts w:cs="Tahoma"/>
          <w:sz w:val="24"/>
          <w:szCs w:val="24"/>
        </w:rPr>
      </w:pPr>
    </w:p>
    <w:p w14:paraId="04ED90C9" w14:textId="77777777" w:rsidR="00414B9A" w:rsidRPr="00E31DBF" w:rsidRDefault="00414B9A" w:rsidP="00E31DBF">
      <w:pPr>
        <w:spacing w:line="276" w:lineRule="auto"/>
        <w:rPr>
          <w:rFonts w:cs="Tahoma"/>
          <w:sz w:val="24"/>
          <w:szCs w:val="24"/>
        </w:rPr>
      </w:pPr>
      <w:r w:rsidRPr="00E31DBF">
        <w:rPr>
          <w:rFonts w:cs="Tahoma"/>
          <w:sz w:val="24"/>
          <w:szCs w:val="24"/>
        </w:rPr>
        <w:lastRenderedPageBreak/>
        <w:t>El Tribunal Superior del Distrito Judicial de Pereira pronuncia la sentencia en los siguientes términos:</w:t>
      </w:r>
    </w:p>
    <w:p w14:paraId="28D81409" w14:textId="77777777" w:rsidR="00414B9A" w:rsidRPr="00E31DBF" w:rsidRDefault="00414B9A" w:rsidP="00E31DBF">
      <w:pPr>
        <w:pStyle w:val="Textoindependiente2"/>
        <w:spacing w:line="276" w:lineRule="auto"/>
        <w:rPr>
          <w:rFonts w:ascii="Tahoma" w:hAnsi="Tahoma" w:cs="Tahoma"/>
          <w:szCs w:val="24"/>
        </w:rPr>
      </w:pPr>
    </w:p>
    <w:p w14:paraId="04856CC6" w14:textId="0DE6E60F" w:rsidR="00414B9A" w:rsidRPr="00E31DBF" w:rsidRDefault="00414B9A" w:rsidP="00E31DBF">
      <w:pPr>
        <w:spacing w:line="276" w:lineRule="auto"/>
        <w:rPr>
          <w:rFonts w:ascii="Algerian" w:hAnsi="Algerian"/>
          <w:sz w:val="30"/>
          <w:szCs w:val="20"/>
        </w:rPr>
      </w:pPr>
      <w:r w:rsidRPr="00E31DBF">
        <w:rPr>
          <w:rFonts w:ascii="Algerian" w:hAnsi="Algerian"/>
          <w:sz w:val="30"/>
          <w:szCs w:val="20"/>
        </w:rPr>
        <w:t xml:space="preserve">1.- hechos Y </w:t>
      </w:r>
      <w:r w:rsidR="00197358" w:rsidRPr="00E31DBF">
        <w:rPr>
          <w:rFonts w:ascii="Algerian" w:hAnsi="Algerian"/>
          <w:sz w:val="30"/>
          <w:szCs w:val="20"/>
        </w:rPr>
        <w:t>ACTUACIÓN PROCESAL</w:t>
      </w:r>
    </w:p>
    <w:p w14:paraId="0DAA90B2" w14:textId="77777777" w:rsidR="00414B9A" w:rsidRPr="00E31DBF" w:rsidRDefault="00414B9A" w:rsidP="00E31DBF">
      <w:pPr>
        <w:spacing w:line="276" w:lineRule="auto"/>
        <w:rPr>
          <w:rFonts w:cs="Tahoma"/>
          <w:sz w:val="24"/>
          <w:szCs w:val="24"/>
        </w:rPr>
      </w:pPr>
    </w:p>
    <w:p w14:paraId="0302B7A4" w14:textId="6605439F" w:rsidR="001D70BA" w:rsidRPr="00E31DBF" w:rsidRDefault="00414B9A" w:rsidP="00E31DBF">
      <w:pPr>
        <w:spacing w:line="276" w:lineRule="auto"/>
        <w:rPr>
          <w:rStyle w:val="Numeracinttulo"/>
          <w:rFonts w:eastAsia="Batang" w:cs="Tahoma"/>
          <w:b w:val="0"/>
          <w:szCs w:val="24"/>
        </w:rPr>
      </w:pPr>
      <w:r w:rsidRPr="00E31DBF">
        <w:rPr>
          <w:rStyle w:val="Numeracinttulo"/>
          <w:rFonts w:eastAsia="Batang" w:cs="Tahoma"/>
          <w:szCs w:val="24"/>
        </w:rPr>
        <w:t xml:space="preserve">1.1.- </w:t>
      </w:r>
      <w:r w:rsidRPr="00E31DBF">
        <w:rPr>
          <w:rStyle w:val="Numeracinttulo"/>
          <w:rFonts w:eastAsia="Batang" w:cs="Tahoma"/>
          <w:b w:val="0"/>
          <w:szCs w:val="24"/>
        </w:rPr>
        <w:t xml:space="preserve">La situación fáctica acorde con lo plasmado en su momento por la Fiscalía en el escrito acusatorio -a lo que no hizo referencia la A-quo en la  sinopsis fáctica del fallo confutado-, da cuenta que en la madrugada de abril 01 de 2011, en </w:t>
      </w:r>
      <w:r w:rsidR="00DF26FC" w:rsidRPr="00E31DBF">
        <w:rPr>
          <w:rStyle w:val="Numeracinttulo"/>
          <w:rFonts w:eastAsia="Batang" w:cs="Tahoma"/>
          <w:b w:val="0"/>
          <w:szCs w:val="24"/>
        </w:rPr>
        <w:t xml:space="preserve">la </w:t>
      </w:r>
      <w:r w:rsidRPr="00E31DBF">
        <w:rPr>
          <w:rStyle w:val="Numeracinttulo"/>
          <w:rFonts w:eastAsia="Batang" w:cs="Tahoma"/>
          <w:b w:val="0"/>
          <w:szCs w:val="24"/>
        </w:rPr>
        <w:t xml:space="preserve">calle 43 </w:t>
      </w:r>
      <w:proofErr w:type="spellStart"/>
      <w:r w:rsidRPr="00E31DBF">
        <w:rPr>
          <w:rStyle w:val="Numeracinttulo"/>
          <w:rFonts w:eastAsia="Batang" w:cs="Tahoma"/>
          <w:b w:val="0"/>
          <w:szCs w:val="24"/>
        </w:rPr>
        <w:t>N°</w:t>
      </w:r>
      <w:proofErr w:type="spellEnd"/>
      <w:r w:rsidRPr="00E31DBF">
        <w:rPr>
          <w:rStyle w:val="Numeracinttulo"/>
          <w:rFonts w:eastAsia="Batang" w:cs="Tahoma"/>
          <w:b w:val="0"/>
          <w:szCs w:val="24"/>
        </w:rPr>
        <w:t xml:space="preserve"> 13-55 piso 2° del barrio Buenos Aires del Municipio de Dosquebradas (Rda.), se reuni</w:t>
      </w:r>
      <w:r w:rsidR="00DF26FC" w:rsidRPr="00E31DBF">
        <w:rPr>
          <w:rStyle w:val="Numeracinttulo"/>
          <w:rFonts w:eastAsia="Batang" w:cs="Tahoma"/>
          <w:b w:val="0"/>
          <w:szCs w:val="24"/>
        </w:rPr>
        <w:t>ó</w:t>
      </w:r>
      <w:r w:rsidRPr="00E31DBF">
        <w:rPr>
          <w:rStyle w:val="Numeracinttulo"/>
          <w:rFonts w:eastAsia="Batang" w:cs="Tahoma"/>
          <w:b w:val="0"/>
          <w:szCs w:val="24"/>
        </w:rPr>
        <w:t xml:space="preserve">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w:t>
      </w:r>
      <w:r w:rsidR="00DF26FC" w:rsidRPr="00E31DBF">
        <w:rPr>
          <w:rStyle w:val="Numeracinttulo"/>
          <w:rFonts w:eastAsia="Batang" w:cs="Tahoma"/>
          <w:b w:val="0"/>
          <w:szCs w:val="24"/>
        </w:rPr>
        <w:t xml:space="preserve">con otros conocidos, entre ellos </w:t>
      </w:r>
      <w:proofErr w:type="spellStart"/>
      <w:r w:rsidR="003A477E">
        <w:rPr>
          <w:rStyle w:val="Numeracinttulo"/>
          <w:rFonts w:eastAsia="Batang" w:cs="Tahoma"/>
          <w:szCs w:val="24"/>
        </w:rPr>
        <w:t>MLVR</w:t>
      </w:r>
      <w:proofErr w:type="spellEnd"/>
      <w:r w:rsidR="00DF26FC" w:rsidRPr="00E31DBF">
        <w:rPr>
          <w:rStyle w:val="Numeracinttulo"/>
          <w:rFonts w:eastAsia="Batang" w:cs="Tahoma"/>
          <w:b w:val="0"/>
          <w:szCs w:val="24"/>
        </w:rPr>
        <w:t>, donde consumieron licor, indicando la joven que este le ofreció un vaso con un trago que ella no quería, pero él le insistió para que lo recibiera y luego de acept</w:t>
      </w:r>
      <w:r w:rsidR="00345CA7" w:rsidRPr="00E31DBF">
        <w:rPr>
          <w:rStyle w:val="Numeracinttulo"/>
          <w:rFonts w:eastAsia="Batang" w:cs="Tahoma"/>
          <w:b w:val="0"/>
          <w:szCs w:val="24"/>
        </w:rPr>
        <w:t xml:space="preserve">arlo e ingerirlo </w:t>
      </w:r>
      <w:r w:rsidR="00DF26FC" w:rsidRPr="00E31DBF">
        <w:rPr>
          <w:rStyle w:val="Numeracinttulo"/>
          <w:rFonts w:eastAsia="Batang" w:cs="Tahoma"/>
          <w:b w:val="0"/>
          <w:szCs w:val="24"/>
        </w:rPr>
        <w:t xml:space="preserve">se sintió mareada, veía borroso y solo recuerda que </w:t>
      </w:r>
      <w:proofErr w:type="spellStart"/>
      <w:r w:rsidR="003A477E">
        <w:rPr>
          <w:rStyle w:val="Numeracinttulo"/>
          <w:rFonts w:eastAsia="Batang" w:cs="Tahoma"/>
          <w:b w:val="0"/>
          <w:bCs/>
          <w:szCs w:val="24"/>
        </w:rPr>
        <w:t>MLVR</w:t>
      </w:r>
      <w:proofErr w:type="spellEnd"/>
      <w:r w:rsidR="00DF26FC" w:rsidRPr="00E31DBF">
        <w:rPr>
          <w:rStyle w:val="Numeracinttulo"/>
          <w:rFonts w:eastAsia="Batang" w:cs="Tahoma"/>
          <w:b w:val="0"/>
          <w:bCs/>
          <w:szCs w:val="24"/>
        </w:rPr>
        <w:t>,</w:t>
      </w:r>
      <w:r w:rsidR="00DF26FC" w:rsidRPr="00E31DBF">
        <w:rPr>
          <w:rStyle w:val="Numeracinttulo"/>
          <w:rFonts w:eastAsia="Batang" w:cs="Tahoma"/>
          <w:b w:val="0"/>
          <w:szCs w:val="24"/>
        </w:rPr>
        <w:t xml:space="preserve"> estaba encima de ella y que era muy brusco</w:t>
      </w:r>
      <w:r w:rsidR="001D70BA" w:rsidRPr="00E31DBF">
        <w:rPr>
          <w:rStyle w:val="Numeracinttulo"/>
          <w:rFonts w:eastAsia="Batang" w:cs="Tahoma"/>
          <w:b w:val="0"/>
          <w:szCs w:val="24"/>
        </w:rPr>
        <w:t xml:space="preserve">. Señala que al despertar en la mañana estaba acostada en un colchón ubicado en una de las habitaciones, desnuda, le dolía mucho su cadera y la vagina y observó que a su lado estaba </w:t>
      </w:r>
      <w:proofErr w:type="spellStart"/>
      <w:r w:rsidR="003A477E">
        <w:rPr>
          <w:rStyle w:val="Numeracinttulo"/>
          <w:rFonts w:eastAsia="Batang" w:cs="Tahoma"/>
          <w:b w:val="0"/>
          <w:bCs/>
          <w:szCs w:val="24"/>
        </w:rPr>
        <w:t>MLVR</w:t>
      </w:r>
      <w:proofErr w:type="spellEnd"/>
      <w:r w:rsidR="001D70BA" w:rsidRPr="00E31DBF">
        <w:rPr>
          <w:rStyle w:val="Numeracinttulo"/>
          <w:rFonts w:eastAsia="Batang" w:cs="Tahoma"/>
          <w:b w:val="0"/>
          <w:szCs w:val="24"/>
        </w:rPr>
        <w:t>, quien también se hallaba desnudo.</w:t>
      </w:r>
    </w:p>
    <w:p w14:paraId="1A4BB8D7" w14:textId="77777777" w:rsidR="00414B9A" w:rsidRPr="00E31DBF" w:rsidRDefault="00414B9A" w:rsidP="00E31DBF">
      <w:pPr>
        <w:spacing w:line="276" w:lineRule="auto"/>
        <w:rPr>
          <w:rStyle w:val="Numeracinttulo"/>
          <w:rFonts w:eastAsia="Batang" w:cs="Tahoma"/>
          <w:b w:val="0"/>
          <w:szCs w:val="24"/>
        </w:rPr>
      </w:pPr>
    </w:p>
    <w:p w14:paraId="65FED4AA" w14:textId="061DC4B2" w:rsidR="001D70BA" w:rsidRPr="00E31DBF" w:rsidRDefault="00414B9A" w:rsidP="00E31DBF">
      <w:pPr>
        <w:spacing w:line="276" w:lineRule="auto"/>
        <w:rPr>
          <w:rStyle w:val="Numeracinttulo"/>
          <w:rFonts w:eastAsia="Batang" w:cs="Tahoma"/>
          <w:b w:val="0"/>
          <w:szCs w:val="24"/>
        </w:rPr>
      </w:pPr>
      <w:r w:rsidRPr="00E31DBF">
        <w:rPr>
          <w:rStyle w:val="Numeracinttulo"/>
          <w:rFonts w:eastAsia="Batang" w:cs="Tahoma"/>
          <w:szCs w:val="24"/>
        </w:rPr>
        <w:t>1.2.-</w:t>
      </w:r>
      <w:r w:rsidRPr="00E31DBF">
        <w:rPr>
          <w:rStyle w:val="Numeracinttulo"/>
          <w:rFonts w:eastAsia="Batang" w:cs="Tahoma"/>
          <w:b w:val="0"/>
          <w:szCs w:val="24"/>
        </w:rPr>
        <w:t xml:space="preserve"> </w:t>
      </w:r>
      <w:r w:rsidR="001D70BA" w:rsidRPr="00E31DBF">
        <w:rPr>
          <w:rStyle w:val="Numeracinttulo"/>
          <w:rFonts w:eastAsia="Batang" w:cs="Tahoma"/>
          <w:b w:val="0"/>
          <w:szCs w:val="24"/>
        </w:rPr>
        <w:t>Desarrollado el programa metodológico de investigación, y por ante el Juzgado Primero Penal Municipal de Dosquebradas (Rda.) con</w:t>
      </w:r>
      <w:r w:rsidRPr="00E31DBF">
        <w:rPr>
          <w:rStyle w:val="Numeracinttulo"/>
          <w:rFonts w:eastAsia="Batang" w:cs="Tahoma"/>
          <w:b w:val="0"/>
          <w:szCs w:val="24"/>
        </w:rPr>
        <w:t xml:space="preserve"> función de control de garantías, se </w:t>
      </w:r>
      <w:r w:rsidR="001D70BA" w:rsidRPr="00E31DBF">
        <w:rPr>
          <w:rStyle w:val="Numeracinttulo"/>
          <w:rFonts w:eastAsia="Batang" w:cs="Tahoma"/>
          <w:b w:val="0"/>
          <w:szCs w:val="24"/>
        </w:rPr>
        <w:t>le formul</w:t>
      </w:r>
      <w:r w:rsidR="002D5BA7" w:rsidRPr="00E31DBF">
        <w:rPr>
          <w:rStyle w:val="Numeracinttulo"/>
          <w:rFonts w:eastAsia="Batang" w:cs="Tahoma"/>
          <w:b w:val="0"/>
          <w:szCs w:val="24"/>
        </w:rPr>
        <w:t>ó</w:t>
      </w:r>
      <w:r w:rsidR="001D70BA" w:rsidRPr="00E31DBF">
        <w:rPr>
          <w:rStyle w:val="Numeracinttulo"/>
          <w:rFonts w:eastAsia="Batang" w:cs="Tahoma"/>
          <w:b w:val="0"/>
          <w:szCs w:val="24"/>
        </w:rPr>
        <w:t xml:space="preserve"> imputación (septiembre 20 de 2016) al señor </w:t>
      </w:r>
      <w:proofErr w:type="spellStart"/>
      <w:r w:rsidR="003A477E">
        <w:rPr>
          <w:rStyle w:val="Numeracinttulo"/>
          <w:rFonts w:eastAsia="Batang" w:cs="Tahoma"/>
          <w:szCs w:val="24"/>
        </w:rPr>
        <w:t>MLVR</w:t>
      </w:r>
      <w:proofErr w:type="spellEnd"/>
      <w:r w:rsidR="001D70BA" w:rsidRPr="00E31DBF">
        <w:rPr>
          <w:rStyle w:val="Numeracinttulo"/>
          <w:rFonts w:eastAsia="Batang" w:cs="Tahoma"/>
          <w:szCs w:val="24"/>
        </w:rPr>
        <w:t xml:space="preserve"> </w:t>
      </w:r>
      <w:r w:rsidR="001D70BA" w:rsidRPr="00E31DBF">
        <w:rPr>
          <w:rStyle w:val="Numeracinttulo"/>
          <w:rFonts w:eastAsia="Batang" w:cs="Tahoma"/>
          <w:b w:val="0"/>
          <w:szCs w:val="24"/>
        </w:rPr>
        <w:t xml:space="preserve">como autor a título de dolo del delito de </w:t>
      </w:r>
      <w:r w:rsidRPr="00E31DBF">
        <w:rPr>
          <w:rStyle w:val="Numeracinttulo"/>
          <w:rFonts w:eastAsia="Batang" w:cs="Tahoma"/>
          <w:b w:val="0"/>
          <w:szCs w:val="24"/>
        </w:rPr>
        <w:t xml:space="preserve">acceso carnal </w:t>
      </w:r>
      <w:r w:rsidR="001D70BA" w:rsidRPr="00E31DBF">
        <w:rPr>
          <w:rStyle w:val="Numeracinttulo"/>
          <w:rFonts w:eastAsia="Batang" w:cs="Tahoma"/>
          <w:b w:val="0"/>
          <w:szCs w:val="24"/>
        </w:rPr>
        <w:t xml:space="preserve">o acto sexual </w:t>
      </w:r>
      <w:r w:rsidRPr="00E31DBF">
        <w:rPr>
          <w:rStyle w:val="Numeracinttulo"/>
          <w:rFonts w:eastAsia="Batang" w:cs="Tahoma"/>
          <w:b w:val="0"/>
          <w:szCs w:val="24"/>
        </w:rPr>
        <w:t xml:space="preserve">abusivo </w:t>
      </w:r>
      <w:r w:rsidR="001D70BA" w:rsidRPr="00E31DBF">
        <w:rPr>
          <w:rStyle w:val="Numeracinttulo"/>
          <w:rFonts w:eastAsia="Batang" w:cs="Tahoma"/>
          <w:b w:val="0"/>
          <w:szCs w:val="24"/>
        </w:rPr>
        <w:t>en persona puesta en incapacidad de resistir -art. 2</w:t>
      </w:r>
      <w:r w:rsidR="00AD345E" w:rsidRPr="00E31DBF">
        <w:rPr>
          <w:rStyle w:val="Numeracinttulo"/>
          <w:rFonts w:eastAsia="Batang" w:cs="Tahoma"/>
          <w:b w:val="0"/>
          <w:szCs w:val="24"/>
        </w:rPr>
        <w:t>07</w:t>
      </w:r>
      <w:r w:rsidR="001D70BA" w:rsidRPr="00E31DBF">
        <w:rPr>
          <w:rStyle w:val="Numeracinttulo"/>
          <w:rFonts w:eastAsia="Batang" w:cs="Tahoma"/>
          <w:b w:val="0"/>
          <w:szCs w:val="24"/>
        </w:rPr>
        <w:t xml:space="preserve"> C.P.-, cargo que </w:t>
      </w:r>
      <w:r w:rsidRPr="00E31DBF">
        <w:rPr>
          <w:rStyle w:val="Numeracinttulo"/>
          <w:rFonts w:eastAsia="Batang" w:cs="Tahoma"/>
          <w:b w:val="0"/>
          <w:szCs w:val="24"/>
        </w:rPr>
        <w:t>NO ACEPTÓ</w:t>
      </w:r>
      <w:r w:rsidR="001D70BA" w:rsidRPr="00E31DBF">
        <w:rPr>
          <w:rStyle w:val="Numeracinttulo"/>
          <w:rFonts w:eastAsia="Batang" w:cs="Tahoma"/>
          <w:b w:val="0"/>
          <w:szCs w:val="24"/>
        </w:rPr>
        <w:t>.</w:t>
      </w:r>
    </w:p>
    <w:p w14:paraId="7C317650" w14:textId="77777777" w:rsidR="00414B9A" w:rsidRPr="00E31DBF" w:rsidRDefault="00414B9A" w:rsidP="00E31DBF">
      <w:pPr>
        <w:spacing w:line="276" w:lineRule="auto"/>
        <w:rPr>
          <w:rStyle w:val="Numeracinttulo"/>
          <w:rFonts w:eastAsia="Batang" w:cs="Tahoma"/>
          <w:b w:val="0"/>
          <w:szCs w:val="24"/>
        </w:rPr>
      </w:pPr>
      <w:r w:rsidRPr="00E31DBF">
        <w:rPr>
          <w:rStyle w:val="Numeracinttulo"/>
          <w:rFonts w:eastAsia="Batang" w:cs="Tahoma"/>
          <w:b w:val="0"/>
          <w:szCs w:val="24"/>
        </w:rPr>
        <w:t xml:space="preserve"> </w:t>
      </w:r>
    </w:p>
    <w:p w14:paraId="1094E53C" w14:textId="5359DEC2" w:rsidR="001C415B" w:rsidRPr="00E31DBF" w:rsidRDefault="00414B9A" w:rsidP="00E31DBF">
      <w:pPr>
        <w:spacing w:line="276" w:lineRule="auto"/>
        <w:rPr>
          <w:rStyle w:val="Numeracinttulo"/>
          <w:rFonts w:eastAsia="Batang" w:cs="Tahoma"/>
          <w:b w:val="0"/>
          <w:szCs w:val="24"/>
        </w:rPr>
      </w:pPr>
      <w:r w:rsidRPr="00E31DBF">
        <w:rPr>
          <w:rStyle w:val="Numeracinttulo"/>
          <w:rFonts w:eastAsia="Batang" w:cs="Tahoma"/>
          <w:szCs w:val="24"/>
        </w:rPr>
        <w:t xml:space="preserve">1.3.- </w:t>
      </w:r>
      <w:r w:rsidRPr="00E31DBF">
        <w:rPr>
          <w:rStyle w:val="Numeracinttulo"/>
          <w:rFonts w:eastAsia="Batang" w:cs="Tahoma"/>
          <w:b w:val="0"/>
          <w:szCs w:val="24"/>
        </w:rPr>
        <w:t>Por lo anterior, la Fiscalía presentó formal escrito de acusación (</w:t>
      </w:r>
      <w:r w:rsidR="001D70BA" w:rsidRPr="00E31DBF">
        <w:rPr>
          <w:rStyle w:val="Numeracinttulo"/>
          <w:rFonts w:eastAsia="Batang" w:cs="Tahoma"/>
          <w:b w:val="0"/>
          <w:szCs w:val="24"/>
        </w:rPr>
        <w:t>diciembre 13</w:t>
      </w:r>
      <w:r w:rsidRPr="00E31DBF">
        <w:rPr>
          <w:rStyle w:val="Numeracinttulo"/>
          <w:rFonts w:eastAsia="Batang" w:cs="Tahoma"/>
          <w:b w:val="0"/>
          <w:szCs w:val="24"/>
        </w:rPr>
        <w:t xml:space="preserve"> de 2016) en el que se ratificaron los cargos endilgados al señor </w:t>
      </w:r>
      <w:proofErr w:type="spellStart"/>
      <w:r w:rsidR="003A477E">
        <w:rPr>
          <w:rStyle w:val="Numeracinttulo"/>
          <w:rFonts w:eastAsia="Batang" w:cs="Tahoma"/>
          <w:szCs w:val="24"/>
        </w:rPr>
        <w:t>MLVR</w:t>
      </w:r>
      <w:proofErr w:type="spellEnd"/>
      <w:r w:rsidRPr="00E31DBF">
        <w:rPr>
          <w:rStyle w:val="Numeracinttulo"/>
          <w:rFonts w:eastAsia="Batang" w:cs="Tahoma"/>
          <w:b w:val="0"/>
          <w:szCs w:val="24"/>
        </w:rPr>
        <w:t xml:space="preserve">, cuyo conocimiento correspondió al Juzgado </w:t>
      </w:r>
      <w:r w:rsidR="001D70BA" w:rsidRPr="00E31DBF">
        <w:rPr>
          <w:rStyle w:val="Numeracinttulo"/>
          <w:rFonts w:eastAsia="Batang" w:cs="Tahoma"/>
          <w:b w:val="0"/>
          <w:szCs w:val="24"/>
        </w:rPr>
        <w:t xml:space="preserve">Primero </w:t>
      </w:r>
      <w:r w:rsidRPr="00E31DBF">
        <w:rPr>
          <w:rStyle w:val="Numeracinttulo"/>
          <w:rFonts w:eastAsia="Batang" w:cs="Tahoma"/>
          <w:b w:val="0"/>
          <w:szCs w:val="24"/>
        </w:rPr>
        <w:t xml:space="preserve">Penal del Circuito de  </w:t>
      </w:r>
      <w:r w:rsidR="001C415B" w:rsidRPr="00E31DBF">
        <w:rPr>
          <w:rStyle w:val="Numeracinttulo"/>
          <w:rFonts w:eastAsia="Batang" w:cs="Tahoma"/>
          <w:b w:val="0"/>
          <w:szCs w:val="24"/>
        </w:rPr>
        <w:t xml:space="preserve">Dosquebradas </w:t>
      </w:r>
      <w:r w:rsidRPr="00E31DBF">
        <w:rPr>
          <w:rStyle w:val="Numeracinttulo"/>
          <w:rFonts w:eastAsia="Batang" w:cs="Tahoma"/>
          <w:b w:val="0"/>
          <w:szCs w:val="24"/>
        </w:rPr>
        <w:t>(Rda.), autoridad ante la cual se llevaron a cabo las audiencias de formulación de acusación (</w:t>
      </w:r>
      <w:r w:rsidR="001C415B" w:rsidRPr="00E31DBF">
        <w:rPr>
          <w:rStyle w:val="Numeracinttulo"/>
          <w:rFonts w:eastAsia="Batang" w:cs="Tahoma"/>
          <w:b w:val="0"/>
          <w:szCs w:val="24"/>
        </w:rPr>
        <w:t>mayo 11 de 2017</w:t>
      </w:r>
      <w:r w:rsidRPr="00E31DBF">
        <w:rPr>
          <w:rStyle w:val="Numeracinttulo"/>
          <w:rFonts w:eastAsia="Batang" w:cs="Tahoma"/>
          <w:b w:val="0"/>
          <w:szCs w:val="24"/>
        </w:rPr>
        <w:t>), preparatoria (</w:t>
      </w:r>
      <w:r w:rsidR="001C415B" w:rsidRPr="00E31DBF">
        <w:rPr>
          <w:rStyle w:val="Numeracinttulo"/>
          <w:rFonts w:eastAsia="Batang" w:cs="Tahoma"/>
          <w:b w:val="0"/>
          <w:szCs w:val="24"/>
        </w:rPr>
        <w:t>julio 12 de 2017</w:t>
      </w:r>
      <w:r w:rsidRPr="00E31DBF">
        <w:rPr>
          <w:rStyle w:val="Numeracinttulo"/>
          <w:rFonts w:eastAsia="Batang" w:cs="Tahoma"/>
          <w:b w:val="0"/>
          <w:szCs w:val="24"/>
        </w:rPr>
        <w:t xml:space="preserve">), y </w:t>
      </w:r>
      <w:r w:rsidR="001C415B" w:rsidRPr="00E31DBF">
        <w:rPr>
          <w:rStyle w:val="Numeracinttulo"/>
          <w:rFonts w:eastAsia="Batang" w:cs="Tahoma"/>
          <w:b w:val="0"/>
          <w:szCs w:val="24"/>
        </w:rPr>
        <w:t xml:space="preserve">juicio oral (febrero 19, octubre 22  de 2018 y </w:t>
      </w:r>
      <w:r w:rsidR="001C415B" w:rsidRPr="00E31DBF">
        <w:rPr>
          <w:rStyle w:val="Numeracinttulo"/>
          <w:rFonts w:eastAsia="Batang" w:cs="Tahoma"/>
          <w:bCs/>
          <w:szCs w:val="24"/>
        </w:rPr>
        <w:t>febrero 8 de 2019</w:t>
      </w:r>
      <w:r w:rsidR="001C415B" w:rsidRPr="00E31DBF">
        <w:rPr>
          <w:rStyle w:val="Numeracinttulo"/>
          <w:rFonts w:eastAsia="Batang" w:cs="Tahoma"/>
          <w:b w:val="0"/>
          <w:szCs w:val="24"/>
        </w:rPr>
        <w:t>)</w:t>
      </w:r>
      <w:r w:rsidRPr="00E31DBF">
        <w:rPr>
          <w:rStyle w:val="Numeracinttulo"/>
          <w:rFonts w:eastAsia="Batang" w:cs="Tahoma"/>
          <w:b w:val="0"/>
          <w:szCs w:val="24"/>
        </w:rPr>
        <w:t xml:space="preserve">, al final del cual se dio a conocer un sentido de fallo de carácter </w:t>
      </w:r>
      <w:r w:rsidR="001C415B" w:rsidRPr="00E31DBF">
        <w:rPr>
          <w:rStyle w:val="Numeracinttulo"/>
          <w:rFonts w:eastAsia="Batang" w:cs="Tahoma"/>
          <w:b w:val="0"/>
          <w:szCs w:val="24"/>
        </w:rPr>
        <w:t xml:space="preserve">absolutorio y en esa fecha se </w:t>
      </w:r>
      <w:r w:rsidR="002F6EA7" w:rsidRPr="00E31DBF">
        <w:rPr>
          <w:rStyle w:val="Numeracinttulo"/>
          <w:rFonts w:eastAsia="Batang" w:cs="Tahoma"/>
          <w:b w:val="0"/>
          <w:szCs w:val="24"/>
        </w:rPr>
        <w:t xml:space="preserve">dictó </w:t>
      </w:r>
      <w:r w:rsidR="001C415B" w:rsidRPr="00E31DBF">
        <w:rPr>
          <w:rStyle w:val="Numeracinttulo"/>
          <w:rFonts w:eastAsia="Batang" w:cs="Tahoma"/>
          <w:b w:val="0"/>
          <w:szCs w:val="24"/>
        </w:rPr>
        <w:t>la sentencia respectiva.</w:t>
      </w:r>
    </w:p>
    <w:p w14:paraId="3B2AE02D" w14:textId="77777777" w:rsidR="00414B9A" w:rsidRPr="00E31DBF" w:rsidRDefault="001C415B" w:rsidP="00E31DBF">
      <w:pPr>
        <w:spacing w:line="276" w:lineRule="auto"/>
        <w:rPr>
          <w:rStyle w:val="Numeracinttulo"/>
          <w:rFonts w:eastAsia="Batang" w:cs="Tahoma"/>
          <w:b w:val="0"/>
          <w:szCs w:val="24"/>
        </w:rPr>
      </w:pPr>
      <w:r w:rsidRPr="00E31DBF">
        <w:rPr>
          <w:rStyle w:val="Numeracinttulo"/>
          <w:rFonts w:eastAsia="Batang" w:cs="Tahoma"/>
          <w:b w:val="0"/>
          <w:szCs w:val="24"/>
        </w:rPr>
        <w:t xml:space="preserve"> </w:t>
      </w:r>
    </w:p>
    <w:p w14:paraId="76E6ECB8" w14:textId="0A1A6AEF" w:rsidR="00E41B5D" w:rsidRPr="00E31DBF" w:rsidRDefault="00414B9A" w:rsidP="00E31DBF">
      <w:pPr>
        <w:spacing w:line="276" w:lineRule="auto"/>
        <w:rPr>
          <w:rStyle w:val="Numeracinttulo"/>
          <w:rFonts w:eastAsia="Batang" w:cs="Tahoma"/>
          <w:b w:val="0"/>
          <w:szCs w:val="24"/>
        </w:rPr>
      </w:pPr>
      <w:bookmarkStart w:id="0" w:name="_Hlk176845329"/>
      <w:r w:rsidRPr="00E31DBF">
        <w:rPr>
          <w:rStyle w:val="Numeracinttulo"/>
          <w:rFonts w:eastAsia="Batang" w:cs="Tahoma"/>
          <w:szCs w:val="24"/>
        </w:rPr>
        <w:t>1.4.-</w:t>
      </w:r>
      <w:r w:rsidRPr="00E31DBF">
        <w:rPr>
          <w:rStyle w:val="Numeracinttulo"/>
          <w:rFonts w:eastAsia="Batang" w:cs="Tahoma"/>
          <w:b w:val="0"/>
          <w:szCs w:val="24"/>
        </w:rPr>
        <w:t xml:space="preserve"> </w:t>
      </w:r>
      <w:r w:rsidR="00FE33B3" w:rsidRPr="00E31DBF">
        <w:rPr>
          <w:rStyle w:val="Numeracinttulo"/>
          <w:rFonts w:eastAsia="Batang" w:cs="Tahoma"/>
          <w:b w:val="0"/>
          <w:szCs w:val="24"/>
        </w:rPr>
        <w:t>Estimó la A-quo</w:t>
      </w:r>
      <w:r w:rsidR="001C415B" w:rsidRPr="00E31DBF">
        <w:rPr>
          <w:rStyle w:val="Numeracinttulo"/>
          <w:rFonts w:eastAsia="Batang" w:cs="Tahoma"/>
          <w:b w:val="0"/>
          <w:szCs w:val="24"/>
        </w:rPr>
        <w:t xml:space="preserve"> que en este asunto no se logró acreditar </w:t>
      </w:r>
      <w:r w:rsidR="002D5BA7" w:rsidRPr="00E31DBF">
        <w:rPr>
          <w:rStyle w:val="Numeracinttulo"/>
          <w:rFonts w:eastAsia="Batang" w:cs="Tahoma"/>
          <w:b w:val="0"/>
          <w:szCs w:val="24"/>
        </w:rPr>
        <w:t>ni</w:t>
      </w:r>
      <w:r w:rsidR="001C415B" w:rsidRPr="00E31DBF">
        <w:rPr>
          <w:rStyle w:val="Numeracinttulo"/>
          <w:rFonts w:eastAsia="Batang" w:cs="Tahoma"/>
          <w:b w:val="0"/>
          <w:szCs w:val="24"/>
        </w:rPr>
        <w:t xml:space="preserve"> siquiera el acceso carnal del acusado y mucho menos que </w:t>
      </w:r>
      <w:r w:rsidR="002D5BA7" w:rsidRPr="00E31DBF">
        <w:rPr>
          <w:rStyle w:val="Numeracinttulo"/>
          <w:rFonts w:eastAsia="Batang" w:cs="Tahoma"/>
          <w:b w:val="0"/>
          <w:szCs w:val="24"/>
        </w:rPr>
        <w:t>hubiese</w:t>
      </w:r>
      <w:r w:rsidR="001C415B" w:rsidRPr="00E31DBF">
        <w:rPr>
          <w:rStyle w:val="Numeracinttulo"/>
          <w:rFonts w:eastAsia="Batang" w:cs="Tahoma"/>
          <w:b w:val="0"/>
          <w:szCs w:val="24"/>
        </w:rPr>
        <w:t xml:space="preserve"> puesto a la joven </w:t>
      </w:r>
      <w:proofErr w:type="spellStart"/>
      <w:r w:rsidR="001C415B" w:rsidRPr="00E31DBF">
        <w:rPr>
          <w:rStyle w:val="Numeracinttulo"/>
          <w:rFonts w:eastAsia="Batang" w:cs="Tahoma"/>
          <w:b w:val="0"/>
          <w:szCs w:val="24"/>
        </w:rPr>
        <w:t>Y.M.O.T</w:t>
      </w:r>
      <w:proofErr w:type="spellEnd"/>
      <w:r w:rsidR="001C415B" w:rsidRPr="00E31DBF">
        <w:rPr>
          <w:rStyle w:val="Numeracinttulo"/>
          <w:rFonts w:eastAsia="Batang" w:cs="Tahoma"/>
          <w:b w:val="0"/>
          <w:szCs w:val="24"/>
        </w:rPr>
        <w:t>. en situación de incapacidad que le impidiera resistir, incluso la Fiscalía se quedó corta en los hechos jurídicamente relevantes del delito endilgado, en tanto en la imputación y en la acusación persistió que se trató de un acceso carnal con persona “puesta” en incapacidad de resistir, sin precisar si se trató de</w:t>
      </w:r>
      <w:r w:rsidR="00E41B5D" w:rsidRPr="00E31DBF">
        <w:rPr>
          <w:rStyle w:val="Numeracinttulo"/>
          <w:rFonts w:eastAsia="Batang" w:cs="Tahoma"/>
          <w:b w:val="0"/>
          <w:szCs w:val="24"/>
        </w:rPr>
        <w:t xml:space="preserve"> una incapacidad de resistir, de un estado de inconsciencia o de condiciones de inferioridad psíquica, lo que debe quedar claro </w:t>
      </w:r>
      <w:r w:rsidR="00D82BAA" w:rsidRPr="00E31DBF">
        <w:rPr>
          <w:rStyle w:val="Numeracinttulo"/>
          <w:rFonts w:eastAsia="Batang" w:cs="Tahoma"/>
          <w:b w:val="0"/>
          <w:szCs w:val="24"/>
        </w:rPr>
        <w:t>pues</w:t>
      </w:r>
      <w:r w:rsidR="00E41B5D" w:rsidRPr="00E31DBF">
        <w:rPr>
          <w:rStyle w:val="Numeracinttulo"/>
          <w:rFonts w:eastAsia="Batang" w:cs="Tahoma"/>
          <w:b w:val="0"/>
          <w:szCs w:val="24"/>
        </w:rPr>
        <w:t xml:space="preserve"> su desconocimiento afecta el derecho a la defensa, </w:t>
      </w:r>
      <w:r w:rsidR="00D82BAA" w:rsidRPr="00E31DBF">
        <w:rPr>
          <w:rStyle w:val="Numeracinttulo"/>
          <w:rFonts w:eastAsia="Batang" w:cs="Tahoma"/>
          <w:b w:val="0"/>
          <w:szCs w:val="24"/>
        </w:rPr>
        <w:t xml:space="preserve">ya que </w:t>
      </w:r>
      <w:r w:rsidR="00E41B5D" w:rsidRPr="00E31DBF">
        <w:rPr>
          <w:rStyle w:val="Numeracinttulo"/>
          <w:rFonts w:eastAsia="Batang" w:cs="Tahoma"/>
          <w:b w:val="0"/>
          <w:szCs w:val="24"/>
        </w:rPr>
        <w:t xml:space="preserve">el procesado debe saber </w:t>
      </w:r>
      <w:r w:rsidR="00D82BAA" w:rsidRPr="00E31DBF">
        <w:rPr>
          <w:rStyle w:val="Numeracinttulo"/>
          <w:rFonts w:eastAsia="Batang" w:cs="Tahoma"/>
          <w:b w:val="0"/>
          <w:szCs w:val="24"/>
        </w:rPr>
        <w:t xml:space="preserve">claramente </w:t>
      </w:r>
      <w:r w:rsidR="00E41B5D" w:rsidRPr="00E31DBF">
        <w:rPr>
          <w:rStyle w:val="Numeracinttulo"/>
          <w:rFonts w:eastAsia="Batang" w:cs="Tahoma"/>
          <w:b w:val="0"/>
          <w:szCs w:val="24"/>
        </w:rPr>
        <w:t>de qué se le acusa</w:t>
      </w:r>
      <w:r w:rsidR="00863A66" w:rsidRPr="00E31DBF">
        <w:rPr>
          <w:rStyle w:val="Numeracinttulo"/>
          <w:rFonts w:eastAsia="Batang" w:cs="Tahoma"/>
          <w:b w:val="0"/>
          <w:szCs w:val="24"/>
        </w:rPr>
        <w:t>.</w:t>
      </w:r>
      <w:r w:rsidR="00345CA7" w:rsidRPr="00E31DBF">
        <w:rPr>
          <w:rStyle w:val="Numeracinttulo"/>
          <w:rFonts w:eastAsia="Batang" w:cs="Tahoma"/>
          <w:b w:val="0"/>
          <w:szCs w:val="24"/>
        </w:rPr>
        <w:t xml:space="preserve">  </w:t>
      </w:r>
      <w:r w:rsidR="00E41B5D" w:rsidRPr="00E31DBF">
        <w:rPr>
          <w:rStyle w:val="Numeracinttulo"/>
          <w:rFonts w:eastAsia="Batang" w:cs="Tahoma"/>
          <w:b w:val="0"/>
          <w:szCs w:val="24"/>
        </w:rPr>
        <w:t>Señala que el delito sexual contra una persona “puesta” en incapacidad de resistir exige la acción de un agresor para perturbar los procesos físicos o psíquicos de la víctima.</w:t>
      </w:r>
    </w:p>
    <w:p w14:paraId="14144EE6" w14:textId="77777777" w:rsidR="002F6EA7" w:rsidRPr="00E31DBF" w:rsidRDefault="002F6EA7" w:rsidP="00E31DBF">
      <w:pPr>
        <w:spacing w:line="276" w:lineRule="auto"/>
        <w:rPr>
          <w:rStyle w:val="Numeracinttulo"/>
          <w:rFonts w:eastAsia="Batang" w:cs="Tahoma"/>
          <w:b w:val="0"/>
          <w:szCs w:val="24"/>
        </w:rPr>
      </w:pPr>
    </w:p>
    <w:p w14:paraId="6A23915D" w14:textId="2A7F1A8B" w:rsidR="00E41B5D" w:rsidRDefault="00E41B5D" w:rsidP="00E31DBF">
      <w:pPr>
        <w:spacing w:line="276" w:lineRule="auto"/>
        <w:rPr>
          <w:rStyle w:val="Numeracinttulo"/>
          <w:rFonts w:eastAsia="Batang" w:cs="Tahoma"/>
          <w:b w:val="0"/>
          <w:szCs w:val="24"/>
        </w:rPr>
      </w:pPr>
      <w:r w:rsidRPr="00E31DBF">
        <w:rPr>
          <w:rStyle w:val="Numeracinttulo"/>
          <w:rFonts w:eastAsia="Batang" w:cs="Tahoma"/>
          <w:b w:val="0"/>
          <w:szCs w:val="24"/>
        </w:rPr>
        <w:t xml:space="preserve">En este caso, </w:t>
      </w:r>
      <w:r w:rsidR="0066316A" w:rsidRPr="00E31DBF">
        <w:rPr>
          <w:rStyle w:val="Numeracinttulo"/>
          <w:rFonts w:eastAsia="Batang" w:cs="Tahoma"/>
          <w:b w:val="0"/>
          <w:szCs w:val="24"/>
        </w:rPr>
        <w:t>colige la juez A-quo como</w:t>
      </w:r>
      <w:r w:rsidRPr="00E31DBF">
        <w:rPr>
          <w:rStyle w:val="Numeracinttulo"/>
          <w:rFonts w:eastAsia="Batang" w:cs="Tahoma"/>
          <w:b w:val="0"/>
          <w:szCs w:val="24"/>
        </w:rPr>
        <w:t xml:space="preserve"> indiscutible que</w:t>
      </w:r>
      <w:r w:rsidR="00863A66" w:rsidRPr="00E31DBF">
        <w:rPr>
          <w:rStyle w:val="Numeracinttulo"/>
          <w:rFonts w:eastAsia="Batang" w:cs="Tahoma"/>
          <w:b w:val="0"/>
          <w:szCs w:val="24"/>
        </w:rPr>
        <w:t>:</w:t>
      </w:r>
      <w:r w:rsidRPr="00E31DBF">
        <w:rPr>
          <w:rStyle w:val="Numeracinttulo"/>
          <w:rFonts w:eastAsia="Batang" w:cs="Tahoma"/>
          <w:b w:val="0"/>
          <w:szCs w:val="24"/>
        </w:rPr>
        <w:t xml:space="preserve"> </w:t>
      </w:r>
      <w:r w:rsidRPr="00E31DBF">
        <w:rPr>
          <w:rStyle w:val="Numeracinttulo"/>
          <w:rFonts w:eastAsia="Batang" w:cs="Tahoma"/>
          <w:szCs w:val="24"/>
        </w:rPr>
        <w:t>(i)</w:t>
      </w:r>
      <w:r w:rsidRPr="00E31DBF">
        <w:rPr>
          <w:rStyle w:val="Numeracinttulo"/>
          <w:rFonts w:eastAsia="Batang" w:cs="Tahoma"/>
          <w:b w:val="0"/>
          <w:szCs w:val="24"/>
        </w:rPr>
        <w:t xml:space="preserve"> </w:t>
      </w:r>
      <w:r w:rsidR="00271DE3" w:rsidRPr="00E31DBF">
        <w:rPr>
          <w:rStyle w:val="Numeracinttulo"/>
          <w:rFonts w:eastAsia="Batang" w:cs="Tahoma"/>
          <w:b w:val="0"/>
          <w:szCs w:val="24"/>
        </w:rPr>
        <w:t>la noche de marzo 30 de 2011 la presunta víctima estuvo junto a JORGE ENRIQUE BOLÍVAR</w:t>
      </w:r>
      <w:r w:rsidR="00142DD3" w:rsidRPr="00E31DBF">
        <w:rPr>
          <w:rStyle w:val="Numeracinttulo"/>
          <w:rFonts w:eastAsia="Batang" w:cs="Tahoma"/>
          <w:b w:val="0"/>
          <w:szCs w:val="24"/>
        </w:rPr>
        <w:t xml:space="preserve"> HERNÁNDEZ</w:t>
      </w:r>
      <w:r w:rsidR="00271DE3" w:rsidRPr="00E31DBF">
        <w:rPr>
          <w:rStyle w:val="Numeracinttulo"/>
          <w:rFonts w:eastAsia="Batang" w:cs="Tahoma"/>
          <w:b w:val="0"/>
          <w:szCs w:val="24"/>
        </w:rPr>
        <w:t xml:space="preserve">, JUAN CARLOS HERNÁNDEZ NIÑO y una mujer de nombre </w:t>
      </w:r>
      <w:proofErr w:type="spellStart"/>
      <w:r w:rsidR="00271DE3" w:rsidRPr="00E31DBF">
        <w:rPr>
          <w:rStyle w:val="Numeracinttulo"/>
          <w:rFonts w:eastAsia="Batang" w:cs="Tahoma"/>
          <w:b w:val="0"/>
          <w:szCs w:val="24"/>
        </w:rPr>
        <w:t>MARYURI</w:t>
      </w:r>
      <w:proofErr w:type="spellEnd"/>
      <w:r w:rsidR="00271DE3" w:rsidRPr="00E31DBF">
        <w:rPr>
          <w:rStyle w:val="Numeracinttulo"/>
          <w:rFonts w:eastAsia="Batang" w:cs="Tahoma"/>
          <w:b w:val="0"/>
          <w:szCs w:val="24"/>
        </w:rPr>
        <w:t xml:space="preserve"> en un bar de Pereira, </w:t>
      </w:r>
      <w:r w:rsidR="00271DE3" w:rsidRPr="00E31DBF">
        <w:rPr>
          <w:rStyle w:val="Numeracinttulo"/>
          <w:rFonts w:eastAsia="Batang" w:cs="Tahoma"/>
          <w:b w:val="0"/>
          <w:szCs w:val="24"/>
        </w:rPr>
        <w:lastRenderedPageBreak/>
        <w:t>denominado “La Tolva” donde ingirieron un coctel llamado “</w:t>
      </w:r>
      <w:r w:rsidR="0066316A" w:rsidRPr="00E31DBF">
        <w:rPr>
          <w:rStyle w:val="Numeracinttulo"/>
          <w:rFonts w:eastAsia="Batang" w:cs="Tahoma"/>
          <w:b w:val="0"/>
          <w:szCs w:val="24"/>
        </w:rPr>
        <w:t>P</w:t>
      </w:r>
      <w:r w:rsidR="00271DE3" w:rsidRPr="00E31DBF">
        <w:rPr>
          <w:rStyle w:val="Numeracinttulo"/>
          <w:rFonts w:eastAsia="Batang" w:cs="Tahoma"/>
          <w:b w:val="0"/>
          <w:szCs w:val="24"/>
        </w:rPr>
        <w:t xml:space="preserve">ecera”; </w:t>
      </w:r>
      <w:r w:rsidR="00271DE3" w:rsidRPr="00E31DBF">
        <w:rPr>
          <w:rStyle w:val="Numeracinttulo"/>
          <w:rFonts w:eastAsia="Batang" w:cs="Tahoma"/>
          <w:szCs w:val="24"/>
        </w:rPr>
        <w:t>(</w:t>
      </w:r>
      <w:proofErr w:type="spellStart"/>
      <w:r w:rsidR="00271DE3" w:rsidRPr="00E31DBF">
        <w:rPr>
          <w:rStyle w:val="Numeracinttulo"/>
          <w:rFonts w:eastAsia="Batang" w:cs="Tahoma"/>
          <w:szCs w:val="24"/>
        </w:rPr>
        <w:t>ii</w:t>
      </w:r>
      <w:proofErr w:type="spellEnd"/>
      <w:r w:rsidR="00271DE3" w:rsidRPr="00E31DBF">
        <w:rPr>
          <w:rStyle w:val="Numeracinttulo"/>
          <w:rFonts w:eastAsia="Batang" w:cs="Tahoma"/>
          <w:szCs w:val="24"/>
        </w:rPr>
        <w:t>)</w:t>
      </w:r>
      <w:r w:rsidR="00271DE3" w:rsidRPr="00E31DBF">
        <w:rPr>
          <w:rStyle w:val="Numeracinttulo"/>
          <w:rFonts w:eastAsia="Batang" w:cs="Tahoma"/>
          <w:b w:val="0"/>
          <w:szCs w:val="24"/>
        </w:rPr>
        <w:t xml:space="preserve"> luego de salir de allí, las 4 personas se dirigieron a la casa de </w:t>
      </w:r>
      <w:proofErr w:type="spellStart"/>
      <w:r w:rsidR="003A477E">
        <w:rPr>
          <w:rStyle w:val="Numeracinttulo"/>
          <w:rFonts w:eastAsia="Batang" w:cs="Tahoma"/>
          <w:b w:val="0"/>
          <w:bCs/>
          <w:szCs w:val="24"/>
        </w:rPr>
        <w:t>MLVR</w:t>
      </w:r>
      <w:proofErr w:type="spellEnd"/>
      <w:r w:rsidR="00271DE3" w:rsidRPr="00E31DBF">
        <w:rPr>
          <w:rStyle w:val="Numeracinttulo"/>
          <w:rFonts w:eastAsia="Batang" w:cs="Tahoma"/>
          <w:b w:val="0"/>
          <w:szCs w:val="24"/>
        </w:rPr>
        <w:t>, no sin antes comprar más licor y al parecer estupefaciente</w:t>
      </w:r>
      <w:r w:rsidR="0066316A" w:rsidRPr="00E31DBF">
        <w:rPr>
          <w:rStyle w:val="Numeracinttulo"/>
          <w:rFonts w:eastAsia="Batang" w:cs="Tahoma"/>
          <w:b w:val="0"/>
          <w:szCs w:val="24"/>
        </w:rPr>
        <w:t>;</w:t>
      </w:r>
      <w:r w:rsidR="00271DE3" w:rsidRPr="00E31DBF">
        <w:rPr>
          <w:rStyle w:val="Numeracinttulo"/>
          <w:rFonts w:eastAsia="Batang" w:cs="Tahoma"/>
          <w:b w:val="0"/>
          <w:szCs w:val="24"/>
        </w:rPr>
        <w:t xml:space="preserve"> y </w:t>
      </w:r>
      <w:r w:rsidR="00271DE3" w:rsidRPr="00E31DBF">
        <w:rPr>
          <w:rStyle w:val="Numeracinttulo"/>
          <w:rFonts w:eastAsia="Batang" w:cs="Tahoma"/>
          <w:szCs w:val="24"/>
        </w:rPr>
        <w:t>(</w:t>
      </w:r>
      <w:proofErr w:type="spellStart"/>
      <w:r w:rsidR="00271DE3" w:rsidRPr="00E31DBF">
        <w:rPr>
          <w:rStyle w:val="Numeracinttulo"/>
          <w:rFonts w:eastAsia="Batang" w:cs="Tahoma"/>
          <w:szCs w:val="24"/>
        </w:rPr>
        <w:t>iii</w:t>
      </w:r>
      <w:proofErr w:type="spellEnd"/>
      <w:r w:rsidR="00271DE3" w:rsidRPr="00E31DBF">
        <w:rPr>
          <w:rStyle w:val="Numeracinttulo"/>
          <w:rFonts w:eastAsia="Batang" w:cs="Tahoma"/>
          <w:szCs w:val="24"/>
        </w:rPr>
        <w:t>)</w:t>
      </w:r>
      <w:r w:rsidR="00271DE3" w:rsidRPr="00E31DBF">
        <w:rPr>
          <w:rStyle w:val="Numeracinttulo"/>
          <w:rFonts w:eastAsia="Batang" w:cs="Tahoma"/>
          <w:b w:val="0"/>
          <w:szCs w:val="24"/>
        </w:rPr>
        <w:t xml:space="preserve"> la joven </w:t>
      </w:r>
      <w:proofErr w:type="spellStart"/>
      <w:r w:rsidR="00271DE3" w:rsidRPr="00E31DBF">
        <w:rPr>
          <w:rStyle w:val="Numeracinttulo"/>
          <w:rFonts w:eastAsia="Batang" w:cs="Tahoma"/>
          <w:b w:val="0"/>
          <w:szCs w:val="24"/>
        </w:rPr>
        <w:t>Y.M.O.T</w:t>
      </w:r>
      <w:proofErr w:type="spellEnd"/>
      <w:r w:rsidR="00271DE3" w:rsidRPr="00E31DBF">
        <w:rPr>
          <w:rStyle w:val="Numeracinttulo"/>
          <w:rFonts w:eastAsia="Batang" w:cs="Tahoma"/>
          <w:b w:val="0"/>
          <w:szCs w:val="24"/>
        </w:rPr>
        <w:t xml:space="preserve">. </w:t>
      </w:r>
      <w:r w:rsidR="00C82707" w:rsidRPr="00E31DBF">
        <w:rPr>
          <w:rStyle w:val="Numeracinttulo"/>
          <w:rFonts w:eastAsia="Batang" w:cs="Tahoma"/>
          <w:b w:val="0"/>
          <w:szCs w:val="24"/>
        </w:rPr>
        <w:t xml:space="preserve">mantuvo </w:t>
      </w:r>
      <w:r w:rsidR="00271DE3" w:rsidRPr="00E31DBF">
        <w:rPr>
          <w:rStyle w:val="Numeracinttulo"/>
          <w:rFonts w:eastAsia="Batang" w:cs="Tahoma"/>
          <w:b w:val="0"/>
          <w:szCs w:val="24"/>
        </w:rPr>
        <w:t>relaciones sexuales como ella lo confirmó y sostuvo JORGE ENRIQUE BOLÍVAR, lo que también corrobora el examen a las muestras tomadas que dieron positivo para espermatozoides.</w:t>
      </w:r>
    </w:p>
    <w:p w14:paraId="26E3D755" w14:textId="77777777" w:rsidR="00E31DBF" w:rsidRPr="00E31DBF" w:rsidRDefault="00E31DBF" w:rsidP="00E31DBF">
      <w:pPr>
        <w:spacing w:line="276" w:lineRule="auto"/>
        <w:rPr>
          <w:rStyle w:val="Numeracinttulo"/>
          <w:rFonts w:eastAsia="Batang" w:cs="Tahoma"/>
          <w:b w:val="0"/>
          <w:szCs w:val="24"/>
        </w:rPr>
      </w:pPr>
    </w:p>
    <w:p w14:paraId="36E5F052" w14:textId="0D10D87B" w:rsidR="005F0974" w:rsidRPr="00E31DBF" w:rsidRDefault="00345CA7" w:rsidP="00E31DBF">
      <w:pPr>
        <w:spacing w:line="276" w:lineRule="auto"/>
        <w:rPr>
          <w:rStyle w:val="Numeracinttulo"/>
          <w:rFonts w:eastAsia="Batang" w:cs="Tahoma"/>
          <w:b w:val="0"/>
          <w:szCs w:val="24"/>
        </w:rPr>
      </w:pPr>
      <w:r w:rsidRPr="00E31DBF">
        <w:rPr>
          <w:rStyle w:val="Numeracinttulo"/>
          <w:rFonts w:eastAsia="Batang" w:cs="Tahoma"/>
          <w:b w:val="0"/>
          <w:szCs w:val="24"/>
        </w:rPr>
        <w:t xml:space="preserve">Acá, </w:t>
      </w:r>
      <w:r w:rsidR="00271DE3" w:rsidRPr="00E31DBF">
        <w:rPr>
          <w:rStyle w:val="Numeracinttulo"/>
          <w:rFonts w:eastAsia="Batang" w:cs="Tahoma"/>
          <w:b w:val="0"/>
          <w:szCs w:val="24"/>
        </w:rPr>
        <w:t>además del yerro de la Fiscalía, existen muchas dudas que deben resolverse a favor del procesado</w:t>
      </w:r>
      <w:r w:rsidR="005F0974" w:rsidRPr="00E31DBF">
        <w:rPr>
          <w:rStyle w:val="Numeracinttulo"/>
          <w:rFonts w:eastAsia="Batang" w:cs="Tahoma"/>
          <w:b w:val="0"/>
          <w:szCs w:val="24"/>
        </w:rPr>
        <w:t xml:space="preserve">, como se advierte de la información que entregó </w:t>
      </w:r>
      <w:r w:rsidR="00863A66" w:rsidRPr="00E31DBF">
        <w:rPr>
          <w:rStyle w:val="Numeracinttulo"/>
          <w:rFonts w:eastAsia="Batang" w:cs="Tahoma"/>
          <w:b w:val="0"/>
          <w:szCs w:val="24"/>
        </w:rPr>
        <w:t xml:space="preserve">la joven </w:t>
      </w:r>
      <w:proofErr w:type="spellStart"/>
      <w:r w:rsidR="00863A66" w:rsidRPr="00E31DBF">
        <w:rPr>
          <w:rStyle w:val="Numeracinttulo"/>
          <w:rFonts w:eastAsia="Batang" w:cs="Tahoma"/>
          <w:b w:val="0"/>
          <w:szCs w:val="24"/>
        </w:rPr>
        <w:t>Y.M.O.T</w:t>
      </w:r>
      <w:proofErr w:type="spellEnd"/>
      <w:r w:rsidR="00863A66" w:rsidRPr="00E31DBF">
        <w:rPr>
          <w:rStyle w:val="Numeracinttulo"/>
          <w:rFonts w:eastAsia="Batang" w:cs="Tahoma"/>
          <w:b w:val="0"/>
          <w:szCs w:val="24"/>
        </w:rPr>
        <w:t xml:space="preserve">. </w:t>
      </w:r>
      <w:r w:rsidR="005F0974" w:rsidRPr="00E31DBF">
        <w:rPr>
          <w:rStyle w:val="Numeracinttulo"/>
          <w:rFonts w:eastAsia="Batang" w:cs="Tahoma"/>
          <w:b w:val="0"/>
          <w:szCs w:val="24"/>
        </w:rPr>
        <w:t xml:space="preserve">en su inicial entrevista, otra que rindió 3 días después del hecho y lo narrado ante el psicólogo forense, de </w:t>
      </w:r>
      <w:r w:rsidR="00FA1C3A" w:rsidRPr="00E31DBF">
        <w:rPr>
          <w:rStyle w:val="Numeracinttulo"/>
          <w:rFonts w:eastAsia="Batang" w:cs="Tahoma"/>
          <w:b w:val="0"/>
          <w:szCs w:val="24"/>
        </w:rPr>
        <w:t>la</w:t>
      </w:r>
      <w:r w:rsidRPr="00E31DBF">
        <w:rPr>
          <w:rStyle w:val="Numeracinttulo"/>
          <w:rFonts w:eastAsia="Batang" w:cs="Tahoma"/>
          <w:b w:val="0"/>
          <w:szCs w:val="24"/>
        </w:rPr>
        <w:t xml:space="preserve">s que </w:t>
      </w:r>
      <w:r w:rsidR="005F0974" w:rsidRPr="00E31DBF">
        <w:rPr>
          <w:rStyle w:val="Numeracinttulo"/>
          <w:rFonts w:eastAsia="Batang" w:cs="Tahoma"/>
          <w:b w:val="0"/>
          <w:szCs w:val="24"/>
        </w:rPr>
        <w:t xml:space="preserve">se desprende que </w:t>
      </w:r>
      <w:r w:rsidR="00FA1C3A" w:rsidRPr="00E31DBF">
        <w:rPr>
          <w:rStyle w:val="Numeracinttulo"/>
          <w:rFonts w:eastAsia="Batang" w:cs="Tahoma"/>
          <w:b w:val="0"/>
          <w:szCs w:val="24"/>
        </w:rPr>
        <w:t xml:space="preserve">aunque fueron </w:t>
      </w:r>
      <w:r w:rsidR="00142DD3" w:rsidRPr="00E31DBF">
        <w:rPr>
          <w:rStyle w:val="Numeracinttulo"/>
          <w:rFonts w:eastAsia="Batang" w:cs="Tahoma"/>
          <w:b w:val="0"/>
          <w:szCs w:val="24"/>
        </w:rPr>
        <w:t xml:space="preserve">entregadas </w:t>
      </w:r>
      <w:r w:rsidR="00FA1C3A" w:rsidRPr="00E31DBF">
        <w:rPr>
          <w:rStyle w:val="Numeracinttulo"/>
          <w:rFonts w:eastAsia="Batang" w:cs="Tahoma"/>
          <w:b w:val="0"/>
          <w:szCs w:val="24"/>
        </w:rPr>
        <w:t xml:space="preserve">en fechas cercanas a </w:t>
      </w:r>
      <w:r w:rsidRPr="00E31DBF">
        <w:rPr>
          <w:rStyle w:val="Numeracinttulo"/>
          <w:rFonts w:eastAsia="Batang" w:cs="Tahoma"/>
          <w:b w:val="0"/>
          <w:szCs w:val="24"/>
        </w:rPr>
        <w:t xml:space="preserve">lo ocurrido, </w:t>
      </w:r>
      <w:r w:rsidR="00FA1C3A" w:rsidRPr="00E31DBF">
        <w:rPr>
          <w:rStyle w:val="Numeracinttulo"/>
          <w:rFonts w:eastAsia="Batang" w:cs="Tahoma"/>
          <w:b w:val="0"/>
          <w:szCs w:val="24"/>
        </w:rPr>
        <w:t xml:space="preserve">en ninguna de ellas señaló a alguien como su presunto agresor, solo atinó a decir </w:t>
      </w:r>
      <w:r w:rsidRPr="00E31DBF">
        <w:rPr>
          <w:rStyle w:val="Numeracinttulo"/>
          <w:rFonts w:eastAsia="Batang" w:cs="Tahoma"/>
          <w:b w:val="0"/>
          <w:szCs w:val="24"/>
        </w:rPr>
        <w:t>que</w:t>
      </w:r>
      <w:r w:rsidR="007E2144" w:rsidRPr="00E31DBF">
        <w:rPr>
          <w:rStyle w:val="Numeracinttulo"/>
          <w:rFonts w:eastAsia="Batang" w:cs="Tahoma"/>
          <w:b w:val="0"/>
          <w:szCs w:val="24"/>
        </w:rPr>
        <w:t xml:space="preserve"> no </w:t>
      </w:r>
      <w:r w:rsidR="00FA1C3A" w:rsidRPr="00E31DBF">
        <w:rPr>
          <w:rStyle w:val="Numeracinttulo"/>
          <w:rFonts w:eastAsia="Batang" w:cs="Tahoma"/>
          <w:b w:val="0"/>
          <w:szCs w:val="24"/>
        </w:rPr>
        <w:t>recorda</w:t>
      </w:r>
      <w:r w:rsidRPr="00E31DBF">
        <w:rPr>
          <w:rStyle w:val="Numeracinttulo"/>
          <w:rFonts w:eastAsia="Batang" w:cs="Tahoma"/>
          <w:b w:val="0"/>
          <w:szCs w:val="24"/>
        </w:rPr>
        <w:t>ba</w:t>
      </w:r>
      <w:r w:rsidR="00FA1C3A" w:rsidRPr="00E31DBF">
        <w:rPr>
          <w:rStyle w:val="Numeracinttulo"/>
          <w:rFonts w:eastAsia="Batang" w:cs="Tahoma"/>
          <w:b w:val="0"/>
          <w:szCs w:val="24"/>
        </w:rPr>
        <w:t xml:space="preserve"> nada</w:t>
      </w:r>
      <w:r w:rsidR="00863A66" w:rsidRPr="00E31DBF">
        <w:rPr>
          <w:rStyle w:val="Numeracinttulo"/>
          <w:rFonts w:eastAsia="Batang" w:cs="Tahoma"/>
          <w:b w:val="0"/>
          <w:szCs w:val="24"/>
        </w:rPr>
        <w:t xml:space="preserve"> y que </w:t>
      </w:r>
      <w:r w:rsidRPr="00E31DBF">
        <w:rPr>
          <w:rStyle w:val="Numeracinttulo"/>
          <w:rFonts w:eastAsia="Batang" w:cs="Tahoma"/>
          <w:b w:val="0"/>
          <w:szCs w:val="24"/>
        </w:rPr>
        <w:t xml:space="preserve">al </w:t>
      </w:r>
      <w:r w:rsidR="00FA1C3A" w:rsidRPr="00E31DBF">
        <w:rPr>
          <w:rStyle w:val="Numeracinttulo"/>
          <w:rFonts w:eastAsia="Batang" w:cs="Tahoma"/>
          <w:b w:val="0"/>
          <w:szCs w:val="24"/>
        </w:rPr>
        <w:t xml:space="preserve">despertar ve a </w:t>
      </w:r>
      <w:proofErr w:type="spellStart"/>
      <w:r w:rsidR="003A477E">
        <w:rPr>
          <w:rStyle w:val="Numeracinttulo"/>
          <w:rFonts w:eastAsia="Batang" w:cs="Tahoma"/>
          <w:b w:val="0"/>
          <w:bCs/>
          <w:szCs w:val="24"/>
        </w:rPr>
        <w:t>MLVR</w:t>
      </w:r>
      <w:proofErr w:type="spellEnd"/>
      <w:r w:rsidR="007E2144" w:rsidRPr="00E31DBF">
        <w:rPr>
          <w:rStyle w:val="Numeracinttulo"/>
          <w:rFonts w:eastAsia="Batang" w:cs="Tahoma"/>
          <w:szCs w:val="24"/>
        </w:rPr>
        <w:t xml:space="preserve"> </w:t>
      </w:r>
      <w:r w:rsidR="00FA1C3A" w:rsidRPr="00E31DBF">
        <w:rPr>
          <w:rStyle w:val="Numeracinttulo"/>
          <w:rFonts w:eastAsia="Batang" w:cs="Tahoma"/>
          <w:b w:val="0"/>
          <w:szCs w:val="24"/>
        </w:rPr>
        <w:t xml:space="preserve"> a su lado, pero </w:t>
      </w:r>
      <w:r w:rsidR="00142DD3" w:rsidRPr="00E31DBF">
        <w:rPr>
          <w:rStyle w:val="Numeracinttulo"/>
          <w:rFonts w:eastAsia="Batang" w:cs="Tahoma"/>
          <w:b w:val="0"/>
          <w:szCs w:val="24"/>
        </w:rPr>
        <w:t xml:space="preserve">siete años después, ya en </w:t>
      </w:r>
      <w:r w:rsidR="00FA1C3A" w:rsidRPr="00E31DBF">
        <w:rPr>
          <w:rStyle w:val="Numeracinttulo"/>
          <w:rFonts w:eastAsia="Batang" w:cs="Tahoma"/>
          <w:b w:val="0"/>
          <w:szCs w:val="24"/>
        </w:rPr>
        <w:t>juicio</w:t>
      </w:r>
      <w:r w:rsidR="00142DD3" w:rsidRPr="00E31DBF">
        <w:rPr>
          <w:rStyle w:val="Numeracinttulo"/>
          <w:rFonts w:eastAsia="Batang" w:cs="Tahoma"/>
          <w:b w:val="0"/>
          <w:szCs w:val="24"/>
        </w:rPr>
        <w:t xml:space="preserve"> </w:t>
      </w:r>
      <w:r w:rsidR="00FA1C3A" w:rsidRPr="00E31DBF">
        <w:rPr>
          <w:rStyle w:val="Numeracinttulo"/>
          <w:rFonts w:eastAsia="Batang" w:cs="Tahoma"/>
          <w:b w:val="0"/>
          <w:szCs w:val="24"/>
        </w:rPr>
        <w:t xml:space="preserve">asegura que </w:t>
      </w:r>
      <w:r w:rsidRPr="00E31DBF">
        <w:rPr>
          <w:rStyle w:val="Numeracinttulo"/>
          <w:rFonts w:eastAsia="Batang" w:cs="Tahoma"/>
          <w:b w:val="0"/>
          <w:szCs w:val="24"/>
        </w:rPr>
        <w:t xml:space="preserve">este </w:t>
      </w:r>
      <w:r w:rsidR="00FA1C3A" w:rsidRPr="00E31DBF">
        <w:rPr>
          <w:rStyle w:val="Numeracinttulo"/>
          <w:rFonts w:eastAsia="Batang" w:cs="Tahoma"/>
          <w:b w:val="0"/>
          <w:szCs w:val="24"/>
        </w:rPr>
        <w:t>se aprovechó de la situación para accederla carnalmente, incluso aseguró s</w:t>
      </w:r>
      <w:r w:rsidRPr="00E31DBF">
        <w:rPr>
          <w:rStyle w:val="Numeracinttulo"/>
          <w:rFonts w:eastAsia="Batang" w:cs="Tahoma"/>
          <w:b w:val="0"/>
          <w:szCs w:val="24"/>
        </w:rPr>
        <w:t xml:space="preserve">entir </w:t>
      </w:r>
      <w:r w:rsidR="00FA1C3A" w:rsidRPr="00E31DBF">
        <w:rPr>
          <w:rStyle w:val="Numeracinttulo"/>
          <w:rFonts w:eastAsia="Batang" w:cs="Tahoma"/>
          <w:b w:val="0"/>
          <w:szCs w:val="24"/>
        </w:rPr>
        <w:t xml:space="preserve">la penetración, lo que genera duda, </w:t>
      </w:r>
      <w:r w:rsidR="002F6EA7" w:rsidRPr="00E31DBF">
        <w:rPr>
          <w:rStyle w:val="Numeracinttulo"/>
          <w:rFonts w:eastAsia="Batang" w:cs="Tahoma"/>
          <w:b w:val="0"/>
          <w:szCs w:val="24"/>
        </w:rPr>
        <w:t xml:space="preserve">al no ser posible </w:t>
      </w:r>
      <w:r w:rsidR="00FA1C3A" w:rsidRPr="00E31DBF">
        <w:rPr>
          <w:rStyle w:val="Numeracinttulo"/>
          <w:rFonts w:eastAsia="Batang" w:cs="Tahoma"/>
          <w:b w:val="0"/>
          <w:szCs w:val="24"/>
        </w:rPr>
        <w:t xml:space="preserve">que </w:t>
      </w:r>
      <w:r w:rsidR="00AF0D63" w:rsidRPr="00E31DBF">
        <w:rPr>
          <w:rStyle w:val="Numeracinttulo"/>
          <w:rFonts w:eastAsia="Batang" w:cs="Tahoma"/>
          <w:b w:val="0"/>
          <w:szCs w:val="24"/>
        </w:rPr>
        <w:t xml:space="preserve">al inicio </w:t>
      </w:r>
      <w:r w:rsidR="00FA1C3A" w:rsidRPr="00E31DBF">
        <w:rPr>
          <w:rStyle w:val="Numeracinttulo"/>
          <w:rFonts w:eastAsia="Batang" w:cs="Tahoma"/>
          <w:b w:val="0"/>
          <w:szCs w:val="24"/>
        </w:rPr>
        <w:t xml:space="preserve">omitiera </w:t>
      </w:r>
      <w:r w:rsidRPr="00E31DBF">
        <w:rPr>
          <w:rStyle w:val="Numeracinttulo"/>
          <w:rFonts w:eastAsia="Batang" w:cs="Tahoma"/>
          <w:b w:val="0"/>
          <w:szCs w:val="24"/>
        </w:rPr>
        <w:t>a su</w:t>
      </w:r>
      <w:r w:rsidR="00FA1C3A" w:rsidRPr="00E31DBF">
        <w:rPr>
          <w:rStyle w:val="Numeracinttulo"/>
          <w:rFonts w:eastAsia="Batang" w:cs="Tahoma"/>
          <w:b w:val="0"/>
          <w:szCs w:val="24"/>
        </w:rPr>
        <w:t xml:space="preserve"> victimario, </w:t>
      </w:r>
      <w:r w:rsidR="00AF0D63" w:rsidRPr="00E31DBF">
        <w:rPr>
          <w:rStyle w:val="Numeracinttulo"/>
          <w:rFonts w:eastAsia="Batang" w:cs="Tahoma"/>
          <w:b w:val="0"/>
          <w:szCs w:val="24"/>
        </w:rPr>
        <w:t xml:space="preserve">cuando es </w:t>
      </w:r>
      <w:r w:rsidR="00FA1C3A" w:rsidRPr="00E31DBF">
        <w:rPr>
          <w:rStyle w:val="Numeracinttulo"/>
          <w:rFonts w:eastAsia="Batang" w:cs="Tahoma"/>
          <w:b w:val="0"/>
          <w:szCs w:val="24"/>
        </w:rPr>
        <w:t>algo que se recuerda con certeza</w:t>
      </w:r>
      <w:r w:rsidR="00142DD3" w:rsidRPr="00E31DBF">
        <w:rPr>
          <w:rStyle w:val="Numeracinttulo"/>
          <w:rFonts w:eastAsia="Batang" w:cs="Tahoma"/>
          <w:b w:val="0"/>
          <w:szCs w:val="24"/>
        </w:rPr>
        <w:t xml:space="preserve">, </w:t>
      </w:r>
      <w:r w:rsidR="00AF0D63" w:rsidRPr="00E31DBF">
        <w:rPr>
          <w:rStyle w:val="Numeracinttulo"/>
          <w:rFonts w:eastAsia="Batang" w:cs="Tahoma"/>
          <w:b w:val="0"/>
          <w:szCs w:val="24"/>
        </w:rPr>
        <w:t xml:space="preserve">y </w:t>
      </w:r>
      <w:r w:rsidR="00D01EF0" w:rsidRPr="00E31DBF">
        <w:rPr>
          <w:rStyle w:val="Numeracinttulo"/>
          <w:rFonts w:eastAsia="Batang" w:cs="Tahoma"/>
          <w:b w:val="0"/>
          <w:szCs w:val="24"/>
        </w:rPr>
        <w:t>que esa noche tuvo relaciones sexuales</w:t>
      </w:r>
      <w:r w:rsidR="00142DD3" w:rsidRPr="00E31DBF">
        <w:rPr>
          <w:rStyle w:val="Numeracinttulo"/>
          <w:rFonts w:eastAsia="Batang" w:cs="Tahoma"/>
          <w:b w:val="0"/>
          <w:szCs w:val="24"/>
        </w:rPr>
        <w:t>,</w:t>
      </w:r>
      <w:r w:rsidR="00D01EF0" w:rsidRPr="00E31DBF">
        <w:rPr>
          <w:rStyle w:val="Numeracinttulo"/>
          <w:rFonts w:eastAsia="Batang" w:cs="Tahoma"/>
          <w:b w:val="0"/>
          <w:szCs w:val="24"/>
        </w:rPr>
        <w:t xml:space="preserve"> como lo </w:t>
      </w:r>
      <w:r w:rsidRPr="00E31DBF">
        <w:rPr>
          <w:rStyle w:val="Numeracinttulo"/>
          <w:rFonts w:eastAsia="Batang" w:cs="Tahoma"/>
          <w:b w:val="0"/>
          <w:szCs w:val="24"/>
        </w:rPr>
        <w:t xml:space="preserve">dijo </w:t>
      </w:r>
      <w:r w:rsidR="00D01EF0" w:rsidRPr="00E31DBF">
        <w:rPr>
          <w:rStyle w:val="Numeracinttulo"/>
          <w:rFonts w:eastAsia="Batang" w:cs="Tahoma"/>
          <w:b w:val="0"/>
          <w:szCs w:val="24"/>
        </w:rPr>
        <w:t xml:space="preserve">JORGE ENRIQUE, </w:t>
      </w:r>
      <w:r w:rsidR="002F6EA7" w:rsidRPr="00E31DBF">
        <w:rPr>
          <w:rStyle w:val="Numeracinttulo"/>
          <w:rFonts w:eastAsia="Batang" w:cs="Tahoma"/>
          <w:b w:val="0"/>
          <w:szCs w:val="24"/>
        </w:rPr>
        <w:t xml:space="preserve">y </w:t>
      </w:r>
      <w:r w:rsidR="00142DD3" w:rsidRPr="00E31DBF">
        <w:rPr>
          <w:rStyle w:val="Numeracinttulo"/>
          <w:rFonts w:eastAsia="Batang" w:cs="Tahoma"/>
          <w:b w:val="0"/>
          <w:szCs w:val="24"/>
        </w:rPr>
        <w:t xml:space="preserve">lo </w:t>
      </w:r>
      <w:r w:rsidR="00D01EF0" w:rsidRPr="00E31DBF">
        <w:rPr>
          <w:rStyle w:val="Numeracinttulo"/>
          <w:rFonts w:eastAsia="Batang" w:cs="Tahoma"/>
          <w:b w:val="0"/>
          <w:szCs w:val="24"/>
        </w:rPr>
        <w:t xml:space="preserve">corroboró </w:t>
      </w:r>
      <w:r w:rsidR="00142DD3" w:rsidRPr="00E31DBF">
        <w:rPr>
          <w:rStyle w:val="Numeracinttulo"/>
          <w:rFonts w:eastAsia="Batang" w:cs="Tahoma"/>
          <w:b w:val="0"/>
          <w:szCs w:val="24"/>
        </w:rPr>
        <w:t xml:space="preserve">la </w:t>
      </w:r>
      <w:r w:rsidR="002F6EA7" w:rsidRPr="00E31DBF">
        <w:rPr>
          <w:rStyle w:val="Numeracinttulo"/>
          <w:rFonts w:eastAsia="Batang" w:cs="Tahoma"/>
          <w:b w:val="0"/>
          <w:szCs w:val="24"/>
        </w:rPr>
        <w:t>prueba genética</w:t>
      </w:r>
      <w:r w:rsidR="00D01EF0" w:rsidRPr="00E31DBF">
        <w:rPr>
          <w:rStyle w:val="Numeracinttulo"/>
          <w:rFonts w:eastAsia="Batang" w:cs="Tahoma"/>
          <w:b w:val="0"/>
          <w:szCs w:val="24"/>
        </w:rPr>
        <w:t>.</w:t>
      </w:r>
    </w:p>
    <w:p w14:paraId="2E414D09" w14:textId="77777777" w:rsidR="00863A66" w:rsidRPr="00E31DBF" w:rsidRDefault="00863A66" w:rsidP="00E31DBF">
      <w:pPr>
        <w:spacing w:line="276" w:lineRule="auto"/>
        <w:rPr>
          <w:rStyle w:val="Numeracinttulo"/>
          <w:rFonts w:eastAsia="Batang" w:cs="Tahoma"/>
          <w:b w:val="0"/>
          <w:szCs w:val="24"/>
        </w:rPr>
      </w:pPr>
    </w:p>
    <w:p w14:paraId="1A35248B" w14:textId="712AE584" w:rsidR="002F6EA7" w:rsidRPr="00E31DBF" w:rsidRDefault="002F6EA7" w:rsidP="00E31DBF">
      <w:pPr>
        <w:spacing w:line="276" w:lineRule="auto"/>
        <w:rPr>
          <w:rStyle w:val="Numeracinttulo"/>
          <w:rFonts w:eastAsia="Batang" w:cs="Tahoma"/>
          <w:b w:val="0"/>
          <w:szCs w:val="24"/>
        </w:rPr>
      </w:pPr>
      <w:r w:rsidRPr="00E31DBF">
        <w:rPr>
          <w:rStyle w:val="Numeracinttulo"/>
          <w:rFonts w:eastAsia="Batang" w:cs="Tahoma"/>
          <w:b w:val="0"/>
          <w:szCs w:val="24"/>
        </w:rPr>
        <w:t xml:space="preserve">Así mismo emergen muchas dudas en  cuanto al </w:t>
      </w:r>
      <w:r w:rsidR="00863A66" w:rsidRPr="00E31DBF">
        <w:rPr>
          <w:rStyle w:val="Numeracinttulo"/>
          <w:rFonts w:eastAsia="Batang" w:cs="Tahoma"/>
          <w:b w:val="0"/>
          <w:szCs w:val="24"/>
        </w:rPr>
        <w:t xml:space="preserve">estado mental de </w:t>
      </w:r>
      <w:proofErr w:type="spellStart"/>
      <w:r w:rsidR="00863A66" w:rsidRPr="00E31DBF">
        <w:rPr>
          <w:rStyle w:val="Numeracinttulo"/>
          <w:rFonts w:eastAsia="Batang" w:cs="Tahoma"/>
          <w:b w:val="0"/>
          <w:szCs w:val="24"/>
        </w:rPr>
        <w:t>Y.M.O.T</w:t>
      </w:r>
      <w:proofErr w:type="spellEnd"/>
      <w:r w:rsidR="00863A66" w:rsidRPr="00E31DBF">
        <w:rPr>
          <w:rStyle w:val="Numeracinttulo"/>
          <w:rFonts w:eastAsia="Batang" w:cs="Tahoma"/>
          <w:b w:val="0"/>
          <w:szCs w:val="24"/>
        </w:rPr>
        <w:t>., al no haber</w:t>
      </w:r>
      <w:r w:rsidRPr="00E31DBF">
        <w:rPr>
          <w:rStyle w:val="Numeracinttulo"/>
          <w:rFonts w:eastAsia="Batang" w:cs="Tahoma"/>
          <w:b w:val="0"/>
          <w:szCs w:val="24"/>
        </w:rPr>
        <w:t>se</w:t>
      </w:r>
      <w:r w:rsidR="00863A66" w:rsidRPr="00E31DBF">
        <w:rPr>
          <w:rStyle w:val="Numeracinttulo"/>
          <w:rFonts w:eastAsia="Batang" w:cs="Tahoma"/>
          <w:b w:val="0"/>
          <w:szCs w:val="24"/>
        </w:rPr>
        <w:t xml:space="preserve"> establecido c</w:t>
      </w:r>
      <w:r w:rsidR="00CF7FB2" w:rsidRPr="00E31DBF">
        <w:rPr>
          <w:rStyle w:val="Numeracinttulo"/>
          <w:rFonts w:eastAsia="Batang" w:cs="Tahoma"/>
          <w:b w:val="0"/>
          <w:szCs w:val="24"/>
        </w:rPr>
        <w:t>ó</w:t>
      </w:r>
      <w:r w:rsidR="00863A66" w:rsidRPr="00E31DBF">
        <w:rPr>
          <w:rStyle w:val="Numeracinttulo"/>
          <w:rFonts w:eastAsia="Batang" w:cs="Tahoma"/>
          <w:b w:val="0"/>
          <w:szCs w:val="24"/>
        </w:rPr>
        <w:t xml:space="preserve">mo se doblegó su voluntad, sin que la Fiscalía lograra aclarar si al momento del hecho fue “puesta” en incapacidad de resistir o si por el contrario ya “estaba” en tal condición, en tanto </w:t>
      </w:r>
      <w:proofErr w:type="spellStart"/>
      <w:r w:rsidR="003A477E">
        <w:rPr>
          <w:rStyle w:val="Numeracinttulo"/>
          <w:rFonts w:eastAsia="Batang" w:cs="Tahoma"/>
          <w:b w:val="0"/>
          <w:bCs/>
          <w:szCs w:val="24"/>
        </w:rPr>
        <w:t>MLVR</w:t>
      </w:r>
      <w:proofErr w:type="spellEnd"/>
      <w:r w:rsidR="00863A66" w:rsidRPr="00E31DBF">
        <w:rPr>
          <w:rStyle w:val="Numeracinttulo"/>
          <w:rFonts w:eastAsia="Batang" w:cs="Tahoma"/>
          <w:b w:val="0"/>
          <w:szCs w:val="24"/>
        </w:rPr>
        <w:t xml:space="preserve">, se acusó del delito contemplado en el canon 207 C.P., pero la prueba iba dirigida a probar todo el licor que la joven consumió esa noche, </w:t>
      </w:r>
      <w:r w:rsidR="00CF7FB2" w:rsidRPr="00E31DBF">
        <w:rPr>
          <w:rStyle w:val="Numeracinttulo"/>
          <w:rFonts w:eastAsia="Batang" w:cs="Tahoma"/>
          <w:b w:val="0"/>
          <w:szCs w:val="24"/>
        </w:rPr>
        <w:t>que es</w:t>
      </w:r>
      <w:r w:rsidR="00863A66" w:rsidRPr="00E31DBF">
        <w:rPr>
          <w:rStyle w:val="Numeracinttulo"/>
          <w:rFonts w:eastAsia="Batang" w:cs="Tahoma"/>
          <w:b w:val="0"/>
          <w:szCs w:val="24"/>
        </w:rPr>
        <w:t xml:space="preserve"> irrelevante frente al procesado, al ser incontrovertible que él no la acompañaba en el bar “</w:t>
      </w:r>
      <w:r w:rsidR="002E2D2F" w:rsidRPr="00E31DBF">
        <w:rPr>
          <w:rStyle w:val="Numeracinttulo"/>
          <w:rFonts w:eastAsia="Batang" w:cs="Tahoma"/>
          <w:b w:val="0"/>
          <w:szCs w:val="24"/>
        </w:rPr>
        <w:t>L</w:t>
      </w:r>
      <w:r w:rsidR="00863A66" w:rsidRPr="00E31DBF">
        <w:rPr>
          <w:rStyle w:val="Numeracinttulo"/>
          <w:rFonts w:eastAsia="Batang" w:cs="Tahoma"/>
          <w:b w:val="0"/>
          <w:szCs w:val="24"/>
        </w:rPr>
        <w:t xml:space="preserve">a Tolva” y desconocía qué pudo haber consumido </w:t>
      </w:r>
      <w:r w:rsidRPr="00E31DBF">
        <w:rPr>
          <w:rStyle w:val="Numeracinttulo"/>
          <w:rFonts w:eastAsia="Batang" w:cs="Tahoma"/>
          <w:b w:val="0"/>
          <w:szCs w:val="24"/>
        </w:rPr>
        <w:t xml:space="preserve">allí; y aunque </w:t>
      </w:r>
      <w:r w:rsidR="00863A66" w:rsidRPr="00E31DBF">
        <w:rPr>
          <w:rStyle w:val="Numeracinttulo"/>
          <w:rFonts w:eastAsia="Batang" w:cs="Tahoma"/>
          <w:b w:val="0"/>
          <w:szCs w:val="24"/>
        </w:rPr>
        <w:t xml:space="preserve">la Fiscalía contaba con una muestra de sangre, </w:t>
      </w:r>
      <w:r w:rsidRPr="00E31DBF">
        <w:rPr>
          <w:rStyle w:val="Numeracinttulo"/>
          <w:rFonts w:eastAsia="Batang" w:cs="Tahoma"/>
          <w:b w:val="0"/>
          <w:szCs w:val="24"/>
        </w:rPr>
        <w:t xml:space="preserve">el examen solo  </w:t>
      </w:r>
      <w:r w:rsidR="00FF11B2" w:rsidRPr="00E31DBF">
        <w:rPr>
          <w:rStyle w:val="Numeracinttulo"/>
          <w:rFonts w:eastAsia="Batang" w:cs="Tahoma"/>
          <w:b w:val="0"/>
          <w:szCs w:val="24"/>
        </w:rPr>
        <w:t xml:space="preserve">arrojó </w:t>
      </w:r>
      <w:r w:rsidR="00863A66" w:rsidRPr="00E31DBF">
        <w:rPr>
          <w:rStyle w:val="Numeracinttulo"/>
          <w:rFonts w:eastAsia="Batang" w:cs="Tahoma"/>
          <w:b w:val="0"/>
          <w:szCs w:val="24"/>
        </w:rPr>
        <w:t>result</w:t>
      </w:r>
      <w:r w:rsidR="00FF11B2" w:rsidRPr="00E31DBF">
        <w:rPr>
          <w:rStyle w:val="Numeracinttulo"/>
          <w:rFonts w:eastAsia="Batang" w:cs="Tahoma"/>
          <w:b w:val="0"/>
          <w:szCs w:val="24"/>
        </w:rPr>
        <w:t>ado</w:t>
      </w:r>
      <w:r w:rsidR="00863A66" w:rsidRPr="00E31DBF">
        <w:rPr>
          <w:rStyle w:val="Numeracinttulo"/>
          <w:rFonts w:eastAsia="Batang" w:cs="Tahoma"/>
          <w:b w:val="0"/>
          <w:szCs w:val="24"/>
        </w:rPr>
        <w:t xml:space="preserve"> positiv</w:t>
      </w:r>
      <w:r w:rsidRPr="00E31DBF">
        <w:rPr>
          <w:rStyle w:val="Numeracinttulo"/>
          <w:rFonts w:eastAsia="Batang" w:cs="Tahoma"/>
          <w:b w:val="0"/>
          <w:szCs w:val="24"/>
        </w:rPr>
        <w:t>o</w:t>
      </w:r>
      <w:r w:rsidR="00863A66" w:rsidRPr="00E31DBF">
        <w:rPr>
          <w:rStyle w:val="Numeracinttulo"/>
          <w:rFonts w:eastAsia="Batang" w:cs="Tahoma"/>
          <w:b w:val="0"/>
          <w:szCs w:val="24"/>
        </w:rPr>
        <w:t xml:space="preserve"> para </w:t>
      </w:r>
      <w:r w:rsidR="002E2D2F" w:rsidRPr="00E31DBF">
        <w:rPr>
          <w:rStyle w:val="Numeracinttulo"/>
          <w:rFonts w:eastAsia="Batang" w:cs="Tahoma"/>
          <w:b w:val="0"/>
          <w:szCs w:val="24"/>
        </w:rPr>
        <w:t>c</w:t>
      </w:r>
      <w:r w:rsidR="00863A66" w:rsidRPr="00E31DBF">
        <w:rPr>
          <w:rStyle w:val="Numeracinttulo"/>
          <w:rFonts w:eastAsia="Batang" w:cs="Tahoma"/>
          <w:b w:val="0"/>
          <w:szCs w:val="24"/>
        </w:rPr>
        <w:t xml:space="preserve">ocaína, pero no </w:t>
      </w:r>
      <w:r w:rsidRPr="00E31DBF">
        <w:rPr>
          <w:rStyle w:val="Numeracinttulo"/>
          <w:rFonts w:eastAsia="Batang" w:cs="Tahoma"/>
          <w:b w:val="0"/>
          <w:szCs w:val="24"/>
        </w:rPr>
        <w:t xml:space="preserve">su </w:t>
      </w:r>
      <w:r w:rsidR="00863A66" w:rsidRPr="00E31DBF">
        <w:rPr>
          <w:rStyle w:val="Numeracinttulo"/>
          <w:rFonts w:eastAsia="Batang" w:cs="Tahoma"/>
          <w:b w:val="0"/>
          <w:szCs w:val="24"/>
        </w:rPr>
        <w:t>grado de alcoholemia, y acorde con l</w:t>
      </w:r>
      <w:r w:rsidR="00C82707" w:rsidRPr="00E31DBF">
        <w:rPr>
          <w:rStyle w:val="Numeracinttulo"/>
          <w:rFonts w:eastAsia="Batang" w:cs="Tahoma"/>
          <w:b w:val="0"/>
          <w:szCs w:val="24"/>
        </w:rPr>
        <w:t xml:space="preserve">as consecuencias </w:t>
      </w:r>
      <w:r w:rsidR="00863A66" w:rsidRPr="00E31DBF">
        <w:rPr>
          <w:rStyle w:val="Numeracinttulo"/>
          <w:rFonts w:eastAsia="Batang" w:cs="Tahoma"/>
          <w:b w:val="0"/>
          <w:szCs w:val="24"/>
        </w:rPr>
        <w:t xml:space="preserve">que esta causa en el organismo, sería la última sustancia </w:t>
      </w:r>
      <w:r w:rsidRPr="00E31DBF">
        <w:rPr>
          <w:rStyle w:val="Numeracinttulo"/>
          <w:rFonts w:eastAsia="Batang" w:cs="Tahoma"/>
          <w:b w:val="0"/>
          <w:szCs w:val="24"/>
        </w:rPr>
        <w:t xml:space="preserve">que se usara </w:t>
      </w:r>
      <w:r w:rsidR="00863A66" w:rsidRPr="00E31DBF">
        <w:rPr>
          <w:rStyle w:val="Numeracinttulo"/>
          <w:rFonts w:eastAsia="Batang" w:cs="Tahoma"/>
          <w:b w:val="0"/>
          <w:szCs w:val="24"/>
        </w:rPr>
        <w:t>para adormecer a una persona y abusar de ella, máxime que todos los amigos de farra aceptaron que la consum</w:t>
      </w:r>
      <w:r w:rsidR="007E1E00" w:rsidRPr="00E31DBF">
        <w:rPr>
          <w:rStyle w:val="Numeracinttulo"/>
          <w:rFonts w:eastAsia="Batang" w:cs="Tahoma"/>
          <w:b w:val="0"/>
          <w:szCs w:val="24"/>
        </w:rPr>
        <w:t>ían</w:t>
      </w:r>
      <w:r w:rsidR="00863A66" w:rsidRPr="00E31DBF">
        <w:rPr>
          <w:rStyle w:val="Numeracinttulo"/>
          <w:rFonts w:eastAsia="Batang" w:cs="Tahoma"/>
          <w:b w:val="0"/>
          <w:szCs w:val="24"/>
        </w:rPr>
        <w:t xml:space="preserve"> para menguar los efectos del licor, lo que descarta que </w:t>
      </w:r>
      <w:proofErr w:type="spellStart"/>
      <w:r w:rsidR="003A477E">
        <w:rPr>
          <w:rStyle w:val="Numeracinttulo"/>
          <w:rFonts w:eastAsia="Batang" w:cs="Tahoma"/>
          <w:b w:val="0"/>
          <w:bCs/>
          <w:szCs w:val="24"/>
        </w:rPr>
        <w:t>MLVR</w:t>
      </w:r>
      <w:proofErr w:type="spellEnd"/>
      <w:r w:rsidR="00D97936" w:rsidRPr="00E31DBF">
        <w:rPr>
          <w:rStyle w:val="Numeracinttulo"/>
          <w:rFonts w:eastAsia="Batang" w:cs="Tahoma"/>
          <w:b w:val="0"/>
          <w:szCs w:val="24"/>
        </w:rPr>
        <w:t xml:space="preserve"> </w:t>
      </w:r>
      <w:r w:rsidR="002E2D2F" w:rsidRPr="00E31DBF">
        <w:rPr>
          <w:rStyle w:val="Numeracinttulo"/>
          <w:rFonts w:eastAsia="Batang" w:cs="Tahoma"/>
          <w:b w:val="0"/>
          <w:szCs w:val="24"/>
        </w:rPr>
        <w:t>la</w:t>
      </w:r>
      <w:r w:rsidR="00863A66" w:rsidRPr="00E31DBF">
        <w:rPr>
          <w:rStyle w:val="Numeracinttulo"/>
          <w:rFonts w:eastAsia="Batang" w:cs="Tahoma"/>
          <w:b w:val="0"/>
          <w:szCs w:val="24"/>
        </w:rPr>
        <w:t xml:space="preserve"> hubiese suministrado para aprovecharse de la joven.</w:t>
      </w:r>
      <w:bookmarkEnd w:id="0"/>
    </w:p>
    <w:p w14:paraId="03C7ACE9" w14:textId="77777777" w:rsidR="00414B9A" w:rsidRPr="00E31DBF" w:rsidRDefault="00414B9A" w:rsidP="00E31DBF">
      <w:pPr>
        <w:spacing w:line="276" w:lineRule="auto"/>
        <w:rPr>
          <w:rStyle w:val="Numeracinttulo"/>
          <w:rFonts w:eastAsia="Batang" w:cs="Tahoma"/>
          <w:b w:val="0"/>
          <w:szCs w:val="24"/>
        </w:rPr>
      </w:pPr>
    </w:p>
    <w:p w14:paraId="1E4113E7" w14:textId="77777777" w:rsidR="00414B9A" w:rsidRPr="00E31DBF" w:rsidRDefault="00414B9A" w:rsidP="00E31DBF">
      <w:pPr>
        <w:spacing w:line="276" w:lineRule="auto"/>
        <w:rPr>
          <w:rStyle w:val="Numeracinttulo"/>
          <w:rFonts w:eastAsia="Batang" w:cs="Tahoma"/>
          <w:b w:val="0"/>
          <w:szCs w:val="24"/>
        </w:rPr>
      </w:pPr>
      <w:r w:rsidRPr="00E31DBF">
        <w:rPr>
          <w:rStyle w:val="Numeracinttulo"/>
          <w:rFonts w:eastAsia="Batang" w:cs="Tahoma"/>
          <w:szCs w:val="24"/>
        </w:rPr>
        <w:t>1.5.-</w:t>
      </w:r>
      <w:r w:rsidRPr="00E31DBF">
        <w:rPr>
          <w:rStyle w:val="Numeracinttulo"/>
          <w:rFonts w:eastAsia="Batang" w:cs="Tahoma"/>
          <w:b w:val="0"/>
          <w:szCs w:val="24"/>
        </w:rPr>
        <w:t xml:space="preserve"> Inconforme con la decisión adoptada, el </w:t>
      </w:r>
      <w:r w:rsidR="00B55F41" w:rsidRPr="00E31DBF">
        <w:rPr>
          <w:rStyle w:val="Numeracinttulo"/>
          <w:rFonts w:eastAsia="Batang" w:cs="Tahoma"/>
          <w:b w:val="0"/>
          <w:szCs w:val="24"/>
        </w:rPr>
        <w:t xml:space="preserve">delegado fiscal </w:t>
      </w:r>
      <w:r w:rsidRPr="00E31DBF">
        <w:rPr>
          <w:rStyle w:val="Numeracinttulo"/>
          <w:rFonts w:eastAsia="Batang" w:cs="Tahoma"/>
          <w:b w:val="0"/>
          <w:szCs w:val="24"/>
        </w:rPr>
        <w:t xml:space="preserve">hizo expresa manifestación de apelar el fallo y que lo sustentaría de forma escrita. </w:t>
      </w:r>
    </w:p>
    <w:p w14:paraId="41A553AB" w14:textId="77777777" w:rsidR="00414B9A" w:rsidRPr="00E31DBF" w:rsidRDefault="00414B9A" w:rsidP="00E31DBF">
      <w:pPr>
        <w:spacing w:line="276" w:lineRule="auto"/>
        <w:rPr>
          <w:rStyle w:val="Algerian"/>
          <w:rFonts w:ascii="Tahoma" w:hAnsi="Tahoma" w:cs="Tahoma"/>
          <w:sz w:val="24"/>
          <w:szCs w:val="24"/>
        </w:rPr>
      </w:pPr>
    </w:p>
    <w:p w14:paraId="7E879D49" w14:textId="77777777" w:rsidR="00414B9A" w:rsidRPr="00E31DBF" w:rsidRDefault="00414B9A" w:rsidP="00E31DBF">
      <w:pPr>
        <w:spacing w:line="276" w:lineRule="auto"/>
        <w:rPr>
          <w:rFonts w:ascii="Algerian" w:hAnsi="Algerian"/>
          <w:sz w:val="30"/>
          <w:szCs w:val="20"/>
        </w:rPr>
      </w:pPr>
      <w:r w:rsidRPr="00E31DBF">
        <w:rPr>
          <w:rFonts w:ascii="Algerian" w:hAnsi="Algerian"/>
          <w:sz w:val="30"/>
          <w:szCs w:val="20"/>
        </w:rPr>
        <w:t>2.- Debate</w:t>
      </w:r>
    </w:p>
    <w:p w14:paraId="33A9F561" w14:textId="77777777" w:rsidR="00414B9A" w:rsidRPr="00E31DBF" w:rsidRDefault="00414B9A" w:rsidP="00E31DBF">
      <w:pPr>
        <w:spacing w:line="276" w:lineRule="auto"/>
        <w:rPr>
          <w:rFonts w:cs="Tahoma"/>
          <w:sz w:val="24"/>
          <w:szCs w:val="24"/>
        </w:rPr>
      </w:pPr>
    </w:p>
    <w:p w14:paraId="1A374775" w14:textId="77777777" w:rsidR="00414B9A" w:rsidRPr="00E31DBF" w:rsidRDefault="00414B9A" w:rsidP="00E31DBF">
      <w:pPr>
        <w:spacing w:line="276" w:lineRule="auto"/>
        <w:rPr>
          <w:rFonts w:cs="Tahoma"/>
          <w:i/>
          <w:sz w:val="24"/>
          <w:szCs w:val="24"/>
        </w:rPr>
      </w:pPr>
      <w:r w:rsidRPr="00E31DBF">
        <w:rPr>
          <w:rFonts w:cs="Tahoma"/>
          <w:b/>
          <w:sz w:val="24"/>
          <w:szCs w:val="24"/>
        </w:rPr>
        <w:t>2.1.-</w:t>
      </w:r>
      <w:r w:rsidRPr="00E31DBF">
        <w:rPr>
          <w:rFonts w:cs="Tahoma"/>
          <w:sz w:val="24"/>
          <w:szCs w:val="24"/>
        </w:rPr>
        <w:t xml:space="preserve"> </w:t>
      </w:r>
      <w:r w:rsidR="00AF25AF" w:rsidRPr="00E31DBF">
        <w:rPr>
          <w:rFonts w:cs="Tahoma"/>
          <w:b/>
          <w:bCs/>
          <w:sz w:val="24"/>
          <w:szCs w:val="24"/>
        </w:rPr>
        <w:t>Fiscalía</w:t>
      </w:r>
      <w:r w:rsidRPr="00E31DBF">
        <w:rPr>
          <w:rFonts w:cs="Tahoma"/>
          <w:b/>
          <w:bCs/>
          <w:sz w:val="24"/>
          <w:szCs w:val="24"/>
        </w:rPr>
        <w:t xml:space="preserve"> </w:t>
      </w:r>
      <w:r w:rsidRPr="00E31DBF">
        <w:rPr>
          <w:rFonts w:cs="Tahoma"/>
          <w:i/>
          <w:sz w:val="24"/>
          <w:szCs w:val="24"/>
        </w:rPr>
        <w:t>-</w:t>
      </w:r>
      <w:r w:rsidRPr="00E31DBF">
        <w:rPr>
          <w:rFonts w:cs="Tahoma"/>
          <w:sz w:val="24"/>
          <w:szCs w:val="24"/>
        </w:rPr>
        <w:t>recurrente</w:t>
      </w:r>
      <w:r w:rsidRPr="00E31DBF">
        <w:rPr>
          <w:rFonts w:cs="Tahoma"/>
          <w:i/>
          <w:sz w:val="24"/>
          <w:szCs w:val="24"/>
        </w:rPr>
        <w:t xml:space="preserve">- </w:t>
      </w:r>
    </w:p>
    <w:p w14:paraId="55BD1657" w14:textId="77777777" w:rsidR="00B55F41" w:rsidRPr="00E31DBF" w:rsidRDefault="00B55F41" w:rsidP="00E31DBF">
      <w:pPr>
        <w:spacing w:line="276" w:lineRule="auto"/>
        <w:rPr>
          <w:rFonts w:cs="Tahoma"/>
          <w:sz w:val="24"/>
          <w:szCs w:val="24"/>
        </w:rPr>
      </w:pPr>
    </w:p>
    <w:p w14:paraId="520EE258" w14:textId="004644B3" w:rsidR="00414B9A" w:rsidRPr="00E31DBF" w:rsidRDefault="00877E65" w:rsidP="00E31DBF">
      <w:pPr>
        <w:spacing w:line="276" w:lineRule="auto"/>
        <w:rPr>
          <w:rFonts w:cs="Tahoma"/>
          <w:sz w:val="24"/>
          <w:szCs w:val="24"/>
        </w:rPr>
      </w:pPr>
      <w:r w:rsidRPr="00E31DBF">
        <w:rPr>
          <w:rFonts w:cs="Tahoma"/>
          <w:sz w:val="24"/>
          <w:szCs w:val="24"/>
        </w:rPr>
        <w:t>Depreca</w:t>
      </w:r>
      <w:r w:rsidR="001A0080" w:rsidRPr="00E31DBF">
        <w:rPr>
          <w:rFonts w:cs="Tahoma"/>
          <w:sz w:val="24"/>
          <w:szCs w:val="24"/>
        </w:rPr>
        <w:t xml:space="preserve"> se revoque el fallo absolutorio y se emita un</w:t>
      </w:r>
      <w:r w:rsidR="00B55F41" w:rsidRPr="00E31DBF">
        <w:rPr>
          <w:rFonts w:cs="Tahoma"/>
          <w:sz w:val="24"/>
          <w:szCs w:val="24"/>
        </w:rPr>
        <w:t>o</w:t>
      </w:r>
      <w:r w:rsidR="001A0080" w:rsidRPr="00E31DBF">
        <w:rPr>
          <w:rFonts w:cs="Tahoma"/>
          <w:sz w:val="24"/>
          <w:szCs w:val="24"/>
        </w:rPr>
        <w:t xml:space="preserve"> de condena</w:t>
      </w:r>
      <w:r w:rsidR="00414B9A" w:rsidRPr="00E31DBF">
        <w:rPr>
          <w:rFonts w:cs="Tahoma"/>
          <w:sz w:val="24"/>
          <w:szCs w:val="24"/>
        </w:rPr>
        <w:t>, lo cual sustenta en los siguientes términos:</w:t>
      </w:r>
    </w:p>
    <w:p w14:paraId="2707F109" w14:textId="77777777" w:rsidR="00005182" w:rsidRPr="00E31DBF" w:rsidRDefault="00005182" w:rsidP="00E31DBF">
      <w:pPr>
        <w:spacing w:line="276" w:lineRule="auto"/>
        <w:rPr>
          <w:rFonts w:cs="Tahoma"/>
          <w:sz w:val="24"/>
          <w:szCs w:val="24"/>
        </w:rPr>
      </w:pPr>
    </w:p>
    <w:p w14:paraId="200E2289" w14:textId="20A58A05" w:rsidR="003F1259" w:rsidRPr="00E31DBF" w:rsidRDefault="00877E65" w:rsidP="00E31DBF">
      <w:pPr>
        <w:spacing w:line="276" w:lineRule="auto"/>
        <w:rPr>
          <w:rFonts w:cs="Tahoma"/>
          <w:sz w:val="24"/>
          <w:szCs w:val="24"/>
        </w:rPr>
      </w:pPr>
      <w:r w:rsidRPr="00E31DBF">
        <w:rPr>
          <w:rFonts w:cs="Tahoma"/>
          <w:sz w:val="24"/>
          <w:szCs w:val="24"/>
        </w:rPr>
        <w:t>Advera que l</w:t>
      </w:r>
      <w:r w:rsidR="000D6E6D" w:rsidRPr="00E31DBF">
        <w:rPr>
          <w:rFonts w:cs="Tahoma"/>
          <w:sz w:val="24"/>
          <w:szCs w:val="24"/>
        </w:rPr>
        <w:t>a</w:t>
      </w:r>
      <w:r w:rsidR="001A0080" w:rsidRPr="00E31DBF">
        <w:rPr>
          <w:rFonts w:cs="Tahoma"/>
          <w:sz w:val="24"/>
          <w:szCs w:val="24"/>
        </w:rPr>
        <w:t xml:space="preserve"> juez</w:t>
      </w:r>
      <w:r w:rsidR="000D6E6D" w:rsidRPr="00E31DBF">
        <w:rPr>
          <w:rFonts w:cs="Tahoma"/>
          <w:sz w:val="24"/>
          <w:szCs w:val="24"/>
        </w:rPr>
        <w:t xml:space="preserve"> </w:t>
      </w:r>
      <w:r w:rsidR="001A0080" w:rsidRPr="00E31DBF">
        <w:rPr>
          <w:rFonts w:cs="Tahoma"/>
          <w:sz w:val="24"/>
          <w:szCs w:val="24"/>
        </w:rPr>
        <w:t xml:space="preserve">no realizó una valoración conjunta de la prueba y exigió a la Fiscalía una tarifa legal al </w:t>
      </w:r>
      <w:r w:rsidR="000F2A19" w:rsidRPr="00E31DBF">
        <w:rPr>
          <w:rFonts w:cs="Tahoma"/>
          <w:sz w:val="24"/>
          <w:szCs w:val="24"/>
        </w:rPr>
        <w:t xml:space="preserve">pedir un </w:t>
      </w:r>
      <w:r w:rsidR="001A0080" w:rsidRPr="00E31DBF">
        <w:rPr>
          <w:rFonts w:cs="Tahoma"/>
          <w:sz w:val="24"/>
          <w:szCs w:val="24"/>
        </w:rPr>
        <w:t>examen de alcoholemia</w:t>
      </w:r>
      <w:r w:rsidR="000F2A19" w:rsidRPr="00E31DBF">
        <w:rPr>
          <w:rFonts w:cs="Tahoma"/>
          <w:sz w:val="24"/>
          <w:szCs w:val="24"/>
        </w:rPr>
        <w:t xml:space="preserve">, olvidando </w:t>
      </w:r>
      <w:r w:rsidR="001A0080" w:rsidRPr="00E31DBF">
        <w:rPr>
          <w:rFonts w:cs="Tahoma"/>
          <w:sz w:val="24"/>
          <w:szCs w:val="24"/>
        </w:rPr>
        <w:t>que existe libertad probatoria,</w:t>
      </w:r>
      <w:r w:rsidR="006B23C4" w:rsidRPr="00E31DBF">
        <w:rPr>
          <w:rFonts w:cs="Tahoma"/>
          <w:sz w:val="24"/>
          <w:szCs w:val="24"/>
        </w:rPr>
        <w:t xml:space="preserve"> máxime que</w:t>
      </w:r>
      <w:r w:rsidR="001A0080" w:rsidRPr="00E31DBF">
        <w:rPr>
          <w:rFonts w:cs="Tahoma"/>
          <w:sz w:val="24"/>
          <w:szCs w:val="24"/>
        </w:rPr>
        <w:t xml:space="preserve"> en la noche de marzo 20 de 2011 la víctima estuvo con tres personas más en un bar llamado “La Tolva” de Pereira, donde ingirieron un coctel </w:t>
      </w:r>
      <w:r w:rsidR="001A0080" w:rsidRPr="00E31DBF">
        <w:rPr>
          <w:rFonts w:cs="Tahoma"/>
          <w:sz w:val="24"/>
          <w:szCs w:val="24"/>
        </w:rPr>
        <w:lastRenderedPageBreak/>
        <w:t xml:space="preserve">denominado “Pecera”, luego de lo cual las cuatro persona salieron hacía la casa de </w:t>
      </w:r>
      <w:proofErr w:type="spellStart"/>
      <w:r w:rsidR="003A477E">
        <w:rPr>
          <w:rFonts w:cs="Tahoma"/>
          <w:b/>
          <w:sz w:val="24"/>
          <w:szCs w:val="24"/>
        </w:rPr>
        <w:t>MLVR</w:t>
      </w:r>
      <w:proofErr w:type="spellEnd"/>
      <w:r w:rsidR="001A0080" w:rsidRPr="00E31DBF">
        <w:rPr>
          <w:rFonts w:cs="Tahoma"/>
          <w:sz w:val="24"/>
          <w:szCs w:val="24"/>
        </w:rPr>
        <w:t>, no sin antes detenerse a comprar más licor y al parecer sustancia estupefaciente.</w:t>
      </w:r>
      <w:r w:rsidR="006B23C4" w:rsidRPr="00E31DBF">
        <w:rPr>
          <w:rFonts w:cs="Tahoma"/>
          <w:sz w:val="24"/>
          <w:szCs w:val="24"/>
        </w:rPr>
        <w:t xml:space="preserve"> </w:t>
      </w:r>
    </w:p>
    <w:p w14:paraId="594FB012" w14:textId="77777777" w:rsidR="003F1259" w:rsidRPr="00E31DBF" w:rsidRDefault="003F1259" w:rsidP="00E31DBF">
      <w:pPr>
        <w:spacing w:line="276" w:lineRule="auto"/>
        <w:rPr>
          <w:rFonts w:cs="Tahoma"/>
          <w:sz w:val="24"/>
          <w:szCs w:val="24"/>
        </w:rPr>
      </w:pPr>
    </w:p>
    <w:p w14:paraId="61227542" w14:textId="18ECD01C" w:rsidR="00414B9A" w:rsidRPr="00E31DBF" w:rsidRDefault="003F1259" w:rsidP="00E31DBF">
      <w:pPr>
        <w:spacing w:line="276" w:lineRule="auto"/>
        <w:rPr>
          <w:rFonts w:cs="Tahoma"/>
          <w:sz w:val="24"/>
          <w:szCs w:val="24"/>
        </w:rPr>
      </w:pPr>
      <w:r w:rsidRPr="00E31DBF">
        <w:rPr>
          <w:rFonts w:cs="Tahoma"/>
          <w:sz w:val="24"/>
          <w:szCs w:val="24"/>
        </w:rPr>
        <w:t>Se tiene de la</w:t>
      </w:r>
      <w:r w:rsidR="006B23C4" w:rsidRPr="00E31DBF">
        <w:rPr>
          <w:rFonts w:cs="Tahoma"/>
          <w:sz w:val="24"/>
          <w:szCs w:val="24"/>
        </w:rPr>
        <w:t xml:space="preserve"> </w:t>
      </w:r>
      <w:r w:rsidR="001A0080" w:rsidRPr="00E31DBF">
        <w:rPr>
          <w:rFonts w:cs="Tahoma"/>
          <w:sz w:val="24"/>
          <w:szCs w:val="24"/>
        </w:rPr>
        <w:t xml:space="preserve">información que entregó </w:t>
      </w:r>
      <w:proofErr w:type="spellStart"/>
      <w:r w:rsidR="000D6E6D" w:rsidRPr="00E31DBF">
        <w:rPr>
          <w:rFonts w:cs="Tahoma"/>
          <w:sz w:val="24"/>
          <w:szCs w:val="24"/>
        </w:rPr>
        <w:t>Y.M.O.T</w:t>
      </w:r>
      <w:proofErr w:type="spellEnd"/>
      <w:r w:rsidR="000D6E6D" w:rsidRPr="00E31DBF">
        <w:rPr>
          <w:rFonts w:cs="Tahoma"/>
          <w:sz w:val="24"/>
          <w:szCs w:val="24"/>
        </w:rPr>
        <w:t xml:space="preserve"> </w:t>
      </w:r>
      <w:r w:rsidR="001A0080" w:rsidRPr="00E31DBF">
        <w:rPr>
          <w:rFonts w:cs="Tahoma"/>
          <w:sz w:val="24"/>
          <w:szCs w:val="24"/>
        </w:rPr>
        <w:t>en abril 01 de 2011 en la Clínica Salud</w:t>
      </w:r>
      <w:r w:rsidR="000F2A19" w:rsidRPr="00E31DBF">
        <w:rPr>
          <w:rFonts w:cs="Tahoma"/>
          <w:sz w:val="24"/>
          <w:szCs w:val="24"/>
        </w:rPr>
        <w:t>C</w:t>
      </w:r>
      <w:r w:rsidR="001A0080" w:rsidRPr="00E31DBF">
        <w:rPr>
          <w:rFonts w:cs="Tahoma"/>
          <w:sz w:val="24"/>
          <w:szCs w:val="24"/>
        </w:rPr>
        <w:t>oop</w:t>
      </w:r>
      <w:r w:rsidR="000F2A19" w:rsidRPr="00E31DBF">
        <w:rPr>
          <w:rFonts w:cs="Tahoma"/>
          <w:sz w:val="24"/>
          <w:szCs w:val="24"/>
        </w:rPr>
        <w:t>,</w:t>
      </w:r>
      <w:r w:rsidR="001A0080" w:rsidRPr="00E31DBF">
        <w:rPr>
          <w:rFonts w:cs="Tahoma"/>
          <w:sz w:val="24"/>
          <w:szCs w:val="24"/>
        </w:rPr>
        <w:t xml:space="preserve"> </w:t>
      </w:r>
      <w:r w:rsidR="006B23C4" w:rsidRPr="00E31DBF">
        <w:rPr>
          <w:rFonts w:cs="Tahoma"/>
          <w:sz w:val="24"/>
          <w:szCs w:val="24"/>
        </w:rPr>
        <w:t xml:space="preserve">y </w:t>
      </w:r>
      <w:r w:rsidR="001A0080" w:rsidRPr="00E31DBF">
        <w:rPr>
          <w:rFonts w:cs="Tahoma"/>
          <w:sz w:val="24"/>
          <w:szCs w:val="24"/>
        </w:rPr>
        <w:t>de los hallazgos del examen médico</w:t>
      </w:r>
      <w:r w:rsidR="00CD4AB0" w:rsidRPr="00E31DBF">
        <w:rPr>
          <w:rFonts w:cs="Tahoma"/>
          <w:sz w:val="24"/>
          <w:szCs w:val="24"/>
        </w:rPr>
        <w:t>,</w:t>
      </w:r>
      <w:r w:rsidR="001A0080" w:rsidRPr="00E31DBF">
        <w:rPr>
          <w:rFonts w:cs="Tahoma"/>
          <w:sz w:val="24"/>
          <w:szCs w:val="24"/>
        </w:rPr>
        <w:t xml:space="preserve"> que </w:t>
      </w:r>
      <w:r w:rsidRPr="00E31DBF">
        <w:rPr>
          <w:rFonts w:cs="Tahoma"/>
          <w:sz w:val="24"/>
          <w:szCs w:val="24"/>
        </w:rPr>
        <w:t xml:space="preserve">la misma </w:t>
      </w:r>
      <w:r w:rsidR="001A0080" w:rsidRPr="00E31DBF">
        <w:rPr>
          <w:rFonts w:cs="Tahoma"/>
          <w:sz w:val="24"/>
          <w:szCs w:val="24"/>
        </w:rPr>
        <w:t xml:space="preserve">narró los motivos que la obligaron a acudir allí, </w:t>
      </w:r>
      <w:r w:rsidRPr="00E31DBF">
        <w:rPr>
          <w:rFonts w:cs="Tahoma"/>
          <w:sz w:val="24"/>
          <w:szCs w:val="24"/>
        </w:rPr>
        <w:t xml:space="preserve">al aparecer </w:t>
      </w:r>
      <w:r w:rsidR="000D6E6D" w:rsidRPr="00E31DBF">
        <w:rPr>
          <w:rFonts w:cs="Tahoma"/>
          <w:sz w:val="24"/>
          <w:szCs w:val="24"/>
        </w:rPr>
        <w:t>en su</w:t>
      </w:r>
      <w:r w:rsidR="001A0080" w:rsidRPr="00E31DBF">
        <w:rPr>
          <w:rFonts w:cs="Tahoma"/>
          <w:sz w:val="24"/>
          <w:szCs w:val="24"/>
        </w:rPr>
        <w:t xml:space="preserve"> mente recu</w:t>
      </w:r>
      <w:r w:rsidR="000D6E6D" w:rsidRPr="00E31DBF">
        <w:rPr>
          <w:rFonts w:cs="Tahoma"/>
          <w:sz w:val="24"/>
          <w:szCs w:val="24"/>
        </w:rPr>
        <w:t>erd</w:t>
      </w:r>
      <w:r w:rsidR="001A0080" w:rsidRPr="00E31DBF">
        <w:rPr>
          <w:rFonts w:cs="Tahoma"/>
          <w:sz w:val="24"/>
          <w:szCs w:val="24"/>
        </w:rPr>
        <w:t xml:space="preserve">os ligeros y borrosos de patadas y rodillazos y que al despertar estaba desnuda al lado de </w:t>
      </w:r>
      <w:proofErr w:type="spellStart"/>
      <w:r w:rsidR="003A477E">
        <w:rPr>
          <w:rFonts w:cs="Tahoma"/>
          <w:bCs/>
          <w:sz w:val="24"/>
          <w:szCs w:val="24"/>
        </w:rPr>
        <w:t>MLVR</w:t>
      </w:r>
      <w:proofErr w:type="spellEnd"/>
      <w:r w:rsidR="001A0080" w:rsidRPr="00E31DBF">
        <w:rPr>
          <w:rFonts w:cs="Tahoma"/>
          <w:sz w:val="24"/>
          <w:szCs w:val="24"/>
        </w:rPr>
        <w:t>, con dolor en los genitales y en el hombro derecho</w:t>
      </w:r>
      <w:r w:rsidR="000D6E6D" w:rsidRPr="00E31DBF">
        <w:rPr>
          <w:rFonts w:cs="Tahoma"/>
          <w:sz w:val="24"/>
          <w:szCs w:val="24"/>
        </w:rPr>
        <w:t xml:space="preserve">, sin que </w:t>
      </w:r>
      <w:r w:rsidRPr="00E31DBF">
        <w:rPr>
          <w:rFonts w:cs="Tahoma"/>
          <w:sz w:val="24"/>
          <w:szCs w:val="24"/>
        </w:rPr>
        <w:t>lo contenido en</w:t>
      </w:r>
      <w:r w:rsidR="001A0080" w:rsidRPr="00E31DBF">
        <w:rPr>
          <w:rFonts w:cs="Tahoma"/>
          <w:sz w:val="24"/>
          <w:szCs w:val="24"/>
        </w:rPr>
        <w:t xml:space="preserve"> la historia clínica, pese a haber sido estipulada, </w:t>
      </w:r>
      <w:r w:rsidR="000D6E6D" w:rsidRPr="00E31DBF">
        <w:rPr>
          <w:rFonts w:cs="Tahoma"/>
          <w:sz w:val="24"/>
          <w:szCs w:val="24"/>
        </w:rPr>
        <w:t xml:space="preserve">fuera </w:t>
      </w:r>
      <w:r w:rsidR="001A0080" w:rsidRPr="00E31DBF">
        <w:rPr>
          <w:rFonts w:cs="Tahoma"/>
          <w:sz w:val="24"/>
          <w:szCs w:val="24"/>
        </w:rPr>
        <w:t>analiz</w:t>
      </w:r>
      <w:r w:rsidR="000D6E6D" w:rsidRPr="00E31DBF">
        <w:rPr>
          <w:rFonts w:cs="Tahoma"/>
          <w:sz w:val="24"/>
          <w:szCs w:val="24"/>
        </w:rPr>
        <w:t>ada por la juez</w:t>
      </w:r>
      <w:r w:rsidRPr="00E31DBF">
        <w:rPr>
          <w:rFonts w:cs="Tahoma"/>
          <w:sz w:val="24"/>
          <w:szCs w:val="24"/>
        </w:rPr>
        <w:t xml:space="preserve">, sin que la </w:t>
      </w:r>
      <w:r w:rsidR="00AB0436" w:rsidRPr="00E31DBF">
        <w:rPr>
          <w:rFonts w:cs="Tahoma"/>
          <w:sz w:val="24"/>
          <w:szCs w:val="24"/>
        </w:rPr>
        <w:t xml:space="preserve">síntesis que hizo el </w:t>
      </w:r>
      <w:r w:rsidR="001A0080" w:rsidRPr="00E31DBF">
        <w:rPr>
          <w:rFonts w:cs="Tahoma"/>
          <w:sz w:val="24"/>
          <w:szCs w:val="24"/>
        </w:rPr>
        <w:t xml:space="preserve">psicólogo de lo </w:t>
      </w:r>
      <w:r w:rsidR="000F2A19" w:rsidRPr="00E31DBF">
        <w:rPr>
          <w:rFonts w:cs="Tahoma"/>
          <w:sz w:val="24"/>
          <w:szCs w:val="24"/>
        </w:rPr>
        <w:t xml:space="preserve">dicho </w:t>
      </w:r>
      <w:r w:rsidR="001A0080" w:rsidRPr="00E31DBF">
        <w:rPr>
          <w:rFonts w:cs="Tahoma"/>
          <w:sz w:val="24"/>
          <w:szCs w:val="24"/>
        </w:rPr>
        <w:t>por la víctima ante la policía judicial</w:t>
      </w:r>
      <w:r w:rsidR="000D6E6D" w:rsidRPr="00E31DBF">
        <w:rPr>
          <w:rFonts w:cs="Tahoma"/>
          <w:sz w:val="24"/>
          <w:szCs w:val="24"/>
        </w:rPr>
        <w:t xml:space="preserve">, </w:t>
      </w:r>
      <w:r w:rsidR="00CD4AB0" w:rsidRPr="00E31DBF">
        <w:rPr>
          <w:rFonts w:cs="Tahoma"/>
          <w:sz w:val="24"/>
          <w:szCs w:val="24"/>
        </w:rPr>
        <w:t>hubiese variado</w:t>
      </w:r>
      <w:r w:rsidR="001A0080" w:rsidRPr="00E31DBF">
        <w:rPr>
          <w:rFonts w:cs="Tahoma"/>
          <w:sz w:val="24"/>
          <w:szCs w:val="24"/>
        </w:rPr>
        <w:t xml:space="preserve"> con respecto a lo que</w:t>
      </w:r>
      <w:r w:rsidR="00FF11B2" w:rsidRPr="00E31DBF">
        <w:rPr>
          <w:rFonts w:cs="Tahoma"/>
          <w:sz w:val="24"/>
          <w:szCs w:val="24"/>
        </w:rPr>
        <w:t xml:space="preserve"> contó ante </w:t>
      </w:r>
      <w:r w:rsidR="001A0080" w:rsidRPr="00E31DBF">
        <w:rPr>
          <w:rFonts w:cs="Tahoma"/>
          <w:sz w:val="24"/>
          <w:szCs w:val="24"/>
        </w:rPr>
        <w:t>el sector salud</w:t>
      </w:r>
      <w:r w:rsidR="00CF7FB2" w:rsidRPr="00E31DBF">
        <w:rPr>
          <w:rFonts w:cs="Tahoma"/>
          <w:sz w:val="24"/>
          <w:szCs w:val="24"/>
        </w:rPr>
        <w:t xml:space="preserve">, </w:t>
      </w:r>
      <w:r w:rsidRPr="00E31DBF">
        <w:rPr>
          <w:rFonts w:cs="Tahoma"/>
          <w:sz w:val="24"/>
          <w:szCs w:val="24"/>
        </w:rPr>
        <w:t xml:space="preserve">aunado a que se </w:t>
      </w:r>
      <w:r w:rsidR="00AB0436" w:rsidRPr="00E31DBF">
        <w:rPr>
          <w:rFonts w:cs="Tahoma"/>
          <w:sz w:val="24"/>
          <w:szCs w:val="24"/>
        </w:rPr>
        <w:t>demostr</w:t>
      </w:r>
      <w:r w:rsidRPr="00E31DBF">
        <w:rPr>
          <w:rFonts w:cs="Tahoma"/>
          <w:sz w:val="24"/>
          <w:szCs w:val="24"/>
        </w:rPr>
        <w:t>ó</w:t>
      </w:r>
      <w:r w:rsidR="00AB0436" w:rsidRPr="00E31DBF">
        <w:rPr>
          <w:rFonts w:cs="Tahoma"/>
          <w:sz w:val="24"/>
          <w:szCs w:val="24"/>
        </w:rPr>
        <w:t xml:space="preserve"> que una de las muestras de fluidos tomadas a la víctima arrojo positivo para cocaína</w:t>
      </w:r>
      <w:r w:rsidR="00CF7FB2" w:rsidRPr="00E31DBF">
        <w:rPr>
          <w:rFonts w:cs="Tahoma"/>
          <w:sz w:val="24"/>
          <w:szCs w:val="24"/>
        </w:rPr>
        <w:t>,</w:t>
      </w:r>
      <w:r w:rsidR="00AB0436" w:rsidRPr="00E31DBF">
        <w:rPr>
          <w:rFonts w:cs="Tahoma"/>
          <w:sz w:val="24"/>
          <w:szCs w:val="24"/>
        </w:rPr>
        <w:t xml:space="preserve"> la que no consumió voluntaria</w:t>
      </w:r>
      <w:r w:rsidR="000D6E6D" w:rsidRPr="00E31DBF">
        <w:rPr>
          <w:rFonts w:cs="Tahoma"/>
          <w:sz w:val="24"/>
          <w:szCs w:val="24"/>
        </w:rPr>
        <w:t>mente</w:t>
      </w:r>
      <w:r w:rsidR="00AB0436" w:rsidRPr="00E31DBF">
        <w:rPr>
          <w:rFonts w:cs="Tahoma"/>
          <w:sz w:val="24"/>
          <w:szCs w:val="24"/>
        </w:rPr>
        <w:t>.</w:t>
      </w:r>
    </w:p>
    <w:p w14:paraId="01F95333" w14:textId="77777777" w:rsidR="00AB0436" w:rsidRPr="00E31DBF" w:rsidRDefault="00AB0436" w:rsidP="00E31DBF">
      <w:pPr>
        <w:spacing w:line="276" w:lineRule="auto"/>
        <w:rPr>
          <w:rFonts w:cs="Tahoma"/>
          <w:sz w:val="24"/>
          <w:szCs w:val="24"/>
        </w:rPr>
      </w:pPr>
    </w:p>
    <w:p w14:paraId="54F9866C" w14:textId="66B6EBD5" w:rsidR="00AB0436" w:rsidRPr="00E31DBF" w:rsidRDefault="00CF7FB2" w:rsidP="00E31DBF">
      <w:pPr>
        <w:spacing w:line="276" w:lineRule="auto"/>
        <w:rPr>
          <w:rFonts w:cs="Tahoma"/>
          <w:sz w:val="24"/>
          <w:szCs w:val="24"/>
        </w:rPr>
      </w:pPr>
      <w:r w:rsidRPr="00E31DBF">
        <w:rPr>
          <w:rFonts w:cs="Tahoma"/>
          <w:sz w:val="24"/>
          <w:szCs w:val="24"/>
        </w:rPr>
        <w:t xml:space="preserve">Lo </w:t>
      </w:r>
      <w:r w:rsidR="00AB0436" w:rsidRPr="00E31DBF">
        <w:rPr>
          <w:rFonts w:cs="Tahoma"/>
          <w:sz w:val="24"/>
          <w:szCs w:val="24"/>
        </w:rPr>
        <w:t xml:space="preserve">anterior comporta un indicio grave de responsabilidad de </w:t>
      </w:r>
      <w:proofErr w:type="spellStart"/>
      <w:r w:rsidR="003A477E">
        <w:rPr>
          <w:rFonts w:cs="Tahoma"/>
          <w:bCs/>
          <w:sz w:val="24"/>
          <w:szCs w:val="24"/>
        </w:rPr>
        <w:t>MLVR</w:t>
      </w:r>
      <w:proofErr w:type="spellEnd"/>
      <w:r w:rsidR="00AB0436" w:rsidRPr="00E31DBF">
        <w:rPr>
          <w:rFonts w:cs="Tahoma"/>
          <w:sz w:val="24"/>
          <w:szCs w:val="24"/>
        </w:rPr>
        <w:t xml:space="preserve"> que el juzgado echó de menos, </w:t>
      </w:r>
      <w:r w:rsidR="00644927" w:rsidRPr="00E31DBF">
        <w:rPr>
          <w:rFonts w:cs="Tahoma"/>
          <w:sz w:val="24"/>
          <w:szCs w:val="24"/>
        </w:rPr>
        <w:t>al ser</w:t>
      </w:r>
      <w:r w:rsidR="00AB0436" w:rsidRPr="00E31DBF">
        <w:rPr>
          <w:rFonts w:cs="Tahoma"/>
          <w:sz w:val="24"/>
          <w:szCs w:val="24"/>
        </w:rPr>
        <w:t xml:space="preserve"> quien prestó la casa donde se celebró la farra, de la </w:t>
      </w:r>
      <w:r w:rsidRPr="00E31DBF">
        <w:rPr>
          <w:rFonts w:cs="Tahoma"/>
          <w:sz w:val="24"/>
          <w:szCs w:val="24"/>
        </w:rPr>
        <w:t xml:space="preserve">que </w:t>
      </w:r>
      <w:r w:rsidR="00AB0436" w:rsidRPr="00E31DBF">
        <w:rPr>
          <w:rFonts w:cs="Tahoma"/>
          <w:sz w:val="24"/>
          <w:szCs w:val="24"/>
        </w:rPr>
        <w:t xml:space="preserve">inicialmente estuvo ausente, pero una vez se retiró JUAN y su pareja, regresó al inmueble, del cual había salido JORGE por lo que quedó solo con </w:t>
      </w:r>
      <w:proofErr w:type="spellStart"/>
      <w:r w:rsidR="00AB0436" w:rsidRPr="00E31DBF">
        <w:rPr>
          <w:rFonts w:cs="Tahoma"/>
          <w:sz w:val="24"/>
          <w:szCs w:val="24"/>
        </w:rPr>
        <w:t>Y.M.T.O</w:t>
      </w:r>
      <w:proofErr w:type="spellEnd"/>
      <w:r w:rsidR="00AB0436" w:rsidRPr="00E31DBF">
        <w:rPr>
          <w:rFonts w:cs="Tahoma"/>
          <w:sz w:val="24"/>
          <w:szCs w:val="24"/>
        </w:rPr>
        <w:t>.</w:t>
      </w:r>
      <w:r w:rsidR="00F17C2E" w:rsidRPr="00E31DBF">
        <w:rPr>
          <w:rFonts w:cs="Tahoma"/>
          <w:sz w:val="24"/>
          <w:szCs w:val="24"/>
        </w:rPr>
        <w:t>, a</w:t>
      </w:r>
      <w:r w:rsidR="00AB0436" w:rsidRPr="00E31DBF">
        <w:rPr>
          <w:rFonts w:cs="Tahoma"/>
          <w:sz w:val="24"/>
          <w:szCs w:val="24"/>
        </w:rPr>
        <w:t xml:space="preserve"> quien le brindó un trago, le insistió para ello y al lograr que lo consumiera, ello la llevó a perder  el conocimiento y despertó ese 11 de abril, a las 11:00 a.m., acostada en una colchoneta dentro de una de las habitaciones, donde también estaba </w:t>
      </w:r>
      <w:proofErr w:type="spellStart"/>
      <w:r w:rsidR="003A477E">
        <w:rPr>
          <w:rFonts w:cs="Tahoma"/>
          <w:bCs/>
          <w:sz w:val="24"/>
          <w:szCs w:val="24"/>
        </w:rPr>
        <w:t>MLVR</w:t>
      </w:r>
      <w:proofErr w:type="spellEnd"/>
      <w:r w:rsidR="00AB0436" w:rsidRPr="00E31DBF">
        <w:rPr>
          <w:rFonts w:cs="Tahoma"/>
          <w:sz w:val="24"/>
          <w:szCs w:val="24"/>
        </w:rPr>
        <w:t xml:space="preserve">, ambos desnudos, luego de lo cual le dice a la joven “qué noche”.  </w:t>
      </w:r>
    </w:p>
    <w:p w14:paraId="03A6AE3D" w14:textId="77777777" w:rsidR="00AB0436" w:rsidRPr="00E31DBF" w:rsidRDefault="00AB0436" w:rsidP="00E31DBF">
      <w:pPr>
        <w:spacing w:line="276" w:lineRule="auto"/>
        <w:rPr>
          <w:rFonts w:cs="Tahoma"/>
          <w:sz w:val="24"/>
          <w:szCs w:val="24"/>
        </w:rPr>
      </w:pPr>
    </w:p>
    <w:p w14:paraId="2C770BD7" w14:textId="18003DED" w:rsidR="00AB0436" w:rsidRDefault="004C0D99" w:rsidP="00E31DBF">
      <w:pPr>
        <w:spacing w:line="276" w:lineRule="auto"/>
        <w:rPr>
          <w:rFonts w:cs="Tahoma"/>
          <w:sz w:val="24"/>
          <w:szCs w:val="24"/>
        </w:rPr>
      </w:pPr>
      <w:r w:rsidRPr="00E31DBF">
        <w:rPr>
          <w:rFonts w:cs="Tahoma"/>
          <w:bCs/>
          <w:sz w:val="24"/>
          <w:szCs w:val="24"/>
        </w:rPr>
        <w:t xml:space="preserve">Afirma que </w:t>
      </w:r>
      <w:proofErr w:type="spellStart"/>
      <w:r w:rsidR="003A477E">
        <w:rPr>
          <w:rFonts w:cs="Tahoma"/>
          <w:bCs/>
          <w:sz w:val="24"/>
          <w:szCs w:val="24"/>
        </w:rPr>
        <w:t>MLVR</w:t>
      </w:r>
      <w:proofErr w:type="spellEnd"/>
      <w:r w:rsidR="00AB0436" w:rsidRPr="00E31DBF">
        <w:rPr>
          <w:rFonts w:cs="Tahoma"/>
          <w:bCs/>
          <w:sz w:val="24"/>
          <w:szCs w:val="24"/>
        </w:rPr>
        <w:t xml:space="preserve"> </w:t>
      </w:r>
      <w:proofErr w:type="spellStart"/>
      <w:r w:rsidRPr="00E31DBF">
        <w:rPr>
          <w:rFonts w:cs="Tahoma"/>
          <w:bCs/>
          <w:sz w:val="24"/>
          <w:szCs w:val="24"/>
        </w:rPr>
        <w:t>LENADRO</w:t>
      </w:r>
      <w:proofErr w:type="spellEnd"/>
      <w:r w:rsidRPr="00E31DBF">
        <w:rPr>
          <w:rFonts w:cs="Tahoma"/>
          <w:bCs/>
          <w:sz w:val="24"/>
          <w:szCs w:val="24"/>
        </w:rPr>
        <w:t xml:space="preserve"> </w:t>
      </w:r>
      <w:r w:rsidR="00AB0436" w:rsidRPr="00E31DBF">
        <w:rPr>
          <w:rFonts w:cs="Tahoma"/>
          <w:sz w:val="24"/>
          <w:szCs w:val="24"/>
        </w:rPr>
        <w:t xml:space="preserve">aprovechó que JORGE lo dejó solo con </w:t>
      </w:r>
      <w:proofErr w:type="spellStart"/>
      <w:r w:rsidR="00AB0436" w:rsidRPr="00E31DBF">
        <w:rPr>
          <w:rFonts w:cs="Tahoma"/>
          <w:sz w:val="24"/>
          <w:szCs w:val="24"/>
        </w:rPr>
        <w:t>Y.M.T.O</w:t>
      </w:r>
      <w:proofErr w:type="spellEnd"/>
      <w:r w:rsidR="00AB0436" w:rsidRPr="00E31DBF">
        <w:rPr>
          <w:rFonts w:cs="Tahoma"/>
          <w:sz w:val="24"/>
          <w:szCs w:val="24"/>
        </w:rPr>
        <w:t>. para suministrarle el trago con cocaína, lo que formó “</w:t>
      </w:r>
      <w:proofErr w:type="spellStart"/>
      <w:r w:rsidR="00AB0436" w:rsidRPr="00E31DBF">
        <w:rPr>
          <w:rFonts w:cs="Tahoma"/>
          <w:sz w:val="24"/>
          <w:szCs w:val="24"/>
        </w:rPr>
        <w:t>cocaetileno</w:t>
      </w:r>
      <w:proofErr w:type="spellEnd"/>
      <w:r w:rsidR="00AB0436" w:rsidRPr="00E31DBF">
        <w:rPr>
          <w:rFonts w:cs="Tahoma"/>
          <w:sz w:val="24"/>
          <w:szCs w:val="24"/>
        </w:rPr>
        <w:t xml:space="preserve">” </w:t>
      </w:r>
      <w:r w:rsidRPr="00E31DBF">
        <w:rPr>
          <w:rFonts w:cs="Tahoma"/>
          <w:sz w:val="24"/>
          <w:szCs w:val="24"/>
        </w:rPr>
        <w:t>y</w:t>
      </w:r>
      <w:r w:rsidR="00AB0436" w:rsidRPr="00E31DBF">
        <w:rPr>
          <w:rFonts w:cs="Tahoma"/>
          <w:sz w:val="24"/>
          <w:szCs w:val="24"/>
        </w:rPr>
        <w:t xml:space="preserve"> produjo los efectos que vivió la víctima, luego de lo cual </w:t>
      </w:r>
      <w:r w:rsidR="0046050E" w:rsidRPr="00E31DBF">
        <w:rPr>
          <w:rFonts w:cs="Tahoma"/>
          <w:sz w:val="24"/>
          <w:szCs w:val="24"/>
        </w:rPr>
        <w:t>la accede</w:t>
      </w:r>
      <w:r w:rsidR="00AB0436" w:rsidRPr="00E31DBF">
        <w:rPr>
          <w:rFonts w:cs="Tahoma"/>
          <w:sz w:val="24"/>
          <w:szCs w:val="24"/>
        </w:rPr>
        <w:t xml:space="preserve">, como también lo hizo JORGE, </w:t>
      </w:r>
      <w:r w:rsidRPr="00E31DBF">
        <w:rPr>
          <w:rFonts w:cs="Tahoma"/>
          <w:sz w:val="24"/>
          <w:szCs w:val="24"/>
        </w:rPr>
        <w:t>ya que</w:t>
      </w:r>
      <w:r w:rsidR="00EA2A43" w:rsidRPr="00E31DBF">
        <w:rPr>
          <w:rFonts w:cs="Tahoma"/>
          <w:sz w:val="24"/>
          <w:szCs w:val="24"/>
        </w:rPr>
        <w:t xml:space="preserve"> esta </w:t>
      </w:r>
      <w:r w:rsidRPr="00E31DBF">
        <w:rPr>
          <w:rFonts w:cs="Tahoma"/>
          <w:sz w:val="24"/>
          <w:szCs w:val="24"/>
        </w:rPr>
        <w:t xml:space="preserve">relación íntima </w:t>
      </w:r>
      <w:r w:rsidR="00AB0436" w:rsidRPr="00E31DBF">
        <w:rPr>
          <w:rFonts w:cs="Tahoma"/>
          <w:sz w:val="24"/>
          <w:szCs w:val="24"/>
        </w:rPr>
        <w:t>tampoco recuerda haberla consentido, reviviendo rec</w:t>
      </w:r>
      <w:r w:rsidRPr="00E31DBF">
        <w:rPr>
          <w:rFonts w:cs="Tahoma"/>
          <w:sz w:val="24"/>
          <w:szCs w:val="24"/>
        </w:rPr>
        <w:t>uerdos</w:t>
      </w:r>
      <w:r w:rsidR="00AB0436" w:rsidRPr="00E31DBF">
        <w:rPr>
          <w:rFonts w:cs="Tahoma"/>
          <w:sz w:val="24"/>
          <w:szCs w:val="24"/>
        </w:rPr>
        <w:t xml:space="preserve"> borrosos de cuanto </w:t>
      </w:r>
      <w:proofErr w:type="spellStart"/>
      <w:r w:rsidR="003A477E">
        <w:rPr>
          <w:rFonts w:cs="Tahoma"/>
          <w:bCs/>
          <w:sz w:val="24"/>
          <w:szCs w:val="24"/>
        </w:rPr>
        <w:t>MLVR</w:t>
      </w:r>
      <w:proofErr w:type="spellEnd"/>
      <w:r w:rsidR="00AB0436" w:rsidRPr="00E31DBF">
        <w:rPr>
          <w:rFonts w:cs="Tahoma"/>
          <w:sz w:val="24"/>
          <w:szCs w:val="24"/>
        </w:rPr>
        <w:t xml:space="preserve"> estaba encima de ella, dándole patadas y rodillazos como lo dijo en el sector Salud y en juicio.</w:t>
      </w:r>
      <w:r w:rsidR="001362A4" w:rsidRPr="00E31DBF">
        <w:rPr>
          <w:rFonts w:cs="Tahoma"/>
          <w:sz w:val="24"/>
          <w:szCs w:val="24"/>
        </w:rPr>
        <w:t xml:space="preserve">  De igual manera, se</w:t>
      </w:r>
      <w:r w:rsidR="00AB0436" w:rsidRPr="00E31DBF">
        <w:rPr>
          <w:rFonts w:cs="Tahoma"/>
          <w:sz w:val="24"/>
          <w:szCs w:val="24"/>
        </w:rPr>
        <w:t xml:space="preserve"> probó que JORGE ENRIQUE sostuvo relaciones sexuales con la víctima, quien se encontraba en estado de inconsciencia,</w:t>
      </w:r>
      <w:r w:rsidR="003F1259" w:rsidRPr="00E31DBF">
        <w:rPr>
          <w:rFonts w:cs="Tahoma"/>
          <w:sz w:val="24"/>
          <w:szCs w:val="24"/>
        </w:rPr>
        <w:t xml:space="preserve"> el cual se </w:t>
      </w:r>
      <w:r w:rsidR="00AB0436" w:rsidRPr="00E31DBF">
        <w:rPr>
          <w:rFonts w:cs="Tahoma"/>
          <w:sz w:val="24"/>
          <w:szCs w:val="24"/>
        </w:rPr>
        <w:t xml:space="preserve">retiró de allí </w:t>
      </w:r>
      <w:r w:rsidR="003F1259" w:rsidRPr="00E31DBF">
        <w:rPr>
          <w:rFonts w:cs="Tahoma"/>
          <w:sz w:val="24"/>
          <w:szCs w:val="24"/>
        </w:rPr>
        <w:t xml:space="preserve">a tempranas horas y </w:t>
      </w:r>
      <w:r w:rsidR="00ED1CF1" w:rsidRPr="00E31DBF">
        <w:rPr>
          <w:rFonts w:cs="Tahoma"/>
          <w:sz w:val="24"/>
          <w:szCs w:val="24"/>
        </w:rPr>
        <w:t xml:space="preserve">la </w:t>
      </w:r>
      <w:r w:rsidR="00AB0436" w:rsidRPr="00E31DBF">
        <w:rPr>
          <w:rFonts w:cs="Tahoma"/>
          <w:sz w:val="24"/>
          <w:szCs w:val="24"/>
        </w:rPr>
        <w:t xml:space="preserve">dejó a merced de </w:t>
      </w:r>
      <w:proofErr w:type="spellStart"/>
      <w:r w:rsidR="003A477E">
        <w:rPr>
          <w:rFonts w:cs="Tahoma"/>
          <w:bCs/>
          <w:sz w:val="24"/>
          <w:szCs w:val="24"/>
        </w:rPr>
        <w:t>MLVR</w:t>
      </w:r>
      <w:proofErr w:type="spellEnd"/>
      <w:r w:rsidR="001362A4" w:rsidRPr="00E31DBF">
        <w:rPr>
          <w:rFonts w:cs="Tahoma"/>
          <w:sz w:val="24"/>
          <w:szCs w:val="24"/>
        </w:rPr>
        <w:t xml:space="preserve">, </w:t>
      </w:r>
      <w:r w:rsidR="003F1259" w:rsidRPr="00E31DBF">
        <w:rPr>
          <w:rFonts w:cs="Tahoma"/>
          <w:sz w:val="24"/>
          <w:szCs w:val="24"/>
        </w:rPr>
        <w:t xml:space="preserve">como lo </w:t>
      </w:r>
      <w:r w:rsidR="001362A4" w:rsidRPr="00E31DBF">
        <w:rPr>
          <w:rFonts w:cs="Tahoma"/>
          <w:sz w:val="24"/>
          <w:szCs w:val="24"/>
        </w:rPr>
        <w:t>señalan los hechos indicadores</w:t>
      </w:r>
      <w:r w:rsidR="003F1259" w:rsidRPr="00E31DBF">
        <w:rPr>
          <w:rFonts w:cs="Tahoma"/>
          <w:sz w:val="24"/>
          <w:szCs w:val="24"/>
        </w:rPr>
        <w:t>, lo</w:t>
      </w:r>
      <w:r w:rsidR="001362A4" w:rsidRPr="00E31DBF">
        <w:rPr>
          <w:rFonts w:cs="Tahoma"/>
          <w:sz w:val="24"/>
          <w:szCs w:val="24"/>
        </w:rPr>
        <w:t xml:space="preserve"> que conforma el indicio de autoría en el acceso carnal.</w:t>
      </w:r>
      <w:r w:rsidR="0066648F" w:rsidRPr="00E31DBF">
        <w:rPr>
          <w:rFonts w:cs="Tahoma"/>
          <w:sz w:val="24"/>
          <w:szCs w:val="24"/>
        </w:rPr>
        <w:t xml:space="preserve"> Incluso JUAN CARLOS </w:t>
      </w:r>
      <w:r w:rsidR="003F1259" w:rsidRPr="00E31DBF">
        <w:rPr>
          <w:rFonts w:cs="Tahoma"/>
          <w:sz w:val="24"/>
          <w:szCs w:val="24"/>
        </w:rPr>
        <w:t xml:space="preserve">dijo </w:t>
      </w:r>
      <w:r w:rsidR="0066648F" w:rsidRPr="00E31DBF">
        <w:rPr>
          <w:rFonts w:cs="Tahoma"/>
          <w:sz w:val="24"/>
          <w:szCs w:val="24"/>
        </w:rPr>
        <w:t xml:space="preserve">que cuando despertó no vio a JORGE en la sala, ni a </w:t>
      </w:r>
      <w:proofErr w:type="spellStart"/>
      <w:r w:rsidR="003A477E">
        <w:rPr>
          <w:rFonts w:cs="Tahoma"/>
          <w:bCs/>
          <w:sz w:val="24"/>
          <w:szCs w:val="24"/>
        </w:rPr>
        <w:t>MLVR</w:t>
      </w:r>
      <w:proofErr w:type="spellEnd"/>
      <w:r w:rsidR="0066648F" w:rsidRPr="00E31DBF">
        <w:rPr>
          <w:rFonts w:cs="Tahoma"/>
          <w:sz w:val="24"/>
          <w:szCs w:val="24"/>
        </w:rPr>
        <w:t xml:space="preserve">, y al empujar una puerta de una habitación vio la silueta de dos personas, que en últimas eran </w:t>
      </w:r>
      <w:proofErr w:type="spellStart"/>
      <w:r w:rsidR="0066648F" w:rsidRPr="00E31DBF">
        <w:rPr>
          <w:rFonts w:cs="Tahoma"/>
          <w:sz w:val="24"/>
          <w:szCs w:val="24"/>
        </w:rPr>
        <w:t>Y.M.T.O</w:t>
      </w:r>
      <w:proofErr w:type="spellEnd"/>
      <w:r w:rsidR="0066648F" w:rsidRPr="00E31DBF">
        <w:rPr>
          <w:rFonts w:cs="Tahoma"/>
          <w:sz w:val="24"/>
          <w:szCs w:val="24"/>
        </w:rPr>
        <w:t xml:space="preserve">. y </w:t>
      </w:r>
      <w:proofErr w:type="spellStart"/>
      <w:r w:rsidR="003A477E">
        <w:rPr>
          <w:rFonts w:cs="Tahoma"/>
          <w:bCs/>
          <w:sz w:val="24"/>
          <w:szCs w:val="24"/>
        </w:rPr>
        <w:t>MLVR</w:t>
      </w:r>
      <w:proofErr w:type="spellEnd"/>
      <w:r w:rsidR="0066648F" w:rsidRPr="00E31DBF">
        <w:rPr>
          <w:rFonts w:cs="Tahoma"/>
          <w:bCs/>
          <w:sz w:val="24"/>
          <w:szCs w:val="24"/>
        </w:rPr>
        <w:t>,</w:t>
      </w:r>
      <w:r w:rsidR="0066648F" w:rsidRPr="00E31DBF">
        <w:rPr>
          <w:rFonts w:cs="Tahoma"/>
          <w:sz w:val="24"/>
          <w:szCs w:val="24"/>
        </w:rPr>
        <w:t xml:space="preserve"> quien inicialmente estaba en la Sala cuando de la vivienda salió JORGE.</w:t>
      </w:r>
    </w:p>
    <w:p w14:paraId="202FDBB1" w14:textId="77777777" w:rsidR="0086299F" w:rsidRPr="00E31DBF" w:rsidRDefault="0086299F" w:rsidP="00E31DBF">
      <w:pPr>
        <w:spacing w:line="276" w:lineRule="auto"/>
        <w:rPr>
          <w:rFonts w:cs="Tahoma"/>
          <w:sz w:val="24"/>
          <w:szCs w:val="24"/>
        </w:rPr>
      </w:pPr>
    </w:p>
    <w:p w14:paraId="2962AB7B" w14:textId="77777777" w:rsidR="000D6E6D" w:rsidRPr="00E31DBF" w:rsidRDefault="002410DC" w:rsidP="00E31DBF">
      <w:pPr>
        <w:spacing w:line="276" w:lineRule="auto"/>
        <w:rPr>
          <w:rFonts w:cs="Tahoma"/>
          <w:sz w:val="24"/>
          <w:szCs w:val="24"/>
        </w:rPr>
      </w:pPr>
      <w:r w:rsidRPr="00E31DBF">
        <w:rPr>
          <w:rFonts w:cs="Tahoma"/>
          <w:sz w:val="24"/>
          <w:szCs w:val="24"/>
        </w:rPr>
        <w:t>En punto de la presunta falta de congruencia a que aludió la juez, estima que la situación fáctica se mantuvo incólume desde la investigación hasta el juicio y claramente la defensa técnica sabía de qué defenderse</w:t>
      </w:r>
      <w:r w:rsidR="00053ED1" w:rsidRPr="00E31DBF">
        <w:rPr>
          <w:rFonts w:cs="Tahoma"/>
          <w:sz w:val="24"/>
          <w:szCs w:val="24"/>
        </w:rPr>
        <w:t xml:space="preserve">, es decir, desde </w:t>
      </w:r>
      <w:r w:rsidRPr="00E31DBF">
        <w:rPr>
          <w:rFonts w:cs="Tahoma"/>
          <w:sz w:val="24"/>
          <w:szCs w:val="24"/>
        </w:rPr>
        <w:t xml:space="preserve">siempre conoció de </w:t>
      </w:r>
      <w:r w:rsidR="00053ED1" w:rsidRPr="00E31DBF">
        <w:rPr>
          <w:rFonts w:cs="Tahoma"/>
          <w:sz w:val="24"/>
          <w:szCs w:val="24"/>
        </w:rPr>
        <w:t>forma</w:t>
      </w:r>
      <w:r w:rsidRPr="00E31DBF">
        <w:rPr>
          <w:rFonts w:cs="Tahoma"/>
          <w:sz w:val="24"/>
          <w:szCs w:val="24"/>
        </w:rPr>
        <w:t xml:space="preserve"> clara no solo la </w:t>
      </w:r>
      <w:r w:rsidR="00FB17A5" w:rsidRPr="00E31DBF">
        <w:rPr>
          <w:rFonts w:cs="Tahoma"/>
          <w:sz w:val="24"/>
          <w:szCs w:val="24"/>
        </w:rPr>
        <w:t xml:space="preserve">circunstancia </w:t>
      </w:r>
      <w:r w:rsidRPr="00E31DBF">
        <w:rPr>
          <w:rFonts w:cs="Tahoma"/>
          <w:sz w:val="24"/>
          <w:szCs w:val="24"/>
        </w:rPr>
        <w:t xml:space="preserve">fáctica sino la jurídica por la </w:t>
      </w:r>
      <w:r w:rsidR="00264CC8" w:rsidRPr="00E31DBF">
        <w:rPr>
          <w:rFonts w:cs="Tahoma"/>
          <w:sz w:val="24"/>
          <w:szCs w:val="24"/>
        </w:rPr>
        <w:t xml:space="preserve">que </w:t>
      </w:r>
      <w:r w:rsidRPr="00E31DBF">
        <w:rPr>
          <w:rFonts w:cs="Tahoma"/>
          <w:sz w:val="24"/>
          <w:szCs w:val="24"/>
        </w:rPr>
        <w:t xml:space="preserve">se pidió condena, sin existir violación </w:t>
      </w:r>
      <w:r w:rsidR="007A28BF" w:rsidRPr="00E31DBF">
        <w:rPr>
          <w:rFonts w:cs="Tahoma"/>
          <w:sz w:val="24"/>
          <w:szCs w:val="24"/>
        </w:rPr>
        <w:t xml:space="preserve">a tal </w:t>
      </w:r>
      <w:r w:rsidRPr="00E31DBF">
        <w:rPr>
          <w:rFonts w:cs="Tahoma"/>
          <w:sz w:val="24"/>
          <w:szCs w:val="24"/>
        </w:rPr>
        <w:t xml:space="preserve">principio. </w:t>
      </w:r>
    </w:p>
    <w:p w14:paraId="495952FE" w14:textId="77777777" w:rsidR="000D6E6D" w:rsidRPr="00E31DBF" w:rsidRDefault="000D6E6D" w:rsidP="00E31DBF">
      <w:pPr>
        <w:spacing w:line="276" w:lineRule="auto"/>
        <w:rPr>
          <w:rFonts w:cs="Tahoma"/>
          <w:sz w:val="24"/>
          <w:szCs w:val="24"/>
        </w:rPr>
      </w:pPr>
    </w:p>
    <w:p w14:paraId="02D1B4CA" w14:textId="26E47044" w:rsidR="003A635F" w:rsidRPr="00E31DBF" w:rsidRDefault="003A635F" w:rsidP="00E31DBF">
      <w:pPr>
        <w:spacing w:line="276" w:lineRule="auto"/>
        <w:rPr>
          <w:rFonts w:cs="Tahoma"/>
          <w:sz w:val="24"/>
          <w:szCs w:val="24"/>
        </w:rPr>
      </w:pPr>
      <w:r w:rsidRPr="00E31DBF">
        <w:rPr>
          <w:rFonts w:cs="Tahoma"/>
          <w:b/>
          <w:sz w:val="24"/>
          <w:szCs w:val="24"/>
        </w:rPr>
        <w:t>2.</w:t>
      </w:r>
      <w:r w:rsidR="00197358" w:rsidRPr="00E31DBF">
        <w:rPr>
          <w:rFonts w:cs="Tahoma"/>
          <w:b/>
          <w:sz w:val="24"/>
          <w:szCs w:val="24"/>
        </w:rPr>
        <w:t>2</w:t>
      </w:r>
      <w:r w:rsidRPr="00E31DBF">
        <w:rPr>
          <w:rFonts w:cs="Tahoma"/>
          <w:b/>
          <w:sz w:val="24"/>
          <w:szCs w:val="24"/>
        </w:rPr>
        <w:t>.-</w:t>
      </w:r>
      <w:r w:rsidRPr="00E31DBF">
        <w:rPr>
          <w:rFonts w:cs="Tahoma"/>
          <w:sz w:val="24"/>
          <w:szCs w:val="24"/>
        </w:rPr>
        <w:t xml:space="preserve"> </w:t>
      </w:r>
      <w:r w:rsidRPr="00E31DBF">
        <w:rPr>
          <w:rFonts w:cs="Tahoma"/>
          <w:b/>
          <w:bCs/>
          <w:sz w:val="24"/>
          <w:szCs w:val="24"/>
        </w:rPr>
        <w:t xml:space="preserve">Defensa </w:t>
      </w:r>
      <w:r w:rsidRPr="00E31DBF">
        <w:rPr>
          <w:rFonts w:cs="Tahoma"/>
          <w:sz w:val="24"/>
          <w:szCs w:val="24"/>
        </w:rPr>
        <w:t>-no recurrente-</w:t>
      </w:r>
      <w:r w:rsidRPr="00E31DBF">
        <w:rPr>
          <w:rFonts w:cs="Tahoma"/>
          <w:i/>
          <w:sz w:val="24"/>
          <w:szCs w:val="24"/>
        </w:rPr>
        <w:t xml:space="preserve"> </w:t>
      </w:r>
    </w:p>
    <w:p w14:paraId="42116D0B" w14:textId="77777777" w:rsidR="000D6E6D" w:rsidRPr="00E31DBF" w:rsidRDefault="000D6E6D" w:rsidP="00E31DBF">
      <w:pPr>
        <w:spacing w:line="276" w:lineRule="auto"/>
        <w:rPr>
          <w:rFonts w:cs="Tahoma"/>
          <w:sz w:val="24"/>
          <w:szCs w:val="24"/>
        </w:rPr>
      </w:pPr>
    </w:p>
    <w:p w14:paraId="319119AA" w14:textId="667FA951" w:rsidR="00A323DC" w:rsidRPr="00E31DBF" w:rsidRDefault="001F577A" w:rsidP="00E31DBF">
      <w:pPr>
        <w:spacing w:line="276" w:lineRule="auto"/>
        <w:rPr>
          <w:rFonts w:cs="Tahoma"/>
          <w:sz w:val="24"/>
          <w:szCs w:val="24"/>
        </w:rPr>
      </w:pPr>
      <w:r w:rsidRPr="00E31DBF">
        <w:rPr>
          <w:rFonts w:cs="Tahoma"/>
          <w:sz w:val="24"/>
          <w:szCs w:val="24"/>
        </w:rPr>
        <w:lastRenderedPageBreak/>
        <w:t>A</w:t>
      </w:r>
      <w:r w:rsidR="003A635F" w:rsidRPr="00E31DBF">
        <w:rPr>
          <w:rFonts w:cs="Tahoma"/>
          <w:sz w:val="24"/>
          <w:szCs w:val="24"/>
        </w:rPr>
        <w:t xml:space="preserve"> </w:t>
      </w:r>
      <w:proofErr w:type="spellStart"/>
      <w:r w:rsidR="003A477E">
        <w:rPr>
          <w:rFonts w:cs="Tahoma"/>
          <w:sz w:val="24"/>
          <w:szCs w:val="24"/>
        </w:rPr>
        <w:t>MLVR</w:t>
      </w:r>
      <w:proofErr w:type="spellEnd"/>
      <w:r w:rsidR="003A635F" w:rsidRPr="00E31DBF">
        <w:rPr>
          <w:rFonts w:cs="Tahoma"/>
          <w:b/>
          <w:sz w:val="24"/>
          <w:szCs w:val="24"/>
        </w:rPr>
        <w:t xml:space="preserve"> </w:t>
      </w:r>
      <w:r w:rsidR="003A635F" w:rsidRPr="00E31DBF">
        <w:rPr>
          <w:rFonts w:cs="Tahoma"/>
          <w:sz w:val="24"/>
          <w:szCs w:val="24"/>
        </w:rPr>
        <w:t xml:space="preserve">se le imputó un “acceso carnal en persona puesta en incapacidad de resistir” y al abordar </w:t>
      </w:r>
      <w:proofErr w:type="gramStart"/>
      <w:r w:rsidR="003A635F" w:rsidRPr="00E31DBF">
        <w:rPr>
          <w:rFonts w:cs="Tahoma"/>
          <w:sz w:val="24"/>
          <w:szCs w:val="24"/>
        </w:rPr>
        <w:t>el test</w:t>
      </w:r>
      <w:proofErr w:type="gramEnd"/>
      <w:r w:rsidR="003A635F" w:rsidRPr="00E31DBF">
        <w:rPr>
          <w:rFonts w:cs="Tahoma"/>
          <w:sz w:val="24"/>
          <w:szCs w:val="24"/>
        </w:rPr>
        <w:t xml:space="preserve"> de tipicidad, se aprecia la carencia demostrativa de tal conducta, </w:t>
      </w:r>
      <w:r w:rsidRPr="00E31DBF">
        <w:rPr>
          <w:rFonts w:cs="Tahoma"/>
          <w:sz w:val="24"/>
          <w:szCs w:val="24"/>
        </w:rPr>
        <w:t xml:space="preserve">misma que </w:t>
      </w:r>
      <w:r w:rsidR="003A635F" w:rsidRPr="00E31DBF">
        <w:rPr>
          <w:rFonts w:cs="Tahoma"/>
          <w:sz w:val="24"/>
          <w:szCs w:val="24"/>
        </w:rPr>
        <w:t>pretende morigerar la Fiscalía con interpretaciones personale</w:t>
      </w:r>
      <w:r w:rsidR="0041100C" w:rsidRPr="00E31DBF">
        <w:rPr>
          <w:rFonts w:cs="Tahoma"/>
          <w:sz w:val="24"/>
          <w:szCs w:val="24"/>
        </w:rPr>
        <w:t>s</w:t>
      </w:r>
      <w:r w:rsidR="003A635F" w:rsidRPr="00E31DBF">
        <w:rPr>
          <w:rFonts w:cs="Tahoma"/>
          <w:sz w:val="24"/>
          <w:szCs w:val="24"/>
        </w:rPr>
        <w:t xml:space="preserve"> para explicar un hecho que si bien tuvo ocurrencia, también lo fue que su defendido no fue </w:t>
      </w:r>
      <w:r w:rsidR="00E45987" w:rsidRPr="00E31DBF">
        <w:rPr>
          <w:rFonts w:cs="Tahoma"/>
          <w:sz w:val="24"/>
          <w:szCs w:val="24"/>
        </w:rPr>
        <w:t xml:space="preserve">su </w:t>
      </w:r>
      <w:r w:rsidR="003A635F" w:rsidRPr="00E31DBF">
        <w:rPr>
          <w:rFonts w:cs="Tahoma"/>
          <w:sz w:val="24"/>
          <w:szCs w:val="24"/>
        </w:rPr>
        <w:t xml:space="preserve">autor, </w:t>
      </w:r>
      <w:r w:rsidRPr="00E31DBF">
        <w:rPr>
          <w:rFonts w:cs="Tahoma"/>
          <w:sz w:val="24"/>
          <w:szCs w:val="24"/>
        </w:rPr>
        <w:t xml:space="preserve">al no </w:t>
      </w:r>
      <w:r w:rsidR="003A635F" w:rsidRPr="00E31DBF">
        <w:rPr>
          <w:rFonts w:cs="Tahoma"/>
          <w:sz w:val="24"/>
          <w:szCs w:val="24"/>
        </w:rPr>
        <w:t>exist</w:t>
      </w:r>
      <w:r w:rsidRPr="00E31DBF">
        <w:rPr>
          <w:rFonts w:cs="Tahoma"/>
          <w:sz w:val="24"/>
          <w:szCs w:val="24"/>
        </w:rPr>
        <w:t>ir</w:t>
      </w:r>
      <w:r w:rsidR="003A635F" w:rsidRPr="00E31DBF">
        <w:rPr>
          <w:rFonts w:cs="Tahoma"/>
          <w:sz w:val="24"/>
          <w:szCs w:val="24"/>
        </w:rPr>
        <w:t xml:space="preserve"> conocimiento más allá de toda duda que </w:t>
      </w:r>
      <w:r w:rsidR="0041100C" w:rsidRPr="00E31DBF">
        <w:rPr>
          <w:rFonts w:cs="Tahoma"/>
          <w:bCs/>
          <w:sz w:val="24"/>
          <w:szCs w:val="24"/>
        </w:rPr>
        <w:t>este</w:t>
      </w:r>
      <w:r w:rsidR="003A635F" w:rsidRPr="00E31DBF">
        <w:rPr>
          <w:rFonts w:cs="Tahoma"/>
          <w:sz w:val="24"/>
          <w:szCs w:val="24"/>
        </w:rPr>
        <w:t xml:space="preserve"> accedió a </w:t>
      </w:r>
      <w:proofErr w:type="spellStart"/>
      <w:r w:rsidR="003A635F" w:rsidRPr="00E31DBF">
        <w:rPr>
          <w:rFonts w:cs="Tahoma"/>
          <w:sz w:val="24"/>
          <w:szCs w:val="24"/>
        </w:rPr>
        <w:t>Y.M.O.T</w:t>
      </w:r>
      <w:proofErr w:type="spellEnd"/>
      <w:r w:rsidR="003A635F" w:rsidRPr="00E31DBF">
        <w:rPr>
          <w:rFonts w:cs="Tahoma"/>
          <w:sz w:val="24"/>
          <w:szCs w:val="24"/>
        </w:rPr>
        <w:t>., ni se probó que la hubiera puesto en incapacidad de resistir</w:t>
      </w:r>
      <w:r w:rsidRPr="00E31DBF">
        <w:rPr>
          <w:rFonts w:cs="Tahoma"/>
          <w:sz w:val="24"/>
          <w:szCs w:val="24"/>
        </w:rPr>
        <w:t>.</w:t>
      </w:r>
    </w:p>
    <w:p w14:paraId="269250FF" w14:textId="77777777" w:rsidR="003A635F" w:rsidRPr="00E31DBF" w:rsidRDefault="003A635F" w:rsidP="00E31DBF">
      <w:pPr>
        <w:spacing w:line="276" w:lineRule="auto"/>
        <w:rPr>
          <w:rFonts w:cs="Tahoma"/>
          <w:sz w:val="24"/>
          <w:szCs w:val="24"/>
        </w:rPr>
      </w:pPr>
    </w:p>
    <w:p w14:paraId="563A0FFE" w14:textId="2128BB2B" w:rsidR="003A635F" w:rsidRPr="00E31DBF" w:rsidRDefault="00E45987" w:rsidP="00E31DBF">
      <w:pPr>
        <w:spacing w:line="276" w:lineRule="auto"/>
        <w:rPr>
          <w:rFonts w:cs="Tahoma"/>
          <w:sz w:val="24"/>
          <w:szCs w:val="24"/>
        </w:rPr>
      </w:pPr>
      <w:r w:rsidRPr="00E31DBF">
        <w:rPr>
          <w:rFonts w:cs="Tahoma"/>
          <w:sz w:val="24"/>
          <w:szCs w:val="24"/>
        </w:rPr>
        <w:t>D</w:t>
      </w:r>
      <w:r w:rsidR="003A635F" w:rsidRPr="00E31DBF">
        <w:rPr>
          <w:rFonts w:cs="Tahoma"/>
          <w:sz w:val="24"/>
          <w:szCs w:val="24"/>
        </w:rPr>
        <w:t>e las pruebas arrimadas a juicio</w:t>
      </w:r>
      <w:r w:rsidR="0002154B" w:rsidRPr="00E31DBF">
        <w:rPr>
          <w:rFonts w:cs="Tahoma"/>
          <w:sz w:val="24"/>
          <w:szCs w:val="24"/>
        </w:rPr>
        <w:t xml:space="preserve"> se desprende: </w:t>
      </w:r>
      <w:r w:rsidR="0002154B" w:rsidRPr="00E31DBF">
        <w:rPr>
          <w:rFonts w:cs="Tahoma"/>
          <w:b/>
          <w:sz w:val="24"/>
          <w:szCs w:val="24"/>
        </w:rPr>
        <w:t>(i)</w:t>
      </w:r>
      <w:r w:rsidR="0002154B" w:rsidRPr="00E31DBF">
        <w:rPr>
          <w:rFonts w:cs="Tahoma"/>
          <w:sz w:val="24"/>
          <w:szCs w:val="24"/>
        </w:rPr>
        <w:t xml:space="preserve"> que jamás la víctima y su defendido se quedaron solos en la vivienda, </w:t>
      </w:r>
      <w:r w:rsidR="0002154B" w:rsidRPr="00E31DBF">
        <w:rPr>
          <w:rFonts w:cs="Tahoma"/>
          <w:b/>
          <w:sz w:val="24"/>
          <w:szCs w:val="24"/>
        </w:rPr>
        <w:t>(</w:t>
      </w:r>
      <w:proofErr w:type="spellStart"/>
      <w:r w:rsidR="0002154B" w:rsidRPr="00E31DBF">
        <w:rPr>
          <w:rFonts w:cs="Tahoma"/>
          <w:b/>
          <w:sz w:val="24"/>
          <w:szCs w:val="24"/>
        </w:rPr>
        <w:t>ii</w:t>
      </w:r>
      <w:proofErr w:type="spellEnd"/>
      <w:r w:rsidR="0002154B" w:rsidRPr="00E31DBF">
        <w:rPr>
          <w:rFonts w:cs="Tahoma"/>
          <w:b/>
          <w:sz w:val="24"/>
          <w:szCs w:val="24"/>
        </w:rPr>
        <w:t>)</w:t>
      </w:r>
      <w:r w:rsidR="0002154B" w:rsidRPr="00E31DBF">
        <w:rPr>
          <w:rFonts w:cs="Tahoma"/>
          <w:sz w:val="24"/>
          <w:szCs w:val="24"/>
        </w:rPr>
        <w:t xml:space="preserve"> no se demostró frente al consumo de cocaína que </w:t>
      </w:r>
      <w:proofErr w:type="spellStart"/>
      <w:r w:rsidR="0002154B" w:rsidRPr="00E31DBF">
        <w:rPr>
          <w:rFonts w:cs="Tahoma"/>
          <w:sz w:val="24"/>
          <w:szCs w:val="24"/>
        </w:rPr>
        <w:t>Y.M.O.T</w:t>
      </w:r>
      <w:proofErr w:type="spellEnd"/>
      <w:r w:rsidR="0002154B" w:rsidRPr="00E31DBF">
        <w:rPr>
          <w:rFonts w:cs="Tahoma"/>
          <w:sz w:val="24"/>
          <w:szCs w:val="24"/>
        </w:rPr>
        <w:t>, ha</w:t>
      </w:r>
      <w:r w:rsidRPr="00E31DBF">
        <w:rPr>
          <w:rFonts w:cs="Tahoma"/>
          <w:sz w:val="24"/>
          <w:szCs w:val="24"/>
        </w:rPr>
        <w:t>ya</w:t>
      </w:r>
      <w:r w:rsidR="0002154B" w:rsidRPr="00E31DBF">
        <w:rPr>
          <w:rFonts w:cs="Tahoma"/>
          <w:sz w:val="24"/>
          <w:szCs w:val="24"/>
        </w:rPr>
        <w:t xml:space="preserve"> sido inducida, engañada u obligada para su consumo, menos que se dio en el último trago que se tomó, lo que no se probó</w:t>
      </w:r>
      <w:r w:rsidR="003C6B96" w:rsidRPr="00E31DBF">
        <w:rPr>
          <w:rFonts w:cs="Tahoma"/>
          <w:sz w:val="24"/>
          <w:szCs w:val="24"/>
        </w:rPr>
        <w:t>;</w:t>
      </w:r>
      <w:r w:rsidR="0002154B" w:rsidRPr="00E31DBF">
        <w:rPr>
          <w:rFonts w:cs="Tahoma"/>
          <w:sz w:val="24"/>
          <w:szCs w:val="24"/>
        </w:rPr>
        <w:t xml:space="preserve"> y </w:t>
      </w:r>
      <w:r w:rsidR="0002154B" w:rsidRPr="00E31DBF">
        <w:rPr>
          <w:rFonts w:cs="Tahoma"/>
          <w:b/>
          <w:sz w:val="24"/>
          <w:szCs w:val="24"/>
        </w:rPr>
        <w:t>(</w:t>
      </w:r>
      <w:proofErr w:type="spellStart"/>
      <w:r w:rsidR="0002154B" w:rsidRPr="00E31DBF">
        <w:rPr>
          <w:rFonts w:cs="Tahoma"/>
          <w:b/>
          <w:sz w:val="24"/>
          <w:szCs w:val="24"/>
        </w:rPr>
        <w:t>iii</w:t>
      </w:r>
      <w:proofErr w:type="spellEnd"/>
      <w:r w:rsidR="0002154B" w:rsidRPr="00E31DBF">
        <w:rPr>
          <w:rFonts w:cs="Tahoma"/>
          <w:b/>
          <w:sz w:val="24"/>
          <w:szCs w:val="24"/>
        </w:rPr>
        <w:t>)</w:t>
      </w:r>
      <w:r w:rsidR="0002154B" w:rsidRPr="00E31DBF">
        <w:rPr>
          <w:rFonts w:cs="Tahoma"/>
          <w:sz w:val="24"/>
          <w:szCs w:val="24"/>
        </w:rPr>
        <w:t xml:space="preserve"> de lo dicho por JUAN CARLOS HERNÁNDEZ y JORGE ENRIQUE BOLÍVAR, se deduce que rumbo a la casa de </w:t>
      </w:r>
      <w:proofErr w:type="spellStart"/>
      <w:r w:rsidR="003A477E">
        <w:rPr>
          <w:rFonts w:cs="Tahoma"/>
          <w:bCs/>
          <w:sz w:val="24"/>
          <w:szCs w:val="24"/>
        </w:rPr>
        <w:t>MLVR</w:t>
      </w:r>
      <w:proofErr w:type="spellEnd"/>
      <w:r w:rsidR="0002154B" w:rsidRPr="00E31DBF">
        <w:rPr>
          <w:rFonts w:cs="Tahoma"/>
          <w:sz w:val="24"/>
          <w:szCs w:val="24"/>
        </w:rPr>
        <w:t xml:space="preserve">, y en compañía de </w:t>
      </w:r>
      <w:proofErr w:type="spellStart"/>
      <w:r w:rsidR="0002154B" w:rsidRPr="00E31DBF">
        <w:rPr>
          <w:rFonts w:cs="Tahoma"/>
          <w:sz w:val="24"/>
          <w:szCs w:val="24"/>
        </w:rPr>
        <w:t>Y.M.O.</w:t>
      </w:r>
      <w:r w:rsidR="003C6B96" w:rsidRPr="00E31DBF">
        <w:rPr>
          <w:rFonts w:cs="Tahoma"/>
          <w:sz w:val="24"/>
          <w:szCs w:val="24"/>
        </w:rPr>
        <w:t>T</w:t>
      </w:r>
      <w:proofErr w:type="spellEnd"/>
      <w:r w:rsidR="003C6B96" w:rsidRPr="00E31DBF">
        <w:rPr>
          <w:rFonts w:cs="Tahoma"/>
          <w:sz w:val="24"/>
          <w:szCs w:val="24"/>
        </w:rPr>
        <w:t>.,</w:t>
      </w:r>
      <w:r w:rsidR="0002154B" w:rsidRPr="00E31DBF">
        <w:rPr>
          <w:rFonts w:cs="Tahoma"/>
          <w:sz w:val="24"/>
          <w:szCs w:val="24"/>
        </w:rPr>
        <w:t xml:space="preserve"> compraron narcóticos.</w:t>
      </w:r>
    </w:p>
    <w:p w14:paraId="0C845673" w14:textId="77777777" w:rsidR="0002154B" w:rsidRPr="00E31DBF" w:rsidRDefault="0002154B" w:rsidP="00E31DBF">
      <w:pPr>
        <w:spacing w:line="276" w:lineRule="auto"/>
        <w:rPr>
          <w:rFonts w:cs="Tahoma"/>
          <w:sz w:val="24"/>
          <w:szCs w:val="24"/>
        </w:rPr>
      </w:pPr>
    </w:p>
    <w:p w14:paraId="4BF51EB7" w14:textId="7B128CDA" w:rsidR="001A0080" w:rsidRPr="00E31DBF" w:rsidRDefault="0002154B" w:rsidP="00E31DBF">
      <w:pPr>
        <w:spacing w:line="276" w:lineRule="auto"/>
        <w:rPr>
          <w:rFonts w:cs="Tahoma"/>
          <w:sz w:val="24"/>
          <w:szCs w:val="24"/>
        </w:rPr>
      </w:pPr>
      <w:r w:rsidRPr="00E31DBF">
        <w:rPr>
          <w:rFonts w:cs="Tahoma"/>
          <w:sz w:val="24"/>
          <w:szCs w:val="24"/>
        </w:rPr>
        <w:t xml:space="preserve">Desconcierta lo dicho por el fiscal en su escrito al señalar en </w:t>
      </w:r>
      <w:r w:rsidR="00C34943" w:rsidRPr="00E31DBF">
        <w:rPr>
          <w:rFonts w:cs="Tahoma"/>
          <w:sz w:val="24"/>
          <w:szCs w:val="24"/>
        </w:rPr>
        <w:t>el recurso</w:t>
      </w:r>
      <w:r w:rsidRPr="00E31DBF">
        <w:rPr>
          <w:rFonts w:cs="Tahoma"/>
          <w:sz w:val="24"/>
          <w:szCs w:val="24"/>
        </w:rPr>
        <w:t xml:space="preserve">, que JORGE ENRIQUE BOLÍVAR accedió en estado de inconsciencia a la presunta víctima, hecho que está probado con el peritaje realizado a la víctima donde se encontró esperma, que según el </w:t>
      </w:r>
      <w:proofErr w:type="spellStart"/>
      <w:r w:rsidRPr="00E31DBF">
        <w:rPr>
          <w:rFonts w:cs="Tahoma"/>
          <w:sz w:val="24"/>
          <w:szCs w:val="24"/>
        </w:rPr>
        <w:t>INMLCF</w:t>
      </w:r>
      <w:proofErr w:type="spellEnd"/>
      <w:r w:rsidRPr="00E31DBF">
        <w:rPr>
          <w:rFonts w:cs="Tahoma"/>
          <w:sz w:val="24"/>
          <w:szCs w:val="24"/>
        </w:rPr>
        <w:t xml:space="preserve"> no correspondía a su defendido, pero </w:t>
      </w:r>
      <w:r w:rsidR="00661904" w:rsidRPr="00E31DBF">
        <w:rPr>
          <w:rFonts w:cs="Tahoma"/>
          <w:sz w:val="24"/>
          <w:szCs w:val="24"/>
        </w:rPr>
        <w:t>aun</w:t>
      </w:r>
      <w:r w:rsidRPr="00E31DBF">
        <w:rPr>
          <w:rFonts w:cs="Tahoma"/>
          <w:sz w:val="24"/>
          <w:szCs w:val="24"/>
        </w:rPr>
        <w:t xml:space="preserve"> así se insiste en decir que </w:t>
      </w:r>
      <w:proofErr w:type="spellStart"/>
      <w:r w:rsidR="003A477E">
        <w:rPr>
          <w:rFonts w:cs="Tahoma"/>
          <w:bCs/>
          <w:sz w:val="24"/>
          <w:szCs w:val="24"/>
        </w:rPr>
        <w:t>MLVR</w:t>
      </w:r>
      <w:proofErr w:type="spellEnd"/>
      <w:r w:rsidR="0041100C" w:rsidRPr="00E31DBF">
        <w:rPr>
          <w:rFonts w:cs="Tahoma"/>
          <w:b/>
          <w:sz w:val="24"/>
          <w:szCs w:val="24"/>
        </w:rPr>
        <w:t xml:space="preserve"> </w:t>
      </w:r>
      <w:r w:rsidRPr="00E31DBF">
        <w:rPr>
          <w:rFonts w:cs="Tahoma"/>
          <w:sz w:val="24"/>
          <w:szCs w:val="24"/>
        </w:rPr>
        <w:t xml:space="preserve">la penetró.  Pide se valore igualmente lo que expuso en sus alegatos conclusivos, donde se dio cuenta de las inconsistencias y contradicciones de los testigos de cargo y de la presunta víctima, lo que lleva a sostener que nunca hubo un acceso carnal en persona puesta en incapacidad de resistir, y menos que su cliente haya sido </w:t>
      </w:r>
      <w:r w:rsidR="00E45987" w:rsidRPr="00E31DBF">
        <w:rPr>
          <w:rFonts w:cs="Tahoma"/>
          <w:sz w:val="24"/>
          <w:szCs w:val="24"/>
        </w:rPr>
        <w:t xml:space="preserve">su </w:t>
      </w:r>
      <w:r w:rsidRPr="00E31DBF">
        <w:rPr>
          <w:rFonts w:cs="Tahoma"/>
          <w:sz w:val="24"/>
          <w:szCs w:val="24"/>
        </w:rPr>
        <w:t>autor</w:t>
      </w:r>
      <w:r w:rsidR="001F577A" w:rsidRPr="00E31DBF">
        <w:rPr>
          <w:rFonts w:cs="Tahoma"/>
          <w:sz w:val="24"/>
          <w:szCs w:val="24"/>
        </w:rPr>
        <w:t>.</w:t>
      </w:r>
    </w:p>
    <w:p w14:paraId="15A84161" w14:textId="77777777" w:rsidR="001F577A" w:rsidRPr="00E31DBF" w:rsidRDefault="001F577A" w:rsidP="00E31DBF">
      <w:pPr>
        <w:spacing w:line="276" w:lineRule="auto"/>
        <w:rPr>
          <w:rFonts w:cs="Tahoma"/>
          <w:sz w:val="24"/>
          <w:szCs w:val="24"/>
        </w:rPr>
      </w:pPr>
    </w:p>
    <w:p w14:paraId="72E0D31E" w14:textId="48BF6DE4" w:rsidR="00414B9A" w:rsidRPr="00E31DBF" w:rsidRDefault="00414B9A" w:rsidP="00E31DBF">
      <w:pPr>
        <w:spacing w:line="276" w:lineRule="auto"/>
        <w:rPr>
          <w:rFonts w:cs="Tahoma"/>
          <w:sz w:val="24"/>
          <w:szCs w:val="24"/>
        </w:rPr>
      </w:pPr>
      <w:r w:rsidRPr="00E31DBF">
        <w:rPr>
          <w:rFonts w:cs="Tahoma"/>
          <w:b/>
          <w:sz w:val="24"/>
          <w:szCs w:val="24"/>
        </w:rPr>
        <w:t>2.3.-</w:t>
      </w:r>
      <w:r w:rsidRPr="00E31DBF">
        <w:rPr>
          <w:rFonts w:cs="Tahoma"/>
          <w:sz w:val="24"/>
          <w:szCs w:val="24"/>
        </w:rPr>
        <w:t xml:space="preserve"> Debidamente sustentado el recurso, </w:t>
      </w:r>
      <w:r w:rsidR="002F7EE5" w:rsidRPr="00E31DBF">
        <w:rPr>
          <w:rFonts w:cs="Tahoma"/>
          <w:sz w:val="24"/>
          <w:szCs w:val="24"/>
        </w:rPr>
        <w:t>la</w:t>
      </w:r>
      <w:r w:rsidRPr="00E31DBF">
        <w:rPr>
          <w:rFonts w:cs="Tahoma"/>
          <w:sz w:val="24"/>
          <w:szCs w:val="24"/>
        </w:rPr>
        <w:t xml:space="preserve"> </w:t>
      </w:r>
      <w:r w:rsidR="002F7EE5" w:rsidRPr="00E31DBF">
        <w:rPr>
          <w:rFonts w:cs="Tahoma"/>
          <w:sz w:val="24"/>
          <w:szCs w:val="24"/>
        </w:rPr>
        <w:t>A-quo lo</w:t>
      </w:r>
      <w:r w:rsidRPr="00E31DBF">
        <w:rPr>
          <w:rFonts w:cs="Tahoma"/>
          <w:sz w:val="24"/>
          <w:szCs w:val="24"/>
        </w:rPr>
        <w:t xml:space="preserve"> concedió en el efecto suspensivo y dispuso la remisión de los registros pertinentes ante esta Corporación con el fin de desatar la alzada. </w:t>
      </w:r>
    </w:p>
    <w:p w14:paraId="36101E89" w14:textId="77777777" w:rsidR="00414B9A" w:rsidRPr="00E31DBF" w:rsidRDefault="00414B9A" w:rsidP="00E31DBF">
      <w:pPr>
        <w:spacing w:line="276" w:lineRule="auto"/>
        <w:rPr>
          <w:rFonts w:cs="Tahoma"/>
          <w:sz w:val="24"/>
          <w:szCs w:val="24"/>
        </w:rPr>
      </w:pPr>
    </w:p>
    <w:p w14:paraId="23703255" w14:textId="77777777" w:rsidR="00414B9A" w:rsidRPr="00E31DBF" w:rsidRDefault="00414B9A" w:rsidP="00E31DBF">
      <w:pPr>
        <w:spacing w:line="276" w:lineRule="auto"/>
        <w:rPr>
          <w:rStyle w:val="Algerian"/>
          <w:rFonts w:ascii="Tahoma" w:hAnsi="Tahoma" w:cs="Tahoma"/>
          <w:sz w:val="24"/>
          <w:szCs w:val="24"/>
        </w:rPr>
      </w:pPr>
      <w:r w:rsidRPr="00E31DBF">
        <w:rPr>
          <w:rFonts w:ascii="Algerian" w:hAnsi="Algerian"/>
          <w:sz w:val="30"/>
          <w:szCs w:val="20"/>
        </w:rPr>
        <w:t>3.-</w:t>
      </w:r>
      <w:r w:rsidRPr="00E31DBF">
        <w:rPr>
          <w:rStyle w:val="Algerian"/>
          <w:rFonts w:ascii="Tahoma" w:hAnsi="Tahoma" w:cs="Tahoma"/>
          <w:sz w:val="24"/>
          <w:szCs w:val="24"/>
        </w:rPr>
        <w:t xml:space="preserve"> Para resolver, </w:t>
      </w:r>
      <w:r w:rsidRPr="00E31DBF">
        <w:rPr>
          <w:rFonts w:ascii="Algerian" w:hAnsi="Algerian"/>
          <w:sz w:val="30"/>
          <w:szCs w:val="20"/>
        </w:rPr>
        <w:t>se considera</w:t>
      </w:r>
    </w:p>
    <w:p w14:paraId="2247A213" w14:textId="77777777" w:rsidR="00414B9A" w:rsidRPr="00E31DBF" w:rsidRDefault="00414B9A" w:rsidP="00E31DBF">
      <w:pPr>
        <w:spacing w:line="276" w:lineRule="auto"/>
        <w:rPr>
          <w:rFonts w:cs="Tahoma"/>
          <w:sz w:val="24"/>
          <w:szCs w:val="24"/>
        </w:rPr>
      </w:pPr>
      <w:r w:rsidRPr="00E31DBF">
        <w:rPr>
          <w:rFonts w:cs="Tahoma"/>
          <w:sz w:val="24"/>
          <w:szCs w:val="24"/>
        </w:rPr>
        <w:t xml:space="preserve"> </w:t>
      </w:r>
    </w:p>
    <w:p w14:paraId="31217969" w14:textId="77777777" w:rsidR="00414B9A" w:rsidRPr="00E31DBF" w:rsidRDefault="00414B9A" w:rsidP="00E31DBF">
      <w:pPr>
        <w:spacing w:line="276" w:lineRule="auto"/>
        <w:rPr>
          <w:rFonts w:cs="Tahoma"/>
          <w:b/>
          <w:sz w:val="24"/>
          <w:szCs w:val="24"/>
        </w:rPr>
      </w:pPr>
      <w:r w:rsidRPr="00E31DBF">
        <w:rPr>
          <w:rFonts w:cs="Tahoma"/>
          <w:b/>
          <w:sz w:val="24"/>
          <w:szCs w:val="24"/>
        </w:rPr>
        <w:t>3.1.- Competencia</w:t>
      </w:r>
    </w:p>
    <w:p w14:paraId="42DF9C43" w14:textId="61D86F82" w:rsidR="00414B9A" w:rsidRPr="00E31DBF" w:rsidRDefault="00414B9A" w:rsidP="00E31DBF">
      <w:pPr>
        <w:spacing w:line="276" w:lineRule="auto"/>
        <w:rPr>
          <w:rFonts w:cs="Tahoma"/>
          <w:sz w:val="24"/>
          <w:szCs w:val="24"/>
        </w:rPr>
      </w:pPr>
      <w:r w:rsidRPr="00E31DBF">
        <w:rPr>
          <w:rFonts w:cs="Tahoma"/>
          <w:sz w:val="24"/>
          <w:szCs w:val="24"/>
        </w:rPr>
        <w:t>La tiene esta Colegiatura de conformidad con los factores objetivo, territorial y funcional a voces de los artículos 20, 34.1 y 179 de la Ley 906 de 2004, al haber sido oportunamente interpuest</w:t>
      </w:r>
      <w:r w:rsidR="009361D4" w:rsidRPr="00E31DBF">
        <w:rPr>
          <w:rFonts w:cs="Tahoma"/>
          <w:sz w:val="24"/>
          <w:szCs w:val="24"/>
        </w:rPr>
        <w:t>o</w:t>
      </w:r>
      <w:r w:rsidRPr="00E31DBF">
        <w:rPr>
          <w:rFonts w:cs="Tahoma"/>
          <w:sz w:val="24"/>
          <w:szCs w:val="24"/>
        </w:rPr>
        <w:t xml:space="preserve"> y debidamente </w:t>
      </w:r>
      <w:r w:rsidR="009361D4" w:rsidRPr="00E31DBF">
        <w:rPr>
          <w:rFonts w:cs="Tahoma"/>
          <w:sz w:val="24"/>
          <w:szCs w:val="24"/>
        </w:rPr>
        <w:t xml:space="preserve">sustentado el recurso de </w:t>
      </w:r>
      <w:r w:rsidRPr="00E31DBF">
        <w:rPr>
          <w:rFonts w:cs="Tahoma"/>
          <w:sz w:val="24"/>
          <w:szCs w:val="24"/>
        </w:rPr>
        <w:t>apelación contra</w:t>
      </w:r>
      <w:r w:rsidR="009361D4" w:rsidRPr="00E31DBF">
        <w:rPr>
          <w:rFonts w:cs="Tahoma"/>
          <w:sz w:val="24"/>
          <w:szCs w:val="24"/>
        </w:rPr>
        <w:t xml:space="preserve"> la sentencia absolutoria a favor de </w:t>
      </w:r>
      <w:proofErr w:type="spellStart"/>
      <w:r w:rsidR="003A477E">
        <w:rPr>
          <w:rFonts w:cs="Tahoma"/>
          <w:sz w:val="24"/>
          <w:szCs w:val="24"/>
        </w:rPr>
        <w:t>MLVR</w:t>
      </w:r>
      <w:proofErr w:type="spellEnd"/>
      <w:r w:rsidR="009361D4" w:rsidRPr="00E31DBF">
        <w:rPr>
          <w:rFonts w:cs="Tahoma"/>
          <w:sz w:val="24"/>
          <w:szCs w:val="24"/>
        </w:rPr>
        <w:t>,</w:t>
      </w:r>
      <w:r w:rsidRPr="00E31DBF">
        <w:rPr>
          <w:rFonts w:cs="Tahoma"/>
          <w:sz w:val="24"/>
          <w:szCs w:val="24"/>
        </w:rPr>
        <w:t xml:space="preserve"> por </w:t>
      </w:r>
      <w:r w:rsidR="009361D4" w:rsidRPr="00E31DBF">
        <w:rPr>
          <w:rFonts w:cs="Tahoma"/>
          <w:sz w:val="24"/>
          <w:szCs w:val="24"/>
        </w:rPr>
        <w:t>parte del Fiscal delegado.</w:t>
      </w:r>
    </w:p>
    <w:p w14:paraId="177A9713" w14:textId="77777777" w:rsidR="00414B9A" w:rsidRPr="00E31DBF" w:rsidRDefault="00414B9A" w:rsidP="00E31DBF">
      <w:pPr>
        <w:spacing w:line="276" w:lineRule="auto"/>
        <w:rPr>
          <w:rFonts w:cs="Tahoma"/>
          <w:sz w:val="24"/>
          <w:szCs w:val="24"/>
        </w:rPr>
      </w:pPr>
    </w:p>
    <w:p w14:paraId="55027A7C" w14:textId="77777777" w:rsidR="00414B9A" w:rsidRPr="00E31DBF" w:rsidRDefault="00414B9A" w:rsidP="00E31DBF">
      <w:pPr>
        <w:spacing w:line="276" w:lineRule="auto"/>
        <w:rPr>
          <w:rFonts w:cs="Tahoma"/>
          <w:b/>
          <w:sz w:val="24"/>
          <w:szCs w:val="24"/>
        </w:rPr>
      </w:pPr>
      <w:r w:rsidRPr="00E31DBF">
        <w:rPr>
          <w:rFonts w:cs="Tahoma"/>
          <w:b/>
          <w:sz w:val="24"/>
          <w:szCs w:val="24"/>
        </w:rPr>
        <w:t>3.2.-</w:t>
      </w:r>
      <w:r w:rsidRPr="00E31DBF">
        <w:rPr>
          <w:rFonts w:cs="Tahoma"/>
          <w:sz w:val="24"/>
          <w:szCs w:val="24"/>
        </w:rPr>
        <w:t xml:space="preserve"> </w:t>
      </w:r>
      <w:r w:rsidRPr="00E31DBF">
        <w:rPr>
          <w:rFonts w:cs="Tahoma"/>
          <w:b/>
          <w:sz w:val="24"/>
          <w:szCs w:val="24"/>
        </w:rPr>
        <w:t>Problema jurídico planteado</w:t>
      </w:r>
    </w:p>
    <w:p w14:paraId="5B21C4EE" w14:textId="77777777" w:rsidR="00414B9A" w:rsidRPr="00E31DBF" w:rsidRDefault="00414B9A" w:rsidP="00E31DBF">
      <w:pPr>
        <w:spacing w:line="276" w:lineRule="auto"/>
        <w:rPr>
          <w:rFonts w:cs="Tahoma"/>
          <w:sz w:val="24"/>
          <w:szCs w:val="24"/>
        </w:rPr>
      </w:pPr>
    </w:p>
    <w:p w14:paraId="398CCF27" w14:textId="3FA8703C" w:rsidR="00414B9A" w:rsidRPr="00E31DBF" w:rsidRDefault="00414B9A" w:rsidP="00E31DBF">
      <w:pPr>
        <w:spacing w:line="276" w:lineRule="auto"/>
        <w:rPr>
          <w:rFonts w:cs="Tahoma"/>
          <w:sz w:val="24"/>
          <w:szCs w:val="24"/>
        </w:rPr>
      </w:pPr>
      <w:r w:rsidRPr="00E31DBF">
        <w:rPr>
          <w:rFonts w:cs="Tahoma"/>
          <w:sz w:val="24"/>
          <w:szCs w:val="24"/>
        </w:rPr>
        <w:t xml:space="preserve">Corresponde al Tribunal establecer si la decisión de </w:t>
      </w:r>
      <w:r w:rsidR="00F312B3" w:rsidRPr="00E31DBF">
        <w:rPr>
          <w:rFonts w:cs="Tahoma"/>
          <w:sz w:val="24"/>
          <w:szCs w:val="24"/>
        </w:rPr>
        <w:t>absolución</w:t>
      </w:r>
      <w:r w:rsidRPr="00E31DBF">
        <w:rPr>
          <w:rFonts w:cs="Tahoma"/>
          <w:sz w:val="24"/>
          <w:szCs w:val="24"/>
        </w:rPr>
        <w:t xml:space="preserve"> proferida en </w:t>
      </w:r>
      <w:r w:rsidR="00DC7A48" w:rsidRPr="00E31DBF">
        <w:rPr>
          <w:rFonts w:cs="Tahoma"/>
          <w:sz w:val="24"/>
          <w:szCs w:val="24"/>
        </w:rPr>
        <w:t xml:space="preserve">favor del </w:t>
      </w:r>
      <w:r w:rsidRPr="00E31DBF">
        <w:rPr>
          <w:rFonts w:cs="Tahoma"/>
          <w:sz w:val="24"/>
          <w:szCs w:val="24"/>
        </w:rPr>
        <w:t xml:space="preserve">señor </w:t>
      </w:r>
      <w:proofErr w:type="spellStart"/>
      <w:r w:rsidR="003A477E">
        <w:rPr>
          <w:rFonts w:cs="Tahoma"/>
          <w:b/>
          <w:sz w:val="24"/>
          <w:szCs w:val="24"/>
        </w:rPr>
        <w:t>MLVR</w:t>
      </w:r>
      <w:proofErr w:type="spellEnd"/>
      <w:r w:rsidR="00DC7A48" w:rsidRPr="00E31DBF">
        <w:rPr>
          <w:rFonts w:cs="Tahoma"/>
          <w:b/>
          <w:sz w:val="24"/>
          <w:szCs w:val="24"/>
        </w:rPr>
        <w:t xml:space="preserve"> </w:t>
      </w:r>
      <w:r w:rsidRPr="00E31DBF">
        <w:rPr>
          <w:rFonts w:cs="Tahoma"/>
          <w:sz w:val="24"/>
          <w:szCs w:val="24"/>
        </w:rPr>
        <w:t xml:space="preserve">se encuentra acorde con el material probatorio analizado en su conjunto, en cuyo caso se dispondrá su confirmación; o, de lo contrario, se procederá a la revocación y en su reemplazo se dictará sentencia </w:t>
      </w:r>
      <w:r w:rsidR="00DC7A48" w:rsidRPr="00E31DBF">
        <w:rPr>
          <w:rFonts w:cs="Tahoma"/>
          <w:sz w:val="24"/>
          <w:szCs w:val="24"/>
        </w:rPr>
        <w:t>de condena</w:t>
      </w:r>
      <w:r w:rsidRPr="00E31DBF">
        <w:rPr>
          <w:rFonts w:cs="Tahoma"/>
          <w:sz w:val="24"/>
          <w:szCs w:val="24"/>
        </w:rPr>
        <w:t>, como lo pide el recurrente.</w:t>
      </w:r>
    </w:p>
    <w:p w14:paraId="69F3EC33" w14:textId="77777777" w:rsidR="00414B9A" w:rsidRPr="00E31DBF" w:rsidRDefault="00414B9A" w:rsidP="00E31DBF">
      <w:pPr>
        <w:spacing w:line="276" w:lineRule="auto"/>
        <w:rPr>
          <w:rFonts w:cs="Tahoma"/>
          <w:sz w:val="24"/>
          <w:szCs w:val="24"/>
        </w:rPr>
      </w:pPr>
    </w:p>
    <w:p w14:paraId="4DB942FC" w14:textId="77777777" w:rsidR="00414B9A" w:rsidRPr="00E31DBF" w:rsidRDefault="00414B9A" w:rsidP="00E31DBF">
      <w:pPr>
        <w:spacing w:line="276" w:lineRule="auto"/>
        <w:rPr>
          <w:rFonts w:cs="Tahoma"/>
          <w:b/>
          <w:sz w:val="24"/>
          <w:szCs w:val="24"/>
        </w:rPr>
      </w:pPr>
      <w:r w:rsidRPr="00E31DBF">
        <w:rPr>
          <w:rFonts w:cs="Tahoma"/>
          <w:b/>
          <w:sz w:val="24"/>
          <w:szCs w:val="24"/>
        </w:rPr>
        <w:t>3.3.- Solución a la controversia</w:t>
      </w:r>
    </w:p>
    <w:p w14:paraId="574B8AF2" w14:textId="77777777" w:rsidR="00414B9A" w:rsidRPr="00E31DBF" w:rsidRDefault="00414B9A" w:rsidP="00E31DBF">
      <w:pPr>
        <w:spacing w:line="276" w:lineRule="auto"/>
        <w:rPr>
          <w:rFonts w:cs="Tahoma"/>
          <w:b/>
          <w:sz w:val="24"/>
          <w:szCs w:val="24"/>
        </w:rPr>
      </w:pPr>
    </w:p>
    <w:p w14:paraId="081E581C" w14:textId="77777777" w:rsidR="00414B9A" w:rsidRPr="00E31DBF" w:rsidRDefault="00414B9A" w:rsidP="00E31DBF">
      <w:pPr>
        <w:widowControl w:val="0"/>
        <w:autoSpaceDE w:val="0"/>
        <w:autoSpaceDN w:val="0"/>
        <w:adjustRightInd w:val="0"/>
        <w:spacing w:line="276" w:lineRule="auto"/>
        <w:rPr>
          <w:rFonts w:cs="Tahoma"/>
          <w:sz w:val="24"/>
          <w:szCs w:val="24"/>
        </w:rPr>
      </w:pPr>
      <w:r w:rsidRPr="00E31DBF">
        <w:rPr>
          <w:rFonts w:cs="Tahoma"/>
          <w:sz w:val="24"/>
          <w:szCs w:val="24"/>
        </w:rPr>
        <w:lastRenderedPageBreak/>
        <w:t>No se percibe, ni ha sido tema objeto de controversia, la existencia de algún vicio sustancial que pueda afectar las garantías fundamentales en cabeza de alguna de las partes e intervinientes, o que comprometa la estructura o ritualidad legalmente establecidas para este diligenciamiento, en desconocimiento del debido proceso protegido por el artículo 29 Superior.</w:t>
      </w:r>
    </w:p>
    <w:p w14:paraId="0F26D6C2" w14:textId="77777777" w:rsidR="00414B9A" w:rsidRPr="00E31DBF" w:rsidRDefault="00414B9A" w:rsidP="00E31DBF">
      <w:pPr>
        <w:widowControl w:val="0"/>
        <w:autoSpaceDE w:val="0"/>
        <w:autoSpaceDN w:val="0"/>
        <w:adjustRightInd w:val="0"/>
        <w:spacing w:line="276" w:lineRule="auto"/>
        <w:rPr>
          <w:rFonts w:cs="Tahoma"/>
          <w:sz w:val="24"/>
          <w:szCs w:val="24"/>
        </w:rPr>
      </w:pPr>
    </w:p>
    <w:p w14:paraId="600986DF" w14:textId="77777777" w:rsidR="00414B9A" w:rsidRPr="00E31DBF" w:rsidRDefault="00414B9A" w:rsidP="00E31DBF">
      <w:pPr>
        <w:widowControl w:val="0"/>
        <w:autoSpaceDE w:val="0"/>
        <w:autoSpaceDN w:val="0"/>
        <w:adjustRightInd w:val="0"/>
        <w:spacing w:line="276" w:lineRule="auto"/>
        <w:rPr>
          <w:rFonts w:cs="Tahoma"/>
          <w:sz w:val="24"/>
          <w:szCs w:val="24"/>
        </w:rPr>
      </w:pPr>
      <w:r w:rsidRPr="00E31DBF">
        <w:rPr>
          <w:rFonts w:cs="Tahoma"/>
          <w:sz w:val="24"/>
          <w:szCs w:val="24"/>
        </w:rPr>
        <w:t>Igualmente se observa de entrada, que las pruebas fueron obtenidas en debida forma y las partes confrontadas tuvieron la oportunidad de conocerlas a plenitud en clara aplicación de los principios de oralidad, inmediación, publicidad, concentración y contradicción.</w:t>
      </w:r>
    </w:p>
    <w:p w14:paraId="68881444" w14:textId="77777777" w:rsidR="00414B9A" w:rsidRPr="00E31DBF" w:rsidRDefault="00414B9A" w:rsidP="00E31DBF">
      <w:pPr>
        <w:widowControl w:val="0"/>
        <w:autoSpaceDE w:val="0"/>
        <w:autoSpaceDN w:val="0"/>
        <w:adjustRightInd w:val="0"/>
        <w:spacing w:line="276" w:lineRule="auto"/>
        <w:rPr>
          <w:rFonts w:cs="Tahoma"/>
          <w:sz w:val="24"/>
          <w:szCs w:val="24"/>
        </w:rPr>
      </w:pPr>
    </w:p>
    <w:p w14:paraId="477E6D30" w14:textId="77777777" w:rsidR="00414B9A" w:rsidRPr="00E31DBF" w:rsidRDefault="00414B9A" w:rsidP="00E31DBF">
      <w:pPr>
        <w:widowControl w:val="0"/>
        <w:autoSpaceDE w:val="0"/>
        <w:autoSpaceDN w:val="0"/>
        <w:adjustRightInd w:val="0"/>
        <w:spacing w:line="276" w:lineRule="auto"/>
        <w:rPr>
          <w:rFonts w:cs="Tahoma"/>
          <w:sz w:val="24"/>
          <w:szCs w:val="24"/>
        </w:rPr>
      </w:pPr>
      <w:r w:rsidRPr="00E31DBF">
        <w:rPr>
          <w:rFonts w:cs="Tahoma"/>
          <w:sz w:val="24"/>
          <w:szCs w:val="24"/>
        </w:rPr>
        <w:t>De acuerdo con lo preceptuado por el artículo 381 de la Ley 906 de 2004, para proferir una sentencia de condena es indispensable que al juzgador llegue el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582FA746" w14:textId="77777777" w:rsidR="00414B9A" w:rsidRPr="00E31DBF" w:rsidRDefault="00414B9A" w:rsidP="00E31DBF">
      <w:pPr>
        <w:widowControl w:val="0"/>
        <w:autoSpaceDE w:val="0"/>
        <w:autoSpaceDN w:val="0"/>
        <w:adjustRightInd w:val="0"/>
        <w:spacing w:line="276" w:lineRule="auto"/>
        <w:rPr>
          <w:rFonts w:cs="Tahoma"/>
          <w:sz w:val="24"/>
          <w:szCs w:val="24"/>
        </w:rPr>
      </w:pPr>
    </w:p>
    <w:p w14:paraId="3731044B" w14:textId="14087FBF" w:rsidR="00DC7A48" w:rsidRPr="00E31DBF" w:rsidRDefault="00414B9A"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En este </w:t>
      </w:r>
      <w:r w:rsidR="00EA2A43" w:rsidRPr="00E31DBF">
        <w:rPr>
          <w:rFonts w:cs="Tahoma"/>
          <w:sz w:val="24"/>
          <w:szCs w:val="24"/>
        </w:rPr>
        <w:t xml:space="preserve">caso </w:t>
      </w:r>
      <w:r w:rsidRPr="00E31DBF">
        <w:rPr>
          <w:rFonts w:cs="Tahoma"/>
          <w:sz w:val="24"/>
          <w:szCs w:val="24"/>
        </w:rPr>
        <w:t xml:space="preserve">se aprecia que </w:t>
      </w:r>
      <w:r w:rsidR="00DC7A48" w:rsidRPr="00E31DBF">
        <w:rPr>
          <w:rFonts w:cs="Tahoma"/>
          <w:sz w:val="24"/>
          <w:szCs w:val="24"/>
        </w:rPr>
        <w:t>la</w:t>
      </w:r>
      <w:r w:rsidRPr="00E31DBF">
        <w:rPr>
          <w:rFonts w:cs="Tahoma"/>
          <w:sz w:val="24"/>
          <w:szCs w:val="24"/>
        </w:rPr>
        <w:t xml:space="preserve"> funcionari</w:t>
      </w:r>
      <w:r w:rsidR="00DC7A48" w:rsidRPr="00E31DBF">
        <w:rPr>
          <w:rFonts w:cs="Tahoma"/>
          <w:sz w:val="24"/>
          <w:szCs w:val="24"/>
        </w:rPr>
        <w:t>a</w:t>
      </w:r>
      <w:r w:rsidRPr="00E31DBF">
        <w:rPr>
          <w:rFonts w:cs="Tahoma"/>
          <w:sz w:val="24"/>
          <w:szCs w:val="24"/>
        </w:rPr>
        <w:t xml:space="preserve"> </w:t>
      </w:r>
      <w:r w:rsidR="00DC7A48" w:rsidRPr="00E31DBF">
        <w:rPr>
          <w:rFonts w:cs="Tahoma"/>
          <w:sz w:val="24"/>
          <w:szCs w:val="24"/>
        </w:rPr>
        <w:t>A-</w:t>
      </w:r>
      <w:r w:rsidRPr="00E31DBF">
        <w:rPr>
          <w:rFonts w:cs="Tahoma"/>
          <w:sz w:val="24"/>
          <w:szCs w:val="24"/>
        </w:rPr>
        <w:t xml:space="preserve">quo, luego del análisis de las pruebas debatidas en sede de juicio oral, consideró que </w:t>
      </w:r>
      <w:r w:rsidR="00DC7A48" w:rsidRPr="00E31DBF">
        <w:rPr>
          <w:rFonts w:cs="Tahoma"/>
          <w:sz w:val="24"/>
          <w:szCs w:val="24"/>
        </w:rPr>
        <w:t xml:space="preserve">el delegado del ente acusador no logró acreditar más allá de toda duda razonable el  </w:t>
      </w:r>
      <w:r w:rsidRPr="00E31DBF">
        <w:rPr>
          <w:rFonts w:cs="Tahoma"/>
          <w:sz w:val="24"/>
          <w:szCs w:val="24"/>
        </w:rPr>
        <w:t xml:space="preserve">compromiso </w:t>
      </w:r>
      <w:r w:rsidR="00DC7A48" w:rsidRPr="00E31DBF">
        <w:rPr>
          <w:rFonts w:cs="Tahoma"/>
          <w:sz w:val="24"/>
          <w:szCs w:val="24"/>
        </w:rPr>
        <w:t xml:space="preserve">que le asistía </w:t>
      </w:r>
      <w:r w:rsidRPr="00E31DBF">
        <w:rPr>
          <w:rFonts w:cs="Tahoma"/>
          <w:sz w:val="24"/>
          <w:szCs w:val="24"/>
        </w:rPr>
        <w:t xml:space="preserve">al señor </w:t>
      </w:r>
      <w:proofErr w:type="spellStart"/>
      <w:r w:rsidR="003A477E">
        <w:rPr>
          <w:rFonts w:cs="Tahoma"/>
          <w:b/>
          <w:sz w:val="24"/>
          <w:szCs w:val="24"/>
        </w:rPr>
        <w:t>MLVR</w:t>
      </w:r>
      <w:proofErr w:type="spellEnd"/>
      <w:r w:rsidR="00DC7A48" w:rsidRPr="00E31DBF">
        <w:rPr>
          <w:rFonts w:cs="Tahoma"/>
          <w:b/>
          <w:sz w:val="24"/>
          <w:szCs w:val="24"/>
        </w:rPr>
        <w:t xml:space="preserve"> </w:t>
      </w:r>
      <w:r w:rsidRPr="00E31DBF">
        <w:rPr>
          <w:rFonts w:cs="Tahoma"/>
          <w:sz w:val="24"/>
          <w:szCs w:val="24"/>
        </w:rPr>
        <w:t xml:space="preserve">en la comisión de la ilicitud </w:t>
      </w:r>
      <w:r w:rsidR="003B4A94" w:rsidRPr="00E31DBF">
        <w:rPr>
          <w:rFonts w:cs="Tahoma"/>
          <w:sz w:val="24"/>
          <w:szCs w:val="24"/>
        </w:rPr>
        <w:t xml:space="preserve">cometida </w:t>
      </w:r>
      <w:r w:rsidRPr="00E31DBF">
        <w:rPr>
          <w:rFonts w:cs="Tahoma"/>
          <w:sz w:val="24"/>
          <w:szCs w:val="24"/>
        </w:rPr>
        <w:t xml:space="preserve">en contra de la </w:t>
      </w:r>
      <w:r w:rsidR="00DC7A48" w:rsidRPr="00E31DBF">
        <w:rPr>
          <w:rFonts w:cs="Tahoma"/>
          <w:sz w:val="24"/>
          <w:szCs w:val="24"/>
        </w:rPr>
        <w:t xml:space="preserve">joven </w:t>
      </w:r>
      <w:proofErr w:type="spellStart"/>
      <w:r w:rsidR="00DC7A48" w:rsidRPr="00E31DBF">
        <w:rPr>
          <w:rFonts w:cs="Tahoma"/>
          <w:sz w:val="24"/>
          <w:szCs w:val="24"/>
        </w:rPr>
        <w:t>Y.M.O.T</w:t>
      </w:r>
      <w:proofErr w:type="spellEnd"/>
      <w:r w:rsidR="00DC7A48" w:rsidRPr="00E31DBF">
        <w:rPr>
          <w:rFonts w:cs="Tahoma"/>
          <w:sz w:val="24"/>
          <w:szCs w:val="24"/>
        </w:rPr>
        <w:t xml:space="preserve">., aunado a la falta de claridad de los hechos jurídicamente relevantes del delito atribuido, que podrían confabular contra el principio de congruencia, </w:t>
      </w:r>
      <w:r w:rsidRPr="00E31DBF">
        <w:rPr>
          <w:rFonts w:cs="Tahoma"/>
          <w:sz w:val="24"/>
          <w:szCs w:val="24"/>
        </w:rPr>
        <w:t xml:space="preserve">situación con la cual no está de acuerdo </w:t>
      </w:r>
      <w:r w:rsidR="00DC7A48" w:rsidRPr="00E31DBF">
        <w:rPr>
          <w:rFonts w:cs="Tahoma"/>
          <w:sz w:val="24"/>
          <w:szCs w:val="24"/>
        </w:rPr>
        <w:t>la Fiscalía</w:t>
      </w:r>
      <w:r w:rsidRPr="00E31DBF">
        <w:rPr>
          <w:rFonts w:cs="Tahoma"/>
          <w:sz w:val="24"/>
          <w:szCs w:val="24"/>
        </w:rPr>
        <w:t xml:space="preserve">, quien por el contrario pregona </w:t>
      </w:r>
      <w:r w:rsidR="00DC7A48" w:rsidRPr="00E31DBF">
        <w:rPr>
          <w:rFonts w:cs="Tahoma"/>
          <w:sz w:val="24"/>
          <w:szCs w:val="24"/>
        </w:rPr>
        <w:t>que la conducta atribuida fue clara y de la misma pudo defenderse el procesado y que de las pruebas arrimadas a juicio se estableció su responsabilidad.</w:t>
      </w:r>
    </w:p>
    <w:p w14:paraId="6E7E7F3E" w14:textId="77777777" w:rsidR="00BB0747" w:rsidRPr="00E31DBF" w:rsidRDefault="00BB0747" w:rsidP="00E31DBF">
      <w:pPr>
        <w:widowControl w:val="0"/>
        <w:autoSpaceDE w:val="0"/>
        <w:autoSpaceDN w:val="0"/>
        <w:adjustRightInd w:val="0"/>
        <w:spacing w:line="276" w:lineRule="auto"/>
        <w:rPr>
          <w:rFonts w:cs="Tahoma"/>
          <w:sz w:val="24"/>
          <w:szCs w:val="24"/>
        </w:rPr>
      </w:pPr>
    </w:p>
    <w:p w14:paraId="05E4711A" w14:textId="32FD66F1" w:rsidR="00200E3A" w:rsidRPr="00E31DBF" w:rsidRDefault="00BB0747" w:rsidP="00E31DBF">
      <w:pPr>
        <w:widowControl w:val="0"/>
        <w:autoSpaceDE w:val="0"/>
        <w:autoSpaceDN w:val="0"/>
        <w:adjustRightInd w:val="0"/>
        <w:spacing w:line="276" w:lineRule="auto"/>
        <w:rPr>
          <w:rFonts w:cs="Tahoma"/>
          <w:sz w:val="24"/>
          <w:szCs w:val="24"/>
        </w:rPr>
      </w:pPr>
      <w:r w:rsidRPr="00E31DBF">
        <w:rPr>
          <w:rFonts w:cs="Tahoma"/>
          <w:sz w:val="24"/>
          <w:szCs w:val="24"/>
        </w:rPr>
        <w:t>Con miras en entonces a ingresar en el estudio de fondo de</w:t>
      </w:r>
      <w:r w:rsidR="00EA2A43" w:rsidRPr="00E31DBF">
        <w:rPr>
          <w:rFonts w:cs="Tahoma"/>
          <w:sz w:val="24"/>
          <w:szCs w:val="24"/>
        </w:rPr>
        <w:t xml:space="preserve"> la presente actuación</w:t>
      </w:r>
      <w:r w:rsidRPr="00E31DBF">
        <w:rPr>
          <w:rFonts w:cs="Tahoma"/>
          <w:sz w:val="24"/>
          <w:szCs w:val="24"/>
        </w:rPr>
        <w:t xml:space="preserve">, considera la Sala necesario referirse en primer lugar si en efecto </w:t>
      </w:r>
      <w:r w:rsidR="00200E3A" w:rsidRPr="00E31DBF">
        <w:rPr>
          <w:rFonts w:cs="Tahoma"/>
          <w:sz w:val="24"/>
          <w:szCs w:val="24"/>
        </w:rPr>
        <w:t xml:space="preserve">se concretaron en debida forma </w:t>
      </w:r>
      <w:r w:rsidRPr="00E31DBF">
        <w:rPr>
          <w:rFonts w:cs="Tahoma"/>
          <w:sz w:val="24"/>
          <w:szCs w:val="24"/>
        </w:rPr>
        <w:t xml:space="preserve">los hechos jurídicamente relevantes del delito de acceso carnal con persona puesta en incapacidad de resistir que le fue atribuido al señor </w:t>
      </w:r>
      <w:proofErr w:type="spellStart"/>
      <w:r w:rsidR="003A477E">
        <w:rPr>
          <w:rFonts w:cs="Tahoma"/>
          <w:bCs/>
          <w:sz w:val="24"/>
          <w:szCs w:val="24"/>
        </w:rPr>
        <w:t>MLVR</w:t>
      </w:r>
      <w:proofErr w:type="spellEnd"/>
      <w:r w:rsidR="00200E3A" w:rsidRPr="00E31DBF">
        <w:rPr>
          <w:rFonts w:cs="Tahoma"/>
          <w:sz w:val="24"/>
          <w:szCs w:val="24"/>
        </w:rPr>
        <w:t xml:space="preserve">, como lo </w:t>
      </w:r>
      <w:r w:rsidR="00C82707" w:rsidRPr="00E31DBF">
        <w:rPr>
          <w:rFonts w:cs="Tahoma"/>
          <w:sz w:val="24"/>
          <w:szCs w:val="24"/>
        </w:rPr>
        <w:t xml:space="preserve">adujo </w:t>
      </w:r>
      <w:r w:rsidR="00200E3A" w:rsidRPr="00E31DBF">
        <w:rPr>
          <w:rFonts w:cs="Tahoma"/>
          <w:sz w:val="24"/>
          <w:szCs w:val="24"/>
        </w:rPr>
        <w:t xml:space="preserve">el recurrente, o si le asiste razón a la funcionaria de primer nivel al develar tal omisión. </w:t>
      </w:r>
    </w:p>
    <w:p w14:paraId="27D3A46D" w14:textId="77777777" w:rsidR="0087326E" w:rsidRPr="00E31DBF" w:rsidRDefault="0087326E" w:rsidP="00E31DBF">
      <w:pPr>
        <w:widowControl w:val="0"/>
        <w:autoSpaceDE w:val="0"/>
        <w:autoSpaceDN w:val="0"/>
        <w:adjustRightInd w:val="0"/>
        <w:spacing w:line="276" w:lineRule="auto"/>
        <w:rPr>
          <w:rFonts w:cs="Tahoma"/>
          <w:sz w:val="24"/>
          <w:szCs w:val="24"/>
        </w:rPr>
      </w:pPr>
    </w:p>
    <w:p w14:paraId="7D57A2FD" w14:textId="77777777" w:rsidR="0087326E" w:rsidRPr="00E31DBF" w:rsidRDefault="0087326E" w:rsidP="00E31DBF">
      <w:pPr>
        <w:widowControl w:val="0"/>
        <w:autoSpaceDE w:val="0"/>
        <w:autoSpaceDN w:val="0"/>
        <w:adjustRightInd w:val="0"/>
        <w:spacing w:line="276" w:lineRule="auto"/>
        <w:rPr>
          <w:rFonts w:cs="Tahoma"/>
          <w:i/>
          <w:sz w:val="24"/>
          <w:szCs w:val="24"/>
        </w:rPr>
      </w:pPr>
      <w:r w:rsidRPr="00E31DBF">
        <w:rPr>
          <w:rFonts w:cs="Tahoma"/>
          <w:i/>
          <w:sz w:val="24"/>
          <w:szCs w:val="24"/>
        </w:rPr>
        <w:t>-. Del principio de congruencia.</w:t>
      </w:r>
    </w:p>
    <w:p w14:paraId="2614C95C" w14:textId="77777777" w:rsidR="00200E3A" w:rsidRPr="00E31DBF" w:rsidRDefault="00200E3A" w:rsidP="00E31DBF">
      <w:pPr>
        <w:widowControl w:val="0"/>
        <w:autoSpaceDE w:val="0"/>
        <w:autoSpaceDN w:val="0"/>
        <w:adjustRightInd w:val="0"/>
        <w:spacing w:line="276" w:lineRule="auto"/>
        <w:rPr>
          <w:rFonts w:cs="Tahoma"/>
          <w:sz w:val="24"/>
          <w:szCs w:val="24"/>
        </w:rPr>
      </w:pPr>
    </w:p>
    <w:p w14:paraId="067D953C" w14:textId="77777777" w:rsidR="00200E3A" w:rsidRPr="00E31DBF" w:rsidRDefault="00200E3A" w:rsidP="00E31DBF">
      <w:pPr>
        <w:widowControl w:val="0"/>
        <w:autoSpaceDE w:val="0"/>
        <w:autoSpaceDN w:val="0"/>
        <w:adjustRightInd w:val="0"/>
        <w:spacing w:line="276" w:lineRule="auto"/>
        <w:rPr>
          <w:rFonts w:cs="Tahoma"/>
          <w:sz w:val="24"/>
          <w:szCs w:val="24"/>
        </w:rPr>
      </w:pPr>
      <w:bookmarkStart w:id="1" w:name="_Hlk184477303"/>
      <w:r w:rsidRPr="00E31DBF">
        <w:rPr>
          <w:rFonts w:cs="Tahoma"/>
          <w:sz w:val="24"/>
          <w:szCs w:val="24"/>
        </w:rPr>
        <w:t xml:space="preserve">En </w:t>
      </w:r>
      <w:r w:rsidR="00EA2A43" w:rsidRPr="00E31DBF">
        <w:rPr>
          <w:rFonts w:cs="Tahoma"/>
          <w:sz w:val="24"/>
          <w:szCs w:val="24"/>
        </w:rPr>
        <w:t xml:space="preserve">cuando al </w:t>
      </w:r>
      <w:r w:rsidRPr="00E31DBF">
        <w:rPr>
          <w:rFonts w:cs="Tahoma"/>
          <w:sz w:val="24"/>
          <w:szCs w:val="24"/>
        </w:rPr>
        <w:t xml:space="preserve">principio de congruencia consagrado en el artículo 448 </w:t>
      </w:r>
      <w:proofErr w:type="spellStart"/>
      <w:r w:rsidRPr="00E31DBF">
        <w:rPr>
          <w:rFonts w:cs="Tahoma"/>
          <w:sz w:val="24"/>
          <w:szCs w:val="24"/>
        </w:rPr>
        <w:t>C.P.P</w:t>
      </w:r>
      <w:proofErr w:type="spellEnd"/>
      <w:r w:rsidRPr="00E31DBF">
        <w:rPr>
          <w:rFonts w:cs="Tahoma"/>
          <w:sz w:val="24"/>
          <w:szCs w:val="24"/>
        </w:rPr>
        <w:t xml:space="preserve">. se tiene que el mismo hace parte de ese cúmulo de garantías que el artículo 29 Superior ha denominado como debido proceso. Según los postulados de dicho principio, se exige que entre la imputación, la acusación y la sentencia, exista una especie de relación de consonancia o de correspondencia en lo que tiene que ver con los hechos y la calificación jurídica dada a </w:t>
      </w:r>
      <w:r w:rsidR="004C3B98" w:rsidRPr="00E31DBF">
        <w:rPr>
          <w:rFonts w:cs="Tahoma"/>
          <w:sz w:val="24"/>
          <w:szCs w:val="24"/>
        </w:rPr>
        <w:t>estos</w:t>
      </w:r>
      <w:bookmarkEnd w:id="1"/>
      <w:r w:rsidRPr="00E31DBF">
        <w:rPr>
          <w:rFonts w:cs="Tahoma"/>
          <w:sz w:val="24"/>
          <w:szCs w:val="24"/>
        </w:rPr>
        <w:t>, lo que quiere decir que los cargos tenidos en consideración en cada uno de esos segmentos procesales, debe ser similar en su contexto fáctico-normativo, a efectos de poder declarar la responsabilidad penal del acriminado, razón por la cual es válido colegir que se erigen como el límite o el norte de la sentencia.</w:t>
      </w:r>
    </w:p>
    <w:p w14:paraId="1AD2C4DD" w14:textId="77777777" w:rsidR="00200E3A" w:rsidRPr="00E31DBF" w:rsidRDefault="00200E3A" w:rsidP="00E31DBF">
      <w:pPr>
        <w:widowControl w:val="0"/>
        <w:autoSpaceDE w:val="0"/>
        <w:autoSpaceDN w:val="0"/>
        <w:adjustRightInd w:val="0"/>
        <w:spacing w:line="276" w:lineRule="auto"/>
        <w:rPr>
          <w:rFonts w:cs="Tahoma"/>
          <w:sz w:val="24"/>
          <w:szCs w:val="24"/>
        </w:rPr>
      </w:pPr>
    </w:p>
    <w:p w14:paraId="22D71041" w14:textId="77777777" w:rsidR="00200E3A" w:rsidRPr="00E31DBF" w:rsidRDefault="00200E3A" w:rsidP="00E31DBF">
      <w:pPr>
        <w:widowControl w:val="0"/>
        <w:autoSpaceDE w:val="0"/>
        <w:autoSpaceDN w:val="0"/>
        <w:adjustRightInd w:val="0"/>
        <w:spacing w:line="276" w:lineRule="auto"/>
        <w:rPr>
          <w:rFonts w:cs="Tahoma"/>
          <w:sz w:val="24"/>
          <w:szCs w:val="24"/>
        </w:rPr>
      </w:pPr>
      <w:bookmarkStart w:id="2" w:name="_Hlk184477517"/>
      <w:r w:rsidRPr="00E31DBF">
        <w:rPr>
          <w:rFonts w:cs="Tahoma"/>
          <w:sz w:val="24"/>
          <w:szCs w:val="24"/>
        </w:rPr>
        <w:t xml:space="preserve">Si bien el artículo 448 </w:t>
      </w:r>
      <w:proofErr w:type="spellStart"/>
      <w:r w:rsidRPr="00E31DBF">
        <w:rPr>
          <w:rFonts w:cs="Tahoma"/>
          <w:sz w:val="24"/>
          <w:szCs w:val="24"/>
        </w:rPr>
        <w:t>C.P.P</w:t>
      </w:r>
      <w:proofErr w:type="spellEnd"/>
      <w:r w:rsidRPr="00E31DBF">
        <w:rPr>
          <w:rFonts w:cs="Tahoma"/>
          <w:sz w:val="24"/>
          <w:szCs w:val="24"/>
        </w:rPr>
        <w:t xml:space="preserve">. refiere que la congruencia fáctica lo es básicamente entre la acusación y la sentencia, la Corte Constitucional en sentencia C-025/10 aclaró que ese principio es igualmente aplicable a la relación </w:t>
      </w:r>
      <w:r w:rsidR="00FF11B2" w:rsidRPr="00E31DBF">
        <w:rPr>
          <w:rFonts w:cs="Tahoma"/>
          <w:sz w:val="24"/>
          <w:szCs w:val="24"/>
        </w:rPr>
        <w:t xml:space="preserve">obrante </w:t>
      </w:r>
      <w:r w:rsidRPr="00E31DBF">
        <w:rPr>
          <w:rFonts w:cs="Tahoma"/>
          <w:sz w:val="24"/>
          <w:szCs w:val="24"/>
        </w:rPr>
        <w:t xml:space="preserve">entre la imputación de cargos y la formulación de acusación. </w:t>
      </w:r>
      <w:r w:rsidR="00C34943" w:rsidRPr="00E31DBF">
        <w:rPr>
          <w:rFonts w:cs="Tahoma"/>
          <w:sz w:val="24"/>
          <w:szCs w:val="24"/>
        </w:rPr>
        <w:t xml:space="preserve"> </w:t>
      </w:r>
      <w:bookmarkEnd w:id="2"/>
      <w:r w:rsidRPr="00E31DBF">
        <w:rPr>
          <w:rFonts w:cs="Tahoma"/>
          <w:sz w:val="24"/>
          <w:szCs w:val="24"/>
        </w:rPr>
        <w:t xml:space="preserve">Sobre el tema, </w:t>
      </w:r>
      <w:r w:rsidR="00034F68" w:rsidRPr="00E31DBF">
        <w:rPr>
          <w:rFonts w:cs="Tahoma"/>
          <w:sz w:val="24"/>
          <w:szCs w:val="24"/>
        </w:rPr>
        <w:t xml:space="preserve">de tiempo atrás </w:t>
      </w:r>
      <w:r w:rsidRPr="00E31DBF">
        <w:rPr>
          <w:rFonts w:cs="Tahoma"/>
          <w:sz w:val="24"/>
          <w:szCs w:val="24"/>
        </w:rPr>
        <w:t xml:space="preserve">la H. Corte Suprema de Justicia, </w:t>
      </w:r>
      <w:r w:rsidR="00C34943" w:rsidRPr="00E31DBF">
        <w:rPr>
          <w:rFonts w:cs="Tahoma"/>
          <w:sz w:val="24"/>
          <w:szCs w:val="24"/>
        </w:rPr>
        <w:t xml:space="preserve">también </w:t>
      </w:r>
      <w:r w:rsidR="00034F68" w:rsidRPr="00E31DBF">
        <w:rPr>
          <w:rFonts w:cs="Tahoma"/>
          <w:sz w:val="24"/>
          <w:szCs w:val="24"/>
        </w:rPr>
        <w:t>había indicado</w:t>
      </w:r>
      <w:r w:rsidRPr="00E31DBF">
        <w:rPr>
          <w:rFonts w:cs="Tahoma"/>
          <w:sz w:val="24"/>
          <w:szCs w:val="24"/>
        </w:rPr>
        <w:t>:</w:t>
      </w:r>
    </w:p>
    <w:p w14:paraId="2F974968" w14:textId="77777777" w:rsidR="00200E3A" w:rsidRPr="00E31DBF" w:rsidRDefault="00200E3A" w:rsidP="00E31DBF">
      <w:pPr>
        <w:widowControl w:val="0"/>
        <w:autoSpaceDE w:val="0"/>
        <w:autoSpaceDN w:val="0"/>
        <w:adjustRightInd w:val="0"/>
        <w:spacing w:line="276" w:lineRule="auto"/>
        <w:rPr>
          <w:rFonts w:cs="Tahoma"/>
          <w:sz w:val="24"/>
          <w:szCs w:val="24"/>
        </w:rPr>
      </w:pPr>
    </w:p>
    <w:p w14:paraId="59E7F2AC" w14:textId="77777777" w:rsidR="00200E3A" w:rsidRPr="00E31DBF" w:rsidRDefault="00200E3A" w:rsidP="00E31DBF">
      <w:pPr>
        <w:spacing w:line="240" w:lineRule="auto"/>
        <w:ind w:left="426" w:right="420"/>
        <w:rPr>
          <w:rFonts w:cs="Tahoma"/>
          <w:spacing w:val="-6"/>
          <w:sz w:val="22"/>
          <w:szCs w:val="22"/>
        </w:rPr>
      </w:pPr>
      <w:r w:rsidRPr="00E31DBF">
        <w:rPr>
          <w:rFonts w:cs="Tahoma"/>
          <w:spacing w:val="-6"/>
          <w:sz w:val="22"/>
          <w:szCs w:val="22"/>
        </w:rPr>
        <w:t xml:space="preserve">“Sin embargo, aquella se constituye en </w:t>
      </w:r>
      <w:r w:rsidRPr="00E31DBF">
        <w:rPr>
          <w:rFonts w:cs="Tahoma"/>
          <w:b/>
          <w:bCs/>
          <w:spacing w:val="-6"/>
          <w:sz w:val="22"/>
          <w:szCs w:val="22"/>
        </w:rPr>
        <w:t>condicionante fáctico</w:t>
      </w:r>
      <w:r w:rsidRPr="00E31DBF">
        <w:rPr>
          <w:rFonts w:cs="Tahoma"/>
          <w:spacing w:val="-6"/>
          <w:sz w:val="22"/>
          <w:szCs w:val="22"/>
        </w:rPr>
        <w:t xml:space="preserve"> de la acusación, o del allanamiento o del preacuerdo, sin que los hechos puedan ser modificados, mediando así una correspondencia sólo desde la arista factual lo cual implica respetar el núcleo de los hechos, sin que ello signifique la existencia de un nexo necesario o condicionante de índole jurídica entre tales actos.</w:t>
      </w:r>
    </w:p>
    <w:p w14:paraId="32558CCC" w14:textId="2D400BEF" w:rsidR="00200E3A" w:rsidRPr="00E31DBF" w:rsidRDefault="00200E3A" w:rsidP="00E31DBF">
      <w:pPr>
        <w:tabs>
          <w:tab w:val="left" w:pos="1875"/>
        </w:tabs>
        <w:spacing w:line="240" w:lineRule="auto"/>
        <w:ind w:left="426" w:right="420"/>
        <w:rPr>
          <w:rFonts w:cs="Tahoma"/>
          <w:spacing w:val="-6"/>
          <w:sz w:val="22"/>
          <w:szCs w:val="22"/>
        </w:rPr>
      </w:pPr>
    </w:p>
    <w:p w14:paraId="17073F8F" w14:textId="77777777" w:rsidR="00200E3A" w:rsidRPr="00E31DBF" w:rsidRDefault="00200E3A" w:rsidP="00E31DBF">
      <w:pPr>
        <w:spacing w:line="240" w:lineRule="auto"/>
        <w:ind w:left="426" w:right="420"/>
        <w:rPr>
          <w:rFonts w:cs="Tahoma"/>
          <w:spacing w:val="-6"/>
          <w:sz w:val="22"/>
          <w:szCs w:val="22"/>
        </w:rPr>
      </w:pPr>
      <w:r w:rsidRPr="00E31DBF">
        <w:rPr>
          <w:rFonts w:cs="Tahoma"/>
          <w:spacing w:val="-6"/>
          <w:sz w:val="22"/>
          <w:szCs w:val="22"/>
        </w:rPr>
        <w:t>En este orden, además del principio de congruencia que se materializa desde el acto de acusación al definir los aspectos material, jurídico y personal del objeto del proceso los cuales se reflejarán en la sentencia, se debe también abogar por un principio de coherencia a lo largo del diligenciamiento a fin de que entre los actos de formulación de imputación y acusación; entre el allanamiento a cargos o preacuerdos y alguna de aquellas audiencias; entre la formulación de la acusación y los alegatos de conclusión; así como entre el anuncio del sentido de fallo y la sentencia propiamente dicha se preserve siempre el núcleo básico fáctico de la imputación […]”</w:t>
      </w:r>
      <w:r w:rsidRPr="00E31DBF">
        <w:rPr>
          <w:rStyle w:val="Refdenotaalpie"/>
          <w:rFonts w:ascii="Tahoma" w:hAnsi="Tahoma" w:cs="Tahoma"/>
          <w:spacing w:val="-6"/>
          <w:sz w:val="22"/>
          <w:szCs w:val="22"/>
        </w:rPr>
        <w:footnoteReference w:id="2"/>
      </w:r>
      <w:r w:rsidRPr="00E31DBF">
        <w:rPr>
          <w:rFonts w:cs="Tahoma"/>
          <w:spacing w:val="-6"/>
          <w:sz w:val="22"/>
          <w:szCs w:val="22"/>
        </w:rPr>
        <w:t xml:space="preserve"> </w:t>
      </w:r>
    </w:p>
    <w:p w14:paraId="0C1E1570" w14:textId="77777777" w:rsidR="00200E3A" w:rsidRPr="00E31DBF" w:rsidRDefault="00200E3A" w:rsidP="00E31DBF">
      <w:pPr>
        <w:widowControl w:val="0"/>
        <w:autoSpaceDE w:val="0"/>
        <w:autoSpaceDN w:val="0"/>
        <w:adjustRightInd w:val="0"/>
        <w:spacing w:line="276" w:lineRule="auto"/>
        <w:rPr>
          <w:rFonts w:cs="Tahoma"/>
          <w:sz w:val="24"/>
          <w:szCs w:val="24"/>
        </w:rPr>
      </w:pPr>
    </w:p>
    <w:p w14:paraId="79291DE9" w14:textId="77777777" w:rsidR="00200E3A" w:rsidRPr="00E31DBF" w:rsidRDefault="00200E3A"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De lo anterior se puede colegir: </w:t>
      </w:r>
      <w:r w:rsidRPr="00E31DBF">
        <w:rPr>
          <w:rFonts w:cs="Tahoma"/>
          <w:b/>
          <w:sz w:val="24"/>
          <w:szCs w:val="24"/>
        </w:rPr>
        <w:t>(i)</w:t>
      </w:r>
      <w:r w:rsidRPr="00E31DBF">
        <w:rPr>
          <w:rFonts w:cs="Tahoma"/>
          <w:sz w:val="24"/>
          <w:szCs w:val="24"/>
        </w:rPr>
        <w:t xml:space="preserve"> que la formulación de la imputación se erige como una especie de condicionamiento fáctico de la acusación, lo que implica que en este último acto procesal no pueda ser posible modificar o trocar, ya sea por sustracción o adición, los hechos o el núcleo esencial de lo acontecido; </w:t>
      </w:r>
      <w:r w:rsidRPr="00E31DBF">
        <w:rPr>
          <w:rFonts w:cs="Tahoma"/>
          <w:b/>
          <w:sz w:val="24"/>
          <w:szCs w:val="24"/>
        </w:rPr>
        <w:t>(</w:t>
      </w:r>
      <w:proofErr w:type="spellStart"/>
      <w:r w:rsidRPr="00E31DBF">
        <w:rPr>
          <w:rFonts w:cs="Tahoma"/>
          <w:b/>
          <w:sz w:val="24"/>
          <w:szCs w:val="24"/>
        </w:rPr>
        <w:t>ii</w:t>
      </w:r>
      <w:proofErr w:type="spellEnd"/>
      <w:r w:rsidRPr="00E31DBF">
        <w:rPr>
          <w:rFonts w:cs="Tahoma"/>
          <w:b/>
          <w:sz w:val="24"/>
          <w:szCs w:val="24"/>
        </w:rPr>
        <w:t>)</w:t>
      </w:r>
      <w:r w:rsidRPr="00E31DBF">
        <w:rPr>
          <w:rFonts w:cs="Tahoma"/>
          <w:sz w:val="24"/>
          <w:szCs w:val="24"/>
        </w:rPr>
        <w:t xml:space="preserve"> que a pesar de lo anterior, no se puede desconocer que la calificación jurídica dada a los hechos en la formulación de la imputación es provisional y por ende flexible, por lo que, como consecuencia de los principios de progresividad y gradualidad</w:t>
      </w:r>
      <w:r w:rsidRPr="00E31DBF">
        <w:rPr>
          <w:rFonts w:cs="Tahoma"/>
          <w:sz w:val="24"/>
          <w:szCs w:val="24"/>
          <w:vertAlign w:val="superscript"/>
        </w:rPr>
        <w:footnoteReference w:id="3"/>
      </w:r>
      <w:r w:rsidRPr="00E31DBF">
        <w:rPr>
          <w:rFonts w:cs="Tahoma"/>
          <w:sz w:val="24"/>
          <w:szCs w:val="24"/>
        </w:rPr>
        <w:t xml:space="preserve">, es posible que a la actuación procesal se alleguen elementos de juicio sobrevinientes o noveles que de una u otra forma puedan tener incidencia en la misma; y </w:t>
      </w:r>
      <w:r w:rsidRPr="00E31DBF">
        <w:rPr>
          <w:rFonts w:cs="Tahoma"/>
          <w:b/>
          <w:sz w:val="24"/>
          <w:szCs w:val="24"/>
        </w:rPr>
        <w:t>(</w:t>
      </w:r>
      <w:proofErr w:type="spellStart"/>
      <w:r w:rsidRPr="00E31DBF">
        <w:rPr>
          <w:rFonts w:cs="Tahoma"/>
          <w:b/>
          <w:sz w:val="24"/>
          <w:szCs w:val="24"/>
        </w:rPr>
        <w:t>iii</w:t>
      </w:r>
      <w:proofErr w:type="spellEnd"/>
      <w:r w:rsidRPr="00E31DBF">
        <w:rPr>
          <w:rFonts w:cs="Tahoma"/>
          <w:b/>
          <w:sz w:val="24"/>
          <w:szCs w:val="24"/>
        </w:rPr>
        <w:t>)</w:t>
      </w:r>
      <w:r w:rsidRPr="00E31DBF">
        <w:rPr>
          <w:rFonts w:cs="Tahoma"/>
          <w:sz w:val="24"/>
          <w:szCs w:val="24"/>
        </w:rPr>
        <w:t xml:space="preserve"> de igual forma, se puede presentar la posibilidad de que la Fiscalía, en aplicación del principio de corrección de actos irregulares consagrado en el inciso final del artículo 10 </w:t>
      </w:r>
      <w:proofErr w:type="spellStart"/>
      <w:r w:rsidRPr="00E31DBF">
        <w:rPr>
          <w:rFonts w:cs="Tahoma"/>
          <w:sz w:val="24"/>
          <w:szCs w:val="24"/>
        </w:rPr>
        <w:t>C.P.P</w:t>
      </w:r>
      <w:proofErr w:type="spellEnd"/>
      <w:r w:rsidRPr="00E31DBF">
        <w:rPr>
          <w:rFonts w:cs="Tahoma"/>
          <w:sz w:val="24"/>
          <w:szCs w:val="24"/>
        </w:rPr>
        <w:t>.</w:t>
      </w:r>
      <w:r w:rsidRPr="00E31DBF">
        <w:rPr>
          <w:rFonts w:cs="Tahoma"/>
          <w:sz w:val="24"/>
          <w:szCs w:val="24"/>
          <w:vertAlign w:val="superscript"/>
        </w:rPr>
        <w:footnoteReference w:id="4"/>
      </w:r>
      <w:r w:rsidRPr="00E31DBF">
        <w:rPr>
          <w:rFonts w:cs="Tahoma"/>
          <w:sz w:val="24"/>
          <w:szCs w:val="24"/>
        </w:rPr>
        <w:t xml:space="preserve">, decida cambiar o modificar los cargos enrostrados al procesado en la imputación, como consecuencia de unos notorios y evidentes yerros en los cuales se haya podido incurrir al momento de la audiencia preliminar, que implique que esos cargos se encuentren manifiestamente divorciados de la realidad factual y probatoria. </w:t>
      </w:r>
    </w:p>
    <w:p w14:paraId="396D64A3" w14:textId="77777777" w:rsidR="00200E3A" w:rsidRPr="00E31DBF" w:rsidRDefault="00200E3A" w:rsidP="00E31DBF">
      <w:pPr>
        <w:widowControl w:val="0"/>
        <w:autoSpaceDE w:val="0"/>
        <w:autoSpaceDN w:val="0"/>
        <w:adjustRightInd w:val="0"/>
        <w:spacing w:line="276" w:lineRule="auto"/>
        <w:rPr>
          <w:rFonts w:cs="Tahoma"/>
          <w:sz w:val="24"/>
          <w:szCs w:val="24"/>
        </w:rPr>
      </w:pPr>
    </w:p>
    <w:p w14:paraId="34BA97C2" w14:textId="64A6A8A7" w:rsidR="002E165A" w:rsidRPr="00E31DBF" w:rsidRDefault="00200E3A" w:rsidP="00E31DBF">
      <w:pPr>
        <w:spacing w:line="276" w:lineRule="auto"/>
        <w:rPr>
          <w:rFonts w:cs="Tahoma"/>
          <w:sz w:val="24"/>
          <w:szCs w:val="24"/>
        </w:rPr>
      </w:pPr>
      <w:r w:rsidRPr="00E31DBF">
        <w:rPr>
          <w:rFonts w:cs="Tahoma"/>
          <w:sz w:val="24"/>
          <w:szCs w:val="24"/>
        </w:rPr>
        <w:t>De conformidad con lo anterior, hay lugar a resaltar que en principio le está permitido a la Fiscalía variar la calificación jurídica</w:t>
      </w:r>
      <w:r w:rsidRPr="00E31DBF">
        <w:rPr>
          <w:rFonts w:cs="Tahoma"/>
          <w:spacing w:val="-6"/>
          <w:sz w:val="24"/>
          <w:szCs w:val="24"/>
        </w:rPr>
        <w:t xml:space="preserve"> -ya sea en el escrito de acusación formalizada en la respectiva audiencia o en los alegatos de conclusivos-, </w:t>
      </w:r>
      <w:r w:rsidRPr="00E31DBF">
        <w:rPr>
          <w:rFonts w:cs="Tahoma"/>
          <w:bCs/>
          <w:spacing w:val="-6"/>
          <w:sz w:val="24"/>
          <w:szCs w:val="24"/>
        </w:rPr>
        <w:t>e incluso esa adecuación igualmente se extiende al juez de conocimiento</w:t>
      </w:r>
      <w:r w:rsidR="00871E9F" w:rsidRPr="00E31DBF">
        <w:rPr>
          <w:rFonts w:cs="Tahoma"/>
          <w:spacing w:val="-6"/>
          <w:sz w:val="24"/>
          <w:szCs w:val="24"/>
        </w:rPr>
        <w:t xml:space="preserve"> </w:t>
      </w:r>
      <w:r w:rsidRPr="00E31DBF">
        <w:rPr>
          <w:rFonts w:cs="Tahoma"/>
          <w:spacing w:val="-6"/>
          <w:sz w:val="24"/>
          <w:szCs w:val="24"/>
        </w:rPr>
        <w:t xml:space="preserve">-sentencia </w:t>
      </w:r>
      <w:proofErr w:type="spellStart"/>
      <w:r w:rsidRPr="00E31DBF">
        <w:rPr>
          <w:rFonts w:cs="Tahoma"/>
          <w:spacing w:val="-6"/>
          <w:sz w:val="24"/>
          <w:szCs w:val="24"/>
        </w:rPr>
        <w:t>SP3608</w:t>
      </w:r>
      <w:proofErr w:type="spellEnd"/>
      <w:r w:rsidRPr="00E31DBF">
        <w:rPr>
          <w:rFonts w:cs="Tahoma"/>
          <w:spacing w:val="-6"/>
          <w:sz w:val="24"/>
          <w:szCs w:val="24"/>
        </w:rPr>
        <w:t xml:space="preserve">, rad. 59422 agosto 18 de 2021-. </w:t>
      </w:r>
      <w:r w:rsidR="00E660AD" w:rsidRPr="00E31DBF">
        <w:rPr>
          <w:rFonts w:cs="Tahoma"/>
          <w:spacing w:val="-6"/>
          <w:sz w:val="24"/>
          <w:szCs w:val="24"/>
        </w:rPr>
        <w:t>S</w:t>
      </w:r>
      <w:r w:rsidRPr="00E31DBF">
        <w:rPr>
          <w:rFonts w:cs="Tahoma"/>
          <w:sz w:val="24"/>
          <w:szCs w:val="24"/>
        </w:rPr>
        <w:t>in embargo, el nuevo ajuste jurídico</w:t>
      </w:r>
      <w:r w:rsidRPr="00E31DBF">
        <w:rPr>
          <w:rFonts w:cs="Tahoma"/>
          <w:spacing w:val="-6"/>
          <w:sz w:val="24"/>
          <w:szCs w:val="24"/>
        </w:rPr>
        <w:t xml:space="preserve"> debe guardar identidad con el núcleo básico de la imputación fáctica</w:t>
      </w:r>
      <w:r w:rsidR="003D5C53" w:rsidRPr="00E31DBF">
        <w:rPr>
          <w:rFonts w:cs="Tahoma"/>
          <w:spacing w:val="-6"/>
          <w:sz w:val="24"/>
          <w:szCs w:val="24"/>
        </w:rPr>
        <w:t>,</w:t>
      </w:r>
      <w:r w:rsidR="003D5C53" w:rsidRPr="00E31DBF">
        <w:rPr>
          <w:rFonts w:cs="Tahoma"/>
          <w:bCs/>
          <w:spacing w:val="-6"/>
          <w:sz w:val="24"/>
          <w:szCs w:val="24"/>
        </w:rPr>
        <w:t xml:space="preserve"> </w:t>
      </w:r>
      <w:r w:rsidR="003D5C53" w:rsidRPr="00E31DBF">
        <w:rPr>
          <w:rFonts w:cs="Tahoma"/>
          <w:sz w:val="24"/>
          <w:szCs w:val="24"/>
        </w:rPr>
        <w:t>como también lo ha sostenido la jurisprudencia</w:t>
      </w:r>
      <w:r w:rsidRPr="00E31DBF">
        <w:rPr>
          <w:rStyle w:val="Refdenotaalpie"/>
          <w:rFonts w:ascii="Tahoma" w:hAnsi="Tahoma" w:cs="Tahoma"/>
          <w:spacing w:val="-6"/>
          <w:sz w:val="24"/>
          <w:szCs w:val="24"/>
        </w:rPr>
        <w:footnoteReference w:id="5"/>
      </w:r>
      <w:r w:rsidR="00ED3F23" w:rsidRPr="00E31DBF">
        <w:rPr>
          <w:rFonts w:cs="Tahoma"/>
          <w:sz w:val="24"/>
          <w:szCs w:val="24"/>
        </w:rPr>
        <w:t xml:space="preserve">. </w:t>
      </w:r>
    </w:p>
    <w:p w14:paraId="755CBF72" w14:textId="77777777" w:rsidR="002E165A" w:rsidRPr="00E31DBF" w:rsidRDefault="002E165A" w:rsidP="00E31DBF">
      <w:pPr>
        <w:spacing w:line="276" w:lineRule="auto"/>
        <w:rPr>
          <w:rFonts w:cs="Tahoma"/>
          <w:sz w:val="24"/>
          <w:szCs w:val="24"/>
        </w:rPr>
      </w:pPr>
    </w:p>
    <w:p w14:paraId="0A616A08" w14:textId="28C54120" w:rsidR="00200E3A" w:rsidRPr="00E31DBF" w:rsidRDefault="002E165A" w:rsidP="00E31DBF">
      <w:pPr>
        <w:spacing w:line="276" w:lineRule="auto"/>
        <w:rPr>
          <w:rFonts w:cs="Tahoma"/>
          <w:sz w:val="24"/>
          <w:szCs w:val="24"/>
          <w:lang w:val="es-CO"/>
        </w:rPr>
      </w:pPr>
      <w:r w:rsidRPr="00E31DBF">
        <w:rPr>
          <w:rFonts w:cs="Tahoma"/>
          <w:sz w:val="24"/>
          <w:szCs w:val="24"/>
          <w:lang w:val="es-CO"/>
        </w:rPr>
        <w:t>Ahora, r</w:t>
      </w:r>
      <w:r w:rsidR="00200E3A" w:rsidRPr="00E31DBF">
        <w:rPr>
          <w:rFonts w:cs="Tahoma"/>
          <w:sz w:val="24"/>
          <w:szCs w:val="24"/>
          <w:lang w:val="es-CO"/>
        </w:rPr>
        <w:t xml:space="preserve">especto a los alcances y características de la imputación, </w:t>
      </w:r>
      <w:r w:rsidR="005D5D76" w:rsidRPr="00E31DBF">
        <w:rPr>
          <w:rFonts w:cs="Tahoma"/>
          <w:sz w:val="24"/>
          <w:szCs w:val="24"/>
          <w:lang w:val="es-CO"/>
        </w:rPr>
        <w:t xml:space="preserve">y de la construcción de los hechos jurídicamente relevantes, </w:t>
      </w:r>
      <w:r w:rsidR="00200E3A" w:rsidRPr="00E31DBF">
        <w:rPr>
          <w:rFonts w:cs="Tahoma"/>
          <w:sz w:val="24"/>
          <w:szCs w:val="24"/>
          <w:lang w:val="es-CO"/>
        </w:rPr>
        <w:t xml:space="preserve">la Sala de Casación Penal </w:t>
      </w:r>
      <w:r w:rsidR="00C82707" w:rsidRPr="00E31DBF">
        <w:rPr>
          <w:rFonts w:cs="Tahoma"/>
          <w:sz w:val="24"/>
          <w:szCs w:val="24"/>
          <w:lang w:val="es-CO"/>
        </w:rPr>
        <w:t xml:space="preserve">refirió </w:t>
      </w:r>
      <w:r w:rsidR="0020209F" w:rsidRPr="00E31DBF">
        <w:rPr>
          <w:rFonts w:cs="Tahoma"/>
          <w:sz w:val="24"/>
          <w:szCs w:val="24"/>
          <w:lang w:val="es-CO"/>
        </w:rPr>
        <w:t xml:space="preserve">de manera reciente </w:t>
      </w:r>
      <w:r w:rsidR="005D5D76" w:rsidRPr="00E31DBF">
        <w:rPr>
          <w:rFonts w:cs="Tahoma"/>
          <w:sz w:val="24"/>
          <w:szCs w:val="24"/>
          <w:lang w:val="es-CO"/>
        </w:rPr>
        <w:t>que</w:t>
      </w:r>
      <w:r w:rsidR="00200E3A" w:rsidRPr="00E31DBF">
        <w:rPr>
          <w:rFonts w:cs="Tahoma"/>
          <w:sz w:val="24"/>
          <w:szCs w:val="24"/>
          <w:lang w:val="es-CO"/>
        </w:rPr>
        <w:t>:</w:t>
      </w:r>
    </w:p>
    <w:p w14:paraId="3260204C" w14:textId="77777777" w:rsidR="00FE77C9" w:rsidRPr="00E31DBF" w:rsidRDefault="00FE77C9" w:rsidP="00E31DBF">
      <w:pPr>
        <w:spacing w:line="276" w:lineRule="auto"/>
        <w:rPr>
          <w:rFonts w:cs="Tahoma"/>
          <w:sz w:val="24"/>
          <w:szCs w:val="24"/>
          <w:lang w:val="es-CO"/>
        </w:rPr>
      </w:pPr>
    </w:p>
    <w:p w14:paraId="562D62C4" w14:textId="77777777" w:rsidR="005D5D76" w:rsidRPr="00E31DBF" w:rsidRDefault="00200E3A" w:rsidP="00E31DBF">
      <w:pPr>
        <w:spacing w:line="240" w:lineRule="auto"/>
        <w:ind w:left="426" w:right="420"/>
        <w:rPr>
          <w:rFonts w:cs="Tahoma"/>
          <w:i/>
          <w:iCs/>
          <w:sz w:val="22"/>
          <w:szCs w:val="22"/>
        </w:rPr>
      </w:pPr>
      <w:r w:rsidRPr="00E31DBF">
        <w:rPr>
          <w:rFonts w:cs="Tahoma"/>
          <w:sz w:val="22"/>
          <w:szCs w:val="22"/>
        </w:rPr>
        <w:t>“</w:t>
      </w:r>
      <w:r w:rsidR="005D5D76" w:rsidRPr="00E31DBF">
        <w:rPr>
          <w:rFonts w:cs="Tahoma"/>
          <w:sz w:val="22"/>
          <w:szCs w:val="22"/>
        </w:rPr>
        <w:t>[…]</w:t>
      </w:r>
      <w:r w:rsidRPr="00E31DBF">
        <w:rPr>
          <w:rFonts w:cs="Tahoma"/>
          <w:sz w:val="22"/>
          <w:szCs w:val="22"/>
        </w:rPr>
        <w:t xml:space="preserve"> </w:t>
      </w:r>
      <w:r w:rsidR="005D5D76" w:rsidRPr="00E31DBF">
        <w:rPr>
          <w:rFonts w:cs="Tahoma"/>
          <w:sz w:val="22"/>
          <w:szCs w:val="22"/>
        </w:rPr>
        <w:t xml:space="preserve">La Fiscalía, en consecuencia, </w:t>
      </w:r>
      <w:r w:rsidR="005D5D76" w:rsidRPr="00E31DBF">
        <w:rPr>
          <w:rFonts w:cs="Tahoma"/>
          <w:i/>
          <w:iCs/>
          <w:sz w:val="22"/>
          <w:szCs w:val="22"/>
        </w:rPr>
        <w:t>«debe proceder cuidadosamente, dada la trascendencia del acto en la estructura del proceso»</w:t>
      </w:r>
      <w:r w:rsidR="005D5D76" w:rsidRPr="00E31DBF">
        <w:rPr>
          <w:rFonts w:cs="Tahoma"/>
          <w:i/>
          <w:iCs/>
          <w:sz w:val="22"/>
          <w:szCs w:val="22"/>
          <w:vertAlign w:val="superscript"/>
        </w:rPr>
        <w:footnoteReference w:id="6"/>
      </w:r>
      <w:r w:rsidR="005D5D76" w:rsidRPr="00E31DBF">
        <w:rPr>
          <w:rFonts w:cs="Tahoma"/>
          <w:i/>
          <w:iCs/>
          <w:sz w:val="22"/>
          <w:szCs w:val="22"/>
        </w:rPr>
        <w:t xml:space="preserve">, </w:t>
      </w:r>
      <w:r w:rsidR="005D5D76" w:rsidRPr="00E31DBF">
        <w:rPr>
          <w:rFonts w:cs="Tahoma"/>
          <w:sz w:val="22"/>
          <w:szCs w:val="22"/>
        </w:rPr>
        <w:t xml:space="preserve">pues la imputación -por ser el escenario en el que se determina el marco fáctico- constituye la garantía del </w:t>
      </w:r>
      <w:r w:rsidR="005D5D76" w:rsidRPr="00E31DBF">
        <w:rPr>
          <w:rFonts w:cs="Tahoma"/>
          <w:i/>
          <w:iCs/>
          <w:sz w:val="22"/>
          <w:szCs w:val="22"/>
        </w:rPr>
        <w:t>“ejercicio del derecho de defensa”</w:t>
      </w:r>
      <w:r w:rsidR="005D5D76" w:rsidRPr="00E31DBF">
        <w:rPr>
          <w:rFonts w:cs="Tahoma"/>
          <w:i/>
          <w:iCs/>
          <w:sz w:val="22"/>
          <w:szCs w:val="22"/>
          <w:vertAlign w:val="superscript"/>
        </w:rPr>
        <w:footnoteReference w:id="7"/>
      </w:r>
      <w:r w:rsidR="005D5D76" w:rsidRPr="00E31DBF">
        <w:rPr>
          <w:rFonts w:cs="Tahoma"/>
          <w:i/>
          <w:iCs/>
          <w:sz w:val="22"/>
          <w:szCs w:val="22"/>
        </w:rPr>
        <w:t xml:space="preserve">, </w:t>
      </w:r>
      <w:r w:rsidR="005D5D76" w:rsidRPr="00E31DBF">
        <w:rPr>
          <w:rFonts w:cs="Tahoma"/>
          <w:sz w:val="22"/>
          <w:szCs w:val="22"/>
        </w:rPr>
        <w:t>mediante, se insiste, la construcción adecuada de los hechos jurídicamente relevantes</w:t>
      </w:r>
      <w:r w:rsidR="005D5D76" w:rsidRPr="00E31DBF">
        <w:rPr>
          <w:rFonts w:cs="Tahoma"/>
          <w:sz w:val="22"/>
          <w:szCs w:val="22"/>
          <w:vertAlign w:val="superscript"/>
        </w:rPr>
        <w:footnoteReference w:id="8"/>
      </w:r>
      <w:r w:rsidR="005D5D76" w:rsidRPr="00E31DBF">
        <w:rPr>
          <w:rFonts w:cs="Tahoma"/>
          <w:sz w:val="22"/>
          <w:szCs w:val="22"/>
        </w:rPr>
        <w:t xml:space="preserve">, los cuales </w:t>
      </w:r>
      <w:r w:rsidR="005D5D76" w:rsidRPr="00E31DBF">
        <w:rPr>
          <w:rFonts w:cs="Tahoma"/>
          <w:i/>
          <w:iCs/>
          <w:sz w:val="22"/>
          <w:szCs w:val="22"/>
        </w:rPr>
        <w:t>«deben expresarse de manera sucinta, clara, precisa y completa. En este sentido, ha señalado que, al estructurar la hipótesis, la Fiscalía debe, entre otros aspectos, (i) delimitar la conducta que se le atribuye al indiciado; (</w:t>
      </w:r>
      <w:proofErr w:type="spellStart"/>
      <w:r w:rsidR="005D5D76" w:rsidRPr="00E31DBF">
        <w:rPr>
          <w:rFonts w:cs="Tahoma"/>
          <w:i/>
          <w:iCs/>
          <w:sz w:val="22"/>
          <w:szCs w:val="22"/>
        </w:rPr>
        <w:t>ii</w:t>
      </w:r>
      <w:proofErr w:type="spellEnd"/>
      <w:r w:rsidR="005D5D76" w:rsidRPr="00E31DBF">
        <w:rPr>
          <w:rFonts w:cs="Tahoma"/>
          <w:i/>
          <w:iCs/>
          <w:sz w:val="22"/>
          <w:szCs w:val="22"/>
        </w:rPr>
        <w:t>) establecer las circunstancias de tiempo, modo y lugar que rodearon la misma; (</w:t>
      </w:r>
      <w:proofErr w:type="spellStart"/>
      <w:r w:rsidR="005D5D76" w:rsidRPr="00E31DBF">
        <w:rPr>
          <w:rFonts w:cs="Tahoma"/>
          <w:i/>
          <w:iCs/>
          <w:sz w:val="22"/>
          <w:szCs w:val="22"/>
        </w:rPr>
        <w:t>iii</w:t>
      </w:r>
      <w:proofErr w:type="spellEnd"/>
      <w:r w:rsidR="005D5D76" w:rsidRPr="00E31DBF">
        <w:rPr>
          <w:rFonts w:cs="Tahoma"/>
          <w:i/>
          <w:iCs/>
          <w:sz w:val="22"/>
          <w:szCs w:val="22"/>
        </w:rPr>
        <w:t>) constatar todos y cada uno de los elementos del respectivo tipo penal; y (</w:t>
      </w:r>
      <w:proofErr w:type="spellStart"/>
      <w:r w:rsidR="005D5D76" w:rsidRPr="00E31DBF">
        <w:rPr>
          <w:rFonts w:cs="Tahoma"/>
          <w:i/>
          <w:iCs/>
          <w:sz w:val="22"/>
          <w:szCs w:val="22"/>
        </w:rPr>
        <w:t>iv</w:t>
      </w:r>
      <w:proofErr w:type="spellEnd"/>
      <w:r w:rsidR="005D5D76" w:rsidRPr="00E31DBF">
        <w:rPr>
          <w:rFonts w:cs="Tahoma"/>
          <w:i/>
          <w:iCs/>
          <w:sz w:val="22"/>
          <w:szCs w:val="22"/>
        </w:rPr>
        <w:t>) analizar los aspectos atinentes a la antijuridicidad y la culpabilidad. Ha de indicar, además, las circunstancias de hecho, relativas a la agravación o atenuación punitiva, las de mayor o menor punibilidad, etcétera».</w:t>
      </w:r>
    </w:p>
    <w:p w14:paraId="2632C9F8" w14:textId="77777777" w:rsidR="005D5D76" w:rsidRPr="00E31DBF" w:rsidRDefault="005D5D76" w:rsidP="00E31DBF">
      <w:pPr>
        <w:spacing w:line="240" w:lineRule="auto"/>
        <w:ind w:left="426" w:right="420"/>
        <w:rPr>
          <w:rFonts w:cs="Tahoma"/>
          <w:i/>
          <w:iCs/>
          <w:sz w:val="22"/>
          <w:szCs w:val="22"/>
        </w:rPr>
      </w:pPr>
    </w:p>
    <w:p w14:paraId="057AF24F" w14:textId="77777777" w:rsidR="005D5D76" w:rsidRPr="00E31DBF" w:rsidRDefault="005D5D76" w:rsidP="00E31DBF">
      <w:pPr>
        <w:spacing w:line="240" w:lineRule="auto"/>
        <w:ind w:left="426" w:right="420"/>
        <w:rPr>
          <w:rFonts w:cs="Tahoma"/>
          <w:sz w:val="22"/>
          <w:szCs w:val="22"/>
        </w:rPr>
      </w:pPr>
      <w:r w:rsidRPr="00E31DBF">
        <w:rPr>
          <w:rFonts w:cs="Tahoma"/>
          <w:sz w:val="22"/>
          <w:szCs w:val="22"/>
        </w:rPr>
        <w:t xml:space="preserve">El tema ha sido ampliamente examinado por la Corte, fijándose un criterio pacífico sobre la naturaleza de los hechos jurídicamente relevantes y la obligatoriedad de su adecuada postulación, teniendo en consideración su incidencia en el debido proceso y derecho de defensa, así como el carácter determinante que ostentan en torno a la verificación de la observancia del principio de congruencia, contemplado en el artículo 448 de la Ley 906 de 2004, según el cual </w:t>
      </w:r>
      <w:r w:rsidRPr="00E31DBF">
        <w:rPr>
          <w:rFonts w:cs="Tahoma"/>
          <w:i/>
          <w:iCs/>
          <w:sz w:val="22"/>
          <w:szCs w:val="22"/>
        </w:rPr>
        <w:t>«el acusado no podrá ser declarado culpable por hechos que no consten en la acusación, ni por delitos por los cuales no se ha solicitado condena».</w:t>
      </w:r>
    </w:p>
    <w:p w14:paraId="58AE718D" w14:textId="77777777" w:rsidR="005D5D76" w:rsidRPr="00E31DBF" w:rsidRDefault="005D5D76" w:rsidP="00E31DBF">
      <w:pPr>
        <w:spacing w:line="240" w:lineRule="auto"/>
        <w:ind w:right="420" w:firstLine="708"/>
        <w:rPr>
          <w:rFonts w:cs="Tahoma"/>
          <w:sz w:val="22"/>
          <w:szCs w:val="22"/>
        </w:rPr>
      </w:pPr>
    </w:p>
    <w:p w14:paraId="3747188C" w14:textId="77777777" w:rsidR="005D5D76" w:rsidRPr="00E31DBF" w:rsidRDefault="005D5D76" w:rsidP="00E31DBF">
      <w:pPr>
        <w:spacing w:line="240" w:lineRule="auto"/>
        <w:ind w:left="426" w:right="420"/>
        <w:rPr>
          <w:rFonts w:cs="Tahoma"/>
          <w:sz w:val="22"/>
          <w:szCs w:val="22"/>
        </w:rPr>
      </w:pPr>
      <w:r w:rsidRPr="00E31DBF">
        <w:rPr>
          <w:rFonts w:cs="Tahoma"/>
          <w:sz w:val="22"/>
          <w:szCs w:val="22"/>
        </w:rPr>
        <w:t>Bajo tales premisas, si la imputación o la acusación carecen de una relación clara y suficiente de los hechos que configuran la conducta punible atribuida a una persona, la consecuencia ineludible es la nulidad de la actuación ante la evidente afectación a la estructura del proceso.</w:t>
      </w:r>
    </w:p>
    <w:p w14:paraId="3D858308" w14:textId="77777777" w:rsidR="005D5D76" w:rsidRPr="00E31DBF" w:rsidRDefault="005D5D76" w:rsidP="00E31DBF">
      <w:pPr>
        <w:spacing w:line="240" w:lineRule="auto"/>
        <w:ind w:right="420" w:firstLine="708"/>
        <w:rPr>
          <w:rFonts w:cs="Tahoma"/>
          <w:sz w:val="22"/>
          <w:szCs w:val="22"/>
        </w:rPr>
      </w:pPr>
    </w:p>
    <w:p w14:paraId="4600B162" w14:textId="77777777" w:rsidR="005D5D76" w:rsidRPr="00E31DBF" w:rsidRDefault="005D5D76" w:rsidP="00E31DBF">
      <w:pPr>
        <w:spacing w:line="240" w:lineRule="auto"/>
        <w:ind w:left="426" w:right="420"/>
        <w:rPr>
          <w:rFonts w:cs="Tahoma"/>
          <w:i/>
          <w:iCs/>
          <w:sz w:val="22"/>
          <w:szCs w:val="22"/>
        </w:rPr>
      </w:pPr>
      <w:r w:rsidRPr="00E31DBF">
        <w:rPr>
          <w:rFonts w:cs="Tahoma"/>
          <w:sz w:val="22"/>
          <w:szCs w:val="22"/>
        </w:rPr>
        <w:t xml:space="preserve">Solo a partir de una correcta fijación de los hechos jurídicamente relevantes se puede determinar el </w:t>
      </w:r>
      <w:r w:rsidRPr="00E31DBF">
        <w:rPr>
          <w:rFonts w:cs="Tahoma"/>
          <w:i/>
          <w:sz w:val="22"/>
          <w:szCs w:val="22"/>
        </w:rPr>
        <w:t>tema de la prueba</w:t>
      </w:r>
      <w:r w:rsidRPr="00E31DBF">
        <w:rPr>
          <w:rFonts w:cs="Tahoma"/>
          <w:sz w:val="22"/>
          <w:szCs w:val="22"/>
        </w:rPr>
        <w:t xml:space="preserve"> y estructurar la estrategia defensiva, pues es de esa manera que el procesado tiene la oportunidad de conocer de qué cargos debe defenderse.</w:t>
      </w:r>
      <w:r w:rsidRPr="00E31DBF">
        <w:rPr>
          <w:rFonts w:cs="Tahoma"/>
          <w:i/>
          <w:iCs/>
          <w:sz w:val="22"/>
          <w:szCs w:val="22"/>
        </w:rPr>
        <w:t>”</w:t>
      </w:r>
      <w:r w:rsidRPr="00E31DBF">
        <w:rPr>
          <w:rFonts w:cs="Tahoma"/>
          <w:sz w:val="22"/>
          <w:szCs w:val="22"/>
          <w:vertAlign w:val="superscript"/>
        </w:rPr>
        <w:t xml:space="preserve"> </w:t>
      </w:r>
      <w:r w:rsidRPr="00E31DBF">
        <w:rPr>
          <w:rFonts w:cs="Tahoma"/>
          <w:sz w:val="22"/>
          <w:szCs w:val="22"/>
          <w:vertAlign w:val="superscript"/>
        </w:rPr>
        <w:footnoteReference w:id="9"/>
      </w:r>
    </w:p>
    <w:p w14:paraId="23A1D086" w14:textId="77777777" w:rsidR="005D5D76" w:rsidRPr="00E31DBF" w:rsidRDefault="005D5D76" w:rsidP="00E31DBF">
      <w:pPr>
        <w:spacing w:line="276" w:lineRule="auto"/>
        <w:ind w:left="567" w:right="618"/>
        <w:rPr>
          <w:rFonts w:cs="Tahoma"/>
          <w:sz w:val="24"/>
          <w:szCs w:val="24"/>
        </w:rPr>
      </w:pPr>
    </w:p>
    <w:p w14:paraId="11C968F1" w14:textId="177FD444" w:rsidR="00ED4E93" w:rsidRPr="00E31DBF" w:rsidRDefault="00200E3A"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En el presente caso, </w:t>
      </w:r>
      <w:r w:rsidR="005D5D76" w:rsidRPr="00E31DBF">
        <w:rPr>
          <w:rFonts w:cs="Tahoma"/>
          <w:sz w:val="24"/>
          <w:szCs w:val="24"/>
        </w:rPr>
        <w:t xml:space="preserve">la funcionaria de primer nivel, consideró que en la imputación no </w:t>
      </w:r>
      <w:r w:rsidR="00ED4E93" w:rsidRPr="00E31DBF">
        <w:rPr>
          <w:rFonts w:cs="Tahoma"/>
          <w:sz w:val="24"/>
          <w:szCs w:val="24"/>
        </w:rPr>
        <w:t xml:space="preserve">se precisó si </w:t>
      </w:r>
      <w:r w:rsidR="005D5D76" w:rsidRPr="00E31DBF">
        <w:rPr>
          <w:rFonts w:cs="Tahoma"/>
          <w:sz w:val="24"/>
          <w:szCs w:val="24"/>
        </w:rPr>
        <w:t>la conducta contemplada en el canon 20</w:t>
      </w:r>
      <w:r w:rsidR="003B4A94" w:rsidRPr="00E31DBF">
        <w:rPr>
          <w:rFonts w:cs="Tahoma"/>
          <w:sz w:val="24"/>
          <w:szCs w:val="24"/>
        </w:rPr>
        <w:t>7</w:t>
      </w:r>
      <w:r w:rsidR="005D5D76" w:rsidRPr="00E31DBF">
        <w:rPr>
          <w:rFonts w:cs="Tahoma"/>
          <w:sz w:val="24"/>
          <w:szCs w:val="24"/>
        </w:rPr>
        <w:t xml:space="preserve"> C.P., que le fuera atribuida al señor </w:t>
      </w:r>
      <w:proofErr w:type="spellStart"/>
      <w:r w:rsidR="003A477E">
        <w:rPr>
          <w:rFonts w:cs="Tahoma"/>
          <w:bCs/>
          <w:sz w:val="24"/>
          <w:szCs w:val="24"/>
        </w:rPr>
        <w:t>MLVR</w:t>
      </w:r>
      <w:proofErr w:type="spellEnd"/>
      <w:r w:rsidR="005D5D76" w:rsidRPr="00E31DBF">
        <w:rPr>
          <w:rFonts w:cs="Tahoma"/>
          <w:sz w:val="24"/>
          <w:szCs w:val="24"/>
        </w:rPr>
        <w:t xml:space="preserve">, esto es, la de acceso carnal en persona “puesta” en incapacidad de resistir, </w:t>
      </w:r>
      <w:r w:rsidR="003B4A94" w:rsidRPr="00E31DBF">
        <w:rPr>
          <w:rFonts w:cs="Tahoma"/>
          <w:sz w:val="24"/>
          <w:szCs w:val="24"/>
        </w:rPr>
        <w:t xml:space="preserve">en efecto </w:t>
      </w:r>
      <w:r w:rsidR="005D5D76" w:rsidRPr="00E31DBF">
        <w:rPr>
          <w:rFonts w:cs="Tahoma"/>
          <w:sz w:val="24"/>
          <w:szCs w:val="24"/>
        </w:rPr>
        <w:t>se dio</w:t>
      </w:r>
      <w:r w:rsidR="003B4A94" w:rsidRPr="00E31DBF">
        <w:rPr>
          <w:rFonts w:cs="Tahoma"/>
          <w:sz w:val="24"/>
          <w:szCs w:val="24"/>
        </w:rPr>
        <w:t xml:space="preserve">, al no saber si </w:t>
      </w:r>
      <w:r w:rsidR="005D5D76" w:rsidRPr="00E31DBF">
        <w:rPr>
          <w:rFonts w:cs="Tahoma"/>
          <w:sz w:val="24"/>
          <w:szCs w:val="24"/>
        </w:rPr>
        <w:t>“se trató de una incapacidad de resistir”, “de un estado de inconsciencia” o “de condiciones de inferioridad física”</w:t>
      </w:r>
      <w:r w:rsidR="00E660AD" w:rsidRPr="00E31DBF">
        <w:rPr>
          <w:rFonts w:cs="Tahoma"/>
          <w:sz w:val="24"/>
          <w:szCs w:val="24"/>
        </w:rPr>
        <w:t>,</w:t>
      </w:r>
      <w:r w:rsidR="005D5D76" w:rsidRPr="00E31DBF">
        <w:rPr>
          <w:rFonts w:cs="Tahoma"/>
          <w:sz w:val="24"/>
          <w:szCs w:val="24"/>
        </w:rPr>
        <w:t xml:space="preserve"> lo que debía establecerse con miras a garantizar el principio de congruencia</w:t>
      </w:r>
      <w:r w:rsidR="00ED4E93" w:rsidRPr="00E31DBF">
        <w:rPr>
          <w:rFonts w:cs="Tahoma"/>
          <w:sz w:val="24"/>
          <w:szCs w:val="24"/>
        </w:rPr>
        <w:t>, en tanto un ilícito de dicha naturaleza exige la acción del agresor para perturbar los procesos físicos o psíquicos de la víctima.</w:t>
      </w:r>
    </w:p>
    <w:p w14:paraId="7E09E637" w14:textId="77777777" w:rsidR="00871E9F" w:rsidRPr="00E31DBF" w:rsidRDefault="00871E9F" w:rsidP="00E31DBF">
      <w:pPr>
        <w:widowControl w:val="0"/>
        <w:autoSpaceDE w:val="0"/>
        <w:autoSpaceDN w:val="0"/>
        <w:adjustRightInd w:val="0"/>
        <w:spacing w:line="276" w:lineRule="auto"/>
        <w:rPr>
          <w:rFonts w:cs="Tahoma"/>
          <w:sz w:val="24"/>
          <w:szCs w:val="24"/>
        </w:rPr>
      </w:pPr>
    </w:p>
    <w:p w14:paraId="7E74F3C9" w14:textId="2F7AAA9D" w:rsidR="00ED4E93" w:rsidRPr="00E31DBF" w:rsidRDefault="00ED4E93" w:rsidP="00E31DBF">
      <w:pPr>
        <w:widowControl w:val="0"/>
        <w:autoSpaceDE w:val="0"/>
        <w:autoSpaceDN w:val="0"/>
        <w:adjustRightInd w:val="0"/>
        <w:spacing w:line="276" w:lineRule="auto"/>
        <w:rPr>
          <w:rFonts w:cs="Tahoma"/>
          <w:sz w:val="24"/>
          <w:szCs w:val="24"/>
        </w:rPr>
      </w:pPr>
      <w:r w:rsidRPr="00E31DBF">
        <w:rPr>
          <w:rFonts w:cs="Tahoma"/>
          <w:sz w:val="24"/>
          <w:szCs w:val="24"/>
        </w:rPr>
        <w:t>Pues bien</w:t>
      </w:r>
      <w:r w:rsidR="001B27D7" w:rsidRPr="00E31DBF">
        <w:rPr>
          <w:rFonts w:cs="Tahoma"/>
          <w:sz w:val="24"/>
          <w:szCs w:val="24"/>
        </w:rPr>
        <w:t>,</w:t>
      </w:r>
      <w:r w:rsidRPr="00E31DBF">
        <w:rPr>
          <w:rFonts w:cs="Tahoma"/>
          <w:sz w:val="24"/>
          <w:szCs w:val="24"/>
        </w:rPr>
        <w:t xml:space="preserve"> con miras a determinar lo pertinente, tenemos </w:t>
      </w:r>
      <w:r w:rsidR="002950CF" w:rsidRPr="00E31DBF">
        <w:rPr>
          <w:rFonts w:cs="Tahoma"/>
          <w:sz w:val="24"/>
          <w:szCs w:val="24"/>
        </w:rPr>
        <w:t>que</w:t>
      </w:r>
      <w:r w:rsidRPr="00E31DBF">
        <w:rPr>
          <w:rFonts w:cs="Tahoma"/>
          <w:sz w:val="24"/>
          <w:szCs w:val="24"/>
        </w:rPr>
        <w:t xml:space="preserve"> en la audiencia de formulación de imputación llevada a cabo en septiembre 20 de 2016, como hechos jurídicamente relevantes por parte del ente persecutor se </w:t>
      </w:r>
      <w:r w:rsidR="00FF11B2" w:rsidRPr="00E31DBF">
        <w:rPr>
          <w:rFonts w:cs="Tahoma"/>
          <w:sz w:val="24"/>
          <w:szCs w:val="24"/>
        </w:rPr>
        <w:t>expresó</w:t>
      </w:r>
      <w:r w:rsidRPr="00E31DBF">
        <w:rPr>
          <w:rFonts w:cs="Tahoma"/>
          <w:sz w:val="24"/>
          <w:szCs w:val="24"/>
        </w:rPr>
        <w:t xml:space="preserve">: </w:t>
      </w:r>
    </w:p>
    <w:p w14:paraId="67B961E0" w14:textId="77777777" w:rsidR="00ED4E93" w:rsidRPr="00E31DBF" w:rsidRDefault="00ED4E93" w:rsidP="00E31DBF">
      <w:pPr>
        <w:widowControl w:val="0"/>
        <w:autoSpaceDE w:val="0"/>
        <w:autoSpaceDN w:val="0"/>
        <w:adjustRightInd w:val="0"/>
        <w:spacing w:line="276" w:lineRule="auto"/>
        <w:rPr>
          <w:rFonts w:cs="Tahoma"/>
          <w:sz w:val="24"/>
          <w:szCs w:val="24"/>
        </w:rPr>
      </w:pPr>
    </w:p>
    <w:p w14:paraId="4DECB1F4" w14:textId="608AACBE" w:rsidR="00ED4E93" w:rsidRPr="00E31DBF" w:rsidRDefault="00ED4E93" w:rsidP="00E31DBF">
      <w:pPr>
        <w:spacing w:line="240" w:lineRule="auto"/>
        <w:ind w:left="426" w:right="420"/>
        <w:rPr>
          <w:rStyle w:val="Numeracinttulo"/>
          <w:rFonts w:cs="Tahoma"/>
          <w:b w:val="0"/>
          <w:sz w:val="22"/>
          <w:szCs w:val="22"/>
        </w:rPr>
      </w:pPr>
      <w:r w:rsidRPr="00E31DBF">
        <w:rPr>
          <w:rStyle w:val="Numeracinttulo"/>
          <w:rFonts w:cs="Tahoma"/>
          <w:b w:val="0"/>
          <w:sz w:val="22"/>
          <w:szCs w:val="22"/>
        </w:rPr>
        <w:t xml:space="preserve">“La Fiscalía considera que de los </w:t>
      </w:r>
      <w:proofErr w:type="spellStart"/>
      <w:r w:rsidRPr="00E31DBF">
        <w:rPr>
          <w:rStyle w:val="Numeracinttulo"/>
          <w:rFonts w:cs="Tahoma"/>
          <w:b w:val="0"/>
          <w:sz w:val="22"/>
          <w:szCs w:val="22"/>
        </w:rPr>
        <w:t>EMP</w:t>
      </w:r>
      <w:proofErr w:type="spellEnd"/>
      <w:r w:rsidRPr="00E31DBF">
        <w:rPr>
          <w:rStyle w:val="Numeracinttulo"/>
          <w:rFonts w:cs="Tahoma"/>
          <w:b w:val="0"/>
          <w:sz w:val="22"/>
          <w:szCs w:val="22"/>
        </w:rPr>
        <w:t xml:space="preserve">, EF e ILO se puede inferir razonablemente la existencia de una conducta punible donde se le señala al señor </w:t>
      </w:r>
      <w:proofErr w:type="spellStart"/>
      <w:r w:rsidR="003A477E">
        <w:rPr>
          <w:rStyle w:val="Numeracinttulo"/>
          <w:rFonts w:cs="Tahoma"/>
          <w:b w:val="0"/>
          <w:bCs/>
          <w:sz w:val="22"/>
          <w:szCs w:val="22"/>
        </w:rPr>
        <w:t>MLVR</w:t>
      </w:r>
      <w:proofErr w:type="spellEnd"/>
      <w:r w:rsidRPr="00E31DBF">
        <w:rPr>
          <w:rStyle w:val="Numeracinttulo"/>
          <w:rFonts w:cs="Tahoma"/>
          <w:b w:val="0"/>
          <w:bCs/>
          <w:sz w:val="22"/>
          <w:szCs w:val="22"/>
        </w:rPr>
        <w:t xml:space="preserve"> como presunto autor material de la misma, […], los hechos por los cuales se le formula imputación sucedieron la madrugada del 01 de abril del año 2011, en la calle 43 en el inmueble con nomenclatura </w:t>
      </w:r>
      <w:proofErr w:type="spellStart"/>
      <w:r w:rsidRPr="00E31DBF">
        <w:rPr>
          <w:rStyle w:val="Numeracinttulo"/>
          <w:rFonts w:cs="Tahoma"/>
          <w:b w:val="0"/>
          <w:bCs/>
          <w:sz w:val="22"/>
          <w:szCs w:val="22"/>
        </w:rPr>
        <w:t>N°</w:t>
      </w:r>
      <w:proofErr w:type="spellEnd"/>
      <w:r w:rsidRPr="00E31DBF">
        <w:rPr>
          <w:rStyle w:val="Numeracinttulo"/>
          <w:rFonts w:cs="Tahoma"/>
          <w:b w:val="0"/>
          <w:bCs/>
          <w:sz w:val="22"/>
          <w:szCs w:val="22"/>
        </w:rPr>
        <w:t xml:space="preserve"> 13-55 piso segundo o segundo piso, del barrio Buenos Aires del municipio de Dosquebradas (Rda.), sitio donde se encontraban reunidos </w:t>
      </w:r>
      <w:proofErr w:type="spellStart"/>
      <w:r w:rsidRPr="00E31DBF">
        <w:rPr>
          <w:rStyle w:val="Numeracinttulo"/>
          <w:rFonts w:cs="Tahoma"/>
          <w:b w:val="0"/>
          <w:bCs/>
          <w:sz w:val="22"/>
          <w:szCs w:val="22"/>
        </w:rPr>
        <w:t>Y.M.O.T</w:t>
      </w:r>
      <w:proofErr w:type="spellEnd"/>
      <w:r w:rsidRPr="00E31DBF">
        <w:rPr>
          <w:rStyle w:val="Numeracinttulo"/>
          <w:rFonts w:cs="Tahoma"/>
          <w:b w:val="0"/>
          <w:bCs/>
          <w:sz w:val="22"/>
          <w:szCs w:val="22"/>
        </w:rPr>
        <w:t xml:space="preserve">., persona de 20 años de edad y varios conocidos, entre ellos el joven </w:t>
      </w:r>
      <w:proofErr w:type="spellStart"/>
      <w:r w:rsidR="003A477E">
        <w:rPr>
          <w:rStyle w:val="Numeracinttulo"/>
          <w:rFonts w:cs="Tahoma"/>
          <w:b w:val="0"/>
          <w:bCs/>
          <w:sz w:val="22"/>
          <w:szCs w:val="22"/>
        </w:rPr>
        <w:t>MLVR</w:t>
      </w:r>
      <w:proofErr w:type="spellEnd"/>
      <w:r w:rsidRPr="00E31DBF">
        <w:rPr>
          <w:rStyle w:val="Numeracinttulo"/>
          <w:rFonts w:cs="Tahoma"/>
          <w:b w:val="0"/>
          <w:bCs/>
          <w:sz w:val="22"/>
          <w:szCs w:val="22"/>
        </w:rPr>
        <w:t xml:space="preserve">, consumieron licor, refiere la joven que estando hablando con </w:t>
      </w:r>
      <w:proofErr w:type="spellStart"/>
      <w:r w:rsidR="003A477E">
        <w:rPr>
          <w:rStyle w:val="Numeracinttulo"/>
          <w:rFonts w:cs="Tahoma"/>
          <w:b w:val="0"/>
          <w:bCs/>
          <w:sz w:val="22"/>
          <w:szCs w:val="22"/>
        </w:rPr>
        <w:t>MLVR</w:t>
      </w:r>
      <w:proofErr w:type="spellEnd"/>
      <w:r w:rsidRPr="00E31DBF">
        <w:rPr>
          <w:rStyle w:val="Numeracinttulo"/>
          <w:rFonts w:cs="Tahoma"/>
          <w:b w:val="0"/>
          <w:bCs/>
          <w:sz w:val="22"/>
          <w:szCs w:val="22"/>
        </w:rPr>
        <w:t xml:space="preserve">, </w:t>
      </w:r>
      <w:r w:rsidRPr="00E31DBF">
        <w:rPr>
          <w:rStyle w:val="Numeracinttulo"/>
          <w:rFonts w:cs="Tahoma"/>
          <w:b w:val="0"/>
          <w:bCs/>
          <w:sz w:val="22"/>
          <w:szCs w:val="22"/>
          <w:u w:val="single"/>
        </w:rPr>
        <w:t>este empezó a ofrecerle un trago en un vaso, ella no quería pero el insistía e insistía en que se lo tomara, ello lo recibió y momentos después se sintió mareada y luego que veía borroso</w:t>
      </w:r>
      <w:r w:rsidRPr="00E31DBF">
        <w:rPr>
          <w:rStyle w:val="Numeracinttulo"/>
          <w:rFonts w:cs="Tahoma"/>
          <w:b w:val="0"/>
          <w:bCs/>
          <w:sz w:val="22"/>
          <w:szCs w:val="22"/>
        </w:rPr>
        <w:t xml:space="preserve">, dice que luego recuerda solo ver a </w:t>
      </w:r>
      <w:proofErr w:type="spellStart"/>
      <w:r w:rsidR="003A477E">
        <w:rPr>
          <w:rStyle w:val="Numeracinttulo"/>
          <w:rFonts w:cs="Tahoma"/>
          <w:b w:val="0"/>
          <w:bCs/>
          <w:sz w:val="22"/>
          <w:szCs w:val="22"/>
        </w:rPr>
        <w:t>MLVR</w:t>
      </w:r>
      <w:proofErr w:type="spellEnd"/>
      <w:r w:rsidRPr="00E31DBF">
        <w:rPr>
          <w:rStyle w:val="Numeracinttulo"/>
          <w:rFonts w:cs="Tahoma"/>
          <w:b w:val="0"/>
          <w:bCs/>
          <w:sz w:val="22"/>
          <w:szCs w:val="22"/>
        </w:rPr>
        <w:t xml:space="preserve"> que estaba encima de ella, que era muy brusco, no recuerda que más pasa y ya en la mañana despierta acostada en un colchón que está en una de las habitaciones de ese inmueble y ella se encontraba desnuda y a su lado igualmente estaba </w:t>
      </w:r>
      <w:proofErr w:type="spellStart"/>
      <w:r w:rsidR="003A477E">
        <w:rPr>
          <w:rStyle w:val="Numeracinttulo"/>
          <w:rFonts w:cs="Tahoma"/>
          <w:b w:val="0"/>
          <w:bCs/>
          <w:sz w:val="22"/>
          <w:szCs w:val="22"/>
        </w:rPr>
        <w:t>MLVR</w:t>
      </w:r>
      <w:proofErr w:type="spellEnd"/>
      <w:r w:rsidRPr="00E31DBF">
        <w:rPr>
          <w:rStyle w:val="Numeracinttulo"/>
          <w:rFonts w:cs="Tahoma"/>
          <w:b w:val="0"/>
          <w:bCs/>
          <w:sz w:val="22"/>
          <w:szCs w:val="22"/>
        </w:rPr>
        <w:t xml:space="preserve"> desnudo, que sentía mucho dolor en la cadera y en la vagina. Por esos hechos fue valorada por […] el médico forense, donde se encontraron huellas o vestigios del acto sexual y también se tomaron muestras que arrojan un resultado positivo para la presencia de espermatozoides, se allegó un álbum fotográfico donde la policía judicial identificó a </w:t>
      </w:r>
      <w:proofErr w:type="spellStart"/>
      <w:r w:rsidR="003A477E">
        <w:rPr>
          <w:rStyle w:val="Numeracinttulo"/>
          <w:rFonts w:cs="Tahoma"/>
          <w:b w:val="0"/>
          <w:bCs/>
          <w:sz w:val="22"/>
          <w:szCs w:val="22"/>
        </w:rPr>
        <w:t>MLVR</w:t>
      </w:r>
      <w:proofErr w:type="spellEnd"/>
      <w:r w:rsidRPr="00E31DBF">
        <w:rPr>
          <w:rStyle w:val="Numeracinttulo"/>
          <w:rFonts w:cs="Tahoma"/>
          <w:b w:val="0"/>
          <w:bCs/>
          <w:sz w:val="22"/>
          <w:szCs w:val="22"/>
        </w:rPr>
        <w:t xml:space="preserve"> donde en la diligencia de reconocimiento ella lo reconoció a él como la persona que esa noche le ofreció,</w:t>
      </w:r>
      <w:r w:rsidRPr="00E31DBF">
        <w:rPr>
          <w:rStyle w:val="Numeracinttulo"/>
          <w:rFonts w:cs="Tahoma"/>
          <w:b w:val="0"/>
          <w:sz w:val="22"/>
          <w:szCs w:val="22"/>
        </w:rPr>
        <w:t xml:space="preserve"> la madrugada del 01 de abril</w:t>
      </w:r>
      <w:r w:rsidRPr="00E31DBF">
        <w:rPr>
          <w:rStyle w:val="Numeracinttulo"/>
          <w:rFonts w:cs="Tahoma"/>
          <w:b w:val="0"/>
          <w:sz w:val="22"/>
          <w:szCs w:val="22"/>
          <w:u w:val="single"/>
        </w:rPr>
        <w:t>, le ofreció el trago de aguardiente</w:t>
      </w:r>
      <w:r w:rsidRPr="00E31DBF">
        <w:rPr>
          <w:rStyle w:val="Numeracinttulo"/>
          <w:rFonts w:cs="Tahoma"/>
          <w:b w:val="0"/>
          <w:sz w:val="22"/>
          <w:szCs w:val="22"/>
        </w:rPr>
        <w:t xml:space="preserve"> y a quien ella vio o sintió encima de ella y que después apareció desnudo a su lado. Con estos </w:t>
      </w:r>
      <w:proofErr w:type="spellStart"/>
      <w:r w:rsidRPr="00E31DBF">
        <w:rPr>
          <w:rStyle w:val="Numeracinttulo"/>
          <w:rFonts w:cs="Tahoma"/>
          <w:b w:val="0"/>
          <w:sz w:val="22"/>
          <w:szCs w:val="22"/>
        </w:rPr>
        <w:t>EMP</w:t>
      </w:r>
      <w:proofErr w:type="spellEnd"/>
      <w:r w:rsidRPr="00E31DBF">
        <w:rPr>
          <w:rStyle w:val="Numeracinttulo"/>
          <w:rFonts w:cs="Tahoma"/>
          <w:b w:val="0"/>
          <w:sz w:val="22"/>
          <w:szCs w:val="22"/>
        </w:rPr>
        <w:t xml:space="preserve"> y los hechos anteriormente señora juez, se encuentran tipificados o tienen su encuadre típico en el art. 207 CP […] que sanciona el delito de acceso carnal en persona puesta en incapacidad de resistir […]</w:t>
      </w:r>
      <w:r w:rsidR="0087326E" w:rsidRPr="00E31DBF">
        <w:rPr>
          <w:rStyle w:val="Numeracinttulo"/>
          <w:rFonts w:cs="Tahoma"/>
          <w:b w:val="0"/>
          <w:sz w:val="22"/>
          <w:szCs w:val="22"/>
        </w:rPr>
        <w:t xml:space="preserve"> -Subrayas de la Sala-.</w:t>
      </w:r>
    </w:p>
    <w:p w14:paraId="254D3709" w14:textId="77777777" w:rsidR="00ED4E93" w:rsidRPr="00E31DBF" w:rsidRDefault="00ED4E93" w:rsidP="00E31DBF">
      <w:pPr>
        <w:widowControl w:val="0"/>
        <w:autoSpaceDE w:val="0"/>
        <w:autoSpaceDN w:val="0"/>
        <w:adjustRightInd w:val="0"/>
        <w:spacing w:line="276" w:lineRule="auto"/>
        <w:rPr>
          <w:rFonts w:cs="Tahoma"/>
          <w:sz w:val="24"/>
          <w:szCs w:val="24"/>
        </w:rPr>
      </w:pPr>
    </w:p>
    <w:p w14:paraId="1E452292" w14:textId="77777777" w:rsidR="00ED4E93" w:rsidRPr="00E31DBF" w:rsidRDefault="007B478D"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Tal contexto </w:t>
      </w:r>
      <w:r w:rsidR="00ED4E93" w:rsidRPr="00E31DBF">
        <w:rPr>
          <w:rFonts w:cs="Tahoma"/>
          <w:sz w:val="24"/>
          <w:szCs w:val="24"/>
        </w:rPr>
        <w:t>fáctico fue no solo replicado en el escrito de acusación, sino que además así</w:t>
      </w:r>
      <w:r w:rsidR="003B4A94" w:rsidRPr="00E31DBF">
        <w:rPr>
          <w:rFonts w:cs="Tahoma"/>
          <w:sz w:val="24"/>
          <w:szCs w:val="24"/>
        </w:rPr>
        <w:t xml:space="preserve"> se </w:t>
      </w:r>
      <w:r w:rsidR="00ED4E93" w:rsidRPr="00E31DBF">
        <w:rPr>
          <w:rFonts w:cs="Tahoma"/>
          <w:sz w:val="24"/>
          <w:szCs w:val="24"/>
        </w:rPr>
        <w:t>verbaliz</w:t>
      </w:r>
      <w:r w:rsidR="003B4A94" w:rsidRPr="00E31DBF">
        <w:rPr>
          <w:rFonts w:cs="Tahoma"/>
          <w:sz w:val="24"/>
          <w:szCs w:val="24"/>
        </w:rPr>
        <w:t>ó</w:t>
      </w:r>
      <w:r w:rsidR="00ED4E93" w:rsidRPr="00E31DBF">
        <w:rPr>
          <w:rFonts w:cs="Tahoma"/>
          <w:sz w:val="24"/>
          <w:szCs w:val="24"/>
        </w:rPr>
        <w:t xml:space="preserve"> en la audiencia respectiva, llevada a cabo en mayo 11 de 2017, en la que la delegada fiscal que allí inter</w:t>
      </w:r>
      <w:r w:rsidR="003B4A94" w:rsidRPr="00E31DBF">
        <w:rPr>
          <w:rFonts w:cs="Tahoma"/>
          <w:sz w:val="24"/>
          <w:szCs w:val="24"/>
        </w:rPr>
        <w:t>v</w:t>
      </w:r>
      <w:r w:rsidR="00ED4E93" w:rsidRPr="00E31DBF">
        <w:rPr>
          <w:rFonts w:cs="Tahoma"/>
          <w:sz w:val="24"/>
          <w:szCs w:val="24"/>
        </w:rPr>
        <w:t xml:space="preserve">ino </w:t>
      </w:r>
      <w:r w:rsidR="00FF11B2" w:rsidRPr="00E31DBF">
        <w:rPr>
          <w:rFonts w:cs="Tahoma"/>
          <w:sz w:val="24"/>
          <w:szCs w:val="24"/>
        </w:rPr>
        <w:t>argumentó</w:t>
      </w:r>
      <w:r w:rsidR="00ED4E93" w:rsidRPr="00E31DBF">
        <w:rPr>
          <w:rFonts w:cs="Tahoma"/>
          <w:sz w:val="24"/>
          <w:szCs w:val="24"/>
        </w:rPr>
        <w:t>:</w:t>
      </w:r>
    </w:p>
    <w:p w14:paraId="5D4C0DC2" w14:textId="77777777" w:rsidR="00ED4E93" w:rsidRPr="00E31DBF" w:rsidRDefault="00ED4E93" w:rsidP="00E31DBF">
      <w:pPr>
        <w:widowControl w:val="0"/>
        <w:autoSpaceDE w:val="0"/>
        <w:autoSpaceDN w:val="0"/>
        <w:adjustRightInd w:val="0"/>
        <w:spacing w:line="276" w:lineRule="auto"/>
        <w:rPr>
          <w:rFonts w:cs="Tahoma"/>
          <w:sz w:val="24"/>
          <w:szCs w:val="24"/>
        </w:rPr>
      </w:pPr>
    </w:p>
    <w:p w14:paraId="49B8B9B2" w14:textId="1E2E1AF7" w:rsidR="00ED4E93" w:rsidRPr="00E31DBF" w:rsidRDefault="00ED4E93" w:rsidP="00E31DBF">
      <w:pPr>
        <w:spacing w:line="240" w:lineRule="auto"/>
        <w:ind w:left="426" w:right="420"/>
        <w:rPr>
          <w:rStyle w:val="Numeracinttulo"/>
          <w:rFonts w:cs="Tahoma"/>
          <w:b w:val="0"/>
          <w:sz w:val="22"/>
          <w:szCs w:val="22"/>
        </w:rPr>
      </w:pPr>
      <w:r w:rsidRPr="00E31DBF">
        <w:rPr>
          <w:rStyle w:val="Numeracinttulo"/>
          <w:rFonts w:cs="Tahoma"/>
          <w:b w:val="0"/>
          <w:sz w:val="22"/>
          <w:szCs w:val="22"/>
        </w:rPr>
        <w:t xml:space="preserve">“Los hechos que originaron la presente investigación, sucedieron la madrugada del 1° de abril de 2022, </w:t>
      </w:r>
      <w:bookmarkStart w:id="4" w:name="_Hlk177024937"/>
      <w:r w:rsidRPr="00E31DBF">
        <w:rPr>
          <w:rStyle w:val="Numeracinttulo"/>
          <w:rFonts w:cs="Tahoma"/>
          <w:b w:val="0"/>
          <w:sz w:val="22"/>
          <w:szCs w:val="22"/>
        </w:rPr>
        <w:t xml:space="preserve">en la calle 43 </w:t>
      </w:r>
      <w:proofErr w:type="spellStart"/>
      <w:r w:rsidRPr="00E31DBF">
        <w:rPr>
          <w:rStyle w:val="Numeracinttulo"/>
          <w:rFonts w:cs="Tahoma"/>
          <w:b w:val="0"/>
          <w:sz w:val="22"/>
          <w:szCs w:val="22"/>
        </w:rPr>
        <w:t>N°</w:t>
      </w:r>
      <w:proofErr w:type="spellEnd"/>
      <w:r w:rsidRPr="00E31DBF">
        <w:rPr>
          <w:rStyle w:val="Numeracinttulo"/>
          <w:rFonts w:cs="Tahoma"/>
          <w:b w:val="0"/>
          <w:sz w:val="22"/>
          <w:szCs w:val="22"/>
        </w:rPr>
        <w:t xml:space="preserve"> 13-55 Piso 2° del barrio Buenos Aires de Dosquebradas, sitio donde se reunieron </w:t>
      </w:r>
      <w:proofErr w:type="spellStart"/>
      <w:r w:rsidRPr="00E31DBF">
        <w:rPr>
          <w:rStyle w:val="Numeracinttulo"/>
          <w:rFonts w:cs="Tahoma"/>
          <w:b w:val="0"/>
          <w:sz w:val="22"/>
          <w:szCs w:val="22"/>
        </w:rPr>
        <w:t>Y.M.O.T</w:t>
      </w:r>
      <w:proofErr w:type="spellEnd"/>
      <w:r w:rsidRPr="00E31DBF">
        <w:rPr>
          <w:rStyle w:val="Numeracinttulo"/>
          <w:rFonts w:cs="Tahoma"/>
          <w:b w:val="0"/>
          <w:sz w:val="22"/>
          <w:szCs w:val="22"/>
        </w:rPr>
        <w:t xml:space="preserve">., de 20 años de edad y varios conocidos entre ellos el joven </w:t>
      </w:r>
      <w:proofErr w:type="spellStart"/>
      <w:r w:rsidR="003A477E">
        <w:rPr>
          <w:rStyle w:val="Numeracinttulo"/>
          <w:rFonts w:cs="Tahoma"/>
          <w:b w:val="0"/>
          <w:sz w:val="22"/>
          <w:szCs w:val="22"/>
        </w:rPr>
        <w:t>MLVR</w:t>
      </w:r>
      <w:proofErr w:type="spellEnd"/>
      <w:r w:rsidRPr="00E31DBF">
        <w:rPr>
          <w:rStyle w:val="Numeracinttulo"/>
          <w:rFonts w:cs="Tahoma"/>
          <w:b w:val="0"/>
          <w:sz w:val="22"/>
          <w:szCs w:val="22"/>
        </w:rPr>
        <w:t xml:space="preserve">, consumieron licor, refiere la joven </w:t>
      </w:r>
      <w:proofErr w:type="spellStart"/>
      <w:r w:rsidRPr="00E31DBF">
        <w:rPr>
          <w:rStyle w:val="Numeracinttulo"/>
          <w:rFonts w:cs="Tahoma"/>
          <w:b w:val="0"/>
          <w:sz w:val="22"/>
          <w:szCs w:val="22"/>
        </w:rPr>
        <w:t>Y.M</w:t>
      </w:r>
      <w:proofErr w:type="spellEnd"/>
      <w:r w:rsidRPr="00E31DBF">
        <w:rPr>
          <w:rStyle w:val="Numeracinttulo"/>
          <w:rFonts w:cs="Tahoma"/>
          <w:b w:val="0"/>
          <w:sz w:val="22"/>
          <w:szCs w:val="22"/>
        </w:rPr>
        <w:t xml:space="preserve">. que estando hablando con </w:t>
      </w:r>
      <w:proofErr w:type="spellStart"/>
      <w:r w:rsidR="003A477E">
        <w:rPr>
          <w:rStyle w:val="Numeracinttulo"/>
          <w:rFonts w:cs="Tahoma"/>
          <w:b w:val="0"/>
          <w:sz w:val="22"/>
          <w:szCs w:val="22"/>
        </w:rPr>
        <w:t>MLVR</w:t>
      </w:r>
      <w:proofErr w:type="spellEnd"/>
      <w:r w:rsidRPr="00E31DBF">
        <w:rPr>
          <w:rStyle w:val="Numeracinttulo"/>
          <w:rFonts w:cs="Tahoma"/>
          <w:b w:val="0"/>
          <w:sz w:val="22"/>
          <w:szCs w:val="22"/>
        </w:rPr>
        <w:t xml:space="preserve">, este </w:t>
      </w:r>
      <w:r w:rsidRPr="00E31DBF">
        <w:rPr>
          <w:rStyle w:val="Numeracinttulo"/>
          <w:rFonts w:cs="Tahoma"/>
          <w:b w:val="0"/>
          <w:sz w:val="22"/>
          <w:szCs w:val="22"/>
          <w:u w:val="single"/>
        </w:rPr>
        <w:t>empezó a ofrecerle un vaso con un trago, ella no quería, pero él insistió e insi</w:t>
      </w:r>
      <w:r w:rsidR="0087326E" w:rsidRPr="00E31DBF">
        <w:rPr>
          <w:rStyle w:val="Numeracinttulo"/>
          <w:rFonts w:cs="Tahoma"/>
          <w:b w:val="0"/>
          <w:sz w:val="22"/>
          <w:szCs w:val="22"/>
          <w:u w:val="single"/>
        </w:rPr>
        <w:t>s</w:t>
      </w:r>
      <w:r w:rsidRPr="00E31DBF">
        <w:rPr>
          <w:rStyle w:val="Numeracinttulo"/>
          <w:rFonts w:cs="Tahoma"/>
          <w:b w:val="0"/>
          <w:sz w:val="22"/>
          <w:szCs w:val="22"/>
          <w:u w:val="single"/>
        </w:rPr>
        <w:t xml:space="preserve">tió en que le recibiera el trago, fue así que después de aceptarle el licor se sintió mareada, veía borroso, luego solo recuerda que </w:t>
      </w:r>
      <w:proofErr w:type="spellStart"/>
      <w:r w:rsidR="003A477E">
        <w:rPr>
          <w:rStyle w:val="Numeracinttulo"/>
          <w:rFonts w:cs="Tahoma"/>
          <w:b w:val="0"/>
          <w:sz w:val="22"/>
          <w:szCs w:val="22"/>
          <w:u w:val="single"/>
        </w:rPr>
        <w:t>MLVR</w:t>
      </w:r>
      <w:proofErr w:type="spellEnd"/>
      <w:r w:rsidRPr="00E31DBF">
        <w:rPr>
          <w:rStyle w:val="Numeracinttulo"/>
          <w:rFonts w:cs="Tahoma"/>
          <w:b w:val="0"/>
          <w:sz w:val="22"/>
          <w:szCs w:val="22"/>
          <w:u w:val="single"/>
        </w:rPr>
        <w:t xml:space="preserve"> estaba encima de ella, que era muy brusco, pierde el conocimiento</w:t>
      </w:r>
      <w:r w:rsidRPr="00E31DBF">
        <w:rPr>
          <w:rStyle w:val="Numeracinttulo"/>
          <w:rFonts w:cs="Tahoma"/>
          <w:b w:val="0"/>
          <w:sz w:val="22"/>
          <w:szCs w:val="22"/>
        </w:rPr>
        <w:t xml:space="preserve">, Ya en la mañana despierta acostada en un colchón que estaba en una de las habitaciones, ella está desnuda, le dolía mucho la cadera y la vagina; observando a su lado a </w:t>
      </w:r>
      <w:proofErr w:type="spellStart"/>
      <w:r w:rsidR="003A477E">
        <w:rPr>
          <w:rStyle w:val="Numeracinttulo"/>
          <w:rFonts w:cs="Tahoma"/>
          <w:b w:val="0"/>
          <w:sz w:val="22"/>
          <w:szCs w:val="22"/>
        </w:rPr>
        <w:t>MLVR</w:t>
      </w:r>
      <w:proofErr w:type="spellEnd"/>
      <w:r w:rsidRPr="00E31DBF">
        <w:rPr>
          <w:rStyle w:val="Numeracinttulo"/>
          <w:rFonts w:cs="Tahoma"/>
          <w:b w:val="0"/>
          <w:sz w:val="22"/>
          <w:szCs w:val="22"/>
        </w:rPr>
        <w:t xml:space="preserve"> quien también se encontraba desnudo. </w:t>
      </w:r>
      <w:bookmarkEnd w:id="4"/>
      <w:r w:rsidRPr="00E31DBF">
        <w:rPr>
          <w:rStyle w:val="Numeracinttulo"/>
          <w:rFonts w:cs="Tahoma"/>
          <w:b w:val="0"/>
          <w:sz w:val="22"/>
          <w:szCs w:val="22"/>
        </w:rPr>
        <w:t xml:space="preserve"> En las labores de investigación se practicó valoración sexológica a la señora </w:t>
      </w:r>
      <w:proofErr w:type="spellStart"/>
      <w:r w:rsidR="0087326E" w:rsidRPr="00E31DBF">
        <w:rPr>
          <w:rStyle w:val="Numeracinttulo"/>
          <w:rFonts w:cs="Tahoma"/>
          <w:b w:val="0"/>
          <w:sz w:val="22"/>
          <w:szCs w:val="22"/>
        </w:rPr>
        <w:t>O.T</w:t>
      </w:r>
      <w:proofErr w:type="spellEnd"/>
      <w:r w:rsidR="0087326E" w:rsidRPr="00E31DBF">
        <w:rPr>
          <w:rStyle w:val="Numeracinttulo"/>
          <w:rFonts w:cs="Tahoma"/>
          <w:b w:val="0"/>
          <w:sz w:val="22"/>
          <w:szCs w:val="22"/>
        </w:rPr>
        <w:t>.</w:t>
      </w:r>
      <w:r w:rsidRPr="00E31DBF">
        <w:rPr>
          <w:rStyle w:val="Numeracinttulo"/>
          <w:rFonts w:cs="Tahoma"/>
          <w:b w:val="0"/>
          <w:sz w:val="22"/>
          <w:szCs w:val="22"/>
        </w:rPr>
        <w:t xml:space="preserve">, además se tomaron muestras de fluido vaginal, las que arrojaron resultados positivos para la presencia de espermatozoide. […] De los </w:t>
      </w:r>
      <w:proofErr w:type="spellStart"/>
      <w:r w:rsidRPr="00E31DBF">
        <w:rPr>
          <w:rStyle w:val="Numeracinttulo"/>
          <w:rFonts w:cs="Tahoma"/>
          <w:b w:val="0"/>
          <w:sz w:val="22"/>
          <w:szCs w:val="22"/>
        </w:rPr>
        <w:t>EMP</w:t>
      </w:r>
      <w:proofErr w:type="spellEnd"/>
      <w:r w:rsidRPr="00E31DBF">
        <w:rPr>
          <w:rStyle w:val="Numeracinttulo"/>
          <w:rFonts w:cs="Tahoma"/>
          <w:b w:val="0"/>
          <w:sz w:val="22"/>
          <w:szCs w:val="22"/>
        </w:rPr>
        <w:t xml:space="preserve"> e ILO se puede afirmar con probabilidad de verdad, que los hechos investigados exist</w:t>
      </w:r>
      <w:r w:rsidR="0087326E" w:rsidRPr="00E31DBF">
        <w:rPr>
          <w:rStyle w:val="Numeracinttulo"/>
          <w:rFonts w:cs="Tahoma"/>
          <w:b w:val="0"/>
          <w:sz w:val="22"/>
          <w:szCs w:val="22"/>
        </w:rPr>
        <w:t>i</w:t>
      </w:r>
      <w:r w:rsidRPr="00E31DBF">
        <w:rPr>
          <w:rStyle w:val="Numeracinttulo"/>
          <w:rFonts w:cs="Tahoma"/>
          <w:b w:val="0"/>
          <w:sz w:val="22"/>
          <w:szCs w:val="22"/>
        </w:rPr>
        <w:t xml:space="preserve">eron y que el señor </w:t>
      </w:r>
      <w:proofErr w:type="spellStart"/>
      <w:r w:rsidR="003A477E">
        <w:rPr>
          <w:rStyle w:val="Numeracinttulo"/>
          <w:rFonts w:cs="Tahoma"/>
          <w:b w:val="0"/>
          <w:sz w:val="22"/>
          <w:szCs w:val="22"/>
        </w:rPr>
        <w:t>MLVR</w:t>
      </w:r>
      <w:proofErr w:type="spellEnd"/>
      <w:r w:rsidRPr="00E31DBF">
        <w:rPr>
          <w:rStyle w:val="Numeracinttulo"/>
          <w:rFonts w:cs="Tahoma"/>
          <w:b w:val="0"/>
          <w:sz w:val="22"/>
          <w:szCs w:val="22"/>
        </w:rPr>
        <w:t xml:space="preserve">, es el probable autor de </w:t>
      </w:r>
      <w:proofErr w:type="gramStart"/>
      <w:r w:rsidRPr="00E31DBF">
        <w:rPr>
          <w:rStyle w:val="Numeracinttulo"/>
          <w:rFonts w:cs="Tahoma"/>
          <w:b w:val="0"/>
          <w:sz w:val="22"/>
          <w:szCs w:val="22"/>
        </w:rPr>
        <w:t>los mismos</w:t>
      </w:r>
      <w:proofErr w:type="gramEnd"/>
      <w:r w:rsidRPr="00E31DBF">
        <w:rPr>
          <w:rStyle w:val="Numeracinttulo"/>
          <w:rFonts w:cs="Tahoma"/>
          <w:b w:val="0"/>
          <w:sz w:val="22"/>
          <w:szCs w:val="22"/>
        </w:rPr>
        <w:t>, razón por la cual</w:t>
      </w:r>
      <w:r w:rsidR="0087326E" w:rsidRPr="00E31DBF">
        <w:rPr>
          <w:rStyle w:val="Numeracinttulo"/>
          <w:rFonts w:cs="Tahoma"/>
          <w:b w:val="0"/>
          <w:sz w:val="22"/>
          <w:szCs w:val="22"/>
        </w:rPr>
        <w:t xml:space="preserve"> </w:t>
      </w:r>
      <w:r w:rsidRPr="00E31DBF">
        <w:rPr>
          <w:rStyle w:val="Numeracinttulo"/>
          <w:rFonts w:cs="Tahoma"/>
          <w:b w:val="0"/>
          <w:sz w:val="22"/>
          <w:szCs w:val="22"/>
        </w:rPr>
        <w:t xml:space="preserve">de conformidad con el artículo 336 del </w:t>
      </w:r>
      <w:proofErr w:type="spellStart"/>
      <w:r w:rsidRPr="00E31DBF">
        <w:rPr>
          <w:rStyle w:val="Numeracinttulo"/>
          <w:rFonts w:cs="Tahoma"/>
          <w:b w:val="0"/>
          <w:sz w:val="22"/>
          <w:szCs w:val="22"/>
        </w:rPr>
        <w:t>C.P.P</w:t>
      </w:r>
      <w:proofErr w:type="spellEnd"/>
      <w:r w:rsidRPr="00E31DBF">
        <w:rPr>
          <w:rStyle w:val="Numeracinttulo"/>
          <w:rFonts w:cs="Tahoma"/>
          <w:b w:val="0"/>
          <w:sz w:val="22"/>
          <w:szCs w:val="22"/>
        </w:rPr>
        <w:t xml:space="preserve">., se le acusa como autor material a título de </w:t>
      </w:r>
      <w:r w:rsidR="0087326E" w:rsidRPr="00E31DBF">
        <w:rPr>
          <w:rStyle w:val="Numeracinttulo"/>
          <w:rFonts w:cs="Tahoma"/>
          <w:b w:val="0"/>
          <w:sz w:val="22"/>
          <w:szCs w:val="22"/>
        </w:rPr>
        <w:t xml:space="preserve">dolo </w:t>
      </w:r>
      <w:r w:rsidRPr="00E31DBF">
        <w:rPr>
          <w:rStyle w:val="Numeracinttulo"/>
          <w:rFonts w:cs="Tahoma"/>
          <w:b w:val="0"/>
          <w:sz w:val="22"/>
          <w:szCs w:val="22"/>
        </w:rPr>
        <w:t xml:space="preserve">de la conducta punible de </w:t>
      </w:r>
      <w:r w:rsidR="0087326E" w:rsidRPr="00E31DBF">
        <w:rPr>
          <w:rStyle w:val="Numeracinttulo"/>
          <w:rFonts w:cs="Tahoma"/>
          <w:b w:val="0"/>
          <w:sz w:val="22"/>
          <w:szCs w:val="22"/>
        </w:rPr>
        <w:t>acceso carnal en persona puesta en incapacidad de resistir</w:t>
      </w:r>
      <w:r w:rsidRPr="00E31DBF">
        <w:rPr>
          <w:rStyle w:val="Numeracinttulo"/>
          <w:rFonts w:cs="Tahoma"/>
          <w:b w:val="0"/>
          <w:sz w:val="22"/>
          <w:szCs w:val="22"/>
        </w:rPr>
        <w:t>, tipificado en el artículo 207 del C.P.</w:t>
      </w:r>
      <w:r w:rsidR="0087326E" w:rsidRPr="00E31DBF">
        <w:rPr>
          <w:rStyle w:val="Numeracinttulo"/>
          <w:rFonts w:cs="Tahoma"/>
          <w:b w:val="0"/>
          <w:sz w:val="22"/>
          <w:szCs w:val="22"/>
        </w:rPr>
        <w:t>” -subrayas de la Sala-</w:t>
      </w:r>
    </w:p>
    <w:p w14:paraId="4EB8C2EC" w14:textId="77777777" w:rsidR="0087326E" w:rsidRPr="00E31DBF" w:rsidRDefault="0087326E" w:rsidP="00E31DBF">
      <w:pPr>
        <w:spacing w:line="276" w:lineRule="auto"/>
        <w:ind w:left="426" w:right="335"/>
        <w:rPr>
          <w:rStyle w:val="Numeracinttulo"/>
          <w:rFonts w:cs="Tahoma"/>
          <w:b w:val="0"/>
          <w:szCs w:val="24"/>
        </w:rPr>
      </w:pPr>
    </w:p>
    <w:p w14:paraId="211AA8BC" w14:textId="64553829" w:rsidR="00ED4E93" w:rsidRPr="00E31DBF" w:rsidRDefault="007B478D" w:rsidP="00E31DBF">
      <w:pPr>
        <w:widowControl w:val="0"/>
        <w:autoSpaceDE w:val="0"/>
        <w:autoSpaceDN w:val="0"/>
        <w:adjustRightInd w:val="0"/>
        <w:spacing w:line="276" w:lineRule="auto"/>
        <w:rPr>
          <w:rFonts w:cs="Tahoma"/>
          <w:sz w:val="24"/>
          <w:szCs w:val="24"/>
        </w:rPr>
      </w:pPr>
      <w:r w:rsidRPr="00E31DBF">
        <w:rPr>
          <w:rFonts w:cs="Tahoma"/>
          <w:sz w:val="24"/>
          <w:szCs w:val="24"/>
        </w:rPr>
        <w:t>F</w:t>
      </w:r>
      <w:r w:rsidR="0087326E" w:rsidRPr="00E31DBF">
        <w:rPr>
          <w:rFonts w:cs="Tahoma"/>
          <w:sz w:val="24"/>
          <w:szCs w:val="24"/>
        </w:rPr>
        <w:t>inalmente</w:t>
      </w:r>
      <w:r w:rsidR="00572494" w:rsidRPr="00E31DBF">
        <w:rPr>
          <w:rFonts w:cs="Tahoma"/>
          <w:sz w:val="24"/>
          <w:szCs w:val="24"/>
        </w:rPr>
        <w:t>,</w:t>
      </w:r>
      <w:r w:rsidR="0087326E" w:rsidRPr="00E31DBF">
        <w:rPr>
          <w:rFonts w:cs="Tahoma"/>
          <w:sz w:val="24"/>
          <w:szCs w:val="24"/>
        </w:rPr>
        <w:t xml:space="preserve"> en curso del juicio oral cuando el delegado fiscal expuso su teoría del caso narró</w:t>
      </w:r>
      <w:r w:rsidR="00572494" w:rsidRPr="00E31DBF">
        <w:rPr>
          <w:rFonts w:cs="Tahoma"/>
          <w:sz w:val="24"/>
          <w:szCs w:val="24"/>
        </w:rPr>
        <w:t xml:space="preserve"> lo siguiente</w:t>
      </w:r>
      <w:r w:rsidR="0087326E" w:rsidRPr="00E31DBF">
        <w:rPr>
          <w:rFonts w:cs="Tahoma"/>
          <w:sz w:val="24"/>
          <w:szCs w:val="24"/>
        </w:rPr>
        <w:t>:</w:t>
      </w:r>
    </w:p>
    <w:p w14:paraId="16C7F556" w14:textId="77777777" w:rsidR="00ED4E93" w:rsidRPr="00E31DBF" w:rsidRDefault="00ED4E93" w:rsidP="00E31DBF">
      <w:pPr>
        <w:widowControl w:val="0"/>
        <w:autoSpaceDE w:val="0"/>
        <w:autoSpaceDN w:val="0"/>
        <w:adjustRightInd w:val="0"/>
        <w:spacing w:line="276" w:lineRule="auto"/>
        <w:rPr>
          <w:rFonts w:cs="Tahoma"/>
          <w:sz w:val="24"/>
          <w:szCs w:val="24"/>
        </w:rPr>
      </w:pPr>
    </w:p>
    <w:p w14:paraId="101BB132" w14:textId="061C7F89" w:rsidR="0087326E" w:rsidRPr="00E31DBF" w:rsidRDefault="0087326E" w:rsidP="00E31DBF">
      <w:pPr>
        <w:spacing w:line="240" w:lineRule="auto"/>
        <w:ind w:left="426" w:right="420"/>
        <w:rPr>
          <w:rStyle w:val="Numeracinttulo"/>
          <w:rFonts w:cs="Tahoma"/>
          <w:b w:val="0"/>
          <w:sz w:val="22"/>
          <w:szCs w:val="22"/>
        </w:rPr>
      </w:pPr>
      <w:r w:rsidRPr="00E31DBF">
        <w:rPr>
          <w:rStyle w:val="Numeracinttulo"/>
          <w:rFonts w:cs="Tahoma"/>
          <w:b w:val="0"/>
          <w:sz w:val="22"/>
          <w:szCs w:val="22"/>
        </w:rPr>
        <w:t xml:space="preserve">“la Fiscalía va a demostrar en este juicio oral que la noche del 31 de marzo del año 2011, amanecer 1° de abril, se reunieron en el inmueble ubicado en la calle 43 </w:t>
      </w:r>
      <w:proofErr w:type="spellStart"/>
      <w:r w:rsidRPr="00E31DBF">
        <w:rPr>
          <w:rStyle w:val="Numeracinttulo"/>
          <w:rFonts w:cs="Tahoma"/>
          <w:b w:val="0"/>
          <w:sz w:val="22"/>
          <w:szCs w:val="22"/>
        </w:rPr>
        <w:t>N°</w:t>
      </w:r>
      <w:proofErr w:type="spellEnd"/>
      <w:r w:rsidRPr="00E31DBF">
        <w:rPr>
          <w:rStyle w:val="Numeracinttulo"/>
          <w:rFonts w:cs="Tahoma"/>
          <w:b w:val="0"/>
          <w:sz w:val="22"/>
          <w:szCs w:val="22"/>
        </w:rPr>
        <w:t xml:space="preserve"> 13-55 Piso 2° del barrio Buenos Aires de Dosquebradas, los señores JUAN CARLOS </w:t>
      </w:r>
      <w:r w:rsidRPr="00E31DBF">
        <w:rPr>
          <w:rStyle w:val="Numeracinttulo"/>
          <w:rFonts w:cs="Tahoma"/>
          <w:b w:val="0"/>
          <w:sz w:val="22"/>
          <w:szCs w:val="22"/>
        </w:rPr>
        <w:lastRenderedPageBreak/>
        <w:t xml:space="preserve">HERNÁNDEZ NIÑO, </w:t>
      </w:r>
      <w:proofErr w:type="spellStart"/>
      <w:r w:rsidRPr="00E31DBF">
        <w:rPr>
          <w:rStyle w:val="Numeracinttulo"/>
          <w:rFonts w:cs="Tahoma"/>
          <w:b w:val="0"/>
          <w:sz w:val="22"/>
          <w:szCs w:val="22"/>
        </w:rPr>
        <w:t>MARYURI</w:t>
      </w:r>
      <w:proofErr w:type="spellEnd"/>
      <w:r w:rsidRPr="00E31DBF">
        <w:rPr>
          <w:rStyle w:val="Numeracinttulo"/>
          <w:rFonts w:cs="Tahoma"/>
          <w:b w:val="0"/>
          <w:sz w:val="22"/>
          <w:szCs w:val="22"/>
        </w:rPr>
        <w:t xml:space="preserve"> RUEDA GONZÁLEZ, JORGE ENRIQUE BOLÍVAR HERNÁNDEZ, </w:t>
      </w:r>
      <w:proofErr w:type="spellStart"/>
      <w:r w:rsidR="003A477E">
        <w:rPr>
          <w:rStyle w:val="Numeracinttulo"/>
          <w:rFonts w:cs="Tahoma"/>
          <w:b w:val="0"/>
          <w:sz w:val="22"/>
          <w:szCs w:val="22"/>
        </w:rPr>
        <w:t>MLVR</w:t>
      </w:r>
      <w:proofErr w:type="spellEnd"/>
      <w:r w:rsidRPr="00E31DBF">
        <w:rPr>
          <w:rStyle w:val="Numeracinttulo"/>
          <w:rFonts w:cs="Tahoma"/>
          <w:b w:val="0"/>
          <w:sz w:val="22"/>
          <w:szCs w:val="22"/>
        </w:rPr>
        <w:t xml:space="preserve"> y la joven </w:t>
      </w:r>
      <w:proofErr w:type="spellStart"/>
      <w:r w:rsidRPr="00E31DBF">
        <w:rPr>
          <w:rStyle w:val="Numeracinttulo"/>
          <w:rFonts w:cs="Tahoma"/>
          <w:b w:val="0"/>
          <w:sz w:val="22"/>
          <w:szCs w:val="22"/>
        </w:rPr>
        <w:t>Y.M.O.T</w:t>
      </w:r>
      <w:proofErr w:type="spellEnd"/>
      <w:r w:rsidRPr="00E31DBF">
        <w:rPr>
          <w:rStyle w:val="Numeracinttulo"/>
          <w:rFonts w:cs="Tahoma"/>
          <w:b w:val="0"/>
          <w:sz w:val="22"/>
          <w:szCs w:val="22"/>
        </w:rPr>
        <w:t xml:space="preserve">.,  donde inicialmente habían consumido un coctel que contenía alcohol, luego brandy y por último el joven </w:t>
      </w:r>
      <w:proofErr w:type="spellStart"/>
      <w:r w:rsidR="003A477E">
        <w:rPr>
          <w:rStyle w:val="Numeracinttulo"/>
          <w:rFonts w:cs="Tahoma"/>
          <w:b w:val="0"/>
          <w:sz w:val="22"/>
          <w:szCs w:val="22"/>
        </w:rPr>
        <w:t>MLVR</w:t>
      </w:r>
      <w:proofErr w:type="spellEnd"/>
      <w:r w:rsidRPr="00E31DBF">
        <w:rPr>
          <w:rStyle w:val="Numeracinttulo"/>
          <w:rFonts w:cs="Tahoma"/>
          <w:b w:val="0"/>
          <w:sz w:val="22"/>
          <w:szCs w:val="22"/>
        </w:rPr>
        <w:t xml:space="preserve">  </w:t>
      </w:r>
      <w:r w:rsidRPr="00E31DBF">
        <w:rPr>
          <w:rStyle w:val="Numeracinttulo"/>
          <w:rFonts w:cs="Tahoma"/>
          <w:b w:val="0"/>
          <w:sz w:val="22"/>
          <w:szCs w:val="22"/>
          <w:u w:val="single"/>
        </w:rPr>
        <w:t xml:space="preserve">le suministró un trago de alcohol a la joven </w:t>
      </w:r>
      <w:proofErr w:type="spellStart"/>
      <w:r w:rsidRPr="00E31DBF">
        <w:rPr>
          <w:rStyle w:val="Numeracinttulo"/>
          <w:rFonts w:cs="Tahoma"/>
          <w:b w:val="0"/>
          <w:sz w:val="22"/>
          <w:szCs w:val="22"/>
          <w:u w:val="single"/>
        </w:rPr>
        <w:t>Y.M</w:t>
      </w:r>
      <w:proofErr w:type="spellEnd"/>
      <w:r w:rsidRPr="00E31DBF">
        <w:rPr>
          <w:rStyle w:val="Numeracinttulo"/>
          <w:rFonts w:cs="Tahoma"/>
          <w:b w:val="0"/>
          <w:sz w:val="22"/>
          <w:szCs w:val="22"/>
          <w:u w:val="single"/>
        </w:rPr>
        <w:t xml:space="preserve"> que la dejó en estado de inconsciencia al punto que fue accedida no por uno, sino por dos de los antes mencionados</w:t>
      </w:r>
      <w:r w:rsidRPr="00E31DBF">
        <w:rPr>
          <w:rStyle w:val="Numeracinttulo"/>
          <w:rFonts w:cs="Tahoma"/>
          <w:b w:val="0"/>
          <w:sz w:val="22"/>
          <w:szCs w:val="22"/>
        </w:rPr>
        <w:t>, abuso sexual que ella denunció ante las autoridades al día siguiente.” -Subrayas de la Sala-.</w:t>
      </w:r>
    </w:p>
    <w:p w14:paraId="1169938C" w14:textId="77777777" w:rsidR="0087326E" w:rsidRPr="00E31DBF" w:rsidRDefault="0087326E" w:rsidP="00E31DBF">
      <w:pPr>
        <w:widowControl w:val="0"/>
        <w:autoSpaceDE w:val="0"/>
        <w:autoSpaceDN w:val="0"/>
        <w:adjustRightInd w:val="0"/>
        <w:spacing w:line="276" w:lineRule="auto"/>
        <w:rPr>
          <w:rFonts w:cs="Tahoma"/>
          <w:sz w:val="24"/>
          <w:szCs w:val="24"/>
        </w:rPr>
      </w:pPr>
    </w:p>
    <w:p w14:paraId="1A4E272C" w14:textId="7D4C7A33" w:rsidR="007B478D" w:rsidRPr="00E31DBF" w:rsidRDefault="00AE55A2" w:rsidP="00E31DBF">
      <w:pPr>
        <w:widowControl w:val="0"/>
        <w:autoSpaceDE w:val="0"/>
        <w:autoSpaceDN w:val="0"/>
        <w:adjustRightInd w:val="0"/>
        <w:spacing w:line="276" w:lineRule="auto"/>
        <w:rPr>
          <w:rFonts w:cs="Tahoma"/>
          <w:sz w:val="24"/>
          <w:szCs w:val="24"/>
        </w:rPr>
      </w:pPr>
      <w:r w:rsidRPr="00E31DBF">
        <w:rPr>
          <w:rFonts w:cs="Tahoma"/>
          <w:sz w:val="24"/>
          <w:szCs w:val="24"/>
        </w:rPr>
        <w:t>C</w:t>
      </w:r>
      <w:r w:rsidR="007B478D" w:rsidRPr="00E31DBF">
        <w:rPr>
          <w:rFonts w:cs="Tahoma"/>
          <w:sz w:val="24"/>
          <w:szCs w:val="24"/>
        </w:rPr>
        <w:t>omo se aprecia</w:t>
      </w:r>
      <w:r w:rsidRPr="00E31DBF">
        <w:rPr>
          <w:rFonts w:cs="Tahoma"/>
          <w:sz w:val="24"/>
          <w:szCs w:val="24"/>
        </w:rPr>
        <w:t>,</w:t>
      </w:r>
      <w:r w:rsidR="007B478D" w:rsidRPr="00E31DBF">
        <w:rPr>
          <w:rFonts w:cs="Tahoma"/>
          <w:sz w:val="24"/>
          <w:szCs w:val="24"/>
        </w:rPr>
        <w:t xml:space="preserve"> al </w:t>
      </w:r>
      <w:r w:rsidR="00391A73" w:rsidRPr="00E31DBF">
        <w:rPr>
          <w:rFonts w:cs="Tahoma"/>
          <w:sz w:val="24"/>
          <w:szCs w:val="24"/>
        </w:rPr>
        <w:t xml:space="preserve">señor </w:t>
      </w:r>
      <w:proofErr w:type="spellStart"/>
      <w:r w:rsidR="003A477E">
        <w:rPr>
          <w:rFonts w:cs="Tahoma"/>
          <w:bCs/>
          <w:sz w:val="24"/>
          <w:szCs w:val="24"/>
        </w:rPr>
        <w:t>MLVR</w:t>
      </w:r>
      <w:proofErr w:type="spellEnd"/>
      <w:r w:rsidR="007B478D" w:rsidRPr="00E31DBF">
        <w:rPr>
          <w:rFonts w:cs="Tahoma"/>
          <w:sz w:val="24"/>
          <w:szCs w:val="24"/>
        </w:rPr>
        <w:t xml:space="preserve"> se le imputó, acusó y llevó a juicio por el delito contemplado en el canon 207 </w:t>
      </w:r>
      <w:proofErr w:type="spellStart"/>
      <w:r w:rsidR="007B478D" w:rsidRPr="00E31DBF">
        <w:rPr>
          <w:rFonts w:cs="Tahoma"/>
          <w:sz w:val="24"/>
          <w:szCs w:val="24"/>
        </w:rPr>
        <w:t>C.P</w:t>
      </w:r>
      <w:proofErr w:type="spellEnd"/>
      <w:r w:rsidR="007B478D" w:rsidRPr="00E31DBF">
        <w:rPr>
          <w:rFonts w:cs="Tahoma"/>
          <w:sz w:val="24"/>
          <w:szCs w:val="24"/>
        </w:rPr>
        <w:t>, el cual dispone:</w:t>
      </w:r>
    </w:p>
    <w:p w14:paraId="43417722" w14:textId="77777777" w:rsidR="007B478D" w:rsidRPr="00E31DBF" w:rsidRDefault="007B478D" w:rsidP="00E31DBF">
      <w:pPr>
        <w:widowControl w:val="0"/>
        <w:autoSpaceDE w:val="0"/>
        <w:autoSpaceDN w:val="0"/>
        <w:adjustRightInd w:val="0"/>
        <w:spacing w:line="276" w:lineRule="auto"/>
        <w:rPr>
          <w:rFonts w:cs="Tahoma"/>
          <w:sz w:val="24"/>
          <w:szCs w:val="24"/>
        </w:rPr>
      </w:pPr>
    </w:p>
    <w:p w14:paraId="41843D60" w14:textId="77777777" w:rsidR="007B478D" w:rsidRPr="00E31DBF" w:rsidRDefault="007B478D" w:rsidP="00E31DBF">
      <w:pPr>
        <w:spacing w:line="240" w:lineRule="auto"/>
        <w:ind w:left="426" w:right="420"/>
        <w:rPr>
          <w:rStyle w:val="Numeracinttulo"/>
          <w:rFonts w:cs="Tahoma"/>
          <w:b w:val="0"/>
          <w:sz w:val="22"/>
          <w:szCs w:val="22"/>
        </w:rPr>
      </w:pPr>
      <w:r w:rsidRPr="00E31DBF">
        <w:rPr>
          <w:rStyle w:val="Numeracinttulo"/>
          <w:rFonts w:cs="Tahoma"/>
          <w:b w:val="0"/>
          <w:sz w:val="22"/>
          <w:szCs w:val="22"/>
        </w:rPr>
        <w:t xml:space="preserve">“Artículo 207. Acceso carnal o acto sexual en persona puesta en incapacidad de resistir. El que realice acceso carnal con persona a la cual haya puesto en incapacidad de resistir o en estado de inconsciencia, o en condiciones de inferioridad síquica que le impidan comprender la relación sexual o dar su consentimiento, incurrirá en prisión de doce (12) a veinte (20) años. </w:t>
      </w:r>
    </w:p>
    <w:p w14:paraId="0933668B" w14:textId="77777777" w:rsidR="007B478D" w:rsidRPr="00E31DBF" w:rsidRDefault="007B478D" w:rsidP="00E31DBF">
      <w:pPr>
        <w:spacing w:line="240" w:lineRule="auto"/>
        <w:ind w:left="426" w:right="420"/>
        <w:rPr>
          <w:rStyle w:val="Numeracinttulo"/>
          <w:rFonts w:cs="Tahoma"/>
          <w:b w:val="0"/>
          <w:sz w:val="22"/>
          <w:szCs w:val="22"/>
        </w:rPr>
      </w:pPr>
    </w:p>
    <w:p w14:paraId="13F18DBC" w14:textId="77777777" w:rsidR="007B478D" w:rsidRPr="00E31DBF" w:rsidRDefault="007B478D" w:rsidP="00E31DBF">
      <w:pPr>
        <w:spacing w:line="240" w:lineRule="auto"/>
        <w:ind w:left="426" w:right="420"/>
        <w:rPr>
          <w:rStyle w:val="Numeracinttulo"/>
          <w:rFonts w:cs="Tahoma"/>
          <w:b w:val="0"/>
          <w:sz w:val="22"/>
          <w:szCs w:val="22"/>
        </w:rPr>
      </w:pPr>
      <w:r w:rsidRPr="00E31DBF">
        <w:rPr>
          <w:rStyle w:val="Numeracinttulo"/>
          <w:rFonts w:cs="Tahoma"/>
          <w:b w:val="0"/>
          <w:sz w:val="22"/>
          <w:szCs w:val="22"/>
        </w:rPr>
        <w:t>Si se ejecuta acto sexual diverso del acceso carnal, la pena será de ocho (8) a dieciséis (16) años.”</w:t>
      </w:r>
    </w:p>
    <w:p w14:paraId="34D7115B" w14:textId="77777777" w:rsidR="007B478D" w:rsidRPr="00E31DBF" w:rsidRDefault="007B478D" w:rsidP="00E31DBF">
      <w:pPr>
        <w:widowControl w:val="0"/>
        <w:autoSpaceDE w:val="0"/>
        <w:autoSpaceDN w:val="0"/>
        <w:adjustRightInd w:val="0"/>
        <w:spacing w:line="276" w:lineRule="auto"/>
        <w:rPr>
          <w:rFonts w:cs="Tahoma"/>
          <w:sz w:val="24"/>
          <w:szCs w:val="24"/>
        </w:rPr>
      </w:pPr>
    </w:p>
    <w:p w14:paraId="4EE99F43" w14:textId="77777777" w:rsidR="007D4E98" w:rsidRPr="00E31DBF" w:rsidRDefault="007D4E98" w:rsidP="00E31DBF">
      <w:pPr>
        <w:spacing w:line="276" w:lineRule="auto"/>
        <w:rPr>
          <w:rFonts w:cs="Tahoma"/>
          <w:sz w:val="24"/>
          <w:szCs w:val="24"/>
          <w:lang w:eastAsia="en-US"/>
        </w:rPr>
      </w:pPr>
      <w:r w:rsidRPr="00E31DBF">
        <w:rPr>
          <w:rFonts w:cs="Tahoma"/>
          <w:sz w:val="24"/>
          <w:szCs w:val="24"/>
        </w:rPr>
        <w:t xml:space="preserve">Al utilizar la descripción típica la expresión verbal </w:t>
      </w:r>
      <w:r w:rsidRPr="00E31DBF">
        <w:rPr>
          <w:rFonts w:cs="Tahoma"/>
          <w:i/>
          <w:sz w:val="24"/>
          <w:szCs w:val="24"/>
        </w:rPr>
        <w:t>“el que”</w:t>
      </w:r>
      <w:r w:rsidRPr="00E31DBF">
        <w:rPr>
          <w:rFonts w:cs="Tahoma"/>
          <w:sz w:val="24"/>
          <w:szCs w:val="24"/>
        </w:rPr>
        <w:t xml:space="preserve">, significa que cualquier persona puede ser sujeto activo de la acción, quien ajusta su conducta al tipo penal cuando accede carnalmente a otra o ejecuta en ella acto sexual diverso del acceso carnal, poniéndola, previamente, en: </w:t>
      </w:r>
      <w:r w:rsidRPr="00E31DBF">
        <w:rPr>
          <w:rFonts w:cs="Tahoma"/>
          <w:i/>
          <w:sz w:val="24"/>
          <w:szCs w:val="24"/>
        </w:rPr>
        <w:t>(i)</w:t>
      </w:r>
      <w:r w:rsidRPr="00E31DBF">
        <w:rPr>
          <w:rFonts w:cs="Tahoma"/>
          <w:sz w:val="24"/>
          <w:szCs w:val="24"/>
        </w:rPr>
        <w:t xml:space="preserve"> incapacidad de resistir, </w:t>
      </w:r>
      <w:r w:rsidRPr="00E31DBF">
        <w:rPr>
          <w:rFonts w:cs="Tahoma"/>
          <w:i/>
          <w:sz w:val="24"/>
          <w:szCs w:val="24"/>
        </w:rPr>
        <w:t>(</w:t>
      </w:r>
      <w:proofErr w:type="spellStart"/>
      <w:r w:rsidRPr="00E31DBF">
        <w:rPr>
          <w:rFonts w:cs="Tahoma"/>
          <w:i/>
          <w:sz w:val="24"/>
          <w:szCs w:val="24"/>
        </w:rPr>
        <w:t>ii</w:t>
      </w:r>
      <w:proofErr w:type="spellEnd"/>
      <w:r w:rsidRPr="00E31DBF">
        <w:rPr>
          <w:rFonts w:cs="Tahoma"/>
          <w:i/>
          <w:sz w:val="24"/>
          <w:szCs w:val="24"/>
        </w:rPr>
        <w:t>)</w:t>
      </w:r>
      <w:r w:rsidRPr="00E31DBF">
        <w:rPr>
          <w:rFonts w:cs="Tahoma"/>
          <w:sz w:val="24"/>
          <w:szCs w:val="24"/>
        </w:rPr>
        <w:t xml:space="preserve"> estado de inconsciencia o </w:t>
      </w:r>
      <w:r w:rsidRPr="00E31DBF">
        <w:rPr>
          <w:rFonts w:cs="Tahoma"/>
          <w:i/>
          <w:sz w:val="24"/>
          <w:szCs w:val="24"/>
        </w:rPr>
        <w:t>(</w:t>
      </w:r>
      <w:proofErr w:type="spellStart"/>
      <w:r w:rsidRPr="00E31DBF">
        <w:rPr>
          <w:rFonts w:cs="Tahoma"/>
          <w:i/>
          <w:sz w:val="24"/>
          <w:szCs w:val="24"/>
        </w:rPr>
        <w:t>iii</w:t>
      </w:r>
      <w:proofErr w:type="spellEnd"/>
      <w:r w:rsidRPr="00E31DBF">
        <w:rPr>
          <w:rFonts w:cs="Tahoma"/>
          <w:i/>
          <w:sz w:val="24"/>
          <w:szCs w:val="24"/>
        </w:rPr>
        <w:t>)</w:t>
      </w:r>
      <w:r w:rsidRPr="00E31DBF">
        <w:rPr>
          <w:rFonts w:cs="Tahoma"/>
          <w:sz w:val="24"/>
          <w:szCs w:val="24"/>
        </w:rPr>
        <w:t xml:space="preserve"> condiciones de inferioridad psíquica que le impidan comprender la relación sexual o dar su consentimiento. </w:t>
      </w:r>
    </w:p>
    <w:p w14:paraId="738FAC45" w14:textId="77777777" w:rsidR="007D4E98" w:rsidRPr="00E31DBF" w:rsidRDefault="007D4E98" w:rsidP="00E31DBF">
      <w:pPr>
        <w:spacing w:line="276" w:lineRule="auto"/>
        <w:ind w:firstLine="709"/>
        <w:rPr>
          <w:rFonts w:cs="Tahoma"/>
          <w:sz w:val="24"/>
          <w:szCs w:val="24"/>
        </w:rPr>
      </w:pPr>
    </w:p>
    <w:p w14:paraId="05FDBBA0" w14:textId="21690CD8" w:rsidR="007D4E98" w:rsidRPr="00E31DBF" w:rsidRDefault="007D4E98" w:rsidP="00E31DBF">
      <w:pPr>
        <w:spacing w:line="276" w:lineRule="auto"/>
        <w:rPr>
          <w:rFonts w:cs="Tahoma"/>
          <w:sz w:val="24"/>
          <w:szCs w:val="24"/>
        </w:rPr>
      </w:pPr>
      <w:r w:rsidRPr="00E31DBF">
        <w:rPr>
          <w:rFonts w:cs="Tahoma"/>
          <w:sz w:val="24"/>
          <w:szCs w:val="24"/>
        </w:rPr>
        <w:t>Sobre el particular, ha señalado la jurisprudencia:</w:t>
      </w:r>
      <w:r w:rsidRPr="00E31DBF">
        <w:rPr>
          <w:rStyle w:val="Refdenotaalpie"/>
          <w:rFonts w:ascii="Tahoma" w:eastAsiaTheme="majorEastAsia" w:hAnsi="Tahoma" w:cs="Tahoma"/>
          <w:i/>
          <w:sz w:val="24"/>
          <w:szCs w:val="24"/>
        </w:rPr>
        <w:footnoteReference w:id="10"/>
      </w:r>
      <w:r w:rsidRPr="00E31DBF">
        <w:rPr>
          <w:rFonts w:cs="Tahoma"/>
          <w:sz w:val="24"/>
          <w:szCs w:val="24"/>
        </w:rPr>
        <w:t xml:space="preserve">: </w:t>
      </w:r>
    </w:p>
    <w:p w14:paraId="561E6E2B" w14:textId="77777777" w:rsidR="007D4E98" w:rsidRPr="00E31DBF" w:rsidRDefault="007D4E98" w:rsidP="00E31DBF">
      <w:pPr>
        <w:spacing w:line="276" w:lineRule="auto"/>
        <w:rPr>
          <w:rFonts w:cs="Tahoma"/>
          <w:sz w:val="24"/>
          <w:szCs w:val="24"/>
        </w:rPr>
      </w:pPr>
    </w:p>
    <w:p w14:paraId="25CC7D08" w14:textId="77777777" w:rsidR="007D4E98" w:rsidRPr="00E31DBF" w:rsidRDefault="007D4E98" w:rsidP="00E31DBF">
      <w:pPr>
        <w:spacing w:line="240" w:lineRule="auto"/>
        <w:ind w:left="426" w:right="420"/>
        <w:rPr>
          <w:rFonts w:cs="Tahoma"/>
          <w:i/>
          <w:sz w:val="22"/>
          <w:szCs w:val="22"/>
        </w:rPr>
      </w:pPr>
      <w:r w:rsidRPr="00E31DBF">
        <w:rPr>
          <w:rFonts w:cs="Tahoma"/>
          <w:i/>
          <w:sz w:val="22"/>
          <w:szCs w:val="22"/>
        </w:rPr>
        <w:t>“</w:t>
      </w:r>
      <w:r w:rsidRPr="00E31DBF">
        <w:rPr>
          <w:rFonts w:cs="Tahoma"/>
          <w:iCs/>
          <w:sz w:val="22"/>
          <w:szCs w:val="22"/>
        </w:rPr>
        <w:t>Así las cosas, la esencia del injusto no reposa basilarmente en la capacidad de la persona para comprender la conducta sexual, sino en la trasgresión de las condiciones normales en las que puede dar su aquiescencia para la misma, ya que es esta última esfera ontológica el objeto de custodia del bien jurídico tutelado en esta clase de ilícitos, pues un aspecto esencial de la dignidad humana es el respeto y la protección de la libre expresión de la voluntad, entendida como la capacidad y posibilidad concreta en un momento dado de elegir, decidir libremente, externa e internamente, entre actuar o no hacerlo»</w:t>
      </w:r>
    </w:p>
    <w:p w14:paraId="30E55620" w14:textId="77777777" w:rsidR="007D4E98" w:rsidRPr="00E31DBF" w:rsidRDefault="007D4E98" w:rsidP="00E31DBF">
      <w:pPr>
        <w:spacing w:line="276" w:lineRule="auto"/>
        <w:ind w:firstLine="709"/>
        <w:rPr>
          <w:rFonts w:cs="Tahoma"/>
          <w:sz w:val="24"/>
          <w:szCs w:val="24"/>
        </w:rPr>
      </w:pPr>
    </w:p>
    <w:p w14:paraId="6925E8A2" w14:textId="77777777" w:rsidR="007D4E98" w:rsidRPr="00E31DBF" w:rsidRDefault="007D4E98" w:rsidP="00E31DBF">
      <w:pPr>
        <w:spacing w:line="276" w:lineRule="auto"/>
        <w:rPr>
          <w:rFonts w:cs="Tahoma"/>
          <w:sz w:val="24"/>
          <w:szCs w:val="24"/>
        </w:rPr>
      </w:pPr>
      <w:r w:rsidRPr="00E31DBF">
        <w:rPr>
          <w:rFonts w:cs="Tahoma"/>
          <w:sz w:val="24"/>
          <w:szCs w:val="24"/>
        </w:rPr>
        <w:t xml:space="preserve">La descripción típica, se insiste, exige del sujeto activo un obrar, esto es, colocar o poner a alguien en alguno de los tres estados que la configuran y del pasivo que sus condiciones físicas y funciones mentales y psíquicas sean normales. </w:t>
      </w:r>
    </w:p>
    <w:p w14:paraId="6E5A74FA" w14:textId="77777777" w:rsidR="007D4E98" w:rsidRPr="00E31DBF" w:rsidRDefault="007D4E98" w:rsidP="00E31DBF">
      <w:pPr>
        <w:spacing w:line="276" w:lineRule="auto"/>
        <w:ind w:firstLine="709"/>
        <w:rPr>
          <w:rFonts w:cs="Tahoma"/>
          <w:sz w:val="24"/>
          <w:szCs w:val="24"/>
        </w:rPr>
      </w:pPr>
    </w:p>
    <w:p w14:paraId="1F468AC4" w14:textId="77777777" w:rsidR="007D4E98" w:rsidRPr="00E31DBF" w:rsidRDefault="007D4E98" w:rsidP="00E31DBF">
      <w:pPr>
        <w:spacing w:line="276" w:lineRule="auto"/>
        <w:rPr>
          <w:rFonts w:cs="Tahoma"/>
          <w:sz w:val="24"/>
          <w:szCs w:val="24"/>
        </w:rPr>
      </w:pPr>
      <w:r w:rsidRPr="00E31DBF">
        <w:rPr>
          <w:rFonts w:cs="Tahoma"/>
          <w:sz w:val="24"/>
          <w:szCs w:val="24"/>
        </w:rPr>
        <w:t xml:space="preserve">Para poner a la víctima en alguna de las hipótesis señaladas en la configuración típica, entiéndase incapacidad de resistir, estado de inconsciencia o condición de inferioridad psíquica, </w:t>
      </w:r>
      <w:r w:rsidRPr="00E31DBF">
        <w:rPr>
          <w:rFonts w:cs="Tahoma"/>
          <w:sz w:val="24"/>
          <w:szCs w:val="24"/>
          <w:u w:val="single"/>
        </w:rPr>
        <w:t>no es necesario que el agente acuda a la violencia</w:t>
      </w:r>
      <w:r w:rsidRPr="00E31DBF">
        <w:rPr>
          <w:rFonts w:cs="Tahoma"/>
          <w:sz w:val="24"/>
          <w:szCs w:val="24"/>
        </w:rPr>
        <w:t>, pues en caso de hacerlo no se estaría frente a la descripción típica del artículo 207 sino a las que tipifican el acceso carnal o acto sexual violento:</w:t>
      </w:r>
    </w:p>
    <w:p w14:paraId="5287B00D" w14:textId="77777777" w:rsidR="007D4E98" w:rsidRPr="00E31DBF" w:rsidRDefault="007D4E98" w:rsidP="00E31DBF">
      <w:pPr>
        <w:spacing w:line="276" w:lineRule="auto"/>
        <w:ind w:right="51"/>
        <w:rPr>
          <w:rFonts w:cs="Tahoma"/>
          <w:i/>
          <w:sz w:val="24"/>
          <w:szCs w:val="24"/>
        </w:rPr>
      </w:pPr>
    </w:p>
    <w:p w14:paraId="3A79CAA6" w14:textId="77777777" w:rsidR="007D4E98" w:rsidRPr="00E31DBF" w:rsidRDefault="007D4E98" w:rsidP="00E31DBF">
      <w:pPr>
        <w:spacing w:line="240" w:lineRule="auto"/>
        <w:ind w:left="426" w:right="420"/>
        <w:rPr>
          <w:rFonts w:cs="Tahoma"/>
          <w:i/>
          <w:sz w:val="22"/>
          <w:szCs w:val="22"/>
        </w:rPr>
      </w:pPr>
      <w:r w:rsidRPr="00E31DBF">
        <w:rPr>
          <w:rFonts w:cs="Tahoma"/>
          <w:i/>
          <w:sz w:val="22"/>
          <w:szCs w:val="22"/>
        </w:rPr>
        <w:t xml:space="preserve">“Para la Sala es claro que la falta de analogía fáctica impide utilizar dicho precedente como argumento efectivo en el caso concreto, pues, si bien pueden hermanarse los efectos, esto es, la voluntad doblegada que impide oponerse a la acometida sexual, </w:t>
      </w:r>
      <w:r w:rsidRPr="00E31DBF">
        <w:rPr>
          <w:rFonts w:cs="Tahoma"/>
          <w:i/>
          <w:sz w:val="22"/>
          <w:szCs w:val="22"/>
        </w:rPr>
        <w:lastRenderedPageBreak/>
        <w:t>es lo cierto que los medios son harto diferentes y es precisamente a ellos que se acude, por las instancias, para advertir inexistente algún tipo de conducta concreta que por sus efectos pudiera entenderse adecuada o suficiente en el cometido de obtener ese estado de incapacidad de resistir.</w:t>
      </w:r>
    </w:p>
    <w:p w14:paraId="6D6019AB" w14:textId="77777777" w:rsidR="007D4E98" w:rsidRPr="00E31DBF" w:rsidRDefault="007D4E98" w:rsidP="00E31DBF">
      <w:pPr>
        <w:spacing w:line="240" w:lineRule="auto"/>
        <w:ind w:left="426" w:right="420"/>
        <w:rPr>
          <w:rFonts w:cs="Tahoma"/>
          <w:i/>
          <w:sz w:val="22"/>
          <w:szCs w:val="22"/>
        </w:rPr>
      </w:pPr>
    </w:p>
    <w:p w14:paraId="1AC5AD62" w14:textId="77777777" w:rsidR="007D4E98" w:rsidRPr="00E31DBF" w:rsidRDefault="007D4E98" w:rsidP="00E31DBF">
      <w:pPr>
        <w:spacing w:line="240" w:lineRule="auto"/>
        <w:ind w:left="426" w:right="420"/>
        <w:rPr>
          <w:rFonts w:cs="Tahoma"/>
          <w:i/>
          <w:sz w:val="22"/>
          <w:szCs w:val="22"/>
        </w:rPr>
      </w:pPr>
      <w:r w:rsidRPr="00E31DBF">
        <w:rPr>
          <w:rFonts w:cs="Tahoma"/>
          <w:i/>
          <w:sz w:val="22"/>
          <w:szCs w:val="22"/>
        </w:rPr>
        <w:t>Incluso, si se mira bien la amplia argumentación presentada por la Fiscalía para soportar su postura, en el fondo se observa que se busca mejor acudir a la violencia moral para fincar allí el supuesto estado de postración de las afectadas que las llevó a aceptar los requiebros sexuales del acusado.</w:t>
      </w:r>
    </w:p>
    <w:p w14:paraId="2C99509C" w14:textId="77777777" w:rsidR="007D4E98" w:rsidRPr="00E31DBF" w:rsidRDefault="007D4E98" w:rsidP="00E31DBF">
      <w:pPr>
        <w:spacing w:line="240" w:lineRule="auto"/>
        <w:ind w:left="426" w:right="420"/>
        <w:rPr>
          <w:rFonts w:cs="Tahoma"/>
          <w:i/>
          <w:sz w:val="22"/>
          <w:szCs w:val="22"/>
        </w:rPr>
      </w:pPr>
    </w:p>
    <w:p w14:paraId="39C8D29F" w14:textId="198DF619" w:rsidR="007D4E98" w:rsidRPr="00E31DBF" w:rsidRDefault="007D4E98" w:rsidP="00E31DBF">
      <w:pPr>
        <w:spacing w:line="240" w:lineRule="auto"/>
        <w:ind w:left="426" w:right="420"/>
        <w:rPr>
          <w:rFonts w:cs="Tahoma"/>
          <w:iCs/>
          <w:sz w:val="24"/>
          <w:szCs w:val="24"/>
        </w:rPr>
      </w:pPr>
      <w:r w:rsidRPr="00E31DBF">
        <w:rPr>
          <w:rFonts w:cs="Tahoma"/>
          <w:i/>
          <w:sz w:val="22"/>
          <w:szCs w:val="22"/>
        </w:rPr>
        <w:t>Ello no solo desdice del tipo penal objeto de acusación y solicitud de condena, sino que desconoce las particularidades de cada conducta, en el entendido evidente que la persona puesta en incapacidad de resistir lo es por medios distintos a los de la violencia física o moral</w:t>
      </w:r>
      <w:r w:rsidRPr="00E31DBF">
        <w:rPr>
          <w:rFonts w:cs="Tahoma"/>
          <w:iCs/>
          <w:sz w:val="24"/>
          <w:szCs w:val="24"/>
        </w:rPr>
        <w:t>”</w:t>
      </w:r>
      <w:r w:rsidRPr="00E31DBF">
        <w:rPr>
          <w:rStyle w:val="Refdenotaalpie"/>
          <w:rFonts w:ascii="Tahoma" w:eastAsiaTheme="majorEastAsia" w:hAnsi="Tahoma" w:cs="Tahoma"/>
          <w:iCs/>
          <w:sz w:val="24"/>
          <w:szCs w:val="24"/>
        </w:rPr>
        <w:footnoteReference w:id="11"/>
      </w:r>
    </w:p>
    <w:p w14:paraId="2C2138EA" w14:textId="77777777" w:rsidR="00572494" w:rsidRPr="00E31DBF" w:rsidRDefault="00572494" w:rsidP="00E31DBF">
      <w:pPr>
        <w:spacing w:line="276" w:lineRule="auto"/>
        <w:rPr>
          <w:rFonts w:cs="Tahoma"/>
          <w:sz w:val="24"/>
          <w:szCs w:val="24"/>
        </w:rPr>
      </w:pPr>
    </w:p>
    <w:p w14:paraId="5BB76C92" w14:textId="5F7D1156" w:rsidR="00ED4E93" w:rsidRDefault="0087326E" w:rsidP="00E31DBF">
      <w:pPr>
        <w:widowControl w:val="0"/>
        <w:autoSpaceDE w:val="0"/>
        <w:autoSpaceDN w:val="0"/>
        <w:adjustRightInd w:val="0"/>
        <w:spacing w:line="276" w:lineRule="auto"/>
        <w:rPr>
          <w:rFonts w:cs="Tahoma"/>
          <w:sz w:val="24"/>
          <w:szCs w:val="24"/>
        </w:rPr>
      </w:pPr>
      <w:r w:rsidRPr="00E31DBF">
        <w:rPr>
          <w:rFonts w:cs="Tahoma"/>
          <w:sz w:val="24"/>
          <w:szCs w:val="24"/>
        </w:rPr>
        <w:t>Para la Sala entonces, y en contravía de lo que en su momento esgrimió la A-quo, advierte que en este asunto la Fiscalía s</w:t>
      </w:r>
      <w:r w:rsidR="00572494" w:rsidRPr="00E31DBF">
        <w:rPr>
          <w:rFonts w:cs="Tahoma"/>
          <w:sz w:val="24"/>
          <w:szCs w:val="24"/>
        </w:rPr>
        <w:t>í</w:t>
      </w:r>
      <w:r w:rsidRPr="00E31DBF">
        <w:rPr>
          <w:rFonts w:cs="Tahoma"/>
          <w:sz w:val="24"/>
          <w:szCs w:val="24"/>
        </w:rPr>
        <w:t xml:space="preserve"> le hizo saber al señor </w:t>
      </w:r>
      <w:proofErr w:type="spellStart"/>
      <w:r w:rsidR="003A477E">
        <w:rPr>
          <w:rFonts w:cs="Tahoma"/>
          <w:bCs/>
          <w:sz w:val="24"/>
          <w:szCs w:val="24"/>
        </w:rPr>
        <w:t>MLVR</w:t>
      </w:r>
      <w:proofErr w:type="spellEnd"/>
      <w:r w:rsidRPr="00E31DBF">
        <w:rPr>
          <w:rFonts w:cs="Tahoma"/>
          <w:sz w:val="24"/>
          <w:szCs w:val="24"/>
        </w:rPr>
        <w:t xml:space="preserve"> cuáles eran los hechos con trascendencia penal que se le endilgaban, y narró en ca</w:t>
      </w:r>
      <w:r w:rsidR="00AE55A2" w:rsidRPr="00E31DBF">
        <w:rPr>
          <w:rFonts w:cs="Tahoma"/>
          <w:sz w:val="24"/>
          <w:szCs w:val="24"/>
        </w:rPr>
        <w:t>d</w:t>
      </w:r>
      <w:r w:rsidRPr="00E31DBF">
        <w:rPr>
          <w:rFonts w:cs="Tahoma"/>
          <w:sz w:val="24"/>
          <w:szCs w:val="24"/>
        </w:rPr>
        <w:t xml:space="preserve">a uno de esas salidas procesales cómo ocurrieron los mismos, evidenciándose que </w:t>
      </w:r>
      <w:proofErr w:type="spellStart"/>
      <w:r w:rsidR="00AE55A2" w:rsidRPr="00E31DBF">
        <w:rPr>
          <w:rFonts w:cs="Tahoma"/>
          <w:sz w:val="24"/>
          <w:szCs w:val="24"/>
        </w:rPr>
        <w:t>Y.M.O.T</w:t>
      </w:r>
      <w:proofErr w:type="spellEnd"/>
      <w:r w:rsidR="00AE55A2" w:rsidRPr="00E31DBF">
        <w:rPr>
          <w:rFonts w:cs="Tahoma"/>
          <w:sz w:val="24"/>
          <w:szCs w:val="24"/>
        </w:rPr>
        <w:t xml:space="preserve">. </w:t>
      </w:r>
      <w:r w:rsidRPr="00E31DBF">
        <w:rPr>
          <w:rFonts w:cs="Tahoma"/>
          <w:sz w:val="24"/>
          <w:szCs w:val="24"/>
        </w:rPr>
        <w:t xml:space="preserve">al parecer fue </w:t>
      </w:r>
      <w:r w:rsidR="001924E3" w:rsidRPr="00E31DBF">
        <w:rPr>
          <w:rFonts w:cs="Tahoma"/>
          <w:sz w:val="24"/>
          <w:szCs w:val="24"/>
        </w:rPr>
        <w:t xml:space="preserve">puesta en incapacidad de resistir </w:t>
      </w:r>
      <w:r w:rsidRPr="00E31DBF">
        <w:rPr>
          <w:rFonts w:cs="Tahoma"/>
          <w:sz w:val="24"/>
          <w:szCs w:val="24"/>
        </w:rPr>
        <w:t xml:space="preserve">con la ingesta de un licor que le suministró el acá procesado, </w:t>
      </w:r>
      <w:r w:rsidR="001924E3" w:rsidRPr="00E31DBF">
        <w:rPr>
          <w:rFonts w:cs="Tahoma"/>
          <w:sz w:val="24"/>
          <w:szCs w:val="24"/>
        </w:rPr>
        <w:t>derivándose posteriormente su pérdida de consciencia</w:t>
      </w:r>
      <w:r w:rsidRPr="00E31DBF">
        <w:rPr>
          <w:rFonts w:cs="Tahoma"/>
          <w:sz w:val="24"/>
          <w:szCs w:val="24"/>
        </w:rPr>
        <w:t xml:space="preserve">, lo que a la postre </w:t>
      </w:r>
      <w:r w:rsidR="00AE55A2" w:rsidRPr="00E31DBF">
        <w:rPr>
          <w:rFonts w:cs="Tahoma"/>
          <w:sz w:val="24"/>
          <w:szCs w:val="24"/>
        </w:rPr>
        <w:t>conllevó a</w:t>
      </w:r>
      <w:r w:rsidRPr="00E31DBF">
        <w:rPr>
          <w:rFonts w:cs="Tahoma"/>
          <w:sz w:val="24"/>
          <w:szCs w:val="24"/>
        </w:rPr>
        <w:t>l acceso carnal por ella denunciado.</w:t>
      </w:r>
    </w:p>
    <w:p w14:paraId="09D75190" w14:textId="77777777" w:rsidR="0086299F" w:rsidRPr="00E31DBF" w:rsidRDefault="0086299F" w:rsidP="00E31DBF">
      <w:pPr>
        <w:widowControl w:val="0"/>
        <w:autoSpaceDE w:val="0"/>
        <w:autoSpaceDN w:val="0"/>
        <w:adjustRightInd w:val="0"/>
        <w:spacing w:line="276" w:lineRule="auto"/>
        <w:rPr>
          <w:rFonts w:cs="Tahoma"/>
          <w:sz w:val="24"/>
          <w:szCs w:val="24"/>
        </w:rPr>
      </w:pPr>
    </w:p>
    <w:p w14:paraId="222A7043" w14:textId="45C65BD0" w:rsidR="0087326E" w:rsidRPr="00E31DBF" w:rsidRDefault="0087326E"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De ahí entonces, que no se advierte que el señor </w:t>
      </w:r>
      <w:proofErr w:type="spellStart"/>
      <w:r w:rsidR="003A477E">
        <w:rPr>
          <w:rFonts w:cs="Tahoma"/>
          <w:bCs/>
          <w:sz w:val="24"/>
          <w:szCs w:val="24"/>
        </w:rPr>
        <w:t>MLVR</w:t>
      </w:r>
      <w:proofErr w:type="spellEnd"/>
      <w:r w:rsidRPr="00E31DBF">
        <w:rPr>
          <w:rFonts w:cs="Tahoma"/>
          <w:sz w:val="24"/>
          <w:szCs w:val="24"/>
        </w:rPr>
        <w:t xml:space="preserve"> desconociera los cargos por los que debía defenderse, en tanto</w:t>
      </w:r>
      <w:r w:rsidR="008358F4" w:rsidRPr="00E31DBF">
        <w:rPr>
          <w:rFonts w:cs="Tahoma"/>
          <w:sz w:val="24"/>
          <w:szCs w:val="24"/>
        </w:rPr>
        <w:t xml:space="preserve"> </w:t>
      </w:r>
      <w:r w:rsidRPr="00E31DBF">
        <w:rPr>
          <w:rFonts w:cs="Tahoma"/>
          <w:sz w:val="24"/>
          <w:szCs w:val="24"/>
        </w:rPr>
        <w:t xml:space="preserve">estos fueron debidamente establecidos y por lo mismo desde la audiencia preliminar tuvo conocimiento de qué hechos se le endilgaban y las razones por las que se le </w:t>
      </w:r>
      <w:r w:rsidR="008358F4" w:rsidRPr="00E31DBF">
        <w:rPr>
          <w:rFonts w:cs="Tahoma"/>
          <w:sz w:val="24"/>
          <w:szCs w:val="24"/>
        </w:rPr>
        <w:t xml:space="preserve">señaló como autor de  la comisión del delito </w:t>
      </w:r>
      <w:r w:rsidRPr="00E31DBF">
        <w:rPr>
          <w:rFonts w:cs="Tahoma"/>
          <w:sz w:val="24"/>
          <w:szCs w:val="24"/>
        </w:rPr>
        <w:t xml:space="preserve">contemplado en el canon 207 C.P., por lo </w:t>
      </w:r>
      <w:r w:rsidR="008358F4" w:rsidRPr="00E31DBF">
        <w:rPr>
          <w:rFonts w:cs="Tahoma"/>
          <w:sz w:val="24"/>
          <w:szCs w:val="24"/>
        </w:rPr>
        <w:t xml:space="preserve">que </w:t>
      </w:r>
      <w:r w:rsidRPr="00E31DBF">
        <w:rPr>
          <w:rFonts w:cs="Tahoma"/>
          <w:sz w:val="24"/>
          <w:szCs w:val="24"/>
        </w:rPr>
        <w:t xml:space="preserve">para la Sala y en contravía de lo que </w:t>
      </w:r>
      <w:r w:rsidR="00C34943" w:rsidRPr="00E31DBF">
        <w:rPr>
          <w:rFonts w:cs="Tahoma"/>
          <w:sz w:val="24"/>
          <w:szCs w:val="24"/>
        </w:rPr>
        <w:t xml:space="preserve">sobre ese particular </w:t>
      </w:r>
      <w:r w:rsidRPr="00E31DBF">
        <w:rPr>
          <w:rFonts w:cs="Tahoma"/>
          <w:sz w:val="24"/>
          <w:szCs w:val="24"/>
        </w:rPr>
        <w:t>estimó la A-quo</w:t>
      </w:r>
      <w:r w:rsidR="008358F4" w:rsidRPr="00E31DBF">
        <w:rPr>
          <w:rFonts w:cs="Tahoma"/>
          <w:sz w:val="24"/>
          <w:szCs w:val="24"/>
        </w:rPr>
        <w:t>,</w:t>
      </w:r>
      <w:r w:rsidRPr="00E31DBF">
        <w:rPr>
          <w:rFonts w:cs="Tahoma"/>
          <w:sz w:val="24"/>
          <w:szCs w:val="24"/>
        </w:rPr>
        <w:t xml:space="preserve"> no se quebrantó de manera alguna el principio de congruencia.</w:t>
      </w:r>
    </w:p>
    <w:p w14:paraId="7C3FAF03" w14:textId="77777777" w:rsidR="0078210A" w:rsidRPr="00E31DBF" w:rsidRDefault="0078210A" w:rsidP="00E31DBF">
      <w:pPr>
        <w:widowControl w:val="0"/>
        <w:autoSpaceDE w:val="0"/>
        <w:autoSpaceDN w:val="0"/>
        <w:adjustRightInd w:val="0"/>
        <w:spacing w:line="276" w:lineRule="auto"/>
        <w:rPr>
          <w:rFonts w:cs="Tahoma"/>
          <w:sz w:val="24"/>
          <w:szCs w:val="24"/>
        </w:rPr>
      </w:pPr>
    </w:p>
    <w:p w14:paraId="51218AF6" w14:textId="77777777" w:rsidR="0087326E" w:rsidRPr="00E31DBF" w:rsidRDefault="0087326E" w:rsidP="00E31DBF">
      <w:pPr>
        <w:widowControl w:val="0"/>
        <w:autoSpaceDE w:val="0"/>
        <w:autoSpaceDN w:val="0"/>
        <w:adjustRightInd w:val="0"/>
        <w:spacing w:line="276" w:lineRule="auto"/>
        <w:rPr>
          <w:rFonts w:cs="Tahoma"/>
          <w:i/>
          <w:sz w:val="24"/>
          <w:szCs w:val="24"/>
        </w:rPr>
      </w:pPr>
      <w:r w:rsidRPr="00E31DBF">
        <w:rPr>
          <w:rFonts w:cs="Tahoma"/>
          <w:i/>
          <w:sz w:val="24"/>
          <w:szCs w:val="24"/>
        </w:rPr>
        <w:t>-. De la materialidad y compromiso del procesado en la ilicitud.</w:t>
      </w:r>
    </w:p>
    <w:p w14:paraId="0EDCEA4B" w14:textId="77777777" w:rsidR="0087326E" w:rsidRPr="00E31DBF" w:rsidRDefault="0087326E" w:rsidP="00E31DBF">
      <w:pPr>
        <w:widowControl w:val="0"/>
        <w:autoSpaceDE w:val="0"/>
        <w:autoSpaceDN w:val="0"/>
        <w:adjustRightInd w:val="0"/>
        <w:spacing w:line="276" w:lineRule="auto"/>
        <w:rPr>
          <w:rFonts w:cs="Tahoma"/>
          <w:sz w:val="24"/>
          <w:szCs w:val="24"/>
        </w:rPr>
      </w:pPr>
    </w:p>
    <w:p w14:paraId="5BD8878F" w14:textId="79FD60D4" w:rsidR="001924E3" w:rsidRPr="00E31DBF" w:rsidRDefault="0087326E"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Con miras a </w:t>
      </w:r>
      <w:r w:rsidR="00FF11B2" w:rsidRPr="00E31DBF">
        <w:rPr>
          <w:rFonts w:cs="Tahoma"/>
          <w:sz w:val="24"/>
          <w:szCs w:val="24"/>
        </w:rPr>
        <w:t xml:space="preserve">establecer </w:t>
      </w:r>
      <w:r w:rsidRPr="00E31DBF">
        <w:rPr>
          <w:rFonts w:cs="Tahoma"/>
          <w:sz w:val="24"/>
          <w:szCs w:val="24"/>
        </w:rPr>
        <w:t xml:space="preserve">la responsabilidad del señor </w:t>
      </w:r>
      <w:proofErr w:type="spellStart"/>
      <w:r w:rsidR="003A477E">
        <w:rPr>
          <w:rFonts w:cs="Tahoma"/>
          <w:b/>
          <w:sz w:val="24"/>
          <w:szCs w:val="24"/>
        </w:rPr>
        <w:t>MLVR</w:t>
      </w:r>
      <w:proofErr w:type="spellEnd"/>
      <w:r w:rsidRPr="00E31DBF">
        <w:rPr>
          <w:rFonts w:cs="Tahoma"/>
          <w:sz w:val="24"/>
          <w:szCs w:val="24"/>
        </w:rPr>
        <w:t xml:space="preserve"> en la conducta de acceso carnal con persona puesta en incapacidad de resistir</w:t>
      </w:r>
      <w:r w:rsidR="007B478D" w:rsidRPr="00E31DBF">
        <w:rPr>
          <w:rFonts w:cs="Tahoma"/>
          <w:sz w:val="24"/>
          <w:szCs w:val="24"/>
        </w:rPr>
        <w:t xml:space="preserve">, </w:t>
      </w:r>
      <w:r w:rsidR="00FF11B2" w:rsidRPr="00E31DBF">
        <w:rPr>
          <w:rFonts w:cs="Tahoma"/>
          <w:sz w:val="24"/>
          <w:szCs w:val="24"/>
        </w:rPr>
        <w:t xml:space="preserve">la Fiscalía </w:t>
      </w:r>
      <w:r w:rsidR="007B478D" w:rsidRPr="00E31DBF">
        <w:rPr>
          <w:rFonts w:cs="Tahoma"/>
          <w:sz w:val="24"/>
          <w:szCs w:val="24"/>
        </w:rPr>
        <w:t xml:space="preserve">arribó a juicio </w:t>
      </w:r>
      <w:r w:rsidR="001924E3" w:rsidRPr="00E31DBF">
        <w:rPr>
          <w:rFonts w:cs="Tahoma"/>
          <w:sz w:val="24"/>
          <w:szCs w:val="24"/>
        </w:rPr>
        <w:t xml:space="preserve">los testimonios de la víctima </w:t>
      </w:r>
      <w:proofErr w:type="spellStart"/>
      <w:r w:rsidR="001924E3" w:rsidRPr="00E31DBF">
        <w:rPr>
          <w:rFonts w:cs="Tahoma"/>
          <w:sz w:val="24"/>
          <w:szCs w:val="24"/>
        </w:rPr>
        <w:t>Y</w:t>
      </w:r>
      <w:r w:rsidR="008B677F" w:rsidRPr="00E31DBF">
        <w:rPr>
          <w:rFonts w:cs="Tahoma"/>
          <w:sz w:val="24"/>
          <w:szCs w:val="24"/>
        </w:rPr>
        <w:t>.M.O.T</w:t>
      </w:r>
      <w:proofErr w:type="spellEnd"/>
      <w:r w:rsidR="008B677F" w:rsidRPr="00E31DBF">
        <w:rPr>
          <w:rFonts w:cs="Tahoma"/>
          <w:sz w:val="24"/>
          <w:szCs w:val="24"/>
        </w:rPr>
        <w:t>.</w:t>
      </w:r>
      <w:r w:rsidR="001924E3" w:rsidRPr="00E31DBF">
        <w:rPr>
          <w:rFonts w:cs="Tahoma"/>
          <w:sz w:val="24"/>
          <w:szCs w:val="24"/>
        </w:rPr>
        <w:t xml:space="preserve">, y de los señores JORGE ENRIQUE BOLÍVAR HERNÁNDEZ y JUAN CARLOS HERNÁNDEZ NIÑO, quienes la acompañaban el día de lo sucedido. </w:t>
      </w:r>
      <w:r w:rsidR="009741A7" w:rsidRPr="00E31DBF">
        <w:rPr>
          <w:rFonts w:cs="Tahoma"/>
          <w:sz w:val="24"/>
          <w:szCs w:val="24"/>
        </w:rPr>
        <w:t>La defensa por su parte no presentó pruebas de descargos.</w:t>
      </w:r>
    </w:p>
    <w:p w14:paraId="51674D94" w14:textId="77777777" w:rsidR="009741A7" w:rsidRPr="00E31DBF" w:rsidRDefault="009741A7" w:rsidP="00E31DBF">
      <w:pPr>
        <w:widowControl w:val="0"/>
        <w:autoSpaceDE w:val="0"/>
        <w:autoSpaceDN w:val="0"/>
        <w:adjustRightInd w:val="0"/>
        <w:spacing w:line="276" w:lineRule="auto"/>
        <w:rPr>
          <w:rFonts w:cs="Tahoma"/>
          <w:sz w:val="24"/>
          <w:szCs w:val="24"/>
        </w:rPr>
      </w:pPr>
    </w:p>
    <w:p w14:paraId="1CD54FDE" w14:textId="756BAD1D" w:rsidR="0087326E" w:rsidRDefault="00EA2A43"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Así mismo, </w:t>
      </w:r>
      <w:r w:rsidR="001924E3" w:rsidRPr="00E31DBF">
        <w:rPr>
          <w:rFonts w:cs="Tahoma"/>
          <w:sz w:val="24"/>
          <w:szCs w:val="24"/>
        </w:rPr>
        <w:t>se estipularon como hechos probados los siguientes</w:t>
      </w:r>
      <w:r w:rsidR="00AD2A8A" w:rsidRPr="00E31DBF">
        <w:rPr>
          <w:rFonts w:cs="Tahoma"/>
          <w:sz w:val="24"/>
          <w:szCs w:val="24"/>
          <w:vertAlign w:val="superscript"/>
        </w:rPr>
        <w:footnoteReference w:id="12"/>
      </w:r>
      <w:r w:rsidR="001924E3" w:rsidRPr="00E31DBF">
        <w:rPr>
          <w:rFonts w:cs="Tahoma"/>
          <w:sz w:val="24"/>
          <w:szCs w:val="24"/>
        </w:rPr>
        <w:t xml:space="preserve">: </w:t>
      </w:r>
      <w:r w:rsidR="001924E3" w:rsidRPr="00E31DBF">
        <w:rPr>
          <w:rFonts w:cs="Tahoma"/>
          <w:b/>
          <w:sz w:val="24"/>
          <w:szCs w:val="24"/>
        </w:rPr>
        <w:t>(i)</w:t>
      </w:r>
      <w:r w:rsidR="001924E3" w:rsidRPr="00E31DBF">
        <w:rPr>
          <w:rFonts w:cs="Tahoma"/>
          <w:sz w:val="24"/>
          <w:szCs w:val="24"/>
        </w:rPr>
        <w:t xml:space="preserve"> plena identidad de </w:t>
      </w:r>
      <w:proofErr w:type="spellStart"/>
      <w:r w:rsidR="003A477E">
        <w:rPr>
          <w:rFonts w:cs="Tahoma"/>
          <w:b/>
          <w:sz w:val="24"/>
          <w:szCs w:val="24"/>
        </w:rPr>
        <w:t>MLVR</w:t>
      </w:r>
      <w:proofErr w:type="spellEnd"/>
      <w:r w:rsidR="001924E3" w:rsidRPr="00E31DBF">
        <w:rPr>
          <w:rFonts w:cs="Tahoma"/>
          <w:sz w:val="24"/>
          <w:szCs w:val="24"/>
        </w:rPr>
        <w:t xml:space="preserve">; </w:t>
      </w:r>
      <w:r w:rsidR="001924E3" w:rsidRPr="00E31DBF">
        <w:rPr>
          <w:rFonts w:cs="Tahoma"/>
          <w:b/>
          <w:sz w:val="24"/>
          <w:szCs w:val="24"/>
        </w:rPr>
        <w:t>(</w:t>
      </w:r>
      <w:proofErr w:type="spellStart"/>
      <w:r w:rsidR="001924E3" w:rsidRPr="00E31DBF">
        <w:rPr>
          <w:rFonts w:cs="Tahoma"/>
          <w:b/>
          <w:sz w:val="24"/>
          <w:szCs w:val="24"/>
        </w:rPr>
        <w:t>ii</w:t>
      </w:r>
      <w:proofErr w:type="spellEnd"/>
      <w:r w:rsidR="001924E3" w:rsidRPr="00E31DBF">
        <w:rPr>
          <w:rFonts w:cs="Tahoma"/>
          <w:b/>
          <w:sz w:val="24"/>
          <w:szCs w:val="24"/>
        </w:rPr>
        <w:t>)</w:t>
      </w:r>
      <w:r w:rsidR="001924E3" w:rsidRPr="00E31DBF">
        <w:rPr>
          <w:rFonts w:cs="Tahoma"/>
          <w:sz w:val="24"/>
          <w:szCs w:val="24"/>
        </w:rPr>
        <w:t xml:space="preserve"> que en abril 01 de 2011</w:t>
      </w:r>
      <w:r w:rsidR="007E0637" w:rsidRPr="00E31DBF">
        <w:rPr>
          <w:rFonts w:cs="Tahoma"/>
          <w:sz w:val="24"/>
          <w:szCs w:val="24"/>
        </w:rPr>
        <w:t>,</w:t>
      </w:r>
      <w:r w:rsidR="001924E3" w:rsidRPr="00E31DBF">
        <w:rPr>
          <w:rFonts w:cs="Tahoma"/>
          <w:sz w:val="24"/>
          <w:szCs w:val="24"/>
        </w:rPr>
        <w:t xml:space="preserve"> siendo las 19:30 horas, la joven </w:t>
      </w:r>
      <w:proofErr w:type="spellStart"/>
      <w:r w:rsidR="001924E3" w:rsidRPr="00E31DBF">
        <w:rPr>
          <w:rFonts w:cs="Tahoma"/>
          <w:sz w:val="24"/>
          <w:szCs w:val="24"/>
        </w:rPr>
        <w:t>Y.M.O.T</w:t>
      </w:r>
      <w:proofErr w:type="spellEnd"/>
      <w:r w:rsidR="001924E3" w:rsidRPr="00E31DBF">
        <w:rPr>
          <w:rFonts w:cs="Tahoma"/>
          <w:sz w:val="24"/>
          <w:szCs w:val="24"/>
        </w:rPr>
        <w:t xml:space="preserve">. fue atendida en la Clínica SaludCoop, donde se le tomaron cuatro muestras así: del introito vaginal, de la pared vaginal, de orina y de sangre; </w:t>
      </w:r>
      <w:r w:rsidR="001924E3" w:rsidRPr="00E31DBF">
        <w:rPr>
          <w:rFonts w:cs="Tahoma"/>
          <w:b/>
          <w:sz w:val="24"/>
          <w:szCs w:val="24"/>
        </w:rPr>
        <w:t>(</w:t>
      </w:r>
      <w:proofErr w:type="spellStart"/>
      <w:r w:rsidR="001924E3" w:rsidRPr="00E31DBF">
        <w:rPr>
          <w:rFonts w:cs="Tahoma"/>
          <w:b/>
          <w:sz w:val="24"/>
          <w:szCs w:val="24"/>
        </w:rPr>
        <w:t>iii</w:t>
      </w:r>
      <w:proofErr w:type="spellEnd"/>
      <w:r w:rsidR="001924E3" w:rsidRPr="00E31DBF">
        <w:rPr>
          <w:rFonts w:cs="Tahoma"/>
          <w:b/>
          <w:sz w:val="24"/>
          <w:szCs w:val="24"/>
        </w:rPr>
        <w:t>)</w:t>
      </w:r>
      <w:r w:rsidR="001924E3" w:rsidRPr="00E31DBF">
        <w:rPr>
          <w:rFonts w:cs="Tahoma"/>
          <w:sz w:val="24"/>
          <w:szCs w:val="24"/>
        </w:rPr>
        <w:t xml:space="preserve"> </w:t>
      </w:r>
      <w:r w:rsidR="00AD2A8A" w:rsidRPr="00E31DBF">
        <w:rPr>
          <w:rFonts w:cs="Tahoma"/>
          <w:sz w:val="24"/>
          <w:szCs w:val="24"/>
        </w:rPr>
        <w:t xml:space="preserve">que a la joven </w:t>
      </w:r>
      <w:proofErr w:type="spellStart"/>
      <w:r w:rsidR="00AD2A8A" w:rsidRPr="00E31DBF">
        <w:rPr>
          <w:rFonts w:cs="Tahoma"/>
          <w:sz w:val="24"/>
          <w:szCs w:val="24"/>
        </w:rPr>
        <w:t>Y.M.O.T</w:t>
      </w:r>
      <w:proofErr w:type="spellEnd"/>
      <w:r w:rsidR="00AD2A8A" w:rsidRPr="00E31DBF">
        <w:rPr>
          <w:rFonts w:cs="Tahoma"/>
          <w:sz w:val="24"/>
          <w:szCs w:val="24"/>
        </w:rPr>
        <w:t xml:space="preserve">. se le practicó examen médico sexológico por el </w:t>
      </w:r>
      <w:proofErr w:type="spellStart"/>
      <w:r w:rsidR="00AD2A8A" w:rsidRPr="00E31DBF">
        <w:rPr>
          <w:rFonts w:cs="Tahoma"/>
          <w:sz w:val="24"/>
          <w:szCs w:val="24"/>
        </w:rPr>
        <w:t>INMLCF</w:t>
      </w:r>
      <w:proofErr w:type="spellEnd"/>
      <w:r w:rsidR="00AD2A8A" w:rsidRPr="00E31DBF">
        <w:rPr>
          <w:rFonts w:cs="Tahoma"/>
          <w:sz w:val="24"/>
          <w:szCs w:val="24"/>
        </w:rPr>
        <w:t xml:space="preserve"> en abril 04 de 2011, donde refirió la anamnesis, sin signo de desfloración reciente con himen anular desgarrado;  </w:t>
      </w:r>
      <w:r w:rsidR="00AD2A8A" w:rsidRPr="00E31DBF">
        <w:rPr>
          <w:rFonts w:cs="Tahoma"/>
          <w:b/>
          <w:sz w:val="24"/>
          <w:szCs w:val="24"/>
        </w:rPr>
        <w:t>(</w:t>
      </w:r>
      <w:proofErr w:type="spellStart"/>
      <w:r w:rsidR="00AD2A8A" w:rsidRPr="00E31DBF">
        <w:rPr>
          <w:rFonts w:cs="Tahoma"/>
          <w:b/>
          <w:sz w:val="24"/>
          <w:szCs w:val="24"/>
        </w:rPr>
        <w:t>iv</w:t>
      </w:r>
      <w:proofErr w:type="spellEnd"/>
      <w:r w:rsidR="00AD2A8A" w:rsidRPr="00E31DBF">
        <w:rPr>
          <w:rFonts w:cs="Tahoma"/>
          <w:b/>
          <w:sz w:val="24"/>
          <w:szCs w:val="24"/>
        </w:rPr>
        <w:t>)</w:t>
      </w:r>
      <w:r w:rsidR="00AD2A8A" w:rsidRPr="00E31DBF">
        <w:rPr>
          <w:rFonts w:cs="Tahoma"/>
          <w:sz w:val="24"/>
          <w:szCs w:val="24"/>
        </w:rPr>
        <w:t xml:space="preserve"> que las muestras de frotis vaginal tomadas a </w:t>
      </w:r>
      <w:proofErr w:type="spellStart"/>
      <w:r w:rsidR="00AD2A8A" w:rsidRPr="00E31DBF">
        <w:rPr>
          <w:rFonts w:cs="Tahoma"/>
          <w:sz w:val="24"/>
          <w:szCs w:val="24"/>
        </w:rPr>
        <w:t>Y.M.O.T</w:t>
      </w:r>
      <w:proofErr w:type="spellEnd"/>
      <w:r w:rsidR="00AD2A8A" w:rsidRPr="00E31DBF">
        <w:rPr>
          <w:rFonts w:cs="Tahoma"/>
          <w:sz w:val="24"/>
          <w:szCs w:val="24"/>
        </w:rPr>
        <w:t>. fueron analizadas por el laboratorio de biología forense y arroj</w:t>
      </w:r>
      <w:r w:rsidR="007E0637" w:rsidRPr="00E31DBF">
        <w:rPr>
          <w:rFonts w:cs="Tahoma"/>
          <w:sz w:val="24"/>
          <w:szCs w:val="24"/>
        </w:rPr>
        <w:t>ó</w:t>
      </w:r>
      <w:r w:rsidR="00AD2A8A" w:rsidRPr="00E31DBF">
        <w:rPr>
          <w:rFonts w:cs="Tahoma"/>
          <w:sz w:val="24"/>
          <w:szCs w:val="24"/>
        </w:rPr>
        <w:t xml:space="preserve"> “positivo para espermatozoides”; </w:t>
      </w:r>
      <w:r w:rsidR="00AD2A8A" w:rsidRPr="00E31DBF">
        <w:rPr>
          <w:rFonts w:cs="Tahoma"/>
          <w:b/>
          <w:sz w:val="24"/>
          <w:szCs w:val="24"/>
        </w:rPr>
        <w:t>(v)</w:t>
      </w:r>
      <w:r w:rsidR="00AD2A8A" w:rsidRPr="00E31DBF">
        <w:rPr>
          <w:rFonts w:cs="Tahoma"/>
          <w:sz w:val="24"/>
          <w:szCs w:val="24"/>
        </w:rPr>
        <w:t xml:space="preserve"> que la </w:t>
      </w:r>
      <w:r w:rsidR="00AD2A8A" w:rsidRPr="00E31DBF">
        <w:rPr>
          <w:rFonts w:cs="Tahoma"/>
          <w:sz w:val="24"/>
          <w:szCs w:val="24"/>
        </w:rPr>
        <w:lastRenderedPageBreak/>
        <w:t xml:space="preserve">muestra de orina tomada a </w:t>
      </w:r>
      <w:proofErr w:type="spellStart"/>
      <w:r w:rsidR="00AD2A8A" w:rsidRPr="00E31DBF">
        <w:rPr>
          <w:rFonts w:cs="Tahoma"/>
          <w:sz w:val="24"/>
          <w:szCs w:val="24"/>
        </w:rPr>
        <w:t>Y.M.O.T</w:t>
      </w:r>
      <w:proofErr w:type="spellEnd"/>
      <w:r w:rsidR="00AD2A8A" w:rsidRPr="00E31DBF">
        <w:rPr>
          <w:rFonts w:cs="Tahoma"/>
          <w:sz w:val="24"/>
          <w:szCs w:val="24"/>
        </w:rPr>
        <w:t>. fue analizada por el laboratorio de toxicología y arrojó positivo para “</w:t>
      </w:r>
      <w:proofErr w:type="spellStart"/>
      <w:r w:rsidR="00AD2A8A" w:rsidRPr="00E31DBF">
        <w:rPr>
          <w:rFonts w:cs="Tahoma"/>
          <w:sz w:val="24"/>
          <w:szCs w:val="24"/>
        </w:rPr>
        <w:t>Benzoile</w:t>
      </w:r>
      <w:r w:rsidR="003A53AF" w:rsidRPr="00E31DBF">
        <w:rPr>
          <w:rFonts w:cs="Tahoma"/>
          <w:sz w:val="24"/>
          <w:szCs w:val="24"/>
        </w:rPr>
        <w:t>c</w:t>
      </w:r>
      <w:r w:rsidR="00AD2A8A" w:rsidRPr="00E31DBF">
        <w:rPr>
          <w:rFonts w:cs="Tahoma"/>
          <w:sz w:val="24"/>
          <w:szCs w:val="24"/>
        </w:rPr>
        <w:t>gonina</w:t>
      </w:r>
      <w:proofErr w:type="spellEnd"/>
      <w:r w:rsidR="00AD2A8A" w:rsidRPr="00E31DBF">
        <w:rPr>
          <w:rFonts w:cs="Tahoma"/>
          <w:sz w:val="24"/>
          <w:szCs w:val="24"/>
        </w:rPr>
        <w:t>”</w:t>
      </w:r>
      <w:r w:rsidR="007E0637" w:rsidRPr="00E31DBF">
        <w:rPr>
          <w:rFonts w:cs="Tahoma"/>
          <w:sz w:val="24"/>
          <w:szCs w:val="24"/>
        </w:rPr>
        <w:t>,</w:t>
      </w:r>
      <w:r w:rsidR="00AD2A8A" w:rsidRPr="00E31DBF">
        <w:rPr>
          <w:rFonts w:cs="Tahoma"/>
          <w:sz w:val="24"/>
          <w:szCs w:val="24"/>
        </w:rPr>
        <w:t xml:space="preserve"> esto es</w:t>
      </w:r>
      <w:r w:rsidR="007E0637" w:rsidRPr="00E31DBF">
        <w:rPr>
          <w:rFonts w:cs="Tahoma"/>
          <w:sz w:val="24"/>
          <w:szCs w:val="24"/>
        </w:rPr>
        <w:t>,</w:t>
      </w:r>
      <w:r w:rsidR="00AD2A8A" w:rsidRPr="00E31DBF">
        <w:rPr>
          <w:rFonts w:cs="Tahoma"/>
          <w:sz w:val="24"/>
          <w:szCs w:val="24"/>
        </w:rPr>
        <w:t xml:space="preserve"> “metabolito de cocaína”; </w:t>
      </w:r>
      <w:r w:rsidR="00AD2A8A" w:rsidRPr="00E31DBF">
        <w:rPr>
          <w:rFonts w:cs="Tahoma"/>
          <w:b/>
          <w:sz w:val="24"/>
          <w:szCs w:val="24"/>
        </w:rPr>
        <w:t xml:space="preserve">(vi) </w:t>
      </w:r>
      <w:r w:rsidR="00AD2A8A" w:rsidRPr="00E31DBF">
        <w:rPr>
          <w:rFonts w:cs="Tahoma"/>
          <w:sz w:val="24"/>
          <w:szCs w:val="24"/>
        </w:rPr>
        <w:t xml:space="preserve">que la policía judicial elaboró álbum fotográfico donde se encontraba la imagen de </w:t>
      </w:r>
      <w:proofErr w:type="spellStart"/>
      <w:r w:rsidR="003A477E">
        <w:rPr>
          <w:rFonts w:cs="Tahoma"/>
          <w:b/>
          <w:sz w:val="24"/>
          <w:szCs w:val="24"/>
        </w:rPr>
        <w:t>MLVR</w:t>
      </w:r>
      <w:proofErr w:type="spellEnd"/>
      <w:r w:rsidR="00AD2A8A" w:rsidRPr="00E31DBF">
        <w:rPr>
          <w:rFonts w:cs="Tahoma"/>
          <w:sz w:val="24"/>
          <w:szCs w:val="24"/>
        </w:rPr>
        <w:t xml:space="preserve">; </w:t>
      </w:r>
      <w:r w:rsidR="00AD2A8A" w:rsidRPr="00E31DBF">
        <w:rPr>
          <w:rFonts w:cs="Tahoma"/>
          <w:b/>
          <w:sz w:val="24"/>
          <w:szCs w:val="24"/>
        </w:rPr>
        <w:t>(</w:t>
      </w:r>
      <w:proofErr w:type="spellStart"/>
      <w:r w:rsidR="00AD2A8A" w:rsidRPr="00E31DBF">
        <w:rPr>
          <w:rFonts w:cs="Tahoma"/>
          <w:b/>
          <w:sz w:val="24"/>
          <w:szCs w:val="24"/>
        </w:rPr>
        <w:t>vii</w:t>
      </w:r>
      <w:proofErr w:type="spellEnd"/>
      <w:r w:rsidR="00AD2A8A" w:rsidRPr="00E31DBF">
        <w:rPr>
          <w:rFonts w:cs="Tahoma"/>
          <w:b/>
          <w:sz w:val="24"/>
          <w:szCs w:val="24"/>
        </w:rPr>
        <w:t>)</w:t>
      </w:r>
      <w:r w:rsidR="00AD2A8A" w:rsidRPr="00E31DBF">
        <w:rPr>
          <w:rFonts w:cs="Tahoma"/>
          <w:sz w:val="24"/>
          <w:szCs w:val="24"/>
        </w:rPr>
        <w:t xml:space="preserve"> que en mayo 20 de 2011 se </w:t>
      </w:r>
      <w:r w:rsidR="00C82707" w:rsidRPr="00E31DBF">
        <w:rPr>
          <w:rFonts w:cs="Tahoma"/>
          <w:sz w:val="24"/>
          <w:szCs w:val="24"/>
        </w:rPr>
        <w:t xml:space="preserve">efectuó </w:t>
      </w:r>
      <w:r w:rsidR="00AD2A8A" w:rsidRPr="00E31DBF">
        <w:rPr>
          <w:rFonts w:cs="Tahoma"/>
          <w:sz w:val="24"/>
          <w:szCs w:val="24"/>
        </w:rPr>
        <w:t xml:space="preserve">diligencia de reconocimiento fotográfico con la víctima </w:t>
      </w:r>
      <w:proofErr w:type="spellStart"/>
      <w:r w:rsidR="00AD2A8A" w:rsidRPr="00E31DBF">
        <w:rPr>
          <w:rFonts w:cs="Tahoma"/>
          <w:sz w:val="24"/>
          <w:szCs w:val="24"/>
        </w:rPr>
        <w:t>Y.M.O.T</w:t>
      </w:r>
      <w:proofErr w:type="spellEnd"/>
      <w:r w:rsidR="00AD2A8A" w:rsidRPr="00E31DBF">
        <w:rPr>
          <w:rFonts w:cs="Tahoma"/>
          <w:sz w:val="24"/>
          <w:szCs w:val="24"/>
        </w:rPr>
        <w:t xml:space="preserve">., en la </w:t>
      </w:r>
      <w:r w:rsidR="003A53AF" w:rsidRPr="00E31DBF">
        <w:rPr>
          <w:rFonts w:cs="Tahoma"/>
          <w:sz w:val="24"/>
          <w:szCs w:val="24"/>
        </w:rPr>
        <w:t xml:space="preserve">que </w:t>
      </w:r>
      <w:r w:rsidR="00AD2A8A" w:rsidRPr="00E31DBF">
        <w:rPr>
          <w:rFonts w:cs="Tahoma"/>
          <w:sz w:val="24"/>
          <w:szCs w:val="24"/>
        </w:rPr>
        <w:t xml:space="preserve">señaló e identificó a </w:t>
      </w:r>
      <w:proofErr w:type="spellStart"/>
      <w:r w:rsidR="003A477E">
        <w:rPr>
          <w:rFonts w:cs="Tahoma"/>
          <w:b/>
          <w:sz w:val="24"/>
          <w:szCs w:val="24"/>
        </w:rPr>
        <w:t>MLVR</w:t>
      </w:r>
      <w:proofErr w:type="spellEnd"/>
      <w:r w:rsidR="00AD2A8A" w:rsidRPr="00E31DBF">
        <w:rPr>
          <w:rFonts w:cs="Tahoma"/>
          <w:sz w:val="24"/>
          <w:szCs w:val="24"/>
        </w:rPr>
        <w:t xml:space="preserve">; </w:t>
      </w:r>
      <w:r w:rsidR="00AD2A8A" w:rsidRPr="00E31DBF">
        <w:rPr>
          <w:rFonts w:cs="Tahoma"/>
          <w:b/>
          <w:sz w:val="24"/>
          <w:szCs w:val="24"/>
        </w:rPr>
        <w:t>(</w:t>
      </w:r>
      <w:proofErr w:type="spellStart"/>
      <w:r w:rsidR="00AD2A8A" w:rsidRPr="00E31DBF">
        <w:rPr>
          <w:rFonts w:cs="Tahoma"/>
          <w:b/>
          <w:sz w:val="24"/>
          <w:szCs w:val="24"/>
        </w:rPr>
        <w:t>viii</w:t>
      </w:r>
      <w:proofErr w:type="spellEnd"/>
      <w:r w:rsidR="00AD2A8A" w:rsidRPr="00E31DBF">
        <w:rPr>
          <w:rFonts w:cs="Tahoma"/>
          <w:b/>
          <w:sz w:val="24"/>
          <w:szCs w:val="24"/>
        </w:rPr>
        <w:t>)</w:t>
      </w:r>
      <w:r w:rsidR="00AD2A8A" w:rsidRPr="00E31DBF">
        <w:rPr>
          <w:rFonts w:cs="Tahoma"/>
          <w:sz w:val="24"/>
          <w:szCs w:val="24"/>
        </w:rPr>
        <w:t xml:space="preserve"> que en junio 28 de 2011 se le realizó valoración psicológica a </w:t>
      </w:r>
      <w:proofErr w:type="spellStart"/>
      <w:r w:rsidR="00AD2A8A" w:rsidRPr="00E31DBF">
        <w:rPr>
          <w:rFonts w:cs="Tahoma"/>
          <w:sz w:val="24"/>
          <w:szCs w:val="24"/>
        </w:rPr>
        <w:t>Y.M.O.T</w:t>
      </w:r>
      <w:proofErr w:type="spellEnd"/>
      <w:r w:rsidR="00AD2A8A" w:rsidRPr="00E31DBF">
        <w:rPr>
          <w:rFonts w:cs="Tahoma"/>
          <w:sz w:val="24"/>
          <w:szCs w:val="24"/>
        </w:rPr>
        <w:t>.</w:t>
      </w:r>
      <w:r w:rsidR="00D732A9" w:rsidRPr="00E31DBF">
        <w:rPr>
          <w:rFonts w:cs="Tahoma"/>
          <w:sz w:val="24"/>
          <w:szCs w:val="24"/>
        </w:rPr>
        <w:t xml:space="preserve">, donde la evaluada refiere que fue víctima de abuso sexual por el acusado, y donde se concluyó que está afectada psicológicamente a raíz de lo sucedido; </w:t>
      </w:r>
      <w:r w:rsidR="00D732A9" w:rsidRPr="00E31DBF">
        <w:rPr>
          <w:rFonts w:cs="Tahoma"/>
          <w:b/>
          <w:sz w:val="24"/>
          <w:szCs w:val="24"/>
        </w:rPr>
        <w:t>(</w:t>
      </w:r>
      <w:proofErr w:type="spellStart"/>
      <w:r w:rsidR="00D732A9" w:rsidRPr="00E31DBF">
        <w:rPr>
          <w:rFonts w:cs="Tahoma"/>
          <w:b/>
          <w:sz w:val="24"/>
          <w:szCs w:val="24"/>
        </w:rPr>
        <w:t>ix</w:t>
      </w:r>
      <w:proofErr w:type="spellEnd"/>
      <w:r w:rsidR="00D732A9" w:rsidRPr="00E31DBF">
        <w:rPr>
          <w:rFonts w:cs="Tahoma"/>
          <w:b/>
          <w:sz w:val="24"/>
          <w:szCs w:val="24"/>
        </w:rPr>
        <w:t>)</w:t>
      </w:r>
      <w:r w:rsidR="00D732A9" w:rsidRPr="00E31DBF">
        <w:rPr>
          <w:rFonts w:cs="Tahoma"/>
          <w:sz w:val="24"/>
          <w:szCs w:val="24"/>
        </w:rPr>
        <w:t xml:space="preserve"> que en julio 12 de 2017 se le tomaron muestras de sangre al acusado </w:t>
      </w:r>
      <w:proofErr w:type="spellStart"/>
      <w:r w:rsidR="003A477E">
        <w:rPr>
          <w:rFonts w:cs="Tahoma"/>
          <w:b/>
          <w:sz w:val="24"/>
          <w:szCs w:val="24"/>
        </w:rPr>
        <w:t>MLVR</w:t>
      </w:r>
      <w:proofErr w:type="spellEnd"/>
      <w:r w:rsidR="007E0637" w:rsidRPr="00E31DBF">
        <w:rPr>
          <w:rFonts w:cs="Tahoma"/>
          <w:sz w:val="24"/>
          <w:szCs w:val="24"/>
        </w:rPr>
        <w:t>;</w:t>
      </w:r>
      <w:r w:rsidR="00D732A9" w:rsidRPr="00E31DBF">
        <w:rPr>
          <w:rFonts w:cs="Tahoma"/>
          <w:sz w:val="24"/>
          <w:szCs w:val="24"/>
        </w:rPr>
        <w:t xml:space="preserve"> </w:t>
      </w:r>
      <w:r w:rsidR="003A53AF" w:rsidRPr="00E31DBF">
        <w:rPr>
          <w:rFonts w:cs="Tahoma"/>
          <w:sz w:val="24"/>
          <w:szCs w:val="24"/>
        </w:rPr>
        <w:t>y</w:t>
      </w:r>
      <w:r w:rsidR="00D732A9" w:rsidRPr="00E31DBF">
        <w:rPr>
          <w:rFonts w:cs="Tahoma"/>
          <w:sz w:val="24"/>
          <w:szCs w:val="24"/>
        </w:rPr>
        <w:t xml:space="preserve"> </w:t>
      </w:r>
      <w:r w:rsidR="00D732A9" w:rsidRPr="00E31DBF">
        <w:rPr>
          <w:rFonts w:cs="Tahoma"/>
          <w:b/>
          <w:sz w:val="24"/>
          <w:szCs w:val="24"/>
        </w:rPr>
        <w:t>(</w:t>
      </w:r>
      <w:r w:rsidR="007E0637" w:rsidRPr="00E31DBF">
        <w:rPr>
          <w:rFonts w:cs="Tahoma"/>
          <w:b/>
          <w:sz w:val="24"/>
          <w:szCs w:val="24"/>
        </w:rPr>
        <w:t>x</w:t>
      </w:r>
      <w:r w:rsidR="00D732A9" w:rsidRPr="00E31DBF">
        <w:rPr>
          <w:rFonts w:cs="Tahoma"/>
          <w:b/>
          <w:sz w:val="24"/>
          <w:szCs w:val="24"/>
        </w:rPr>
        <w:t>)</w:t>
      </w:r>
      <w:r w:rsidR="00D732A9" w:rsidRPr="00E31DBF">
        <w:rPr>
          <w:rFonts w:cs="Tahoma"/>
          <w:sz w:val="24"/>
          <w:szCs w:val="24"/>
        </w:rPr>
        <w:t xml:space="preserve"> que acorde con informe de laboratorio de genética, se </w:t>
      </w:r>
      <w:r w:rsidR="00D732A9" w:rsidRPr="00E31DBF">
        <w:rPr>
          <w:rFonts w:cs="Tahoma"/>
          <w:b/>
          <w:bCs/>
          <w:sz w:val="24"/>
          <w:szCs w:val="24"/>
        </w:rPr>
        <w:t>excluye</w:t>
      </w:r>
      <w:r w:rsidR="00D732A9" w:rsidRPr="00E31DBF">
        <w:rPr>
          <w:rFonts w:cs="Tahoma"/>
          <w:sz w:val="24"/>
          <w:szCs w:val="24"/>
        </w:rPr>
        <w:t xml:space="preserve"> a </w:t>
      </w:r>
      <w:proofErr w:type="spellStart"/>
      <w:r w:rsidR="003A477E">
        <w:rPr>
          <w:rFonts w:cs="Tahoma"/>
          <w:b/>
          <w:sz w:val="24"/>
          <w:szCs w:val="24"/>
        </w:rPr>
        <w:t>MLVR</w:t>
      </w:r>
      <w:proofErr w:type="spellEnd"/>
      <w:r w:rsidR="00D732A9" w:rsidRPr="00E31DBF">
        <w:rPr>
          <w:rFonts w:cs="Tahoma"/>
          <w:sz w:val="24"/>
          <w:szCs w:val="24"/>
        </w:rPr>
        <w:t xml:space="preserve"> como el origen del ha</w:t>
      </w:r>
      <w:r w:rsidR="005A1796" w:rsidRPr="00E31DBF">
        <w:rPr>
          <w:rFonts w:cs="Tahoma"/>
          <w:sz w:val="24"/>
          <w:szCs w:val="24"/>
        </w:rPr>
        <w:t>p</w:t>
      </w:r>
      <w:r w:rsidR="00D732A9" w:rsidRPr="00E31DBF">
        <w:rPr>
          <w:rFonts w:cs="Tahoma"/>
          <w:sz w:val="24"/>
          <w:szCs w:val="24"/>
        </w:rPr>
        <w:t xml:space="preserve">lotipo encontrado en las fracciones espermáticas de frotis de vagina y cuello tomado a </w:t>
      </w:r>
      <w:proofErr w:type="spellStart"/>
      <w:r w:rsidR="00D732A9" w:rsidRPr="00E31DBF">
        <w:rPr>
          <w:rFonts w:cs="Tahoma"/>
          <w:sz w:val="24"/>
          <w:szCs w:val="24"/>
        </w:rPr>
        <w:t>Y.M.O.T</w:t>
      </w:r>
      <w:proofErr w:type="spellEnd"/>
      <w:r w:rsidR="00D732A9" w:rsidRPr="00E31DBF">
        <w:rPr>
          <w:rFonts w:cs="Tahoma"/>
          <w:sz w:val="24"/>
          <w:szCs w:val="24"/>
        </w:rPr>
        <w:t>.</w:t>
      </w:r>
    </w:p>
    <w:p w14:paraId="071F1B44" w14:textId="77777777" w:rsidR="0086299F" w:rsidRPr="00E31DBF" w:rsidRDefault="0086299F" w:rsidP="00E31DBF">
      <w:pPr>
        <w:widowControl w:val="0"/>
        <w:autoSpaceDE w:val="0"/>
        <w:autoSpaceDN w:val="0"/>
        <w:adjustRightInd w:val="0"/>
        <w:spacing w:line="276" w:lineRule="auto"/>
        <w:rPr>
          <w:rFonts w:cs="Tahoma"/>
          <w:sz w:val="24"/>
          <w:szCs w:val="24"/>
        </w:rPr>
      </w:pPr>
    </w:p>
    <w:p w14:paraId="616D8DBD" w14:textId="591E4D82" w:rsidR="00D732A9" w:rsidRPr="00E31DBF" w:rsidRDefault="00D732A9" w:rsidP="00E31DBF">
      <w:pPr>
        <w:widowControl w:val="0"/>
        <w:autoSpaceDE w:val="0"/>
        <w:autoSpaceDN w:val="0"/>
        <w:adjustRightInd w:val="0"/>
        <w:spacing w:line="276" w:lineRule="auto"/>
        <w:rPr>
          <w:rFonts w:cs="Tahoma"/>
          <w:sz w:val="24"/>
          <w:szCs w:val="24"/>
        </w:rPr>
      </w:pPr>
      <w:r w:rsidRPr="00E31DBF">
        <w:rPr>
          <w:rFonts w:cs="Tahoma"/>
          <w:sz w:val="24"/>
          <w:szCs w:val="24"/>
        </w:rPr>
        <w:t>Pues bien, de l</w:t>
      </w:r>
      <w:r w:rsidR="00673423" w:rsidRPr="00E31DBF">
        <w:rPr>
          <w:rFonts w:cs="Tahoma"/>
          <w:sz w:val="24"/>
          <w:szCs w:val="24"/>
        </w:rPr>
        <w:t xml:space="preserve">os medios probatorios aportados en </w:t>
      </w:r>
      <w:r w:rsidRPr="00E31DBF">
        <w:rPr>
          <w:rFonts w:cs="Tahoma"/>
          <w:sz w:val="24"/>
          <w:szCs w:val="24"/>
        </w:rPr>
        <w:t>juicio oral</w:t>
      </w:r>
      <w:r w:rsidR="009F00F4" w:rsidRPr="00E31DBF">
        <w:rPr>
          <w:rFonts w:cs="Tahoma"/>
          <w:sz w:val="24"/>
          <w:szCs w:val="24"/>
        </w:rPr>
        <w:t>,</w:t>
      </w:r>
      <w:r w:rsidRPr="00E31DBF">
        <w:rPr>
          <w:rFonts w:cs="Tahoma"/>
          <w:sz w:val="24"/>
          <w:szCs w:val="24"/>
        </w:rPr>
        <w:t xml:space="preserve"> </w:t>
      </w:r>
      <w:r w:rsidR="00FB17A5" w:rsidRPr="00E31DBF">
        <w:rPr>
          <w:rFonts w:cs="Tahoma"/>
          <w:sz w:val="24"/>
          <w:szCs w:val="24"/>
        </w:rPr>
        <w:t xml:space="preserve">surge diáfano que </w:t>
      </w:r>
      <w:r w:rsidRPr="00E31DBF">
        <w:rPr>
          <w:rFonts w:cs="Tahoma"/>
          <w:sz w:val="24"/>
          <w:szCs w:val="24"/>
        </w:rPr>
        <w:t xml:space="preserve">para la madrugada del día 01 de abril de 2011, la joven </w:t>
      </w:r>
      <w:proofErr w:type="spellStart"/>
      <w:r w:rsidRPr="00E31DBF">
        <w:rPr>
          <w:rFonts w:cs="Tahoma"/>
          <w:sz w:val="24"/>
          <w:szCs w:val="24"/>
        </w:rPr>
        <w:t>Y.M.O.T</w:t>
      </w:r>
      <w:proofErr w:type="spellEnd"/>
      <w:r w:rsidRPr="00E31DBF">
        <w:rPr>
          <w:rFonts w:cs="Tahoma"/>
          <w:sz w:val="24"/>
          <w:szCs w:val="24"/>
        </w:rPr>
        <w:t xml:space="preserve">. sostuvo </w:t>
      </w:r>
      <w:r w:rsidR="009F00F4" w:rsidRPr="00E31DBF">
        <w:rPr>
          <w:rFonts w:cs="Tahoma"/>
          <w:sz w:val="24"/>
          <w:szCs w:val="24"/>
        </w:rPr>
        <w:t>relaciones íntimas</w:t>
      </w:r>
      <w:r w:rsidRPr="00E31DBF">
        <w:rPr>
          <w:rFonts w:cs="Tahoma"/>
          <w:sz w:val="24"/>
          <w:szCs w:val="24"/>
        </w:rPr>
        <w:t xml:space="preserve">, </w:t>
      </w:r>
      <w:r w:rsidR="00EA2A43" w:rsidRPr="00E31DBF">
        <w:rPr>
          <w:rFonts w:cs="Tahoma"/>
          <w:sz w:val="24"/>
          <w:szCs w:val="24"/>
        </w:rPr>
        <w:t xml:space="preserve">de acuerdo </w:t>
      </w:r>
      <w:r w:rsidRPr="00E31DBF">
        <w:rPr>
          <w:rFonts w:cs="Tahoma"/>
          <w:sz w:val="24"/>
          <w:szCs w:val="24"/>
        </w:rPr>
        <w:t>con los hallazgos encontrados en</w:t>
      </w:r>
      <w:r w:rsidR="009F00F4" w:rsidRPr="00E31DBF">
        <w:rPr>
          <w:rFonts w:cs="Tahoma"/>
          <w:sz w:val="24"/>
          <w:szCs w:val="24"/>
        </w:rPr>
        <w:t xml:space="preserve"> esta</w:t>
      </w:r>
      <w:r w:rsidRPr="00E31DBF">
        <w:rPr>
          <w:rFonts w:cs="Tahoma"/>
          <w:sz w:val="24"/>
          <w:szCs w:val="24"/>
        </w:rPr>
        <w:t xml:space="preserve">, donde se da cuenta de la presencia de espermatozoides en su cavidad vaginal. De ahí entonces que surge incontrovertible </w:t>
      </w:r>
      <w:r w:rsidR="0096730E" w:rsidRPr="00E31DBF">
        <w:rPr>
          <w:rFonts w:cs="Tahoma"/>
          <w:sz w:val="24"/>
          <w:szCs w:val="24"/>
        </w:rPr>
        <w:t>el</w:t>
      </w:r>
      <w:r w:rsidR="00EA2A43" w:rsidRPr="00E31DBF">
        <w:rPr>
          <w:rFonts w:cs="Tahoma"/>
          <w:sz w:val="24"/>
          <w:szCs w:val="24"/>
        </w:rPr>
        <w:t xml:space="preserve"> acceso </w:t>
      </w:r>
      <w:r w:rsidRPr="00E31DBF">
        <w:rPr>
          <w:rFonts w:cs="Tahoma"/>
          <w:sz w:val="24"/>
          <w:szCs w:val="24"/>
        </w:rPr>
        <w:t xml:space="preserve">carnal, </w:t>
      </w:r>
      <w:r w:rsidR="00EA2A43" w:rsidRPr="00E31DBF">
        <w:rPr>
          <w:rFonts w:cs="Tahoma"/>
          <w:sz w:val="24"/>
          <w:szCs w:val="24"/>
        </w:rPr>
        <w:t xml:space="preserve">el que </w:t>
      </w:r>
      <w:r w:rsidRPr="00E31DBF">
        <w:rPr>
          <w:rFonts w:cs="Tahoma"/>
          <w:sz w:val="24"/>
          <w:szCs w:val="24"/>
        </w:rPr>
        <w:t>a voces de la denunciante no fue consentid</w:t>
      </w:r>
      <w:r w:rsidR="00EA2A43" w:rsidRPr="00E31DBF">
        <w:rPr>
          <w:rFonts w:cs="Tahoma"/>
          <w:sz w:val="24"/>
          <w:szCs w:val="24"/>
        </w:rPr>
        <w:t>o</w:t>
      </w:r>
      <w:r w:rsidR="0096730E" w:rsidRPr="00E31DBF">
        <w:rPr>
          <w:rFonts w:cs="Tahoma"/>
          <w:sz w:val="24"/>
          <w:szCs w:val="24"/>
        </w:rPr>
        <w:t xml:space="preserve"> y</w:t>
      </w:r>
      <w:r w:rsidRPr="00E31DBF">
        <w:rPr>
          <w:rFonts w:cs="Tahoma"/>
          <w:sz w:val="24"/>
          <w:szCs w:val="24"/>
        </w:rPr>
        <w:t xml:space="preserve"> se dio como fruto de haber sido puesta en incapacidad de resistir, </w:t>
      </w:r>
      <w:r w:rsidR="001B1AFF" w:rsidRPr="00E31DBF">
        <w:rPr>
          <w:rFonts w:cs="Tahoma"/>
          <w:sz w:val="24"/>
          <w:szCs w:val="24"/>
        </w:rPr>
        <w:t xml:space="preserve">al parecer luego de haber consumido un licor que contenía sustancia que le generó dichos efectos, </w:t>
      </w:r>
      <w:r w:rsidRPr="00E31DBF">
        <w:rPr>
          <w:rFonts w:cs="Tahoma"/>
          <w:sz w:val="24"/>
          <w:szCs w:val="24"/>
        </w:rPr>
        <w:t xml:space="preserve">como </w:t>
      </w:r>
      <w:r w:rsidR="001B1AFF" w:rsidRPr="00E31DBF">
        <w:rPr>
          <w:rFonts w:cs="Tahoma"/>
          <w:sz w:val="24"/>
          <w:szCs w:val="24"/>
        </w:rPr>
        <w:t>se desprende de lo acreditado en juicio.</w:t>
      </w:r>
    </w:p>
    <w:p w14:paraId="42E371A3" w14:textId="77777777" w:rsidR="001B1AFF" w:rsidRPr="00E31DBF" w:rsidRDefault="001B1AFF" w:rsidP="00E31DBF">
      <w:pPr>
        <w:widowControl w:val="0"/>
        <w:autoSpaceDE w:val="0"/>
        <w:autoSpaceDN w:val="0"/>
        <w:adjustRightInd w:val="0"/>
        <w:spacing w:line="276" w:lineRule="auto"/>
        <w:rPr>
          <w:rFonts w:cs="Tahoma"/>
          <w:sz w:val="24"/>
          <w:szCs w:val="24"/>
        </w:rPr>
      </w:pPr>
    </w:p>
    <w:p w14:paraId="2A8B5C39" w14:textId="42E19E6A" w:rsidR="00D732A9" w:rsidRPr="00E31DBF" w:rsidRDefault="00D732A9"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Si ello es así, surge diáfano que la conducta que </w:t>
      </w:r>
      <w:r w:rsidR="004C3B98" w:rsidRPr="00E31DBF">
        <w:rPr>
          <w:rFonts w:cs="Tahoma"/>
          <w:sz w:val="24"/>
          <w:szCs w:val="24"/>
        </w:rPr>
        <w:t xml:space="preserve">esta </w:t>
      </w:r>
      <w:r w:rsidRPr="00E31DBF">
        <w:rPr>
          <w:rFonts w:cs="Tahoma"/>
          <w:sz w:val="24"/>
          <w:szCs w:val="24"/>
        </w:rPr>
        <w:t>denunció s</w:t>
      </w:r>
      <w:r w:rsidR="0096730E" w:rsidRPr="00E31DBF">
        <w:rPr>
          <w:rFonts w:cs="Tahoma"/>
          <w:sz w:val="24"/>
          <w:szCs w:val="24"/>
        </w:rPr>
        <w:t>i</w:t>
      </w:r>
      <w:r w:rsidRPr="00E31DBF">
        <w:rPr>
          <w:rFonts w:cs="Tahoma"/>
          <w:sz w:val="24"/>
          <w:szCs w:val="24"/>
        </w:rPr>
        <w:t xml:space="preserve"> tuvo ocurrencia y por lo mismo debe determinarse si en juicio se logró </w:t>
      </w:r>
      <w:r w:rsidR="00FF11B2" w:rsidRPr="00E31DBF">
        <w:rPr>
          <w:rFonts w:cs="Tahoma"/>
          <w:sz w:val="24"/>
          <w:szCs w:val="24"/>
        </w:rPr>
        <w:t xml:space="preserve">corroborar </w:t>
      </w:r>
      <w:r w:rsidRPr="00E31DBF">
        <w:rPr>
          <w:rFonts w:cs="Tahoma"/>
          <w:sz w:val="24"/>
          <w:szCs w:val="24"/>
        </w:rPr>
        <w:t xml:space="preserve">que el señor </w:t>
      </w:r>
      <w:proofErr w:type="spellStart"/>
      <w:r w:rsidR="003A477E">
        <w:rPr>
          <w:rFonts w:cs="Tahoma"/>
          <w:b/>
          <w:sz w:val="24"/>
          <w:szCs w:val="24"/>
        </w:rPr>
        <w:t>MLVR</w:t>
      </w:r>
      <w:proofErr w:type="spellEnd"/>
      <w:r w:rsidRPr="00E31DBF">
        <w:rPr>
          <w:rFonts w:cs="Tahoma"/>
          <w:sz w:val="24"/>
          <w:szCs w:val="24"/>
        </w:rPr>
        <w:t>, fue su autor, como así lo considera el fiscal recurrente.</w:t>
      </w:r>
      <w:r w:rsidR="00784E22" w:rsidRPr="00E31DBF">
        <w:rPr>
          <w:rFonts w:cs="Tahoma"/>
          <w:sz w:val="24"/>
          <w:szCs w:val="24"/>
        </w:rPr>
        <w:t xml:space="preserve"> </w:t>
      </w:r>
      <w:r w:rsidRPr="00E31DBF">
        <w:rPr>
          <w:rFonts w:cs="Tahoma"/>
          <w:sz w:val="24"/>
          <w:szCs w:val="24"/>
        </w:rPr>
        <w:t xml:space="preserve">No obstante, desde ahora, debe decir la colegiatura, que acorde con lo sostenido por la funcionaria de primer nivel, en este </w:t>
      </w:r>
      <w:r w:rsidR="00EA2A43" w:rsidRPr="00E31DBF">
        <w:rPr>
          <w:rFonts w:cs="Tahoma"/>
          <w:sz w:val="24"/>
          <w:szCs w:val="24"/>
        </w:rPr>
        <w:t xml:space="preserve">evento </w:t>
      </w:r>
      <w:r w:rsidRPr="00E31DBF">
        <w:rPr>
          <w:rFonts w:cs="Tahoma"/>
          <w:sz w:val="24"/>
          <w:szCs w:val="24"/>
        </w:rPr>
        <w:t xml:space="preserve">solo emergen dudas insalvables que conllevan a pregonar en favor del señor </w:t>
      </w:r>
      <w:proofErr w:type="spellStart"/>
      <w:r w:rsidR="003A477E">
        <w:rPr>
          <w:rFonts w:cs="Tahoma"/>
          <w:b/>
          <w:sz w:val="24"/>
          <w:szCs w:val="24"/>
        </w:rPr>
        <w:t>MLVR</w:t>
      </w:r>
      <w:proofErr w:type="spellEnd"/>
      <w:r w:rsidRPr="00E31DBF">
        <w:rPr>
          <w:rFonts w:cs="Tahoma"/>
          <w:sz w:val="24"/>
          <w:szCs w:val="24"/>
        </w:rPr>
        <w:t xml:space="preserve"> la aplicación del principio de </w:t>
      </w:r>
      <w:r w:rsidRPr="00E31DBF">
        <w:rPr>
          <w:rFonts w:cs="Tahoma"/>
          <w:i/>
          <w:sz w:val="24"/>
          <w:szCs w:val="24"/>
        </w:rPr>
        <w:t xml:space="preserve">in dubio </w:t>
      </w:r>
      <w:proofErr w:type="gramStart"/>
      <w:r w:rsidRPr="00E31DBF">
        <w:rPr>
          <w:rFonts w:cs="Tahoma"/>
          <w:i/>
          <w:sz w:val="24"/>
          <w:szCs w:val="24"/>
        </w:rPr>
        <w:t>pro reo</w:t>
      </w:r>
      <w:proofErr w:type="gramEnd"/>
      <w:r w:rsidRPr="00E31DBF">
        <w:rPr>
          <w:rFonts w:cs="Tahoma"/>
          <w:sz w:val="24"/>
          <w:szCs w:val="24"/>
        </w:rPr>
        <w:t>, como se verá:</w:t>
      </w:r>
    </w:p>
    <w:p w14:paraId="3F5DC0A9" w14:textId="77777777" w:rsidR="00D732A9" w:rsidRPr="00E31DBF" w:rsidRDefault="00D732A9" w:rsidP="00E31DBF">
      <w:pPr>
        <w:widowControl w:val="0"/>
        <w:autoSpaceDE w:val="0"/>
        <w:autoSpaceDN w:val="0"/>
        <w:adjustRightInd w:val="0"/>
        <w:spacing w:line="276" w:lineRule="auto"/>
        <w:rPr>
          <w:rFonts w:cs="Tahoma"/>
          <w:sz w:val="24"/>
          <w:szCs w:val="24"/>
        </w:rPr>
      </w:pPr>
    </w:p>
    <w:p w14:paraId="0AB4F7F4" w14:textId="77777777" w:rsidR="00D732A9" w:rsidRPr="00E31DBF" w:rsidRDefault="00D732A9"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Lo primero a </w:t>
      </w:r>
      <w:r w:rsidR="00C82707" w:rsidRPr="00E31DBF">
        <w:rPr>
          <w:rFonts w:cs="Tahoma"/>
          <w:sz w:val="24"/>
          <w:szCs w:val="24"/>
        </w:rPr>
        <w:t>decir</w:t>
      </w:r>
      <w:r w:rsidRPr="00E31DBF">
        <w:rPr>
          <w:rFonts w:cs="Tahoma"/>
          <w:sz w:val="24"/>
          <w:szCs w:val="24"/>
        </w:rPr>
        <w:t xml:space="preserve">, </w:t>
      </w:r>
      <w:r w:rsidR="00EA2A43" w:rsidRPr="00E31DBF">
        <w:rPr>
          <w:rFonts w:cs="Tahoma"/>
          <w:sz w:val="24"/>
          <w:szCs w:val="24"/>
        </w:rPr>
        <w:t xml:space="preserve">de conformidad </w:t>
      </w:r>
      <w:r w:rsidRPr="00E31DBF">
        <w:rPr>
          <w:rFonts w:cs="Tahoma"/>
          <w:sz w:val="24"/>
          <w:szCs w:val="24"/>
        </w:rPr>
        <w:t>con los hechos relatados en juicio oral y que no merece</w:t>
      </w:r>
      <w:r w:rsidR="00784E22" w:rsidRPr="00E31DBF">
        <w:rPr>
          <w:rFonts w:cs="Tahoma"/>
          <w:sz w:val="24"/>
          <w:szCs w:val="24"/>
        </w:rPr>
        <w:t>n mayor</w:t>
      </w:r>
      <w:r w:rsidRPr="00E31DBF">
        <w:rPr>
          <w:rFonts w:cs="Tahoma"/>
          <w:sz w:val="24"/>
          <w:szCs w:val="24"/>
        </w:rPr>
        <w:t xml:space="preserve"> reparo, que en este asunto se encuentra debidamente acreditado:</w:t>
      </w:r>
    </w:p>
    <w:p w14:paraId="5B98F5F9" w14:textId="77777777" w:rsidR="00D732A9" w:rsidRPr="00E31DBF" w:rsidRDefault="00D732A9" w:rsidP="00E31DBF">
      <w:pPr>
        <w:widowControl w:val="0"/>
        <w:autoSpaceDE w:val="0"/>
        <w:autoSpaceDN w:val="0"/>
        <w:adjustRightInd w:val="0"/>
        <w:spacing w:line="276" w:lineRule="auto"/>
        <w:rPr>
          <w:rFonts w:cs="Tahoma"/>
          <w:sz w:val="24"/>
          <w:szCs w:val="24"/>
        </w:rPr>
      </w:pPr>
    </w:p>
    <w:p w14:paraId="1621435A" w14:textId="0C49EA69" w:rsidR="00993879" w:rsidRPr="00E31DBF" w:rsidRDefault="00D732A9" w:rsidP="00E31DBF">
      <w:pPr>
        <w:widowControl w:val="0"/>
        <w:autoSpaceDE w:val="0"/>
        <w:autoSpaceDN w:val="0"/>
        <w:adjustRightInd w:val="0"/>
        <w:spacing w:line="276" w:lineRule="auto"/>
        <w:rPr>
          <w:rFonts w:cs="Tahoma"/>
          <w:sz w:val="24"/>
          <w:szCs w:val="24"/>
        </w:rPr>
      </w:pPr>
      <w:r w:rsidRPr="00E31DBF">
        <w:rPr>
          <w:rFonts w:cs="Tahoma"/>
          <w:sz w:val="24"/>
          <w:szCs w:val="24"/>
        </w:rPr>
        <w:t xml:space="preserve">-. Que en la noche de </w:t>
      </w:r>
      <w:r w:rsidR="00993879" w:rsidRPr="00E31DBF">
        <w:rPr>
          <w:rFonts w:cs="Tahoma"/>
          <w:sz w:val="24"/>
          <w:szCs w:val="24"/>
        </w:rPr>
        <w:t xml:space="preserve">marzo 31 de 2011, la joven </w:t>
      </w:r>
      <w:proofErr w:type="spellStart"/>
      <w:r w:rsidR="00993879" w:rsidRPr="00E31DBF">
        <w:rPr>
          <w:rFonts w:cs="Tahoma"/>
          <w:sz w:val="24"/>
          <w:szCs w:val="24"/>
        </w:rPr>
        <w:t>Y.M.T.O</w:t>
      </w:r>
      <w:proofErr w:type="spellEnd"/>
      <w:r w:rsidR="00993879" w:rsidRPr="00E31DBF">
        <w:rPr>
          <w:rFonts w:cs="Tahoma"/>
          <w:sz w:val="24"/>
          <w:szCs w:val="24"/>
        </w:rPr>
        <w:t xml:space="preserve">., de 20 años de edad para esa época, en compañía de JORGE ENRIQUE BOLÍVAR HERNÁNDEZ, JUAN CARLOS HERNÁNDEZ NIÑO y la novia de este </w:t>
      </w:r>
      <w:proofErr w:type="spellStart"/>
      <w:r w:rsidR="00993879" w:rsidRPr="00E31DBF">
        <w:rPr>
          <w:rFonts w:cs="Tahoma"/>
          <w:sz w:val="24"/>
          <w:szCs w:val="24"/>
        </w:rPr>
        <w:t>MARYURI</w:t>
      </w:r>
      <w:proofErr w:type="spellEnd"/>
      <w:r w:rsidR="00993879" w:rsidRPr="00E31DBF">
        <w:rPr>
          <w:rFonts w:cs="Tahoma"/>
          <w:sz w:val="24"/>
          <w:szCs w:val="24"/>
        </w:rPr>
        <w:t xml:space="preserve"> RUEDA GONZÁLEZ, se dirigieron desde </w:t>
      </w:r>
      <w:r w:rsidR="002D21F0" w:rsidRPr="00E31DBF">
        <w:rPr>
          <w:rFonts w:cs="Tahoma"/>
          <w:sz w:val="24"/>
          <w:szCs w:val="24"/>
        </w:rPr>
        <w:t xml:space="preserve">el municipio de </w:t>
      </w:r>
      <w:r w:rsidR="00993879" w:rsidRPr="00E31DBF">
        <w:rPr>
          <w:rFonts w:cs="Tahoma"/>
          <w:sz w:val="24"/>
          <w:szCs w:val="24"/>
        </w:rPr>
        <w:t xml:space="preserve">Dosquebradas, hasta el bar denominado “La Tolva” ubicado en Pereira, lo que hicieron entre las 10:00 </w:t>
      </w:r>
      <w:r w:rsidR="002D21F0" w:rsidRPr="00E31DBF">
        <w:rPr>
          <w:rFonts w:cs="Tahoma"/>
          <w:sz w:val="24"/>
          <w:szCs w:val="24"/>
        </w:rPr>
        <w:t>y</w:t>
      </w:r>
      <w:r w:rsidR="00993879" w:rsidRPr="00E31DBF">
        <w:rPr>
          <w:rFonts w:cs="Tahoma"/>
          <w:sz w:val="24"/>
          <w:szCs w:val="24"/>
        </w:rPr>
        <w:t xml:space="preserve"> 11:30 </w:t>
      </w:r>
      <w:r w:rsidR="00D93E45" w:rsidRPr="00E31DBF">
        <w:rPr>
          <w:rFonts w:cs="Tahoma"/>
          <w:sz w:val="24"/>
          <w:szCs w:val="24"/>
        </w:rPr>
        <w:t xml:space="preserve">de la noche de ese día </w:t>
      </w:r>
      <w:r w:rsidR="00993879" w:rsidRPr="00E31DBF">
        <w:rPr>
          <w:rFonts w:cs="Tahoma"/>
          <w:sz w:val="24"/>
          <w:szCs w:val="24"/>
        </w:rPr>
        <w:t>-</w:t>
      </w:r>
      <w:r w:rsidR="0020209F" w:rsidRPr="00E31DBF">
        <w:rPr>
          <w:rFonts w:cs="Tahoma"/>
          <w:sz w:val="24"/>
          <w:szCs w:val="24"/>
        </w:rPr>
        <w:t xml:space="preserve">sin haberse </w:t>
      </w:r>
      <w:r w:rsidR="00FF11B2" w:rsidRPr="00E31DBF">
        <w:rPr>
          <w:rFonts w:cs="Tahoma"/>
          <w:sz w:val="24"/>
          <w:szCs w:val="24"/>
        </w:rPr>
        <w:t xml:space="preserve">establecido </w:t>
      </w:r>
      <w:r w:rsidR="00993879" w:rsidRPr="00E31DBF">
        <w:rPr>
          <w:rFonts w:cs="Tahoma"/>
          <w:sz w:val="24"/>
          <w:szCs w:val="24"/>
        </w:rPr>
        <w:t>hora exacta-</w:t>
      </w:r>
      <w:r w:rsidR="00D93E45" w:rsidRPr="00E31DBF">
        <w:rPr>
          <w:rFonts w:cs="Tahoma"/>
          <w:sz w:val="24"/>
          <w:szCs w:val="24"/>
        </w:rPr>
        <w:t xml:space="preserve">, y </w:t>
      </w:r>
      <w:r w:rsidR="00993879" w:rsidRPr="00E31DBF">
        <w:rPr>
          <w:rFonts w:cs="Tahoma"/>
          <w:sz w:val="24"/>
          <w:szCs w:val="24"/>
        </w:rPr>
        <w:t xml:space="preserve">al llegar allí solicitaron una “Pecera”, esto es, una copa grande que contiene una mezcla de diversos licores, con sabor dulce y de la </w:t>
      </w:r>
      <w:r w:rsidR="00D93E45" w:rsidRPr="00E31DBF">
        <w:rPr>
          <w:rFonts w:cs="Tahoma"/>
          <w:sz w:val="24"/>
          <w:szCs w:val="24"/>
        </w:rPr>
        <w:t xml:space="preserve">que </w:t>
      </w:r>
      <w:r w:rsidR="00993879" w:rsidRPr="00E31DBF">
        <w:rPr>
          <w:rFonts w:cs="Tahoma"/>
          <w:sz w:val="24"/>
          <w:szCs w:val="24"/>
        </w:rPr>
        <w:t>todos tomaron por medio de pitillos, inclu</w:t>
      </w:r>
      <w:r w:rsidR="00587B78" w:rsidRPr="00E31DBF">
        <w:rPr>
          <w:rFonts w:cs="Tahoma"/>
          <w:sz w:val="24"/>
          <w:szCs w:val="24"/>
        </w:rPr>
        <w:t xml:space="preserve">so </w:t>
      </w:r>
      <w:r w:rsidR="00993879" w:rsidRPr="00E31DBF">
        <w:rPr>
          <w:rFonts w:cs="Tahoma"/>
          <w:sz w:val="24"/>
          <w:szCs w:val="24"/>
        </w:rPr>
        <w:t xml:space="preserve">la joven </w:t>
      </w:r>
      <w:proofErr w:type="spellStart"/>
      <w:r w:rsidR="00993879" w:rsidRPr="00E31DBF">
        <w:rPr>
          <w:rFonts w:cs="Tahoma"/>
          <w:sz w:val="24"/>
          <w:szCs w:val="24"/>
        </w:rPr>
        <w:t>Y.M.O.T</w:t>
      </w:r>
      <w:proofErr w:type="spellEnd"/>
      <w:r w:rsidR="00993879" w:rsidRPr="00E31DBF">
        <w:rPr>
          <w:rFonts w:cs="Tahoma"/>
          <w:sz w:val="24"/>
          <w:szCs w:val="24"/>
        </w:rPr>
        <w:t>. como ella</w:t>
      </w:r>
      <w:r w:rsidR="0020209F" w:rsidRPr="00E31DBF">
        <w:rPr>
          <w:rFonts w:cs="Tahoma"/>
          <w:sz w:val="24"/>
          <w:szCs w:val="24"/>
        </w:rPr>
        <w:t xml:space="preserve"> </w:t>
      </w:r>
      <w:r w:rsidR="00587B78" w:rsidRPr="00E31DBF">
        <w:rPr>
          <w:rFonts w:cs="Tahoma"/>
          <w:sz w:val="24"/>
          <w:szCs w:val="24"/>
        </w:rPr>
        <w:t>misma l</w:t>
      </w:r>
      <w:r w:rsidR="00993879" w:rsidRPr="00E31DBF">
        <w:rPr>
          <w:rFonts w:cs="Tahoma"/>
          <w:sz w:val="24"/>
          <w:szCs w:val="24"/>
        </w:rPr>
        <w:t>o reconoció.</w:t>
      </w:r>
    </w:p>
    <w:p w14:paraId="15218AC5" w14:textId="77777777" w:rsidR="00993879" w:rsidRPr="00E31DBF" w:rsidRDefault="00993879" w:rsidP="00E31DBF">
      <w:pPr>
        <w:widowControl w:val="0"/>
        <w:autoSpaceDE w:val="0"/>
        <w:autoSpaceDN w:val="0"/>
        <w:adjustRightInd w:val="0"/>
        <w:spacing w:line="276" w:lineRule="auto"/>
        <w:rPr>
          <w:rFonts w:cs="Tahoma"/>
          <w:sz w:val="24"/>
          <w:szCs w:val="24"/>
        </w:rPr>
      </w:pPr>
    </w:p>
    <w:p w14:paraId="42D56E73" w14:textId="3DA97889" w:rsidR="00D732A9" w:rsidRPr="00E31DBF" w:rsidRDefault="00993879" w:rsidP="00E31DBF">
      <w:pPr>
        <w:widowControl w:val="0"/>
        <w:autoSpaceDE w:val="0"/>
        <w:autoSpaceDN w:val="0"/>
        <w:adjustRightInd w:val="0"/>
        <w:spacing w:line="276" w:lineRule="auto"/>
        <w:rPr>
          <w:rStyle w:val="Numeracinttulo"/>
          <w:rFonts w:eastAsia="Batang" w:cs="Tahoma"/>
          <w:b w:val="0"/>
          <w:szCs w:val="24"/>
        </w:rPr>
      </w:pPr>
      <w:r w:rsidRPr="00E31DBF">
        <w:rPr>
          <w:rFonts w:cs="Tahoma"/>
          <w:sz w:val="24"/>
          <w:szCs w:val="24"/>
        </w:rPr>
        <w:t xml:space="preserve">-. Que entre las dos y tres de la madrugada, decidieron irse para la residencia del señor </w:t>
      </w:r>
      <w:proofErr w:type="spellStart"/>
      <w:r w:rsidR="003A477E">
        <w:rPr>
          <w:rFonts w:cs="Tahoma"/>
          <w:b/>
          <w:sz w:val="24"/>
          <w:szCs w:val="24"/>
        </w:rPr>
        <w:t>MLVR</w:t>
      </w:r>
      <w:proofErr w:type="spellEnd"/>
      <w:r w:rsidRPr="00E31DBF">
        <w:rPr>
          <w:rFonts w:cs="Tahoma"/>
          <w:sz w:val="24"/>
          <w:szCs w:val="24"/>
        </w:rPr>
        <w:t xml:space="preserve">, ubicada </w:t>
      </w:r>
      <w:r w:rsidRPr="00E31DBF">
        <w:rPr>
          <w:rStyle w:val="Numeracinttulo"/>
          <w:rFonts w:eastAsia="Batang" w:cs="Tahoma"/>
          <w:b w:val="0"/>
          <w:szCs w:val="24"/>
        </w:rPr>
        <w:t xml:space="preserve">en la calle 43 </w:t>
      </w:r>
      <w:r w:rsidR="00EF43B4" w:rsidRPr="00E31DBF">
        <w:rPr>
          <w:rStyle w:val="Numeracinttulo"/>
          <w:rFonts w:eastAsia="Batang" w:cs="Tahoma"/>
          <w:b w:val="0"/>
          <w:szCs w:val="24"/>
        </w:rPr>
        <w:t>#</w:t>
      </w:r>
      <w:r w:rsidRPr="00E31DBF">
        <w:rPr>
          <w:rStyle w:val="Numeracinttulo"/>
          <w:rFonts w:eastAsia="Batang" w:cs="Tahoma"/>
          <w:b w:val="0"/>
          <w:szCs w:val="24"/>
        </w:rPr>
        <w:t xml:space="preserve"> 13-55 piso 2° del barrio Buenos Aires de</w:t>
      </w:r>
      <w:r w:rsidR="00EF43B4" w:rsidRPr="00E31DBF">
        <w:rPr>
          <w:rStyle w:val="Numeracinttulo"/>
          <w:rFonts w:eastAsia="Batang" w:cs="Tahoma"/>
          <w:b w:val="0"/>
          <w:szCs w:val="24"/>
        </w:rPr>
        <w:t>l municipio de</w:t>
      </w:r>
      <w:r w:rsidRPr="00E31DBF">
        <w:rPr>
          <w:rStyle w:val="Numeracinttulo"/>
          <w:rFonts w:eastAsia="Batang" w:cs="Tahoma"/>
          <w:b w:val="0"/>
          <w:szCs w:val="24"/>
        </w:rPr>
        <w:t xml:space="preserve"> Dosquebradas (Rda.), como previamente habían acordado con este, y en el camino hacía allí, </w:t>
      </w:r>
      <w:r w:rsidR="001D0DDC" w:rsidRPr="00E31DBF">
        <w:rPr>
          <w:rStyle w:val="Numeracinttulo"/>
          <w:rFonts w:eastAsia="Batang" w:cs="Tahoma"/>
          <w:b w:val="0"/>
          <w:szCs w:val="24"/>
        </w:rPr>
        <w:t>según</w:t>
      </w:r>
      <w:r w:rsidRPr="00E31DBF">
        <w:rPr>
          <w:rStyle w:val="Numeracinttulo"/>
          <w:rFonts w:eastAsia="Batang" w:cs="Tahoma"/>
          <w:b w:val="0"/>
          <w:szCs w:val="24"/>
        </w:rPr>
        <w:t xml:space="preserve"> lo dicho por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y JORGE </w:t>
      </w:r>
      <w:r w:rsidR="00142DD3" w:rsidRPr="00E31DBF">
        <w:rPr>
          <w:rStyle w:val="Numeracinttulo"/>
          <w:rFonts w:eastAsia="Batang" w:cs="Tahoma"/>
          <w:b w:val="0"/>
          <w:szCs w:val="24"/>
        </w:rPr>
        <w:t>ENRIQUE</w:t>
      </w:r>
      <w:r w:rsidRPr="00E31DBF">
        <w:rPr>
          <w:rStyle w:val="Numeracinttulo"/>
          <w:rFonts w:eastAsia="Batang" w:cs="Tahoma"/>
          <w:b w:val="0"/>
          <w:szCs w:val="24"/>
        </w:rPr>
        <w:t xml:space="preserve"> BOLÍVAR, se detuvieron en el taxi que los movilizaba a comprar narcóticos </w:t>
      </w:r>
      <w:r w:rsidR="0020209F" w:rsidRPr="00E31DBF">
        <w:rPr>
          <w:rStyle w:val="Numeracinttulo"/>
          <w:rFonts w:eastAsia="Batang" w:cs="Tahoma"/>
          <w:b w:val="0"/>
          <w:szCs w:val="24"/>
        </w:rPr>
        <w:t xml:space="preserve">-no se logró establecer si fue solo marihuana </w:t>
      </w:r>
      <w:r w:rsidR="001D0DDC" w:rsidRPr="00E31DBF">
        <w:rPr>
          <w:rStyle w:val="Numeracinttulo"/>
          <w:rFonts w:eastAsia="Batang" w:cs="Tahoma"/>
          <w:b w:val="0"/>
          <w:szCs w:val="24"/>
        </w:rPr>
        <w:t>o</w:t>
      </w:r>
      <w:r w:rsidR="0020209F" w:rsidRPr="00E31DBF">
        <w:rPr>
          <w:rStyle w:val="Numeracinttulo"/>
          <w:rFonts w:eastAsia="Batang" w:cs="Tahoma"/>
          <w:b w:val="0"/>
          <w:szCs w:val="24"/>
        </w:rPr>
        <w:t xml:space="preserve"> también cocaína- </w:t>
      </w:r>
      <w:r w:rsidRPr="00E31DBF">
        <w:rPr>
          <w:rStyle w:val="Numeracinttulo"/>
          <w:rFonts w:eastAsia="Batang" w:cs="Tahoma"/>
          <w:b w:val="0"/>
          <w:szCs w:val="24"/>
        </w:rPr>
        <w:t>en el barrio San Judas</w:t>
      </w:r>
      <w:r w:rsidR="000C2E4E" w:rsidRPr="00E31DBF">
        <w:rPr>
          <w:rStyle w:val="Numeracinttulo"/>
          <w:rFonts w:eastAsia="Batang" w:cs="Tahoma"/>
          <w:b w:val="0"/>
          <w:szCs w:val="24"/>
        </w:rPr>
        <w:t xml:space="preserve">, así como licor en un </w:t>
      </w:r>
      <w:r w:rsidR="000C2E4E" w:rsidRPr="00E31DBF">
        <w:rPr>
          <w:rStyle w:val="Numeracinttulo"/>
          <w:rFonts w:eastAsia="Batang" w:cs="Tahoma"/>
          <w:b w:val="0"/>
          <w:szCs w:val="24"/>
        </w:rPr>
        <w:lastRenderedPageBreak/>
        <w:t>estanquillo.</w:t>
      </w:r>
    </w:p>
    <w:p w14:paraId="10FB052D" w14:textId="77777777" w:rsidR="000C2E4E" w:rsidRPr="00E31DBF" w:rsidRDefault="000C2E4E" w:rsidP="00E31DBF">
      <w:pPr>
        <w:widowControl w:val="0"/>
        <w:autoSpaceDE w:val="0"/>
        <w:autoSpaceDN w:val="0"/>
        <w:adjustRightInd w:val="0"/>
        <w:spacing w:line="276" w:lineRule="auto"/>
        <w:rPr>
          <w:rStyle w:val="Numeracinttulo"/>
          <w:rFonts w:eastAsia="Batang" w:cs="Tahoma"/>
          <w:b w:val="0"/>
          <w:szCs w:val="24"/>
        </w:rPr>
      </w:pPr>
    </w:p>
    <w:p w14:paraId="09024932" w14:textId="2CAB3F9F" w:rsidR="00E031C8" w:rsidRPr="00E31DBF" w:rsidRDefault="000C2E4E"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 Que al llegar a la vivienda del señor </w:t>
      </w:r>
      <w:proofErr w:type="spellStart"/>
      <w:r w:rsidR="003A477E">
        <w:rPr>
          <w:rStyle w:val="Numeracinttulo"/>
          <w:rFonts w:eastAsia="Batang" w:cs="Tahoma"/>
          <w:szCs w:val="24"/>
        </w:rPr>
        <w:t>MLVR</w:t>
      </w:r>
      <w:proofErr w:type="spellEnd"/>
      <w:r w:rsidR="00E031C8" w:rsidRPr="00E31DBF">
        <w:rPr>
          <w:rStyle w:val="Numeracinttulo"/>
          <w:rFonts w:eastAsia="Batang" w:cs="Tahoma"/>
          <w:b w:val="0"/>
          <w:szCs w:val="24"/>
        </w:rPr>
        <w:t xml:space="preserve">, bailaron e ingirieron licor, con excepción de </w:t>
      </w:r>
      <w:proofErr w:type="spellStart"/>
      <w:r w:rsidR="00E031C8" w:rsidRPr="00E31DBF">
        <w:rPr>
          <w:rStyle w:val="Numeracinttulo"/>
          <w:rFonts w:eastAsia="Batang" w:cs="Tahoma"/>
          <w:b w:val="0"/>
          <w:szCs w:val="24"/>
        </w:rPr>
        <w:t>Y.M.O.T</w:t>
      </w:r>
      <w:proofErr w:type="spellEnd"/>
      <w:r w:rsidR="00E031C8" w:rsidRPr="00E31DBF">
        <w:rPr>
          <w:rStyle w:val="Numeracinttulo"/>
          <w:rFonts w:eastAsia="Batang" w:cs="Tahoma"/>
          <w:b w:val="0"/>
          <w:szCs w:val="24"/>
        </w:rPr>
        <w:t xml:space="preserve">. como esta lo aseguró y lo corroboró JORGE </w:t>
      </w:r>
      <w:r w:rsidR="00142DD3" w:rsidRPr="00E31DBF">
        <w:rPr>
          <w:rStyle w:val="Numeracinttulo"/>
          <w:rFonts w:eastAsia="Batang" w:cs="Tahoma"/>
          <w:b w:val="0"/>
          <w:szCs w:val="24"/>
        </w:rPr>
        <w:t>ENRIQUE</w:t>
      </w:r>
      <w:r w:rsidR="00E031C8" w:rsidRPr="00E31DBF">
        <w:rPr>
          <w:rStyle w:val="Numeracinttulo"/>
          <w:rFonts w:eastAsia="Batang" w:cs="Tahoma"/>
          <w:b w:val="0"/>
          <w:szCs w:val="24"/>
        </w:rPr>
        <w:t xml:space="preserve"> BOLÍVAR</w:t>
      </w:r>
      <w:r w:rsidR="00EF43B4" w:rsidRPr="00E31DBF">
        <w:rPr>
          <w:rStyle w:val="Numeracinttulo"/>
          <w:rFonts w:eastAsia="Batang" w:cs="Tahoma"/>
          <w:b w:val="0"/>
          <w:szCs w:val="24"/>
        </w:rPr>
        <w:t>;</w:t>
      </w:r>
      <w:r w:rsidR="00E031C8" w:rsidRPr="00E31DBF">
        <w:rPr>
          <w:rStyle w:val="Numeracinttulo"/>
          <w:rFonts w:eastAsia="Batang" w:cs="Tahoma"/>
          <w:b w:val="0"/>
          <w:szCs w:val="24"/>
        </w:rPr>
        <w:t xml:space="preserve"> </w:t>
      </w:r>
      <w:r w:rsidR="0020209F" w:rsidRPr="00E31DBF">
        <w:rPr>
          <w:rStyle w:val="Numeracinttulo"/>
          <w:rFonts w:eastAsia="Batang" w:cs="Tahoma"/>
          <w:b w:val="0"/>
          <w:szCs w:val="24"/>
        </w:rPr>
        <w:t xml:space="preserve">no obstante que </w:t>
      </w:r>
      <w:r w:rsidR="00E031C8" w:rsidRPr="00E31DBF">
        <w:rPr>
          <w:rStyle w:val="Numeracinttulo"/>
          <w:rFonts w:eastAsia="Batang" w:cs="Tahoma"/>
          <w:b w:val="0"/>
          <w:szCs w:val="24"/>
        </w:rPr>
        <w:t>ello lo desvirtuó JUAN CARLOS HERNÁNDEZ</w:t>
      </w:r>
      <w:r w:rsidR="0020209F" w:rsidRPr="00E31DBF">
        <w:rPr>
          <w:rStyle w:val="Numeracinttulo"/>
          <w:rFonts w:eastAsia="Batang" w:cs="Tahoma"/>
          <w:b w:val="0"/>
          <w:szCs w:val="24"/>
        </w:rPr>
        <w:t>, quien indicó que esta s</w:t>
      </w:r>
      <w:r w:rsidR="00EF43B4" w:rsidRPr="00E31DBF">
        <w:rPr>
          <w:rStyle w:val="Numeracinttulo"/>
          <w:rFonts w:eastAsia="Batang" w:cs="Tahoma"/>
          <w:b w:val="0"/>
          <w:szCs w:val="24"/>
        </w:rPr>
        <w:t>í</w:t>
      </w:r>
      <w:r w:rsidR="0020209F" w:rsidRPr="00E31DBF">
        <w:rPr>
          <w:rStyle w:val="Numeracinttulo"/>
          <w:rFonts w:eastAsia="Batang" w:cs="Tahoma"/>
          <w:b w:val="0"/>
          <w:szCs w:val="24"/>
        </w:rPr>
        <w:t xml:space="preserve"> consumió licor</w:t>
      </w:r>
      <w:r w:rsidR="001D0DDC" w:rsidRPr="00E31DBF">
        <w:rPr>
          <w:rStyle w:val="Numeracinttulo"/>
          <w:rFonts w:eastAsia="Batang" w:cs="Tahoma"/>
          <w:b w:val="0"/>
          <w:szCs w:val="24"/>
        </w:rPr>
        <w:t>,</w:t>
      </w:r>
      <w:r w:rsidR="0020209F" w:rsidRPr="00E31DBF">
        <w:rPr>
          <w:rStyle w:val="Numeracinttulo"/>
          <w:rFonts w:eastAsia="Batang" w:cs="Tahoma"/>
          <w:b w:val="0"/>
          <w:szCs w:val="24"/>
        </w:rPr>
        <w:t xml:space="preserve"> así como su novia.</w:t>
      </w:r>
    </w:p>
    <w:p w14:paraId="37BEBF55"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p>
    <w:p w14:paraId="2BBEF440"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 Que </w:t>
      </w:r>
      <w:r w:rsidR="0020209F" w:rsidRPr="00E31DBF">
        <w:rPr>
          <w:rStyle w:val="Numeracinttulo"/>
          <w:rFonts w:eastAsia="Batang" w:cs="Tahoma"/>
          <w:b w:val="0"/>
          <w:szCs w:val="24"/>
        </w:rPr>
        <w:t xml:space="preserve">rato </w:t>
      </w:r>
      <w:r w:rsidRPr="00E31DBF">
        <w:rPr>
          <w:rStyle w:val="Numeracinttulo"/>
          <w:rFonts w:eastAsia="Batang" w:cs="Tahoma"/>
          <w:b w:val="0"/>
          <w:szCs w:val="24"/>
        </w:rPr>
        <w:t xml:space="preserve">después de que </w:t>
      </w:r>
      <w:proofErr w:type="spellStart"/>
      <w:r w:rsidRPr="00E31DBF">
        <w:rPr>
          <w:rStyle w:val="Numeracinttulo"/>
          <w:rFonts w:eastAsia="Batang" w:cs="Tahoma"/>
          <w:b w:val="0"/>
          <w:szCs w:val="24"/>
        </w:rPr>
        <w:t>MARYURI</w:t>
      </w:r>
      <w:proofErr w:type="spellEnd"/>
      <w:r w:rsidRPr="00E31DBF">
        <w:rPr>
          <w:rStyle w:val="Numeracinttulo"/>
          <w:rFonts w:eastAsia="Batang" w:cs="Tahoma"/>
          <w:b w:val="0"/>
          <w:szCs w:val="24"/>
        </w:rPr>
        <w:t xml:space="preserve">, novia de JUAN CARLOS se fuera para su vivienda, tanto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como JORGE </w:t>
      </w:r>
      <w:r w:rsidR="00142DD3" w:rsidRPr="00E31DBF">
        <w:rPr>
          <w:rStyle w:val="Numeracinttulo"/>
          <w:rFonts w:eastAsia="Batang" w:cs="Tahoma"/>
          <w:b w:val="0"/>
          <w:szCs w:val="24"/>
        </w:rPr>
        <w:t>ENRIQUE</w:t>
      </w:r>
      <w:r w:rsidRPr="00E31DBF">
        <w:rPr>
          <w:rStyle w:val="Numeracinttulo"/>
          <w:rFonts w:eastAsia="Batang" w:cs="Tahoma"/>
          <w:b w:val="0"/>
          <w:szCs w:val="24"/>
        </w:rPr>
        <w:t xml:space="preserve"> ingresaron a una de las habitaciones, como así lo señaló </w:t>
      </w:r>
      <w:r w:rsidR="00C34943" w:rsidRPr="00E31DBF">
        <w:rPr>
          <w:rStyle w:val="Numeracinttulo"/>
          <w:rFonts w:eastAsia="Batang" w:cs="Tahoma"/>
          <w:b w:val="0"/>
          <w:szCs w:val="24"/>
        </w:rPr>
        <w:t xml:space="preserve">también </w:t>
      </w:r>
      <w:r w:rsidRPr="00E31DBF">
        <w:rPr>
          <w:rStyle w:val="Numeracinttulo"/>
          <w:rFonts w:eastAsia="Batang" w:cs="Tahoma"/>
          <w:b w:val="0"/>
          <w:szCs w:val="24"/>
        </w:rPr>
        <w:t>el señor JUAN CARLOS HERNÁNDEZ.</w:t>
      </w:r>
    </w:p>
    <w:p w14:paraId="57AD02F5"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p>
    <w:p w14:paraId="23574454" w14:textId="777A680F" w:rsidR="000C2E4E" w:rsidRPr="00E31DBF" w:rsidRDefault="00E031C8"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 Que siendo las 11:00 a.m. del día 01 de abril de 2011, la joven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al despertarse se observó acostada en un colchón ubicado en una de las habitaciones, totalmente desnuda y a su lado, en</w:t>
      </w:r>
      <w:r w:rsidR="00C34943" w:rsidRPr="00E31DBF">
        <w:rPr>
          <w:rStyle w:val="Numeracinttulo"/>
          <w:rFonts w:eastAsia="Batang" w:cs="Tahoma"/>
          <w:b w:val="0"/>
          <w:szCs w:val="24"/>
        </w:rPr>
        <w:t xml:space="preserve"> similar </w:t>
      </w:r>
      <w:r w:rsidRPr="00E31DBF">
        <w:rPr>
          <w:rStyle w:val="Numeracinttulo"/>
          <w:rFonts w:eastAsia="Batang" w:cs="Tahoma"/>
          <w:b w:val="0"/>
          <w:szCs w:val="24"/>
        </w:rPr>
        <w:t xml:space="preserve">condición el señor </w:t>
      </w:r>
      <w:proofErr w:type="spellStart"/>
      <w:r w:rsidR="003A477E">
        <w:rPr>
          <w:rStyle w:val="Numeracinttulo"/>
          <w:rFonts w:eastAsia="Batang" w:cs="Tahoma"/>
          <w:szCs w:val="24"/>
        </w:rPr>
        <w:t>MLVR</w:t>
      </w:r>
      <w:proofErr w:type="spellEnd"/>
      <w:r w:rsidRPr="00E31DBF">
        <w:rPr>
          <w:rStyle w:val="Numeracinttulo"/>
          <w:rFonts w:eastAsia="Batang" w:cs="Tahoma"/>
          <w:b w:val="0"/>
          <w:szCs w:val="24"/>
        </w:rPr>
        <w:t>.</w:t>
      </w:r>
    </w:p>
    <w:p w14:paraId="65E4FD64"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p>
    <w:p w14:paraId="1CD9CBFB"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  Que con ocasión de las muestras biológicas tomadas a la joven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se estableció que en su cavidad vaginal </w:t>
      </w:r>
      <w:r w:rsidR="001D0DDC" w:rsidRPr="00E31DBF">
        <w:rPr>
          <w:rStyle w:val="Numeracinttulo"/>
          <w:rFonts w:eastAsia="Batang" w:cs="Tahoma"/>
          <w:b w:val="0"/>
          <w:szCs w:val="24"/>
        </w:rPr>
        <w:t xml:space="preserve">se </w:t>
      </w:r>
      <w:r w:rsidRPr="00E31DBF">
        <w:rPr>
          <w:rStyle w:val="Numeracinttulo"/>
          <w:rFonts w:eastAsia="Batang" w:cs="Tahoma"/>
          <w:b w:val="0"/>
          <w:szCs w:val="24"/>
        </w:rPr>
        <w:t xml:space="preserve">encontraron espermatozoides y </w:t>
      </w:r>
      <w:r w:rsidR="0020209F" w:rsidRPr="00E31DBF">
        <w:rPr>
          <w:rStyle w:val="Numeracinttulo"/>
          <w:rFonts w:eastAsia="Batang" w:cs="Tahoma"/>
          <w:b w:val="0"/>
          <w:szCs w:val="24"/>
        </w:rPr>
        <w:t>d</w:t>
      </w:r>
      <w:r w:rsidRPr="00E31DBF">
        <w:rPr>
          <w:rStyle w:val="Numeracinttulo"/>
          <w:rFonts w:eastAsia="Batang" w:cs="Tahoma"/>
          <w:b w:val="0"/>
          <w:szCs w:val="24"/>
        </w:rPr>
        <w:t>el análisis de orina se halló en su organismo rastros de cocaína</w:t>
      </w:r>
      <w:r w:rsidR="0020209F" w:rsidRPr="00E31DBF">
        <w:rPr>
          <w:rStyle w:val="Numeracinttulo"/>
          <w:rFonts w:eastAsia="Batang" w:cs="Tahoma"/>
          <w:b w:val="0"/>
          <w:szCs w:val="24"/>
        </w:rPr>
        <w:t>, misma que asegura no haber consumido.</w:t>
      </w:r>
    </w:p>
    <w:p w14:paraId="6A73302D"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p>
    <w:p w14:paraId="600C1FF0" w14:textId="67BDB0E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 Que al confrontar las muestras genéticas del señor </w:t>
      </w:r>
      <w:proofErr w:type="spellStart"/>
      <w:r w:rsidR="003A477E">
        <w:rPr>
          <w:rStyle w:val="Numeracinttulo"/>
          <w:rFonts w:eastAsia="Batang" w:cs="Tahoma"/>
          <w:szCs w:val="24"/>
        </w:rPr>
        <w:t>MLVR</w:t>
      </w:r>
      <w:proofErr w:type="spellEnd"/>
      <w:r w:rsidRPr="00E31DBF">
        <w:rPr>
          <w:rStyle w:val="Numeracinttulo"/>
          <w:rFonts w:eastAsia="Batang" w:cs="Tahoma"/>
          <w:b w:val="0"/>
          <w:szCs w:val="24"/>
        </w:rPr>
        <w:t>, con las contenidas en los espermatozoides hallados, e</w:t>
      </w:r>
      <w:r w:rsidR="0020209F" w:rsidRPr="00E31DBF">
        <w:rPr>
          <w:rStyle w:val="Numeracinttulo"/>
          <w:rFonts w:eastAsia="Batang" w:cs="Tahoma"/>
          <w:b w:val="0"/>
          <w:szCs w:val="24"/>
        </w:rPr>
        <w:t>l ha</w:t>
      </w:r>
      <w:r w:rsidR="005A1796" w:rsidRPr="00E31DBF">
        <w:rPr>
          <w:rStyle w:val="Numeracinttulo"/>
          <w:rFonts w:eastAsia="Batang" w:cs="Tahoma"/>
          <w:b w:val="0"/>
          <w:szCs w:val="24"/>
        </w:rPr>
        <w:t>p</w:t>
      </w:r>
      <w:r w:rsidR="0020209F" w:rsidRPr="00E31DBF">
        <w:rPr>
          <w:rStyle w:val="Numeracinttulo"/>
          <w:rFonts w:eastAsia="Batang" w:cs="Tahoma"/>
          <w:b w:val="0"/>
          <w:szCs w:val="24"/>
        </w:rPr>
        <w:t>lotipo de e</w:t>
      </w:r>
      <w:r w:rsidRPr="00E31DBF">
        <w:rPr>
          <w:rStyle w:val="Numeracinttulo"/>
          <w:rFonts w:eastAsia="Batang" w:cs="Tahoma"/>
          <w:b w:val="0"/>
          <w:szCs w:val="24"/>
        </w:rPr>
        <w:t>ste fue descartado.</w:t>
      </w:r>
    </w:p>
    <w:p w14:paraId="31DE34D1"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p>
    <w:p w14:paraId="349CFDDC" w14:textId="54F9D77D" w:rsidR="00E031C8" w:rsidRPr="00E31DBF" w:rsidRDefault="00387954"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Pues bien, d</w:t>
      </w:r>
      <w:r w:rsidR="00E031C8" w:rsidRPr="00E31DBF">
        <w:rPr>
          <w:rStyle w:val="Numeracinttulo"/>
          <w:rFonts w:eastAsia="Batang" w:cs="Tahoma"/>
          <w:b w:val="0"/>
          <w:szCs w:val="24"/>
        </w:rPr>
        <w:t xml:space="preserve">ebemos empezar por decir que </w:t>
      </w:r>
      <w:r w:rsidR="0085695D" w:rsidRPr="00E31DBF">
        <w:rPr>
          <w:rStyle w:val="Numeracinttulo"/>
          <w:rFonts w:eastAsia="Batang" w:cs="Tahoma"/>
          <w:b w:val="0"/>
          <w:szCs w:val="24"/>
        </w:rPr>
        <w:t xml:space="preserve">en </w:t>
      </w:r>
      <w:r w:rsidR="00E031C8" w:rsidRPr="00E31DBF">
        <w:rPr>
          <w:rStyle w:val="Numeracinttulo"/>
          <w:rFonts w:eastAsia="Batang" w:cs="Tahoma"/>
          <w:b w:val="0"/>
          <w:szCs w:val="24"/>
        </w:rPr>
        <w:t xml:space="preserve">este </w:t>
      </w:r>
      <w:r w:rsidRPr="00E31DBF">
        <w:rPr>
          <w:rStyle w:val="Numeracinttulo"/>
          <w:rFonts w:eastAsia="Batang" w:cs="Tahoma"/>
          <w:b w:val="0"/>
          <w:szCs w:val="24"/>
        </w:rPr>
        <w:t>asunto</w:t>
      </w:r>
      <w:r w:rsidR="00E031C8" w:rsidRPr="00E31DBF">
        <w:rPr>
          <w:rStyle w:val="Numeracinttulo"/>
          <w:rFonts w:eastAsia="Batang" w:cs="Tahoma"/>
          <w:b w:val="0"/>
          <w:szCs w:val="24"/>
        </w:rPr>
        <w:t xml:space="preserve">, como se dijo </w:t>
      </w:r>
      <w:r w:rsidRPr="00E31DBF">
        <w:rPr>
          <w:rStyle w:val="Numeracinttulo"/>
          <w:rFonts w:eastAsia="Batang" w:cs="Tahoma"/>
          <w:b w:val="0"/>
          <w:szCs w:val="24"/>
        </w:rPr>
        <w:t>atrás</w:t>
      </w:r>
      <w:r w:rsidR="00E031C8" w:rsidRPr="00E31DBF">
        <w:rPr>
          <w:rStyle w:val="Numeracinttulo"/>
          <w:rFonts w:eastAsia="Batang" w:cs="Tahoma"/>
          <w:b w:val="0"/>
          <w:szCs w:val="24"/>
        </w:rPr>
        <w:t xml:space="preserve">, los hechos que al parecer conllevaron a que la joven </w:t>
      </w:r>
      <w:proofErr w:type="spellStart"/>
      <w:r w:rsidR="00E031C8" w:rsidRPr="00E31DBF">
        <w:rPr>
          <w:rStyle w:val="Numeracinttulo"/>
          <w:rFonts w:eastAsia="Batang" w:cs="Tahoma"/>
          <w:b w:val="0"/>
          <w:szCs w:val="24"/>
        </w:rPr>
        <w:t>Y.M.O.T</w:t>
      </w:r>
      <w:proofErr w:type="spellEnd"/>
      <w:r w:rsidR="00E031C8" w:rsidRPr="00E31DBF">
        <w:rPr>
          <w:rStyle w:val="Numeracinttulo"/>
          <w:rFonts w:eastAsia="Batang" w:cs="Tahoma"/>
          <w:b w:val="0"/>
          <w:szCs w:val="24"/>
        </w:rPr>
        <w:t xml:space="preserve">. fuera puesta en incapacidad de resistir, obedeció como ella lo indicó, a un trago de licor que de manera insistente el </w:t>
      </w:r>
      <w:r w:rsidRPr="00E31DBF">
        <w:rPr>
          <w:rStyle w:val="Numeracinttulo"/>
          <w:rFonts w:eastAsia="Batang" w:cs="Tahoma"/>
          <w:b w:val="0"/>
          <w:szCs w:val="24"/>
        </w:rPr>
        <w:t>acusado</w:t>
      </w:r>
      <w:r w:rsidR="00E031C8" w:rsidRPr="00E31DBF">
        <w:rPr>
          <w:rStyle w:val="Numeracinttulo"/>
          <w:rFonts w:eastAsia="Batang" w:cs="Tahoma"/>
          <w:b w:val="0"/>
          <w:szCs w:val="24"/>
        </w:rPr>
        <w:t xml:space="preserve"> </w:t>
      </w:r>
      <w:proofErr w:type="spellStart"/>
      <w:r w:rsidR="003A477E">
        <w:rPr>
          <w:rStyle w:val="Numeracinttulo"/>
          <w:rFonts w:eastAsia="Batang" w:cs="Tahoma"/>
          <w:b w:val="0"/>
          <w:bCs/>
          <w:szCs w:val="24"/>
        </w:rPr>
        <w:t>MLVR</w:t>
      </w:r>
      <w:proofErr w:type="spellEnd"/>
      <w:r w:rsidR="00E031C8" w:rsidRPr="00E31DBF">
        <w:rPr>
          <w:rStyle w:val="Numeracinttulo"/>
          <w:rFonts w:eastAsia="Batang" w:cs="Tahoma"/>
          <w:b w:val="0"/>
          <w:szCs w:val="24"/>
        </w:rPr>
        <w:t xml:space="preserve"> le dio a tomar, lo que en su sentir le generó mareos, visión borrosa y </w:t>
      </w:r>
      <w:r w:rsidR="00EA644F" w:rsidRPr="00E31DBF">
        <w:rPr>
          <w:rStyle w:val="Numeracinttulo"/>
          <w:rFonts w:eastAsia="Batang" w:cs="Tahoma"/>
          <w:b w:val="0"/>
          <w:szCs w:val="24"/>
        </w:rPr>
        <w:t xml:space="preserve">que </w:t>
      </w:r>
      <w:r w:rsidR="00E031C8" w:rsidRPr="00E31DBF">
        <w:rPr>
          <w:rStyle w:val="Numeracinttulo"/>
          <w:rFonts w:eastAsia="Batang" w:cs="Tahoma"/>
          <w:b w:val="0"/>
          <w:szCs w:val="24"/>
        </w:rPr>
        <w:t xml:space="preserve">a la postre </w:t>
      </w:r>
      <w:r w:rsidR="00EA644F" w:rsidRPr="00E31DBF">
        <w:rPr>
          <w:rStyle w:val="Numeracinttulo"/>
          <w:rFonts w:eastAsia="Batang" w:cs="Tahoma"/>
          <w:b w:val="0"/>
          <w:szCs w:val="24"/>
        </w:rPr>
        <w:t xml:space="preserve">la llevo a una pérdida de </w:t>
      </w:r>
      <w:r w:rsidR="00E031C8" w:rsidRPr="00E31DBF">
        <w:rPr>
          <w:rStyle w:val="Numeracinttulo"/>
          <w:rFonts w:eastAsia="Batang" w:cs="Tahoma"/>
          <w:b w:val="0"/>
          <w:szCs w:val="24"/>
        </w:rPr>
        <w:t>consciencia, para solamente recordar vagamente</w:t>
      </w:r>
      <w:r w:rsidR="00EA644F" w:rsidRPr="00E31DBF">
        <w:rPr>
          <w:rStyle w:val="Numeracinttulo"/>
          <w:rFonts w:eastAsia="Batang" w:cs="Tahoma"/>
          <w:b w:val="0"/>
          <w:szCs w:val="24"/>
        </w:rPr>
        <w:t xml:space="preserve"> -como así lo dijo ante pregunta de la juez-</w:t>
      </w:r>
      <w:r w:rsidR="00E031C8" w:rsidRPr="00E31DBF">
        <w:rPr>
          <w:rStyle w:val="Numeracinttulo"/>
          <w:rFonts w:eastAsia="Batang" w:cs="Tahoma"/>
          <w:b w:val="0"/>
          <w:szCs w:val="24"/>
        </w:rPr>
        <w:t xml:space="preserve"> que </w:t>
      </w:r>
      <w:r w:rsidR="004828EA" w:rsidRPr="00E31DBF">
        <w:rPr>
          <w:rStyle w:val="Numeracinttulo"/>
          <w:rFonts w:eastAsia="Batang" w:cs="Tahoma"/>
          <w:b w:val="0"/>
          <w:szCs w:val="24"/>
        </w:rPr>
        <w:t>este se encontr</w:t>
      </w:r>
      <w:r w:rsidR="0085695D" w:rsidRPr="00E31DBF">
        <w:rPr>
          <w:rStyle w:val="Numeracinttulo"/>
          <w:rFonts w:eastAsia="Batang" w:cs="Tahoma"/>
          <w:b w:val="0"/>
          <w:szCs w:val="24"/>
        </w:rPr>
        <w:t>a</w:t>
      </w:r>
      <w:r w:rsidR="004828EA" w:rsidRPr="00E31DBF">
        <w:rPr>
          <w:rStyle w:val="Numeracinttulo"/>
          <w:rFonts w:eastAsia="Batang" w:cs="Tahoma"/>
          <w:b w:val="0"/>
          <w:szCs w:val="24"/>
        </w:rPr>
        <w:t xml:space="preserve">ba encima </w:t>
      </w:r>
      <w:r w:rsidR="00EA644F" w:rsidRPr="00E31DBF">
        <w:rPr>
          <w:rStyle w:val="Numeracinttulo"/>
          <w:rFonts w:eastAsia="Batang" w:cs="Tahoma"/>
          <w:b w:val="0"/>
          <w:szCs w:val="24"/>
        </w:rPr>
        <w:t>de ella</w:t>
      </w:r>
      <w:r w:rsidR="004828EA" w:rsidRPr="00E31DBF">
        <w:rPr>
          <w:rStyle w:val="Numeracinttulo"/>
          <w:rFonts w:eastAsia="Batang" w:cs="Tahoma"/>
          <w:b w:val="0"/>
          <w:szCs w:val="24"/>
        </w:rPr>
        <w:t xml:space="preserve">, </w:t>
      </w:r>
      <w:r w:rsidR="00E031C8" w:rsidRPr="00E31DBF">
        <w:rPr>
          <w:rStyle w:val="Numeracinttulo"/>
          <w:rFonts w:eastAsia="Batang" w:cs="Tahoma"/>
          <w:b w:val="0"/>
          <w:szCs w:val="24"/>
        </w:rPr>
        <w:t xml:space="preserve">a quien le veía su rostro y sentía cuando la penetraba, </w:t>
      </w:r>
      <w:r w:rsidR="0085695D" w:rsidRPr="00E31DBF">
        <w:rPr>
          <w:rStyle w:val="Numeracinttulo"/>
          <w:rFonts w:eastAsia="Batang" w:cs="Tahoma"/>
          <w:b w:val="0"/>
          <w:szCs w:val="24"/>
        </w:rPr>
        <w:t xml:space="preserve">por lo </w:t>
      </w:r>
      <w:r w:rsidR="00FF392D" w:rsidRPr="00E31DBF">
        <w:rPr>
          <w:rStyle w:val="Numeracinttulo"/>
          <w:rFonts w:eastAsia="Batang" w:cs="Tahoma"/>
          <w:b w:val="0"/>
          <w:szCs w:val="24"/>
        </w:rPr>
        <w:t xml:space="preserve">que </w:t>
      </w:r>
      <w:r w:rsidR="0085695D" w:rsidRPr="00E31DBF">
        <w:rPr>
          <w:rStyle w:val="Numeracinttulo"/>
          <w:rFonts w:eastAsia="Batang" w:cs="Tahoma"/>
          <w:b w:val="0"/>
          <w:szCs w:val="24"/>
        </w:rPr>
        <w:t xml:space="preserve">sentía rabia y fastidio, sin recordar nada más, </w:t>
      </w:r>
      <w:r w:rsidR="00E031C8" w:rsidRPr="00E31DBF">
        <w:rPr>
          <w:rStyle w:val="Numeracinttulo"/>
          <w:rFonts w:eastAsia="Batang" w:cs="Tahoma"/>
          <w:b w:val="0"/>
          <w:szCs w:val="24"/>
        </w:rPr>
        <w:t>como lo refirió en juicio.</w:t>
      </w:r>
      <w:r w:rsidR="0085695D" w:rsidRPr="00E31DBF">
        <w:rPr>
          <w:rStyle w:val="Numeracinttulo"/>
          <w:rFonts w:eastAsia="Batang" w:cs="Tahoma"/>
          <w:b w:val="0"/>
          <w:szCs w:val="24"/>
        </w:rPr>
        <w:t xml:space="preserve"> No obstante, salvo la manifestación que </w:t>
      </w:r>
      <w:r w:rsidR="00FF392D" w:rsidRPr="00E31DBF">
        <w:rPr>
          <w:rStyle w:val="Numeracinttulo"/>
          <w:rFonts w:eastAsia="Batang" w:cs="Tahoma"/>
          <w:b w:val="0"/>
          <w:szCs w:val="24"/>
        </w:rPr>
        <w:t xml:space="preserve">esta </w:t>
      </w:r>
      <w:r w:rsidR="0085695D" w:rsidRPr="00E31DBF">
        <w:rPr>
          <w:rStyle w:val="Numeracinttulo"/>
          <w:rFonts w:eastAsia="Batang" w:cs="Tahoma"/>
          <w:b w:val="0"/>
          <w:szCs w:val="24"/>
        </w:rPr>
        <w:t>entregó</w:t>
      </w:r>
      <w:r w:rsidR="00FF392D" w:rsidRPr="00E31DBF">
        <w:rPr>
          <w:rStyle w:val="Numeracinttulo"/>
          <w:rFonts w:eastAsia="Batang" w:cs="Tahoma"/>
          <w:b w:val="0"/>
          <w:szCs w:val="24"/>
        </w:rPr>
        <w:t xml:space="preserve"> y</w:t>
      </w:r>
      <w:r w:rsidR="0085695D" w:rsidRPr="00E31DBF">
        <w:rPr>
          <w:rStyle w:val="Numeracinttulo"/>
          <w:rFonts w:eastAsia="Batang" w:cs="Tahoma"/>
          <w:b w:val="0"/>
          <w:szCs w:val="24"/>
        </w:rPr>
        <w:t xml:space="preserve"> pese a que en el sitio se encontraba</w:t>
      </w:r>
      <w:r w:rsidR="00EA644F" w:rsidRPr="00E31DBF">
        <w:rPr>
          <w:rStyle w:val="Numeracinttulo"/>
          <w:rFonts w:eastAsia="Batang" w:cs="Tahoma"/>
          <w:b w:val="0"/>
          <w:szCs w:val="24"/>
        </w:rPr>
        <w:t>n</w:t>
      </w:r>
      <w:r w:rsidR="0085695D" w:rsidRPr="00E31DBF">
        <w:rPr>
          <w:rStyle w:val="Numeracinttulo"/>
          <w:rFonts w:eastAsia="Batang" w:cs="Tahoma"/>
          <w:b w:val="0"/>
          <w:szCs w:val="24"/>
        </w:rPr>
        <w:t xml:space="preserve"> JORGE </w:t>
      </w:r>
      <w:r w:rsidR="00142DD3" w:rsidRPr="00E31DBF">
        <w:rPr>
          <w:rStyle w:val="Numeracinttulo"/>
          <w:rFonts w:eastAsia="Batang" w:cs="Tahoma"/>
          <w:b w:val="0"/>
          <w:szCs w:val="24"/>
        </w:rPr>
        <w:t>ENRIQUE</w:t>
      </w:r>
      <w:r w:rsidR="0085695D" w:rsidRPr="00E31DBF">
        <w:rPr>
          <w:rStyle w:val="Numeracinttulo"/>
          <w:rFonts w:eastAsia="Batang" w:cs="Tahoma"/>
          <w:b w:val="0"/>
          <w:szCs w:val="24"/>
        </w:rPr>
        <w:t xml:space="preserve"> </w:t>
      </w:r>
      <w:r w:rsidR="00EA644F" w:rsidRPr="00E31DBF">
        <w:rPr>
          <w:rStyle w:val="Numeracinttulo"/>
          <w:rFonts w:eastAsia="Batang" w:cs="Tahoma"/>
          <w:b w:val="0"/>
          <w:szCs w:val="24"/>
        </w:rPr>
        <w:t xml:space="preserve">y JUAN </w:t>
      </w:r>
      <w:r w:rsidR="0085695D" w:rsidRPr="00E31DBF">
        <w:rPr>
          <w:rStyle w:val="Numeracinttulo"/>
          <w:rFonts w:eastAsia="Batang" w:cs="Tahoma"/>
          <w:b w:val="0"/>
          <w:szCs w:val="24"/>
        </w:rPr>
        <w:t xml:space="preserve">CARLOS HERNÁNDEZ, </w:t>
      </w:r>
      <w:r w:rsidR="00EA644F" w:rsidRPr="00E31DBF">
        <w:rPr>
          <w:rStyle w:val="Numeracinttulo"/>
          <w:rFonts w:eastAsia="Batang" w:cs="Tahoma"/>
          <w:b w:val="0"/>
          <w:szCs w:val="24"/>
        </w:rPr>
        <w:t xml:space="preserve">con los que también había compartido esa noche, </w:t>
      </w:r>
      <w:r w:rsidR="0085695D" w:rsidRPr="00E31DBF">
        <w:rPr>
          <w:rStyle w:val="Numeracinttulo"/>
          <w:rFonts w:eastAsia="Batang" w:cs="Tahoma"/>
          <w:b w:val="0"/>
          <w:szCs w:val="24"/>
        </w:rPr>
        <w:t xml:space="preserve">nadie dio cuenta de tal situación y mucho menos que la joven se hubiera quedado sola con el acá procesado, como lo </w:t>
      </w:r>
      <w:r w:rsidR="00FF11B2" w:rsidRPr="00E31DBF">
        <w:rPr>
          <w:rStyle w:val="Numeracinttulo"/>
          <w:rFonts w:eastAsia="Batang" w:cs="Tahoma"/>
          <w:b w:val="0"/>
          <w:szCs w:val="24"/>
        </w:rPr>
        <w:t xml:space="preserve">argumentó </w:t>
      </w:r>
      <w:r w:rsidR="0085695D" w:rsidRPr="00E31DBF">
        <w:rPr>
          <w:rStyle w:val="Numeracinttulo"/>
          <w:rFonts w:eastAsia="Batang" w:cs="Tahoma"/>
          <w:b w:val="0"/>
          <w:szCs w:val="24"/>
        </w:rPr>
        <w:t>el defensor como no recurrente.</w:t>
      </w:r>
    </w:p>
    <w:p w14:paraId="55536D1A" w14:textId="77777777" w:rsidR="00387954" w:rsidRPr="00E31DBF" w:rsidRDefault="00387954" w:rsidP="00E31DBF">
      <w:pPr>
        <w:widowControl w:val="0"/>
        <w:autoSpaceDE w:val="0"/>
        <w:autoSpaceDN w:val="0"/>
        <w:adjustRightInd w:val="0"/>
        <w:spacing w:line="276" w:lineRule="auto"/>
        <w:rPr>
          <w:rStyle w:val="Numeracinttulo"/>
          <w:rFonts w:eastAsia="Batang" w:cs="Tahoma"/>
          <w:b w:val="0"/>
          <w:szCs w:val="24"/>
        </w:rPr>
      </w:pPr>
    </w:p>
    <w:p w14:paraId="3D48C5E5" w14:textId="2DBB89C2" w:rsidR="0085695D" w:rsidRPr="00E31DBF" w:rsidRDefault="0085695D" w:rsidP="00E31DBF">
      <w:pPr>
        <w:widowControl w:val="0"/>
        <w:autoSpaceDE w:val="0"/>
        <w:autoSpaceDN w:val="0"/>
        <w:adjustRightInd w:val="0"/>
        <w:spacing w:line="276" w:lineRule="auto"/>
        <w:rPr>
          <w:rStyle w:val="Numeracinttulo"/>
          <w:rFonts w:eastAsia="Batang" w:cs="Tahoma"/>
          <w:b w:val="0"/>
          <w:bCs/>
          <w:szCs w:val="24"/>
        </w:rPr>
      </w:pPr>
      <w:r w:rsidRPr="00E31DBF">
        <w:rPr>
          <w:rStyle w:val="Numeracinttulo"/>
          <w:rFonts w:eastAsia="Batang" w:cs="Tahoma"/>
          <w:b w:val="0"/>
          <w:szCs w:val="24"/>
        </w:rPr>
        <w:t xml:space="preserve">Si bien es cierto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w:t>
      </w:r>
      <w:r w:rsidR="00FF11B2" w:rsidRPr="00E31DBF">
        <w:rPr>
          <w:rStyle w:val="Numeracinttulo"/>
          <w:rFonts w:eastAsia="Batang" w:cs="Tahoma"/>
          <w:b w:val="0"/>
          <w:szCs w:val="24"/>
        </w:rPr>
        <w:t xml:space="preserve"> adujo </w:t>
      </w:r>
      <w:r w:rsidRPr="00E31DBF">
        <w:rPr>
          <w:rStyle w:val="Numeracinttulo"/>
          <w:rFonts w:eastAsia="Batang" w:cs="Tahoma"/>
          <w:b w:val="0"/>
          <w:szCs w:val="24"/>
        </w:rPr>
        <w:t xml:space="preserve">que el joven JORGE </w:t>
      </w:r>
      <w:r w:rsidR="00142DD3" w:rsidRPr="00E31DBF">
        <w:rPr>
          <w:rStyle w:val="Numeracinttulo"/>
          <w:rFonts w:eastAsia="Batang" w:cs="Tahoma"/>
          <w:b w:val="0"/>
          <w:szCs w:val="24"/>
        </w:rPr>
        <w:t>ENRIQUE</w:t>
      </w:r>
      <w:r w:rsidRPr="00E31DBF">
        <w:rPr>
          <w:rStyle w:val="Numeracinttulo"/>
          <w:rFonts w:eastAsia="Batang" w:cs="Tahoma"/>
          <w:b w:val="0"/>
          <w:szCs w:val="24"/>
        </w:rPr>
        <w:t xml:space="preserve"> con quien había sostenido una relación anterior</w:t>
      </w:r>
      <w:r w:rsidR="00EA644F" w:rsidRPr="00E31DBF">
        <w:rPr>
          <w:rStyle w:val="Refdenotaalpie"/>
          <w:rFonts w:ascii="Tahoma" w:hAnsi="Tahoma" w:cs="Tahoma"/>
          <w:sz w:val="24"/>
          <w:szCs w:val="24"/>
        </w:rPr>
        <w:footnoteReference w:id="13"/>
      </w:r>
      <w:r w:rsidRPr="00E31DBF">
        <w:rPr>
          <w:rStyle w:val="Numeracinttulo"/>
          <w:rFonts w:eastAsia="Batang" w:cs="Tahoma"/>
          <w:b w:val="0"/>
          <w:szCs w:val="24"/>
        </w:rPr>
        <w:t xml:space="preserve">-, fue quien la invitó a salir, como así se corroboró con lo expuesto por JUAN CARLOS, y que precisamente por tal motivo terminó en la vivienda de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bCs/>
          <w:szCs w:val="24"/>
        </w:rPr>
        <w:t xml:space="preserve">, a quien JORGE le había presentado en diciembre del año anterior, de lo expuesto por este y del mismo JUAN CARLOS no se advierte en qué momento la joven afectada quedó sola en la residencia con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bCs/>
          <w:szCs w:val="24"/>
        </w:rPr>
        <w:t>.</w:t>
      </w:r>
    </w:p>
    <w:p w14:paraId="2BDCC9F8" w14:textId="77777777" w:rsidR="0085695D" w:rsidRPr="00E31DBF" w:rsidRDefault="0085695D" w:rsidP="00E31DBF">
      <w:pPr>
        <w:widowControl w:val="0"/>
        <w:autoSpaceDE w:val="0"/>
        <w:autoSpaceDN w:val="0"/>
        <w:adjustRightInd w:val="0"/>
        <w:spacing w:line="276" w:lineRule="auto"/>
        <w:rPr>
          <w:rStyle w:val="Numeracinttulo"/>
          <w:rFonts w:eastAsia="Batang" w:cs="Tahoma"/>
          <w:b w:val="0"/>
          <w:szCs w:val="24"/>
        </w:rPr>
      </w:pPr>
    </w:p>
    <w:p w14:paraId="503CF886" w14:textId="5723D67F" w:rsidR="0085695D" w:rsidRPr="00E31DBF" w:rsidRDefault="0085695D"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lastRenderedPageBreak/>
        <w:t xml:space="preserve">Por el contrario, lo que se sabe a voces de </w:t>
      </w:r>
      <w:r w:rsidR="00943892" w:rsidRPr="00E31DBF">
        <w:rPr>
          <w:rStyle w:val="Numeracinttulo"/>
          <w:rFonts w:eastAsia="Batang" w:cs="Tahoma"/>
          <w:b w:val="0"/>
          <w:szCs w:val="24"/>
        </w:rPr>
        <w:t>JUAN CARLOS</w:t>
      </w:r>
      <w:r w:rsidRPr="00E31DBF">
        <w:rPr>
          <w:rStyle w:val="Numeracinttulo"/>
          <w:rFonts w:eastAsia="Batang" w:cs="Tahoma"/>
          <w:b w:val="0"/>
          <w:szCs w:val="24"/>
        </w:rPr>
        <w:t xml:space="preserve">, es que una vez se fue de la vivienda </w:t>
      </w:r>
      <w:r w:rsidR="00943892" w:rsidRPr="00E31DBF">
        <w:rPr>
          <w:rStyle w:val="Numeracinttulo"/>
          <w:rFonts w:eastAsia="Batang" w:cs="Tahoma"/>
          <w:b w:val="0"/>
          <w:szCs w:val="24"/>
        </w:rPr>
        <w:t xml:space="preserve">su </w:t>
      </w:r>
      <w:r w:rsidRPr="00E31DBF">
        <w:rPr>
          <w:rStyle w:val="Numeracinttulo"/>
          <w:rFonts w:eastAsia="Batang" w:cs="Tahoma"/>
          <w:b w:val="0"/>
          <w:szCs w:val="24"/>
        </w:rPr>
        <w:t>novia</w:t>
      </w:r>
      <w:r w:rsidR="00943892" w:rsidRPr="00E31DBF">
        <w:rPr>
          <w:rStyle w:val="Numeracinttulo"/>
          <w:rFonts w:eastAsia="Batang" w:cs="Tahoma"/>
          <w:b w:val="0"/>
          <w:szCs w:val="24"/>
        </w:rPr>
        <w:t xml:space="preserve"> </w:t>
      </w:r>
      <w:proofErr w:type="spellStart"/>
      <w:r w:rsidR="00943892" w:rsidRPr="00E31DBF">
        <w:rPr>
          <w:rStyle w:val="Numeracinttulo"/>
          <w:rFonts w:eastAsia="Batang" w:cs="Tahoma"/>
          <w:b w:val="0"/>
          <w:szCs w:val="24"/>
        </w:rPr>
        <w:t>MARYURI</w:t>
      </w:r>
      <w:proofErr w:type="spellEnd"/>
      <w:r w:rsidRPr="00E31DBF">
        <w:rPr>
          <w:rStyle w:val="Numeracinttulo"/>
          <w:rFonts w:eastAsia="Batang" w:cs="Tahoma"/>
          <w:b w:val="0"/>
          <w:szCs w:val="24"/>
        </w:rPr>
        <w:t xml:space="preserve">, </w:t>
      </w:r>
      <w:r w:rsidR="00FF392D" w:rsidRPr="00E31DBF">
        <w:rPr>
          <w:rStyle w:val="Numeracinttulo"/>
          <w:rFonts w:eastAsia="Batang" w:cs="Tahoma"/>
          <w:b w:val="0"/>
          <w:szCs w:val="24"/>
        </w:rPr>
        <w:t xml:space="preserve">a quien </w:t>
      </w:r>
      <w:r w:rsidRPr="00E31DBF">
        <w:rPr>
          <w:rStyle w:val="Numeracinttulo"/>
          <w:rFonts w:eastAsia="Batang" w:cs="Tahoma"/>
          <w:b w:val="0"/>
          <w:szCs w:val="24"/>
        </w:rPr>
        <w:t>acompañ</w:t>
      </w:r>
      <w:r w:rsidR="00FF392D" w:rsidRPr="00E31DBF">
        <w:rPr>
          <w:rStyle w:val="Numeracinttulo"/>
          <w:rFonts w:eastAsia="Batang" w:cs="Tahoma"/>
          <w:b w:val="0"/>
          <w:szCs w:val="24"/>
        </w:rPr>
        <w:t>ó</w:t>
      </w:r>
      <w:r w:rsidR="009B14B3" w:rsidRPr="00E31DBF">
        <w:rPr>
          <w:rStyle w:val="Numeracinttulo"/>
          <w:rFonts w:eastAsia="Batang" w:cs="Tahoma"/>
          <w:b w:val="0"/>
          <w:szCs w:val="24"/>
        </w:rPr>
        <w:t xml:space="preserve"> hasta </w:t>
      </w:r>
      <w:r w:rsidR="00FF392D" w:rsidRPr="00E31DBF">
        <w:rPr>
          <w:rStyle w:val="Numeracinttulo"/>
          <w:rFonts w:eastAsia="Batang" w:cs="Tahoma"/>
          <w:b w:val="0"/>
          <w:szCs w:val="24"/>
        </w:rPr>
        <w:t xml:space="preserve">su </w:t>
      </w:r>
      <w:r w:rsidR="009B14B3" w:rsidRPr="00E31DBF">
        <w:rPr>
          <w:rStyle w:val="Numeracinttulo"/>
          <w:rFonts w:eastAsia="Batang" w:cs="Tahoma"/>
          <w:b w:val="0"/>
          <w:szCs w:val="24"/>
        </w:rPr>
        <w:t>residencia</w:t>
      </w:r>
      <w:r w:rsidRPr="00E31DBF">
        <w:rPr>
          <w:rStyle w:val="Numeracinttulo"/>
          <w:rFonts w:eastAsia="Batang" w:cs="Tahoma"/>
          <w:b w:val="0"/>
          <w:szCs w:val="24"/>
        </w:rPr>
        <w:t>, una vez regresó al inmueble</w:t>
      </w:r>
      <w:r w:rsidR="009B14B3" w:rsidRPr="00E31DBF">
        <w:rPr>
          <w:rStyle w:val="Numeracinttulo"/>
          <w:rFonts w:eastAsia="Batang" w:cs="Tahoma"/>
          <w:b w:val="0"/>
          <w:szCs w:val="24"/>
        </w:rPr>
        <w:t xml:space="preserve"> donde departía, </w:t>
      </w:r>
      <w:r w:rsidR="00943892" w:rsidRPr="00E31DBF">
        <w:rPr>
          <w:rStyle w:val="Numeracinttulo"/>
          <w:rFonts w:eastAsia="Batang" w:cs="Tahoma"/>
          <w:b w:val="0"/>
          <w:szCs w:val="24"/>
        </w:rPr>
        <w:t xml:space="preserve">percibió </w:t>
      </w:r>
      <w:r w:rsidR="009B14B3" w:rsidRPr="00E31DBF">
        <w:rPr>
          <w:rStyle w:val="Numeracinttulo"/>
          <w:rFonts w:eastAsia="Batang" w:cs="Tahoma"/>
          <w:b w:val="0"/>
          <w:szCs w:val="24"/>
        </w:rPr>
        <w:t>que en la sala se encontraba</w:t>
      </w:r>
      <w:r w:rsidR="00943892" w:rsidRPr="00E31DBF">
        <w:rPr>
          <w:rStyle w:val="Numeracinttulo"/>
          <w:rFonts w:eastAsia="Batang" w:cs="Tahoma"/>
          <w:b w:val="0"/>
          <w:szCs w:val="24"/>
        </w:rPr>
        <w:t xml:space="preserve"> JORGE, </w:t>
      </w:r>
      <w:proofErr w:type="spellStart"/>
      <w:r w:rsidR="00943892" w:rsidRPr="00E31DBF">
        <w:rPr>
          <w:rStyle w:val="Numeracinttulo"/>
          <w:rFonts w:eastAsia="Batang" w:cs="Tahoma"/>
          <w:b w:val="0"/>
          <w:szCs w:val="24"/>
        </w:rPr>
        <w:t>Y.M.O.T</w:t>
      </w:r>
      <w:proofErr w:type="spellEnd"/>
      <w:r w:rsidR="00943892" w:rsidRPr="00E31DBF">
        <w:rPr>
          <w:rStyle w:val="Numeracinttulo"/>
          <w:rFonts w:eastAsia="Batang" w:cs="Tahoma"/>
          <w:b w:val="0"/>
          <w:szCs w:val="24"/>
        </w:rPr>
        <w:t xml:space="preserve">. y </w:t>
      </w:r>
      <w:proofErr w:type="spellStart"/>
      <w:r w:rsidR="003A477E">
        <w:rPr>
          <w:rStyle w:val="Numeracinttulo"/>
          <w:rFonts w:eastAsia="Batang" w:cs="Tahoma"/>
          <w:b w:val="0"/>
          <w:bCs/>
          <w:szCs w:val="24"/>
        </w:rPr>
        <w:t>MLVR</w:t>
      </w:r>
      <w:proofErr w:type="spellEnd"/>
      <w:r w:rsidR="00943892" w:rsidRPr="00E31DBF">
        <w:rPr>
          <w:rStyle w:val="Numeracinttulo"/>
          <w:rFonts w:eastAsia="Batang" w:cs="Tahoma"/>
          <w:b w:val="0"/>
          <w:bCs/>
          <w:szCs w:val="24"/>
        </w:rPr>
        <w:t xml:space="preserve">, con quienes estuvo un rato más allí, </w:t>
      </w:r>
      <w:r w:rsidR="000F619A" w:rsidRPr="00E31DBF">
        <w:rPr>
          <w:rStyle w:val="Numeracinttulo"/>
          <w:rFonts w:eastAsia="Batang" w:cs="Tahoma"/>
          <w:b w:val="0"/>
          <w:bCs/>
          <w:szCs w:val="24"/>
        </w:rPr>
        <w:t xml:space="preserve">y que </w:t>
      </w:r>
      <w:r w:rsidR="00943892" w:rsidRPr="00E31DBF">
        <w:rPr>
          <w:rStyle w:val="Numeracinttulo"/>
          <w:rFonts w:eastAsia="Batang" w:cs="Tahoma"/>
          <w:b w:val="0"/>
          <w:bCs/>
          <w:szCs w:val="24"/>
        </w:rPr>
        <w:t xml:space="preserve">después tanto JORGE como </w:t>
      </w:r>
      <w:proofErr w:type="spellStart"/>
      <w:r w:rsidR="00943892" w:rsidRPr="00E31DBF">
        <w:rPr>
          <w:rStyle w:val="Numeracinttulo"/>
          <w:rFonts w:eastAsia="Batang" w:cs="Tahoma"/>
          <w:b w:val="0"/>
          <w:bCs/>
          <w:szCs w:val="24"/>
        </w:rPr>
        <w:t>Y.M.O.T</w:t>
      </w:r>
      <w:proofErr w:type="spellEnd"/>
      <w:r w:rsidR="00943892" w:rsidRPr="00E31DBF">
        <w:rPr>
          <w:rStyle w:val="Numeracinttulo"/>
          <w:rFonts w:eastAsia="Batang" w:cs="Tahoma"/>
          <w:b w:val="0"/>
          <w:bCs/>
          <w:szCs w:val="24"/>
        </w:rPr>
        <w:t xml:space="preserve">., ingresaron a una de las habitaciones de la vivienda, y en </w:t>
      </w:r>
      <w:r w:rsidR="001968F0" w:rsidRPr="00E31DBF">
        <w:rPr>
          <w:rStyle w:val="Numeracinttulo"/>
          <w:rFonts w:eastAsia="Batang" w:cs="Tahoma"/>
          <w:b w:val="0"/>
          <w:bCs/>
          <w:szCs w:val="24"/>
        </w:rPr>
        <w:t xml:space="preserve">la parte </w:t>
      </w:r>
      <w:r w:rsidR="00943892" w:rsidRPr="00E31DBF">
        <w:rPr>
          <w:rStyle w:val="Numeracinttulo"/>
          <w:rFonts w:eastAsia="Batang" w:cs="Tahoma"/>
          <w:b w:val="0"/>
          <w:bCs/>
          <w:szCs w:val="24"/>
        </w:rPr>
        <w:t>exterior, concretamente en la Sala</w:t>
      </w:r>
      <w:r w:rsidR="001968F0" w:rsidRPr="00E31DBF">
        <w:rPr>
          <w:rStyle w:val="Numeracinttulo"/>
          <w:rFonts w:eastAsia="Batang" w:cs="Tahoma"/>
          <w:b w:val="0"/>
          <w:bCs/>
          <w:szCs w:val="24"/>
        </w:rPr>
        <w:t>,</w:t>
      </w:r>
      <w:r w:rsidR="00943892" w:rsidRPr="00E31DBF">
        <w:rPr>
          <w:rStyle w:val="Numeracinttulo"/>
          <w:rFonts w:eastAsia="Batang" w:cs="Tahoma"/>
          <w:b w:val="0"/>
          <w:bCs/>
          <w:szCs w:val="24"/>
        </w:rPr>
        <w:t xml:space="preserve"> solo qued</w:t>
      </w:r>
      <w:r w:rsidR="000F619A" w:rsidRPr="00E31DBF">
        <w:rPr>
          <w:rStyle w:val="Numeracinttulo"/>
          <w:rFonts w:eastAsia="Batang" w:cs="Tahoma"/>
          <w:b w:val="0"/>
          <w:bCs/>
          <w:szCs w:val="24"/>
        </w:rPr>
        <w:t xml:space="preserve">aron  </w:t>
      </w:r>
      <w:proofErr w:type="spellStart"/>
      <w:r w:rsidR="003A477E">
        <w:rPr>
          <w:rStyle w:val="Numeracinttulo"/>
          <w:rFonts w:eastAsia="Batang" w:cs="Tahoma"/>
          <w:b w:val="0"/>
          <w:bCs/>
          <w:szCs w:val="24"/>
        </w:rPr>
        <w:t>MLVR</w:t>
      </w:r>
      <w:proofErr w:type="spellEnd"/>
      <w:r w:rsidR="000F619A" w:rsidRPr="00E31DBF">
        <w:rPr>
          <w:rStyle w:val="Numeracinttulo"/>
          <w:rFonts w:eastAsia="Batang" w:cs="Tahoma"/>
          <w:b w:val="0"/>
          <w:szCs w:val="24"/>
        </w:rPr>
        <w:t xml:space="preserve"> y él</w:t>
      </w:r>
      <w:r w:rsidR="00943892" w:rsidRPr="00E31DBF">
        <w:rPr>
          <w:rStyle w:val="Numeracinttulo"/>
          <w:rFonts w:eastAsia="Batang" w:cs="Tahoma"/>
          <w:b w:val="0"/>
          <w:szCs w:val="24"/>
        </w:rPr>
        <w:t>, sin recordar el momento en que se durmió, o en sus palabras,</w:t>
      </w:r>
      <w:r w:rsidR="00FF392D" w:rsidRPr="00E31DBF">
        <w:rPr>
          <w:rStyle w:val="Numeracinttulo"/>
          <w:rFonts w:eastAsia="Batang" w:cs="Tahoma"/>
          <w:b w:val="0"/>
          <w:szCs w:val="24"/>
        </w:rPr>
        <w:t xml:space="preserve"> </w:t>
      </w:r>
      <w:r w:rsidR="00943892" w:rsidRPr="00E31DBF">
        <w:rPr>
          <w:rStyle w:val="Numeracinttulo"/>
          <w:rFonts w:eastAsia="Batang" w:cs="Tahoma"/>
          <w:b w:val="0"/>
          <w:szCs w:val="24"/>
        </w:rPr>
        <w:t>perdió la conciencia en el sofá donde se encontraba.</w:t>
      </w:r>
    </w:p>
    <w:p w14:paraId="4E1706D1" w14:textId="77777777" w:rsidR="00943892" w:rsidRPr="00E31DBF" w:rsidRDefault="00943892" w:rsidP="00E31DBF">
      <w:pPr>
        <w:widowControl w:val="0"/>
        <w:autoSpaceDE w:val="0"/>
        <w:autoSpaceDN w:val="0"/>
        <w:adjustRightInd w:val="0"/>
        <w:spacing w:line="276" w:lineRule="auto"/>
        <w:rPr>
          <w:rStyle w:val="Numeracinttulo"/>
          <w:rFonts w:eastAsia="Batang" w:cs="Tahoma"/>
          <w:b w:val="0"/>
          <w:szCs w:val="24"/>
        </w:rPr>
      </w:pPr>
    </w:p>
    <w:p w14:paraId="646D6D78" w14:textId="3A179976" w:rsidR="00943892" w:rsidRPr="00E31DBF" w:rsidRDefault="00943892"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Y es que esa misma información </w:t>
      </w:r>
      <w:r w:rsidR="001968F0" w:rsidRPr="00E31DBF">
        <w:rPr>
          <w:rStyle w:val="Numeracinttulo"/>
          <w:rFonts w:eastAsia="Batang" w:cs="Tahoma"/>
          <w:b w:val="0"/>
          <w:szCs w:val="24"/>
        </w:rPr>
        <w:t xml:space="preserve">fue prácticamente corroborada por JORGE </w:t>
      </w:r>
      <w:r w:rsidR="00142DD3" w:rsidRPr="00E31DBF">
        <w:rPr>
          <w:rStyle w:val="Numeracinttulo"/>
          <w:rFonts w:eastAsia="Batang" w:cs="Tahoma"/>
          <w:b w:val="0"/>
          <w:szCs w:val="24"/>
        </w:rPr>
        <w:t>ENRIQUE</w:t>
      </w:r>
      <w:r w:rsidR="001968F0" w:rsidRPr="00E31DBF">
        <w:rPr>
          <w:rStyle w:val="Numeracinttulo"/>
          <w:rFonts w:eastAsia="Batang" w:cs="Tahoma"/>
          <w:b w:val="0"/>
          <w:szCs w:val="24"/>
        </w:rPr>
        <w:t xml:space="preserve"> BOLÍVAR, quien de </w:t>
      </w:r>
      <w:r w:rsidR="00EA2A43" w:rsidRPr="00E31DBF">
        <w:rPr>
          <w:rStyle w:val="Numeracinttulo"/>
          <w:rFonts w:eastAsia="Batang" w:cs="Tahoma"/>
          <w:b w:val="0"/>
          <w:szCs w:val="24"/>
        </w:rPr>
        <w:t xml:space="preserve">forma </w:t>
      </w:r>
      <w:r w:rsidR="001968F0" w:rsidRPr="00E31DBF">
        <w:rPr>
          <w:rStyle w:val="Numeracinttulo"/>
          <w:rFonts w:eastAsia="Batang" w:cs="Tahoma"/>
          <w:b w:val="0"/>
          <w:szCs w:val="24"/>
        </w:rPr>
        <w:t xml:space="preserve">muy similar, indicó que una vez que se fue la novia de JUAN CARLOS, estuvieron en la sala un rato de más y luego se fue con </w:t>
      </w:r>
      <w:proofErr w:type="spellStart"/>
      <w:r w:rsidR="001968F0" w:rsidRPr="00E31DBF">
        <w:rPr>
          <w:rStyle w:val="Numeracinttulo"/>
          <w:rFonts w:eastAsia="Batang" w:cs="Tahoma"/>
          <w:b w:val="0"/>
          <w:szCs w:val="24"/>
        </w:rPr>
        <w:t>Y.M.O.</w:t>
      </w:r>
      <w:r w:rsidR="004A18B1" w:rsidRPr="00E31DBF">
        <w:rPr>
          <w:rStyle w:val="Numeracinttulo"/>
          <w:rFonts w:eastAsia="Batang" w:cs="Tahoma"/>
          <w:b w:val="0"/>
          <w:szCs w:val="24"/>
        </w:rPr>
        <w:t>T</w:t>
      </w:r>
      <w:proofErr w:type="spellEnd"/>
      <w:r w:rsidR="004A18B1" w:rsidRPr="00E31DBF">
        <w:rPr>
          <w:rStyle w:val="Numeracinttulo"/>
          <w:rFonts w:eastAsia="Batang" w:cs="Tahoma"/>
          <w:b w:val="0"/>
          <w:szCs w:val="24"/>
        </w:rPr>
        <w:t>.</w:t>
      </w:r>
      <w:r w:rsidR="001968F0" w:rsidRPr="00E31DBF">
        <w:rPr>
          <w:rStyle w:val="Numeracinttulo"/>
          <w:rFonts w:eastAsia="Batang" w:cs="Tahoma"/>
          <w:b w:val="0"/>
          <w:szCs w:val="24"/>
        </w:rPr>
        <w:t xml:space="preserve"> a la alcoba, siendo aproximadamente las cuatro de la mañana, </w:t>
      </w:r>
      <w:r w:rsidR="00FF392D" w:rsidRPr="00E31DBF">
        <w:rPr>
          <w:rStyle w:val="Numeracinttulo"/>
          <w:rFonts w:eastAsia="Batang" w:cs="Tahoma"/>
          <w:b w:val="0"/>
          <w:szCs w:val="24"/>
        </w:rPr>
        <w:t>donde</w:t>
      </w:r>
      <w:r w:rsidR="00C42E5D" w:rsidRPr="00E31DBF">
        <w:rPr>
          <w:rStyle w:val="Numeracinttulo"/>
          <w:rFonts w:eastAsia="Batang" w:cs="Tahoma"/>
          <w:b w:val="0"/>
          <w:szCs w:val="24"/>
        </w:rPr>
        <w:t xml:space="preserve"> </w:t>
      </w:r>
      <w:r w:rsidR="00ED3FB6" w:rsidRPr="00E31DBF">
        <w:rPr>
          <w:rStyle w:val="Numeracinttulo"/>
          <w:rFonts w:eastAsia="Batang" w:cs="Tahoma"/>
          <w:b w:val="0"/>
          <w:szCs w:val="24"/>
        </w:rPr>
        <w:t xml:space="preserve">mantuvieron </w:t>
      </w:r>
      <w:r w:rsidR="001968F0" w:rsidRPr="00E31DBF">
        <w:rPr>
          <w:rStyle w:val="Numeracinttulo"/>
          <w:rFonts w:eastAsia="Batang" w:cs="Tahoma"/>
          <w:b w:val="0"/>
          <w:szCs w:val="24"/>
        </w:rPr>
        <w:t xml:space="preserve">relaciones sexuales, luego de lo cual permaneció con ella en dicho sitio hasta aproximadamente las </w:t>
      </w:r>
      <w:r w:rsidR="00AF2F66" w:rsidRPr="00E31DBF">
        <w:rPr>
          <w:rStyle w:val="Numeracinttulo"/>
          <w:rFonts w:eastAsia="Batang" w:cs="Tahoma"/>
          <w:b w:val="0"/>
          <w:szCs w:val="24"/>
        </w:rPr>
        <w:t>seis</w:t>
      </w:r>
      <w:r w:rsidR="001968F0" w:rsidRPr="00E31DBF">
        <w:rPr>
          <w:rStyle w:val="Numeracinttulo"/>
          <w:rFonts w:eastAsia="Batang" w:cs="Tahoma"/>
          <w:b w:val="0"/>
          <w:szCs w:val="24"/>
        </w:rPr>
        <w:t xml:space="preserve"> </w:t>
      </w:r>
      <w:r w:rsidR="00AF2F66" w:rsidRPr="00E31DBF">
        <w:rPr>
          <w:rStyle w:val="Numeracinttulo"/>
          <w:rFonts w:eastAsia="Batang" w:cs="Tahoma"/>
          <w:b w:val="0"/>
          <w:szCs w:val="24"/>
        </w:rPr>
        <w:t>o</w:t>
      </w:r>
      <w:r w:rsidR="001968F0" w:rsidRPr="00E31DBF">
        <w:rPr>
          <w:rStyle w:val="Numeracinttulo"/>
          <w:rFonts w:eastAsia="Batang" w:cs="Tahoma"/>
          <w:b w:val="0"/>
          <w:szCs w:val="24"/>
        </w:rPr>
        <w:t xml:space="preserve"> </w:t>
      </w:r>
      <w:r w:rsidR="00AF2F66" w:rsidRPr="00E31DBF">
        <w:rPr>
          <w:rStyle w:val="Numeracinttulo"/>
          <w:rFonts w:eastAsia="Batang" w:cs="Tahoma"/>
          <w:b w:val="0"/>
          <w:szCs w:val="24"/>
        </w:rPr>
        <w:t>siete</w:t>
      </w:r>
      <w:r w:rsidR="001968F0" w:rsidRPr="00E31DBF">
        <w:rPr>
          <w:rStyle w:val="Numeracinttulo"/>
          <w:rFonts w:eastAsia="Batang" w:cs="Tahoma"/>
          <w:b w:val="0"/>
          <w:szCs w:val="24"/>
        </w:rPr>
        <w:t xml:space="preserve"> de la mañana, cuando decidió marcharse para su vivienda, dado que su pareja lo esperaba, sin haber despertado a </w:t>
      </w:r>
      <w:proofErr w:type="spellStart"/>
      <w:r w:rsidR="001968F0" w:rsidRPr="00E31DBF">
        <w:rPr>
          <w:rStyle w:val="Numeracinttulo"/>
          <w:rFonts w:eastAsia="Batang" w:cs="Tahoma"/>
          <w:b w:val="0"/>
          <w:szCs w:val="24"/>
        </w:rPr>
        <w:t>Y.M.O.</w:t>
      </w:r>
      <w:r w:rsidR="004A18B1" w:rsidRPr="00E31DBF">
        <w:rPr>
          <w:rStyle w:val="Numeracinttulo"/>
          <w:rFonts w:eastAsia="Batang" w:cs="Tahoma"/>
          <w:b w:val="0"/>
          <w:szCs w:val="24"/>
        </w:rPr>
        <w:t>T</w:t>
      </w:r>
      <w:proofErr w:type="spellEnd"/>
      <w:r w:rsidR="004A18B1" w:rsidRPr="00E31DBF">
        <w:rPr>
          <w:rStyle w:val="Numeracinttulo"/>
          <w:rFonts w:eastAsia="Batang" w:cs="Tahoma"/>
          <w:b w:val="0"/>
          <w:szCs w:val="24"/>
        </w:rPr>
        <w:t>.</w:t>
      </w:r>
      <w:r w:rsidR="001968F0" w:rsidRPr="00E31DBF">
        <w:rPr>
          <w:rStyle w:val="Numeracinttulo"/>
          <w:rFonts w:eastAsia="Batang" w:cs="Tahoma"/>
          <w:b w:val="0"/>
          <w:szCs w:val="24"/>
        </w:rPr>
        <w:t xml:space="preserve">, a quien dejó acostada en el colchón, y quien solo tenía puesta la ropa interior </w:t>
      </w:r>
      <w:r w:rsidR="00C118CC" w:rsidRPr="00E31DBF">
        <w:rPr>
          <w:rStyle w:val="Numeracinttulo"/>
          <w:rFonts w:eastAsia="Batang" w:cs="Tahoma"/>
          <w:b w:val="0"/>
          <w:szCs w:val="24"/>
        </w:rPr>
        <w:t xml:space="preserve">de la parte de abajo -entiéndase panti-, a </w:t>
      </w:r>
      <w:r w:rsidR="00FF392D" w:rsidRPr="00E31DBF">
        <w:rPr>
          <w:rStyle w:val="Numeracinttulo"/>
          <w:rFonts w:eastAsia="Batang" w:cs="Tahoma"/>
          <w:b w:val="0"/>
          <w:szCs w:val="24"/>
        </w:rPr>
        <w:t xml:space="preserve">la cual </w:t>
      </w:r>
      <w:r w:rsidR="00C118CC" w:rsidRPr="00E31DBF">
        <w:rPr>
          <w:rStyle w:val="Numeracinttulo"/>
          <w:rFonts w:eastAsia="Batang" w:cs="Tahoma"/>
          <w:b w:val="0"/>
          <w:szCs w:val="24"/>
        </w:rPr>
        <w:t xml:space="preserve">procedió a arropar con una sábana que allí tenía, para luego salir de la vivienda, no sin antes percatarse que en el sofá de la sala, se encontraban dormidos, tanto JUAN CARLOS como </w:t>
      </w:r>
      <w:proofErr w:type="spellStart"/>
      <w:r w:rsidR="003A477E">
        <w:rPr>
          <w:rStyle w:val="Numeracinttulo"/>
          <w:rFonts w:eastAsia="Batang" w:cs="Tahoma"/>
          <w:b w:val="0"/>
          <w:bCs/>
          <w:szCs w:val="24"/>
        </w:rPr>
        <w:t>MLVR</w:t>
      </w:r>
      <w:proofErr w:type="spellEnd"/>
      <w:r w:rsidR="00C118CC" w:rsidRPr="00E31DBF">
        <w:rPr>
          <w:rStyle w:val="Numeracinttulo"/>
          <w:rFonts w:eastAsia="Batang" w:cs="Tahoma"/>
          <w:b w:val="0"/>
          <w:bCs/>
          <w:szCs w:val="24"/>
        </w:rPr>
        <w:t>.</w:t>
      </w:r>
    </w:p>
    <w:p w14:paraId="550D83DC" w14:textId="77777777" w:rsidR="009636B9" w:rsidRPr="00E31DBF" w:rsidRDefault="009636B9" w:rsidP="00E31DBF">
      <w:pPr>
        <w:widowControl w:val="0"/>
        <w:autoSpaceDE w:val="0"/>
        <w:autoSpaceDN w:val="0"/>
        <w:adjustRightInd w:val="0"/>
        <w:spacing w:line="276" w:lineRule="auto"/>
        <w:rPr>
          <w:rStyle w:val="Numeracinttulo"/>
          <w:rFonts w:eastAsia="Batang" w:cs="Tahoma"/>
          <w:b w:val="0"/>
          <w:szCs w:val="24"/>
        </w:rPr>
      </w:pPr>
    </w:p>
    <w:p w14:paraId="02888503" w14:textId="2A8FD596" w:rsidR="00BD4572" w:rsidRPr="00E31DBF" w:rsidRDefault="009636B9"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Ahora el que </w:t>
      </w:r>
      <w:r w:rsidR="005F45A9" w:rsidRPr="00E31DBF">
        <w:rPr>
          <w:rStyle w:val="Numeracinttulo"/>
          <w:rFonts w:eastAsia="Batang" w:cs="Tahoma"/>
          <w:b w:val="0"/>
          <w:szCs w:val="24"/>
        </w:rPr>
        <w:t xml:space="preserve">tal </w:t>
      </w:r>
      <w:r w:rsidR="00EA2A43" w:rsidRPr="00E31DBF">
        <w:rPr>
          <w:rStyle w:val="Numeracinttulo"/>
          <w:rFonts w:eastAsia="Batang" w:cs="Tahoma"/>
          <w:b w:val="0"/>
          <w:szCs w:val="24"/>
        </w:rPr>
        <w:t xml:space="preserve">encuentro </w:t>
      </w:r>
      <w:r w:rsidR="005F45A9" w:rsidRPr="00E31DBF">
        <w:rPr>
          <w:rStyle w:val="Numeracinttulo"/>
          <w:rFonts w:eastAsia="Batang" w:cs="Tahoma"/>
          <w:b w:val="0"/>
          <w:szCs w:val="24"/>
        </w:rPr>
        <w:t xml:space="preserve">sexual </w:t>
      </w:r>
      <w:r w:rsidRPr="00E31DBF">
        <w:rPr>
          <w:rStyle w:val="Numeracinttulo"/>
          <w:rFonts w:eastAsia="Batang" w:cs="Tahoma"/>
          <w:b w:val="0"/>
          <w:szCs w:val="24"/>
        </w:rPr>
        <w:t>no haya sido consentid</w:t>
      </w:r>
      <w:r w:rsidR="00EA2A43" w:rsidRPr="00E31DBF">
        <w:rPr>
          <w:rStyle w:val="Numeracinttulo"/>
          <w:rFonts w:eastAsia="Batang" w:cs="Tahoma"/>
          <w:b w:val="0"/>
          <w:szCs w:val="24"/>
        </w:rPr>
        <w:t>o</w:t>
      </w:r>
      <w:r w:rsidRPr="00E31DBF">
        <w:rPr>
          <w:rStyle w:val="Numeracinttulo"/>
          <w:rFonts w:eastAsia="Batang" w:cs="Tahoma"/>
          <w:b w:val="0"/>
          <w:szCs w:val="24"/>
        </w:rPr>
        <w:t xml:space="preserve">, como así lo </w:t>
      </w:r>
      <w:r w:rsidR="00FF11B2" w:rsidRPr="00E31DBF">
        <w:rPr>
          <w:rStyle w:val="Numeracinttulo"/>
          <w:rFonts w:eastAsia="Batang" w:cs="Tahoma"/>
          <w:b w:val="0"/>
          <w:szCs w:val="24"/>
        </w:rPr>
        <w:t xml:space="preserve">dijo </w:t>
      </w:r>
      <w:r w:rsidRPr="00E31DBF">
        <w:rPr>
          <w:rStyle w:val="Numeracinttulo"/>
          <w:rFonts w:eastAsia="Batang" w:cs="Tahoma"/>
          <w:b w:val="0"/>
          <w:szCs w:val="24"/>
        </w:rPr>
        <w:t xml:space="preserve">en juicio la joven </w:t>
      </w:r>
      <w:proofErr w:type="spellStart"/>
      <w:r w:rsidR="004A18B1" w:rsidRPr="00E31DBF">
        <w:rPr>
          <w:rStyle w:val="Numeracinttulo"/>
          <w:rFonts w:eastAsia="Batang" w:cs="Tahoma"/>
          <w:b w:val="0"/>
          <w:szCs w:val="24"/>
        </w:rPr>
        <w:t>Y.M</w:t>
      </w:r>
      <w:r w:rsidRPr="00E31DBF">
        <w:rPr>
          <w:rStyle w:val="Numeracinttulo"/>
          <w:rFonts w:eastAsia="Batang" w:cs="Tahoma"/>
          <w:b w:val="0"/>
          <w:szCs w:val="24"/>
        </w:rPr>
        <w:t>.O.T</w:t>
      </w:r>
      <w:proofErr w:type="spellEnd"/>
      <w:r w:rsidRPr="00E31DBF">
        <w:rPr>
          <w:rStyle w:val="Numeracinttulo"/>
          <w:rFonts w:eastAsia="Batang" w:cs="Tahoma"/>
          <w:b w:val="0"/>
          <w:szCs w:val="24"/>
        </w:rPr>
        <w:t xml:space="preserve">., con lo </w:t>
      </w:r>
      <w:r w:rsidR="00C42E5D" w:rsidRPr="00E31DBF">
        <w:rPr>
          <w:rStyle w:val="Numeracinttulo"/>
          <w:rFonts w:eastAsia="Batang" w:cs="Tahoma"/>
          <w:b w:val="0"/>
          <w:szCs w:val="24"/>
        </w:rPr>
        <w:t>que</w:t>
      </w:r>
      <w:r w:rsidRPr="00E31DBF">
        <w:rPr>
          <w:rStyle w:val="Numeracinttulo"/>
          <w:rFonts w:eastAsia="Batang" w:cs="Tahoma"/>
          <w:b w:val="0"/>
          <w:szCs w:val="24"/>
        </w:rPr>
        <w:t xml:space="preserve"> da a entender que el </w:t>
      </w:r>
      <w:r w:rsidR="00C42E5D" w:rsidRPr="00E31DBF">
        <w:rPr>
          <w:rStyle w:val="Numeracinttulo"/>
          <w:rFonts w:eastAsia="Batang" w:cs="Tahoma"/>
          <w:b w:val="0"/>
          <w:szCs w:val="24"/>
        </w:rPr>
        <w:t xml:space="preserve">acceso carnal </w:t>
      </w:r>
      <w:r w:rsidRPr="00E31DBF">
        <w:rPr>
          <w:rStyle w:val="Numeracinttulo"/>
          <w:rFonts w:eastAsia="Batang" w:cs="Tahoma"/>
          <w:b w:val="0"/>
          <w:szCs w:val="24"/>
        </w:rPr>
        <w:t>que refirió JORGE no se dio de manera voluntaria</w:t>
      </w:r>
      <w:r w:rsidR="009C4AAF" w:rsidRPr="00E31DBF">
        <w:rPr>
          <w:rStyle w:val="Numeracinttulo"/>
          <w:rFonts w:eastAsia="Batang" w:cs="Tahoma"/>
          <w:b w:val="0"/>
          <w:szCs w:val="24"/>
        </w:rPr>
        <w:t xml:space="preserve"> -pese a que este </w:t>
      </w:r>
      <w:r w:rsidR="00FF11B2" w:rsidRPr="00E31DBF">
        <w:rPr>
          <w:rStyle w:val="Numeracinttulo"/>
          <w:rFonts w:eastAsia="Batang" w:cs="Tahoma"/>
          <w:b w:val="0"/>
          <w:szCs w:val="24"/>
        </w:rPr>
        <w:t xml:space="preserve">expresó </w:t>
      </w:r>
      <w:r w:rsidR="009C4AAF" w:rsidRPr="00E31DBF">
        <w:rPr>
          <w:rStyle w:val="Numeracinttulo"/>
          <w:rFonts w:eastAsia="Batang" w:cs="Tahoma"/>
          <w:b w:val="0"/>
          <w:szCs w:val="24"/>
        </w:rPr>
        <w:t xml:space="preserve">que habían sido muchas las ocasiones </w:t>
      </w:r>
      <w:r w:rsidR="00AF2F66" w:rsidRPr="00E31DBF">
        <w:rPr>
          <w:rStyle w:val="Numeracinttulo"/>
          <w:rFonts w:eastAsia="Batang" w:cs="Tahoma"/>
          <w:b w:val="0"/>
          <w:szCs w:val="24"/>
        </w:rPr>
        <w:t>en que</w:t>
      </w:r>
      <w:r w:rsidR="009C4AAF" w:rsidRPr="00E31DBF">
        <w:rPr>
          <w:rStyle w:val="Numeracinttulo"/>
          <w:rFonts w:eastAsia="Batang" w:cs="Tahoma"/>
          <w:b w:val="0"/>
          <w:szCs w:val="24"/>
        </w:rPr>
        <w:t xml:space="preserve"> esos encuentros sexuales se dieron cuando fueron novios-</w:t>
      </w:r>
      <w:r w:rsidRPr="00E31DBF">
        <w:rPr>
          <w:rStyle w:val="Numeracinttulo"/>
          <w:rFonts w:eastAsia="Batang" w:cs="Tahoma"/>
          <w:b w:val="0"/>
          <w:szCs w:val="24"/>
        </w:rPr>
        <w:t xml:space="preserve">, es un aspecto que acá no se trató </w:t>
      </w:r>
      <w:r w:rsidR="00C42E5D" w:rsidRPr="00E31DBF">
        <w:rPr>
          <w:rStyle w:val="Numeracinttulo"/>
          <w:rFonts w:eastAsia="Batang" w:cs="Tahoma"/>
          <w:b w:val="0"/>
          <w:szCs w:val="24"/>
        </w:rPr>
        <w:t>frente a es</w:t>
      </w:r>
      <w:r w:rsidR="00AF2F66" w:rsidRPr="00E31DBF">
        <w:rPr>
          <w:rStyle w:val="Numeracinttulo"/>
          <w:rFonts w:eastAsia="Batang" w:cs="Tahoma"/>
          <w:b w:val="0"/>
          <w:szCs w:val="24"/>
        </w:rPr>
        <w:t>t</w:t>
      </w:r>
      <w:r w:rsidR="00C42E5D" w:rsidRPr="00E31DBF">
        <w:rPr>
          <w:rStyle w:val="Numeracinttulo"/>
          <w:rFonts w:eastAsia="Batang" w:cs="Tahoma"/>
          <w:b w:val="0"/>
          <w:szCs w:val="24"/>
        </w:rPr>
        <w:t xml:space="preserve">a persona, </w:t>
      </w:r>
      <w:r w:rsidRPr="00E31DBF">
        <w:rPr>
          <w:rStyle w:val="Numeracinttulo"/>
          <w:rFonts w:eastAsia="Batang" w:cs="Tahoma"/>
          <w:b w:val="0"/>
          <w:szCs w:val="24"/>
        </w:rPr>
        <w:t xml:space="preserve">y que al parecer tampoco fue objeto de averiguación por el ente acusador, en tanto la actividad investigativa se dirigió a determinar si en efecto fue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szCs w:val="24"/>
        </w:rPr>
        <w:t xml:space="preserve"> </w:t>
      </w:r>
      <w:r w:rsidR="00C42E5D" w:rsidRPr="00E31DBF">
        <w:rPr>
          <w:rStyle w:val="Numeracinttulo"/>
          <w:rFonts w:eastAsia="Batang" w:cs="Tahoma"/>
          <w:b w:val="0"/>
          <w:szCs w:val="24"/>
        </w:rPr>
        <w:t>q</w:t>
      </w:r>
      <w:r w:rsidRPr="00E31DBF">
        <w:rPr>
          <w:rStyle w:val="Numeracinttulo"/>
          <w:rFonts w:eastAsia="Batang" w:cs="Tahoma"/>
          <w:b w:val="0"/>
          <w:szCs w:val="24"/>
        </w:rPr>
        <w:t>uien la accedió carnalmente, cuando de los vestigios encontrados en el cuerpo de la afectada y la prueba científica arri</w:t>
      </w:r>
      <w:r w:rsidR="00C42E5D" w:rsidRPr="00E31DBF">
        <w:rPr>
          <w:rStyle w:val="Numeracinttulo"/>
          <w:rFonts w:eastAsia="Batang" w:cs="Tahoma"/>
          <w:b w:val="0"/>
          <w:szCs w:val="24"/>
        </w:rPr>
        <w:t>m</w:t>
      </w:r>
      <w:r w:rsidRPr="00E31DBF">
        <w:rPr>
          <w:rStyle w:val="Numeracinttulo"/>
          <w:rFonts w:eastAsia="Batang" w:cs="Tahoma"/>
          <w:b w:val="0"/>
          <w:szCs w:val="24"/>
        </w:rPr>
        <w:t xml:space="preserve">ada a juicio, </w:t>
      </w:r>
      <w:r w:rsidR="00FB17A5" w:rsidRPr="00E31DBF">
        <w:rPr>
          <w:rStyle w:val="Numeracinttulo"/>
          <w:rFonts w:eastAsia="Batang" w:cs="Tahoma"/>
          <w:b w:val="0"/>
          <w:szCs w:val="24"/>
        </w:rPr>
        <w:t xml:space="preserve">obra </w:t>
      </w:r>
      <w:r w:rsidRPr="00E31DBF">
        <w:rPr>
          <w:rStyle w:val="Numeracinttulo"/>
          <w:rFonts w:eastAsia="Batang" w:cs="Tahoma"/>
          <w:b w:val="0"/>
          <w:szCs w:val="24"/>
        </w:rPr>
        <w:t xml:space="preserve">seria duda </w:t>
      </w:r>
      <w:r w:rsidR="00C42E5D" w:rsidRPr="00E31DBF">
        <w:rPr>
          <w:rStyle w:val="Numeracinttulo"/>
          <w:rFonts w:eastAsia="Batang" w:cs="Tahoma"/>
          <w:b w:val="0"/>
          <w:szCs w:val="24"/>
        </w:rPr>
        <w:t xml:space="preserve">sobre </w:t>
      </w:r>
      <w:r w:rsidRPr="00E31DBF">
        <w:rPr>
          <w:rStyle w:val="Numeracinttulo"/>
          <w:rFonts w:eastAsia="Batang" w:cs="Tahoma"/>
          <w:b w:val="0"/>
          <w:szCs w:val="24"/>
        </w:rPr>
        <w:t xml:space="preserve">ese particular, </w:t>
      </w:r>
      <w:r w:rsidR="005F45A9" w:rsidRPr="00E31DBF">
        <w:rPr>
          <w:rStyle w:val="Numeracinttulo"/>
          <w:rFonts w:eastAsia="Batang" w:cs="Tahoma"/>
          <w:b w:val="0"/>
          <w:szCs w:val="24"/>
        </w:rPr>
        <w:t xml:space="preserve">ya que </w:t>
      </w:r>
      <w:r w:rsidRPr="00E31DBF">
        <w:rPr>
          <w:rStyle w:val="Numeracinttulo"/>
          <w:rFonts w:eastAsia="Batang" w:cs="Tahoma"/>
          <w:b w:val="0"/>
          <w:szCs w:val="24"/>
        </w:rPr>
        <w:t xml:space="preserve">los hallazgos de espermatozoide que a </w:t>
      </w:r>
      <w:r w:rsidR="00C42E5D" w:rsidRPr="00E31DBF">
        <w:rPr>
          <w:rStyle w:val="Numeracinttulo"/>
          <w:rFonts w:eastAsia="Batang" w:cs="Tahoma"/>
          <w:b w:val="0"/>
          <w:szCs w:val="24"/>
        </w:rPr>
        <w:t xml:space="preserve">la joven le fueron </w:t>
      </w:r>
      <w:r w:rsidR="005F45A9" w:rsidRPr="00E31DBF">
        <w:rPr>
          <w:rStyle w:val="Numeracinttulo"/>
          <w:rFonts w:eastAsia="Batang" w:cs="Tahoma"/>
          <w:b w:val="0"/>
          <w:szCs w:val="24"/>
        </w:rPr>
        <w:t xml:space="preserve"> encontrados </w:t>
      </w:r>
      <w:r w:rsidRPr="00E31DBF">
        <w:rPr>
          <w:rStyle w:val="Numeracinttulo"/>
          <w:rFonts w:eastAsia="Batang" w:cs="Tahoma"/>
          <w:b w:val="0"/>
          <w:szCs w:val="24"/>
        </w:rPr>
        <w:t xml:space="preserve">en su cavidad vaginal, no </w:t>
      </w:r>
      <w:r w:rsidR="005F45A9" w:rsidRPr="00E31DBF">
        <w:rPr>
          <w:rStyle w:val="Numeracinttulo"/>
          <w:rFonts w:eastAsia="Batang" w:cs="Tahoma"/>
          <w:b w:val="0"/>
          <w:szCs w:val="24"/>
        </w:rPr>
        <w:t xml:space="preserve">guardaban </w:t>
      </w:r>
      <w:r w:rsidR="00BD4572" w:rsidRPr="00E31DBF">
        <w:rPr>
          <w:rStyle w:val="Numeracinttulo"/>
          <w:rFonts w:eastAsia="Batang" w:cs="Tahoma"/>
          <w:b w:val="0"/>
          <w:szCs w:val="24"/>
        </w:rPr>
        <w:t xml:space="preserve">correspondencia alguna con el perfil genético del </w:t>
      </w:r>
      <w:r w:rsidR="00C34A93" w:rsidRPr="00E31DBF">
        <w:rPr>
          <w:rStyle w:val="Numeracinttulo"/>
          <w:rFonts w:eastAsia="Batang" w:cs="Tahoma"/>
          <w:b w:val="0"/>
          <w:szCs w:val="24"/>
        </w:rPr>
        <w:t>acusado</w:t>
      </w:r>
      <w:r w:rsidR="00BD4572" w:rsidRPr="00E31DBF">
        <w:rPr>
          <w:rStyle w:val="Numeracinttulo"/>
          <w:rFonts w:eastAsia="Batang" w:cs="Tahoma"/>
          <w:b w:val="0"/>
          <w:szCs w:val="24"/>
        </w:rPr>
        <w:t xml:space="preserve"> </w:t>
      </w:r>
      <w:proofErr w:type="spellStart"/>
      <w:r w:rsidR="003A477E">
        <w:rPr>
          <w:rStyle w:val="Numeracinttulo"/>
          <w:rFonts w:eastAsia="Batang" w:cs="Tahoma"/>
          <w:szCs w:val="24"/>
        </w:rPr>
        <w:t>MLVR</w:t>
      </w:r>
      <w:proofErr w:type="spellEnd"/>
      <w:r w:rsidR="00BD4572" w:rsidRPr="00E31DBF">
        <w:rPr>
          <w:rStyle w:val="Numeracinttulo"/>
          <w:rFonts w:eastAsia="Batang" w:cs="Tahoma"/>
          <w:b w:val="0"/>
          <w:szCs w:val="24"/>
        </w:rPr>
        <w:t>.</w:t>
      </w:r>
    </w:p>
    <w:p w14:paraId="4A6381C1" w14:textId="77777777" w:rsidR="00C42E5D" w:rsidRPr="00E31DBF" w:rsidRDefault="00C42E5D" w:rsidP="00E31DBF">
      <w:pPr>
        <w:widowControl w:val="0"/>
        <w:autoSpaceDE w:val="0"/>
        <w:autoSpaceDN w:val="0"/>
        <w:adjustRightInd w:val="0"/>
        <w:spacing w:line="276" w:lineRule="auto"/>
        <w:rPr>
          <w:rStyle w:val="Numeracinttulo"/>
          <w:rFonts w:eastAsia="Batang" w:cs="Tahoma"/>
          <w:b w:val="0"/>
          <w:szCs w:val="24"/>
        </w:rPr>
      </w:pPr>
    </w:p>
    <w:p w14:paraId="6675B5C2" w14:textId="38FB6D8E" w:rsidR="009C4AAF" w:rsidRPr="00E31DBF" w:rsidRDefault="00AF7C99"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A ese respecto, m</w:t>
      </w:r>
      <w:r w:rsidR="00C42E5D" w:rsidRPr="00E31DBF">
        <w:rPr>
          <w:rStyle w:val="Numeracinttulo"/>
          <w:rFonts w:eastAsia="Batang" w:cs="Tahoma"/>
          <w:b w:val="0"/>
          <w:szCs w:val="24"/>
        </w:rPr>
        <w:t xml:space="preserve">írese </w:t>
      </w:r>
      <w:proofErr w:type="gramStart"/>
      <w:r w:rsidR="00C42E5D" w:rsidRPr="00E31DBF">
        <w:rPr>
          <w:rStyle w:val="Numeracinttulo"/>
          <w:rFonts w:eastAsia="Batang" w:cs="Tahoma"/>
          <w:b w:val="0"/>
          <w:szCs w:val="24"/>
        </w:rPr>
        <w:t>que</w:t>
      </w:r>
      <w:proofErr w:type="gramEnd"/>
      <w:r w:rsidR="00C42E5D" w:rsidRPr="00E31DBF">
        <w:rPr>
          <w:rStyle w:val="Numeracinttulo"/>
          <w:rFonts w:eastAsia="Batang" w:cs="Tahoma"/>
          <w:b w:val="0"/>
          <w:szCs w:val="24"/>
        </w:rPr>
        <w:t xml:space="preserve"> por parte de la defensa en sede del contrainterrogatorio, se le cuestionó a </w:t>
      </w:r>
      <w:proofErr w:type="spellStart"/>
      <w:r w:rsidR="00C42E5D" w:rsidRPr="00E31DBF">
        <w:rPr>
          <w:rStyle w:val="Numeracinttulo"/>
          <w:rFonts w:eastAsia="Batang" w:cs="Tahoma"/>
          <w:b w:val="0"/>
          <w:szCs w:val="24"/>
        </w:rPr>
        <w:t>Y.</w:t>
      </w:r>
      <w:r w:rsidR="004F095F" w:rsidRPr="00E31DBF">
        <w:rPr>
          <w:rStyle w:val="Numeracinttulo"/>
          <w:rFonts w:eastAsia="Batang" w:cs="Tahoma"/>
          <w:b w:val="0"/>
          <w:szCs w:val="24"/>
        </w:rPr>
        <w:t>M.</w:t>
      </w:r>
      <w:r w:rsidR="00C42E5D" w:rsidRPr="00E31DBF">
        <w:rPr>
          <w:rStyle w:val="Numeracinttulo"/>
          <w:rFonts w:eastAsia="Batang" w:cs="Tahoma"/>
          <w:b w:val="0"/>
          <w:szCs w:val="24"/>
        </w:rPr>
        <w:t>O.T</w:t>
      </w:r>
      <w:proofErr w:type="spellEnd"/>
      <w:r w:rsidR="00C42E5D" w:rsidRPr="00E31DBF">
        <w:rPr>
          <w:rStyle w:val="Numeracinttulo"/>
          <w:rFonts w:eastAsia="Batang" w:cs="Tahoma"/>
          <w:b w:val="0"/>
          <w:szCs w:val="24"/>
        </w:rPr>
        <w:t xml:space="preserve">. del motivo por el cual si en dicha vivienda donde ocurrieron los hechos habían más hombres diferentes a </w:t>
      </w:r>
      <w:proofErr w:type="spellStart"/>
      <w:r w:rsidR="003A477E">
        <w:rPr>
          <w:rStyle w:val="Numeracinttulo"/>
          <w:rFonts w:eastAsia="Batang" w:cs="Tahoma"/>
          <w:b w:val="0"/>
          <w:bCs/>
          <w:szCs w:val="24"/>
        </w:rPr>
        <w:t>MLVR</w:t>
      </w:r>
      <w:proofErr w:type="spellEnd"/>
      <w:r w:rsidR="00C42E5D" w:rsidRPr="00E31DBF">
        <w:rPr>
          <w:rStyle w:val="Numeracinttulo"/>
          <w:rFonts w:eastAsia="Batang" w:cs="Tahoma"/>
          <w:b w:val="0"/>
          <w:bCs/>
          <w:szCs w:val="24"/>
        </w:rPr>
        <w:t>,</w:t>
      </w:r>
      <w:r w:rsidR="00C42E5D" w:rsidRPr="00E31DBF">
        <w:rPr>
          <w:rStyle w:val="Numeracinttulo"/>
          <w:rFonts w:eastAsia="Batang" w:cs="Tahoma"/>
          <w:b w:val="0"/>
          <w:szCs w:val="24"/>
        </w:rPr>
        <w:t xml:space="preserve"> </w:t>
      </w:r>
      <w:r w:rsidR="0042125C" w:rsidRPr="00E31DBF">
        <w:rPr>
          <w:rStyle w:val="Numeracinttulo"/>
          <w:rFonts w:eastAsia="Batang" w:cs="Tahoma"/>
          <w:b w:val="0"/>
          <w:szCs w:val="24"/>
        </w:rPr>
        <w:t>la denuncia solo fue contra este</w:t>
      </w:r>
      <w:r w:rsidR="00C34943" w:rsidRPr="00E31DBF">
        <w:rPr>
          <w:rStyle w:val="Numeracinttulo"/>
          <w:rFonts w:eastAsia="Batang" w:cs="Tahoma"/>
          <w:b w:val="0"/>
          <w:szCs w:val="24"/>
        </w:rPr>
        <w:t xml:space="preserve">, </w:t>
      </w:r>
      <w:r w:rsidR="00AF7B6D" w:rsidRPr="00E31DBF">
        <w:rPr>
          <w:rStyle w:val="Numeracinttulo"/>
          <w:rFonts w:eastAsia="Batang" w:cs="Tahoma"/>
          <w:b w:val="0"/>
          <w:szCs w:val="24"/>
        </w:rPr>
        <w:t xml:space="preserve">frente a lo cual </w:t>
      </w:r>
      <w:r w:rsidR="00C34943" w:rsidRPr="00E31DBF">
        <w:rPr>
          <w:rStyle w:val="Numeracinttulo"/>
          <w:rFonts w:eastAsia="Batang" w:cs="Tahoma"/>
          <w:b w:val="0"/>
          <w:szCs w:val="24"/>
        </w:rPr>
        <w:t>manifestó</w:t>
      </w:r>
      <w:r w:rsidR="0042125C" w:rsidRPr="00E31DBF">
        <w:rPr>
          <w:rStyle w:val="Numeracinttulo"/>
          <w:rFonts w:eastAsia="Batang" w:cs="Tahoma"/>
          <w:b w:val="0"/>
          <w:szCs w:val="24"/>
        </w:rPr>
        <w:t>: “</w:t>
      </w:r>
      <w:r w:rsidR="0042125C" w:rsidRPr="0086299F">
        <w:rPr>
          <w:rStyle w:val="Numeracinttulo"/>
          <w:rFonts w:eastAsia="Batang" w:cs="Tahoma"/>
          <w:sz w:val="22"/>
          <w:szCs w:val="22"/>
        </w:rPr>
        <w:t>cuando yo fui a poner el denuncio</w:t>
      </w:r>
      <w:r w:rsidRPr="0086299F">
        <w:rPr>
          <w:rStyle w:val="Numeracinttulo"/>
          <w:rFonts w:eastAsia="Batang" w:cs="Tahoma"/>
          <w:sz w:val="22"/>
          <w:szCs w:val="22"/>
        </w:rPr>
        <w:t>,</w:t>
      </w:r>
      <w:r w:rsidR="0042125C" w:rsidRPr="0086299F">
        <w:rPr>
          <w:rStyle w:val="Numeracinttulo"/>
          <w:rFonts w:eastAsia="Batang" w:cs="Tahoma"/>
          <w:sz w:val="22"/>
          <w:szCs w:val="22"/>
        </w:rPr>
        <w:t xml:space="preserve"> yo los impliqué a los tres</w:t>
      </w:r>
      <w:r w:rsidR="0042125C" w:rsidRPr="0086299F">
        <w:rPr>
          <w:rStyle w:val="Numeracinttulo"/>
          <w:rFonts w:eastAsia="Batang" w:cs="Tahoma"/>
          <w:b w:val="0"/>
          <w:sz w:val="22"/>
          <w:szCs w:val="22"/>
        </w:rPr>
        <w:t>, a mí me mostraron unas fotos y yo los señalé a los tres, entonces yo, este es el día que yo no sé porque solo está él, yo tampoco sé</w:t>
      </w:r>
      <w:r w:rsidR="0042125C" w:rsidRPr="00E31DBF">
        <w:rPr>
          <w:rStyle w:val="Numeracinttulo"/>
          <w:rFonts w:eastAsia="Batang" w:cs="Tahoma"/>
          <w:b w:val="0"/>
          <w:szCs w:val="24"/>
        </w:rPr>
        <w:t>”</w:t>
      </w:r>
      <w:r w:rsidR="0042125C" w:rsidRPr="00E31DBF">
        <w:rPr>
          <w:rStyle w:val="Refdenotaalpie"/>
          <w:rFonts w:ascii="Tahoma" w:hAnsi="Tahoma" w:cs="Tahoma"/>
          <w:sz w:val="24"/>
          <w:szCs w:val="24"/>
        </w:rPr>
        <w:t xml:space="preserve"> </w:t>
      </w:r>
      <w:r w:rsidR="0042125C" w:rsidRPr="00E31DBF">
        <w:rPr>
          <w:rStyle w:val="Refdenotaalpie"/>
          <w:rFonts w:ascii="Tahoma" w:hAnsi="Tahoma" w:cs="Tahoma"/>
          <w:sz w:val="24"/>
          <w:szCs w:val="24"/>
        </w:rPr>
        <w:footnoteReference w:id="14"/>
      </w:r>
      <w:r w:rsidR="009C4AAF" w:rsidRPr="00E31DBF">
        <w:rPr>
          <w:rStyle w:val="Numeracinttulo"/>
          <w:rFonts w:eastAsia="Batang" w:cs="Tahoma"/>
          <w:b w:val="0"/>
          <w:szCs w:val="24"/>
        </w:rPr>
        <w:t>.</w:t>
      </w:r>
    </w:p>
    <w:p w14:paraId="4CCAD2DB" w14:textId="77777777" w:rsidR="009C4AAF" w:rsidRPr="00E31DBF" w:rsidRDefault="009C4AAF" w:rsidP="00E31DBF">
      <w:pPr>
        <w:widowControl w:val="0"/>
        <w:autoSpaceDE w:val="0"/>
        <w:autoSpaceDN w:val="0"/>
        <w:adjustRightInd w:val="0"/>
        <w:spacing w:line="276" w:lineRule="auto"/>
        <w:rPr>
          <w:rStyle w:val="Numeracinttulo"/>
          <w:rFonts w:eastAsia="Batang" w:cs="Tahoma"/>
          <w:b w:val="0"/>
          <w:szCs w:val="24"/>
        </w:rPr>
      </w:pPr>
    </w:p>
    <w:p w14:paraId="1C07ED4F" w14:textId="77777777" w:rsidR="00BD4572" w:rsidRPr="00E31DBF" w:rsidRDefault="009C4AAF"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S</w:t>
      </w:r>
      <w:r w:rsidR="00BD4572" w:rsidRPr="00E31DBF">
        <w:rPr>
          <w:rStyle w:val="Numeracinttulo"/>
          <w:rFonts w:eastAsia="Batang" w:cs="Tahoma"/>
          <w:b w:val="0"/>
          <w:szCs w:val="24"/>
        </w:rPr>
        <w:t xml:space="preserve">i bien no se puede poner en duda, que </w:t>
      </w:r>
      <w:proofErr w:type="spellStart"/>
      <w:r w:rsidR="00BD4572" w:rsidRPr="00E31DBF">
        <w:rPr>
          <w:rStyle w:val="Numeracinttulo"/>
          <w:rFonts w:eastAsia="Batang" w:cs="Tahoma"/>
          <w:b w:val="0"/>
          <w:szCs w:val="24"/>
        </w:rPr>
        <w:t>Y.M.O.T</w:t>
      </w:r>
      <w:proofErr w:type="spellEnd"/>
      <w:r w:rsidR="00BD4572" w:rsidRPr="00E31DBF">
        <w:rPr>
          <w:rStyle w:val="Numeracinttulo"/>
          <w:rFonts w:eastAsia="Batang" w:cs="Tahoma"/>
          <w:b w:val="0"/>
          <w:szCs w:val="24"/>
        </w:rPr>
        <w:t xml:space="preserve">. sí sostuvo para la madrugada de abril 01 de 2011 una relación sexual, la que dice no recordar y por lo mismo no la consintió -contrario a que lo haya omitido en sus versiones como lo dijo la juez-, lo que se advierte, amén de la manifestación que JORGE </w:t>
      </w:r>
      <w:r w:rsidR="00142DD3" w:rsidRPr="00E31DBF">
        <w:rPr>
          <w:rStyle w:val="Numeracinttulo"/>
          <w:rFonts w:eastAsia="Batang" w:cs="Tahoma"/>
          <w:b w:val="0"/>
          <w:szCs w:val="24"/>
        </w:rPr>
        <w:t>ENRIQUE</w:t>
      </w:r>
      <w:r w:rsidR="00BD4572" w:rsidRPr="00E31DBF">
        <w:rPr>
          <w:rStyle w:val="Numeracinttulo"/>
          <w:rFonts w:eastAsia="Batang" w:cs="Tahoma"/>
          <w:b w:val="0"/>
          <w:szCs w:val="24"/>
        </w:rPr>
        <w:t xml:space="preserve"> BOLÍVAR entregó en juicio, </w:t>
      </w:r>
      <w:r w:rsidR="00C42E5D" w:rsidRPr="00E31DBF">
        <w:rPr>
          <w:rStyle w:val="Numeracinttulo"/>
          <w:rFonts w:eastAsia="Batang" w:cs="Tahoma"/>
          <w:b w:val="0"/>
          <w:szCs w:val="24"/>
        </w:rPr>
        <w:t xml:space="preserve">es que esta se efectuó con </w:t>
      </w:r>
      <w:r w:rsidR="00BD4572" w:rsidRPr="00E31DBF">
        <w:rPr>
          <w:rStyle w:val="Numeracinttulo"/>
          <w:rFonts w:eastAsia="Batang" w:cs="Tahoma"/>
          <w:b w:val="0"/>
          <w:szCs w:val="24"/>
        </w:rPr>
        <w:t xml:space="preserve">él, </w:t>
      </w:r>
      <w:r w:rsidR="00C42E5D" w:rsidRPr="00E31DBF">
        <w:rPr>
          <w:rStyle w:val="Numeracinttulo"/>
          <w:rFonts w:eastAsia="Batang" w:cs="Tahoma"/>
          <w:b w:val="0"/>
          <w:szCs w:val="24"/>
        </w:rPr>
        <w:t xml:space="preserve">para lo cual </w:t>
      </w:r>
      <w:r w:rsidR="00BD4572" w:rsidRPr="00E31DBF">
        <w:rPr>
          <w:rStyle w:val="Numeracinttulo"/>
          <w:rFonts w:eastAsia="Batang" w:cs="Tahoma"/>
          <w:b w:val="0"/>
          <w:szCs w:val="24"/>
        </w:rPr>
        <w:t>no uso preservativo</w:t>
      </w:r>
      <w:r w:rsidR="00C42E5D" w:rsidRPr="00E31DBF">
        <w:rPr>
          <w:rStyle w:val="Numeracinttulo"/>
          <w:rFonts w:eastAsia="Batang" w:cs="Tahoma"/>
          <w:b w:val="0"/>
          <w:szCs w:val="24"/>
        </w:rPr>
        <w:t>, lo que bien pudo originar el hallazgo de los espermatozoides</w:t>
      </w:r>
      <w:r w:rsidR="0042125C" w:rsidRPr="00E31DBF">
        <w:rPr>
          <w:rStyle w:val="Numeracinttulo"/>
          <w:rFonts w:eastAsia="Batang" w:cs="Tahoma"/>
          <w:b w:val="0"/>
          <w:szCs w:val="24"/>
        </w:rPr>
        <w:t xml:space="preserve"> en la joven</w:t>
      </w:r>
      <w:r w:rsidR="00C42E5D" w:rsidRPr="00E31DBF">
        <w:rPr>
          <w:rStyle w:val="Numeracinttulo"/>
          <w:rFonts w:eastAsia="Batang" w:cs="Tahoma"/>
          <w:b w:val="0"/>
          <w:szCs w:val="24"/>
        </w:rPr>
        <w:t xml:space="preserve">, pero de lo arrimado a juicio, </w:t>
      </w:r>
      <w:r w:rsidR="00C42E5D" w:rsidRPr="00E31DBF">
        <w:rPr>
          <w:rStyle w:val="Numeracinttulo"/>
          <w:rFonts w:eastAsia="Batang" w:cs="Tahoma"/>
          <w:b w:val="0"/>
          <w:szCs w:val="24"/>
        </w:rPr>
        <w:lastRenderedPageBreak/>
        <w:t xml:space="preserve">existen serias dudas respecto a que un encuentro de similar categoría se </w:t>
      </w:r>
      <w:r w:rsidR="00BD4572" w:rsidRPr="00E31DBF">
        <w:rPr>
          <w:rStyle w:val="Numeracinttulo"/>
          <w:rFonts w:eastAsia="Batang" w:cs="Tahoma"/>
          <w:b w:val="0"/>
          <w:szCs w:val="24"/>
        </w:rPr>
        <w:t xml:space="preserve">haya dado con el acá procesado, independientemente que este </w:t>
      </w:r>
      <w:r w:rsidR="00C42E5D" w:rsidRPr="00E31DBF">
        <w:rPr>
          <w:rStyle w:val="Numeracinttulo"/>
          <w:rFonts w:eastAsia="Batang" w:cs="Tahoma"/>
          <w:b w:val="0"/>
          <w:szCs w:val="24"/>
        </w:rPr>
        <w:t xml:space="preserve">fuera </w:t>
      </w:r>
      <w:r w:rsidR="00BD4572" w:rsidRPr="00E31DBF">
        <w:rPr>
          <w:rStyle w:val="Numeracinttulo"/>
          <w:rFonts w:eastAsia="Batang" w:cs="Tahoma"/>
          <w:b w:val="0"/>
          <w:szCs w:val="24"/>
        </w:rPr>
        <w:t xml:space="preserve">visto por </w:t>
      </w:r>
      <w:r w:rsidR="0042125C" w:rsidRPr="00E31DBF">
        <w:rPr>
          <w:rStyle w:val="Numeracinttulo"/>
          <w:rFonts w:eastAsia="Batang" w:cs="Tahoma"/>
          <w:b w:val="0"/>
          <w:szCs w:val="24"/>
        </w:rPr>
        <w:t xml:space="preserve">ella </w:t>
      </w:r>
      <w:r w:rsidR="00BD4572" w:rsidRPr="00E31DBF">
        <w:rPr>
          <w:rStyle w:val="Numeracinttulo"/>
          <w:rFonts w:eastAsia="Batang" w:cs="Tahoma"/>
          <w:b w:val="0"/>
          <w:szCs w:val="24"/>
        </w:rPr>
        <w:t>desnudo a su lado cuando despertó.</w:t>
      </w:r>
    </w:p>
    <w:p w14:paraId="7727A9B1" w14:textId="77777777" w:rsidR="00AF7C99" w:rsidRPr="00E31DBF" w:rsidRDefault="00AF7C99" w:rsidP="00E31DBF">
      <w:pPr>
        <w:widowControl w:val="0"/>
        <w:autoSpaceDE w:val="0"/>
        <w:autoSpaceDN w:val="0"/>
        <w:adjustRightInd w:val="0"/>
        <w:spacing w:line="276" w:lineRule="auto"/>
        <w:rPr>
          <w:rStyle w:val="Numeracinttulo"/>
          <w:rFonts w:eastAsia="Batang" w:cs="Tahoma"/>
          <w:b w:val="0"/>
          <w:szCs w:val="24"/>
        </w:rPr>
      </w:pPr>
    </w:p>
    <w:p w14:paraId="47A5DBC5" w14:textId="7A21181A" w:rsidR="00C42E5D" w:rsidRPr="00E31DBF" w:rsidRDefault="00421DAB"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Aunque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en juicio, como viene de verse, señaló que tiene recuerdos vagos de </w:t>
      </w:r>
      <w:r w:rsidRPr="00E31DBF">
        <w:rPr>
          <w:rStyle w:val="Numeracinttulo"/>
          <w:rFonts w:eastAsia="Batang" w:cs="Tahoma"/>
          <w:b w:val="0"/>
          <w:szCs w:val="24"/>
          <w:u w:val="single"/>
        </w:rPr>
        <w:t xml:space="preserve">haber visto el rostro a </w:t>
      </w:r>
      <w:proofErr w:type="spellStart"/>
      <w:r w:rsidR="003A477E">
        <w:rPr>
          <w:rStyle w:val="Numeracinttulo"/>
          <w:rFonts w:eastAsia="Batang" w:cs="Tahoma"/>
          <w:b w:val="0"/>
          <w:bCs/>
          <w:szCs w:val="24"/>
          <w:u w:val="single"/>
        </w:rPr>
        <w:t>MLVR</w:t>
      </w:r>
      <w:proofErr w:type="spellEnd"/>
      <w:r w:rsidRPr="00E31DBF">
        <w:rPr>
          <w:rStyle w:val="Numeracinttulo"/>
          <w:rFonts w:eastAsia="Batang" w:cs="Tahoma"/>
          <w:b w:val="0"/>
          <w:szCs w:val="24"/>
          <w:u w:val="single"/>
        </w:rPr>
        <w:t xml:space="preserve"> cuando estaba encima de ella y sent</w:t>
      </w:r>
      <w:r w:rsidR="00587B78" w:rsidRPr="00E31DBF">
        <w:rPr>
          <w:rStyle w:val="Numeracinttulo"/>
          <w:rFonts w:eastAsia="Batang" w:cs="Tahoma"/>
          <w:b w:val="0"/>
          <w:szCs w:val="24"/>
          <w:u w:val="single"/>
        </w:rPr>
        <w:t xml:space="preserve">ía que </w:t>
      </w:r>
      <w:r w:rsidRPr="00E31DBF">
        <w:rPr>
          <w:rStyle w:val="Numeracinttulo"/>
          <w:rFonts w:eastAsia="Batang" w:cs="Tahoma"/>
          <w:b w:val="0"/>
          <w:szCs w:val="24"/>
          <w:u w:val="single"/>
        </w:rPr>
        <w:t>la penetraba</w:t>
      </w:r>
      <w:r w:rsidRPr="00E31DBF">
        <w:rPr>
          <w:rStyle w:val="Numeracinttulo"/>
          <w:rFonts w:eastAsia="Batang" w:cs="Tahoma"/>
          <w:b w:val="0"/>
          <w:szCs w:val="24"/>
        </w:rPr>
        <w:t xml:space="preserve">, una tal manifestación, pese a su importancia </w:t>
      </w:r>
      <w:r w:rsidR="00FB1F31" w:rsidRPr="00E31DBF">
        <w:rPr>
          <w:rStyle w:val="Numeracinttulo"/>
          <w:rFonts w:eastAsia="Batang" w:cs="Tahoma"/>
          <w:b w:val="0"/>
          <w:szCs w:val="24"/>
        </w:rPr>
        <w:t xml:space="preserve">por cuanto da a entender que sí percibió el instante mismo en que fue accedida carnalmente por el acá investigado, solo la vino a narrar en sede de juicio oral, siete años después, </w:t>
      </w:r>
      <w:r w:rsidR="00AF7C99" w:rsidRPr="00E31DBF">
        <w:rPr>
          <w:rStyle w:val="Numeracinttulo"/>
          <w:rFonts w:eastAsia="Batang" w:cs="Tahoma"/>
          <w:b w:val="0"/>
          <w:szCs w:val="24"/>
        </w:rPr>
        <w:t xml:space="preserve">pues acerca de </w:t>
      </w:r>
      <w:r w:rsidR="00FB1F31" w:rsidRPr="00E31DBF">
        <w:rPr>
          <w:rStyle w:val="Numeracinttulo"/>
          <w:rFonts w:eastAsia="Batang" w:cs="Tahoma"/>
          <w:b w:val="0"/>
          <w:szCs w:val="24"/>
        </w:rPr>
        <w:t xml:space="preserve">ese particular nada, absolutamente nada refirió cuando </w:t>
      </w:r>
      <w:r w:rsidR="009C4AAF" w:rsidRPr="00E31DBF">
        <w:rPr>
          <w:rStyle w:val="Numeracinttulo"/>
          <w:rFonts w:eastAsia="Batang" w:cs="Tahoma"/>
          <w:b w:val="0"/>
          <w:szCs w:val="24"/>
        </w:rPr>
        <w:t xml:space="preserve">el día del hecho </w:t>
      </w:r>
      <w:r w:rsidR="00FB1F31" w:rsidRPr="00E31DBF">
        <w:rPr>
          <w:rStyle w:val="Numeracinttulo"/>
          <w:rFonts w:eastAsia="Batang" w:cs="Tahoma"/>
          <w:b w:val="0"/>
          <w:szCs w:val="24"/>
        </w:rPr>
        <w:t xml:space="preserve">acudió al sector salud para la atención médica, </w:t>
      </w:r>
      <w:r w:rsidR="009C4AAF" w:rsidRPr="00E31DBF">
        <w:rPr>
          <w:rStyle w:val="Numeracinttulo"/>
          <w:rFonts w:eastAsia="Batang" w:cs="Tahoma"/>
          <w:b w:val="0"/>
          <w:szCs w:val="24"/>
        </w:rPr>
        <w:t xml:space="preserve">o a los </w:t>
      </w:r>
      <w:r w:rsidR="00AF7C99" w:rsidRPr="00E31DBF">
        <w:rPr>
          <w:rStyle w:val="Numeracinttulo"/>
          <w:rFonts w:eastAsia="Batang" w:cs="Tahoma"/>
          <w:b w:val="0"/>
          <w:szCs w:val="24"/>
        </w:rPr>
        <w:t xml:space="preserve">tres </w:t>
      </w:r>
      <w:r w:rsidR="009C4AAF" w:rsidRPr="00E31DBF">
        <w:rPr>
          <w:rStyle w:val="Numeracinttulo"/>
          <w:rFonts w:eastAsia="Batang" w:cs="Tahoma"/>
          <w:b w:val="0"/>
          <w:szCs w:val="24"/>
        </w:rPr>
        <w:t xml:space="preserve">días siguientes </w:t>
      </w:r>
      <w:r w:rsidR="00FB1F31" w:rsidRPr="00E31DBF">
        <w:rPr>
          <w:rStyle w:val="Numeracinttulo"/>
          <w:rFonts w:eastAsia="Batang" w:cs="Tahoma"/>
          <w:b w:val="0"/>
          <w:szCs w:val="24"/>
        </w:rPr>
        <w:t>ante la forense que le realizó la valoración sexológica</w:t>
      </w:r>
      <w:r w:rsidR="00AF7C99" w:rsidRPr="00E31DBF">
        <w:rPr>
          <w:rStyle w:val="Numeracinttulo"/>
          <w:rFonts w:eastAsia="Batang" w:cs="Tahoma"/>
          <w:b w:val="0"/>
          <w:szCs w:val="24"/>
        </w:rPr>
        <w:t>,</w:t>
      </w:r>
      <w:r w:rsidR="00FB1F31" w:rsidRPr="00E31DBF">
        <w:rPr>
          <w:rStyle w:val="Numeracinttulo"/>
          <w:rFonts w:eastAsia="Batang" w:cs="Tahoma"/>
          <w:b w:val="0"/>
          <w:szCs w:val="24"/>
        </w:rPr>
        <w:t xml:space="preserve"> ni mucho menos ante el psicólogo q</w:t>
      </w:r>
      <w:r w:rsidR="009C4AAF" w:rsidRPr="00E31DBF">
        <w:rPr>
          <w:rStyle w:val="Numeracinttulo"/>
          <w:rFonts w:eastAsia="Batang" w:cs="Tahoma"/>
          <w:b w:val="0"/>
          <w:szCs w:val="24"/>
        </w:rPr>
        <w:t xml:space="preserve">uien concluyó una </w:t>
      </w:r>
      <w:r w:rsidR="00FB1F31" w:rsidRPr="00E31DBF">
        <w:rPr>
          <w:rStyle w:val="Numeracinttulo"/>
          <w:rFonts w:eastAsia="Batang" w:cs="Tahoma"/>
          <w:b w:val="0"/>
          <w:szCs w:val="24"/>
        </w:rPr>
        <w:t>afec</w:t>
      </w:r>
      <w:r w:rsidR="009C4AAF" w:rsidRPr="00E31DBF">
        <w:rPr>
          <w:rStyle w:val="Numeracinttulo"/>
          <w:rFonts w:eastAsia="Batang" w:cs="Tahoma"/>
          <w:b w:val="0"/>
          <w:szCs w:val="24"/>
        </w:rPr>
        <w:t xml:space="preserve">tación </w:t>
      </w:r>
      <w:r w:rsidR="00FB1F31" w:rsidRPr="00E31DBF">
        <w:rPr>
          <w:rStyle w:val="Numeracinttulo"/>
          <w:rFonts w:eastAsia="Batang" w:cs="Tahoma"/>
          <w:b w:val="0"/>
          <w:szCs w:val="24"/>
        </w:rPr>
        <w:t>psicológica en ella a raíz de lo sucedido</w:t>
      </w:r>
      <w:r w:rsidR="003D5EB4" w:rsidRPr="00E31DBF">
        <w:rPr>
          <w:rStyle w:val="Numeracinttulo"/>
          <w:rFonts w:eastAsia="Batang" w:cs="Tahoma"/>
          <w:b w:val="0"/>
          <w:szCs w:val="24"/>
        </w:rPr>
        <w:t xml:space="preserve"> -lo que no se descarta por la situación que vivió-</w:t>
      </w:r>
      <w:r w:rsidR="00FB1F31" w:rsidRPr="00E31DBF">
        <w:rPr>
          <w:rStyle w:val="Numeracinttulo"/>
          <w:rFonts w:eastAsia="Batang" w:cs="Tahoma"/>
          <w:b w:val="0"/>
          <w:szCs w:val="24"/>
        </w:rPr>
        <w:t xml:space="preserve">, </w:t>
      </w:r>
      <w:r w:rsidR="00587B78" w:rsidRPr="00E31DBF">
        <w:rPr>
          <w:rStyle w:val="Numeracinttulo"/>
          <w:rFonts w:eastAsia="Batang" w:cs="Tahoma"/>
          <w:b w:val="0"/>
          <w:szCs w:val="24"/>
        </w:rPr>
        <w:t xml:space="preserve">y fue </w:t>
      </w:r>
      <w:r w:rsidR="00FB1F31" w:rsidRPr="00E31DBF">
        <w:rPr>
          <w:rStyle w:val="Numeracinttulo"/>
          <w:rFonts w:eastAsia="Batang" w:cs="Tahoma"/>
          <w:b w:val="0"/>
          <w:szCs w:val="24"/>
        </w:rPr>
        <w:t xml:space="preserve">precisamente ante este último, pasados dos meses de lo </w:t>
      </w:r>
      <w:r w:rsidR="009C4AAF" w:rsidRPr="00E31DBF">
        <w:rPr>
          <w:rStyle w:val="Numeracinttulo"/>
          <w:rFonts w:eastAsia="Batang" w:cs="Tahoma"/>
          <w:b w:val="0"/>
          <w:szCs w:val="24"/>
        </w:rPr>
        <w:t>ocurrido</w:t>
      </w:r>
      <w:r w:rsidR="00FB1F31" w:rsidRPr="00E31DBF">
        <w:rPr>
          <w:rStyle w:val="Numeracinttulo"/>
          <w:rFonts w:eastAsia="Batang" w:cs="Tahoma"/>
          <w:b w:val="0"/>
          <w:szCs w:val="24"/>
        </w:rPr>
        <w:t xml:space="preserve">, cuando narró que </w:t>
      </w:r>
      <w:r w:rsidR="009C4AAF" w:rsidRPr="00E31DBF">
        <w:rPr>
          <w:rStyle w:val="Numeracinttulo"/>
          <w:rFonts w:eastAsia="Batang" w:cs="Tahoma"/>
          <w:b w:val="0"/>
          <w:szCs w:val="24"/>
        </w:rPr>
        <w:t xml:space="preserve">al </w:t>
      </w:r>
      <w:r w:rsidR="00FB1F31" w:rsidRPr="00E31DBF">
        <w:rPr>
          <w:rStyle w:val="Numeracinttulo"/>
          <w:rFonts w:eastAsia="Batang" w:cs="Tahoma"/>
          <w:b w:val="0"/>
          <w:szCs w:val="24"/>
        </w:rPr>
        <w:t>despert</w:t>
      </w:r>
      <w:r w:rsidR="009C4AAF" w:rsidRPr="00E31DBF">
        <w:rPr>
          <w:rStyle w:val="Numeracinttulo"/>
          <w:rFonts w:eastAsia="Batang" w:cs="Tahoma"/>
          <w:b w:val="0"/>
          <w:szCs w:val="24"/>
        </w:rPr>
        <w:t>ar</w:t>
      </w:r>
      <w:r w:rsidR="00FB1F31" w:rsidRPr="00E31DBF">
        <w:rPr>
          <w:rStyle w:val="Numeracinttulo"/>
          <w:rFonts w:eastAsia="Batang" w:cs="Tahoma"/>
          <w:b w:val="0"/>
          <w:szCs w:val="24"/>
        </w:rPr>
        <w:t xml:space="preserve"> </w:t>
      </w:r>
      <w:proofErr w:type="spellStart"/>
      <w:r w:rsidR="003A477E">
        <w:rPr>
          <w:rStyle w:val="Numeracinttulo"/>
          <w:rFonts w:eastAsia="Batang" w:cs="Tahoma"/>
          <w:b w:val="0"/>
          <w:bCs/>
          <w:szCs w:val="24"/>
        </w:rPr>
        <w:t>MLVR</w:t>
      </w:r>
      <w:proofErr w:type="spellEnd"/>
      <w:r w:rsidR="00FB1F31" w:rsidRPr="00E31DBF">
        <w:rPr>
          <w:rStyle w:val="Numeracinttulo"/>
          <w:rFonts w:eastAsia="Batang" w:cs="Tahoma"/>
          <w:b w:val="0"/>
          <w:szCs w:val="24"/>
        </w:rPr>
        <w:t xml:space="preserve"> </w:t>
      </w:r>
      <w:r w:rsidR="00FB1F31" w:rsidRPr="00E31DBF">
        <w:rPr>
          <w:rStyle w:val="Numeracinttulo"/>
          <w:rFonts w:eastAsia="Batang" w:cs="Tahoma"/>
          <w:b w:val="0"/>
          <w:szCs w:val="24"/>
          <w:u w:val="single"/>
        </w:rPr>
        <w:t>estaba a su lado</w:t>
      </w:r>
      <w:r w:rsidR="00FB1F31" w:rsidRPr="00E31DBF">
        <w:rPr>
          <w:rStyle w:val="Numeracinttulo"/>
          <w:rFonts w:eastAsia="Batang" w:cs="Tahoma"/>
          <w:szCs w:val="24"/>
          <w:u w:val="single"/>
        </w:rPr>
        <w:t xml:space="preserve"> </w:t>
      </w:r>
      <w:r w:rsidR="00FB1F31" w:rsidRPr="00E31DBF">
        <w:rPr>
          <w:rStyle w:val="Numeracinttulo"/>
          <w:rFonts w:eastAsia="Batang" w:cs="Tahoma"/>
          <w:b w:val="0"/>
          <w:bCs/>
          <w:szCs w:val="24"/>
          <w:u w:val="single"/>
        </w:rPr>
        <w:t>desnudo</w:t>
      </w:r>
      <w:r w:rsidR="00FB1F31" w:rsidRPr="00E31DBF">
        <w:rPr>
          <w:rStyle w:val="Numeracinttulo"/>
          <w:rFonts w:eastAsia="Batang" w:cs="Tahoma"/>
          <w:b w:val="0"/>
          <w:szCs w:val="24"/>
        </w:rPr>
        <w:t xml:space="preserve">, </w:t>
      </w:r>
      <w:r w:rsidR="00AF7C99" w:rsidRPr="00E31DBF">
        <w:rPr>
          <w:rStyle w:val="Numeracinttulo"/>
          <w:rFonts w:eastAsia="Batang" w:cs="Tahoma"/>
          <w:b w:val="0"/>
          <w:szCs w:val="24"/>
        </w:rPr>
        <w:t xml:space="preserve">circunstancia fáctica que </w:t>
      </w:r>
      <w:r w:rsidR="00FB1F31" w:rsidRPr="00E31DBF">
        <w:rPr>
          <w:rStyle w:val="Numeracinttulo"/>
          <w:rFonts w:eastAsia="Batang" w:cs="Tahoma"/>
          <w:b w:val="0"/>
          <w:szCs w:val="24"/>
        </w:rPr>
        <w:t xml:space="preserve">no había </w:t>
      </w:r>
      <w:r w:rsidR="00673423" w:rsidRPr="00E31DBF">
        <w:rPr>
          <w:rStyle w:val="Numeracinttulo"/>
          <w:rFonts w:eastAsia="Batang" w:cs="Tahoma"/>
          <w:b w:val="0"/>
          <w:szCs w:val="24"/>
        </w:rPr>
        <w:t xml:space="preserve">comunicado </w:t>
      </w:r>
      <w:r w:rsidR="00FB1F31" w:rsidRPr="00E31DBF">
        <w:rPr>
          <w:rStyle w:val="Numeracinttulo"/>
          <w:rFonts w:eastAsia="Batang" w:cs="Tahoma"/>
          <w:b w:val="0"/>
          <w:szCs w:val="24"/>
        </w:rPr>
        <w:t>con antelación</w:t>
      </w:r>
      <w:r w:rsidR="003D5EB4" w:rsidRPr="00E31DBF">
        <w:rPr>
          <w:rStyle w:val="Numeracinttulo"/>
          <w:rFonts w:eastAsia="Batang" w:cs="Tahoma"/>
          <w:b w:val="0"/>
          <w:szCs w:val="24"/>
        </w:rPr>
        <w:t xml:space="preserve">, </w:t>
      </w:r>
      <w:r w:rsidR="00141779" w:rsidRPr="00E31DBF">
        <w:rPr>
          <w:rStyle w:val="Numeracinttulo"/>
          <w:rFonts w:eastAsia="Batang" w:cs="Tahoma"/>
          <w:b w:val="0"/>
          <w:szCs w:val="24"/>
        </w:rPr>
        <w:t>y ninguna referencia tampoco se plasmó en curso del reconocimiento fotográfico</w:t>
      </w:r>
      <w:r w:rsidR="007C534E" w:rsidRPr="00E31DBF">
        <w:rPr>
          <w:rStyle w:val="Numeracinttulo"/>
          <w:rFonts w:eastAsia="Batang" w:cs="Tahoma"/>
          <w:b w:val="0"/>
          <w:szCs w:val="24"/>
        </w:rPr>
        <w:t xml:space="preserve"> -el que resultó positivo, por cuanto ya conocía a </w:t>
      </w:r>
      <w:proofErr w:type="spellStart"/>
      <w:r w:rsidR="003A477E">
        <w:rPr>
          <w:rStyle w:val="Numeracinttulo"/>
          <w:rFonts w:eastAsia="Batang" w:cs="Tahoma"/>
          <w:b w:val="0"/>
          <w:bCs/>
          <w:szCs w:val="24"/>
        </w:rPr>
        <w:t>MLVR</w:t>
      </w:r>
      <w:proofErr w:type="spellEnd"/>
      <w:r w:rsidR="00525FD9" w:rsidRPr="00E31DBF">
        <w:rPr>
          <w:rStyle w:val="Numeracinttulo"/>
          <w:rFonts w:eastAsia="Batang" w:cs="Tahoma"/>
          <w:b w:val="0"/>
          <w:szCs w:val="24"/>
        </w:rPr>
        <w:t>-</w:t>
      </w:r>
      <w:r w:rsidR="00141779" w:rsidRPr="00E31DBF">
        <w:rPr>
          <w:rStyle w:val="Numeracinttulo"/>
          <w:rFonts w:eastAsia="Batang" w:cs="Tahoma"/>
          <w:b w:val="0"/>
          <w:szCs w:val="24"/>
        </w:rPr>
        <w:t xml:space="preserve">, </w:t>
      </w:r>
      <w:r w:rsidR="00E250B8" w:rsidRPr="00E31DBF">
        <w:rPr>
          <w:rStyle w:val="Numeracinttulo"/>
          <w:rFonts w:eastAsia="Batang" w:cs="Tahoma"/>
          <w:b w:val="0"/>
          <w:szCs w:val="24"/>
        </w:rPr>
        <w:t xml:space="preserve">sin que nada de lo </w:t>
      </w:r>
      <w:r w:rsidR="00AF7C99" w:rsidRPr="00E31DBF">
        <w:rPr>
          <w:rStyle w:val="Numeracinttulo"/>
          <w:rFonts w:eastAsia="Batang" w:cs="Tahoma"/>
          <w:b w:val="0"/>
          <w:szCs w:val="24"/>
        </w:rPr>
        <w:t xml:space="preserve">inserto </w:t>
      </w:r>
      <w:r w:rsidR="00E250B8" w:rsidRPr="00E31DBF">
        <w:rPr>
          <w:rStyle w:val="Numeracinttulo"/>
          <w:rFonts w:eastAsia="Batang" w:cs="Tahoma"/>
          <w:b w:val="0"/>
          <w:szCs w:val="24"/>
        </w:rPr>
        <w:t>en tales documentos, que en sentir del fiscal no valoró la A-quo,</w:t>
      </w:r>
      <w:r w:rsidR="00141779" w:rsidRPr="00E31DBF">
        <w:rPr>
          <w:rStyle w:val="Numeracinttulo"/>
          <w:rFonts w:eastAsia="Batang" w:cs="Tahoma"/>
          <w:b w:val="0"/>
          <w:szCs w:val="24"/>
        </w:rPr>
        <w:t xml:space="preserve"> ostente la</w:t>
      </w:r>
      <w:r w:rsidR="003D5EB4" w:rsidRPr="00E31DBF">
        <w:rPr>
          <w:rStyle w:val="Numeracinttulo"/>
          <w:rFonts w:eastAsia="Batang" w:cs="Tahoma"/>
          <w:b w:val="0"/>
          <w:szCs w:val="24"/>
        </w:rPr>
        <w:t xml:space="preserve"> contundencia suficiente para </w:t>
      </w:r>
      <w:r w:rsidR="00141779" w:rsidRPr="00E31DBF">
        <w:rPr>
          <w:rStyle w:val="Numeracinttulo"/>
          <w:rFonts w:eastAsia="Batang" w:cs="Tahoma"/>
          <w:b w:val="0"/>
          <w:szCs w:val="24"/>
        </w:rPr>
        <w:t xml:space="preserve">soportar </w:t>
      </w:r>
      <w:r w:rsidR="003D5EB4" w:rsidRPr="00E31DBF">
        <w:rPr>
          <w:rStyle w:val="Numeracinttulo"/>
          <w:rFonts w:eastAsia="Batang" w:cs="Tahoma"/>
          <w:b w:val="0"/>
          <w:szCs w:val="24"/>
        </w:rPr>
        <w:t>un fallo adverso, y por el contrario</w:t>
      </w:r>
      <w:r w:rsidR="002B000C" w:rsidRPr="00E31DBF">
        <w:rPr>
          <w:rStyle w:val="Numeracinttulo"/>
          <w:rFonts w:eastAsia="Batang" w:cs="Tahoma"/>
          <w:b w:val="0"/>
          <w:szCs w:val="24"/>
        </w:rPr>
        <w:t xml:space="preserve"> lo que genera</w:t>
      </w:r>
      <w:r w:rsidR="009C4AAF" w:rsidRPr="00E31DBF">
        <w:rPr>
          <w:rStyle w:val="Numeracinttulo"/>
          <w:rFonts w:eastAsia="Batang" w:cs="Tahoma"/>
          <w:b w:val="0"/>
          <w:szCs w:val="24"/>
        </w:rPr>
        <w:t xml:space="preserve"> </w:t>
      </w:r>
      <w:r w:rsidR="002B000C" w:rsidRPr="00E31DBF">
        <w:rPr>
          <w:rStyle w:val="Numeracinttulo"/>
          <w:rFonts w:eastAsia="Batang" w:cs="Tahoma"/>
          <w:b w:val="0"/>
          <w:szCs w:val="24"/>
        </w:rPr>
        <w:t xml:space="preserve">es </w:t>
      </w:r>
      <w:r w:rsidR="00AF7C99" w:rsidRPr="00E31DBF">
        <w:rPr>
          <w:rStyle w:val="Numeracinttulo"/>
          <w:rFonts w:eastAsia="Batang" w:cs="Tahoma"/>
          <w:b w:val="0"/>
          <w:szCs w:val="24"/>
        </w:rPr>
        <w:t>hesitación</w:t>
      </w:r>
      <w:r w:rsidR="009C4AAF" w:rsidRPr="00E31DBF">
        <w:rPr>
          <w:rStyle w:val="Numeracinttulo"/>
          <w:rFonts w:eastAsia="Batang" w:cs="Tahoma"/>
          <w:b w:val="0"/>
          <w:szCs w:val="24"/>
        </w:rPr>
        <w:t xml:space="preserve">, </w:t>
      </w:r>
      <w:r w:rsidR="002B000C" w:rsidRPr="00E31DBF">
        <w:rPr>
          <w:rStyle w:val="Numeracinttulo"/>
          <w:rFonts w:eastAsia="Batang" w:cs="Tahoma"/>
          <w:b w:val="0"/>
          <w:szCs w:val="24"/>
        </w:rPr>
        <w:t xml:space="preserve">acerca de </w:t>
      </w:r>
      <w:r w:rsidR="009C4AAF" w:rsidRPr="00E31DBF">
        <w:rPr>
          <w:rStyle w:val="Numeracinttulo"/>
          <w:rFonts w:eastAsia="Batang" w:cs="Tahoma"/>
          <w:b w:val="0"/>
          <w:szCs w:val="24"/>
        </w:rPr>
        <w:t xml:space="preserve">lo que en efecto </w:t>
      </w:r>
      <w:r w:rsidR="00EA2A43" w:rsidRPr="00E31DBF">
        <w:rPr>
          <w:rStyle w:val="Numeracinttulo"/>
          <w:rFonts w:eastAsia="Batang" w:cs="Tahoma"/>
          <w:b w:val="0"/>
          <w:szCs w:val="24"/>
        </w:rPr>
        <w:t xml:space="preserve">pasó </w:t>
      </w:r>
      <w:r w:rsidR="009C4AAF" w:rsidRPr="00E31DBF">
        <w:rPr>
          <w:rStyle w:val="Numeracinttulo"/>
          <w:rFonts w:eastAsia="Batang" w:cs="Tahoma"/>
          <w:b w:val="0"/>
          <w:szCs w:val="24"/>
        </w:rPr>
        <w:t>esa noche.</w:t>
      </w:r>
    </w:p>
    <w:p w14:paraId="6C17066F" w14:textId="77777777" w:rsidR="00FE77C9" w:rsidRPr="00E31DBF" w:rsidRDefault="00FE77C9" w:rsidP="00E31DBF">
      <w:pPr>
        <w:widowControl w:val="0"/>
        <w:autoSpaceDE w:val="0"/>
        <w:autoSpaceDN w:val="0"/>
        <w:adjustRightInd w:val="0"/>
        <w:spacing w:line="276" w:lineRule="auto"/>
        <w:rPr>
          <w:rStyle w:val="Numeracinttulo"/>
          <w:rFonts w:eastAsia="Batang" w:cs="Tahoma"/>
          <w:b w:val="0"/>
          <w:szCs w:val="24"/>
        </w:rPr>
      </w:pPr>
    </w:p>
    <w:p w14:paraId="5A77B4FD" w14:textId="2E3CAC92" w:rsidR="009C4AAF" w:rsidRPr="00E31DBF" w:rsidRDefault="009C4AAF"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Ahora, acorde con lo planteado por el ente persecutor, en el sentido que fue el licor que le entregó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szCs w:val="24"/>
        </w:rPr>
        <w:t xml:space="preserve"> a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el que generó el posterior estado de inconsciencia y la incapacidad de esta para resistir el ataque sexual, frente a ello debe decirse, </w:t>
      </w:r>
      <w:r w:rsidR="00EA2A43" w:rsidRPr="00E31DBF">
        <w:rPr>
          <w:rStyle w:val="Numeracinttulo"/>
          <w:rFonts w:eastAsia="Batang" w:cs="Tahoma"/>
          <w:b w:val="0"/>
          <w:szCs w:val="24"/>
        </w:rPr>
        <w:t xml:space="preserve">según </w:t>
      </w:r>
      <w:r w:rsidRPr="00E31DBF">
        <w:rPr>
          <w:rStyle w:val="Numeracinttulo"/>
          <w:rFonts w:eastAsia="Batang" w:cs="Tahoma"/>
          <w:b w:val="0"/>
          <w:szCs w:val="24"/>
        </w:rPr>
        <w:t xml:space="preserve">lo manifestado en juicio tanto por JORGE </w:t>
      </w:r>
      <w:r w:rsidR="00142DD3" w:rsidRPr="00E31DBF">
        <w:rPr>
          <w:rStyle w:val="Numeracinttulo"/>
          <w:rFonts w:eastAsia="Batang" w:cs="Tahoma"/>
          <w:b w:val="0"/>
          <w:szCs w:val="24"/>
        </w:rPr>
        <w:t>ENRIQUE</w:t>
      </w:r>
      <w:r w:rsidRPr="00E31DBF">
        <w:rPr>
          <w:rStyle w:val="Numeracinttulo"/>
          <w:rFonts w:eastAsia="Batang" w:cs="Tahoma"/>
          <w:b w:val="0"/>
          <w:szCs w:val="24"/>
        </w:rPr>
        <w:t xml:space="preserve"> como por JUAN CARLOS, que el momento exacto en que al parecer tal hecho se suscrito qued</w:t>
      </w:r>
      <w:r w:rsidR="00862C66" w:rsidRPr="00E31DBF">
        <w:rPr>
          <w:rStyle w:val="Numeracinttulo"/>
          <w:rFonts w:eastAsia="Batang" w:cs="Tahoma"/>
          <w:b w:val="0"/>
          <w:szCs w:val="24"/>
        </w:rPr>
        <w:t>ó</w:t>
      </w:r>
      <w:r w:rsidRPr="00E31DBF">
        <w:rPr>
          <w:rStyle w:val="Numeracinttulo"/>
          <w:rFonts w:eastAsia="Batang" w:cs="Tahoma"/>
          <w:b w:val="0"/>
          <w:szCs w:val="24"/>
        </w:rPr>
        <w:t xml:space="preserve"> igualmente en duda, por cuanto si bien la joven indicó que ello </w:t>
      </w:r>
      <w:r w:rsidR="00862C66" w:rsidRPr="00E31DBF">
        <w:rPr>
          <w:rStyle w:val="Numeracinttulo"/>
          <w:rFonts w:eastAsia="Batang" w:cs="Tahoma"/>
          <w:b w:val="0"/>
          <w:szCs w:val="24"/>
        </w:rPr>
        <w:t xml:space="preserve">se dio cuando quedó sola con </w:t>
      </w:r>
      <w:proofErr w:type="spellStart"/>
      <w:r w:rsidR="00862C66" w:rsidRPr="00E31DBF">
        <w:rPr>
          <w:rStyle w:val="Numeracinttulo"/>
          <w:rFonts w:eastAsia="Batang" w:cs="Tahoma"/>
          <w:b w:val="0"/>
          <w:bCs/>
          <w:szCs w:val="24"/>
        </w:rPr>
        <w:t>MARLÓN</w:t>
      </w:r>
      <w:proofErr w:type="spellEnd"/>
      <w:r w:rsidR="00862C66" w:rsidRPr="00E31DBF">
        <w:rPr>
          <w:rStyle w:val="Numeracinttulo"/>
          <w:rFonts w:eastAsia="Batang" w:cs="Tahoma"/>
          <w:b w:val="0"/>
          <w:szCs w:val="24"/>
        </w:rPr>
        <w:t xml:space="preserve">, lo que </w:t>
      </w:r>
      <w:r w:rsidRPr="00E31DBF">
        <w:rPr>
          <w:rStyle w:val="Numeracinttulo"/>
          <w:rFonts w:eastAsia="Batang" w:cs="Tahoma"/>
          <w:b w:val="0"/>
          <w:szCs w:val="24"/>
        </w:rPr>
        <w:t xml:space="preserve">le hizo aminorar su voluntad, contrario a </w:t>
      </w:r>
      <w:r w:rsidR="00862C66" w:rsidRPr="00E31DBF">
        <w:rPr>
          <w:rStyle w:val="Numeracinttulo"/>
          <w:rFonts w:eastAsia="Batang" w:cs="Tahoma"/>
          <w:b w:val="0"/>
          <w:szCs w:val="24"/>
        </w:rPr>
        <w:t xml:space="preserve">lo que la misma </w:t>
      </w:r>
      <w:r w:rsidR="00FF11B2" w:rsidRPr="00E31DBF">
        <w:rPr>
          <w:rStyle w:val="Numeracinttulo"/>
          <w:rFonts w:eastAsia="Batang" w:cs="Tahoma"/>
          <w:b w:val="0"/>
          <w:szCs w:val="24"/>
        </w:rPr>
        <w:t>aduce</w:t>
      </w:r>
      <w:r w:rsidR="00862C66" w:rsidRPr="00E31DBF">
        <w:rPr>
          <w:rStyle w:val="Numeracinttulo"/>
          <w:rFonts w:eastAsia="Batang" w:cs="Tahoma"/>
          <w:b w:val="0"/>
          <w:szCs w:val="24"/>
        </w:rPr>
        <w:t xml:space="preserve">, sus </w:t>
      </w:r>
      <w:r w:rsidRPr="00E31DBF">
        <w:rPr>
          <w:rStyle w:val="Numeracinttulo"/>
          <w:rFonts w:eastAsia="Batang" w:cs="Tahoma"/>
          <w:b w:val="0"/>
          <w:szCs w:val="24"/>
        </w:rPr>
        <w:t>demás acompañantes</w:t>
      </w:r>
      <w:r w:rsidR="00862C66" w:rsidRPr="00E31DBF">
        <w:rPr>
          <w:rStyle w:val="Numeracinttulo"/>
          <w:rFonts w:eastAsia="Batang" w:cs="Tahoma"/>
          <w:b w:val="0"/>
          <w:szCs w:val="24"/>
        </w:rPr>
        <w:t xml:space="preserve"> nada refirieron a ese respecto y por el contrario, lo que se supo es que </w:t>
      </w:r>
      <w:proofErr w:type="spellStart"/>
      <w:r w:rsidRPr="00E31DBF">
        <w:rPr>
          <w:rStyle w:val="Numeracinttulo"/>
          <w:rFonts w:eastAsia="Batang" w:cs="Tahoma"/>
          <w:b w:val="0"/>
          <w:szCs w:val="24"/>
        </w:rPr>
        <w:t>Y.M.O.</w:t>
      </w:r>
      <w:r w:rsidR="00A3299D" w:rsidRPr="00E31DBF">
        <w:rPr>
          <w:rStyle w:val="Numeracinttulo"/>
          <w:rFonts w:eastAsia="Batang" w:cs="Tahoma"/>
          <w:b w:val="0"/>
          <w:szCs w:val="24"/>
        </w:rPr>
        <w:t>T</w:t>
      </w:r>
      <w:proofErr w:type="spellEnd"/>
      <w:r w:rsidR="00A3299D" w:rsidRPr="00E31DBF">
        <w:rPr>
          <w:rStyle w:val="Numeracinttulo"/>
          <w:rFonts w:eastAsia="Batang" w:cs="Tahoma"/>
          <w:b w:val="0"/>
          <w:szCs w:val="24"/>
        </w:rPr>
        <w:t>.</w:t>
      </w:r>
      <w:r w:rsidRPr="00E31DBF">
        <w:rPr>
          <w:rStyle w:val="Numeracinttulo"/>
          <w:rFonts w:eastAsia="Batang" w:cs="Tahoma"/>
          <w:b w:val="0"/>
          <w:szCs w:val="24"/>
        </w:rPr>
        <w:t xml:space="preserve"> ingresó a la habitación con JORGE </w:t>
      </w:r>
      <w:r w:rsidR="00142DD3" w:rsidRPr="00E31DBF">
        <w:rPr>
          <w:rStyle w:val="Numeracinttulo"/>
          <w:rFonts w:eastAsia="Batang" w:cs="Tahoma"/>
          <w:b w:val="0"/>
          <w:szCs w:val="24"/>
        </w:rPr>
        <w:t>ENRIQUE</w:t>
      </w:r>
      <w:r w:rsidR="00862C66" w:rsidRPr="00E31DBF">
        <w:rPr>
          <w:rStyle w:val="Numeracinttulo"/>
          <w:rFonts w:eastAsia="Batang" w:cs="Tahoma"/>
          <w:b w:val="0"/>
          <w:szCs w:val="24"/>
        </w:rPr>
        <w:t xml:space="preserve">, donde </w:t>
      </w:r>
      <w:r w:rsidRPr="00E31DBF">
        <w:rPr>
          <w:rStyle w:val="Numeracinttulo"/>
          <w:rFonts w:eastAsia="Batang" w:cs="Tahoma"/>
          <w:b w:val="0"/>
          <w:szCs w:val="24"/>
        </w:rPr>
        <w:t>sostuvieron un encuentro sexual, como este</w:t>
      </w:r>
      <w:r w:rsidR="00862C66" w:rsidRPr="00E31DBF">
        <w:rPr>
          <w:rStyle w:val="Numeracinttulo"/>
          <w:rFonts w:eastAsia="Batang" w:cs="Tahoma"/>
          <w:b w:val="0"/>
          <w:szCs w:val="24"/>
        </w:rPr>
        <w:t xml:space="preserve"> lo relató</w:t>
      </w:r>
      <w:r w:rsidRPr="00E31DBF">
        <w:rPr>
          <w:rStyle w:val="Numeracinttulo"/>
          <w:rFonts w:eastAsia="Batang" w:cs="Tahoma"/>
          <w:b w:val="0"/>
          <w:szCs w:val="24"/>
        </w:rPr>
        <w:t>.</w:t>
      </w:r>
    </w:p>
    <w:p w14:paraId="3D673C6E" w14:textId="77777777" w:rsidR="00A258ED" w:rsidRPr="00E31DBF" w:rsidRDefault="00A258ED" w:rsidP="00E31DBF">
      <w:pPr>
        <w:widowControl w:val="0"/>
        <w:autoSpaceDE w:val="0"/>
        <w:autoSpaceDN w:val="0"/>
        <w:adjustRightInd w:val="0"/>
        <w:spacing w:line="276" w:lineRule="auto"/>
        <w:rPr>
          <w:rStyle w:val="Numeracinttulo"/>
          <w:rFonts w:eastAsia="Batang" w:cs="Tahoma"/>
          <w:b w:val="0"/>
          <w:szCs w:val="24"/>
        </w:rPr>
      </w:pPr>
    </w:p>
    <w:p w14:paraId="3C861EBA" w14:textId="06138072" w:rsidR="00A258ED" w:rsidRPr="00E31DBF" w:rsidRDefault="00A258ED"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Si la intención entonces de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szCs w:val="24"/>
        </w:rPr>
        <w:t xml:space="preserve"> era la de doblegar la voluntad de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para accederla carnalmente, la única oportunidad que tenía era cuando estuviera sola en el inmueble y una tal circunstancia, </w:t>
      </w:r>
      <w:r w:rsidR="00C86AE6" w:rsidRPr="00E31DBF">
        <w:rPr>
          <w:rStyle w:val="Numeracinttulo"/>
          <w:rFonts w:eastAsia="Batang" w:cs="Tahoma"/>
          <w:b w:val="0"/>
          <w:szCs w:val="24"/>
        </w:rPr>
        <w:t xml:space="preserve">posiblemente vino a </w:t>
      </w:r>
      <w:r w:rsidRPr="00E31DBF">
        <w:rPr>
          <w:rStyle w:val="Numeracinttulo"/>
          <w:rFonts w:eastAsia="Batang" w:cs="Tahoma"/>
          <w:b w:val="0"/>
          <w:szCs w:val="24"/>
        </w:rPr>
        <w:t xml:space="preserve">darse a partir del instante en que JORGE </w:t>
      </w:r>
      <w:r w:rsidR="00142DD3" w:rsidRPr="00E31DBF">
        <w:rPr>
          <w:rStyle w:val="Numeracinttulo"/>
          <w:rFonts w:eastAsia="Batang" w:cs="Tahoma"/>
          <w:b w:val="0"/>
          <w:szCs w:val="24"/>
        </w:rPr>
        <w:t>ENRIQUE</w:t>
      </w:r>
      <w:r w:rsidRPr="00E31DBF">
        <w:rPr>
          <w:rStyle w:val="Numeracinttulo"/>
          <w:rFonts w:eastAsia="Batang" w:cs="Tahoma"/>
          <w:b w:val="0"/>
          <w:szCs w:val="24"/>
        </w:rPr>
        <w:t xml:space="preserve"> salió de la habitación donde se encontraba con ella, y por </w:t>
      </w:r>
      <w:r w:rsidR="004C3B98" w:rsidRPr="00E31DBF">
        <w:rPr>
          <w:rStyle w:val="Numeracinttulo"/>
          <w:rFonts w:eastAsia="Batang" w:cs="Tahoma"/>
          <w:b w:val="0"/>
          <w:szCs w:val="24"/>
        </w:rPr>
        <w:t xml:space="preserve">ende </w:t>
      </w:r>
      <w:r w:rsidR="00C86AE6" w:rsidRPr="00E31DBF">
        <w:rPr>
          <w:rStyle w:val="Numeracinttulo"/>
          <w:rFonts w:eastAsia="Batang" w:cs="Tahoma"/>
          <w:b w:val="0"/>
          <w:szCs w:val="24"/>
        </w:rPr>
        <w:t xml:space="preserve">se cae de su </w:t>
      </w:r>
      <w:r w:rsidR="004C3B98" w:rsidRPr="00E31DBF">
        <w:rPr>
          <w:rStyle w:val="Numeracinttulo"/>
          <w:rFonts w:eastAsia="Batang" w:cs="Tahoma"/>
          <w:b w:val="0"/>
          <w:szCs w:val="24"/>
        </w:rPr>
        <w:t xml:space="preserve">propio </w:t>
      </w:r>
      <w:r w:rsidR="00C86AE6" w:rsidRPr="00E31DBF">
        <w:rPr>
          <w:rStyle w:val="Numeracinttulo"/>
          <w:rFonts w:eastAsia="Batang" w:cs="Tahoma"/>
          <w:b w:val="0"/>
          <w:szCs w:val="24"/>
        </w:rPr>
        <w:t xml:space="preserve">peso, </w:t>
      </w:r>
      <w:r w:rsidRPr="00E31DBF">
        <w:rPr>
          <w:rStyle w:val="Numeracinttulo"/>
          <w:rFonts w:eastAsia="Batang" w:cs="Tahoma"/>
          <w:b w:val="0"/>
          <w:szCs w:val="24"/>
        </w:rPr>
        <w:t xml:space="preserve">como lo </w:t>
      </w:r>
      <w:r w:rsidR="00FF11B2" w:rsidRPr="00E31DBF">
        <w:rPr>
          <w:rStyle w:val="Numeracinttulo"/>
          <w:rFonts w:eastAsia="Batang" w:cs="Tahoma"/>
          <w:b w:val="0"/>
          <w:szCs w:val="24"/>
        </w:rPr>
        <w:t xml:space="preserve">narró la </w:t>
      </w:r>
      <w:r w:rsidRPr="00E31DBF">
        <w:rPr>
          <w:rStyle w:val="Numeracinttulo"/>
          <w:rFonts w:eastAsia="Batang" w:cs="Tahoma"/>
          <w:b w:val="0"/>
          <w:szCs w:val="24"/>
        </w:rPr>
        <w:t xml:space="preserve">afectada, que fue con la ingesta de ese trago de licor que </w:t>
      </w:r>
      <w:r w:rsidR="00C86AE6" w:rsidRPr="00E31DBF">
        <w:rPr>
          <w:rStyle w:val="Numeracinttulo"/>
          <w:rFonts w:eastAsia="Batang" w:cs="Tahoma"/>
          <w:b w:val="0"/>
          <w:szCs w:val="24"/>
        </w:rPr>
        <w:t xml:space="preserve">de manera inmediata empezó a perder </w:t>
      </w:r>
      <w:r w:rsidRPr="00E31DBF">
        <w:rPr>
          <w:rStyle w:val="Numeracinttulo"/>
          <w:rFonts w:eastAsia="Batang" w:cs="Tahoma"/>
          <w:b w:val="0"/>
          <w:szCs w:val="24"/>
        </w:rPr>
        <w:t>su consciencia, por cuanto lo arrimado a juicio, da cuenta que hasta el momento en que ingresó con JORGE al cuarto, la misma se encontraba en sus cabales, o al menos eso es lo que la realidad procesal enseña.</w:t>
      </w:r>
    </w:p>
    <w:p w14:paraId="0055AC73" w14:textId="77777777" w:rsidR="00A258ED" w:rsidRPr="00E31DBF" w:rsidRDefault="00A258ED" w:rsidP="00E31DBF">
      <w:pPr>
        <w:widowControl w:val="0"/>
        <w:autoSpaceDE w:val="0"/>
        <w:autoSpaceDN w:val="0"/>
        <w:adjustRightInd w:val="0"/>
        <w:spacing w:line="276" w:lineRule="auto"/>
        <w:rPr>
          <w:rStyle w:val="Numeracinttulo"/>
          <w:rFonts w:eastAsia="Batang" w:cs="Tahoma"/>
          <w:b w:val="0"/>
          <w:szCs w:val="24"/>
        </w:rPr>
      </w:pPr>
    </w:p>
    <w:p w14:paraId="71C57A50" w14:textId="0D93EC94" w:rsidR="00A258ED" w:rsidRPr="00E31DBF" w:rsidRDefault="009A5DEC"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Ahora bien, t</w:t>
      </w:r>
      <w:r w:rsidR="00A258ED" w:rsidRPr="00E31DBF">
        <w:rPr>
          <w:rStyle w:val="Numeracinttulo"/>
          <w:rFonts w:eastAsia="Batang" w:cs="Tahoma"/>
          <w:b w:val="0"/>
          <w:szCs w:val="24"/>
        </w:rPr>
        <w:t xml:space="preserve">ampoco puede descartarse a modo de hipótesis, que una situación como la narrada por </w:t>
      </w:r>
      <w:proofErr w:type="spellStart"/>
      <w:r w:rsidR="00A258ED" w:rsidRPr="00E31DBF">
        <w:rPr>
          <w:rStyle w:val="Numeracinttulo"/>
          <w:rFonts w:eastAsia="Batang" w:cs="Tahoma"/>
          <w:b w:val="0"/>
          <w:szCs w:val="24"/>
        </w:rPr>
        <w:t>Y.M.O.T</w:t>
      </w:r>
      <w:proofErr w:type="spellEnd"/>
      <w:r w:rsidR="00A258ED" w:rsidRPr="00E31DBF">
        <w:rPr>
          <w:rStyle w:val="Numeracinttulo"/>
          <w:rFonts w:eastAsia="Batang" w:cs="Tahoma"/>
          <w:b w:val="0"/>
          <w:szCs w:val="24"/>
        </w:rPr>
        <w:t>., sí hubiera ocurrido, esto es, que en el trago de licor que insistente</w:t>
      </w:r>
      <w:r w:rsidR="00EA2A43" w:rsidRPr="00E31DBF">
        <w:rPr>
          <w:rStyle w:val="Numeracinttulo"/>
          <w:rFonts w:eastAsia="Batang" w:cs="Tahoma"/>
          <w:b w:val="0"/>
          <w:szCs w:val="24"/>
        </w:rPr>
        <w:t>mente</w:t>
      </w:r>
      <w:r w:rsidR="00A258ED" w:rsidRPr="00E31DBF">
        <w:rPr>
          <w:rStyle w:val="Numeracinttulo"/>
          <w:rFonts w:eastAsia="Batang" w:cs="Tahoma"/>
          <w:b w:val="0"/>
          <w:szCs w:val="24"/>
        </w:rPr>
        <w:t xml:space="preserve"> </w:t>
      </w:r>
      <w:proofErr w:type="spellStart"/>
      <w:r w:rsidR="003A477E">
        <w:rPr>
          <w:rStyle w:val="Numeracinttulo"/>
          <w:rFonts w:eastAsia="Batang" w:cs="Tahoma"/>
          <w:b w:val="0"/>
          <w:bCs/>
          <w:szCs w:val="24"/>
        </w:rPr>
        <w:t>MLVR</w:t>
      </w:r>
      <w:proofErr w:type="spellEnd"/>
      <w:r w:rsidR="00A258ED" w:rsidRPr="00E31DBF">
        <w:rPr>
          <w:rStyle w:val="Numeracinttulo"/>
          <w:rFonts w:eastAsia="Batang" w:cs="Tahoma"/>
          <w:b w:val="0"/>
          <w:szCs w:val="24"/>
        </w:rPr>
        <w:t xml:space="preserve"> le </w:t>
      </w:r>
      <w:r w:rsidR="00EA2A43" w:rsidRPr="00E31DBF">
        <w:rPr>
          <w:rStyle w:val="Numeracinttulo"/>
          <w:rFonts w:eastAsia="Batang" w:cs="Tahoma"/>
          <w:b w:val="0"/>
          <w:szCs w:val="24"/>
        </w:rPr>
        <w:t xml:space="preserve">pedía </w:t>
      </w:r>
      <w:r w:rsidR="00A258ED" w:rsidRPr="00E31DBF">
        <w:rPr>
          <w:rStyle w:val="Numeracinttulo"/>
          <w:rFonts w:eastAsia="Batang" w:cs="Tahoma"/>
          <w:b w:val="0"/>
          <w:szCs w:val="24"/>
        </w:rPr>
        <w:t xml:space="preserve">que </w:t>
      </w:r>
      <w:r w:rsidR="00C20B59" w:rsidRPr="00E31DBF">
        <w:rPr>
          <w:rStyle w:val="Numeracinttulo"/>
          <w:rFonts w:eastAsia="Batang" w:cs="Tahoma"/>
          <w:b w:val="0"/>
          <w:szCs w:val="24"/>
        </w:rPr>
        <w:t>tomara</w:t>
      </w:r>
      <w:r w:rsidR="00FB17A5" w:rsidRPr="00E31DBF">
        <w:rPr>
          <w:rStyle w:val="Numeracinttulo"/>
          <w:rFonts w:eastAsia="Batang" w:cs="Tahoma"/>
          <w:b w:val="0"/>
          <w:szCs w:val="24"/>
        </w:rPr>
        <w:t xml:space="preserve"> se hallara mezclada </w:t>
      </w:r>
      <w:r w:rsidR="00A258ED" w:rsidRPr="00E31DBF">
        <w:rPr>
          <w:rStyle w:val="Numeracinttulo"/>
          <w:rFonts w:eastAsia="Batang" w:cs="Tahoma"/>
          <w:b w:val="0"/>
          <w:szCs w:val="24"/>
        </w:rPr>
        <w:t>alguna sustancia que le provocara ese estado de adormilamiento, y que ello hubiera sido aprovechado</w:t>
      </w:r>
      <w:r w:rsidR="00857A0E" w:rsidRPr="00E31DBF">
        <w:rPr>
          <w:rStyle w:val="Numeracinttulo"/>
          <w:rFonts w:eastAsia="Batang" w:cs="Tahoma"/>
          <w:b w:val="0"/>
          <w:szCs w:val="24"/>
        </w:rPr>
        <w:t xml:space="preserve">, de </w:t>
      </w:r>
      <w:r w:rsidR="00EA2A43" w:rsidRPr="00E31DBF">
        <w:rPr>
          <w:rStyle w:val="Numeracinttulo"/>
          <w:rFonts w:eastAsia="Batang" w:cs="Tahoma"/>
          <w:b w:val="0"/>
          <w:szCs w:val="24"/>
        </w:rPr>
        <w:lastRenderedPageBreak/>
        <w:t xml:space="preserve">forma </w:t>
      </w:r>
      <w:r w:rsidR="00857A0E" w:rsidRPr="00E31DBF">
        <w:rPr>
          <w:rStyle w:val="Numeracinttulo"/>
          <w:rFonts w:eastAsia="Batang" w:cs="Tahoma"/>
          <w:b w:val="0"/>
          <w:szCs w:val="24"/>
        </w:rPr>
        <w:t>mancomunada por ambos,</w:t>
      </w:r>
      <w:r w:rsidR="00A258ED" w:rsidRPr="00E31DBF">
        <w:rPr>
          <w:rStyle w:val="Numeracinttulo"/>
          <w:rFonts w:eastAsia="Batang" w:cs="Tahoma"/>
          <w:b w:val="0"/>
          <w:szCs w:val="24"/>
        </w:rPr>
        <w:t xml:space="preserve"> inicialmente por JORGE </w:t>
      </w:r>
      <w:r w:rsidR="00142DD3" w:rsidRPr="00E31DBF">
        <w:rPr>
          <w:rStyle w:val="Numeracinttulo"/>
          <w:rFonts w:eastAsia="Batang" w:cs="Tahoma"/>
          <w:b w:val="0"/>
          <w:szCs w:val="24"/>
        </w:rPr>
        <w:t>ENRIQUE</w:t>
      </w:r>
      <w:r w:rsidR="00A258ED" w:rsidRPr="00E31DBF">
        <w:rPr>
          <w:rStyle w:val="Numeracinttulo"/>
          <w:rFonts w:eastAsia="Batang" w:cs="Tahoma"/>
          <w:b w:val="0"/>
          <w:szCs w:val="24"/>
        </w:rPr>
        <w:t xml:space="preserve"> para ingresarla al cuarto con miras a sostener relaciones sexuales con ella y que ese mismo estado hubiera sido </w:t>
      </w:r>
      <w:r w:rsidRPr="00E31DBF">
        <w:rPr>
          <w:rStyle w:val="Numeracinttulo"/>
          <w:rFonts w:eastAsia="Batang" w:cs="Tahoma"/>
          <w:b w:val="0"/>
          <w:szCs w:val="24"/>
        </w:rPr>
        <w:t xml:space="preserve">utilizado </w:t>
      </w:r>
      <w:r w:rsidR="00A258ED" w:rsidRPr="00E31DBF">
        <w:rPr>
          <w:rStyle w:val="Numeracinttulo"/>
          <w:rFonts w:eastAsia="Batang" w:cs="Tahoma"/>
          <w:b w:val="0"/>
          <w:szCs w:val="24"/>
        </w:rPr>
        <w:t>por el acá acusado para proceder de similar manera.  Pero ello, itera la Sala</w:t>
      </w:r>
      <w:r w:rsidR="00857A0E" w:rsidRPr="00E31DBF">
        <w:rPr>
          <w:rStyle w:val="Numeracinttulo"/>
          <w:rFonts w:eastAsia="Batang" w:cs="Tahoma"/>
          <w:b w:val="0"/>
          <w:szCs w:val="24"/>
        </w:rPr>
        <w:t>,</w:t>
      </w:r>
      <w:r w:rsidR="00A258ED" w:rsidRPr="00E31DBF">
        <w:rPr>
          <w:rStyle w:val="Numeracinttulo"/>
          <w:rFonts w:eastAsia="Batang" w:cs="Tahoma"/>
          <w:b w:val="0"/>
          <w:szCs w:val="24"/>
        </w:rPr>
        <w:t xml:space="preserve"> son meras </w:t>
      </w:r>
      <w:r w:rsidR="00857A0E" w:rsidRPr="00E31DBF">
        <w:rPr>
          <w:rStyle w:val="Numeracinttulo"/>
          <w:rFonts w:eastAsia="Batang" w:cs="Tahoma"/>
          <w:b w:val="0"/>
          <w:szCs w:val="24"/>
        </w:rPr>
        <w:t xml:space="preserve">conjeturas </w:t>
      </w:r>
      <w:r w:rsidR="00A258ED" w:rsidRPr="00E31DBF">
        <w:rPr>
          <w:rStyle w:val="Numeracinttulo"/>
          <w:rFonts w:eastAsia="Batang" w:cs="Tahoma"/>
          <w:b w:val="0"/>
          <w:szCs w:val="24"/>
        </w:rPr>
        <w:t xml:space="preserve">acerca de lo que allí </w:t>
      </w:r>
      <w:r w:rsidR="00EA2A43" w:rsidRPr="00E31DBF">
        <w:rPr>
          <w:rStyle w:val="Numeracinttulo"/>
          <w:rFonts w:eastAsia="Batang" w:cs="Tahoma"/>
          <w:b w:val="0"/>
          <w:szCs w:val="24"/>
        </w:rPr>
        <w:t>aconteció</w:t>
      </w:r>
      <w:r w:rsidR="00A258ED" w:rsidRPr="00E31DBF">
        <w:rPr>
          <w:rStyle w:val="Numeracinttulo"/>
          <w:rFonts w:eastAsia="Batang" w:cs="Tahoma"/>
          <w:b w:val="0"/>
          <w:szCs w:val="24"/>
        </w:rPr>
        <w:t xml:space="preserve">, </w:t>
      </w:r>
      <w:r w:rsidR="00C20B59" w:rsidRPr="00E31DBF">
        <w:rPr>
          <w:rStyle w:val="Numeracinttulo"/>
          <w:rFonts w:eastAsia="Batang" w:cs="Tahoma"/>
          <w:b w:val="0"/>
          <w:szCs w:val="24"/>
        </w:rPr>
        <w:t>pues</w:t>
      </w:r>
      <w:r w:rsidR="00A258ED" w:rsidRPr="00E31DBF">
        <w:rPr>
          <w:rStyle w:val="Numeracinttulo"/>
          <w:rFonts w:eastAsia="Batang" w:cs="Tahoma"/>
          <w:b w:val="0"/>
          <w:szCs w:val="24"/>
        </w:rPr>
        <w:t xml:space="preserve"> infortunadamente nada de ello se acreditó, máxime si como lo indicó JORGE </w:t>
      </w:r>
      <w:r w:rsidR="00142DD3" w:rsidRPr="00E31DBF">
        <w:rPr>
          <w:rStyle w:val="Numeracinttulo"/>
          <w:rFonts w:eastAsia="Batang" w:cs="Tahoma"/>
          <w:b w:val="0"/>
          <w:szCs w:val="24"/>
        </w:rPr>
        <w:t>ENRIQUE</w:t>
      </w:r>
      <w:r w:rsidR="00A258ED" w:rsidRPr="00E31DBF">
        <w:rPr>
          <w:rStyle w:val="Numeracinttulo"/>
          <w:rFonts w:eastAsia="Batang" w:cs="Tahoma"/>
          <w:b w:val="0"/>
          <w:szCs w:val="24"/>
        </w:rPr>
        <w:t xml:space="preserve">, </w:t>
      </w:r>
      <w:r w:rsidR="00FE7681" w:rsidRPr="00E31DBF">
        <w:rPr>
          <w:rStyle w:val="Numeracinttulo"/>
          <w:rFonts w:eastAsia="Batang" w:cs="Tahoma"/>
          <w:b w:val="0"/>
          <w:szCs w:val="24"/>
        </w:rPr>
        <w:t xml:space="preserve">que entre </w:t>
      </w:r>
      <w:r w:rsidR="005C03ED" w:rsidRPr="00E31DBF">
        <w:rPr>
          <w:rStyle w:val="Numeracinttulo"/>
          <w:rFonts w:eastAsia="Batang" w:cs="Tahoma"/>
          <w:b w:val="0"/>
          <w:szCs w:val="24"/>
        </w:rPr>
        <w:t>este</w:t>
      </w:r>
      <w:r w:rsidR="00FE7681" w:rsidRPr="00E31DBF">
        <w:rPr>
          <w:rStyle w:val="Numeracinttulo"/>
          <w:rFonts w:eastAsia="Batang" w:cs="Tahoma"/>
          <w:b w:val="0"/>
          <w:szCs w:val="24"/>
        </w:rPr>
        <w:t xml:space="preserve"> y </w:t>
      </w:r>
      <w:proofErr w:type="spellStart"/>
      <w:r w:rsidR="00FE7681" w:rsidRPr="00E31DBF">
        <w:rPr>
          <w:rStyle w:val="Numeracinttulo"/>
          <w:rFonts w:eastAsia="Batang" w:cs="Tahoma"/>
          <w:b w:val="0"/>
          <w:szCs w:val="24"/>
        </w:rPr>
        <w:t>Y.M.O.T</w:t>
      </w:r>
      <w:proofErr w:type="spellEnd"/>
      <w:r w:rsidR="00FE7681" w:rsidRPr="00E31DBF">
        <w:rPr>
          <w:rStyle w:val="Numeracinttulo"/>
          <w:rFonts w:eastAsia="Batang" w:cs="Tahoma"/>
          <w:b w:val="0"/>
          <w:szCs w:val="24"/>
        </w:rPr>
        <w:t>.</w:t>
      </w:r>
      <w:r w:rsidR="005C03ED" w:rsidRPr="00E31DBF">
        <w:rPr>
          <w:rStyle w:val="Numeracinttulo"/>
          <w:rFonts w:eastAsia="Batang" w:cs="Tahoma"/>
          <w:b w:val="0"/>
          <w:szCs w:val="24"/>
        </w:rPr>
        <w:t xml:space="preserve"> </w:t>
      </w:r>
      <w:r w:rsidR="00A258ED" w:rsidRPr="00E31DBF">
        <w:rPr>
          <w:rStyle w:val="Numeracinttulo"/>
          <w:rFonts w:eastAsia="Batang" w:cs="Tahoma"/>
          <w:b w:val="0"/>
          <w:szCs w:val="24"/>
        </w:rPr>
        <w:t>había existido un</w:t>
      </w:r>
      <w:r w:rsidR="005C03ED" w:rsidRPr="00E31DBF">
        <w:rPr>
          <w:rStyle w:val="Numeracinttulo"/>
          <w:rFonts w:eastAsia="Batang" w:cs="Tahoma"/>
          <w:b w:val="0"/>
          <w:szCs w:val="24"/>
        </w:rPr>
        <w:t>a relación o</w:t>
      </w:r>
      <w:r w:rsidR="00A258ED" w:rsidRPr="00E31DBF">
        <w:rPr>
          <w:rStyle w:val="Numeracinttulo"/>
          <w:rFonts w:eastAsia="Batang" w:cs="Tahoma"/>
          <w:b w:val="0"/>
          <w:szCs w:val="24"/>
        </w:rPr>
        <w:t xml:space="preserve"> noviazgo anterior y que a raíz de e</w:t>
      </w:r>
      <w:r w:rsidR="005C03ED" w:rsidRPr="00E31DBF">
        <w:rPr>
          <w:rStyle w:val="Numeracinttulo"/>
          <w:rFonts w:eastAsia="Batang" w:cs="Tahoma"/>
          <w:b w:val="0"/>
          <w:szCs w:val="24"/>
        </w:rPr>
        <w:t>llo sostuvieron</w:t>
      </w:r>
      <w:r w:rsidR="00ED3FB6" w:rsidRPr="00E31DBF">
        <w:rPr>
          <w:rStyle w:val="Numeracinttulo"/>
          <w:rFonts w:eastAsia="Batang" w:cs="Tahoma"/>
          <w:b w:val="0"/>
          <w:szCs w:val="24"/>
        </w:rPr>
        <w:t xml:space="preserve"> </w:t>
      </w:r>
      <w:r w:rsidR="00A258ED" w:rsidRPr="00E31DBF">
        <w:rPr>
          <w:rStyle w:val="Numeracinttulo"/>
          <w:rFonts w:eastAsia="Batang" w:cs="Tahoma"/>
          <w:b w:val="0"/>
          <w:szCs w:val="24"/>
        </w:rPr>
        <w:t>diversos encuentros sexuales consentidos,</w:t>
      </w:r>
      <w:r w:rsidR="005C03ED" w:rsidRPr="00E31DBF">
        <w:rPr>
          <w:rStyle w:val="Numeracinttulo"/>
          <w:rFonts w:eastAsia="Batang" w:cs="Tahoma"/>
          <w:b w:val="0"/>
          <w:szCs w:val="24"/>
        </w:rPr>
        <w:t xml:space="preserve"> </w:t>
      </w:r>
      <w:r w:rsidR="00A258ED" w:rsidRPr="00E31DBF">
        <w:rPr>
          <w:rStyle w:val="Numeracinttulo"/>
          <w:rFonts w:eastAsia="Batang" w:cs="Tahoma"/>
          <w:b w:val="0"/>
          <w:szCs w:val="24"/>
        </w:rPr>
        <w:t xml:space="preserve">no se </w:t>
      </w:r>
      <w:r w:rsidR="00857A0E" w:rsidRPr="00E31DBF">
        <w:rPr>
          <w:rStyle w:val="Numeracinttulo"/>
          <w:rFonts w:eastAsia="Batang" w:cs="Tahoma"/>
          <w:b w:val="0"/>
          <w:szCs w:val="24"/>
        </w:rPr>
        <w:t>adv</w:t>
      </w:r>
      <w:r w:rsidR="005C03ED" w:rsidRPr="00E31DBF">
        <w:rPr>
          <w:rStyle w:val="Numeracinttulo"/>
          <w:rFonts w:eastAsia="Batang" w:cs="Tahoma"/>
          <w:b w:val="0"/>
          <w:szCs w:val="24"/>
        </w:rPr>
        <w:t>i</w:t>
      </w:r>
      <w:r w:rsidR="00857A0E" w:rsidRPr="00E31DBF">
        <w:rPr>
          <w:rStyle w:val="Numeracinttulo"/>
          <w:rFonts w:eastAsia="Batang" w:cs="Tahoma"/>
          <w:b w:val="0"/>
          <w:szCs w:val="24"/>
        </w:rPr>
        <w:t>ert</w:t>
      </w:r>
      <w:r w:rsidR="005C03ED" w:rsidRPr="00E31DBF">
        <w:rPr>
          <w:rStyle w:val="Numeracinttulo"/>
          <w:rFonts w:eastAsia="Batang" w:cs="Tahoma"/>
          <w:b w:val="0"/>
          <w:szCs w:val="24"/>
        </w:rPr>
        <w:t>e</w:t>
      </w:r>
      <w:r w:rsidR="00857A0E" w:rsidRPr="00E31DBF">
        <w:rPr>
          <w:rStyle w:val="Numeracinttulo"/>
          <w:rFonts w:eastAsia="Batang" w:cs="Tahoma"/>
          <w:b w:val="0"/>
          <w:szCs w:val="24"/>
        </w:rPr>
        <w:t xml:space="preserve"> </w:t>
      </w:r>
      <w:r w:rsidR="00A258ED" w:rsidRPr="00E31DBF">
        <w:rPr>
          <w:rStyle w:val="Numeracinttulo"/>
          <w:rFonts w:eastAsia="Batang" w:cs="Tahoma"/>
          <w:b w:val="0"/>
          <w:szCs w:val="24"/>
        </w:rPr>
        <w:t xml:space="preserve">motivo alguno para </w:t>
      </w:r>
      <w:r w:rsidR="005C03ED" w:rsidRPr="00E31DBF">
        <w:rPr>
          <w:rStyle w:val="Numeracinttulo"/>
          <w:rFonts w:eastAsia="Batang" w:cs="Tahoma"/>
          <w:b w:val="0"/>
          <w:szCs w:val="24"/>
        </w:rPr>
        <w:t>que</w:t>
      </w:r>
      <w:r w:rsidR="00A258ED" w:rsidRPr="00E31DBF">
        <w:rPr>
          <w:rStyle w:val="Numeracinttulo"/>
          <w:rFonts w:eastAsia="Batang" w:cs="Tahoma"/>
          <w:b w:val="0"/>
          <w:szCs w:val="24"/>
        </w:rPr>
        <w:t xml:space="preserve"> si el interés de </w:t>
      </w:r>
      <w:r w:rsidR="005C03ED" w:rsidRPr="00E31DBF">
        <w:rPr>
          <w:rStyle w:val="Numeracinttulo"/>
          <w:rFonts w:eastAsia="Batang" w:cs="Tahoma"/>
          <w:b w:val="0"/>
          <w:szCs w:val="24"/>
        </w:rPr>
        <w:t>JORGE ENRIQUE</w:t>
      </w:r>
      <w:r w:rsidR="00A258ED" w:rsidRPr="00E31DBF">
        <w:rPr>
          <w:rStyle w:val="Numeracinttulo"/>
          <w:rFonts w:eastAsia="Batang" w:cs="Tahoma"/>
          <w:b w:val="0"/>
          <w:szCs w:val="24"/>
        </w:rPr>
        <w:t xml:space="preserve"> era tener </w:t>
      </w:r>
      <w:r w:rsidR="005C03ED" w:rsidRPr="00E31DBF">
        <w:rPr>
          <w:rStyle w:val="Numeracinttulo"/>
          <w:rFonts w:eastAsia="Batang" w:cs="Tahoma"/>
          <w:b w:val="0"/>
          <w:szCs w:val="24"/>
        </w:rPr>
        <w:t>otra relación íntima</w:t>
      </w:r>
      <w:r w:rsidR="00A258ED" w:rsidRPr="00E31DBF">
        <w:rPr>
          <w:rStyle w:val="Numeracinttulo"/>
          <w:rFonts w:eastAsia="Batang" w:cs="Tahoma"/>
          <w:b w:val="0"/>
          <w:szCs w:val="24"/>
        </w:rPr>
        <w:t xml:space="preserve"> con ella esa noche, proced</w:t>
      </w:r>
      <w:r w:rsidR="00857A0E" w:rsidRPr="00E31DBF">
        <w:rPr>
          <w:rStyle w:val="Numeracinttulo"/>
          <w:rFonts w:eastAsia="Batang" w:cs="Tahoma"/>
          <w:b w:val="0"/>
          <w:szCs w:val="24"/>
        </w:rPr>
        <w:t xml:space="preserve">iera </w:t>
      </w:r>
      <w:r w:rsidR="00A258ED" w:rsidRPr="00E31DBF">
        <w:rPr>
          <w:rStyle w:val="Numeracinttulo"/>
          <w:rFonts w:eastAsia="Batang" w:cs="Tahoma"/>
          <w:b w:val="0"/>
          <w:szCs w:val="24"/>
        </w:rPr>
        <w:t>de tal m</w:t>
      </w:r>
      <w:r w:rsidR="00EA2A43" w:rsidRPr="00E31DBF">
        <w:rPr>
          <w:rStyle w:val="Numeracinttulo"/>
          <w:rFonts w:eastAsia="Batang" w:cs="Tahoma"/>
          <w:b w:val="0"/>
          <w:szCs w:val="24"/>
        </w:rPr>
        <w:t>odo</w:t>
      </w:r>
      <w:r w:rsidR="00A258ED" w:rsidRPr="00E31DBF">
        <w:rPr>
          <w:rStyle w:val="Numeracinttulo"/>
          <w:rFonts w:eastAsia="Batang" w:cs="Tahoma"/>
          <w:b w:val="0"/>
          <w:szCs w:val="24"/>
        </w:rPr>
        <w:t>.</w:t>
      </w:r>
      <w:r w:rsidR="00857A0E" w:rsidRPr="00E31DBF">
        <w:rPr>
          <w:rStyle w:val="Numeracinttulo"/>
          <w:rFonts w:eastAsia="Batang" w:cs="Tahoma"/>
          <w:b w:val="0"/>
          <w:szCs w:val="24"/>
        </w:rPr>
        <w:t xml:space="preserve"> </w:t>
      </w:r>
    </w:p>
    <w:p w14:paraId="3FF2344B" w14:textId="77777777" w:rsidR="00A258ED" w:rsidRPr="00E31DBF" w:rsidRDefault="00A258ED" w:rsidP="00E31DBF">
      <w:pPr>
        <w:widowControl w:val="0"/>
        <w:autoSpaceDE w:val="0"/>
        <w:autoSpaceDN w:val="0"/>
        <w:adjustRightInd w:val="0"/>
        <w:spacing w:line="276" w:lineRule="auto"/>
        <w:rPr>
          <w:rStyle w:val="Numeracinttulo"/>
          <w:rFonts w:eastAsia="Batang" w:cs="Tahoma"/>
          <w:b w:val="0"/>
          <w:szCs w:val="24"/>
        </w:rPr>
      </w:pPr>
    </w:p>
    <w:p w14:paraId="49CCF265" w14:textId="32A11752" w:rsidR="00FE3A6E" w:rsidRPr="00E31DBF" w:rsidRDefault="008B7F33"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Para la Sala, </w:t>
      </w:r>
      <w:r w:rsidR="00EA2A43" w:rsidRPr="00E31DBF">
        <w:rPr>
          <w:rStyle w:val="Numeracinttulo"/>
          <w:rFonts w:eastAsia="Batang" w:cs="Tahoma"/>
          <w:b w:val="0"/>
          <w:szCs w:val="24"/>
        </w:rPr>
        <w:t xml:space="preserve">de acuerdo </w:t>
      </w:r>
      <w:r w:rsidRPr="00E31DBF">
        <w:rPr>
          <w:rStyle w:val="Numeracinttulo"/>
          <w:rFonts w:eastAsia="Batang" w:cs="Tahoma"/>
          <w:b w:val="0"/>
          <w:szCs w:val="24"/>
        </w:rPr>
        <w:t xml:space="preserve">con lo esgrimido por </w:t>
      </w:r>
      <w:proofErr w:type="spellStart"/>
      <w:r w:rsidR="00F61D22" w:rsidRPr="00E31DBF">
        <w:rPr>
          <w:rStyle w:val="Numeracinttulo"/>
          <w:rFonts w:eastAsia="Batang" w:cs="Tahoma"/>
          <w:b w:val="0"/>
          <w:szCs w:val="24"/>
        </w:rPr>
        <w:t>Y.M.O.T</w:t>
      </w:r>
      <w:proofErr w:type="spellEnd"/>
      <w:r w:rsidR="00F61D22" w:rsidRPr="00E31DBF">
        <w:rPr>
          <w:rStyle w:val="Numeracinttulo"/>
          <w:rFonts w:eastAsia="Batang" w:cs="Tahoma"/>
          <w:b w:val="0"/>
          <w:szCs w:val="24"/>
        </w:rPr>
        <w:t xml:space="preserve">. </w:t>
      </w:r>
      <w:r w:rsidRPr="00E31DBF">
        <w:rPr>
          <w:rStyle w:val="Numeracinttulo"/>
          <w:rFonts w:eastAsia="Batang" w:cs="Tahoma"/>
          <w:b w:val="0"/>
          <w:szCs w:val="24"/>
        </w:rPr>
        <w:t xml:space="preserve">en juicio, </w:t>
      </w:r>
      <w:r w:rsidR="00F61D22" w:rsidRPr="00E31DBF">
        <w:rPr>
          <w:rStyle w:val="Numeracinttulo"/>
          <w:rFonts w:eastAsia="Batang" w:cs="Tahoma"/>
          <w:b w:val="0"/>
          <w:szCs w:val="24"/>
        </w:rPr>
        <w:t>se tiene que en efecto la misma al despertarse a las 11:00 a.m</w:t>
      </w:r>
      <w:r w:rsidR="005A060F" w:rsidRPr="00E31DBF">
        <w:rPr>
          <w:rStyle w:val="Numeracinttulo"/>
          <w:rFonts w:eastAsia="Batang" w:cs="Tahoma"/>
          <w:b w:val="0"/>
          <w:szCs w:val="24"/>
        </w:rPr>
        <w:t>.</w:t>
      </w:r>
      <w:r w:rsidR="00F61D22" w:rsidRPr="00E31DBF">
        <w:rPr>
          <w:rStyle w:val="Numeracinttulo"/>
          <w:rFonts w:eastAsia="Batang" w:cs="Tahoma"/>
          <w:b w:val="0"/>
          <w:szCs w:val="24"/>
        </w:rPr>
        <w:t xml:space="preserve"> de ese día</w:t>
      </w:r>
      <w:r w:rsidR="005A060F" w:rsidRPr="00E31DBF">
        <w:rPr>
          <w:rStyle w:val="Numeracinttulo"/>
          <w:rFonts w:eastAsia="Batang" w:cs="Tahoma"/>
          <w:b w:val="0"/>
          <w:szCs w:val="24"/>
        </w:rPr>
        <w:t xml:space="preserve"> 01 de abril de 2011, vio a su lado al señor </w:t>
      </w:r>
      <w:proofErr w:type="spellStart"/>
      <w:r w:rsidR="003A477E">
        <w:rPr>
          <w:rStyle w:val="Numeracinttulo"/>
          <w:rFonts w:eastAsia="Batang" w:cs="Tahoma"/>
          <w:b w:val="0"/>
          <w:bCs/>
          <w:szCs w:val="24"/>
        </w:rPr>
        <w:t>MLVR</w:t>
      </w:r>
      <w:proofErr w:type="spellEnd"/>
      <w:r w:rsidR="005A060F" w:rsidRPr="00E31DBF">
        <w:rPr>
          <w:rStyle w:val="Numeracinttulo"/>
          <w:rFonts w:eastAsia="Batang" w:cs="Tahoma"/>
          <w:b w:val="0"/>
          <w:szCs w:val="24"/>
        </w:rPr>
        <w:t xml:space="preserve">, y para la Fiscalía, tal </w:t>
      </w:r>
      <w:r w:rsidR="00C34943" w:rsidRPr="00E31DBF">
        <w:rPr>
          <w:rStyle w:val="Numeracinttulo"/>
          <w:rFonts w:eastAsia="Batang" w:cs="Tahoma"/>
          <w:b w:val="0"/>
          <w:szCs w:val="24"/>
        </w:rPr>
        <w:t xml:space="preserve">circunstancia </w:t>
      </w:r>
      <w:r w:rsidR="005A060F" w:rsidRPr="00E31DBF">
        <w:rPr>
          <w:rStyle w:val="Numeracinttulo"/>
          <w:rFonts w:eastAsia="Batang" w:cs="Tahoma"/>
          <w:b w:val="0"/>
          <w:szCs w:val="24"/>
        </w:rPr>
        <w:t xml:space="preserve">pudo corroborarse con lo expresado por el señor JUAN CARLOS HERNÁNDEZ en juicio, </w:t>
      </w:r>
      <w:r w:rsidR="00055C3C" w:rsidRPr="00E31DBF">
        <w:rPr>
          <w:rStyle w:val="Numeracinttulo"/>
          <w:rFonts w:eastAsia="Batang" w:cs="Tahoma"/>
          <w:b w:val="0"/>
          <w:szCs w:val="24"/>
        </w:rPr>
        <w:t xml:space="preserve">ya que </w:t>
      </w:r>
      <w:r w:rsidR="00FE3A6E" w:rsidRPr="00E31DBF">
        <w:rPr>
          <w:rStyle w:val="Numeracinttulo"/>
          <w:rFonts w:eastAsia="Batang" w:cs="Tahoma"/>
          <w:b w:val="0"/>
          <w:szCs w:val="24"/>
        </w:rPr>
        <w:t xml:space="preserve">si bien </w:t>
      </w:r>
      <w:r w:rsidR="00055C3C" w:rsidRPr="00E31DBF">
        <w:rPr>
          <w:rStyle w:val="Numeracinttulo"/>
          <w:rFonts w:eastAsia="Batang" w:cs="Tahoma"/>
          <w:b w:val="0"/>
          <w:szCs w:val="24"/>
        </w:rPr>
        <w:t>este</w:t>
      </w:r>
      <w:r w:rsidR="005A060F" w:rsidRPr="00E31DBF">
        <w:rPr>
          <w:rStyle w:val="Numeracinttulo"/>
          <w:rFonts w:eastAsia="Batang" w:cs="Tahoma"/>
          <w:b w:val="0"/>
          <w:szCs w:val="24"/>
        </w:rPr>
        <w:t xml:space="preserve">, </w:t>
      </w:r>
      <w:r w:rsidR="00FE3A6E" w:rsidRPr="00E31DBF">
        <w:rPr>
          <w:rStyle w:val="Numeracinttulo"/>
          <w:rFonts w:eastAsia="Batang" w:cs="Tahoma"/>
          <w:b w:val="0"/>
          <w:szCs w:val="24"/>
        </w:rPr>
        <w:t xml:space="preserve">en </w:t>
      </w:r>
      <w:r w:rsidR="00055C3C" w:rsidRPr="00E31DBF">
        <w:rPr>
          <w:rStyle w:val="Numeracinttulo"/>
          <w:rFonts w:eastAsia="Batang" w:cs="Tahoma"/>
          <w:b w:val="0"/>
          <w:szCs w:val="24"/>
        </w:rPr>
        <w:t xml:space="preserve">un </w:t>
      </w:r>
      <w:r w:rsidR="00FE3A6E" w:rsidRPr="00E31DBF">
        <w:rPr>
          <w:rStyle w:val="Numeracinttulo"/>
          <w:rFonts w:eastAsia="Batang" w:cs="Tahoma"/>
          <w:b w:val="0"/>
          <w:szCs w:val="24"/>
        </w:rPr>
        <w:t>primer</w:t>
      </w:r>
      <w:r w:rsidR="00055C3C" w:rsidRPr="00E31DBF">
        <w:rPr>
          <w:rStyle w:val="Numeracinttulo"/>
          <w:rFonts w:eastAsia="Batang" w:cs="Tahoma"/>
          <w:b w:val="0"/>
          <w:szCs w:val="24"/>
        </w:rPr>
        <w:t xml:space="preserve"> momento </w:t>
      </w:r>
      <w:r w:rsidR="00FE3A6E" w:rsidRPr="00E31DBF">
        <w:rPr>
          <w:rStyle w:val="Numeracinttulo"/>
          <w:rFonts w:eastAsia="Batang" w:cs="Tahoma"/>
          <w:b w:val="0"/>
          <w:szCs w:val="24"/>
        </w:rPr>
        <w:t>indicó que cuando se retiró de dicha vivienda</w:t>
      </w:r>
      <w:r w:rsidR="00BF6781" w:rsidRPr="00E31DBF">
        <w:rPr>
          <w:rStyle w:val="Numeracinttulo"/>
          <w:rFonts w:eastAsia="Batang" w:cs="Tahoma"/>
          <w:b w:val="0"/>
          <w:szCs w:val="24"/>
        </w:rPr>
        <w:t>,</w:t>
      </w:r>
      <w:r w:rsidR="00FE3A6E" w:rsidRPr="00E31DBF">
        <w:rPr>
          <w:rStyle w:val="Numeracinttulo"/>
          <w:rFonts w:eastAsia="Batang" w:cs="Tahoma"/>
          <w:b w:val="0"/>
          <w:szCs w:val="24"/>
        </w:rPr>
        <w:t xml:space="preserve"> siendo aproximadamente las 6:00 a.m., </w:t>
      </w:r>
      <w:r w:rsidR="00055C3C" w:rsidRPr="00E31DBF">
        <w:rPr>
          <w:rStyle w:val="Numeracinttulo"/>
          <w:rFonts w:eastAsia="Batang" w:cs="Tahoma"/>
          <w:b w:val="0"/>
          <w:szCs w:val="24"/>
        </w:rPr>
        <w:t xml:space="preserve">no había visto a nadie en </w:t>
      </w:r>
      <w:r w:rsidR="00BF6781" w:rsidRPr="00E31DBF">
        <w:rPr>
          <w:rStyle w:val="Numeracinttulo"/>
          <w:rFonts w:eastAsia="Batang" w:cs="Tahoma"/>
          <w:b w:val="0"/>
          <w:szCs w:val="24"/>
        </w:rPr>
        <w:t>el inmueble</w:t>
      </w:r>
      <w:r w:rsidR="00FE3A6E" w:rsidRPr="00E31DBF">
        <w:rPr>
          <w:rStyle w:val="Numeracinttulo"/>
          <w:rFonts w:eastAsia="Batang" w:cs="Tahoma"/>
          <w:b w:val="0"/>
          <w:szCs w:val="24"/>
        </w:rPr>
        <w:t xml:space="preserve">, </w:t>
      </w:r>
      <w:r w:rsidR="005A060F" w:rsidRPr="00E31DBF">
        <w:rPr>
          <w:rStyle w:val="Numeracinttulo"/>
          <w:rFonts w:eastAsia="Batang" w:cs="Tahoma"/>
          <w:b w:val="0"/>
          <w:szCs w:val="24"/>
        </w:rPr>
        <w:t xml:space="preserve">luego de habérsele puesto de presente la entrevista que rindió en mayo 17 de 2021, para refrescar memoria -aunque a la final </w:t>
      </w:r>
      <w:r w:rsidR="00FE3A6E" w:rsidRPr="00E31DBF">
        <w:rPr>
          <w:rStyle w:val="Numeracinttulo"/>
          <w:rFonts w:eastAsia="Batang" w:cs="Tahoma"/>
          <w:b w:val="0"/>
          <w:szCs w:val="24"/>
        </w:rPr>
        <w:t>el testigo termin</w:t>
      </w:r>
      <w:r w:rsidR="008A7264" w:rsidRPr="00E31DBF">
        <w:rPr>
          <w:rStyle w:val="Numeracinttulo"/>
          <w:rFonts w:eastAsia="Batang" w:cs="Tahoma"/>
          <w:b w:val="0"/>
          <w:szCs w:val="24"/>
        </w:rPr>
        <w:t>ó</w:t>
      </w:r>
      <w:r w:rsidR="00FE3A6E" w:rsidRPr="00E31DBF">
        <w:rPr>
          <w:rStyle w:val="Numeracinttulo"/>
          <w:rFonts w:eastAsia="Batang" w:cs="Tahoma"/>
          <w:b w:val="0"/>
          <w:szCs w:val="24"/>
        </w:rPr>
        <w:t xml:space="preserve"> por leer </w:t>
      </w:r>
      <w:r w:rsidR="005A060F" w:rsidRPr="00E31DBF">
        <w:rPr>
          <w:rStyle w:val="Numeracinttulo"/>
          <w:rFonts w:eastAsia="Batang" w:cs="Tahoma"/>
          <w:b w:val="0"/>
          <w:szCs w:val="24"/>
        </w:rPr>
        <w:t>alguno de sus apartes</w:t>
      </w:r>
      <w:r w:rsidR="008A7264" w:rsidRPr="00E31DBF">
        <w:rPr>
          <w:rStyle w:val="Numeracinttulo"/>
          <w:rFonts w:eastAsia="Batang" w:cs="Tahoma"/>
          <w:b w:val="0"/>
          <w:szCs w:val="24"/>
        </w:rPr>
        <w:t xml:space="preserve">, sin </w:t>
      </w:r>
      <w:r w:rsidR="00055C3C" w:rsidRPr="00E31DBF">
        <w:rPr>
          <w:rStyle w:val="Numeracinttulo"/>
          <w:rFonts w:eastAsia="Batang" w:cs="Tahoma"/>
          <w:b w:val="0"/>
          <w:szCs w:val="24"/>
        </w:rPr>
        <w:t xml:space="preserve">que ello fuera la </w:t>
      </w:r>
      <w:r w:rsidR="008A7264" w:rsidRPr="00E31DBF">
        <w:rPr>
          <w:rStyle w:val="Numeracinttulo"/>
          <w:rFonts w:eastAsia="Batang" w:cs="Tahoma"/>
          <w:b w:val="0"/>
          <w:szCs w:val="24"/>
        </w:rPr>
        <w:t>técnica adecuada</w:t>
      </w:r>
      <w:r w:rsidR="005A060F" w:rsidRPr="00E31DBF">
        <w:rPr>
          <w:rStyle w:val="Numeracinttulo"/>
          <w:rFonts w:eastAsia="Batang" w:cs="Tahoma"/>
          <w:b w:val="0"/>
          <w:szCs w:val="24"/>
        </w:rPr>
        <w:t xml:space="preserve">-, </w:t>
      </w:r>
      <w:r w:rsidR="00FE3A6E" w:rsidRPr="00E31DBF">
        <w:rPr>
          <w:rStyle w:val="Numeracinttulo"/>
          <w:rFonts w:eastAsia="Batang" w:cs="Tahoma"/>
          <w:b w:val="0"/>
          <w:szCs w:val="24"/>
        </w:rPr>
        <w:t>además de clarificar que salió de dicha vivienda a las 9:00 a.m., señaló: “</w:t>
      </w:r>
      <w:r w:rsidR="00FE3A6E" w:rsidRPr="0086299F">
        <w:rPr>
          <w:rStyle w:val="Numeracinttulo"/>
          <w:rFonts w:eastAsia="Batang" w:cs="Tahoma"/>
          <w:b w:val="0"/>
          <w:sz w:val="22"/>
          <w:szCs w:val="22"/>
        </w:rPr>
        <w:t>Yo declaré que al retirarme yo me acerqué al baño y que vi que la puerta estaba ajustada y que la empuje,  qué vi, pues pude ver que habían dos personas acostadas en la cama, que se veía el cabello pues de una mujer, que esa era básicamente Y., pero la otra persona no, no se veía quien era […]</w:t>
      </w:r>
      <w:r w:rsidR="00FE3A6E" w:rsidRPr="00E31DBF">
        <w:rPr>
          <w:rStyle w:val="Numeracinttulo"/>
          <w:rFonts w:eastAsia="Batang" w:cs="Tahoma"/>
          <w:b w:val="0"/>
          <w:szCs w:val="24"/>
        </w:rPr>
        <w:t>”</w:t>
      </w:r>
      <w:r w:rsidR="00FE3A6E" w:rsidRPr="00E31DBF">
        <w:rPr>
          <w:rStyle w:val="Refdenotaalpie"/>
          <w:rFonts w:ascii="Tahoma" w:hAnsi="Tahoma" w:cs="Tahoma"/>
          <w:sz w:val="24"/>
          <w:szCs w:val="24"/>
        </w:rPr>
        <w:footnoteReference w:id="15"/>
      </w:r>
      <w:r w:rsidR="00FE3A6E" w:rsidRPr="00E31DBF">
        <w:rPr>
          <w:rStyle w:val="Numeracinttulo"/>
          <w:rFonts w:eastAsia="Batang" w:cs="Tahoma"/>
          <w:b w:val="0"/>
          <w:szCs w:val="24"/>
        </w:rPr>
        <w:t>.</w:t>
      </w:r>
    </w:p>
    <w:p w14:paraId="567BDBAA" w14:textId="77777777" w:rsidR="008A7264" w:rsidRPr="00E31DBF" w:rsidRDefault="008A7264" w:rsidP="00E31DBF">
      <w:pPr>
        <w:widowControl w:val="0"/>
        <w:autoSpaceDE w:val="0"/>
        <w:autoSpaceDN w:val="0"/>
        <w:adjustRightInd w:val="0"/>
        <w:spacing w:line="276" w:lineRule="auto"/>
        <w:rPr>
          <w:rStyle w:val="Numeracinttulo"/>
          <w:rFonts w:eastAsia="Batang" w:cs="Tahoma"/>
          <w:b w:val="0"/>
          <w:szCs w:val="24"/>
        </w:rPr>
      </w:pPr>
    </w:p>
    <w:p w14:paraId="68A6F3D4" w14:textId="6D263AE8" w:rsidR="00A00DAA" w:rsidRPr="00E31DBF" w:rsidRDefault="008A7264"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No obstante, dicho testigo aclaró posteriormente que asumió que era </w:t>
      </w:r>
      <w:proofErr w:type="spellStart"/>
      <w:r w:rsidRPr="00E31DBF">
        <w:rPr>
          <w:rStyle w:val="Numeracinttulo"/>
          <w:rFonts w:eastAsia="Batang" w:cs="Tahoma"/>
          <w:b w:val="0"/>
          <w:szCs w:val="24"/>
        </w:rPr>
        <w:t>Y.M.O.</w:t>
      </w:r>
      <w:r w:rsidR="004F095F" w:rsidRPr="00E31DBF">
        <w:rPr>
          <w:rStyle w:val="Numeracinttulo"/>
          <w:rFonts w:eastAsia="Batang" w:cs="Tahoma"/>
          <w:b w:val="0"/>
          <w:szCs w:val="24"/>
        </w:rPr>
        <w:t>T</w:t>
      </w:r>
      <w:proofErr w:type="spellEnd"/>
      <w:r w:rsidR="004F095F" w:rsidRPr="00E31DBF">
        <w:rPr>
          <w:rStyle w:val="Numeracinttulo"/>
          <w:rFonts w:eastAsia="Batang" w:cs="Tahoma"/>
          <w:b w:val="0"/>
          <w:szCs w:val="24"/>
        </w:rPr>
        <w:t>.</w:t>
      </w:r>
      <w:r w:rsidRPr="00E31DBF">
        <w:rPr>
          <w:rStyle w:val="Numeracinttulo"/>
          <w:rFonts w:eastAsia="Batang" w:cs="Tahoma"/>
          <w:b w:val="0"/>
          <w:szCs w:val="24"/>
        </w:rPr>
        <w:t xml:space="preserve"> sin haberla visto bien, para luego indicar “</w:t>
      </w:r>
      <w:r w:rsidRPr="0086299F">
        <w:rPr>
          <w:rStyle w:val="Numeracinttulo"/>
          <w:rFonts w:eastAsia="Batang" w:cs="Tahoma"/>
          <w:b w:val="0"/>
          <w:sz w:val="22"/>
          <w:szCs w:val="22"/>
        </w:rPr>
        <w:t>yo no pude ver exactamente qué personas, la cara de las personas que estaban ahí, no, sé que habían dos personas acostadas en la cama, estaban cobijadas por la misma cobija y estaban dormidas como si fueran pareja, incluso yo en algún momento, no sé pues, en las declaraciones, yo dije que yo había asumido que tal vez ese había sido JORGE</w:t>
      </w:r>
      <w:r w:rsidRPr="00E31DBF">
        <w:rPr>
          <w:rStyle w:val="Numeracinttulo"/>
          <w:rFonts w:eastAsia="Batang" w:cs="Tahoma"/>
          <w:b w:val="0"/>
          <w:szCs w:val="24"/>
        </w:rPr>
        <w:t>”</w:t>
      </w:r>
      <w:r w:rsidRPr="00E31DBF">
        <w:rPr>
          <w:rStyle w:val="Refdenotaalpie"/>
          <w:rFonts w:ascii="Tahoma" w:hAnsi="Tahoma" w:cs="Tahoma"/>
          <w:sz w:val="24"/>
          <w:szCs w:val="24"/>
        </w:rPr>
        <w:t xml:space="preserve"> </w:t>
      </w:r>
      <w:r w:rsidRPr="00E31DBF">
        <w:rPr>
          <w:rStyle w:val="Refdenotaalpie"/>
          <w:rFonts w:ascii="Tahoma" w:hAnsi="Tahoma" w:cs="Tahoma"/>
          <w:sz w:val="24"/>
          <w:szCs w:val="24"/>
        </w:rPr>
        <w:footnoteReference w:id="16"/>
      </w:r>
      <w:r w:rsidRPr="00E31DBF">
        <w:rPr>
          <w:rStyle w:val="Numeracinttulo"/>
          <w:rFonts w:eastAsia="Batang" w:cs="Tahoma"/>
          <w:b w:val="0"/>
          <w:szCs w:val="24"/>
        </w:rPr>
        <w:t xml:space="preserve">, y asumió que era </w:t>
      </w:r>
      <w:proofErr w:type="spellStart"/>
      <w:r w:rsidRPr="00E31DBF">
        <w:rPr>
          <w:rStyle w:val="Numeracinttulo"/>
          <w:rFonts w:eastAsia="Batang" w:cs="Tahoma"/>
          <w:b w:val="0"/>
          <w:szCs w:val="24"/>
        </w:rPr>
        <w:t>Y.M.O</w:t>
      </w:r>
      <w:r w:rsidR="004F095F" w:rsidRPr="00E31DBF">
        <w:rPr>
          <w:rStyle w:val="Numeracinttulo"/>
          <w:rFonts w:eastAsia="Batang" w:cs="Tahoma"/>
          <w:b w:val="0"/>
          <w:szCs w:val="24"/>
        </w:rPr>
        <w:t>.T</w:t>
      </w:r>
      <w:proofErr w:type="spellEnd"/>
      <w:r w:rsidR="004F095F" w:rsidRPr="00E31DBF">
        <w:rPr>
          <w:rStyle w:val="Numeracinttulo"/>
          <w:rFonts w:eastAsia="Batang" w:cs="Tahoma"/>
          <w:b w:val="0"/>
          <w:szCs w:val="24"/>
        </w:rPr>
        <w:t>.</w:t>
      </w:r>
      <w:r w:rsidRPr="00E31DBF">
        <w:rPr>
          <w:rStyle w:val="Numeracinttulo"/>
          <w:rFonts w:eastAsia="Batang" w:cs="Tahoma"/>
          <w:b w:val="0"/>
          <w:szCs w:val="24"/>
        </w:rPr>
        <w:t xml:space="preserve"> y JORGE por cuanto fue a quienes vio allí ingresar, pero fue enfático en </w:t>
      </w:r>
      <w:r w:rsidR="00055C3C" w:rsidRPr="00E31DBF">
        <w:rPr>
          <w:rStyle w:val="Numeracinttulo"/>
          <w:rFonts w:eastAsia="Batang" w:cs="Tahoma"/>
          <w:b w:val="0"/>
          <w:szCs w:val="24"/>
        </w:rPr>
        <w:t xml:space="preserve">sostener </w:t>
      </w:r>
      <w:r w:rsidRPr="00E31DBF">
        <w:rPr>
          <w:rStyle w:val="Numeracinttulo"/>
          <w:rFonts w:eastAsia="Batang" w:cs="Tahoma"/>
          <w:b w:val="0"/>
          <w:szCs w:val="24"/>
        </w:rPr>
        <w:t xml:space="preserve">que no les vio la cara, ya que estaban dormidos y cubiertos casi hasta la cabeza con la cobija, para reiterar, ante cuestionamiento de la A-quo que solo vio la silueta de dos personas acostadas </w:t>
      </w:r>
      <w:r w:rsidR="00587B78" w:rsidRPr="00E31DBF">
        <w:rPr>
          <w:rStyle w:val="Numeracinttulo"/>
          <w:rFonts w:eastAsia="Batang" w:cs="Tahoma"/>
          <w:b w:val="0"/>
          <w:szCs w:val="24"/>
        </w:rPr>
        <w:t xml:space="preserve">que dormían </w:t>
      </w:r>
      <w:r w:rsidRPr="00E31DBF">
        <w:rPr>
          <w:rStyle w:val="Numeracinttulo"/>
          <w:rFonts w:eastAsia="Batang" w:cs="Tahoma"/>
          <w:b w:val="0"/>
          <w:szCs w:val="24"/>
        </w:rPr>
        <w:t>y asumió que era su amigo JORGE con su pareja</w:t>
      </w:r>
      <w:r w:rsidR="00587B78" w:rsidRPr="00E31DBF">
        <w:rPr>
          <w:rStyle w:val="Numeracinttulo"/>
          <w:rFonts w:eastAsia="Batang" w:cs="Tahoma"/>
          <w:b w:val="0"/>
          <w:szCs w:val="24"/>
        </w:rPr>
        <w:t>, al haber sido a quienes vio ingresar a</w:t>
      </w:r>
      <w:r w:rsidR="004C3B98" w:rsidRPr="00E31DBF">
        <w:rPr>
          <w:rStyle w:val="Numeracinttulo"/>
          <w:rFonts w:eastAsia="Batang" w:cs="Tahoma"/>
          <w:b w:val="0"/>
          <w:szCs w:val="24"/>
        </w:rPr>
        <w:t xml:space="preserve"> </w:t>
      </w:r>
      <w:r w:rsidR="00BF6781" w:rsidRPr="00E31DBF">
        <w:rPr>
          <w:rStyle w:val="Numeracinttulo"/>
          <w:rFonts w:eastAsia="Batang" w:cs="Tahoma"/>
          <w:b w:val="0"/>
          <w:szCs w:val="24"/>
        </w:rPr>
        <w:t>esa habitación</w:t>
      </w:r>
      <w:r w:rsidR="00587B78" w:rsidRPr="00E31DBF">
        <w:rPr>
          <w:rStyle w:val="Numeracinttulo"/>
          <w:rFonts w:eastAsia="Batang" w:cs="Tahoma"/>
          <w:b w:val="0"/>
          <w:szCs w:val="24"/>
        </w:rPr>
        <w:t xml:space="preserve"> horas antes.</w:t>
      </w:r>
    </w:p>
    <w:p w14:paraId="67E4FB82" w14:textId="77777777" w:rsidR="00A00DAA" w:rsidRPr="00E31DBF" w:rsidRDefault="00A00DAA" w:rsidP="00E31DBF">
      <w:pPr>
        <w:widowControl w:val="0"/>
        <w:autoSpaceDE w:val="0"/>
        <w:autoSpaceDN w:val="0"/>
        <w:adjustRightInd w:val="0"/>
        <w:spacing w:line="276" w:lineRule="auto"/>
        <w:rPr>
          <w:rStyle w:val="Numeracinttulo"/>
          <w:rFonts w:eastAsia="Batang" w:cs="Tahoma"/>
          <w:b w:val="0"/>
          <w:szCs w:val="24"/>
        </w:rPr>
      </w:pPr>
    </w:p>
    <w:p w14:paraId="56918EDB" w14:textId="4243CB16" w:rsidR="008A7264" w:rsidRPr="00E31DBF" w:rsidRDefault="00B12E31"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Si en cuenta tenemos que </w:t>
      </w:r>
      <w:r w:rsidR="00A00DAA" w:rsidRPr="00E31DBF">
        <w:rPr>
          <w:rStyle w:val="Numeracinttulo"/>
          <w:rFonts w:eastAsia="Batang" w:cs="Tahoma"/>
          <w:b w:val="0"/>
          <w:szCs w:val="24"/>
        </w:rPr>
        <w:t xml:space="preserve">JUAN CARLOS no vio el momento exacto en que JORGE </w:t>
      </w:r>
      <w:r w:rsidR="00142DD3" w:rsidRPr="00E31DBF">
        <w:rPr>
          <w:rStyle w:val="Numeracinttulo"/>
          <w:rFonts w:eastAsia="Batang" w:cs="Tahoma"/>
          <w:b w:val="0"/>
          <w:szCs w:val="24"/>
        </w:rPr>
        <w:t>ENRIQUE</w:t>
      </w:r>
      <w:r w:rsidR="00A00DAA" w:rsidRPr="00E31DBF">
        <w:rPr>
          <w:rStyle w:val="Numeracinttulo"/>
          <w:rFonts w:eastAsia="Batang" w:cs="Tahoma"/>
          <w:b w:val="0"/>
          <w:szCs w:val="24"/>
        </w:rPr>
        <w:t xml:space="preserve"> salió de dicha vivienda, como así lo </w:t>
      </w:r>
      <w:r w:rsidR="00FF11B2" w:rsidRPr="00E31DBF">
        <w:rPr>
          <w:rStyle w:val="Numeracinttulo"/>
          <w:rFonts w:eastAsia="Batang" w:cs="Tahoma"/>
          <w:b w:val="0"/>
          <w:szCs w:val="24"/>
        </w:rPr>
        <w:t>manifestó</w:t>
      </w:r>
      <w:r w:rsidR="00A00DAA" w:rsidRPr="00E31DBF">
        <w:rPr>
          <w:rStyle w:val="Numeracinttulo"/>
          <w:rFonts w:eastAsia="Batang" w:cs="Tahoma"/>
          <w:b w:val="0"/>
          <w:szCs w:val="24"/>
        </w:rPr>
        <w:t xml:space="preserve">, y que al despertar a su lado no se encontraba </w:t>
      </w:r>
      <w:proofErr w:type="spellStart"/>
      <w:r w:rsidR="003A477E">
        <w:rPr>
          <w:rStyle w:val="Numeracinttulo"/>
          <w:rFonts w:eastAsia="Batang" w:cs="Tahoma"/>
          <w:b w:val="0"/>
          <w:bCs/>
          <w:szCs w:val="24"/>
        </w:rPr>
        <w:t>MLVR</w:t>
      </w:r>
      <w:proofErr w:type="spellEnd"/>
      <w:r w:rsidR="00A00DAA" w:rsidRPr="00E31DBF">
        <w:rPr>
          <w:rStyle w:val="Numeracinttulo"/>
          <w:rFonts w:eastAsia="Batang" w:cs="Tahoma"/>
          <w:b w:val="0"/>
          <w:bCs/>
          <w:szCs w:val="24"/>
        </w:rPr>
        <w:t xml:space="preserve">, </w:t>
      </w:r>
      <w:r w:rsidRPr="00E31DBF">
        <w:rPr>
          <w:rStyle w:val="Numeracinttulo"/>
          <w:rFonts w:eastAsia="Batang" w:cs="Tahoma"/>
          <w:b w:val="0"/>
          <w:bCs/>
          <w:szCs w:val="24"/>
        </w:rPr>
        <w:t xml:space="preserve">quien fue </w:t>
      </w:r>
      <w:r w:rsidR="00A00DAA" w:rsidRPr="00E31DBF">
        <w:rPr>
          <w:rStyle w:val="Numeracinttulo"/>
          <w:rFonts w:eastAsia="Batang" w:cs="Tahoma"/>
          <w:b w:val="0"/>
          <w:bCs/>
          <w:szCs w:val="24"/>
        </w:rPr>
        <w:t xml:space="preserve">visto </w:t>
      </w:r>
      <w:r w:rsidRPr="00E31DBF">
        <w:rPr>
          <w:rStyle w:val="Numeracinttulo"/>
          <w:rFonts w:eastAsia="Batang" w:cs="Tahoma"/>
          <w:b w:val="0"/>
          <w:bCs/>
          <w:szCs w:val="24"/>
        </w:rPr>
        <w:t xml:space="preserve">cuando dormía en el sofá, en el instante en que </w:t>
      </w:r>
      <w:r w:rsidR="00A00DAA" w:rsidRPr="00E31DBF">
        <w:rPr>
          <w:rStyle w:val="Numeracinttulo"/>
          <w:rFonts w:eastAsia="Batang" w:cs="Tahoma"/>
          <w:b w:val="0"/>
          <w:bCs/>
          <w:szCs w:val="24"/>
        </w:rPr>
        <w:t>JORGE se retiró de tal residen</w:t>
      </w:r>
      <w:r w:rsidR="00C63D11" w:rsidRPr="00E31DBF">
        <w:rPr>
          <w:rStyle w:val="Numeracinttulo"/>
          <w:rFonts w:eastAsia="Batang" w:cs="Tahoma"/>
          <w:b w:val="0"/>
          <w:bCs/>
          <w:szCs w:val="24"/>
        </w:rPr>
        <w:t>c</w:t>
      </w:r>
      <w:r w:rsidR="00A00DAA" w:rsidRPr="00E31DBF">
        <w:rPr>
          <w:rStyle w:val="Numeracinttulo"/>
          <w:rFonts w:eastAsia="Batang" w:cs="Tahoma"/>
          <w:b w:val="0"/>
          <w:bCs/>
          <w:szCs w:val="24"/>
        </w:rPr>
        <w:t>ia entre las 6:</w:t>
      </w:r>
      <w:r w:rsidR="00C63D11" w:rsidRPr="00E31DBF">
        <w:rPr>
          <w:rStyle w:val="Numeracinttulo"/>
          <w:rFonts w:eastAsia="Batang" w:cs="Tahoma"/>
          <w:b w:val="0"/>
          <w:bCs/>
          <w:szCs w:val="24"/>
        </w:rPr>
        <w:t xml:space="preserve">00 </w:t>
      </w:r>
      <w:r w:rsidR="00055C3C" w:rsidRPr="00E31DBF">
        <w:rPr>
          <w:rStyle w:val="Numeracinttulo"/>
          <w:rFonts w:eastAsia="Batang" w:cs="Tahoma"/>
          <w:b w:val="0"/>
          <w:bCs/>
          <w:szCs w:val="24"/>
        </w:rPr>
        <w:t xml:space="preserve">y 7:00 </w:t>
      </w:r>
      <w:r w:rsidR="00C63D11" w:rsidRPr="00E31DBF">
        <w:rPr>
          <w:rStyle w:val="Numeracinttulo"/>
          <w:rFonts w:eastAsia="Batang" w:cs="Tahoma"/>
          <w:b w:val="0"/>
          <w:bCs/>
          <w:szCs w:val="24"/>
        </w:rPr>
        <w:t>a.m.</w:t>
      </w:r>
      <w:r w:rsidRPr="00E31DBF">
        <w:rPr>
          <w:rStyle w:val="Numeracinttulo"/>
          <w:rFonts w:eastAsia="Batang" w:cs="Tahoma"/>
          <w:b w:val="0"/>
          <w:bCs/>
          <w:szCs w:val="24"/>
        </w:rPr>
        <w:t xml:space="preserve">, aunado a la información que aportó </w:t>
      </w:r>
      <w:proofErr w:type="spellStart"/>
      <w:r w:rsidRPr="00E31DBF">
        <w:rPr>
          <w:rStyle w:val="Numeracinttulo"/>
          <w:rFonts w:eastAsia="Batang" w:cs="Tahoma"/>
          <w:b w:val="0"/>
          <w:bCs/>
          <w:szCs w:val="24"/>
        </w:rPr>
        <w:t>Y.M.O.T</w:t>
      </w:r>
      <w:proofErr w:type="spellEnd"/>
      <w:r w:rsidRPr="00E31DBF">
        <w:rPr>
          <w:rStyle w:val="Numeracinttulo"/>
          <w:rFonts w:eastAsia="Batang" w:cs="Tahoma"/>
          <w:b w:val="0"/>
          <w:bCs/>
          <w:szCs w:val="24"/>
        </w:rPr>
        <w:t xml:space="preserve">., al aducir que al despertar vio a su lado a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bCs/>
          <w:szCs w:val="24"/>
        </w:rPr>
        <w:t>, na</w:t>
      </w:r>
      <w:r w:rsidRPr="00E31DBF">
        <w:rPr>
          <w:rStyle w:val="Numeracinttulo"/>
          <w:rFonts w:eastAsia="Batang" w:cs="Tahoma"/>
          <w:b w:val="0"/>
          <w:szCs w:val="24"/>
        </w:rPr>
        <w:t xml:space="preserve">da distinto a ello puede inferirse, esto es, que pese a que JUAN CARLOS no haya distinguido a ninguna de las dos personas que se encontraban acostadas y arropadas con una cobija en el cuarto, bien pudieron ser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y el acá procesado.</w:t>
      </w:r>
      <w:r w:rsidR="00C735AA" w:rsidRPr="00E31DBF">
        <w:rPr>
          <w:rStyle w:val="Numeracinttulo"/>
          <w:rFonts w:eastAsia="Batang" w:cs="Tahoma"/>
          <w:b w:val="0"/>
          <w:szCs w:val="24"/>
        </w:rPr>
        <w:t xml:space="preserve"> </w:t>
      </w:r>
    </w:p>
    <w:p w14:paraId="29223F3A" w14:textId="77777777" w:rsidR="00B12E31" w:rsidRPr="00E31DBF" w:rsidRDefault="00B12E31" w:rsidP="00E31DBF">
      <w:pPr>
        <w:widowControl w:val="0"/>
        <w:autoSpaceDE w:val="0"/>
        <w:autoSpaceDN w:val="0"/>
        <w:adjustRightInd w:val="0"/>
        <w:spacing w:line="276" w:lineRule="auto"/>
        <w:rPr>
          <w:rStyle w:val="Numeracinttulo"/>
          <w:rFonts w:eastAsia="Batang" w:cs="Tahoma"/>
          <w:b w:val="0"/>
          <w:szCs w:val="24"/>
        </w:rPr>
      </w:pPr>
    </w:p>
    <w:p w14:paraId="21E05B7B" w14:textId="5E7F129A" w:rsidR="00C735AA" w:rsidRDefault="00B12E31"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Pero de ello, no se puede inferir que el señor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szCs w:val="24"/>
        </w:rPr>
        <w:t xml:space="preserve"> sí accedi</w:t>
      </w:r>
      <w:r w:rsidR="00C735AA" w:rsidRPr="00E31DBF">
        <w:rPr>
          <w:rStyle w:val="Numeracinttulo"/>
          <w:rFonts w:eastAsia="Batang" w:cs="Tahoma"/>
          <w:b w:val="0"/>
          <w:szCs w:val="24"/>
        </w:rPr>
        <w:t>ó</w:t>
      </w:r>
      <w:r w:rsidRPr="00E31DBF">
        <w:rPr>
          <w:rStyle w:val="Numeracinttulo"/>
          <w:rFonts w:eastAsia="Batang" w:cs="Tahoma"/>
          <w:b w:val="0"/>
          <w:szCs w:val="24"/>
        </w:rPr>
        <w:t xml:space="preserve"> carnalmente a la joven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en tanto frente a</w:t>
      </w:r>
      <w:r w:rsidR="00C735AA" w:rsidRPr="00E31DBF">
        <w:rPr>
          <w:rStyle w:val="Numeracinttulo"/>
          <w:rFonts w:eastAsia="Batang" w:cs="Tahoma"/>
          <w:b w:val="0"/>
          <w:szCs w:val="24"/>
        </w:rPr>
        <w:t xml:space="preserve"> esa especifica situación</w:t>
      </w:r>
      <w:r w:rsidRPr="00E31DBF">
        <w:rPr>
          <w:rStyle w:val="Numeracinttulo"/>
          <w:rFonts w:eastAsia="Batang" w:cs="Tahoma"/>
          <w:b w:val="0"/>
          <w:szCs w:val="24"/>
        </w:rPr>
        <w:t>, se itera, emerge</w:t>
      </w:r>
      <w:r w:rsidR="00055C3C" w:rsidRPr="00E31DBF">
        <w:rPr>
          <w:rStyle w:val="Numeracinttulo"/>
          <w:rFonts w:eastAsia="Batang" w:cs="Tahoma"/>
          <w:b w:val="0"/>
          <w:szCs w:val="24"/>
        </w:rPr>
        <w:t>n</w:t>
      </w:r>
      <w:r w:rsidRPr="00E31DBF">
        <w:rPr>
          <w:rStyle w:val="Numeracinttulo"/>
          <w:rFonts w:eastAsia="Batang" w:cs="Tahoma"/>
          <w:b w:val="0"/>
          <w:szCs w:val="24"/>
        </w:rPr>
        <w:t xml:space="preserve"> sendas dudas, por cuanto la prueba biológica lo excluye como el autor de ese ilícito, sin que las meras referencias que entregó la a</w:t>
      </w:r>
      <w:r w:rsidR="00EA2A43" w:rsidRPr="00E31DBF">
        <w:rPr>
          <w:rStyle w:val="Numeracinttulo"/>
          <w:rFonts w:eastAsia="Batang" w:cs="Tahoma"/>
          <w:b w:val="0"/>
          <w:szCs w:val="24"/>
        </w:rPr>
        <w:t xml:space="preserve">gredida </w:t>
      </w:r>
      <w:r w:rsidRPr="00E31DBF">
        <w:rPr>
          <w:rStyle w:val="Numeracinttulo"/>
          <w:rFonts w:eastAsia="Batang" w:cs="Tahoma"/>
          <w:b w:val="0"/>
          <w:szCs w:val="24"/>
        </w:rPr>
        <w:t>en sede de juicio -de ver su rostro y sentir que la penetraba- sean suficientes para pregonar su compromiso en la ilicitud</w:t>
      </w:r>
      <w:r w:rsidR="00C735AA" w:rsidRPr="00E31DBF">
        <w:rPr>
          <w:rStyle w:val="Numeracinttulo"/>
          <w:rFonts w:eastAsia="Batang" w:cs="Tahoma"/>
          <w:b w:val="0"/>
          <w:szCs w:val="24"/>
        </w:rPr>
        <w:t>.</w:t>
      </w:r>
      <w:r w:rsidR="00055C3C" w:rsidRPr="00E31DBF">
        <w:rPr>
          <w:rStyle w:val="Numeracinttulo"/>
          <w:rFonts w:eastAsia="Batang" w:cs="Tahoma"/>
          <w:b w:val="0"/>
          <w:szCs w:val="24"/>
        </w:rPr>
        <w:t xml:space="preserve"> Sin dejar de lado que bien pudo suceder, como otra hipótesis, sin respaldo probatorio, por supuesto, que este una vez salió JORGE haya decidido irse a acostar a tal colchón, por cuanto precisamente se encontraba en su casa.</w:t>
      </w:r>
    </w:p>
    <w:p w14:paraId="0264D115" w14:textId="77777777" w:rsidR="0086299F" w:rsidRPr="00E31DBF" w:rsidRDefault="0086299F" w:rsidP="00E31DBF">
      <w:pPr>
        <w:widowControl w:val="0"/>
        <w:autoSpaceDE w:val="0"/>
        <w:autoSpaceDN w:val="0"/>
        <w:adjustRightInd w:val="0"/>
        <w:spacing w:line="276" w:lineRule="auto"/>
        <w:rPr>
          <w:rStyle w:val="Numeracinttulo"/>
          <w:rFonts w:eastAsia="Batang" w:cs="Tahoma"/>
          <w:b w:val="0"/>
          <w:szCs w:val="24"/>
        </w:rPr>
      </w:pPr>
    </w:p>
    <w:p w14:paraId="365D1CB7" w14:textId="3E0D5954" w:rsidR="00B12E31" w:rsidRPr="00E31DBF" w:rsidRDefault="00B12E31"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Mucho menos puede decirse, como con tino lo esgrimió la A-quo, que si el interés del señor </w:t>
      </w:r>
      <w:proofErr w:type="spellStart"/>
      <w:r w:rsidR="003A477E">
        <w:rPr>
          <w:rStyle w:val="Numeracinttulo"/>
          <w:rFonts w:eastAsia="Batang" w:cs="Tahoma"/>
          <w:b w:val="0"/>
          <w:bCs/>
          <w:szCs w:val="24"/>
        </w:rPr>
        <w:t>MLVR</w:t>
      </w:r>
      <w:proofErr w:type="spellEnd"/>
      <w:r w:rsidRPr="00E31DBF">
        <w:rPr>
          <w:rStyle w:val="Numeracinttulo"/>
          <w:rFonts w:eastAsia="Batang" w:cs="Tahoma"/>
          <w:b w:val="0"/>
          <w:szCs w:val="24"/>
        </w:rPr>
        <w:t xml:space="preserve"> era aprovechar</w:t>
      </w:r>
      <w:r w:rsidR="00522273" w:rsidRPr="00E31DBF">
        <w:rPr>
          <w:rStyle w:val="Numeracinttulo"/>
          <w:rFonts w:eastAsia="Batang" w:cs="Tahoma"/>
          <w:b w:val="0"/>
          <w:szCs w:val="24"/>
        </w:rPr>
        <w:t>se</w:t>
      </w:r>
      <w:r w:rsidRPr="00E31DBF">
        <w:rPr>
          <w:rStyle w:val="Numeracinttulo"/>
          <w:rFonts w:eastAsia="Batang" w:cs="Tahoma"/>
          <w:b w:val="0"/>
          <w:szCs w:val="24"/>
        </w:rPr>
        <w:t xml:space="preserve"> </w:t>
      </w:r>
      <w:r w:rsidR="00522273" w:rsidRPr="00E31DBF">
        <w:rPr>
          <w:rStyle w:val="Numeracinttulo"/>
          <w:rFonts w:eastAsia="Batang" w:cs="Tahoma"/>
          <w:b w:val="0"/>
          <w:szCs w:val="24"/>
        </w:rPr>
        <w:t xml:space="preserve">de </w:t>
      </w:r>
      <w:r w:rsidR="009D0F65" w:rsidRPr="00E31DBF">
        <w:rPr>
          <w:rStyle w:val="Numeracinttulo"/>
          <w:rFonts w:eastAsia="Batang" w:cs="Tahoma"/>
          <w:b w:val="0"/>
          <w:szCs w:val="24"/>
        </w:rPr>
        <w:t xml:space="preserve">una incapacidad de resistir de </w:t>
      </w:r>
      <w:proofErr w:type="spellStart"/>
      <w:r w:rsidR="009D0F65" w:rsidRPr="00E31DBF">
        <w:rPr>
          <w:rStyle w:val="Numeracinttulo"/>
          <w:rFonts w:eastAsia="Batang" w:cs="Tahoma"/>
          <w:b w:val="0"/>
          <w:szCs w:val="24"/>
        </w:rPr>
        <w:t>Y.M.O.</w:t>
      </w:r>
      <w:r w:rsidR="004F095F" w:rsidRPr="00E31DBF">
        <w:rPr>
          <w:rStyle w:val="Numeracinttulo"/>
          <w:rFonts w:eastAsia="Batang" w:cs="Tahoma"/>
          <w:b w:val="0"/>
          <w:szCs w:val="24"/>
        </w:rPr>
        <w:t>T</w:t>
      </w:r>
      <w:proofErr w:type="spellEnd"/>
      <w:r w:rsidR="004F095F" w:rsidRPr="00E31DBF">
        <w:rPr>
          <w:rStyle w:val="Numeracinttulo"/>
          <w:rFonts w:eastAsia="Batang" w:cs="Tahoma"/>
          <w:b w:val="0"/>
          <w:szCs w:val="24"/>
        </w:rPr>
        <w:t>.</w:t>
      </w:r>
      <w:r w:rsidR="009D0F65" w:rsidRPr="00E31DBF">
        <w:rPr>
          <w:rStyle w:val="Numeracinttulo"/>
          <w:rFonts w:eastAsia="Batang" w:cs="Tahoma"/>
          <w:b w:val="0"/>
          <w:szCs w:val="24"/>
        </w:rPr>
        <w:t xml:space="preserve"> para accederla carnalmente, ello lo </w:t>
      </w:r>
      <w:r w:rsidR="00522273" w:rsidRPr="00E31DBF">
        <w:rPr>
          <w:rStyle w:val="Numeracinttulo"/>
          <w:rFonts w:eastAsia="Batang" w:cs="Tahoma"/>
          <w:b w:val="0"/>
          <w:szCs w:val="24"/>
        </w:rPr>
        <w:t>pudiese</w:t>
      </w:r>
      <w:r w:rsidR="009D0F65" w:rsidRPr="00E31DBF">
        <w:rPr>
          <w:rStyle w:val="Numeracinttulo"/>
          <w:rFonts w:eastAsia="Batang" w:cs="Tahoma"/>
          <w:b w:val="0"/>
          <w:szCs w:val="24"/>
        </w:rPr>
        <w:t xml:space="preserve"> lograr con el suministro  de “cocaína”</w:t>
      </w:r>
      <w:r w:rsidR="009D0F65" w:rsidRPr="00E31DBF">
        <w:rPr>
          <w:rStyle w:val="Refdenotaalpie"/>
          <w:rFonts w:ascii="Tahoma" w:hAnsi="Tahoma" w:cs="Tahoma"/>
          <w:sz w:val="24"/>
          <w:szCs w:val="24"/>
        </w:rPr>
        <w:footnoteReference w:id="17"/>
      </w:r>
      <w:r w:rsidR="0091453F" w:rsidRPr="00E31DBF">
        <w:rPr>
          <w:rStyle w:val="Numeracinttulo"/>
          <w:rFonts w:eastAsia="Batang" w:cs="Tahoma"/>
          <w:b w:val="0"/>
          <w:szCs w:val="24"/>
        </w:rPr>
        <w:t xml:space="preserve">, en tanto como incluso lo indicaron tanto JORGE </w:t>
      </w:r>
      <w:r w:rsidR="00142DD3" w:rsidRPr="00E31DBF">
        <w:rPr>
          <w:rStyle w:val="Numeracinttulo"/>
          <w:rFonts w:eastAsia="Batang" w:cs="Tahoma"/>
          <w:b w:val="0"/>
          <w:szCs w:val="24"/>
        </w:rPr>
        <w:t>ENRIQUE</w:t>
      </w:r>
      <w:r w:rsidR="0091453F" w:rsidRPr="00E31DBF">
        <w:rPr>
          <w:rStyle w:val="Numeracinttulo"/>
          <w:rFonts w:eastAsia="Batang" w:cs="Tahoma"/>
          <w:b w:val="0"/>
          <w:szCs w:val="24"/>
        </w:rPr>
        <w:t xml:space="preserve"> como JUAN CARLOS, quienes en juicio manifestaron que en algunas ocasiones la han consumido -aunque negaron que el día del hecho lo hayan </w:t>
      </w:r>
      <w:r w:rsidR="00C82707" w:rsidRPr="00E31DBF">
        <w:rPr>
          <w:rStyle w:val="Numeracinttulo"/>
          <w:rFonts w:eastAsia="Batang" w:cs="Tahoma"/>
          <w:b w:val="0"/>
          <w:szCs w:val="24"/>
        </w:rPr>
        <w:t>realizado</w:t>
      </w:r>
      <w:r w:rsidR="0091453F" w:rsidRPr="00E31DBF">
        <w:rPr>
          <w:rStyle w:val="Numeracinttulo"/>
          <w:rFonts w:eastAsia="Batang" w:cs="Tahoma"/>
          <w:b w:val="0"/>
          <w:szCs w:val="24"/>
        </w:rPr>
        <w:t xml:space="preserve">-, con miras a minimizar los efectos del alicoramiento, </w:t>
      </w:r>
      <w:r w:rsidR="00055C3C" w:rsidRPr="00E31DBF">
        <w:rPr>
          <w:rStyle w:val="Numeracinttulo"/>
          <w:rFonts w:eastAsia="Batang" w:cs="Tahoma"/>
          <w:b w:val="0"/>
          <w:szCs w:val="24"/>
        </w:rPr>
        <w:t xml:space="preserve">ya que </w:t>
      </w:r>
      <w:r w:rsidR="0091453F" w:rsidRPr="00E31DBF">
        <w:rPr>
          <w:rStyle w:val="Numeracinttulo"/>
          <w:rFonts w:eastAsia="Batang" w:cs="Tahoma"/>
          <w:b w:val="0"/>
          <w:szCs w:val="24"/>
        </w:rPr>
        <w:t>dicha sustancia</w:t>
      </w:r>
      <w:r w:rsidR="00500F69" w:rsidRPr="00E31DBF">
        <w:rPr>
          <w:rStyle w:val="Numeracinttulo"/>
          <w:rFonts w:eastAsia="Batang" w:cs="Tahoma"/>
          <w:b w:val="0"/>
          <w:szCs w:val="24"/>
        </w:rPr>
        <w:t xml:space="preserve">, como estimulante que es, </w:t>
      </w:r>
      <w:r w:rsidR="0091453F" w:rsidRPr="00E31DBF">
        <w:rPr>
          <w:rStyle w:val="Numeracinttulo"/>
          <w:rFonts w:eastAsia="Batang" w:cs="Tahoma"/>
          <w:b w:val="0"/>
          <w:szCs w:val="24"/>
        </w:rPr>
        <w:t xml:space="preserve">produce una sensación de euforia y eleva los ánimos de quienes la consumen, y por </w:t>
      </w:r>
      <w:r w:rsidR="00055C3C" w:rsidRPr="00E31DBF">
        <w:rPr>
          <w:rStyle w:val="Numeracinttulo"/>
          <w:rFonts w:eastAsia="Batang" w:cs="Tahoma"/>
          <w:b w:val="0"/>
          <w:szCs w:val="24"/>
        </w:rPr>
        <w:t xml:space="preserve">consiguiente </w:t>
      </w:r>
      <w:r w:rsidR="0091453F" w:rsidRPr="00E31DBF">
        <w:rPr>
          <w:rStyle w:val="Numeracinttulo"/>
          <w:rFonts w:eastAsia="Batang" w:cs="Tahoma"/>
          <w:b w:val="0"/>
          <w:szCs w:val="24"/>
        </w:rPr>
        <w:t>no puede pretenderse que tal narcótico haya sido usado para lograr la inconsciencia de la acá afectada</w:t>
      </w:r>
      <w:r w:rsidR="00055C3C" w:rsidRPr="00E31DBF">
        <w:rPr>
          <w:rStyle w:val="Numeracinttulo"/>
          <w:rFonts w:eastAsia="Batang" w:cs="Tahoma"/>
          <w:b w:val="0"/>
          <w:szCs w:val="24"/>
        </w:rPr>
        <w:t>, dejándose claro desde ahora, que en cada organismo l</w:t>
      </w:r>
      <w:r w:rsidR="00C82707" w:rsidRPr="00E31DBF">
        <w:rPr>
          <w:rStyle w:val="Numeracinttulo"/>
          <w:rFonts w:eastAsia="Batang" w:cs="Tahoma"/>
          <w:b w:val="0"/>
          <w:szCs w:val="24"/>
        </w:rPr>
        <w:t xml:space="preserve">as consecuencias </w:t>
      </w:r>
      <w:r w:rsidR="00055C3C" w:rsidRPr="00E31DBF">
        <w:rPr>
          <w:rStyle w:val="Numeracinttulo"/>
          <w:rFonts w:eastAsia="Batang" w:cs="Tahoma"/>
          <w:b w:val="0"/>
          <w:szCs w:val="24"/>
        </w:rPr>
        <w:t>pueden ser distint</w:t>
      </w:r>
      <w:r w:rsidR="00C82707" w:rsidRPr="00E31DBF">
        <w:rPr>
          <w:rStyle w:val="Numeracinttulo"/>
          <w:rFonts w:eastAsia="Batang" w:cs="Tahoma"/>
          <w:b w:val="0"/>
          <w:szCs w:val="24"/>
        </w:rPr>
        <w:t>a</w:t>
      </w:r>
      <w:r w:rsidR="00055C3C" w:rsidRPr="00E31DBF">
        <w:rPr>
          <w:rStyle w:val="Numeracinttulo"/>
          <w:rFonts w:eastAsia="Batang" w:cs="Tahoma"/>
          <w:b w:val="0"/>
          <w:szCs w:val="24"/>
        </w:rPr>
        <w:t xml:space="preserve">s, pero frente a ello </w:t>
      </w:r>
      <w:r w:rsidR="00522273" w:rsidRPr="00E31DBF">
        <w:rPr>
          <w:rStyle w:val="Numeracinttulo"/>
          <w:rFonts w:eastAsia="Batang" w:cs="Tahoma"/>
          <w:b w:val="0"/>
          <w:szCs w:val="24"/>
        </w:rPr>
        <w:t>en el presente caso</w:t>
      </w:r>
      <w:r w:rsidR="00055C3C" w:rsidRPr="00E31DBF">
        <w:rPr>
          <w:rStyle w:val="Numeracinttulo"/>
          <w:rFonts w:eastAsia="Batang" w:cs="Tahoma"/>
          <w:b w:val="0"/>
          <w:szCs w:val="24"/>
        </w:rPr>
        <w:t xml:space="preserve"> </w:t>
      </w:r>
      <w:r w:rsidR="00522273" w:rsidRPr="00E31DBF">
        <w:rPr>
          <w:rStyle w:val="Numeracinttulo"/>
          <w:rFonts w:eastAsia="Batang" w:cs="Tahoma"/>
          <w:b w:val="0"/>
          <w:szCs w:val="24"/>
        </w:rPr>
        <w:t xml:space="preserve">nada </w:t>
      </w:r>
      <w:r w:rsidR="00055C3C" w:rsidRPr="00E31DBF">
        <w:rPr>
          <w:rStyle w:val="Numeracinttulo"/>
          <w:rFonts w:eastAsia="Batang" w:cs="Tahoma"/>
          <w:b w:val="0"/>
          <w:szCs w:val="24"/>
        </w:rPr>
        <w:t>se soportó.</w:t>
      </w:r>
    </w:p>
    <w:p w14:paraId="2D235746" w14:textId="77777777" w:rsidR="0091453F" w:rsidRPr="00E31DBF" w:rsidRDefault="0091453F" w:rsidP="00E31DBF">
      <w:pPr>
        <w:widowControl w:val="0"/>
        <w:autoSpaceDE w:val="0"/>
        <w:autoSpaceDN w:val="0"/>
        <w:adjustRightInd w:val="0"/>
        <w:spacing w:line="276" w:lineRule="auto"/>
        <w:rPr>
          <w:rStyle w:val="Numeracinttulo"/>
          <w:rFonts w:eastAsia="Batang" w:cs="Tahoma"/>
          <w:b w:val="0"/>
          <w:szCs w:val="24"/>
        </w:rPr>
      </w:pPr>
    </w:p>
    <w:p w14:paraId="3FD7D426" w14:textId="77777777" w:rsidR="0091453F" w:rsidRPr="00E31DBF" w:rsidRDefault="0091453F"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Además de la cita que respecto a los efectos que produce la cocaína en el organismo </w:t>
      </w:r>
      <w:r w:rsidR="00055C3C" w:rsidRPr="00E31DBF">
        <w:rPr>
          <w:rStyle w:val="Numeracinttulo"/>
          <w:rFonts w:eastAsia="Batang" w:cs="Tahoma"/>
          <w:b w:val="0"/>
          <w:szCs w:val="24"/>
        </w:rPr>
        <w:t xml:space="preserve">trajo a colación </w:t>
      </w:r>
      <w:r w:rsidRPr="00E31DBF">
        <w:rPr>
          <w:rStyle w:val="Numeracinttulo"/>
          <w:rFonts w:eastAsia="Batang" w:cs="Tahoma"/>
          <w:b w:val="0"/>
          <w:szCs w:val="24"/>
        </w:rPr>
        <w:t xml:space="preserve">la A-quo, valga la pena igualmente traer a </w:t>
      </w:r>
      <w:r w:rsidR="00055C3C" w:rsidRPr="00E31DBF">
        <w:rPr>
          <w:rStyle w:val="Numeracinttulo"/>
          <w:rFonts w:eastAsia="Batang" w:cs="Tahoma"/>
          <w:b w:val="0"/>
          <w:szCs w:val="24"/>
        </w:rPr>
        <w:t xml:space="preserve">consideración </w:t>
      </w:r>
      <w:r w:rsidRPr="00E31DBF">
        <w:rPr>
          <w:rStyle w:val="Numeracinttulo"/>
          <w:rFonts w:eastAsia="Batang" w:cs="Tahoma"/>
          <w:b w:val="0"/>
          <w:szCs w:val="24"/>
        </w:rPr>
        <w:t>la siguiente:</w:t>
      </w:r>
    </w:p>
    <w:p w14:paraId="55F286BA" w14:textId="77777777" w:rsidR="0091453F" w:rsidRPr="00E31DBF" w:rsidRDefault="0091453F" w:rsidP="00E31DBF">
      <w:pPr>
        <w:widowControl w:val="0"/>
        <w:autoSpaceDE w:val="0"/>
        <w:autoSpaceDN w:val="0"/>
        <w:adjustRightInd w:val="0"/>
        <w:spacing w:line="276" w:lineRule="auto"/>
        <w:rPr>
          <w:rStyle w:val="Numeracinttulo"/>
          <w:rFonts w:eastAsia="Batang" w:cs="Tahoma"/>
          <w:b w:val="0"/>
          <w:szCs w:val="24"/>
        </w:rPr>
      </w:pPr>
    </w:p>
    <w:p w14:paraId="54276E01" w14:textId="77777777" w:rsidR="0091453F" w:rsidRPr="0086299F" w:rsidRDefault="0091453F" w:rsidP="0086299F">
      <w:pPr>
        <w:spacing w:line="240" w:lineRule="auto"/>
        <w:ind w:left="426" w:right="420"/>
        <w:rPr>
          <w:rStyle w:val="Numeracinttulo"/>
          <w:rFonts w:eastAsia="Batang" w:cs="Tahoma"/>
          <w:b w:val="0"/>
          <w:sz w:val="22"/>
          <w:szCs w:val="22"/>
        </w:rPr>
      </w:pPr>
      <w:r w:rsidRPr="0086299F">
        <w:rPr>
          <w:rStyle w:val="Numeracinttulo"/>
          <w:rFonts w:cs="Tahoma"/>
          <w:b w:val="0"/>
          <w:sz w:val="22"/>
          <w:szCs w:val="22"/>
        </w:rPr>
        <w:t>“</w:t>
      </w:r>
      <w:r w:rsidRPr="0086299F">
        <w:rPr>
          <w:rFonts w:cs="Tahoma"/>
          <w:sz w:val="22"/>
          <w:szCs w:val="22"/>
        </w:rPr>
        <w:t xml:space="preserve">Cada forma de consumir cocaína determina el tiempo que tarda en hacer efecto y la duración del mismo (Tabla 1). Sin embargo, ya sea inhalada, fumada o inyectada, es absorbida inmediatamente, y puede llegar al cerebro en segundos. </w:t>
      </w:r>
      <w:r w:rsidRPr="0086299F">
        <w:rPr>
          <w:rFonts w:cs="Tahoma"/>
          <w:b/>
          <w:sz w:val="22"/>
          <w:szCs w:val="22"/>
        </w:rPr>
        <w:t>Una vez absorbida, la cocaína produce una sensación placentera, un estado eufórico de corta duración, con energía y locuacidad. Los consumidores de cocaína describen la sensación de euforia como un creciente sentido de energía y de estado de alerta, un estado de ánimo muy elevado y un sentimiento de supremacía</w:t>
      </w:r>
      <w:r w:rsidRPr="0086299F">
        <w:rPr>
          <w:rFonts w:cs="Tahoma"/>
          <w:sz w:val="22"/>
          <w:szCs w:val="22"/>
        </w:rPr>
        <w:t>. Los efectos inmediatos de la cocaína desaparecen entre 30 minutos y dos horas. Fumar o inyectarse cocaína da como resultado un efecto (</w:t>
      </w:r>
      <w:proofErr w:type="spellStart"/>
      <w:r w:rsidRPr="0086299F">
        <w:rPr>
          <w:rFonts w:cs="Tahoma"/>
          <w:sz w:val="22"/>
          <w:szCs w:val="22"/>
        </w:rPr>
        <w:t>high</w:t>
      </w:r>
      <w:proofErr w:type="spellEnd"/>
      <w:r w:rsidRPr="0086299F">
        <w:rPr>
          <w:rFonts w:cs="Tahoma"/>
          <w:sz w:val="22"/>
          <w:szCs w:val="22"/>
        </w:rPr>
        <w:t>) más rápido pero más corto”.</w:t>
      </w:r>
      <w:r w:rsidRPr="0086299F">
        <w:rPr>
          <w:rStyle w:val="Refdenotaalpie"/>
          <w:rFonts w:ascii="Tahoma" w:hAnsi="Tahoma" w:cs="Tahoma"/>
          <w:sz w:val="22"/>
          <w:szCs w:val="22"/>
        </w:rPr>
        <w:t xml:space="preserve"> </w:t>
      </w:r>
      <w:r w:rsidRPr="0086299F">
        <w:rPr>
          <w:rStyle w:val="Refdenotaalpie"/>
          <w:rFonts w:ascii="Tahoma" w:hAnsi="Tahoma" w:cs="Tahoma"/>
          <w:sz w:val="22"/>
          <w:szCs w:val="22"/>
        </w:rPr>
        <w:footnoteReference w:id="18"/>
      </w:r>
      <w:r w:rsidR="00494FAF" w:rsidRPr="0086299F">
        <w:rPr>
          <w:rFonts w:cs="Tahoma"/>
          <w:sz w:val="22"/>
          <w:szCs w:val="22"/>
        </w:rPr>
        <w:t xml:space="preserve"> -negrillas de la Sala-.</w:t>
      </w:r>
    </w:p>
    <w:p w14:paraId="07B3ED71" w14:textId="77777777" w:rsidR="0091453F" w:rsidRPr="00E31DBF" w:rsidRDefault="0091453F" w:rsidP="00E31DBF">
      <w:pPr>
        <w:widowControl w:val="0"/>
        <w:autoSpaceDE w:val="0"/>
        <w:autoSpaceDN w:val="0"/>
        <w:adjustRightInd w:val="0"/>
        <w:spacing w:line="276" w:lineRule="auto"/>
        <w:rPr>
          <w:rStyle w:val="Numeracinttulo"/>
          <w:rFonts w:eastAsia="Batang" w:cs="Tahoma"/>
          <w:b w:val="0"/>
          <w:szCs w:val="24"/>
        </w:rPr>
      </w:pPr>
    </w:p>
    <w:p w14:paraId="1CA8A9B2" w14:textId="77777777" w:rsidR="00F06EFF" w:rsidRPr="00E31DBF" w:rsidRDefault="00514485"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Y precisamente esa mezcla de cocaína con licor, denominada como “</w:t>
      </w:r>
      <w:proofErr w:type="spellStart"/>
      <w:r w:rsidRPr="00E31DBF">
        <w:rPr>
          <w:rStyle w:val="Numeracinttulo"/>
          <w:rFonts w:eastAsia="Batang" w:cs="Tahoma"/>
          <w:b w:val="0"/>
          <w:szCs w:val="24"/>
        </w:rPr>
        <w:t>Cocaetileno</w:t>
      </w:r>
      <w:proofErr w:type="spellEnd"/>
      <w:r w:rsidRPr="00E31DBF">
        <w:rPr>
          <w:rStyle w:val="Numeracinttulo"/>
          <w:rFonts w:eastAsia="Batang" w:cs="Tahoma"/>
          <w:b w:val="0"/>
          <w:szCs w:val="24"/>
        </w:rPr>
        <w:t xml:space="preserve">”, se produce </w:t>
      </w:r>
      <w:r w:rsidRPr="00E31DBF">
        <w:rPr>
          <w:rFonts w:cs="Tahoma"/>
          <w:sz w:val="24"/>
          <w:szCs w:val="24"/>
        </w:rPr>
        <w:t>“</w:t>
      </w:r>
      <w:r w:rsidRPr="0086299F">
        <w:rPr>
          <w:rFonts w:cs="Tahoma"/>
          <w:sz w:val="22"/>
          <w:szCs w:val="22"/>
        </w:rPr>
        <w:t>cuando el hígado metaboliza </w:t>
      </w:r>
      <w:hyperlink r:id="rId9" w:history="1">
        <w:r w:rsidRPr="0086299F">
          <w:rPr>
            <w:rFonts w:cs="Tahoma"/>
            <w:b/>
            <w:bCs/>
            <w:sz w:val="22"/>
            <w:szCs w:val="22"/>
          </w:rPr>
          <w:t>cocaína y alcohol</w:t>
        </w:r>
      </w:hyperlink>
      <w:r w:rsidRPr="0086299F">
        <w:rPr>
          <w:rFonts w:cs="Tahoma"/>
          <w:sz w:val="22"/>
          <w:szCs w:val="22"/>
        </w:rPr>
        <w:t xml:space="preserve"> de forma simultánea. Esta sustancia se acumula en el cerebro y aumenta la actividad de la dopamina, el neurotransmisor responsable del placer y la recompensa. De esta manera, el </w:t>
      </w:r>
      <w:proofErr w:type="spellStart"/>
      <w:r w:rsidRPr="0086299F">
        <w:rPr>
          <w:rFonts w:cs="Tahoma"/>
          <w:sz w:val="22"/>
          <w:szCs w:val="22"/>
        </w:rPr>
        <w:t>cocaetileno</w:t>
      </w:r>
      <w:proofErr w:type="spellEnd"/>
      <w:r w:rsidRPr="0086299F">
        <w:rPr>
          <w:rFonts w:cs="Tahoma"/>
          <w:sz w:val="22"/>
          <w:szCs w:val="22"/>
        </w:rPr>
        <w:t xml:space="preserve"> intensifica los efectos euforizantes de la cocaína y reduce la sensación de embriaguez del alcohol</w:t>
      </w:r>
      <w:r w:rsidRPr="00E31DBF">
        <w:rPr>
          <w:rFonts w:cs="Tahoma"/>
          <w:sz w:val="24"/>
          <w:szCs w:val="24"/>
        </w:rPr>
        <w:t>.”</w:t>
      </w:r>
      <w:r w:rsidR="00F06EFF" w:rsidRPr="00E31DBF">
        <w:rPr>
          <w:rStyle w:val="Refdenotaalpie"/>
          <w:rFonts w:ascii="Tahoma" w:hAnsi="Tahoma" w:cs="Tahoma"/>
          <w:sz w:val="24"/>
          <w:szCs w:val="24"/>
        </w:rPr>
        <w:t xml:space="preserve"> </w:t>
      </w:r>
      <w:r w:rsidR="00F06EFF" w:rsidRPr="00E31DBF">
        <w:rPr>
          <w:rStyle w:val="Refdenotaalpie"/>
          <w:rFonts w:ascii="Tahoma" w:hAnsi="Tahoma" w:cs="Tahoma"/>
          <w:sz w:val="24"/>
          <w:szCs w:val="24"/>
        </w:rPr>
        <w:footnoteReference w:id="19"/>
      </w:r>
      <w:r w:rsidR="00F06EFF" w:rsidRPr="00E31DBF">
        <w:rPr>
          <w:rStyle w:val="Numeracinttulo"/>
          <w:rFonts w:eastAsia="Batang" w:cs="Tahoma"/>
          <w:b w:val="0"/>
          <w:szCs w:val="24"/>
        </w:rPr>
        <w:t xml:space="preserve">, </w:t>
      </w:r>
      <w:r w:rsidR="00494FAF" w:rsidRPr="00E31DBF">
        <w:rPr>
          <w:rStyle w:val="Numeracinttulo"/>
          <w:rFonts w:eastAsia="Batang" w:cs="Tahoma"/>
          <w:b w:val="0"/>
          <w:szCs w:val="24"/>
        </w:rPr>
        <w:t>e</w:t>
      </w:r>
      <w:r w:rsidR="00F06EFF" w:rsidRPr="00E31DBF">
        <w:rPr>
          <w:rStyle w:val="Numeracinttulo"/>
          <w:rFonts w:eastAsia="Batang" w:cs="Tahoma"/>
          <w:b w:val="0"/>
          <w:szCs w:val="24"/>
        </w:rPr>
        <w:t xml:space="preserve">s decir, </w:t>
      </w:r>
      <w:r w:rsidR="00055C3C" w:rsidRPr="00E31DBF">
        <w:rPr>
          <w:rStyle w:val="Numeracinttulo"/>
          <w:rFonts w:eastAsia="Batang" w:cs="Tahoma"/>
          <w:b w:val="0"/>
          <w:szCs w:val="24"/>
        </w:rPr>
        <w:t xml:space="preserve">generaba un estado totalmente </w:t>
      </w:r>
      <w:r w:rsidR="00F06EFF" w:rsidRPr="00E31DBF">
        <w:rPr>
          <w:rStyle w:val="Numeracinttulo"/>
          <w:rFonts w:eastAsia="Batang" w:cs="Tahoma"/>
          <w:b w:val="0"/>
          <w:szCs w:val="24"/>
        </w:rPr>
        <w:t xml:space="preserve">diferente a los que </w:t>
      </w:r>
      <w:r w:rsidR="00055C3C" w:rsidRPr="00E31DBF">
        <w:rPr>
          <w:rStyle w:val="Numeracinttulo"/>
          <w:rFonts w:eastAsia="Batang" w:cs="Tahoma"/>
          <w:b w:val="0"/>
          <w:szCs w:val="24"/>
        </w:rPr>
        <w:t xml:space="preserve">dijo haber padecido </w:t>
      </w:r>
      <w:r w:rsidR="00F06EFF" w:rsidRPr="00E31DBF">
        <w:rPr>
          <w:rStyle w:val="Numeracinttulo"/>
          <w:rFonts w:eastAsia="Batang" w:cs="Tahoma"/>
          <w:b w:val="0"/>
          <w:szCs w:val="24"/>
        </w:rPr>
        <w:t xml:space="preserve">la joven </w:t>
      </w:r>
      <w:proofErr w:type="spellStart"/>
      <w:r w:rsidR="00F06EFF" w:rsidRPr="00E31DBF">
        <w:rPr>
          <w:rStyle w:val="Numeracinttulo"/>
          <w:rFonts w:eastAsia="Batang" w:cs="Tahoma"/>
          <w:b w:val="0"/>
          <w:szCs w:val="24"/>
        </w:rPr>
        <w:t>Y.M.O.T</w:t>
      </w:r>
      <w:proofErr w:type="spellEnd"/>
      <w:r w:rsidR="00F06EFF" w:rsidRPr="00E31DBF">
        <w:rPr>
          <w:rStyle w:val="Numeracinttulo"/>
          <w:rFonts w:eastAsia="Batang" w:cs="Tahoma"/>
          <w:b w:val="0"/>
          <w:szCs w:val="24"/>
        </w:rPr>
        <w:t>.</w:t>
      </w:r>
    </w:p>
    <w:p w14:paraId="0D82DA7F" w14:textId="77777777" w:rsidR="00F06EFF" w:rsidRPr="00E31DBF" w:rsidRDefault="00F06EFF" w:rsidP="00E31DBF">
      <w:pPr>
        <w:widowControl w:val="0"/>
        <w:autoSpaceDE w:val="0"/>
        <w:autoSpaceDN w:val="0"/>
        <w:adjustRightInd w:val="0"/>
        <w:spacing w:line="276" w:lineRule="auto"/>
        <w:rPr>
          <w:rStyle w:val="Numeracinttulo"/>
          <w:rFonts w:eastAsia="Batang" w:cs="Tahoma"/>
          <w:b w:val="0"/>
          <w:szCs w:val="24"/>
        </w:rPr>
      </w:pPr>
    </w:p>
    <w:p w14:paraId="700502E4" w14:textId="3F71B9FE" w:rsidR="00494FAF" w:rsidRPr="00E31DBF" w:rsidRDefault="00F06EFF"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De</w:t>
      </w:r>
      <w:r w:rsidR="00494FAF" w:rsidRPr="00E31DBF">
        <w:rPr>
          <w:rStyle w:val="Numeracinttulo"/>
          <w:rFonts w:eastAsia="Batang" w:cs="Tahoma"/>
          <w:b w:val="0"/>
          <w:szCs w:val="24"/>
        </w:rPr>
        <w:t xml:space="preserve"> ahí entonces, que carece de lógica que si la intencionalidad del acá procesado </w:t>
      </w:r>
      <w:r w:rsidR="003F57EA" w:rsidRPr="00E31DBF">
        <w:rPr>
          <w:rStyle w:val="Numeracinttulo"/>
          <w:rFonts w:eastAsia="Batang" w:cs="Tahoma"/>
          <w:b w:val="0"/>
          <w:szCs w:val="24"/>
        </w:rPr>
        <w:lastRenderedPageBreak/>
        <w:t xml:space="preserve">estaba encaminada en </w:t>
      </w:r>
      <w:r w:rsidR="00494FAF" w:rsidRPr="00E31DBF">
        <w:rPr>
          <w:rStyle w:val="Numeracinttulo"/>
          <w:rFonts w:eastAsia="Batang" w:cs="Tahoma"/>
          <w:b w:val="0"/>
          <w:szCs w:val="24"/>
        </w:rPr>
        <w:t xml:space="preserve">agredir sexualmente a </w:t>
      </w:r>
      <w:proofErr w:type="spellStart"/>
      <w:r w:rsidR="00494FAF" w:rsidRPr="00E31DBF">
        <w:rPr>
          <w:rStyle w:val="Numeracinttulo"/>
          <w:rFonts w:eastAsia="Batang" w:cs="Tahoma"/>
          <w:b w:val="0"/>
          <w:szCs w:val="24"/>
        </w:rPr>
        <w:t>Y.M.O.T</w:t>
      </w:r>
      <w:proofErr w:type="spellEnd"/>
      <w:r w:rsidR="00494FAF" w:rsidRPr="00E31DBF">
        <w:rPr>
          <w:rStyle w:val="Numeracinttulo"/>
          <w:rFonts w:eastAsia="Batang" w:cs="Tahoma"/>
          <w:b w:val="0"/>
          <w:szCs w:val="24"/>
        </w:rPr>
        <w:t>.</w:t>
      </w:r>
      <w:r w:rsidR="00B31F38" w:rsidRPr="00E31DBF">
        <w:rPr>
          <w:rStyle w:val="Numeracinttulo"/>
          <w:rFonts w:eastAsia="Batang" w:cs="Tahoma"/>
          <w:b w:val="0"/>
          <w:szCs w:val="24"/>
        </w:rPr>
        <w:t>,</w:t>
      </w:r>
      <w:r w:rsidR="00494FAF" w:rsidRPr="00E31DBF">
        <w:rPr>
          <w:rStyle w:val="Numeracinttulo"/>
          <w:rFonts w:eastAsia="Batang" w:cs="Tahoma"/>
          <w:b w:val="0"/>
          <w:szCs w:val="24"/>
        </w:rPr>
        <w:t xml:space="preserve"> utilizara </w:t>
      </w:r>
      <w:r w:rsidR="00B31F38" w:rsidRPr="00E31DBF">
        <w:rPr>
          <w:rStyle w:val="Numeracinttulo"/>
          <w:rFonts w:eastAsia="Batang" w:cs="Tahoma"/>
          <w:b w:val="0"/>
          <w:szCs w:val="24"/>
        </w:rPr>
        <w:t>cocaína</w:t>
      </w:r>
      <w:r w:rsidR="00494FAF" w:rsidRPr="00E31DBF">
        <w:rPr>
          <w:rStyle w:val="Numeracinttulo"/>
          <w:rFonts w:eastAsia="Batang" w:cs="Tahoma"/>
          <w:b w:val="0"/>
          <w:szCs w:val="24"/>
        </w:rPr>
        <w:t>, al parecer diluida en una copa de licor</w:t>
      </w:r>
      <w:r w:rsidR="00827060" w:rsidRPr="00E31DBF">
        <w:rPr>
          <w:rStyle w:val="Numeracinttulo"/>
          <w:rFonts w:eastAsia="Batang" w:cs="Tahoma"/>
          <w:b w:val="0"/>
          <w:szCs w:val="24"/>
        </w:rPr>
        <w:t>,</w:t>
      </w:r>
      <w:r w:rsidR="00494FAF" w:rsidRPr="00E31DBF">
        <w:rPr>
          <w:rStyle w:val="Numeracinttulo"/>
          <w:rFonts w:eastAsia="Batang" w:cs="Tahoma"/>
          <w:b w:val="0"/>
          <w:szCs w:val="24"/>
        </w:rPr>
        <w:t xml:space="preserve"> para reducir</w:t>
      </w:r>
      <w:r w:rsidR="00F067CD" w:rsidRPr="00E31DBF">
        <w:rPr>
          <w:rStyle w:val="Numeracinttulo"/>
          <w:rFonts w:eastAsia="Batang" w:cs="Tahoma"/>
          <w:b w:val="0"/>
          <w:szCs w:val="24"/>
        </w:rPr>
        <w:t xml:space="preserve"> su voluntad</w:t>
      </w:r>
      <w:r w:rsidR="00494FAF" w:rsidRPr="00E31DBF">
        <w:rPr>
          <w:rStyle w:val="Numeracinttulo"/>
          <w:rFonts w:eastAsia="Batang" w:cs="Tahoma"/>
          <w:b w:val="0"/>
          <w:szCs w:val="24"/>
        </w:rPr>
        <w:t>, cuando lo que se evidencia es que dich</w:t>
      </w:r>
      <w:r w:rsidR="00B31F38" w:rsidRPr="00E31DBF">
        <w:rPr>
          <w:rStyle w:val="Numeracinttulo"/>
          <w:rFonts w:eastAsia="Batang" w:cs="Tahoma"/>
          <w:b w:val="0"/>
          <w:szCs w:val="24"/>
        </w:rPr>
        <w:t>a mezcla</w:t>
      </w:r>
      <w:r w:rsidR="00494FAF" w:rsidRPr="00E31DBF">
        <w:rPr>
          <w:rStyle w:val="Numeracinttulo"/>
          <w:rFonts w:eastAsia="Batang" w:cs="Tahoma"/>
          <w:b w:val="0"/>
          <w:szCs w:val="24"/>
        </w:rPr>
        <w:t xml:space="preserve"> produce un efecto totalmente contrario</w:t>
      </w:r>
      <w:r w:rsidR="00DF15F7" w:rsidRPr="00E31DBF">
        <w:rPr>
          <w:rStyle w:val="Numeracinttulo"/>
          <w:rFonts w:eastAsia="Batang" w:cs="Tahoma"/>
          <w:b w:val="0"/>
          <w:szCs w:val="24"/>
        </w:rPr>
        <w:t xml:space="preserve">, lo </w:t>
      </w:r>
      <w:r w:rsidR="00F067CD" w:rsidRPr="00E31DBF">
        <w:rPr>
          <w:rStyle w:val="Numeracinttulo"/>
          <w:rFonts w:eastAsia="Batang" w:cs="Tahoma"/>
          <w:b w:val="0"/>
          <w:szCs w:val="24"/>
        </w:rPr>
        <w:t xml:space="preserve">que </w:t>
      </w:r>
      <w:r w:rsidR="00C34943" w:rsidRPr="00E31DBF">
        <w:rPr>
          <w:rStyle w:val="Numeracinttulo"/>
          <w:rFonts w:eastAsia="Batang" w:cs="Tahoma"/>
          <w:b w:val="0"/>
          <w:szCs w:val="24"/>
        </w:rPr>
        <w:t xml:space="preserve">también </w:t>
      </w:r>
      <w:r w:rsidR="003F57EA" w:rsidRPr="00E31DBF">
        <w:rPr>
          <w:rStyle w:val="Numeracinttulo"/>
          <w:rFonts w:eastAsia="Batang" w:cs="Tahoma"/>
          <w:b w:val="0"/>
          <w:szCs w:val="24"/>
        </w:rPr>
        <w:t xml:space="preserve">genera </w:t>
      </w:r>
      <w:r w:rsidR="00DF15F7" w:rsidRPr="00E31DBF">
        <w:rPr>
          <w:rStyle w:val="Numeracinttulo"/>
          <w:rFonts w:eastAsia="Batang" w:cs="Tahoma"/>
          <w:b w:val="0"/>
          <w:szCs w:val="24"/>
        </w:rPr>
        <w:t>incertidumbre acerca de l</w:t>
      </w:r>
      <w:r w:rsidR="00F067CD" w:rsidRPr="00E31DBF">
        <w:rPr>
          <w:rStyle w:val="Numeracinttulo"/>
          <w:rFonts w:eastAsia="Batang" w:cs="Tahoma"/>
          <w:b w:val="0"/>
          <w:szCs w:val="24"/>
        </w:rPr>
        <w:t xml:space="preserve">a manera en que </w:t>
      </w:r>
      <w:r w:rsidR="00DF15F7" w:rsidRPr="00E31DBF">
        <w:rPr>
          <w:rStyle w:val="Numeracinttulo"/>
          <w:rFonts w:eastAsia="Batang" w:cs="Tahoma"/>
          <w:b w:val="0"/>
          <w:szCs w:val="24"/>
        </w:rPr>
        <w:t xml:space="preserve">la afectada fue puesta en </w:t>
      </w:r>
      <w:r w:rsidR="003F57EA" w:rsidRPr="00E31DBF">
        <w:rPr>
          <w:rStyle w:val="Numeracinttulo"/>
          <w:rFonts w:eastAsia="Batang" w:cs="Tahoma"/>
          <w:b w:val="0"/>
          <w:szCs w:val="24"/>
        </w:rPr>
        <w:t xml:space="preserve">esa </w:t>
      </w:r>
      <w:r w:rsidR="00DF15F7" w:rsidRPr="00E31DBF">
        <w:rPr>
          <w:rStyle w:val="Numeracinttulo"/>
          <w:rFonts w:eastAsia="Batang" w:cs="Tahoma"/>
          <w:b w:val="0"/>
          <w:szCs w:val="24"/>
        </w:rPr>
        <w:t>incapacidad de resistir</w:t>
      </w:r>
      <w:r w:rsidR="00494FAF" w:rsidRPr="00E31DBF">
        <w:rPr>
          <w:rStyle w:val="Numeracinttulo"/>
          <w:rFonts w:eastAsia="Batang" w:cs="Tahoma"/>
          <w:b w:val="0"/>
          <w:szCs w:val="24"/>
        </w:rPr>
        <w:t>.</w:t>
      </w:r>
    </w:p>
    <w:p w14:paraId="0B4CCCFB" w14:textId="77777777" w:rsidR="00494FAF" w:rsidRPr="00E31DBF" w:rsidRDefault="00494FAF" w:rsidP="00E31DBF">
      <w:pPr>
        <w:widowControl w:val="0"/>
        <w:autoSpaceDE w:val="0"/>
        <w:autoSpaceDN w:val="0"/>
        <w:adjustRightInd w:val="0"/>
        <w:spacing w:line="276" w:lineRule="auto"/>
        <w:rPr>
          <w:rStyle w:val="Numeracinttulo"/>
          <w:rFonts w:eastAsia="Batang" w:cs="Tahoma"/>
          <w:b w:val="0"/>
          <w:szCs w:val="24"/>
        </w:rPr>
      </w:pPr>
    </w:p>
    <w:p w14:paraId="1C607F3E" w14:textId="1393EEDB" w:rsidR="004828EA" w:rsidRPr="00E31DBF" w:rsidRDefault="00494FAF"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Ahora bien, aunque en este asunto se sabe que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xml:space="preserve"> si consumió un coctel denominado “Pecera” cuando se encontraba con sus compañeros de </w:t>
      </w:r>
      <w:r w:rsidR="00404219" w:rsidRPr="00E31DBF">
        <w:rPr>
          <w:rStyle w:val="Numeracinttulo"/>
          <w:rFonts w:eastAsia="Batang" w:cs="Tahoma"/>
          <w:b w:val="0"/>
          <w:szCs w:val="24"/>
        </w:rPr>
        <w:t>juerga</w:t>
      </w:r>
      <w:r w:rsidRPr="00E31DBF">
        <w:rPr>
          <w:rStyle w:val="Numeracinttulo"/>
          <w:rFonts w:eastAsia="Batang" w:cs="Tahoma"/>
          <w:b w:val="0"/>
          <w:szCs w:val="24"/>
        </w:rPr>
        <w:t xml:space="preserve"> en el bar “La Tolva”, mismo que según se indicó era una mezcla de diversos licores, se desconoce cuáles pudieron haber sido l</w:t>
      </w:r>
      <w:r w:rsidR="00C82707" w:rsidRPr="00E31DBF">
        <w:rPr>
          <w:rStyle w:val="Numeracinttulo"/>
          <w:rFonts w:eastAsia="Batang" w:cs="Tahoma"/>
          <w:b w:val="0"/>
          <w:szCs w:val="24"/>
        </w:rPr>
        <w:t xml:space="preserve">as consecuencias </w:t>
      </w:r>
      <w:r w:rsidRPr="00E31DBF">
        <w:rPr>
          <w:rStyle w:val="Numeracinttulo"/>
          <w:rFonts w:eastAsia="Batang" w:cs="Tahoma"/>
          <w:b w:val="0"/>
          <w:szCs w:val="24"/>
        </w:rPr>
        <w:t xml:space="preserve">que </w:t>
      </w:r>
      <w:r w:rsidR="00F32181" w:rsidRPr="00E31DBF">
        <w:rPr>
          <w:rStyle w:val="Numeracinttulo"/>
          <w:rFonts w:eastAsia="Batang" w:cs="Tahoma"/>
          <w:b w:val="0"/>
          <w:szCs w:val="24"/>
        </w:rPr>
        <w:t xml:space="preserve">le </w:t>
      </w:r>
      <w:r w:rsidRPr="00E31DBF">
        <w:rPr>
          <w:rStyle w:val="Numeracinttulo"/>
          <w:rFonts w:eastAsia="Batang" w:cs="Tahoma"/>
          <w:b w:val="0"/>
          <w:szCs w:val="24"/>
        </w:rPr>
        <w:t>gener</w:t>
      </w:r>
      <w:r w:rsidR="00F32181" w:rsidRPr="00E31DBF">
        <w:rPr>
          <w:rStyle w:val="Numeracinttulo"/>
          <w:rFonts w:eastAsia="Batang" w:cs="Tahoma"/>
          <w:b w:val="0"/>
          <w:szCs w:val="24"/>
        </w:rPr>
        <w:t>ó</w:t>
      </w:r>
      <w:r w:rsidRPr="00E31DBF">
        <w:rPr>
          <w:rStyle w:val="Numeracinttulo"/>
          <w:rFonts w:eastAsia="Batang" w:cs="Tahoma"/>
          <w:b w:val="0"/>
          <w:szCs w:val="24"/>
        </w:rPr>
        <w:t xml:space="preserve"> en </w:t>
      </w:r>
      <w:r w:rsidR="00F32181" w:rsidRPr="00E31DBF">
        <w:rPr>
          <w:rStyle w:val="Numeracinttulo"/>
          <w:rFonts w:eastAsia="Batang" w:cs="Tahoma"/>
          <w:b w:val="0"/>
          <w:szCs w:val="24"/>
        </w:rPr>
        <w:t xml:space="preserve"> su organismo</w:t>
      </w:r>
      <w:r w:rsidRPr="00E31DBF">
        <w:rPr>
          <w:rStyle w:val="Numeracinttulo"/>
          <w:rFonts w:eastAsia="Batang" w:cs="Tahoma"/>
          <w:b w:val="0"/>
          <w:szCs w:val="24"/>
        </w:rPr>
        <w:t>,</w:t>
      </w:r>
      <w:r w:rsidR="00F32181" w:rsidRPr="00E31DBF">
        <w:rPr>
          <w:rStyle w:val="Numeracinttulo"/>
          <w:rFonts w:eastAsia="Batang" w:cs="Tahoma"/>
          <w:b w:val="0"/>
          <w:szCs w:val="24"/>
        </w:rPr>
        <w:t xml:space="preserve"> y </w:t>
      </w:r>
      <w:r w:rsidR="00500F69" w:rsidRPr="00E31DBF">
        <w:rPr>
          <w:rStyle w:val="Numeracinttulo"/>
          <w:rFonts w:eastAsia="Batang" w:cs="Tahoma"/>
          <w:b w:val="0"/>
          <w:szCs w:val="24"/>
        </w:rPr>
        <w:t xml:space="preserve">a ese respecto debe decirse, </w:t>
      </w:r>
      <w:r w:rsidR="004828EA" w:rsidRPr="00E31DBF">
        <w:rPr>
          <w:rStyle w:val="Numeracinttulo"/>
          <w:rFonts w:eastAsia="Batang" w:cs="Tahoma"/>
          <w:b w:val="0"/>
          <w:szCs w:val="24"/>
        </w:rPr>
        <w:t>como en su momento e</w:t>
      </w:r>
      <w:r w:rsidR="00500F69" w:rsidRPr="00E31DBF">
        <w:rPr>
          <w:rStyle w:val="Numeracinttulo"/>
          <w:rFonts w:eastAsia="Batang" w:cs="Tahoma"/>
          <w:b w:val="0"/>
          <w:szCs w:val="24"/>
        </w:rPr>
        <w:t>l</w:t>
      </w:r>
      <w:r w:rsidR="004828EA" w:rsidRPr="00E31DBF">
        <w:rPr>
          <w:rStyle w:val="Numeracinttulo"/>
          <w:rFonts w:eastAsia="Batang" w:cs="Tahoma"/>
          <w:b w:val="0"/>
          <w:szCs w:val="24"/>
        </w:rPr>
        <w:t xml:space="preserve"> delegado del Ministerio Público lo </w:t>
      </w:r>
      <w:r w:rsidR="00F32181" w:rsidRPr="00E31DBF">
        <w:rPr>
          <w:rStyle w:val="Numeracinttulo"/>
          <w:rFonts w:eastAsia="Batang" w:cs="Tahoma"/>
          <w:b w:val="0"/>
          <w:szCs w:val="24"/>
        </w:rPr>
        <w:t xml:space="preserve">dijo en </w:t>
      </w:r>
      <w:r w:rsidR="004828EA" w:rsidRPr="00E31DBF">
        <w:rPr>
          <w:rStyle w:val="Numeracinttulo"/>
          <w:rFonts w:eastAsia="Batang" w:cs="Tahoma"/>
          <w:b w:val="0"/>
          <w:szCs w:val="24"/>
        </w:rPr>
        <w:t>sus alegaciones finales y replicó la juez en el fallo, pese a</w:t>
      </w:r>
      <w:r w:rsidR="00500F69" w:rsidRPr="00E31DBF">
        <w:rPr>
          <w:rStyle w:val="Numeracinttulo"/>
          <w:rFonts w:eastAsia="Batang" w:cs="Tahoma"/>
          <w:b w:val="0"/>
          <w:szCs w:val="24"/>
        </w:rPr>
        <w:t xml:space="preserve"> que la Fiscalía contaba </w:t>
      </w:r>
      <w:r w:rsidR="004828EA" w:rsidRPr="00E31DBF">
        <w:rPr>
          <w:rStyle w:val="Numeracinttulo"/>
          <w:rFonts w:eastAsia="Batang" w:cs="Tahoma"/>
          <w:b w:val="0"/>
          <w:szCs w:val="24"/>
        </w:rPr>
        <w:t xml:space="preserve">con la muestra biológica tomada a </w:t>
      </w:r>
      <w:proofErr w:type="spellStart"/>
      <w:r w:rsidR="004828EA" w:rsidRPr="00E31DBF">
        <w:rPr>
          <w:rStyle w:val="Numeracinttulo"/>
          <w:rFonts w:eastAsia="Batang" w:cs="Tahoma"/>
          <w:b w:val="0"/>
          <w:szCs w:val="24"/>
        </w:rPr>
        <w:t>Y.M.O.T</w:t>
      </w:r>
      <w:proofErr w:type="spellEnd"/>
      <w:r w:rsidR="004828EA" w:rsidRPr="00E31DBF">
        <w:rPr>
          <w:rStyle w:val="Numeracinttulo"/>
          <w:rFonts w:eastAsia="Batang" w:cs="Tahoma"/>
          <w:b w:val="0"/>
          <w:szCs w:val="24"/>
        </w:rPr>
        <w:t xml:space="preserve">., con la </w:t>
      </w:r>
      <w:r w:rsidR="00500F69" w:rsidRPr="00E31DBF">
        <w:rPr>
          <w:rStyle w:val="Numeracinttulo"/>
          <w:rFonts w:eastAsia="Batang" w:cs="Tahoma"/>
          <w:b w:val="0"/>
          <w:szCs w:val="24"/>
        </w:rPr>
        <w:t xml:space="preserve">que </w:t>
      </w:r>
      <w:r w:rsidR="004828EA" w:rsidRPr="00E31DBF">
        <w:rPr>
          <w:rStyle w:val="Numeracinttulo"/>
          <w:rFonts w:eastAsia="Batang" w:cs="Tahoma"/>
          <w:b w:val="0"/>
          <w:szCs w:val="24"/>
        </w:rPr>
        <w:t xml:space="preserve">hubiera sido posible determinar el nivel de alcohol </w:t>
      </w:r>
      <w:r w:rsidR="00F32181" w:rsidRPr="00E31DBF">
        <w:rPr>
          <w:rStyle w:val="Numeracinttulo"/>
          <w:rFonts w:eastAsia="Batang" w:cs="Tahoma"/>
          <w:b w:val="0"/>
          <w:szCs w:val="24"/>
        </w:rPr>
        <w:t>que presentaba</w:t>
      </w:r>
      <w:r w:rsidR="004828EA" w:rsidRPr="00E31DBF">
        <w:rPr>
          <w:rStyle w:val="Numeracinttulo"/>
          <w:rFonts w:eastAsia="Batang" w:cs="Tahoma"/>
          <w:b w:val="0"/>
          <w:szCs w:val="24"/>
        </w:rPr>
        <w:t>, a sabiendas que los cuatros amigos, como así se reconoció en juicio</w:t>
      </w:r>
      <w:r w:rsidR="0085695D" w:rsidRPr="00E31DBF">
        <w:rPr>
          <w:rStyle w:val="Numeracinttulo"/>
          <w:rFonts w:eastAsia="Batang" w:cs="Tahoma"/>
          <w:b w:val="0"/>
          <w:szCs w:val="24"/>
        </w:rPr>
        <w:t xml:space="preserve">, </w:t>
      </w:r>
      <w:r w:rsidR="004828EA" w:rsidRPr="00E31DBF">
        <w:rPr>
          <w:rStyle w:val="Numeracinttulo"/>
          <w:rFonts w:eastAsia="Batang" w:cs="Tahoma"/>
          <w:b w:val="0"/>
          <w:szCs w:val="24"/>
        </w:rPr>
        <w:t xml:space="preserve">ingirieron </w:t>
      </w:r>
      <w:r w:rsidR="00500F69" w:rsidRPr="00E31DBF">
        <w:rPr>
          <w:rStyle w:val="Numeracinttulo"/>
          <w:rFonts w:eastAsia="Batang" w:cs="Tahoma"/>
          <w:b w:val="0"/>
          <w:szCs w:val="24"/>
        </w:rPr>
        <w:t xml:space="preserve">dicho </w:t>
      </w:r>
      <w:r w:rsidR="004828EA" w:rsidRPr="00E31DBF">
        <w:rPr>
          <w:rStyle w:val="Numeracinttulo"/>
          <w:rFonts w:eastAsia="Batang" w:cs="Tahoma"/>
          <w:b w:val="0"/>
          <w:szCs w:val="24"/>
        </w:rPr>
        <w:t>licor, con miras</w:t>
      </w:r>
      <w:r w:rsidR="00FF11B2" w:rsidRPr="00E31DBF">
        <w:rPr>
          <w:rStyle w:val="Numeracinttulo"/>
          <w:rFonts w:eastAsia="Batang" w:cs="Tahoma"/>
          <w:b w:val="0"/>
          <w:szCs w:val="24"/>
        </w:rPr>
        <w:t xml:space="preserve"> a verificar </w:t>
      </w:r>
      <w:r w:rsidR="004828EA" w:rsidRPr="00E31DBF">
        <w:rPr>
          <w:rStyle w:val="Numeracinttulo"/>
          <w:rFonts w:eastAsia="Batang" w:cs="Tahoma"/>
          <w:b w:val="0"/>
          <w:szCs w:val="24"/>
        </w:rPr>
        <w:t xml:space="preserve">si </w:t>
      </w:r>
      <w:r w:rsidR="007546C4" w:rsidRPr="00E31DBF">
        <w:rPr>
          <w:rStyle w:val="Numeracinttulo"/>
          <w:rFonts w:eastAsia="Batang" w:cs="Tahoma"/>
          <w:b w:val="0"/>
          <w:szCs w:val="24"/>
        </w:rPr>
        <w:t xml:space="preserve">esa ingesta </w:t>
      </w:r>
      <w:r w:rsidR="004828EA" w:rsidRPr="00E31DBF">
        <w:rPr>
          <w:rStyle w:val="Numeracinttulo"/>
          <w:rFonts w:eastAsia="Batang" w:cs="Tahoma"/>
          <w:b w:val="0"/>
          <w:szCs w:val="24"/>
        </w:rPr>
        <w:t>pudo haber influido de alg</w:t>
      </w:r>
      <w:r w:rsidR="00EA2A43" w:rsidRPr="00E31DBF">
        <w:rPr>
          <w:rStyle w:val="Numeracinttulo"/>
          <w:rFonts w:eastAsia="Batang" w:cs="Tahoma"/>
          <w:b w:val="0"/>
          <w:szCs w:val="24"/>
        </w:rPr>
        <w:t xml:space="preserve">ún modo </w:t>
      </w:r>
      <w:r w:rsidR="004828EA" w:rsidRPr="00E31DBF">
        <w:rPr>
          <w:rStyle w:val="Numeracinttulo"/>
          <w:rFonts w:eastAsia="Batang" w:cs="Tahoma"/>
          <w:b w:val="0"/>
          <w:szCs w:val="24"/>
        </w:rPr>
        <w:t xml:space="preserve">para la pérdida de su conciencia, </w:t>
      </w:r>
      <w:r w:rsidR="007546C4" w:rsidRPr="00E31DBF">
        <w:rPr>
          <w:rStyle w:val="Numeracinttulo"/>
          <w:rFonts w:eastAsia="Batang" w:cs="Tahoma"/>
          <w:b w:val="0"/>
          <w:szCs w:val="24"/>
        </w:rPr>
        <w:t xml:space="preserve">de ello </w:t>
      </w:r>
      <w:r w:rsidR="00500F69" w:rsidRPr="00E31DBF">
        <w:rPr>
          <w:rStyle w:val="Numeracinttulo"/>
          <w:rFonts w:eastAsia="Batang" w:cs="Tahoma"/>
          <w:b w:val="0"/>
          <w:szCs w:val="24"/>
        </w:rPr>
        <w:t xml:space="preserve">a la hora de ahora </w:t>
      </w:r>
      <w:r w:rsidR="007546C4" w:rsidRPr="00E31DBF">
        <w:rPr>
          <w:rStyle w:val="Numeracinttulo"/>
          <w:rFonts w:eastAsia="Batang" w:cs="Tahoma"/>
          <w:b w:val="0"/>
          <w:szCs w:val="24"/>
        </w:rPr>
        <w:t xml:space="preserve">nada </w:t>
      </w:r>
      <w:r w:rsidR="004828EA" w:rsidRPr="00E31DBF">
        <w:rPr>
          <w:rStyle w:val="Numeracinttulo"/>
          <w:rFonts w:eastAsia="Batang" w:cs="Tahoma"/>
          <w:b w:val="0"/>
          <w:szCs w:val="24"/>
        </w:rPr>
        <w:t>se pued</w:t>
      </w:r>
      <w:r w:rsidR="00500F69" w:rsidRPr="00E31DBF">
        <w:rPr>
          <w:rStyle w:val="Numeracinttulo"/>
          <w:rFonts w:eastAsia="Batang" w:cs="Tahoma"/>
          <w:b w:val="0"/>
          <w:szCs w:val="24"/>
        </w:rPr>
        <w:t>a</w:t>
      </w:r>
      <w:r w:rsidR="004828EA" w:rsidRPr="00E31DBF">
        <w:rPr>
          <w:rStyle w:val="Numeracinttulo"/>
          <w:rFonts w:eastAsia="Batang" w:cs="Tahoma"/>
          <w:b w:val="0"/>
          <w:szCs w:val="24"/>
        </w:rPr>
        <w:t xml:space="preserve"> afirmar, por cuanto </w:t>
      </w:r>
      <w:r w:rsidR="007546C4" w:rsidRPr="00E31DBF">
        <w:rPr>
          <w:rStyle w:val="Numeracinttulo"/>
          <w:rFonts w:eastAsia="Batang" w:cs="Tahoma"/>
          <w:b w:val="0"/>
          <w:szCs w:val="24"/>
        </w:rPr>
        <w:t>esa</w:t>
      </w:r>
      <w:r w:rsidR="004828EA" w:rsidRPr="00E31DBF">
        <w:rPr>
          <w:rStyle w:val="Numeracinttulo"/>
          <w:rFonts w:eastAsia="Batang" w:cs="Tahoma"/>
          <w:b w:val="0"/>
          <w:szCs w:val="24"/>
        </w:rPr>
        <w:t xml:space="preserve"> muestra únicamente se </w:t>
      </w:r>
      <w:r w:rsidR="007546C4" w:rsidRPr="00E31DBF">
        <w:rPr>
          <w:rStyle w:val="Numeracinttulo"/>
          <w:rFonts w:eastAsia="Batang" w:cs="Tahoma"/>
          <w:b w:val="0"/>
          <w:szCs w:val="24"/>
        </w:rPr>
        <w:t>us</w:t>
      </w:r>
      <w:r w:rsidR="00EE1D1C" w:rsidRPr="00E31DBF">
        <w:rPr>
          <w:rStyle w:val="Numeracinttulo"/>
          <w:rFonts w:eastAsia="Batang" w:cs="Tahoma"/>
          <w:b w:val="0"/>
          <w:szCs w:val="24"/>
        </w:rPr>
        <w:t>ó</w:t>
      </w:r>
      <w:r w:rsidR="007546C4" w:rsidRPr="00E31DBF">
        <w:rPr>
          <w:rStyle w:val="Numeracinttulo"/>
          <w:rFonts w:eastAsia="Batang" w:cs="Tahoma"/>
          <w:b w:val="0"/>
          <w:szCs w:val="24"/>
        </w:rPr>
        <w:t xml:space="preserve"> </w:t>
      </w:r>
      <w:r w:rsidR="004828EA" w:rsidRPr="00E31DBF">
        <w:rPr>
          <w:rStyle w:val="Numeracinttulo"/>
          <w:rFonts w:eastAsia="Batang" w:cs="Tahoma"/>
          <w:b w:val="0"/>
          <w:szCs w:val="24"/>
        </w:rPr>
        <w:t xml:space="preserve">para establecer que en efecto se encontró cocaína en la </w:t>
      </w:r>
      <w:proofErr w:type="spellStart"/>
      <w:r w:rsidR="004828EA" w:rsidRPr="00E31DBF">
        <w:rPr>
          <w:rStyle w:val="Numeracinttulo"/>
          <w:rFonts w:eastAsia="Batang" w:cs="Tahoma"/>
          <w:b w:val="0"/>
          <w:szCs w:val="24"/>
        </w:rPr>
        <w:t>Y.M.O.T</w:t>
      </w:r>
      <w:proofErr w:type="spellEnd"/>
      <w:r w:rsidR="004828EA" w:rsidRPr="00E31DBF">
        <w:rPr>
          <w:rStyle w:val="Numeracinttulo"/>
          <w:rFonts w:eastAsia="Batang" w:cs="Tahoma"/>
          <w:b w:val="0"/>
          <w:szCs w:val="24"/>
        </w:rPr>
        <w:t>., nada más.</w:t>
      </w:r>
    </w:p>
    <w:p w14:paraId="3CFE40FE" w14:textId="77777777" w:rsidR="00E031C8" w:rsidRPr="00E31DBF" w:rsidRDefault="00E031C8" w:rsidP="00E31DBF">
      <w:pPr>
        <w:widowControl w:val="0"/>
        <w:autoSpaceDE w:val="0"/>
        <w:autoSpaceDN w:val="0"/>
        <w:adjustRightInd w:val="0"/>
        <w:spacing w:line="276" w:lineRule="auto"/>
        <w:rPr>
          <w:rStyle w:val="Numeracinttulo"/>
          <w:rFonts w:eastAsia="Batang" w:cs="Tahoma"/>
          <w:b w:val="0"/>
          <w:szCs w:val="24"/>
        </w:rPr>
      </w:pPr>
    </w:p>
    <w:p w14:paraId="01103774" w14:textId="74F67B3E" w:rsidR="002B204D" w:rsidRPr="00E31DBF" w:rsidRDefault="00500F69"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En este caso en particular, y en consonancia con lo planteado por la funcionaria de primer nivel, para la Sala, la Fiscalía no logró</w:t>
      </w:r>
      <w:r w:rsidR="002B204D" w:rsidRPr="00E31DBF">
        <w:rPr>
          <w:rStyle w:val="Numeracinttulo"/>
          <w:rFonts w:eastAsia="Batang" w:cs="Tahoma"/>
          <w:b w:val="0"/>
          <w:szCs w:val="24"/>
        </w:rPr>
        <w:t xml:space="preserve"> demostrar que el </w:t>
      </w:r>
      <w:r w:rsidR="00E9295A" w:rsidRPr="00E31DBF">
        <w:rPr>
          <w:rStyle w:val="Numeracinttulo"/>
          <w:rFonts w:eastAsia="Batang" w:cs="Tahoma"/>
          <w:b w:val="0"/>
          <w:szCs w:val="24"/>
        </w:rPr>
        <w:t>acusado</w:t>
      </w:r>
      <w:r w:rsidR="002B204D" w:rsidRPr="00E31DBF">
        <w:rPr>
          <w:rStyle w:val="Numeracinttulo"/>
          <w:rFonts w:eastAsia="Batang" w:cs="Tahoma"/>
          <w:b w:val="0"/>
          <w:szCs w:val="24"/>
        </w:rPr>
        <w:t xml:space="preserve"> </w:t>
      </w:r>
      <w:proofErr w:type="spellStart"/>
      <w:r w:rsidR="003A477E">
        <w:rPr>
          <w:rStyle w:val="Numeracinttulo"/>
          <w:rFonts w:eastAsia="Batang" w:cs="Tahoma"/>
          <w:szCs w:val="24"/>
        </w:rPr>
        <w:t>MLVR</w:t>
      </w:r>
      <w:proofErr w:type="spellEnd"/>
      <w:r w:rsidR="002B204D" w:rsidRPr="00E31DBF">
        <w:rPr>
          <w:rStyle w:val="Numeracinttulo"/>
          <w:rFonts w:eastAsia="Batang" w:cs="Tahoma"/>
          <w:b w:val="0"/>
          <w:szCs w:val="24"/>
        </w:rPr>
        <w:t xml:space="preserve"> fue quien le</w:t>
      </w:r>
      <w:r w:rsidR="00E9295A" w:rsidRPr="00E31DBF">
        <w:rPr>
          <w:rStyle w:val="Numeracinttulo"/>
          <w:rFonts w:eastAsia="Batang" w:cs="Tahoma"/>
          <w:b w:val="0"/>
          <w:szCs w:val="24"/>
        </w:rPr>
        <w:t xml:space="preserve"> </w:t>
      </w:r>
      <w:r w:rsidR="002B204D" w:rsidRPr="00E31DBF">
        <w:rPr>
          <w:rStyle w:val="Numeracinttulo"/>
          <w:rFonts w:eastAsia="Batang" w:cs="Tahoma"/>
          <w:b w:val="0"/>
          <w:szCs w:val="24"/>
        </w:rPr>
        <w:t xml:space="preserve">suministró </w:t>
      </w:r>
      <w:r w:rsidR="00E9295A" w:rsidRPr="00E31DBF">
        <w:rPr>
          <w:rStyle w:val="Numeracinttulo"/>
          <w:rFonts w:eastAsia="Batang" w:cs="Tahoma"/>
          <w:b w:val="0"/>
          <w:szCs w:val="24"/>
        </w:rPr>
        <w:t>la</w:t>
      </w:r>
      <w:r w:rsidR="002B204D" w:rsidRPr="00E31DBF">
        <w:rPr>
          <w:rStyle w:val="Numeracinttulo"/>
          <w:rFonts w:eastAsia="Batang" w:cs="Tahoma"/>
          <w:b w:val="0"/>
          <w:szCs w:val="24"/>
        </w:rPr>
        <w:t xml:space="preserve"> sustancia que </w:t>
      </w:r>
      <w:r w:rsidR="00E9295A" w:rsidRPr="00E31DBF">
        <w:rPr>
          <w:rStyle w:val="Numeracinttulo"/>
          <w:rFonts w:eastAsia="Batang" w:cs="Tahoma"/>
          <w:b w:val="0"/>
          <w:szCs w:val="24"/>
        </w:rPr>
        <w:t xml:space="preserve">al parecer </w:t>
      </w:r>
      <w:r w:rsidR="002B204D" w:rsidRPr="00E31DBF">
        <w:rPr>
          <w:rStyle w:val="Numeracinttulo"/>
          <w:rFonts w:eastAsia="Batang" w:cs="Tahoma"/>
          <w:b w:val="0"/>
          <w:szCs w:val="24"/>
        </w:rPr>
        <w:t xml:space="preserve">afectó la voluntad de la joven </w:t>
      </w:r>
      <w:proofErr w:type="spellStart"/>
      <w:r w:rsidR="002B204D" w:rsidRPr="00E31DBF">
        <w:rPr>
          <w:rStyle w:val="Numeracinttulo"/>
          <w:rFonts w:eastAsia="Batang" w:cs="Tahoma"/>
          <w:b w:val="0"/>
          <w:szCs w:val="24"/>
        </w:rPr>
        <w:t>Y.M.O.T</w:t>
      </w:r>
      <w:proofErr w:type="spellEnd"/>
      <w:r w:rsidR="002B204D" w:rsidRPr="00E31DBF">
        <w:rPr>
          <w:rStyle w:val="Numeracinttulo"/>
          <w:rFonts w:eastAsia="Batang" w:cs="Tahoma"/>
          <w:b w:val="0"/>
          <w:szCs w:val="24"/>
        </w:rPr>
        <w:t xml:space="preserve">., </w:t>
      </w:r>
      <w:r w:rsidR="00E9295A" w:rsidRPr="00E31DBF">
        <w:rPr>
          <w:rStyle w:val="Numeracinttulo"/>
          <w:rFonts w:eastAsia="Batang" w:cs="Tahoma"/>
          <w:b w:val="0"/>
          <w:szCs w:val="24"/>
        </w:rPr>
        <w:t xml:space="preserve">ni </w:t>
      </w:r>
      <w:r w:rsidR="002B204D" w:rsidRPr="00E31DBF">
        <w:rPr>
          <w:rStyle w:val="Numeracinttulo"/>
          <w:rFonts w:eastAsia="Batang" w:cs="Tahoma"/>
          <w:b w:val="0"/>
          <w:szCs w:val="24"/>
        </w:rPr>
        <w:t xml:space="preserve">que </w:t>
      </w:r>
      <w:r w:rsidR="00E9295A" w:rsidRPr="00E31DBF">
        <w:rPr>
          <w:rStyle w:val="Numeracinttulo"/>
          <w:rFonts w:eastAsia="Batang" w:cs="Tahoma"/>
          <w:b w:val="0"/>
          <w:szCs w:val="24"/>
        </w:rPr>
        <w:t xml:space="preserve">la </w:t>
      </w:r>
      <w:r w:rsidR="002B204D" w:rsidRPr="00E31DBF">
        <w:rPr>
          <w:rStyle w:val="Numeracinttulo"/>
          <w:rFonts w:eastAsia="Batang" w:cs="Tahoma"/>
          <w:b w:val="0"/>
          <w:szCs w:val="24"/>
        </w:rPr>
        <w:t>h</w:t>
      </w:r>
      <w:r w:rsidR="00E9295A" w:rsidRPr="00E31DBF">
        <w:rPr>
          <w:rStyle w:val="Numeracinttulo"/>
          <w:rFonts w:eastAsia="Batang" w:cs="Tahoma"/>
          <w:b w:val="0"/>
          <w:szCs w:val="24"/>
        </w:rPr>
        <w:t>ubiese</w:t>
      </w:r>
      <w:r w:rsidR="002B204D" w:rsidRPr="00E31DBF">
        <w:rPr>
          <w:rStyle w:val="Numeracinttulo"/>
          <w:rFonts w:eastAsia="Batang" w:cs="Tahoma"/>
          <w:b w:val="0"/>
          <w:szCs w:val="24"/>
        </w:rPr>
        <w:t xml:space="preserve"> agredi</w:t>
      </w:r>
      <w:r w:rsidR="00E9295A" w:rsidRPr="00E31DBF">
        <w:rPr>
          <w:rStyle w:val="Numeracinttulo"/>
          <w:rFonts w:eastAsia="Batang" w:cs="Tahoma"/>
          <w:b w:val="0"/>
          <w:szCs w:val="24"/>
        </w:rPr>
        <w:t>do</w:t>
      </w:r>
      <w:r w:rsidR="002B204D" w:rsidRPr="00E31DBF">
        <w:rPr>
          <w:rStyle w:val="Numeracinttulo"/>
          <w:rFonts w:eastAsia="Batang" w:cs="Tahoma"/>
          <w:b w:val="0"/>
          <w:szCs w:val="24"/>
        </w:rPr>
        <w:t xml:space="preserve"> sexualmente.</w:t>
      </w:r>
    </w:p>
    <w:p w14:paraId="595B85B9" w14:textId="77777777" w:rsidR="00FB17A5" w:rsidRPr="00E31DBF" w:rsidRDefault="00FB17A5" w:rsidP="00E31DBF">
      <w:pPr>
        <w:widowControl w:val="0"/>
        <w:autoSpaceDE w:val="0"/>
        <w:autoSpaceDN w:val="0"/>
        <w:adjustRightInd w:val="0"/>
        <w:spacing w:line="276" w:lineRule="auto"/>
        <w:rPr>
          <w:rStyle w:val="Numeracinttulo"/>
          <w:rFonts w:eastAsia="Batang" w:cs="Tahoma"/>
          <w:b w:val="0"/>
          <w:szCs w:val="24"/>
        </w:rPr>
      </w:pPr>
    </w:p>
    <w:p w14:paraId="2725E745" w14:textId="1B2CFA7C" w:rsidR="00DF15F7" w:rsidRPr="00E31DBF" w:rsidRDefault="00DF15F7"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Finalmente, debe decirse que</w:t>
      </w:r>
      <w:r w:rsidR="00A51239" w:rsidRPr="00E31DBF">
        <w:rPr>
          <w:rStyle w:val="Numeracinttulo"/>
          <w:rFonts w:eastAsia="Batang" w:cs="Tahoma"/>
          <w:b w:val="0"/>
          <w:szCs w:val="24"/>
        </w:rPr>
        <w:t xml:space="preserve"> el Tribunal </w:t>
      </w:r>
      <w:r w:rsidRPr="00E31DBF">
        <w:rPr>
          <w:rStyle w:val="Numeracinttulo"/>
          <w:rFonts w:eastAsia="Batang" w:cs="Tahoma"/>
          <w:b w:val="0"/>
          <w:szCs w:val="24"/>
        </w:rPr>
        <w:t>tampoco podría variar la calificación jurídica</w:t>
      </w:r>
      <w:r w:rsidR="0087036A" w:rsidRPr="00E31DBF">
        <w:rPr>
          <w:rStyle w:val="Numeracinttulo"/>
          <w:rFonts w:eastAsia="Batang" w:cs="Tahoma"/>
          <w:b w:val="0"/>
          <w:szCs w:val="24"/>
        </w:rPr>
        <w:t xml:space="preserve"> en este caso para condenar</w:t>
      </w:r>
      <w:r w:rsidRPr="00E31DBF">
        <w:rPr>
          <w:rStyle w:val="Numeracinttulo"/>
          <w:rFonts w:eastAsia="Batang" w:cs="Tahoma"/>
          <w:b w:val="0"/>
          <w:szCs w:val="24"/>
        </w:rPr>
        <w:t xml:space="preserve">, quizás por el delito contemplado en el artículo 210 C.P., </w:t>
      </w:r>
      <w:r w:rsidR="0087036A" w:rsidRPr="00E31DBF">
        <w:rPr>
          <w:rStyle w:val="Numeracinttulo"/>
          <w:rFonts w:eastAsia="Batang" w:cs="Tahoma"/>
          <w:b w:val="0"/>
          <w:szCs w:val="24"/>
        </w:rPr>
        <w:t xml:space="preserve">esto es, el acceso carnal o acto sexual abusivos con incapaz de resistir, </w:t>
      </w:r>
      <w:r w:rsidRPr="00E31DBF">
        <w:rPr>
          <w:rStyle w:val="Numeracinttulo"/>
          <w:rFonts w:eastAsia="Batang" w:cs="Tahoma"/>
          <w:b w:val="0"/>
          <w:szCs w:val="24"/>
        </w:rPr>
        <w:t xml:space="preserve">acorde con lo que </w:t>
      </w:r>
      <w:r w:rsidR="00C34943" w:rsidRPr="00E31DBF">
        <w:rPr>
          <w:rStyle w:val="Numeracinttulo"/>
          <w:rFonts w:eastAsia="Batang" w:cs="Tahoma"/>
          <w:b w:val="0"/>
          <w:szCs w:val="24"/>
        </w:rPr>
        <w:t xml:space="preserve">sobre ese particular </w:t>
      </w:r>
      <w:r w:rsidRPr="00E31DBF">
        <w:rPr>
          <w:rStyle w:val="Numeracinttulo"/>
          <w:rFonts w:eastAsia="Batang" w:cs="Tahoma"/>
          <w:b w:val="0"/>
          <w:szCs w:val="24"/>
        </w:rPr>
        <w:t xml:space="preserve">ha sostenido la jurisprudencia, por cuanto se itera, en este asunto </w:t>
      </w:r>
      <w:r w:rsidR="00FB17A5" w:rsidRPr="00E31DBF">
        <w:rPr>
          <w:rStyle w:val="Numeracinttulo"/>
          <w:rFonts w:eastAsia="Batang" w:cs="Tahoma"/>
          <w:b w:val="0"/>
          <w:szCs w:val="24"/>
        </w:rPr>
        <w:t xml:space="preserve">emerge </w:t>
      </w:r>
      <w:r w:rsidRPr="00E31DBF">
        <w:rPr>
          <w:rStyle w:val="Numeracinttulo"/>
          <w:rFonts w:eastAsia="Batang" w:cs="Tahoma"/>
          <w:b w:val="0"/>
          <w:szCs w:val="24"/>
        </w:rPr>
        <w:t xml:space="preserve">duda de que </w:t>
      </w:r>
      <w:r w:rsidR="00B11B75" w:rsidRPr="00E31DBF">
        <w:rPr>
          <w:rStyle w:val="Numeracinttulo"/>
          <w:rFonts w:eastAsia="Batang" w:cs="Tahoma"/>
          <w:b w:val="0"/>
          <w:szCs w:val="24"/>
        </w:rPr>
        <w:t>el</w:t>
      </w:r>
      <w:r w:rsidRPr="00E31DBF">
        <w:rPr>
          <w:rStyle w:val="Numeracinttulo"/>
          <w:rFonts w:eastAsia="Batang" w:cs="Tahoma"/>
          <w:b w:val="0"/>
          <w:szCs w:val="24"/>
        </w:rPr>
        <w:t xml:space="preserve"> procesad</w:t>
      </w:r>
      <w:r w:rsidR="00B11B75" w:rsidRPr="00E31DBF">
        <w:rPr>
          <w:rStyle w:val="Numeracinttulo"/>
          <w:rFonts w:eastAsia="Batang" w:cs="Tahoma"/>
          <w:b w:val="0"/>
          <w:szCs w:val="24"/>
        </w:rPr>
        <w:t>o</w:t>
      </w:r>
      <w:r w:rsidRPr="00E31DBF">
        <w:rPr>
          <w:rStyle w:val="Numeracinttulo"/>
          <w:rFonts w:eastAsia="Batang" w:cs="Tahoma"/>
          <w:b w:val="0"/>
          <w:szCs w:val="24"/>
        </w:rPr>
        <w:t xml:space="preserve"> haya accedido carnalmente a la afectada</w:t>
      </w:r>
      <w:r w:rsidR="0087036A" w:rsidRPr="00E31DBF">
        <w:rPr>
          <w:rStyle w:val="Numeracinttulo"/>
          <w:rFonts w:eastAsia="Batang" w:cs="Tahoma"/>
          <w:b w:val="0"/>
          <w:szCs w:val="24"/>
        </w:rPr>
        <w:t>,</w:t>
      </w:r>
      <w:r w:rsidRPr="00E31DBF">
        <w:rPr>
          <w:rStyle w:val="Numeracinttulo"/>
          <w:rFonts w:eastAsia="Batang" w:cs="Tahoma"/>
          <w:b w:val="0"/>
          <w:szCs w:val="24"/>
        </w:rPr>
        <w:t xml:space="preserve"> o que incluso haya realizado sobre la misma alguna clase de acto sexual, aprovechándose de su incapacidad para resistir. </w:t>
      </w:r>
    </w:p>
    <w:p w14:paraId="74260C78" w14:textId="77777777" w:rsidR="00AE31B1" w:rsidRPr="00E31DBF" w:rsidRDefault="00AE31B1" w:rsidP="00E31DBF">
      <w:pPr>
        <w:widowControl w:val="0"/>
        <w:autoSpaceDE w:val="0"/>
        <w:autoSpaceDN w:val="0"/>
        <w:adjustRightInd w:val="0"/>
        <w:spacing w:line="276" w:lineRule="auto"/>
        <w:rPr>
          <w:rStyle w:val="Numeracinttulo"/>
          <w:rFonts w:eastAsia="Batang" w:cs="Tahoma"/>
          <w:b w:val="0"/>
          <w:szCs w:val="24"/>
        </w:rPr>
      </w:pPr>
    </w:p>
    <w:p w14:paraId="72B93F97" w14:textId="43134417" w:rsidR="00DF15F7" w:rsidRPr="00E31DBF" w:rsidRDefault="00AE31B1"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Como quiera entonces, que en este </w:t>
      </w:r>
      <w:r w:rsidR="00EA2A43" w:rsidRPr="00E31DBF">
        <w:rPr>
          <w:rStyle w:val="Numeracinttulo"/>
          <w:rFonts w:eastAsia="Batang" w:cs="Tahoma"/>
          <w:b w:val="0"/>
          <w:szCs w:val="24"/>
        </w:rPr>
        <w:t xml:space="preserve">proceso </w:t>
      </w:r>
      <w:r w:rsidRPr="00E31DBF">
        <w:rPr>
          <w:rStyle w:val="Numeracinttulo"/>
          <w:rFonts w:eastAsia="Batang" w:cs="Tahoma"/>
          <w:b w:val="0"/>
          <w:szCs w:val="24"/>
        </w:rPr>
        <w:t xml:space="preserve">no se logró acreditar que el señor </w:t>
      </w:r>
      <w:proofErr w:type="spellStart"/>
      <w:r w:rsidR="003A477E">
        <w:rPr>
          <w:rStyle w:val="Numeracinttulo"/>
          <w:rFonts w:eastAsia="Batang" w:cs="Tahoma"/>
          <w:szCs w:val="24"/>
        </w:rPr>
        <w:t>MLVR</w:t>
      </w:r>
      <w:proofErr w:type="spellEnd"/>
      <w:r w:rsidRPr="00E31DBF">
        <w:rPr>
          <w:rStyle w:val="Numeracinttulo"/>
          <w:rFonts w:eastAsia="Batang" w:cs="Tahoma"/>
          <w:b w:val="0"/>
          <w:szCs w:val="24"/>
        </w:rPr>
        <w:t xml:space="preserve"> accedió carnalmente a la joven </w:t>
      </w:r>
      <w:proofErr w:type="spellStart"/>
      <w:r w:rsidRPr="00E31DBF">
        <w:rPr>
          <w:rStyle w:val="Numeracinttulo"/>
          <w:rFonts w:eastAsia="Batang" w:cs="Tahoma"/>
          <w:b w:val="0"/>
          <w:szCs w:val="24"/>
        </w:rPr>
        <w:t>Y.M.O.T</w:t>
      </w:r>
      <w:proofErr w:type="spellEnd"/>
      <w:r w:rsidRPr="00E31DBF">
        <w:rPr>
          <w:rStyle w:val="Numeracinttulo"/>
          <w:rFonts w:eastAsia="Batang" w:cs="Tahoma"/>
          <w:b w:val="0"/>
          <w:szCs w:val="24"/>
        </w:rPr>
        <w:t>., ni mucho menos que la haya puesto en</w:t>
      </w:r>
      <w:r w:rsidR="00DF15F7" w:rsidRPr="00E31DBF">
        <w:rPr>
          <w:rStyle w:val="Numeracinttulo"/>
          <w:rFonts w:eastAsia="Batang" w:cs="Tahoma"/>
          <w:b w:val="0"/>
          <w:szCs w:val="24"/>
        </w:rPr>
        <w:t xml:space="preserve"> incapacidad de resistir, </w:t>
      </w:r>
      <w:r w:rsidR="0087036A" w:rsidRPr="00E31DBF">
        <w:rPr>
          <w:rStyle w:val="Numeracinttulo"/>
          <w:rFonts w:eastAsia="Batang" w:cs="Tahoma"/>
          <w:b w:val="0"/>
          <w:szCs w:val="24"/>
        </w:rPr>
        <w:t>persistiendo</w:t>
      </w:r>
      <w:r w:rsidR="00DF15F7" w:rsidRPr="00E31DBF">
        <w:rPr>
          <w:rStyle w:val="Numeracinttulo"/>
          <w:rFonts w:eastAsia="Batang" w:cs="Tahoma"/>
          <w:b w:val="0"/>
          <w:szCs w:val="24"/>
        </w:rPr>
        <w:t xml:space="preserve"> dudas que no lograron ser superadas, </w:t>
      </w:r>
      <w:r w:rsidRPr="00E31DBF">
        <w:rPr>
          <w:rStyle w:val="Numeracinttulo"/>
          <w:rFonts w:eastAsia="Batang" w:cs="Tahoma"/>
          <w:b w:val="0"/>
          <w:szCs w:val="24"/>
        </w:rPr>
        <w:t xml:space="preserve">en aplicación del principio </w:t>
      </w:r>
      <w:r w:rsidRPr="00E31DBF">
        <w:rPr>
          <w:rStyle w:val="Numeracinttulo"/>
          <w:rFonts w:eastAsia="Batang" w:cs="Tahoma"/>
          <w:b w:val="0"/>
          <w:i/>
          <w:szCs w:val="24"/>
        </w:rPr>
        <w:t xml:space="preserve">in dubio </w:t>
      </w:r>
      <w:proofErr w:type="gramStart"/>
      <w:r w:rsidRPr="00E31DBF">
        <w:rPr>
          <w:rStyle w:val="Numeracinttulo"/>
          <w:rFonts w:eastAsia="Batang" w:cs="Tahoma"/>
          <w:b w:val="0"/>
          <w:i/>
          <w:szCs w:val="24"/>
        </w:rPr>
        <w:t>pro</w:t>
      </w:r>
      <w:r w:rsidR="00197358" w:rsidRPr="00E31DBF">
        <w:rPr>
          <w:rStyle w:val="Numeracinttulo"/>
          <w:rFonts w:eastAsia="Batang" w:cs="Tahoma"/>
          <w:b w:val="0"/>
          <w:i/>
          <w:szCs w:val="24"/>
        </w:rPr>
        <w:t xml:space="preserve"> </w:t>
      </w:r>
      <w:r w:rsidRPr="00E31DBF">
        <w:rPr>
          <w:rStyle w:val="Numeracinttulo"/>
          <w:rFonts w:eastAsia="Batang" w:cs="Tahoma"/>
          <w:b w:val="0"/>
          <w:i/>
          <w:szCs w:val="24"/>
        </w:rPr>
        <w:t>reo</w:t>
      </w:r>
      <w:proofErr w:type="gramEnd"/>
      <w:r w:rsidRPr="00E31DBF">
        <w:rPr>
          <w:rStyle w:val="Numeracinttulo"/>
          <w:rFonts w:eastAsia="Batang" w:cs="Tahoma"/>
          <w:b w:val="0"/>
          <w:szCs w:val="24"/>
        </w:rPr>
        <w:t>, no quedaba alternativa distinta a emitir un fallo absolutorio en</w:t>
      </w:r>
      <w:r w:rsidR="00DF15F7" w:rsidRPr="00E31DBF">
        <w:rPr>
          <w:rStyle w:val="Numeracinttulo"/>
          <w:rFonts w:eastAsia="Batang" w:cs="Tahoma"/>
          <w:b w:val="0"/>
          <w:szCs w:val="24"/>
        </w:rPr>
        <w:t xml:space="preserve"> su</w:t>
      </w:r>
      <w:r w:rsidRPr="00E31DBF">
        <w:rPr>
          <w:rStyle w:val="Numeracinttulo"/>
          <w:rFonts w:eastAsia="Batang" w:cs="Tahoma"/>
          <w:b w:val="0"/>
          <w:szCs w:val="24"/>
        </w:rPr>
        <w:t xml:space="preserve"> favor, </w:t>
      </w:r>
      <w:r w:rsidR="00DF15F7" w:rsidRPr="00E31DBF">
        <w:rPr>
          <w:rStyle w:val="Numeracinttulo"/>
          <w:rFonts w:eastAsia="Batang" w:cs="Tahoma"/>
          <w:b w:val="0"/>
          <w:szCs w:val="24"/>
        </w:rPr>
        <w:t xml:space="preserve">por lo </w:t>
      </w:r>
      <w:r w:rsidR="00B11B75" w:rsidRPr="00E31DBF">
        <w:rPr>
          <w:rStyle w:val="Numeracinttulo"/>
          <w:rFonts w:eastAsia="Batang" w:cs="Tahoma"/>
          <w:b w:val="0"/>
          <w:szCs w:val="24"/>
        </w:rPr>
        <w:t xml:space="preserve">que </w:t>
      </w:r>
      <w:r w:rsidR="00DF15F7" w:rsidRPr="00E31DBF">
        <w:rPr>
          <w:rStyle w:val="Numeracinttulo"/>
          <w:rFonts w:eastAsia="Batang" w:cs="Tahoma"/>
          <w:b w:val="0"/>
          <w:szCs w:val="24"/>
        </w:rPr>
        <w:t>se acompañará la determinación adoptada por la funcionaria de primer nivel.</w:t>
      </w:r>
    </w:p>
    <w:p w14:paraId="47C9888E" w14:textId="4A5ECD87" w:rsidR="004641ED" w:rsidRPr="00E31DBF" w:rsidRDefault="004641ED" w:rsidP="00E31DBF">
      <w:pPr>
        <w:widowControl w:val="0"/>
        <w:autoSpaceDE w:val="0"/>
        <w:autoSpaceDN w:val="0"/>
        <w:adjustRightInd w:val="0"/>
        <w:spacing w:line="276" w:lineRule="auto"/>
        <w:rPr>
          <w:rStyle w:val="Numeracinttulo"/>
          <w:rFonts w:eastAsia="Batang" w:cs="Tahoma"/>
          <w:b w:val="0"/>
          <w:szCs w:val="24"/>
        </w:rPr>
      </w:pPr>
    </w:p>
    <w:p w14:paraId="19887D70" w14:textId="77777777" w:rsidR="004641ED" w:rsidRPr="00E31DBF" w:rsidRDefault="004641ED" w:rsidP="00E31DBF">
      <w:pPr>
        <w:spacing w:line="276" w:lineRule="auto"/>
        <w:rPr>
          <w:rFonts w:ascii="Algerian" w:hAnsi="Algerian"/>
          <w:sz w:val="30"/>
          <w:szCs w:val="20"/>
        </w:rPr>
      </w:pPr>
      <w:r w:rsidRPr="00E31DBF">
        <w:rPr>
          <w:rFonts w:ascii="Algerian" w:hAnsi="Algerian"/>
          <w:sz w:val="30"/>
          <w:szCs w:val="20"/>
        </w:rPr>
        <w:t>ANOTACIÓN ADICIONAL:</w:t>
      </w:r>
    </w:p>
    <w:p w14:paraId="244100F7" w14:textId="77777777" w:rsidR="004641ED" w:rsidRPr="00E31DBF" w:rsidRDefault="004641ED" w:rsidP="00E31DBF">
      <w:pPr>
        <w:widowControl w:val="0"/>
        <w:autoSpaceDE w:val="0"/>
        <w:autoSpaceDN w:val="0"/>
        <w:adjustRightInd w:val="0"/>
        <w:spacing w:line="276" w:lineRule="auto"/>
        <w:rPr>
          <w:rStyle w:val="Numeracinttulo"/>
          <w:rFonts w:eastAsia="Batang" w:cs="Tahoma"/>
          <w:b w:val="0"/>
          <w:szCs w:val="24"/>
        </w:rPr>
      </w:pPr>
    </w:p>
    <w:p w14:paraId="6CCEBDF3" w14:textId="4D48BA7F" w:rsidR="004641ED" w:rsidRPr="00E31DBF" w:rsidRDefault="00EA2A43" w:rsidP="00E31DBF">
      <w:pPr>
        <w:widowControl w:val="0"/>
        <w:autoSpaceDE w:val="0"/>
        <w:autoSpaceDN w:val="0"/>
        <w:adjustRightInd w:val="0"/>
        <w:spacing w:line="276" w:lineRule="auto"/>
        <w:rPr>
          <w:rStyle w:val="Numeracinttulo"/>
          <w:rFonts w:eastAsia="Batang" w:cs="Tahoma"/>
          <w:b w:val="0"/>
          <w:szCs w:val="24"/>
        </w:rPr>
      </w:pPr>
      <w:r w:rsidRPr="00E31DBF">
        <w:rPr>
          <w:rStyle w:val="Numeracinttulo"/>
          <w:rFonts w:eastAsia="Batang" w:cs="Tahoma"/>
          <w:b w:val="0"/>
          <w:szCs w:val="24"/>
        </w:rPr>
        <w:t xml:space="preserve">En consonancia con </w:t>
      </w:r>
      <w:r w:rsidR="004641ED" w:rsidRPr="00E31DBF">
        <w:rPr>
          <w:rStyle w:val="Numeracinttulo"/>
          <w:rFonts w:eastAsia="Batang" w:cs="Tahoma"/>
          <w:b w:val="0"/>
          <w:szCs w:val="24"/>
        </w:rPr>
        <w:t xml:space="preserve">lo </w:t>
      </w:r>
      <w:r w:rsidR="00ED3FB6" w:rsidRPr="00E31DBF">
        <w:rPr>
          <w:rStyle w:val="Numeracinttulo"/>
          <w:rFonts w:eastAsia="Batang" w:cs="Tahoma"/>
          <w:b w:val="0"/>
          <w:szCs w:val="24"/>
        </w:rPr>
        <w:t xml:space="preserve">mencionado </w:t>
      </w:r>
      <w:r w:rsidR="004641ED" w:rsidRPr="00E31DBF">
        <w:rPr>
          <w:rStyle w:val="Numeracinttulo"/>
          <w:rFonts w:eastAsia="Batang" w:cs="Tahoma"/>
          <w:b w:val="0"/>
          <w:szCs w:val="24"/>
        </w:rPr>
        <w:t xml:space="preserve">en precedencia, </w:t>
      </w:r>
      <w:r w:rsidR="00895BEE" w:rsidRPr="00E31DBF">
        <w:rPr>
          <w:rStyle w:val="Numeracinttulo"/>
          <w:rFonts w:eastAsia="Batang" w:cs="Tahoma"/>
          <w:b w:val="0"/>
          <w:szCs w:val="24"/>
        </w:rPr>
        <w:t xml:space="preserve">y al advertirse </w:t>
      </w:r>
      <w:r w:rsidR="00786D4F" w:rsidRPr="00E31DBF">
        <w:rPr>
          <w:rStyle w:val="Numeracinttulo"/>
          <w:rFonts w:eastAsia="Batang" w:cs="Tahoma"/>
          <w:b w:val="0"/>
          <w:szCs w:val="24"/>
        </w:rPr>
        <w:t xml:space="preserve">que la joven </w:t>
      </w:r>
      <w:proofErr w:type="spellStart"/>
      <w:r w:rsidR="00786D4F" w:rsidRPr="00E31DBF">
        <w:rPr>
          <w:rStyle w:val="Numeracinttulo"/>
          <w:rFonts w:eastAsia="Batang" w:cs="Tahoma"/>
          <w:b w:val="0"/>
          <w:szCs w:val="24"/>
        </w:rPr>
        <w:t>Y.M.O.T</w:t>
      </w:r>
      <w:proofErr w:type="spellEnd"/>
      <w:r w:rsidR="00786D4F" w:rsidRPr="00E31DBF">
        <w:rPr>
          <w:rStyle w:val="Numeracinttulo"/>
          <w:rFonts w:eastAsia="Batang" w:cs="Tahoma"/>
          <w:b w:val="0"/>
          <w:szCs w:val="24"/>
        </w:rPr>
        <w:t>., indicó que para el día 01</w:t>
      </w:r>
      <w:r w:rsidR="00895BEE" w:rsidRPr="00E31DBF">
        <w:rPr>
          <w:rStyle w:val="Numeracinttulo"/>
          <w:rFonts w:eastAsia="Batang" w:cs="Tahoma"/>
          <w:b w:val="0"/>
          <w:szCs w:val="24"/>
        </w:rPr>
        <w:t xml:space="preserve"> </w:t>
      </w:r>
      <w:r w:rsidR="00786D4F" w:rsidRPr="00E31DBF">
        <w:rPr>
          <w:rStyle w:val="Numeracinttulo"/>
          <w:rFonts w:eastAsia="Batang" w:cs="Tahoma"/>
          <w:b w:val="0"/>
          <w:szCs w:val="24"/>
        </w:rPr>
        <w:t xml:space="preserve">de abril </w:t>
      </w:r>
      <w:r w:rsidR="00895BEE" w:rsidRPr="00E31DBF">
        <w:rPr>
          <w:rStyle w:val="Numeracinttulo"/>
          <w:rFonts w:eastAsia="Batang" w:cs="Tahoma"/>
          <w:b w:val="0"/>
          <w:szCs w:val="24"/>
        </w:rPr>
        <w:t xml:space="preserve">del año 2011 </w:t>
      </w:r>
      <w:r w:rsidR="00786D4F" w:rsidRPr="00E31DBF">
        <w:rPr>
          <w:rStyle w:val="Numeracinttulo"/>
          <w:rFonts w:eastAsia="Batang" w:cs="Tahoma"/>
          <w:b w:val="0"/>
          <w:szCs w:val="24"/>
        </w:rPr>
        <w:t xml:space="preserve">no </w:t>
      </w:r>
      <w:r w:rsidR="00895BEE" w:rsidRPr="00E31DBF">
        <w:rPr>
          <w:rStyle w:val="Numeracinttulo"/>
          <w:rFonts w:eastAsia="Batang" w:cs="Tahoma"/>
          <w:b w:val="0"/>
          <w:szCs w:val="24"/>
        </w:rPr>
        <w:t>recuerda haber consentido ning</w:t>
      </w:r>
      <w:r w:rsidRPr="00E31DBF">
        <w:rPr>
          <w:rStyle w:val="Numeracinttulo"/>
          <w:rFonts w:eastAsia="Batang" w:cs="Tahoma"/>
          <w:b w:val="0"/>
          <w:szCs w:val="24"/>
        </w:rPr>
        <w:t xml:space="preserve">ún encuentro </w:t>
      </w:r>
      <w:r w:rsidR="00895BEE" w:rsidRPr="00E31DBF">
        <w:rPr>
          <w:rStyle w:val="Numeracinttulo"/>
          <w:rFonts w:eastAsia="Batang" w:cs="Tahoma"/>
          <w:b w:val="0"/>
          <w:szCs w:val="24"/>
        </w:rPr>
        <w:t xml:space="preserve">sexual, ni siquiera aquella a que hizo alusión con ahincó el señor JORGE ENRIQUE BOLÍVAR HERNÁNDEZ, aunado a que la misma víctima </w:t>
      </w:r>
      <w:r w:rsidR="00673423" w:rsidRPr="00E31DBF">
        <w:rPr>
          <w:rStyle w:val="Numeracinttulo"/>
          <w:rFonts w:eastAsia="Batang" w:cs="Tahoma"/>
          <w:b w:val="0"/>
          <w:szCs w:val="24"/>
        </w:rPr>
        <w:t xml:space="preserve">refirió </w:t>
      </w:r>
      <w:r w:rsidR="00895BEE" w:rsidRPr="00E31DBF">
        <w:rPr>
          <w:rStyle w:val="Numeracinttulo"/>
          <w:rFonts w:eastAsia="Batang" w:cs="Tahoma"/>
          <w:b w:val="0"/>
          <w:szCs w:val="24"/>
        </w:rPr>
        <w:t xml:space="preserve">que cuando impetró la denuncia lo hizo frente a todos los que allí se encontraban, respecto </w:t>
      </w:r>
      <w:r w:rsidR="00895BEE" w:rsidRPr="00E31DBF">
        <w:rPr>
          <w:rStyle w:val="Numeracinttulo"/>
          <w:rFonts w:eastAsia="Batang" w:cs="Tahoma"/>
          <w:b w:val="0"/>
          <w:szCs w:val="24"/>
        </w:rPr>
        <w:lastRenderedPageBreak/>
        <w:t xml:space="preserve">a lo cual nada se sabe, </w:t>
      </w:r>
      <w:r w:rsidR="00E75A4E" w:rsidRPr="00E31DBF">
        <w:rPr>
          <w:rStyle w:val="Numeracinttulo"/>
          <w:rFonts w:eastAsia="Batang" w:cs="Tahoma"/>
          <w:b w:val="0"/>
          <w:szCs w:val="24"/>
        </w:rPr>
        <w:t xml:space="preserve">pese a que incluso el fiscal </w:t>
      </w:r>
      <w:r w:rsidR="003B4A94" w:rsidRPr="00E31DBF">
        <w:rPr>
          <w:rStyle w:val="Numeracinttulo"/>
          <w:rFonts w:eastAsia="Batang" w:cs="Tahoma"/>
          <w:b w:val="0"/>
          <w:szCs w:val="24"/>
        </w:rPr>
        <w:t xml:space="preserve">desde </w:t>
      </w:r>
      <w:r w:rsidR="00B11B75" w:rsidRPr="00E31DBF">
        <w:rPr>
          <w:rStyle w:val="Numeracinttulo"/>
          <w:rFonts w:eastAsia="Batang" w:cs="Tahoma"/>
          <w:b w:val="0"/>
          <w:szCs w:val="24"/>
        </w:rPr>
        <w:t>la teoría del juicio</w:t>
      </w:r>
      <w:r w:rsidR="003B4A94" w:rsidRPr="00E31DBF">
        <w:rPr>
          <w:rStyle w:val="Numeracinttulo"/>
          <w:rFonts w:eastAsia="Batang" w:cs="Tahoma"/>
          <w:b w:val="0"/>
          <w:szCs w:val="24"/>
        </w:rPr>
        <w:t xml:space="preserve">, dio cuenta que </w:t>
      </w:r>
      <w:proofErr w:type="spellStart"/>
      <w:r w:rsidR="003B4A94" w:rsidRPr="00E31DBF">
        <w:rPr>
          <w:rStyle w:val="Numeracinttulo"/>
          <w:rFonts w:eastAsia="Batang" w:cs="Tahoma"/>
          <w:b w:val="0"/>
          <w:szCs w:val="24"/>
        </w:rPr>
        <w:t>Y.M.</w:t>
      </w:r>
      <w:r w:rsidR="00577526" w:rsidRPr="00E31DBF">
        <w:rPr>
          <w:rStyle w:val="Numeracinttulo"/>
          <w:rFonts w:eastAsia="Batang" w:cs="Tahoma"/>
          <w:b w:val="0"/>
          <w:szCs w:val="24"/>
        </w:rPr>
        <w:t>O.T</w:t>
      </w:r>
      <w:proofErr w:type="spellEnd"/>
      <w:r w:rsidR="00577526" w:rsidRPr="00E31DBF">
        <w:rPr>
          <w:rStyle w:val="Numeracinttulo"/>
          <w:rFonts w:eastAsia="Batang" w:cs="Tahoma"/>
          <w:b w:val="0"/>
          <w:szCs w:val="24"/>
        </w:rPr>
        <w:t>.</w:t>
      </w:r>
      <w:r w:rsidR="003B4A94" w:rsidRPr="00E31DBF">
        <w:rPr>
          <w:rStyle w:val="Numeracinttulo"/>
          <w:rFonts w:eastAsia="Batang" w:cs="Tahoma"/>
          <w:b w:val="0"/>
          <w:szCs w:val="24"/>
        </w:rPr>
        <w:t xml:space="preserve"> fue accedida por dos personas y en </w:t>
      </w:r>
      <w:r w:rsidR="00E75A4E" w:rsidRPr="00E31DBF">
        <w:rPr>
          <w:rStyle w:val="Numeracinttulo"/>
          <w:rFonts w:eastAsia="Batang" w:cs="Tahoma"/>
          <w:b w:val="0"/>
          <w:szCs w:val="24"/>
        </w:rPr>
        <w:t xml:space="preserve">su alzada </w:t>
      </w:r>
      <w:r w:rsidR="00FF11B2" w:rsidRPr="00E31DBF">
        <w:rPr>
          <w:rStyle w:val="Numeracinttulo"/>
          <w:rFonts w:eastAsia="Batang" w:cs="Tahoma"/>
          <w:b w:val="0"/>
          <w:szCs w:val="24"/>
        </w:rPr>
        <w:t xml:space="preserve">plasmó </w:t>
      </w:r>
      <w:r w:rsidR="00E75A4E" w:rsidRPr="00E31DBF">
        <w:rPr>
          <w:rStyle w:val="Numeracinttulo"/>
          <w:rFonts w:eastAsia="Batang" w:cs="Tahoma"/>
          <w:b w:val="0"/>
          <w:szCs w:val="24"/>
        </w:rPr>
        <w:t>que “</w:t>
      </w:r>
      <w:r w:rsidR="00E75A4E" w:rsidRPr="0086299F">
        <w:rPr>
          <w:rStyle w:val="Numeracinttulo"/>
          <w:rFonts w:eastAsia="Batang" w:cs="Tahoma"/>
          <w:b w:val="0"/>
          <w:sz w:val="22"/>
          <w:szCs w:val="22"/>
        </w:rPr>
        <w:t>se tiene claro y probado que JORGE ENRIQUE BOLÍVAR efectivamente sostuvo relaciones sexuales  […] con la víctima, quien se encontraba en estado de inconsciencia […]</w:t>
      </w:r>
      <w:r w:rsidR="00E75A4E" w:rsidRPr="00E31DBF">
        <w:rPr>
          <w:rStyle w:val="Numeracinttulo"/>
          <w:rFonts w:eastAsia="Batang" w:cs="Tahoma"/>
          <w:b w:val="0"/>
          <w:szCs w:val="24"/>
        </w:rPr>
        <w:t xml:space="preserve">”, </w:t>
      </w:r>
      <w:r w:rsidR="00895BEE" w:rsidRPr="00E31DBF">
        <w:rPr>
          <w:rStyle w:val="Numeracinttulo"/>
          <w:rFonts w:eastAsia="Batang" w:cs="Tahoma"/>
          <w:b w:val="0"/>
          <w:szCs w:val="24"/>
        </w:rPr>
        <w:t>se ordenará a la Fiscalía, de no haberlo hecho</w:t>
      </w:r>
      <w:r w:rsidR="00E75A4E" w:rsidRPr="00E31DBF">
        <w:rPr>
          <w:rStyle w:val="Numeracinttulo"/>
          <w:rFonts w:eastAsia="Batang" w:cs="Tahoma"/>
          <w:b w:val="0"/>
          <w:szCs w:val="24"/>
        </w:rPr>
        <w:t xml:space="preserve"> ya</w:t>
      </w:r>
      <w:r w:rsidR="00895BEE" w:rsidRPr="00E31DBF">
        <w:rPr>
          <w:rStyle w:val="Numeracinttulo"/>
          <w:rFonts w:eastAsia="Batang" w:cs="Tahoma"/>
          <w:b w:val="0"/>
          <w:szCs w:val="24"/>
        </w:rPr>
        <w:t xml:space="preserve">, </w:t>
      </w:r>
      <w:r w:rsidR="00B11B75" w:rsidRPr="00E31DBF">
        <w:rPr>
          <w:rStyle w:val="Numeracinttulo"/>
          <w:rFonts w:eastAsia="Batang" w:cs="Tahoma"/>
          <w:b w:val="0"/>
          <w:szCs w:val="24"/>
        </w:rPr>
        <w:t xml:space="preserve">que </w:t>
      </w:r>
      <w:r w:rsidR="00895BEE" w:rsidRPr="00E31DBF">
        <w:rPr>
          <w:rStyle w:val="Numeracinttulo"/>
          <w:rFonts w:eastAsia="Batang" w:cs="Tahoma"/>
          <w:b w:val="0"/>
          <w:szCs w:val="24"/>
        </w:rPr>
        <w:t xml:space="preserve">proceda a adelantar </w:t>
      </w:r>
      <w:r w:rsidR="00E75A4E" w:rsidRPr="00E31DBF">
        <w:rPr>
          <w:rStyle w:val="Numeracinttulo"/>
          <w:rFonts w:eastAsia="Batang" w:cs="Tahoma"/>
          <w:b w:val="0"/>
          <w:szCs w:val="24"/>
        </w:rPr>
        <w:t xml:space="preserve">la investigación </w:t>
      </w:r>
      <w:r w:rsidR="00895BEE" w:rsidRPr="00E31DBF">
        <w:rPr>
          <w:rStyle w:val="Numeracinttulo"/>
          <w:rFonts w:eastAsia="Batang" w:cs="Tahoma"/>
          <w:b w:val="0"/>
          <w:szCs w:val="24"/>
        </w:rPr>
        <w:t xml:space="preserve">que </w:t>
      </w:r>
      <w:r w:rsidR="00FF11B2" w:rsidRPr="00E31DBF">
        <w:rPr>
          <w:rStyle w:val="Numeracinttulo"/>
          <w:rFonts w:eastAsia="Batang" w:cs="Tahoma"/>
          <w:b w:val="0"/>
          <w:szCs w:val="24"/>
        </w:rPr>
        <w:t xml:space="preserve">estime </w:t>
      </w:r>
      <w:r w:rsidR="00895BEE" w:rsidRPr="00E31DBF">
        <w:rPr>
          <w:rStyle w:val="Numeracinttulo"/>
          <w:rFonts w:eastAsia="Batang" w:cs="Tahoma"/>
          <w:b w:val="0"/>
          <w:szCs w:val="24"/>
        </w:rPr>
        <w:t>necesari</w:t>
      </w:r>
      <w:r w:rsidR="00E75A4E" w:rsidRPr="00E31DBF">
        <w:rPr>
          <w:rStyle w:val="Numeracinttulo"/>
          <w:rFonts w:eastAsia="Batang" w:cs="Tahoma"/>
          <w:b w:val="0"/>
          <w:szCs w:val="24"/>
        </w:rPr>
        <w:t>a</w:t>
      </w:r>
      <w:r w:rsidR="00895BEE" w:rsidRPr="00E31DBF">
        <w:rPr>
          <w:rStyle w:val="Numeracinttulo"/>
          <w:rFonts w:eastAsia="Batang" w:cs="Tahoma"/>
          <w:b w:val="0"/>
          <w:szCs w:val="24"/>
        </w:rPr>
        <w:t xml:space="preserve"> para </w:t>
      </w:r>
      <w:r w:rsidR="00FF11B2" w:rsidRPr="00E31DBF">
        <w:rPr>
          <w:rStyle w:val="Numeracinttulo"/>
          <w:rFonts w:eastAsia="Batang" w:cs="Tahoma"/>
          <w:b w:val="0"/>
          <w:szCs w:val="24"/>
        </w:rPr>
        <w:t xml:space="preserve">establecer </w:t>
      </w:r>
      <w:r w:rsidR="00E75A4E" w:rsidRPr="00E31DBF">
        <w:rPr>
          <w:rStyle w:val="Numeracinttulo"/>
          <w:rFonts w:eastAsia="Batang" w:cs="Tahoma"/>
          <w:b w:val="0"/>
          <w:szCs w:val="24"/>
        </w:rPr>
        <w:t xml:space="preserve">tal situación, con ocasión de los </w:t>
      </w:r>
      <w:r w:rsidR="00895BEE" w:rsidRPr="00E31DBF">
        <w:rPr>
          <w:rStyle w:val="Numeracinttulo"/>
          <w:rFonts w:eastAsia="Batang" w:cs="Tahoma"/>
          <w:b w:val="0"/>
          <w:szCs w:val="24"/>
        </w:rPr>
        <w:t xml:space="preserve">hechos que fueron denunciados por </w:t>
      </w:r>
      <w:proofErr w:type="spellStart"/>
      <w:r w:rsidR="00895BEE" w:rsidRPr="00E31DBF">
        <w:rPr>
          <w:rStyle w:val="Numeracinttulo"/>
          <w:rFonts w:eastAsia="Batang" w:cs="Tahoma"/>
          <w:b w:val="0"/>
          <w:szCs w:val="24"/>
        </w:rPr>
        <w:t>Y.M.O.T</w:t>
      </w:r>
      <w:proofErr w:type="spellEnd"/>
      <w:r w:rsidR="00895BEE" w:rsidRPr="00E31DBF">
        <w:rPr>
          <w:rStyle w:val="Numeracinttulo"/>
          <w:rFonts w:eastAsia="Batang" w:cs="Tahoma"/>
          <w:b w:val="0"/>
          <w:szCs w:val="24"/>
        </w:rPr>
        <w:t>.</w:t>
      </w:r>
    </w:p>
    <w:p w14:paraId="5259F249" w14:textId="77777777" w:rsidR="00414B9A" w:rsidRPr="00E31DBF" w:rsidRDefault="00414B9A" w:rsidP="00E31DBF">
      <w:pPr>
        <w:widowControl w:val="0"/>
        <w:autoSpaceDE w:val="0"/>
        <w:autoSpaceDN w:val="0"/>
        <w:adjustRightInd w:val="0"/>
        <w:spacing w:line="276" w:lineRule="auto"/>
        <w:rPr>
          <w:rFonts w:cs="Tahoma"/>
          <w:sz w:val="24"/>
          <w:szCs w:val="24"/>
        </w:rPr>
      </w:pPr>
    </w:p>
    <w:p w14:paraId="5FB0C0A5" w14:textId="5DC18C12" w:rsidR="00895BEE" w:rsidRPr="00E31DBF" w:rsidRDefault="00414B9A" w:rsidP="00E31DBF">
      <w:pPr>
        <w:spacing w:line="276" w:lineRule="auto"/>
        <w:rPr>
          <w:rStyle w:val="Numeracinttulo"/>
          <w:rFonts w:eastAsia="Batang" w:cs="Tahoma"/>
          <w:b w:val="0"/>
          <w:szCs w:val="24"/>
        </w:rPr>
      </w:pPr>
      <w:r w:rsidRPr="00E31DBF">
        <w:rPr>
          <w:rFonts w:cs="Tahoma"/>
          <w:sz w:val="24"/>
          <w:szCs w:val="24"/>
        </w:rPr>
        <w:t xml:space="preserve">En mérito de lo expuesto, el Tribunal Superior del Distrito Judicial de Pereira (Rda.), Sala </w:t>
      </w:r>
      <w:proofErr w:type="spellStart"/>
      <w:r w:rsidR="00FC2DC0" w:rsidRPr="00E31DBF">
        <w:rPr>
          <w:rFonts w:cs="Tahoma"/>
          <w:sz w:val="24"/>
          <w:szCs w:val="24"/>
        </w:rPr>
        <w:t>N°</w:t>
      </w:r>
      <w:proofErr w:type="spellEnd"/>
      <w:r w:rsidR="00FC2DC0" w:rsidRPr="00E31DBF">
        <w:rPr>
          <w:rFonts w:cs="Tahoma"/>
          <w:sz w:val="24"/>
          <w:szCs w:val="24"/>
        </w:rPr>
        <w:t xml:space="preserve"> 2 </w:t>
      </w:r>
      <w:r w:rsidRPr="00E31DBF">
        <w:rPr>
          <w:rFonts w:cs="Tahoma"/>
          <w:sz w:val="24"/>
          <w:szCs w:val="24"/>
        </w:rPr>
        <w:t xml:space="preserve">de Decisión Penal, administrando justicia en nombre de la República y por autoridad de la ley, </w:t>
      </w:r>
      <w:r w:rsidRPr="00E31DBF">
        <w:rPr>
          <w:rFonts w:cs="Tahoma"/>
          <w:b/>
          <w:sz w:val="24"/>
          <w:szCs w:val="24"/>
        </w:rPr>
        <w:t>CONFIRMA</w:t>
      </w:r>
      <w:r w:rsidRPr="00E31DBF">
        <w:rPr>
          <w:rFonts w:cs="Tahoma"/>
          <w:sz w:val="24"/>
          <w:szCs w:val="24"/>
        </w:rPr>
        <w:t xml:space="preserve"> la sentencia </w:t>
      </w:r>
      <w:r w:rsidR="00FC2DC0" w:rsidRPr="00E31DBF">
        <w:rPr>
          <w:rFonts w:cs="Tahoma"/>
          <w:sz w:val="24"/>
          <w:szCs w:val="24"/>
        </w:rPr>
        <w:t xml:space="preserve">absolutoria proferida en </w:t>
      </w:r>
      <w:r w:rsidR="004641ED" w:rsidRPr="00E31DBF">
        <w:rPr>
          <w:rFonts w:cs="Tahoma"/>
          <w:b/>
          <w:bCs/>
          <w:sz w:val="24"/>
          <w:szCs w:val="24"/>
        </w:rPr>
        <w:t>febrero 8 de 2019</w:t>
      </w:r>
      <w:r w:rsidR="004641ED" w:rsidRPr="00E31DBF">
        <w:rPr>
          <w:rFonts w:cs="Tahoma"/>
          <w:sz w:val="24"/>
          <w:szCs w:val="24"/>
        </w:rPr>
        <w:t xml:space="preserve"> </w:t>
      </w:r>
      <w:r w:rsidRPr="00E31DBF">
        <w:rPr>
          <w:rFonts w:cs="Tahoma"/>
          <w:sz w:val="24"/>
          <w:szCs w:val="24"/>
        </w:rPr>
        <w:t xml:space="preserve">por el </w:t>
      </w:r>
      <w:r w:rsidRPr="00E31DBF">
        <w:rPr>
          <w:rFonts w:cs="Tahoma"/>
          <w:b/>
          <w:bCs/>
          <w:sz w:val="24"/>
          <w:szCs w:val="24"/>
        </w:rPr>
        <w:t xml:space="preserve">Juzgado </w:t>
      </w:r>
      <w:r w:rsidR="004641ED" w:rsidRPr="00E31DBF">
        <w:rPr>
          <w:rFonts w:cs="Tahoma"/>
          <w:b/>
          <w:bCs/>
          <w:sz w:val="24"/>
          <w:szCs w:val="24"/>
        </w:rPr>
        <w:t xml:space="preserve">Primero </w:t>
      </w:r>
      <w:r w:rsidRPr="00E31DBF">
        <w:rPr>
          <w:rFonts w:cs="Tahoma"/>
          <w:b/>
          <w:bCs/>
          <w:sz w:val="24"/>
          <w:szCs w:val="24"/>
        </w:rPr>
        <w:t xml:space="preserve">Penal del Circuito de </w:t>
      </w:r>
      <w:r w:rsidR="004641ED" w:rsidRPr="00E31DBF">
        <w:rPr>
          <w:rFonts w:cs="Tahoma"/>
          <w:b/>
          <w:bCs/>
          <w:sz w:val="24"/>
          <w:szCs w:val="24"/>
        </w:rPr>
        <w:t xml:space="preserve">Dosquebradas </w:t>
      </w:r>
      <w:r w:rsidRPr="00E31DBF">
        <w:rPr>
          <w:rFonts w:cs="Tahoma"/>
          <w:sz w:val="24"/>
          <w:szCs w:val="24"/>
        </w:rPr>
        <w:t>(R</w:t>
      </w:r>
      <w:r w:rsidR="00E3343E" w:rsidRPr="00E31DBF">
        <w:rPr>
          <w:rFonts w:cs="Tahoma"/>
          <w:sz w:val="24"/>
          <w:szCs w:val="24"/>
        </w:rPr>
        <w:t>isaralda</w:t>
      </w:r>
      <w:r w:rsidRPr="00E31DBF">
        <w:rPr>
          <w:rFonts w:cs="Tahoma"/>
          <w:sz w:val="24"/>
          <w:szCs w:val="24"/>
        </w:rPr>
        <w:t xml:space="preserve">) en </w:t>
      </w:r>
      <w:r w:rsidR="004641ED" w:rsidRPr="00E31DBF">
        <w:rPr>
          <w:rFonts w:cs="Tahoma"/>
          <w:sz w:val="24"/>
          <w:szCs w:val="24"/>
        </w:rPr>
        <w:t xml:space="preserve">favor del ciudadano </w:t>
      </w:r>
      <w:proofErr w:type="spellStart"/>
      <w:r w:rsidR="003A477E">
        <w:rPr>
          <w:rFonts w:cs="Tahoma"/>
          <w:b/>
          <w:bCs/>
          <w:sz w:val="24"/>
          <w:szCs w:val="24"/>
        </w:rPr>
        <w:t>MLVR</w:t>
      </w:r>
      <w:proofErr w:type="spellEnd"/>
      <w:r w:rsidR="004641ED" w:rsidRPr="00E31DBF">
        <w:rPr>
          <w:rFonts w:cs="Tahoma"/>
          <w:sz w:val="24"/>
          <w:szCs w:val="24"/>
        </w:rPr>
        <w:t>.</w:t>
      </w:r>
      <w:r w:rsidR="00895BEE" w:rsidRPr="00E31DBF">
        <w:rPr>
          <w:rFonts w:cs="Tahoma"/>
          <w:sz w:val="24"/>
          <w:szCs w:val="24"/>
        </w:rPr>
        <w:t xml:space="preserve">  De igual manera, se ordena a la Fiscalía, que </w:t>
      </w:r>
      <w:r w:rsidR="00895BEE" w:rsidRPr="00E31DBF">
        <w:rPr>
          <w:rStyle w:val="Numeracinttulo"/>
          <w:rFonts w:eastAsia="Batang" w:cs="Tahoma"/>
          <w:b w:val="0"/>
          <w:szCs w:val="24"/>
        </w:rPr>
        <w:t xml:space="preserve">de no haberlo hecho ya, que proceda a adelantar el trámite que considere necesario para determinar la presunta participación del señor JORGE ENRIQUE BOLÍVAR HERNÁNDEZ en los hechos que fueron denunciados por </w:t>
      </w:r>
      <w:proofErr w:type="spellStart"/>
      <w:r w:rsidR="00895BEE" w:rsidRPr="00E31DBF">
        <w:rPr>
          <w:rStyle w:val="Numeracinttulo"/>
          <w:rFonts w:eastAsia="Batang" w:cs="Tahoma"/>
          <w:b w:val="0"/>
          <w:szCs w:val="24"/>
        </w:rPr>
        <w:t>Y.M.O.T</w:t>
      </w:r>
      <w:proofErr w:type="spellEnd"/>
      <w:r w:rsidR="00895BEE" w:rsidRPr="00E31DBF">
        <w:rPr>
          <w:rStyle w:val="Numeracinttulo"/>
          <w:rFonts w:eastAsia="Batang" w:cs="Tahoma"/>
          <w:b w:val="0"/>
          <w:szCs w:val="24"/>
        </w:rPr>
        <w:t>.</w:t>
      </w:r>
    </w:p>
    <w:p w14:paraId="1ADB69E3" w14:textId="77777777" w:rsidR="00B55F41" w:rsidRPr="00E31DBF" w:rsidRDefault="00B55F41" w:rsidP="00E31DBF">
      <w:pPr>
        <w:spacing w:line="276" w:lineRule="auto"/>
        <w:rPr>
          <w:rStyle w:val="Numeracinttulo"/>
          <w:rFonts w:eastAsia="Batang" w:cs="Tahoma"/>
          <w:b w:val="0"/>
          <w:szCs w:val="24"/>
        </w:rPr>
      </w:pPr>
    </w:p>
    <w:p w14:paraId="6E79EB2D" w14:textId="77777777" w:rsidR="00895BEE" w:rsidRPr="00E31DBF" w:rsidRDefault="00895BEE" w:rsidP="00E31DBF">
      <w:pPr>
        <w:spacing w:line="276" w:lineRule="auto"/>
        <w:rPr>
          <w:rFonts w:cs="Tahoma"/>
          <w:sz w:val="24"/>
          <w:szCs w:val="24"/>
        </w:rPr>
      </w:pPr>
      <w:r w:rsidRPr="00E31DBF">
        <w:rPr>
          <w:rFonts w:eastAsia="SimSun" w:cs="Tahoma"/>
          <w:sz w:val="24"/>
          <w:szCs w:val="24"/>
        </w:rPr>
        <w:t xml:space="preserve">En atención a lo dispuesto por el Consejo </w:t>
      </w:r>
      <w:r w:rsidRPr="00E31DBF">
        <w:rPr>
          <w:rFonts w:cs="Tahoma"/>
          <w:sz w:val="24"/>
          <w:szCs w:val="24"/>
        </w:rPr>
        <w:t>Superior</w:t>
      </w:r>
      <w:r w:rsidRPr="00E31DBF">
        <w:rPr>
          <w:rFonts w:eastAsia="SimSun" w:cs="Tahoma"/>
          <w:sz w:val="24"/>
          <w:szCs w:val="24"/>
        </w:rPr>
        <w:t xml:space="preserve"> de la Judicatura en el artículo 4º del Acuerdo </w:t>
      </w:r>
      <w:proofErr w:type="spellStart"/>
      <w:r w:rsidRPr="00E31DBF">
        <w:rPr>
          <w:rFonts w:eastAsia="SimSun" w:cs="Tahoma"/>
          <w:sz w:val="24"/>
          <w:szCs w:val="24"/>
        </w:rPr>
        <w:t>PCSJA20</w:t>
      </w:r>
      <w:proofErr w:type="spellEnd"/>
      <w:r w:rsidRPr="00E31DBF">
        <w:rPr>
          <w:rFonts w:eastAsia="SimSun" w:cs="Tahoma"/>
          <w:sz w:val="24"/>
          <w:szCs w:val="24"/>
        </w:rPr>
        <w:t xml:space="preserve">-11518 del 16 de marzo de 2020, en la Circular </w:t>
      </w:r>
      <w:proofErr w:type="spellStart"/>
      <w:r w:rsidRPr="00E31DBF">
        <w:rPr>
          <w:rFonts w:eastAsia="SimSun" w:cs="Tahoma"/>
          <w:sz w:val="24"/>
          <w:szCs w:val="24"/>
        </w:rPr>
        <w:t>CSJRIC20</w:t>
      </w:r>
      <w:proofErr w:type="spellEnd"/>
      <w:r w:rsidRPr="00E31DBF">
        <w:rPr>
          <w:rFonts w:eastAsia="SimSun" w:cs="Tahoma"/>
          <w:sz w:val="24"/>
          <w:szCs w:val="24"/>
        </w:rPr>
        <w:t xml:space="preserve">-75 expedida por el Consejo Seccional de la Judicatura de Risaralda y la Ley 2213 de 2022, no se realizará audiencia de lectura de sentencia, </w:t>
      </w:r>
      <w:r w:rsidRPr="00E31DBF">
        <w:rPr>
          <w:rFonts w:cs="Tahoma"/>
          <w:sz w:val="24"/>
          <w:szCs w:val="24"/>
        </w:rPr>
        <w:t xml:space="preserve">y por ende esta decisión se notificará por la Secretaría de la Sala vía correo electrónico a las partes e intervinientes, mismo medio por el cual los interesados podrán interponer el </w:t>
      </w:r>
      <w:r w:rsidRPr="00E31DBF">
        <w:rPr>
          <w:rFonts w:cs="Tahoma"/>
          <w:b/>
          <w:bCs/>
          <w:sz w:val="24"/>
          <w:szCs w:val="24"/>
        </w:rPr>
        <w:t>recurso extraordinario de casación</w:t>
      </w:r>
      <w:r w:rsidRPr="00E31DBF">
        <w:rPr>
          <w:rFonts w:cs="Tahoma"/>
          <w:sz w:val="24"/>
          <w:szCs w:val="24"/>
        </w:rPr>
        <w:t>, dentro del término de ley.</w:t>
      </w:r>
    </w:p>
    <w:p w14:paraId="2398AA32" w14:textId="77777777" w:rsidR="00E31DBF" w:rsidRPr="00BC5450" w:rsidRDefault="00E31DBF" w:rsidP="00E31DBF">
      <w:pPr>
        <w:spacing w:line="276" w:lineRule="auto"/>
        <w:rPr>
          <w:rFonts w:eastAsia="SimSun" w:cs="Tahoma"/>
          <w:position w:val="-6"/>
          <w:sz w:val="24"/>
          <w:szCs w:val="24"/>
        </w:rPr>
      </w:pPr>
      <w:bookmarkStart w:id="5" w:name="_Hlk139017540"/>
    </w:p>
    <w:p w14:paraId="32C6186E" w14:textId="77777777" w:rsidR="00E31DBF" w:rsidRPr="00BC5450" w:rsidRDefault="00E31DBF" w:rsidP="00E31DBF">
      <w:pPr>
        <w:spacing w:line="276" w:lineRule="auto"/>
        <w:rPr>
          <w:rFonts w:ascii="Algerian" w:hAnsi="Algerian" w:cs="Tahoma"/>
          <w:sz w:val="30"/>
          <w:szCs w:val="20"/>
        </w:rPr>
      </w:pPr>
      <w:r w:rsidRPr="00BC5450">
        <w:rPr>
          <w:rFonts w:ascii="Algerian" w:hAnsi="Algerian" w:cs="Tahoma"/>
          <w:sz w:val="30"/>
          <w:szCs w:val="20"/>
        </w:rPr>
        <w:t>NOTIFÍQUESE Y CÚMPLASE</w:t>
      </w:r>
    </w:p>
    <w:p w14:paraId="74A40CC0" w14:textId="77777777" w:rsidR="00E31DBF" w:rsidRPr="00BC5450" w:rsidRDefault="00E31DBF" w:rsidP="00E31DBF">
      <w:pPr>
        <w:spacing w:line="276" w:lineRule="auto"/>
        <w:rPr>
          <w:rFonts w:cs="Tahoma"/>
          <w:position w:val="-6"/>
          <w:sz w:val="24"/>
          <w:szCs w:val="24"/>
        </w:rPr>
      </w:pPr>
    </w:p>
    <w:p w14:paraId="548A04F4" w14:textId="77777777" w:rsidR="00E31DBF" w:rsidRPr="00BC5450" w:rsidRDefault="00E31DBF" w:rsidP="00E31DBF">
      <w:pPr>
        <w:spacing w:line="276" w:lineRule="auto"/>
        <w:rPr>
          <w:rFonts w:cs="Tahoma"/>
          <w:position w:val="-6"/>
          <w:sz w:val="24"/>
          <w:szCs w:val="24"/>
        </w:rPr>
      </w:pPr>
    </w:p>
    <w:p w14:paraId="4DECF15C" w14:textId="77777777" w:rsidR="00E31DBF" w:rsidRPr="00BC5450" w:rsidRDefault="00E31DBF" w:rsidP="00E31DBF">
      <w:pPr>
        <w:spacing w:line="276" w:lineRule="auto"/>
        <w:jc w:val="center"/>
        <w:rPr>
          <w:rFonts w:cs="Tahoma"/>
          <w:b/>
          <w:position w:val="-4"/>
          <w:sz w:val="24"/>
          <w:szCs w:val="24"/>
          <w:lang w:val="es-ES_tradnl"/>
        </w:rPr>
      </w:pPr>
      <w:r w:rsidRPr="00BC5450">
        <w:rPr>
          <w:rFonts w:cs="Tahoma"/>
          <w:b/>
          <w:position w:val="-4"/>
          <w:sz w:val="24"/>
          <w:szCs w:val="24"/>
          <w:lang w:val="es-ES_tradnl"/>
        </w:rPr>
        <w:t>CARLOS ALBERTO PAZ ZÚÑIGA</w:t>
      </w:r>
    </w:p>
    <w:p w14:paraId="15F445C5" w14:textId="77777777" w:rsidR="00E31DBF" w:rsidRPr="00BC5450" w:rsidRDefault="00E31DBF" w:rsidP="00E31DBF">
      <w:pPr>
        <w:spacing w:line="276" w:lineRule="auto"/>
        <w:jc w:val="center"/>
        <w:rPr>
          <w:rFonts w:cs="Tahoma"/>
          <w:position w:val="-4"/>
          <w:sz w:val="24"/>
          <w:szCs w:val="24"/>
          <w:lang w:val="es-ES_tradnl"/>
        </w:rPr>
      </w:pPr>
      <w:r w:rsidRPr="00BC5450">
        <w:rPr>
          <w:rFonts w:cs="Tahoma"/>
          <w:position w:val="-4"/>
          <w:sz w:val="24"/>
          <w:szCs w:val="24"/>
          <w:lang w:val="es-ES_tradnl"/>
        </w:rPr>
        <w:t xml:space="preserve">Magistrado </w:t>
      </w:r>
    </w:p>
    <w:p w14:paraId="572546E5" w14:textId="77777777" w:rsidR="00E31DBF" w:rsidRPr="00BC5450" w:rsidRDefault="00E31DBF" w:rsidP="00E31DBF">
      <w:pPr>
        <w:spacing w:line="276" w:lineRule="auto"/>
        <w:rPr>
          <w:rFonts w:cs="Tahoma"/>
          <w:position w:val="-4"/>
          <w:sz w:val="24"/>
          <w:szCs w:val="24"/>
          <w:lang w:val="es-ES_tradnl"/>
        </w:rPr>
      </w:pPr>
    </w:p>
    <w:p w14:paraId="4C1D9F19" w14:textId="77777777" w:rsidR="00E31DBF" w:rsidRPr="00BC5450" w:rsidRDefault="00E31DBF" w:rsidP="00E31DBF">
      <w:pPr>
        <w:spacing w:line="276" w:lineRule="auto"/>
        <w:rPr>
          <w:rFonts w:cs="Tahoma"/>
          <w:position w:val="-4"/>
          <w:sz w:val="24"/>
          <w:szCs w:val="24"/>
          <w:lang w:val="es-ES_tradnl"/>
        </w:rPr>
      </w:pPr>
    </w:p>
    <w:p w14:paraId="276D6F1B" w14:textId="77777777" w:rsidR="00E31DBF" w:rsidRPr="00BC5450" w:rsidRDefault="00E31DBF" w:rsidP="00E31DBF">
      <w:pPr>
        <w:spacing w:line="276" w:lineRule="auto"/>
        <w:jc w:val="center"/>
        <w:rPr>
          <w:rFonts w:cs="Tahoma"/>
          <w:b/>
          <w:position w:val="-4"/>
          <w:sz w:val="24"/>
          <w:szCs w:val="24"/>
          <w:lang w:val="es-ES_tradnl"/>
        </w:rPr>
      </w:pPr>
      <w:r w:rsidRPr="00BC5450">
        <w:rPr>
          <w:rFonts w:cs="Tahoma"/>
          <w:b/>
          <w:position w:val="-4"/>
          <w:sz w:val="24"/>
          <w:szCs w:val="24"/>
          <w:lang w:val="es-ES_tradnl"/>
        </w:rPr>
        <w:t>JULIÁN RIVERA LOAIZA</w:t>
      </w:r>
    </w:p>
    <w:p w14:paraId="2C4C1D4D" w14:textId="77777777" w:rsidR="00E31DBF" w:rsidRPr="00BC5450" w:rsidRDefault="00E31DBF" w:rsidP="00E31DBF">
      <w:pPr>
        <w:spacing w:line="276" w:lineRule="auto"/>
        <w:jc w:val="center"/>
        <w:rPr>
          <w:rFonts w:cs="Tahoma"/>
          <w:position w:val="-4"/>
          <w:sz w:val="24"/>
          <w:szCs w:val="24"/>
          <w:lang w:val="es-ES_tradnl"/>
        </w:rPr>
      </w:pPr>
      <w:r w:rsidRPr="00BC5450">
        <w:rPr>
          <w:rFonts w:cs="Tahoma"/>
          <w:position w:val="-4"/>
          <w:sz w:val="24"/>
          <w:szCs w:val="24"/>
          <w:lang w:val="es-ES_tradnl"/>
        </w:rPr>
        <w:t xml:space="preserve">Magistrado </w:t>
      </w:r>
    </w:p>
    <w:p w14:paraId="7F0CD92D" w14:textId="77777777" w:rsidR="00E31DBF" w:rsidRPr="00BC5450" w:rsidRDefault="00E31DBF" w:rsidP="00E31DBF">
      <w:pPr>
        <w:spacing w:line="276" w:lineRule="auto"/>
        <w:rPr>
          <w:rFonts w:cs="Tahoma"/>
          <w:position w:val="-4"/>
          <w:sz w:val="24"/>
          <w:szCs w:val="24"/>
          <w:lang w:val="es-ES_tradnl"/>
        </w:rPr>
      </w:pPr>
    </w:p>
    <w:p w14:paraId="2AF49B1F" w14:textId="77777777" w:rsidR="00E31DBF" w:rsidRPr="00BC5450" w:rsidRDefault="00E31DBF" w:rsidP="00E31DBF">
      <w:pPr>
        <w:spacing w:line="276" w:lineRule="auto"/>
        <w:rPr>
          <w:rFonts w:cs="Tahoma"/>
          <w:position w:val="-4"/>
          <w:sz w:val="24"/>
          <w:szCs w:val="24"/>
          <w:lang w:val="es-ES_tradnl"/>
        </w:rPr>
      </w:pPr>
    </w:p>
    <w:bookmarkEnd w:id="5"/>
    <w:p w14:paraId="04EFACD6" w14:textId="77777777" w:rsidR="00E31DBF" w:rsidRPr="00BC5450" w:rsidRDefault="00E31DBF" w:rsidP="00E31DBF">
      <w:pPr>
        <w:spacing w:line="276" w:lineRule="auto"/>
        <w:jc w:val="center"/>
        <w:rPr>
          <w:rFonts w:cs="Tahoma"/>
          <w:b/>
          <w:position w:val="-4"/>
          <w:sz w:val="24"/>
          <w:szCs w:val="24"/>
          <w:lang w:val="es-ES_tradnl"/>
        </w:rPr>
      </w:pPr>
      <w:r w:rsidRPr="00BC5450">
        <w:rPr>
          <w:rFonts w:cs="Tahoma"/>
          <w:b/>
          <w:position w:val="-4"/>
          <w:sz w:val="24"/>
          <w:szCs w:val="24"/>
          <w:lang w:val="es-ES_tradnl"/>
        </w:rPr>
        <w:t>JAIRO MAURICIO CARVAJAL BELTRÁN</w:t>
      </w:r>
    </w:p>
    <w:p w14:paraId="0FFD25DE" w14:textId="67E16FCD" w:rsidR="00ED4E93" w:rsidRPr="00E31DBF" w:rsidRDefault="00E31DBF" w:rsidP="00E31DBF">
      <w:pPr>
        <w:spacing w:line="276" w:lineRule="auto"/>
        <w:jc w:val="center"/>
        <w:rPr>
          <w:rFonts w:cs="Tahoma"/>
          <w:sz w:val="24"/>
          <w:szCs w:val="24"/>
        </w:rPr>
      </w:pPr>
      <w:r w:rsidRPr="00BC5450">
        <w:rPr>
          <w:rFonts w:cs="Tahoma"/>
          <w:spacing w:val="-4"/>
          <w:position w:val="-4"/>
          <w:sz w:val="24"/>
          <w:szCs w:val="24"/>
          <w:lang w:val="es-ES_tradnl"/>
        </w:rPr>
        <w:t>Magistrado</w:t>
      </w:r>
    </w:p>
    <w:sectPr w:rsidR="00ED4E93" w:rsidRPr="00E31DBF" w:rsidSect="00E31DBF">
      <w:headerReference w:type="default" r:id="rId10"/>
      <w:footerReference w:type="default" r:id="rId11"/>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29FB" w14:textId="77777777" w:rsidR="00801E50" w:rsidRDefault="00801E50" w:rsidP="00414B9A">
      <w:pPr>
        <w:spacing w:line="240" w:lineRule="auto"/>
      </w:pPr>
      <w:r>
        <w:separator/>
      </w:r>
    </w:p>
  </w:endnote>
  <w:endnote w:type="continuationSeparator" w:id="0">
    <w:p w14:paraId="28BD05DA" w14:textId="77777777" w:rsidR="00801E50" w:rsidRDefault="00801E50" w:rsidP="00414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EEB9" w14:textId="0F8468E6" w:rsidR="00AE55A2" w:rsidRPr="00E31DBF" w:rsidRDefault="00E31DBF" w:rsidP="00E31DBF">
    <w:pPr>
      <w:pStyle w:val="Encabezado"/>
      <w:spacing w:line="240" w:lineRule="auto"/>
      <w:jc w:val="right"/>
      <w:rPr>
        <w:rFonts w:ascii="Arial" w:hAnsi="Arial" w:cs="Arial"/>
        <w:sz w:val="18"/>
        <w:szCs w:val="28"/>
        <w:lang w:val="es-MX"/>
      </w:rPr>
    </w:pPr>
    <w:r>
      <w:rPr>
        <w:rFonts w:ascii="Arial" w:hAnsi="Arial" w:cs="Arial"/>
        <w:sz w:val="18"/>
        <w:szCs w:val="28"/>
        <w:lang w:val="es-MX"/>
      </w:rPr>
      <w:t>|</w:t>
    </w:r>
    <w:r w:rsidR="00AE55A2" w:rsidRPr="00E31DBF">
      <w:rPr>
        <w:rFonts w:ascii="Arial" w:hAnsi="Arial" w:cs="Arial"/>
        <w:sz w:val="18"/>
        <w:szCs w:val="28"/>
        <w:lang w:val="es-MX"/>
      </w:rPr>
      <w:t xml:space="preserve">Página </w:t>
    </w:r>
    <w:r w:rsidR="00AE55A2" w:rsidRPr="00E31DBF">
      <w:rPr>
        <w:rFonts w:ascii="Arial" w:hAnsi="Arial" w:cs="Arial"/>
        <w:sz w:val="18"/>
        <w:szCs w:val="28"/>
        <w:lang w:val="es-MX"/>
      </w:rPr>
      <w:fldChar w:fldCharType="begin"/>
    </w:r>
    <w:r w:rsidR="00AE55A2" w:rsidRPr="00E31DBF">
      <w:rPr>
        <w:rFonts w:ascii="Arial" w:hAnsi="Arial" w:cs="Arial"/>
        <w:sz w:val="18"/>
        <w:szCs w:val="28"/>
        <w:lang w:val="es-MX"/>
      </w:rPr>
      <w:instrText xml:space="preserve"> PAGE </w:instrText>
    </w:r>
    <w:r w:rsidR="00AE55A2" w:rsidRPr="00E31DBF">
      <w:rPr>
        <w:rFonts w:ascii="Arial" w:hAnsi="Arial" w:cs="Arial"/>
        <w:sz w:val="18"/>
        <w:szCs w:val="28"/>
        <w:lang w:val="es-MX"/>
      </w:rPr>
      <w:fldChar w:fldCharType="separate"/>
    </w:r>
    <w:r w:rsidR="00AE55A2" w:rsidRPr="00E31DBF">
      <w:rPr>
        <w:rFonts w:ascii="Arial" w:hAnsi="Arial" w:cs="Arial"/>
        <w:sz w:val="18"/>
        <w:szCs w:val="28"/>
        <w:lang w:val="es-MX"/>
      </w:rPr>
      <w:t>24</w:t>
    </w:r>
    <w:r w:rsidR="00AE55A2" w:rsidRPr="00E31DBF">
      <w:rPr>
        <w:rFonts w:ascii="Arial" w:hAnsi="Arial" w:cs="Arial"/>
        <w:sz w:val="18"/>
        <w:szCs w:val="28"/>
        <w:lang w:val="es-MX"/>
      </w:rPr>
      <w:fldChar w:fldCharType="end"/>
    </w:r>
    <w:r w:rsidR="00AE55A2" w:rsidRPr="00E31DBF">
      <w:rPr>
        <w:rFonts w:ascii="Arial" w:hAnsi="Arial" w:cs="Arial"/>
        <w:sz w:val="18"/>
        <w:szCs w:val="28"/>
        <w:lang w:val="es-MX"/>
      </w:rPr>
      <w:t xml:space="preserve"> de </w:t>
    </w:r>
    <w:r w:rsidR="00AE55A2" w:rsidRPr="00E31DBF">
      <w:rPr>
        <w:rFonts w:ascii="Arial" w:hAnsi="Arial" w:cs="Arial"/>
        <w:sz w:val="18"/>
        <w:szCs w:val="28"/>
        <w:lang w:val="es-MX"/>
      </w:rPr>
      <w:fldChar w:fldCharType="begin"/>
    </w:r>
    <w:r w:rsidR="00AE55A2" w:rsidRPr="00E31DBF">
      <w:rPr>
        <w:rFonts w:ascii="Arial" w:hAnsi="Arial" w:cs="Arial"/>
        <w:sz w:val="18"/>
        <w:szCs w:val="28"/>
        <w:lang w:val="es-MX"/>
      </w:rPr>
      <w:instrText xml:space="preserve"> NUMPAGES </w:instrText>
    </w:r>
    <w:r w:rsidR="00AE55A2" w:rsidRPr="00E31DBF">
      <w:rPr>
        <w:rFonts w:ascii="Arial" w:hAnsi="Arial" w:cs="Arial"/>
        <w:sz w:val="18"/>
        <w:szCs w:val="28"/>
        <w:lang w:val="es-MX"/>
      </w:rPr>
      <w:fldChar w:fldCharType="separate"/>
    </w:r>
    <w:r w:rsidR="00AE55A2" w:rsidRPr="00E31DBF">
      <w:rPr>
        <w:rFonts w:ascii="Arial" w:hAnsi="Arial" w:cs="Arial"/>
        <w:sz w:val="18"/>
        <w:szCs w:val="28"/>
        <w:lang w:val="es-MX"/>
      </w:rPr>
      <w:t>25</w:t>
    </w:r>
    <w:r w:rsidR="00AE55A2" w:rsidRPr="00E31DBF">
      <w:rPr>
        <w:rFonts w:ascii="Arial" w:hAnsi="Arial" w:cs="Arial"/>
        <w:sz w:val="18"/>
        <w:szCs w:val="28"/>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F469" w14:textId="77777777" w:rsidR="00801E50" w:rsidRDefault="00801E50" w:rsidP="00414B9A">
      <w:pPr>
        <w:spacing w:line="240" w:lineRule="auto"/>
      </w:pPr>
      <w:r>
        <w:separator/>
      </w:r>
    </w:p>
  </w:footnote>
  <w:footnote w:type="continuationSeparator" w:id="0">
    <w:p w14:paraId="5B5EFF80" w14:textId="77777777" w:rsidR="00801E50" w:rsidRDefault="00801E50" w:rsidP="00414B9A">
      <w:pPr>
        <w:spacing w:line="240" w:lineRule="auto"/>
      </w:pPr>
      <w:r>
        <w:continuationSeparator/>
      </w:r>
    </w:p>
  </w:footnote>
  <w:footnote w:id="1">
    <w:p w14:paraId="1A5C1E33" w14:textId="765E8711" w:rsidR="00AE55A2" w:rsidRPr="00E31DBF" w:rsidRDefault="00AE55A2" w:rsidP="00E31DBF">
      <w:pPr>
        <w:pStyle w:val="Textonotapie"/>
        <w:rPr>
          <w:rFonts w:ascii="Arial" w:hAnsi="Arial" w:cs="Arial"/>
          <w:sz w:val="18"/>
          <w:szCs w:val="18"/>
          <w:lang w:val="es-CO"/>
        </w:rPr>
      </w:pPr>
      <w:r w:rsidRPr="00E31DBF">
        <w:rPr>
          <w:rStyle w:val="Refdenotaalpie"/>
          <w:rFonts w:ascii="Arial" w:hAnsi="Arial" w:cs="Arial"/>
          <w:sz w:val="18"/>
          <w:szCs w:val="18"/>
        </w:rPr>
        <w:footnoteRef/>
      </w:r>
      <w:r w:rsidRPr="00E31DBF">
        <w:rPr>
          <w:rFonts w:ascii="Arial" w:hAnsi="Arial" w:cs="Arial"/>
          <w:sz w:val="18"/>
          <w:szCs w:val="18"/>
        </w:rPr>
        <w:t xml:space="preserve"> </w:t>
      </w:r>
      <w:r w:rsidRPr="00E31DBF">
        <w:rPr>
          <w:rFonts w:ascii="Arial" w:hAnsi="Arial" w:cs="Arial"/>
          <w:sz w:val="18"/>
          <w:szCs w:val="18"/>
          <w:lang w:val="es-CO"/>
        </w:rPr>
        <w:t>De conformidad con lo reglado en el artículo 13 Numeral 1º de la Ley 1719 de 2014, se omitirá en la presente decisión, tanto el nombre de la</w:t>
      </w:r>
      <w:r w:rsidR="002B4E4B" w:rsidRPr="00E31DBF">
        <w:rPr>
          <w:rFonts w:ascii="Arial" w:hAnsi="Arial" w:cs="Arial"/>
          <w:sz w:val="18"/>
          <w:szCs w:val="18"/>
          <w:lang w:val="es-CO"/>
        </w:rPr>
        <w:t xml:space="preserve"> víctima de violencia sexual</w:t>
      </w:r>
      <w:r w:rsidRPr="00E31DBF">
        <w:rPr>
          <w:rFonts w:ascii="Arial" w:hAnsi="Arial" w:cs="Arial"/>
          <w:sz w:val="18"/>
          <w:szCs w:val="18"/>
          <w:lang w:val="es-CO"/>
        </w:rPr>
        <w:t>, como el de sus familiares, por lo cual se usarán sus iniciales, con miras a garantizar su derecho a la intimidad y privacidad.</w:t>
      </w:r>
    </w:p>
  </w:footnote>
  <w:footnote w:id="2">
    <w:p w14:paraId="5AFF47E4" w14:textId="77777777" w:rsidR="00AE55A2" w:rsidRPr="00E31DBF" w:rsidRDefault="00AE55A2" w:rsidP="00E31DBF">
      <w:pPr>
        <w:spacing w:line="240" w:lineRule="auto"/>
        <w:rPr>
          <w:rFonts w:ascii="Arial" w:hAnsi="Arial" w:cs="Arial"/>
          <w:sz w:val="18"/>
          <w:szCs w:val="18"/>
        </w:rPr>
      </w:pPr>
      <w:r w:rsidRPr="00E31DBF">
        <w:rPr>
          <w:rStyle w:val="Refdenotaalpie"/>
          <w:rFonts w:ascii="Arial" w:hAnsi="Arial" w:cs="Arial"/>
          <w:sz w:val="18"/>
          <w:szCs w:val="18"/>
        </w:rPr>
        <w:footnoteRef/>
      </w:r>
      <w:r w:rsidRPr="00E31DBF">
        <w:rPr>
          <w:rFonts w:ascii="Arial" w:hAnsi="Arial" w:cs="Arial"/>
          <w:sz w:val="18"/>
          <w:szCs w:val="18"/>
        </w:rPr>
        <w:t xml:space="preserve"> CSJ, </w:t>
      </w:r>
      <w:proofErr w:type="spellStart"/>
      <w:r w:rsidRPr="00E31DBF">
        <w:rPr>
          <w:rFonts w:ascii="Arial" w:hAnsi="Arial" w:cs="Arial"/>
          <w:sz w:val="18"/>
          <w:szCs w:val="18"/>
        </w:rPr>
        <w:t>SP</w:t>
      </w:r>
      <w:proofErr w:type="spellEnd"/>
      <w:r w:rsidRPr="00E31DBF">
        <w:rPr>
          <w:rFonts w:ascii="Arial" w:hAnsi="Arial" w:cs="Arial"/>
          <w:sz w:val="18"/>
          <w:szCs w:val="18"/>
        </w:rPr>
        <w:t xml:space="preserve"> 08 julio 2009, rad. 31280</w:t>
      </w:r>
    </w:p>
  </w:footnote>
  <w:footnote w:id="3">
    <w:p w14:paraId="0E75ECF8" w14:textId="77777777" w:rsidR="00AE55A2" w:rsidRPr="00E31DBF" w:rsidRDefault="00AE55A2" w:rsidP="00E31DBF">
      <w:pPr>
        <w:pStyle w:val="Textonotapie"/>
        <w:rPr>
          <w:rFonts w:ascii="Arial" w:hAnsi="Arial" w:cs="Arial"/>
          <w:sz w:val="18"/>
          <w:szCs w:val="18"/>
        </w:rPr>
      </w:pPr>
      <w:r w:rsidRPr="00E31DBF">
        <w:rPr>
          <w:rStyle w:val="Refdenotaalpie"/>
          <w:rFonts w:ascii="Arial" w:hAnsi="Arial" w:cs="Arial"/>
          <w:sz w:val="18"/>
          <w:szCs w:val="18"/>
        </w:rPr>
        <w:footnoteRef/>
      </w:r>
      <w:r w:rsidRPr="00E31DBF">
        <w:rPr>
          <w:rFonts w:ascii="Arial" w:hAnsi="Arial" w:cs="Arial"/>
          <w:sz w:val="18"/>
          <w:szCs w:val="18"/>
        </w:rPr>
        <w:t xml:space="preserve"> Sobre estos principios, se pueden consultar las siguientes sentencias: La del 18 de diciembre del 2.001. Rad. # 15547; la del 25 de abril del 2.007. Rad. # # 26309 y la del 26 de octubre del 2.011.</w:t>
      </w:r>
    </w:p>
  </w:footnote>
  <w:footnote w:id="4">
    <w:p w14:paraId="5D10923A" w14:textId="77777777" w:rsidR="00AE55A2" w:rsidRPr="00E31DBF" w:rsidRDefault="00AE55A2" w:rsidP="00E31DBF">
      <w:pPr>
        <w:spacing w:line="240" w:lineRule="auto"/>
        <w:rPr>
          <w:rFonts w:ascii="Arial" w:hAnsi="Arial" w:cs="Arial"/>
          <w:sz w:val="18"/>
          <w:szCs w:val="18"/>
        </w:rPr>
      </w:pPr>
      <w:r w:rsidRPr="00E31DBF">
        <w:rPr>
          <w:rStyle w:val="Refdenotaalpie"/>
          <w:rFonts w:ascii="Arial" w:hAnsi="Arial" w:cs="Arial"/>
          <w:sz w:val="18"/>
          <w:szCs w:val="18"/>
        </w:rPr>
        <w:footnoteRef/>
      </w:r>
      <w:r w:rsidRPr="00E31DBF">
        <w:rPr>
          <w:rFonts w:ascii="Arial" w:hAnsi="Arial" w:cs="Arial"/>
          <w:sz w:val="18"/>
          <w:szCs w:val="18"/>
        </w:rPr>
        <w:t xml:space="preserve"> Lo que es viable si partimos del supuesto consistente en que las audiencias preliminares no hacen tránsito de cosa juzgada material sino formal.</w:t>
      </w:r>
    </w:p>
  </w:footnote>
  <w:footnote w:id="5">
    <w:p w14:paraId="5FC69462" w14:textId="77777777" w:rsidR="00AE55A2" w:rsidRPr="00E31DBF" w:rsidRDefault="00AE55A2" w:rsidP="00E31DBF">
      <w:pPr>
        <w:spacing w:line="240" w:lineRule="auto"/>
        <w:rPr>
          <w:rFonts w:ascii="Arial" w:hAnsi="Arial" w:cs="Arial"/>
          <w:sz w:val="18"/>
          <w:szCs w:val="18"/>
        </w:rPr>
      </w:pPr>
      <w:r w:rsidRPr="00E31DBF">
        <w:rPr>
          <w:rStyle w:val="Refdenotaalpie"/>
          <w:rFonts w:ascii="Arial" w:hAnsi="Arial" w:cs="Arial"/>
          <w:sz w:val="18"/>
          <w:szCs w:val="18"/>
        </w:rPr>
        <w:footnoteRef/>
      </w:r>
      <w:r w:rsidRPr="00E31DBF">
        <w:rPr>
          <w:rFonts w:ascii="Arial" w:hAnsi="Arial" w:cs="Arial"/>
          <w:sz w:val="18"/>
          <w:szCs w:val="18"/>
        </w:rPr>
        <w:t xml:space="preserve"> cfr. CSJ </w:t>
      </w:r>
      <w:proofErr w:type="spellStart"/>
      <w:r w:rsidRPr="00E31DBF">
        <w:rPr>
          <w:rFonts w:ascii="Arial" w:hAnsi="Arial" w:cs="Arial"/>
          <w:sz w:val="18"/>
          <w:szCs w:val="18"/>
        </w:rPr>
        <w:t>SP352</w:t>
      </w:r>
      <w:proofErr w:type="spellEnd"/>
      <w:r w:rsidRPr="00E31DBF">
        <w:rPr>
          <w:rFonts w:ascii="Arial" w:hAnsi="Arial" w:cs="Arial"/>
          <w:sz w:val="18"/>
          <w:szCs w:val="18"/>
        </w:rPr>
        <w:t xml:space="preserve">-2021, rad. 52857; CSJ </w:t>
      </w:r>
      <w:proofErr w:type="spellStart"/>
      <w:r w:rsidRPr="00E31DBF">
        <w:rPr>
          <w:rFonts w:ascii="Arial" w:hAnsi="Arial" w:cs="Arial"/>
          <w:sz w:val="18"/>
          <w:szCs w:val="18"/>
        </w:rPr>
        <w:t>SP4088</w:t>
      </w:r>
      <w:proofErr w:type="spellEnd"/>
      <w:r w:rsidRPr="00E31DBF">
        <w:rPr>
          <w:rFonts w:ascii="Arial" w:hAnsi="Arial" w:cs="Arial"/>
          <w:sz w:val="18"/>
          <w:szCs w:val="18"/>
        </w:rPr>
        <w:t xml:space="preserve">-2020, rad. 55745; CSJ </w:t>
      </w:r>
      <w:proofErr w:type="spellStart"/>
      <w:r w:rsidRPr="00E31DBF">
        <w:rPr>
          <w:rFonts w:ascii="Arial" w:hAnsi="Arial" w:cs="Arial"/>
          <w:sz w:val="18"/>
          <w:szCs w:val="18"/>
        </w:rPr>
        <w:t>SP368</w:t>
      </w:r>
      <w:proofErr w:type="spellEnd"/>
      <w:r w:rsidRPr="00E31DBF">
        <w:rPr>
          <w:rFonts w:ascii="Arial" w:hAnsi="Arial" w:cs="Arial"/>
          <w:sz w:val="18"/>
          <w:szCs w:val="18"/>
        </w:rPr>
        <w:t xml:space="preserve">-2020, rad. 51094; CSJ </w:t>
      </w:r>
      <w:proofErr w:type="spellStart"/>
      <w:r w:rsidRPr="00E31DBF">
        <w:rPr>
          <w:rFonts w:ascii="Arial" w:hAnsi="Arial" w:cs="Arial"/>
          <w:sz w:val="18"/>
          <w:szCs w:val="18"/>
        </w:rPr>
        <w:t>SP</w:t>
      </w:r>
      <w:proofErr w:type="spellEnd"/>
      <w:r w:rsidRPr="00E31DBF">
        <w:rPr>
          <w:rFonts w:ascii="Arial" w:hAnsi="Arial" w:cs="Arial"/>
          <w:sz w:val="18"/>
          <w:szCs w:val="18"/>
        </w:rPr>
        <w:t xml:space="preserve"> 3580-2018, rad. 46227 y CSJ </w:t>
      </w:r>
      <w:proofErr w:type="spellStart"/>
      <w:r w:rsidRPr="00E31DBF">
        <w:rPr>
          <w:rFonts w:ascii="Arial" w:hAnsi="Arial" w:cs="Arial"/>
          <w:sz w:val="18"/>
          <w:szCs w:val="18"/>
        </w:rPr>
        <w:t>SP17352</w:t>
      </w:r>
      <w:proofErr w:type="spellEnd"/>
      <w:r w:rsidRPr="00E31DBF">
        <w:rPr>
          <w:rFonts w:ascii="Arial" w:hAnsi="Arial" w:cs="Arial"/>
          <w:sz w:val="18"/>
          <w:szCs w:val="18"/>
        </w:rPr>
        <w:t>-2016, rad. 45589, entre muchas otras.</w:t>
      </w:r>
    </w:p>
  </w:footnote>
  <w:footnote w:id="6">
    <w:p w14:paraId="60376138" w14:textId="77777777" w:rsidR="00AE55A2" w:rsidRPr="00E31DBF" w:rsidRDefault="00AE55A2" w:rsidP="00E31DBF">
      <w:pPr>
        <w:pStyle w:val="Textonotapie"/>
        <w:rPr>
          <w:rFonts w:ascii="Arial" w:hAnsi="Arial" w:cs="Arial"/>
          <w:sz w:val="18"/>
          <w:szCs w:val="18"/>
          <w:lang w:val="es-CO"/>
        </w:rPr>
      </w:pPr>
      <w:r w:rsidRPr="00E31DBF">
        <w:rPr>
          <w:rStyle w:val="Refdenotaalpie"/>
          <w:rFonts w:ascii="Arial" w:eastAsiaTheme="majorEastAsia" w:hAnsi="Arial" w:cs="Arial"/>
          <w:sz w:val="18"/>
          <w:szCs w:val="18"/>
        </w:rPr>
        <w:footnoteRef/>
      </w:r>
      <w:r w:rsidRPr="00E31DBF">
        <w:rPr>
          <w:rFonts w:ascii="Arial" w:hAnsi="Arial" w:cs="Arial"/>
          <w:sz w:val="18"/>
          <w:szCs w:val="18"/>
        </w:rPr>
        <w:t xml:space="preserve"> </w:t>
      </w:r>
      <w:bookmarkStart w:id="3" w:name="_Hlk118452432"/>
      <w:r w:rsidRPr="00E31DBF">
        <w:rPr>
          <w:rFonts w:ascii="Arial" w:hAnsi="Arial" w:cs="Arial"/>
          <w:sz w:val="18"/>
          <w:szCs w:val="18"/>
        </w:rPr>
        <w:t xml:space="preserve">CSJ </w:t>
      </w:r>
      <w:proofErr w:type="spellStart"/>
      <w:r w:rsidRPr="00E31DBF">
        <w:rPr>
          <w:rFonts w:ascii="Arial" w:hAnsi="Arial" w:cs="Arial"/>
          <w:sz w:val="18"/>
          <w:szCs w:val="18"/>
        </w:rPr>
        <w:t>SP367</w:t>
      </w:r>
      <w:proofErr w:type="spellEnd"/>
      <w:r w:rsidRPr="00E31DBF">
        <w:rPr>
          <w:rFonts w:ascii="Arial" w:hAnsi="Arial" w:cs="Arial"/>
          <w:sz w:val="18"/>
          <w:szCs w:val="18"/>
        </w:rPr>
        <w:t>-2021 17 de Feb. 2021, rad. 48015.</w:t>
      </w:r>
      <w:bookmarkEnd w:id="3"/>
    </w:p>
  </w:footnote>
  <w:footnote w:id="7">
    <w:p w14:paraId="47999795" w14:textId="77777777" w:rsidR="00AE55A2" w:rsidRPr="00E31DBF" w:rsidRDefault="00AE55A2" w:rsidP="00E31DBF">
      <w:pPr>
        <w:pStyle w:val="Textonotapie"/>
        <w:rPr>
          <w:rFonts w:ascii="Arial" w:hAnsi="Arial" w:cs="Arial"/>
          <w:sz w:val="18"/>
          <w:szCs w:val="18"/>
          <w:lang w:val="es-CO"/>
        </w:rPr>
      </w:pPr>
      <w:r w:rsidRPr="00E31DBF">
        <w:rPr>
          <w:rStyle w:val="Refdenotaalpie"/>
          <w:rFonts w:ascii="Arial" w:eastAsiaTheme="majorEastAsia" w:hAnsi="Arial" w:cs="Arial"/>
          <w:sz w:val="18"/>
          <w:szCs w:val="18"/>
        </w:rPr>
        <w:footnoteRef/>
      </w:r>
      <w:r w:rsidRPr="00E31DBF">
        <w:rPr>
          <w:rFonts w:ascii="Arial" w:hAnsi="Arial" w:cs="Arial"/>
          <w:sz w:val="18"/>
          <w:szCs w:val="18"/>
        </w:rPr>
        <w:t xml:space="preserve"> </w:t>
      </w:r>
      <w:proofErr w:type="spellStart"/>
      <w:r w:rsidRPr="00E31DBF">
        <w:rPr>
          <w:rFonts w:ascii="Arial" w:hAnsi="Arial" w:cs="Arial"/>
          <w:sz w:val="18"/>
          <w:szCs w:val="18"/>
        </w:rPr>
        <w:t>Ibídem</w:t>
      </w:r>
      <w:proofErr w:type="spellEnd"/>
      <w:r w:rsidRPr="00E31DBF">
        <w:rPr>
          <w:rFonts w:ascii="Arial" w:hAnsi="Arial" w:cs="Arial"/>
          <w:sz w:val="18"/>
          <w:szCs w:val="18"/>
        </w:rPr>
        <w:t>.</w:t>
      </w:r>
    </w:p>
  </w:footnote>
  <w:footnote w:id="8">
    <w:p w14:paraId="6A58FABB" w14:textId="77777777" w:rsidR="00AE55A2" w:rsidRPr="00E31DBF" w:rsidRDefault="00AE55A2" w:rsidP="00E31DBF">
      <w:pPr>
        <w:pStyle w:val="Textonotapie"/>
        <w:rPr>
          <w:rFonts w:ascii="Arial" w:hAnsi="Arial" w:cs="Arial"/>
          <w:sz w:val="18"/>
          <w:szCs w:val="18"/>
          <w:lang w:val="es-CO"/>
        </w:rPr>
      </w:pPr>
      <w:r w:rsidRPr="00E31DBF">
        <w:rPr>
          <w:rStyle w:val="Refdenotaalpie"/>
          <w:rFonts w:ascii="Arial" w:eastAsiaTheme="majorEastAsia" w:hAnsi="Arial" w:cs="Arial"/>
          <w:sz w:val="18"/>
          <w:szCs w:val="18"/>
        </w:rPr>
        <w:footnoteRef/>
      </w:r>
      <w:r w:rsidRPr="00E31DBF">
        <w:rPr>
          <w:rFonts w:ascii="Arial" w:hAnsi="Arial" w:cs="Arial"/>
          <w:sz w:val="18"/>
          <w:szCs w:val="18"/>
        </w:rPr>
        <w:t xml:space="preserve"> CSJ </w:t>
      </w:r>
      <w:proofErr w:type="spellStart"/>
      <w:r w:rsidRPr="00E31DBF">
        <w:rPr>
          <w:rFonts w:ascii="Arial" w:hAnsi="Arial" w:cs="Arial"/>
          <w:sz w:val="18"/>
          <w:szCs w:val="18"/>
        </w:rPr>
        <w:t>SP3420</w:t>
      </w:r>
      <w:proofErr w:type="spellEnd"/>
      <w:r w:rsidRPr="00E31DBF">
        <w:rPr>
          <w:rFonts w:ascii="Arial" w:hAnsi="Arial" w:cs="Arial"/>
          <w:sz w:val="18"/>
          <w:szCs w:val="18"/>
        </w:rPr>
        <w:t xml:space="preserve">-2021, 11 de Agos. 2021, rad. 55947. </w:t>
      </w:r>
    </w:p>
  </w:footnote>
  <w:footnote w:id="9">
    <w:p w14:paraId="7297BC56" w14:textId="77777777" w:rsidR="00AE55A2" w:rsidRPr="00E31DBF" w:rsidRDefault="00AE55A2" w:rsidP="00E31DBF">
      <w:pPr>
        <w:pStyle w:val="Textonotapie"/>
        <w:rPr>
          <w:rFonts w:ascii="Arial" w:hAnsi="Arial" w:cs="Arial"/>
          <w:sz w:val="18"/>
          <w:szCs w:val="18"/>
          <w:lang w:val="es-CO"/>
        </w:rPr>
      </w:pPr>
      <w:r w:rsidRPr="00E31DBF">
        <w:rPr>
          <w:rStyle w:val="Refdenotaalpie"/>
          <w:rFonts w:ascii="Arial" w:eastAsiaTheme="majorEastAsia" w:hAnsi="Arial" w:cs="Arial"/>
          <w:sz w:val="18"/>
          <w:szCs w:val="18"/>
        </w:rPr>
        <w:footnoteRef/>
      </w:r>
      <w:r w:rsidRPr="00E31DBF">
        <w:rPr>
          <w:rFonts w:ascii="Arial" w:hAnsi="Arial" w:cs="Arial"/>
          <w:sz w:val="18"/>
          <w:szCs w:val="18"/>
        </w:rPr>
        <w:t xml:space="preserve"> CSJ </w:t>
      </w:r>
      <w:proofErr w:type="spellStart"/>
      <w:r w:rsidRPr="00E31DBF">
        <w:rPr>
          <w:rFonts w:ascii="Arial" w:hAnsi="Arial" w:cs="Arial"/>
          <w:sz w:val="18"/>
          <w:szCs w:val="18"/>
        </w:rPr>
        <w:t>SP684</w:t>
      </w:r>
      <w:proofErr w:type="spellEnd"/>
      <w:r w:rsidRPr="00E31DBF">
        <w:rPr>
          <w:rFonts w:ascii="Arial" w:hAnsi="Arial" w:cs="Arial"/>
          <w:sz w:val="18"/>
          <w:szCs w:val="18"/>
        </w:rPr>
        <w:t xml:space="preserve">-2024, 6 mar. 2024, rad. 58073. </w:t>
      </w:r>
    </w:p>
  </w:footnote>
  <w:footnote w:id="10">
    <w:p w14:paraId="3540EA22" w14:textId="77777777" w:rsidR="007D4E98" w:rsidRPr="00E31DBF" w:rsidRDefault="007D4E98" w:rsidP="00E31DBF">
      <w:pPr>
        <w:pStyle w:val="Textonotapie"/>
        <w:rPr>
          <w:rFonts w:ascii="Arial" w:hAnsi="Arial" w:cs="Arial"/>
          <w:sz w:val="18"/>
          <w:szCs w:val="18"/>
          <w:lang w:val="en-US"/>
        </w:rPr>
      </w:pPr>
      <w:r w:rsidRPr="00E31DBF">
        <w:rPr>
          <w:rStyle w:val="Refdenotaalpie"/>
          <w:rFonts w:ascii="Arial" w:eastAsiaTheme="majorEastAsia" w:hAnsi="Arial" w:cs="Arial"/>
          <w:sz w:val="18"/>
          <w:szCs w:val="18"/>
        </w:rPr>
        <w:footnoteRef/>
      </w:r>
      <w:r w:rsidRPr="00E31DBF">
        <w:rPr>
          <w:rFonts w:ascii="Arial" w:hAnsi="Arial" w:cs="Arial"/>
          <w:sz w:val="18"/>
          <w:szCs w:val="18"/>
          <w:lang w:val="en-US"/>
        </w:rPr>
        <w:t xml:space="preserve"> </w:t>
      </w:r>
      <w:proofErr w:type="spellStart"/>
      <w:r w:rsidRPr="00E31DBF">
        <w:rPr>
          <w:rFonts w:ascii="Arial" w:hAnsi="Arial" w:cs="Arial"/>
          <w:sz w:val="18"/>
          <w:szCs w:val="18"/>
          <w:lang w:val="en-US"/>
        </w:rPr>
        <w:t>CSJ</w:t>
      </w:r>
      <w:proofErr w:type="spellEnd"/>
      <w:r w:rsidRPr="00E31DBF">
        <w:rPr>
          <w:rFonts w:ascii="Arial" w:hAnsi="Arial" w:cs="Arial"/>
          <w:sz w:val="18"/>
          <w:szCs w:val="18"/>
          <w:lang w:val="en-US"/>
        </w:rPr>
        <w:t xml:space="preserve"> AP, 24 </w:t>
      </w:r>
      <w:proofErr w:type="spellStart"/>
      <w:r w:rsidRPr="00E31DBF">
        <w:rPr>
          <w:rFonts w:ascii="Arial" w:hAnsi="Arial" w:cs="Arial"/>
          <w:sz w:val="18"/>
          <w:szCs w:val="18"/>
          <w:lang w:val="en-US"/>
        </w:rPr>
        <w:t>feb.</w:t>
      </w:r>
      <w:proofErr w:type="spellEnd"/>
      <w:r w:rsidRPr="00E31DBF">
        <w:rPr>
          <w:rFonts w:ascii="Arial" w:hAnsi="Arial" w:cs="Arial"/>
          <w:sz w:val="18"/>
          <w:szCs w:val="18"/>
          <w:lang w:val="en-US"/>
        </w:rPr>
        <w:t xml:space="preserve"> 2016, rad. 47150.</w:t>
      </w:r>
    </w:p>
  </w:footnote>
  <w:footnote w:id="11">
    <w:p w14:paraId="1662DFE3" w14:textId="77777777" w:rsidR="007D4E98" w:rsidRPr="00E31DBF" w:rsidRDefault="007D4E98" w:rsidP="00E31DBF">
      <w:pPr>
        <w:pStyle w:val="Textonotapie"/>
        <w:rPr>
          <w:rFonts w:ascii="Arial" w:hAnsi="Arial" w:cs="Arial"/>
          <w:sz w:val="18"/>
          <w:szCs w:val="18"/>
          <w:lang w:val="en-US"/>
        </w:rPr>
      </w:pPr>
      <w:r w:rsidRPr="00E31DBF">
        <w:rPr>
          <w:rStyle w:val="Refdenotaalpie"/>
          <w:rFonts w:ascii="Arial" w:eastAsiaTheme="majorEastAsia" w:hAnsi="Arial" w:cs="Arial"/>
          <w:sz w:val="18"/>
          <w:szCs w:val="18"/>
        </w:rPr>
        <w:footnoteRef/>
      </w:r>
      <w:r w:rsidRPr="00E31DBF">
        <w:rPr>
          <w:rFonts w:ascii="Arial" w:hAnsi="Arial" w:cs="Arial"/>
          <w:sz w:val="18"/>
          <w:szCs w:val="18"/>
          <w:lang w:val="en-US"/>
        </w:rPr>
        <w:t xml:space="preserve"> </w:t>
      </w:r>
      <w:proofErr w:type="spellStart"/>
      <w:r w:rsidRPr="00E31DBF">
        <w:rPr>
          <w:rFonts w:ascii="Arial" w:hAnsi="Arial" w:cs="Arial"/>
          <w:sz w:val="18"/>
          <w:szCs w:val="18"/>
          <w:lang w:val="en-US"/>
        </w:rPr>
        <w:t>CSJ</w:t>
      </w:r>
      <w:proofErr w:type="spellEnd"/>
      <w:r w:rsidRPr="00E31DBF">
        <w:rPr>
          <w:rFonts w:ascii="Arial" w:hAnsi="Arial" w:cs="Arial"/>
          <w:sz w:val="18"/>
          <w:szCs w:val="18"/>
          <w:lang w:val="en-US"/>
        </w:rPr>
        <w:t xml:space="preserve"> AP, 5 </w:t>
      </w:r>
      <w:proofErr w:type="spellStart"/>
      <w:r w:rsidRPr="00E31DBF">
        <w:rPr>
          <w:rFonts w:ascii="Arial" w:hAnsi="Arial" w:cs="Arial"/>
          <w:sz w:val="18"/>
          <w:szCs w:val="18"/>
          <w:lang w:val="en-US"/>
        </w:rPr>
        <w:t>dic</w:t>
      </w:r>
      <w:proofErr w:type="spellEnd"/>
      <w:r w:rsidRPr="00E31DBF">
        <w:rPr>
          <w:rFonts w:ascii="Arial" w:hAnsi="Arial" w:cs="Arial"/>
          <w:sz w:val="18"/>
          <w:szCs w:val="18"/>
          <w:lang w:val="en-US"/>
        </w:rPr>
        <w:t>. 2018, rad. 53910.</w:t>
      </w:r>
    </w:p>
  </w:footnote>
  <w:footnote w:id="12">
    <w:p w14:paraId="0AB0A1FF"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eastAsiaTheme="majorEastAsia" w:hAnsi="Arial" w:cs="Arial"/>
          <w:sz w:val="18"/>
          <w:szCs w:val="18"/>
        </w:rPr>
        <w:footnoteRef/>
      </w:r>
      <w:r w:rsidRPr="00E31DBF">
        <w:rPr>
          <w:rFonts w:ascii="Arial" w:hAnsi="Arial" w:cs="Arial"/>
          <w:sz w:val="18"/>
          <w:szCs w:val="18"/>
          <w:lang w:val="en-US"/>
        </w:rPr>
        <w:t xml:space="preserve"> Para lo </w:t>
      </w:r>
      <w:proofErr w:type="spellStart"/>
      <w:r w:rsidRPr="00E31DBF">
        <w:rPr>
          <w:rFonts w:ascii="Arial" w:hAnsi="Arial" w:cs="Arial"/>
          <w:sz w:val="18"/>
          <w:szCs w:val="18"/>
          <w:lang w:val="en-US"/>
        </w:rPr>
        <w:t>cual</w:t>
      </w:r>
      <w:proofErr w:type="spellEnd"/>
      <w:r w:rsidRPr="00E31DBF">
        <w:rPr>
          <w:rFonts w:ascii="Arial" w:hAnsi="Arial" w:cs="Arial"/>
          <w:sz w:val="18"/>
          <w:szCs w:val="18"/>
          <w:lang w:val="en-US"/>
        </w:rPr>
        <w:t xml:space="preserve"> </w:t>
      </w:r>
      <w:r w:rsidRPr="00E31DBF">
        <w:rPr>
          <w:rFonts w:ascii="Arial" w:hAnsi="Arial" w:cs="Arial"/>
          <w:sz w:val="18"/>
          <w:szCs w:val="18"/>
        </w:rPr>
        <w:t>ingresó los documentos, informes o pericias en que dichas estipulaciones se fundamentaron.</w:t>
      </w:r>
    </w:p>
  </w:footnote>
  <w:footnote w:id="13">
    <w:p w14:paraId="354370EE" w14:textId="0147D72B"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 xml:space="preserve">Independientemente del tiempo de esta, en tanto </w:t>
      </w:r>
      <w:proofErr w:type="spellStart"/>
      <w:r w:rsidRPr="00E31DBF">
        <w:rPr>
          <w:rStyle w:val="Numeracinttulo"/>
          <w:rFonts w:ascii="Arial" w:eastAsia="Batang" w:hAnsi="Arial" w:cs="Arial"/>
          <w:b w:val="0"/>
          <w:sz w:val="18"/>
          <w:szCs w:val="18"/>
        </w:rPr>
        <w:t>Y.M.O.</w:t>
      </w:r>
      <w:r w:rsidR="004A18B1" w:rsidRPr="00E31DBF">
        <w:rPr>
          <w:rStyle w:val="Numeracinttulo"/>
          <w:rFonts w:ascii="Arial" w:eastAsia="Batang" w:hAnsi="Arial" w:cs="Arial"/>
          <w:b w:val="0"/>
          <w:sz w:val="18"/>
          <w:szCs w:val="18"/>
        </w:rPr>
        <w:t>T</w:t>
      </w:r>
      <w:proofErr w:type="spellEnd"/>
      <w:r w:rsidR="004A18B1" w:rsidRPr="00E31DBF">
        <w:rPr>
          <w:rStyle w:val="Numeracinttulo"/>
          <w:rFonts w:ascii="Arial" w:eastAsia="Batang" w:hAnsi="Arial" w:cs="Arial"/>
          <w:b w:val="0"/>
          <w:sz w:val="18"/>
          <w:szCs w:val="18"/>
        </w:rPr>
        <w:t>.</w:t>
      </w:r>
      <w:r w:rsidRPr="00E31DBF">
        <w:rPr>
          <w:rStyle w:val="Numeracinttulo"/>
          <w:rFonts w:ascii="Arial" w:eastAsia="Batang" w:hAnsi="Arial" w:cs="Arial"/>
          <w:b w:val="0"/>
          <w:sz w:val="18"/>
          <w:szCs w:val="18"/>
        </w:rPr>
        <w:t xml:space="preserve"> dijo que solo lo fue por 15 días, mientras que JORGE ENRIQUE </w:t>
      </w:r>
      <w:r w:rsidR="00FF11B2" w:rsidRPr="00E31DBF">
        <w:rPr>
          <w:rStyle w:val="Numeracinttulo"/>
          <w:rFonts w:ascii="Arial" w:eastAsia="Batang" w:hAnsi="Arial" w:cs="Arial"/>
          <w:b w:val="0"/>
          <w:sz w:val="18"/>
          <w:szCs w:val="18"/>
        </w:rPr>
        <w:t xml:space="preserve">adujo </w:t>
      </w:r>
      <w:r w:rsidRPr="00E31DBF">
        <w:rPr>
          <w:rStyle w:val="Numeracinttulo"/>
          <w:rFonts w:ascii="Arial" w:eastAsia="Batang" w:hAnsi="Arial" w:cs="Arial"/>
          <w:b w:val="0"/>
          <w:sz w:val="18"/>
          <w:szCs w:val="18"/>
        </w:rPr>
        <w:t>que lo fue por un año</w:t>
      </w:r>
      <w:r w:rsidR="0055431B" w:rsidRPr="00E31DBF">
        <w:rPr>
          <w:rStyle w:val="Numeracinttulo"/>
          <w:rFonts w:ascii="Arial" w:eastAsia="Batang" w:hAnsi="Arial" w:cs="Arial"/>
          <w:b w:val="0"/>
          <w:sz w:val="18"/>
          <w:szCs w:val="18"/>
        </w:rPr>
        <w:t xml:space="preserve"> aproximadamente</w:t>
      </w:r>
      <w:r w:rsidRPr="00E31DBF">
        <w:rPr>
          <w:rFonts w:ascii="Arial" w:hAnsi="Arial" w:cs="Arial"/>
          <w:sz w:val="18"/>
          <w:szCs w:val="18"/>
          <w:lang w:val="en-US"/>
        </w:rPr>
        <w:t>.</w:t>
      </w:r>
    </w:p>
  </w:footnote>
  <w:footnote w:id="14">
    <w:p w14:paraId="77502443"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Ver registro de juicio de febrero 19 de 2018, a partir del minuto 53:04.</w:t>
      </w:r>
    </w:p>
  </w:footnote>
  <w:footnote w:id="15">
    <w:p w14:paraId="588C1B52"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Ver tercera sesión del registro de juicio de octubre 22 de 2018, a partir del minuto 01:30.</w:t>
      </w:r>
    </w:p>
  </w:footnote>
  <w:footnote w:id="16">
    <w:p w14:paraId="1200F1BB"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Ver tercera sesión del registro de juicio de octubre 22 de 2018, a partir del minuto 01:30.</w:t>
      </w:r>
    </w:p>
  </w:footnote>
  <w:footnote w:id="17">
    <w:p w14:paraId="49465DB6"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 xml:space="preserve">Al ser esa la única sustancia que se le encontró en su organismo por </w:t>
      </w:r>
      <w:proofErr w:type="gramStart"/>
      <w:r w:rsidRPr="00E31DBF">
        <w:rPr>
          <w:rStyle w:val="Numeracinttulo"/>
          <w:rFonts w:ascii="Arial" w:eastAsia="Batang" w:hAnsi="Arial" w:cs="Arial"/>
          <w:b w:val="0"/>
          <w:sz w:val="18"/>
          <w:szCs w:val="18"/>
        </w:rPr>
        <w:t>la perito forense</w:t>
      </w:r>
      <w:proofErr w:type="gramEnd"/>
      <w:r w:rsidRPr="00E31DBF">
        <w:rPr>
          <w:rStyle w:val="Numeracinttulo"/>
          <w:rFonts w:ascii="Arial" w:eastAsia="Batang" w:hAnsi="Arial" w:cs="Arial"/>
          <w:b w:val="0"/>
          <w:sz w:val="18"/>
          <w:szCs w:val="18"/>
        </w:rPr>
        <w:t xml:space="preserve"> en toxicología</w:t>
      </w:r>
    </w:p>
  </w:footnote>
  <w:footnote w:id="18">
    <w:p w14:paraId="2B85F399"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Tomado de:</w:t>
      </w:r>
      <w:r w:rsidRPr="00E31DBF">
        <w:rPr>
          <w:rStyle w:val="Numeracinttulo"/>
          <w:rFonts w:ascii="Arial" w:hAnsi="Arial" w:cs="Arial"/>
          <w:b w:val="0"/>
          <w:sz w:val="18"/>
          <w:szCs w:val="18"/>
        </w:rPr>
        <w:t xml:space="preserve"> “https://www.revistaciencia.amc.edu.mx/images/revista/65_1/PDF/Cocaina.pdf”</w:t>
      </w:r>
    </w:p>
  </w:footnote>
  <w:footnote w:id="19">
    <w:p w14:paraId="4CDEFE50" w14:textId="77777777" w:rsidR="00AE55A2" w:rsidRPr="00E31DBF" w:rsidRDefault="00AE55A2" w:rsidP="00E31DBF">
      <w:pPr>
        <w:pStyle w:val="Textonotapie"/>
        <w:rPr>
          <w:rFonts w:ascii="Arial" w:hAnsi="Arial" w:cs="Arial"/>
          <w:sz w:val="18"/>
          <w:szCs w:val="18"/>
          <w:lang w:val="en-US"/>
        </w:rPr>
      </w:pPr>
      <w:r w:rsidRPr="00E31DBF">
        <w:rPr>
          <w:rStyle w:val="Refdenotaalpie"/>
          <w:rFonts w:ascii="Arial" w:hAnsi="Arial" w:cs="Arial"/>
          <w:sz w:val="18"/>
          <w:szCs w:val="18"/>
        </w:rPr>
        <w:footnoteRef/>
      </w:r>
      <w:r w:rsidRPr="00E31DBF">
        <w:rPr>
          <w:rFonts w:ascii="Arial" w:hAnsi="Arial" w:cs="Arial"/>
          <w:sz w:val="18"/>
          <w:szCs w:val="18"/>
          <w:lang w:val="en-US"/>
        </w:rPr>
        <w:t xml:space="preserve"> </w:t>
      </w:r>
      <w:r w:rsidRPr="00E31DBF">
        <w:rPr>
          <w:rStyle w:val="Numeracinttulo"/>
          <w:rFonts w:ascii="Arial" w:eastAsia="Batang" w:hAnsi="Arial" w:cs="Arial"/>
          <w:b w:val="0"/>
          <w:sz w:val="18"/>
          <w:szCs w:val="18"/>
        </w:rPr>
        <w:t>Tomado de:</w:t>
      </w:r>
      <w:r w:rsidRPr="00E31DBF">
        <w:rPr>
          <w:rStyle w:val="Numeracinttulo"/>
          <w:rFonts w:ascii="Arial" w:hAnsi="Arial" w:cs="Arial"/>
          <w:b w:val="0"/>
          <w:sz w:val="18"/>
          <w:szCs w:val="18"/>
        </w:rPr>
        <w:t xml:space="preserve"> “https://www.institutoeuropeoalfi.es/blog/</w:t>
      </w:r>
      <w:proofErr w:type="spellStart"/>
      <w:r w:rsidRPr="00E31DBF">
        <w:rPr>
          <w:rStyle w:val="Numeracinttulo"/>
          <w:rFonts w:ascii="Arial" w:hAnsi="Arial" w:cs="Arial"/>
          <w:b w:val="0"/>
          <w:sz w:val="18"/>
          <w:szCs w:val="18"/>
        </w:rPr>
        <w:t>cocaetileno</w:t>
      </w:r>
      <w:proofErr w:type="spellEnd"/>
      <w:r w:rsidRPr="00E31DBF">
        <w:rPr>
          <w:rStyle w:val="Numeracinttulo"/>
          <w:rFonts w:ascii="Arial" w:hAnsi="Arial" w:cs="Arial"/>
          <w:b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D934" w14:textId="46FEB9EF" w:rsidR="00AE55A2" w:rsidRPr="00E31DBF" w:rsidRDefault="00E31DBF" w:rsidP="00E31DBF">
    <w:pPr>
      <w:pStyle w:val="Encabezado"/>
      <w:spacing w:line="240" w:lineRule="auto"/>
      <w:jc w:val="right"/>
      <w:rPr>
        <w:rFonts w:ascii="Arial" w:hAnsi="Arial" w:cs="Arial"/>
        <w:sz w:val="18"/>
        <w:szCs w:val="28"/>
        <w:lang w:val="es-MX"/>
      </w:rPr>
    </w:pPr>
    <w:r w:rsidRPr="00E31DBF">
      <w:rPr>
        <w:rFonts w:ascii="Arial" w:hAnsi="Arial" w:cs="Arial"/>
        <w:sz w:val="18"/>
        <w:szCs w:val="28"/>
        <w:lang w:val="es-MX"/>
      </w:rPr>
      <w:t>Acceso carnal con incapaz de resistir</w:t>
    </w:r>
  </w:p>
  <w:p w14:paraId="4F3C41E8" w14:textId="3FB5EE44" w:rsidR="00AE55A2" w:rsidRPr="00E31DBF" w:rsidRDefault="00E31DBF" w:rsidP="00E31DBF">
    <w:pPr>
      <w:pStyle w:val="Encabezado"/>
      <w:spacing w:line="240" w:lineRule="auto"/>
      <w:jc w:val="right"/>
      <w:rPr>
        <w:rFonts w:ascii="Arial" w:hAnsi="Arial" w:cs="Arial"/>
        <w:sz w:val="18"/>
        <w:szCs w:val="28"/>
        <w:lang w:val="es-MX"/>
      </w:rPr>
    </w:pPr>
    <w:r w:rsidRPr="00E31DBF">
      <w:rPr>
        <w:rFonts w:ascii="Arial" w:hAnsi="Arial" w:cs="Arial"/>
        <w:sz w:val="18"/>
        <w:szCs w:val="28"/>
        <w:lang w:val="es-MX"/>
      </w:rPr>
      <w:t>Radicación</w:t>
    </w:r>
    <w:r w:rsidR="00AE55A2" w:rsidRPr="00E31DBF">
      <w:rPr>
        <w:rFonts w:ascii="Arial" w:hAnsi="Arial" w:cs="Arial"/>
        <w:sz w:val="18"/>
        <w:szCs w:val="28"/>
        <w:lang w:val="es-MX"/>
      </w:rPr>
      <w:t>: 661706000066 2011 80023 01</w:t>
    </w:r>
  </w:p>
  <w:p w14:paraId="55B94CF4" w14:textId="18403A79" w:rsidR="00AE55A2" w:rsidRPr="00E31DBF" w:rsidRDefault="00E31DBF" w:rsidP="00E31DBF">
    <w:pPr>
      <w:pStyle w:val="Encabezado"/>
      <w:spacing w:line="240" w:lineRule="auto"/>
      <w:jc w:val="right"/>
      <w:rPr>
        <w:rFonts w:ascii="Arial" w:hAnsi="Arial" w:cs="Arial"/>
        <w:sz w:val="18"/>
        <w:szCs w:val="28"/>
        <w:lang w:val="es-MX"/>
      </w:rPr>
    </w:pPr>
    <w:r w:rsidRPr="00E31DBF">
      <w:rPr>
        <w:rFonts w:ascii="Arial" w:hAnsi="Arial" w:cs="Arial"/>
        <w:sz w:val="18"/>
        <w:szCs w:val="28"/>
        <w:lang w:val="es-MX"/>
      </w:rPr>
      <w:t>Procesado</w:t>
    </w:r>
    <w:r w:rsidR="00AE55A2" w:rsidRPr="00E31DBF">
      <w:rPr>
        <w:rFonts w:ascii="Arial" w:hAnsi="Arial" w:cs="Arial"/>
        <w:sz w:val="18"/>
        <w:szCs w:val="28"/>
        <w:lang w:val="es-MX"/>
      </w:rPr>
      <w:t xml:space="preserve">: </w:t>
    </w:r>
    <w:proofErr w:type="spellStart"/>
    <w:r w:rsidR="00AE55A2" w:rsidRPr="00E31DBF">
      <w:rPr>
        <w:rFonts w:ascii="Arial" w:hAnsi="Arial" w:cs="Arial"/>
        <w:sz w:val="18"/>
        <w:szCs w:val="28"/>
        <w:lang w:val="es-MX"/>
      </w:rPr>
      <w:t>MLVR</w:t>
    </w:r>
    <w:proofErr w:type="spellEnd"/>
  </w:p>
  <w:p w14:paraId="40CA1E28" w14:textId="70929AF6" w:rsidR="00AE55A2" w:rsidRPr="00E31DBF" w:rsidRDefault="00AE55A2" w:rsidP="00E31DBF">
    <w:pPr>
      <w:pStyle w:val="Encabezado"/>
      <w:spacing w:line="240" w:lineRule="auto"/>
      <w:jc w:val="right"/>
      <w:rPr>
        <w:rFonts w:ascii="Arial" w:hAnsi="Arial" w:cs="Arial"/>
        <w:sz w:val="18"/>
        <w:szCs w:val="28"/>
        <w:lang w:val="es-MX"/>
      </w:rPr>
    </w:pPr>
    <w:r w:rsidRPr="00E31DBF">
      <w:rPr>
        <w:rFonts w:ascii="Arial" w:hAnsi="Arial" w:cs="Arial"/>
        <w:sz w:val="18"/>
        <w:szCs w:val="28"/>
        <w:lang w:val="es-MX"/>
      </w:rPr>
      <w:t xml:space="preserve">  </w:t>
    </w:r>
    <w:r w:rsidR="00E31DBF" w:rsidRPr="00E31DBF">
      <w:rPr>
        <w:rFonts w:ascii="Arial" w:hAnsi="Arial" w:cs="Arial"/>
        <w:sz w:val="18"/>
        <w:szCs w:val="28"/>
        <w:lang w:val="es-MX"/>
      </w:rPr>
      <w:t>Confirma sentencia</w:t>
    </w:r>
  </w:p>
  <w:p w14:paraId="36EC27E6" w14:textId="62E34F1A" w:rsidR="00AE55A2" w:rsidRPr="00E31DBF" w:rsidRDefault="00AE55A2" w:rsidP="00E31DBF">
    <w:pPr>
      <w:pStyle w:val="Encabezado"/>
      <w:spacing w:line="240" w:lineRule="auto"/>
      <w:jc w:val="right"/>
      <w:rPr>
        <w:rFonts w:ascii="Arial" w:hAnsi="Arial" w:cs="Arial"/>
        <w:sz w:val="18"/>
        <w:szCs w:val="28"/>
        <w:lang w:val="es-MX"/>
      </w:rPr>
    </w:pPr>
    <w:r w:rsidRPr="00E31DBF">
      <w:rPr>
        <w:rFonts w:ascii="Arial" w:hAnsi="Arial" w:cs="Arial"/>
        <w:sz w:val="18"/>
        <w:szCs w:val="28"/>
        <w:lang w:val="es-MX"/>
      </w:rPr>
      <w:t xml:space="preserve">S. </w:t>
    </w:r>
    <w:proofErr w:type="spellStart"/>
    <w:r w:rsidRPr="00E31DBF">
      <w:rPr>
        <w:rFonts w:ascii="Arial" w:hAnsi="Arial" w:cs="Arial"/>
        <w:sz w:val="18"/>
        <w:szCs w:val="28"/>
        <w:lang w:val="es-MX"/>
      </w:rPr>
      <w:t>N°</w:t>
    </w:r>
    <w:proofErr w:type="spellEnd"/>
    <w:r w:rsidR="00E31DBF" w:rsidRPr="00E31DBF">
      <w:rPr>
        <w:rFonts w:ascii="Arial" w:hAnsi="Arial" w:cs="Arial"/>
        <w:sz w:val="18"/>
        <w:szCs w:val="28"/>
        <w:lang w:val="es-MX"/>
      </w:rPr>
      <w:t xml:space="preserve"> </w:t>
    </w:r>
    <w:r w:rsidR="00232115" w:rsidRPr="00E31DBF">
      <w:rPr>
        <w:rFonts w:ascii="Arial" w:hAnsi="Arial" w:cs="Arial"/>
        <w:sz w:val="18"/>
        <w:szCs w:val="28"/>
        <w:lang w:val="es-MX"/>
      </w:rPr>
      <w:t>036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3649"/>
    <w:multiLevelType w:val="hybridMultilevel"/>
    <w:tmpl w:val="91CCEC72"/>
    <w:lvl w:ilvl="0" w:tplc="F21EFD2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9F4AA1"/>
    <w:multiLevelType w:val="hybridMultilevel"/>
    <w:tmpl w:val="A80A3524"/>
    <w:lvl w:ilvl="0" w:tplc="91E6B5DE">
      <w:start w:val="2"/>
      <w:numFmt w:val="bullet"/>
      <w:lvlText w:val="-"/>
      <w:lvlJc w:val="left"/>
      <w:pPr>
        <w:ind w:left="720" w:hanging="360"/>
      </w:pPr>
      <w:rPr>
        <w:rFonts w:ascii="Tahoma" w:eastAsia="Batang"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3403B8"/>
    <w:multiLevelType w:val="hybridMultilevel"/>
    <w:tmpl w:val="BF406DB8"/>
    <w:lvl w:ilvl="0" w:tplc="930E0BE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D76CA2"/>
    <w:multiLevelType w:val="hybridMultilevel"/>
    <w:tmpl w:val="BF406DB8"/>
    <w:lvl w:ilvl="0" w:tplc="930E0BE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D2192"/>
    <w:multiLevelType w:val="hybridMultilevel"/>
    <w:tmpl w:val="70028824"/>
    <w:lvl w:ilvl="0" w:tplc="08D6418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D814CC"/>
    <w:multiLevelType w:val="hybridMultilevel"/>
    <w:tmpl w:val="BF406DB8"/>
    <w:lvl w:ilvl="0" w:tplc="930E0BE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253905"/>
    <w:multiLevelType w:val="hybridMultilevel"/>
    <w:tmpl w:val="66404556"/>
    <w:lvl w:ilvl="0" w:tplc="6540A76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DB60A2"/>
    <w:multiLevelType w:val="hybridMultilevel"/>
    <w:tmpl w:val="50EC00D8"/>
    <w:lvl w:ilvl="0" w:tplc="304E65CA">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704520"/>
    <w:multiLevelType w:val="hybridMultilevel"/>
    <w:tmpl w:val="016E5518"/>
    <w:lvl w:ilvl="0" w:tplc="9BA8FA1E">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8504F4"/>
    <w:multiLevelType w:val="hybridMultilevel"/>
    <w:tmpl w:val="2A682B0A"/>
    <w:lvl w:ilvl="0" w:tplc="2090B034">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1840026">
    <w:abstractNumId w:val="7"/>
  </w:num>
  <w:num w:numId="2" w16cid:durableId="1345472068">
    <w:abstractNumId w:val="12"/>
  </w:num>
  <w:num w:numId="3" w16cid:durableId="1944801260">
    <w:abstractNumId w:val="8"/>
  </w:num>
  <w:num w:numId="4" w16cid:durableId="618611620">
    <w:abstractNumId w:val="6"/>
  </w:num>
  <w:num w:numId="5" w16cid:durableId="2061899855">
    <w:abstractNumId w:val="3"/>
  </w:num>
  <w:num w:numId="6" w16cid:durableId="991330037">
    <w:abstractNumId w:val="0"/>
  </w:num>
  <w:num w:numId="7" w16cid:durableId="633947578">
    <w:abstractNumId w:val="11"/>
  </w:num>
  <w:num w:numId="8" w16cid:durableId="1417627318">
    <w:abstractNumId w:val="13"/>
  </w:num>
  <w:num w:numId="9" w16cid:durableId="1629117460">
    <w:abstractNumId w:val="10"/>
  </w:num>
  <w:num w:numId="10" w16cid:durableId="1455634967">
    <w:abstractNumId w:val="5"/>
  </w:num>
  <w:num w:numId="11" w16cid:durableId="2099401257">
    <w:abstractNumId w:val="9"/>
  </w:num>
  <w:num w:numId="12" w16cid:durableId="1433741618">
    <w:abstractNumId w:val="4"/>
  </w:num>
  <w:num w:numId="13" w16cid:durableId="1290743224">
    <w:abstractNumId w:val="2"/>
  </w:num>
  <w:num w:numId="14" w16cid:durableId="155584083">
    <w:abstractNumId w:val="14"/>
  </w:num>
  <w:num w:numId="15" w16cid:durableId="166369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9A"/>
    <w:rsid w:val="00001224"/>
    <w:rsid w:val="00005182"/>
    <w:rsid w:val="0002154B"/>
    <w:rsid w:val="00023114"/>
    <w:rsid w:val="00023BB3"/>
    <w:rsid w:val="00034F68"/>
    <w:rsid w:val="00053ED1"/>
    <w:rsid w:val="00055C3C"/>
    <w:rsid w:val="00083518"/>
    <w:rsid w:val="00093D01"/>
    <w:rsid w:val="0009562C"/>
    <w:rsid w:val="000A1E0C"/>
    <w:rsid w:val="000B61CF"/>
    <w:rsid w:val="000C2423"/>
    <w:rsid w:val="000C2E4E"/>
    <w:rsid w:val="000D46B3"/>
    <w:rsid w:val="000D6E6D"/>
    <w:rsid w:val="000F2A19"/>
    <w:rsid w:val="000F419A"/>
    <w:rsid w:val="000F57CC"/>
    <w:rsid w:val="000F619A"/>
    <w:rsid w:val="000F75D4"/>
    <w:rsid w:val="001125B6"/>
    <w:rsid w:val="00130E98"/>
    <w:rsid w:val="001344E8"/>
    <w:rsid w:val="001362A4"/>
    <w:rsid w:val="00141779"/>
    <w:rsid w:val="00142DD3"/>
    <w:rsid w:val="001437BF"/>
    <w:rsid w:val="0016019F"/>
    <w:rsid w:val="00177700"/>
    <w:rsid w:val="001924E3"/>
    <w:rsid w:val="001968F0"/>
    <w:rsid w:val="00197358"/>
    <w:rsid w:val="001A0080"/>
    <w:rsid w:val="001A40DF"/>
    <w:rsid w:val="001B1AFF"/>
    <w:rsid w:val="001B27D7"/>
    <w:rsid w:val="001C415B"/>
    <w:rsid w:val="001D0DDC"/>
    <w:rsid w:val="001D70BA"/>
    <w:rsid w:val="001F577A"/>
    <w:rsid w:val="00200CC3"/>
    <w:rsid w:val="00200E3A"/>
    <w:rsid w:val="0020209F"/>
    <w:rsid w:val="00205086"/>
    <w:rsid w:val="00221730"/>
    <w:rsid w:val="00232115"/>
    <w:rsid w:val="002410DC"/>
    <w:rsid w:val="0026440E"/>
    <w:rsid w:val="00264CC8"/>
    <w:rsid w:val="00271DE3"/>
    <w:rsid w:val="00290A2C"/>
    <w:rsid w:val="002950CF"/>
    <w:rsid w:val="002B000C"/>
    <w:rsid w:val="002B204D"/>
    <w:rsid w:val="002B4E4B"/>
    <w:rsid w:val="002D21F0"/>
    <w:rsid w:val="002D412C"/>
    <w:rsid w:val="002D5BA7"/>
    <w:rsid w:val="002E165A"/>
    <w:rsid w:val="002E2D2F"/>
    <w:rsid w:val="002F6113"/>
    <w:rsid w:val="002F6EA7"/>
    <w:rsid w:val="002F7EE5"/>
    <w:rsid w:val="003012CD"/>
    <w:rsid w:val="003135AB"/>
    <w:rsid w:val="00314724"/>
    <w:rsid w:val="003273A8"/>
    <w:rsid w:val="00334492"/>
    <w:rsid w:val="00345CA7"/>
    <w:rsid w:val="00387954"/>
    <w:rsid w:val="00391A73"/>
    <w:rsid w:val="00393B32"/>
    <w:rsid w:val="003A477E"/>
    <w:rsid w:val="003A53AF"/>
    <w:rsid w:val="003A635F"/>
    <w:rsid w:val="003B4A94"/>
    <w:rsid w:val="003C2A3F"/>
    <w:rsid w:val="003C6B96"/>
    <w:rsid w:val="003D3697"/>
    <w:rsid w:val="003D5C53"/>
    <w:rsid w:val="003D5EB4"/>
    <w:rsid w:val="003E4772"/>
    <w:rsid w:val="003F1259"/>
    <w:rsid w:val="003F57EA"/>
    <w:rsid w:val="00402E65"/>
    <w:rsid w:val="00404219"/>
    <w:rsid w:val="0041100C"/>
    <w:rsid w:val="00414B9A"/>
    <w:rsid w:val="00415518"/>
    <w:rsid w:val="0042125C"/>
    <w:rsid w:val="00421DAB"/>
    <w:rsid w:val="00425CD1"/>
    <w:rsid w:val="0046050E"/>
    <w:rsid w:val="004641ED"/>
    <w:rsid w:val="004828EA"/>
    <w:rsid w:val="00494FAF"/>
    <w:rsid w:val="0049781E"/>
    <w:rsid w:val="004A18B1"/>
    <w:rsid w:val="004A53B7"/>
    <w:rsid w:val="004C0D99"/>
    <w:rsid w:val="004C3B98"/>
    <w:rsid w:val="004E482F"/>
    <w:rsid w:val="004F095F"/>
    <w:rsid w:val="005002AD"/>
    <w:rsid w:val="00500F69"/>
    <w:rsid w:val="00514485"/>
    <w:rsid w:val="00522273"/>
    <w:rsid w:val="00525FD9"/>
    <w:rsid w:val="00543D3E"/>
    <w:rsid w:val="005510B9"/>
    <w:rsid w:val="0055431B"/>
    <w:rsid w:val="00562525"/>
    <w:rsid w:val="00572494"/>
    <w:rsid w:val="00573FDC"/>
    <w:rsid w:val="00577526"/>
    <w:rsid w:val="00587B78"/>
    <w:rsid w:val="005A060F"/>
    <w:rsid w:val="005A1796"/>
    <w:rsid w:val="005B52B2"/>
    <w:rsid w:val="005C03ED"/>
    <w:rsid w:val="005C3D2B"/>
    <w:rsid w:val="005D384C"/>
    <w:rsid w:val="005D5D76"/>
    <w:rsid w:val="005F0974"/>
    <w:rsid w:val="005F45A9"/>
    <w:rsid w:val="005F4EFB"/>
    <w:rsid w:val="0060115A"/>
    <w:rsid w:val="00612B20"/>
    <w:rsid w:val="00630997"/>
    <w:rsid w:val="00644927"/>
    <w:rsid w:val="00657228"/>
    <w:rsid w:val="00661904"/>
    <w:rsid w:val="00662675"/>
    <w:rsid w:val="0066316A"/>
    <w:rsid w:val="0066648F"/>
    <w:rsid w:val="00671A59"/>
    <w:rsid w:val="00673423"/>
    <w:rsid w:val="006A629A"/>
    <w:rsid w:val="006B23C4"/>
    <w:rsid w:val="006B3E41"/>
    <w:rsid w:val="006B7A9E"/>
    <w:rsid w:val="006F1815"/>
    <w:rsid w:val="00715EEC"/>
    <w:rsid w:val="00753357"/>
    <w:rsid w:val="007546C4"/>
    <w:rsid w:val="007552FD"/>
    <w:rsid w:val="007658CA"/>
    <w:rsid w:val="007727E8"/>
    <w:rsid w:val="0078210A"/>
    <w:rsid w:val="00784E22"/>
    <w:rsid w:val="00786D4F"/>
    <w:rsid w:val="007979CC"/>
    <w:rsid w:val="007A28BF"/>
    <w:rsid w:val="007B0D26"/>
    <w:rsid w:val="007B478D"/>
    <w:rsid w:val="007B6F5E"/>
    <w:rsid w:val="007C534E"/>
    <w:rsid w:val="007D332E"/>
    <w:rsid w:val="007D4E98"/>
    <w:rsid w:val="007E0637"/>
    <w:rsid w:val="007E1E00"/>
    <w:rsid w:val="007E2144"/>
    <w:rsid w:val="007F400E"/>
    <w:rsid w:val="00801E50"/>
    <w:rsid w:val="00804D98"/>
    <w:rsid w:val="00814A1E"/>
    <w:rsid w:val="0081530E"/>
    <w:rsid w:val="00827060"/>
    <w:rsid w:val="008358F4"/>
    <w:rsid w:val="00845F3E"/>
    <w:rsid w:val="0085695D"/>
    <w:rsid w:val="00857A0E"/>
    <w:rsid w:val="00861C11"/>
    <w:rsid w:val="0086299F"/>
    <w:rsid w:val="00862C66"/>
    <w:rsid w:val="00863A66"/>
    <w:rsid w:val="00866471"/>
    <w:rsid w:val="0087036A"/>
    <w:rsid w:val="00871E9F"/>
    <w:rsid w:val="0087326E"/>
    <w:rsid w:val="00877E65"/>
    <w:rsid w:val="00895BEE"/>
    <w:rsid w:val="008A7264"/>
    <w:rsid w:val="008B0B34"/>
    <w:rsid w:val="008B677F"/>
    <w:rsid w:val="008B7F33"/>
    <w:rsid w:val="008E3D46"/>
    <w:rsid w:val="00912688"/>
    <w:rsid w:val="0091453F"/>
    <w:rsid w:val="00920F86"/>
    <w:rsid w:val="009329B5"/>
    <w:rsid w:val="009361D4"/>
    <w:rsid w:val="009373DD"/>
    <w:rsid w:val="0094377A"/>
    <w:rsid w:val="00943892"/>
    <w:rsid w:val="009636B9"/>
    <w:rsid w:val="0096730E"/>
    <w:rsid w:val="009741A7"/>
    <w:rsid w:val="0098165B"/>
    <w:rsid w:val="00993879"/>
    <w:rsid w:val="00995675"/>
    <w:rsid w:val="009A5DEC"/>
    <w:rsid w:val="009B14B3"/>
    <w:rsid w:val="009C4AAF"/>
    <w:rsid w:val="009D0F65"/>
    <w:rsid w:val="009D1BB3"/>
    <w:rsid w:val="009E10E1"/>
    <w:rsid w:val="009E4A35"/>
    <w:rsid w:val="009F00F4"/>
    <w:rsid w:val="00A00DAA"/>
    <w:rsid w:val="00A017CE"/>
    <w:rsid w:val="00A03FAD"/>
    <w:rsid w:val="00A258ED"/>
    <w:rsid w:val="00A323DC"/>
    <w:rsid w:val="00A3299D"/>
    <w:rsid w:val="00A4772C"/>
    <w:rsid w:val="00A51239"/>
    <w:rsid w:val="00AA0C08"/>
    <w:rsid w:val="00AA2374"/>
    <w:rsid w:val="00AA4E80"/>
    <w:rsid w:val="00AB0436"/>
    <w:rsid w:val="00AB1EB8"/>
    <w:rsid w:val="00AD2A8A"/>
    <w:rsid w:val="00AD345E"/>
    <w:rsid w:val="00AE31B1"/>
    <w:rsid w:val="00AE55A2"/>
    <w:rsid w:val="00AF0D63"/>
    <w:rsid w:val="00AF25AF"/>
    <w:rsid w:val="00AF2F66"/>
    <w:rsid w:val="00AF7B6D"/>
    <w:rsid w:val="00AF7C99"/>
    <w:rsid w:val="00B002F7"/>
    <w:rsid w:val="00B11B75"/>
    <w:rsid w:val="00B12E31"/>
    <w:rsid w:val="00B16F4B"/>
    <w:rsid w:val="00B225ED"/>
    <w:rsid w:val="00B31F38"/>
    <w:rsid w:val="00B35468"/>
    <w:rsid w:val="00B55F41"/>
    <w:rsid w:val="00B63F56"/>
    <w:rsid w:val="00BB0747"/>
    <w:rsid w:val="00BB686E"/>
    <w:rsid w:val="00BD4572"/>
    <w:rsid w:val="00BD7DD3"/>
    <w:rsid w:val="00BF6781"/>
    <w:rsid w:val="00C118CC"/>
    <w:rsid w:val="00C20B59"/>
    <w:rsid w:val="00C34943"/>
    <w:rsid w:val="00C34A93"/>
    <w:rsid w:val="00C35D24"/>
    <w:rsid w:val="00C42E5D"/>
    <w:rsid w:val="00C5515E"/>
    <w:rsid w:val="00C561A3"/>
    <w:rsid w:val="00C63D11"/>
    <w:rsid w:val="00C735AA"/>
    <w:rsid w:val="00C82707"/>
    <w:rsid w:val="00C83A44"/>
    <w:rsid w:val="00C86AE6"/>
    <w:rsid w:val="00C911C9"/>
    <w:rsid w:val="00CA0886"/>
    <w:rsid w:val="00CB53E3"/>
    <w:rsid w:val="00CD4AB0"/>
    <w:rsid w:val="00CD5934"/>
    <w:rsid w:val="00CF7FB2"/>
    <w:rsid w:val="00D01EF0"/>
    <w:rsid w:val="00D25B27"/>
    <w:rsid w:val="00D3492B"/>
    <w:rsid w:val="00D36A34"/>
    <w:rsid w:val="00D447C8"/>
    <w:rsid w:val="00D55D36"/>
    <w:rsid w:val="00D732A9"/>
    <w:rsid w:val="00D82BAA"/>
    <w:rsid w:val="00D93E45"/>
    <w:rsid w:val="00D94530"/>
    <w:rsid w:val="00D97936"/>
    <w:rsid w:val="00DA1210"/>
    <w:rsid w:val="00DA197A"/>
    <w:rsid w:val="00DC7A48"/>
    <w:rsid w:val="00DD0A7E"/>
    <w:rsid w:val="00DE079E"/>
    <w:rsid w:val="00DF15F7"/>
    <w:rsid w:val="00DF26FC"/>
    <w:rsid w:val="00E031C8"/>
    <w:rsid w:val="00E033A5"/>
    <w:rsid w:val="00E04C2A"/>
    <w:rsid w:val="00E056F8"/>
    <w:rsid w:val="00E12F69"/>
    <w:rsid w:val="00E22194"/>
    <w:rsid w:val="00E250B8"/>
    <w:rsid w:val="00E31DBF"/>
    <w:rsid w:val="00E3343E"/>
    <w:rsid w:val="00E41B5D"/>
    <w:rsid w:val="00E45987"/>
    <w:rsid w:val="00E568E3"/>
    <w:rsid w:val="00E660AD"/>
    <w:rsid w:val="00E72061"/>
    <w:rsid w:val="00E75A4E"/>
    <w:rsid w:val="00E9295A"/>
    <w:rsid w:val="00EA2A43"/>
    <w:rsid w:val="00EA644F"/>
    <w:rsid w:val="00EB2395"/>
    <w:rsid w:val="00ED1CF1"/>
    <w:rsid w:val="00ED3F23"/>
    <w:rsid w:val="00ED3FB6"/>
    <w:rsid w:val="00ED4E93"/>
    <w:rsid w:val="00EE1D1C"/>
    <w:rsid w:val="00EF43B4"/>
    <w:rsid w:val="00F067CD"/>
    <w:rsid w:val="00F06EFF"/>
    <w:rsid w:val="00F17C2E"/>
    <w:rsid w:val="00F312B3"/>
    <w:rsid w:val="00F32181"/>
    <w:rsid w:val="00F37910"/>
    <w:rsid w:val="00F61D22"/>
    <w:rsid w:val="00F708CA"/>
    <w:rsid w:val="00F96AEC"/>
    <w:rsid w:val="00FA1C3A"/>
    <w:rsid w:val="00FA3B1F"/>
    <w:rsid w:val="00FB17A5"/>
    <w:rsid w:val="00FB1F31"/>
    <w:rsid w:val="00FB6D36"/>
    <w:rsid w:val="00FC2DC0"/>
    <w:rsid w:val="00FE33B3"/>
    <w:rsid w:val="00FE3A6E"/>
    <w:rsid w:val="00FE591C"/>
    <w:rsid w:val="00FE7681"/>
    <w:rsid w:val="00FE77C9"/>
    <w:rsid w:val="00FF11B2"/>
    <w:rsid w:val="00FF3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9881D"/>
  <w15:chartTrackingRefBased/>
  <w15:docId w15:val="{1E04635F-6398-413B-BF6D-E7F8F21C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9A"/>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414B9A"/>
    <w:pPr>
      <w:keepNext/>
      <w:spacing w:before="240" w:after="60"/>
      <w:outlineLvl w:val="0"/>
    </w:pPr>
    <w:rPr>
      <w:b/>
      <w:bCs/>
      <w:kern w:val="32"/>
      <w:sz w:val="24"/>
      <w:szCs w:val="32"/>
    </w:rPr>
  </w:style>
  <w:style w:type="paragraph" w:styleId="Ttulo6">
    <w:name w:val="heading 6"/>
    <w:basedOn w:val="Normal"/>
    <w:next w:val="Normal"/>
    <w:link w:val="Ttulo6Car"/>
    <w:qFormat/>
    <w:rsid w:val="00414B9A"/>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414B9A"/>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4B9A"/>
    <w:rPr>
      <w:rFonts w:ascii="Tahoma" w:eastAsia="Times New Roman" w:hAnsi="Tahoma" w:cs="Times New Roman"/>
      <w:b/>
      <w:bCs/>
      <w:kern w:val="32"/>
      <w:sz w:val="24"/>
      <w:szCs w:val="32"/>
      <w:lang w:val="es-ES" w:eastAsia="es-MX"/>
    </w:rPr>
  </w:style>
  <w:style w:type="character" w:customStyle="1" w:styleId="Ttulo6Car">
    <w:name w:val="Título 6 Car"/>
    <w:basedOn w:val="Fuentedeprrafopredeter"/>
    <w:link w:val="Ttulo6"/>
    <w:rsid w:val="00414B9A"/>
    <w:rPr>
      <w:rFonts w:ascii="Calibri" w:eastAsia="Batang" w:hAnsi="Calibri" w:cs="Times New Roman"/>
      <w:b/>
      <w:bCs/>
      <w:lang w:val="es-ES" w:eastAsia="es-MX"/>
    </w:rPr>
  </w:style>
  <w:style w:type="character" w:customStyle="1" w:styleId="Ttulo9Car">
    <w:name w:val="Título 9 Car"/>
    <w:basedOn w:val="Fuentedeprrafopredeter"/>
    <w:link w:val="Ttulo9"/>
    <w:rsid w:val="00414B9A"/>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414B9A"/>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414B9A"/>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qFormat/>
    <w:rsid w:val="00494FAF"/>
    <w:pPr>
      <w:overflowPunct w:val="0"/>
      <w:autoSpaceDE w:val="0"/>
      <w:autoSpaceDN w:val="0"/>
      <w:adjustRightInd w:val="0"/>
      <w:spacing w:line="240" w:lineRule="auto"/>
      <w:textAlignment w:val="baseline"/>
    </w:pPr>
    <w:rPr>
      <w:rFonts w:ascii="Bookman Old Style" w:hAnsi="Bookman Old Style"/>
      <w:sz w:val="20"/>
      <w:szCs w:val="20"/>
      <w:lang w:eastAsia="es-ES"/>
    </w:rPr>
  </w:style>
  <w:style w:type="character" w:customStyle="1" w:styleId="TextonotapieCar">
    <w:name w:val="Texto nota pie Car"/>
    <w:basedOn w:val="Fuentedeprrafopredeter"/>
    <w:uiPriority w:val="99"/>
    <w:semiHidden/>
    <w:rsid w:val="00414B9A"/>
    <w:rPr>
      <w:rFonts w:ascii="Tahoma" w:eastAsia="Times New Roman" w:hAnsi="Tahoma" w:cs="Times New Roman"/>
      <w:sz w:val="20"/>
      <w:szCs w:val="20"/>
      <w:lang w:val="es-ES" w:eastAsia="es-MX"/>
    </w:rPr>
  </w:style>
  <w:style w:type="paragraph" w:customStyle="1" w:styleId="Citajurisprudencial">
    <w:name w:val="Cita jurisprudencial"/>
    <w:autoRedefine/>
    <w:rsid w:val="00414B9A"/>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rsid w:val="00414B9A"/>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Ref. de nota al pie 2,f,4_G,FZ"/>
    <w:link w:val="4GChar"/>
    <w:uiPriority w:val="99"/>
    <w:qFormat/>
    <w:rsid w:val="00414B9A"/>
    <w:rPr>
      <w:rFonts w:ascii="Verdana" w:hAnsi="Verdana"/>
      <w:sz w:val="20"/>
      <w:vertAlign w:val="superscript"/>
    </w:rPr>
  </w:style>
  <w:style w:type="character" w:customStyle="1" w:styleId="Algerian">
    <w:name w:val="Algerian"/>
    <w:rsid w:val="00414B9A"/>
    <w:rPr>
      <w:rFonts w:ascii="Algerian" w:hAnsi="Algerian"/>
      <w:sz w:val="30"/>
    </w:rPr>
  </w:style>
  <w:style w:type="paragraph" w:styleId="Encabezado">
    <w:name w:val="header"/>
    <w:basedOn w:val="Normal"/>
    <w:link w:val="EncabezadoCar"/>
    <w:rsid w:val="00414B9A"/>
    <w:pPr>
      <w:tabs>
        <w:tab w:val="center" w:pos="4252"/>
        <w:tab w:val="right" w:pos="8504"/>
      </w:tabs>
    </w:pPr>
    <w:rPr>
      <w:rFonts w:eastAsia="Batang"/>
    </w:rPr>
  </w:style>
  <w:style w:type="character" w:customStyle="1" w:styleId="EncabezadoCar">
    <w:name w:val="Encabezado Car"/>
    <w:basedOn w:val="Fuentedeprrafopredeter"/>
    <w:link w:val="Encabezado"/>
    <w:rsid w:val="00414B9A"/>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414B9A"/>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414B9A"/>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414B9A"/>
    <w:pPr>
      <w:spacing w:line="240" w:lineRule="auto"/>
    </w:pPr>
    <w:rPr>
      <w:sz w:val="24"/>
    </w:rPr>
  </w:style>
  <w:style w:type="paragraph" w:styleId="Textoindependiente3">
    <w:name w:val="Body Text 3"/>
    <w:basedOn w:val="Normal"/>
    <w:link w:val="Textoindependiente3Car"/>
    <w:uiPriority w:val="99"/>
    <w:rsid w:val="00414B9A"/>
    <w:pPr>
      <w:spacing w:after="120"/>
    </w:pPr>
    <w:rPr>
      <w:sz w:val="16"/>
      <w:szCs w:val="16"/>
    </w:rPr>
  </w:style>
  <w:style w:type="character" w:customStyle="1" w:styleId="Textoindependiente3Car">
    <w:name w:val="Texto independiente 3 Car"/>
    <w:basedOn w:val="Fuentedeprrafopredeter"/>
    <w:link w:val="Textoindependiente3"/>
    <w:uiPriority w:val="99"/>
    <w:rsid w:val="00414B9A"/>
    <w:rPr>
      <w:rFonts w:ascii="Tahoma" w:eastAsia="Times New Roman" w:hAnsi="Tahoma" w:cs="Times New Roman"/>
      <w:sz w:val="16"/>
      <w:szCs w:val="16"/>
      <w:lang w:val="es-ES" w:eastAsia="es-MX"/>
    </w:rPr>
  </w:style>
  <w:style w:type="character" w:customStyle="1" w:styleId="Numeracinttulo">
    <w:name w:val="Numeración título"/>
    <w:rsid w:val="00414B9A"/>
    <w:rPr>
      <w:rFonts w:ascii="Tahoma" w:hAnsi="Tahoma"/>
      <w:b/>
      <w:sz w:val="24"/>
    </w:rPr>
  </w:style>
  <w:style w:type="paragraph" w:customStyle="1" w:styleId="AlgerianTtulo">
    <w:name w:val="Algerian Título"/>
    <w:next w:val="Normal"/>
    <w:link w:val="AlgerianTtuloCar"/>
    <w:rsid w:val="00414B9A"/>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414B9A"/>
    <w:rPr>
      <w:rFonts w:ascii="Algerian" w:eastAsia="Tahoma" w:hAnsi="Algerian" w:cs="Tahoma"/>
      <w:sz w:val="30"/>
      <w:szCs w:val="26"/>
      <w:lang w:val="es-ES" w:eastAsia="es-ES"/>
    </w:rPr>
  </w:style>
  <w:style w:type="paragraph" w:styleId="Textoindependiente">
    <w:name w:val="Body Text"/>
    <w:basedOn w:val="Normal"/>
    <w:link w:val="TextoindependienteCar"/>
    <w:rsid w:val="00414B9A"/>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414B9A"/>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qFormat/>
    <w:locked/>
    <w:rsid w:val="00494FAF"/>
    <w:rPr>
      <w:rFonts w:ascii="Bookman Old Style" w:eastAsia="Times New Roman" w:hAnsi="Bookman Old Style" w:cs="Times New Roman"/>
      <w:sz w:val="20"/>
      <w:szCs w:val="20"/>
      <w:lang w:val="es-ES" w:eastAsia="es-ES"/>
    </w:rPr>
  </w:style>
  <w:style w:type="paragraph" w:customStyle="1" w:styleId="Profesin">
    <w:name w:val="ProfesiÛn"/>
    <w:basedOn w:val="Normal"/>
    <w:rsid w:val="00414B9A"/>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414B9A"/>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414B9A"/>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rsid w:val="00414B9A"/>
    <w:pPr>
      <w:spacing w:line="240" w:lineRule="auto"/>
      <w:jc w:val="left"/>
    </w:pPr>
    <w:rPr>
      <w:rFonts w:ascii="Courier New" w:hAnsi="Courier New"/>
      <w:sz w:val="20"/>
      <w:szCs w:val="20"/>
      <w:lang w:eastAsia="es-ES"/>
    </w:rPr>
  </w:style>
  <w:style w:type="character" w:customStyle="1" w:styleId="TextosinformatoCar">
    <w:name w:val="Texto sin formato Car"/>
    <w:basedOn w:val="Fuentedeprrafopredeter"/>
    <w:link w:val="Textosinformato"/>
    <w:rsid w:val="00414B9A"/>
    <w:rPr>
      <w:rFonts w:ascii="Courier New" w:eastAsia="Times New Roman" w:hAnsi="Courier New" w:cs="Times New Roman"/>
      <w:sz w:val="20"/>
      <w:szCs w:val="20"/>
      <w:lang w:val="es-ES" w:eastAsia="es-ES"/>
    </w:rPr>
  </w:style>
  <w:style w:type="character" w:customStyle="1" w:styleId="ya-q-full-text">
    <w:name w:val="ya-q-full-text"/>
    <w:rsid w:val="00414B9A"/>
  </w:style>
  <w:style w:type="character" w:styleId="Textoennegrita">
    <w:name w:val="Strong"/>
    <w:uiPriority w:val="22"/>
    <w:qFormat/>
    <w:rsid w:val="00414B9A"/>
    <w:rPr>
      <w:b/>
      <w:bCs/>
    </w:rPr>
  </w:style>
  <w:style w:type="paragraph" w:customStyle="1" w:styleId="Nueve">
    <w:name w:val="Nueve"/>
    <w:uiPriority w:val="99"/>
    <w:rsid w:val="00414B9A"/>
    <w:pPr>
      <w:widowControl w:val="0"/>
      <w:autoSpaceDE w:val="0"/>
      <w:autoSpaceDN w:val="0"/>
      <w:adjustRightInd w:val="0"/>
      <w:spacing w:before="113" w:after="0" w:line="240" w:lineRule="auto"/>
      <w:ind w:firstLine="283"/>
      <w:jc w:val="both"/>
    </w:pPr>
    <w:rPr>
      <w:rFonts w:ascii="Arial" w:eastAsia="Times New Roman" w:hAnsi="Arial" w:cs="Arial"/>
      <w:color w:val="000000"/>
      <w:sz w:val="24"/>
      <w:szCs w:val="24"/>
      <w:lang w:val="es-ES" w:eastAsia="es-ES"/>
    </w:rPr>
  </w:style>
  <w:style w:type="character" w:customStyle="1" w:styleId="FootnoteTextCharCar">
    <w:name w:val="Footnote Text Char Car"/>
    <w:aliases w:val="Footnote Text Char Char Char Char Car1,Footnote Text Char Char Char Char Char Char Char Char Car,Footnote Text Char Char Char Char Char Char1 Car,Footnote Text Char Char Char Char Char Char Char1 Car"/>
    <w:uiPriority w:val="99"/>
    <w:locked/>
    <w:rsid w:val="00414B9A"/>
    <w:rPr>
      <w:rFonts w:eastAsia="Times New Roman"/>
      <w:lang w:val="es-ES" w:eastAsia="es-ES"/>
    </w:rPr>
  </w:style>
  <w:style w:type="paragraph" w:customStyle="1" w:styleId="Car4">
    <w:name w:val="Car4"/>
    <w:basedOn w:val="Normal"/>
    <w:rsid w:val="00414B9A"/>
    <w:pPr>
      <w:spacing w:after="160" w:line="240" w:lineRule="exact"/>
    </w:pPr>
    <w:rPr>
      <w:rFonts w:cs="Tahoma"/>
      <w:sz w:val="20"/>
      <w:szCs w:val="20"/>
      <w:lang w:val="en-US" w:eastAsia="en-US"/>
    </w:rPr>
  </w:style>
  <w:style w:type="paragraph" w:styleId="Sinespaciado">
    <w:name w:val="No Spacing"/>
    <w:link w:val="SinespaciadoCar"/>
    <w:qFormat/>
    <w:rsid w:val="00414B9A"/>
    <w:pPr>
      <w:spacing w:after="0" w:line="240" w:lineRule="auto"/>
      <w:jc w:val="both"/>
    </w:pPr>
    <w:rPr>
      <w:rFonts w:ascii="Verdana" w:eastAsia="Calibri" w:hAnsi="Verdana" w:cs="Times New Roman"/>
      <w:sz w:val="28"/>
      <w:szCs w:val="28"/>
    </w:rPr>
  </w:style>
  <w:style w:type="character" w:customStyle="1" w:styleId="SinespaciadoCar">
    <w:name w:val="Sin espaciado Car"/>
    <w:link w:val="Sinespaciado"/>
    <w:locked/>
    <w:rsid w:val="00414B9A"/>
    <w:rPr>
      <w:rFonts w:ascii="Verdana" w:eastAsia="Calibri" w:hAnsi="Verdana" w:cs="Times New Roman"/>
      <w:sz w:val="28"/>
      <w:szCs w:val="28"/>
    </w:rPr>
  </w:style>
  <w:style w:type="paragraph" w:styleId="Textodeglobo">
    <w:name w:val="Balloon Text"/>
    <w:basedOn w:val="Normal"/>
    <w:link w:val="TextodegloboCar"/>
    <w:rsid w:val="00414B9A"/>
    <w:pPr>
      <w:spacing w:line="240" w:lineRule="auto"/>
    </w:pPr>
    <w:rPr>
      <w:rFonts w:ascii="Segoe UI" w:hAnsi="Segoe UI"/>
      <w:sz w:val="18"/>
      <w:szCs w:val="18"/>
    </w:rPr>
  </w:style>
  <w:style w:type="character" w:customStyle="1" w:styleId="TextodegloboCar">
    <w:name w:val="Texto de globo Car"/>
    <w:basedOn w:val="Fuentedeprrafopredeter"/>
    <w:link w:val="Textodeglobo"/>
    <w:rsid w:val="00414B9A"/>
    <w:rPr>
      <w:rFonts w:ascii="Segoe UI" w:eastAsia="Times New Roman" w:hAnsi="Segoe UI" w:cs="Times New Roman"/>
      <w:sz w:val="18"/>
      <w:szCs w:val="18"/>
      <w:lang w:val="es-ES" w:eastAsia="es-MX"/>
    </w:rPr>
  </w:style>
  <w:style w:type="character" w:customStyle="1" w:styleId="Refdenotaalpie1Car">
    <w:name w:val="Ref. de nota al pie1 Car"/>
    <w:aliases w:val="Texto de nota al pie Car,referencia nota al pie Car"/>
    <w:uiPriority w:val="99"/>
    <w:semiHidden/>
    <w:locked/>
    <w:rsid w:val="00414B9A"/>
    <w:rPr>
      <w:lang w:val="es-ES" w:eastAsia="es-ES"/>
    </w:rPr>
  </w:style>
  <w:style w:type="paragraph" w:styleId="Sangradetextonormal">
    <w:name w:val="Body Text Indent"/>
    <w:basedOn w:val="Normal"/>
    <w:link w:val="SangradetextonormalCar"/>
    <w:rsid w:val="00414B9A"/>
    <w:pPr>
      <w:spacing w:after="120"/>
      <w:ind w:left="283"/>
    </w:pPr>
    <w:rPr>
      <w:szCs w:val="20"/>
    </w:rPr>
  </w:style>
  <w:style w:type="character" w:customStyle="1" w:styleId="SangradetextonormalCar">
    <w:name w:val="Sangría de texto normal Car"/>
    <w:basedOn w:val="Fuentedeprrafopredeter"/>
    <w:link w:val="Sangradetextonormal"/>
    <w:rsid w:val="00414B9A"/>
    <w:rPr>
      <w:rFonts w:ascii="Tahoma" w:eastAsia="Times New Roman" w:hAnsi="Tahoma" w:cs="Times New Roman"/>
      <w:sz w:val="26"/>
      <w:szCs w:val="20"/>
      <w:lang w:val="es-ES" w:eastAsia="es-MX"/>
    </w:rPr>
  </w:style>
  <w:style w:type="paragraph" w:styleId="Textonotaalfinal">
    <w:name w:val="endnote text"/>
    <w:basedOn w:val="Normal"/>
    <w:link w:val="TextonotaalfinalCar"/>
    <w:rsid w:val="00414B9A"/>
    <w:rPr>
      <w:sz w:val="20"/>
      <w:szCs w:val="20"/>
    </w:rPr>
  </w:style>
  <w:style w:type="character" w:customStyle="1" w:styleId="TextonotaalfinalCar">
    <w:name w:val="Texto nota al final Car"/>
    <w:basedOn w:val="Fuentedeprrafopredeter"/>
    <w:link w:val="Textonotaalfinal"/>
    <w:rsid w:val="00414B9A"/>
    <w:rPr>
      <w:rFonts w:ascii="Tahoma" w:eastAsia="Times New Roman" w:hAnsi="Tahoma" w:cs="Times New Roman"/>
      <w:sz w:val="20"/>
      <w:szCs w:val="20"/>
      <w:lang w:val="es-ES" w:eastAsia="es-MX"/>
    </w:rPr>
  </w:style>
  <w:style w:type="character" w:styleId="Refdenotaalfinal">
    <w:name w:val="endnote reference"/>
    <w:rsid w:val="00414B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14B9A"/>
    <w:pPr>
      <w:spacing w:line="240" w:lineRule="auto"/>
    </w:pPr>
    <w:rPr>
      <w:rFonts w:ascii="Verdana" w:eastAsiaTheme="minorHAnsi" w:hAnsi="Verdana" w:cstheme="minorBidi"/>
      <w:sz w:val="20"/>
      <w:szCs w:val="22"/>
      <w:vertAlign w:val="superscript"/>
      <w:lang w:val="es-CO" w:eastAsia="en-US"/>
    </w:rPr>
  </w:style>
  <w:style w:type="paragraph" w:styleId="Prrafodelista">
    <w:name w:val="List Paragraph"/>
    <w:basedOn w:val="Normal"/>
    <w:uiPriority w:val="34"/>
    <w:qFormat/>
    <w:rsid w:val="00E0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4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itutoeuropeoalfi.es/blog/cocaina-alcoh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C296-6FFB-42AB-A512-74F7DA26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19</Pages>
  <Words>8898</Words>
  <Characters>48942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ALONSO GAVIRIA</cp:lastModifiedBy>
  <cp:revision>123</cp:revision>
  <dcterms:created xsi:type="dcterms:W3CDTF">2024-09-19T15:45:00Z</dcterms:created>
  <dcterms:modified xsi:type="dcterms:W3CDTF">2024-12-07T20:33:00Z</dcterms:modified>
</cp:coreProperties>
</file>