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95E2" w14:textId="0C10DE2D" w:rsidR="00091C79" w:rsidRPr="00EF68FD" w:rsidRDefault="00EF68FD" w:rsidP="00091C79">
      <w:pPr>
        <w:spacing w:line="240" w:lineRule="auto"/>
        <w:rPr>
          <w:rFonts w:ascii="Arial" w:eastAsia="Times New Roman" w:hAnsi="Arial" w:cs="Arial"/>
          <w:b/>
          <w:bCs/>
          <w:sz w:val="20"/>
          <w:szCs w:val="12"/>
          <w:lang w:eastAsia="es-MX"/>
        </w:rPr>
      </w:pPr>
      <w:r>
        <w:rPr>
          <w:rFonts w:ascii="Arial" w:eastAsia="Times New Roman" w:hAnsi="Arial" w:cs="Arial"/>
          <w:b/>
          <w:bCs/>
          <w:sz w:val="20"/>
          <w:szCs w:val="12"/>
          <w:lang w:eastAsia="es-MX"/>
        </w:rPr>
        <w:t>DERECHO DE PETICIÓN / RELIQUIDACIÓN PENSIONAL</w:t>
      </w:r>
    </w:p>
    <w:p w14:paraId="2627B6B3" w14:textId="2BCA621C" w:rsidR="00091C79" w:rsidRPr="00091C79" w:rsidRDefault="00EF68FD" w:rsidP="00EF68FD">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 xml:space="preserve">el señor </w:t>
      </w:r>
      <w:r w:rsidRPr="00EF68FD">
        <w:rPr>
          <w:rFonts w:ascii="Arial" w:eastAsia="Times New Roman" w:hAnsi="Arial" w:cs="Arial"/>
          <w:sz w:val="20"/>
          <w:szCs w:val="12"/>
          <w:lang w:eastAsia="es-MX"/>
        </w:rPr>
        <w:t xml:space="preserve">Jesús Gómez </w:t>
      </w:r>
      <w:r w:rsidRPr="00EF68FD">
        <w:rPr>
          <w:rFonts w:ascii="Arial" w:eastAsia="Times New Roman" w:hAnsi="Arial" w:cs="Arial"/>
          <w:sz w:val="20"/>
          <w:szCs w:val="12"/>
          <w:lang w:eastAsia="es-MX"/>
        </w:rPr>
        <w:t xml:space="preserve">reclama la protección de sus derechos fundamentales que considera vulnerados por parte de </w:t>
      </w:r>
      <w:r w:rsidRPr="00EF68FD">
        <w:rPr>
          <w:rFonts w:ascii="Arial" w:eastAsia="Times New Roman" w:hAnsi="Arial" w:cs="Arial"/>
          <w:sz w:val="20"/>
          <w:szCs w:val="12"/>
          <w:lang w:eastAsia="es-MX"/>
        </w:rPr>
        <w:t>Colpensiones</w:t>
      </w:r>
      <w:r w:rsidRPr="00EF68FD">
        <w:rPr>
          <w:rFonts w:ascii="Arial" w:eastAsia="Times New Roman" w:hAnsi="Arial" w:cs="Arial"/>
          <w:sz w:val="20"/>
          <w:szCs w:val="12"/>
          <w:lang w:eastAsia="es-MX"/>
        </w:rPr>
        <w:t>, al no dar respuesta a la solicitud que presentó en julio 19 de 2024, relativa al reajuste y reliquidación de una mesada pensional.</w:t>
      </w: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 xml:space="preserve">El juzgado de primer nivel concedió el amparo de tutela al derecho de petición del accionante, al considerar que fue vulnerado por </w:t>
      </w:r>
      <w:r w:rsidRPr="00EF68FD">
        <w:rPr>
          <w:rFonts w:ascii="Arial" w:eastAsia="Times New Roman" w:hAnsi="Arial" w:cs="Arial"/>
          <w:sz w:val="20"/>
          <w:szCs w:val="12"/>
          <w:lang w:eastAsia="es-MX"/>
        </w:rPr>
        <w:t>Colpensiones</w:t>
      </w:r>
      <w:r w:rsidRPr="00EF68FD">
        <w:rPr>
          <w:rFonts w:ascii="Arial" w:eastAsia="Times New Roman" w:hAnsi="Arial" w:cs="Arial"/>
          <w:sz w:val="20"/>
          <w:szCs w:val="12"/>
          <w:lang w:eastAsia="es-MX"/>
        </w:rPr>
        <w:t>, dado que se superó lapso de quince (15) días y no ofreció la respuesta de fondo a la petición del accionante</w:t>
      </w:r>
      <w:r>
        <w:rPr>
          <w:rFonts w:ascii="Arial" w:eastAsia="Times New Roman" w:hAnsi="Arial" w:cs="Arial"/>
          <w:sz w:val="20"/>
          <w:szCs w:val="12"/>
          <w:lang w:eastAsia="es-MX"/>
        </w:rPr>
        <w:t>…</w:t>
      </w:r>
    </w:p>
    <w:p w14:paraId="5C98C253" w14:textId="77777777" w:rsidR="00091C79" w:rsidRPr="00091C79" w:rsidRDefault="00091C79" w:rsidP="00091C79">
      <w:pPr>
        <w:spacing w:line="240" w:lineRule="auto"/>
        <w:rPr>
          <w:rFonts w:ascii="Arial" w:eastAsia="Times New Roman" w:hAnsi="Arial" w:cs="Arial"/>
          <w:sz w:val="20"/>
          <w:szCs w:val="12"/>
          <w:lang w:eastAsia="es-MX"/>
        </w:rPr>
      </w:pPr>
    </w:p>
    <w:p w14:paraId="602DEA43" w14:textId="2DA6801A" w:rsidR="00EF68FD" w:rsidRPr="00EF68FD" w:rsidRDefault="00EF68FD" w:rsidP="00EF68FD">
      <w:pPr>
        <w:spacing w:line="240" w:lineRule="auto"/>
        <w:rPr>
          <w:rFonts w:ascii="Arial" w:eastAsia="Times New Roman" w:hAnsi="Arial" w:cs="Arial"/>
          <w:b/>
          <w:bCs/>
          <w:sz w:val="20"/>
          <w:szCs w:val="12"/>
          <w:lang w:eastAsia="es-MX"/>
        </w:rPr>
      </w:pPr>
      <w:r>
        <w:rPr>
          <w:rFonts w:ascii="Arial" w:eastAsia="Times New Roman" w:hAnsi="Arial" w:cs="Arial"/>
          <w:b/>
          <w:bCs/>
          <w:sz w:val="20"/>
          <w:szCs w:val="12"/>
          <w:lang w:eastAsia="es-MX"/>
        </w:rPr>
        <w:t xml:space="preserve">FINALIDAD DEL DERECHO </w:t>
      </w:r>
      <w:r>
        <w:rPr>
          <w:rFonts w:ascii="Arial" w:eastAsia="Times New Roman" w:hAnsi="Arial" w:cs="Arial"/>
          <w:b/>
          <w:bCs/>
          <w:sz w:val="20"/>
          <w:szCs w:val="12"/>
          <w:lang w:eastAsia="es-MX"/>
        </w:rPr>
        <w:t xml:space="preserve">/ </w:t>
      </w:r>
      <w:r>
        <w:rPr>
          <w:rFonts w:ascii="Arial" w:eastAsia="Times New Roman" w:hAnsi="Arial" w:cs="Arial"/>
          <w:b/>
          <w:bCs/>
          <w:sz w:val="20"/>
          <w:szCs w:val="12"/>
          <w:lang w:eastAsia="es-MX"/>
        </w:rPr>
        <w:t>RESPUESTA OPORTUNA</w:t>
      </w:r>
    </w:p>
    <w:p w14:paraId="6B63C710" w14:textId="5359A9D0" w:rsidR="00091C79" w:rsidRPr="00091C79" w:rsidRDefault="00EF68FD" w:rsidP="00091C79">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 xml:space="preserve">el derecho de petición brinda la posibilidad de dirigirse a las </w:t>
      </w:r>
      <w:proofErr w:type="gramStart"/>
      <w:r w:rsidRPr="00EF68FD">
        <w:rPr>
          <w:rFonts w:ascii="Arial" w:eastAsia="Times New Roman" w:hAnsi="Arial" w:cs="Arial"/>
          <w:sz w:val="20"/>
          <w:szCs w:val="12"/>
          <w:lang w:eastAsia="es-MX"/>
        </w:rPr>
        <w:t>autoridades públicas</w:t>
      </w:r>
      <w:proofErr w:type="gramEnd"/>
      <w:r w:rsidRPr="00EF68FD">
        <w:rPr>
          <w:rFonts w:ascii="Arial" w:eastAsia="Times New Roman" w:hAnsi="Arial" w:cs="Arial"/>
          <w:sz w:val="20"/>
          <w:szCs w:val="12"/>
          <w:lang w:eastAsia="es-MX"/>
        </w:rPr>
        <w:t xml:space="preserve"> en interés particular para obtener una respuesta dentro del término legalmente establecido. Esa garantía se puede calificar como satisfecha o respetada, cuando la autoridad o persona que atiende el servicio público y a quien se eleva la solicitud, tramita y resuelve oportunamente sobre ella, independientemente de que la contestación sea negativa o positiva frente al interés planteado</w:t>
      </w:r>
      <w:r>
        <w:rPr>
          <w:rFonts w:ascii="Arial" w:eastAsia="Times New Roman" w:hAnsi="Arial" w:cs="Arial"/>
          <w:sz w:val="20"/>
          <w:szCs w:val="12"/>
          <w:lang w:eastAsia="es-MX"/>
        </w:rPr>
        <w:t>…</w:t>
      </w:r>
    </w:p>
    <w:p w14:paraId="6DD893A4" w14:textId="77777777" w:rsidR="00091C79" w:rsidRPr="00091C79" w:rsidRDefault="00091C79" w:rsidP="00091C79">
      <w:pPr>
        <w:spacing w:line="240" w:lineRule="auto"/>
        <w:rPr>
          <w:rFonts w:ascii="Arial" w:eastAsia="Times New Roman" w:hAnsi="Arial" w:cs="Arial"/>
          <w:sz w:val="20"/>
          <w:szCs w:val="12"/>
          <w:lang w:eastAsia="es-MX"/>
        </w:rPr>
      </w:pPr>
    </w:p>
    <w:p w14:paraId="5C80FDC8" w14:textId="44313060" w:rsidR="00EF68FD" w:rsidRPr="00EF68FD" w:rsidRDefault="00EF68FD" w:rsidP="00EF68FD">
      <w:pPr>
        <w:spacing w:line="240" w:lineRule="auto"/>
        <w:rPr>
          <w:rFonts w:ascii="Arial" w:eastAsia="Times New Roman" w:hAnsi="Arial" w:cs="Arial"/>
          <w:b/>
          <w:bCs/>
          <w:sz w:val="20"/>
          <w:szCs w:val="12"/>
          <w:lang w:eastAsia="es-MX"/>
        </w:rPr>
      </w:pPr>
      <w:r>
        <w:rPr>
          <w:rFonts w:ascii="Arial" w:eastAsia="Times New Roman" w:hAnsi="Arial" w:cs="Arial"/>
          <w:b/>
          <w:bCs/>
          <w:sz w:val="20"/>
          <w:szCs w:val="12"/>
          <w:lang w:eastAsia="es-MX"/>
        </w:rPr>
        <w:t xml:space="preserve">RELIQUIDACIÓN </w:t>
      </w:r>
      <w:r>
        <w:rPr>
          <w:rFonts w:ascii="Arial" w:eastAsia="Times New Roman" w:hAnsi="Arial" w:cs="Arial"/>
          <w:b/>
          <w:bCs/>
          <w:sz w:val="20"/>
          <w:szCs w:val="12"/>
          <w:lang w:eastAsia="es-MX"/>
        </w:rPr>
        <w:t>O REAJUSTE PENSIONAL / TÉRMINO, 15 DÍAS</w:t>
      </w:r>
    </w:p>
    <w:p w14:paraId="28A4EAE6" w14:textId="3059D558" w:rsidR="00091C79" w:rsidRPr="00091C79" w:rsidRDefault="00EF68FD" w:rsidP="00091C79">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la Ley 1755 de junio 30 de 2015</w:t>
      </w: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canon 14</w:t>
      </w:r>
      <w:r>
        <w:rPr>
          <w:rFonts w:ascii="Arial" w:eastAsia="Times New Roman" w:hAnsi="Arial" w:cs="Arial"/>
          <w:sz w:val="20"/>
          <w:szCs w:val="12"/>
          <w:lang w:eastAsia="es-MX"/>
        </w:rPr>
        <w:t>…</w:t>
      </w:r>
      <w:r w:rsidRPr="00EF68FD">
        <w:rPr>
          <w:rFonts w:ascii="Arial" w:eastAsia="Times New Roman" w:hAnsi="Arial" w:cs="Arial"/>
          <w:sz w:val="20"/>
          <w:szCs w:val="12"/>
          <w:lang w:eastAsia="es-MX"/>
        </w:rPr>
        <w:t xml:space="preserve"> en relación con el plazo para responder peticiones, expresa: “Salvo norma legal especial y so pena de sanción disciplinaria, toda petición deberá resolverse dentro de los quince (15) días siguientes a su recepción</w:t>
      </w: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 xml:space="preserve">la censura de la impugnante se concreta en que, según lo establecido en la Resolución 343 de 2017 de </w:t>
      </w:r>
      <w:r w:rsidRPr="00EF68FD">
        <w:rPr>
          <w:rFonts w:ascii="Arial" w:eastAsia="Times New Roman" w:hAnsi="Arial" w:cs="Arial"/>
          <w:sz w:val="20"/>
          <w:szCs w:val="12"/>
          <w:lang w:eastAsia="es-MX"/>
        </w:rPr>
        <w:t>Colpensiones</w:t>
      </w:r>
      <w:r>
        <w:rPr>
          <w:rFonts w:ascii="Arial" w:eastAsia="Times New Roman" w:hAnsi="Arial" w:cs="Arial"/>
          <w:sz w:val="20"/>
          <w:szCs w:val="12"/>
          <w:lang w:eastAsia="es-MX"/>
        </w:rPr>
        <w:t>…</w:t>
      </w:r>
      <w:r w:rsidRPr="00EF68FD">
        <w:rPr>
          <w:rFonts w:ascii="Arial" w:eastAsia="Times New Roman" w:hAnsi="Arial" w:cs="Arial"/>
          <w:sz w:val="20"/>
          <w:szCs w:val="12"/>
          <w:lang w:eastAsia="es-MX"/>
        </w:rPr>
        <w:t>, la entidad cuenta con un lapso de cuatro (4) meses para dar respuesta a las solicitudes de reajuste y reliquidación pensional</w:t>
      </w:r>
      <w:r>
        <w:rPr>
          <w:rFonts w:ascii="Arial" w:eastAsia="Times New Roman" w:hAnsi="Arial" w:cs="Arial"/>
          <w:sz w:val="20"/>
          <w:szCs w:val="12"/>
          <w:lang w:eastAsia="es-MX"/>
        </w:rPr>
        <w:t xml:space="preserve">… </w:t>
      </w:r>
      <w:r w:rsidRPr="00EF68FD">
        <w:rPr>
          <w:rFonts w:ascii="Arial" w:eastAsia="Times New Roman" w:hAnsi="Arial" w:cs="Arial"/>
          <w:sz w:val="20"/>
          <w:szCs w:val="12"/>
          <w:lang w:eastAsia="es-MX"/>
        </w:rPr>
        <w:t>Sin embargo, la interpretación que realiza la entidad para establecer el plazo máximo de respuesta es inexacta, pues deja de lado que, precisamente, en la sentencia de unificación que fundamenta su tesis, reiterada en la sentencia T-045/22, la Corte Constitucional advierte que, por regla general, frente a las solicitudes de reliquidación o reajuste pensional, las autoridades cuentan con el término de 15 días hábiles y, de requerir un plazo mayor, deberá informar al interesado sus motivos, en qué momento se resolverá y por qué no es posible hacerlo antes.</w:t>
      </w:r>
    </w:p>
    <w:p w14:paraId="59D437D2" w14:textId="77777777" w:rsidR="00091C79" w:rsidRPr="00091C79" w:rsidRDefault="00091C79" w:rsidP="00091C79">
      <w:pPr>
        <w:spacing w:line="240" w:lineRule="auto"/>
        <w:rPr>
          <w:rFonts w:ascii="Arial" w:eastAsia="Times New Roman" w:hAnsi="Arial" w:cs="Arial"/>
          <w:sz w:val="20"/>
          <w:szCs w:val="12"/>
          <w:lang w:eastAsia="es-MX"/>
        </w:rPr>
      </w:pPr>
    </w:p>
    <w:p w14:paraId="3D6E4AF5" w14:textId="77777777" w:rsidR="00091C79" w:rsidRPr="00091C79" w:rsidRDefault="00091C79" w:rsidP="00091C79">
      <w:pPr>
        <w:spacing w:line="240" w:lineRule="auto"/>
        <w:rPr>
          <w:rFonts w:ascii="Arial" w:eastAsia="Times New Roman" w:hAnsi="Arial" w:cs="Arial"/>
          <w:sz w:val="20"/>
          <w:szCs w:val="12"/>
          <w:lang w:eastAsia="es-MX"/>
        </w:rPr>
      </w:pPr>
    </w:p>
    <w:p w14:paraId="4B3E6069" w14:textId="77777777" w:rsidR="00091C79" w:rsidRPr="00091C79" w:rsidRDefault="00091C79" w:rsidP="00091C79">
      <w:pPr>
        <w:spacing w:line="240" w:lineRule="auto"/>
        <w:rPr>
          <w:rFonts w:ascii="Arial" w:eastAsia="Times New Roman" w:hAnsi="Arial" w:cs="Arial"/>
          <w:sz w:val="20"/>
          <w:szCs w:val="12"/>
          <w:lang w:eastAsia="es-MX"/>
        </w:rPr>
      </w:pPr>
    </w:p>
    <w:p w14:paraId="330579F5" w14:textId="77777777" w:rsidR="00091C79" w:rsidRPr="00091C79" w:rsidRDefault="00091C79" w:rsidP="00091C79">
      <w:pPr>
        <w:spacing w:line="240" w:lineRule="auto"/>
        <w:jc w:val="center"/>
        <w:rPr>
          <w:rFonts w:eastAsia="Times New Roman" w:cs="Times New Roman"/>
          <w:b/>
          <w:sz w:val="16"/>
          <w:szCs w:val="12"/>
          <w:lang w:eastAsia="es-MX"/>
        </w:rPr>
      </w:pPr>
      <w:r w:rsidRPr="00091C79">
        <w:rPr>
          <w:rFonts w:eastAsia="Times New Roman" w:cs="Times New Roman"/>
          <w:b/>
          <w:sz w:val="16"/>
          <w:szCs w:val="12"/>
          <w:lang w:eastAsia="es-MX"/>
        </w:rPr>
        <w:t>REPÚBLICA DE COLOMBIA</w:t>
      </w:r>
    </w:p>
    <w:p w14:paraId="74246F5D" w14:textId="77777777" w:rsidR="00091C79" w:rsidRPr="00091C79" w:rsidRDefault="00091C79" w:rsidP="00091C79">
      <w:pPr>
        <w:spacing w:line="240" w:lineRule="auto"/>
        <w:jc w:val="center"/>
        <w:rPr>
          <w:rFonts w:eastAsia="Times New Roman" w:cs="Times New Roman"/>
          <w:b/>
          <w:sz w:val="16"/>
          <w:szCs w:val="12"/>
          <w:lang w:eastAsia="es-MX"/>
        </w:rPr>
      </w:pPr>
      <w:r w:rsidRPr="00091C79">
        <w:rPr>
          <w:rFonts w:eastAsia="Times New Roman" w:cs="Times New Roman"/>
          <w:b/>
          <w:sz w:val="16"/>
          <w:szCs w:val="12"/>
          <w:lang w:eastAsia="es-MX"/>
        </w:rPr>
        <w:t>PEREIRA-RISARALDA</w:t>
      </w:r>
    </w:p>
    <w:p w14:paraId="34D127F0" w14:textId="77777777" w:rsidR="00091C79" w:rsidRPr="00091C79" w:rsidRDefault="00091C79" w:rsidP="00091C79">
      <w:pPr>
        <w:spacing w:line="240" w:lineRule="auto"/>
        <w:jc w:val="center"/>
        <w:rPr>
          <w:rFonts w:eastAsia="Times New Roman" w:cs="Times New Roman"/>
          <w:sz w:val="16"/>
          <w:szCs w:val="12"/>
          <w:lang w:eastAsia="es-MX"/>
        </w:rPr>
      </w:pPr>
      <w:r w:rsidRPr="00091C79">
        <w:rPr>
          <w:rFonts w:eastAsia="Times New Roman" w:cs="Times New Roman"/>
          <w:noProof/>
          <w:szCs w:val="20"/>
          <w:lang w:eastAsia="es-MX"/>
        </w:rPr>
        <w:drawing>
          <wp:anchor distT="0" distB="0" distL="114300" distR="114300" simplePos="0" relativeHeight="251659264" behindDoc="1" locked="0" layoutInCell="1" allowOverlap="1" wp14:anchorId="44AAB102" wp14:editId="6355663A">
            <wp:simplePos x="0" y="0"/>
            <wp:positionH relativeFrom="column">
              <wp:align>center</wp:align>
            </wp:positionH>
            <wp:positionV relativeFrom="paragraph">
              <wp:posOffset>136525</wp:posOffset>
            </wp:positionV>
            <wp:extent cx="777875" cy="532130"/>
            <wp:effectExtent l="0" t="0" r="3175" b="1270"/>
            <wp:wrapTopAndBottom/>
            <wp:docPr id="2089961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C79">
        <w:rPr>
          <w:rFonts w:eastAsia="Times New Roman" w:cs="Times New Roman"/>
          <w:b/>
          <w:sz w:val="16"/>
          <w:szCs w:val="12"/>
          <w:lang w:eastAsia="es-MX"/>
        </w:rPr>
        <w:t>RAMA JUDICIAL</w:t>
      </w:r>
    </w:p>
    <w:p w14:paraId="56F6046B" w14:textId="77777777" w:rsidR="00091C79" w:rsidRPr="00091C79" w:rsidRDefault="00091C79" w:rsidP="00091C79">
      <w:pPr>
        <w:spacing w:line="276" w:lineRule="auto"/>
        <w:jc w:val="center"/>
        <w:rPr>
          <w:rFonts w:ascii="Algerian" w:eastAsia="Times New Roman" w:hAnsi="Algerian" w:cs="Times New Roman"/>
          <w:b/>
          <w:sz w:val="28"/>
          <w:szCs w:val="28"/>
          <w:lang w:eastAsia="es-MX"/>
        </w:rPr>
      </w:pPr>
      <w:r w:rsidRPr="00091C79">
        <w:rPr>
          <w:rFonts w:ascii="Algerian" w:eastAsia="Times New Roman" w:hAnsi="Algerian" w:cs="Times New Roman"/>
          <w:b/>
          <w:smallCaps/>
          <w:color w:val="000000"/>
          <w:sz w:val="28"/>
          <w:szCs w:val="28"/>
          <w:lang w:eastAsia="es-MX"/>
        </w:rPr>
        <w:t>TRIBUNAL SUPERIOR DE PEREIRA</w:t>
      </w:r>
    </w:p>
    <w:p w14:paraId="37145BBB" w14:textId="77777777" w:rsidR="00091C79" w:rsidRPr="00091C79" w:rsidRDefault="00091C79" w:rsidP="00091C79">
      <w:pPr>
        <w:spacing w:line="276" w:lineRule="auto"/>
        <w:jc w:val="center"/>
        <w:rPr>
          <w:rFonts w:ascii="Algerian" w:eastAsia="Times New Roman" w:hAnsi="Algerian" w:cs="Times New Roman"/>
          <w:b/>
          <w:smallCaps/>
          <w:color w:val="000000"/>
          <w:sz w:val="28"/>
          <w:szCs w:val="28"/>
          <w:lang w:eastAsia="es-MX"/>
        </w:rPr>
      </w:pPr>
      <w:r w:rsidRPr="00091C79">
        <w:rPr>
          <w:rFonts w:ascii="Algerian" w:eastAsia="Times New Roman" w:hAnsi="Algerian" w:cs="Times New Roman"/>
          <w:b/>
          <w:smallCaps/>
          <w:color w:val="000000"/>
          <w:sz w:val="28"/>
          <w:szCs w:val="28"/>
          <w:lang w:eastAsia="es-MX"/>
        </w:rPr>
        <w:t xml:space="preserve">SALA </w:t>
      </w:r>
      <w:proofErr w:type="spellStart"/>
      <w:r w:rsidRPr="00091C79">
        <w:rPr>
          <w:rFonts w:ascii="Algerian" w:eastAsia="Times New Roman" w:hAnsi="Algerian" w:cs="Times New Roman"/>
          <w:b/>
          <w:smallCaps/>
          <w:color w:val="000000"/>
          <w:sz w:val="28"/>
          <w:szCs w:val="28"/>
          <w:lang w:eastAsia="es-MX"/>
        </w:rPr>
        <w:t>N°</w:t>
      </w:r>
      <w:proofErr w:type="spellEnd"/>
      <w:r w:rsidRPr="00091C79">
        <w:rPr>
          <w:rFonts w:ascii="Algerian" w:eastAsia="Times New Roman" w:hAnsi="Algerian" w:cs="Times New Roman"/>
          <w:b/>
          <w:smallCaps/>
          <w:color w:val="000000"/>
          <w:sz w:val="28"/>
          <w:szCs w:val="28"/>
          <w:lang w:eastAsia="es-MX"/>
        </w:rPr>
        <w:t xml:space="preserve"> 2 DE DECISIÓN PENAL</w:t>
      </w:r>
    </w:p>
    <w:p w14:paraId="230FED20" w14:textId="77777777" w:rsidR="00091C79" w:rsidRPr="00091C79" w:rsidRDefault="00091C79" w:rsidP="001F53FF">
      <w:pPr>
        <w:spacing w:line="240" w:lineRule="auto"/>
        <w:rPr>
          <w:rFonts w:eastAsia="Times New Roman" w:cs="Times New Roman"/>
          <w:szCs w:val="20"/>
          <w:lang w:eastAsia="es-MX"/>
        </w:rPr>
      </w:pPr>
    </w:p>
    <w:p w14:paraId="3508B673" w14:textId="77777777" w:rsidR="00091C79" w:rsidRPr="00091C79" w:rsidRDefault="00091C79" w:rsidP="00091C79">
      <w:pPr>
        <w:spacing w:line="276" w:lineRule="auto"/>
        <w:jc w:val="center"/>
        <w:rPr>
          <w:rFonts w:eastAsia="Times New Roman" w:cs="Times New Roman"/>
          <w:b/>
          <w:sz w:val="24"/>
          <w:szCs w:val="24"/>
          <w:lang w:eastAsia="es-MX"/>
        </w:rPr>
      </w:pPr>
      <w:r w:rsidRPr="00091C79">
        <w:rPr>
          <w:rFonts w:eastAsia="Times New Roman" w:cs="Times New Roman"/>
          <w:szCs w:val="20"/>
          <w:lang w:eastAsia="es-MX"/>
        </w:rPr>
        <w:t xml:space="preserve">Magistrado Ponente: </w:t>
      </w:r>
      <w:r w:rsidRPr="00091C79">
        <w:rPr>
          <w:rFonts w:eastAsia="Times New Roman" w:cs="Times New Roman"/>
          <w:b/>
          <w:sz w:val="24"/>
          <w:szCs w:val="24"/>
          <w:lang w:eastAsia="es-MX"/>
        </w:rPr>
        <w:t>CARLOS ALBERTO PAZ ZÚÑIGA</w:t>
      </w:r>
    </w:p>
    <w:p w14:paraId="2A4C1ABE" w14:textId="77777777" w:rsidR="00091C79" w:rsidRPr="001F53FF" w:rsidRDefault="00091C79" w:rsidP="001F53FF">
      <w:pPr>
        <w:spacing w:line="240" w:lineRule="auto"/>
        <w:rPr>
          <w:rFonts w:eastAsia="Times New Roman" w:cs="Times New Roman"/>
          <w:szCs w:val="20"/>
          <w:lang w:eastAsia="es-MX"/>
        </w:rPr>
      </w:pPr>
    </w:p>
    <w:p w14:paraId="6F46B770" w14:textId="1A44C6FE" w:rsidR="00B063D0" w:rsidRPr="00091C79" w:rsidRDefault="00B063D0" w:rsidP="00091C79">
      <w:pPr>
        <w:spacing w:line="276" w:lineRule="auto"/>
        <w:jc w:val="center"/>
        <w:rPr>
          <w:spacing w:val="-6"/>
          <w:position w:val="-6"/>
          <w:sz w:val="24"/>
          <w:szCs w:val="24"/>
        </w:rPr>
      </w:pPr>
      <w:r w:rsidRPr="00091C79">
        <w:rPr>
          <w:spacing w:val="-6"/>
          <w:position w:val="-6"/>
          <w:sz w:val="24"/>
          <w:szCs w:val="24"/>
        </w:rPr>
        <w:t>Pereira,</w:t>
      </w:r>
      <w:r w:rsidR="00E3079D" w:rsidRPr="00091C79">
        <w:rPr>
          <w:spacing w:val="-6"/>
          <w:position w:val="-6"/>
          <w:sz w:val="24"/>
          <w:szCs w:val="24"/>
        </w:rPr>
        <w:t xml:space="preserve"> </w:t>
      </w:r>
      <w:r w:rsidR="00E466FB" w:rsidRPr="00091C79">
        <w:rPr>
          <w:spacing w:val="-6"/>
          <w:position w:val="-6"/>
          <w:sz w:val="24"/>
          <w:szCs w:val="24"/>
        </w:rPr>
        <w:t>veinti</w:t>
      </w:r>
      <w:r w:rsidR="0061368D" w:rsidRPr="00091C79">
        <w:rPr>
          <w:spacing w:val="-6"/>
          <w:position w:val="-6"/>
          <w:sz w:val="24"/>
          <w:szCs w:val="24"/>
        </w:rPr>
        <w:t xml:space="preserve">nueve </w:t>
      </w:r>
      <w:r w:rsidRPr="00091C79">
        <w:rPr>
          <w:spacing w:val="-6"/>
          <w:position w:val="-6"/>
          <w:sz w:val="24"/>
          <w:szCs w:val="24"/>
        </w:rPr>
        <w:t>(</w:t>
      </w:r>
      <w:r w:rsidR="00E466FB" w:rsidRPr="00091C79">
        <w:rPr>
          <w:spacing w:val="-6"/>
          <w:position w:val="-6"/>
          <w:sz w:val="24"/>
          <w:szCs w:val="24"/>
        </w:rPr>
        <w:t>2</w:t>
      </w:r>
      <w:r w:rsidR="0061368D" w:rsidRPr="00091C79">
        <w:rPr>
          <w:spacing w:val="-6"/>
          <w:position w:val="-6"/>
          <w:sz w:val="24"/>
          <w:szCs w:val="24"/>
        </w:rPr>
        <w:t>9</w:t>
      </w:r>
      <w:r w:rsidRPr="00091C79">
        <w:rPr>
          <w:spacing w:val="-6"/>
          <w:position w:val="-6"/>
          <w:sz w:val="24"/>
          <w:szCs w:val="24"/>
        </w:rPr>
        <w:t xml:space="preserve">) de </w:t>
      </w:r>
      <w:r w:rsidR="00F56320" w:rsidRPr="00091C79">
        <w:rPr>
          <w:spacing w:val="-6"/>
          <w:position w:val="-6"/>
          <w:sz w:val="24"/>
          <w:szCs w:val="24"/>
        </w:rPr>
        <w:t xml:space="preserve">octubre </w:t>
      </w:r>
      <w:r w:rsidRPr="00091C79">
        <w:rPr>
          <w:spacing w:val="-6"/>
          <w:position w:val="-6"/>
          <w:sz w:val="24"/>
          <w:szCs w:val="24"/>
        </w:rPr>
        <w:t>de dos mil veinticuatro (2024)</w:t>
      </w:r>
    </w:p>
    <w:p w14:paraId="06F83881" w14:textId="77777777" w:rsidR="00B063D0" w:rsidRPr="001F53FF" w:rsidRDefault="00B063D0" w:rsidP="001F53FF">
      <w:pPr>
        <w:spacing w:line="240" w:lineRule="auto"/>
        <w:rPr>
          <w:rFonts w:eastAsia="Times New Roman" w:cs="Times New Roman"/>
          <w:szCs w:val="20"/>
          <w:lang w:eastAsia="es-MX"/>
        </w:rPr>
      </w:pPr>
    </w:p>
    <w:p w14:paraId="3093AC80" w14:textId="77777777" w:rsidR="00091C79" w:rsidRPr="001F53FF" w:rsidRDefault="00091C79" w:rsidP="001F53FF">
      <w:pPr>
        <w:spacing w:line="240" w:lineRule="auto"/>
        <w:rPr>
          <w:rFonts w:eastAsia="Times New Roman" w:cs="Times New Roman"/>
          <w:szCs w:val="20"/>
          <w:lang w:eastAsia="es-MX"/>
        </w:rPr>
      </w:pPr>
    </w:p>
    <w:p w14:paraId="5AB8A5C1" w14:textId="04313616" w:rsidR="002C2E27" w:rsidRPr="00091C79" w:rsidRDefault="00B063D0" w:rsidP="00091C79">
      <w:pPr>
        <w:spacing w:line="276" w:lineRule="auto"/>
        <w:jc w:val="center"/>
        <w:rPr>
          <w:spacing w:val="-6"/>
          <w:position w:val="-6"/>
          <w:sz w:val="24"/>
          <w:szCs w:val="24"/>
        </w:rPr>
      </w:pPr>
      <w:r w:rsidRPr="00091C79">
        <w:rPr>
          <w:spacing w:val="-6"/>
          <w:position w:val="-6"/>
          <w:sz w:val="24"/>
          <w:szCs w:val="24"/>
        </w:rPr>
        <w:t xml:space="preserve">Acta de </w:t>
      </w:r>
      <w:r w:rsidR="00091C79" w:rsidRPr="00091C79">
        <w:rPr>
          <w:spacing w:val="-6"/>
          <w:position w:val="-6"/>
          <w:sz w:val="24"/>
          <w:szCs w:val="24"/>
        </w:rPr>
        <w:t xml:space="preserve">aprobación </w:t>
      </w:r>
      <w:proofErr w:type="spellStart"/>
      <w:r w:rsidRPr="00091C79">
        <w:rPr>
          <w:spacing w:val="-6"/>
          <w:position w:val="-6"/>
          <w:sz w:val="24"/>
          <w:szCs w:val="24"/>
        </w:rPr>
        <w:t>N°</w:t>
      </w:r>
      <w:proofErr w:type="spellEnd"/>
      <w:r w:rsidRPr="00091C79">
        <w:rPr>
          <w:spacing w:val="-6"/>
          <w:position w:val="-6"/>
          <w:sz w:val="24"/>
          <w:szCs w:val="24"/>
        </w:rPr>
        <w:t xml:space="preserve"> </w:t>
      </w:r>
      <w:r w:rsidR="0061368D" w:rsidRPr="00091C79">
        <w:rPr>
          <w:spacing w:val="-6"/>
          <w:position w:val="-6"/>
          <w:sz w:val="24"/>
          <w:szCs w:val="24"/>
        </w:rPr>
        <w:t>1130</w:t>
      </w:r>
    </w:p>
    <w:p w14:paraId="3A312F61" w14:textId="71D35D20" w:rsidR="00B063D0" w:rsidRPr="00091C79" w:rsidRDefault="00B063D0" w:rsidP="00091C79">
      <w:pPr>
        <w:spacing w:line="276" w:lineRule="auto"/>
        <w:jc w:val="center"/>
        <w:rPr>
          <w:spacing w:val="-6"/>
          <w:position w:val="-6"/>
          <w:sz w:val="24"/>
          <w:szCs w:val="24"/>
        </w:rPr>
      </w:pPr>
      <w:r w:rsidRPr="00091C79">
        <w:rPr>
          <w:spacing w:val="-6"/>
          <w:position w:val="-6"/>
          <w:sz w:val="24"/>
          <w:szCs w:val="24"/>
        </w:rPr>
        <w:t xml:space="preserve">Hora: </w:t>
      </w:r>
      <w:r w:rsidR="0061368D" w:rsidRPr="00091C79">
        <w:rPr>
          <w:spacing w:val="-6"/>
          <w:position w:val="-6"/>
          <w:sz w:val="24"/>
          <w:szCs w:val="24"/>
        </w:rPr>
        <w:t>01</w:t>
      </w:r>
      <w:r w:rsidR="002C2E27" w:rsidRPr="00091C79">
        <w:rPr>
          <w:spacing w:val="-6"/>
          <w:position w:val="-6"/>
          <w:sz w:val="24"/>
          <w:szCs w:val="24"/>
        </w:rPr>
        <w:t>:</w:t>
      </w:r>
      <w:r w:rsidR="0061368D" w:rsidRPr="00091C79">
        <w:rPr>
          <w:spacing w:val="-6"/>
          <w:position w:val="-6"/>
          <w:sz w:val="24"/>
          <w:szCs w:val="24"/>
        </w:rPr>
        <w:t>40 p</w:t>
      </w:r>
      <w:r w:rsidR="0026092F" w:rsidRPr="00091C79">
        <w:rPr>
          <w:spacing w:val="-6"/>
          <w:position w:val="-6"/>
          <w:sz w:val="24"/>
          <w:szCs w:val="24"/>
        </w:rPr>
        <w:t>.</w:t>
      </w:r>
      <w:r w:rsidRPr="00091C79">
        <w:rPr>
          <w:spacing w:val="-6"/>
          <w:position w:val="-6"/>
          <w:sz w:val="24"/>
          <w:szCs w:val="24"/>
        </w:rPr>
        <w:t>m.</w:t>
      </w:r>
    </w:p>
    <w:p w14:paraId="37446D8C" w14:textId="26FCE6C9" w:rsidR="00091C79" w:rsidRPr="00091C79" w:rsidRDefault="00091C79" w:rsidP="00091C79">
      <w:pPr>
        <w:spacing w:line="276" w:lineRule="auto"/>
        <w:jc w:val="center"/>
        <w:rPr>
          <w:spacing w:val="-6"/>
          <w:position w:val="-6"/>
          <w:sz w:val="24"/>
          <w:szCs w:val="24"/>
        </w:rPr>
      </w:pPr>
      <w:r w:rsidRPr="00091C79">
        <w:rPr>
          <w:spacing w:val="-6"/>
          <w:position w:val="-6"/>
          <w:sz w:val="24"/>
          <w:szCs w:val="24"/>
        </w:rPr>
        <w:t>Radicación:</w:t>
      </w:r>
      <w:r>
        <w:rPr>
          <w:spacing w:val="-6"/>
          <w:position w:val="-6"/>
          <w:sz w:val="24"/>
          <w:szCs w:val="24"/>
        </w:rPr>
        <w:t xml:space="preserve"> </w:t>
      </w:r>
      <w:r w:rsidRPr="00091C79">
        <w:rPr>
          <w:spacing w:val="-6"/>
          <w:position w:val="-6"/>
          <w:sz w:val="24"/>
          <w:szCs w:val="24"/>
        </w:rPr>
        <w:t>66001310900220240010301</w:t>
      </w:r>
    </w:p>
    <w:p w14:paraId="3FEFA355" w14:textId="77777777" w:rsidR="00091C79" w:rsidRPr="001F53FF" w:rsidRDefault="00091C79" w:rsidP="001F53FF">
      <w:pPr>
        <w:spacing w:line="240" w:lineRule="auto"/>
        <w:rPr>
          <w:rFonts w:eastAsia="Times New Roman" w:cs="Times New Roman"/>
          <w:szCs w:val="20"/>
          <w:lang w:eastAsia="es-MX"/>
        </w:rPr>
      </w:pPr>
    </w:p>
    <w:p w14:paraId="32366518" w14:textId="77777777" w:rsidR="00DB6AF4" w:rsidRPr="00091C79" w:rsidRDefault="00DB6AF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 xml:space="preserve">1.- VISTOS </w:t>
      </w:r>
    </w:p>
    <w:p w14:paraId="6BD1207C" w14:textId="77777777" w:rsidR="00DB6AF4" w:rsidRPr="001F53FF" w:rsidRDefault="00DB6AF4" w:rsidP="001F53FF">
      <w:pPr>
        <w:spacing w:line="240" w:lineRule="auto"/>
        <w:rPr>
          <w:rFonts w:eastAsia="Times New Roman" w:cs="Times New Roman"/>
          <w:szCs w:val="20"/>
          <w:lang w:eastAsia="es-MX"/>
        </w:rPr>
      </w:pPr>
    </w:p>
    <w:p w14:paraId="50D81BEC" w14:textId="1162ED06" w:rsidR="00DB6AF4" w:rsidRPr="00091C79" w:rsidRDefault="00DB6AF4" w:rsidP="00091C79">
      <w:pPr>
        <w:spacing w:line="276" w:lineRule="auto"/>
        <w:rPr>
          <w:spacing w:val="-6"/>
          <w:position w:val="-6"/>
          <w:sz w:val="24"/>
          <w:szCs w:val="24"/>
        </w:rPr>
      </w:pPr>
      <w:r w:rsidRPr="00091C79">
        <w:rPr>
          <w:spacing w:val="-6"/>
          <w:position w:val="-6"/>
          <w:sz w:val="24"/>
          <w:szCs w:val="24"/>
        </w:rPr>
        <w:t>Desata la Sala por medio de este proveído la impugnación interpuesta</w:t>
      </w:r>
      <w:r w:rsidR="00D7083C" w:rsidRPr="00091C79">
        <w:rPr>
          <w:spacing w:val="-6"/>
          <w:position w:val="-6"/>
          <w:sz w:val="24"/>
          <w:szCs w:val="24"/>
        </w:rPr>
        <w:t xml:space="preserve"> </w:t>
      </w:r>
      <w:r w:rsidR="007863B2" w:rsidRPr="00091C79">
        <w:rPr>
          <w:spacing w:val="-6"/>
          <w:position w:val="-6"/>
          <w:sz w:val="24"/>
          <w:szCs w:val="24"/>
        </w:rPr>
        <w:t xml:space="preserve">por </w:t>
      </w:r>
      <w:r w:rsidR="00D7083C" w:rsidRPr="00091C79">
        <w:rPr>
          <w:spacing w:val="-6"/>
          <w:position w:val="-6"/>
          <w:sz w:val="24"/>
          <w:szCs w:val="24"/>
        </w:rPr>
        <w:t xml:space="preserve">la </w:t>
      </w:r>
      <w:proofErr w:type="gramStart"/>
      <w:r w:rsidR="00D7083C" w:rsidRPr="00091C79">
        <w:rPr>
          <w:spacing w:val="-6"/>
          <w:position w:val="-6"/>
          <w:sz w:val="24"/>
          <w:szCs w:val="24"/>
        </w:rPr>
        <w:t>Directora</w:t>
      </w:r>
      <w:proofErr w:type="gramEnd"/>
      <w:r w:rsidR="00D7083C" w:rsidRPr="00091C79">
        <w:rPr>
          <w:spacing w:val="-6"/>
          <w:position w:val="-6"/>
          <w:sz w:val="24"/>
          <w:szCs w:val="24"/>
        </w:rPr>
        <w:t xml:space="preserve"> (A) de Acciones Constitucionales de la Administradora Colombiana de Pensiones </w:t>
      </w:r>
      <w:r w:rsidR="0031176B">
        <w:rPr>
          <w:spacing w:val="-6"/>
          <w:position w:val="-6"/>
          <w:sz w:val="24"/>
          <w:szCs w:val="24"/>
        </w:rPr>
        <w:t xml:space="preserve">– </w:t>
      </w:r>
      <w:r w:rsidR="00D7083C" w:rsidRPr="00091C79">
        <w:rPr>
          <w:spacing w:val="-6"/>
          <w:position w:val="-6"/>
          <w:sz w:val="24"/>
          <w:szCs w:val="24"/>
        </w:rPr>
        <w:t xml:space="preserve">COLPENSIONES, </w:t>
      </w:r>
      <w:r w:rsidR="00B168D1" w:rsidRPr="00091C79">
        <w:rPr>
          <w:spacing w:val="-6"/>
          <w:position w:val="-6"/>
          <w:sz w:val="24"/>
          <w:szCs w:val="24"/>
        </w:rPr>
        <w:t xml:space="preserve">frente </w:t>
      </w:r>
      <w:r w:rsidRPr="00091C79">
        <w:rPr>
          <w:spacing w:val="-6"/>
          <w:position w:val="-6"/>
          <w:sz w:val="24"/>
          <w:szCs w:val="24"/>
        </w:rPr>
        <w:t xml:space="preserve">el fallo de tutela proferido por el Juzgado </w:t>
      </w:r>
      <w:r w:rsidR="00145A4B" w:rsidRPr="00091C79">
        <w:rPr>
          <w:spacing w:val="-6"/>
          <w:position w:val="-6"/>
          <w:sz w:val="24"/>
          <w:szCs w:val="24"/>
        </w:rPr>
        <w:t xml:space="preserve">Segundo Penal del Circuito </w:t>
      </w:r>
      <w:r w:rsidR="00D7083C" w:rsidRPr="00091C79">
        <w:rPr>
          <w:spacing w:val="-6"/>
          <w:position w:val="-6"/>
          <w:sz w:val="24"/>
          <w:szCs w:val="24"/>
        </w:rPr>
        <w:t>de Pereira (Rda.)</w:t>
      </w:r>
      <w:r w:rsidRPr="00091C79">
        <w:rPr>
          <w:spacing w:val="-6"/>
          <w:position w:val="-6"/>
          <w:sz w:val="24"/>
          <w:szCs w:val="24"/>
        </w:rPr>
        <w:t xml:space="preserve">, a consecuencia de la acción de amparo </w:t>
      </w:r>
      <w:r w:rsidR="00D7083C" w:rsidRPr="00091C79">
        <w:rPr>
          <w:spacing w:val="-6"/>
          <w:position w:val="-6"/>
          <w:sz w:val="24"/>
          <w:szCs w:val="24"/>
        </w:rPr>
        <w:t xml:space="preserve">promovida </w:t>
      </w:r>
      <w:r w:rsidR="00B168D1" w:rsidRPr="00091C79">
        <w:rPr>
          <w:spacing w:val="-6"/>
          <w:position w:val="-6"/>
          <w:sz w:val="24"/>
          <w:szCs w:val="24"/>
        </w:rPr>
        <w:t xml:space="preserve">por </w:t>
      </w:r>
      <w:r w:rsidR="00D7083C" w:rsidRPr="00091C79">
        <w:rPr>
          <w:spacing w:val="-6"/>
          <w:position w:val="-6"/>
          <w:sz w:val="24"/>
          <w:szCs w:val="24"/>
        </w:rPr>
        <w:t xml:space="preserve">el señor </w:t>
      </w:r>
      <w:r w:rsidR="00F56320" w:rsidRPr="00091C79">
        <w:rPr>
          <w:b/>
          <w:spacing w:val="-6"/>
          <w:position w:val="-6"/>
          <w:sz w:val="24"/>
          <w:szCs w:val="24"/>
        </w:rPr>
        <w:t>JESÚS MARINO GÓMEZ GUTIÉRREZ</w:t>
      </w:r>
      <w:r w:rsidR="007863B2" w:rsidRPr="00091C79">
        <w:rPr>
          <w:b/>
          <w:spacing w:val="-6"/>
          <w:position w:val="-6"/>
          <w:sz w:val="24"/>
          <w:szCs w:val="24"/>
        </w:rPr>
        <w:t>,</w:t>
      </w:r>
      <w:r w:rsidRPr="00091C79">
        <w:rPr>
          <w:spacing w:val="-6"/>
          <w:position w:val="-6"/>
          <w:sz w:val="24"/>
          <w:szCs w:val="24"/>
        </w:rPr>
        <w:t xml:space="preserve"> </w:t>
      </w:r>
      <w:r w:rsidR="00B168D1" w:rsidRPr="00091C79">
        <w:rPr>
          <w:spacing w:val="-6"/>
          <w:position w:val="-6"/>
          <w:sz w:val="24"/>
          <w:szCs w:val="24"/>
        </w:rPr>
        <w:t>en contra de</w:t>
      </w:r>
      <w:r w:rsidR="00D7083C" w:rsidRPr="00091C79">
        <w:rPr>
          <w:spacing w:val="-6"/>
          <w:position w:val="-6"/>
          <w:sz w:val="24"/>
          <w:szCs w:val="24"/>
        </w:rPr>
        <w:t xml:space="preserve"> entidad impugnante</w:t>
      </w:r>
      <w:r w:rsidRPr="00091C79">
        <w:rPr>
          <w:spacing w:val="-6"/>
          <w:position w:val="-6"/>
          <w:sz w:val="24"/>
          <w:szCs w:val="24"/>
        </w:rPr>
        <w:t>.</w:t>
      </w:r>
    </w:p>
    <w:p w14:paraId="0DB415B6" w14:textId="2256E3A2" w:rsidR="00DB6AF4" w:rsidRPr="001F53FF" w:rsidRDefault="00DB6AF4" w:rsidP="001F53FF">
      <w:pPr>
        <w:spacing w:line="240" w:lineRule="auto"/>
        <w:rPr>
          <w:rFonts w:eastAsia="Times New Roman" w:cs="Times New Roman"/>
          <w:szCs w:val="20"/>
          <w:lang w:eastAsia="es-MX"/>
        </w:rPr>
      </w:pPr>
    </w:p>
    <w:p w14:paraId="50B1ACF3" w14:textId="77777777" w:rsidR="00DB6AF4" w:rsidRPr="00091C79" w:rsidRDefault="00DB6AF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 xml:space="preserve">2.- DEMANDA </w:t>
      </w:r>
    </w:p>
    <w:p w14:paraId="4B44CB35" w14:textId="77777777" w:rsidR="00DB6AF4" w:rsidRPr="001F53FF" w:rsidRDefault="00DB6AF4" w:rsidP="001F53FF">
      <w:pPr>
        <w:spacing w:line="240" w:lineRule="auto"/>
        <w:rPr>
          <w:rFonts w:eastAsia="Times New Roman" w:cs="Times New Roman"/>
          <w:szCs w:val="20"/>
          <w:lang w:eastAsia="es-MX"/>
        </w:rPr>
      </w:pPr>
    </w:p>
    <w:p w14:paraId="4787E875" w14:textId="746086EF" w:rsidR="008E4B87" w:rsidRPr="00091C79" w:rsidRDefault="007B1913" w:rsidP="00091C79">
      <w:pPr>
        <w:spacing w:line="276" w:lineRule="auto"/>
        <w:rPr>
          <w:spacing w:val="-6"/>
          <w:position w:val="-6"/>
          <w:sz w:val="24"/>
          <w:szCs w:val="24"/>
        </w:rPr>
      </w:pPr>
      <w:r w:rsidRPr="00091C79">
        <w:rPr>
          <w:spacing w:val="-6"/>
          <w:position w:val="-6"/>
          <w:sz w:val="24"/>
          <w:szCs w:val="24"/>
        </w:rPr>
        <w:lastRenderedPageBreak/>
        <w:t xml:space="preserve">Lo sustancial de los hechos que plantea en el escrito de tutela </w:t>
      </w:r>
      <w:r w:rsidR="00650B23" w:rsidRPr="00091C79">
        <w:rPr>
          <w:spacing w:val="-6"/>
          <w:position w:val="-6"/>
          <w:sz w:val="24"/>
          <w:szCs w:val="24"/>
        </w:rPr>
        <w:t xml:space="preserve">el </w:t>
      </w:r>
      <w:r w:rsidRPr="00091C79">
        <w:rPr>
          <w:spacing w:val="-6"/>
          <w:position w:val="-6"/>
          <w:sz w:val="24"/>
          <w:szCs w:val="24"/>
        </w:rPr>
        <w:t xml:space="preserve">accionante, se puede concretar así: </w:t>
      </w:r>
      <w:r w:rsidRPr="00091C79">
        <w:rPr>
          <w:b/>
          <w:spacing w:val="-6"/>
          <w:position w:val="-6"/>
          <w:sz w:val="24"/>
          <w:szCs w:val="24"/>
        </w:rPr>
        <w:t>(i)</w:t>
      </w:r>
      <w:r w:rsidRPr="00091C79">
        <w:rPr>
          <w:spacing w:val="-6"/>
          <w:position w:val="-6"/>
          <w:sz w:val="24"/>
          <w:szCs w:val="24"/>
        </w:rPr>
        <w:t xml:space="preserve"> </w:t>
      </w:r>
      <w:r w:rsidR="00A7160F" w:rsidRPr="00091C79">
        <w:rPr>
          <w:spacing w:val="-6"/>
          <w:position w:val="-6"/>
          <w:sz w:val="24"/>
          <w:szCs w:val="24"/>
        </w:rPr>
        <w:t xml:space="preserve">en </w:t>
      </w:r>
      <w:r w:rsidR="00F56320" w:rsidRPr="00091C79">
        <w:rPr>
          <w:spacing w:val="-6"/>
          <w:position w:val="-6"/>
          <w:sz w:val="24"/>
          <w:szCs w:val="24"/>
        </w:rPr>
        <w:t>julio 19</w:t>
      </w:r>
      <w:r w:rsidR="00145A4B" w:rsidRPr="00091C79">
        <w:rPr>
          <w:spacing w:val="-6"/>
          <w:position w:val="-6"/>
          <w:sz w:val="24"/>
          <w:szCs w:val="24"/>
        </w:rPr>
        <w:t xml:space="preserve"> de 2024 </w:t>
      </w:r>
      <w:r w:rsidR="00F56320" w:rsidRPr="00091C79">
        <w:rPr>
          <w:spacing w:val="-6"/>
          <w:position w:val="-6"/>
          <w:sz w:val="24"/>
          <w:szCs w:val="24"/>
        </w:rPr>
        <w:t xml:space="preserve">se radicó ante </w:t>
      </w:r>
      <w:r w:rsidR="00A7160F" w:rsidRPr="00091C79">
        <w:rPr>
          <w:spacing w:val="-6"/>
          <w:position w:val="-6"/>
          <w:sz w:val="24"/>
          <w:szCs w:val="24"/>
        </w:rPr>
        <w:t xml:space="preserve">COLPENSIONES </w:t>
      </w:r>
      <w:r w:rsidR="00F56320" w:rsidRPr="00091C79">
        <w:rPr>
          <w:spacing w:val="-6"/>
          <w:position w:val="-6"/>
          <w:sz w:val="24"/>
          <w:szCs w:val="24"/>
        </w:rPr>
        <w:t xml:space="preserve">solicitud de </w:t>
      </w:r>
      <w:r w:rsidR="00F56320" w:rsidRPr="00091C79">
        <w:rPr>
          <w:b/>
          <w:spacing w:val="-6"/>
          <w:position w:val="-6"/>
          <w:sz w:val="24"/>
          <w:szCs w:val="24"/>
        </w:rPr>
        <w:t xml:space="preserve">reajuste y reliquidación </w:t>
      </w:r>
      <w:r w:rsidR="00EA4A6F" w:rsidRPr="00091C79">
        <w:rPr>
          <w:b/>
          <w:spacing w:val="-6"/>
          <w:position w:val="-6"/>
          <w:sz w:val="24"/>
          <w:szCs w:val="24"/>
        </w:rPr>
        <w:t xml:space="preserve">de la </w:t>
      </w:r>
      <w:r w:rsidR="00F56320" w:rsidRPr="00091C79">
        <w:rPr>
          <w:b/>
          <w:spacing w:val="-6"/>
          <w:position w:val="-6"/>
          <w:sz w:val="24"/>
          <w:szCs w:val="24"/>
        </w:rPr>
        <w:t>mesada pensional e intereses moratorios</w:t>
      </w:r>
      <w:r w:rsidR="0031176B">
        <w:rPr>
          <w:spacing w:val="-6"/>
          <w:position w:val="-6"/>
          <w:sz w:val="24"/>
          <w:szCs w:val="24"/>
        </w:rPr>
        <w:t xml:space="preserve"> </w:t>
      </w:r>
      <w:r w:rsidR="00F56320" w:rsidRPr="00091C79">
        <w:rPr>
          <w:spacing w:val="-6"/>
          <w:position w:val="-6"/>
          <w:sz w:val="24"/>
          <w:szCs w:val="24"/>
        </w:rPr>
        <w:t>-rad. 2024_14595210-</w:t>
      </w:r>
      <w:r w:rsidR="00EA4A6F" w:rsidRPr="00091C79">
        <w:rPr>
          <w:spacing w:val="-6"/>
          <w:position w:val="-6"/>
          <w:sz w:val="24"/>
          <w:szCs w:val="24"/>
        </w:rPr>
        <w:t xml:space="preserve">; </w:t>
      </w:r>
      <w:r w:rsidR="0094283A" w:rsidRPr="00091C79">
        <w:rPr>
          <w:b/>
          <w:spacing w:val="-6"/>
          <w:position w:val="-6"/>
          <w:sz w:val="24"/>
          <w:szCs w:val="24"/>
        </w:rPr>
        <w:t>(</w:t>
      </w:r>
      <w:proofErr w:type="spellStart"/>
      <w:r w:rsidR="0094283A" w:rsidRPr="00091C79">
        <w:rPr>
          <w:b/>
          <w:spacing w:val="-6"/>
          <w:position w:val="-6"/>
          <w:sz w:val="24"/>
          <w:szCs w:val="24"/>
        </w:rPr>
        <w:t>ii</w:t>
      </w:r>
      <w:proofErr w:type="spellEnd"/>
      <w:r w:rsidR="0094283A" w:rsidRPr="00091C79">
        <w:rPr>
          <w:b/>
          <w:spacing w:val="-6"/>
          <w:position w:val="-6"/>
          <w:sz w:val="24"/>
          <w:szCs w:val="24"/>
        </w:rPr>
        <w:t>)</w:t>
      </w:r>
      <w:r w:rsidR="0094283A" w:rsidRPr="00091C79">
        <w:rPr>
          <w:spacing w:val="-6"/>
          <w:position w:val="-6"/>
          <w:sz w:val="24"/>
          <w:szCs w:val="24"/>
        </w:rPr>
        <w:t xml:space="preserve"> </w:t>
      </w:r>
      <w:r w:rsidR="00F56320" w:rsidRPr="00091C79">
        <w:rPr>
          <w:spacing w:val="-6"/>
          <w:position w:val="-6"/>
          <w:sz w:val="24"/>
          <w:szCs w:val="24"/>
        </w:rPr>
        <w:t>entre sus pretensiones</w:t>
      </w:r>
      <w:r w:rsidR="005A4532" w:rsidRPr="00091C79">
        <w:rPr>
          <w:spacing w:val="-6"/>
          <w:position w:val="-6"/>
          <w:sz w:val="24"/>
          <w:szCs w:val="24"/>
        </w:rPr>
        <w:t xml:space="preserve"> ante la AFP,</w:t>
      </w:r>
      <w:r w:rsidR="00F56320" w:rsidRPr="00091C79">
        <w:rPr>
          <w:spacing w:val="-6"/>
          <w:position w:val="-6"/>
          <w:sz w:val="24"/>
          <w:szCs w:val="24"/>
        </w:rPr>
        <w:t xml:space="preserve"> está la corrección de las semanas cotizadas, para que se proceda con la reliquidación y reajuste pensional, lo cual expresa como condición para acceder a la pensión</w:t>
      </w:r>
      <w:r w:rsidR="00EA4A6F" w:rsidRPr="00091C79">
        <w:rPr>
          <w:spacing w:val="-6"/>
          <w:position w:val="-6"/>
          <w:sz w:val="24"/>
          <w:szCs w:val="24"/>
        </w:rPr>
        <w:t xml:space="preserve">; </w:t>
      </w:r>
      <w:r w:rsidR="0094283A" w:rsidRPr="00091C79">
        <w:rPr>
          <w:b/>
          <w:spacing w:val="-6"/>
          <w:position w:val="-6"/>
          <w:sz w:val="24"/>
          <w:szCs w:val="24"/>
        </w:rPr>
        <w:t>(</w:t>
      </w:r>
      <w:proofErr w:type="spellStart"/>
      <w:r w:rsidR="0094283A" w:rsidRPr="00091C79">
        <w:rPr>
          <w:b/>
          <w:spacing w:val="-6"/>
          <w:position w:val="-6"/>
          <w:sz w:val="24"/>
          <w:szCs w:val="24"/>
        </w:rPr>
        <w:t>i</w:t>
      </w:r>
      <w:r w:rsidR="00EA4A6F" w:rsidRPr="00091C79">
        <w:rPr>
          <w:b/>
          <w:spacing w:val="-6"/>
          <w:position w:val="-6"/>
          <w:sz w:val="24"/>
          <w:szCs w:val="24"/>
        </w:rPr>
        <w:t>ii</w:t>
      </w:r>
      <w:proofErr w:type="spellEnd"/>
      <w:r w:rsidR="0094283A" w:rsidRPr="00091C79">
        <w:rPr>
          <w:b/>
          <w:spacing w:val="-6"/>
          <w:position w:val="-6"/>
          <w:sz w:val="24"/>
          <w:szCs w:val="24"/>
        </w:rPr>
        <w:t>)</w:t>
      </w:r>
      <w:r w:rsidR="0094283A" w:rsidRPr="00091C79">
        <w:rPr>
          <w:spacing w:val="-6"/>
          <w:position w:val="-6"/>
          <w:sz w:val="24"/>
          <w:szCs w:val="24"/>
        </w:rPr>
        <w:t xml:space="preserve"> </w:t>
      </w:r>
      <w:r w:rsidR="00F56320" w:rsidRPr="00091C79">
        <w:rPr>
          <w:spacing w:val="-6"/>
          <w:position w:val="-6"/>
          <w:sz w:val="24"/>
          <w:szCs w:val="24"/>
        </w:rPr>
        <w:t>hasta la fecha de presentación de la acción, la entidad no había ofrecido respuesta</w:t>
      </w:r>
      <w:r w:rsidR="00A76831" w:rsidRPr="00091C79">
        <w:rPr>
          <w:spacing w:val="-6"/>
          <w:position w:val="-6"/>
          <w:sz w:val="24"/>
          <w:szCs w:val="24"/>
        </w:rPr>
        <w:t>.</w:t>
      </w:r>
    </w:p>
    <w:p w14:paraId="11DD4A6D" w14:textId="77777777" w:rsidR="008E4B87" w:rsidRPr="001F53FF" w:rsidRDefault="008E4B87" w:rsidP="001F53FF">
      <w:pPr>
        <w:spacing w:line="240" w:lineRule="auto"/>
        <w:rPr>
          <w:rFonts w:eastAsia="Times New Roman" w:cs="Times New Roman"/>
          <w:szCs w:val="20"/>
          <w:lang w:eastAsia="es-MX"/>
        </w:rPr>
      </w:pPr>
    </w:p>
    <w:p w14:paraId="2D74CA32" w14:textId="7572C056" w:rsidR="006013C6" w:rsidRPr="00091C79" w:rsidRDefault="006013C6" w:rsidP="00091C79">
      <w:pPr>
        <w:spacing w:line="276" w:lineRule="auto"/>
        <w:rPr>
          <w:spacing w:val="-6"/>
          <w:position w:val="-6"/>
          <w:sz w:val="24"/>
          <w:szCs w:val="24"/>
          <w:lang w:val="es-MX"/>
        </w:rPr>
      </w:pPr>
      <w:r w:rsidRPr="00091C79">
        <w:rPr>
          <w:spacing w:val="-6"/>
          <w:position w:val="-6"/>
          <w:sz w:val="24"/>
          <w:szCs w:val="24"/>
          <w:lang w:val="es-MX"/>
        </w:rPr>
        <w:t>Solicit</w:t>
      </w:r>
      <w:r w:rsidR="009928BB" w:rsidRPr="00091C79">
        <w:rPr>
          <w:spacing w:val="-6"/>
          <w:position w:val="-6"/>
          <w:sz w:val="24"/>
          <w:szCs w:val="24"/>
          <w:lang w:val="es-MX"/>
        </w:rPr>
        <w:t>ó</w:t>
      </w:r>
      <w:r w:rsidRPr="00091C79">
        <w:rPr>
          <w:spacing w:val="-6"/>
          <w:position w:val="-6"/>
          <w:sz w:val="24"/>
          <w:szCs w:val="24"/>
          <w:lang w:val="es-MX"/>
        </w:rPr>
        <w:t xml:space="preserve"> la protección de su</w:t>
      </w:r>
      <w:r w:rsidR="00A76831" w:rsidRPr="00091C79">
        <w:rPr>
          <w:spacing w:val="-6"/>
          <w:position w:val="-6"/>
          <w:sz w:val="24"/>
          <w:szCs w:val="24"/>
          <w:lang w:val="es-MX"/>
        </w:rPr>
        <w:t>s</w:t>
      </w:r>
      <w:r w:rsidR="00535B02" w:rsidRPr="00091C79">
        <w:rPr>
          <w:spacing w:val="-6"/>
          <w:position w:val="-6"/>
          <w:sz w:val="24"/>
          <w:szCs w:val="24"/>
          <w:lang w:val="es-MX"/>
        </w:rPr>
        <w:t xml:space="preserve"> derecho</w:t>
      </w:r>
      <w:r w:rsidR="007B2DAD" w:rsidRPr="00091C79">
        <w:rPr>
          <w:spacing w:val="-6"/>
          <w:position w:val="-6"/>
          <w:sz w:val="24"/>
          <w:szCs w:val="24"/>
          <w:lang w:val="es-MX"/>
        </w:rPr>
        <w:t>s</w:t>
      </w:r>
      <w:r w:rsidR="00601A0C" w:rsidRPr="00091C79">
        <w:rPr>
          <w:spacing w:val="-6"/>
          <w:position w:val="-6"/>
          <w:sz w:val="24"/>
          <w:szCs w:val="24"/>
          <w:lang w:val="es-MX"/>
        </w:rPr>
        <w:t xml:space="preserve"> fundamentales </w:t>
      </w:r>
      <w:r w:rsidR="00A76831" w:rsidRPr="00091C79">
        <w:rPr>
          <w:spacing w:val="-6"/>
          <w:position w:val="-6"/>
          <w:sz w:val="24"/>
          <w:szCs w:val="24"/>
          <w:lang w:val="es-MX"/>
        </w:rPr>
        <w:t>de petición</w:t>
      </w:r>
      <w:r w:rsidR="00C94531" w:rsidRPr="00091C79">
        <w:rPr>
          <w:spacing w:val="-6"/>
          <w:position w:val="-6"/>
          <w:sz w:val="24"/>
          <w:szCs w:val="24"/>
          <w:lang w:val="es-MX"/>
        </w:rPr>
        <w:t xml:space="preserve"> y</w:t>
      </w:r>
      <w:r w:rsidR="00A76831" w:rsidRPr="00091C79">
        <w:rPr>
          <w:spacing w:val="-6"/>
          <w:position w:val="-6"/>
          <w:sz w:val="24"/>
          <w:szCs w:val="24"/>
          <w:lang w:val="es-MX"/>
        </w:rPr>
        <w:t xml:space="preserve"> </w:t>
      </w:r>
      <w:r w:rsidR="009928BB" w:rsidRPr="00091C79">
        <w:rPr>
          <w:spacing w:val="-6"/>
          <w:position w:val="-6"/>
          <w:sz w:val="24"/>
          <w:szCs w:val="24"/>
          <w:lang w:val="es-MX"/>
        </w:rPr>
        <w:t>seguridad social</w:t>
      </w:r>
      <w:r w:rsidR="00685AB8" w:rsidRPr="00091C79">
        <w:rPr>
          <w:spacing w:val="-6"/>
          <w:position w:val="-6"/>
          <w:sz w:val="24"/>
          <w:szCs w:val="24"/>
          <w:lang w:val="es-MX"/>
        </w:rPr>
        <w:t xml:space="preserve">; </w:t>
      </w:r>
      <w:r w:rsidR="003C06E9" w:rsidRPr="00091C79">
        <w:rPr>
          <w:spacing w:val="-6"/>
          <w:position w:val="-6"/>
          <w:sz w:val="24"/>
          <w:szCs w:val="24"/>
          <w:lang w:val="es-MX"/>
        </w:rPr>
        <w:t>en consecuencia</w:t>
      </w:r>
      <w:r w:rsidR="00685AB8" w:rsidRPr="00091C79">
        <w:rPr>
          <w:spacing w:val="-6"/>
          <w:position w:val="-6"/>
          <w:sz w:val="24"/>
          <w:szCs w:val="24"/>
          <w:lang w:val="es-MX"/>
        </w:rPr>
        <w:t>,</w:t>
      </w:r>
      <w:r w:rsidRPr="00091C79">
        <w:rPr>
          <w:spacing w:val="-6"/>
          <w:position w:val="-6"/>
          <w:sz w:val="24"/>
          <w:szCs w:val="24"/>
          <w:lang w:val="es-MX"/>
        </w:rPr>
        <w:t xml:space="preserve"> se ordene a COLPENSIONES</w:t>
      </w:r>
      <w:r w:rsidR="00EA4A6F" w:rsidRPr="00091C79">
        <w:rPr>
          <w:spacing w:val="-6"/>
          <w:position w:val="-6"/>
          <w:sz w:val="24"/>
          <w:szCs w:val="24"/>
          <w:lang w:val="es-MX"/>
        </w:rPr>
        <w:t xml:space="preserve"> </w:t>
      </w:r>
      <w:r w:rsidR="00C94531" w:rsidRPr="00091C79">
        <w:rPr>
          <w:spacing w:val="-6"/>
          <w:position w:val="-6"/>
          <w:sz w:val="24"/>
          <w:szCs w:val="24"/>
          <w:lang w:val="es-MX"/>
        </w:rPr>
        <w:t>que “</w:t>
      </w:r>
      <w:r w:rsidR="00C94531" w:rsidRPr="00A049F0">
        <w:rPr>
          <w:spacing w:val="-6"/>
          <w:position w:val="-6"/>
          <w:sz w:val="22"/>
          <w:szCs w:val="22"/>
          <w:lang w:val="es-MX"/>
        </w:rPr>
        <w:t>proceda con la RECLAMACIÓN REAJUSTE Y RELIQUIDACIÓN MESADA PENSIONAL E INTERESES MORATORIOS. […]</w:t>
      </w:r>
      <w:r w:rsidR="00C94531" w:rsidRPr="00091C79">
        <w:rPr>
          <w:spacing w:val="-6"/>
          <w:position w:val="-6"/>
          <w:sz w:val="24"/>
          <w:szCs w:val="24"/>
          <w:lang w:val="es-MX"/>
        </w:rPr>
        <w:t>”</w:t>
      </w:r>
      <w:r w:rsidR="00A76831" w:rsidRPr="00091C79">
        <w:rPr>
          <w:spacing w:val="-6"/>
          <w:position w:val="-6"/>
          <w:sz w:val="24"/>
          <w:szCs w:val="24"/>
          <w:lang w:val="es-MX"/>
        </w:rPr>
        <w:t>.</w:t>
      </w:r>
    </w:p>
    <w:p w14:paraId="747DBBCC" w14:textId="77777777" w:rsidR="00A14726" w:rsidRPr="001F53FF" w:rsidRDefault="00A14726" w:rsidP="001F53FF">
      <w:pPr>
        <w:spacing w:line="240" w:lineRule="auto"/>
        <w:rPr>
          <w:rFonts w:eastAsia="Times New Roman" w:cs="Times New Roman"/>
          <w:szCs w:val="20"/>
          <w:lang w:eastAsia="es-MX"/>
        </w:rPr>
      </w:pPr>
    </w:p>
    <w:p w14:paraId="169A86EF" w14:textId="77777777" w:rsidR="00DB6AF4" w:rsidRPr="00091C79" w:rsidRDefault="00DB6AF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 xml:space="preserve">3.- TRÁMITE Y FALLO </w:t>
      </w:r>
    </w:p>
    <w:p w14:paraId="4137422F" w14:textId="77777777" w:rsidR="00DB6AF4" w:rsidRPr="001F53FF" w:rsidRDefault="00DB6AF4" w:rsidP="001F53FF">
      <w:pPr>
        <w:spacing w:line="240" w:lineRule="auto"/>
        <w:rPr>
          <w:rFonts w:eastAsia="Times New Roman" w:cs="Times New Roman"/>
          <w:szCs w:val="20"/>
          <w:lang w:eastAsia="es-MX"/>
        </w:rPr>
      </w:pPr>
    </w:p>
    <w:p w14:paraId="4FA6E62F" w14:textId="549ABB2E" w:rsidR="00925A1B" w:rsidRPr="00091C79" w:rsidRDefault="007F1995" w:rsidP="00091C79">
      <w:pPr>
        <w:spacing w:line="276" w:lineRule="auto"/>
        <w:rPr>
          <w:spacing w:val="-6"/>
          <w:position w:val="-6"/>
          <w:sz w:val="24"/>
          <w:szCs w:val="24"/>
        </w:rPr>
      </w:pPr>
      <w:r w:rsidRPr="00091C79">
        <w:rPr>
          <w:b/>
          <w:spacing w:val="-6"/>
          <w:position w:val="-6"/>
          <w:sz w:val="24"/>
          <w:szCs w:val="24"/>
        </w:rPr>
        <w:t>3.1.</w:t>
      </w:r>
      <w:r w:rsidR="006F1184" w:rsidRPr="00091C79">
        <w:rPr>
          <w:spacing w:val="-6"/>
          <w:position w:val="-6"/>
          <w:sz w:val="24"/>
          <w:szCs w:val="24"/>
        </w:rPr>
        <w:t>-</w:t>
      </w:r>
      <w:r w:rsidRPr="00091C79">
        <w:rPr>
          <w:spacing w:val="-6"/>
          <w:position w:val="-6"/>
          <w:sz w:val="24"/>
          <w:szCs w:val="24"/>
        </w:rPr>
        <w:t xml:space="preserve"> </w:t>
      </w:r>
      <w:r w:rsidR="00DB6AF4" w:rsidRPr="00091C79">
        <w:rPr>
          <w:spacing w:val="-6"/>
          <w:position w:val="-6"/>
          <w:sz w:val="24"/>
          <w:szCs w:val="24"/>
        </w:rPr>
        <w:t>El juzgado admitió la</w:t>
      </w:r>
      <w:r w:rsidR="003C06E9" w:rsidRPr="00091C79">
        <w:rPr>
          <w:spacing w:val="-6"/>
          <w:position w:val="-6"/>
          <w:sz w:val="24"/>
          <w:szCs w:val="24"/>
        </w:rPr>
        <w:t xml:space="preserve"> </w:t>
      </w:r>
      <w:r w:rsidR="003B2105" w:rsidRPr="00091C79">
        <w:rPr>
          <w:spacing w:val="-6"/>
          <w:position w:val="-6"/>
          <w:sz w:val="24"/>
          <w:szCs w:val="24"/>
        </w:rPr>
        <w:t>acción de tutela</w:t>
      </w:r>
      <w:r w:rsidR="00DB6AF4" w:rsidRPr="00091C79">
        <w:rPr>
          <w:spacing w:val="-6"/>
          <w:position w:val="-6"/>
          <w:sz w:val="24"/>
          <w:szCs w:val="24"/>
        </w:rPr>
        <w:t xml:space="preserve"> </w:t>
      </w:r>
      <w:r w:rsidR="00925A1B" w:rsidRPr="00091C79">
        <w:rPr>
          <w:spacing w:val="-6"/>
          <w:position w:val="-6"/>
          <w:sz w:val="24"/>
          <w:szCs w:val="24"/>
        </w:rPr>
        <w:t xml:space="preserve">-auto de </w:t>
      </w:r>
      <w:r w:rsidR="00C94531" w:rsidRPr="00091C79">
        <w:rPr>
          <w:spacing w:val="-6"/>
          <w:position w:val="-6"/>
          <w:sz w:val="24"/>
          <w:szCs w:val="24"/>
        </w:rPr>
        <w:t xml:space="preserve">septiembre 06 </w:t>
      </w:r>
      <w:r w:rsidR="00925A1B" w:rsidRPr="00091C79">
        <w:rPr>
          <w:spacing w:val="-6"/>
          <w:position w:val="-6"/>
          <w:sz w:val="24"/>
          <w:szCs w:val="24"/>
        </w:rPr>
        <w:t xml:space="preserve">de 2024- </w:t>
      </w:r>
      <w:r w:rsidR="00DB6AF4" w:rsidRPr="00091C79">
        <w:rPr>
          <w:spacing w:val="-6"/>
          <w:position w:val="-6"/>
          <w:sz w:val="24"/>
          <w:szCs w:val="24"/>
        </w:rPr>
        <w:t>y dispuso correr trasl</w:t>
      </w:r>
      <w:r w:rsidR="00535B02" w:rsidRPr="00091C79">
        <w:rPr>
          <w:spacing w:val="-6"/>
          <w:position w:val="-6"/>
          <w:sz w:val="24"/>
          <w:szCs w:val="24"/>
        </w:rPr>
        <w:t xml:space="preserve">ado de </w:t>
      </w:r>
      <w:proofErr w:type="gramStart"/>
      <w:r w:rsidR="00535B02" w:rsidRPr="00091C79">
        <w:rPr>
          <w:spacing w:val="-6"/>
          <w:position w:val="-6"/>
          <w:sz w:val="24"/>
          <w:szCs w:val="24"/>
        </w:rPr>
        <w:t>la misma</w:t>
      </w:r>
      <w:proofErr w:type="gramEnd"/>
      <w:r w:rsidR="00535B02" w:rsidRPr="00091C79">
        <w:rPr>
          <w:spacing w:val="-6"/>
          <w:position w:val="-6"/>
          <w:sz w:val="24"/>
          <w:szCs w:val="24"/>
        </w:rPr>
        <w:t xml:space="preserve"> a COLPENSIONES</w:t>
      </w:r>
      <w:r w:rsidR="006F1184" w:rsidRPr="00091C79">
        <w:rPr>
          <w:spacing w:val="-6"/>
          <w:position w:val="-6"/>
          <w:sz w:val="24"/>
          <w:szCs w:val="24"/>
        </w:rPr>
        <w:t>.</w:t>
      </w:r>
    </w:p>
    <w:p w14:paraId="4F0BA981" w14:textId="77777777" w:rsidR="007863B2" w:rsidRPr="001F53FF" w:rsidRDefault="007863B2" w:rsidP="001F53FF">
      <w:pPr>
        <w:spacing w:line="240" w:lineRule="auto"/>
        <w:rPr>
          <w:rFonts w:eastAsia="Times New Roman" w:cs="Times New Roman"/>
          <w:szCs w:val="20"/>
          <w:lang w:eastAsia="es-MX"/>
        </w:rPr>
      </w:pPr>
    </w:p>
    <w:p w14:paraId="1D160E4E" w14:textId="5EDF6C0D" w:rsidR="005A4532" w:rsidRPr="00091C79" w:rsidRDefault="007008A0" w:rsidP="00091C79">
      <w:pPr>
        <w:spacing w:line="276" w:lineRule="auto"/>
        <w:rPr>
          <w:spacing w:val="-6"/>
          <w:position w:val="-6"/>
          <w:sz w:val="24"/>
          <w:szCs w:val="24"/>
        </w:rPr>
      </w:pPr>
      <w:r w:rsidRPr="00091C79">
        <w:rPr>
          <w:b/>
          <w:spacing w:val="-6"/>
          <w:position w:val="-6"/>
          <w:sz w:val="24"/>
          <w:szCs w:val="24"/>
        </w:rPr>
        <w:t>3.</w:t>
      </w:r>
      <w:r w:rsidR="007E6E60" w:rsidRPr="00091C79">
        <w:rPr>
          <w:b/>
          <w:spacing w:val="-6"/>
          <w:position w:val="-6"/>
          <w:sz w:val="24"/>
          <w:szCs w:val="24"/>
        </w:rPr>
        <w:t>2</w:t>
      </w:r>
      <w:r w:rsidRPr="00091C79">
        <w:rPr>
          <w:b/>
          <w:spacing w:val="-6"/>
          <w:position w:val="-6"/>
          <w:sz w:val="24"/>
          <w:szCs w:val="24"/>
        </w:rPr>
        <w:t>.-</w:t>
      </w:r>
      <w:r w:rsidRPr="00091C79">
        <w:rPr>
          <w:spacing w:val="-6"/>
          <w:position w:val="-6"/>
          <w:sz w:val="24"/>
          <w:szCs w:val="24"/>
        </w:rPr>
        <w:t xml:space="preserve"> La</w:t>
      </w:r>
      <w:r w:rsidRPr="00091C79">
        <w:rPr>
          <w:i/>
          <w:spacing w:val="-6"/>
          <w:position w:val="-6"/>
          <w:sz w:val="24"/>
          <w:szCs w:val="24"/>
        </w:rPr>
        <w:t xml:space="preserve"> </w:t>
      </w:r>
      <w:proofErr w:type="gramStart"/>
      <w:r w:rsidR="007B2DAD" w:rsidRPr="00091C79">
        <w:rPr>
          <w:i/>
          <w:spacing w:val="-6"/>
          <w:position w:val="-6"/>
          <w:sz w:val="24"/>
          <w:szCs w:val="24"/>
        </w:rPr>
        <w:t>Directora</w:t>
      </w:r>
      <w:proofErr w:type="gramEnd"/>
      <w:r w:rsidR="007B2DAD" w:rsidRPr="00091C79">
        <w:rPr>
          <w:i/>
          <w:spacing w:val="-6"/>
          <w:position w:val="-6"/>
          <w:sz w:val="24"/>
          <w:szCs w:val="24"/>
        </w:rPr>
        <w:t xml:space="preserve"> de Acciones Constitucionales</w:t>
      </w:r>
      <w:r w:rsidR="00FD4BBC" w:rsidRPr="00091C79">
        <w:rPr>
          <w:i/>
          <w:spacing w:val="-6"/>
          <w:position w:val="-6"/>
          <w:sz w:val="24"/>
          <w:szCs w:val="24"/>
        </w:rPr>
        <w:t xml:space="preserve"> de COLPENSIONES</w:t>
      </w:r>
      <w:r w:rsidR="00775777" w:rsidRPr="00091C79">
        <w:rPr>
          <w:spacing w:val="-6"/>
          <w:position w:val="-6"/>
          <w:sz w:val="24"/>
          <w:szCs w:val="24"/>
        </w:rPr>
        <w:t xml:space="preserve"> se pronunció </w:t>
      </w:r>
      <w:r w:rsidR="005A4532" w:rsidRPr="00091C79">
        <w:rPr>
          <w:spacing w:val="-6"/>
          <w:position w:val="-6"/>
          <w:sz w:val="24"/>
          <w:szCs w:val="24"/>
        </w:rPr>
        <w:t>para indicar la entidad se encuentra dentro del término reglamentario para dar trámite a la solicitud del accionante, como quiera que mediante resolución interna No. 343 de 2017, la AFP estableció el término de cuatro meses para atender peticiones de reliquidación, incremento o reajuste de la pensión, conforme lo señalado en la materia por la jurisprudencia constitucional.</w:t>
      </w:r>
    </w:p>
    <w:p w14:paraId="14058EDC" w14:textId="77777777" w:rsidR="005A4532" w:rsidRPr="001F53FF" w:rsidRDefault="005A4532" w:rsidP="001F53FF">
      <w:pPr>
        <w:spacing w:line="240" w:lineRule="auto"/>
        <w:rPr>
          <w:rFonts w:eastAsia="Times New Roman" w:cs="Times New Roman"/>
          <w:szCs w:val="20"/>
          <w:lang w:eastAsia="es-MX"/>
        </w:rPr>
      </w:pPr>
    </w:p>
    <w:p w14:paraId="25109527" w14:textId="153BCED6" w:rsidR="00693CF3" w:rsidRPr="00091C79" w:rsidRDefault="00FD4BBC" w:rsidP="00091C79">
      <w:pPr>
        <w:spacing w:line="276" w:lineRule="auto"/>
        <w:rPr>
          <w:spacing w:val="-6"/>
          <w:position w:val="-6"/>
          <w:sz w:val="24"/>
          <w:szCs w:val="24"/>
        </w:rPr>
      </w:pPr>
      <w:r w:rsidRPr="00091C79">
        <w:rPr>
          <w:spacing w:val="-6"/>
          <w:position w:val="-6"/>
          <w:sz w:val="24"/>
          <w:szCs w:val="24"/>
        </w:rPr>
        <w:t>Solicitó se deniegue la acción de tutela por ser abiertamente improcedente</w:t>
      </w:r>
      <w:r w:rsidR="007E6E60" w:rsidRPr="00091C79">
        <w:rPr>
          <w:spacing w:val="-6"/>
          <w:position w:val="-6"/>
          <w:sz w:val="24"/>
          <w:szCs w:val="24"/>
        </w:rPr>
        <w:t xml:space="preserve"> y, además, porque COLPENSIONES no ha vulnerado los derechos alegados p</w:t>
      </w:r>
      <w:r w:rsidR="00133E4B" w:rsidRPr="00091C79">
        <w:rPr>
          <w:spacing w:val="-6"/>
          <w:position w:val="-6"/>
          <w:sz w:val="24"/>
          <w:szCs w:val="24"/>
        </w:rPr>
        <w:t>o</w:t>
      </w:r>
      <w:r w:rsidR="007E6E60" w:rsidRPr="00091C79">
        <w:rPr>
          <w:spacing w:val="-6"/>
          <w:position w:val="-6"/>
          <w:sz w:val="24"/>
          <w:szCs w:val="24"/>
        </w:rPr>
        <w:t xml:space="preserve">r el accionante. </w:t>
      </w:r>
    </w:p>
    <w:p w14:paraId="38F694A9" w14:textId="77777777" w:rsidR="001C2ED5" w:rsidRPr="001F53FF" w:rsidRDefault="001C2ED5" w:rsidP="001F53FF">
      <w:pPr>
        <w:spacing w:line="240" w:lineRule="auto"/>
        <w:rPr>
          <w:rFonts w:eastAsia="Times New Roman" w:cs="Times New Roman"/>
          <w:szCs w:val="20"/>
          <w:lang w:eastAsia="es-MX"/>
        </w:rPr>
      </w:pPr>
    </w:p>
    <w:p w14:paraId="0DF2F3AB" w14:textId="69B19984" w:rsidR="00120D6C" w:rsidRPr="00091C79" w:rsidRDefault="007F1995" w:rsidP="00091C79">
      <w:pPr>
        <w:spacing w:line="276" w:lineRule="auto"/>
        <w:rPr>
          <w:spacing w:val="-6"/>
          <w:position w:val="-6"/>
          <w:sz w:val="24"/>
          <w:szCs w:val="24"/>
        </w:rPr>
      </w:pPr>
      <w:r w:rsidRPr="00091C79">
        <w:rPr>
          <w:b/>
          <w:spacing w:val="-6"/>
          <w:position w:val="-6"/>
          <w:sz w:val="24"/>
          <w:szCs w:val="24"/>
        </w:rPr>
        <w:t>3.</w:t>
      </w:r>
      <w:r w:rsidR="00D770CD" w:rsidRPr="00091C79">
        <w:rPr>
          <w:b/>
          <w:spacing w:val="-6"/>
          <w:position w:val="-6"/>
          <w:sz w:val="24"/>
          <w:szCs w:val="24"/>
        </w:rPr>
        <w:t>3</w:t>
      </w:r>
      <w:r w:rsidRPr="00091C79">
        <w:rPr>
          <w:b/>
          <w:spacing w:val="-6"/>
          <w:position w:val="-6"/>
          <w:sz w:val="24"/>
          <w:szCs w:val="24"/>
        </w:rPr>
        <w:t>.</w:t>
      </w:r>
      <w:r w:rsidR="008122DE" w:rsidRPr="00091C79">
        <w:rPr>
          <w:b/>
          <w:spacing w:val="-6"/>
          <w:position w:val="-6"/>
          <w:sz w:val="24"/>
          <w:szCs w:val="24"/>
        </w:rPr>
        <w:t>-</w:t>
      </w:r>
      <w:r w:rsidRPr="00091C79">
        <w:rPr>
          <w:spacing w:val="-6"/>
          <w:position w:val="-6"/>
          <w:sz w:val="24"/>
          <w:szCs w:val="24"/>
        </w:rPr>
        <w:t xml:space="preserve"> </w:t>
      </w:r>
      <w:r w:rsidR="00120D6C" w:rsidRPr="00091C79">
        <w:rPr>
          <w:spacing w:val="-6"/>
          <w:position w:val="-6"/>
          <w:sz w:val="24"/>
          <w:szCs w:val="24"/>
        </w:rPr>
        <w:t>El despacho</w:t>
      </w:r>
      <w:r w:rsidR="00D159A7" w:rsidRPr="00091C79">
        <w:rPr>
          <w:spacing w:val="-6"/>
          <w:position w:val="-6"/>
          <w:sz w:val="24"/>
          <w:szCs w:val="24"/>
        </w:rPr>
        <w:t>,</w:t>
      </w:r>
      <w:r w:rsidR="00120D6C" w:rsidRPr="00091C79">
        <w:rPr>
          <w:spacing w:val="-6"/>
          <w:position w:val="-6"/>
          <w:sz w:val="24"/>
          <w:szCs w:val="24"/>
        </w:rPr>
        <w:t xml:space="preserve"> mediante providencia de </w:t>
      </w:r>
      <w:r w:rsidR="005A4532" w:rsidRPr="00091C79">
        <w:rPr>
          <w:b/>
          <w:spacing w:val="-6"/>
          <w:position w:val="-6"/>
          <w:sz w:val="24"/>
          <w:szCs w:val="24"/>
        </w:rPr>
        <w:t xml:space="preserve">septiembre 19 </w:t>
      </w:r>
      <w:r w:rsidR="00120D6C" w:rsidRPr="00091C79">
        <w:rPr>
          <w:b/>
          <w:spacing w:val="-6"/>
          <w:position w:val="-6"/>
          <w:sz w:val="24"/>
          <w:szCs w:val="24"/>
        </w:rPr>
        <w:t>de 2024</w:t>
      </w:r>
      <w:r w:rsidR="00D159A7" w:rsidRPr="00091C79">
        <w:rPr>
          <w:spacing w:val="-6"/>
          <w:position w:val="-6"/>
          <w:sz w:val="24"/>
          <w:szCs w:val="24"/>
        </w:rPr>
        <w:t xml:space="preserve">, </w:t>
      </w:r>
      <w:r w:rsidR="00120D6C" w:rsidRPr="00091C79">
        <w:rPr>
          <w:spacing w:val="-6"/>
          <w:position w:val="-6"/>
          <w:sz w:val="24"/>
          <w:szCs w:val="24"/>
        </w:rPr>
        <w:t xml:space="preserve">amparó </w:t>
      </w:r>
      <w:r w:rsidR="005A4532" w:rsidRPr="00091C79">
        <w:rPr>
          <w:spacing w:val="-6"/>
          <w:position w:val="-6"/>
          <w:sz w:val="24"/>
          <w:szCs w:val="24"/>
        </w:rPr>
        <w:t xml:space="preserve">el </w:t>
      </w:r>
      <w:r w:rsidR="00120D6C" w:rsidRPr="00091C79">
        <w:rPr>
          <w:spacing w:val="-6"/>
          <w:position w:val="-6"/>
          <w:sz w:val="24"/>
          <w:szCs w:val="24"/>
        </w:rPr>
        <w:t xml:space="preserve">derecho fundamental </w:t>
      </w:r>
      <w:r w:rsidR="00D770CD" w:rsidRPr="00091C79">
        <w:rPr>
          <w:spacing w:val="-6"/>
          <w:position w:val="-6"/>
          <w:sz w:val="24"/>
          <w:szCs w:val="24"/>
        </w:rPr>
        <w:t xml:space="preserve">de petición </w:t>
      </w:r>
      <w:r w:rsidR="00120D6C" w:rsidRPr="00091C79">
        <w:rPr>
          <w:spacing w:val="-6"/>
          <w:position w:val="-6"/>
          <w:sz w:val="24"/>
          <w:szCs w:val="24"/>
        </w:rPr>
        <w:t xml:space="preserve">del señor </w:t>
      </w:r>
      <w:r w:rsidR="005A4532" w:rsidRPr="00091C79">
        <w:rPr>
          <w:b/>
          <w:spacing w:val="-6"/>
          <w:position w:val="-6"/>
          <w:sz w:val="24"/>
          <w:szCs w:val="24"/>
        </w:rPr>
        <w:t>JESÚS MARINO GÓMEZ GUTIÉRREZ</w:t>
      </w:r>
      <w:r w:rsidR="00120D6C" w:rsidRPr="00091C79">
        <w:rPr>
          <w:spacing w:val="-6"/>
          <w:position w:val="-6"/>
          <w:sz w:val="24"/>
          <w:szCs w:val="24"/>
        </w:rPr>
        <w:t xml:space="preserve">, </w:t>
      </w:r>
      <w:r w:rsidR="00D770CD" w:rsidRPr="00091C79">
        <w:rPr>
          <w:spacing w:val="-6"/>
          <w:position w:val="-6"/>
          <w:sz w:val="24"/>
          <w:szCs w:val="24"/>
        </w:rPr>
        <w:t>por lo que</w:t>
      </w:r>
      <w:r w:rsidR="00120D6C" w:rsidRPr="00091C79">
        <w:rPr>
          <w:spacing w:val="-6"/>
          <w:position w:val="-6"/>
          <w:sz w:val="24"/>
          <w:szCs w:val="24"/>
        </w:rPr>
        <w:t xml:space="preserve"> le ordenó a COLPENSIONES que</w:t>
      </w:r>
      <w:r w:rsidR="00D770CD" w:rsidRPr="00091C79">
        <w:rPr>
          <w:spacing w:val="-6"/>
          <w:position w:val="-6"/>
          <w:sz w:val="24"/>
          <w:szCs w:val="24"/>
        </w:rPr>
        <w:t>,</w:t>
      </w:r>
      <w:r w:rsidR="00120D6C" w:rsidRPr="00091C79">
        <w:rPr>
          <w:spacing w:val="-6"/>
          <w:position w:val="-6"/>
          <w:sz w:val="24"/>
          <w:szCs w:val="24"/>
        </w:rPr>
        <w:t xml:space="preserve"> en el término de cuarenta y ocho (48) horas siguientes a la notificación de la sentencia, </w:t>
      </w:r>
      <w:r w:rsidR="00D770CD" w:rsidRPr="00091C79">
        <w:rPr>
          <w:spacing w:val="-6"/>
          <w:position w:val="-6"/>
          <w:sz w:val="24"/>
          <w:szCs w:val="24"/>
        </w:rPr>
        <w:t xml:space="preserve">procediera a contestar de fondo </w:t>
      </w:r>
      <w:r w:rsidR="00CD6858" w:rsidRPr="00091C79">
        <w:rPr>
          <w:spacing w:val="-6"/>
          <w:position w:val="-6"/>
          <w:sz w:val="24"/>
          <w:szCs w:val="24"/>
        </w:rPr>
        <w:t xml:space="preserve">la </w:t>
      </w:r>
      <w:r w:rsidR="00D159A7" w:rsidRPr="00091C79">
        <w:rPr>
          <w:spacing w:val="-6"/>
          <w:position w:val="-6"/>
          <w:sz w:val="24"/>
          <w:szCs w:val="24"/>
        </w:rPr>
        <w:t xml:space="preserve">solicitud </w:t>
      </w:r>
      <w:r w:rsidR="00CD6858" w:rsidRPr="00091C79">
        <w:rPr>
          <w:spacing w:val="-6"/>
          <w:position w:val="-6"/>
          <w:sz w:val="24"/>
          <w:szCs w:val="24"/>
        </w:rPr>
        <w:t xml:space="preserve">que radicó el accionante en </w:t>
      </w:r>
      <w:r w:rsidR="005A4532" w:rsidRPr="00091C79">
        <w:rPr>
          <w:spacing w:val="-6"/>
          <w:position w:val="-6"/>
          <w:sz w:val="24"/>
          <w:szCs w:val="24"/>
        </w:rPr>
        <w:t xml:space="preserve">julio 19 </w:t>
      </w:r>
      <w:r w:rsidR="00CD6858" w:rsidRPr="00091C79">
        <w:rPr>
          <w:spacing w:val="-6"/>
          <w:position w:val="-6"/>
          <w:sz w:val="24"/>
          <w:szCs w:val="24"/>
        </w:rPr>
        <w:t>de 2024</w:t>
      </w:r>
      <w:r w:rsidR="00120D6C" w:rsidRPr="00091C79">
        <w:rPr>
          <w:spacing w:val="-6"/>
          <w:position w:val="-6"/>
          <w:sz w:val="24"/>
          <w:szCs w:val="24"/>
        </w:rPr>
        <w:t>.</w:t>
      </w:r>
    </w:p>
    <w:p w14:paraId="3C7A9CFF" w14:textId="77777777" w:rsidR="00120D6C" w:rsidRPr="001F53FF" w:rsidRDefault="00120D6C" w:rsidP="001F53FF">
      <w:pPr>
        <w:spacing w:line="240" w:lineRule="auto"/>
        <w:rPr>
          <w:rFonts w:eastAsia="Times New Roman" w:cs="Times New Roman"/>
          <w:szCs w:val="20"/>
          <w:lang w:eastAsia="es-MX"/>
        </w:rPr>
      </w:pPr>
    </w:p>
    <w:p w14:paraId="63D495F7" w14:textId="7895B0E4" w:rsidR="00F03B80" w:rsidRPr="00091C79" w:rsidRDefault="00120D6C" w:rsidP="00091C79">
      <w:pPr>
        <w:spacing w:line="276" w:lineRule="auto"/>
        <w:rPr>
          <w:spacing w:val="-6"/>
          <w:position w:val="-6"/>
          <w:sz w:val="24"/>
          <w:szCs w:val="24"/>
        </w:rPr>
      </w:pPr>
      <w:r w:rsidRPr="00091C79">
        <w:rPr>
          <w:spacing w:val="-6"/>
          <w:position w:val="-6"/>
          <w:sz w:val="24"/>
          <w:szCs w:val="24"/>
        </w:rPr>
        <w:t>Para llegar a la anterior determinación, la juez a</w:t>
      </w:r>
      <w:r w:rsidR="00133E4B" w:rsidRPr="00091C79">
        <w:rPr>
          <w:spacing w:val="-6"/>
          <w:position w:val="-6"/>
          <w:sz w:val="24"/>
          <w:szCs w:val="24"/>
        </w:rPr>
        <w:t>-</w:t>
      </w:r>
      <w:r w:rsidRPr="00091C79">
        <w:rPr>
          <w:spacing w:val="-6"/>
          <w:position w:val="-6"/>
          <w:sz w:val="24"/>
          <w:szCs w:val="24"/>
        </w:rPr>
        <w:t>quo argumentó que</w:t>
      </w:r>
      <w:r w:rsidR="005A4532" w:rsidRPr="00091C79">
        <w:rPr>
          <w:spacing w:val="-6"/>
          <w:position w:val="-6"/>
          <w:sz w:val="24"/>
          <w:szCs w:val="24"/>
        </w:rPr>
        <w:t>, bajo los lineamientos legales y constitucionales,</w:t>
      </w:r>
      <w:r w:rsidRPr="00091C79">
        <w:rPr>
          <w:spacing w:val="-6"/>
          <w:position w:val="-6"/>
          <w:sz w:val="24"/>
          <w:szCs w:val="24"/>
        </w:rPr>
        <w:t xml:space="preserve"> COLPENSIONES </w:t>
      </w:r>
      <w:r w:rsidR="00F03B80" w:rsidRPr="00091C79">
        <w:rPr>
          <w:spacing w:val="-6"/>
          <w:position w:val="-6"/>
          <w:sz w:val="24"/>
          <w:szCs w:val="24"/>
        </w:rPr>
        <w:t>contaba con quince (</w:t>
      </w:r>
      <w:r w:rsidR="005A4532" w:rsidRPr="00091C79">
        <w:rPr>
          <w:spacing w:val="-6"/>
          <w:position w:val="-6"/>
          <w:sz w:val="24"/>
          <w:szCs w:val="24"/>
        </w:rPr>
        <w:t>15</w:t>
      </w:r>
      <w:r w:rsidR="00F03B80" w:rsidRPr="00091C79">
        <w:rPr>
          <w:spacing w:val="-6"/>
          <w:position w:val="-6"/>
          <w:sz w:val="24"/>
          <w:szCs w:val="24"/>
        </w:rPr>
        <w:t>)</w:t>
      </w:r>
      <w:r w:rsidR="005A4532" w:rsidRPr="00091C79">
        <w:rPr>
          <w:spacing w:val="-6"/>
          <w:position w:val="-6"/>
          <w:sz w:val="24"/>
          <w:szCs w:val="24"/>
        </w:rPr>
        <w:t xml:space="preserve"> días</w:t>
      </w:r>
      <w:r w:rsidR="00F03B80" w:rsidRPr="00091C79">
        <w:rPr>
          <w:spacing w:val="-6"/>
          <w:position w:val="-6"/>
          <w:sz w:val="24"/>
          <w:szCs w:val="24"/>
        </w:rPr>
        <w:t xml:space="preserve"> -y no cuatro (4) meses- </w:t>
      </w:r>
      <w:r w:rsidR="005A4532" w:rsidRPr="00091C79">
        <w:rPr>
          <w:spacing w:val="-6"/>
          <w:position w:val="-6"/>
          <w:sz w:val="24"/>
          <w:szCs w:val="24"/>
        </w:rPr>
        <w:t xml:space="preserve">para atender la petición del señor </w:t>
      </w:r>
      <w:r w:rsidR="005A4532" w:rsidRPr="00091C79">
        <w:rPr>
          <w:b/>
          <w:spacing w:val="-6"/>
          <w:position w:val="-6"/>
          <w:sz w:val="24"/>
          <w:szCs w:val="24"/>
        </w:rPr>
        <w:t>G</w:t>
      </w:r>
      <w:r w:rsidR="00F03B80" w:rsidRPr="00091C79">
        <w:rPr>
          <w:b/>
          <w:spacing w:val="-6"/>
          <w:position w:val="-6"/>
          <w:sz w:val="24"/>
          <w:szCs w:val="24"/>
        </w:rPr>
        <w:t>Ó</w:t>
      </w:r>
      <w:r w:rsidR="005A4532" w:rsidRPr="00091C79">
        <w:rPr>
          <w:b/>
          <w:spacing w:val="-6"/>
          <w:position w:val="-6"/>
          <w:sz w:val="24"/>
          <w:szCs w:val="24"/>
        </w:rPr>
        <w:t>MEZ GUTIÉRRE</w:t>
      </w:r>
      <w:r w:rsidR="00F03B80" w:rsidRPr="00091C79">
        <w:rPr>
          <w:b/>
          <w:spacing w:val="-6"/>
          <w:position w:val="-6"/>
          <w:sz w:val="24"/>
          <w:szCs w:val="24"/>
        </w:rPr>
        <w:t>Z</w:t>
      </w:r>
      <w:r w:rsidR="005A4532" w:rsidRPr="00091C79">
        <w:rPr>
          <w:spacing w:val="-6"/>
          <w:position w:val="-6"/>
          <w:sz w:val="24"/>
          <w:szCs w:val="24"/>
        </w:rPr>
        <w:t xml:space="preserve">, </w:t>
      </w:r>
      <w:r w:rsidR="00F03B80" w:rsidRPr="00091C79">
        <w:rPr>
          <w:spacing w:val="-6"/>
          <w:position w:val="-6"/>
          <w:sz w:val="24"/>
          <w:szCs w:val="24"/>
        </w:rPr>
        <w:t xml:space="preserve">pues se trataba de una solicitud de </w:t>
      </w:r>
      <w:r w:rsidR="005A4532" w:rsidRPr="00091C79">
        <w:rPr>
          <w:spacing w:val="-6"/>
          <w:position w:val="-6"/>
          <w:sz w:val="24"/>
          <w:szCs w:val="24"/>
        </w:rPr>
        <w:t xml:space="preserve">reajuste y reliquidación de la mesada pensional, </w:t>
      </w:r>
      <w:r w:rsidR="00F03B80" w:rsidRPr="00091C79">
        <w:rPr>
          <w:spacing w:val="-6"/>
          <w:position w:val="-6"/>
          <w:sz w:val="24"/>
          <w:szCs w:val="24"/>
        </w:rPr>
        <w:t xml:space="preserve">sin que se haya definido de fondo la pretensión, ni tampoco informó los motivos de la demora. Se citó el precedente jurisprudencial establecido por la Corte Constitucional en la materia, reiterado en la sentencia T-045/2022. </w:t>
      </w:r>
    </w:p>
    <w:p w14:paraId="4B479721" w14:textId="77777777" w:rsidR="008E1EEC" w:rsidRPr="001F53FF" w:rsidRDefault="008E1EEC" w:rsidP="001F53FF">
      <w:pPr>
        <w:spacing w:line="240" w:lineRule="auto"/>
        <w:rPr>
          <w:rFonts w:eastAsia="Times New Roman" w:cs="Times New Roman"/>
          <w:szCs w:val="20"/>
          <w:lang w:eastAsia="es-MX"/>
        </w:rPr>
      </w:pPr>
    </w:p>
    <w:p w14:paraId="396F3C8A" w14:textId="77777777" w:rsidR="00DB6AF4" w:rsidRPr="00091C79" w:rsidRDefault="00DB6AF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4.- IMPUGNACIÓN</w:t>
      </w:r>
    </w:p>
    <w:p w14:paraId="26017AA2" w14:textId="77777777" w:rsidR="00D159A7" w:rsidRPr="001F53FF" w:rsidRDefault="00D159A7" w:rsidP="001F53FF">
      <w:pPr>
        <w:spacing w:line="240" w:lineRule="auto"/>
        <w:rPr>
          <w:rFonts w:eastAsia="Times New Roman" w:cs="Times New Roman"/>
          <w:szCs w:val="20"/>
          <w:lang w:eastAsia="es-MX"/>
        </w:rPr>
      </w:pPr>
    </w:p>
    <w:p w14:paraId="031BB9D3" w14:textId="4B0246C3" w:rsidR="00F03B80" w:rsidRPr="00091C79" w:rsidRDefault="00D159A7" w:rsidP="00091C79">
      <w:pPr>
        <w:spacing w:line="276" w:lineRule="auto"/>
        <w:rPr>
          <w:spacing w:val="-6"/>
          <w:position w:val="-6"/>
          <w:sz w:val="24"/>
          <w:szCs w:val="24"/>
        </w:rPr>
      </w:pPr>
      <w:r w:rsidRPr="00091C79">
        <w:rPr>
          <w:spacing w:val="-6"/>
          <w:position w:val="-6"/>
          <w:sz w:val="24"/>
          <w:szCs w:val="24"/>
        </w:rPr>
        <w:t xml:space="preserve">Dentro del término oportuno, la </w:t>
      </w:r>
      <w:proofErr w:type="gramStart"/>
      <w:r w:rsidRPr="00091C79">
        <w:rPr>
          <w:spacing w:val="-6"/>
          <w:position w:val="-6"/>
          <w:sz w:val="24"/>
          <w:szCs w:val="24"/>
        </w:rPr>
        <w:t>Directora</w:t>
      </w:r>
      <w:proofErr w:type="gramEnd"/>
      <w:r w:rsidRPr="00091C79">
        <w:rPr>
          <w:spacing w:val="-6"/>
          <w:position w:val="-6"/>
          <w:sz w:val="24"/>
          <w:szCs w:val="24"/>
        </w:rPr>
        <w:t xml:space="preserve"> de Acciones Constitucionales de COLPENSIONES impugnó el fallo y pidió su revocatoria, como quiera que la tutela no cumple con los requisitos de procedibilidad del artículo 6 del Decreto 2591 de 1991, ni se demostró que la entidad haya vulnerado los derechos reclamados por el accionante.</w:t>
      </w:r>
      <w:r w:rsidR="00A86326" w:rsidRPr="00091C79">
        <w:rPr>
          <w:spacing w:val="-6"/>
          <w:position w:val="-6"/>
          <w:sz w:val="24"/>
          <w:szCs w:val="24"/>
        </w:rPr>
        <w:t xml:space="preserve"> Para el efecto, </w:t>
      </w:r>
      <w:r w:rsidR="00F03B80" w:rsidRPr="00091C79">
        <w:rPr>
          <w:spacing w:val="-6"/>
          <w:position w:val="-6"/>
          <w:sz w:val="24"/>
          <w:szCs w:val="24"/>
        </w:rPr>
        <w:t xml:space="preserve">reiteró lo argumentado inicialmente, esto es, que el término para resolver la petición del accionante no se encontraba </w:t>
      </w:r>
      <w:r w:rsidR="00F03B80" w:rsidRPr="00091C79">
        <w:rPr>
          <w:spacing w:val="-6"/>
          <w:position w:val="-6"/>
          <w:sz w:val="24"/>
          <w:szCs w:val="24"/>
        </w:rPr>
        <w:lastRenderedPageBreak/>
        <w:t xml:space="preserve">vencido, pues la entidad reglamento el lapso de cuatro (4) meses </w:t>
      </w:r>
      <w:r w:rsidR="007B2657" w:rsidRPr="00091C79">
        <w:rPr>
          <w:spacing w:val="-6"/>
          <w:position w:val="-6"/>
          <w:sz w:val="24"/>
          <w:szCs w:val="24"/>
        </w:rPr>
        <w:t xml:space="preserve">como plazo </w:t>
      </w:r>
      <w:r w:rsidR="00F03B80" w:rsidRPr="00091C79">
        <w:rPr>
          <w:spacing w:val="-6"/>
          <w:position w:val="-6"/>
          <w:sz w:val="24"/>
          <w:szCs w:val="24"/>
        </w:rPr>
        <w:t xml:space="preserve">para </w:t>
      </w:r>
      <w:r w:rsidR="007B2657" w:rsidRPr="00091C79">
        <w:rPr>
          <w:spacing w:val="-6"/>
          <w:position w:val="-6"/>
          <w:sz w:val="24"/>
          <w:szCs w:val="24"/>
        </w:rPr>
        <w:t xml:space="preserve">dar respuesta a </w:t>
      </w:r>
      <w:r w:rsidR="00F03B80" w:rsidRPr="00091C79">
        <w:rPr>
          <w:spacing w:val="-6"/>
          <w:position w:val="-6"/>
          <w:sz w:val="24"/>
          <w:szCs w:val="24"/>
        </w:rPr>
        <w:t>las solicitudes de reliquidación y reajuste pensional</w:t>
      </w:r>
      <w:r w:rsidR="007B2657" w:rsidRPr="00091C79">
        <w:rPr>
          <w:spacing w:val="-6"/>
          <w:position w:val="-6"/>
          <w:sz w:val="24"/>
          <w:szCs w:val="24"/>
        </w:rPr>
        <w:t xml:space="preserve">, lo que se ajusta a la jurisprudencia constitucional en la materia. </w:t>
      </w:r>
      <w:r w:rsidR="00F03B80" w:rsidRPr="00091C79">
        <w:rPr>
          <w:spacing w:val="-6"/>
          <w:position w:val="-6"/>
          <w:sz w:val="24"/>
          <w:szCs w:val="24"/>
        </w:rPr>
        <w:t xml:space="preserve"> </w:t>
      </w:r>
    </w:p>
    <w:p w14:paraId="409C4EB8" w14:textId="77777777" w:rsidR="00C13E4B" w:rsidRPr="001F53FF" w:rsidRDefault="00C13E4B" w:rsidP="001F53FF">
      <w:pPr>
        <w:spacing w:line="240" w:lineRule="auto"/>
        <w:rPr>
          <w:rFonts w:eastAsia="Times New Roman" w:cs="Times New Roman"/>
          <w:szCs w:val="20"/>
          <w:lang w:eastAsia="es-MX"/>
        </w:rPr>
      </w:pPr>
    </w:p>
    <w:p w14:paraId="43706B89" w14:textId="77777777" w:rsidR="00DB6AF4" w:rsidRPr="00091C79" w:rsidRDefault="00DB6AF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5.- POSICIÓN DE LA SALA</w:t>
      </w:r>
    </w:p>
    <w:p w14:paraId="4ADA5178" w14:textId="77777777" w:rsidR="00DB6AF4" w:rsidRPr="001F53FF" w:rsidRDefault="00DB6AF4" w:rsidP="001F53FF">
      <w:pPr>
        <w:spacing w:line="240" w:lineRule="auto"/>
        <w:rPr>
          <w:rFonts w:eastAsia="Times New Roman" w:cs="Times New Roman"/>
          <w:szCs w:val="20"/>
          <w:lang w:eastAsia="es-MX"/>
        </w:rPr>
      </w:pPr>
    </w:p>
    <w:p w14:paraId="3474353F" w14:textId="60CAEDF2" w:rsidR="00DB6AF4" w:rsidRPr="00091C79" w:rsidRDefault="00DB6AF4" w:rsidP="00091C79">
      <w:pPr>
        <w:spacing w:line="276" w:lineRule="auto"/>
        <w:rPr>
          <w:spacing w:val="-6"/>
          <w:position w:val="-6"/>
          <w:sz w:val="24"/>
          <w:szCs w:val="24"/>
        </w:rPr>
      </w:pPr>
      <w:r w:rsidRPr="00091C79">
        <w:rPr>
          <w:spacing w:val="-6"/>
          <w:position w:val="-6"/>
          <w:sz w:val="24"/>
          <w:szCs w:val="24"/>
          <w:lang w:val="es-MX"/>
        </w:rPr>
        <w:t>Se tiene</w:t>
      </w:r>
      <w:r w:rsidRPr="00091C79">
        <w:rPr>
          <w:spacing w:val="-6"/>
          <w:position w:val="-6"/>
          <w:sz w:val="24"/>
          <w:szCs w:val="24"/>
        </w:rPr>
        <w:t xml:space="preserve"> competencia para decidir la impugnación incoada contra la sentencia proferida por Juzgado </w:t>
      </w:r>
      <w:r w:rsidR="00C13E4B" w:rsidRPr="00091C79">
        <w:rPr>
          <w:spacing w:val="-6"/>
          <w:position w:val="-6"/>
          <w:sz w:val="24"/>
          <w:szCs w:val="24"/>
        </w:rPr>
        <w:t xml:space="preserve">Segundo Penal del Circuito </w:t>
      </w:r>
      <w:r w:rsidR="009A6BF8" w:rsidRPr="00091C79">
        <w:rPr>
          <w:spacing w:val="-6"/>
          <w:position w:val="-6"/>
          <w:sz w:val="24"/>
          <w:szCs w:val="24"/>
        </w:rPr>
        <w:t xml:space="preserve">de </w:t>
      </w:r>
      <w:r w:rsidR="006C1F75" w:rsidRPr="00091C79">
        <w:rPr>
          <w:spacing w:val="-6"/>
          <w:position w:val="-6"/>
          <w:sz w:val="24"/>
          <w:szCs w:val="24"/>
        </w:rPr>
        <w:t>esta capital</w:t>
      </w:r>
      <w:r w:rsidRPr="00091C79">
        <w:rPr>
          <w:spacing w:val="-6"/>
          <w:position w:val="-6"/>
          <w:sz w:val="24"/>
          <w:szCs w:val="24"/>
        </w:rPr>
        <w:t>, de conformidad con las facultades conferidas en los artículos 86 y 116 de la Constitución Política</w:t>
      </w:r>
      <w:r w:rsidR="006C1F75" w:rsidRPr="00091C79">
        <w:rPr>
          <w:spacing w:val="-6"/>
          <w:position w:val="-6"/>
          <w:sz w:val="24"/>
          <w:szCs w:val="24"/>
        </w:rPr>
        <w:t xml:space="preserve">, y </w:t>
      </w:r>
      <w:r w:rsidRPr="00091C79">
        <w:rPr>
          <w:spacing w:val="-6"/>
          <w:position w:val="-6"/>
          <w:sz w:val="24"/>
          <w:szCs w:val="24"/>
        </w:rPr>
        <w:t>32 del Decreto 2591 de 1991.</w:t>
      </w:r>
    </w:p>
    <w:p w14:paraId="692B84C1" w14:textId="77777777" w:rsidR="00DB6AF4" w:rsidRPr="001F53FF" w:rsidRDefault="00DB6AF4" w:rsidP="001F53FF">
      <w:pPr>
        <w:spacing w:line="240" w:lineRule="auto"/>
        <w:rPr>
          <w:rFonts w:eastAsia="Times New Roman" w:cs="Times New Roman"/>
          <w:szCs w:val="20"/>
          <w:lang w:eastAsia="es-MX"/>
        </w:rPr>
      </w:pPr>
    </w:p>
    <w:p w14:paraId="4590DC45" w14:textId="77777777" w:rsidR="00DB6AF4" w:rsidRPr="00091C79" w:rsidRDefault="00DB6AF4" w:rsidP="00091C79">
      <w:pPr>
        <w:spacing w:line="276" w:lineRule="auto"/>
        <w:rPr>
          <w:spacing w:val="-6"/>
          <w:position w:val="-6"/>
          <w:sz w:val="24"/>
          <w:szCs w:val="24"/>
        </w:rPr>
      </w:pPr>
      <w:r w:rsidRPr="00091C79">
        <w:rPr>
          <w:b/>
          <w:spacing w:val="-6"/>
          <w:position w:val="-6"/>
          <w:sz w:val="24"/>
          <w:szCs w:val="24"/>
        </w:rPr>
        <w:t>5.1.- Problema jurídico planteado</w:t>
      </w:r>
    </w:p>
    <w:p w14:paraId="615F1C14" w14:textId="77777777" w:rsidR="00DB6AF4" w:rsidRPr="001F53FF" w:rsidRDefault="00DB6AF4" w:rsidP="001F53FF">
      <w:pPr>
        <w:spacing w:line="240" w:lineRule="auto"/>
        <w:rPr>
          <w:rFonts w:eastAsia="Times New Roman" w:cs="Times New Roman"/>
          <w:szCs w:val="20"/>
          <w:lang w:eastAsia="es-MX"/>
        </w:rPr>
      </w:pPr>
    </w:p>
    <w:p w14:paraId="18C52361" w14:textId="0662989E" w:rsidR="00DB6AF4" w:rsidRPr="00091C79" w:rsidRDefault="00DB6AF4" w:rsidP="00091C79">
      <w:pPr>
        <w:spacing w:line="276" w:lineRule="auto"/>
        <w:rPr>
          <w:spacing w:val="-6"/>
          <w:position w:val="-6"/>
          <w:sz w:val="24"/>
          <w:szCs w:val="24"/>
        </w:rPr>
      </w:pPr>
      <w:r w:rsidRPr="00091C79">
        <w:rPr>
          <w:spacing w:val="-6"/>
          <w:position w:val="-6"/>
          <w:sz w:val="24"/>
          <w:szCs w:val="24"/>
        </w:rPr>
        <w:t xml:space="preserve">Corresponde al Tribunal establecer el grado de acierto o desacierto que contiene el fallo impugnado, en cuanto </w:t>
      </w:r>
      <w:r w:rsidR="00133E4B" w:rsidRPr="00091C79">
        <w:rPr>
          <w:spacing w:val="-6"/>
          <w:position w:val="-6"/>
          <w:sz w:val="24"/>
          <w:szCs w:val="24"/>
        </w:rPr>
        <w:t>concedió</w:t>
      </w:r>
      <w:r w:rsidR="005B170D" w:rsidRPr="00091C79">
        <w:rPr>
          <w:spacing w:val="-6"/>
          <w:position w:val="-6"/>
          <w:sz w:val="24"/>
          <w:szCs w:val="24"/>
        </w:rPr>
        <w:t xml:space="preserve"> </w:t>
      </w:r>
      <w:r w:rsidRPr="00091C79">
        <w:rPr>
          <w:spacing w:val="-6"/>
          <w:position w:val="-6"/>
          <w:sz w:val="24"/>
          <w:szCs w:val="24"/>
        </w:rPr>
        <w:t xml:space="preserve">el amparo </w:t>
      </w:r>
      <w:r w:rsidR="00932296" w:rsidRPr="00091C79">
        <w:rPr>
          <w:spacing w:val="-6"/>
          <w:position w:val="-6"/>
          <w:sz w:val="24"/>
          <w:szCs w:val="24"/>
        </w:rPr>
        <w:t xml:space="preserve">pretendido </w:t>
      </w:r>
      <w:r w:rsidR="00F746D4" w:rsidRPr="00091C79">
        <w:rPr>
          <w:spacing w:val="-6"/>
          <w:position w:val="-6"/>
          <w:sz w:val="24"/>
          <w:szCs w:val="24"/>
        </w:rPr>
        <w:t xml:space="preserve">por </w:t>
      </w:r>
      <w:r w:rsidR="005B170D" w:rsidRPr="00091C79">
        <w:rPr>
          <w:spacing w:val="-6"/>
          <w:position w:val="-6"/>
          <w:sz w:val="24"/>
          <w:szCs w:val="24"/>
        </w:rPr>
        <w:t xml:space="preserve">el </w:t>
      </w:r>
      <w:r w:rsidR="001C3436" w:rsidRPr="00091C79">
        <w:rPr>
          <w:spacing w:val="-6"/>
          <w:position w:val="-6"/>
          <w:sz w:val="24"/>
          <w:szCs w:val="24"/>
        </w:rPr>
        <w:t>señor</w:t>
      </w:r>
      <w:r w:rsidR="00E75357" w:rsidRPr="00091C79">
        <w:rPr>
          <w:b/>
          <w:spacing w:val="-6"/>
          <w:position w:val="-6"/>
          <w:sz w:val="24"/>
          <w:szCs w:val="24"/>
        </w:rPr>
        <w:t xml:space="preserve"> </w:t>
      </w:r>
      <w:r w:rsidR="007B2657" w:rsidRPr="00091C79">
        <w:rPr>
          <w:b/>
          <w:spacing w:val="-6"/>
          <w:position w:val="-6"/>
          <w:sz w:val="24"/>
          <w:szCs w:val="24"/>
        </w:rPr>
        <w:t>JESÚS MARINO GÓMEZ GUTIÉRREZ</w:t>
      </w:r>
      <w:r w:rsidRPr="00091C79">
        <w:rPr>
          <w:spacing w:val="-6"/>
          <w:position w:val="-6"/>
          <w:sz w:val="24"/>
          <w:szCs w:val="24"/>
        </w:rPr>
        <w:t xml:space="preserve">. De acuerdo con el resultado, se adoptará la determinación pertinente, ya sea convalidando la providencia, modificándola o revocándola, en los términos que lo pide </w:t>
      </w:r>
      <w:r w:rsidR="00C13E4B" w:rsidRPr="00091C79">
        <w:rPr>
          <w:spacing w:val="-6"/>
          <w:position w:val="-6"/>
          <w:sz w:val="24"/>
          <w:szCs w:val="24"/>
        </w:rPr>
        <w:t>la parte impugnante</w:t>
      </w:r>
      <w:r w:rsidRPr="00091C79">
        <w:rPr>
          <w:spacing w:val="-6"/>
          <w:position w:val="-6"/>
          <w:sz w:val="24"/>
          <w:szCs w:val="24"/>
        </w:rPr>
        <w:t xml:space="preserve">. </w:t>
      </w:r>
    </w:p>
    <w:p w14:paraId="5DEAFA3B" w14:textId="77777777" w:rsidR="00C97E00" w:rsidRPr="001F53FF" w:rsidRDefault="00C97E00" w:rsidP="001F53FF">
      <w:pPr>
        <w:spacing w:line="240" w:lineRule="auto"/>
        <w:rPr>
          <w:rFonts w:eastAsia="Times New Roman" w:cs="Times New Roman"/>
          <w:szCs w:val="20"/>
          <w:lang w:eastAsia="es-MX"/>
        </w:rPr>
      </w:pPr>
    </w:p>
    <w:p w14:paraId="1A8E99E7" w14:textId="77777777" w:rsidR="00C73343" w:rsidRPr="00091C79" w:rsidRDefault="00C73343" w:rsidP="00091C79">
      <w:pPr>
        <w:spacing w:line="276" w:lineRule="auto"/>
        <w:rPr>
          <w:spacing w:val="-6"/>
          <w:position w:val="-6"/>
          <w:sz w:val="24"/>
          <w:szCs w:val="24"/>
        </w:rPr>
      </w:pPr>
      <w:r w:rsidRPr="00091C79">
        <w:rPr>
          <w:b/>
          <w:spacing w:val="-6"/>
          <w:position w:val="-6"/>
          <w:sz w:val="24"/>
          <w:szCs w:val="24"/>
        </w:rPr>
        <w:t>5.2.-</w:t>
      </w:r>
      <w:r w:rsidRPr="00091C79">
        <w:rPr>
          <w:spacing w:val="-6"/>
          <w:position w:val="-6"/>
          <w:sz w:val="24"/>
          <w:szCs w:val="24"/>
        </w:rPr>
        <w:t xml:space="preserve"> </w:t>
      </w:r>
      <w:r w:rsidRPr="00091C79">
        <w:rPr>
          <w:b/>
          <w:spacing w:val="-6"/>
          <w:position w:val="-6"/>
          <w:sz w:val="24"/>
          <w:szCs w:val="24"/>
        </w:rPr>
        <w:t>Solución a la controversia</w:t>
      </w:r>
    </w:p>
    <w:p w14:paraId="6BB2FF0B" w14:textId="77777777" w:rsidR="00C73343" w:rsidRPr="001F53FF" w:rsidRDefault="00C73343" w:rsidP="001F53FF">
      <w:pPr>
        <w:spacing w:line="240" w:lineRule="auto"/>
        <w:rPr>
          <w:rFonts w:eastAsia="Times New Roman" w:cs="Times New Roman"/>
          <w:szCs w:val="20"/>
          <w:lang w:eastAsia="es-MX"/>
        </w:rPr>
      </w:pPr>
    </w:p>
    <w:p w14:paraId="4CEF37D1" w14:textId="77777777" w:rsidR="000E3158" w:rsidRPr="00091C79" w:rsidRDefault="000E3158" w:rsidP="00091C79">
      <w:pPr>
        <w:spacing w:line="276" w:lineRule="auto"/>
        <w:rPr>
          <w:spacing w:val="-6"/>
          <w:position w:val="-6"/>
          <w:sz w:val="24"/>
          <w:szCs w:val="24"/>
        </w:rPr>
      </w:pPr>
      <w:r w:rsidRPr="00091C79">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1F53FF" w:rsidRDefault="000E3158" w:rsidP="001F53FF">
      <w:pPr>
        <w:spacing w:line="240" w:lineRule="auto"/>
        <w:rPr>
          <w:rFonts w:eastAsia="Times New Roman" w:cs="Times New Roman"/>
          <w:szCs w:val="20"/>
          <w:lang w:eastAsia="es-MX"/>
        </w:rPr>
      </w:pPr>
    </w:p>
    <w:p w14:paraId="25D7EC7A" w14:textId="541F097B" w:rsidR="0040144C" w:rsidRPr="00091C79" w:rsidRDefault="0096104D" w:rsidP="00091C79">
      <w:pPr>
        <w:spacing w:line="276" w:lineRule="auto"/>
        <w:rPr>
          <w:spacing w:val="-6"/>
          <w:position w:val="-6"/>
          <w:sz w:val="24"/>
          <w:szCs w:val="24"/>
        </w:rPr>
      </w:pPr>
      <w:r w:rsidRPr="00091C79">
        <w:rPr>
          <w:spacing w:val="-6"/>
          <w:position w:val="-6"/>
          <w:sz w:val="24"/>
          <w:szCs w:val="24"/>
        </w:rPr>
        <w:t xml:space="preserve">De la información arrimada al dosier, se aprecia que </w:t>
      </w:r>
      <w:r w:rsidR="009F102F" w:rsidRPr="00091C79">
        <w:rPr>
          <w:spacing w:val="-6"/>
          <w:position w:val="-6"/>
          <w:sz w:val="24"/>
          <w:szCs w:val="24"/>
        </w:rPr>
        <w:t>el</w:t>
      </w:r>
      <w:r w:rsidR="001C3436" w:rsidRPr="00091C79">
        <w:rPr>
          <w:spacing w:val="-6"/>
          <w:position w:val="-6"/>
          <w:sz w:val="24"/>
          <w:szCs w:val="24"/>
        </w:rPr>
        <w:t xml:space="preserve"> señor</w:t>
      </w:r>
      <w:r w:rsidRPr="00091C79">
        <w:rPr>
          <w:spacing w:val="-6"/>
          <w:position w:val="-6"/>
          <w:sz w:val="24"/>
          <w:szCs w:val="24"/>
        </w:rPr>
        <w:t xml:space="preserve"> </w:t>
      </w:r>
      <w:r w:rsidR="00EF61E5" w:rsidRPr="00091C79">
        <w:rPr>
          <w:b/>
          <w:spacing w:val="-6"/>
          <w:position w:val="-6"/>
          <w:sz w:val="24"/>
          <w:szCs w:val="24"/>
        </w:rPr>
        <w:t>JESÚS GÓMEZ</w:t>
      </w:r>
      <w:r w:rsidRPr="00091C79">
        <w:rPr>
          <w:b/>
          <w:spacing w:val="-6"/>
          <w:position w:val="-6"/>
          <w:sz w:val="24"/>
          <w:szCs w:val="24"/>
        </w:rPr>
        <w:t xml:space="preserve"> </w:t>
      </w:r>
      <w:r w:rsidRPr="00091C79">
        <w:rPr>
          <w:spacing w:val="-6"/>
          <w:position w:val="-6"/>
          <w:sz w:val="24"/>
          <w:szCs w:val="24"/>
        </w:rPr>
        <w:t>reclama la protección de sus derechos fundamentales que considera vulnerado</w:t>
      </w:r>
      <w:r w:rsidR="00D40102" w:rsidRPr="00091C79">
        <w:rPr>
          <w:spacing w:val="-6"/>
          <w:position w:val="-6"/>
          <w:sz w:val="24"/>
          <w:szCs w:val="24"/>
        </w:rPr>
        <w:t>s</w:t>
      </w:r>
      <w:r w:rsidRPr="00091C79">
        <w:rPr>
          <w:spacing w:val="-6"/>
          <w:position w:val="-6"/>
          <w:sz w:val="24"/>
          <w:szCs w:val="24"/>
        </w:rPr>
        <w:t xml:space="preserve"> por parte de COLPENSIONES, al </w:t>
      </w:r>
      <w:r w:rsidR="0045478B" w:rsidRPr="00091C79">
        <w:rPr>
          <w:spacing w:val="-6"/>
          <w:position w:val="-6"/>
          <w:sz w:val="24"/>
          <w:szCs w:val="24"/>
        </w:rPr>
        <w:t xml:space="preserve">no dar respuesta a la solicitud que presentó en </w:t>
      </w:r>
      <w:r w:rsidR="00EF61E5" w:rsidRPr="00091C79">
        <w:rPr>
          <w:spacing w:val="-6"/>
          <w:position w:val="-6"/>
          <w:sz w:val="24"/>
          <w:szCs w:val="24"/>
        </w:rPr>
        <w:t xml:space="preserve">julio 19 </w:t>
      </w:r>
      <w:r w:rsidR="0045478B" w:rsidRPr="00091C79">
        <w:rPr>
          <w:spacing w:val="-6"/>
          <w:position w:val="-6"/>
          <w:sz w:val="24"/>
          <w:szCs w:val="24"/>
        </w:rPr>
        <w:t>de 2024</w:t>
      </w:r>
      <w:r w:rsidR="002F361B" w:rsidRPr="00091C79">
        <w:rPr>
          <w:spacing w:val="-6"/>
          <w:position w:val="-6"/>
          <w:sz w:val="24"/>
          <w:szCs w:val="24"/>
        </w:rPr>
        <w:t xml:space="preserve">, </w:t>
      </w:r>
      <w:r w:rsidR="0045478B" w:rsidRPr="00091C79">
        <w:rPr>
          <w:spacing w:val="-6"/>
          <w:position w:val="-6"/>
          <w:sz w:val="24"/>
          <w:szCs w:val="24"/>
        </w:rPr>
        <w:t>relativa al</w:t>
      </w:r>
      <w:r w:rsidR="00EF61E5" w:rsidRPr="00091C79">
        <w:rPr>
          <w:spacing w:val="-6"/>
          <w:position w:val="-6"/>
          <w:sz w:val="24"/>
          <w:szCs w:val="24"/>
        </w:rPr>
        <w:t xml:space="preserve"> reajuste y</w:t>
      </w:r>
      <w:r w:rsidR="0045478B" w:rsidRPr="00091C79">
        <w:rPr>
          <w:spacing w:val="-6"/>
          <w:position w:val="-6"/>
          <w:sz w:val="24"/>
          <w:szCs w:val="24"/>
        </w:rPr>
        <w:t xml:space="preserve"> reliquidación </w:t>
      </w:r>
      <w:r w:rsidR="00EF61E5" w:rsidRPr="00091C79">
        <w:rPr>
          <w:spacing w:val="-6"/>
          <w:position w:val="-6"/>
          <w:sz w:val="24"/>
          <w:szCs w:val="24"/>
        </w:rPr>
        <w:t>de una mesada pensional</w:t>
      </w:r>
      <w:r w:rsidR="002F361B" w:rsidRPr="00091C79">
        <w:rPr>
          <w:spacing w:val="-6"/>
          <w:position w:val="-6"/>
          <w:sz w:val="24"/>
          <w:szCs w:val="24"/>
        </w:rPr>
        <w:t>.</w:t>
      </w:r>
    </w:p>
    <w:p w14:paraId="42E2F9BD" w14:textId="77777777" w:rsidR="0040144C" w:rsidRPr="001F53FF" w:rsidRDefault="0040144C" w:rsidP="001F53FF">
      <w:pPr>
        <w:spacing w:line="240" w:lineRule="auto"/>
        <w:rPr>
          <w:rFonts w:eastAsia="Times New Roman" w:cs="Times New Roman"/>
          <w:szCs w:val="20"/>
          <w:lang w:eastAsia="es-MX"/>
        </w:rPr>
      </w:pPr>
    </w:p>
    <w:p w14:paraId="0B71EB29" w14:textId="3DC5A8F3" w:rsidR="00122A9E" w:rsidRPr="00091C79" w:rsidRDefault="00067886" w:rsidP="00091C79">
      <w:pPr>
        <w:spacing w:line="276" w:lineRule="auto"/>
        <w:rPr>
          <w:spacing w:val="-6"/>
          <w:position w:val="-6"/>
          <w:sz w:val="24"/>
          <w:szCs w:val="24"/>
        </w:rPr>
      </w:pPr>
      <w:r w:rsidRPr="00091C79">
        <w:rPr>
          <w:spacing w:val="-6"/>
          <w:position w:val="-6"/>
          <w:sz w:val="24"/>
          <w:szCs w:val="24"/>
        </w:rPr>
        <w:t xml:space="preserve">El </w:t>
      </w:r>
      <w:r w:rsidR="00654941" w:rsidRPr="00091C79">
        <w:rPr>
          <w:spacing w:val="-6"/>
          <w:position w:val="-6"/>
          <w:sz w:val="24"/>
          <w:szCs w:val="24"/>
        </w:rPr>
        <w:t xml:space="preserve">juzgado </w:t>
      </w:r>
      <w:r w:rsidRPr="00091C79">
        <w:rPr>
          <w:spacing w:val="-6"/>
          <w:position w:val="-6"/>
          <w:sz w:val="24"/>
          <w:szCs w:val="24"/>
        </w:rPr>
        <w:t xml:space="preserve">de primer nivel </w:t>
      </w:r>
      <w:r w:rsidR="00654941" w:rsidRPr="00091C79">
        <w:rPr>
          <w:spacing w:val="-6"/>
          <w:position w:val="-6"/>
          <w:sz w:val="24"/>
          <w:szCs w:val="24"/>
        </w:rPr>
        <w:t xml:space="preserve">concedió el </w:t>
      </w:r>
      <w:r w:rsidRPr="00091C79">
        <w:rPr>
          <w:spacing w:val="-6"/>
          <w:position w:val="-6"/>
          <w:sz w:val="24"/>
          <w:szCs w:val="24"/>
        </w:rPr>
        <w:t>amparo</w:t>
      </w:r>
      <w:r w:rsidR="00654941" w:rsidRPr="00091C79">
        <w:rPr>
          <w:spacing w:val="-6"/>
          <w:position w:val="-6"/>
          <w:sz w:val="24"/>
          <w:szCs w:val="24"/>
        </w:rPr>
        <w:t xml:space="preserve"> </w:t>
      </w:r>
      <w:r w:rsidR="00AE2B13" w:rsidRPr="00091C79">
        <w:rPr>
          <w:spacing w:val="-6"/>
          <w:position w:val="-6"/>
          <w:sz w:val="24"/>
          <w:szCs w:val="24"/>
        </w:rPr>
        <w:t xml:space="preserve">de tutela </w:t>
      </w:r>
      <w:r w:rsidR="0045478B" w:rsidRPr="00091C79">
        <w:rPr>
          <w:spacing w:val="-6"/>
          <w:position w:val="-6"/>
          <w:sz w:val="24"/>
          <w:szCs w:val="24"/>
        </w:rPr>
        <w:t xml:space="preserve">al </w:t>
      </w:r>
      <w:r w:rsidR="00AE2B13" w:rsidRPr="00091C79">
        <w:rPr>
          <w:spacing w:val="-6"/>
          <w:position w:val="-6"/>
          <w:sz w:val="24"/>
          <w:szCs w:val="24"/>
        </w:rPr>
        <w:t xml:space="preserve">derecho </w:t>
      </w:r>
      <w:r w:rsidR="0045478B" w:rsidRPr="00091C79">
        <w:rPr>
          <w:spacing w:val="-6"/>
          <w:position w:val="-6"/>
          <w:sz w:val="24"/>
          <w:szCs w:val="24"/>
        </w:rPr>
        <w:t xml:space="preserve">de petición </w:t>
      </w:r>
      <w:r w:rsidR="00AE2B13" w:rsidRPr="00091C79">
        <w:rPr>
          <w:spacing w:val="-6"/>
          <w:position w:val="-6"/>
          <w:sz w:val="24"/>
          <w:szCs w:val="24"/>
        </w:rPr>
        <w:t>del accionante</w:t>
      </w:r>
      <w:r w:rsidR="00654941" w:rsidRPr="00091C79">
        <w:rPr>
          <w:spacing w:val="-6"/>
          <w:position w:val="-6"/>
          <w:sz w:val="24"/>
          <w:szCs w:val="24"/>
        </w:rPr>
        <w:t>,</w:t>
      </w:r>
      <w:r w:rsidRPr="00091C79">
        <w:rPr>
          <w:spacing w:val="-6"/>
          <w:position w:val="-6"/>
          <w:sz w:val="24"/>
          <w:szCs w:val="24"/>
        </w:rPr>
        <w:t xml:space="preserve"> al considerar que </w:t>
      </w:r>
      <w:r w:rsidR="00AB4CAC" w:rsidRPr="00091C79">
        <w:rPr>
          <w:spacing w:val="-6"/>
          <w:position w:val="-6"/>
          <w:sz w:val="24"/>
          <w:szCs w:val="24"/>
        </w:rPr>
        <w:t xml:space="preserve">fue </w:t>
      </w:r>
      <w:r w:rsidR="00AE2B13" w:rsidRPr="00091C79">
        <w:rPr>
          <w:spacing w:val="-6"/>
          <w:position w:val="-6"/>
          <w:sz w:val="24"/>
          <w:szCs w:val="24"/>
        </w:rPr>
        <w:t>vulner</w:t>
      </w:r>
      <w:r w:rsidR="00AB4CAC" w:rsidRPr="00091C79">
        <w:rPr>
          <w:spacing w:val="-6"/>
          <w:position w:val="-6"/>
          <w:sz w:val="24"/>
          <w:szCs w:val="24"/>
        </w:rPr>
        <w:t>ado</w:t>
      </w:r>
      <w:r w:rsidR="00AE2B13" w:rsidRPr="00091C79">
        <w:rPr>
          <w:spacing w:val="-6"/>
          <w:position w:val="-6"/>
          <w:sz w:val="24"/>
          <w:szCs w:val="24"/>
        </w:rPr>
        <w:t xml:space="preserve"> por </w:t>
      </w:r>
      <w:r w:rsidRPr="00091C79">
        <w:rPr>
          <w:spacing w:val="-6"/>
          <w:position w:val="-6"/>
          <w:sz w:val="24"/>
          <w:szCs w:val="24"/>
        </w:rPr>
        <w:t>COLPENSIONES</w:t>
      </w:r>
      <w:r w:rsidR="00AE2B13" w:rsidRPr="00091C79">
        <w:rPr>
          <w:spacing w:val="-6"/>
          <w:position w:val="-6"/>
          <w:sz w:val="24"/>
          <w:szCs w:val="24"/>
        </w:rPr>
        <w:t xml:space="preserve">, dado que </w:t>
      </w:r>
      <w:r w:rsidR="00AB4CAC" w:rsidRPr="00091C79">
        <w:rPr>
          <w:spacing w:val="-6"/>
          <w:position w:val="-6"/>
          <w:sz w:val="24"/>
          <w:szCs w:val="24"/>
        </w:rPr>
        <w:t xml:space="preserve">se superó lapso de quince (15) días y </w:t>
      </w:r>
      <w:r w:rsidR="0045478B" w:rsidRPr="00091C79">
        <w:rPr>
          <w:spacing w:val="-6"/>
          <w:position w:val="-6"/>
          <w:sz w:val="24"/>
          <w:szCs w:val="24"/>
        </w:rPr>
        <w:t>no ofreció la respuesta de fondo</w:t>
      </w:r>
      <w:r w:rsidR="00AB4CAC" w:rsidRPr="00091C79">
        <w:rPr>
          <w:spacing w:val="-6"/>
          <w:position w:val="-6"/>
          <w:sz w:val="24"/>
          <w:szCs w:val="24"/>
        </w:rPr>
        <w:t xml:space="preserve"> </w:t>
      </w:r>
      <w:r w:rsidR="00122A9E" w:rsidRPr="00091C79">
        <w:rPr>
          <w:spacing w:val="-6"/>
          <w:position w:val="-6"/>
          <w:sz w:val="24"/>
          <w:szCs w:val="24"/>
        </w:rPr>
        <w:t xml:space="preserve">a </w:t>
      </w:r>
      <w:r w:rsidR="00AB4CAC" w:rsidRPr="00091C79">
        <w:rPr>
          <w:spacing w:val="-6"/>
          <w:position w:val="-6"/>
          <w:sz w:val="24"/>
          <w:szCs w:val="24"/>
        </w:rPr>
        <w:t xml:space="preserve">la petición del accionante, sin expresar los motivos que </w:t>
      </w:r>
      <w:r w:rsidR="00122A9E" w:rsidRPr="00091C79">
        <w:rPr>
          <w:spacing w:val="-6"/>
          <w:position w:val="-6"/>
          <w:sz w:val="24"/>
          <w:szCs w:val="24"/>
        </w:rPr>
        <w:t>justifi</w:t>
      </w:r>
      <w:r w:rsidR="00AB4CAC" w:rsidRPr="00091C79">
        <w:rPr>
          <w:spacing w:val="-6"/>
          <w:position w:val="-6"/>
          <w:sz w:val="24"/>
          <w:szCs w:val="24"/>
        </w:rPr>
        <w:t>quen la demora</w:t>
      </w:r>
      <w:r w:rsidR="00122A9E" w:rsidRPr="00091C79">
        <w:rPr>
          <w:spacing w:val="-6"/>
          <w:position w:val="-6"/>
          <w:sz w:val="24"/>
          <w:szCs w:val="24"/>
        </w:rPr>
        <w:t xml:space="preserve">, </w:t>
      </w:r>
      <w:r w:rsidR="00AB4CAC" w:rsidRPr="00091C79">
        <w:rPr>
          <w:spacing w:val="-6"/>
          <w:position w:val="-6"/>
          <w:sz w:val="24"/>
          <w:szCs w:val="24"/>
        </w:rPr>
        <w:t xml:space="preserve">término que, conforme lo ha señalado la jurisprudencia constitucional, reiterada en la Sentencia T-045/22, es el que se debe aplicar dada la </w:t>
      </w:r>
      <w:r w:rsidR="00122A9E" w:rsidRPr="00091C79">
        <w:rPr>
          <w:spacing w:val="-6"/>
          <w:position w:val="-6"/>
          <w:sz w:val="24"/>
          <w:szCs w:val="24"/>
        </w:rPr>
        <w:t>naturaleza de la petición</w:t>
      </w:r>
      <w:r w:rsidR="001B7796" w:rsidRPr="00091C79">
        <w:rPr>
          <w:spacing w:val="-6"/>
          <w:position w:val="-6"/>
          <w:sz w:val="24"/>
          <w:szCs w:val="24"/>
        </w:rPr>
        <w:t>.</w:t>
      </w:r>
    </w:p>
    <w:p w14:paraId="27E18589" w14:textId="77777777" w:rsidR="00122A9E" w:rsidRPr="001F53FF" w:rsidRDefault="00122A9E" w:rsidP="001F53FF">
      <w:pPr>
        <w:spacing w:line="240" w:lineRule="auto"/>
        <w:rPr>
          <w:rFonts w:eastAsia="Times New Roman" w:cs="Times New Roman"/>
          <w:szCs w:val="20"/>
          <w:lang w:eastAsia="es-MX"/>
        </w:rPr>
      </w:pPr>
    </w:p>
    <w:p w14:paraId="0E32C55E" w14:textId="52A6DD7F" w:rsidR="00AB4CAC" w:rsidRPr="00091C79" w:rsidRDefault="001B7796" w:rsidP="00091C79">
      <w:pPr>
        <w:spacing w:line="276" w:lineRule="auto"/>
        <w:rPr>
          <w:spacing w:val="-6"/>
          <w:position w:val="-6"/>
          <w:sz w:val="24"/>
          <w:szCs w:val="24"/>
        </w:rPr>
      </w:pPr>
      <w:r w:rsidRPr="00091C79">
        <w:rPr>
          <w:spacing w:val="-6"/>
          <w:position w:val="-6"/>
          <w:sz w:val="24"/>
          <w:szCs w:val="24"/>
        </w:rPr>
        <w:t xml:space="preserve">No </w:t>
      </w:r>
      <w:r w:rsidR="00AE2B13" w:rsidRPr="00091C79">
        <w:rPr>
          <w:spacing w:val="-6"/>
          <w:position w:val="-6"/>
          <w:sz w:val="24"/>
          <w:szCs w:val="24"/>
        </w:rPr>
        <w:t xml:space="preserve">obstante, la AFP impugnó la decisión </w:t>
      </w:r>
      <w:r w:rsidR="00AB4CAC" w:rsidRPr="00091C79">
        <w:rPr>
          <w:spacing w:val="-6"/>
          <w:position w:val="-6"/>
          <w:sz w:val="24"/>
          <w:szCs w:val="24"/>
        </w:rPr>
        <w:t>e insistió que no se ha superado el término de cuatro (4) meses, reglamentado internamente mediante la Resolución 343/2017</w:t>
      </w:r>
      <w:r w:rsidR="00C96B64" w:rsidRPr="00091C79">
        <w:rPr>
          <w:spacing w:val="-6"/>
          <w:position w:val="-6"/>
          <w:sz w:val="24"/>
          <w:szCs w:val="24"/>
        </w:rPr>
        <w:t xml:space="preserve"> para atender la solicitud de reajuste y reliquidación pensional, </w:t>
      </w:r>
      <w:r w:rsidR="00AB4CAC" w:rsidRPr="00091C79">
        <w:rPr>
          <w:spacing w:val="-6"/>
          <w:position w:val="-6"/>
          <w:sz w:val="24"/>
          <w:szCs w:val="24"/>
        </w:rPr>
        <w:t xml:space="preserve">de manera que </w:t>
      </w:r>
      <w:r w:rsidR="00C96B64" w:rsidRPr="00091C79">
        <w:rPr>
          <w:spacing w:val="-6"/>
          <w:position w:val="-6"/>
          <w:sz w:val="24"/>
          <w:szCs w:val="24"/>
        </w:rPr>
        <w:t xml:space="preserve">la entidad no </w:t>
      </w:r>
      <w:r w:rsidR="00AB4CAC" w:rsidRPr="00091C79">
        <w:rPr>
          <w:spacing w:val="-6"/>
          <w:position w:val="-6"/>
          <w:sz w:val="24"/>
          <w:szCs w:val="24"/>
        </w:rPr>
        <w:t xml:space="preserve">ha </w:t>
      </w:r>
      <w:r w:rsidR="00C96B64" w:rsidRPr="00091C79">
        <w:rPr>
          <w:spacing w:val="-6"/>
          <w:position w:val="-6"/>
          <w:sz w:val="24"/>
          <w:szCs w:val="24"/>
        </w:rPr>
        <w:t>vulnerado los derechos que reclama el accionante, pues está dentro del plazo para resolver la reclamación.</w:t>
      </w:r>
    </w:p>
    <w:p w14:paraId="0BBB4A03" w14:textId="77777777" w:rsidR="00AB4CAC" w:rsidRPr="001F53FF" w:rsidRDefault="00AB4CAC" w:rsidP="001F53FF">
      <w:pPr>
        <w:spacing w:line="240" w:lineRule="auto"/>
        <w:rPr>
          <w:rFonts w:eastAsia="Times New Roman" w:cs="Times New Roman"/>
          <w:szCs w:val="20"/>
          <w:lang w:eastAsia="es-MX"/>
        </w:rPr>
      </w:pPr>
    </w:p>
    <w:p w14:paraId="59A0905F" w14:textId="048303E4" w:rsidR="00F14270" w:rsidRDefault="00F14270" w:rsidP="00091C79">
      <w:pPr>
        <w:spacing w:line="276" w:lineRule="auto"/>
        <w:rPr>
          <w:spacing w:val="-4"/>
          <w:position w:val="-4"/>
          <w:sz w:val="24"/>
          <w:szCs w:val="24"/>
        </w:rPr>
      </w:pPr>
      <w:r w:rsidRPr="00091C79">
        <w:rPr>
          <w:spacing w:val="-4"/>
          <w:position w:val="-4"/>
          <w:sz w:val="24"/>
          <w:szCs w:val="24"/>
        </w:rPr>
        <w:t xml:space="preserve">Conforme a </w:t>
      </w:r>
      <w:r w:rsidR="00007548" w:rsidRPr="00091C79">
        <w:rPr>
          <w:spacing w:val="-4"/>
          <w:position w:val="-4"/>
          <w:sz w:val="24"/>
          <w:szCs w:val="24"/>
        </w:rPr>
        <w:t>las pretensiones del actor</w:t>
      </w:r>
      <w:r w:rsidRPr="00091C79">
        <w:rPr>
          <w:spacing w:val="-4"/>
          <w:position w:val="-4"/>
          <w:sz w:val="24"/>
          <w:szCs w:val="24"/>
        </w:rPr>
        <w:t xml:space="preserve">, </w:t>
      </w:r>
      <w:r w:rsidR="00007548" w:rsidRPr="00091C79">
        <w:rPr>
          <w:spacing w:val="-4"/>
          <w:position w:val="-4"/>
          <w:sz w:val="24"/>
          <w:szCs w:val="24"/>
        </w:rPr>
        <w:t xml:space="preserve">es </w:t>
      </w:r>
      <w:r w:rsidRPr="00091C79">
        <w:rPr>
          <w:spacing w:val="-4"/>
          <w:position w:val="-4"/>
          <w:sz w:val="24"/>
          <w:szCs w:val="24"/>
        </w:rPr>
        <w:t>claro que se busca</w:t>
      </w:r>
      <w:r w:rsidR="00C96B64" w:rsidRPr="00091C79">
        <w:rPr>
          <w:spacing w:val="-4"/>
          <w:position w:val="-4"/>
          <w:sz w:val="24"/>
          <w:szCs w:val="24"/>
        </w:rPr>
        <w:t xml:space="preserve"> principalmente</w:t>
      </w:r>
      <w:r w:rsidRPr="00091C79">
        <w:rPr>
          <w:spacing w:val="-4"/>
          <w:position w:val="-4"/>
          <w:sz w:val="24"/>
          <w:szCs w:val="24"/>
        </w:rPr>
        <w:t xml:space="preserve"> la protección del derecho fundamental de petición.</w:t>
      </w:r>
    </w:p>
    <w:p w14:paraId="0FCA7752" w14:textId="77777777" w:rsidR="00091C79" w:rsidRPr="001F53FF" w:rsidRDefault="00091C79" w:rsidP="001F53FF">
      <w:pPr>
        <w:spacing w:line="240" w:lineRule="auto"/>
        <w:rPr>
          <w:rFonts w:eastAsia="Times New Roman" w:cs="Times New Roman"/>
          <w:szCs w:val="20"/>
          <w:lang w:eastAsia="es-MX"/>
        </w:rPr>
      </w:pPr>
    </w:p>
    <w:p w14:paraId="52E6D8BF" w14:textId="77777777" w:rsidR="00F14270" w:rsidRPr="00091C79" w:rsidRDefault="00F14270" w:rsidP="00091C79">
      <w:pPr>
        <w:widowControl w:val="0"/>
        <w:spacing w:line="276" w:lineRule="auto"/>
        <w:rPr>
          <w:spacing w:val="-4"/>
          <w:position w:val="-4"/>
          <w:sz w:val="24"/>
          <w:szCs w:val="24"/>
        </w:rPr>
      </w:pPr>
      <w:r w:rsidRPr="00091C79">
        <w:rPr>
          <w:spacing w:val="-4"/>
          <w:position w:val="-4"/>
          <w:sz w:val="24"/>
          <w:szCs w:val="24"/>
        </w:rPr>
        <w:t xml:space="preserve">Debe recordar la Corporación que </w:t>
      </w:r>
      <w:bookmarkStart w:id="0" w:name="_Hlk184497341"/>
      <w:r w:rsidRPr="00091C79">
        <w:rPr>
          <w:spacing w:val="-4"/>
          <w:position w:val="-4"/>
          <w:sz w:val="24"/>
          <w:szCs w:val="24"/>
        </w:rPr>
        <w:t xml:space="preserve">el derecho de petición brinda la posibilidad de dirigirse a las </w:t>
      </w:r>
      <w:proofErr w:type="gramStart"/>
      <w:r w:rsidRPr="00091C79">
        <w:rPr>
          <w:spacing w:val="-4"/>
          <w:position w:val="-4"/>
          <w:sz w:val="24"/>
          <w:szCs w:val="24"/>
        </w:rPr>
        <w:t>autoridades públicas</w:t>
      </w:r>
      <w:proofErr w:type="gramEnd"/>
      <w:r w:rsidRPr="00091C79">
        <w:rPr>
          <w:spacing w:val="-4"/>
          <w:position w:val="-4"/>
          <w:sz w:val="24"/>
          <w:szCs w:val="24"/>
        </w:rPr>
        <w:t xml:space="preserve"> en interés particular para obtener una respuesta dentro del término legalmente establecido. Esa garantía se puede calificar como satisfecha o respetada, cuando </w:t>
      </w:r>
      <w:r w:rsidRPr="00091C79">
        <w:rPr>
          <w:spacing w:val="-4"/>
          <w:position w:val="-4"/>
          <w:sz w:val="24"/>
          <w:szCs w:val="24"/>
        </w:rPr>
        <w:lastRenderedPageBreak/>
        <w:t>la autoridad o persona que atiende el servicio público y a quien se eleva la solicitud, tramita y resuelve oportunamente sobre ella, independientemente de que la contestación sea negativa o positiva frente al interés planteado</w:t>
      </w:r>
      <w:bookmarkEnd w:id="0"/>
      <w:r w:rsidRPr="00091C79">
        <w:rPr>
          <w:spacing w:val="-4"/>
          <w:position w:val="-4"/>
          <w:sz w:val="24"/>
          <w:szCs w:val="24"/>
        </w:rPr>
        <w:t>, aunque se exige que el asunto propuesto debe ser adecuadamente abordado en la decisión.</w:t>
      </w:r>
    </w:p>
    <w:p w14:paraId="7D15F09F" w14:textId="77777777" w:rsidR="00F14270" w:rsidRPr="001F53FF" w:rsidRDefault="00F14270" w:rsidP="001F53FF">
      <w:pPr>
        <w:spacing w:line="240" w:lineRule="auto"/>
        <w:rPr>
          <w:rFonts w:eastAsia="Times New Roman" w:cs="Times New Roman"/>
          <w:szCs w:val="20"/>
          <w:lang w:eastAsia="es-MX"/>
        </w:rPr>
      </w:pPr>
      <w:r w:rsidRPr="001F53FF">
        <w:rPr>
          <w:rFonts w:eastAsia="Times New Roman" w:cs="Times New Roman"/>
          <w:szCs w:val="20"/>
          <w:lang w:eastAsia="es-MX"/>
        </w:rPr>
        <w:t xml:space="preserve"> </w:t>
      </w:r>
    </w:p>
    <w:p w14:paraId="4DBD10C7" w14:textId="77777777" w:rsidR="00F14270" w:rsidRPr="00091C79" w:rsidRDefault="00F14270" w:rsidP="00091C79">
      <w:pPr>
        <w:spacing w:line="276" w:lineRule="auto"/>
        <w:rPr>
          <w:spacing w:val="-4"/>
          <w:position w:val="-4"/>
          <w:sz w:val="24"/>
          <w:szCs w:val="24"/>
        </w:rPr>
      </w:pPr>
      <w:r w:rsidRPr="00091C79">
        <w:rPr>
          <w:spacing w:val="-4"/>
          <w:position w:val="-4"/>
          <w:sz w:val="24"/>
          <w:szCs w:val="24"/>
        </w:rPr>
        <w:t>En cuanto a la finalidad del derecho de petición, la Corte Constitucional en sentencia T-206/18 sostuvo:</w:t>
      </w:r>
    </w:p>
    <w:p w14:paraId="6939766F" w14:textId="77777777" w:rsidR="00F14270" w:rsidRPr="001F53FF" w:rsidRDefault="00F14270" w:rsidP="001F53FF">
      <w:pPr>
        <w:spacing w:line="240" w:lineRule="auto"/>
        <w:rPr>
          <w:rFonts w:eastAsia="Times New Roman" w:cs="Times New Roman"/>
          <w:szCs w:val="20"/>
          <w:lang w:eastAsia="es-MX"/>
        </w:rPr>
      </w:pPr>
    </w:p>
    <w:p w14:paraId="5C817FDA" w14:textId="77777777" w:rsidR="00F14270" w:rsidRPr="00091C79" w:rsidRDefault="00F14270" w:rsidP="00091C79">
      <w:pPr>
        <w:spacing w:line="240" w:lineRule="auto"/>
        <w:ind w:left="426" w:right="420"/>
        <w:rPr>
          <w:spacing w:val="-4"/>
          <w:position w:val="-4"/>
          <w:sz w:val="22"/>
          <w:szCs w:val="22"/>
        </w:rPr>
      </w:pPr>
      <w:r w:rsidRPr="00091C79">
        <w:rPr>
          <w:spacing w:val="-4"/>
          <w:position w:val="-4"/>
          <w:sz w:val="22"/>
          <w:szCs w:val="22"/>
          <w:shd w:val="clear" w:color="auto" w:fill="FFFFFF"/>
        </w:rPr>
        <w:t xml:space="preserve">“9. El derecho de petición, según la jurisprudencia constitucional, tiene una finalidad doble: por un </w:t>
      </w:r>
      <w:proofErr w:type="gramStart"/>
      <w:r w:rsidRPr="00091C79">
        <w:rPr>
          <w:spacing w:val="-4"/>
          <w:position w:val="-4"/>
          <w:sz w:val="22"/>
          <w:szCs w:val="22"/>
          <w:shd w:val="clear" w:color="auto" w:fill="FFFFFF"/>
        </w:rPr>
        <w:t>lado</w:t>
      </w:r>
      <w:proofErr w:type="gramEnd"/>
      <w:r w:rsidRPr="00091C79">
        <w:rPr>
          <w:spacing w:val="-4"/>
          <w:position w:val="-4"/>
          <w:sz w:val="22"/>
          <w:szCs w:val="22"/>
          <w:shd w:val="clear" w:color="auto" w:fill="FFFFFF"/>
        </w:rPr>
        <w:t xml:space="preserve"> permite que los interesados eleven peticiones respetuosas a las autoridades y, por otro, garantiza una respuesta oportuna, eficaz, de fondo y congruente con lo solicitado. Ha indicado la Corte que “</w:t>
      </w:r>
      <w:r w:rsidRPr="00091C79">
        <w:rPr>
          <w:spacing w:val="-4"/>
          <w:position w:val="-4"/>
          <w:sz w:val="22"/>
          <w:szCs w:val="22"/>
          <w:bdr w:val="none" w:sz="0" w:space="0" w:color="auto" w:frame="1"/>
          <w:shd w:val="clear" w:color="auto" w:fill="FFFFFF"/>
        </w:rPr>
        <w:t>(…)</w:t>
      </w:r>
      <w:r w:rsidRPr="00091C79">
        <w:rPr>
          <w:iCs/>
          <w:spacing w:val="-4"/>
          <w:position w:val="-4"/>
          <w:sz w:val="22"/>
          <w:szCs w:val="22"/>
          <w:bdr w:val="none" w:sz="0" w:space="0" w:color="auto" w:frame="1"/>
          <w:shd w:val="clear" w:color="auto" w:fill="FFFFFF"/>
        </w:rPr>
        <w:t xml:space="preserve"> dentro de sus garantías se encuentran (i) la pronta resolución </w:t>
      </w:r>
      <w:proofErr w:type="gramStart"/>
      <w:r w:rsidRPr="00091C79">
        <w:rPr>
          <w:iCs/>
          <w:spacing w:val="-4"/>
          <w:position w:val="-4"/>
          <w:sz w:val="22"/>
          <w:szCs w:val="22"/>
          <w:bdr w:val="none" w:sz="0" w:space="0" w:color="auto" w:frame="1"/>
          <w:shd w:val="clear" w:color="auto" w:fill="FFFFFF"/>
        </w:rPr>
        <w:t>del mismo</w:t>
      </w:r>
      <w:proofErr w:type="gramEnd"/>
      <w:r w:rsidRPr="00091C79">
        <w:rPr>
          <w:iCs/>
          <w:spacing w:val="-4"/>
          <w:position w:val="-4"/>
          <w:sz w:val="22"/>
          <w:szCs w:val="22"/>
          <w:bdr w:val="none" w:sz="0" w:space="0" w:color="auto" w:frame="1"/>
          <w:shd w:val="clear" w:color="auto" w:fill="FFFFFF"/>
        </w:rPr>
        <w:t>, es decir que la respuesta debe entregarse dentro del término legalmente establecido para ello; y (</w:t>
      </w:r>
      <w:proofErr w:type="spellStart"/>
      <w:r w:rsidRPr="00091C79">
        <w:rPr>
          <w:iCs/>
          <w:spacing w:val="-4"/>
          <w:position w:val="-4"/>
          <w:sz w:val="22"/>
          <w:szCs w:val="22"/>
          <w:bdr w:val="none" w:sz="0" w:space="0" w:color="auto" w:frame="1"/>
          <w:shd w:val="clear" w:color="auto" w:fill="FFFFFF"/>
        </w:rPr>
        <w:t>ii</w:t>
      </w:r>
      <w:proofErr w:type="spellEnd"/>
      <w:r w:rsidRPr="00091C79">
        <w:rPr>
          <w:iCs/>
          <w:spacing w:val="-4"/>
          <w:position w:val="-4"/>
          <w:sz w:val="22"/>
          <w:szCs w:val="22"/>
          <w:bdr w:val="none" w:sz="0" w:space="0" w:color="auto" w:frame="1"/>
          <w:shd w:val="clear" w:color="auto" w:fill="FFFFFF"/>
        </w:rPr>
        <w:t>) la contestación debe ser clara y efectiva respecto de lo pedido, de tal manera que permita al peticionario conocer la situación real de lo solicitado</w:t>
      </w:r>
      <w:r w:rsidRPr="00091C79">
        <w:rPr>
          <w:spacing w:val="-4"/>
          <w:position w:val="-4"/>
          <w:sz w:val="22"/>
          <w:szCs w:val="22"/>
          <w:bdr w:val="none" w:sz="0" w:space="0" w:color="auto" w:frame="1"/>
          <w:shd w:val="clear" w:color="auto" w:fill="FFFFFF"/>
        </w:rPr>
        <w:t>”. En esa dirección también ha sostenido </w:t>
      </w:r>
      <w:r w:rsidRPr="00091C79">
        <w:rPr>
          <w:spacing w:val="-4"/>
          <w:position w:val="-4"/>
          <w:sz w:val="22"/>
          <w:szCs w:val="22"/>
          <w:shd w:val="clear" w:color="auto" w:fill="FFFFFF"/>
        </w:rPr>
        <w:t>que a este derecho se adscriben tres posiciones: </w:t>
      </w:r>
      <w:r w:rsidRPr="00091C79">
        <w:rPr>
          <w:iCs/>
          <w:spacing w:val="-4"/>
          <w:position w:val="-4"/>
          <w:sz w:val="22"/>
          <w:szCs w:val="22"/>
          <w:shd w:val="clear" w:color="auto" w:fill="FFFFFF"/>
        </w:rPr>
        <w:t>“(i) la posibilidad de formular la petición, (</w:t>
      </w:r>
      <w:proofErr w:type="spellStart"/>
      <w:r w:rsidRPr="00091C79">
        <w:rPr>
          <w:iCs/>
          <w:spacing w:val="-4"/>
          <w:position w:val="-4"/>
          <w:sz w:val="22"/>
          <w:szCs w:val="22"/>
          <w:shd w:val="clear" w:color="auto" w:fill="FFFFFF"/>
        </w:rPr>
        <w:t>ii</w:t>
      </w:r>
      <w:proofErr w:type="spellEnd"/>
      <w:r w:rsidRPr="00091C79">
        <w:rPr>
          <w:iCs/>
          <w:spacing w:val="-4"/>
          <w:position w:val="-4"/>
          <w:sz w:val="22"/>
          <w:szCs w:val="22"/>
          <w:shd w:val="clear" w:color="auto" w:fill="FFFFFF"/>
        </w:rPr>
        <w:t>) la respuesta de fondo y (</w:t>
      </w:r>
      <w:proofErr w:type="spellStart"/>
      <w:r w:rsidRPr="00091C79">
        <w:rPr>
          <w:iCs/>
          <w:spacing w:val="-4"/>
          <w:position w:val="-4"/>
          <w:sz w:val="22"/>
          <w:szCs w:val="22"/>
          <w:shd w:val="clear" w:color="auto" w:fill="FFFFFF"/>
        </w:rPr>
        <w:t>iii</w:t>
      </w:r>
      <w:proofErr w:type="spellEnd"/>
      <w:r w:rsidRPr="00091C79">
        <w:rPr>
          <w:iCs/>
          <w:spacing w:val="-4"/>
          <w:position w:val="-4"/>
          <w:sz w:val="22"/>
          <w:szCs w:val="22"/>
          <w:shd w:val="clear" w:color="auto" w:fill="FFFFFF"/>
        </w:rPr>
        <w:t>) la resolución dentro del término legal y la consecuente notificación de la respuesta al peticionario”</w:t>
      </w:r>
      <w:r w:rsidRPr="00091C79">
        <w:rPr>
          <w:spacing w:val="-4"/>
          <w:position w:val="-4"/>
          <w:sz w:val="22"/>
          <w:szCs w:val="22"/>
          <w:shd w:val="clear" w:color="auto" w:fill="FFFFFF"/>
        </w:rPr>
        <w:t>.</w:t>
      </w:r>
      <w:r w:rsidRPr="00091C79">
        <w:rPr>
          <w:spacing w:val="-4"/>
          <w:position w:val="-4"/>
          <w:sz w:val="22"/>
          <w:szCs w:val="22"/>
        </w:rPr>
        <w:t xml:space="preserve"> </w:t>
      </w:r>
    </w:p>
    <w:p w14:paraId="6F12ADE0" w14:textId="77777777" w:rsidR="00F14270" w:rsidRPr="001F53FF" w:rsidRDefault="00F14270" w:rsidP="001F53FF">
      <w:pPr>
        <w:spacing w:line="240" w:lineRule="auto"/>
        <w:rPr>
          <w:rFonts w:eastAsia="Times New Roman" w:cs="Times New Roman"/>
          <w:szCs w:val="20"/>
          <w:lang w:eastAsia="es-MX"/>
        </w:rPr>
      </w:pPr>
    </w:p>
    <w:p w14:paraId="3AA568DB" w14:textId="0A6CD52F" w:rsidR="00F14270" w:rsidRPr="00091C79" w:rsidRDefault="00F14270" w:rsidP="00091C79">
      <w:pPr>
        <w:spacing w:line="276" w:lineRule="auto"/>
        <w:rPr>
          <w:spacing w:val="-4"/>
          <w:position w:val="-4"/>
          <w:sz w:val="24"/>
          <w:szCs w:val="24"/>
        </w:rPr>
      </w:pPr>
      <w:r w:rsidRPr="00091C79">
        <w:rPr>
          <w:spacing w:val="-6"/>
          <w:position w:val="-6"/>
          <w:sz w:val="24"/>
          <w:szCs w:val="24"/>
        </w:rPr>
        <w:t>Además, la Ley 1755 de junio 30 de 2015, en su artículo 13 dispone: “</w:t>
      </w:r>
      <w:r w:rsidRPr="00A049F0">
        <w:rPr>
          <w:spacing w:val="-6"/>
          <w:position w:val="-6"/>
          <w:sz w:val="22"/>
          <w:szCs w:val="22"/>
        </w:rPr>
        <w:t>Toda persona tiene derecho a presentar peticiones respetuosas a las autoridades, en los términos señalados en este Código, por motivos de interés general o particular, y a obtener pronta resolución completa y de fondo sobre la misma</w:t>
      </w:r>
      <w:r w:rsidRPr="00091C79">
        <w:rPr>
          <w:spacing w:val="-6"/>
          <w:position w:val="-6"/>
          <w:sz w:val="24"/>
          <w:szCs w:val="24"/>
        </w:rPr>
        <w:t>”. Igualmente, el canon 14 de la referida normativa y en relación con el plazo para responder peticiones, expresa: “</w:t>
      </w:r>
      <w:r w:rsidRPr="00A049F0">
        <w:rPr>
          <w:spacing w:val="-6"/>
          <w:position w:val="-6"/>
          <w:sz w:val="22"/>
          <w:szCs w:val="22"/>
        </w:rPr>
        <w:t>Salvo norma legal especial y so pena de sanción disciplinaria, toda petición deberá resolverse dentro de los quince (15) días siguientes a su recepción […]</w:t>
      </w:r>
      <w:r w:rsidRPr="00091C79">
        <w:rPr>
          <w:spacing w:val="-6"/>
          <w:position w:val="-6"/>
          <w:sz w:val="24"/>
          <w:szCs w:val="24"/>
        </w:rPr>
        <w:t>”. El mismo artículo, en cuanto al término para resolverse las peticiones de documentos y de información, dispuso diez (10) días siguientes a su recepción, y para resolver consultas a las autoridades relacionadas con las materias a su cargo el término de 30 días.</w:t>
      </w:r>
    </w:p>
    <w:p w14:paraId="76B46469" w14:textId="77777777" w:rsidR="00F14270" w:rsidRPr="001F53FF" w:rsidRDefault="00F14270" w:rsidP="001F53FF">
      <w:pPr>
        <w:spacing w:line="240" w:lineRule="auto"/>
        <w:rPr>
          <w:rFonts w:eastAsia="Times New Roman" w:cs="Times New Roman"/>
          <w:szCs w:val="20"/>
          <w:lang w:eastAsia="es-MX"/>
        </w:rPr>
      </w:pPr>
    </w:p>
    <w:p w14:paraId="026A9646" w14:textId="47B420D7" w:rsidR="00C96B64" w:rsidRDefault="00F14270" w:rsidP="00091C79">
      <w:pPr>
        <w:spacing w:line="276" w:lineRule="auto"/>
        <w:rPr>
          <w:spacing w:val="-4"/>
          <w:position w:val="-4"/>
          <w:sz w:val="24"/>
          <w:szCs w:val="24"/>
        </w:rPr>
      </w:pPr>
      <w:r w:rsidRPr="00091C79">
        <w:rPr>
          <w:spacing w:val="-4"/>
          <w:position w:val="-4"/>
          <w:sz w:val="24"/>
          <w:szCs w:val="24"/>
        </w:rPr>
        <w:t xml:space="preserve">En este asunto, </w:t>
      </w:r>
      <w:bookmarkStart w:id="1" w:name="_Hlk184497519"/>
      <w:r w:rsidRPr="00091C79">
        <w:rPr>
          <w:spacing w:val="-4"/>
          <w:position w:val="-4"/>
          <w:sz w:val="24"/>
          <w:szCs w:val="24"/>
        </w:rPr>
        <w:t xml:space="preserve">la censura </w:t>
      </w:r>
      <w:r w:rsidR="00C96B64" w:rsidRPr="00091C79">
        <w:rPr>
          <w:spacing w:val="-4"/>
          <w:position w:val="-4"/>
          <w:sz w:val="24"/>
          <w:szCs w:val="24"/>
        </w:rPr>
        <w:t xml:space="preserve">de la impugnante </w:t>
      </w:r>
      <w:r w:rsidR="00007548" w:rsidRPr="00091C79">
        <w:rPr>
          <w:spacing w:val="-4"/>
          <w:position w:val="-4"/>
          <w:sz w:val="24"/>
          <w:szCs w:val="24"/>
        </w:rPr>
        <w:t xml:space="preserve">se concreta en que, </w:t>
      </w:r>
      <w:r w:rsidR="00C96B64" w:rsidRPr="00091C79">
        <w:rPr>
          <w:spacing w:val="-4"/>
          <w:position w:val="-4"/>
          <w:sz w:val="24"/>
          <w:szCs w:val="24"/>
        </w:rPr>
        <w:t>según lo establecido en la Resolución 343 de 2017 de COLPENSIONES, expedida con fundamento en las disposiciones del artículo 22 -inciso 1°- de la Ley 1437/11, modificado por la Ley 1755/15, en concordancia con la regla constitucional derivada de la sentencia SU-975/03, la entidad cuenta con un lapso de cuatro (4) meses para dar respuesta a las solicitudes de reajuste y reliquidación pensional</w:t>
      </w:r>
      <w:bookmarkEnd w:id="1"/>
      <w:r w:rsidR="00C96B64" w:rsidRPr="00091C79">
        <w:rPr>
          <w:spacing w:val="-4"/>
          <w:position w:val="-4"/>
          <w:sz w:val="24"/>
          <w:szCs w:val="24"/>
        </w:rPr>
        <w:t>, con lo cual colige que al momento de la presentación de la acción de tutela esa Administradora estaba dentro del término para atender el derecho de petición del usuario.</w:t>
      </w:r>
    </w:p>
    <w:p w14:paraId="1CFFFF8F" w14:textId="77777777" w:rsidR="00091C79" w:rsidRPr="001F53FF" w:rsidRDefault="00091C79" w:rsidP="001F53FF">
      <w:pPr>
        <w:spacing w:line="240" w:lineRule="auto"/>
        <w:rPr>
          <w:rFonts w:eastAsia="Times New Roman" w:cs="Times New Roman"/>
          <w:szCs w:val="20"/>
          <w:lang w:eastAsia="es-MX"/>
        </w:rPr>
      </w:pPr>
    </w:p>
    <w:p w14:paraId="59EC4737" w14:textId="03045499" w:rsidR="00B97914" w:rsidRPr="00091C79" w:rsidRDefault="00C96B64" w:rsidP="00091C79">
      <w:pPr>
        <w:spacing w:line="276" w:lineRule="auto"/>
        <w:rPr>
          <w:spacing w:val="-4"/>
          <w:position w:val="-4"/>
          <w:sz w:val="24"/>
          <w:szCs w:val="24"/>
        </w:rPr>
      </w:pPr>
      <w:bookmarkStart w:id="2" w:name="_Hlk184497593"/>
      <w:r w:rsidRPr="00091C79">
        <w:rPr>
          <w:spacing w:val="-4"/>
          <w:position w:val="-4"/>
          <w:sz w:val="24"/>
          <w:szCs w:val="24"/>
        </w:rPr>
        <w:t xml:space="preserve">Sin embargo, </w:t>
      </w:r>
      <w:r w:rsidR="00C3383F" w:rsidRPr="00091C79">
        <w:rPr>
          <w:spacing w:val="-4"/>
          <w:position w:val="-4"/>
          <w:sz w:val="24"/>
          <w:szCs w:val="24"/>
        </w:rPr>
        <w:t xml:space="preserve">la interpretación que realiza la entidad para </w:t>
      </w:r>
      <w:r w:rsidR="00B97914" w:rsidRPr="00091C79">
        <w:rPr>
          <w:spacing w:val="-4"/>
          <w:position w:val="-4"/>
          <w:sz w:val="24"/>
          <w:szCs w:val="24"/>
        </w:rPr>
        <w:t xml:space="preserve">establecer el plazo máximo de respuesta </w:t>
      </w:r>
      <w:r w:rsidR="00C3383F" w:rsidRPr="00091C79">
        <w:rPr>
          <w:spacing w:val="-4"/>
          <w:position w:val="-4"/>
          <w:sz w:val="24"/>
          <w:szCs w:val="24"/>
        </w:rPr>
        <w:t xml:space="preserve">es </w:t>
      </w:r>
      <w:r w:rsidR="00B97914" w:rsidRPr="00091C79">
        <w:rPr>
          <w:spacing w:val="-4"/>
          <w:position w:val="-4"/>
          <w:sz w:val="24"/>
          <w:szCs w:val="24"/>
        </w:rPr>
        <w:t>in</w:t>
      </w:r>
      <w:r w:rsidR="00C3383F" w:rsidRPr="00091C79">
        <w:rPr>
          <w:spacing w:val="-4"/>
          <w:position w:val="-4"/>
          <w:sz w:val="24"/>
          <w:szCs w:val="24"/>
        </w:rPr>
        <w:t xml:space="preserve">exacta, </w:t>
      </w:r>
      <w:r w:rsidR="00B97914" w:rsidRPr="00091C79">
        <w:rPr>
          <w:spacing w:val="-4"/>
          <w:position w:val="-4"/>
          <w:sz w:val="24"/>
          <w:szCs w:val="24"/>
        </w:rPr>
        <w:t xml:space="preserve">pues deja de lado que, precisamente, en la sentencia de unificación que fundamenta su tesis, reiterada en la </w:t>
      </w:r>
      <w:r w:rsidR="00B97914" w:rsidRPr="00091C79">
        <w:rPr>
          <w:b/>
          <w:spacing w:val="-4"/>
          <w:position w:val="-4"/>
          <w:sz w:val="24"/>
          <w:szCs w:val="24"/>
        </w:rPr>
        <w:t>sentencia T-045/22</w:t>
      </w:r>
      <w:r w:rsidR="00B97914" w:rsidRPr="00091C79">
        <w:rPr>
          <w:spacing w:val="-4"/>
          <w:position w:val="-4"/>
          <w:sz w:val="24"/>
          <w:szCs w:val="24"/>
        </w:rPr>
        <w:t>, la Corte Constitucional advierte que, por regla general, frente a las solicitudes de reliquidación o reajuste pensional, las autoridades cuentan con el término de 15 días hábiles</w:t>
      </w:r>
      <w:r w:rsidR="00E63985" w:rsidRPr="00091C79">
        <w:rPr>
          <w:spacing w:val="-4"/>
          <w:position w:val="-4"/>
          <w:sz w:val="24"/>
          <w:szCs w:val="24"/>
        </w:rPr>
        <w:t xml:space="preserve"> y, de requerir un plazo mayor, deberá informar al interesado sus motivos, en qué momento se resolverá y por qué no es posible hacerlo antes. </w:t>
      </w:r>
      <w:bookmarkEnd w:id="2"/>
      <w:r w:rsidR="00E63985" w:rsidRPr="00091C79">
        <w:rPr>
          <w:spacing w:val="-4"/>
          <w:position w:val="-4"/>
          <w:sz w:val="24"/>
          <w:szCs w:val="24"/>
        </w:rPr>
        <w:t>Así se señaló:</w:t>
      </w:r>
    </w:p>
    <w:p w14:paraId="582E109A" w14:textId="7A3FC56D" w:rsidR="00E63985" w:rsidRPr="001F53FF" w:rsidRDefault="00E63985" w:rsidP="001F53FF">
      <w:pPr>
        <w:spacing w:line="240" w:lineRule="auto"/>
        <w:rPr>
          <w:rFonts w:eastAsia="Times New Roman" w:cs="Times New Roman"/>
          <w:szCs w:val="20"/>
          <w:lang w:eastAsia="es-MX"/>
        </w:rPr>
      </w:pPr>
    </w:p>
    <w:p w14:paraId="317E58DC" w14:textId="13D0AB53" w:rsidR="00E63985" w:rsidRPr="00A049F0" w:rsidRDefault="00E63985" w:rsidP="00A049F0">
      <w:pPr>
        <w:spacing w:line="240" w:lineRule="auto"/>
        <w:ind w:left="426" w:right="420"/>
        <w:rPr>
          <w:spacing w:val="-4"/>
          <w:position w:val="-4"/>
          <w:sz w:val="22"/>
          <w:szCs w:val="22"/>
        </w:rPr>
      </w:pPr>
      <w:r w:rsidRPr="00A049F0">
        <w:rPr>
          <w:spacing w:val="-4"/>
          <w:position w:val="-4"/>
          <w:sz w:val="22"/>
          <w:szCs w:val="22"/>
        </w:rPr>
        <w:t>“65.</w:t>
      </w:r>
      <w:r w:rsidRPr="00A049F0">
        <w:rPr>
          <w:spacing w:val="-4"/>
          <w:position w:val="-4"/>
          <w:sz w:val="22"/>
          <w:szCs w:val="22"/>
        </w:rPr>
        <w:tab/>
        <w:t xml:space="preserve">El artículo 19 del Decreto 656 de 1994 dispone que las solicitudes relacionadas con el derecho a la pensión de vejez, invalidez o sobrevivencia deben decidirse en un plazo máximo de cuatro meses. De otra parte, el artículo 4° de la Ley 700 de 2001 prevé que los operadores públicos y privados del Sistema General de Pensiones y Cesantías contarán con un plazo no mayor a seis (6) meses, a partir del momento en que se presente la solicitud </w:t>
      </w:r>
      <w:r w:rsidRPr="00A049F0">
        <w:rPr>
          <w:spacing w:val="-4"/>
          <w:position w:val="-4"/>
          <w:sz w:val="22"/>
          <w:szCs w:val="22"/>
        </w:rPr>
        <w:lastRenderedPageBreak/>
        <w:t>de reconocimiento de alguna prestación por parte del interesado, para adelantar los trámites necesarios tendientes al pago de las mesadas correspondientes, so pena de incurrir en una mala conducta</w:t>
      </w:r>
      <w:r w:rsidRPr="00A049F0">
        <w:rPr>
          <w:spacing w:val="-4"/>
          <w:position w:val="-4"/>
          <w:sz w:val="22"/>
          <w:szCs w:val="22"/>
          <w:vertAlign w:val="superscript"/>
          <w:lang w:val="es-CO"/>
        </w:rPr>
        <w:footnoteReference w:id="1"/>
      </w:r>
      <w:r w:rsidRPr="00A049F0">
        <w:rPr>
          <w:spacing w:val="-4"/>
          <w:position w:val="-4"/>
          <w:sz w:val="22"/>
          <w:szCs w:val="22"/>
        </w:rPr>
        <w:t>. Por último, el artículo 14 de la Ley 1755 de 2015 ¬–que sustituyó el Código de Procedimiento Administrativo y de lo Contencioso Administrativo– dispone que toda petición deberá resolverse dentro de los quince (15) días siguientes a su recepción, salvo norma legal especial y so pena de sanción disciplinaria.</w:t>
      </w:r>
    </w:p>
    <w:p w14:paraId="5723B993" w14:textId="77777777" w:rsidR="00E63985" w:rsidRPr="001F53FF" w:rsidRDefault="00E63985" w:rsidP="001F53FF">
      <w:pPr>
        <w:spacing w:line="240" w:lineRule="auto"/>
        <w:rPr>
          <w:rFonts w:eastAsia="Times New Roman" w:cs="Times New Roman"/>
          <w:szCs w:val="20"/>
          <w:lang w:eastAsia="es-MX"/>
        </w:rPr>
      </w:pPr>
    </w:p>
    <w:p w14:paraId="10932B73" w14:textId="4D1C16A5" w:rsidR="00E63985" w:rsidRPr="00A049F0" w:rsidRDefault="00E63985" w:rsidP="00A049F0">
      <w:pPr>
        <w:spacing w:line="240" w:lineRule="auto"/>
        <w:ind w:left="426" w:right="420"/>
        <w:rPr>
          <w:spacing w:val="-4"/>
          <w:position w:val="-4"/>
          <w:sz w:val="22"/>
          <w:szCs w:val="22"/>
        </w:rPr>
      </w:pPr>
      <w:r w:rsidRPr="00A049F0">
        <w:rPr>
          <w:spacing w:val="-4"/>
          <w:position w:val="-4"/>
          <w:sz w:val="22"/>
          <w:szCs w:val="22"/>
        </w:rPr>
        <w:t>66.</w:t>
      </w:r>
      <w:r w:rsidRPr="00A049F0">
        <w:rPr>
          <w:spacing w:val="-4"/>
          <w:position w:val="-4"/>
          <w:sz w:val="22"/>
          <w:szCs w:val="22"/>
        </w:rPr>
        <w:tab/>
        <w:t>En consecuencia, las autoridades deben tener en cuenta los siguientes tres términos, que corren de manera transversal, para responder las peticiones en materia pensional</w:t>
      </w:r>
      <w:r w:rsidRPr="00A049F0">
        <w:rPr>
          <w:spacing w:val="-4"/>
          <w:position w:val="-4"/>
          <w:sz w:val="22"/>
          <w:szCs w:val="22"/>
          <w:vertAlign w:val="superscript"/>
          <w:lang w:val="es-CO"/>
        </w:rPr>
        <w:footnoteReference w:id="2"/>
      </w:r>
      <w:r w:rsidRPr="00A049F0">
        <w:rPr>
          <w:spacing w:val="-4"/>
          <w:position w:val="-4"/>
          <w:sz w:val="22"/>
          <w:szCs w:val="22"/>
        </w:rPr>
        <w:t>:</w:t>
      </w:r>
    </w:p>
    <w:p w14:paraId="78F69598" w14:textId="77777777" w:rsidR="00E63985" w:rsidRPr="001F53FF" w:rsidRDefault="00E63985" w:rsidP="001F53FF">
      <w:pPr>
        <w:spacing w:line="240" w:lineRule="auto"/>
        <w:rPr>
          <w:rFonts w:eastAsia="Times New Roman" w:cs="Times New Roman"/>
          <w:szCs w:val="20"/>
          <w:lang w:eastAsia="es-MX"/>
        </w:rPr>
      </w:pPr>
    </w:p>
    <w:p w14:paraId="26D5D89D" w14:textId="77777777" w:rsidR="00E63985" w:rsidRPr="00A049F0" w:rsidRDefault="00E63985" w:rsidP="00A049F0">
      <w:pPr>
        <w:spacing w:line="240" w:lineRule="auto"/>
        <w:ind w:left="851" w:right="851"/>
        <w:rPr>
          <w:spacing w:val="-4"/>
          <w:position w:val="-4"/>
          <w:sz w:val="22"/>
          <w:szCs w:val="22"/>
        </w:rPr>
      </w:pPr>
      <w:r w:rsidRPr="00A049F0">
        <w:rPr>
          <w:spacing w:val="-4"/>
          <w:position w:val="-4"/>
          <w:sz w:val="22"/>
          <w:szCs w:val="22"/>
        </w:rPr>
        <w:t xml:space="preserve">(i) 15 días hábiles para todas las solicitudes en materia pensional […] en cualquiera de las siguientes hipótesis: a) que el interesado haya solicitado información sobre el trámite o los procedimientos relativos a la pensión; b) </w:t>
      </w:r>
      <w:r w:rsidRPr="00A049F0">
        <w:rPr>
          <w:b/>
          <w:spacing w:val="-4"/>
          <w:position w:val="-4"/>
          <w:sz w:val="22"/>
          <w:szCs w:val="22"/>
        </w:rPr>
        <w:t>que la autoridad pública requiera para resolver sobre una petición de reconocimiento, reliquidación o reajuste un término mayor a los 15 días, situación de la cual deberá informar al interesado señalándole lo que necesita para resolver, en qué momento responderá de fondo a la petición y por qué no le es posible contestar antes</w:t>
      </w:r>
      <w:r w:rsidRPr="00A049F0">
        <w:rPr>
          <w:spacing w:val="-4"/>
          <w:position w:val="-4"/>
          <w:sz w:val="22"/>
          <w:szCs w:val="22"/>
        </w:rPr>
        <w:t>; c) que se haya interpuesto un recurso contra la decisión dentro del trámite administrativo.</w:t>
      </w:r>
    </w:p>
    <w:p w14:paraId="74E3C431" w14:textId="77777777" w:rsidR="00E63985" w:rsidRPr="00A049F0" w:rsidRDefault="00E63985" w:rsidP="00A049F0">
      <w:pPr>
        <w:spacing w:line="240" w:lineRule="auto"/>
        <w:ind w:left="851" w:right="851"/>
        <w:rPr>
          <w:spacing w:val="-4"/>
          <w:position w:val="-4"/>
          <w:sz w:val="22"/>
          <w:szCs w:val="22"/>
        </w:rPr>
      </w:pPr>
      <w:r w:rsidRPr="00A049F0">
        <w:rPr>
          <w:spacing w:val="-4"/>
          <w:position w:val="-4"/>
          <w:sz w:val="22"/>
          <w:szCs w:val="22"/>
        </w:rPr>
        <w:t xml:space="preserve"> </w:t>
      </w:r>
    </w:p>
    <w:p w14:paraId="60EA7EBD" w14:textId="77777777" w:rsidR="00E63985" w:rsidRPr="00A049F0" w:rsidRDefault="00E63985" w:rsidP="00A049F0">
      <w:pPr>
        <w:spacing w:line="240" w:lineRule="auto"/>
        <w:ind w:left="851" w:right="851"/>
        <w:rPr>
          <w:spacing w:val="-4"/>
          <w:position w:val="-4"/>
          <w:sz w:val="22"/>
          <w:szCs w:val="22"/>
        </w:rPr>
      </w:pPr>
      <w:r w:rsidRPr="00A049F0">
        <w:rPr>
          <w:spacing w:val="-4"/>
          <w:position w:val="-4"/>
          <w:sz w:val="22"/>
          <w:szCs w:val="22"/>
        </w:rPr>
        <w:t>(</w:t>
      </w:r>
      <w:proofErr w:type="spellStart"/>
      <w:r w:rsidRPr="00A049F0">
        <w:rPr>
          <w:spacing w:val="-4"/>
          <w:position w:val="-4"/>
          <w:sz w:val="22"/>
          <w:szCs w:val="22"/>
        </w:rPr>
        <w:t>ii</w:t>
      </w:r>
      <w:proofErr w:type="spellEnd"/>
      <w:r w:rsidRPr="00A049F0">
        <w:rPr>
          <w:spacing w:val="-4"/>
          <w:position w:val="-4"/>
          <w:sz w:val="22"/>
          <w:szCs w:val="22"/>
        </w:rPr>
        <w:t xml:space="preserve">) 4 meses calendario para dar respuesta de fondo a las solicitudes en materia pensional, contados a partir de la presentación de la petición, con fundamento en la aplicación analógica del artículo 19 del Decreto 656 de 1994 a los casos de peticiones elevadas a </w:t>
      </w:r>
      <w:proofErr w:type="spellStart"/>
      <w:r w:rsidRPr="00A049F0">
        <w:rPr>
          <w:spacing w:val="-4"/>
          <w:position w:val="-4"/>
          <w:sz w:val="22"/>
          <w:szCs w:val="22"/>
        </w:rPr>
        <w:t>Cajanal</w:t>
      </w:r>
      <w:proofErr w:type="spellEnd"/>
      <w:r w:rsidRPr="00A049F0">
        <w:rPr>
          <w:spacing w:val="-4"/>
          <w:position w:val="-4"/>
          <w:sz w:val="22"/>
          <w:szCs w:val="22"/>
        </w:rPr>
        <w:t>;</w:t>
      </w:r>
    </w:p>
    <w:p w14:paraId="1F0D0B14" w14:textId="77777777" w:rsidR="00E63985" w:rsidRPr="00A049F0" w:rsidRDefault="00E63985" w:rsidP="00A049F0">
      <w:pPr>
        <w:spacing w:line="240" w:lineRule="auto"/>
        <w:ind w:left="851" w:right="851"/>
        <w:rPr>
          <w:spacing w:val="-4"/>
          <w:position w:val="-4"/>
          <w:sz w:val="22"/>
          <w:szCs w:val="22"/>
        </w:rPr>
      </w:pPr>
      <w:r w:rsidRPr="00A049F0">
        <w:rPr>
          <w:spacing w:val="-4"/>
          <w:position w:val="-4"/>
          <w:sz w:val="22"/>
          <w:szCs w:val="22"/>
        </w:rPr>
        <w:t xml:space="preserve"> </w:t>
      </w:r>
    </w:p>
    <w:p w14:paraId="526EBFC1" w14:textId="77777777" w:rsidR="00E63985" w:rsidRPr="00A049F0" w:rsidRDefault="00E63985" w:rsidP="00A049F0">
      <w:pPr>
        <w:spacing w:line="240" w:lineRule="auto"/>
        <w:ind w:left="851" w:right="851"/>
        <w:rPr>
          <w:spacing w:val="-4"/>
          <w:position w:val="-4"/>
          <w:sz w:val="22"/>
          <w:szCs w:val="22"/>
        </w:rPr>
      </w:pPr>
      <w:r w:rsidRPr="00A049F0">
        <w:rPr>
          <w:spacing w:val="-4"/>
          <w:position w:val="-4"/>
          <w:sz w:val="22"/>
          <w:szCs w:val="22"/>
        </w:rPr>
        <w:t>(</w:t>
      </w:r>
      <w:proofErr w:type="spellStart"/>
      <w:r w:rsidRPr="00A049F0">
        <w:rPr>
          <w:spacing w:val="-4"/>
          <w:position w:val="-4"/>
          <w:sz w:val="22"/>
          <w:szCs w:val="22"/>
        </w:rPr>
        <w:t>iii</w:t>
      </w:r>
      <w:proofErr w:type="spellEnd"/>
      <w:r w:rsidRPr="00A049F0">
        <w:rPr>
          <w:spacing w:val="-4"/>
          <w:position w:val="-4"/>
          <w:sz w:val="22"/>
          <w:szCs w:val="22"/>
        </w:rPr>
        <w:t>) 6 meses para adoptar todas las medidas necesarias tendientes al reconocimiento y pago efectivo de las mesadas pensionales, ello a partir de la vigencia de la Ley 700 de 2001.</w:t>
      </w:r>
    </w:p>
    <w:p w14:paraId="7DBF1F82" w14:textId="77777777" w:rsidR="00E63985" w:rsidRPr="00A049F0" w:rsidRDefault="00E63985" w:rsidP="00A049F0">
      <w:pPr>
        <w:spacing w:line="240" w:lineRule="auto"/>
        <w:ind w:left="426" w:right="420"/>
        <w:rPr>
          <w:spacing w:val="-4"/>
          <w:position w:val="-4"/>
          <w:sz w:val="22"/>
          <w:szCs w:val="22"/>
        </w:rPr>
      </w:pPr>
    </w:p>
    <w:p w14:paraId="7B85E380" w14:textId="5DE53375" w:rsidR="00E63985" w:rsidRPr="00A049F0" w:rsidRDefault="00E63985" w:rsidP="00A049F0">
      <w:pPr>
        <w:spacing w:line="240" w:lineRule="auto"/>
        <w:ind w:left="426" w:right="420"/>
        <w:rPr>
          <w:spacing w:val="-4"/>
          <w:position w:val="-4"/>
          <w:sz w:val="22"/>
          <w:szCs w:val="22"/>
        </w:rPr>
      </w:pPr>
      <w:r w:rsidRPr="00A049F0">
        <w:rPr>
          <w:spacing w:val="-4"/>
          <w:position w:val="-4"/>
          <w:sz w:val="22"/>
          <w:szCs w:val="22"/>
        </w:rPr>
        <w:t>67.</w:t>
      </w:r>
      <w:r w:rsidRPr="00A049F0">
        <w:rPr>
          <w:spacing w:val="-4"/>
          <w:position w:val="-4"/>
          <w:sz w:val="22"/>
          <w:szCs w:val="22"/>
        </w:rPr>
        <w:tab/>
        <w:t>En conclusión, cualquier desconocimiento injustificado de dichos plazos legales, en cualquiera de las hipótesis señaladas, genera la vulneración del derecho fundamental de petición. Además, el incumplimiento de los plazos de 4 y 6 meses, respectivamente, amenaza el derecho a la seguridad social</w:t>
      </w:r>
      <w:r w:rsidRPr="00A049F0">
        <w:rPr>
          <w:spacing w:val="-4"/>
          <w:position w:val="-4"/>
          <w:sz w:val="22"/>
          <w:szCs w:val="22"/>
          <w:vertAlign w:val="superscript"/>
          <w:lang w:val="es-ES_tradnl"/>
        </w:rPr>
        <w:footnoteReference w:id="3"/>
      </w:r>
      <w:r w:rsidRPr="00A049F0">
        <w:rPr>
          <w:spacing w:val="-4"/>
          <w:position w:val="-4"/>
          <w:sz w:val="22"/>
          <w:szCs w:val="22"/>
        </w:rPr>
        <w:t>.”</w:t>
      </w:r>
      <w:r w:rsidR="00F82511" w:rsidRPr="00A049F0">
        <w:rPr>
          <w:rStyle w:val="Refdenotaalpie"/>
          <w:rFonts w:ascii="Tahoma" w:hAnsi="Tahoma"/>
          <w:spacing w:val="-4"/>
          <w:position w:val="-4"/>
          <w:sz w:val="22"/>
          <w:szCs w:val="22"/>
        </w:rPr>
        <w:footnoteReference w:id="4"/>
      </w:r>
      <w:r w:rsidR="00F82511" w:rsidRPr="00A049F0">
        <w:rPr>
          <w:spacing w:val="-4"/>
          <w:position w:val="-4"/>
          <w:sz w:val="22"/>
          <w:szCs w:val="22"/>
        </w:rPr>
        <w:t xml:space="preserve"> (Negrilla fuera de texto)</w:t>
      </w:r>
    </w:p>
    <w:p w14:paraId="7F2FA9E5" w14:textId="6295A6CF" w:rsidR="00E63985" w:rsidRPr="001F53FF" w:rsidRDefault="00E63985" w:rsidP="001F53FF">
      <w:pPr>
        <w:spacing w:line="240" w:lineRule="auto"/>
        <w:rPr>
          <w:rFonts w:eastAsia="Times New Roman" w:cs="Times New Roman"/>
          <w:szCs w:val="20"/>
          <w:lang w:eastAsia="es-MX"/>
        </w:rPr>
      </w:pPr>
    </w:p>
    <w:p w14:paraId="400A16C5" w14:textId="1D458F1E" w:rsidR="00F82511" w:rsidRPr="00091C79" w:rsidRDefault="00F82511" w:rsidP="00091C79">
      <w:pPr>
        <w:spacing w:line="276" w:lineRule="auto"/>
        <w:rPr>
          <w:spacing w:val="-4"/>
          <w:position w:val="-4"/>
          <w:sz w:val="24"/>
          <w:szCs w:val="24"/>
        </w:rPr>
      </w:pPr>
      <w:r w:rsidRPr="00091C79">
        <w:rPr>
          <w:spacing w:val="-4"/>
          <w:position w:val="-4"/>
          <w:sz w:val="24"/>
          <w:szCs w:val="24"/>
        </w:rPr>
        <w:t xml:space="preserve">Con lo anterior, el Tribunal destaca que, si bien la AFP está facultada para reglamentar los asuntos confiados a su gestión, como </w:t>
      </w:r>
      <w:r w:rsidR="00D612E4" w:rsidRPr="00091C79">
        <w:rPr>
          <w:spacing w:val="-4"/>
          <w:position w:val="-4"/>
          <w:sz w:val="24"/>
          <w:szCs w:val="24"/>
        </w:rPr>
        <w:t xml:space="preserve">lo </w:t>
      </w:r>
      <w:r w:rsidRPr="00091C79">
        <w:rPr>
          <w:spacing w:val="-4"/>
          <w:position w:val="-4"/>
          <w:sz w:val="24"/>
          <w:szCs w:val="24"/>
        </w:rPr>
        <w:t xml:space="preserve">es el fijar los máximos de respuesta a las diversas peticiones, ello no </w:t>
      </w:r>
      <w:r w:rsidR="00D612E4" w:rsidRPr="00091C79">
        <w:rPr>
          <w:spacing w:val="-4"/>
          <w:position w:val="-4"/>
          <w:sz w:val="24"/>
          <w:szCs w:val="24"/>
        </w:rPr>
        <w:t xml:space="preserve">anula la </w:t>
      </w:r>
      <w:r w:rsidRPr="00091C79">
        <w:rPr>
          <w:spacing w:val="-4"/>
          <w:position w:val="-4"/>
          <w:sz w:val="24"/>
          <w:szCs w:val="24"/>
        </w:rPr>
        <w:t xml:space="preserve">obligación </w:t>
      </w:r>
      <w:r w:rsidR="00D612E4" w:rsidRPr="00091C79">
        <w:rPr>
          <w:spacing w:val="-4"/>
          <w:position w:val="-4"/>
          <w:sz w:val="24"/>
          <w:szCs w:val="24"/>
        </w:rPr>
        <w:t xml:space="preserve">de </w:t>
      </w:r>
      <w:r w:rsidRPr="00091C79">
        <w:rPr>
          <w:spacing w:val="-4"/>
          <w:position w:val="-4"/>
          <w:sz w:val="24"/>
          <w:szCs w:val="24"/>
        </w:rPr>
        <w:t xml:space="preserve">atender </w:t>
      </w:r>
      <w:r w:rsidR="00D612E4" w:rsidRPr="00091C79">
        <w:rPr>
          <w:spacing w:val="-4"/>
          <w:position w:val="-4"/>
          <w:sz w:val="24"/>
          <w:szCs w:val="24"/>
        </w:rPr>
        <w:t xml:space="preserve">las reglas establecidas en la ley y la jurisprudencia para garantizar el derecho de petición en materia pensional; es decir, para el caso concreto, le era exigible, como mínimo, informar al interesado los motivos que tenía para no resolver la reclamación en el plazo de quince (15) días -regla general- y cuándo ofrecería la respuesta de fondo a la reclamación, evento este último en que, según las reglas internas de la entidad, no puede superar los cuatro (4) meses. </w:t>
      </w:r>
    </w:p>
    <w:p w14:paraId="1B4FDED4" w14:textId="77777777" w:rsidR="0050235E" w:rsidRPr="001F53FF" w:rsidRDefault="0050235E" w:rsidP="001F53FF">
      <w:pPr>
        <w:spacing w:line="240" w:lineRule="auto"/>
        <w:rPr>
          <w:rFonts w:eastAsia="Times New Roman" w:cs="Times New Roman"/>
          <w:szCs w:val="20"/>
          <w:lang w:eastAsia="es-MX"/>
        </w:rPr>
      </w:pPr>
    </w:p>
    <w:p w14:paraId="6D01B02C" w14:textId="5D2C8CFF" w:rsidR="002462D2" w:rsidRPr="00091C79" w:rsidRDefault="002462D2" w:rsidP="00091C79">
      <w:pPr>
        <w:spacing w:line="276" w:lineRule="auto"/>
        <w:rPr>
          <w:spacing w:val="-6"/>
          <w:position w:val="-6"/>
          <w:sz w:val="24"/>
          <w:szCs w:val="24"/>
        </w:rPr>
      </w:pPr>
      <w:r w:rsidRPr="00091C79">
        <w:rPr>
          <w:spacing w:val="-6"/>
          <w:position w:val="-6"/>
          <w:sz w:val="24"/>
          <w:szCs w:val="24"/>
        </w:rPr>
        <w:t xml:space="preserve">Bajo ese entendido, como bien lo señaló el </w:t>
      </w:r>
      <w:r w:rsidR="0050235E" w:rsidRPr="00091C79">
        <w:rPr>
          <w:spacing w:val="-6"/>
          <w:position w:val="-6"/>
          <w:sz w:val="24"/>
          <w:szCs w:val="24"/>
        </w:rPr>
        <w:t xml:space="preserve">juzgado </w:t>
      </w:r>
      <w:r w:rsidRPr="00091C79">
        <w:rPr>
          <w:i/>
          <w:spacing w:val="-6"/>
          <w:position w:val="-6"/>
          <w:sz w:val="24"/>
          <w:szCs w:val="24"/>
        </w:rPr>
        <w:t>A-quo</w:t>
      </w:r>
      <w:r w:rsidRPr="00091C79">
        <w:rPr>
          <w:spacing w:val="-6"/>
          <w:position w:val="-6"/>
          <w:sz w:val="24"/>
          <w:szCs w:val="24"/>
        </w:rPr>
        <w:t xml:space="preserve">, COLPENSIONES </w:t>
      </w:r>
      <w:r w:rsidR="00601108" w:rsidRPr="00091C79">
        <w:rPr>
          <w:spacing w:val="-6"/>
          <w:position w:val="-6"/>
          <w:sz w:val="24"/>
          <w:szCs w:val="24"/>
        </w:rPr>
        <w:t xml:space="preserve">vulneró </w:t>
      </w:r>
      <w:r w:rsidR="00D612E4" w:rsidRPr="00091C79">
        <w:rPr>
          <w:spacing w:val="-6"/>
          <w:position w:val="-6"/>
          <w:sz w:val="24"/>
          <w:szCs w:val="24"/>
        </w:rPr>
        <w:t xml:space="preserve">el </w:t>
      </w:r>
      <w:r w:rsidR="0050235E" w:rsidRPr="00091C79">
        <w:rPr>
          <w:spacing w:val="-6"/>
          <w:position w:val="-6"/>
          <w:sz w:val="24"/>
          <w:szCs w:val="24"/>
        </w:rPr>
        <w:t xml:space="preserve">derecho </w:t>
      </w:r>
      <w:r w:rsidR="00D612E4" w:rsidRPr="00091C79">
        <w:rPr>
          <w:spacing w:val="-6"/>
          <w:position w:val="-6"/>
          <w:sz w:val="24"/>
          <w:szCs w:val="24"/>
        </w:rPr>
        <w:t xml:space="preserve">de petición del </w:t>
      </w:r>
      <w:r w:rsidR="0050235E" w:rsidRPr="00091C79">
        <w:rPr>
          <w:spacing w:val="-6"/>
          <w:position w:val="-6"/>
          <w:sz w:val="24"/>
          <w:szCs w:val="24"/>
        </w:rPr>
        <w:t xml:space="preserve">accionante </w:t>
      </w:r>
      <w:r w:rsidRPr="00091C79">
        <w:rPr>
          <w:spacing w:val="-6"/>
          <w:position w:val="-6"/>
          <w:sz w:val="24"/>
          <w:szCs w:val="24"/>
        </w:rPr>
        <w:t xml:space="preserve">al </w:t>
      </w:r>
      <w:r w:rsidR="00D612E4" w:rsidRPr="00091C79">
        <w:rPr>
          <w:spacing w:val="-6"/>
          <w:position w:val="-6"/>
          <w:sz w:val="24"/>
          <w:szCs w:val="24"/>
        </w:rPr>
        <w:t xml:space="preserve">superar el plazo de quince (15) días fijado legal y jurisprudencialmente para atender la petición de reliquidación o reajuste pensional, elevada por el </w:t>
      </w:r>
      <w:r w:rsidR="0050235E" w:rsidRPr="00091C79">
        <w:rPr>
          <w:spacing w:val="-6"/>
          <w:position w:val="-6"/>
          <w:sz w:val="24"/>
          <w:szCs w:val="24"/>
        </w:rPr>
        <w:t xml:space="preserve">señor </w:t>
      </w:r>
      <w:r w:rsidR="00D612E4" w:rsidRPr="00091C79">
        <w:rPr>
          <w:b/>
          <w:spacing w:val="-6"/>
          <w:position w:val="-6"/>
          <w:sz w:val="24"/>
          <w:szCs w:val="24"/>
        </w:rPr>
        <w:t>GÓMEZ GUTIÉRREZ</w:t>
      </w:r>
      <w:r w:rsidR="00D612E4" w:rsidRPr="00091C79">
        <w:rPr>
          <w:spacing w:val="-6"/>
          <w:position w:val="-6"/>
          <w:sz w:val="24"/>
          <w:szCs w:val="24"/>
        </w:rPr>
        <w:t xml:space="preserve"> en julio 19 de 2024,</w:t>
      </w:r>
      <w:r w:rsidR="0050235E" w:rsidRPr="00091C79">
        <w:rPr>
          <w:spacing w:val="-6"/>
          <w:position w:val="-6"/>
          <w:sz w:val="24"/>
          <w:szCs w:val="24"/>
        </w:rPr>
        <w:t xml:space="preserve"> </w:t>
      </w:r>
      <w:r w:rsidR="00D612E4" w:rsidRPr="00091C79">
        <w:rPr>
          <w:spacing w:val="-6"/>
          <w:position w:val="-6"/>
          <w:sz w:val="24"/>
          <w:szCs w:val="24"/>
        </w:rPr>
        <w:t xml:space="preserve">sin </w:t>
      </w:r>
      <w:r w:rsidR="00066D32" w:rsidRPr="00091C79">
        <w:rPr>
          <w:spacing w:val="-6"/>
          <w:position w:val="-6"/>
          <w:sz w:val="24"/>
          <w:szCs w:val="24"/>
        </w:rPr>
        <w:t xml:space="preserve">haber </w:t>
      </w:r>
      <w:r w:rsidR="00D612E4" w:rsidRPr="00091C79">
        <w:rPr>
          <w:spacing w:val="-6"/>
          <w:position w:val="-6"/>
          <w:sz w:val="24"/>
          <w:szCs w:val="24"/>
        </w:rPr>
        <w:t>informa</w:t>
      </w:r>
      <w:r w:rsidR="00066D32" w:rsidRPr="00091C79">
        <w:rPr>
          <w:spacing w:val="-6"/>
          <w:position w:val="-6"/>
          <w:sz w:val="24"/>
          <w:szCs w:val="24"/>
        </w:rPr>
        <w:t>do oportunamente acerca de</w:t>
      </w:r>
      <w:r w:rsidR="00D612E4" w:rsidRPr="00091C79">
        <w:rPr>
          <w:spacing w:val="-6"/>
          <w:position w:val="-6"/>
          <w:sz w:val="24"/>
          <w:szCs w:val="24"/>
        </w:rPr>
        <w:t xml:space="preserve"> la imposibilidad </w:t>
      </w:r>
      <w:r w:rsidR="00066D32" w:rsidRPr="00091C79">
        <w:rPr>
          <w:spacing w:val="-6"/>
          <w:position w:val="-6"/>
          <w:sz w:val="24"/>
          <w:szCs w:val="24"/>
        </w:rPr>
        <w:t xml:space="preserve">para </w:t>
      </w:r>
      <w:r w:rsidR="00D612E4" w:rsidRPr="00091C79">
        <w:rPr>
          <w:spacing w:val="-6"/>
          <w:position w:val="-6"/>
          <w:sz w:val="24"/>
          <w:szCs w:val="24"/>
        </w:rPr>
        <w:t>cumplir dicho plazo ni cuándo resolver</w:t>
      </w:r>
      <w:r w:rsidR="00066D32" w:rsidRPr="00091C79">
        <w:rPr>
          <w:spacing w:val="-6"/>
          <w:position w:val="-6"/>
          <w:sz w:val="24"/>
          <w:szCs w:val="24"/>
        </w:rPr>
        <w:t>ía</w:t>
      </w:r>
      <w:r w:rsidR="00D612E4" w:rsidRPr="00091C79">
        <w:rPr>
          <w:spacing w:val="-6"/>
          <w:position w:val="-6"/>
          <w:sz w:val="24"/>
          <w:szCs w:val="24"/>
        </w:rPr>
        <w:t xml:space="preserve"> de fondo el asunto</w:t>
      </w:r>
      <w:r w:rsidR="00601108" w:rsidRPr="00091C79">
        <w:rPr>
          <w:spacing w:val="-6"/>
          <w:position w:val="-6"/>
          <w:sz w:val="24"/>
          <w:szCs w:val="24"/>
        </w:rPr>
        <w:t>.</w:t>
      </w:r>
    </w:p>
    <w:p w14:paraId="1129EAD5" w14:textId="102298D7" w:rsidR="00066D32" w:rsidRPr="00091C79" w:rsidRDefault="00066D32" w:rsidP="00091C79">
      <w:pPr>
        <w:spacing w:line="276" w:lineRule="auto"/>
        <w:rPr>
          <w:spacing w:val="-6"/>
          <w:position w:val="-6"/>
          <w:sz w:val="24"/>
          <w:szCs w:val="24"/>
        </w:rPr>
      </w:pPr>
    </w:p>
    <w:p w14:paraId="0AD028A9" w14:textId="17FB32B7" w:rsidR="00066D32" w:rsidRPr="00091C79" w:rsidRDefault="00066D32" w:rsidP="00091C79">
      <w:pPr>
        <w:spacing w:line="276" w:lineRule="auto"/>
        <w:rPr>
          <w:spacing w:val="-6"/>
          <w:position w:val="-6"/>
          <w:sz w:val="24"/>
          <w:szCs w:val="24"/>
        </w:rPr>
      </w:pPr>
      <w:r w:rsidRPr="00091C79">
        <w:rPr>
          <w:spacing w:val="-6"/>
          <w:position w:val="-6"/>
          <w:sz w:val="24"/>
          <w:szCs w:val="24"/>
        </w:rPr>
        <w:lastRenderedPageBreak/>
        <w:t xml:space="preserve">Ahora, según lo informó la entidad en sede de segunda instancia, mediante resolución </w:t>
      </w:r>
      <w:proofErr w:type="spellStart"/>
      <w:r w:rsidRPr="00091C79">
        <w:rPr>
          <w:spacing w:val="-6"/>
          <w:position w:val="-6"/>
          <w:sz w:val="24"/>
          <w:szCs w:val="24"/>
        </w:rPr>
        <w:t>SUB346475</w:t>
      </w:r>
      <w:proofErr w:type="spellEnd"/>
      <w:r w:rsidRPr="00091C79">
        <w:rPr>
          <w:spacing w:val="-6"/>
          <w:position w:val="-6"/>
          <w:sz w:val="24"/>
          <w:szCs w:val="24"/>
        </w:rPr>
        <w:t xml:space="preserve"> de octubre 09 de 2024</w:t>
      </w:r>
      <w:r w:rsidR="0005237F" w:rsidRPr="00091C79">
        <w:rPr>
          <w:rStyle w:val="Refdenotaalpie"/>
          <w:rFonts w:ascii="Tahoma" w:hAnsi="Tahoma"/>
          <w:spacing w:val="-6"/>
          <w:position w:val="-6"/>
          <w:sz w:val="24"/>
          <w:szCs w:val="24"/>
        </w:rPr>
        <w:footnoteReference w:id="5"/>
      </w:r>
      <w:r w:rsidRPr="00091C79">
        <w:rPr>
          <w:spacing w:val="-6"/>
          <w:position w:val="-6"/>
          <w:sz w:val="24"/>
          <w:szCs w:val="24"/>
        </w:rPr>
        <w:t xml:space="preserve">, se resolvió la solicitud de reliquidación del accionante, con lo cual consideró cumplida la orden emitida en el fallo impugnado, empero, el informe no se acompañó de la </w:t>
      </w:r>
      <w:r w:rsidR="007863B2" w:rsidRPr="00091C79">
        <w:rPr>
          <w:spacing w:val="-6"/>
          <w:position w:val="-6"/>
          <w:sz w:val="24"/>
          <w:szCs w:val="24"/>
        </w:rPr>
        <w:t>comunicación</w:t>
      </w:r>
      <w:r w:rsidRPr="00091C79">
        <w:rPr>
          <w:spacing w:val="-6"/>
          <w:position w:val="-6"/>
          <w:sz w:val="24"/>
          <w:szCs w:val="24"/>
        </w:rPr>
        <w:t xml:space="preserve"> pertinente </w:t>
      </w:r>
      <w:r w:rsidR="0005237F" w:rsidRPr="00091C79">
        <w:rPr>
          <w:spacing w:val="-6"/>
          <w:position w:val="-6"/>
          <w:sz w:val="24"/>
          <w:szCs w:val="24"/>
        </w:rPr>
        <w:t xml:space="preserve">con la que se acredite </w:t>
      </w:r>
      <w:r w:rsidRPr="00091C79">
        <w:rPr>
          <w:spacing w:val="-6"/>
          <w:position w:val="-6"/>
          <w:sz w:val="24"/>
          <w:szCs w:val="24"/>
        </w:rPr>
        <w:t xml:space="preserve">que el interesado </w:t>
      </w:r>
      <w:r w:rsidR="0005237F" w:rsidRPr="00091C79">
        <w:rPr>
          <w:spacing w:val="-6"/>
          <w:position w:val="-6"/>
          <w:sz w:val="24"/>
          <w:szCs w:val="24"/>
        </w:rPr>
        <w:t xml:space="preserve">ya fue </w:t>
      </w:r>
      <w:r w:rsidRPr="00091C79">
        <w:rPr>
          <w:spacing w:val="-6"/>
          <w:position w:val="-6"/>
          <w:sz w:val="24"/>
          <w:szCs w:val="24"/>
        </w:rPr>
        <w:t>enterado</w:t>
      </w:r>
      <w:r w:rsidR="0005237F" w:rsidRPr="00091C79">
        <w:rPr>
          <w:spacing w:val="-6"/>
          <w:position w:val="-6"/>
          <w:sz w:val="24"/>
          <w:szCs w:val="24"/>
        </w:rPr>
        <w:t xml:space="preserve"> de la decisión</w:t>
      </w:r>
      <w:r w:rsidRPr="00091C79">
        <w:rPr>
          <w:spacing w:val="-6"/>
          <w:position w:val="-6"/>
          <w:sz w:val="24"/>
          <w:szCs w:val="24"/>
        </w:rPr>
        <w:t xml:space="preserve">, por lo que esta Corporación no hará pronunciamiento acerca del cumplimiento del fallo, </w:t>
      </w:r>
      <w:r w:rsidR="0005237F" w:rsidRPr="00091C79">
        <w:rPr>
          <w:spacing w:val="-6"/>
          <w:position w:val="-6"/>
          <w:sz w:val="24"/>
          <w:szCs w:val="24"/>
        </w:rPr>
        <w:t>cuya verificación compete al juzgado de primer nivel.</w:t>
      </w:r>
      <w:r w:rsidRPr="00091C79">
        <w:rPr>
          <w:spacing w:val="-6"/>
          <w:position w:val="-6"/>
          <w:sz w:val="24"/>
          <w:szCs w:val="24"/>
        </w:rPr>
        <w:t xml:space="preserve"> </w:t>
      </w:r>
    </w:p>
    <w:p w14:paraId="2163A0F8" w14:textId="77777777" w:rsidR="00066D32" w:rsidRPr="001F53FF" w:rsidRDefault="00066D32" w:rsidP="001F53FF">
      <w:pPr>
        <w:spacing w:line="240" w:lineRule="auto"/>
        <w:rPr>
          <w:rFonts w:eastAsia="Times New Roman" w:cs="Times New Roman"/>
          <w:szCs w:val="20"/>
          <w:lang w:eastAsia="es-MX"/>
        </w:rPr>
      </w:pPr>
    </w:p>
    <w:p w14:paraId="7F6CE686" w14:textId="77777777" w:rsidR="002462D2" w:rsidRPr="00091C79" w:rsidRDefault="002462D2" w:rsidP="00091C79">
      <w:pPr>
        <w:spacing w:line="276" w:lineRule="auto"/>
        <w:rPr>
          <w:spacing w:val="-6"/>
          <w:position w:val="-6"/>
          <w:sz w:val="24"/>
          <w:szCs w:val="24"/>
        </w:rPr>
      </w:pPr>
      <w:r w:rsidRPr="00091C79">
        <w:rPr>
          <w:spacing w:val="-6"/>
          <w:position w:val="-6"/>
          <w:sz w:val="24"/>
          <w:szCs w:val="24"/>
        </w:rPr>
        <w:t xml:space="preserve">En esas condiciones, la Sala encuentra que la decisión objeto de censura está ajustada a derecho y, por consiguiente, </w:t>
      </w:r>
      <w:r w:rsidRPr="00091C79">
        <w:rPr>
          <w:b/>
          <w:spacing w:val="-6"/>
          <w:position w:val="-6"/>
          <w:sz w:val="24"/>
          <w:szCs w:val="24"/>
        </w:rPr>
        <w:t>se confirmará</w:t>
      </w:r>
      <w:r w:rsidRPr="00091C79">
        <w:rPr>
          <w:spacing w:val="-6"/>
          <w:position w:val="-6"/>
          <w:sz w:val="24"/>
          <w:szCs w:val="24"/>
        </w:rPr>
        <w:t xml:space="preserve">. </w:t>
      </w:r>
    </w:p>
    <w:p w14:paraId="143FD5FC" w14:textId="0DA243B1" w:rsidR="002462D2" w:rsidRPr="001F53FF" w:rsidRDefault="002462D2" w:rsidP="001F53FF">
      <w:pPr>
        <w:spacing w:line="240" w:lineRule="auto"/>
        <w:rPr>
          <w:rFonts w:eastAsia="Times New Roman" w:cs="Times New Roman"/>
          <w:szCs w:val="20"/>
          <w:lang w:eastAsia="es-MX"/>
        </w:rPr>
      </w:pPr>
    </w:p>
    <w:p w14:paraId="4DA67281" w14:textId="77777777" w:rsidR="00772EE4" w:rsidRPr="00091C79" w:rsidRDefault="00772EE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 xml:space="preserve">6.- DECISIÓN </w:t>
      </w:r>
    </w:p>
    <w:p w14:paraId="0583AB70" w14:textId="77777777" w:rsidR="00772EE4" w:rsidRPr="001F53FF" w:rsidRDefault="00772EE4" w:rsidP="001F53FF">
      <w:pPr>
        <w:spacing w:line="240" w:lineRule="auto"/>
        <w:rPr>
          <w:rFonts w:eastAsia="Times New Roman" w:cs="Times New Roman"/>
          <w:szCs w:val="20"/>
          <w:lang w:eastAsia="es-MX"/>
        </w:rPr>
      </w:pPr>
      <w:r w:rsidRPr="001F53FF">
        <w:rPr>
          <w:rFonts w:eastAsia="Times New Roman" w:cs="Times New Roman"/>
          <w:szCs w:val="20"/>
          <w:lang w:eastAsia="es-MX"/>
        </w:rPr>
        <w:t xml:space="preserve">  </w:t>
      </w:r>
    </w:p>
    <w:p w14:paraId="2754A2BC" w14:textId="35E63A55" w:rsidR="00772EE4" w:rsidRPr="00091C79" w:rsidRDefault="00772EE4" w:rsidP="00091C79">
      <w:pPr>
        <w:spacing w:line="276" w:lineRule="auto"/>
        <w:rPr>
          <w:spacing w:val="-4"/>
          <w:sz w:val="24"/>
          <w:szCs w:val="24"/>
        </w:rPr>
      </w:pPr>
      <w:r w:rsidRPr="00091C79">
        <w:rPr>
          <w:spacing w:val="-4"/>
          <w:sz w:val="24"/>
          <w:szCs w:val="24"/>
        </w:rPr>
        <w:t xml:space="preserve">En mérito de lo expuesto, el Tribunal Superior del Distrito Judicial de Pereira, Sala </w:t>
      </w:r>
      <w:proofErr w:type="spellStart"/>
      <w:r w:rsidRPr="00091C79">
        <w:rPr>
          <w:spacing w:val="-4"/>
          <w:sz w:val="24"/>
          <w:szCs w:val="24"/>
        </w:rPr>
        <w:t>Nº</w:t>
      </w:r>
      <w:proofErr w:type="spellEnd"/>
      <w:r w:rsidRPr="00091C79">
        <w:rPr>
          <w:spacing w:val="-4"/>
          <w:sz w:val="24"/>
          <w:szCs w:val="24"/>
        </w:rPr>
        <w:t xml:space="preserve"> 2 de Decisión Penal, administrando justicia en nombre de la República y por mandato de la Constitución y la ley, </w:t>
      </w:r>
    </w:p>
    <w:p w14:paraId="74F3BEDD" w14:textId="77777777" w:rsidR="00772EE4" w:rsidRPr="001F53FF" w:rsidRDefault="00772EE4" w:rsidP="001F53FF">
      <w:pPr>
        <w:spacing w:line="240" w:lineRule="auto"/>
        <w:rPr>
          <w:rFonts w:eastAsia="Times New Roman" w:cs="Times New Roman"/>
          <w:szCs w:val="20"/>
          <w:lang w:eastAsia="es-MX"/>
        </w:rPr>
      </w:pPr>
    </w:p>
    <w:p w14:paraId="45EE29CF" w14:textId="77777777" w:rsidR="00772EE4" w:rsidRPr="00091C79" w:rsidRDefault="00772EE4"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FALLA</w:t>
      </w:r>
    </w:p>
    <w:p w14:paraId="5CC6B80C" w14:textId="77777777" w:rsidR="00772EE4" w:rsidRPr="001F53FF" w:rsidRDefault="00772EE4" w:rsidP="001F53FF">
      <w:pPr>
        <w:spacing w:line="240" w:lineRule="auto"/>
        <w:rPr>
          <w:rFonts w:eastAsia="Times New Roman" w:cs="Times New Roman"/>
          <w:szCs w:val="20"/>
          <w:lang w:eastAsia="es-MX"/>
        </w:rPr>
      </w:pPr>
    </w:p>
    <w:p w14:paraId="0E6342D3" w14:textId="60FB2151" w:rsidR="00601108" w:rsidRPr="00091C79" w:rsidRDefault="00601108" w:rsidP="00091C79">
      <w:pPr>
        <w:spacing w:line="276" w:lineRule="auto"/>
        <w:rPr>
          <w:spacing w:val="-4"/>
          <w:sz w:val="24"/>
          <w:szCs w:val="24"/>
        </w:rPr>
      </w:pPr>
      <w:r w:rsidRPr="00091C79">
        <w:rPr>
          <w:b/>
          <w:spacing w:val="-4"/>
          <w:sz w:val="24"/>
          <w:szCs w:val="24"/>
        </w:rPr>
        <w:t xml:space="preserve">PRIMERO: SE CONFIRMA </w:t>
      </w:r>
      <w:r w:rsidRPr="00091C79">
        <w:rPr>
          <w:spacing w:val="-4"/>
          <w:sz w:val="24"/>
          <w:szCs w:val="24"/>
        </w:rPr>
        <w:t xml:space="preserve">la sentencia proferida en </w:t>
      </w:r>
      <w:r w:rsidR="0005237F" w:rsidRPr="00091C79">
        <w:rPr>
          <w:b/>
          <w:bCs/>
          <w:spacing w:val="-4"/>
          <w:sz w:val="24"/>
          <w:szCs w:val="24"/>
        </w:rPr>
        <w:t xml:space="preserve">septiembre 19 </w:t>
      </w:r>
      <w:r w:rsidRPr="00091C79">
        <w:rPr>
          <w:b/>
          <w:bCs/>
          <w:spacing w:val="-4"/>
          <w:sz w:val="24"/>
          <w:szCs w:val="24"/>
        </w:rPr>
        <w:t>de 2024</w:t>
      </w:r>
      <w:r w:rsidRPr="00091C79">
        <w:rPr>
          <w:spacing w:val="-4"/>
          <w:sz w:val="24"/>
          <w:szCs w:val="24"/>
        </w:rPr>
        <w:t xml:space="preserve"> por el Juzgado Segundo Penal del Circuito de Pereira (Rda.), por medio de la cual se tutelaron </w:t>
      </w:r>
      <w:r w:rsidR="0005237F" w:rsidRPr="00091C79">
        <w:rPr>
          <w:spacing w:val="-4"/>
          <w:sz w:val="24"/>
          <w:szCs w:val="24"/>
        </w:rPr>
        <w:t xml:space="preserve">el </w:t>
      </w:r>
      <w:r w:rsidRPr="00091C79">
        <w:rPr>
          <w:spacing w:val="-4"/>
          <w:sz w:val="24"/>
          <w:szCs w:val="24"/>
        </w:rPr>
        <w:t>derecho</w:t>
      </w:r>
      <w:r w:rsidR="0005237F" w:rsidRPr="00091C79">
        <w:rPr>
          <w:spacing w:val="-4"/>
          <w:sz w:val="24"/>
          <w:szCs w:val="24"/>
        </w:rPr>
        <w:t xml:space="preserve"> </w:t>
      </w:r>
      <w:r w:rsidRPr="00091C79">
        <w:rPr>
          <w:spacing w:val="-4"/>
          <w:sz w:val="24"/>
          <w:szCs w:val="24"/>
        </w:rPr>
        <w:t>fundamental</w:t>
      </w:r>
      <w:r w:rsidR="0005237F" w:rsidRPr="00091C79">
        <w:rPr>
          <w:spacing w:val="-4"/>
          <w:sz w:val="24"/>
          <w:szCs w:val="24"/>
        </w:rPr>
        <w:t xml:space="preserve"> de</w:t>
      </w:r>
      <w:r w:rsidRPr="00091C79">
        <w:rPr>
          <w:spacing w:val="-4"/>
          <w:sz w:val="24"/>
          <w:szCs w:val="24"/>
        </w:rPr>
        <w:t xml:space="preserve"> petición del que es titular el señor </w:t>
      </w:r>
      <w:r w:rsidR="0005237F" w:rsidRPr="00091C79">
        <w:rPr>
          <w:b/>
          <w:spacing w:val="-4"/>
          <w:sz w:val="24"/>
          <w:szCs w:val="24"/>
        </w:rPr>
        <w:t>JESÚS MARI</w:t>
      </w:r>
      <w:r w:rsidR="00932B2C" w:rsidRPr="00091C79">
        <w:rPr>
          <w:b/>
          <w:spacing w:val="-4"/>
          <w:sz w:val="24"/>
          <w:szCs w:val="24"/>
        </w:rPr>
        <w:t>N</w:t>
      </w:r>
      <w:r w:rsidR="0005237F" w:rsidRPr="00091C79">
        <w:rPr>
          <w:b/>
          <w:spacing w:val="-4"/>
          <w:sz w:val="24"/>
          <w:szCs w:val="24"/>
        </w:rPr>
        <w:t>O GÓMEZ GUTIÉRREZ</w:t>
      </w:r>
      <w:r w:rsidRPr="00091C79">
        <w:rPr>
          <w:spacing w:val="-4"/>
          <w:sz w:val="24"/>
          <w:szCs w:val="24"/>
        </w:rPr>
        <w:t xml:space="preserve">, vulnerado por COLPENSIONES. </w:t>
      </w:r>
    </w:p>
    <w:p w14:paraId="7613AC37" w14:textId="77777777" w:rsidR="00772EE4" w:rsidRPr="001F53FF" w:rsidRDefault="00772EE4" w:rsidP="001F53FF">
      <w:pPr>
        <w:spacing w:line="240" w:lineRule="auto"/>
        <w:rPr>
          <w:rFonts w:eastAsia="Times New Roman" w:cs="Times New Roman"/>
          <w:szCs w:val="20"/>
          <w:lang w:eastAsia="es-MX"/>
        </w:rPr>
      </w:pPr>
    </w:p>
    <w:p w14:paraId="4F2B8D31" w14:textId="2A3F999C" w:rsidR="0096104D" w:rsidRPr="00091C79" w:rsidRDefault="00151A60" w:rsidP="00091C79">
      <w:pPr>
        <w:spacing w:line="276" w:lineRule="auto"/>
        <w:rPr>
          <w:spacing w:val="-6"/>
          <w:position w:val="-6"/>
          <w:sz w:val="24"/>
          <w:szCs w:val="24"/>
        </w:rPr>
      </w:pPr>
      <w:r w:rsidRPr="00091C79">
        <w:rPr>
          <w:b/>
          <w:spacing w:val="-6"/>
          <w:position w:val="-6"/>
          <w:sz w:val="24"/>
          <w:szCs w:val="24"/>
        </w:rPr>
        <w:t>SEGUNDO</w:t>
      </w:r>
      <w:r w:rsidR="0096104D" w:rsidRPr="00091C79">
        <w:rPr>
          <w:b/>
          <w:spacing w:val="-6"/>
          <w:position w:val="-6"/>
          <w:sz w:val="24"/>
          <w:szCs w:val="24"/>
        </w:rPr>
        <w:t xml:space="preserve">: </w:t>
      </w:r>
      <w:r w:rsidR="0096104D" w:rsidRPr="00091C79">
        <w:rPr>
          <w:spacing w:val="-6"/>
          <w:position w:val="-6"/>
          <w:sz w:val="24"/>
          <w:szCs w:val="24"/>
        </w:rPr>
        <w:t>Por secretaría se remitirá el expediente a la H. Corte Constitucional para su eventual revisión.</w:t>
      </w:r>
    </w:p>
    <w:p w14:paraId="54DE16B4" w14:textId="77777777" w:rsidR="00091C79" w:rsidRPr="001F53FF" w:rsidRDefault="00091C79" w:rsidP="001F53FF">
      <w:pPr>
        <w:spacing w:line="240" w:lineRule="auto"/>
        <w:rPr>
          <w:rFonts w:eastAsia="Times New Roman" w:cs="Times New Roman"/>
          <w:szCs w:val="20"/>
          <w:lang w:eastAsia="es-MX"/>
        </w:rPr>
      </w:pPr>
      <w:bookmarkStart w:id="3" w:name="_Hlk139017540"/>
    </w:p>
    <w:p w14:paraId="6719DA12" w14:textId="77777777" w:rsidR="00091C79" w:rsidRPr="00091C79" w:rsidRDefault="00091C79" w:rsidP="00091C79">
      <w:pPr>
        <w:spacing w:line="276" w:lineRule="auto"/>
        <w:rPr>
          <w:rFonts w:ascii="Algerian" w:eastAsia="Times New Roman" w:hAnsi="Algerian"/>
          <w:sz w:val="30"/>
          <w:szCs w:val="20"/>
          <w:lang w:eastAsia="es-MX"/>
        </w:rPr>
      </w:pPr>
      <w:r w:rsidRPr="00091C79">
        <w:rPr>
          <w:rFonts w:ascii="Algerian" w:eastAsia="Times New Roman" w:hAnsi="Algerian"/>
          <w:sz w:val="30"/>
          <w:szCs w:val="20"/>
          <w:lang w:eastAsia="es-MX"/>
        </w:rPr>
        <w:t>NOTIFÍQUESE Y CÚMPLASE</w:t>
      </w:r>
    </w:p>
    <w:p w14:paraId="65CFC6D8" w14:textId="77777777" w:rsidR="00091C79" w:rsidRPr="00091C79" w:rsidRDefault="00091C79" w:rsidP="00091C79">
      <w:pPr>
        <w:spacing w:line="276" w:lineRule="auto"/>
        <w:rPr>
          <w:rFonts w:eastAsia="Times New Roman"/>
          <w:position w:val="-6"/>
          <w:sz w:val="24"/>
          <w:szCs w:val="24"/>
          <w:lang w:eastAsia="es-MX"/>
        </w:rPr>
      </w:pPr>
    </w:p>
    <w:p w14:paraId="6F0C324B" w14:textId="77777777" w:rsidR="00091C79" w:rsidRPr="00091C79" w:rsidRDefault="00091C79" w:rsidP="00091C79">
      <w:pPr>
        <w:spacing w:line="276" w:lineRule="auto"/>
        <w:rPr>
          <w:rFonts w:eastAsia="Times New Roman"/>
          <w:position w:val="-6"/>
          <w:sz w:val="24"/>
          <w:szCs w:val="24"/>
          <w:lang w:eastAsia="es-MX"/>
        </w:rPr>
      </w:pPr>
    </w:p>
    <w:p w14:paraId="41F261AE" w14:textId="77777777" w:rsidR="00091C79" w:rsidRPr="00091C79" w:rsidRDefault="00091C79" w:rsidP="00091C79">
      <w:pPr>
        <w:spacing w:line="276" w:lineRule="auto"/>
        <w:jc w:val="center"/>
        <w:rPr>
          <w:rFonts w:eastAsia="Times New Roman"/>
          <w:b/>
          <w:position w:val="-4"/>
          <w:sz w:val="24"/>
          <w:szCs w:val="24"/>
          <w:lang w:val="es-ES_tradnl" w:eastAsia="es-MX"/>
        </w:rPr>
      </w:pPr>
      <w:r w:rsidRPr="00091C79">
        <w:rPr>
          <w:rFonts w:eastAsia="Times New Roman"/>
          <w:b/>
          <w:position w:val="-4"/>
          <w:sz w:val="24"/>
          <w:szCs w:val="24"/>
          <w:lang w:val="es-ES_tradnl" w:eastAsia="es-MX"/>
        </w:rPr>
        <w:t>CARLOS ALBERTO PAZ ZÚÑIGA</w:t>
      </w:r>
    </w:p>
    <w:p w14:paraId="0A9A2290" w14:textId="77777777" w:rsidR="00091C79" w:rsidRPr="00091C79" w:rsidRDefault="00091C79" w:rsidP="00091C79">
      <w:pPr>
        <w:spacing w:line="276" w:lineRule="auto"/>
        <w:jc w:val="center"/>
        <w:rPr>
          <w:rFonts w:eastAsia="Times New Roman"/>
          <w:position w:val="-4"/>
          <w:sz w:val="24"/>
          <w:szCs w:val="24"/>
          <w:lang w:val="es-ES_tradnl" w:eastAsia="es-MX"/>
        </w:rPr>
      </w:pPr>
      <w:r w:rsidRPr="00091C79">
        <w:rPr>
          <w:rFonts w:eastAsia="Times New Roman"/>
          <w:position w:val="-4"/>
          <w:sz w:val="24"/>
          <w:szCs w:val="24"/>
          <w:lang w:val="es-ES_tradnl" w:eastAsia="es-MX"/>
        </w:rPr>
        <w:t xml:space="preserve">Magistrado </w:t>
      </w:r>
    </w:p>
    <w:p w14:paraId="562C9353" w14:textId="77777777" w:rsidR="00091C79" w:rsidRPr="00091C79" w:rsidRDefault="00091C79" w:rsidP="00091C79">
      <w:pPr>
        <w:spacing w:line="276" w:lineRule="auto"/>
        <w:rPr>
          <w:rFonts w:eastAsia="Times New Roman"/>
          <w:position w:val="-4"/>
          <w:sz w:val="24"/>
          <w:szCs w:val="24"/>
          <w:lang w:val="es-ES_tradnl" w:eastAsia="es-MX"/>
        </w:rPr>
      </w:pPr>
    </w:p>
    <w:p w14:paraId="071CCD05" w14:textId="77777777" w:rsidR="00091C79" w:rsidRPr="00091C79" w:rsidRDefault="00091C79" w:rsidP="00091C79">
      <w:pPr>
        <w:spacing w:line="276" w:lineRule="auto"/>
        <w:rPr>
          <w:rFonts w:eastAsia="Times New Roman"/>
          <w:position w:val="-4"/>
          <w:sz w:val="24"/>
          <w:szCs w:val="24"/>
          <w:lang w:val="es-ES_tradnl" w:eastAsia="es-MX"/>
        </w:rPr>
      </w:pPr>
    </w:p>
    <w:p w14:paraId="76F1E193" w14:textId="77777777" w:rsidR="00091C79" w:rsidRPr="00091C79" w:rsidRDefault="00091C79" w:rsidP="00091C79">
      <w:pPr>
        <w:spacing w:line="276" w:lineRule="auto"/>
        <w:jc w:val="center"/>
        <w:rPr>
          <w:rFonts w:eastAsia="Times New Roman"/>
          <w:b/>
          <w:position w:val="-4"/>
          <w:sz w:val="24"/>
          <w:szCs w:val="24"/>
          <w:lang w:val="es-ES_tradnl" w:eastAsia="es-MX"/>
        </w:rPr>
      </w:pPr>
      <w:r w:rsidRPr="00091C79">
        <w:rPr>
          <w:rFonts w:eastAsia="Times New Roman"/>
          <w:b/>
          <w:position w:val="-4"/>
          <w:sz w:val="24"/>
          <w:szCs w:val="24"/>
          <w:lang w:val="es-ES_tradnl" w:eastAsia="es-MX"/>
        </w:rPr>
        <w:t>JULIÁN RIVERA LOAIZA</w:t>
      </w:r>
    </w:p>
    <w:p w14:paraId="3867BD6A" w14:textId="77777777" w:rsidR="00091C79" w:rsidRPr="00091C79" w:rsidRDefault="00091C79" w:rsidP="00091C79">
      <w:pPr>
        <w:spacing w:line="276" w:lineRule="auto"/>
        <w:jc w:val="center"/>
        <w:rPr>
          <w:rFonts w:eastAsia="Times New Roman"/>
          <w:position w:val="-4"/>
          <w:sz w:val="24"/>
          <w:szCs w:val="24"/>
          <w:lang w:val="es-ES_tradnl" w:eastAsia="es-MX"/>
        </w:rPr>
      </w:pPr>
      <w:r w:rsidRPr="00091C79">
        <w:rPr>
          <w:rFonts w:eastAsia="Times New Roman"/>
          <w:position w:val="-4"/>
          <w:sz w:val="24"/>
          <w:szCs w:val="24"/>
          <w:lang w:val="es-ES_tradnl" w:eastAsia="es-MX"/>
        </w:rPr>
        <w:t xml:space="preserve">Magistrado </w:t>
      </w:r>
    </w:p>
    <w:p w14:paraId="7EDA4C78" w14:textId="77777777" w:rsidR="00091C79" w:rsidRPr="00091C79" w:rsidRDefault="00091C79" w:rsidP="00091C79">
      <w:pPr>
        <w:spacing w:line="276" w:lineRule="auto"/>
        <w:rPr>
          <w:rFonts w:eastAsia="Times New Roman"/>
          <w:position w:val="-4"/>
          <w:sz w:val="24"/>
          <w:szCs w:val="24"/>
          <w:lang w:val="es-ES_tradnl" w:eastAsia="es-MX"/>
        </w:rPr>
      </w:pPr>
    </w:p>
    <w:p w14:paraId="17B483F1" w14:textId="77777777" w:rsidR="00091C79" w:rsidRPr="00091C79" w:rsidRDefault="00091C79" w:rsidP="00091C79">
      <w:pPr>
        <w:spacing w:line="276" w:lineRule="auto"/>
        <w:rPr>
          <w:rFonts w:eastAsia="Times New Roman"/>
          <w:position w:val="-4"/>
          <w:sz w:val="24"/>
          <w:szCs w:val="24"/>
          <w:lang w:val="es-ES_tradnl" w:eastAsia="es-MX"/>
        </w:rPr>
      </w:pPr>
    </w:p>
    <w:bookmarkEnd w:id="3"/>
    <w:p w14:paraId="03368135" w14:textId="77777777" w:rsidR="00091C79" w:rsidRPr="00091C79" w:rsidRDefault="00091C79" w:rsidP="00091C79">
      <w:pPr>
        <w:spacing w:line="276" w:lineRule="auto"/>
        <w:jc w:val="center"/>
        <w:rPr>
          <w:rFonts w:eastAsia="Times New Roman"/>
          <w:b/>
          <w:position w:val="-4"/>
          <w:sz w:val="24"/>
          <w:szCs w:val="24"/>
          <w:lang w:val="es-ES_tradnl" w:eastAsia="es-MX"/>
        </w:rPr>
      </w:pPr>
      <w:r w:rsidRPr="00091C79">
        <w:rPr>
          <w:rFonts w:eastAsia="Times New Roman"/>
          <w:b/>
          <w:position w:val="-4"/>
          <w:sz w:val="24"/>
          <w:szCs w:val="24"/>
          <w:lang w:val="es-ES_tradnl" w:eastAsia="es-MX"/>
        </w:rPr>
        <w:t>JAIRO MAURICIO CARVAJAL BELTRÁN</w:t>
      </w:r>
    </w:p>
    <w:p w14:paraId="77B7B71C" w14:textId="4BF71F42" w:rsidR="009500D6" w:rsidRPr="00091C79" w:rsidRDefault="00091C79" w:rsidP="00091C79">
      <w:pPr>
        <w:spacing w:line="276" w:lineRule="auto"/>
        <w:jc w:val="center"/>
        <w:rPr>
          <w:rFonts w:eastAsia="Times New Roman"/>
          <w:sz w:val="24"/>
          <w:szCs w:val="24"/>
          <w:lang w:eastAsia="es-MX"/>
        </w:rPr>
      </w:pPr>
      <w:r w:rsidRPr="00091C79">
        <w:rPr>
          <w:rFonts w:eastAsia="Times New Roman"/>
          <w:spacing w:val="-4"/>
          <w:position w:val="-4"/>
          <w:sz w:val="24"/>
          <w:szCs w:val="24"/>
          <w:lang w:val="es-ES_tradnl" w:eastAsia="es-MX"/>
        </w:rPr>
        <w:t>Magistrado</w:t>
      </w:r>
    </w:p>
    <w:sectPr w:rsidR="009500D6" w:rsidRPr="00091C79" w:rsidSect="001F53FF">
      <w:headerReference w:type="default" r:id="rId12"/>
      <w:footerReference w:type="default" r:id="rId13"/>
      <w:pgSz w:w="12242" w:h="18722" w:code="258"/>
      <w:pgMar w:top="1758" w:right="1191" w:bottom="1191" w:left="175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912F" w14:textId="77777777" w:rsidR="008316A5" w:rsidRDefault="008316A5">
      <w:r>
        <w:separator/>
      </w:r>
    </w:p>
  </w:endnote>
  <w:endnote w:type="continuationSeparator" w:id="0">
    <w:p w14:paraId="3072E399" w14:textId="77777777" w:rsidR="008316A5" w:rsidRDefault="0083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A58F" w14:textId="77777777" w:rsidR="002C1D78" w:rsidRPr="00091C79" w:rsidRDefault="002C1D78" w:rsidP="00091C79">
    <w:pPr>
      <w:pStyle w:val="Encabezado"/>
      <w:jc w:val="right"/>
      <w:rPr>
        <w:rFonts w:ascii="Arial" w:hAnsi="Arial" w:cs="Arial"/>
        <w:sz w:val="18"/>
        <w:szCs w:val="18"/>
      </w:rPr>
    </w:pPr>
    <w:r w:rsidRPr="00091C79">
      <w:rPr>
        <w:rFonts w:ascii="Arial" w:hAnsi="Arial" w:cs="Arial"/>
        <w:sz w:val="18"/>
        <w:szCs w:val="18"/>
      </w:rPr>
      <w:t xml:space="preserve">Página </w:t>
    </w:r>
    <w:r w:rsidRPr="00091C79">
      <w:rPr>
        <w:rFonts w:ascii="Arial" w:hAnsi="Arial" w:cs="Arial"/>
        <w:sz w:val="18"/>
        <w:szCs w:val="18"/>
      </w:rPr>
      <w:fldChar w:fldCharType="begin"/>
    </w:r>
    <w:r w:rsidRPr="00091C79">
      <w:rPr>
        <w:rFonts w:ascii="Arial" w:hAnsi="Arial" w:cs="Arial"/>
        <w:sz w:val="18"/>
        <w:szCs w:val="18"/>
      </w:rPr>
      <w:instrText xml:space="preserve"> PAGE </w:instrText>
    </w:r>
    <w:r w:rsidRPr="00091C79">
      <w:rPr>
        <w:rFonts w:ascii="Arial" w:hAnsi="Arial" w:cs="Arial"/>
        <w:sz w:val="18"/>
        <w:szCs w:val="18"/>
      </w:rPr>
      <w:fldChar w:fldCharType="separate"/>
    </w:r>
    <w:r w:rsidRPr="00091C79">
      <w:rPr>
        <w:rFonts w:ascii="Arial" w:hAnsi="Arial" w:cs="Arial"/>
        <w:sz w:val="18"/>
        <w:szCs w:val="18"/>
      </w:rPr>
      <w:t>1</w:t>
    </w:r>
    <w:r w:rsidRPr="00091C79">
      <w:rPr>
        <w:rFonts w:ascii="Arial" w:hAnsi="Arial" w:cs="Arial"/>
        <w:sz w:val="18"/>
        <w:szCs w:val="18"/>
      </w:rPr>
      <w:fldChar w:fldCharType="end"/>
    </w:r>
    <w:r w:rsidRPr="00091C79">
      <w:rPr>
        <w:rFonts w:ascii="Arial" w:hAnsi="Arial" w:cs="Arial"/>
        <w:sz w:val="18"/>
        <w:szCs w:val="18"/>
      </w:rPr>
      <w:t xml:space="preserve"> de </w:t>
    </w:r>
    <w:r w:rsidRPr="00091C79">
      <w:rPr>
        <w:rFonts w:ascii="Arial" w:hAnsi="Arial" w:cs="Arial"/>
        <w:sz w:val="18"/>
        <w:szCs w:val="18"/>
      </w:rPr>
      <w:fldChar w:fldCharType="begin"/>
    </w:r>
    <w:r w:rsidRPr="00091C79">
      <w:rPr>
        <w:rFonts w:ascii="Arial" w:hAnsi="Arial" w:cs="Arial"/>
        <w:sz w:val="18"/>
        <w:szCs w:val="18"/>
      </w:rPr>
      <w:instrText xml:space="preserve"> NUMPAGES </w:instrText>
    </w:r>
    <w:r w:rsidRPr="00091C79">
      <w:rPr>
        <w:rFonts w:ascii="Arial" w:hAnsi="Arial" w:cs="Arial"/>
        <w:sz w:val="18"/>
        <w:szCs w:val="18"/>
      </w:rPr>
      <w:fldChar w:fldCharType="separate"/>
    </w:r>
    <w:r w:rsidRPr="00091C79">
      <w:rPr>
        <w:rFonts w:ascii="Arial" w:hAnsi="Arial" w:cs="Arial"/>
        <w:sz w:val="18"/>
        <w:szCs w:val="18"/>
      </w:rPr>
      <w:t>7</w:t>
    </w:r>
    <w:r w:rsidRPr="00091C7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AA926" w14:textId="77777777" w:rsidR="008316A5" w:rsidRDefault="008316A5">
      <w:r>
        <w:separator/>
      </w:r>
    </w:p>
  </w:footnote>
  <w:footnote w:type="continuationSeparator" w:id="0">
    <w:p w14:paraId="180D6ACE" w14:textId="77777777" w:rsidR="008316A5" w:rsidRDefault="008316A5">
      <w:r>
        <w:continuationSeparator/>
      </w:r>
    </w:p>
  </w:footnote>
  <w:footnote w:id="1">
    <w:p w14:paraId="64F9FD0C" w14:textId="77777777" w:rsidR="00E63985" w:rsidRPr="00091C79" w:rsidRDefault="00E63985" w:rsidP="00091C79">
      <w:pPr>
        <w:pStyle w:val="Textonotapie"/>
        <w:rPr>
          <w:rFonts w:ascii="Arial" w:hAnsi="Arial" w:cs="Arial"/>
          <w:sz w:val="18"/>
          <w:szCs w:val="18"/>
        </w:rPr>
      </w:pPr>
      <w:r w:rsidRPr="00091C79">
        <w:rPr>
          <w:rFonts w:ascii="Arial" w:hAnsi="Arial" w:cs="Arial"/>
          <w:sz w:val="18"/>
          <w:szCs w:val="18"/>
          <w:vertAlign w:val="superscript"/>
        </w:rPr>
        <w:footnoteRef/>
      </w:r>
      <w:r w:rsidRPr="00091C79">
        <w:rPr>
          <w:rFonts w:ascii="Arial" w:hAnsi="Arial" w:cs="Arial"/>
          <w:sz w:val="18"/>
          <w:szCs w:val="18"/>
        </w:rPr>
        <w:t xml:space="preserve"> Sentencia </w:t>
      </w:r>
      <w:proofErr w:type="spellStart"/>
      <w:r w:rsidRPr="00091C79">
        <w:rPr>
          <w:rFonts w:ascii="Arial" w:hAnsi="Arial" w:cs="Arial"/>
          <w:sz w:val="18"/>
          <w:szCs w:val="18"/>
        </w:rPr>
        <w:t>T155</w:t>
      </w:r>
      <w:proofErr w:type="spellEnd"/>
      <w:r w:rsidRPr="00091C79">
        <w:rPr>
          <w:rFonts w:ascii="Arial" w:hAnsi="Arial" w:cs="Arial"/>
          <w:sz w:val="18"/>
          <w:szCs w:val="18"/>
        </w:rPr>
        <w:t xml:space="preserve"> de 2018. </w:t>
      </w:r>
    </w:p>
  </w:footnote>
  <w:footnote w:id="2">
    <w:p w14:paraId="499DA32A" w14:textId="77777777" w:rsidR="00E63985" w:rsidRPr="00091C79" w:rsidRDefault="00E63985" w:rsidP="00091C79">
      <w:pPr>
        <w:pStyle w:val="Textonotapie"/>
        <w:rPr>
          <w:rFonts w:ascii="Arial" w:hAnsi="Arial" w:cs="Arial"/>
          <w:sz w:val="18"/>
          <w:szCs w:val="18"/>
        </w:rPr>
      </w:pPr>
      <w:r w:rsidRPr="00091C79">
        <w:rPr>
          <w:rFonts w:ascii="Arial" w:hAnsi="Arial" w:cs="Arial"/>
          <w:sz w:val="18"/>
          <w:szCs w:val="18"/>
          <w:vertAlign w:val="superscript"/>
        </w:rPr>
        <w:footnoteRef/>
      </w:r>
      <w:r w:rsidRPr="00091C79">
        <w:rPr>
          <w:rFonts w:ascii="Arial" w:hAnsi="Arial" w:cs="Arial"/>
          <w:sz w:val="18"/>
          <w:szCs w:val="18"/>
        </w:rPr>
        <w:t xml:space="preserve"> Sentencias SU-975 de 2003, T-086 de 2015, T-237 de 2016, T-238 de 2017, T-155 de 2018, entre otras. </w:t>
      </w:r>
    </w:p>
  </w:footnote>
  <w:footnote w:id="3">
    <w:p w14:paraId="71CC691C" w14:textId="77777777" w:rsidR="00E63985" w:rsidRPr="00091C79" w:rsidRDefault="00E63985" w:rsidP="00091C79">
      <w:pPr>
        <w:pStyle w:val="Textonotapie"/>
        <w:rPr>
          <w:rFonts w:ascii="Arial" w:hAnsi="Arial" w:cs="Arial"/>
          <w:sz w:val="18"/>
          <w:szCs w:val="18"/>
        </w:rPr>
      </w:pPr>
      <w:r w:rsidRPr="00091C79">
        <w:rPr>
          <w:rFonts w:ascii="Arial" w:hAnsi="Arial" w:cs="Arial"/>
          <w:sz w:val="18"/>
          <w:szCs w:val="18"/>
          <w:vertAlign w:val="superscript"/>
        </w:rPr>
        <w:footnoteRef/>
      </w:r>
      <w:r w:rsidRPr="00091C79">
        <w:rPr>
          <w:rFonts w:ascii="Arial" w:hAnsi="Arial" w:cs="Arial"/>
          <w:sz w:val="18"/>
          <w:szCs w:val="18"/>
        </w:rPr>
        <w:t xml:space="preserve"> Id.  </w:t>
      </w:r>
    </w:p>
  </w:footnote>
  <w:footnote w:id="4">
    <w:p w14:paraId="3CF3FA6D" w14:textId="1870A8C5" w:rsidR="00F82511" w:rsidRPr="00091C79" w:rsidRDefault="00F82511" w:rsidP="00091C79">
      <w:pPr>
        <w:pStyle w:val="Textonotapie"/>
        <w:rPr>
          <w:rFonts w:ascii="Arial" w:hAnsi="Arial" w:cs="Arial"/>
          <w:sz w:val="18"/>
          <w:szCs w:val="18"/>
          <w:lang w:val="es-CO"/>
        </w:rPr>
      </w:pPr>
      <w:r w:rsidRPr="00091C79">
        <w:rPr>
          <w:rStyle w:val="Refdenotaalpie"/>
          <w:rFonts w:ascii="Arial" w:hAnsi="Arial" w:cs="Arial"/>
          <w:sz w:val="18"/>
          <w:szCs w:val="18"/>
        </w:rPr>
        <w:footnoteRef/>
      </w:r>
      <w:r w:rsidRPr="00091C79">
        <w:rPr>
          <w:rFonts w:ascii="Arial" w:hAnsi="Arial" w:cs="Arial"/>
          <w:sz w:val="18"/>
          <w:szCs w:val="18"/>
        </w:rPr>
        <w:t xml:space="preserve"> </w:t>
      </w:r>
      <w:r w:rsidRPr="00091C79">
        <w:rPr>
          <w:rFonts w:ascii="Arial" w:hAnsi="Arial" w:cs="Arial"/>
          <w:sz w:val="18"/>
          <w:szCs w:val="18"/>
          <w:lang w:val="es-CO"/>
        </w:rPr>
        <w:t>Sentencia T-045 de 2022</w:t>
      </w:r>
    </w:p>
  </w:footnote>
  <w:footnote w:id="5">
    <w:p w14:paraId="45641EA2" w14:textId="3724A7FA" w:rsidR="0005237F" w:rsidRPr="0005237F" w:rsidRDefault="0005237F" w:rsidP="00091C79">
      <w:pPr>
        <w:pStyle w:val="Textonotapie"/>
        <w:rPr>
          <w:lang w:val="es-CO"/>
        </w:rPr>
      </w:pPr>
      <w:r w:rsidRPr="00091C79">
        <w:rPr>
          <w:rStyle w:val="Refdenotaalpie"/>
          <w:rFonts w:ascii="Arial" w:hAnsi="Arial" w:cs="Arial"/>
          <w:sz w:val="18"/>
          <w:szCs w:val="18"/>
        </w:rPr>
        <w:footnoteRef/>
      </w:r>
      <w:r w:rsidRPr="00091C79">
        <w:rPr>
          <w:rFonts w:ascii="Arial" w:hAnsi="Arial" w:cs="Arial"/>
          <w:sz w:val="18"/>
          <w:szCs w:val="18"/>
        </w:rPr>
        <w:t xml:space="preserve"> </w:t>
      </w:r>
      <w:r w:rsidRPr="00091C79">
        <w:rPr>
          <w:rFonts w:ascii="Arial" w:hAnsi="Arial" w:cs="Arial"/>
          <w:sz w:val="18"/>
          <w:szCs w:val="18"/>
          <w:lang w:val="es-CO"/>
        </w:rPr>
        <w:t>Véase expediente digital, carpeta de segunda instancia, documento “</w:t>
      </w:r>
      <w:proofErr w:type="spellStart"/>
      <w:r w:rsidRPr="00091C79">
        <w:rPr>
          <w:rFonts w:ascii="Arial" w:hAnsi="Arial" w:cs="Arial"/>
          <w:sz w:val="18"/>
          <w:szCs w:val="18"/>
          <w:lang w:val="es-CO"/>
        </w:rPr>
        <w:t>05RespuestaColpensiones</w:t>
      </w:r>
      <w:proofErr w:type="spellEnd"/>
      <w:r w:rsidRPr="00091C79">
        <w:rPr>
          <w:rFonts w:ascii="Arial" w:hAnsi="Arial" w:cs="Arial"/>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B2FA" w14:textId="0F106C6D" w:rsidR="002C1D78" w:rsidRPr="00091C79" w:rsidRDefault="00091C79" w:rsidP="00091C79">
    <w:pPr>
      <w:pStyle w:val="Encabezado"/>
      <w:jc w:val="right"/>
      <w:rPr>
        <w:rFonts w:ascii="Arial" w:hAnsi="Arial" w:cs="Arial"/>
        <w:sz w:val="18"/>
        <w:szCs w:val="18"/>
      </w:rPr>
    </w:pPr>
    <w:r w:rsidRPr="00091C79">
      <w:rPr>
        <w:rFonts w:ascii="Arial" w:hAnsi="Arial" w:cs="Arial"/>
        <w:sz w:val="18"/>
        <w:szCs w:val="18"/>
      </w:rPr>
      <w:t xml:space="preserve">Sentencia de tutela </w:t>
    </w:r>
    <w:r w:rsidR="002C1D78" w:rsidRPr="00091C79">
      <w:rPr>
        <w:rFonts w:ascii="Arial" w:hAnsi="Arial" w:cs="Arial"/>
        <w:sz w:val="18"/>
        <w:szCs w:val="18"/>
      </w:rPr>
      <w:t xml:space="preserve">2ª </w:t>
    </w:r>
    <w:r w:rsidRPr="00091C79">
      <w:rPr>
        <w:rFonts w:ascii="Arial" w:hAnsi="Arial" w:cs="Arial"/>
        <w:sz w:val="18"/>
        <w:szCs w:val="18"/>
      </w:rPr>
      <w:t xml:space="preserve">instancia </w:t>
    </w:r>
    <w:r w:rsidR="00F56320" w:rsidRPr="00091C79">
      <w:rPr>
        <w:rFonts w:ascii="Arial" w:hAnsi="Arial" w:cs="Arial"/>
        <w:sz w:val="18"/>
        <w:szCs w:val="18"/>
      </w:rPr>
      <w:t>-</w:t>
    </w:r>
    <w:proofErr w:type="spellStart"/>
    <w:r w:rsidR="002C1D78" w:rsidRPr="00091C79">
      <w:rPr>
        <w:rFonts w:ascii="Arial" w:hAnsi="Arial" w:cs="Arial"/>
        <w:sz w:val="18"/>
        <w:szCs w:val="18"/>
      </w:rPr>
      <w:t>N°</w:t>
    </w:r>
    <w:proofErr w:type="spellEnd"/>
    <w:r w:rsidR="002C1D78" w:rsidRPr="00091C79">
      <w:rPr>
        <w:rFonts w:ascii="Arial" w:hAnsi="Arial" w:cs="Arial"/>
        <w:sz w:val="18"/>
        <w:szCs w:val="18"/>
      </w:rPr>
      <w:t xml:space="preserve"> </w:t>
    </w:r>
    <w:r w:rsidR="00E466FB" w:rsidRPr="00091C79">
      <w:rPr>
        <w:rFonts w:ascii="Arial" w:hAnsi="Arial" w:cs="Arial"/>
        <w:sz w:val="18"/>
        <w:szCs w:val="18"/>
      </w:rPr>
      <w:t>151</w:t>
    </w:r>
  </w:p>
  <w:p w14:paraId="35052405" w14:textId="2FFF275B" w:rsidR="002C1D78" w:rsidRPr="00091C79" w:rsidRDefault="00091C79" w:rsidP="00091C79">
    <w:pPr>
      <w:pStyle w:val="Encabezado"/>
      <w:jc w:val="right"/>
      <w:rPr>
        <w:rFonts w:ascii="Arial" w:hAnsi="Arial" w:cs="Arial"/>
        <w:sz w:val="18"/>
        <w:szCs w:val="18"/>
        <w:lang w:val="es-CO"/>
      </w:rPr>
    </w:pPr>
    <w:r w:rsidRPr="00091C79">
      <w:rPr>
        <w:rFonts w:ascii="Arial" w:hAnsi="Arial" w:cs="Arial"/>
        <w:sz w:val="18"/>
        <w:szCs w:val="18"/>
      </w:rPr>
      <w:t>Radicación</w:t>
    </w:r>
    <w:r w:rsidR="002C1D78" w:rsidRPr="00091C79">
      <w:rPr>
        <w:rFonts w:ascii="Arial" w:hAnsi="Arial" w:cs="Arial"/>
        <w:sz w:val="18"/>
        <w:szCs w:val="18"/>
      </w:rPr>
      <w:t xml:space="preserve">: </w:t>
    </w:r>
    <w:r w:rsidR="00F56320" w:rsidRPr="00091C79">
      <w:rPr>
        <w:rFonts w:ascii="Arial" w:hAnsi="Arial" w:cs="Arial"/>
        <w:sz w:val="18"/>
        <w:szCs w:val="18"/>
      </w:rPr>
      <w:t xml:space="preserve"> </w:t>
    </w:r>
    <w:r w:rsidR="002C1D78" w:rsidRPr="00091C79">
      <w:rPr>
        <w:rFonts w:ascii="Arial" w:hAnsi="Arial" w:cs="Arial"/>
        <w:sz w:val="18"/>
        <w:szCs w:val="18"/>
      </w:rPr>
      <w:t>6600131</w:t>
    </w:r>
    <w:r w:rsidR="00145A4B" w:rsidRPr="00091C79">
      <w:rPr>
        <w:rFonts w:ascii="Arial" w:hAnsi="Arial" w:cs="Arial"/>
        <w:sz w:val="18"/>
        <w:szCs w:val="18"/>
      </w:rPr>
      <w:t>09002</w:t>
    </w:r>
    <w:r w:rsidR="002C1D78" w:rsidRPr="00091C79">
      <w:rPr>
        <w:rFonts w:ascii="Arial" w:hAnsi="Arial" w:cs="Arial"/>
        <w:sz w:val="18"/>
        <w:szCs w:val="18"/>
      </w:rPr>
      <w:t xml:space="preserve"> 2024 00</w:t>
    </w:r>
    <w:r w:rsidR="00F56320" w:rsidRPr="00091C79">
      <w:rPr>
        <w:rFonts w:ascii="Arial" w:hAnsi="Arial" w:cs="Arial"/>
        <w:sz w:val="18"/>
        <w:szCs w:val="18"/>
      </w:rPr>
      <w:t xml:space="preserve">103 </w:t>
    </w:r>
    <w:r w:rsidR="002C1D78" w:rsidRPr="00091C79">
      <w:rPr>
        <w:rFonts w:ascii="Arial" w:hAnsi="Arial" w:cs="Arial"/>
        <w:sz w:val="18"/>
        <w:szCs w:val="18"/>
      </w:rPr>
      <w:t>01</w:t>
    </w:r>
  </w:p>
  <w:p w14:paraId="2143AFC1" w14:textId="1899951F" w:rsidR="002C1D78" w:rsidRPr="00091C79" w:rsidRDefault="00091C79" w:rsidP="00091C79">
    <w:pPr>
      <w:pStyle w:val="Encabezado"/>
      <w:jc w:val="right"/>
      <w:rPr>
        <w:rFonts w:ascii="Arial" w:hAnsi="Arial" w:cs="Arial"/>
        <w:sz w:val="18"/>
        <w:szCs w:val="18"/>
      </w:rPr>
    </w:pPr>
    <w:r w:rsidRPr="00091C79">
      <w:rPr>
        <w:rFonts w:ascii="Arial" w:hAnsi="Arial" w:cs="Arial"/>
        <w:sz w:val="18"/>
        <w:szCs w:val="18"/>
      </w:rPr>
      <w:t>Accionante</w:t>
    </w:r>
    <w:r w:rsidR="002C1D78" w:rsidRPr="00091C79">
      <w:rPr>
        <w:rFonts w:ascii="Arial" w:hAnsi="Arial" w:cs="Arial"/>
        <w:sz w:val="18"/>
        <w:szCs w:val="18"/>
      </w:rPr>
      <w:t>:</w:t>
    </w:r>
    <w:r w:rsidR="00F56320" w:rsidRPr="00091C79">
      <w:rPr>
        <w:rFonts w:ascii="Arial" w:hAnsi="Arial" w:cs="Arial"/>
        <w:sz w:val="18"/>
        <w:szCs w:val="18"/>
      </w:rPr>
      <w:t xml:space="preserve"> </w:t>
    </w:r>
    <w:r w:rsidRPr="00091C79">
      <w:rPr>
        <w:rFonts w:ascii="Arial" w:hAnsi="Arial" w:cs="Arial"/>
        <w:sz w:val="18"/>
        <w:szCs w:val="18"/>
      </w:rPr>
      <w:t>Jesús Marino Gómez Gutiérrez</w:t>
    </w:r>
  </w:p>
  <w:p w14:paraId="3CBA5415" w14:textId="5C575B00" w:rsidR="002C1D78" w:rsidRPr="00091C79" w:rsidRDefault="00091C79" w:rsidP="00091C79">
    <w:pPr>
      <w:pStyle w:val="Encabezado"/>
      <w:jc w:val="right"/>
      <w:rPr>
        <w:rFonts w:ascii="Arial" w:hAnsi="Arial" w:cs="Arial"/>
        <w:sz w:val="18"/>
        <w:szCs w:val="18"/>
      </w:rPr>
    </w:pPr>
    <w:r w:rsidRPr="00091C79">
      <w:rPr>
        <w:rFonts w:ascii="Arial" w:hAnsi="Arial" w:cs="Arial"/>
        <w:sz w:val="18"/>
        <w:szCs w:val="18"/>
      </w:rPr>
      <w:t>Confirma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9990669">
    <w:abstractNumId w:val="5"/>
  </w:num>
  <w:num w:numId="2" w16cid:durableId="1796483336">
    <w:abstractNumId w:val="0"/>
  </w:num>
  <w:num w:numId="3" w16cid:durableId="1967153581">
    <w:abstractNumId w:val="4"/>
  </w:num>
  <w:num w:numId="4" w16cid:durableId="845941145">
    <w:abstractNumId w:val="2"/>
  </w:num>
  <w:num w:numId="5" w16cid:durableId="2030177610">
    <w:abstractNumId w:val="3"/>
  </w:num>
  <w:num w:numId="6" w16cid:durableId="283004859">
    <w:abstractNumId w:val="1"/>
  </w:num>
  <w:num w:numId="7" w16cid:durableId="1514102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1AEC"/>
    <w:rsid w:val="00001F33"/>
    <w:rsid w:val="000022E3"/>
    <w:rsid w:val="00002C42"/>
    <w:rsid w:val="00002FDF"/>
    <w:rsid w:val="0000364C"/>
    <w:rsid w:val="000054E6"/>
    <w:rsid w:val="00005D93"/>
    <w:rsid w:val="00006C01"/>
    <w:rsid w:val="00007548"/>
    <w:rsid w:val="00010D4A"/>
    <w:rsid w:val="00012366"/>
    <w:rsid w:val="00012DB4"/>
    <w:rsid w:val="00013CDC"/>
    <w:rsid w:val="0001434A"/>
    <w:rsid w:val="00017CFC"/>
    <w:rsid w:val="0002070E"/>
    <w:rsid w:val="00021A69"/>
    <w:rsid w:val="00025670"/>
    <w:rsid w:val="00025914"/>
    <w:rsid w:val="00025A8F"/>
    <w:rsid w:val="00026461"/>
    <w:rsid w:val="00027059"/>
    <w:rsid w:val="00027B8D"/>
    <w:rsid w:val="00032E54"/>
    <w:rsid w:val="0003380D"/>
    <w:rsid w:val="00033DDE"/>
    <w:rsid w:val="000342A9"/>
    <w:rsid w:val="0003455A"/>
    <w:rsid w:val="00034C2D"/>
    <w:rsid w:val="00036480"/>
    <w:rsid w:val="000405EF"/>
    <w:rsid w:val="0004165E"/>
    <w:rsid w:val="000421F4"/>
    <w:rsid w:val="00044FFC"/>
    <w:rsid w:val="00045071"/>
    <w:rsid w:val="00045EC2"/>
    <w:rsid w:val="000517CB"/>
    <w:rsid w:val="00051CD8"/>
    <w:rsid w:val="00051D79"/>
    <w:rsid w:val="00052167"/>
    <w:rsid w:val="0005237F"/>
    <w:rsid w:val="000545F8"/>
    <w:rsid w:val="00054AF2"/>
    <w:rsid w:val="00054DB8"/>
    <w:rsid w:val="00054FEF"/>
    <w:rsid w:val="00061844"/>
    <w:rsid w:val="00066D32"/>
    <w:rsid w:val="00067886"/>
    <w:rsid w:val="00067F2D"/>
    <w:rsid w:val="00070D36"/>
    <w:rsid w:val="00072906"/>
    <w:rsid w:val="00074273"/>
    <w:rsid w:val="00080147"/>
    <w:rsid w:val="000831DC"/>
    <w:rsid w:val="00084915"/>
    <w:rsid w:val="000849CA"/>
    <w:rsid w:val="00084EF2"/>
    <w:rsid w:val="000914AE"/>
    <w:rsid w:val="00091533"/>
    <w:rsid w:val="00091C79"/>
    <w:rsid w:val="00091DF9"/>
    <w:rsid w:val="000923B8"/>
    <w:rsid w:val="0009289E"/>
    <w:rsid w:val="000928A1"/>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F84"/>
    <w:rsid w:val="000C454C"/>
    <w:rsid w:val="000C5CD9"/>
    <w:rsid w:val="000C79C0"/>
    <w:rsid w:val="000D0A79"/>
    <w:rsid w:val="000D3539"/>
    <w:rsid w:val="000D4CAF"/>
    <w:rsid w:val="000D4E41"/>
    <w:rsid w:val="000D5C99"/>
    <w:rsid w:val="000D6950"/>
    <w:rsid w:val="000D742E"/>
    <w:rsid w:val="000E050A"/>
    <w:rsid w:val="000E091F"/>
    <w:rsid w:val="000E146F"/>
    <w:rsid w:val="000E3158"/>
    <w:rsid w:val="000E41B7"/>
    <w:rsid w:val="000E52BF"/>
    <w:rsid w:val="000E592B"/>
    <w:rsid w:val="000E6376"/>
    <w:rsid w:val="000E7779"/>
    <w:rsid w:val="000F0632"/>
    <w:rsid w:val="000F0690"/>
    <w:rsid w:val="000F0B83"/>
    <w:rsid w:val="000F1A7D"/>
    <w:rsid w:val="000F6080"/>
    <w:rsid w:val="000F6BDA"/>
    <w:rsid w:val="000F7141"/>
    <w:rsid w:val="00100785"/>
    <w:rsid w:val="00103529"/>
    <w:rsid w:val="00103703"/>
    <w:rsid w:val="00104AF1"/>
    <w:rsid w:val="00104E63"/>
    <w:rsid w:val="0011097B"/>
    <w:rsid w:val="00111210"/>
    <w:rsid w:val="00112E13"/>
    <w:rsid w:val="00112E6C"/>
    <w:rsid w:val="00112EEF"/>
    <w:rsid w:val="00114886"/>
    <w:rsid w:val="00116DB5"/>
    <w:rsid w:val="001173FA"/>
    <w:rsid w:val="001174DA"/>
    <w:rsid w:val="00117F9A"/>
    <w:rsid w:val="00120D6C"/>
    <w:rsid w:val="001220BD"/>
    <w:rsid w:val="00122102"/>
    <w:rsid w:val="00122A9E"/>
    <w:rsid w:val="00122E40"/>
    <w:rsid w:val="0012325B"/>
    <w:rsid w:val="00131BE4"/>
    <w:rsid w:val="00131BF5"/>
    <w:rsid w:val="00132CE0"/>
    <w:rsid w:val="00132FDF"/>
    <w:rsid w:val="00133E4B"/>
    <w:rsid w:val="00135D8A"/>
    <w:rsid w:val="0013741E"/>
    <w:rsid w:val="00140222"/>
    <w:rsid w:val="00142C32"/>
    <w:rsid w:val="0014563E"/>
    <w:rsid w:val="00145A09"/>
    <w:rsid w:val="00145A4B"/>
    <w:rsid w:val="00145B12"/>
    <w:rsid w:val="0015112C"/>
    <w:rsid w:val="00151A60"/>
    <w:rsid w:val="00152BE0"/>
    <w:rsid w:val="00154C5A"/>
    <w:rsid w:val="00155298"/>
    <w:rsid w:val="001553E8"/>
    <w:rsid w:val="001563C8"/>
    <w:rsid w:val="00156E5B"/>
    <w:rsid w:val="00160982"/>
    <w:rsid w:val="00164BCE"/>
    <w:rsid w:val="00165E06"/>
    <w:rsid w:val="00166F56"/>
    <w:rsid w:val="00171FC9"/>
    <w:rsid w:val="001745AC"/>
    <w:rsid w:val="00175E74"/>
    <w:rsid w:val="00176B5E"/>
    <w:rsid w:val="00180B8E"/>
    <w:rsid w:val="001835AB"/>
    <w:rsid w:val="001853F7"/>
    <w:rsid w:val="001861F0"/>
    <w:rsid w:val="00186333"/>
    <w:rsid w:val="001869C2"/>
    <w:rsid w:val="00186B64"/>
    <w:rsid w:val="00187297"/>
    <w:rsid w:val="0018776C"/>
    <w:rsid w:val="00192BD8"/>
    <w:rsid w:val="001943C2"/>
    <w:rsid w:val="00195629"/>
    <w:rsid w:val="00195B41"/>
    <w:rsid w:val="00196302"/>
    <w:rsid w:val="001A0E40"/>
    <w:rsid w:val="001A10F3"/>
    <w:rsid w:val="001A12D4"/>
    <w:rsid w:val="001A1C4C"/>
    <w:rsid w:val="001A3B55"/>
    <w:rsid w:val="001A636A"/>
    <w:rsid w:val="001A718F"/>
    <w:rsid w:val="001A71A0"/>
    <w:rsid w:val="001A7234"/>
    <w:rsid w:val="001B04A7"/>
    <w:rsid w:val="001B1D5D"/>
    <w:rsid w:val="001B2D5A"/>
    <w:rsid w:val="001B4A1F"/>
    <w:rsid w:val="001B58C3"/>
    <w:rsid w:val="001B75C8"/>
    <w:rsid w:val="001B7796"/>
    <w:rsid w:val="001C1838"/>
    <w:rsid w:val="001C2ED5"/>
    <w:rsid w:val="001C3436"/>
    <w:rsid w:val="001C37DD"/>
    <w:rsid w:val="001C67BF"/>
    <w:rsid w:val="001C6A5A"/>
    <w:rsid w:val="001D01E8"/>
    <w:rsid w:val="001D06C2"/>
    <w:rsid w:val="001D5910"/>
    <w:rsid w:val="001D672A"/>
    <w:rsid w:val="001D7024"/>
    <w:rsid w:val="001D7A9B"/>
    <w:rsid w:val="001E01DB"/>
    <w:rsid w:val="001E0FEA"/>
    <w:rsid w:val="001E1E61"/>
    <w:rsid w:val="001E25D6"/>
    <w:rsid w:val="001E2B21"/>
    <w:rsid w:val="001E560C"/>
    <w:rsid w:val="001E69CA"/>
    <w:rsid w:val="001F0965"/>
    <w:rsid w:val="001F140B"/>
    <w:rsid w:val="001F1ABE"/>
    <w:rsid w:val="001F2951"/>
    <w:rsid w:val="001F41FF"/>
    <w:rsid w:val="001F53FF"/>
    <w:rsid w:val="001F602D"/>
    <w:rsid w:val="002033C6"/>
    <w:rsid w:val="00204D9C"/>
    <w:rsid w:val="002074F8"/>
    <w:rsid w:val="002104C5"/>
    <w:rsid w:val="002120C3"/>
    <w:rsid w:val="00214FDC"/>
    <w:rsid w:val="0021738E"/>
    <w:rsid w:val="0021744F"/>
    <w:rsid w:val="00220CC6"/>
    <w:rsid w:val="00221D48"/>
    <w:rsid w:val="00221F8D"/>
    <w:rsid w:val="0022332F"/>
    <w:rsid w:val="00223547"/>
    <w:rsid w:val="00225E2C"/>
    <w:rsid w:val="0022627A"/>
    <w:rsid w:val="00226479"/>
    <w:rsid w:val="002267D8"/>
    <w:rsid w:val="0022695A"/>
    <w:rsid w:val="00230667"/>
    <w:rsid w:val="00230CE3"/>
    <w:rsid w:val="00231447"/>
    <w:rsid w:val="00231A0C"/>
    <w:rsid w:val="002365E7"/>
    <w:rsid w:val="00237E95"/>
    <w:rsid w:val="00240491"/>
    <w:rsid w:val="00240DD6"/>
    <w:rsid w:val="00241A7A"/>
    <w:rsid w:val="00241BE2"/>
    <w:rsid w:val="0024437F"/>
    <w:rsid w:val="002462D2"/>
    <w:rsid w:val="0024740C"/>
    <w:rsid w:val="00250609"/>
    <w:rsid w:val="00250A81"/>
    <w:rsid w:val="00251FE2"/>
    <w:rsid w:val="00252E3F"/>
    <w:rsid w:val="00254F1C"/>
    <w:rsid w:val="00256235"/>
    <w:rsid w:val="0026092F"/>
    <w:rsid w:val="002612A0"/>
    <w:rsid w:val="00261FA4"/>
    <w:rsid w:val="00263452"/>
    <w:rsid w:val="002637EF"/>
    <w:rsid w:val="00267159"/>
    <w:rsid w:val="00267FA2"/>
    <w:rsid w:val="0027129F"/>
    <w:rsid w:val="0027173E"/>
    <w:rsid w:val="00274918"/>
    <w:rsid w:val="00274E63"/>
    <w:rsid w:val="00275072"/>
    <w:rsid w:val="002752E5"/>
    <w:rsid w:val="00275329"/>
    <w:rsid w:val="002812F7"/>
    <w:rsid w:val="00281BC6"/>
    <w:rsid w:val="002823AB"/>
    <w:rsid w:val="002831DD"/>
    <w:rsid w:val="0028382C"/>
    <w:rsid w:val="002844F5"/>
    <w:rsid w:val="0028606A"/>
    <w:rsid w:val="00287604"/>
    <w:rsid w:val="002904D3"/>
    <w:rsid w:val="00291624"/>
    <w:rsid w:val="0029353C"/>
    <w:rsid w:val="0029394D"/>
    <w:rsid w:val="00294654"/>
    <w:rsid w:val="00294AA2"/>
    <w:rsid w:val="0029652E"/>
    <w:rsid w:val="0029685D"/>
    <w:rsid w:val="00296CF2"/>
    <w:rsid w:val="00297289"/>
    <w:rsid w:val="00297982"/>
    <w:rsid w:val="002A02B8"/>
    <w:rsid w:val="002A3249"/>
    <w:rsid w:val="002A336E"/>
    <w:rsid w:val="002A4C5D"/>
    <w:rsid w:val="002A686C"/>
    <w:rsid w:val="002A6F6B"/>
    <w:rsid w:val="002A79F5"/>
    <w:rsid w:val="002B06BC"/>
    <w:rsid w:val="002B0E03"/>
    <w:rsid w:val="002B3374"/>
    <w:rsid w:val="002B5CA9"/>
    <w:rsid w:val="002B5F4B"/>
    <w:rsid w:val="002B66D6"/>
    <w:rsid w:val="002B6ACE"/>
    <w:rsid w:val="002B6F30"/>
    <w:rsid w:val="002C1D78"/>
    <w:rsid w:val="002C2E27"/>
    <w:rsid w:val="002C37BD"/>
    <w:rsid w:val="002C42F5"/>
    <w:rsid w:val="002C7CAC"/>
    <w:rsid w:val="002D0F50"/>
    <w:rsid w:val="002D0FEB"/>
    <w:rsid w:val="002D11AD"/>
    <w:rsid w:val="002D1631"/>
    <w:rsid w:val="002D1BEE"/>
    <w:rsid w:val="002D53B5"/>
    <w:rsid w:val="002D6BA9"/>
    <w:rsid w:val="002D7987"/>
    <w:rsid w:val="002E0E37"/>
    <w:rsid w:val="002E6795"/>
    <w:rsid w:val="002E6D7D"/>
    <w:rsid w:val="002F0DA5"/>
    <w:rsid w:val="002F0E7A"/>
    <w:rsid w:val="002F2E2E"/>
    <w:rsid w:val="002F361B"/>
    <w:rsid w:val="002F3E66"/>
    <w:rsid w:val="002F5407"/>
    <w:rsid w:val="00300152"/>
    <w:rsid w:val="00300D0F"/>
    <w:rsid w:val="003012CD"/>
    <w:rsid w:val="003019C7"/>
    <w:rsid w:val="00303ED9"/>
    <w:rsid w:val="00306F6F"/>
    <w:rsid w:val="0030726B"/>
    <w:rsid w:val="0031074C"/>
    <w:rsid w:val="0031176B"/>
    <w:rsid w:val="00312120"/>
    <w:rsid w:val="00312D38"/>
    <w:rsid w:val="00313304"/>
    <w:rsid w:val="00313B18"/>
    <w:rsid w:val="00315378"/>
    <w:rsid w:val="0031633F"/>
    <w:rsid w:val="00317C73"/>
    <w:rsid w:val="00321AE5"/>
    <w:rsid w:val="00321FAA"/>
    <w:rsid w:val="003230E9"/>
    <w:rsid w:val="00323318"/>
    <w:rsid w:val="00323B07"/>
    <w:rsid w:val="00323ECB"/>
    <w:rsid w:val="00325A66"/>
    <w:rsid w:val="00326C6F"/>
    <w:rsid w:val="0033087F"/>
    <w:rsid w:val="00336E88"/>
    <w:rsid w:val="003414FF"/>
    <w:rsid w:val="003416C8"/>
    <w:rsid w:val="00341E51"/>
    <w:rsid w:val="0034203A"/>
    <w:rsid w:val="00343E02"/>
    <w:rsid w:val="0035005E"/>
    <w:rsid w:val="00351B62"/>
    <w:rsid w:val="003523AC"/>
    <w:rsid w:val="0035387E"/>
    <w:rsid w:val="0035453C"/>
    <w:rsid w:val="003548AB"/>
    <w:rsid w:val="003574BA"/>
    <w:rsid w:val="00357F85"/>
    <w:rsid w:val="00361474"/>
    <w:rsid w:val="00366159"/>
    <w:rsid w:val="0036733B"/>
    <w:rsid w:val="003677C9"/>
    <w:rsid w:val="003730EC"/>
    <w:rsid w:val="00375666"/>
    <w:rsid w:val="00375A0F"/>
    <w:rsid w:val="003772E0"/>
    <w:rsid w:val="0038055F"/>
    <w:rsid w:val="00381D4B"/>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32EB"/>
    <w:rsid w:val="003A51BD"/>
    <w:rsid w:val="003A6429"/>
    <w:rsid w:val="003A6EE0"/>
    <w:rsid w:val="003B035F"/>
    <w:rsid w:val="003B2105"/>
    <w:rsid w:val="003B2445"/>
    <w:rsid w:val="003B3471"/>
    <w:rsid w:val="003B4ABB"/>
    <w:rsid w:val="003B598A"/>
    <w:rsid w:val="003B6EE8"/>
    <w:rsid w:val="003B7F26"/>
    <w:rsid w:val="003C06E9"/>
    <w:rsid w:val="003C395A"/>
    <w:rsid w:val="003C40CC"/>
    <w:rsid w:val="003C7687"/>
    <w:rsid w:val="003D0E93"/>
    <w:rsid w:val="003D209E"/>
    <w:rsid w:val="003D2379"/>
    <w:rsid w:val="003D2552"/>
    <w:rsid w:val="003D389A"/>
    <w:rsid w:val="003D4A89"/>
    <w:rsid w:val="003D4E3F"/>
    <w:rsid w:val="003D4FF8"/>
    <w:rsid w:val="003D50C6"/>
    <w:rsid w:val="003D5780"/>
    <w:rsid w:val="003D68E6"/>
    <w:rsid w:val="003E3638"/>
    <w:rsid w:val="003E3FDB"/>
    <w:rsid w:val="003E4F71"/>
    <w:rsid w:val="003E5915"/>
    <w:rsid w:val="003E6B31"/>
    <w:rsid w:val="003F17E7"/>
    <w:rsid w:val="003F3B94"/>
    <w:rsid w:val="003F461D"/>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7E6"/>
    <w:rsid w:val="00412C0A"/>
    <w:rsid w:val="00414808"/>
    <w:rsid w:val="00415A59"/>
    <w:rsid w:val="00416583"/>
    <w:rsid w:val="00420253"/>
    <w:rsid w:val="00420938"/>
    <w:rsid w:val="00420F19"/>
    <w:rsid w:val="00423A4B"/>
    <w:rsid w:val="0043053C"/>
    <w:rsid w:val="004351B8"/>
    <w:rsid w:val="00437817"/>
    <w:rsid w:val="00440755"/>
    <w:rsid w:val="0044203E"/>
    <w:rsid w:val="00443BCA"/>
    <w:rsid w:val="00444223"/>
    <w:rsid w:val="0044549F"/>
    <w:rsid w:val="00446F74"/>
    <w:rsid w:val="00446FD7"/>
    <w:rsid w:val="0045004A"/>
    <w:rsid w:val="004506F6"/>
    <w:rsid w:val="00450C67"/>
    <w:rsid w:val="004521A8"/>
    <w:rsid w:val="00452C5A"/>
    <w:rsid w:val="00452CC2"/>
    <w:rsid w:val="00453279"/>
    <w:rsid w:val="0045478B"/>
    <w:rsid w:val="0045596F"/>
    <w:rsid w:val="004561E1"/>
    <w:rsid w:val="004612CC"/>
    <w:rsid w:val="00461A20"/>
    <w:rsid w:val="004656DB"/>
    <w:rsid w:val="004657C2"/>
    <w:rsid w:val="00470638"/>
    <w:rsid w:val="00470686"/>
    <w:rsid w:val="00474B21"/>
    <w:rsid w:val="00475C46"/>
    <w:rsid w:val="00476C82"/>
    <w:rsid w:val="0048017E"/>
    <w:rsid w:val="004816D8"/>
    <w:rsid w:val="0048213A"/>
    <w:rsid w:val="0048219F"/>
    <w:rsid w:val="00485267"/>
    <w:rsid w:val="00485EAD"/>
    <w:rsid w:val="00486FBC"/>
    <w:rsid w:val="004872FE"/>
    <w:rsid w:val="00487AF2"/>
    <w:rsid w:val="00487B41"/>
    <w:rsid w:val="00490164"/>
    <w:rsid w:val="004907E1"/>
    <w:rsid w:val="004924F2"/>
    <w:rsid w:val="00492814"/>
    <w:rsid w:val="00493794"/>
    <w:rsid w:val="00494B3E"/>
    <w:rsid w:val="00495A7A"/>
    <w:rsid w:val="00497313"/>
    <w:rsid w:val="00497807"/>
    <w:rsid w:val="00497EA3"/>
    <w:rsid w:val="004A1736"/>
    <w:rsid w:val="004A3427"/>
    <w:rsid w:val="004A4006"/>
    <w:rsid w:val="004A55E1"/>
    <w:rsid w:val="004A7195"/>
    <w:rsid w:val="004B1745"/>
    <w:rsid w:val="004B2219"/>
    <w:rsid w:val="004B24EB"/>
    <w:rsid w:val="004B2BB6"/>
    <w:rsid w:val="004B41DD"/>
    <w:rsid w:val="004C00B0"/>
    <w:rsid w:val="004C0176"/>
    <w:rsid w:val="004C0266"/>
    <w:rsid w:val="004C13C4"/>
    <w:rsid w:val="004C1A15"/>
    <w:rsid w:val="004C4686"/>
    <w:rsid w:val="004C494B"/>
    <w:rsid w:val="004C547C"/>
    <w:rsid w:val="004C7E85"/>
    <w:rsid w:val="004D21B9"/>
    <w:rsid w:val="004D3032"/>
    <w:rsid w:val="004D3C1C"/>
    <w:rsid w:val="004D539D"/>
    <w:rsid w:val="004D5B1A"/>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35E"/>
    <w:rsid w:val="00502DBB"/>
    <w:rsid w:val="00503170"/>
    <w:rsid w:val="00505D60"/>
    <w:rsid w:val="00511668"/>
    <w:rsid w:val="00511E08"/>
    <w:rsid w:val="0051205F"/>
    <w:rsid w:val="00512DEB"/>
    <w:rsid w:val="0051382E"/>
    <w:rsid w:val="0051430C"/>
    <w:rsid w:val="00514A50"/>
    <w:rsid w:val="00515FAC"/>
    <w:rsid w:val="005172EE"/>
    <w:rsid w:val="005200EF"/>
    <w:rsid w:val="00522DA4"/>
    <w:rsid w:val="00524651"/>
    <w:rsid w:val="005257B5"/>
    <w:rsid w:val="00525F8C"/>
    <w:rsid w:val="0052757C"/>
    <w:rsid w:val="00535B02"/>
    <w:rsid w:val="00535EDE"/>
    <w:rsid w:val="0053744A"/>
    <w:rsid w:val="00540C87"/>
    <w:rsid w:val="0054181C"/>
    <w:rsid w:val="00544917"/>
    <w:rsid w:val="005449D2"/>
    <w:rsid w:val="0054670E"/>
    <w:rsid w:val="00547D59"/>
    <w:rsid w:val="00551C3C"/>
    <w:rsid w:val="00551D61"/>
    <w:rsid w:val="005551B6"/>
    <w:rsid w:val="005561F0"/>
    <w:rsid w:val="005632B3"/>
    <w:rsid w:val="005671B4"/>
    <w:rsid w:val="00567D6D"/>
    <w:rsid w:val="00567F7E"/>
    <w:rsid w:val="005706CC"/>
    <w:rsid w:val="00571117"/>
    <w:rsid w:val="00571288"/>
    <w:rsid w:val="00571CF3"/>
    <w:rsid w:val="00573F1C"/>
    <w:rsid w:val="005747CD"/>
    <w:rsid w:val="0057603D"/>
    <w:rsid w:val="005763DC"/>
    <w:rsid w:val="005764AC"/>
    <w:rsid w:val="0058021A"/>
    <w:rsid w:val="00580283"/>
    <w:rsid w:val="00580EE7"/>
    <w:rsid w:val="005826D5"/>
    <w:rsid w:val="0058338E"/>
    <w:rsid w:val="00585143"/>
    <w:rsid w:val="00586751"/>
    <w:rsid w:val="00590C56"/>
    <w:rsid w:val="00591B07"/>
    <w:rsid w:val="005921DE"/>
    <w:rsid w:val="005944BA"/>
    <w:rsid w:val="00594EF8"/>
    <w:rsid w:val="005951EA"/>
    <w:rsid w:val="00595BFB"/>
    <w:rsid w:val="00596997"/>
    <w:rsid w:val="0059776C"/>
    <w:rsid w:val="005A3DA2"/>
    <w:rsid w:val="005A4532"/>
    <w:rsid w:val="005A489E"/>
    <w:rsid w:val="005A72CD"/>
    <w:rsid w:val="005A7E1D"/>
    <w:rsid w:val="005B0DF1"/>
    <w:rsid w:val="005B110C"/>
    <w:rsid w:val="005B170D"/>
    <w:rsid w:val="005B263B"/>
    <w:rsid w:val="005B2B8B"/>
    <w:rsid w:val="005B4F6F"/>
    <w:rsid w:val="005B67CA"/>
    <w:rsid w:val="005B7706"/>
    <w:rsid w:val="005B7ECC"/>
    <w:rsid w:val="005C2679"/>
    <w:rsid w:val="005C4126"/>
    <w:rsid w:val="005C412E"/>
    <w:rsid w:val="005C55B6"/>
    <w:rsid w:val="005C583F"/>
    <w:rsid w:val="005D024F"/>
    <w:rsid w:val="005D341C"/>
    <w:rsid w:val="005D60E5"/>
    <w:rsid w:val="005E6397"/>
    <w:rsid w:val="005E67A1"/>
    <w:rsid w:val="005E7E23"/>
    <w:rsid w:val="005F1666"/>
    <w:rsid w:val="005F1B81"/>
    <w:rsid w:val="005F1C87"/>
    <w:rsid w:val="005F1EFA"/>
    <w:rsid w:val="005F5DE1"/>
    <w:rsid w:val="005F7E69"/>
    <w:rsid w:val="00601108"/>
    <w:rsid w:val="006013C6"/>
    <w:rsid w:val="00601A0C"/>
    <w:rsid w:val="00603768"/>
    <w:rsid w:val="00603F36"/>
    <w:rsid w:val="00604055"/>
    <w:rsid w:val="006055B8"/>
    <w:rsid w:val="006108E6"/>
    <w:rsid w:val="00610945"/>
    <w:rsid w:val="0061296C"/>
    <w:rsid w:val="00612C85"/>
    <w:rsid w:val="00613164"/>
    <w:rsid w:val="0061368D"/>
    <w:rsid w:val="006141D1"/>
    <w:rsid w:val="00614386"/>
    <w:rsid w:val="00614ACD"/>
    <w:rsid w:val="00615612"/>
    <w:rsid w:val="006212EC"/>
    <w:rsid w:val="0062134E"/>
    <w:rsid w:val="00621D33"/>
    <w:rsid w:val="00623E32"/>
    <w:rsid w:val="006258B9"/>
    <w:rsid w:val="0062708E"/>
    <w:rsid w:val="00630F53"/>
    <w:rsid w:val="00631DF6"/>
    <w:rsid w:val="006321DF"/>
    <w:rsid w:val="0063408E"/>
    <w:rsid w:val="006348A1"/>
    <w:rsid w:val="00636A10"/>
    <w:rsid w:val="00637333"/>
    <w:rsid w:val="0064092C"/>
    <w:rsid w:val="00640EBF"/>
    <w:rsid w:val="00642519"/>
    <w:rsid w:val="00643B8A"/>
    <w:rsid w:val="00644196"/>
    <w:rsid w:val="00644CA4"/>
    <w:rsid w:val="006454BD"/>
    <w:rsid w:val="00646987"/>
    <w:rsid w:val="00647FC7"/>
    <w:rsid w:val="00650B23"/>
    <w:rsid w:val="00651D38"/>
    <w:rsid w:val="00652EF0"/>
    <w:rsid w:val="00654929"/>
    <w:rsid w:val="00654941"/>
    <w:rsid w:val="00654F8E"/>
    <w:rsid w:val="00655709"/>
    <w:rsid w:val="0065649C"/>
    <w:rsid w:val="00657503"/>
    <w:rsid w:val="00657510"/>
    <w:rsid w:val="00657D74"/>
    <w:rsid w:val="0066141A"/>
    <w:rsid w:val="00662180"/>
    <w:rsid w:val="00665B1B"/>
    <w:rsid w:val="00667BF9"/>
    <w:rsid w:val="0067109C"/>
    <w:rsid w:val="006712AE"/>
    <w:rsid w:val="00673FA0"/>
    <w:rsid w:val="0067402F"/>
    <w:rsid w:val="00674AFB"/>
    <w:rsid w:val="00676DA4"/>
    <w:rsid w:val="00677067"/>
    <w:rsid w:val="00677E8F"/>
    <w:rsid w:val="00681DCA"/>
    <w:rsid w:val="0068379C"/>
    <w:rsid w:val="00685AB8"/>
    <w:rsid w:val="00687046"/>
    <w:rsid w:val="006915EC"/>
    <w:rsid w:val="00691AF8"/>
    <w:rsid w:val="00692CCC"/>
    <w:rsid w:val="00692D3E"/>
    <w:rsid w:val="00692F8F"/>
    <w:rsid w:val="00693A60"/>
    <w:rsid w:val="00693CF3"/>
    <w:rsid w:val="006951CF"/>
    <w:rsid w:val="00696493"/>
    <w:rsid w:val="006A0CFA"/>
    <w:rsid w:val="006A29CE"/>
    <w:rsid w:val="006A2ABB"/>
    <w:rsid w:val="006A5D73"/>
    <w:rsid w:val="006A79CD"/>
    <w:rsid w:val="006B3B17"/>
    <w:rsid w:val="006B5831"/>
    <w:rsid w:val="006B5968"/>
    <w:rsid w:val="006B68DD"/>
    <w:rsid w:val="006B79CE"/>
    <w:rsid w:val="006C06CE"/>
    <w:rsid w:val="006C089A"/>
    <w:rsid w:val="006C089D"/>
    <w:rsid w:val="006C1653"/>
    <w:rsid w:val="006C1F75"/>
    <w:rsid w:val="006C4229"/>
    <w:rsid w:val="006C5B98"/>
    <w:rsid w:val="006C5C16"/>
    <w:rsid w:val="006C61C3"/>
    <w:rsid w:val="006C6C0E"/>
    <w:rsid w:val="006C7996"/>
    <w:rsid w:val="006D0742"/>
    <w:rsid w:val="006D20C2"/>
    <w:rsid w:val="006D3797"/>
    <w:rsid w:val="006D51D9"/>
    <w:rsid w:val="006D56B7"/>
    <w:rsid w:val="006E1261"/>
    <w:rsid w:val="006E149B"/>
    <w:rsid w:val="006E1B7A"/>
    <w:rsid w:val="006E6221"/>
    <w:rsid w:val="006E66CE"/>
    <w:rsid w:val="006F1184"/>
    <w:rsid w:val="006F16A5"/>
    <w:rsid w:val="006F331C"/>
    <w:rsid w:val="006F3F05"/>
    <w:rsid w:val="007008A0"/>
    <w:rsid w:val="00700E2F"/>
    <w:rsid w:val="00702684"/>
    <w:rsid w:val="00703AA1"/>
    <w:rsid w:val="00705545"/>
    <w:rsid w:val="00705C53"/>
    <w:rsid w:val="00705D5D"/>
    <w:rsid w:val="0070660C"/>
    <w:rsid w:val="0071252D"/>
    <w:rsid w:val="00713F8E"/>
    <w:rsid w:val="0071406A"/>
    <w:rsid w:val="0071574B"/>
    <w:rsid w:val="00715B90"/>
    <w:rsid w:val="00716137"/>
    <w:rsid w:val="007179D9"/>
    <w:rsid w:val="00721C80"/>
    <w:rsid w:val="00723FE0"/>
    <w:rsid w:val="00724316"/>
    <w:rsid w:val="00725299"/>
    <w:rsid w:val="00732E97"/>
    <w:rsid w:val="00734E4E"/>
    <w:rsid w:val="007359B7"/>
    <w:rsid w:val="0073779C"/>
    <w:rsid w:val="00737BAA"/>
    <w:rsid w:val="007410C2"/>
    <w:rsid w:val="007439BB"/>
    <w:rsid w:val="00744DF3"/>
    <w:rsid w:val="00746580"/>
    <w:rsid w:val="00750126"/>
    <w:rsid w:val="0075064C"/>
    <w:rsid w:val="0075067D"/>
    <w:rsid w:val="00752782"/>
    <w:rsid w:val="00754FBB"/>
    <w:rsid w:val="00755FA9"/>
    <w:rsid w:val="0075727E"/>
    <w:rsid w:val="0075783B"/>
    <w:rsid w:val="0076150A"/>
    <w:rsid w:val="0076160B"/>
    <w:rsid w:val="00765477"/>
    <w:rsid w:val="00765729"/>
    <w:rsid w:val="00767632"/>
    <w:rsid w:val="0077081B"/>
    <w:rsid w:val="007708C8"/>
    <w:rsid w:val="00772EE4"/>
    <w:rsid w:val="00773C92"/>
    <w:rsid w:val="00774919"/>
    <w:rsid w:val="00775777"/>
    <w:rsid w:val="00777CE3"/>
    <w:rsid w:val="007810DF"/>
    <w:rsid w:val="007814D0"/>
    <w:rsid w:val="00781D77"/>
    <w:rsid w:val="00782068"/>
    <w:rsid w:val="00783974"/>
    <w:rsid w:val="007863B2"/>
    <w:rsid w:val="00790F94"/>
    <w:rsid w:val="00792ABD"/>
    <w:rsid w:val="00795526"/>
    <w:rsid w:val="00795E9F"/>
    <w:rsid w:val="00796241"/>
    <w:rsid w:val="00796CA0"/>
    <w:rsid w:val="00797A0B"/>
    <w:rsid w:val="007A0405"/>
    <w:rsid w:val="007A0A02"/>
    <w:rsid w:val="007A2E8F"/>
    <w:rsid w:val="007A410F"/>
    <w:rsid w:val="007A4AF2"/>
    <w:rsid w:val="007A5576"/>
    <w:rsid w:val="007A666E"/>
    <w:rsid w:val="007A746C"/>
    <w:rsid w:val="007A7C4C"/>
    <w:rsid w:val="007B047F"/>
    <w:rsid w:val="007B1913"/>
    <w:rsid w:val="007B1BD5"/>
    <w:rsid w:val="007B2657"/>
    <w:rsid w:val="007B2DAD"/>
    <w:rsid w:val="007B70CC"/>
    <w:rsid w:val="007C0A91"/>
    <w:rsid w:val="007C2330"/>
    <w:rsid w:val="007C4251"/>
    <w:rsid w:val="007C462E"/>
    <w:rsid w:val="007C529D"/>
    <w:rsid w:val="007C59E7"/>
    <w:rsid w:val="007C5C97"/>
    <w:rsid w:val="007C5FDD"/>
    <w:rsid w:val="007C61DA"/>
    <w:rsid w:val="007C6BC7"/>
    <w:rsid w:val="007C7867"/>
    <w:rsid w:val="007D1DE3"/>
    <w:rsid w:val="007D2E0E"/>
    <w:rsid w:val="007D49E8"/>
    <w:rsid w:val="007D4C8D"/>
    <w:rsid w:val="007D52C6"/>
    <w:rsid w:val="007D7257"/>
    <w:rsid w:val="007D7AC6"/>
    <w:rsid w:val="007D7D3D"/>
    <w:rsid w:val="007E2ED1"/>
    <w:rsid w:val="007E43CF"/>
    <w:rsid w:val="007E6531"/>
    <w:rsid w:val="007E6E60"/>
    <w:rsid w:val="007F0B70"/>
    <w:rsid w:val="007F1995"/>
    <w:rsid w:val="007F359D"/>
    <w:rsid w:val="008000CD"/>
    <w:rsid w:val="00800275"/>
    <w:rsid w:val="00802D58"/>
    <w:rsid w:val="00804AEE"/>
    <w:rsid w:val="00810729"/>
    <w:rsid w:val="008122DE"/>
    <w:rsid w:val="00812609"/>
    <w:rsid w:val="00812C76"/>
    <w:rsid w:val="00812FBD"/>
    <w:rsid w:val="0081369B"/>
    <w:rsid w:val="00813D94"/>
    <w:rsid w:val="0081765C"/>
    <w:rsid w:val="00820F1C"/>
    <w:rsid w:val="0082122A"/>
    <w:rsid w:val="00821F66"/>
    <w:rsid w:val="008238B2"/>
    <w:rsid w:val="00823D56"/>
    <w:rsid w:val="0082465E"/>
    <w:rsid w:val="00825D7F"/>
    <w:rsid w:val="008277A6"/>
    <w:rsid w:val="00827AFA"/>
    <w:rsid w:val="008316A5"/>
    <w:rsid w:val="008347A5"/>
    <w:rsid w:val="00835501"/>
    <w:rsid w:val="00835D17"/>
    <w:rsid w:val="008367E1"/>
    <w:rsid w:val="008374BC"/>
    <w:rsid w:val="008414C0"/>
    <w:rsid w:val="008419D2"/>
    <w:rsid w:val="0084240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3150"/>
    <w:rsid w:val="00863624"/>
    <w:rsid w:val="00863634"/>
    <w:rsid w:val="00863746"/>
    <w:rsid w:val="00864187"/>
    <w:rsid w:val="00864499"/>
    <w:rsid w:val="00864532"/>
    <w:rsid w:val="00864AC9"/>
    <w:rsid w:val="00864D23"/>
    <w:rsid w:val="00865AF0"/>
    <w:rsid w:val="00866135"/>
    <w:rsid w:val="0086680E"/>
    <w:rsid w:val="00871273"/>
    <w:rsid w:val="0087179B"/>
    <w:rsid w:val="008727BF"/>
    <w:rsid w:val="00873084"/>
    <w:rsid w:val="00873247"/>
    <w:rsid w:val="008769AA"/>
    <w:rsid w:val="00885167"/>
    <w:rsid w:val="0088533A"/>
    <w:rsid w:val="008867AB"/>
    <w:rsid w:val="00886AEB"/>
    <w:rsid w:val="00890BE0"/>
    <w:rsid w:val="00892A2D"/>
    <w:rsid w:val="0089332B"/>
    <w:rsid w:val="0089377F"/>
    <w:rsid w:val="00893C21"/>
    <w:rsid w:val="00894F61"/>
    <w:rsid w:val="00896393"/>
    <w:rsid w:val="008A1123"/>
    <w:rsid w:val="008A194A"/>
    <w:rsid w:val="008A3C8A"/>
    <w:rsid w:val="008A42BC"/>
    <w:rsid w:val="008A6659"/>
    <w:rsid w:val="008A7956"/>
    <w:rsid w:val="008A7BAD"/>
    <w:rsid w:val="008B0707"/>
    <w:rsid w:val="008B0B84"/>
    <w:rsid w:val="008B17FC"/>
    <w:rsid w:val="008B49AC"/>
    <w:rsid w:val="008B6982"/>
    <w:rsid w:val="008B6985"/>
    <w:rsid w:val="008B6EB7"/>
    <w:rsid w:val="008C1C7D"/>
    <w:rsid w:val="008C4223"/>
    <w:rsid w:val="008C5AAA"/>
    <w:rsid w:val="008C5C38"/>
    <w:rsid w:val="008D0EBD"/>
    <w:rsid w:val="008D1314"/>
    <w:rsid w:val="008D1F72"/>
    <w:rsid w:val="008D2601"/>
    <w:rsid w:val="008D29A7"/>
    <w:rsid w:val="008D3731"/>
    <w:rsid w:val="008D4576"/>
    <w:rsid w:val="008D4ECB"/>
    <w:rsid w:val="008D59EE"/>
    <w:rsid w:val="008D627E"/>
    <w:rsid w:val="008D6B45"/>
    <w:rsid w:val="008E1219"/>
    <w:rsid w:val="008E1467"/>
    <w:rsid w:val="008E1A68"/>
    <w:rsid w:val="008E1EEC"/>
    <w:rsid w:val="008E4B87"/>
    <w:rsid w:val="008E5ACE"/>
    <w:rsid w:val="008F0436"/>
    <w:rsid w:val="008F36F0"/>
    <w:rsid w:val="008F5170"/>
    <w:rsid w:val="008F610D"/>
    <w:rsid w:val="008F6C94"/>
    <w:rsid w:val="008F6DD7"/>
    <w:rsid w:val="00902F95"/>
    <w:rsid w:val="00903092"/>
    <w:rsid w:val="009032DE"/>
    <w:rsid w:val="009036C9"/>
    <w:rsid w:val="0090418F"/>
    <w:rsid w:val="00904326"/>
    <w:rsid w:val="0090751E"/>
    <w:rsid w:val="009121DF"/>
    <w:rsid w:val="00913003"/>
    <w:rsid w:val="00914286"/>
    <w:rsid w:val="009179AB"/>
    <w:rsid w:val="00920784"/>
    <w:rsid w:val="00921EF9"/>
    <w:rsid w:val="009234AC"/>
    <w:rsid w:val="00923DFF"/>
    <w:rsid w:val="00925A1B"/>
    <w:rsid w:val="00925A3B"/>
    <w:rsid w:val="009264D8"/>
    <w:rsid w:val="00926A82"/>
    <w:rsid w:val="00932296"/>
    <w:rsid w:val="00932B2C"/>
    <w:rsid w:val="00932E61"/>
    <w:rsid w:val="00934F8E"/>
    <w:rsid w:val="00935181"/>
    <w:rsid w:val="00935208"/>
    <w:rsid w:val="00935A81"/>
    <w:rsid w:val="009367CF"/>
    <w:rsid w:val="00937995"/>
    <w:rsid w:val="00937C00"/>
    <w:rsid w:val="009406D3"/>
    <w:rsid w:val="0094283A"/>
    <w:rsid w:val="00943014"/>
    <w:rsid w:val="00944D6A"/>
    <w:rsid w:val="009500D6"/>
    <w:rsid w:val="009501DF"/>
    <w:rsid w:val="00950D12"/>
    <w:rsid w:val="009516B2"/>
    <w:rsid w:val="00954C0A"/>
    <w:rsid w:val="00954C58"/>
    <w:rsid w:val="009603BA"/>
    <w:rsid w:val="009603F9"/>
    <w:rsid w:val="00960C9F"/>
    <w:rsid w:val="0096104D"/>
    <w:rsid w:val="00961E96"/>
    <w:rsid w:val="00963049"/>
    <w:rsid w:val="0096364C"/>
    <w:rsid w:val="009638D2"/>
    <w:rsid w:val="009716F1"/>
    <w:rsid w:val="009723EE"/>
    <w:rsid w:val="00974E95"/>
    <w:rsid w:val="00975AF2"/>
    <w:rsid w:val="00975EAB"/>
    <w:rsid w:val="00976414"/>
    <w:rsid w:val="009775F9"/>
    <w:rsid w:val="0098000C"/>
    <w:rsid w:val="009826A6"/>
    <w:rsid w:val="00985A29"/>
    <w:rsid w:val="00987704"/>
    <w:rsid w:val="0099066C"/>
    <w:rsid w:val="00990995"/>
    <w:rsid w:val="00991871"/>
    <w:rsid w:val="009928BB"/>
    <w:rsid w:val="00993F46"/>
    <w:rsid w:val="00994E2A"/>
    <w:rsid w:val="009955EA"/>
    <w:rsid w:val="009965CE"/>
    <w:rsid w:val="00996A7B"/>
    <w:rsid w:val="00996EC2"/>
    <w:rsid w:val="00997627"/>
    <w:rsid w:val="00997715"/>
    <w:rsid w:val="009A0B4F"/>
    <w:rsid w:val="009A1124"/>
    <w:rsid w:val="009A126F"/>
    <w:rsid w:val="009A24F1"/>
    <w:rsid w:val="009A457D"/>
    <w:rsid w:val="009A4B67"/>
    <w:rsid w:val="009A64AC"/>
    <w:rsid w:val="009A6BF8"/>
    <w:rsid w:val="009B0208"/>
    <w:rsid w:val="009B2D4F"/>
    <w:rsid w:val="009B2D5E"/>
    <w:rsid w:val="009B31B0"/>
    <w:rsid w:val="009B32EA"/>
    <w:rsid w:val="009B4F5D"/>
    <w:rsid w:val="009B5D63"/>
    <w:rsid w:val="009C4F32"/>
    <w:rsid w:val="009C57DA"/>
    <w:rsid w:val="009C64E7"/>
    <w:rsid w:val="009C6CEC"/>
    <w:rsid w:val="009D02AA"/>
    <w:rsid w:val="009D1E3A"/>
    <w:rsid w:val="009D24DE"/>
    <w:rsid w:val="009E0720"/>
    <w:rsid w:val="009E22EE"/>
    <w:rsid w:val="009E5C7E"/>
    <w:rsid w:val="009E6406"/>
    <w:rsid w:val="009F02BB"/>
    <w:rsid w:val="009F090D"/>
    <w:rsid w:val="009F0D6D"/>
    <w:rsid w:val="009F102F"/>
    <w:rsid w:val="009F48C7"/>
    <w:rsid w:val="009F7EA0"/>
    <w:rsid w:val="00A0139E"/>
    <w:rsid w:val="00A01F5D"/>
    <w:rsid w:val="00A021B2"/>
    <w:rsid w:val="00A0220A"/>
    <w:rsid w:val="00A03B5B"/>
    <w:rsid w:val="00A0441A"/>
    <w:rsid w:val="00A049F0"/>
    <w:rsid w:val="00A0537D"/>
    <w:rsid w:val="00A058F1"/>
    <w:rsid w:val="00A0729F"/>
    <w:rsid w:val="00A13AE2"/>
    <w:rsid w:val="00A13E01"/>
    <w:rsid w:val="00A14501"/>
    <w:rsid w:val="00A14726"/>
    <w:rsid w:val="00A1535B"/>
    <w:rsid w:val="00A15697"/>
    <w:rsid w:val="00A164DF"/>
    <w:rsid w:val="00A22D46"/>
    <w:rsid w:val="00A22FCF"/>
    <w:rsid w:val="00A233C0"/>
    <w:rsid w:val="00A243E4"/>
    <w:rsid w:val="00A24567"/>
    <w:rsid w:val="00A345AB"/>
    <w:rsid w:val="00A3568C"/>
    <w:rsid w:val="00A40D23"/>
    <w:rsid w:val="00A43080"/>
    <w:rsid w:val="00A43156"/>
    <w:rsid w:val="00A43FE2"/>
    <w:rsid w:val="00A443CA"/>
    <w:rsid w:val="00A46B59"/>
    <w:rsid w:val="00A47B1D"/>
    <w:rsid w:val="00A47C2A"/>
    <w:rsid w:val="00A509CD"/>
    <w:rsid w:val="00A51056"/>
    <w:rsid w:val="00A51086"/>
    <w:rsid w:val="00A51712"/>
    <w:rsid w:val="00A538E7"/>
    <w:rsid w:val="00A538FD"/>
    <w:rsid w:val="00A5480C"/>
    <w:rsid w:val="00A55007"/>
    <w:rsid w:val="00A57721"/>
    <w:rsid w:val="00A57AB9"/>
    <w:rsid w:val="00A57B30"/>
    <w:rsid w:val="00A61152"/>
    <w:rsid w:val="00A65887"/>
    <w:rsid w:val="00A673EF"/>
    <w:rsid w:val="00A7160F"/>
    <w:rsid w:val="00A7281D"/>
    <w:rsid w:val="00A72BE1"/>
    <w:rsid w:val="00A746CF"/>
    <w:rsid w:val="00A7633C"/>
    <w:rsid w:val="00A76831"/>
    <w:rsid w:val="00A80BE4"/>
    <w:rsid w:val="00A81B61"/>
    <w:rsid w:val="00A83063"/>
    <w:rsid w:val="00A83E09"/>
    <w:rsid w:val="00A84425"/>
    <w:rsid w:val="00A85FA9"/>
    <w:rsid w:val="00A862F4"/>
    <w:rsid w:val="00A86326"/>
    <w:rsid w:val="00A867C9"/>
    <w:rsid w:val="00A868A9"/>
    <w:rsid w:val="00A86C8F"/>
    <w:rsid w:val="00A87226"/>
    <w:rsid w:val="00A904E1"/>
    <w:rsid w:val="00A91B70"/>
    <w:rsid w:val="00A93F0C"/>
    <w:rsid w:val="00A94FDC"/>
    <w:rsid w:val="00A95D52"/>
    <w:rsid w:val="00A95EBC"/>
    <w:rsid w:val="00A97AA6"/>
    <w:rsid w:val="00AA2B01"/>
    <w:rsid w:val="00AA5C10"/>
    <w:rsid w:val="00AA6073"/>
    <w:rsid w:val="00AA6FD5"/>
    <w:rsid w:val="00AA73F7"/>
    <w:rsid w:val="00AA763B"/>
    <w:rsid w:val="00AA7DAA"/>
    <w:rsid w:val="00AB0A0C"/>
    <w:rsid w:val="00AB293D"/>
    <w:rsid w:val="00AB2DDC"/>
    <w:rsid w:val="00AB3E10"/>
    <w:rsid w:val="00AB4A14"/>
    <w:rsid w:val="00AB4CAC"/>
    <w:rsid w:val="00AB4F27"/>
    <w:rsid w:val="00AB6072"/>
    <w:rsid w:val="00AB752E"/>
    <w:rsid w:val="00AC04D4"/>
    <w:rsid w:val="00AC05FB"/>
    <w:rsid w:val="00AC5033"/>
    <w:rsid w:val="00AC574B"/>
    <w:rsid w:val="00AC6097"/>
    <w:rsid w:val="00AC79E2"/>
    <w:rsid w:val="00AD1B70"/>
    <w:rsid w:val="00AD1FC0"/>
    <w:rsid w:val="00AD5BEC"/>
    <w:rsid w:val="00AE091A"/>
    <w:rsid w:val="00AE1371"/>
    <w:rsid w:val="00AE2B13"/>
    <w:rsid w:val="00AE57F8"/>
    <w:rsid w:val="00AE5F7A"/>
    <w:rsid w:val="00AE64E2"/>
    <w:rsid w:val="00AE68A0"/>
    <w:rsid w:val="00AE6D39"/>
    <w:rsid w:val="00AE70A5"/>
    <w:rsid w:val="00AF028A"/>
    <w:rsid w:val="00AF1615"/>
    <w:rsid w:val="00AF410C"/>
    <w:rsid w:val="00AF4F10"/>
    <w:rsid w:val="00AF67E9"/>
    <w:rsid w:val="00AF7D0E"/>
    <w:rsid w:val="00B02646"/>
    <w:rsid w:val="00B027D2"/>
    <w:rsid w:val="00B03A2D"/>
    <w:rsid w:val="00B0450C"/>
    <w:rsid w:val="00B063D0"/>
    <w:rsid w:val="00B0709E"/>
    <w:rsid w:val="00B0725D"/>
    <w:rsid w:val="00B07623"/>
    <w:rsid w:val="00B10240"/>
    <w:rsid w:val="00B103CE"/>
    <w:rsid w:val="00B112BC"/>
    <w:rsid w:val="00B15131"/>
    <w:rsid w:val="00B1561F"/>
    <w:rsid w:val="00B168D1"/>
    <w:rsid w:val="00B17C04"/>
    <w:rsid w:val="00B22AE2"/>
    <w:rsid w:val="00B23278"/>
    <w:rsid w:val="00B266DE"/>
    <w:rsid w:val="00B31E06"/>
    <w:rsid w:val="00B40AF5"/>
    <w:rsid w:val="00B41863"/>
    <w:rsid w:val="00B42922"/>
    <w:rsid w:val="00B43E89"/>
    <w:rsid w:val="00B4552E"/>
    <w:rsid w:val="00B459E2"/>
    <w:rsid w:val="00B468E1"/>
    <w:rsid w:val="00B4764F"/>
    <w:rsid w:val="00B51539"/>
    <w:rsid w:val="00B5451C"/>
    <w:rsid w:val="00B603DE"/>
    <w:rsid w:val="00B60BCA"/>
    <w:rsid w:val="00B61710"/>
    <w:rsid w:val="00B66CB5"/>
    <w:rsid w:val="00B67670"/>
    <w:rsid w:val="00B714D5"/>
    <w:rsid w:val="00B71A0D"/>
    <w:rsid w:val="00B74616"/>
    <w:rsid w:val="00B80033"/>
    <w:rsid w:val="00B8104A"/>
    <w:rsid w:val="00B81AEF"/>
    <w:rsid w:val="00B84D17"/>
    <w:rsid w:val="00B86D77"/>
    <w:rsid w:val="00B86DF2"/>
    <w:rsid w:val="00B87B69"/>
    <w:rsid w:val="00B911F7"/>
    <w:rsid w:val="00B915D2"/>
    <w:rsid w:val="00B91B31"/>
    <w:rsid w:val="00B92ED4"/>
    <w:rsid w:val="00B9364C"/>
    <w:rsid w:val="00B96A4E"/>
    <w:rsid w:val="00B96B06"/>
    <w:rsid w:val="00B972D4"/>
    <w:rsid w:val="00B97850"/>
    <w:rsid w:val="00B97914"/>
    <w:rsid w:val="00B97ACF"/>
    <w:rsid w:val="00BA1212"/>
    <w:rsid w:val="00BA3AF2"/>
    <w:rsid w:val="00BA576D"/>
    <w:rsid w:val="00BA6306"/>
    <w:rsid w:val="00BA7868"/>
    <w:rsid w:val="00BB1A6C"/>
    <w:rsid w:val="00BB3EAE"/>
    <w:rsid w:val="00BB5B7A"/>
    <w:rsid w:val="00BB5F75"/>
    <w:rsid w:val="00BB6725"/>
    <w:rsid w:val="00BB6C1E"/>
    <w:rsid w:val="00BC0C20"/>
    <w:rsid w:val="00BC7459"/>
    <w:rsid w:val="00BD2CF4"/>
    <w:rsid w:val="00BD3A39"/>
    <w:rsid w:val="00BD3A90"/>
    <w:rsid w:val="00BD4490"/>
    <w:rsid w:val="00BD540A"/>
    <w:rsid w:val="00BD6493"/>
    <w:rsid w:val="00BE16E0"/>
    <w:rsid w:val="00BE19A5"/>
    <w:rsid w:val="00BE2C4E"/>
    <w:rsid w:val="00BE6E59"/>
    <w:rsid w:val="00BE781E"/>
    <w:rsid w:val="00BF004D"/>
    <w:rsid w:val="00BF21C0"/>
    <w:rsid w:val="00BF2995"/>
    <w:rsid w:val="00BF2B15"/>
    <w:rsid w:val="00C01B02"/>
    <w:rsid w:val="00C037A5"/>
    <w:rsid w:val="00C074A9"/>
    <w:rsid w:val="00C075E1"/>
    <w:rsid w:val="00C07B98"/>
    <w:rsid w:val="00C10076"/>
    <w:rsid w:val="00C10C30"/>
    <w:rsid w:val="00C12235"/>
    <w:rsid w:val="00C12293"/>
    <w:rsid w:val="00C12E46"/>
    <w:rsid w:val="00C13352"/>
    <w:rsid w:val="00C13E4B"/>
    <w:rsid w:val="00C15AFB"/>
    <w:rsid w:val="00C17435"/>
    <w:rsid w:val="00C1749F"/>
    <w:rsid w:val="00C17DD5"/>
    <w:rsid w:val="00C17EA5"/>
    <w:rsid w:val="00C20BF3"/>
    <w:rsid w:val="00C2295E"/>
    <w:rsid w:val="00C23B0F"/>
    <w:rsid w:val="00C2414A"/>
    <w:rsid w:val="00C256A6"/>
    <w:rsid w:val="00C25906"/>
    <w:rsid w:val="00C26132"/>
    <w:rsid w:val="00C278C3"/>
    <w:rsid w:val="00C27BEE"/>
    <w:rsid w:val="00C31027"/>
    <w:rsid w:val="00C32548"/>
    <w:rsid w:val="00C33702"/>
    <w:rsid w:val="00C3383F"/>
    <w:rsid w:val="00C3467C"/>
    <w:rsid w:val="00C34C7E"/>
    <w:rsid w:val="00C3652D"/>
    <w:rsid w:val="00C368E0"/>
    <w:rsid w:val="00C36924"/>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1FD3"/>
    <w:rsid w:val="00C663BE"/>
    <w:rsid w:val="00C66DC6"/>
    <w:rsid w:val="00C67672"/>
    <w:rsid w:val="00C714D1"/>
    <w:rsid w:val="00C71B2E"/>
    <w:rsid w:val="00C73343"/>
    <w:rsid w:val="00C7436A"/>
    <w:rsid w:val="00C77139"/>
    <w:rsid w:val="00C77F37"/>
    <w:rsid w:val="00C807E4"/>
    <w:rsid w:val="00C8098A"/>
    <w:rsid w:val="00C825C0"/>
    <w:rsid w:val="00C84D5D"/>
    <w:rsid w:val="00C8795E"/>
    <w:rsid w:val="00C921C7"/>
    <w:rsid w:val="00C93029"/>
    <w:rsid w:val="00C94531"/>
    <w:rsid w:val="00C9632C"/>
    <w:rsid w:val="00C9677D"/>
    <w:rsid w:val="00C96B64"/>
    <w:rsid w:val="00C971D2"/>
    <w:rsid w:val="00C97E00"/>
    <w:rsid w:val="00CA026A"/>
    <w:rsid w:val="00CA0283"/>
    <w:rsid w:val="00CA08A8"/>
    <w:rsid w:val="00CA47B9"/>
    <w:rsid w:val="00CA4A80"/>
    <w:rsid w:val="00CA4D8F"/>
    <w:rsid w:val="00CB07D6"/>
    <w:rsid w:val="00CB204A"/>
    <w:rsid w:val="00CB2230"/>
    <w:rsid w:val="00CB2DDB"/>
    <w:rsid w:val="00CB617F"/>
    <w:rsid w:val="00CC22E0"/>
    <w:rsid w:val="00CC2590"/>
    <w:rsid w:val="00CC49A2"/>
    <w:rsid w:val="00CC51BC"/>
    <w:rsid w:val="00CC798F"/>
    <w:rsid w:val="00CD1834"/>
    <w:rsid w:val="00CD27AF"/>
    <w:rsid w:val="00CD2B1C"/>
    <w:rsid w:val="00CD2B70"/>
    <w:rsid w:val="00CD437C"/>
    <w:rsid w:val="00CD4680"/>
    <w:rsid w:val="00CD5207"/>
    <w:rsid w:val="00CD5ED7"/>
    <w:rsid w:val="00CD6858"/>
    <w:rsid w:val="00CD7102"/>
    <w:rsid w:val="00CD7E67"/>
    <w:rsid w:val="00CE2FC2"/>
    <w:rsid w:val="00CE37F9"/>
    <w:rsid w:val="00CE40D3"/>
    <w:rsid w:val="00CE4CBA"/>
    <w:rsid w:val="00CE5916"/>
    <w:rsid w:val="00CE7A0D"/>
    <w:rsid w:val="00CE7B62"/>
    <w:rsid w:val="00CF468A"/>
    <w:rsid w:val="00CF5365"/>
    <w:rsid w:val="00D01BC6"/>
    <w:rsid w:val="00D025F0"/>
    <w:rsid w:val="00D026AE"/>
    <w:rsid w:val="00D06264"/>
    <w:rsid w:val="00D07E48"/>
    <w:rsid w:val="00D105B6"/>
    <w:rsid w:val="00D10833"/>
    <w:rsid w:val="00D12B81"/>
    <w:rsid w:val="00D12EBE"/>
    <w:rsid w:val="00D14123"/>
    <w:rsid w:val="00D1440D"/>
    <w:rsid w:val="00D14D15"/>
    <w:rsid w:val="00D159A7"/>
    <w:rsid w:val="00D176A6"/>
    <w:rsid w:val="00D17933"/>
    <w:rsid w:val="00D17BDE"/>
    <w:rsid w:val="00D2515D"/>
    <w:rsid w:val="00D26905"/>
    <w:rsid w:val="00D26C0A"/>
    <w:rsid w:val="00D27F86"/>
    <w:rsid w:val="00D3189B"/>
    <w:rsid w:val="00D32369"/>
    <w:rsid w:val="00D3314A"/>
    <w:rsid w:val="00D33687"/>
    <w:rsid w:val="00D33D03"/>
    <w:rsid w:val="00D35FA8"/>
    <w:rsid w:val="00D40102"/>
    <w:rsid w:val="00D40F7E"/>
    <w:rsid w:val="00D412F9"/>
    <w:rsid w:val="00D45454"/>
    <w:rsid w:val="00D4689D"/>
    <w:rsid w:val="00D47EB3"/>
    <w:rsid w:val="00D52B86"/>
    <w:rsid w:val="00D53615"/>
    <w:rsid w:val="00D54595"/>
    <w:rsid w:val="00D577EF"/>
    <w:rsid w:val="00D57F72"/>
    <w:rsid w:val="00D60CC3"/>
    <w:rsid w:val="00D612E4"/>
    <w:rsid w:val="00D6321E"/>
    <w:rsid w:val="00D634A1"/>
    <w:rsid w:val="00D64034"/>
    <w:rsid w:val="00D65A66"/>
    <w:rsid w:val="00D65E12"/>
    <w:rsid w:val="00D66902"/>
    <w:rsid w:val="00D66B77"/>
    <w:rsid w:val="00D70618"/>
    <w:rsid w:val="00D7083C"/>
    <w:rsid w:val="00D70FDF"/>
    <w:rsid w:val="00D72569"/>
    <w:rsid w:val="00D72591"/>
    <w:rsid w:val="00D725B8"/>
    <w:rsid w:val="00D750E9"/>
    <w:rsid w:val="00D75300"/>
    <w:rsid w:val="00D75E7E"/>
    <w:rsid w:val="00D765BE"/>
    <w:rsid w:val="00D770CD"/>
    <w:rsid w:val="00D777C0"/>
    <w:rsid w:val="00D80BC7"/>
    <w:rsid w:val="00D83E4A"/>
    <w:rsid w:val="00D85844"/>
    <w:rsid w:val="00D86B60"/>
    <w:rsid w:val="00D86F17"/>
    <w:rsid w:val="00D86F24"/>
    <w:rsid w:val="00D873B8"/>
    <w:rsid w:val="00D87D8E"/>
    <w:rsid w:val="00D916F8"/>
    <w:rsid w:val="00D920DC"/>
    <w:rsid w:val="00D92670"/>
    <w:rsid w:val="00D93BDB"/>
    <w:rsid w:val="00D94407"/>
    <w:rsid w:val="00D94843"/>
    <w:rsid w:val="00D94F87"/>
    <w:rsid w:val="00D951E2"/>
    <w:rsid w:val="00D95E56"/>
    <w:rsid w:val="00DA0FD2"/>
    <w:rsid w:val="00DA1510"/>
    <w:rsid w:val="00DA26D7"/>
    <w:rsid w:val="00DA390C"/>
    <w:rsid w:val="00DA3FE5"/>
    <w:rsid w:val="00DA40D7"/>
    <w:rsid w:val="00DA6114"/>
    <w:rsid w:val="00DA6E41"/>
    <w:rsid w:val="00DA7536"/>
    <w:rsid w:val="00DA76F4"/>
    <w:rsid w:val="00DB4DA5"/>
    <w:rsid w:val="00DB5A68"/>
    <w:rsid w:val="00DB6AF4"/>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796A"/>
    <w:rsid w:val="00DF0CDC"/>
    <w:rsid w:val="00DF15D8"/>
    <w:rsid w:val="00DF4AD9"/>
    <w:rsid w:val="00DF57AE"/>
    <w:rsid w:val="00DF71D8"/>
    <w:rsid w:val="00DF7F9E"/>
    <w:rsid w:val="00E00AA5"/>
    <w:rsid w:val="00E02648"/>
    <w:rsid w:val="00E03988"/>
    <w:rsid w:val="00E039D6"/>
    <w:rsid w:val="00E06494"/>
    <w:rsid w:val="00E10A9A"/>
    <w:rsid w:val="00E141B0"/>
    <w:rsid w:val="00E14EA1"/>
    <w:rsid w:val="00E16D97"/>
    <w:rsid w:val="00E21DF1"/>
    <w:rsid w:val="00E24186"/>
    <w:rsid w:val="00E24AA4"/>
    <w:rsid w:val="00E24DAD"/>
    <w:rsid w:val="00E267C8"/>
    <w:rsid w:val="00E27CD3"/>
    <w:rsid w:val="00E27D0F"/>
    <w:rsid w:val="00E3079D"/>
    <w:rsid w:val="00E3100C"/>
    <w:rsid w:val="00E32E9C"/>
    <w:rsid w:val="00E33634"/>
    <w:rsid w:val="00E338B9"/>
    <w:rsid w:val="00E33D48"/>
    <w:rsid w:val="00E35D8E"/>
    <w:rsid w:val="00E361A2"/>
    <w:rsid w:val="00E36EB2"/>
    <w:rsid w:val="00E37FD6"/>
    <w:rsid w:val="00E40CD1"/>
    <w:rsid w:val="00E41725"/>
    <w:rsid w:val="00E41BDD"/>
    <w:rsid w:val="00E44520"/>
    <w:rsid w:val="00E45CF8"/>
    <w:rsid w:val="00E45EE5"/>
    <w:rsid w:val="00E466FB"/>
    <w:rsid w:val="00E46EF0"/>
    <w:rsid w:val="00E47A22"/>
    <w:rsid w:val="00E51085"/>
    <w:rsid w:val="00E51564"/>
    <w:rsid w:val="00E55274"/>
    <w:rsid w:val="00E55958"/>
    <w:rsid w:val="00E559C6"/>
    <w:rsid w:val="00E55A7F"/>
    <w:rsid w:val="00E55F0C"/>
    <w:rsid w:val="00E6053C"/>
    <w:rsid w:val="00E626A1"/>
    <w:rsid w:val="00E62805"/>
    <w:rsid w:val="00E63985"/>
    <w:rsid w:val="00E649E2"/>
    <w:rsid w:val="00E66F8C"/>
    <w:rsid w:val="00E67C1C"/>
    <w:rsid w:val="00E72465"/>
    <w:rsid w:val="00E75357"/>
    <w:rsid w:val="00E77483"/>
    <w:rsid w:val="00E81CFE"/>
    <w:rsid w:val="00E826E7"/>
    <w:rsid w:val="00E83769"/>
    <w:rsid w:val="00E838A6"/>
    <w:rsid w:val="00E843C1"/>
    <w:rsid w:val="00E85ED1"/>
    <w:rsid w:val="00E86198"/>
    <w:rsid w:val="00E911D6"/>
    <w:rsid w:val="00E91ADB"/>
    <w:rsid w:val="00E9244E"/>
    <w:rsid w:val="00E925DA"/>
    <w:rsid w:val="00E92ABD"/>
    <w:rsid w:val="00E93068"/>
    <w:rsid w:val="00E94370"/>
    <w:rsid w:val="00E943B7"/>
    <w:rsid w:val="00E94B74"/>
    <w:rsid w:val="00E95401"/>
    <w:rsid w:val="00E95B8D"/>
    <w:rsid w:val="00E963D8"/>
    <w:rsid w:val="00E966E9"/>
    <w:rsid w:val="00E97F10"/>
    <w:rsid w:val="00EA0371"/>
    <w:rsid w:val="00EA1C14"/>
    <w:rsid w:val="00EA1F83"/>
    <w:rsid w:val="00EA2282"/>
    <w:rsid w:val="00EA3CBE"/>
    <w:rsid w:val="00EA4053"/>
    <w:rsid w:val="00EA4A6F"/>
    <w:rsid w:val="00EA4F2C"/>
    <w:rsid w:val="00EB2D66"/>
    <w:rsid w:val="00EB5830"/>
    <w:rsid w:val="00EB627D"/>
    <w:rsid w:val="00EB74CC"/>
    <w:rsid w:val="00EB7FBB"/>
    <w:rsid w:val="00EC055B"/>
    <w:rsid w:val="00EC4318"/>
    <w:rsid w:val="00ED2143"/>
    <w:rsid w:val="00ED2C33"/>
    <w:rsid w:val="00EE00F7"/>
    <w:rsid w:val="00EE161E"/>
    <w:rsid w:val="00EE1D59"/>
    <w:rsid w:val="00EE3285"/>
    <w:rsid w:val="00EE3A61"/>
    <w:rsid w:val="00EE5963"/>
    <w:rsid w:val="00EE65D5"/>
    <w:rsid w:val="00EE7036"/>
    <w:rsid w:val="00EE7167"/>
    <w:rsid w:val="00EE73C9"/>
    <w:rsid w:val="00EE7A4C"/>
    <w:rsid w:val="00EF00AC"/>
    <w:rsid w:val="00EF0F97"/>
    <w:rsid w:val="00EF1139"/>
    <w:rsid w:val="00EF2435"/>
    <w:rsid w:val="00EF3755"/>
    <w:rsid w:val="00EF3DED"/>
    <w:rsid w:val="00EF61E5"/>
    <w:rsid w:val="00EF680B"/>
    <w:rsid w:val="00EF68FD"/>
    <w:rsid w:val="00EF6E0C"/>
    <w:rsid w:val="00F0027C"/>
    <w:rsid w:val="00F018B5"/>
    <w:rsid w:val="00F02000"/>
    <w:rsid w:val="00F02BFA"/>
    <w:rsid w:val="00F03B80"/>
    <w:rsid w:val="00F11E8A"/>
    <w:rsid w:val="00F1203A"/>
    <w:rsid w:val="00F13167"/>
    <w:rsid w:val="00F14270"/>
    <w:rsid w:val="00F147C5"/>
    <w:rsid w:val="00F15FC5"/>
    <w:rsid w:val="00F22568"/>
    <w:rsid w:val="00F23F3D"/>
    <w:rsid w:val="00F24C43"/>
    <w:rsid w:val="00F25788"/>
    <w:rsid w:val="00F25D7A"/>
    <w:rsid w:val="00F30449"/>
    <w:rsid w:val="00F30455"/>
    <w:rsid w:val="00F31A4E"/>
    <w:rsid w:val="00F34436"/>
    <w:rsid w:val="00F3555B"/>
    <w:rsid w:val="00F36C9B"/>
    <w:rsid w:val="00F3776C"/>
    <w:rsid w:val="00F37AA9"/>
    <w:rsid w:val="00F43BFD"/>
    <w:rsid w:val="00F44539"/>
    <w:rsid w:val="00F447F1"/>
    <w:rsid w:val="00F45587"/>
    <w:rsid w:val="00F461B5"/>
    <w:rsid w:val="00F47469"/>
    <w:rsid w:val="00F47823"/>
    <w:rsid w:val="00F47B83"/>
    <w:rsid w:val="00F47D6C"/>
    <w:rsid w:val="00F5049B"/>
    <w:rsid w:val="00F53B0F"/>
    <w:rsid w:val="00F56320"/>
    <w:rsid w:val="00F57FE3"/>
    <w:rsid w:val="00F61BC8"/>
    <w:rsid w:val="00F627DD"/>
    <w:rsid w:val="00F654F5"/>
    <w:rsid w:val="00F7036D"/>
    <w:rsid w:val="00F71E01"/>
    <w:rsid w:val="00F74265"/>
    <w:rsid w:val="00F746D4"/>
    <w:rsid w:val="00F76D66"/>
    <w:rsid w:val="00F777C8"/>
    <w:rsid w:val="00F82511"/>
    <w:rsid w:val="00F83D75"/>
    <w:rsid w:val="00F8455E"/>
    <w:rsid w:val="00F84F05"/>
    <w:rsid w:val="00F859AA"/>
    <w:rsid w:val="00F86EB0"/>
    <w:rsid w:val="00F87C59"/>
    <w:rsid w:val="00F946B8"/>
    <w:rsid w:val="00F96145"/>
    <w:rsid w:val="00F97D48"/>
    <w:rsid w:val="00FA357F"/>
    <w:rsid w:val="00FA37EF"/>
    <w:rsid w:val="00FA402C"/>
    <w:rsid w:val="00FA42A4"/>
    <w:rsid w:val="00FA7F12"/>
    <w:rsid w:val="00FB0AE4"/>
    <w:rsid w:val="00FB0FDB"/>
    <w:rsid w:val="00FB25E0"/>
    <w:rsid w:val="00FB4159"/>
    <w:rsid w:val="00FB7273"/>
    <w:rsid w:val="00FC0EB2"/>
    <w:rsid w:val="00FC14B7"/>
    <w:rsid w:val="00FC1665"/>
    <w:rsid w:val="00FC1C93"/>
    <w:rsid w:val="00FC1F3C"/>
    <w:rsid w:val="00FC40F9"/>
    <w:rsid w:val="00FC47A5"/>
    <w:rsid w:val="00FC54FD"/>
    <w:rsid w:val="00FC56E9"/>
    <w:rsid w:val="00FC632C"/>
    <w:rsid w:val="00FC7307"/>
    <w:rsid w:val="00FD08C2"/>
    <w:rsid w:val="00FD1241"/>
    <w:rsid w:val="00FD2004"/>
    <w:rsid w:val="00FD2367"/>
    <w:rsid w:val="00FD25DA"/>
    <w:rsid w:val="00FD2A4C"/>
    <w:rsid w:val="00FD351E"/>
    <w:rsid w:val="00FD4A83"/>
    <w:rsid w:val="00FD4BBC"/>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86C8"/>
  <w15:chartTrackingRefBased/>
  <w15:docId w15:val="{533AC1FC-8D3F-4532-A766-0EA10E2E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1499619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785542691">
      <w:bodyDiv w:val="1"/>
      <w:marLeft w:val="0"/>
      <w:marRight w:val="0"/>
      <w:marTop w:val="0"/>
      <w:marBottom w:val="0"/>
      <w:divBdr>
        <w:top w:val="none" w:sz="0" w:space="0" w:color="auto"/>
        <w:left w:val="none" w:sz="0" w:space="0" w:color="auto"/>
        <w:bottom w:val="none" w:sz="0" w:space="0" w:color="auto"/>
        <w:right w:val="none" w:sz="0" w:space="0" w:color="auto"/>
      </w:divBdr>
    </w:div>
    <w:div w:id="1136487253">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708482338">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3B989FB5-77C9-4D2B-A35E-8D691AE454D0}">
  <ds:schemaRefs>
    <ds:schemaRef ds:uri="http://schemas.openxmlformats.org/officeDocument/2006/bibliography"/>
  </ds:schemaRefs>
</ds:datastoreItem>
</file>

<file path=customXml/itemProps2.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4.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2646</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ALONSO GAVIRIA</cp:lastModifiedBy>
  <cp:revision>6</cp:revision>
  <cp:lastPrinted>2020-02-13T18:43:00Z</cp:lastPrinted>
  <dcterms:created xsi:type="dcterms:W3CDTF">2024-10-29T18:47:00Z</dcterms:created>
  <dcterms:modified xsi:type="dcterms:W3CDTF">2024-12-08T02:05:00Z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