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8C66" w14:textId="26CE48F2" w:rsidR="00EB1674" w:rsidRPr="001341C7" w:rsidRDefault="001341C7" w:rsidP="00EB1674">
      <w:pPr>
        <w:jc w:val="both"/>
        <w:textAlignment w:val="baseline"/>
        <w:rPr>
          <w:rFonts w:ascii="Arial" w:hAnsi="Arial" w:cs="Arial"/>
          <w:b/>
          <w:bCs/>
          <w:sz w:val="20"/>
          <w:lang w:eastAsia="es-CO"/>
        </w:rPr>
      </w:pPr>
      <w:bookmarkStart w:id="0" w:name="_Hlk184711209"/>
      <w:r>
        <w:rPr>
          <w:rFonts w:ascii="Arial" w:hAnsi="Arial" w:cs="Arial"/>
          <w:b/>
          <w:bCs/>
          <w:sz w:val="20"/>
          <w:lang w:eastAsia="es-CO"/>
        </w:rPr>
        <w:t>NULIDADES PROCESALES / PRESUPUESTOS / TAXATIVIDAD / LEGITIMACIÓN</w:t>
      </w:r>
    </w:p>
    <w:p w14:paraId="3141FC7F" w14:textId="5A5FCA06" w:rsidR="00EB1674" w:rsidRDefault="001341C7" w:rsidP="001341C7">
      <w:pPr>
        <w:jc w:val="both"/>
        <w:textAlignment w:val="baseline"/>
        <w:rPr>
          <w:rFonts w:ascii="Arial" w:hAnsi="Arial" w:cs="Arial"/>
          <w:sz w:val="20"/>
          <w:lang w:eastAsia="es-CO"/>
        </w:rPr>
      </w:pPr>
      <w:r w:rsidRPr="001341C7">
        <w:rPr>
          <w:rFonts w:ascii="Arial" w:hAnsi="Arial" w:cs="Arial"/>
          <w:sz w:val="20"/>
          <w:lang w:eastAsia="es-CO"/>
        </w:rPr>
        <w:t xml:space="preserve">De entrada, en preciso acotar que el régimen de nulidades procesales se caracteriza por i) la taxatividad de las causales que dan lugar a la anulación de un acto procesal; seguido de </w:t>
      </w:r>
      <w:proofErr w:type="spellStart"/>
      <w:r w:rsidRPr="001341C7">
        <w:rPr>
          <w:rFonts w:ascii="Arial" w:hAnsi="Arial" w:cs="Arial"/>
          <w:sz w:val="20"/>
          <w:lang w:eastAsia="es-CO"/>
        </w:rPr>
        <w:t>ii</w:t>
      </w:r>
      <w:proofErr w:type="spellEnd"/>
      <w:r w:rsidRPr="001341C7">
        <w:rPr>
          <w:rFonts w:ascii="Arial" w:hAnsi="Arial" w:cs="Arial"/>
          <w:sz w:val="20"/>
          <w:lang w:eastAsia="es-CO"/>
        </w:rPr>
        <w:t xml:space="preserve">) la legitimación para invocar la nulidad; </w:t>
      </w:r>
      <w:proofErr w:type="spellStart"/>
      <w:r w:rsidRPr="001341C7">
        <w:rPr>
          <w:rFonts w:ascii="Arial" w:hAnsi="Arial" w:cs="Arial"/>
          <w:sz w:val="20"/>
          <w:lang w:eastAsia="es-CO"/>
        </w:rPr>
        <w:t>iii</w:t>
      </w:r>
      <w:proofErr w:type="spellEnd"/>
      <w:r w:rsidRPr="001341C7">
        <w:rPr>
          <w:rFonts w:ascii="Arial" w:hAnsi="Arial" w:cs="Arial"/>
          <w:sz w:val="20"/>
          <w:lang w:eastAsia="es-CO"/>
        </w:rPr>
        <w:t xml:space="preserve">) su ausencia de saneamiento y </w:t>
      </w:r>
      <w:proofErr w:type="spellStart"/>
      <w:r w:rsidRPr="001341C7">
        <w:rPr>
          <w:rFonts w:ascii="Arial" w:hAnsi="Arial" w:cs="Arial"/>
          <w:sz w:val="20"/>
          <w:lang w:eastAsia="es-CO"/>
        </w:rPr>
        <w:t>iv</w:t>
      </w:r>
      <w:proofErr w:type="spellEnd"/>
      <w:r w:rsidRPr="001341C7">
        <w:rPr>
          <w:rFonts w:ascii="Arial" w:hAnsi="Arial" w:cs="Arial"/>
          <w:sz w:val="20"/>
          <w:lang w:eastAsia="es-CO"/>
        </w:rPr>
        <w:t>) la configuración del hecho que regula la nulidad.</w:t>
      </w:r>
      <w:r>
        <w:rPr>
          <w:rFonts w:ascii="Arial" w:hAnsi="Arial" w:cs="Arial"/>
          <w:sz w:val="20"/>
          <w:lang w:eastAsia="es-CO"/>
        </w:rPr>
        <w:t xml:space="preserve"> </w:t>
      </w:r>
      <w:r w:rsidRPr="001341C7">
        <w:rPr>
          <w:rFonts w:ascii="Arial" w:hAnsi="Arial" w:cs="Arial"/>
          <w:sz w:val="20"/>
          <w:lang w:eastAsia="es-CO"/>
        </w:rPr>
        <w:t xml:space="preserve">De ahí que, al tenor del parágrafo del artículo 133 del </w:t>
      </w:r>
      <w:proofErr w:type="spellStart"/>
      <w:r w:rsidRPr="001341C7">
        <w:rPr>
          <w:rFonts w:ascii="Arial" w:hAnsi="Arial" w:cs="Arial"/>
          <w:sz w:val="20"/>
          <w:lang w:eastAsia="es-CO"/>
        </w:rPr>
        <w:t>C.G.P</w:t>
      </w:r>
      <w:proofErr w:type="spellEnd"/>
      <w:r w:rsidRPr="001341C7">
        <w:rPr>
          <w:rFonts w:ascii="Arial" w:hAnsi="Arial" w:cs="Arial"/>
          <w:sz w:val="20"/>
          <w:lang w:eastAsia="es-CO"/>
        </w:rPr>
        <w:t>. cualquier otra irregularidad del proceso se tendrá por subsanada, pues solo será anulado algún acto del proceso cuando el mismo comporte de forma específica una causal de nulidad contemplada por el legislador.</w:t>
      </w:r>
    </w:p>
    <w:p w14:paraId="4B806D00" w14:textId="77777777" w:rsidR="00EB1674" w:rsidRDefault="00EB1674" w:rsidP="00EB1674">
      <w:pPr>
        <w:jc w:val="both"/>
        <w:textAlignment w:val="baseline"/>
        <w:rPr>
          <w:rFonts w:ascii="Arial" w:hAnsi="Arial" w:cs="Arial"/>
          <w:sz w:val="20"/>
          <w:lang w:eastAsia="es-CO"/>
        </w:rPr>
      </w:pPr>
    </w:p>
    <w:p w14:paraId="3C7747F3" w14:textId="026FF9A4" w:rsidR="001341C7" w:rsidRPr="001341C7" w:rsidRDefault="001341C7" w:rsidP="001341C7">
      <w:pPr>
        <w:jc w:val="both"/>
        <w:textAlignment w:val="baseline"/>
        <w:rPr>
          <w:rFonts w:ascii="Arial" w:hAnsi="Arial" w:cs="Arial"/>
          <w:b/>
          <w:bCs/>
          <w:sz w:val="20"/>
          <w:lang w:eastAsia="es-CO"/>
        </w:rPr>
      </w:pPr>
      <w:r>
        <w:rPr>
          <w:rFonts w:ascii="Arial" w:hAnsi="Arial" w:cs="Arial"/>
          <w:b/>
          <w:bCs/>
          <w:sz w:val="20"/>
          <w:lang w:eastAsia="es-CO"/>
        </w:rPr>
        <w:t>LITISCONSORCIO NECESARIO / DEFINICIÓN / RESPONSABLES SOLIDARIOS</w:t>
      </w:r>
    </w:p>
    <w:p w14:paraId="18E2832D" w14:textId="22238E97" w:rsidR="00EB1674" w:rsidRDefault="001341C7" w:rsidP="001341C7">
      <w:pPr>
        <w:jc w:val="both"/>
        <w:textAlignment w:val="baseline"/>
        <w:rPr>
          <w:rFonts w:ascii="Arial" w:hAnsi="Arial" w:cs="Arial"/>
          <w:sz w:val="20"/>
          <w:lang w:eastAsia="es-CO"/>
        </w:rPr>
      </w:pPr>
      <w:r w:rsidRPr="001341C7">
        <w:rPr>
          <w:rFonts w:ascii="Arial" w:hAnsi="Arial" w:cs="Arial"/>
          <w:sz w:val="20"/>
          <w:lang w:eastAsia="es-CO"/>
        </w:rPr>
        <w:t>Litisconsorte necesario</w:t>
      </w:r>
      <w:r>
        <w:rPr>
          <w:rFonts w:ascii="Arial" w:hAnsi="Arial" w:cs="Arial"/>
          <w:sz w:val="20"/>
          <w:lang w:eastAsia="es-CO"/>
        </w:rPr>
        <w:t xml:space="preserve">. </w:t>
      </w:r>
      <w:r w:rsidRPr="001341C7">
        <w:rPr>
          <w:rFonts w:ascii="Arial" w:hAnsi="Arial" w:cs="Arial"/>
          <w:sz w:val="20"/>
          <w:lang w:eastAsia="es-CO"/>
        </w:rPr>
        <w:t xml:space="preserve">De este instituto se ocupa el artículo 61 del </w:t>
      </w:r>
      <w:proofErr w:type="spellStart"/>
      <w:r w:rsidRPr="001341C7">
        <w:rPr>
          <w:rFonts w:ascii="Arial" w:hAnsi="Arial" w:cs="Arial"/>
          <w:sz w:val="20"/>
          <w:lang w:eastAsia="es-CO"/>
        </w:rPr>
        <w:t>C.G.P</w:t>
      </w:r>
      <w:proofErr w:type="spellEnd"/>
      <w:r w:rsidRPr="001341C7">
        <w:rPr>
          <w:rFonts w:ascii="Arial" w:hAnsi="Arial" w:cs="Arial"/>
          <w:sz w:val="20"/>
          <w:lang w:eastAsia="es-CO"/>
        </w:rPr>
        <w:t>. y establece que cuando el proceso verse sobre relaciones sobre las que, por su naturaleza o disposición legal, haya de resolverse de manera uniforme y no sea posible decidir de mérito sin la comparecencia de las personas que sean sujetos de tales relaciones, la demanda deberá dirigirse contra todas.</w:t>
      </w:r>
      <w:r>
        <w:rPr>
          <w:rFonts w:ascii="Arial" w:hAnsi="Arial" w:cs="Arial"/>
          <w:sz w:val="20"/>
          <w:lang w:eastAsia="es-CO"/>
        </w:rPr>
        <w:t xml:space="preserve"> (…) </w:t>
      </w:r>
      <w:r w:rsidRPr="001341C7">
        <w:rPr>
          <w:rFonts w:ascii="Arial" w:hAnsi="Arial" w:cs="Arial"/>
          <w:sz w:val="20"/>
          <w:lang w:eastAsia="es-CO"/>
        </w:rPr>
        <w:t>Litis consorte necesario que existirá, a voces del órgano de cierre, cuando se pretenda la solidaridad entre los demandados –empleador y deudor solidario–</w:t>
      </w:r>
      <w:r>
        <w:rPr>
          <w:rFonts w:ascii="Arial" w:hAnsi="Arial" w:cs="Arial"/>
          <w:sz w:val="20"/>
          <w:lang w:eastAsia="es-CO"/>
        </w:rPr>
        <w:t>…</w:t>
      </w:r>
      <w:r w:rsidRPr="001341C7">
        <w:rPr>
          <w:rFonts w:ascii="Arial" w:hAnsi="Arial" w:cs="Arial"/>
          <w:sz w:val="20"/>
          <w:lang w:eastAsia="es-CO"/>
        </w:rPr>
        <w:t>; pues en todo caso, es la parte actora quien decide a quién vincula como contradictor; que lo podrá hacer solo con su empleador, o con este y el beneficiario de la obra</w:t>
      </w:r>
      <w:r>
        <w:rPr>
          <w:rFonts w:ascii="Arial" w:hAnsi="Arial" w:cs="Arial"/>
          <w:sz w:val="20"/>
          <w:lang w:eastAsia="es-CO"/>
        </w:rPr>
        <w:t>…</w:t>
      </w:r>
    </w:p>
    <w:p w14:paraId="44CF1796" w14:textId="77777777" w:rsidR="00EB1674" w:rsidRDefault="00EB1674" w:rsidP="00EB1674">
      <w:pPr>
        <w:jc w:val="both"/>
        <w:textAlignment w:val="baseline"/>
        <w:rPr>
          <w:rFonts w:ascii="Arial" w:hAnsi="Arial" w:cs="Arial"/>
          <w:sz w:val="20"/>
          <w:lang w:eastAsia="es-CO"/>
        </w:rPr>
      </w:pPr>
    </w:p>
    <w:p w14:paraId="470FFABC" w14:textId="1DA560E6" w:rsidR="001341C7" w:rsidRPr="001341C7" w:rsidRDefault="007C7EA0" w:rsidP="001341C7">
      <w:pPr>
        <w:jc w:val="both"/>
        <w:textAlignment w:val="baseline"/>
        <w:rPr>
          <w:rFonts w:ascii="Arial" w:hAnsi="Arial" w:cs="Arial"/>
          <w:b/>
          <w:bCs/>
          <w:sz w:val="20"/>
          <w:lang w:eastAsia="es-CO"/>
        </w:rPr>
      </w:pPr>
      <w:r>
        <w:rPr>
          <w:rFonts w:ascii="Arial" w:hAnsi="Arial" w:cs="Arial"/>
          <w:b/>
          <w:bCs/>
          <w:sz w:val="20"/>
          <w:lang w:eastAsia="es-CO"/>
        </w:rPr>
        <w:t>INTEGRACIÓN DEL CONTRADICTORIO / DE OFICIO / CO</w:t>
      </w:r>
      <w:r w:rsidR="00182091">
        <w:rPr>
          <w:rFonts w:ascii="Arial" w:hAnsi="Arial" w:cs="Arial"/>
          <w:b/>
          <w:bCs/>
          <w:sz w:val="20"/>
          <w:lang w:eastAsia="es-CO"/>
        </w:rPr>
        <w:t>MO</w:t>
      </w:r>
      <w:r>
        <w:rPr>
          <w:rFonts w:ascii="Arial" w:hAnsi="Arial" w:cs="Arial"/>
          <w:b/>
          <w:bCs/>
          <w:sz w:val="20"/>
          <w:lang w:eastAsia="es-CO"/>
        </w:rPr>
        <w:t xml:space="preserve"> EXCEPCIÓN PREVIA </w:t>
      </w:r>
      <w:r w:rsidR="001341C7">
        <w:rPr>
          <w:rFonts w:ascii="Arial" w:hAnsi="Arial" w:cs="Arial"/>
          <w:b/>
          <w:bCs/>
          <w:sz w:val="20"/>
          <w:lang w:eastAsia="es-CO"/>
        </w:rPr>
        <w:t xml:space="preserve">/ </w:t>
      </w:r>
      <w:r>
        <w:rPr>
          <w:rFonts w:ascii="Arial" w:hAnsi="Arial" w:cs="Arial"/>
          <w:b/>
          <w:bCs/>
          <w:sz w:val="20"/>
          <w:lang w:eastAsia="es-CO"/>
        </w:rPr>
        <w:t>NULIDAD</w:t>
      </w:r>
    </w:p>
    <w:p w14:paraId="57C89ED9" w14:textId="17596F38" w:rsidR="00EB1674" w:rsidRDefault="007C7EA0" w:rsidP="007C7EA0">
      <w:pPr>
        <w:jc w:val="both"/>
        <w:textAlignment w:val="baseline"/>
        <w:rPr>
          <w:rFonts w:ascii="Arial" w:hAnsi="Arial" w:cs="Arial"/>
          <w:sz w:val="20"/>
          <w:lang w:eastAsia="es-CO"/>
        </w:rPr>
      </w:pPr>
      <w:r w:rsidRPr="007C7EA0">
        <w:rPr>
          <w:rFonts w:ascii="Arial" w:hAnsi="Arial" w:cs="Arial"/>
          <w:sz w:val="20"/>
          <w:lang w:eastAsia="es-CO"/>
        </w:rPr>
        <w:t xml:space="preserve">El juez, al examinar el libelo genitor es el primer llamado a identificar la necesidad de integración del contradictorio de existir litisconsortes necesarios, en cuyo caso lo hará como lo prevé el inciso 1 del artículo 90 </w:t>
      </w:r>
      <w:proofErr w:type="spellStart"/>
      <w:r w:rsidRPr="007C7EA0">
        <w:rPr>
          <w:rFonts w:ascii="Arial" w:hAnsi="Arial" w:cs="Arial"/>
          <w:sz w:val="20"/>
          <w:lang w:eastAsia="es-CO"/>
        </w:rPr>
        <w:t>CGP</w:t>
      </w:r>
      <w:proofErr w:type="spellEnd"/>
      <w:r w:rsidRPr="007C7EA0">
        <w:rPr>
          <w:rFonts w:ascii="Arial" w:hAnsi="Arial" w:cs="Arial"/>
          <w:sz w:val="20"/>
          <w:lang w:eastAsia="es-CO"/>
        </w:rPr>
        <w:t xml:space="preserve">; de fallar en su examen o de no considerar existan necesarios, la parte demandada podrá alegar la excepción previa contenida en el numeral 9 del canon 100 del </w:t>
      </w:r>
      <w:proofErr w:type="spellStart"/>
      <w:r w:rsidRPr="007C7EA0">
        <w:rPr>
          <w:rFonts w:ascii="Arial" w:hAnsi="Arial" w:cs="Arial"/>
          <w:sz w:val="20"/>
          <w:lang w:eastAsia="es-CO"/>
        </w:rPr>
        <w:t>CGP</w:t>
      </w:r>
      <w:proofErr w:type="spellEnd"/>
      <w:r w:rsidRPr="007C7EA0">
        <w:rPr>
          <w:rFonts w:ascii="Arial" w:hAnsi="Arial" w:cs="Arial"/>
          <w:sz w:val="20"/>
          <w:lang w:eastAsia="es-CO"/>
        </w:rPr>
        <w:t xml:space="preserve"> denominada “No comprender la demanda a todos los litisconsortes necesarios” y de prosperar el juez ordenará su citación (art. 101 inc. 6 </w:t>
      </w:r>
      <w:proofErr w:type="spellStart"/>
      <w:r w:rsidRPr="007C7EA0">
        <w:rPr>
          <w:rFonts w:ascii="Arial" w:hAnsi="Arial" w:cs="Arial"/>
          <w:sz w:val="20"/>
          <w:lang w:eastAsia="es-CO"/>
        </w:rPr>
        <w:t>num</w:t>
      </w:r>
      <w:proofErr w:type="spellEnd"/>
      <w:r w:rsidRPr="007C7EA0">
        <w:rPr>
          <w:rFonts w:ascii="Arial" w:hAnsi="Arial" w:cs="Arial"/>
          <w:sz w:val="20"/>
          <w:lang w:eastAsia="es-CO"/>
        </w:rPr>
        <w:t xml:space="preserve">. 2 </w:t>
      </w:r>
      <w:proofErr w:type="spellStart"/>
      <w:r w:rsidRPr="007C7EA0">
        <w:rPr>
          <w:rFonts w:ascii="Arial" w:hAnsi="Arial" w:cs="Arial"/>
          <w:sz w:val="20"/>
          <w:lang w:eastAsia="es-CO"/>
        </w:rPr>
        <w:t>ib</w:t>
      </w:r>
      <w:proofErr w:type="spellEnd"/>
      <w:r w:rsidRPr="007C7EA0">
        <w:rPr>
          <w:rFonts w:ascii="Arial" w:hAnsi="Arial" w:cs="Arial"/>
          <w:sz w:val="20"/>
          <w:lang w:eastAsia="es-CO"/>
        </w:rPr>
        <w:t xml:space="preserve">). Ahora, de no hacerlo, podrá alegarse en cualquier momento la causal de nulidad consagrada en el numeral 8 del art. 133 del </w:t>
      </w:r>
      <w:proofErr w:type="spellStart"/>
      <w:r w:rsidRPr="007C7EA0">
        <w:rPr>
          <w:rFonts w:ascii="Arial" w:hAnsi="Arial" w:cs="Arial"/>
          <w:sz w:val="20"/>
          <w:lang w:eastAsia="es-CO"/>
        </w:rPr>
        <w:t>CGP</w:t>
      </w:r>
      <w:proofErr w:type="spellEnd"/>
      <w:r w:rsidRPr="007C7EA0">
        <w:rPr>
          <w:rFonts w:ascii="Arial" w:hAnsi="Arial" w:cs="Arial"/>
          <w:sz w:val="20"/>
          <w:lang w:eastAsia="es-CO"/>
        </w:rPr>
        <w:t>, pues se ha dejado de notificar a quien debe participar dentro de la litis y este es el camino para sanear el proceso</w:t>
      </w:r>
      <w:r>
        <w:rPr>
          <w:rFonts w:ascii="Arial" w:hAnsi="Arial" w:cs="Arial"/>
          <w:sz w:val="20"/>
          <w:lang w:eastAsia="es-CO"/>
        </w:rPr>
        <w:t>…</w:t>
      </w:r>
    </w:p>
    <w:p w14:paraId="4682BE01" w14:textId="77777777" w:rsidR="00EB1674" w:rsidRDefault="00EB1674" w:rsidP="00EB1674">
      <w:pPr>
        <w:jc w:val="both"/>
        <w:textAlignment w:val="baseline"/>
        <w:rPr>
          <w:rFonts w:ascii="Arial" w:hAnsi="Arial" w:cs="Arial"/>
          <w:sz w:val="20"/>
          <w:lang w:eastAsia="es-CO"/>
        </w:rPr>
      </w:pPr>
    </w:p>
    <w:p w14:paraId="38AD9B7C" w14:textId="77777777" w:rsidR="007C7EA0" w:rsidRDefault="007C7EA0" w:rsidP="00EB1674">
      <w:pPr>
        <w:jc w:val="both"/>
        <w:textAlignment w:val="baseline"/>
        <w:rPr>
          <w:rFonts w:ascii="Arial" w:hAnsi="Arial" w:cs="Arial"/>
          <w:sz w:val="20"/>
          <w:lang w:eastAsia="es-CO"/>
        </w:rPr>
      </w:pPr>
    </w:p>
    <w:p w14:paraId="20BFF7AB" w14:textId="77777777" w:rsidR="00EB1674" w:rsidRPr="000B1421" w:rsidRDefault="00EB1674" w:rsidP="00EB1674">
      <w:pPr>
        <w:jc w:val="both"/>
        <w:textAlignment w:val="baseline"/>
        <w:rPr>
          <w:rFonts w:ascii="Arial" w:hAnsi="Arial" w:cs="Arial"/>
          <w:sz w:val="20"/>
          <w:lang w:eastAsia="es-CO"/>
        </w:rPr>
      </w:pPr>
    </w:p>
    <w:p w14:paraId="7F8D23A6" w14:textId="77777777" w:rsidR="00EB1674" w:rsidRPr="000B1421" w:rsidRDefault="00EB1674" w:rsidP="00EB1674">
      <w:pPr>
        <w:spacing w:line="276" w:lineRule="auto"/>
        <w:jc w:val="center"/>
        <w:textAlignment w:val="baseline"/>
        <w:rPr>
          <w:rFonts w:ascii="Arial" w:hAnsi="Arial" w:cs="Arial"/>
          <w:lang w:eastAsia="es-CO"/>
        </w:rPr>
      </w:pPr>
      <w:r w:rsidRPr="000B1421">
        <w:rPr>
          <w:rFonts w:ascii="Arial" w:hAnsi="Arial" w:cs="Arial"/>
          <w:noProof/>
          <w:lang w:val="en-US" w:eastAsia="en-US"/>
        </w:rPr>
        <w:drawing>
          <wp:inline distT="0" distB="0" distL="0" distR="0" wp14:anchorId="521EA941" wp14:editId="7D5007FD">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0B1421">
        <w:rPr>
          <w:rFonts w:ascii="Arial" w:hAnsi="Arial" w:cs="Arial"/>
          <w:lang w:eastAsia="es-CO"/>
        </w:rPr>
        <w:t> </w:t>
      </w:r>
    </w:p>
    <w:p w14:paraId="649D90E9" w14:textId="77777777" w:rsidR="00EB1674" w:rsidRPr="000B1421" w:rsidRDefault="00EB1674" w:rsidP="00EB1674">
      <w:pPr>
        <w:spacing w:line="300" w:lineRule="auto"/>
        <w:jc w:val="center"/>
        <w:textAlignment w:val="baseline"/>
        <w:rPr>
          <w:rFonts w:ascii="Arial" w:hAnsi="Arial" w:cs="Arial"/>
          <w:lang w:eastAsia="es-CO"/>
        </w:rPr>
      </w:pPr>
      <w:r w:rsidRPr="000B1421">
        <w:rPr>
          <w:rFonts w:ascii="Arial" w:hAnsi="Arial" w:cs="Arial"/>
          <w:b/>
          <w:bCs/>
          <w:lang w:val="es-ES" w:eastAsia="es-CO"/>
        </w:rPr>
        <w:t>RAMA JUDICIAL DEL PODER PÚBLICO</w:t>
      </w:r>
      <w:r w:rsidRPr="000B1421">
        <w:rPr>
          <w:rFonts w:ascii="Arial" w:hAnsi="Arial" w:cs="Arial"/>
          <w:lang w:eastAsia="es-CO"/>
        </w:rPr>
        <w:t> </w:t>
      </w:r>
    </w:p>
    <w:p w14:paraId="0BCD335C" w14:textId="77777777" w:rsidR="00EB1674" w:rsidRPr="000B1421" w:rsidRDefault="00EB1674" w:rsidP="00EB1674">
      <w:pPr>
        <w:spacing w:line="300" w:lineRule="auto"/>
        <w:jc w:val="center"/>
        <w:textAlignment w:val="baseline"/>
        <w:rPr>
          <w:rFonts w:ascii="Arial" w:hAnsi="Arial" w:cs="Arial"/>
          <w:lang w:eastAsia="es-CO"/>
        </w:rPr>
      </w:pPr>
      <w:r w:rsidRPr="000B1421">
        <w:rPr>
          <w:rFonts w:ascii="Arial" w:hAnsi="Arial" w:cs="Arial"/>
          <w:b/>
          <w:bCs/>
          <w:lang w:val="es-ES" w:eastAsia="es-CO"/>
        </w:rPr>
        <w:t>TRIBUNAL SUPERIOR DEL DISTRITO JUDICIAL DE PEREIRA</w:t>
      </w:r>
      <w:r w:rsidRPr="000B1421">
        <w:rPr>
          <w:rFonts w:ascii="Arial" w:hAnsi="Arial" w:cs="Arial"/>
          <w:lang w:eastAsia="es-CO"/>
        </w:rPr>
        <w:t> </w:t>
      </w:r>
    </w:p>
    <w:p w14:paraId="5A37F56F" w14:textId="77777777" w:rsidR="00EB1674" w:rsidRPr="000B1421" w:rsidRDefault="00EB1674" w:rsidP="00EB1674">
      <w:pPr>
        <w:spacing w:line="300" w:lineRule="auto"/>
        <w:jc w:val="center"/>
        <w:textAlignment w:val="baseline"/>
        <w:rPr>
          <w:rFonts w:ascii="Arial" w:hAnsi="Arial" w:cs="Arial"/>
          <w:lang w:eastAsia="es-CO"/>
        </w:rPr>
      </w:pPr>
      <w:r w:rsidRPr="000B1421">
        <w:rPr>
          <w:rFonts w:ascii="Arial" w:hAnsi="Arial" w:cs="Arial"/>
          <w:b/>
          <w:bCs/>
          <w:lang w:val="es-ES" w:eastAsia="es-CO"/>
        </w:rPr>
        <w:t>SALA DE DECISIÓN LABORAL</w:t>
      </w:r>
      <w:r w:rsidRPr="000B1421">
        <w:rPr>
          <w:rFonts w:ascii="Arial" w:hAnsi="Arial" w:cs="Arial"/>
          <w:lang w:eastAsia="es-CO"/>
        </w:rPr>
        <w:t> </w:t>
      </w:r>
    </w:p>
    <w:p w14:paraId="2FCF9930" w14:textId="77777777" w:rsidR="00EB1674" w:rsidRPr="000B1421" w:rsidRDefault="00EB1674" w:rsidP="00EB1674">
      <w:pPr>
        <w:spacing w:line="300" w:lineRule="auto"/>
        <w:jc w:val="both"/>
        <w:textAlignment w:val="baseline"/>
        <w:rPr>
          <w:rFonts w:ascii="Arial" w:hAnsi="Arial" w:cs="Arial"/>
          <w:lang w:eastAsia="es-CO"/>
        </w:rPr>
      </w:pPr>
    </w:p>
    <w:p w14:paraId="4A349590" w14:textId="77777777" w:rsidR="00EB1674" w:rsidRPr="000B1421" w:rsidRDefault="00EB1674" w:rsidP="00EB1674">
      <w:pPr>
        <w:spacing w:line="300" w:lineRule="auto"/>
        <w:jc w:val="center"/>
        <w:textAlignment w:val="baseline"/>
        <w:rPr>
          <w:rFonts w:ascii="Arial" w:hAnsi="Arial" w:cs="Arial"/>
          <w:lang w:eastAsia="es-CO"/>
        </w:rPr>
      </w:pPr>
      <w:r w:rsidRPr="000B1421">
        <w:rPr>
          <w:rFonts w:ascii="Arial" w:hAnsi="Arial" w:cs="Arial"/>
          <w:color w:val="000000"/>
          <w:lang w:val="es-ES" w:eastAsia="es-CO"/>
        </w:rPr>
        <w:t>Magistrada Ponente</w:t>
      </w:r>
      <w:r w:rsidRPr="000B1421">
        <w:rPr>
          <w:rFonts w:ascii="Arial" w:hAnsi="Arial" w:cs="Arial"/>
          <w:color w:val="000000"/>
          <w:lang w:eastAsia="es-CO"/>
        </w:rPr>
        <w:t xml:space="preserve">: </w:t>
      </w:r>
      <w:r w:rsidRPr="000B1421">
        <w:rPr>
          <w:rFonts w:ascii="Arial" w:hAnsi="Arial" w:cs="Arial"/>
          <w:b/>
          <w:bCs/>
          <w:color w:val="000000"/>
          <w:lang w:eastAsia="es-CO"/>
        </w:rPr>
        <w:t>OLGA LUCÍA HOYOS SEPÚLVEDA</w:t>
      </w:r>
      <w:r w:rsidRPr="000B1421">
        <w:rPr>
          <w:rFonts w:ascii="Arial" w:hAnsi="Arial" w:cs="Arial"/>
          <w:color w:val="000000"/>
          <w:lang w:eastAsia="es-CO"/>
        </w:rPr>
        <w:t> </w:t>
      </w:r>
    </w:p>
    <w:p w14:paraId="5E5A87F5" w14:textId="77777777" w:rsidR="00EB1674" w:rsidRPr="000B1421" w:rsidRDefault="00EB1674" w:rsidP="00EB1674">
      <w:pPr>
        <w:spacing w:line="300" w:lineRule="auto"/>
        <w:jc w:val="both"/>
        <w:textAlignment w:val="baseline"/>
        <w:rPr>
          <w:rFonts w:ascii="Arial" w:hAnsi="Arial" w:cs="Arial"/>
          <w:lang w:eastAsia="es-CO"/>
        </w:rPr>
      </w:pPr>
    </w:p>
    <w:bookmarkEnd w:id="0"/>
    <w:p w14:paraId="120A833E" w14:textId="78427A23" w:rsidR="00E20B33" w:rsidRPr="00EB1674" w:rsidRDefault="00E20B33" w:rsidP="00EB1674">
      <w:pPr>
        <w:ind w:left="4395" w:hanging="2552"/>
        <w:jc w:val="both"/>
        <w:rPr>
          <w:rFonts w:ascii="Arial" w:hAnsi="Arial" w:cs="Arial"/>
          <w:bCs/>
          <w:sz w:val="22"/>
          <w:szCs w:val="18"/>
          <w:lang w:val="es-ES"/>
        </w:rPr>
      </w:pPr>
      <w:r w:rsidRPr="00EB1674">
        <w:rPr>
          <w:rFonts w:ascii="Arial" w:hAnsi="Arial" w:cs="Arial"/>
          <w:bCs/>
          <w:sz w:val="22"/>
          <w:szCs w:val="18"/>
          <w:lang w:val="es-ES"/>
        </w:rPr>
        <w:t>Asunto</w:t>
      </w:r>
      <w:r w:rsidR="00C51BDA">
        <w:rPr>
          <w:rFonts w:ascii="Arial" w:hAnsi="Arial" w:cs="Arial"/>
          <w:bCs/>
          <w:sz w:val="22"/>
          <w:szCs w:val="18"/>
          <w:lang w:val="es-ES"/>
        </w:rPr>
        <w:t>:</w:t>
      </w:r>
      <w:r w:rsidRPr="00EB1674">
        <w:rPr>
          <w:rFonts w:ascii="Arial" w:hAnsi="Arial" w:cs="Arial"/>
          <w:bCs/>
          <w:sz w:val="22"/>
          <w:szCs w:val="18"/>
          <w:lang w:val="es-ES"/>
        </w:rPr>
        <w:tab/>
      </w:r>
      <w:r w:rsidR="00B14CFE" w:rsidRPr="00EB1674">
        <w:rPr>
          <w:rFonts w:ascii="Arial" w:hAnsi="Arial" w:cs="Arial"/>
          <w:bCs/>
          <w:sz w:val="22"/>
          <w:szCs w:val="18"/>
          <w:lang w:val="es-ES"/>
        </w:rPr>
        <w:t>Apelación de auto</w:t>
      </w:r>
    </w:p>
    <w:p w14:paraId="3859A9E8" w14:textId="29A62D35" w:rsidR="00E20B33" w:rsidRPr="00EB1674" w:rsidRDefault="00E20B33" w:rsidP="00EB1674">
      <w:pPr>
        <w:ind w:left="4395" w:hanging="2552"/>
        <w:jc w:val="both"/>
        <w:rPr>
          <w:rFonts w:ascii="Arial" w:hAnsi="Arial" w:cs="Arial"/>
          <w:bCs/>
          <w:sz w:val="22"/>
          <w:szCs w:val="18"/>
          <w:lang w:val="es-ES"/>
        </w:rPr>
      </w:pPr>
      <w:r w:rsidRPr="00EB1674">
        <w:rPr>
          <w:rFonts w:ascii="Arial" w:hAnsi="Arial" w:cs="Arial"/>
          <w:bCs/>
          <w:sz w:val="22"/>
          <w:szCs w:val="18"/>
          <w:lang w:val="es-ES"/>
        </w:rPr>
        <w:t>Proceso</w:t>
      </w:r>
      <w:r w:rsidR="00C51BDA">
        <w:rPr>
          <w:rFonts w:ascii="Arial" w:hAnsi="Arial" w:cs="Arial"/>
          <w:bCs/>
          <w:sz w:val="22"/>
          <w:szCs w:val="18"/>
          <w:lang w:val="es-ES"/>
        </w:rPr>
        <w:t>:</w:t>
      </w:r>
      <w:r w:rsidRPr="00EB1674">
        <w:rPr>
          <w:rFonts w:ascii="Arial" w:hAnsi="Arial" w:cs="Arial"/>
          <w:bCs/>
          <w:sz w:val="22"/>
          <w:szCs w:val="18"/>
          <w:lang w:val="es-ES"/>
        </w:rPr>
        <w:tab/>
      </w:r>
      <w:r w:rsidR="00E869D0" w:rsidRPr="00EB1674">
        <w:rPr>
          <w:rFonts w:ascii="Arial" w:hAnsi="Arial" w:cs="Arial"/>
          <w:bCs/>
          <w:sz w:val="22"/>
          <w:szCs w:val="18"/>
          <w:lang w:val="es-ES"/>
        </w:rPr>
        <w:t>Ordinario</w:t>
      </w:r>
      <w:r w:rsidR="002D12A5" w:rsidRPr="00EB1674">
        <w:rPr>
          <w:rFonts w:ascii="Arial" w:hAnsi="Arial" w:cs="Arial"/>
          <w:bCs/>
          <w:sz w:val="22"/>
          <w:szCs w:val="18"/>
          <w:lang w:val="es-ES"/>
        </w:rPr>
        <w:t xml:space="preserve"> </w:t>
      </w:r>
      <w:r w:rsidRPr="00EB1674">
        <w:rPr>
          <w:rFonts w:ascii="Arial" w:hAnsi="Arial" w:cs="Arial"/>
          <w:bCs/>
          <w:sz w:val="22"/>
          <w:szCs w:val="18"/>
          <w:lang w:val="es-ES"/>
        </w:rPr>
        <w:t>Laboral</w:t>
      </w:r>
    </w:p>
    <w:p w14:paraId="62D7EE97" w14:textId="4BB6C538" w:rsidR="00E20B33" w:rsidRPr="00EB1674" w:rsidRDefault="00E20B33" w:rsidP="00EB1674">
      <w:pPr>
        <w:ind w:left="4395" w:hanging="2552"/>
        <w:jc w:val="both"/>
        <w:rPr>
          <w:rFonts w:ascii="Arial" w:hAnsi="Arial" w:cs="Arial"/>
          <w:bCs/>
          <w:sz w:val="22"/>
          <w:szCs w:val="18"/>
          <w:lang w:val="es-ES"/>
        </w:rPr>
      </w:pPr>
      <w:r w:rsidRPr="00EB1674">
        <w:rPr>
          <w:rFonts w:ascii="Arial" w:hAnsi="Arial" w:cs="Arial"/>
          <w:bCs/>
          <w:sz w:val="22"/>
          <w:szCs w:val="18"/>
          <w:lang w:val="es-ES"/>
        </w:rPr>
        <w:t>Radicación</w:t>
      </w:r>
      <w:r w:rsidR="00C51BDA">
        <w:rPr>
          <w:rFonts w:ascii="Arial" w:hAnsi="Arial" w:cs="Arial"/>
          <w:bCs/>
          <w:sz w:val="22"/>
          <w:szCs w:val="18"/>
          <w:lang w:val="es-ES"/>
        </w:rPr>
        <w:t>:</w:t>
      </w:r>
      <w:r w:rsidRPr="00EB1674">
        <w:rPr>
          <w:rFonts w:ascii="Arial" w:hAnsi="Arial" w:cs="Arial"/>
          <w:bCs/>
          <w:sz w:val="22"/>
          <w:szCs w:val="18"/>
          <w:lang w:val="es-ES"/>
        </w:rPr>
        <w:tab/>
      </w:r>
      <w:bookmarkStart w:id="1" w:name="_Hlk120021441"/>
      <w:r w:rsidRPr="00EB1674">
        <w:rPr>
          <w:rFonts w:ascii="Arial" w:hAnsi="Arial" w:cs="Arial"/>
          <w:bCs/>
          <w:sz w:val="22"/>
          <w:szCs w:val="18"/>
          <w:lang w:val="es-ES"/>
        </w:rPr>
        <w:t>66</w:t>
      </w:r>
      <w:r w:rsidR="00F96B06" w:rsidRPr="00EB1674">
        <w:rPr>
          <w:rFonts w:ascii="Arial" w:hAnsi="Arial" w:cs="Arial"/>
          <w:bCs/>
          <w:sz w:val="22"/>
          <w:szCs w:val="18"/>
          <w:lang w:val="es-ES"/>
        </w:rPr>
        <w:t>001</w:t>
      </w:r>
      <w:r w:rsidRPr="00EB1674">
        <w:rPr>
          <w:rFonts w:ascii="Arial" w:hAnsi="Arial" w:cs="Arial"/>
          <w:bCs/>
          <w:sz w:val="22"/>
          <w:szCs w:val="18"/>
          <w:lang w:val="es-ES"/>
        </w:rPr>
        <w:t>31</w:t>
      </w:r>
      <w:r w:rsidR="00F96B06" w:rsidRPr="00EB1674">
        <w:rPr>
          <w:rFonts w:ascii="Arial" w:hAnsi="Arial" w:cs="Arial"/>
          <w:bCs/>
          <w:sz w:val="22"/>
          <w:szCs w:val="18"/>
          <w:lang w:val="es-ES"/>
        </w:rPr>
        <w:t>05</w:t>
      </w:r>
      <w:r w:rsidRPr="00EB1674">
        <w:rPr>
          <w:rFonts w:ascii="Arial" w:hAnsi="Arial" w:cs="Arial"/>
          <w:bCs/>
          <w:sz w:val="22"/>
          <w:szCs w:val="18"/>
          <w:lang w:val="es-ES"/>
        </w:rPr>
        <w:t>0</w:t>
      </w:r>
      <w:r w:rsidR="00175CC9">
        <w:rPr>
          <w:rFonts w:ascii="Arial" w:hAnsi="Arial" w:cs="Arial"/>
          <w:bCs/>
          <w:sz w:val="22"/>
          <w:szCs w:val="18"/>
          <w:lang w:val="es-ES"/>
        </w:rPr>
        <w:t>0</w:t>
      </w:r>
      <w:r w:rsidR="00795FA5" w:rsidRPr="00EB1674">
        <w:rPr>
          <w:rFonts w:ascii="Arial" w:hAnsi="Arial" w:cs="Arial"/>
          <w:bCs/>
          <w:sz w:val="22"/>
          <w:szCs w:val="18"/>
          <w:lang w:val="es-ES"/>
        </w:rPr>
        <w:t>4</w:t>
      </w:r>
      <w:r w:rsidRPr="00EB1674">
        <w:rPr>
          <w:rFonts w:ascii="Arial" w:hAnsi="Arial" w:cs="Arial"/>
          <w:bCs/>
          <w:sz w:val="22"/>
          <w:szCs w:val="18"/>
          <w:lang w:val="es-ES"/>
        </w:rPr>
        <w:t>20</w:t>
      </w:r>
      <w:r w:rsidR="0027135B" w:rsidRPr="00EB1674">
        <w:rPr>
          <w:rFonts w:ascii="Arial" w:hAnsi="Arial" w:cs="Arial"/>
          <w:bCs/>
          <w:sz w:val="22"/>
          <w:szCs w:val="18"/>
          <w:lang w:val="es-ES"/>
        </w:rPr>
        <w:t>2</w:t>
      </w:r>
      <w:r w:rsidR="00795FA5" w:rsidRPr="00EB1674">
        <w:rPr>
          <w:rFonts w:ascii="Arial" w:hAnsi="Arial" w:cs="Arial"/>
          <w:bCs/>
          <w:sz w:val="22"/>
          <w:szCs w:val="18"/>
          <w:lang w:val="es-ES"/>
        </w:rPr>
        <w:t>3</w:t>
      </w:r>
      <w:r w:rsidRPr="00EB1674">
        <w:rPr>
          <w:rFonts w:ascii="Arial" w:hAnsi="Arial" w:cs="Arial"/>
          <w:bCs/>
          <w:sz w:val="22"/>
          <w:szCs w:val="18"/>
          <w:lang w:val="es-ES"/>
        </w:rPr>
        <w:t>00</w:t>
      </w:r>
      <w:r w:rsidR="00795FA5" w:rsidRPr="00EB1674">
        <w:rPr>
          <w:rFonts w:ascii="Arial" w:hAnsi="Arial" w:cs="Arial"/>
          <w:bCs/>
          <w:sz w:val="22"/>
          <w:szCs w:val="18"/>
          <w:lang w:val="es-ES"/>
        </w:rPr>
        <w:t>00</w:t>
      </w:r>
      <w:r w:rsidR="0027135B" w:rsidRPr="00EB1674">
        <w:rPr>
          <w:rFonts w:ascii="Arial" w:hAnsi="Arial" w:cs="Arial"/>
          <w:bCs/>
          <w:sz w:val="22"/>
          <w:szCs w:val="18"/>
          <w:lang w:val="es-ES"/>
        </w:rPr>
        <w:t>2</w:t>
      </w:r>
      <w:r w:rsidRPr="00EB1674">
        <w:rPr>
          <w:rFonts w:ascii="Arial" w:hAnsi="Arial" w:cs="Arial"/>
          <w:bCs/>
          <w:sz w:val="22"/>
          <w:szCs w:val="18"/>
          <w:lang w:val="es-ES"/>
        </w:rPr>
        <w:t>0</w:t>
      </w:r>
      <w:r w:rsidR="0027135B" w:rsidRPr="00EB1674">
        <w:rPr>
          <w:rFonts w:ascii="Arial" w:hAnsi="Arial" w:cs="Arial"/>
          <w:bCs/>
          <w:sz w:val="22"/>
          <w:szCs w:val="18"/>
          <w:lang w:val="es-ES"/>
        </w:rPr>
        <w:t>1</w:t>
      </w:r>
    </w:p>
    <w:p w14:paraId="10E8F15F" w14:textId="62167816" w:rsidR="00E20B33" w:rsidRPr="00EB1674" w:rsidRDefault="00E869D0" w:rsidP="00EB1674">
      <w:pPr>
        <w:ind w:left="4395" w:hanging="2552"/>
        <w:jc w:val="both"/>
        <w:rPr>
          <w:rFonts w:ascii="Arial" w:hAnsi="Arial" w:cs="Arial"/>
          <w:bCs/>
          <w:sz w:val="22"/>
          <w:szCs w:val="18"/>
          <w:lang w:val="es-ES"/>
        </w:rPr>
      </w:pPr>
      <w:bookmarkStart w:id="2" w:name="_Hlk120021454"/>
      <w:bookmarkEnd w:id="1"/>
      <w:r w:rsidRPr="00EB1674">
        <w:rPr>
          <w:rFonts w:ascii="Arial" w:hAnsi="Arial" w:cs="Arial"/>
          <w:bCs/>
          <w:sz w:val="22"/>
          <w:szCs w:val="18"/>
          <w:lang w:val="es-ES"/>
        </w:rPr>
        <w:t>Demandante</w:t>
      </w:r>
      <w:r w:rsidR="00C51BDA">
        <w:rPr>
          <w:rFonts w:ascii="Arial" w:hAnsi="Arial" w:cs="Arial"/>
          <w:bCs/>
          <w:sz w:val="22"/>
          <w:szCs w:val="18"/>
          <w:lang w:val="es-ES"/>
        </w:rPr>
        <w:t>:</w:t>
      </w:r>
      <w:r w:rsidRPr="00EB1674">
        <w:rPr>
          <w:rFonts w:ascii="Arial" w:hAnsi="Arial" w:cs="Arial"/>
          <w:bCs/>
          <w:sz w:val="22"/>
          <w:szCs w:val="18"/>
          <w:lang w:val="es-ES"/>
        </w:rPr>
        <w:tab/>
      </w:r>
      <w:r w:rsidR="0003180B" w:rsidRPr="00EB1674">
        <w:rPr>
          <w:rFonts w:ascii="Arial" w:hAnsi="Arial" w:cs="Arial"/>
          <w:bCs/>
          <w:sz w:val="22"/>
          <w:szCs w:val="18"/>
          <w:lang w:val="es-ES"/>
        </w:rPr>
        <w:t>Juan Camilo Ayala Valencia</w:t>
      </w:r>
    </w:p>
    <w:p w14:paraId="63F3EACD" w14:textId="7A0BEBCB" w:rsidR="007E5652" w:rsidRPr="00EB1674" w:rsidRDefault="00E869D0" w:rsidP="00EB1674">
      <w:pPr>
        <w:ind w:left="4395" w:hanging="2552"/>
        <w:jc w:val="both"/>
        <w:rPr>
          <w:rFonts w:ascii="Arial" w:hAnsi="Arial" w:cs="Arial"/>
          <w:bCs/>
          <w:sz w:val="22"/>
          <w:szCs w:val="18"/>
          <w:lang w:val="es-ES"/>
        </w:rPr>
      </w:pPr>
      <w:r w:rsidRPr="00EB1674">
        <w:rPr>
          <w:rFonts w:ascii="Arial" w:hAnsi="Arial" w:cs="Arial"/>
          <w:bCs/>
          <w:sz w:val="22"/>
          <w:szCs w:val="18"/>
          <w:lang w:val="es-ES"/>
        </w:rPr>
        <w:t>Demandado</w:t>
      </w:r>
      <w:r w:rsidR="00C51BDA">
        <w:rPr>
          <w:rFonts w:ascii="Arial" w:hAnsi="Arial" w:cs="Arial"/>
          <w:bCs/>
          <w:sz w:val="22"/>
          <w:szCs w:val="18"/>
          <w:lang w:val="es-ES"/>
        </w:rPr>
        <w:t>:</w:t>
      </w:r>
      <w:r w:rsidRPr="00EB1674">
        <w:rPr>
          <w:rFonts w:ascii="Arial" w:hAnsi="Arial" w:cs="Arial"/>
          <w:bCs/>
          <w:sz w:val="22"/>
          <w:szCs w:val="18"/>
          <w:lang w:val="es-ES"/>
        </w:rPr>
        <w:tab/>
      </w:r>
      <w:proofErr w:type="spellStart"/>
      <w:r w:rsidR="0003180B" w:rsidRPr="00EB1674">
        <w:rPr>
          <w:rFonts w:ascii="Arial" w:hAnsi="Arial" w:cs="Arial"/>
          <w:bCs/>
          <w:sz w:val="22"/>
          <w:szCs w:val="18"/>
          <w:lang w:val="es-ES"/>
        </w:rPr>
        <w:t>Documents</w:t>
      </w:r>
      <w:proofErr w:type="spellEnd"/>
      <w:r w:rsidR="0003180B" w:rsidRPr="00EB1674">
        <w:rPr>
          <w:rFonts w:ascii="Arial" w:hAnsi="Arial" w:cs="Arial"/>
          <w:bCs/>
          <w:sz w:val="22"/>
          <w:szCs w:val="18"/>
          <w:lang w:val="es-ES"/>
        </w:rPr>
        <w:t xml:space="preserve"> And </w:t>
      </w:r>
      <w:proofErr w:type="spellStart"/>
      <w:r w:rsidR="0003180B" w:rsidRPr="00EB1674">
        <w:rPr>
          <w:rFonts w:ascii="Arial" w:hAnsi="Arial" w:cs="Arial"/>
          <w:bCs/>
          <w:sz w:val="22"/>
          <w:szCs w:val="18"/>
          <w:lang w:val="es-ES"/>
        </w:rPr>
        <w:t>Documents</w:t>
      </w:r>
      <w:proofErr w:type="spellEnd"/>
      <w:r w:rsidR="0003180B" w:rsidRPr="00EB1674">
        <w:rPr>
          <w:rFonts w:ascii="Arial" w:hAnsi="Arial" w:cs="Arial"/>
          <w:bCs/>
          <w:sz w:val="22"/>
          <w:szCs w:val="18"/>
          <w:lang w:val="es-ES"/>
        </w:rPr>
        <w:t xml:space="preserve"> S.A.S. Antes </w:t>
      </w:r>
      <w:proofErr w:type="spellStart"/>
      <w:r w:rsidR="0003180B" w:rsidRPr="00EB1674">
        <w:rPr>
          <w:rFonts w:ascii="Arial" w:hAnsi="Arial" w:cs="Arial"/>
          <w:bCs/>
          <w:sz w:val="22"/>
          <w:szCs w:val="18"/>
          <w:lang w:val="es-ES"/>
        </w:rPr>
        <w:t>Asetocol</w:t>
      </w:r>
      <w:proofErr w:type="spellEnd"/>
      <w:r w:rsidR="0003180B" w:rsidRPr="00EB1674">
        <w:rPr>
          <w:rFonts w:ascii="Arial" w:hAnsi="Arial" w:cs="Arial"/>
          <w:bCs/>
          <w:sz w:val="22"/>
          <w:szCs w:val="18"/>
          <w:lang w:val="es-ES"/>
        </w:rPr>
        <w:t xml:space="preserve"> S.A.S. y Rama Judicial</w:t>
      </w:r>
      <w:r w:rsidR="00EB1674">
        <w:rPr>
          <w:rFonts w:ascii="Arial" w:hAnsi="Arial" w:cs="Arial"/>
          <w:bCs/>
          <w:sz w:val="22"/>
          <w:szCs w:val="18"/>
          <w:lang w:val="es-ES"/>
        </w:rPr>
        <w:t xml:space="preserve"> – </w:t>
      </w:r>
      <w:r w:rsidR="0003180B" w:rsidRPr="00EB1674">
        <w:rPr>
          <w:rFonts w:ascii="Arial" w:hAnsi="Arial" w:cs="Arial"/>
          <w:bCs/>
          <w:sz w:val="22"/>
          <w:szCs w:val="18"/>
          <w:lang w:val="es-ES"/>
        </w:rPr>
        <w:t>Dirección Ejecutiva de Administración Judicial</w:t>
      </w:r>
    </w:p>
    <w:p w14:paraId="7BBFCCC1" w14:textId="7477B9A4" w:rsidR="0027135B" w:rsidRPr="00EB1674" w:rsidRDefault="0003180B" w:rsidP="00EB1674">
      <w:pPr>
        <w:ind w:left="4395" w:hanging="2552"/>
        <w:jc w:val="both"/>
        <w:rPr>
          <w:rFonts w:ascii="Arial" w:hAnsi="Arial" w:cs="Arial"/>
          <w:bCs/>
          <w:sz w:val="22"/>
          <w:szCs w:val="18"/>
          <w:lang w:val="es-ES"/>
        </w:rPr>
      </w:pPr>
      <w:r w:rsidRPr="00EB1674">
        <w:rPr>
          <w:rFonts w:ascii="Arial" w:hAnsi="Arial" w:cs="Arial"/>
          <w:bCs/>
          <w:sz w:val="22"/>
          <w:szCs w:val="18"/>
          <w:lang w:val="es-ES"/>
        </w:rPr>
        <w:t xml:space="preserve">Llamada en </w:t>
      </w:r>
      <w:r w:rsidR="00EB1674" w:rsidRPr="00EB1674">
        <w:rPr>
          <w:rFonts w:ascii="Arial" w:hAnsi="Arial" w:cs="Arial"/>
          <w:bCs/>
          <w:sz w:val="22"/>
          <w:szCs w:val="18"/>
          <w:lang w:val="es-ES"/>
        </w:rPr>
        <w:t>garantía</w:t>
      </w:r>
      <w:r w:rsidRPr="00EB1674">
        <w:rPr>
          <w:rFonts w:ascii="Arial" w:hAnsi="Arial" w:cs="Arial"/>
          <w:bCs/>
          <w:sz w:val="22"/>
          <w:szCs w:val="18"/>
          <w:lang w:val="es-ES"/>
        </w:rPr>
        <w:t>:</w:t>
      </w:r>
      <w:r w:rsidR="00EB1674">
        <w:rPr>
          <w:rFonts w:ascii="Arial" w:hAnsi="Arial" w:cs="Arial"/>
          <w:bCs/>
          <w:sz w:val="22"/>
          <w:szCs w:val="18"/>
          <w:lang w:val="es-ES"/>
        </w:rPr>
        <w:tab/>
      </w:r>
      <w:r w:rsidRPr="00EB1674">
        <w:rPr>
          <w:rFonts w:ascii="Arial" w:hAnsi="Arial" w:cs="Arial"/>
          <w:bCs/>
          <w:sz w:val="22"/>
          <w:szCs w:val="18"/>
          <w:lang w:val="es-ES"/>
        </w:rPr>
        <w:t>Seguros del Estado S.A.</w:t>
      </w:r>
    </w:p>
    <w:bookmarkEnd w:id="2"/>
    <w:p w14:paraId="02400058" w14:textId="77777777" w:rsidR="00E20B33" w:rsidRPr="001B5391" w:rsidRDefault="00E20B33" w:rsidP="001B5391">
      <w:pPr>
        <w:spacing w:line="276" w:lineRule="auto"/>
        <w:contextualSpacing/>
        <w:jc w:val="both"/>
        <w:rPr>
          <w:rFonts w:ascii="Arial" w:hAnsi="Arial" w:cs="Arial"/>
          <w:lang w:val="es-ES"/>
        </w:rPr>
      </w:pPr>
    </w:p>
    <w:p w14:paraId="37979263" w14:textId="4465A3C0" w:rsidR="0FEC16DB" w:rsidRPr="001B5391" w:rsidRDefault="0FEC16DB" w:rsidP="00EB1674">
      <w:pPr>
        <w:spacing w:line="276" w:lineRule="auto"/>
        <w:jc w:val="center"/>
        <w:rPr>
          <w:rFonts w:ascii="Arial" w:eastAsia="Arial" w:hAnsi="Arial" w:cs="Arial"/>
          <w:color w:val="000000" w:themeColor="text1"/>
          <w:spacing w:val="-4"/>
          <w:lang w:val="es-ES"/>
        </w:rPr>
      </w:pPr>
      <w:r w:rsidRPr="001B5391">
        <w:rPr>
          <w:rFonts w:ascii="Arial" w:eastAsia="Arial" w:hAnsi="Arial" w:cs="Arial"/>
          <w:color w:val="000000" w:themeColor="text1"/>
          <w:spacing w:val="-4"/>
          <w:lang w:val="es-ES"/>
        </w:rPr>
        <w:t>Pereira, nueve (09) de octubre de dos mil veinticuatro (2024)</w:t>
      </w:r>
    </w:p>
    <w:p w14:paraId="38D3FC0E" w14:textId="26948B94" w:rsidR="0FEC16DB" w:rsidRPr="001B5391" w:rsidRDefault="0FEC16DB" w:rsidP="00EB1674">
      <w:pPr>
        <w:spacing w:line="276" w:lineRule="auto"/>
        <w:jc w:val="center"/>
        <w:rPr>
          <w:rFonts w:ascii="Arial" w:eastAsia="Arial" w:hAnsi="Arial" w:cs="Arial"/>
          <w:color w:val="000000" w:themeColor="text1"/>
          <w:spacing w:val="-4"/>
          <w:lang w:val="es-ES"/>
        </w:rPr>
      </w:pPr>
      <w:r w:rsidRPr="001B5391">
        <w:rPr>
          <w:rFonts w:ascii="Arial" w:eastAsia="Arial" w:hAnsi="Arial" w:cs="Arial"/>
          <w:color w:val="000000" w:themeColor="text1"/>
          <w:spacing w:val="-4"/>
          <w:lang w:val="es-ES"/>
        </w:rPr>
        <w:t>Aprobado en acta de discusión No.</w:t>
      </w:r>
      <w:r w:rsidR="21CF3A5D" w:rsidRPr="001B5391">
        <w:rPr>
          <w:rFonts w:ascii="Arial" w:eastAsia="Arial" w:hAnsi="Arial" w:cs="Arial"/>
          <w:color w:val="000000" w:themeColor="text1"/>
          <w:spacing w:val="-4"/>
          <w:lang w:val="es-ES"/>
        </w:rPr>
        <w:t xml:space="preserve"> 158</w:t>
      </w:r>
      <w:r w:rsidRPr="001B5391">
        <w:rPr>
          <w:rFonts w:ascii="Arial" w:eastAsia="Arial" w:hAnsi="Arial" w:cs="Arial"/>
          <w:color w:val="000000" w:themeColor="text1"/>
          <w:spacing w:val="-4"/>
          <w:lang w:val="es-ES"/>
        </w:rPr>
        <w:t xml:space="preserve"> del 0</w:t>
      </w:r>
      <w:r w:rsidR="4E786370" w:rsidRPr="001B5391">
        <w:rPr>
          <w:rFonts w:ascii="Arial" w:eastAsia="Arial" w:hAnsi="Arial" w:cs="Arial"/>
          <w:color w:val="000000" w:themeColor="text1"/>
          <w:spacing w:val="-4"/>
          <w:lang w:val="es-ES"/>
        </w:rPr>
        <w:t>7</w:t>
      </w:r>
      <w:r w:rsidRPr="001B5391">
        <w:rPr>
          <w:rFonts w:ascii="Arial" w:eastAsia="Arial" w:hAnsi="Arial" w:cs="Arial"/>
          <w:color w:val="000000" w:themeColor="text1"/>
          <w:spacing w:val="-4"/>
          <w:lang w:val="es-ES"/>
        </w:rPr>
        <w:t>-10-2024</w:t>
      </w:r>
    </w:p>
    <w:p w14:paraId="1DE00565" w14:textId="77777777" w:rsidR="00E20B33" w:rsidRPr="001B5391" w:rsidRDefault="00E20B33" w:rsidP="00EB1674">
      <w:pPr>
        <w:spacing w:line="276" w:lineRule="auto"/>
        <w:jc w:val="both"/>
        <w:rPr>
          <w:rFonts w:ascii="Arial" w:hAnsi="Arial" w:cs="Arial"/>
          <w:spacing w:val="-4"/>
          <w:lang w:val="es-ES"/>
        </w:rPr>
      </w:pPr>
    </w:p>
    <w:p w14:paraId="3C61A060" w14:textId="77777777" w:rsidR="00EB1674" w:rsidRPr="001B5391" w:rsidRDefault="00EB1674" w:rsidP="00EB1674">
      <w:pPr>
        <w:spacing w:line="276" w:lineRule="auto"/>
        <w:jc w:val="both"/>
        <w:rPr>
          <w:rFonts w:ascii="Arial" w:hAnsi="Arial" w:cs="Arial"/>
          <w:spacing w:val="-4"/>
          <w:lang w:val="es-ES"/>
        </w:rPr>
      </w:pPr>
    </w:p>
    <w:p w14:paraId="15C3C41F" w14:textId="4BEC38CC" w:rsidR="0027135B" w:rsidRPr="001B5391" w:rsidRDefault="0027135B" w:rsidP="00EB1674">
      <w:pPr>
        <w:spacing w:line="276" w:lineRule="auto"/>
        <w:jc w:val="both"/>
        <w:rPr>
          <w:rFonts w:ascii="Arial" w:hAnsi="Arial" w:cs="Arial"/>
          <w:spacing w:val="-4"/>
          <w:lang w:val="es-ES"/>
        </w:rPr>
      </w:pPr>
      <w:r w:rsidRPr="001B5391">
        <w:rPr>
          <w:rFonts w:ascii="Arial" w:hAnsi="Arial" w:cs="Arial"/>
          <w:spacing w:val="-4"/>
          <w:lang w:val="es-ES"/>
        </w:rPr>
        <w:t xml:space="preserve">Procede la Sala a desatar el recurso de apelación instaurado por </w:t>
      </w:r>
      <w:r w:rsidR="0003180B" w:rsidRPr="001B5391">
        <w:rPr>
          <w:rFonts w:ascii="Arial" w:hAnsi="Arial" w:cs="Arial"/>
          <w:spacing w:val="-4"/>
          <w:lang w:val="es-ES"/>
        </w:rPr>
        <w:t>la demandada</w:t>
      </w:r>
      <w:r w:rsidRPr="001B5391">
        <w:rPr>
          <w:rFonts w:ascii="Arial" w:hAnsi="Arial" w:cs="Arial"/>
          <w:spacing w:val="-4"/>
          <w:lang w:val="es-ES"/>
        </w:rPr>
        <w:t xml:space="preserve"> </w:t>
      </w:r>
      <w:r w:rsidR="0003180B" w:rsidRPr="001B5391">
        <w:rPr>
          <w:rFonts w:ascii="Arial" w:hAnsi="Arial" w:cs="Arial"/>
          <w:spacing w:val="-4"/>
          <w:lang w:val="es-ES"/>
        </w:rPr>
        <w:t xml:space="preserve">Rama Judicial-Dirección Ejecutiva de Administración Judicial </w:t>
      </w:r>
      <w:r w:rsidRPr="001B5391">
        <w:rPr>
          <w:rFonts w:ascii="Arial" w:hAnsi="Arial" w:cs="Arial"/>
          <w:spacing w:val="-4"/>
          <w:lang w:val="es-ES"/>
        </w:rPr>
        <w:t xml:space="preserve">contra el auto proferido el </w:t>
      </w:r>
      <w:bookmarkStart w:id="3" w:name="_Hlk120022355"/>
      <w:r w:rsidR="0003180B" w:rsidRPr="001B5391">
        <w:rPr>
          <w:rFonts w:ascii="Arial" w:hAnsi="Arial" w:cs="Arial"/>
          <w:spacing w:val="-4"/>
          <w:lang w:val="es-ES"/>
        </w:rPr>
        <w:t>28 de mayo del 2024</w:t>
      </w:r>
      <w:r w:rsidRPr="001B5391">
        <w:rPr>
          <w:rFonts w:ascii="Arial" w:hAnsi="Arial" w:cs="Arial"/>
          <w:spacing w:val="-4"/>
          <w:lang w:val="es-ES"/>
        </w:rPr>
        <w:t xml:space="preserve"> por el Juzgado </w:t>
      </w:r>
      <w:r w:rsidR="0003180B" w:rsidRPr="001B5391">
        <w:rPr>
          <w:rFonts w:ascii="Arial" w:hAnsi="Arial" w:cs="Arial"/>
          <w:spacing w:val="-4"/>
          <w:lang w:val="es-ES"/>
        </w:rPr>
        <w:t>Cuarto</w:t>
      </w:r>
      <w:r w:rsidRPr="001B5391">
        <w:rPr>
          <w:rFonts w:ascii="Arial" w:hAnsi="Arial" w:cs="Arial"/>
          <w:spacing w:val="-4"/>
          <w:lang w:val="es-ES"/>
        </w:rPr>
        <w:t xml:space="preserve"> Laboral del Circuito de Pereira, Risaralda, mediante el cual se </w:t>
      </w:r>
      <w:r w:rsidR="0003180B" w:rsidRPr="001B5391">
        <w:rPr>
          <w:rFonts w:ascii="Arial" w:hAnsi="Arial" w:cs="Arial"/>
          <w:spacing w:val="-4"/>
          <w:lang w:val="es-ES"/>
        </w:rPr>
        <w:t>negó una</w:t>
      </w:r>
      <w:r w:rsidRPr="001B5391">
        <w:rPr>
          <w:rFonts w:ascii="Arial" w:hAnsi="Arial" w:cs="Arial"/>
          <w:spacing w:val="-4"/>
          <w:lang w:val="es-ES"/>
        </w:rPr>
        <w:t xml:space="preserve"> nulidad </w:t>
      </w:r>
      <w:r w:rsidR="0003180B" w:rsidRPr="001B5391">
        <w:rPr>
          <w:rFonts w:ascii="Arial" w:hAnsi="Arial" w:cs="Arial"/>
          <w:spacing w:val="-4"/>
          <w:lang w:val="es-ES"/>
        </w:rPr>
        <w:t xml:space="preserve">propuesta </w:t>
      </w:r>
      <w:r w:rsidRPr="001B5391">
        <w:rPr>
          <w:rFonts w:ascii="Arial" w:hAnsi="Arial" w:cs="Arial"/>
          <w:spacing w:val="-4"/>
          <w:lang w:val="es-ES"/>
        </w:rPr>
        <w:t xml:space="preserve">dentro del proceso </w:t>
      </w:r>
      <w:r w:rsidR="00EB1674" w:rsidRPr="001B5391">
        <w:rPr>
          <w:rFonts w:ascii="Arial" w:hAnsi="Arial" w:cs="Arial"/>
          <w:b/>
          <w:bCs/>
          <w:spacing w:val="-4"/>
          <w:lang w:val="es-ES"/>
        </w:rPr>
        <w:t xml:space="preserve">ordinario laboral </w:t>
      </w:r>
      <w:r w:rsidRPr="001B5391">
        <w:rPr>
          <w:rFonts w:ascii="Arial" w:hAnsi="Arial" w:cs="Arial"/>
          <w:spacing w:val="-4"/>
          <w:lang w:val="es-ES"/>
        </w:rPr>
        <w:t xml:space="preserve">promovido por </w:t>
      </w:r>
      <w:r w:rsidR="0003180B" w:rsidRPr="001B5391">
        <w:rPr>
          <w:rFonts w:ascii="Arial" w:hAnsi="Arial" w:cs="Arial"/>
          <w:b/>
          <w:spacing w:val="-4"/>
          <w:lang w:val="es-ES"/>
        </w:rPr>
        <w:t>Juan Camilo Ayala Valencia</w:t>
      </w:r>
      <w:r w:rsidR="0003180B" w:rsidRPr="001B5391">
        <w:rPr>
          <w:rFonts w:ascii="Arial" w:hAnsi="Arial" w:cs="Arial"/>
          <w:spacing w:val="-4"/>
          <w:lang w:val="es-ES"/>
        </w:rPr>
        <w:t xml:space="preserve"> </w:t>
      </w:r>
      <w:r w:rsidRPr="001B5391">
        <w:rPr>
          <w:rFonts w:ascii="Arial" w:hAnsi="Arial" w:cs="Arial"/>
          <w:spacing w:val="-4"/>
          <w:lang w:val="es-ES"/>
        </w:rPr>
        <w:t xml:space="preserve">contra </w:t>
      </w:r>
      <w:proofErr w:type="spellStart"/>
      <w:r w:rsidR="0003180B" w:rsidRPr="001B5391">
        <w:rPr>
          <w:rFonts w:ascii="Arial" w:hAnsi="Arial" w:cs="Arial"/>
          <w:b/>
          <w:spacing w:val="-4"/>
          <w:lang w:val="es-ES"/>
        </w:rPr>
        <w:t>Documents</w:t>
      </w:r>
      <w:proofErr w:type="spellEnd"/>
      <w:r w:rsidR="0003180B" w:rsidRPr="001B5391">
        <w:rPr>
          <w:rFonts w:ascii="Arial" w:hAnsi="Arial" w:cs="Arial"/>
          <w:b/>
          <w:spacing w:val="-4"/>
          <w:lang w:val="es-ES"/>
        </w:rPr>
        <w:t xml:space="preserve"> And </w:t>
      </w:r>
      <w:proofErr w:type="spellStart"/>
      <w:r w:rsidR="0003180B" w:rsidRPr="001B5391">
        <w:rPr>
          <w:rFonts w:ascii="Arial" w:hAnsi="Arial" w:cs="Arial"/>
          <w:b/>
          <w:spacing w:val="-4"/>
          <w:lang w:val="es-ES"/>
        </w:rPr>
        <w:t>Documents</w:t>
      </w:r>
      <w:proofErr w:type="spellEnd"/>
      <w:r w:rsidR="0003180B" w:rsidRPr="001B5391">
        <w:rPr>
          <w:rFonts w:ascii="Arial" w:hAnsi="Arial" w:cs="Arial"/>
          <w:b/>
          <w:spacing w:val="-4"/>
          <w:lang w:val="es-ES"/>
        </w:rPr>
        <w:t xml:space="preserve"> S.A.S. Antes </w:t>
      </w:r>
      <w:proofErr w:type="spellStart"/>
      <w:r w:rsidR="0003180B" w:rsidRPr="001B5391">
        <w:rPr>
          <w:rFonts w:ascii="Arial" w:hAnsi="Arial" w:cs="Arial"/>
          <w:b/>
          <w:spacing w:val="-4"/>
          <w:lang w:val="es-ES"/>
        </w:rPr>
        <w:t>Asetocol</w:t>
      </w:r>
      <w:proofErr w:type="spellEnd"/>
      <w:r w:rsidR="0003180B" w:rsidRPr="001B5391">
        <w:rPr>
          <w:rFonts w:ascii="Arial" w:hAnsi="Arial" w:cs="Arial"/>
          <w:b/>
          <w:spacing w:val="-4"/>
          <w:lang w:val="es-ES"/>
        </w:rPr>
        <w:t xml:space="preserve"> </w:t>
      </w:r>
      <w:r w:rsidR="0003180B" w:rsidRPr="001B5391">
        <w:rPr>
          <w:rFonts w:ascii="Arial" w:hAnsi="Arial" w:cs="Arial"/>
          <w:b/>
          <w:spacing w:val="-4"/>
          <w:lang w:val="es-ES"/>
        </w:rPr>
        <w:lastRenderedPageBreak/>
        <w:t>S.A.S.</w:t>
      </w:r>
      <w:r w:rsidR="0003180B" w:rsidRPr="001B5391">
        <w:rPr>
          <w:rFonts w:ascii="Arial" w:hAnsi="Arial" w:cs="Arial"/>
          <w:spacing w:val="-4"/>
          <w:lang w:val="es-ES"/>
        </w:rPr>
        <w:t xml:space="preserve"> y </w:t>
      </w:r>
      <w:r w:rsidR="00C00756" w:rsidRPr="001B5391">
        <w:rPr>
          <w:rFonts w:ascii="Arial" w:hAnsi="Arial" w:cs="Arial"/>
          <w:b/>
          <w:spacing w:val="-4"/>
          <w:lang w:val="es-ES"/>
        </w:rPr>
        <w:t>Rama Judicial</w:t>
      </w:r>
      <w:r w:rsidR="001341C7" w:rsidRPr="001B5391">
        <w:rPr>
          <w:rFonts w:ascii="Arial" w:hAnsi="Arial" w:cs="Arial"/>
          <w:b/>
          <w:spacing w:val="-4"/>
          <w:lang w:val="es-ES"/>
        </w:rPr>
        <w:t xml:space="preserve"> – </w:t>
      </w:r>
      <w:r w:rsidR="00C00756" w:rsidRPr="001B5391">
        <w:rPr>
          <w:rFonts w:ascii="Arial" w:hAnsi="Arial" w:cs="Arial"/>
          <w:b/>
          <w:spacing w:val="-4"/>
          <w:lang w:val="es-ES"/>
        </w:rPr>
        <w:t>Dirección Ejecutiva de Administración Judicial</w:t>
      </w:r>
      <w:r w:rsidR="0003180B" w:rsidRPr="001B5391">
        <w:rPr>
          <w:rFonts w:ascii="Arial" w:hAnsi="Arial" w:cs="Arial"/>
          <w:spacing w:val="-4"/>
          <w:lang w:val="es-ES"/>
        </w:rPr>
        <w:t xml:space="preserve">, </w:t>
      </w:r>
      <w:r w:rsidRPr="001B5391">
        <w:rPr>
          <w:rFonts w:ascii="Arial" w:hAnsi="Arial" w:cs="Arial"/>
          <w:spacing w:val="-4"/>
          <w:lang w:val="es-ES"/>
        </w:rPr>
        <w:t>t</w:t>
      </w:r>
      <w:r w:rsidR="0003180B" w:rsidRPr="001B5391">
        <w:rPr>
          <w:rFonts w:ascii="Arial" w:hAnsi="Arial" w:cs="Arial"/>
          <w:spacing w:val="-4"/>
          <w:lang w:val="es-ES"/>
        </w:rPr>
        <w:t xml:space="preserve">rámite en el que se llamó en garantía a </w:t>
      </w:r>
      <w:r w:rsidR="0003180B" w:rsidRPr="001B5391">
        <w:rPr>
          <w:rFonts w:ascii="Arial" w:hAnsi="Arial" w:cs="Arial"/>
          <w:b/>
          <w:spacing w:val="-4"/>
          <w:lang w:val="es-ES"/>
        </w:rPr>
        <w:t>Seguros del Estado S.A</w:t>
      </w:r>
      <w:r w:rsidRPr="001B5391">
        <w:rPr>
          <w:rFonts w:ascii="Arial" w:hAnsi="Arial" w:cs="Arial"/>
          <w:b/>
          <w:spacing w:val="-4"/>
          <w:lang w:val="es-ES"/>
        </w:rPr>
        <w:t>.</w:t>
      </w:r>
    </w:p>
    <w:bookmarkEnd w:id="3"/>
    <w:p w14:paraId="7A0DFF50" w14:textId="77777777" w:rsidR="66076E42" w:rsidRPr="001B5391" w:rsidRDefault="66076E42" w:rsidP="00EB1674">
      <w:pPr>
        <w:spacing w:line="276" w:lineRule="auto"/>
        <w:jc w:val="both"/>
        <w:rPr>
          <w:rFonts w:ascii="Arial" w:hAnsi="Arial" w:cs="Arial"/>
          <w:spacing w:val="-4"/>
          <w:lang w:val="es-ES"/>
        </w:rPr>
      </w:pPr>
    </w:p>
    <w:p w14:paraId="3E68F6A2" w14:textId="77777777" w:rsidR="00E20B33" w:rsidRPr="001B5391" w:rsidRDefault="00E20B33" w:rsidP="00EB1674">
      <w:pPr>
        <w:spacing w:line="276" w:lineRule="auto"/>
        <w:ind w:firstLine="851"/>
        <w:jc w:val="center"/>
        <w:rPr>
          <w:rFonts w:ascii="Arial" w:hAnsi="Arial" w:cs="Arial"/>
          <w:b/>
          <w:bCs/>
          <w:spacing w:val="-4"/>
          <w:lang w:val="es-ES"/>
        </w:rPr>
      </w:pPr>
      <w:r w:rsidRPr="001B5391">
        <w:rPr>
          <w:rFonts w:ascii="Arial" w:hAnsi="Arial" w:cs="Arial"/>
          <w:b/>
          <w:bCs/>
          <w:spacing w:val="-4"/>
          <w:lang w:val="es-ES"/>
        </w:rPr>
        <w:t>ANTECEDENTES</w:t>
      </w:r>
    </w:p>
    <w:p w14:paraId="5BCA6AE8" w14:textId="77777777" w:rsidR="00E20B33" w:rsidRPr="001B5391" w:rsidRDefault="00E20B33" w:rsidP="00EB1674">
      <w:pPr>
        <w:autoSpaceDE w:val="0"/>
        <w:autoSpaceDN w:val="0"/>
        <w:adjustRightInd w:val="0"/>
        <w:spacing w:line="276" w:lineRule="auto"/>
        <w:jc w:val="center"/>
        <w:rPr>
          <w:rFonts w:ascii="Arial" w:hAnsi="Arial" w:cs="Arial"/>
          <w:b/>
          <w:bCs/>
          <w:spacing w:val="-4"/>
          <w:lang w:val="es-ES"/>
        </w:rPr>
      </w:pPr>
    </w:p>
    <w:p w14:paraId="7F74401C" w14:textId="77777777" w:rsidR="00E20B33" w:rsidRPr="001B5391" w:rsidRDefault="00E20B33" w:rsidP="00EB1674">
      <w:pPr>
        <w:spacing w:line="276" w:lineRule="auto"/>
        <w:jc w:val="both"/>
        <w:rPr>
          <w:rFonts w:ascii="Arial" w:hAnsi="Arial" w:cs="Arial"/>
          <w:b/>
          <w:bCs/>
          <w:spacing w:val="-4"/>
          <w:lang w:val="es-ES"/>
        </w:rPr>
      </w:pPr>
      <w:r w:rsidRPr="001B5391">
        <w:rPr>
          <w:rFonts w:ascii="Arial" w:hAnsi="Arial" w:cs="Arial"/>
          <w:b/>
          <w:bCs/>
          <w:spacing w:val="-4"/>
          <w:lang w:val="es-ES"/>
        </w:rPr>
        <w:t>1. Crónica procesal</w:t>
      </w:r>
    </w:p>
    <w:p w14:paraId="29CC7FB7" w14:textId="1C2DAB9B" w:rsidR="00E20B33" w:rsidRPr="001B5391" w:rsidRDefault="00E20B33" w:rsidP="00EB1674">
      <w:pPr>
        <w:spacing w:line="276" w:lineRule="auto"/>
        <w:jc w:val="both"/>
        <w:rPr>
          <w:rFonts w:ascii="Arial" w:hAnsi="Arial" w:cs="Arial"/>
          <w:spacing w:val="-4"/>
          <w:lang w:val="es-ES"/>
        </w:rPr>
      </w:pPr>
    </w:p>
    <w:p w14:paraId="1F1D21C4" w14:textId="458ABDF6" w:rsidR="0027135B" w:rsidRPr="001B5391" w:rsidRDefault="05F7CAE0" w:rsidP="00EB1674">
      <w:pPr>
        <w:spacing w:line="276" w:lineRule="auto"/>
        <w:jc w:val="both"/>
        <w:rPr>
          <w:rFonts w:ascii="Arial" w:hAnsi="Arial" w:cs="Arial"/>
          <w:i/>
          <w:iCs/>
          <w:spacing w:val="-4"/>
          <w:lang w:val="es-ES"/>
        </w:rPr>
      </w:pPr>
      <w:r w:rsidRPr="001B5391">
        <w:rPr>
          <w:rFonts w:ascii="Arial" w:hAnsi="Arial" w:cs="Arial"/>
          <w:spacing w:val="-4"/>
          <w:lang w:val="es-ES"/>
        </w:rPr>
        <w:t xml:space="preserve">1.1 </w:t>
      </w:r>
      <w:r w:rsidR="0003180B" w:rsidRPr="001B5391">
        <w:rPr>
          <w:rFonts w:ascii="Arial" w:hAnsi="Arial" w:cs="Arial"/>
          <w:spacing w:val="-4"/>
          <w:lang w:val="es-ES"/>
        </w:rPr>
        <w:t xml:space="preserve">Juan Camilo Ayala Valencia </w:t>
      </w:r>
      <w:r w:rsidR="0027135B" w:rsidRPr="001B5391">
        <w:rPr>
          <w:rFonts w:ascii="Arial" w:hAnsi="Arial" w:cs="Arial"/>
          <w:spacing w:val="-4"/>
          <w:lang w:val="es-ES"/>
        </w:rPr>
        <w:t xml:space="preserve">pretende </w:t>
      </w:r>
      <w:r w:rsidR="0003180B" w:rsidRPr="001B5391">
        <w:rPr>
          <w:rFonts w:ascii="Arial" w:hAnsi="Arial" w:cs="Arial"/>
          <w:spacing w:val="-4"/>
          <w:lang w:val="es-ES"/>
        </w:rPr>
        <w:t xml:space="preserve">se declare la existencia de un contrato de trabajo </w:t>
      </w:r>
      <w:r w:rsidR="00C00756" w:rsidRPr="001B5391">
        <w:rPr>
          <w:rFonts w:ascii="Arial" w:hAnsi="Arial" w:cs="Arial"/>
          <w:spacing w:val="-4"/>
          <w:shd w:val="clear" w:color="auto" w:fill="FFFFFF"/>
        </w:rPr>
        <w:t>de obra o labor</w:t>
      </w:r>
      <w:r w:rsidR="00C00756" w:rsidRPr="001B5391">
        <w:rPr>
          <w:rFonts w:ascii="Arial" w:hAnsi="Arial" w:cs="Arial"/>
          <w:spacing w:val="-4"/>
          <w:lang w:val="es-ES"/>
        </w:rPr>
        <w:t xml:space="preserve"> </w:t>
      </w:r>
      <w:r w:rsidR="0003180B" w:rsidRPr="001B5391">
        <w:rPr>
          <w:rFonts w:ascii="Arial" w:hAnsi="Arial" w:cs="Arial"/>
          <w:spacing w:val="-4"/>
          <w:lang w:val="es-ES"/>
        </w:rPr>
        <w:t xml:space="preserve">con </w:t>
      </w:r>
      <w:proofErr w:type="spellStart"/>
      <w:r w:rsidR="0003180B" w:rsidRPr="001B5391">
        <w:rPr>
          <w:rFonts w:ascii="Arial" w:hAnsi="Arial" w:cs="Arial"/>
          <w:spacing w:val="-4"/>
          <w:lang w:val="es-ES"/>
        </w:rPr>
        <w:t>Ase</w:t>
      </w:r>
      <w:r w:rsidR="00C00756" w:rsidRPr="001B5391">
        <w:rPr>
          <w:rFonts w:ascii="Arial" w:hAnsi="Arial" w:cs="Arial"/>
          <w:spacing w:val="-4"/>
          <w:lang w:val="es-ES"/>
        </w:rPr>
        <w:t>tocol</w:t>
      </w:r>
      <w:proofErr w:type="spellEnd"/>
      <w:r w:rsidR="00C00756" w:rsidRPr="001B5391">
        <w:rPr>
          <w:rFonts w:ascii="Arial" w:hAnsi="Arial" w:cs="Arial"/>
          <w:spacing w:val="-4"/>
          <w:lang w:val="es-ES"/>
        </w:rPr>
        <w:t xml:space="preserve"> S.A.S., hoy </w:t>
      </w:r>
      <w:proofErr w:type="spellStart"/>
      <w:r w:rsidR="00C00756" w:rsidRPr="001B5391">
        <w:rPr>
          <w:rFonts w:ascii="Arial" w:hAnsi="Arial" w:cs="Arial"/>
          <w:spacing w:val="-4"/>
          <w:lang w:val="es-ES"/>
        </w:rPr>
        <w:t>Documents</w:t>
      </w:r>
      <w:proofErr w:type="spellEnd"/>
      <w:r w:rsidR="00C00756" w:rsidRPr="001B5391">
        <w:rPr>
          <w:rFonts w:ascii="Arial" w:hAnsi="Arial" w:cs="Arial"/>
          <w:spacing w:val="-4"/>
          <w:lang w:val="es-ES"/>
        </w:rPr>
        <w:t xml:space="preserve"> And </w:t>
      </w:r>
      <w:proofErr w:type="spellStart"/>
      <w:r w:rsidR="00C00756" w:rsidRPr="001B5391">
        <w:rPr>
          <w:rFonts w:ascii="Arial" w:hAnsi="Arial" w:cs="Arial"/>
          <w:spacing w:val="-4"/>
          <w:lang w:val="es-ES"/>
        </w:rPr>
        <w:t>Documents</w:t>
      </w:r>
      <w:proofErr w:type="spellEnd"/>
      <w:r w:rsidR="00C00756" w:rsidRPr="001B5391">
        <w:rPr>
          <w:rFonts w:ascii="Arial" w:hAnsi="Arial" w:cs="Arial"/>
          <w:spacing w:val="-4"/>
          <w:lang w:val="es-ES"/>
        </w:rPr>
        <w:t xml:space="preserve"> S.A.S., desde el 23/03/2021 hasta el 11/05/2021; en consecuencia el pago de salarios, prestaciones sociales y vacaciones dejados de cancelar entre el 01/05/2021 al 11/05/2021</w:t>
      </w:r>
      <w:r w:rsidR="562B3B18" w:rsidRPr="001B5391">
        <w:rPr>
          <w:rFonts w:ascii="Arial" w:hAnsi="Arial" w:cs="Arial"/>
          <w:spacing w:val="-4"/>
          <w:lang w:val="es-ES"/>
        </w:rPr>
        <w:t>;</w:t>
      </w:r>
      <w:r w:rsidR="00C00756" w:rsidRPr="001B5391">
        <w:rPr>
          <w:rFonts w:ascii="Arial" w:hAnsi="Arial" w:cs="Arial"/>
          <w:spacing w:val="-4"/>
          <w:lang w:val="es-ES"/>
        </w:rPr>
        <w:t xml:space="preserve"> también</w:t>
      </w:r>
      <w:r w:rsidR="07887208" w:rsidRPr="001B5391">
        <w:rPr>
          <w:rFonts w:ascii="Arial" w:hAnsi="Arial" w:cs="Arial"/>
          <w:spacing w:val="-4"/>
          <w:lang w:val="es-ES"/>
        </w:rPr>
        <w:t>,</w:t>
      </w:r>
      <w:r w:rsidR="00C00756" w:rsidRPr="001B5391">
        <w:rPr>
          <w:rFonts w:ascii="Arial" w:hAnsi="Arial" w:cs="Arial"/>
          <w:spacing w:val="-4"/>
          <w:lang w:val="es-ES"/>
        </w:rPr>
        <w:t xml:space="preserve"> la ineficacia del despido masivo y el consecuente reintegro al cargo que desempeñó</w:t>
      </w:r>
      <w:r w:rsidR="64E54428" w:rsidRPr="001B5391">
        <w:rPr>
          <w:rFonts w:ascii="Arial" w:hAnsi="Arial" w:cs="Arial"/>
          <w:spacing w:val="-4"/>
          <w:lang w:val="es-ES"/>
        </w:rPr>
        <w:t>;</w:t>
      </w:r>
      <w:r w:rsidR="00C00756" w:rsidRPr="001B5391">
        <w:rPr>
          <w:rFonts w:ascii="Arial" w:hAnsi="Arial" w:cs="Arial"/>
          <w:spacing w:val="-4"/>
          <w:lang w:val="es-ES"/>
        </w:rPr>
        <w:t xml:space="preserve"> finalmente</w:t>
      </w:r>
      <w:r w:rsidR="636C6E07" w:rsidRPr="001B5391">
        <w:rPr>
          <w:rFonts w:ascii="Arial" w:hAnsi="Arial" w:cs="Arial"/>
          <w:spacing w:val="-4"/>
          <w:lang w:val="es-ES"/>
        </w:rPr>
        <w:t>,</w:t>
      </w:r>
      <w:r w:rsidR="00C00756" w:rsidRPr="001B5391">
        <w:rPr>
          <w:rFonts w:ascii="Arial" w:hAnsi="Arial" w:cs="Arial"/>
          <w:spacing w:val="-4"/>
          <w:lang w:val="es-ES"/>
        </w:rPr>
        <w:t xml:space="preserve"> que la Rama Judicial</w:t>
      </w:r>
      <w:r w:rsidR="001341C7" w:rsidRPr="001B5391">
        <w:rPr>
          <w:rFonts w:ascii="Arial" w:hAnsi="Arial" w:cs="Arial"/>
          <w:spacing w:val="-4"/>
          <w:lang w:val="es-ES"/>
        </w:rPr>
        <w:t xml:space="preserve"> – </w:t>
      </w:r>
      <w:r w:rsidR="00C00756" w:rsidRPr="001B5391">
        <w:rPr>
          <w:rFonts w:ascii="Arial" w:hAnsi="Arial" w:cs="Arial"/>
          <w:spacing w:val="-4"/>
          <w:lang w:val="es-ES"/>
        </w:rPr>
        <w:t>Dirección Ejecutiva de Administración Judicial es solidariamente responsable de las condenas impuestas.</w:t>
      </w:r>
      <w:r w:rsidR="11919422" w:rsidRPr="001B5391">
        <w:rPr>
          <w:rFonts w:ascii="Arial" w:hAnsi="Arial" w:cs="Arial"/>
          <w:spacing w:val="-4"/>
          <w:lang w:val="es-ES"/>
        </w:rPr>
        <w:t xml:space="preserve"> </w:t>
      </w:r>
    </w:p>
    <w:p w14:paraId="44DA78F0" w14:textId="752B0BAE" w:rsidR="0DE274EF" w:rsidRPr="001B5391" w:rsidRDefault="0DE274EF" w:rsidP="00EB1674">
      <w:pPr>
        <w:spacing w:line="276" w:lineRule="auto"/>
        <w:jc w:val="both"/>
        <w:rPr>
          <w:rFonts w:ascii="Arial" w:hAnsi="Arial" w:cs="Arial"/>
          <w:spacing w:val="-4"/>
          <w:lang w:val="es-ES"/>
        </w:rPr>
      </w:pPr>
    </w:p>
    <w:p w14:paraId="507B727D" w14:textId="33A7CE07" w:rsidR="11919422" w:rsidRPr="001B5391" w:rsidRDefault="11919422" w:rsidP="00EB1674">
      <w:pPr>
        <w:spacing w:line="276" w:lineRule="auto"/>
        <w:jc w:val="both"/>
        <w:rPr>
          <w:rFonts w:ascii="Arial" w:hAnsi="Arial" w:cs="Arial"/>
          <w:spacing w:val="-4"/>
          <w:lang w:val="es-ES"/>
        </w:rPr>
      </w:pPr>
      <w:r w:rsidRPr="001B5391">
        <w:rPr>
          <w:rFonts w:ascii="Arial" w:hAnsi="Arial" w:cs="Arial"/>
          <w:spacing w:val="-4"/>
          <w:lang w:val="es-ES"/>
        </w:rPr>
        <w:t>En los hechos afirmó</w:t>
      </w:r>
      <w:r w:rsidR="110894E6" w:rsidRPr="001B5391">
        <w:rPr>
          <w:rFonts w:ascii="Arial" w:hAnsi="Arial" w:cs="Arial"/>
          <w:spacing w:val="-4"/>
          <w:lang w:val="es-ES"/>
        </w:rPr>
        <w:t xml:space="preserve"> el actor </w:t>
      </w:r>
      <w:r w:rsidRPr="001B5391">
        <w:rPr>
          <w:rFonts w:ascii="Arial" w:hAnsi="Arial" w:cs="Arial"/>
          <w:spacing w:val="-4"/>
          <w:lang w:val="es-ES"/>
        </w:rPr>
        <w:t>que celebró contrato con</w:t>
      </w:r>
      <w:r w:rsidR="235B83F0" w:rsidRPr="001B5391">
        <w:rPr>
          <w:rFonts w:ascii="Arial" w:hAnsi="Arial" w:cs="Arial"/>
          <w:spacing w:val="-4"/>
          <w:lang w:val="es-ES"/>
        </w:rPr>
        <w:t xml:space="preserve"> </w:t>
      </w:r>
      <w:proofErr w:type="spellStart"/>
      <w:r w:rsidR="235B83F0" w:rsidRPr="001B5391">
        <w:rPr>
          <w:rFonts w:ascii="Arial" w:hAnsi="Arial" w:cs="Arial"/>
          <w:spacing w:val="-4"/>
          <w:lang w:val="es-ES"/>
        </w:rPr>
        <w:t>ASETOCOL</w:t>
      </w:r>
      <w:proofErr w:type="spellEnd"/>
      <w:r w:rsidR="235B83F0" w:rsidRPr="001B5391">
        <w:rPr>
          <w:rFonts w:ascii="Arial" w:hAnsi="Arial" w:cs="Arial"/>
          <w:spacing w:val="-4"/>
          <w:lang w:val="es-ES"/>
        </w:rPr>
        <w:t xml:space="preserve"> S.A.S</w:t>
      </w:r>
      <w:r w:rsidRPr="001B5391">
        <w:rPr>
          <w:rFonts w:ascii="Arial" w:hAnsi="Arial" w:cs="Arial"/>
          <w:spacing w:val="-4"/>
          <w:lang w:val="es-ES"/>
        </w:rPr>
        <w:t>, quien luego lo despidió</w:t>
      </w:r>
      <w:r w:rsidR="4D0A207E" w:rsidRPr="001B5391">
        <w:rPr>
          <w:rFonts w:ascii="Arial" w:hAnsi="Arial" w:cs="Arial"/>
          <w:spacing w:val="-4"/>
          <w:lang w:val="es-ES"/>
        </w:rPr>
        <w:t>.</w:t>
      </w:r>
      <w:r w:rsidRPr="001B5391">
        <w:rPr>
          <w:rFonts w:ascii="Arial" w:hAnsi="Arial" w:cs="Arial"/>
          <w:spacing w:val="-4"/>
          <w:lang w:val="es-ES"/>
        </w:rPr>
        <w:t xml:space="preserve"> </w:t>
      </w:r>
    </w:p>
    <w:p w14:paraId="1DB8C769" w14:textId="29C50993" w:rsidR="0DE274EF" w:rsidRPr="001B5391" w:rsidRDefault="0DE274EF" w:rsidP="00EB1674">
      <w:pPr>
        <w:spacing w:line="276" w:lineRule="auto"/>
        <w:jc w:val="both"/>
        <w:rPr>
          <w:rFonts w:ascii="Arial" w:hAnsi="Arial" w:cs="Arial"/>
          <w:spacing w:val="-4"/>
          <w:lang w:val="es-ES"/>
        </w:rPr>
      </w:pPr>
    </w:p>
    <w:p w14:paraId="7A278549" w14:textId="605534C5" w:rsidR="0027135B" w:rsidRPr="001B5391" w:rsidRDefault="58A8AE19" w:rsidP="00EB1674">
      <w:pPr>
        <w:spacing w:line="276" w:lineRule="auto"/>
        <w:jc w:val="both"/>
        <w:rPr>
          <w:rFonts w:ascii="Arial" w:hAnsi="Arial" w:cs="Arial"/>
          <w:spacing w:val="-4"/>
          <w:lang w:val="es-ES"/>
        </w:rPr>
      </w:pPr>
      <w:r w:rsidRPr="001B5391">
        <w:rPr>
          <w:rFonts w:ascii="Arial" w:hAnsi="Arial" w:cs="Arial"/>
          <w:spacing w:val="-4"/>
          <w:lang w:val="es-ES"/>
        </w:rPr>
        <w:t xml:space="preserve">1.2 </w:t>
      </w:r>
      <w:r w:rsidR="003A0E78" w:rsidRPr="001B5391">
        <w:rPr>
          <w:rFonts w:ascii="Arial" w:hAnsi="Arial" w:cs="Arial"/>
          <w:spacing w:val="-4"/>
          <w:lang w:val="es-ES"/>
        </w:rPr>
        <w:t xml:space="preserve">Las demandadas </w:t>
      </w:r>
      <w:proofErr w:type="spellStart"/>
      <w:r w:rsidR="003A0E78" w:rsidRPr="001B5391">
        <w:rPr>
          <w:rFonts w:ascii="Arial" w:hAnsi="Arial" w:cs="Arial"/>
          <w:spacing w:val="-4"/>
          <w:lang w:val="es-ES"/>
        </w:rPr>
        <w:t>Documents</w:t>
      </w:r>
      <w:proofErr w:type="spellEnd"/>
      <w:r w:rsidR="003A0E78" w:rsidRPr="001B5391">
        <w:rPr>
          <w:rFonts w:ascii="Arial" w:hAnsi="Arial" w:cs="Arial"/>
          <w:spacing w:val="-4"/>
          <w:lang w:val="es-ES"/>
        </w:rPr>
        <w:t xml:space="preserve"> And </w:t>
      </w:r>
      <w:proofErr w:type="spellStart"/>
      <w:r w:rsidR="003A0E78" w:rsidRPr="001B5391">
        <w:rPr>
          <w:rFonts w:ascii="Arial" w:hAnsi="Arial" w:cs="Arial"/>
          <w:spacing w:val="-4"/>
          <w:lang w:val="es-ES"/>
        </w:rPr>
        <w:t>Documents</w:t>
      </w:r>
      <w:proofErr w:type="spellEnd"/>
      <w:r w:rsidR="003A0E78" w:rsidRPr="001B5391">
        <w:rPr>
          <w:rFonts w:ascii="Arial" w:hAnsi="Arial" w:cs="Arial"/>
          <w:spacing w:val="-4"/>
          <w:lang w:val="es-ES"/>
        </w:rPr>
        <w:t xml:space="preserve"> S.A.S. Antes </w:t>
      </w:r>
      <w:proofErr w:type="spellStart"/>
      <w:r w:rsidR="003A0E78" w:rsidRPr="001B5391">
        <w:rPr>
          <w:rFonts w:ascii="Arial" w:hAnsi="Arial" w:cs="Arial"/>
          <w:spacing w:val="-4"/>
          <w:lang w:val="es-ES"/>
        </w:rPr>
        <w:t>Asetocol</w:t>
      </w:r>
      <w:proofErr w:type="spellEnd"/>
      <w:r w:rsidR="003A0E78" w:rsidRPr="001B5391">
        <w:rPr>
          <w:rFonts w:ascii="Arial" w:hAnsi="Arial" w:cs="Arial"/>
          <w:spacing w:val="-4"/>
          <w:lang w:val="es-ES"/>
        </w:rPr>
        <w:t xml:space="preserve"> S.A.S. y Rama Judicial</w:t>
      </w:r>
      <w:r w:rsidR="001341C7" w:rsidRPr="001B5391">
        <w:rPr>
          <w:rFonts w:ascii="Arial" w:hAnsi="Arial" w:cs="Arial"/>
          <w:spacing w:val="-4"/>
          <w:lang w:val="es-ES"/>
        </w:rPr>
        <w:t xml:space="preserve"> – </w:t>
      </w:r>
      <w:r w:rsidR="003A0E78" w:rsidRPr="001B5391">
        <w:rPr>
          <w:rFonts w:ascii="Arial" w:hAnsi="Arial" w:cs="Arial"/>
          <w:spacing w:val="-4"/>
          <w:lang w:val="es-ES"/>
        </w:rPr>
        <w:t>Dirección Ejecutiva de Administración Judicial</w:t>
      </w:r>
      <w:r w:rsidR="56DCB849" w:rsidRPr="001B5391">
        <w:rPr>
          <w:rFonts w:ascii="Arial" w:hAnsi="Arial" w:cs="Arial"/>
          <w:spacing w:val="-4"/>
          <w:lang w:val="es-ES"/>
        </w:rPr>
        <w:t xml:space="preserve"> </w:t>
      </w:r>
      <w:r w:rsidR="003A0E78" w:rsidRPr="001B5391">
        <w:rPr>
          <w:rFonts w:ascii="Arial" w:hAnsi="Arial" w:cs="Arial"/>
          <w:spacing w:val="-4"/>
          <w:lang w:val="es-ES"/>
        </w:rPr>
        <w:t>contesta</w:t>
      </w:r>
      <w:r w:rsidR="19F1A149" w:rsidRPr="001B5391">
        <w:rPr>
          <w:rFonts w:ascii="Arial" w:hAnsi="Arial" w:cs="Arial"/>
          <w:spacing w:val="-4"/>
          <w:lang w:val="es-ES"/>
        </w:rPr>
        <w:t>ron</w:t>
      </w:r>
      <w:r w:rsidR="003A0E78" w:rsidRPr="001B5391">
        <w:rPr>
          <w:rFonts w:ascii="Arial" w:hAnsi="Arial" w:cs="Arial"/>
          <w:spacing w:val="-4"/>
          <w:lang w:val="es-ES"/>
        </w:rPr>
        <w:t xml:space="preserve"> la demanda (archivos 09 y 12 del </w:t>
      </w:r>
      <w:proofErr w:type="spellStart"/>
      <w:r w:rsidR="003A0E78" w:rsidRPr="001B5391">
        <w:rPr>
          <w:rFonts w:ascii="Arial" w:hAnsi="Arial" w:cs="Arial"/>
          <w:spacing w:val="-4"/>
          <w:lang w:val="es-ES"/>
        </w:rPr>
        <w:t>c.1</w:t>
      </w:r>
      <w:proofErr w:type="spellEnd"/>
      <w:r w:rsidR="003A0E78" w:rsidRPr="001B5391">
        <w:rPr>
          <w:rFonts w:ascii="Arial" w:hAnsi="Arial" w:cs="Arial"/>
          <w:spacing w:val="-4"/>
          <w:lang w:val="es-ES"/>
        </w:rPr>
        <w:t>); esta última</w:t>
      </w:r>
      <w:r w:rsidR="10DC596C" w:rsidRPr="001B5391">
        <w:rPr>
          <w:rFonts w:ascii="Arial" w:hAnsi="Arial" w:cs="Arial"/>
          <w:spacing w:val="-4"/>
          <w:lang w:val="es-ES"/>
        </w:rPr>
        <w:t>,</w:t>
      </w:r>
      <w:r w:rsidR="003A0E78" w:rsidRPr="001B5391">
        <w:rPr>
          <w:rFonts w:ascii="Arial" w:hAnsi="Arial" w:cs="Arial"/>
          <w:spacing w:val="-4"/>
          <w:lang w:val="es-ES"/>
        </w:rPr>
        <w:t xml:space="preserve"> llam</w:t>
      </w:r>
      <w:r w:rsidR="2C61F3B9" w:rsidRPr="001B5391">
        <w:rPr>
          <w:rFonts w:ascii="Arial" w:hAnsi="Arial" w:cs="Arial"/>
          <w:spacing w:val="-4"/>
          <w:lang w:val="es-ES"/>
        </w:rPr>
        <w:t>ó</w:t>
      </w:r>
      <w:r w:rsidR="003A0E78" w:rsidRPr="001B5391">
        <w:rPr>
          <w:rFonts w:ascii="Arial" w:hAnsi="Arial" w:cs="Arial"/>
          <w:spacing w:val="-4"/>
          <w:lang w:val="es-ES"/>
        </w:rPr>
        <w:t xml:space="preserve"> en garantía </w:t>
      </w:r>
      <w:r w:rsidR="7FA0B874" w:rsidRPr="001B5391">
        <w:rPr>
          <w:rFonts w:ascii="Arial" w:hAnsi="Arial" w:cs="Arial"/>
          <w:spacing w:val="-4"/>
          <w:lang w:val="es-ES"/>
        </w:rPr>
        <w:t>a</w:t>
      </w:r>
      <w:r w:rsidR="003A0E78" w:rsidRPr="001B5391">
        <w:rPr>
          <w:rFonts w:ascii="Arial" w:hAnsi="Arial" w:cs="Arial"/>
          <w:spacing w:val="-4"/>
          <w:lang w:val="es-ES"/>
        </w:rPr>
        <w:t xml:space="preserve"> Seguros del Estado S.A. y presentó como excepción previa la de no comprender la demanda a todos los litisconsortes necesarios</w:t>
      </w:r>
      <w:r w:rsidR="5F9BDAAC" w:rsidRPr="001B5391">
        <w:rPr>
          <w:rFonts w:ascii="Arial" w:hAnsi="Arial" w:cs="Arial"/>
          <w:spacing w:val="-4"/>
          <w:lang w:val="es-ES"/>
        </w:rPr>
        <w:t xml:space="preserve"> al tenor del</w:t>
      </w:r>
      <w:r w:rsidR="003A0E78" w:rsidRPr="001B5391">
        <w:rPr>
          <w:rFonts w:ascii="Arial" w:hAnsi="Arial" w:cs="Arial"/>
          <w:spacing w:val="-4"/>
          <w:lang w:val="es-ES"/>
        </w:rPr>
        <w:t xml:space="preserve"> numeral 9 art. 100 del </w:t>
      </w:r>
      <w:proofErr w:type="spellStart"/>
      <w:r w:rsidR="003A0E78" w:rsidRPr="001B5391">
        <w:rPr>
          <w:rFonts w:ascii="Arial" w:hAnsi="Arial" w:cs="Arial"/>
          <w:spacing w:val="-4"/>
          <w:lang w:val="es-ES"/>
        </w:rPr>
        <w:t>C.G.P</w:t>
      </w:r>
      <w:proofErr w:type="spellEnd"/>
      <w:r w:rsidR="003A0E78" w:rsidRPr="001B5391">
        <w:rPr>
          <w:rFonts w:ascii="Arial" w:hAnsi="Arial" w:cs="Arial"/>
          <w:spacing w:val="-4"/>
          <w:lang w:val="es-ES"/>
        </w:rPr>
        <w:t>.</w:t>
      </w:r>
    </w:p>
    <w:p w14:paraId="4265FADD" w14:textId="5D55BDAF" w:rsidR="003A0E78" w:rsidRPr="001B5391" w:rsidRDefault="003A0E78" w:rsidP="00EB1674">
      <w:pPr>
        <w:spacing w:line="276" w:lineRule="auto"/>
        <w:jc w:val="both"/>
        <w:rPr>
          <w:rFonts w:ascii="Arial" w:hAnsi="Arial" w:cs="Arial"/>
          <w:b/>
          <w:spacing w:val="-4"/>
          <w:lang w:val="es-ES"/>
        </w:rPr>
      </w:pPr>
    </w:p>
    <w:p w14:paraId="5881F681" w14:textId="55C359AB" w:rsidR="00F76BA6" w:rsidRPr="001B5391" w:rsidRDefault="5F178742" w:rsidP="00EB1674">
      <w:pPr>
        <w:spacing w:line="276" w:lineRule="auto"/>
        <w:jc w:val="both"/>
        <w:rPr>
          <w:rFonts w:ascii="Arial" w:hAnsi="Arial" w:cs="Arial"/>
          <w:b/>
          <w:bCs/>
          <w:spacing w:val="-4"/>
          <w:lang w:val="es-ES"/>
        </w:rPr>
      </w:pPr>
      <w:r w:rsidRPr="001B5391">
        <w:rPr>
          <w:rFonts w:ascii="Arial" w:hAnsi="Arial" w:cs="Arial"/>
          <w:spacing w:val="-4"/>
          <w:lang w:val="es-ES"/>
        </w:rPr>
        <w:t>Así indicó</w:t>
      </w:r>
      <w:r w:rsidR="003A0E78" w:rsidRPr="001B5391">
        <w:rPr>
          <w:rFonts w:ascii="Arial" w:hAnsi="Arial" w:cs="Arial"/>
          <w:spacing w:val="-4"/>
          <w:lang w:val="es-ES"/>
        </w:rPr>
        <w:t xml:space="preserve"> que </w:t>
      </w:r>
      <w:r w:rsidR="006A6816" w:rsidRPr="001B5391">
        <w:rPr>
          <w:rFonts w:ascii="Arial" w:hAnsi="Arial" w:cs="Arial"/>
          <w:spacing w:val="-4"/>
          <w:lang w:val="es-ES"/>
        </w:rPr>
        <w:t xml:space="preserve">se debía integrar el contradictorio la empresa </w:t>
      </w:r>
      <w:r w:rsidR="006A6816" w:rsidRPr="001B5391">
        <w:rPr>
          <w:rFonts w:ascii="Arial" w:hAnsi="Arial" w:cs="Arial"/>
          <w:b/>
          <w:bCs/>
          <w:spacing w:val="-4"/>
          <w:lang w:val="es-ES"/>
        </w:rPr>
        <w:t xml:space="preserve">Big Data Tecnología </w:t>
      </w:r>
      <w:r w:rsidR="006D5C80" w:rsidRPr="001B5391">
        <w:rPr>
          <w:rFonts w:ascii="Arial" w:hAnsi="Arial" w:cs="Arial"/>
          <w:b/>
          <w:bCs/>
          <w:spacing w:val="-4"/>
          <w:lang w:val="es-ES"/>
        </w:rPr>
        <w:t>e Información S.A.S.</w:t>
      </w:r>
      <w:r w:rsidR="006A6816" w:rsidRPr="001B5391">
        <w:rPr>
          <w:rFonts w:ascii="Arial" w:hAnsi="Arial" w:cs="Arial"/>
          <w:spacing w:val="-4"/>
          <w:lang w:val="es-ES"/>
        </w:rPr>
        <w:t xml:space="preserve"> –</w:t>
      </w:r>
      <w:r w:rsidR="006D5C80" w:rsidRPr="001B5391">
        <w:rPr>
          <w:rFonts w:ascii="Arial" w:hAnsi="Arial" w:cs="Arial"/>
          <w:spacing w:val="-4"/>
          <w:lang w:val="es-ES"/>
        </w:rPr>
        <w:t>Big Data TI S.A.S.</w:t>
      </w:r>
      <w:r w:rsidR="3FAC2844" w:rsidRPr="001B5391">
        <w:rPr>
          <w:rFonts w:ascii="Arial" w:hAnsi="Arial" w:cs="Arial"/>
          <w:spacing w:val="-4"/>
          <w:lang w:val="es-ES"/>
        </w:rPr>
        <w:t>-, la</w:t>
      </w:r>
      <w:r w:rsidR="006A6816" w:rsidRPr="001B5391">
        <w:rPr>
          <w:rFonts w:ascii="Arial" w:hAnsi="Arial" w:cs="Arial"/>
          <w:spacing w:val="-4"/>
          <w:lang w:val="es-ES"/>
        </w:rPr>
        <w:t xml:space="preserve"> </w:t>
      </w:r>
      <w:r w:rsidR="006A6816" w:rsidRPr="001B5391">
        <w:rPr>
          <w:rFonts w:ascii="Arial" w:hAnsi="Arial" w:cs="Arial"/>
          <w:b/>
          <w:bCs/>
          <w:spacing w:val="-4"/>
          <w:lang w:val="es-ES"/>
        </w:rPr>
        <w:t>Unión Temporal Evo-Big-Pereira</w:t>
      </w:r>
      <w:r w:rsidR="006D5C80" w:rsidRPr="001B5391">
        <w:rPr>
          <w:rFonts w:ascii="Arial" w:hAnsi="Arial" w:cs="Arial"/>
          <w:spacing w:val="-4"/>
          <w:lang w:val="es-ES"/>
        </w:rPr>
        <w:t xml:space="preserve">,  </w:t>
      </w:r>
      <w:proofErr w:type="spellStart"/>
      <w:r w:rsidR="006D5C80" w:rsidRPr="001B5391">
        <w:rPr>
          <w:rFonts w:ascii="Arial" w:hAnsi="Arial" w:cs="Arial"/>
          <w:b/>
          <w:bCs/>
          <w:spacing w:val="-4"/>
          <w:lang w:val="es-ES"/>
        </w:rPr>
        <w:t>Information</w:t>
      </w:r>
      <w:proofErr w:type="spellEnd"/>
      <w:r w:rsidR="006D5C80" w:rsidRPr="001B5391">
        <w:rPr>
          <w:rFonts w:ascii="Arial" w:hAnsi="Arial" w:cs="Arial"/>
          <w:b/>
          <w:bCs/>
          <w:spacing w:val="-4"/>
          <w:lang w:val="es-ES"/>
        </w:rPr>
        <w:t xml:space="preserve"> </w:t>
      </w:r>
      <w:proofErr w:type="spellStart"/>
      <w:r w:rsidR="006D5C80" w:rsidRPr="001B5391">
        <w:rPr>
          <w:rFonts w:ascii="Arial" w:hAnsi="Arial" w:cs="Arial"/>
          <w:b/>
          <w:bCs/>
          <w:spacing w:val="-4"/>
          <w:lang w:val="es-ES"/>
        </w:rPr>
        <w:t>Trade</w:t>
      </w:r>
      <w:proofErr w:type="spellEnd"/>
      <w:r w:rsidR="006D5C80" w:rsidRPr="001B5391">
        <w:rPr>
          <w:rFonts w:ascii="Arial" w:hAnsi="Arial" w:cs="Arial"/>
          <w:b/>
          <w:bCs/>
          <w:spacing w:val="-4"/>
          <w:lang w:val="es-ES"/>
        </w:rPr>
        <w:t xml:space="preserve"> Management </w:t>
      </w:r>
      <w:proofErr w:type="spellStart"/>
      <w:r w:rsidR="006D5C80" w:rsidRPr="001B5391">
        <w:rPr>
          <w:rFonts w:ascii="Arial" w:hAnsi="Arial" w:cs="Arial"/>
          <w:b/>
          <w:bCs/>
          <w:spacing w:val="-4"/>
          <w:lang w:val="es-ES"/>
        </w:rPr>
        <w:t>Consulting</w:t>
      </w:r>
      <w:proofErr w:type="spellEnd"/>
      <w:r w:rsidR="006D5C80" w:rsidRPr="001B5391">
        <w:rPr>
          <w:rFonts w:ascii="Arial" w:hAnsi="Arial" w:cs="Arial"/>
          <w:b/>
          <w:bCs/>
          <w:spacing w:val="-4"/>
          <w:lang w:val="es-ES"/>
        </w:rPr>
        <w:t xml:space="preserve"> de Colombia Ltda.</w:t>
      </w:r>
      <w:r w:rsidR="006D5C80" w:rsidRPr="001B5391">
        <w:rPr>
          <w:rFonts w:ascii="Arial" w:hAnsi="Arial" w:cs="Arial"/>
          <w:spacing w:val="-4"/>
          <w:lang w:val="es-ES"/>
        </w:rPr>
        <w:t xml:space="preserve"> y </w:t>
      </w:r>
      <w:r w:rsidR="006D5C80" w:rsidRPr="001B5391">
        <w:rPr>
          <w:rFonts w:ascii="Arial" w:hAnsi="Arial" w:cs="Arial"/>
          <w:b/>
          <w:bCs/>
          <w:spacing w:val="-4"/>
          <w:lang w:val="es-ES"/>
        </w:rPr>
        <w:t xml:space="preserve">Salvar Archivos S.A.; </w:t>
      </w:r>
      <w:r w:rsidR="006D5C80" w:rsidRPr="001B5391">
        <w:rPr>
          <w:rFonts w:ascii="Arial" w:hAnsi="Arial" w:cs="Arial"/>
          <w:spacing w:val="-4"/>
          <w:lang w:val="es-ES"/>
        </w:rPr>
        <w:t>para lo anterior explicó que</w:t>
      </w:r>
      <w:r w:rsidR="0A5105AB" w:rsidRPr="001B5391">
        <w:rPr>
          <w:rFonts w:ascii="Arial" w:hAnsi="Arial" w:cs="Arial"/>
          <w:spacing w:val="-4"/>
          <w:lang w:val="es-ES"/>
        </w:rPr>
        <w:t xml:space="preserve"> </w:t>
      </w:r>
      <w:r w:rsidR="006D5C80" w:rsidRPr="001B5391">
        <w:rPr>
          <w:rFonts w:ascii="Arial" w:hAnsi="Arial" w:cs="Arial"/>
          <w:spacing w:val="-4"/>
          <w:lang w:val="es-ES"/>
        </w:rPr>
        <w:t xml:space="preserve">el demandante prestó sus servicios en el Palacio de Justicia de Pereira, </w:t>
      </w:r>
      <w:r w:rsidR="211E9270" w:rsidRPr="001B5391">
        <w:rPr>
          <w:rFonts w:ascii="Arial" w:hAnsi="Arial" w:cs="Arial"/>
          <w:spacing w:val="-4"/>
          <w:lang w:val="es-ES"/>
        </w:rPr>
        <w:t xml:space="preserve"> empero no conoce las particularidades de dicha relación laboral </w:t>
      </w:r>
      <w:r w:rsidR="00F76BA6" w:rsidRPr="001B5391">
        <w:rPr>
          <w:rFonts w:ascii="Arial" w:hAnsi="Arial" w:cs="Arial"/>
          <w:spacing w:val="-4"/>
          <w:lang w:val="es-ES"/>
        </w:rPr>
        <w:t>pues</w:t>
      </w:r>
      <w:r w:rsidR="006D5C80" w:rsidRPr="001B5391">
        <w:rPr>
          <w:rFonts w:ascii="Arial" w:hAnsi="Arial" w:cs="Arial"/>
          <w:spacing w:val="-4"/>
          <w:lang w:val="es-ES"/>
        </w:rPr>
        <w:t xml:space="preserve"> ello solo le consta a la entidad que realizó dichos contratos para la tarea de digitalización</w:t>
      </w:r>
      <w:r w:rsidR="42B25204" w:rsidRPr="001B5391">
        <w:rPr>
          <w:rFonts w:ascii="Arial" w:hAnsi="Arial" w:cs="Arial"/>
          <w:spacing w:val="-4"/>
          <w:lang w:val="es-ES"/>
        </w:rPr>
        <w:t xml:space="preserve"> como lo es</w:t>
      </w:r>
      <w:r w:rsidR="006D5C80" w:rsidRPr="001B5391">
        <w:rPr>
          <w:rFonts w:ascii="Arial" w:hAnsi="Arial" w:cs="Arial"/>
          <w:spacing w:val="-4"/>
          <w:lang w:val="es-ES"/>
        </w:rPr>
        <w:t xml:space="preserve"> la </w:t>
      </w:r>
      <w:r w:rsidR="006D5C80" w:rsidRPr="001B5391">
        <w:rPr>
          <w:rFonts w:ascii="Arial" w:hAnsi="Arial" w:cs="Arial"/>
          <w:b/>
          <w:bCs/>
          <w:spacing w:val="-4"/>
          <w:lang w:val="es-ES"/>
        </w:rPr>
        <w:t>Unión Temporal Evo-Big-Pereira</w:t>
      </w:r>
      <w:r w:rsidR="00F76BA6" w:rsidRPr="001B5391">
        <w:rPr>
          <w:rFonts w:ascii="Arial" w:hAnsi="Arial" w:cs="Arial"/>
          <w:b/>
          <w:bCs/>
          <w:spacing w:val="-4"/>
          <w:lang w:val="es-ES"/>
        </w:rPr>
        <w:t xml:space="preserve">. </w:t>
      </w:r>
    </w:p>
    <w:p w14:paraId="65BAB9C5" w14:textId="2417CDB0" w:rsidR="66076E42" w:rsidRPr="001B5391" w:rsidRDefault="66076E42" w:rsidP="00EB1674">
      <w:pPr>
        <w:spacing w:line="276" w:lineRule="auto"/>
        <w:jc w:val="both"/>
        <w:rPr>
          <w:rFonts w:ascii="Arial" w:hAnsi="Arial" w:cs="Arial"/>
          <w:spacing w:val="-4"/>
          <w:lang w:val="es-ES"/>
        </w:rPr>
      </w:pPr>
    </w:p>
    <w:p w14:paraId="17141B4C" w14:textId="01AA19BE" w:rsidR="00D5501F" w:rsidRPr="001B5391" w:rsidRDefault="508B1AFD" w:rsidP="00EB1674">
      <w:pPr>
        <w:spacing w:line="276" w:lineRule="auto"/>
        <w:jc w:val="both"/>
        <w:rPr>
          <w:rFonts w:ascii="Arial" w:hAnsi="Arial" w:cs="Arial"/>
          <w:i/>
          <w:iCs/>
          <w:spacing w:val="-4"/>
          <w:lang w:val="es-ES"/>
        </w:rPr>
      </w:pPr>
      <w:r w:rsidRPr="001B5391">
        <w:rPr>
          <w:rFonts w:ascii="Arial" w:hAnsi="Arial" w:cs="Arial"/>
          <w:spacing w:val="-4"/>
          <w:lang w:val="es-ES"/>
        </w:rPr>
        <w:t xml:space="preserve">1.3 </w:t>
      </w:r>
      <w:r w:rsidR="00F76BA6" w:rsidRPr="001B5391">
        <w:rPr>
          <w:rFonts w:ascii="Arial" w:hAnsi="Arial" w:cs="Arial"/>
          <w:spacing w:val="-4"/>
          <w:lang w:val="es-ES"/>
        </w:rPr>
        <w:t>M</w:t>
      </w:r>
      <w:r w:rsidR="003A0E78" w:rsidRPr="001B5391">
        <w:rPr>
          <w:rFonts w:ascii="Arial" w:hAnsi="Arial" w:cs="Arial"/>
          <w:spacing w:val="-4"/>
          <w:lang w:val="es-ES"/>
        </w:rPr>
        <w:t xml:space="preserve">ediante auto del </w:t>
      </w:r>
      <w:r w:rsidR="00F76BA6" w:rsidRPr="001B5391">
        <w:rPr>
          <w:rFonts w:ascii="Arial" w:hAnsi="Arial" w:cs="Arial"/>
          <w:spacing w:val="-4"/>
          <w:lang w:val="es-ES"/>
        </w:rPr>
        <w:t xml:space="preserve">29/09/2023 la </w:t>
      </w:r>
      <w:r w:rsidR="00F76BA6" w:rsidRPr="001B5391">
        <w:rPr>
          <w:rFonts w:ascii="Arial" w:hAnsi="Arial" w:cs="Arial"/>
          <w:i/>
          <w:iCs/>
          <w:spacing w:val="-4"/>
          <w:lang w:val="es-ES"/>
        </w:rPr>
        <w:t xml:space="preserve">a quo </w:t>
      </w:r>
      <w:r w:rsidR="00F76BA6" w:rsidRPr="001B5391">
        <w:rPr>
          <w:rFonts w:ascii="Arial" w:hAnsi="Arial" w:cs="Arial"/>
          <w:spacing w:val="-4"/>
          <w:lang w:val="es-ES"/>
        </w:rPr>
        <w:t>resolvió desfavorable la</w:t>
      </w:r>
      <w:r w:rsidR="415583C1" w:rsidRPr="001B5391">
        <w:rPr>
          <w:rFonts w:ascii="Arial" w:hAnsi="Arial" w:cs="Arial"/>
          <w:spacing w:val="-4"/>
          <w:lang w:val="es-ES"/>
        </w:rPr>
        <w:t xml:space="preserve"> </w:t>
      </w:r>
      <w:r w:rsidR="00F76BA6" w:rsidRPr="001B5391">
        <w:rPr>
          <w:rFonts w:ascii="Arial" w:hAnsi="Arial" w:cs="Arial"/>
          <w:spacing w:val="-4"/>
          <w:lang w:val="es-ES"/>
        </w:rPr>
        <w:t>excepción previa</w:t>
      </w:r>
      <w:r w:rsidR="7050D8FD" w:rsidRPr="001B5391">
        <w:rPr>
          <w:rFonts w:ascii="Arial" w:hAnsi="Arial" w:cs="Arial"/>
          <w:spacing w:val="-4"/>
          <w:lang w:val="es-ES"/>
        </w:rPr>
        <w:t>,</w:t>
      </w:r>
      <w:r w:rsidR="00D5501F" w:rsidRPr="001B5391">
        <w:rPr>
          <w:rFonts w:ascii="Arial" w:hAnsi="Arial" w:cs="Arial"/>
          <w:spacing w:val="-4"/>
          <w:lang w:val="es-ES"/>
        </w:rPr>
        <w:t xml:space="preserve"> para lo cual argument</w:t>
      </w:r>
      <w:r w:rsidR="01585649" w:rsidRPr="001B5391">
        <w:rPr>
          <w:rFonts w:ascii="Arial" w:hAnsi="Arial" w:cs="Arial"/>
          <w:spacing w:val="-4"/>
          <w:lang w:val="es-ES"/>
        </w:rPr>
        <w:t>ó</w:t>
      </w:r>
      <w:r w:rsidR="00D5501F" w:rsidRPr="001B5391">
        <w:rPr>
          <w:rFonts w:ascii="Arial" w:hAnsi="Arial" w:cs="Arial"/>
          <w:spacing w:val="-4"/>
          <w:lang w:val="es-ES"/>
        </w:rPr>
        <w:t xml:space="preserve"> que a pesar de haber sido con aquellas que se hubiere realizado el contrato directamente con la Rama Judicial se tiene que el demandante no l</w:t>
      </w:r>
      <w:r w:rsidR="05D7279C" w:rsidRPr="001B5391">
        <w:rPr>
          <w:rFonts w:ascii="Arial" w:hAnsi="Arial" w:cs="Arial"/>
          <w:spacing w:val="-4"/>
          <w:lang w:val="es-ES"/>
        </w:rPr>
        <w:t>a</w:t>
      </w:r>
      <w:r w:rsidR="00D5501F" w:rsidRPr="001B5391">
        <w:rPr>
          <w:rFonts w:ascii="Arial" w:hAnsi="Arial" w:cs="Arial"/>
          <w:spacing w:val="-4"/>
          <w:lang w:val="es-ES"/>
        </w:rPr>
        <w:t xml:space="preserve">s vinculó en su demanda </w:t>
      </w:r>
      <w:r w:rsidR="409501DC" w:rsidRPr="001B5391">
        <w:rPr>
          <w:rFonts w:ascii="Arial" w:hAnsi="Arial" w:cs="Arial"/>
          <w:spacing w:val="-4"/>
          <w:lang w:val="es-ES"/>
        </w:rPr>
        <w:t>ni</w:t>
      </w:r>
      <w:r w:rsidR="00D5501F" w:rsidRPr="001B5391">
        <w:rPr>
          <w:rFonts w:ascii="Arial" w:hAnsi="Arial" w:cs="Arial"/>
          <w:spacing w:val="-4"/>
          <w:lang w:val="es-ES"/>
        </w:rPr>
        <w:t xml:space="preserve"> elevó pretensiones </w:t>
      </w:r>
      <w:r w:rsidR="3B8826A9" w:rsidRPr="001B5391">
        <w:rPr>
          <w:rFonts w:ascii="Arial" w:hAnsi="Arial" w:cs="Arial"/>
          <w:spacing w:val="-4"/>
          <w:lang w:val="es-ES"/>
        </w:rPr>
        <w:t xml:space="preserve">en su </w:t>
      </w:r>
      <w:r w:rsidR="00D5501F" w:rsidRPr="001B5391">
        <w:rPr>
          <w:rFonts w:ascii="Arial" w:hAnsi="Arial" w:cs="Arial"/>
          <w:spacing w:val="-4"/>
          <w:lang w:val="es-ES"/>
        </w:rPr>
        <w:t xml:space="preserve">contra; además, </w:t>
      </w:r>
      <w:r w:rsidR="286AFAD1" w:rsidRPr="001B5391">
        <w:rPr>
          <w:rFonts w:ascii="Arial" w:hAnsi="Arial" w:cs="Arial"/>
          <w:spacing w:val="-4"/>
          <w:lang w:val="es-ES"/>
        </w:rPr>
        <w:t xml:space="preserve">no existe </w:t>
      </w:r>
      <w:r w:rsidR="00D5501F" w:rsidRPr="001B5391">
        <w:rPr>
          <w:rFonts w:ascii="Arial" w:hAnsi="Arial" w:cs="Arial"/>
          <w:spacing w:val="-4"/>
          <w:lang w:val="es-ES"/>
        </w:rPr>
        <w:t>litis consorte necesario “</w:t>
      </w:r>
      <w:r w:rsidR="00D5501F" w:rsidRPr="001B5391">
        <w:rPr>
          <w:rFonts w:ascii="Arial" w:hAnsi="Arial" w:cs="Arial"/>
          <w:i/>
          <w:iCs/>
          <w:spacing w:val="-4"/>
          <w:sz w:val="22"/>
          <w:szCs w:val="22"/>
          <w:lang w:val="es-ES"/>
        </w:rPr>
        <w:t>como suele ocurrir, a modo de enumeración, entre el empleador y el beneficiario de la obra, cuando se pretende la solidaridad de este último</w:t>
      </w:r>
      <w:r w:rsidR="00D5501F" w:rsidRPr="001B5391">
        <w:rPr>
          <w:rFonts w:ascii="Arial" w:hAnsi="Arial" w:cs="Arial"/>
          <w:i/>
          <w:iCs/>
          <w:spacing w:val="-4"/>
          <w:lang w:val="es-ES"/>
        </w:rPr>
        <w:t>”.</w:t>
      </w:r>
      <w:r w:rsidR="7E9BDE7B" w:rsidRPr="001B5391">
        <w:rPr>
          <w:rFonts w:ascii="Arial" w:hAnsi="Arial" w:cs="Arial"/>
          <w:spacing w:val="-4"/>
          <w:lang w:val="es-ES"/>
        </w:rPr>
        <w:t xml:space="preserve"> (Decisión emitida por fuera de audiencia)</w:t>
      </w:r>
    </w:p>
    <w:p w14:paraId="7640E60D" w14:textId="4F036757" w:rsidR="008305E3" w:rsidRPr="001B5391" w:rsidRDefault="008305E3" w:rsidP="00EB1674">
      <w:pPr>
        <w:spacing w:line="276" w:lineRule="auto"/>
        <w:jc w:val="both"/>
        <w:rPr>
          <w:rFonts w:ascii="Arial" w:hAnsi="Arial" w:cs="Arial"/>
          <w:spacing w:val="-4"/>
          <w:lang w:val="es-ES"/>
        </w:rPr>
      </w:pPr>
    </w:p>
    <w:p w14:paraId="50A0551D" w14:textId="50013478" w:rsidR="00D5501F" w:rsidRPr="001B5391" w:rsidRDefault="00D5501F" w:rsidP="00EB1674">
      <w:pPr>
        <w:spacing w:line="276" w:lineRule="auto"/>
        <w:jc w:val="both"/>
        <w:rPr>
          <w:rFonts w:ascii="Arial" w:hAnsi="Arial" w:cs="Arial"/>
          <w:spacing w:val="-4"/>
          <w:lang w:val="es-ES"/>
        </w:rPr>
      </w:pPr>
      <w:r w:rsidRPr="001B5391">
        <w:rPr>
          <w:rFonts w:ascii="Arial" w:hAnsi="Arial" w:cs="Arial"/>
          <w:spacing w:val="-4"/>
          <w:lang w:val="es-ES"/>
        </w:rPr>
        <w:t>Decisión notificada mediante publicación en estado del 02/10/2023</w:t>
      </w:r>
      <w:r w:rsidR="0C3571FD" w:rsidRPr="001B5391">
        <w:rPr>
          <w:rFonts w:ascii="Arial" w:hAnsi="Arial" w:cs="Arial"/>
          <w:spacing w:val="-4"/>
          <w:lang w:val="es-ES"/>
        </w:rPr>
        <w:t xml:space="preserve"> sin inconformidad de la codemanda</w:t>
      </w:r>
      <w:r w:rsidR="11F51523" w:rsidRPr="001B5391">
        <w:rPr>
          <w:rFonts w:ascii="Arial" w:hAnsi="Arial" w:cs="Arial"/>
          <w:spacing w:val="-4"/>
          <w:lang w:val="es-ES"/>
        </w:rPr>
        <w:t>da</w:t>
      </w:r>
      <w:r w:rsidRPr="001B5391">
        <w:rPr>
          <w:rFonts w:ascii="Arial" w:hAnsi="Arial" w:cs="Arial"/>
          <w:spacing w:val="-4"/>
          <w:lang w:val="es-ES"/>
        </w:rPr>
        <w:t>.</w:t>
      </w:r>
    </w:p>
    <w:p w14:paraId="717C248B" w14:textId="77777777" w:rsidR="00D5501F" w:rsidRPr="001B5391" w:rsidRDefault="00D5501F" w:rsidP="00EB1674">
      <w:pPr>
        <w:spacing w:line="276" w:lineRule="auto"/>
        <w:jc w:val="both"/>
        <w:rPr>
          <w:rFonts w:ascii="Arial" w:hAnsi="Arial" w:cs="Arial"/>
          <w:spacing w:val="-4"/>
          <w:lang w:val="es-ES"/>
        </w:rPr>
      </w:pPr>
    </w:p>
    <w:p w14:paraId="1EE3AB48" w14:textId="111CCAB6" w:rsidR="00540854" w:rsidRPr="001B5391" w:rsidRDefault="772CD1E2"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 xml:space="preserve">1.4 </w:t>
      </w:r>
      <w:r w:rsidR="008305E3" w:rsidRPr="001B5391">
        <w:rPr>
          <w:rFonts w:ascii="Arial" w:hAnsi="Arial" w:cs="Arial"/>
          <w:spacing w:val="-4"/>
          <w:lang w:val="es-ES"/>
        </w:rPr>
        <w:t xml:space="preserve">El </w:t>
      </w:r>
      <w:r w:rsidR="00D5501F" w:rsidRPr="001B5391">
        <w:rPr>
          <w:rFonts w:ascii="Arial" w:hAnsi="Arial" w:cs="Arial"/>
          <w:spacing w:val="-4"/>
          <w:lang w:val="es-ES"/>
        </w:rPr>
        <w:t>28/05/2024</w:t>
      </w:r>
      <w:r w:rsidR="008305E3" w:rsidRPr="001B5391">
        <w:rPr>
          <w:rFonts w:ascii="Arial" w:hAnsi="Arial" w:cs="Arial"/>
          <w:spacing w:val="-4"/>
          <w:lang w:val="es-ES"/>
        </w:rPr>
        <w:t xml:space="preserve"> se celebró la audiencia del artículo 77 del </w:t>
      </w:r>
      <w:proofErr w:type="spellStart"/>
      <w:r w:rsidR="008305E3" w:rsidRPr="001B5391">
        <w:rPr>
          <w:rFonts w:ascii="Arial" w:hAnsi="Arial" w:cs="Arial"/>
          <w:spacing w:val="-4"/>
          <w:lang w:val="es-ES"/>
        </w:rPr>
        <w:t>C.P.L</w:t>
      </w:r>
      <w:proofErr w:type="spellEnd"/>
      <w:r w:rsidR="008305E3" w:rsidRPr="001B5391">
        <w:rPr>
          <w:rFonts w:ascii="Arial" w:hAnsi="Arial" w:cs="Arial"/>
          <w:spacing w:val="-4"/>
          <w:lang w:val="es-ES"/>
        </w:rPr>
        <w:t xml:space="preserve">. y de la S.S. y en la etapa de saneamiento del proceso </w:t>
      </w:r>
      <w:r w:rsidR="00D5501F" w:rsidRPr="001B5391">
        <w:rPr>
          <w:rFonts w:ascii="Arial" w:hAnsi="Arial" w:cs="Arial"/>
          <w:spacing w:val="-4"/>
          <w:lang w:val="es-ES"/>
        </w:rPr>
        <w:t>la demandada Rama Judicial</w:t>
      </w:r>
      <w:r w:rsidR="001341C7" w:rsidRPr="001B5391">
        <w:rPr>
          <w:rFonts w:ascii="Arial" w:hAnsi="Arial" w:cs="Arial"/>
          <w:spacing w:val="-4"/>
          <w:lang w:val="es-ES"/>
        </w:rPr>
        <w:t xml:space="preserve"> – </w:t>
      </w:r>
      <w:r w:rsidR="00D5501F" w:rsidRPr="001B5391">
        <w:rPr>
          <w:rFonts w:ascii="Arial" w:hAnsi="Arial" w:cs="Arial"/>
          <w:spacing w:val="-4"/>
          <w:lang w:val="es-ES"/>
        </w:rPr>
        <w:t xml:space="preserve">Dirección Ejecutiva de Administración Judicial reiteró la necesidad de vincular a la </w:t>
      </w:r>
      <w:r w:rsidR="00D5501F" w:rsidRPr="001B5391">
        <w:rPr>
          <w:rFonts w:ascii="Arial" w:hAnsi="Arial" w:cs="Arial"/>
          <w:b/>
          <w:bCs/>
          <w:spacing w:val="-4"/>
          <w:lang w:val="es-ES"/>
        </w:rPr>
        <w:t xml:space="preserve">Unión Temporal Evo-Big-Pereira </w:t>
      </w:r>
      <w:r w:rsidR="00D5501F" w:rsidRPr="001B5391">
        <w:rPr>
          <w:rFonts w:ascii="Arial" w:hAnsi="Arial" w:cs="Arial"/>
          <w:spacing w:val="-4"/>
          <w:lang w:val="es-ES"/>
        </w:rPr>
        <w:t>y</w:t>
      </w:r>
      <w:r w:rsidR="585DF1A0" w:rsidRPr="001B5391">
        <w:rPr>
          <w:rFonts w:ascii="Arial" w:hAnsi="Arial" w:cs="Arial"/>
          <w:spacing w:val="-4"/>
          <w:lang w:val="es-ES"/>
        </w:rPr>
        <w:t xml:space="preserve"> agregó</w:t>
      </w:r>
      <w:r w:rsidR="00D5501F" w:rsidRPr="001B5391">
        <w:rPr>
          <w:rFonts w:ascii="Arial" w:hAnsi="Arial" w:cs="Arial"/>
          <w:spacing w:val="-4"/>
          <w:lang w:val="es-ES"/>
        </w:rPr>
        <w:t xml:space="preserve"> a la </w:t>
      </w:r>
      <w:r w:rsidR="00D5501F" w:rsidRPr="001B5391">
        <w:rPr>
          <w:rFonts w:ascii="Arial" w:hAnsi="Arial" w:cs="Arial"/>
          <w:b/>
          <w:bCs/>
          <w:spacing w:val="-4"/>
          <w:lang w:val="es-ES"/>
        </w:rPr>
        <w:t xml:space="preserve">Unión Temporal </w:t>
      </w:r>
      <w:proofErr w:type="spellStart"/>
      <w:r w:rsidR="00D5501F" w:rsidRPr="001B5391">
        <w:rPr>
          <w:rFonts w:ascii="Arial" w:hAnsi="Arial" w:cs="Arial"/>
          <w:b/>
          <w:bCs/>
          <w:spacing w:val="-4"/>
          <w:lang w:val="es-ES"/>
        </w:rPr>
        <w:t>Save</w:t>
      </w:r>
      <w:proofErr w:type="spellEnd"/>
      <w:r w:rsidR="00D5501F" w:rsidRPr="001B5391">
        <w:rPr>
          <w:rFonts w:ascii="Arial" w:hAnsi="Arial" w:cs="Arial"/>
          <w:b/>
          <w:bCs/>
          <w:spacing w:val="-4"/>
          <w:lang w:val="es-ES"/>
        </w:rPr>
        <w:t xml:space="preserve"> </w:t>
      </w:r>
      <w:proofErr w:type="spellStart"/>
      <w:r w:rsidR="00D5501F" w:rsidRPr="001B5391">
        <w:rPr>
          <w:rFonts w:ascii="Arial" w:hAnsi="Arial" w:cs="Arial"/>
          <w:b/>
          <w:bCs/>
          <w:spacing w:val="-4"/>
          <w:lang w:val="es-ES"/>
        </w:rPr>
        <w:t>Information</w:t>
      </w:r>
      <w:proofErr w:type="spellEnd"/>
      <w:r w:rsidR="00CD2321" w:rsidRPr="001B5391">
        <w:rPr>
          <w:rFonts w:ascii="Arial" w:hAnsi="Arial" w:cs="Arial"/>
          <w:spacing w:val="-4"/>
          <w:lang w:val="es-ES"/>
        </w:rPr>
        <w:t>; para lo cual explicó que la primera de estas fue quien realizó el contrato de digitalización con la Rama Judicial</w:t>
      </w:r>
      <w:r w:rsidR="00540854" w:rsidRPr="001B5391">
        <w:rPr>
          <w:rFonts w:ascii="Arial" w:hAnsi="Arial" w:cs="Arial"/>
          <w:spacing w:val="-4"/>
          <w:lang w:val="es-ES"/>
        </w:rPr>
        <w:t>, por lo tanto tiene el conocimiento de los hechos, el objeto, las actividades que se debían realizar objeto del contrato y de ese relación nacieron las pólizas.</w:t>
      </w:r>
    </w:p>
    <w:p w14:paraId="5C890A03" w14:textId="77777777" w:rsidR="00540854" w:rsidRPr="001B5391" w:rsidRDefault="00540854" w:rsidP="00EB1674">
      <w:pPr>
        <w:autoSpaceDE w:val="0"/>
        <w:autoSpaceDN w:val="0"/>
        <w:adjustRightInd w:val="0"/>
        <w:spacing w:line="276" w:lineRule="auto"/>
        <w:jc w:val="both"/>
        <w:rPr>
          <w:rFonts w:ascii="Arial" w:hAnsi="Arial" w:cs="Arial"/>
          <w:spacing w:val="-4"/>
          <w:lang w:val="es-ES"/>
        </w:rPr>
      </w:pPr>
    </w:p>
    <w:p w14:paraId="227C7501" w14:textId="2ECD3CDE" w:rsidR="00D5501F" w:rsidRPr="001B5391" w:rsidRDefault="00540854"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 xml:space="preserve">Y frente a </w:t>
      </w:r>
      <w:r w:rsidR="00CD2321" w:rsidRPr="001B5391">
        <w:rPr>
          <w:rFonts w:ascii="Arial" w:hAnsi="Arial" w:cs="Arial"/>
          <w:spacing w:val="-4"/>
          <w:lang w:val="es-ES"/>
        </w:rPr>
        <w:t>la segunda unión temporal nombrada,</w:t>
      </w:r>
      <w:r w:rsidRPr="001B5391">
        <w:rPr>
          <w:rFonts w:ascii="Arial" w:hAnsi="Arial" w:cs="Arial"/>
          <w:spacing w:val="-4"/>
          <w:lang w:val="es-ES"/>
        </w:rPr>
        <w:t xml:space="preserve"> </w:t>
      </w:r>
      <w:r w:rsidR="2D14A10E" w:rsidRPr="001B5391">
        <w:rPr>
          <w:rFonts w:ascii="Arial" w:hAnsi="Arial" w:cs="Arial"/>
          <w:spacing w:val="-4"/>
          <w:lang w:val="es-ES"/>
        </w:rPr>
        <w:t>porque</w:t>
      </w:r>
      <w:r w:rsidR="00CD2321" w:rsidRPr="001B5391">
        <w:rPr>
          <w:rFonts w:ascii="Arial" w:hAnsi="Arial" w:cs="Arial"/>
          <w:spacing w:val="-4"/>
          <w:lang w:val="es-ES"/>
        </w:rPr>
        <w:t xml:space="preserve"> fue a quien </w:t>
      </w:r>
      <w:r w:rsidR="6FA93C7F" w:rsidRPr="001B5391">
        <w:rPr>
          <w:rFonts w:ascii="Arial" w:hAnsi="Arial" w:cs="Arial"/>
          <w:spacing w:val="-4"/>
          <w:lang w:val="es-ES"/>
        </w:rPr>
        <w:t xml:space="preserve">se le </w:t>
      </w:r>
      <w:r w:rsidRPr="001B5391">
        <w:rPr>
          <w:rFonts w:ascii="Arial" w:hAnsi="Arial" w:cs="Arial"/>
          <w:spacing w:val="-4"/>
          <w:lang w:val="es-ES"/>
        </w:rPr>
        <w:t>ce</w:t>
      </w:r>
      <w:r w:rsidR="6D59C474" w:rsidRPr="001B5391">
        <w:rPr>
          <w:rFonts w:ascii="Arial" w:hAnsi="Arial" w:cs="Arial"/>
          <w:spacing w:val="-4"/>
          <w:lang w:val="es-ES"/>
        </w:rPr>
        <w:t>d</w:t>
      </w:r>
      <w:r w:rsidRPr="001B5391">
        <w:rPr>
          <w:rFonts w:ascii="Arial" w:hAnsi="Arial" w:cs="Arial"/>
          <w:spacing w:val="-4"/>
          <w:lang w:val="es-ES"/>
        </w:rPr>
        <w:t xml:space="preserve">ió </w:t>
      </w:r>
      <w:r w:rsidR="7C1F48BD" w:rsidRPr="001B5391">
        <w:rPr>
          <w:rFonts w:ascii="Arial" w:hAnsi="Arial" w:cs="Arial"/>
          <w:spacing w:val="-4"/>
          <w:lang w:val="es-ES"/>
        </w:rPr>
        <w:t>el</w:t>
      </w:r>
      <w:r w:rsidRPr="001B5391">
        <w:rPr>
          <w:rFonts w:ascii="Arial" w:hAnsi="Arial" w:cs="Arial"/>
          <w:spacing w:val="-4"/>
          <w:lang w:val="es-ES"/>
        </w:rPr>
        <w:t xml:space="preserve"> contrato de digitalización</w:t>
      </w:r>
      <w:r w:rsidR="7DBA32EE" w:rsidRPr="001B5391">
        <w:rPr>
          <w:rFonts w:ascii="Arial" w:hAnsi="Arial" w:cs="Arial"/>
          <w:spacing w:val="-4"/>
          <w:lang w:val="es-ES"/>
        </w:rPr>
        <w:t xml:space="preserve"> y</w:t>
      </w:r>
      <w:r w:rsidRPr="001B5391">
        <w:rPr>
          <w:rFonts w:ascii="Arial" w:hAnsi="Arial" w:cs="Arial"/>
          <w:spacing w:val="-4"/>
          <w:lang w:val="es-ES"/>
        </w:rPr>
        <w:t xml:space="preserve"> presentó cuenta de cobro, informe de gestión y de tareas</w:t>
      </w:r>
      <w:r w:rsidR="4BBE9947" w:rsidRPr="001B5391">
        <w:rPr>
          <w:rFonts w:ascii="Arial" w:hAnsi="Arial" w:cs="Arial"/>
          <w:spacing w:val="-4"/>
          <w:lang w:val="es-ES"/>
        </w:rPr>
        <w:t xml:space="preserve"> y </w:t>
      </w:r>
      <w:r w:rsidR="006D7541" w:rsidRPr="001B5391">
        <w:rPr>
          <w:rFonts w:ascii="Arial" w:hAnsi="Arial" w:cs="Arial"/>
          <w:spacing w:val="-4"/>
          <w:lang w:val="es-ES"/>
        </w:rPr>
        <w:t>realizó</w:t>
      </w:r>
      <w:r w:rsidRPr="001B5391">
        <w:rPr>
          <w:rFonts w:ascii="Arial" w:hAnsi="Arial" w:cs="Arial"/>
          <w:spacing w:val="-4"/>
          <w:lang w:val="es-ES"/>
        </w:rPr>
        <w:t xml:space="preserve"> el pago</w:t>
      </w:r>
      <w:r w:rsidR="006D7541" w:rsidRPr="001B5391">
        <w:rPr>
          <w:rFonts w:ascii="Arial" w:hAnsi="Arial" w:cs="Arial"/>
          <w:spacing w:val="-4"/>
          <w:lang w:val="es-ES"/>
        </w:rPr>
        <w:t xml:space="preserve"> con base en el informe de gestión.</w:t>
      </w:r>
    </w:p>
    <w:p w14:paraId="4A0ECD13" w14:textId="77777777" w:rsidR="0027135B" w:rsidRPr="001B5391" w:rsidRDefault="0027135B" w:rsidP="00EB1674">
      <w:pPr>
        <w:spacing w:line="276" w:lineRule="auto"/>
        <w:jc w:val="both"/>
        <w:rPr>
          <w:rFonts w:ascii="Arial" w:hAnsi="Arial" w:cs="Arial"/>
          <w:spacing w:val="-4"/>
          <w:lang w:val="es-ES"/>
        </w:rPr>
      </w:pPr>
    </w:p>
    <w:p w14:paraId="3C0B5BA9" w14:textId="1010FF81" w:rsidR="0027135B" w:rsidRPr="001B5391" w:rsidRDefault="0027135B" w:rsidP="00EB1674">
      <w:pPr>
        <w:autoSpaceDE w:val="0"/>
        <w:autoSpaceDN w:val="0"/>
        <w:adjustRightInd w:val="0"/>
        <w:spacing w:line="276" w:lineRule="auto"/>
        <w:jc w:val="both"/>
        <w:rPr>
          <w:rFonts w:ascii="Arial" w:hAnsi="Arial" w:cs="Arial"/>
          <w:spacing w:val="-4"/>
          <w:lang w:val="es-ES"/>
        </w:rPr>
      </w:pPr>
      <w:r w:rsidRPr="001B5391">
        <w:rPr>
          <w:rFonts w:ascii="Arial" w:hAnsi="Arial" w:cs="Arial"/>
          <w:b/>
          <w:bCs/>
          <w:spacing w:val="-4"/>
          <w:lang w:val="es-ES"/>
        </w:rPr>
        <w:t>2. Auto recurrido</w:t>
      </w:r>
      <w:r w:rsidRPr="001B5391">
        <w:rPr>
          <w:rFonts w:ascii="Arial" w:hAnsi="Arial" w:cs="Arial"/>
          <w:spacing w:val="-4"/>
          <w:lang w:val="es-ES"/>
        </w:rPr>
        <w:t xml:space="preserve"> </w:t>
      </w:r>
    </w:p>
    <w:p w14:paraId="7726C1BE" w14:textId="77777777" w:rsidR="008305E3" w:rsidRPr="001B5391" w:rsidRDefault="008305E3" w:rsidP="00EB1674">
      <w:pPr>
        <w:autoSpaceDE w:val="0"/>
        <w:autoSpaceDN w:val="0"/>
        <w:adjustRightInd w:val="0"/>
        <w:spacing w:line="276" w:lineRule="auto"/>
        <w:jc w:val="both"/>
        <w:rPr>
          <w:rFonts w:ascii="Arial" w:hAnsi="Arial" w:cs="Arial"/>
          <w:spacing w:val="-4"/>
          <w:lang w:val="es-ES"/>
        </w:rPr>
      </w:pPr>
    </w:p>
    <w:p w14:paraId="32B59F7C" w14:textId="37A90B5E" w:rsidR="008305E3" w:rsidRPr="001B5391" w:rsidRDefault="008305E3" w:rsidP="00EB1674">
      <w:pPr>
        <w:spacing w:line="276" w:lineRule="auto"/>
        <w:jc w:val="both"/>
        <w:rPr>
          <w:rFonts w:ascii="Arial" w:hAnsi="Arial" w:cs="Arial"/>
          <w:spacing w:val="-4"/>
          <w:lang w:val="es-ES"/>
        </w:rPr>
      </w:pPr>
      <w:r w:rsidRPr="001B5391">
        <w:rPr>
          <w:rFonts w:ascii="Arial" w:hAnsi="Arial" w:cs="Arial"/>
          <w:spacing w:val="-4"/>
          <w:lang w:val="es-ES"/>
        </w:rPr>
        <w:t xml:space="preserve">El Juzgado </w:t>
      </w:r>
      <w:r w:rsidR="00356404" w:rsidRPr="001B5391">
        <w:rPr>
          <w:rFonts w:ascii="Arial" w:hAnsi="Arial" w:cs="Arial"/>
          <w:spacing w:val="-4"/>
          <w:lang w:val="es-ES"/>
        </w:rPr>
        <w:t>Cuarto</w:t>
      </w:r>
      <w:r w:rsidRPr="001B5391">
        <w:rPr>
          <w:rFonts w:ascii="Arial" w:hAnsi="Arial" w:cs="Arial"/>
          <w:spacing w:val="-4"/>
          <w:lang w:val="es-ES"/>
        </w:rPr>
        <w:t xml:space="preserve"> Laboral del Circuito de Pereira </w:t>
      </w:r>
      <w:r w:rsidR="00225594" w:rsidRPr="001B5391">
        <w:rPr>
          <w:rFonts w:ascii="Arial" w:hAnsi="Arial" w:cs="Arial"/>
          <w:spacing w:val="-4"/>
          <w:lang w:val="es-ES"/>
        </w:rPr>
        <w:t xml:space="preserve">no advirtió ninguna causal de nulidad que invalidara lo actuado, </w:t>
      </w:r>
      <w:r w:rsidR="67F6BC1F" w:rsidRPr="001B5391">
        <w:rPr>
          <w:rFonts w:ascii="Arial" w:hAnsi="Arial" w:cs="Arial"/>
          <w:spacing w:val="-4"/>
          <w:lang w:val="es-ES"/>
        </w:rPr>
        <w:t>y agregó</w:t>
      </w:r>
      <w:r w:rsidR="00356404" w:rsidRPr="001B5391">
        <w:rPr>
          <w:rFonts w:ascii="Arial" w:hAnsi="Arial" w:cs="Arial"/>
          <w:spacing w:val="-4"/>
          <w:lang w:val="es-ES"/>
        </w:rPr>
        <w:t xml:space="preserve"> que la</w:t>
      </w:r>
      <w:r w:rsidR="78275D00" w:rsidRPr="001B5391">
        <w:rPr>
          <w:rFonts w:ascii="Arial" w:hAnsi="Arial" w:cs="Arial"/>
          <w:spacing w:val="-4"/>
          <w:lang w:val="es-ES"/>
        </w:rPr>
        <w:t xml:space="preserve"> solicitud de integración</w:t>
      </w:r>
      <w:r w:rsidR="00356404" w:rsidRPr="001B5391">
        <w:rPr>
          <w:rFonts w:ascii="Arial" w:hAnsi="Arial" w:cs="Arial"/>
          <w:spacing w:val="-4"/>
          <w:lang w:val="es-ES"/>
        </w:rPr>
        <w:t xml:space="preserve"> </w:t>
      </w:r>
      <w:r w:rsidR="0DA7FB41" w:rsidRPr="001B5391">
        <w:rPr>
          <w:rFonts w:ascii="Arial" w:hAnsi="Arial" w:cs="Arial"/>
          <w:spacing w:val="-4"/>
          <w:lang w:val="es-ES"/>
        </w:rPr>
        <w:t>h</w:t>
      </w:r>
      <w:r w:rsidR="00356404" w:rsidRPr="001B5391">
        <w:rPr>
          <w:rFonts w:ascii="Arial" w:hAnsi="Arial" w:cs="Arial"/>
          <w:spacing w:val="-4"/>
          <w:lang w:val="es-ES"/>
        </w:rPr>
        <w:t>abía sido resuelta</w:t>
      </w:r>
      <w:r w:rsidR="001E0559" w:rsidRPr="001B5391">
        <w:rPr>
          <w:rFonts w:ascii="Arial" w:hAnsi="Arial" w:cs="Arial"/>
          <w:spacing w:val="-4"/>
          <w:lang w:val="es-ES"/>
        </w:rPr>
        <w:t xml:space="preserve"> mediante auto notificado el 02/10/2023</w:t>
      </w:r>
      <w:r w:rsidR="56BD3025" w:rsidRPr="001B5391">
        <w:rPr>
          <w:rFonts w:ascii="Arial" w:hAnsi="Arial" w:cs="Arial"/>
          <w:spacing w:val="-4"/>
          <w:lang w:val="es-ES"/>
        </w:rPr>
        <w:t xml:space="preserve">, </w:t>
      </w:r>
      <w:r w:rsidR="001E0559" w:rsidRPr="001B5391">
        <w:rPr>
          <w:rFonts w:ascii="Arial" w:hAnsi="Arial" w:cs="Arial"/>
          <w:spacing w:val="-4"/>
          <w:lang w:val="es-ES"/>
        </w:rPr>
        <w:t>cuando</w:t>
      </w:r>
      <w:r w:rsidR="00356404" w:rsidRPr="001B5391">
        <w:rPr>
          <w:rFonts w:ascii="Arial" w:hAnsi="Arial" w:cs="Arial"/>
          <w:spacing w:val="-4"/>
          <w:lang w:val="es-ES"/>
        </w:rPr>
        <w:t xml:space="preserve"> se propuso como excepción previa</w:t>
      </w:r>
      <w:r w:rsidR="132EDE6C" w:rsidRPr="001B5391">
        <w:rPr>
          <w:rFonts w:ascii="Arial" w:hAnsi="Arial" w:cs="Arial"/>
          <w:spacing w:val="-4"/>
          <w:lang w:val="es-ES"/>
        </w:rPr>
        <w:t>; de otro lado dijo</w:t>
      </w:r>
      <w:r w:rsidR="001E0559" w:rsidRPr="001B5391">
        <w:rPr>
          <w:rFonts w:ascii="Arial" w:hAnsi="Arial" w:cs="Arial"/>
          <w:spacing w:val="-4"/>
          <w:lang w:val="es-ES"/>
        </w:rPr>
        <w:t xml:space="preserve"> que</w:t>
      </w:r>
      <w:r w:rsidR="11B9B937" w:rsidRPr="001B5391">
        <w:rPr>
          <w:rFonts w:ascii="Arial" w:hAnsi="Arial" w:cs="Arial"/>
          <w:spacing w:val="-4"/>
          <w:lang w:val="es-ES"/>
        </w:rPr>
        <w:t xml:space="preserve"> no consideraba procedente su vinculación </w:t>
      </w:r>
      <w:r w:rsidR="00340C3F" w:rsidRPr="001B5391">
        <w:rPr>
          <w:rFonts w:ascii="Arial" w:hAnsi="Arial" w:cs="Arial"/>
          <w:spacing w:val="-4"/>
          <w:lang w:val="es-ES"/>
        </w:rPr>
        <w:t xml:space="preserve">al no haber sido demandadas </w:t>
      </w:r>
      <w:r w:rsidR="00225594" w:rsidRPr="001B5391">
        <w:rPr>
          <w:rFonts w:ascii="Arial" w:hAnsi="Arial" w:cs="Arial"/>
          <w:spacing w:val="-4"/>
          <w:lang w:val="es-ES"/>
        </w:rPr>
        <w:t xml:space="preserve">ni haberse elevado pretensiones </w:t>
      </w:r>
      <w:r w:rsidR="5976A922" w:rsidRPr="001B5391">
        <w:rPr>
          <w:rFonts w:ascii="Arial" w:hAnsi="Arial" w:cs="Arial"/>
          <w:spacing w:val="-4"/>
          <w:lang w:val="es-ES"/>
        </w:rPr>
        <w:t>en su contra.</w:t>
      </w:r>
    </w:p>
    <w:p w14:paraId="7ADB70B9" w14:textId="4F807087" w:rsidR="00340C3F" w:rsidRPr="001B5391" w:rsidRDefault="00340C3F" w:rsidP="00EB1674">
      <w:pPr>
        <w:autoSpaceDE w:val="0"/>
        <w:autoSpaceDN w:val="0"/>
        <w:adjustRightInd w:val="0"/>
        <w:spacing w:line="276" w:lineRule="auto"/>
        <w:jc w:val="both"/>
        <w:rPr>
          <w:rFonts w:ascii="Arial" w:hAnsi="Arial" w:cs="Arial"/>
          <w:spacing w:val="-4"/>
          <w:lang w:val="es-ES"/>
        </w:rPr>
      </w:pPr>
    </w:p>
    <w:p w14:paraId="24FE7194" w14:textId="1B4B4CC5" w:rsidR="00356404" w:rsidRPr="001B5391" w:rsidRDefault="00340C3F"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Recordó que dicho auto qued</w:t>
      </w:r>
      <w:r w:rsidR="5A24BFE8" w:rsidRPr="001B5391">
        <w:rPr>
          <w:rFonts w:ascii="Arial" w:hAnsi="Arial" w:cs="Arial"/>
          <w:spacing w:val="-4"/>
          <w:lang w:val="es-ES"/>
        </w:rPr>
        <w:t>ó</w:t>
      </w:r>
      <w:r w:rsidRPr="001B5391">
        <w:rPr>
          <w:rFonts w:ascii="Arial" w:hAnsi="Arial" w:cs="Arial"/>
          <w:spacing w:val="-4"/>
          <w:lang w:val="es-ES"/>
        </w:rPr>
        <w:t xml:space="preserve"> en firme al haber transcurrido el t</w:t>
      </w:r>
      <w:r w:rsidR="77A031FA" w:rsidRPr="001B5391">
        <w:rPr>
          <w:rFonts w:ascii="Arial" w:hAnsi="Arial" w:cs="Arial"/>
          <w:spacing w:val="-4"/>
          <w:lang w:val="es-ES"/>
        </w:rPr>
        <w:t>é</w:t>
      </w:r>
      <w:r w:rsidRPr="001B5391">
        <w:rPr>
          <w:rFonts w:ascii="Arial" w:hAnsi="Arial" w:cs="Arial"/>
          <w:spacing w:val="-4"/>
          <w:lang w:val="es-ES"/>
        </w:rPr>
        <w:t>rmino de ejecutoria en silencio, por lo que no es el momento para reabrir una discusión ya zanjada</w:t>
      </w:r>
      <w:r w:rsidR="00225594" w:rsidRPr="001B5391">
        <w:rPr>
          <w:rFonts w:ascii="Arial" w:hAnsi="Arial" w:cs="Arial"/>
          <w:spacing w:val="-4"/>
          <w:lang w:val="es-ES"/>
        </w:rPr>
        <w:t>.</w:t>
      </w:r>
    </w:p>
    <w:p w14:paraId="4BE4C99A" w14:textId="177172BE" w:rsidR="0852A5EC" w:rsidRPr="001B5391" w:rsidRDefault="0852A5EC" w:rsidP="00EB1674">
      <w:pPr>
        <w:spacing w:line="276" w:lineRule="auto"/>
        <w:jc w:val="both"/>
        <w:rPr>
          <w:rFonts w:ascii="Arial" w:hAnsi="Arial" w:cs="Arial"/>
          <w:spacing w:val="-4"/>
          <w:lang w:val="es-ES"/>
        </w:rPr>
      </w:pPr>
    </w:p>
    <w:p w14:paraId="0E206275" w14:textId="1E00710D" w:rsidR="0027135B" w:rsidRPr="001B5391" w:rsidRDefault="0027135B" w:rsidP="00EB1674">
      <w:pPr>
        <w:autoSpaceDE w:val="0"/>
        <w:autoSpaceDN w:val="0"/>
        <w:adjustRightInd w:val="0"/>
        <w:spacing w:line="276" w:lineRule="auto"/>
        <w:jc w:val="both"/>
        <w:rPr>
          <w:rFonts w:ascii="Arial" w:hAnsi="Arial" w:cs="Arial"/>
          <w:b/>
          <w:bCs/>
          <w:spacing w:val="-4"/>
          <w:lang w:val="es-ES"/>
        </w:rPr>
      </w:pPr>
      <w:r w:rsidRPr="001B5391">
        <w:rPr>
          <w:rFonts w:ascii="Arial" w:hAnsi="Arial" w:cs="Arial"/>
          <w:b/>
          <w:bCs/>
          <w:spacing w:val="-4"/>
          <w:lang w:val="es-ES"/>
        </w:rPr>
        <w:t>3. Síntesis del recurso</w:t>
      </w:r>
    </w:p>
    <w:p w14:paraId="11FDD24C" w14:textId="53E097BE" w:rsidR="008305E3" w:rsidRPr="001B5391" w:rsidRDefault="008305E3" w:rsidP="00EB1674">
      <w:pPr>
        <w:autoSpaceDE w:val="0"/>
        <w:autoSpaceDN w:val="0"/>
        <w:adjustRightInd w:val="0"/>
        <w:spacing w:line="276" w:lineRule="auto"/>
        <w:jc w:val="both"/>
        <w:rPr>
          <w:rFonts w:ascii="Arial" w:hAnsi="Arial" w:cs="Arial"/>
          <w:spacing w:val="-4"/>
          <w:lang w:val="es-ES"/>
        </w:rPr>
      </w:pPr>
    </w:p>
    <w:p w14:paraId="6A2A4277" w14:textId="60C9B6DD" w:rsidR="008305E3" w:rsidRPr="001B5391" w:rsidRDefault="008305E3" w:rsidP="00EB1674">
      <w:pPr>
        <w:spacing w:line="276" w:lineRule="auto"/>
        <w:jc w:val="both"/>
        <w:rPr>
          <w:rFonts w:ascii="Arial" w:hAnsi="Arial" w:cs="Arial"/>
          <w:spacing w:val="-4"/>
          <w:lang w:val="es-ES"/>
        </w:rPr>
      </w:pPr>
      <w:r w:rsidRPr="001B5391">
        <w:rPr>
          <w:rFonts w:ascii="Arial" w:hAnsi="Arial" w:cs="Arial"/>
          <w:spacing w:val="-4"/>
          <w:lang w:val="es-ES"/>
        </w:rPr>
        <w:t>Inconforme con la decisión</w:t>
      </w:r>
      <w:r w:rsidR="00340C3F" w:rsidRPr="001B5391">
        <w:rPr>
          <w:rFonts w:ascii="Arial" w:hAnsi="Arial" w:cs="Arial"/>
          <w:spacing w:val="-4"/>
          <w:lang w:val="es-ES"/>
        </w:rPr>
        <w:t xml:space="preserve"> la demandada Rama Judicial</w:t>
      </w:r>
      <w:r w:rsidR="001341C7" w:rsidRPr="001B5391">
        <w:rPr>
          <w:rFonts w:ascii="Arial" w:hAnsi="Arial" w:cs="Arial"/>
          <w:spacing w:val="-4"/>
          <w:lang w:val="es-ES"/>
        </w:rPr>
        <w:t xml:space="preserve"> – </w:t>
      </w:r>
      <w:r w:rsidR="00340C3F" w:rsidRPr="001B5391">
        <w:rPr>
          <w:rFonts w:ascii="Arial" w:hAnsi="Arial" w:cs="Arial"/>
          <w:spacing w:val="-4"/>
          <w:lang w:val="es-ES"/>
        </w:rPr>
        <w:t>Dirección Ejecutiva de Administración Judicial</w:t>
      </w:r>
      <w:r w:rsidRPr="001B5391">
        <w:rPr>
          <w:rFonts w:ascii="Arial" w:hAnsi="Arial" w:cs="Arial"/>
          <w:spacing w:val="-4"/>
          <w:lang w:val="es-ES"/>
        </w:rPr>
        <w:t xml:space="preserve"> insistió en la </w:t>
      </w:r>
      <w:r w:rsidR="00340C3F" w:rsidRPr="001B5391">
        <w:rPr>
          <w:rFonts w:ascii="Arial" w:hAnsi="Arial" w:cs="Arial"/>
          <w:spacing w:val="-4"/>
          <w:lang w:val="es-ES"/>
        </w:rPr>
        <w:t>solicitud y reiteró que la jueza no había diferenciado entre las entidades frente a las cuales se solicitó la vinculación en el momento de la excepción previa y ahora en la audiencia, por lo que pasó a explicar que era necesario integrar el contradictorio con</w:t>
      </w:r>
      <w:r w:rsidR="000170F5" w:rsidRPr="001B5391">
        <w:rPr>
          <w:rFonts w:ascii="Arial" w:hAnsi="Arial" w:cs="Arial"/>
          <w:spacing w:val="-4"/>
          <w:lang w:val="es-ES"/>
        </w:rPr>
        <w:t xml:space="preserve"> </w:t>
      </w:r>
      <w:r w:rsidR="00340C3F" w:rsidRPr="001B5391">
        <w:rPr>
          <w:rFonts w:ascii="Arial" w:hAnsi="Arial" w:cs="Arial"/>
          <w:spacing w:val="-4"/>
          <w:lang w:val="es-ES"/>
        </w:rPr>
        <w:t xml:space="preserve">la </w:t>
      </w:r>
      <w:r w:rsidR="00340C3F" w:rsidRPr="001B5391">
        <w:rPr>
          <w:rFonts w:ascii="Arial" w:hAnsi="Arial" w:cs="Arial"/>
          <w:b/>
          <w:bCs/>
          <w:spacing w:val="-4"/>
          <w:lang w:val="es-ES"/>
        </w:rPr>
        <w:t>Unión Temporal Evo-Big-Pereira</w:t>
      </w:r>
      <w:r w:rsidR="00340C3F" w:rsidRPr="001B5391">
        <w:rPr>
          <w:rFonts w:ascii="Arial" w:hAnsi="Arial" w:cs="Arial"/>
          <w:spacing w:val="-4"/>
          <w:lang w:val="es-ES"/>
        </w:rPr>
        <w:t xml:space="preserve"> y</w:t>
      </w:r>
      <w:r w:rsidR="7BB3230D" w:rsidRPr="001B5391">
        <w:rPr>
          <w:rFonts w:ascii="Arial" w:hAnsi="Arial" w:cs="Arial"/>
          <w:spacing w:val="-4"/>
          <w:lang w:val="es-ES"/>
        </w:rPr>
        <w:t xml:space="preserve"> </w:t>
      </w:r>
      <w:r w:rsidR="00340C3F" w:rsidRPr="001B5391">
        <w:rPr>
          <w:rFonts w:ascii="Arial" w:hAnsi="Arial" w:cs="Arial"/>
          <w:spacing w:val="-4"/>
          <w:lang w:val="es-ES"/>
        </w:rPr>
        <w:t xml:space="preserve">la </w:t>
      </w:r>
      <w:r w:rsidR="00340C3F" w:rsidRPr="001B5391">
        <w:rPr>
          <w:rFonts w:ascii="Arial" w:hAnsi="Arial" w:cs="Arial"/>
          <w:b/>
          <w:bCs/>
          <w:spacing w:val="-4"/>
          <w:lang w:val="es-ES"/>
        </w:rPr>
        <w:t xml:space="preserve">Unión Temporal </w:t>
      </w:r>
      <w:proofErr w:type="spellStart"/>
      <w:r w:rsidR="00340C3F" w:rsidRPr="001B5391">
        <w:rPr>
          <w:rFonts w:ascii="Arial" w:hAnsi="Arial" w:cs="Arial"/>
          <w:b/>
          <w:bCs/>
          <w:spacing w:val="-4"/>
          <w:lang w:val="es-ES"/>
        </w:rPr>
        <w:t>Save</w:t>
      </w:r>
      <w:proofErr w:type="spellEnd"/>
      <w:r w:rsidR="00340C3F" w:rsidRPr="001B5391">
        <w:rPr>
          <w:rFonts w:ascii="Arial" w:hAnsi="Arial" w:cs="Arial"/>
          <w:b/>
          <w:bCs/>
          <w:spacing w:val="-4"/>
          <w:lang w:val="es-ES"/>
        </w:rPr>
        <w:t xml:space="preserve"> </w:t>
      </w:r>
      <w:proofErr w:type="spellStart"/>
      <w:r w:rsidR="00340C3F" w:rsidRPr="001B5391">
        <w:rPr>
          <w:rFonts w:ascii="Arial" w:hAnsi="Arial" w:cs="Arial"/>
          <w:b/>
          <w:bCs/>
          <w:spacing w:val="-4"/>
          <w:lang w:val="es-ES"/>
        </w:rPr>
        <w:t>Information</w:t>
      </w:r>
      <w:proofErr w:type="spellEnd"/>
      <w:r w:rsidR="00340C3F" w:rsidRPr="001B5391">
        <w:rPr>
          <w:rFonts w:ascii="Arial" w:hAnsi="Arial" w:cs="Arial"/>
          <w:b/>
          <w:bCs/>
          <w:spacing w:val="-4"/>
          <w:lang w:val="es-ES"/>
        </w:rPr>
        <w:t>.</w:t>
      </w:r>
    </w:p>
    <w:p w14:paraId="6A3B9A76" w14:textId="0BA19F9D" w:rsidR="00340C3F" w:rsidRPr="001B5391" w:rsidRDefault="00340C3F" w:rsidP="00EB1674">
      <w:pPr>
        <w:autoSpaceDE w:val="0"/>
        <w:autoSpaceDN w:val="0"/>
        <w:adjustRightInd w:val="0"/>
        <w:spacing w:line="276" w:lineRule="auto"/>
        <w:jc w:val="both"/>
        <w:rPr>
          <w:rFonts w:ascii="Arial" w:hAnsi="Arial" w:cs="Arial"/>
          <w:spacing w:val="-4"/>
          <w:lang w:val="es-ES"/>
        </w:rPr>
      </w:pPr>
    </w:p>
    <w:p w14:paraId="697EF372" w14:textId="5E96BC9B" w:rsidR="70B07727" w:rsidRPr="001B5391" w:rsidRDefault="70B07727" w:rsidP="00EB1674">
      <w:pPr>
        <w:spacing w:line="276" w:lineRule="auto"/>
        <w:jc w:val="both"/>
        <w:rPr>
          <w:rFonts w:ascii="Arial" w:hAnsi="Arial" w:cs="Arial"/>
          <w:spacing w:val="-4"/>
          <w:lang w:val="es-ES"/>
        </w:rPr>
      </w:pPr>
      <w:r w:rsidRPr="001B5391">
        <w:rPr>
          <w:rFonts w:ascii="Arial" w:hAnsi="Arial" w:cs="Arial"/>
          <w:spacing w:val="-4"/>
          <w:lang w:val="es-ES"/>
        </w:rPr>
        <w:t>Apuntó</w:t>
      </w:r>
      <w:r w:rsidR="00340C3F" w:rsidRPr="001B5391">
        <w:rPr>
          <w:rFonts w:ascii="Arial" w:hAnsi="Arial" w:cs="Arial"/>
          <w:spacing w:val="-4"/>
          <w:lang w:val="es-ES"/>
        </w:rPr>
        <w:t xml:space="preserve"> que la</w:t>
      </w:r>
      <w:r w:rsidR="00340C3F" w:rsidRPr="001B5391">
        <w:rPr>
          <w:rFonts w:ascii="Arial" w:hAnsi="Arial" w:cs="Arial"/>
          <w:b/>
          <w:bCs/>
          <w:spacing w:val="-4"/>
          <w:lang w:val="es-ES"/>
        </w:rPr>
        <w:t xml:space="preserve"> </w:t>
      </w:r>
      <w:r w:rsidR="00340C3F" w:rsidRPr="001B5391">
        <w:rPr>
          <w:rFonts w:ascii="Arial" w:hAnsi="Arial" w:cs="Arial"/>
          <w:spacing w:val="-4"/>
          <w:lang w:val="es-ES"/>
        </w:rPr>
        <w:t>Rama Judicial contrató la digitalización</w:t>
      </w:r>
      <w:r w:rsidR="39739674" w:rsidRPr="001B5391">
        <w:rPr>
          <w:rFonts w:ascii="Arial" w:hAnsi="Arial" w:cs="Arial"/>
          <w:spacing w:val="-4"/>
          <w:lang w:val="es-ES"/>
        </w:rPr>
        <w:t xml:space="preserve"> con la primera de las mencionadas</w:t>
      </w:r>
      <w:r w:rsidR="1F3AEBCD" w:rsidRPr="001B5391">
        <w:rPr>
          <w:rFonts w:ascii="Arial" w:hAnsi="Arial" w:cs="Arial"/>
          <w:spacing w:val="-4"/>
          <w:lang w:val="es-ES"/>
        </w:rPr>
        <w:t xml:space="preserve">, </w:t>
      </w:r>
      <w:r w:rsidR="2BA3EA91" w:rsidRPr="001B5391">
        <w:rPr>
          <w:rFonts w:ascii="Arial" w:hAnsi="Arial" w:cs="Arial"/>
          <w:spacing w:val="-4"/>
          <w:lang w:val="es-ES"/>
        </w:rPr>
        <w:t xml:space="preserve">contrato que luego </w:t>
      </w:r>
      <w:r w:rsidR="1F3AEBCD" w:rsidRPr="001B5391">
        <w:rPr>
          <w:rFonts w:ascii="Arial" w:hAnsi="Arial" w:cs="Arial"/>
          <w:spacing w:val="-4"/>
          <w:lang w:val="es-ES"/>
        </w:rPr>
        <w:t>cedió</w:t>
      </w:r>
      <w:r w:rsidR="6B325588" w:rsidRPr="001B5391">
        <w:rPr>
          <w:rFonts w:ascii="Arial" w:hAnsi="Arial" w:cs="Arial"/>
          <w:spacing w:val="-4"/>
          <w:lang w:val="es-ES"/>
        </w:rPr>
        <w:t xml:space="preserve"> </w:t>
      </w:r>
      <w:r w:rsidR="00340C3F" w:rsidRPr="001B5391">
        <w:rPr>
          <w:rFonts w:ascii="Arial" w:hAnsi="Arial" w:cs="Arial"/>
          <w:spacing w:val="-4"/>
          <w:lang w:val="es-ES"/>
        </w:rPr>
        <w:t xml:space="preserve">a la UT </w:t>
      </w:r>
      <w:proofErr w:type="spellStart"/>
      <w:r w:rsidR="00340C3F" w:rsidRPr="001B5391">
        <w:rPr>
          <w:rFonts w:ascii="Arial" w:hAnsi="Arial" w:cs="Arial"/>
          <w:b/>
          <w:bCs/>
          <w:spacing w:val="-4"/>
          <w:lang w:val="es-ES"/>
        </w:rPr>
        <w:t>Save</w:t>
      </w:r>
      <w:proofErr w:type="spellEnd"/>
      <w:r w:rsidR="00340C3F" w:rsidRPr="001B5391">
        <w:rPr>
          <w:rFonts w:ascii="Arial" w:hAnsi="Arial" w:cs="Arial"/>
          <w:b/>
          <w:bCs/>
          <w:spacing w:val="-4"/>
          <w:lang w:val="es-ES"/>
        </w:rPr>
        <w:t xml:space="preserve"> </w:t>
      </w:r>
      <w:proofErr w:type="spellStart"/>
      <w:r w:rsidR="00340C3F" w:rsidRPr="001B5391">
        <w:rPr>
          <w:rFonts w:ascii="Arial" w:hAnsi="Arial" w:cs="Arial"/>
          <w:b/>
          <w:bCs/>
          <w:spacing w:val="-4"/>
          <w:lang w:val="es-ES"/>
        </w:rPr>
        <w:t>Information</w:t>
      </w:r>
      <w:proofErr w:type="spellEnd"/>
      <w:r w:rsidR="3E8B87B3" w:rsidRPr="001B5391">
        <w:rPr>
          <w:rFonts w:ascii="Arial" w:hAnsi="Arial" w:cs="Arial"/>
          <w:b/>
          <w:bCs/>
          <w:spacing w:val="-4"/>
          <w:lang w:val="es-ES"/>
        </w:rPr>
        <w:t>,</w:t>
      </w:r>
      <w:r w:rsidR="0F6341A4" w:rsidRPr="001B5391">
        <w:rPr>
          <w:rFonts w:ascii="Arial" w:hAnsi="Arial" w:cs="Arial"/>
          <w:b/>
          <w:bCs/>
          <w:spacing w:val="-4"/>
          <w:lang w:val="es-ES"/>
        </w:rPr>
        <w:t xml:space="preserve"> </w:t>
      </w:r>
      <w:r w:rsidR="43766A85" w:rsidRPr="001B5391">
        <w:rPr>
          <w:rFonts w:ascii="Arial" w:hAnsi="Arial" w:cs="Arial"/>
          <w:b/>
          <w:bCs/>
          <w:spacing w:val="-4"/>
          <w:lang w:val="es-ES"/>
        </w:rPr>
        <w:t xml:space="preserve">esta </w:t>
      </w:r>
      <w:r w:rsidR="7F233D5E" w:rsidRPr="001B5391">
        <w:rPr>
          <w:rFonts w:ascii="Arial" w:hAnsi="Arial" w:cs="Arial"/>
          <w:b/>
          <w:bCs/>
          <w:spacing w:val="-4"/>
          <w:lang w:val="es-ES"/>
        </w:rPr>
        <w:t>que fue la</w:t>
      </w:r>
      <w:r w:rsidR="00340C3F" w:rsidRPr="001B5391">
        <w:rPr>
          <w:rFonts w:ascii="Arial" w:hAnsi="Arial" w:cs="Arial"/>
          <w:spacing w:val="-4"/>
          <w:lang w:val="es-ES"/>
        </w:rPr>
        <w:t xml:space="preserve"> </w:t>
      </w:r>
      <w:r w:rsidR="2E7E2C76" w:rsidRPr="001B5391">
        <w:rPr>
          <w:rFonts w:ascii="Arial" w:hAnsi="Arial" w:cs="Arial"/>
          <w:spacing w:val="-4"/>
          <w:lang w:val="es-ES"/>
        </w:rPr>
        <w:t xml:space="preserve">que </w:t>
      </w:r>
      <w:r w:rsidR="00340C3F" w:rsidRPr="001B5391">
        <w:rPr>
          <w:rFonts w:ascii="Arial" w:hAnsi="Arial" w:cs="Arial"/>
          <w:spacing w:val="-4"/>
          <w:lang w:val="es-ES"/>
        </w:rPr>
        <w:t>recibió el pago</w:t>
      </w:r>
      <w:r w:rsidR="00901A45" w:rsidRPr="001B5391">
        <w:rPr>
          <w:rFonts w:ascii="Arial" w:hAnsi="Arial" w:cs="Arial"/>
          <w:spacing w:val="-4"/>
        </w:rPr>
        <w:t xml:space="preserve"> y sabe c</w:t>
      </w:r>
      <w:r w:rsidR="4295C35A" w:rsidRPr="001B5391">
        <w:rPr>
          <w:rFonts w:ascii="Arial" w:hAnsi="Arial" w:cs="Arial"/>
          <w:spacing w:val="-4"/>
        </w:rPr>
        <w:t>ó</w:t>
      </w:r>
      <w:r w:rsidR="00901A45" w:rsidRPr="001B5391">
        <w:rPr>
          <w:rFonts w:ascii="Arial" w:hAnsi="Arial" w:cs="Arial"/>
          <w:spacing w:val="-4"/>
        </w:rPr>
        <w:t>mo se elaboró el contrato</w:t>
      </w:r>
      <w:r w:rsidR="40E2026A" w:rsidRPr="001B5391">
        <w:rPr>
          <w:rFonts w:ascii="Arial" w:hAnsi="Arial" w:cs="Arial"/>
          <w:spacing w:val="-4"/>
        </w:rPr>
        <w:t xml:space="preserve"> y</w:t>
      </w:r>
      <w:r w:rsidR="00901A45" w:rsidRPr="001B5391">
        <w:rPr>
          <w:rFonts w:ascii="Arial" w:hAnsi="Arial" w:cs="Arial"/>
          <w:spacing w:val="-4"/>
        </w:rPr>
        <w:t xml:space="preserve"> tienen el conocimiento de las personas que laboraron en la ejecución del contrato de digitalización, siendo necesaria su comparecencia al proceso por haber intervenido en el acto jurídico sobre el cual versa el proceso</w:t>
      </w:r>
      <w:r w:rsidR="6C3C0884" w:rsidRPr="001B5391">
        <w:rPr>
          <w:rFonts w:ascii="Arial" w:hAnsi="Arial" w:cs="Arial"/>
          <w:spacing w:val="-4"/>
        </w:rPr>
        <w:t xml:space="preserve">; </w:t>
      </w:r>
      <w:r w:rsidR="6E1CA6C6" w:rsidRPr="001B5391">
        <w:rPr>
          <w:rFonts w:ascii="Arial" w:hAnsi="Arial" w:cs="Arial"/>
          <w:spacing w:val="-4"/>
        </w:rPr>
        <w:t xml:space="preserve">y sobre esta </w:t>
      </w:r>
      <w:r w:rsidR="65F4C415" w:rsidRPr="001B5391">
        <w:rPr>
          <w:rFonts w:ascii="Arial" w:hAnsi="Arial" w:cs="Arial"/>
          <w:spacing w:val="-4"/>
        </w:rPr>
        <w:t>ú</w:t>
      </w:r>
      <w:proofErr w:type="spellStart"/>
      <w:r w:rsidR="74992D1A" w:rsidRPr="001B5391">
        <w:rPr>
          <w:rFonts w:ascii="Arial" w:hAnsi="Arial" w:cs="Arial"/>
          <w:spacing w:val="-4"/>
          <w:lang w:val="es-ES"/>
        </w:rPr>
        <w:t>ltima</w:t>
      </w:r>
      <w:proofErr w:type="spellEnd"/>
      <w:r w:rsidR="1AD68B71" w:rsidRPr="001B5391">
        <w:rPr>
          <w:rFonts w:ascii="Arial" w:hAnsi="Arial" w:cs="Arial"/>
          <w:spacing w:val="-4"/>
          <w:lang w:val="es-ES"/>
        </w:rPr>
        <w:t xml:space="preserve"> </w:t>
      </w:r>
      <w:r w:rsidR="6C3C0884" w:rsidRPr="001B5391">
        <w:rPr>
          <w:rFonts w:ascii="Arial" w:hAnsi="Arial" w:cs="Arial"/>
          <w:spacing w:val="-4"/>
          <w:lang w:val="es-ES"/>
        </w:rPr>
        <w:t>uni</w:t>
      </w:r>
      <w:r w:rsidR="04155EB2" w:rsidRPr="001B5391">
        <w:rPr>
          <w:rFonts w:ascii="Arial" w:hAnsi="Arial" w:cs="Arial"/>
          <w:spacing w:val="-4"/>
          <w:lang w:val="es-ES"/>
        </w:rPr>
        <w:t>ó</w:t>
      </w:r>
      <w:r w:rsidR="11F97A49" w:rsidRPr="001B5391">
        <w:rPr>
          <w:rFonts w:ascii="Arial" w:hAnsi="Arial" w:cs="Arial"/>
          <w:spacing w:val="-4"/>
          <w:lang w:val="es-ES"/>
        </w:rPr>
        <w:t>n</w:t>
      </w:r>
      <w:r w:rsidR="6C3C0884" w:rsidRPr="001B5391">
        <w:rPr>
          <w:rFonts w:ascii="Arial" w:hAnsi="Arial" w:cs="Arial"/>
          <w:spacing w:val="-4"/>
          <w:lang w:val="es-ES"/>
        </w:rPr>
        <w:t xml:space="preserve"> temporal</w:t>
      </w:r>
      <w:r w:rsidR="43334D87" w:rsidRPr="001B5391">
        <w:rPr>
          <w:rFonts w:ascii="Arial" w:hAnsi="Arial" w:cs="Arial"/>
          <w:spacing w:val="-4"/>
          <w:lang w:val="es-ES"/>
        </w:rPr>
        <w:t xml:space="preserve"> no se ha pronunciado la </w:t>
      </w:r>
      <w:r w:rsidR="6C3C0884" w:rsidRPr="001B5391">
        <w:rPr>
          <w:rFonts w:ascii="Arial" w:hAnsi="Arial" w:cs="Arial"/>
          <w:spacing w:val="-4"/>
          <w:lang w:val="es-ES"/>
        </w:rPr>
        <w:t>a quo .</w:t>
      </w:r>
    </w:p>
    <w:p w14:paraId="49E91857" w14:textId="0E579155" w:rsidR="00901A45" w:rsidRPr="001B5391" w:rsidRDefault="00901A45" w:rsidP="00EB1674">
      <w:pPr>
        <w:autoSpaceDE w:val="0"/>
        <w:autoSpaceDN w:val="0"/>
        <w:adjustRightInd w:val="0"/>
        <w:spacing w:line="276" w:lineRule="auto"/>
        <w:jc w:val="both"/>
        <w:rPr>
          <w:rFonts w:ascii="Arial" w:hAnsi="Arial" w:cs="Arial"/>
          <w:spacing w:val="-4"/>
        </w:rPr>
      </w:pPr>
    </w:p>
    <w:p w14:paraId="506F278B" w14:textId="7F0B7751" w:rsidR="00901A45" w:rsidRPr="001B5391" w:rsidRDefault="00901A45" w:rsidP="00EB1674">
      <w:pPr>
        <w:autoSpaceDE w:val="0"/>
        <w:autoSpaceDN w:val="0"/>
        <w:adjustRightInd w:val="0"/>
        <w:spacing w:line="276" w:lineRule="auto"/>
        <w:jc w:val="both"/>
        <w:rPr>
          <w:rFonts w:ascii="Arial" w:hAnsi="Arial" w:cs="Arial"/>
          <w:spacing w:val="-4"/>
        </w:rPr>
      </w:pPr>
      <w:r w:rsidRPr="001B5391">
        <w:rPr>
          <w:rFonts w:ascii="Arial" w:hAnsi="Arial" w:cs="Arial"/>
          <w:spacing w:val="-4"/>
        </w:rPr>
        <w:t xml:space="preserve">Agregó que, </w:t>
      </w:r>
      <w:proofErr w:type="spellStart"/>
      <w:r w:rsidRPr="001B5391">
        <w:rPr>
          <w:rFonts w:ascii="Arial" w:hAnsi="Arial" w:cs="Arial"/>
          <w:spacing w:val="-4"/>
          <w:lang w:val="es-ES"/>
        </w:rPr>
        <w:t>Asetocol</w:t>
      </w:r>
      <w:proofErr w:type="spellEnd"/>
      <w:r w:rsidRPr="001B5391">
        <w:rPr>
          <w:rFonts w:ascii="Arial" w:hAnsi="Arial" w:cs="Arial"/>
          <w:spacing w:val="-4"/>
          <w:lang w:val="es-ES"/>
        </w:rPr>
        <w:t xml:space="preserve"> S.A.S. no aparece en </w:t>
      </w:r>
      <w:r w:rsidR="5AC05656" w:rsidRPr="001B5391">
        <w:rPr>
          <w:rFonts w:ascii="Arial" w:hAnsi="Arial" w:cs="Arial"/>
          <w:spacing w:val="-4"/>
          <w:lang w:val="es-ES"/>
        </w:rPr>
        <w:t>sus</w:t>
      </w:r>
      <w:r w:rsidRPr="001B5391">
        <w:rPr>
          <w:rFonts w:ascii="Arial" w:hAnsi="Arial" w:cs="Arial"/>
          <w:spacing w:val="-4"/>
          <w:lang w:val="es-ES"/>
        </w:rPr>
        <w:t xml:space="preserve"> documentos </w:t>
      </w:r>
      <w:r w:rsidR="73E6765E" w:rsidRPr="001B5391">
        <w:rPr>
          <w:rFonts w:ascii="Arial" w:hAnsi="Arial" w:cs="Arial"/>
          <w:spacing w:val="-4"/>
          <w:lang w:val="es-ES"/>
        </w:rPr>
        <w:t>porq</w:t>
      </w:r>
      <w:r w:rsidRPr="001B5391">
        <w:rPr>
          <w:rFonts w:ascii="Arial" w:hAnsi="Arial" w:cs="Arial"/>
          <w:spacing w:val="-4"/>
          <w:lang w:val="es-ES"/>
        </w:rPr>
        <w:t xml:space="preserve">ue </w:t>
      </w:r>
      <w:r w:rsidR="4CFAA35C" w:rsidRPr="001B5391">
        <w:rPr>
          <w:rFonts w:ascii="Arial" w:hAnsi="Arial" w:cs="Arial"/>
          <w:spacing w:val="-4"/>
          <w:lang w:val="es-ES"/>
        </w:rPr>
        <w:t xml:space="preserve">con ella </w:t>
      </w:r>
      <w:r w:rsidRPr="001B5391">
        <w:rPr>
          <w:rFonts w:ascii="Arial" w:hAnsi="Arial" w:cs="Arial"/>
          <w:spacing w:val="-4"/>
          <w:lang w:val="es-ES"/>
        </w:rPr>
        <w:t xml:space="preserve">nunca hubo una relación contractual, </w:t>
      </w:r>
      <w:r w:rsidR="1ED6CE0F" w:rsidRPr="001B5391">
        <w:rPr>
          <w:rFonts w:ascii="Arial" w:hAnsi="Arial" w:cs="Arial"/>
          <w:spacing w:val="-4"/>
          <w:lang w:val="es-ES"/>
        </w:rPr>
        <w:t>a quien la contrató una</w:t>
      </w:r>
      <w:r w:rsidRPr="001B5391">
        <w:rPr>
          <w:rFonts w:ascii="Arial" w:hAnsi="Arial" w:cs="Arial"/>
          <w:spacing w:val="-4"/>
          <w:lang w:val="es-ES"/>
        </w:rPr>
        <w:t xml:space="preserve"> </w:t>
      </w:r>
      <w:r w:rsidR="5A8C1172" w:rsidRPr="001B5391">
        <w:rPr>
          <w:rFonts w:ascii="Arial" w:hAnsi="Arial" w:cs="Arial"/>
          <w:spacing w:val="-4"/>
          <w:lang w:val="es-ES"/>
        </w:rPr>
        <w:t xml:space="preserve">de </w:t>
      </w:r>
      <w:r w:rsidR="00E7719D" w:rsidRPr="001B5391">
        <w:rPr>
          <w:rFonts w:ascii="Arial" w:hAnsi="Arial" w:cs="Arial"/>
          <w:spacing w:val="-4"/>
          <w:lang w:val="es-ES"/>
        </w:rPr>
        <w:t>las uniones temporales</w:t>
      </w:r>
      <w:r w:rsidRPr="001B5391">
        <w:rPr>
          <w:rFonts w:ascii="Arial" w:hAnsi="Arial" w:cs="Arial"/>
          <w:spacing w:val="-4"/>
          <w:lang w:val="es-ES"/>
        </w:rPr>
        <w:t xml:space="preserve"> y por eso son ellas quienes tienen conocimiento del desarrollo del contrato de trabajo alegado por lo que resulta necesario que comparezcan </w:t>
      </w:r>
      <w:r w:rsidR="00E7719D" w:rsidRPr="001B5391">
        <w:rPr>
          <w:rFonts w:ascii="Arial" w:hAnsi="Arial" w:cs="Arial"/>
          <w:spacing w:val="-4"/>
          <w:lang w:val="es-ES"/>
        </w:rPr>
        <w:t>para que</w:t>
      </w:r>
      <w:r w:rsidRPr="001B5391">
        <w:rPr>
          <w:rFonts w:ascii="Arial" w:hAnsi="Arial" w:cs="Arial"/>
          <w:spacing w:val="-4"/>
          <w:lang w:val="es-ES"/>
        </w:rPr>
        <w:t xml:space="preserve"> esbocen su conocimiento.</w:t>
      </w:r>
    </w:p>
    <w:p w14:paraId="39858F8B" w14:textId="5E6FECF5" w:rsidR="008305E3" w:rsidRPr="001B5391" w:rsidRDefault="008305E3" w:rsidP="00EB1674">
      <w:pPr>
        <w:autoSpaceDE w:val="0"/>
        <w:autoSpaceDN w:val="0"/>
        <w:adjustRightInd w:val="0"/>
        <w:spacing w:line="276" w:lineRule="auto"/>
        <w:jc w:val="both"/>
        <w:rPr>
          <w:rFonts w:ascii="Arial" w:hAnsi="Arial" w:cs="Arial"/>
          <w:b/>
          <w:bCs/>
          <w:spacing w:val="-4"/>
          <w:lang w:val="es-ES"/>
        </w:rPr>
      </w:pPr>
    </w:p>
    <w:p w14:paraId="1353884F" w14:textId="5319AB4F" w:rsidR="004C5E47" w:rsidRPr="001B5391" w:rsidRDefault="5D91AA6D" w:rsidP="00EB1674">
      <w:pPr>
        <w:spacing w:line="276" w:lineRule="auto"/>
        <w:jc w:val="both"/>
        <w:rPr>
          <w:rFonts w:ascii="Arial" w:hAnsi="Arial" w:cs="Arial"/>
          <w:b/>
          <w:bCs/>
          <w:spacing w:val="-4"/>
          <w:lang w:val="es-ES"/>
        </w:rPr>
      </w:pPr>
      <w:r w:rsidRPr="001B5391">
        <w:rPr>
          <w:rFonts w:ascii="Arial" w:hAnsi="Arial" w:cs="Arial"/>
          <w:b/>
          <w:bCs/>
          <w:spacing w:val="-4"/>
          <w:lang w:val="es-ES"/>
        </w:rPr>
        <w:t>L</w:t>
      </w:r>
      <w:r w:rsidR="7FF39D27" w:rsidRPr="001B5391">
        <w:rPr>
          <w:rFonts w:ascii="Arial" w:hAnsi="Arial" w:cs="Arial"/>
          <w:b/>
          <w:bCs/>
          <w:spacing w:val="-4"/>
          <w:lang w:val="es-ES"/>
        </w:rPr>
        <w:t>a jueza</w:t>
      </w:r>
      <w:r w:rsidR="1DB0B55C" w:rsidRPr="001B5391">
        <w:rPr>
          <w:rFonts w:ascii="Arial" w:hAnsi="Arial" w:cs="Arial"/>
          <w:b/>
          <w:bCs/>
          <w:spacing w:val="-4"/>
          <w:lang w:val="es-ES"/>
        </w:rPr>
        <w:t>,</w:t>
      </w:r>
      <w:r w:rsidR="67906E93" w:rsidRPr="001B5391">
        <w:rPr>
          <w:rFonts w:ascii="Arial" w:hAnsi="Arial" w:cs="Arial"/>
          <w:b/>
          <w:bCs/>
          <w:spacing w:val="-4"/>
          <w:lang w:val="es-ES"/>
        </w:rPr>
        <w:t xml:space="preserve"> </w:t>
      </w:r>
      <w:r w:rsidR="403D7320" w:rsidRPr="001B5391">
        <w:rPr>
          <w:rFonts w:ascii="Arial" w:hAnsi="Arial" w:cs="Arial"/>
          <w:b/>
          <w:bCs/>
          <w:spacing w:val="-4"/>
          <w:lang w:val="es-ES"/>
        </w:rPr>
        <w:t>atendiendo</w:t>
      </w:r>
      <w:r w:rsidR="104A1B98" w:rsidRPr="001B5391">
        <w:rPr>
          <w:rFonts w:ascii="Arial" w:hAnsi="Arial" w:cs="Arial"/>
          <w:b/>
          <w:bCs/>
          <w:spacing w:val="-4"/>
          <w:lang w:val="es-ES"/>
        </w:rPr>
        <w:t xml:space="preserve"> el </w:t>
      </w:r>
      <w:r w:rsidR="004C5E47" w:rsidRPr="001B5391">
        <w:rPr>
          <w:rFonts w:ascii="Arial" w:hAnsi="Arial" w:cs="Arial"/>
          <w:b/>
          <w:bCs/>
          <w:spacing w:val="-4"/>
          <w:lang w:val="es-ES"/>
        </w:rPr>
        <w:t>principio de caridad y en aras de garantizar el derecho de defensa y contradicción</w:t>
      </w:r>
      <w:r w:rsidR="0FA7F020" w:rsidRPr="001B5391">
        <w:rPr>
          <w:rFonts w:ascii="Arial" w:hAnsi="Arial" w:cs="Arial"/>
          <w:b/>
          <w:bCs/>
          <w:spacing w:val="-4"/>
          <w:lang w:val="es-ES"/>
        </w:rPr>
        <w:t>,</w:t>
      </w:r>
      <w:r w:rsidR="004C5E47" w:rsidRPr="001B5391">
        <w:rPr>
          <w:rFonts w:ascii="Arial" w:hAnsi="Arial" w:cs="Arial"/>
          <w:b/>
          <w:bCs/>
          <w:spacing w:val="-4"/>
          <w:lang w:val="es-ES"/>
        </w:rPr>
        <w:t xml:space="preserve"> </w:t>
      </w:r>
      <w:r w:rsidR="00E7719D" w:rsidRPr="001B5391">
        <w:rPr>
          <w:rFonts w:ascii="Arial" w:hAnsi="Arial" w:cs="Arial"/>
          <w:b/>
          <w:bCs/>
          <w:spacing w:val="-4"/>
          <w:lang w:val="es-ES"/>
        </w:rPr>
        <w:t>interpretó la solicitud</w:t>
      </w:r>
      <w:r w:rsidR="38859292" w:rsidRPr="001B5391">
        <w:rPr>
          <w:rFonts w:ascii="Arial" w:hAnsi="Arial" w:cs="Arial"/>
          <w:b/>
          <w:bCs/>
          <w:spacing w:val="-4"/>
          <w:lang w:val="es-ES"/>
        </w:rPr>
        <w:t xml:space="preserve"> de la rama judicial</w:t>
      </w:r>
      <w:r w:rsidR="00E7719D" w:rsidRPr="001B5391">
        <w:rPr>
          <w:rFonts w:ascii="Arial" w:hAnsi="Arial" w:cs="Arial"/>
          <w:b/>
          <w:bCs/>
          <w:spacing w:val="-4"/>
          <w:lang w:val="es-ES"/>
        </w:rPr>
        <w:t xml:space="preserve"> </w:t>
      </w:r>
      <w:r w:rsidR="52E3B957" w:rsidRPr="001B5391">
        <w:rPr>
          <w:rFonts w:ascii="Arial" w:hAnsi="Arial" w:cs="Arial"/>
          <w:b/>
          <w:bCs/>
          <w:spacing w:val="-4"/>
          <w:lang w:val="es-ES"/>
        </w:rPr>
        <w:t xml:space="preserve">como </w:t>
      </w:r>
      <w:r w:rsidR="01A6D6EC" w:rsidRPr="001B5391">
        <w:rPr>
          <w:rFonts w:ascii="Arial" w:hAnsi="Arial" w:cs="Arial"/>
          <w:b/>
          <w:bCs/>
          <w:spacing w:val="-4"/>
          <w:lang w:val="es-ES"/>
        </w:rPr>
        <w:t>de</w:t>
      </w:r>
      <w:r w:rsidR="52E3B957" w:rsidRPr="001B5391">
        <w:rPr>
          <w:rFonts w:ascii="Arial" w:hAnsi="Arial" w:cs="Arial"/>
          <w:b/>
          <w:bCs/>
          <w:spacing w:val="-4"/>
          <w:lang w:val="es-ES"/>
        </w:rPr>
        <w:t xml:space="preserve"> </w:t>
      </w:r>
      <w:r w:rsidR="00E7719D" w:rsidRPr="001B5391">
        <w:rPr>
          <w:rFonts w:ascii="Arial" w:hAnsi="Arial" w:cs="Arial"/>
          <w:b/>
          <w:bCs/>
          <w:spacing w:val="-4"/>
          <w:lang w:val="es-ES"/>
        </w:rPr>
        <w:t xml:space="preserve">nulidad </w:t>
      </w:r>
      <w:r w:rsidR="487E7E81" w:rsidRPr="001B5391">
        <w:rPr>
          <w:rFonts w:ascii="Arial" w:hAnsi="Arial" w:cs="Arial"/>
          <w:b/>
          <w:bCs/>
          <w:spacing w:val="-4"/>
          <w:lang w:val="es-ES"/>
        </w:rPr>
        <w:t>por</w:t>
      </w:r>
      <w:r w:rsidR="00E7719D" w:rsidRPr="001B5391">
        <w:rPr>
          <w:rFonts w:ascii="Arial" w:hAnsi="Arial" w:cs="Arial"/>
          <w:b/>
          <w:bCs/>
          <w:spacing w:val="-4"/>
          <w:lang w:val="es-ES"/>
        </w:rPr>
        <w:t>que no se notificó en debida forma a todas las personas que debían comparecer al proceso</w:t>
      </w:r>
      <w:r w:rsidR="29E687CB" w:rsidRPr="001B5391">
        <w:rPr>
          <w:rFonts w:ascii="Arial" w:hAnsi="Arial" w:cs="Arial"/>
          <w:b/>
          <w:bCs/>
          <w:spacing w:val="-4"/>
          <w:lang w:val="es-ES"/>
        </w:rPr>
        <w:t xml:space="preserve"> que se tipifica en el numeral 8 del artículo 133 del </w:t>
      </w:r>
      <w:proofErr w:type="spellStart"/>
      <w:r w:rsidR="29E687CB" w:rsidRPr="001B5391">
        <w:rPr>
          <w:rFonts w:ascii="Arial" w:hAnsi="Arial" w:cs="Arial"/>
          <w:b/>
          <w:bCs/>
          <w:spacing w:val="-4"/>
          <w:lang w:val="es-ES"/>
        </w:rPr>
        <w:t>C.G.P</w:t>
      </w:r>
      <w:proofErr w:type="spellEnd"/>
      <w:r w:rsidR="29E687CB" w:rsidRPr="001B5391">
        <w:rPr>
          <w:rFonts w:ascii="Arial" w:hAnsi="Arial" w:cs="Arial"/>
          <w:b/>
          <w:bCs/>
          <w:spacing w:val="-4"/>
          <w:lang w:val="es-ES"/>
        </w:rPr>
        <w:t>.</w:t>
      </w:r>
      <w:r w:rsidR="2F336977" w:rsidRPr="001B5391">
        <w:rPr>
          <w:rFonts w:ascii="Arial" w:hAnsi="Arial" w:cs="Arial"/>
          <w:b/>
          <w:bCs/>
          <w:spacing w:val="-4"/>
          <w:lang w:val="es-ES"/>
        </w:rPr>
        <w:t xml:space="preserve">, a la que no </w:t>
      </w:r>
      <w:r w:rsidR="00E7719D" w:rsidRPr="001B5391">
        <w:rPr>
          <w:rFonts w:ascii="Arial" w:hAnsi="Arial" w:cs="Arial"/>
          <w:b/>
          <w:bCs/>
          <w:spacing w:val="-4"/>
          <w:lang w:val="es-ES"/>
        </w:rPr>
        <w:t>accedió</w:t>
      </w:r>
      <w:r w:rsidR="019D1016" w:rsidRPr="001B5391">
        <w:rPr>
          <w:rFonts w:ascii="Arial" w:hAnsi="Arial" w:cs="Arial"/>
          <w:b/>
          <w:bCs/>
          <w:spacing w:val="-4"/>
          <w:lang w:val="es-ES"/>
        </w:rPr>
        <w:t xml:space="preserve"> la judicatura</w:t>
      </w:r>
      <w:r w:rsidR="5C87B0F3" w:rsidRPr="001B5391">
        <w:rPr>
          <w:rFonts w:ascii="Arial" w:hAnsi="Arial" w:cs="Arial"/>
          <w:b/>
          <w:bCs/>
          <w:spacing w:val="-4"/>
          <w:lang w:val="es-ES"/>
        </w:rPr>
        <w:t>;</w:t>
      </w:r>
      <w:r w:rsidR="4162B6A3" w:rsidRPr="001B5391">
        <w:rPr>
          <w:rFonts w:ascii="Arial" w:hAnsi="Arial" w:cs="Arial"/>
          <w:b/>
          <w:bCs/>
          <w:spacing w:val="-4"/>
          <w:lang w:val="es-ES"/>
        </w:rPr>
        <w:t xml:space="preserve"> por lo que</w:t>
      </w:r>
      <w:r w:rsidR="00E7719D" w:rsidRPr="001B5391">
        <w:rPr>
          <w:rFonts w:ascii="Arial" w:hAnsi="Arial" w:cs="Arial"/>
          <w:b/>
          <w:bCs/>
          <w:spacing w:val="-4"/>
          <w:lang w:val="es-ES"/>
        </w:rPr>
        <w:t xml:space="preserve"> concedió el recurso de apelación </w:t>
      </w:r>
      <w:r w:rsidR="1A021ADA" w:rsidRPr="001B5391">
        <w:rPr>
          <w:rFonts w:ascii="Arial" w:hAnsi="Arial" w:cs="Arial"/>
          <w:b/>
          <w:bCs/>
          <w:spacing w:val="-4"/>
          <w:lang w:val="es-ES"/>
        </w:rPr>
        <w:t>al encuadrar</w:t>
      </w:r>
      <w:r w:rsidR="43B2E7FB" w:rsidRPr="001B5391">
        <w:rPr>
          <w:rFonts w:ascii="Arial" w:hAnsi="Arial" w:cs="Arial"/>
          <w:b/>
          <w:bCs/>
          <w:spacing w:val="-4"/>
          <w:lang w:val="es-ES"/>
        </w:rPr>
        <w:t xml:space="preserve"> la decisión</w:t>
      </w:r>
      <w:r w:rsidR="1A021ADA" w:rsidRPr="001B5391">
        <w:rPr>
          <w:rFonts w:ascii="Arial" w:hAnsi="Arial" w:cs="Arial"/>
          <w:b/>
          <w:bCs/>
          <w:spacing w:val="-4"/>
          <w:lang w:val="es-ES"/>
        </w:rPr>
        <w:t xml:space="preserve"> en e</w:t>
      </w:r>
      <w:r w:rsidR="00E7719D" w:rsidRPr="001B5391">
        <w:rPr>
          <w:rFonts w:ascii="Arial" w:hAnsi="Arial" w:cs="Arial"/>
          <w:b/>
          <w:bCs/>
          <w:spacing w:val="-4"/>
          <w:lang w:val="es-ES"/>
        </w:rPr>
        <w:t xml:space="preserve">l numeral 6 del artículo 65 del </w:t>
      </w:r>
      <w:proofErr w:type="spellStart"/>
      <w:r w:rsidR="00E7719D" w:rsidRPr="001B5391">
        <w:rPr>
          <w:rFonts w:ascii="Arial" w:hAnsi="Arial" w:cs="Arial"/>
          <w:b/>
          <w:bCs/>
          <w:spacing w:val="-4"/>
          <w:lang w:val="es-ES"/>
        </w:rPr>
        <w:t>C.P.T</w:t>
      </w:r>
      <w:proofErr w:type="spellEnd"/>
      <w:r w:rsidR="00E7719D" w:rsidRPr="001B5391">
        <w:rPr>
          <w:rFonts w:ascii="Arial" w:hAnsi="Arial" w:cs="Arial"/>
          <w:b/>
          <w:bCs/>
          <w:spacing w:val="-4"/>
          <w:lang w:val="es-ES"/>
        </w:rPr>
        <w:t>. y de la S.S., que indica que es apelable el auto que decida sobre nulidades procesales.</w:t>
      </w:r>
    </w:p>
    <w:p w14:paraId="76581717" w14:textId="2C7AD07B" w:rsidR="00E7719D" w:rsidRPr="001B5391" w:rsidRDefault="00E7719D" w:rsidP="00EB1674">
      <w:pPr>
        <w:autoSpaceDE w:val="0"/>
        <w:autoSpaceDN w:val="0"/>
        <w:adjustRightInd w:val="0"/>
        <w:spacing w:line="276" w:lineRule="auto"/>
        <w:jc w:val="both"/>
        <w:rPr>
          <w:rFonts w:ascii="Arial" w:hAnsi="Arial" w:cs="Arial"/>
          <w:b/>
          <w:bCs/>
          <w:spacing w:val="-4"/>
          <w:lang w:val="es-ES"/>
        </w:rPr>
      </w:pPr>
    </w:p>
    <w:p w14:paraId="0E805DD3" w14:textId="395BA140" w:rsidR="0027135B" w:rsidRPr="001B5391" w:rsidRDefault="00E7719D" w:rsidP="00EB1674">
      <w:pPr>
        <w:spacing w:line="276" w:lineRule="auto"/>
        <w:jc w:val="both"/>
        <w:rPr>
          <w:rFonts w:ascii="Arial" w:hAnsi="Arial" w:cs="Arial"/>
          <w:b/>
          <w:bCs/>
          <w:spacing w:val="-4"/>
          <w:lang w:val="es-ES"/>
        </w:rPr>
      </w:pPr>
      <w:r w:rsidRPr="001B5391">
        <w:rPr>
          <w:rFonts w:ascii="Arial" w:hAnsi="Arial" w:cs="Arial"/>
          <w:b/>
          <w:bCs/>
          <w:spacing w:val="-4"/>
          <w:lang w:val="es-ES"/>
        </w:rPr>
        <w:t>5</w:t>
      </w:r>
      <w:r w:rsidR="0027135B" w:rsidRPr="001B5391">
        <w:rPr>
          <w:rFonts w:ascii="Arial" w:hAnsi="Arial" w:cs="Arial"/>
          <w:b/>
          <w:bCs/>
          <w:spacing w:val="-4"/>
          <w:lang w:val="es-ES"/>
        </w:rPr>
        <w:t>. Alegatos de conclusión</w:t>
      </w:r>
    </w:p>
    <w:p w14:paraId="2534E236" w14:textId="78D6F32D" w:rsidR="008305E3" w:rsidRPr="001B5391" w:rsidRDefault="008305E3" w:rsidP="00EB1674">
      <w:pPr>
        <w:spacing w:line="276" w:lineRule="auto"/>
        <w:jc w:val="both"/>
        <w:rPr>
          <w:rFonts w:ascii="Arial" w:hAnsi="Arial" w:cs="Arial"/>
          <w:b/>
          <w:bCs/>
          <w:spacing w:val="-4"/>
          <w:lang w:val="es-ES"/>
        </w:rPr>
      </w:pPr>
    </w:p>
    <w:p w14:paraId="15C8B262" w14:textId="4D7E3B48" w:rsidR="007E2CF2" w:rsidRPr="001B5391" w:rsidRDefault="00E7719D"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Los presentados por la demandada Rama Judicial</w:t>
      </w:r>
      <w:r w:rsidR="001341C7" w:rsidRPr="001B5391">
        <w:rPr>
          <w:rFonts w:ascii="Arial" w:hAnsi="Arial" w:cs="Arial"/>
          <w:spacing w:val="-4"/>
          <w:lang w:val="es-ES"/>
        </w:rPr>
        <w:t xml:space="preserve"> – </w:t>
      </w:r>
      <w:r w:rsidRPr="001B5391">
        <w:rPr>
          <w:rFonts w:ascii="Arial" w:hAnsi="Arial" w:cs="Arial"/>
          <w:spacing w:val="-4"/>
          <w:lang w:val="es-ES"/>
        </w:rPr>
        <w:t>Dirección Ejecutiva de Administración Judicial, que ratifican los argumentos expuestos en la alzada</w:t>
      </w:r>
      <w:r w:rsidR="2E3857CF" w:rsidRPr="001B5391">
        <w:rPr>
          <w:rFonts w:ascii="Arial" w:hAnsi="Arial" w:cs="Arial"/>
          <w:spacing w:val="-4"/>
          <w:lang w:val="es-ES"/>
        </w:rPr>
        <w:t xml:space="preserve">. </w:t>
      </w:r>
    </w:p>
    <w:p w14:paraId="7376EB08" w14:textId="602C65F0" w:rsidR="37629F68" w:rsidRPr="001B5391" w:rsidRDefault="37629F68" w:rsidP="00EB1674">
      <w:pPr>
        <w:spacing w:line="276" w:lineRule="auto"/>
        <w:jc w:val="both"/>
        <w:rPr>
          <w:rFonts w:ascii="Arial" w:hAnsi="Arial" w:cs="Arial"/>
          <w:spacing w:val="-4"/>
          <w:lang w:val="es-ES"/>
        </w:rPr>
      </w:pPr>
    </w:p>
    <w:p w14:paraId="06297491" w14:textId="77777777" w:rsidR="00E20B33" w:rsidRPr="001B5391" w:rsidRDefault="00E20B33" w:rsidP="00EB1674">
      <w:pPr>
        <w:autoSpaceDE w:val="0"/>
        <w:autoSpaceDN w:val="0"/>
        <w:adjustRightInd w:val="0"/>
        <w:spacing w:line="276" w:lineRule="auto"/>
        <w:jc w:val="center"/>
        <w:rPr>
          <w:rFonts w:ascii="Arial" w:hAnsi="Arial" w:cs="Arial"/>
          <w:b/>
          <w:bCs/>
          <w:spacing w:val="-4"/>
          <w:lang w:val="es-ES"/>
        </w:rPr>
      </w:pPr>
      <w:r w:rsidRPr="001B5391">
        <w:rPr>
          <w:rFonts w:ascii="Arial" w:hAnsi="Arial" w:cs="Arial"/>
          <w:b/>
          <w:bCs/>
          <w:spacing w:val="-4"/>
          <w:lang w:val="es-ES"/>
        </w:rPr>
        <w:t>CONSIDERACIONES</w:t>
      </w:r>
    </w:p>
    <w:p w14:paraId="7F6999F1" w14:textId="77777777" w:rsidR="00E20B33" w:rsidRPr="001B5391" w:rsidRDefault="00E20B33" w:rsidP="00EB1674">
      <w:pPr>
        <w:autoSpaceDE w:val="0"/>
        <w:autoSpaceDN w:val="0"/>
        <w:adjustRightInd w:val="0"/>
        <w:spacing w:line="276" w:lineRule="auto"/>
        <w:ind w:firstLine="708"/>
        <w:jc w:val="both"/>
        <w:rPr>
          <w:rFonts w:ascii="Arial" w:hAnsi="Arial" w:cs="Arial"/>
          <w:spacing w:val="-4"/>
          <w:lang w:val="es-ES"/>
        </w:rPr>
      </w:pPr>
    </w:p>
    <w:p w14:paraId="1143A665" w14:textId="77777777" w:rsidR="00E20B33" w:rsidRPr="001B5391" w:rsidRDefault="00E20B33" w:rsidP="00EB1674">
      <w:pPr>
        <w:autoSpaceDE w:val="0"/>
        <w:autoSpaceDN w:val="0"/>
        <w:adjustRightInd w:val="0"/>
        <w:spacing w:line="276" w:lineRule="auto"/>
        <w:jc w:val="both"/>
        <w:rPr>
          <w:rFonts w:ascii="Arial" w:hAnsi="Arial" w:cs="Arial"/>
          <w:spacing w:val="-4"/>
          <w:lang w:val="es-ES"/>
        </w:rPr>
      </w:pPr>
      <w:r w:rsidRPr="001B5391">
        <w:rPr>
          <w:rFonts w:ascii="Arial" w:hAnsi="Arial" w:cs="Arial"/>
          <w:b/>
          <w:bCs/>
          <w:spacing w:val="-4"/>
          <w:lang w:val="es-ES"/>
        </w:rPr>
        <w:t>1. Problema jurídico</w:t>
      </w:r>
    </w:p>
    <w:p w14:paraId="6B531D45" w14:textId="77777777" w:rsidR="00E20B33" w:rsidRPr="001B5391" w:rsidRDefault="00E20B33"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 </w:t>
      </w:r>
    </w:p>
    <w:p w14:paraId="6E96E330" w14:textId="4D4F0735" w:rsidR="00E20B33" w:rsidRPr="001B5391" w:rsidRDefault="00E20B33" w:rsidP="00EB1674">
      <w:pPr>
        <w:autoSpaceDE w:val="0"/>
        <w:autoSpaceDN w:val="0"/>
        <w:adjustRightInd w:val="0"/>
        <w:spacing w:line="276" w:lineRule="auto"/>
        <w:jc w:val="both"/>
        <w:rPr>
          <w:rFonts w:ascii="Arial" w:hAnsi="Arial" w:cs="Arial"/>
          <w:spacing w:val="-4"/>
          <w:lang w:val="es-ES"/>
        </w:rPr>
      </w:pPr>
      <w:r w:rsidRPr="001B5391">
        <w:rPr>
          <w:rFonts w:ascii="Arial" w:hAnsi="Arial" w:cs="Arial"/>
          <w:spacing w:val="-4"/>
          <w:lang w:val="es-ES"/>
        </w:rPr>
        <w:t xml:space="preserve">Visto el recuento anterior se formula la Sala </w:t>
      </w:r>
      <w:r w:rsidR="4B2FD35B" w:rsidRPr="001B5391">
        <w:rPr>
          <w:rFonts w:ascii="Arial" w:hAnsi="Arial" w:cs="Arial"/>
          <w:spacing w:val="-4"/>
          <w:lang w:val="es-ES"/>
        </w:rPr>
        <w:t>e</w:t>
      </w:r>
      <w:r w:rsidR="00AF4AB1" w:rsidRPr="001B5391">
        <w:rPr>
          <w:rFonts w:ascii="Arial" w:hAnsi="Arial" w:cs="Arial"/>
          <w:spacing w:val="-4"/>
          <w:lang w:val="es-ES"/>
        </w:rPr>
        <w:t>l</w:t>
      </w:r>
      <w:r w:rsidRPr="001B5391">
        <w:rPr>
          <w:rFonts w:ascii="Arial" w:hAnsi="Arial" w:cs="Arial"/>
          <w:spacing w:val="-4"/>
          <w:lang w:val="es-ES"/>
        </w:rPr>
        <w:t xml:space="preserve"> siguiente:</w:t>
      </w:r>
    </w:p>
    <w:p w14:paraId="2D96A3D9" w14:textId="77777777" w:rsidR="00E20B33" w:rsidRPr="001B5391" w:rsidRDefault="00E20B33" w:rsidP="00EB1674">
      <w:pPr>
        <w:autoSpaceDE w:val="0"/>
        <w:autoSpaceDN w:val="0"/>
        <w:adjustRightInd w:val="0"/>
        <w:spacing w:line="276" w:lineRule="auto"/>
        <w:jc w:val="both"/>
        <w:rPr>
          <w:rFonts w:ascii="Arial" w:hAnsi="Arial" w:cs="Arial"/>
          <w:spacing w:val="-4"/>
          <w:lang w:val="es-ES"/>
        </w:rPr>
      </w:pPr>
    </w:p>
    <w:p w14:paraId="2B71ECDB" w14:textId="1BFD525D" w:rsidR="00265E98" w:rsidRPr="001B5391" w:rsidRDefault="00265E98" w:rsidP="00EB1674">
      <w:pPr>
        <w:pStyle w:val="Prrafodelista"/>
        <w:numPr>
          <w:ilvl w:val="1"/>
          <w:numId w:val="14"/>
        </w:numPr>
        <w:spacing w:line="276" w:lineRule="auto"/>
        <w:jc w:val="both"/>
        <w:rPr>
          <w:rFonts w:ascii="Arial" w:hAnsi="Arial" w:cs="Arial"/>
          <w:b/>
          <w:bCs/>
          <w:spacing w:val="-4"/>
          <w:lang w:val="es-ES"/>
        </w:rPr>
      </w:pPr>
      <w:r w:rsidRPr="001B5391">
        <w:rPr>
          <w:rFonts w:ascii="Arial" w:hAnsi="Arial" w:cs="Arial"/>
          <w:spacing w:val="-4"/>
          <w:lang w:val="es-ES"/>
        </w:rPr>
        <w:t>¿</w:t>
      </w:r>
      <w:r w:rsidR="6E039B46" w:rsidRPr="001B5391">
        <w:rPr>
          <w:rFonts w:ascii="Arial" w:hAnsi="Arial" w:cs="Arial"/>
          <w:spacing w:val="-4"/>
          <w:lang w:val="es-ES"/>
        </w:rPr>
        <w:t>Hay lugar a declarar l</w:t>
      </w:r>
      <w:r w:rsidRPr="001B5391">
        <w:rPr>
          <w:rFonts w:ascii="Arial" w:hAnsi="Arial" w:cs="Arial"/>
          <w:spacing w:val="-4"/>
          <w:lang w:val="es-ES"/>
        </w:rPr>
        <w:t xml:space="preserve">a nulidad propuesta por </w:t>
      </w:r>
      <w:r w:rsidR="547C76F3" w:rsidRPr="001B5391">
        <w:rPr>
          <w:rFonts w:ascii="Arial" w:hAnsi="Arial" w:cs="Arial"/>
          <w:spacing w:val="-4"/>
          <w:lang w:val="es-ES"/>
        </w:rPr>
        <w:t xml:space="preserve">la Rama Judicial </w:t>
      </w:r>
      <w:r w:rsidR="00FA0900" w:rsidRPr="001B5391">
        <w:rPr>
          <w:rFonts w:ascii="Arial" w:hAnsi="Arial" w:cs="Arial"/>
          <w:spacing w:val="-4"/>
          <w:lang w:val="es-ES"/>
        </w:rPr>
        <w:t>contenida en el numeral 8º del artículo 133</w:t>
      </w:r>
      <w:r w:rsidR="3B0B55F6" w:rsidRPr="001B5391">
        <w:rPr>
          <w:rFonts w:ascii="Arial" w:hAnsi="Arial" w:cs="Arial"/>
          <w:spacing w:val="-4"/>
          <w:lang w:val="es-ES"/>
        </w:rPr>
        <w:t xml:space="preserve"> por</w:t>
      </w:r>
      <w:r w:rsidR="00FA0900" w:rsidRPr="001B5391">
        <w:rPr>
          <w:rFonts w:ascii="Arial" w:hAnsi="Arial" w:cs="Arial"/>
          <w:spacing w:val="-4"/>
          <w:lang w:val="es-ES"/>
        </w:rPr>
        <w:t xml:space="preserve"> </w:t>
      </w:r>
      <w:r w:rsidR="3675D826" w:rsidRPr="001B5391">
        <w:rPr>
          <w:rFonts w:ascii="Arial" w:hAnsi="Arial" w:cs="Arial"/>
          <w:spacing w:val="-4"/>
          <w:lang w:val="es-ES"/>
        </w:rPr>
        <w:t>falta de</w:t>
      </w:r>
      <w:r w:rsidR="00FA0900" w:rsidRPr="001B5391">
        <w:rPr>
          <w:rFonts w:ascii="Arial" w:hAnsi="Arial" w:cs="Arial"/>
          <w:spacing w:val="-4"/>
          <w:lang w:val="es-ES"/>
        </w:rPr>
        <w:t xml:space="preserve"> notificación de las </w:t>
      </w:r>
      <w:r w:rsidR="6E43E53C" w:rsidRPr="001B5391">
        <w:rPr>
          <w:rFonts w:ascii="Arial" w:hAnsi="Arial" w:cs="Arial"/>
          <w:spacing w:val="-4"/>
          <w:lang w:val="es-ES"/>
        </w:rPr>
        <w:t xml:space="preserve">uniones temporales </w:t>
      </w:r>
      <w:r w:rsidR="092DF253" w:rsidRPr="001B5391">
        <w:rPr>
          <w:rFonts w:ascii="Arial" w:hAnsi="Arial" w:cs="Arial"/>
          <w:b/>
          <w:bCs/>
          <w:spacing w:val="-4"/>
          <w:lang w:val="es-ES"/>
        </w:rPr>
        <w:t>Unión Temporal Evo-Big-Pereira</w:t>
      </w:r>
      <w:r w:rsidR="092DF253" w:rsidRPr="001B5391">
        <w:rPr>
          <w:rFonts w:ascii="Arial" w:hAnsi="Arial" w:cs="Arial"/>
          <w:spacing w:val="-4"/>
          <w:lang w:val="es-ES"/>
        </w:rPr>
        <w:t xml:space="preserve"> y la </w:t>
      </w:r>
      <w:r w:rsidR="092DF253" w:rsidRPr="001B5391">
        <w:rPr>
          <w:rFonts w:ascii="Arial" w:hAnsi="Arial" w:cs="Arial"/>
          <w:b/>
          <w:bCs/>
          <w:spacing w:val="-4"/>
          <w:lang w:val="es-ES"/>
        </w:rPr>
        <w:t xml:space="preserve">Unión Temporal </w:t>
      </w:r>
      <w:proofErr w:type="spellStart"/>
      <w:r w:rsidR="092DF253" w:rsidRPr="001B5391">
        <w:rPr>
          <w:rFonts w:ascii="Arial" w:hAnsi="Arial" w:cs="Arial"/>
          <w:b/>
          <w:bCs/>
          <w:spacing w:val="-4"/>
          <w:lang w:val="es-ES"/>
        </w:rPr>
        <w:t>Save</w:t>
      </w:r>
      <w:proofErr w:type="spellEnd"/>
      <w:r w:rsidR="092DF253" w:rsidRPr="001B5391">
        <w:rPr>
          <w:rFonts w:ascii="Arial" w:hAnsi="Arial" w:cs="Arial"/>
          <w:b/>
          <w:bCs/>
          <w:spacing w:val="-4"/>
          <w:lang w:val="es-ES"/>
        </w:rPr>
        <w:t xml:space="preserve"> </w:t>
      </w:r>
      <w:proofErr w:type="spellStart"/>
      <w:r w:rsidR="092DF253" w:rsidRPr="001B5391">
        <w:rPr>
          <w:rFonts w:ascii="Arial" w:hAnsi="Arial" w:cs="Arial"/>
          <w:b/>
          <w:bCs/>
          <w:spacing w:val="-4"/>
          <w:lang w:val="es-ES"/>
        </w:rPr>
        <w:t>Information</w:t>
      </w:r>
      <w:proofErr w:type="spellEnd"/>
      <w:r w:rsidR="092DF253" w:rsidRPr="001B5391">
        <w:rPr>
          <w:rFonts w:ascii="Arial" w:hAnsi="Arial" w:cs="Arial"/>
          <w:b/>
          <w:bCs/>
          <w:spacing w:val="-4"/>
          <w:lang w:val="es-ES"/>
        </w:rPr>
        <w:t>, en tanto no se vincularon a este asunto debiéndose hacer?</w:t>
      </w:r>
    </w:p>
    <w:p w14:paraId="48153D0A" w14:textId="711B15E6" w:rsidR="0852A5EC" w:rsidRPr="001B5391" w:rsidRDefault="0852A5EC" w:rsidP="00EB1674">
      <w:pPr>
        <w:spacing w:line="276" w:lineRule="auto"/>
        <w:ind w:left="708"/>
        <w:jc w:val="both"/>
        <w:rPr>
          <w:rFonts w:ascii="Arial" w:hAnsi="Arial" w:cs="Arial"/>
          <w:b/>
          <w:bCs/>
          <w:spacing w:val="-4"/>
          <w:lang w:val="es-ES"/>
        </w:rPr>
      </w:pPr>
    </w:p>
    <w:p w14:paraId="383D03B8" w14:textId="61E8FB2A" w:rsidR="00E20B33" w:rsidRPr="001B5391" w:rsidRDefault="00E20B33" w:rsidP="00EB1674">
      <w:pPr>
        <w:autoSpaceDE w:val="0"/>
        <w:autoSpaceDN w:val="0"/>
        <w:adjustRightInd w:val="0"/>
        <w:spacing w:line="276" w:lineRule="auto"/>
        <w:jc w:val="both"/>
        <w:rPr>
          <w:rFonts w:ascii="Arial" w:hAnsi="Arial" w:cs="Arial"/>
          <w:b/>
          <w:bCs/>
          <w:spacing w:val="-4"/>
          <w:lang w:val="es-ES"/>
        </w:rPr>
      </w:pPr>
      <w:r w:rsidRPr="001B5391">
        <w:rPr>
          <w:rFonts w:ascii="Arial" w:hAnsi="Arial" w:cs="Arial"/>
          <w:b/>
          <w:bCs/>
          <w:i/>
          <w:iCs/>
          <w:spacing w:val="-4"/>
          <w:lang w:val="es-ES"/>
        </w:rPr>
        <w:t xml:space="preserve">2. </w:t>
      </w:r>
      <w:r w:rsidRPr="001B5391">
        <w:rPr>
          <w:rFonts w:ascii="Arial" w:hAnsi="Arial" w:cs="Arial"/>
          <w:b/>
          <w:bCs/>
          <w:spacing w:val="-4"/>
          <w:lang w:val="es-ES"/>
        </w:rPr>
        <w:t>Solución al interrogante planteado</w:t>
      </w:r>
    </w:p>
    <w:p w14:paraId="10C095C2" w14:textId="777BBD68" w:rsidR="72E65AAF" w:rsidRPr="001B5391" w:rsidRDefault="72E65AAF" w:rsidP="00EB1674">
      <w:pPr>
        <w:spacing w:line="276" w:lineRule="auto"/>
        <w:jc w:val="both"/>
        <w:rPr>
          <w:rFonts w:ascii="Arial" w:hAnsi="Arial" w:cs="Arial"/>
          <w:b/>
          <w:bCs/>
          <w:spacing w:val="-4"/>
          <w:lang w:val="es-ES"/>
        </w:rPr>
      </w:pPr>
    </w:p>
    <w:p w14:paraId="51A19602" w14:textId="318996CF" w:rsidR="00A55251" w:rsidRPr="001B5391" w:rsidRDefault="00A330D3" w:rsidP="00EB1674">
      <w:pPr>
        <w:autoSpaceDE w:val="0"/>
        <w:autoSpaceDN w:val="0"/>
        <w:adjustRightInd w:val="0"/>
        <w:spacing w:line="276" w:lineRule="auto"/>
        <w:contextualSpacing/>
        <w:jc w:val="both"/>
        <w:rPr>
          <w:rFonts w:ascii="Arial" w:hAnsi="Arial" w:cs="Arial"/>
          <w:b/>
          <w:bCs/>
          <w:spacing w:val="-4"/>
          <w:lang w:val="es-ES"/>
        </w:rPr>
      </w:pPr>
      <w:r w:rsidRPr="001B5391">
        <w:rPr>
          <w:rFonts w:ascii="Arial" w:hAnsi="Arial" w:cs="Arial"/>
          <w:b/>
          <w:bCs/>
          <w:spacing w:val="-4"/>
          <w:lang w:val="es-ES"/>
        </w:rPr>
        <w:t xml:space="preserve">2.1. </w:t>
      </w:r>
      <w:r w:rsidR="352891AE" w:rsidRPr="001B5391">
        <w:rPr>
          <w:rFonts w:ascii="Arial" w:hAnsi="Arial" w:cs="Arial"/>
          <w:b/>
          <w:bCs/>
          <w:spacing w:val="-4"/>
          <w:lang w:val="es-ES"/>
        </w:rPr>
        <w:t>Fundamento normativo</w:t>
      </w:r>
    </w:p>
    <w:p w14:paraId="1BA52A43" w14:textId="3FD2B2D8" w:rsidR="00A55251" w:rsidRPr="001B5391" w:rsidRDefault="00A55251" w:rsidP="00EB1674">
      <w:pPr>
        <w:autoSpaceDE w:val="0"/>
        <w:autoSpaceDN w:val="0"/>
        <w:adjustRightInd w:val="0"/>
        <w:spacing w:line="276" w:lineRule="auto"/>
        <w:contextualSpacing/>
        <w:jc w:val="both"/>
        <w:rPr>
          <w:rFonts w:ascii="Arial" w:hAnsi="Arial" w:cs="Arial"/>
          <w:spacing w:val="-4"/>
          <w:lang w:val="es-ES"/>
        </w:rPr>
      </w:pPr>
    </w:p>
    <w:p w14:paraId="7D65483D" w14:textId="49A6F409" w:rsidR="00A55251" w:rsidRPr="001B5391" w:rsidRDefault="00A330D3" w:rsidP="00EB1674">
      <w:pPr>
        <w:autoSpaceDE w:val="0"/>
        <w:autoSpaceDN w:val="0"/>
        <w:adjustRightInd w:val="0"/>
        <w:spacing w:line="276" w:lineRule="auto"/>
        <w:contextualSpacing/>
        <w:jc w:val="both"/>
        <w:rPr>
          <w:rFonts w:ascii="Arial" w:hAnsi="Arial" w:cs="Arial"/>
          <w:b/>
          <w:bCs/>
          <w:spacing w:val="-4"/>
          <w:lang w:val="es-ES"/>
        </w:rPr>
      </w:pPr>
      <w:r w:rsidRPr="001B5391">
        <w:rPr>
          <w:rFonts w:ascii="Arial" w:hAnsi="Arial" w:cs="Arial"/>
          <w:b/>
          <w:bCs/>
          <w:spacing w:val="-4"/>
          <w:lang w:val="es-ES"/>
        </w:rPr>
        <w:t>2.1.1.</w:t>
      </w:r>
      <w:r w:rsidR="03CB33D0" w:rsidRPr="001B5391">
        <w:rPr>
          <w:rFonts w:ascii="Arial" w:hAnsi="Arial" w:cs="Arial"/>
          <w:b/>
          <w:bCs/>
          <w:spacing w:val="-4"/>
          <w:lang w:val="es-ES"/>
        </w:rPr>
        <w:t xml:space="preserve"> De las nulidades procesales y la oportunidad para presentarlas</w:t>
      </w:r>
    </w:p>
    <w:p w14:paraId="61BA9838" w14:textId="77777777" w:rsidR="00A55251" w:rsidRPr="001B5391" w:rsidRDefault="00A55251" w:rsidP="00EB1674">
      <w:pPr>
        <w:autoSpaceDE w:val="0"/>
        <w:autoSpaceDN w:val="0"/>
        <w:adjustRightInd w:val="0"/>
        <w:spacing w:line="276" w:lineRule="auto"/>
        <w:contextualSpacing/>
        <w:jc w:val="both"/>
        <w:rPr>
          <w:rFonts w:ascii="Arial" w:hAnsi="Arial" w:cs="Arial"/>
          <w:b/>
          <w:bCs/>
          <w:spacing w:val="-4"/>
          <w:lang w:val="es-ES"/>
        </w:rPr>
      </w:pPr>
    </w:p>
    <w:p w14:paraId="25D8AAA5" w14:textId="1FB68BD2" w:rsidR="00A55251" w:rsidRPr="001B5391" w:rsidRDefault="7E1B560B" w:rsidP="00EB1674">
      <w:pPr>
        <w:autoSpaceDE w:val="0"/>
        <w:autoSpaceDN w:val="0"/>
        <w:adjustRightInd w:val="0"/>
        <w:spacing w:line="276" w:lineRule="auto"/>
        <w:contextualSpacing/>
        <w:jc w:val="both"/>
        <w:rPr>
          <w:rFonts w:ascii="Arial" w:hAnsi="Arial" w:cs="Arial"/>
          <w:spacing w:val="-4"/>
          <w:lang w:val="es-ES"/>
        </w:rPr>
      </w:pPr>
      <w:bookmarkStart w:id="4" w:name="_Hlk184883304"/>
      <w:r w:rsidRPr="001B5391">
        <w:rPr>
          <w:rFonts w:ascii="Arial" w:hAnsi="Arial" w:cs="Arial"/>
          <w:spacing w:val="-4"/>
          <w:lang w:val="es-ES"/>
        </w:rPr>
        <w:t>De entrada</w:t>
      </w:r>
      <w:r w:rsidR="19967634" w:rsidRPr="001B5391">
        <w:rPr>
          <w:rFonts w:ascii="Arial" w:hAnsi="Arial" w:cs="Arial"/>
          <w:spacing w:val="-4"/>
          <w:lang w:val="es-ES"/>
        </w:rPr>
        <w:t>,</w:t>
      </w:r>
      <w:r w:rsidRPr="001B5391">
        <w:rPr>
          <w:rFonts w:ascii="Arial" w:hAnsi="Arial" w:cs="Arial"/>
          <w:spacing w:val="-4"/>
          <w:lang w:val="es-ES"/>
        </w:rPr>
        <w:t xml:space="preserve"> en preciso acotar que el régimen de nulidades procesales se caracteriza</w:t>
      </w:r>
      <w:r w:rsidR="51DA3FC8" w:rsidRPr="001B5391">
        <w:rPr>
          <w:rFonts w:ascii="Arial" w:hAnsi="Arial" w:cs="Arial"/>
          <w:spacing w:val="-4"/>
          <w:lang w:val="es-ES"/>
        </w:rPr>
        <w:t xml:space="preserve"> </w:t>
      </w:r>
      <w:r w:rsidRPr="001B5391">
        <w:rPr>
          <w:rFonts w:ascii="Arial" w:hAnsi="Arial" w:cs="Arial"/>
          <w:spacing w:val="-4"/>
          <w:lang w:val="es-ES"/>
        </w:rPr>
        <w:t>por</w:t>
      </w:r>
      <w:r w:rsidR="00A330D3" w:rsidRPr="001B5391">
        <w:rPr>
          <w:rFonts w:ascii="Arial" w:hAnsi="Arial" w:cs="Arial"/>
          <w:spacing w:val="-4"/>
          <w:lang w:val="es-ES"/>
        </w:rPr>
        <w:t xml:space="preserve"> </w:t>
      </w:r>
      <w:r w:rsidR="00A330D3" w:rsidRPr="001B5391">
        <w:rPr>
          <w:rFonts w:ascii="Arial" w:hAnsi="Arial" w:cs="Arial"/>
          <w:i/>
          <w:iCs/>
          <w:spacing w:val="-4"/>
          <w:lang w:val="es-ES"/>
        </w:rPr>
        <w:t>i)</w:t>
      </w:r>
      <w:r w:rsidRPr="001B5391">
        <w:rPr>
          <w:rFonts w:ascii="Arial" w:hAnsi="Arial" w:cs="Arial"/>
          <w:spacing w:val="-4"/>
          <w:lang w:val="es-ES"/>
        </w:rPr>
        <w:t xml:space="preserve"> la taxatividad de las causales que dan lugar a la anulación de un acto procesal; seguido de</w:t>
      </w:r>
      <w:r w:rsidRPr="001B5391">
        <w:rPr>
          <w:rFonts w:ascii="Arial" w:hAnsi="Arial" w:cs="Arial"/>
          <w:i/>
          <w:iCs/>
          <w:spacing w:val="-4"/>
          <w:lang w:val="es-ES"/>
        </w:rPr>
        <w:t xml:space="preserve"> </w:t>
      </w:r>
      <w:proofErr w:type="spellStart"/>
      <w:r w:rsidR="00A330D3" w:rsidRPr="001B5391">
        <w:rPr>
          <w:rFonts w:ascii="Arial" w:hAnsi="Arial" w:cs="Arial"/>
          <w:i/>
          <w:iCs/>
          <w:spacing w:val="-4"/>
          <w:lang w:val="es-ES"/>
        </w:rPr>
        <w:t>ii</w:t>
      </w:r>
      <w:proofErr w:type="spellEnd"/>
      <w:r w:rsidR="00A330D3" w:rsidRPr="001B5391">
        <w:rPr>
          <w:rFonts w:ascii="Arial" w:hAnsi="Arial" w:cs="Arial"/>
          <w:i/>
          <w:iCs/>
          <w:spacing w:val="-4"/>
          <w:lang w:val="es-ES"/>
        </w:rPr>
        <w:t>)</w:t>
      </w:r>
      <w:r w:rsidR="00A330D3" w:rsidRPr="001B5391">
        <w:rPr>
          <w:rFonts w:ascii="Arial" w:hAnsi="Arial" w:cs="Arial"/>
          <w:spacing w:val="-4"/>
          <w:lang w:val="es-ES"/>
        </w:rPr>
        <w:t xml:space="preserve"> </w:t>
      </w:r>
      <w:r w:rsidRPr="001B5391">
        <w:rPr>
          <w:rFonts w:ascii="Arial" w:hAnsi="Arial" w:cs="Arial"/>
          <w:spacing w:val="-4"/>
          <w:lang w:val="es-ES"/>
        </w:rPr>
        <w:t>la legitimación para invocar la nulidad</w:t>
      </w:r>
      <w:r w:rsidR="545C1726" w:rsidRPr="001B5391">
        <w:rPr>
          <w:rFonts w:ascii="Arial" w:hAnsi="Arial" w:cs="Arial"/>
          <w:spacing w:val="-4"/>
          <w:lang w:val="es-ES"/>
        </w:rPr>
        <w:t>;</w:t>
      </w:r>
      <w:r w:rsidRPr="001B5391">
        <w:rPr>
          <w:rFonts w:ascii="Arial" w:hAnsi="Arial" w:cs="Arial"/>
          <w:spacing w:val="-4"/>
          <w:lang w:val="es-ES"/>
        </w:rPr>
        <w:t xml:space="preserve"> </w:t>
      </w:r>
      <w:proofErr w:type="spellStart"/>
      <w:r w:rsidR="00A330D3" w:rsidRPr="001B5391">
        <w:rPr>
          <w:rFonts w:ascii="Arial" w:hAnsi="Arial" w:cs="Arial"/>
          <w:i/>
          <w:iCs/>
          <w:spacing w:val="-4"/>
          <w:lang w:val="es-ES"/>
        </w:rPr>
        <w:t>iii</w:t>
      </w:r>
      <w:proofErr w:type="spellEnd"/>
      <w:r w:rsidR="00A330D3" w:rsidRPr="001B5391">
        <w:rPr>
          <w:rFonts w:ascii="Arial" w:hAnsi="Arial" w:cs="Arial"/>
          <w:i/>
          <w:iCs/>
          <w:spacing w:val="-4"/>
          <w:lang w:val="es-ES"/>
        </w:rPr>
        <w:t>)</w:t>
      </w:r>
      <w:r w:rsidR="00A330D3" w:rsidRPr="001B5391">
        <w:rPr>
          <w:rFonts w:ascii="Arial" w:hAnsi="Arial" w:cs="Arial"/>
          <w:spacing w:val="-4"/>
          <w:lang w:val="es-ES"/>
        </w:rPr>
        <w:t xml:space="preserve"> </w:t>
      </w:r>
      <w:r w:rsidRPr="001B5391">
        <w:rPr>
          <w:rFonts w:ascii="Arial" w:hAnsi="Arial" w:cs="Arial"/>
          <w:spacing w:val="-4"/>
          <w:lang w:val="es-ES"/>
        </w:rPr>
        <w:t>su ausencia de saneamiento y</w:t>
      </w:r>
      <w:r w:rsidRPr="001B5391">
        <w:rPr>
          <w:rFonts w:ascii="Arial" w:hAnsi="Arial" w:cs="Arial"/>
          <w:i/>
          <w:iCs/>
          <w:spacing w:val="-4"/>
          <w:lang w:val="es-ES"/>
        </w:rPr>
        <w:t xml:space="preserve"> </w:t>
      </w:r>
      <w:proofErr w:type="spellStart"/>
      <w:r w:rsidR="00A330D3" w:rsidRPr="001B5391">
        <w:rPr>
          <w:rFonts w:ascii="Arial" w:hAnsi="Arial" w:cs="Arial"/>
          <w:i/>
          <w:iCs/>
          <w:spacing w:val="-4"/>
          <w:lang w:val="es-ES"/>
        </w:rPr>
        <w:t>iv</w:t>
      </w:r>
      <w:proofErr w:type="spellEnd"/>
      <w:r w:rsidR="00A330D3" w:rsidRPr="001B5391">
        <w:rPr>
          <w:rFonts w:ascii="Arial" w:hAnsi="Arial" w:cs="Arial"/>
          <w:i/>
          <w:iCs/>
          <w:spacing w:val="-4"/>
          <w:lang w:val="es-ES"/>
        </w:rPr>
        <w:t>)</w:t>
      </w:r>
      <w:r w:rsidR="00A330D3" w:rsidRPr="001B5391">
        <w:rPr>
          <w:rFonts w:ascii="Arial" w:hAnsi="Arial" w:cs="Arial"/>
          <w:spacing w:val="-4"/>
          <w:lang w:val="es-ES"/>
        </w:rPr>
        <w:t xml:space="preserve"> </w:t>
      </w:r>
      <w:r w:rsidRPr="001B5391">
        <w:rPr>
          <w:rFonts w:ascii="Arial" w:hAnsi="Arial" w:cs="Arial"/>
          <w:spacing w:val="-4"/>
          <w:lang w:val="es-ES"/>
        </w:rPr>
        <w:t>la configuración del hecho que regula la nulidad.</w:t>
      </w:r>
    </w:p>
    <w:p w14:paraId="43B2E2E1" w14:textId="7671DEEE" w:rsidR="00A55251" w:rsidRPr="001B5391" w:rsidRDefault="00A55251" w:rsidP="00EB1674">
      <w:pPr>
        <w:autoSpaceDE w:val="0"/>
        <w:autoSpaceDN w:val="0"/>
        <w:adjustRightInd w:val="0"/>
        <w:spacing w:line="276" w:lineRule="auto"/>
        <w:contextualSpacing/>
        <w:jc w:val="both"/>
        <w:rPr>
          <w:rFonts w:ascii="Arial" w:hAnsi="Arial" w:cs="Arial"/>
          <w:spacing w:val="-4"/>
          <w:lang w:val="es-ES"/>
        </w:rPr>
      </w:pPr>
    </w:p>
    <w:p w14:paraId="03F6D1F5" w14:textId="50B7CFC0" w:rsidR="00A55251" w:rsidRPr="001B5391" w:rsidRDefault="5BEA04BA" w:rsidP="00EB1674">
      <w:pPr>
        <w:autoSpaceDE w:val="0"/>
        <w:autoSpaceDN w:val="0"/>
        <w:adjustRightInd w:val="0"/>
        <w:spacing w:line="276" w:lineRule="auto"/>
        <w:contextualSpacing/>
        <w:jc w:val="both"/>
        <w:rPr>
          <w:rFonts w:ascii="Arial" w:hAnsi="Arial" w:cs="Arial"/>
          <w:spacing w:val="-4"/>
          <w:lang w:val="es-ES"/>
        </w:rPr>
      </w:pPr>
      <w:r w:rsidRPr="001B5391">
        <w:rPr>
          <w:rFonts w:ascii="Arial" w:hAnsi="Arial" w:cs="Arial"/>
          <w:spacing w:val="-4"/>
          <w:lang w:val="es-ES"/>
        </w:rPr>
        <w:t xml:space="preserve">De ahí que, al tenor del </w:t>
      </w:r>
      <w:r w:rsidR="30D81AD3" w:rsidRPr="001B5391">
        <w:rPr>
          <w:rFonts w:ascii="Arial" w:hAnsi="Arial" w:cs="Arial"/>
          <w:spacing w:val="-4"/>
          <w:lang w:val="es-ES"/>
        </w:rPr>
        <w:t>parágrafo</w:t>
      </w:r>
      <w:r w:rsidRPr="001B5391">
        <w:rPr>
          <w:rFonts w:ascii="Arial" w:hAnsi="Arial" w:cs="Arial"/>
          <w:spacing w:val="-4"/>
          <w:lang w:val="es-ES"/>
        </w:rPr>
        <w:t xml:space="preserve"> del artículo 133 del </w:t>
      </w:r>
      <w:proofErr w:type="spellStart"/>
      <w:r w:rsidRPr="001B5391">
        <w:rPr>
          <w:rFonts w:ascii="Arial" w:hAnsi="Arial" w:cs="Arial"/>
          <w:spacing w:val="-4"/>
          <w:lang w:val="es-ES"/>
        </w:rPr>
        <w:t>C.G.P</w:t>
      </w:r>
      <w:proofErr w:type="spellEnd"/>
      <w:r w:rsidRPr="001B5391">
        <w:rPr>
          <w:rFonts w:ascii="Arial" w:hAnsi="Arial" w:cs="Arial"/>
          <w:spacing w:val="-4"/>
          <w:lang w:val="es-ES"/>
        </w:rPr>
        <w:t xml:space="preserve">. cualquier otra irregularidad del proceso se tendrá por subsanada, pues solo será anulado algún acto del proceso cuando el mismo comporte de forma </w:t>
      </w:r>
      <w:r w:rsidR="2B9E3265" w:rsidRPr="001B5391">
        <w:rPr>
          <w:rFonts w:ascii="Arial" w:hAnsi="Arial" w:cs="Arial"/>
          <w:spacing w:val="-4"/>
          <w:lang w:val="es-ES"/>
        </w:rPr>
        <w:t>específica</w:t>
      </w:r>
      <w:r w:rsidRPr="001B5391">
        <w:rPr>
          <w:rFonts w:ascii="Arial" w:hAnsi="Arial" w:cs="Arial"/>
          <w:spacing w:val="-4"/>
          <w:lang w:val="es-ES"/>
        </w:rPr>
        <w:t xml:space="preserve"> una causal de nulidad contemplada por </w:t>
      </w:r>
      <w:r w:rsidR="6E216C0A" w:rsidRPr="001B5391">
        <w:rPr>
          <w:rFonts w:ascii="Arial" w:hAnsi="Arial" w:cs="Arial"/>
          <w:spacing w:val="-4"/>
          <w:lang w:val="es-ES"/>
        </w:rPr>
        <w:t>el legislador.</w:t>
      </w:r>
    </w:p>
    <w:bookmarkEnd w:id="4"/>
    <w:p w14:paraId="36A9DDE7" w14:textId="2DB2C900" w:rsidR="006A7E8F" w:rsidRPr="001B5391" w:rsidRDefault="006A7E8F" w:rsidP="00EB1674">
      <w:pPr>
        <w:autoSpaceDE w:val="0"/>
        <w:autoSpaceDN w:val="0"/>
        <w:adjustRightInd w:val="0"/>
        <w:spacing w:line="276" w:lineRule="auto"/>
        <w:contextualSpacing/>
        <w:jc w:val="both"/>
        <w:rPr>
          <w:rFonts w:ascii="Arial" w:hAnsi="Arial" w:cs="Arial"/>
          <w:spacing w:val="-4"/>
          <w:lang w:val="es-ES"/>
        </w:rPr>
      </w:pPr>
    </w:p>
    <w:p w14:paraId="116AEC3C" w14:textId="77777777" w:rsidR="00FA0900" w:rsidRPr="001B5391" w:rsidRDefault="00FA0900" w:rsidP="00EB1674">
      <w:pPr>
        <w:spacing w:line="276" w:lineRule="auto"/>
        <w:jc w:val="both"/>
        <w:rPr>
          <w:rFonts w:ascii="Arial" w:hAnsi="Arial" w:cs="Arial"/>
          <w:i/>
          <w:iCs/>
          <w:spacing w:val="-4"/>
          <w:u w:val="single"/>
          <w:lang w:val="es-ES"/>
        </w:rPr>
      </w:pPr>
      <w:r w:rsidRPr="001B5391">
        <w:rPr>
          <w:rFonts w:ascii="Arial" w:hAnsi="Arial" w:cs="Arial"/>
          <w:spacing w:val="-4"/>
          <w:lang w:val="es-ES"/>
        </w:rPr>
        <w:t xml:space="preserve">En ese sentido, frente a </w:t>
      </w:r>
      <w:r w:rsidRPr="001B5391">
        <w:rPr>
          <w:rFonts w:ascii="Arial" w:hAnsi="Arial" w:cs="Arial"/>
          <w:i/>
          <w:iCs/>
          <w:spacing w:val="-4"/>
          <w:lang w:val="es-ES"/>
        </w:rPr>
        <w:t>i)</w:t>
      </w:r>
      <w:r w:rsidRPr="001B5391">
        <w:rPr>
          <w:rFonts w:ascii="Arial" w:hAnsi="Arial" w:cs="Arial"/>
          <w:spacing w:val="-4"/>
          <w:lang w:val="es-ES"/>
        </w:rPr>
        <w:t xml:space="preserve"> la taxatividad, el numeral 8° del artículo 133 del </w:t>
      </w:r>
      <w:proofErr w:type="spellStart"/>
      <w:r w:rsidRPr="001B5391">
        <w:rPr>
          <w:rFonts w:ascii="Arial" w:hAnsi="Arial" w:cs="Arial"/>
          <w:spacing w:val="-4"/>
          <w:lang w:val="es-ES"/>
        </w:rPr>
        <w:t>C.G.P</w:t>
      </w:r>
      <w:proofErr w:type="spellEnd"/>
      <w:r w:rsidRPr="001B5391">
        <w:rPr>
          <w:rFonts w:ascii="Arial" w:hAnsi="Arial" w:cs="Arial"/>
          <w:spacing w:val="-4"/>
          <w:lang w:val="es-ES"/>
        </w:rPr>
        <w:t>. establece que el proceso será nulo cuando “</w:t>
      </w:r>
      <w:r w:rsidRPr="001B5391">
        <w:rPr>
          <w:rFonts w:ascii="Arial" w:hAnsi="Arial" w:cs="Arial"/>
          <w:i/>
          <w:iCs/>
          <w:spacing w:val="-4"/>
          <w:sz w:val="22"/>
          <w:szCs w:val="22"/>
          <w:lang w:val="es-ES"/>
        </w:rPr>
        <w:t xml:space="preserve">no se practica en legal forma la notificación del auto admisorio de la demanda a (…) </w:t>
      </w:r>
      <w:r w:rsidRPr="001B5391">
        <w:rPr>
          <w:rFonts w:ascii="Arial" w:hAnsi="Arial" w:cs="Arial"/>
          <w:i/>
          <w:iCs/>
          <w:spacing w:val="-4"/>
          <w:sz w:val="22"/>
          <w:szCs w:val="22"/>
          <w:u w:val="single"/>
          <w:lang w:val="es-ES"/>
        </w:rPr>
        <w:t>quienes deban ser citadas como partes</w:t>
      </w:r>
      <w:r w:rsidRPr="001B5391">
        <w:rPr>
          <w:rFonts w:ascii="Arial" w:hAnsi="Arial" w:cs="Arial"/>
          <w:i/>
          <w:iCs/>
          <w:spacing w:val="-4"/>
          <w:u w:val="single"/>
          <w:lang w:val="es-ES"/>
        </w:rPr>
        <w:t>”.</w:t>
      </w:r>
    </w:p>
    <w:p w14:paraId="472959DB" w14:textId="77777777" w:rsidR="00FA0900" w:rsidRPr="001B5391" w:rsidRDefault="00FA0900" w:rsidP="00EB1674">
      <w:pPr>
        <w:autoSpaceDE w:val="0"/>
        <w:autoSpaceDN w:val="0"/>
        <w:adjustRightInd w:val="0"/>
        <w:spacing w:line="276" w:lineRule="auto"/>
        <w:contextualSpacing/>
        <w:jc w:val="both"/>
        <w:rPr>
          <w:rFonts w:ascii="Arial" w:hAnsi="Arial" w:cs="Arial"/>
          <w:b/>
          <w:bCs/>
          <w:spacing w:val="-4"/>
          <w:lang w:val="es-ES"/>
        </w:rPr>
      </w:pPr>
    </w:p>
    <w:p w14:paraId="56EEAF63" w14:textId="3CA595D6" w:rsidR="00265E98" w:rsidRPr="001B5391" w:rsidRDefault="5EB5A84A" w:rsidP="00EB1674">
      <w:pPr>
        <w:autoSpaceDE w:val="0"/>
        <w:autoSpaceDN w:val="0"/>
        <w:adjustRightInd w:val="0"/>
        <w:spacing w:line="276" w:lineRule="auto"/>
        <w:contextualSpacing/>
        <w:jc w:val="both"/>
        <w:rPr>
          <w:rFonts w:ascii="Arial" w:hAnsi="Arial" w:cs="Arial"/>
          <w:b/>
          <w:bCs/>
          <w:spacing w:val="-4"/>
          <w:lang w:val="es-ES"/>
        </w:rPr>
      </w:pPr>
      <w:r w:rsidRPr="001B5391">
        <w:rPr>
          <w:rFonts w:ascii="Arial" w:hAnsi="Arial" w:cs="Arial"/>
          <w:b/>
          <w:bCs/>
          <w:spacing w:val="-4"/>
          <w:lang w:val="es-ES"/>
        </w:rPr>
        <w:t>2.1.2 Litisconsorte necesario</w:t>
      </w:r>
    </w:p>
    <w:p w14:paraId="7B9AEF98" w14:textId="454450E3" w:rsidR="00265E98" w:rsidRPr="001B5391" w:rsidRDefault="00265E98" w:rsidP="00EB1674">
      <w:pPr>
        <w:autoSpaceDE w:val="0"/>
        <w:autoSpaceDN w:val="0"/>
        <w:adjustRightInd w:val="0"/>
        <w:spacing w:line="276" w:lineRule="auto"/>
        <w:contextualSpacing/>
        <w:jc w:val="both"/>
        <w:rPr>
          <w:rFonts w:ascii="Arial" w:hAnsi="Arial" w:cs="Arial"/>
          <w:spacing w:val="-4"/>
          <w:lang w:val="es-ES"/>
        </w:rPr>
      </w:pPr>
    </w:p>
    <w:p w14:paraId="6375C93F" w14:textId="79C8FF9F" w:rsidR="00265E98" w:rsidRPr="001B5391" w:rsidRDefault="0FF79C60" w:rsidP="00EB1674">
      <w:pPr>
        <w:autoSpaceDE w:val="0"/>
        <w:autoSpaceDN w:val="0"/>
        <w:adjustRightInd w:val="0"/>
        <w:spacing w:line="276" w:lineRule="auto"/>
        <w:contextualSpacing/>
        <w:jc w:val="both"/>
        <w:rPr>
          <w:rFonts w:ascii="Arial" w:hAnsi="Arial" w:cs="Arial"/>
          <w:spacing w:val="-4"/>
          <w:lang w:val="es-ES"/>
        </w:rPr>
      </w:pPr>
      <w:r w:rsidRPr="001B5391">
        <w:rPr>
          <w:rFonts w:ascii="Arial" w:hAnsi="Arial" w:cs="Arial"/>
          <w:spacing w:val="-4"/>
          <w:lang w:val="es-ES"/>
        </w:rPr>
        <w:t xml:space="preserve">De este instituto se ocupa </w:t>
      </w:r>
      <w:r w:rsidR="776DF567" w:rsidRPr="001B5391">
        <w:rPr>
          <w:rFonts w:ascii="Arial" w:hAnsi="Arial" w:cs="Arial"/>
          <w:spacing w:val="-4"/>
          <w:lang w:val="es-ES"/>
        </w:rPr>
        <w:t>e</w:t>
      </w:r>
      <w:r w:rsidR="00AF4AB1" w:rsidRPr="001B5391">
        <w:rPr>
          <w:rFonts w:ascii="Arial" w:hAnsi="Arial" w:cs="Arial"/>
          <w:spacing w:val="-4"/>
          <w:lang w:val="es-ES"/>
        </w:rPr>
        <w:t xml:space="preserve">l artículo 61 del </w:t>
      </w:r>
      <w:proofErr w:type="spellStart"/>
      <w:r w:rsidR="00AF4AB1" w:rsidRPr="001B5391">
        <w:rPr>
          <w:rFonts w:ascii="Arial" w:hAnsi="Arial" w:cs="Arial"/>
          <w:spacing w:val="-4"/>
          <w:lang w:val="es-ES"/>
        </w:rPr>
        <w:t>C.G.P</w:t>
      </w:r>
      <w:proofErr w:type="spellEnd"/>
      <w:r w:rsidR="00AF4AB1" w:rsidRPr="001B5391">
        <w:rPr>
          <w:rFonts w:ascii="Arial" w:hAnsi="Arial" w:cs="Arial"/>
          <w:spacing w:val="-4"/>
          <w:lang w:val="es-ES"/>
        </w:rPr>
        <w:t xml:space="preserve">. </w:t>
      </w:r>
      <w:r w:rsidR="50B24CD3" w:rsidRPr="001B5391">
        <w:rPr>
          <w:rFonts w:ascii="Arial" w:hAnsi="Arial" w:cs="Arial"/>
          <w:spacing w:val="-4"/>
          <w:lang w:val="es-ES"/>
        </w:rPr>
        <w:t xml:space="preserve">y </w:t>
      </w:r>
      <w:r w:rsidR="00AF4AB1" w:rsidRPr="001B5391">
        <w:rPr>
          <w:rFonts w:ascii="Arial" w:hAnsi="Arial" w:cs="Arial"/>
          <w:spacing w:val="-4"/>
          <w:lang w:val="es-ES"/>
        </w:rPr>
        <w:t xml:space="preserve">establece que cuando el proceso verse sobre relaciones </w:t>
      </w:r>
      <w:r w:rsidR="119134C2" w:rsidRPr="001B5391">
        <w:rPr>
          <w:rFonts w:ascii="Arial" w:hAnsi="Arial" w:cs="Arial"/>
          <w:spacing w:val="-4"/>
          <w:lang w:val="es-ES"/>
        </w:rPr>
        <w:t>sobre</w:t>
      </w:r>
      <w:r w:rsidR="00AF4AB1" w:rsidRPr="001B5391">
        <w:rPr>
          <w:rFonts w:ascii="Arial" w:hAnsi="Arial" w:cs="Arial"/>
          <w:spacing w:val="-4"/>
          <w:lang w:val="es-ES"/>
        </w:rPr>
        <w:t xml:space="preserve"> l</w:t>
      </w:r>
      <w:r w:rsidR="257E9A02" w:rsidRPr="001B5391">
        <w:rPr>
          <w:rFonts w:ascii="Arial" w:hAnsi="Arial" w:cs="Arial"/>
          <w:spacing w:val="-4"/>
          <w:lang w:val="es-ES"/>
        </w:rPr>
        <w:t>a</w:t>
      </w:r>
      <w:r w:rsidR="00AF4AB1" w:rsidRPr="001B5391">
        <w:rPr>
          <w:rFonts w:ascii="Arial" w:hAnsi="Arial" w:cs="Arial"/>
          <w:spacing w:val="-4"/>
          <w:lang w:val="es-ES"/>
        </w:rPr>
        <w:t xml:space="preserve">s </w:t>
      </w:r>
      <w:r w:rsidR="00775753" w:rsidRPr="001B5391">
        <w:rPr>
          <w:rFonts w:ascii="Arial" w:hAnsi="Arial" w:cs="Arial"/>
          <w:spacing w:val="-4"/>
          <w:lang w:val="es-ES"/>
        </w:rPr>
        <w:t>que</w:t>
      </w:r>
      <w:r w:rsidR="00FA0900" w:rsidRPr="001B5391">
        <w:rPr>
          <w:rFonts w:ascii="Arial" w:hAnsi="Arial" w:cs="Arial"/>
          <w:spacing w:val="-4"/>
          <w:lang w:val="es-ES"/>
        </w:rPr>
        <w:t>,</w:t>
      </w:r>
      <w:r w:rsidR="00AF4AB1" w:rsidRPr="001B5391">
        <w:rPr>
          <w:rFonts w:ascii="Arial" w:hAnsi="Arial" w:cs="Arial"/>
          <w:spacing w:val="-4"/>
          <w:lang w:val="es-ES"/>
        </w:rPr>
        <w:t xml:space="preserve"> por su naturaleza o disposición legal, haya de resolverse de manera uniforme y no sea posible decidir de mérito sin la comparecencia de las personas que sean sujetos de tales relaciones, la demanda deberá dirigirse contra todas.</w:t>
      </w:r>
    </w:p>
    <w:p w14:paraId="5D6A7175" w14:textId="7B1428F6" w:rsidR="66076E42" w:rsidRPr="001B5391" w:rsidRDefault="66076E42" w:rsidP="001341C7">
      <w:pPr>
        <w:spacing w:line="276" w:lineRule="auto"/>
        <w:rPr>
          <w:rFonts w:ascii="Arial" w:hAnsi="Arial" w:cs="Arial"/>
          <w:spacing w:val="-4"/>
          <w:lang w:val="es-ES"/>
        </w:rPr>
      </w:pPr>
    </w:p>
    <w:p w14:paraId="3277A6D7" w14:textId="4EC55674" w:rsidR="22358C4F" w:rsidRPr="001B5391" w:rsidRDefault="22358C4F" w:rsidP="00EB1674">
      <w:pPr>
        <w:spacing w:line="276" w:lineRule="auto"/>
        <w:contextualSpacing/>
        <w:jc w:val="both"/>
        <w:rPr>
          <w:rFonts w:ascii="Arial" w:hAnsi="Arial" w:cs="Arial"/>
          <w:i/>
          <w:iCs/>
          <w:spacing w:val="-4"/>
          <w:lang w:val="es-ES"/>
        </w:rPr>
      </w:pPr>
      <w:r w:rsidRPr="001B5391">
        <w:rPr>
          <w:rFonts w:ascii="Arial" w:hAnsi="Arial" w:cs="Arial"/>
          <w:spacing w:val="-4"/>
        </w:rPr>
        <w:t xml:space="preserve">Sobre este punto </w:t>
      </w:r>
      <w:r w:rsidR="57C45E73" w:rsidRPr="001B5391">
        <w:rPr>
          <w:rFonts w:ascii="Arial" w:hAnsi="Arial" w:cs="Arial"/>
          <w:spacing w:val="-4"/>
        </w:rPr>
        <w:t xml:space="preserve">la Sala de Casación laboral </w:t>
      </w:r>
      <w:r w:rsidRPr="001B5391">
        <w:rPr>
          <w:rFonts w:ascii="Arial" w:hAnsi="Arial" w:cs="Arial"/>
          <w:spacing w:val="-4"/>
        </w:rPr>
        <w:t xml:space="preserve">en reciente decisión </w:t>
      </w:r>
      <w:proofErr w:type="spellStart"/>
      <w:r w:rsidR="66885F63" w:rsidRPr="001B5391">
        <w:rPr>
          <w:rFonts w:ascii="Arial" w:hAnsi="Arial" w:cs="Arial"/>
          <w:spacing w:val="-4"/>
          <w:lang w:val="es-ES"/>
        </w:rPr>
        <w:t>SL1717</w:t>
      </w:r>
      <w:proofErr w:type="spellEnd"/>
      <w:r w:rsidR="66885F63" w:rsidRPr="001B5391">
        <w:rPr>
          <w:rFonts w:ascii="Arial" w:hAnsi="Arial" w:cs="Arial"/>
          <w:spacing w:val="-4"/>
          <w:lang w:val="es-ES"/>
        </w:rPr>
        <w:t xml:space="preserve"> de 2024 </w:t>
      </w:r>
      <w:r w:rsidRPr="001B5391">
        <w:rPr>
          <w:rFonts w:ascii="Arial" w:hAnsi="Arial" w:cs="Arial"/>
          <w:spacing w:val="-4"/>
        </w:rPr>
        <w:t xml:space="preserve"> apuntó</w:t>
      </w:r>
      <w:r w:rsidR="0DA88839" w:rsidRPr="001B5391">
        <w:rPr>
          <w:rFonts w:ascii="Arial" w:hAnsi="Arial" w:cs="Arial"/>
          <w:spacing w:val="-4"/>
          <w:lang w:val="es-ES"/>
        </w:rPr>
        <w:t xml:space="preserve"> </w:t>
      </w:r>
      <w:r w:rsidR="3B25D68F" w:rsidRPr="001B5391">
        <w:rPr>
          <w:rFonts w:ascii="Arial" w:hAnsi="Arial" w:cs="Arial"/>
          <w:spacing w:val="-4"/>
          <w:lang w:val="es-ES"/>
        </w:rPr>
        <w:t>que</w:t>
      </w:r>
      <w:r w:rsidR="0DA88839" w:rsidRPr="001B5391">
        <w:rPr>
          <w:rFonts w:ascii="Arial" w:hAnsi="Arial" w:cs="Arial"/>
          <w:spacing w:val="-4"/>
          <w:lang w:val="es-ES"/>
        </w:rPr>
        <w:t>: “</w:t>
      </w:r>
      <w:r w:rsidR="7AE61186" w:rsidRPr="001B5391">
        <w:rPr>
          <w:rFonts w:ascii="Arial" w:hAnsi="Arial" w:cs="Arial"/>
          <w:spacing w:val="-4"/>
          <w:sz w:val="22"/>
          <w:szCs w:val="22"/>
          <w:lang w:val="es-ES"/>
        </w:rPr>
        <w:t>(...)</w:t>
      </w:r>
      <w:r w:rsidR="0DA88839" w:rsidRPr="001B5391">
        <w:rPr>
          <w:rFonts w:ascii="Arial" w:hAnsi="Arial" w:cs="Arial"/>
          <w:spacing w:val="-4"/>
          <w:sz w:val="22"/>
          <w:szCs w:val="22"/>
          <w:lang w:val="es-ES"/>
        </w:rPr>
        <w:t>,</w:t>
      </w:r>
      <w:r w:rsidR="0DA88839" w:rsidRPr="001B5391">
        <w:rPr>
          <w:rFonts w:ascii="Arial" w:hAnsi="Arial" w:cs="Arial"/>
          <w:i/>
          <w:iCs/>
          <w:spacing w:val="-4"/>
          <w:sz w:val="22"/>
          <w:szCs w:val="22"/>
          <w:lang w:val="es-ES"/>
        </w:rPr>
        <w:t xml:space="preserve"> el litisconsorcio debe tenerse por necesario cuando no fuere posible dictarse la sentencia si no es en presencia de todos quienes conforman la relación jurídica sustancial controvertida en el proceso, pues de resultar excluido alguno o algunos de quienes debieran quedar afectos por ella, ésta no estaría llamada a lograr su eficacia, con lo cual no adquirirá las características de inmutabilidad y definitividad propias a su firmeza, dado que frente a aquél o aquéllos no contará con oponibilidad alguna</w:t>
      </w:r>
      <w:r w:rsidR="0DA88839" w:rsidRPr="001B5391">
        <w:rPr>
          <w:rFonts w:ascii="Arial" w:hAnsi="Arial" w:cs="Arial"/>
          <w:i/>
          <w:iCs/>
          <w:spacing w:val="-4"/>
          <w:lang w:val="es-ES"/>
        </w:rPr>
        <w:t>”.</w:t>
      </w:r>
    </w:p>
    <w:p w14:paraId="70924361" w14:textId="052CD848" w:rsidR="66076E42" w:rsidRPr="001B5391" w:rsidRDefault="66076E42" w:rsidP="00EB1674">
      <w:pPr>
        <w:spacing w:line="276" w:lineRule="auto"/>
        <w:contextualSpacing/>
        <w:jc w:val="both"/>
        <w:rPr>
          <w:rFonts w:ascii="Arial" w:hAnsi="Arial" w:cs="Arial"/>
          <w:spacing w:val="-4"/>
          <w:lang w:val="es-ES"/>
        </w:rPr>
      </w:pPr>
    </w:p>
    <w:p w14:paraId="6ABD7086" w14:textId="08DB0A27" w:rsidR="49E5B16D" w:rsidRPr="001B5391" w:rsidRDefault="49E5B16D" w:rsidP="00EB1674">
      <w:pPr>
        <w:spacing w:line="276" w:lineRule="auto"/>
        <w:contextualSpacing/>
        <w:jc w:val="both"/>
        <w:rPr>
          <w:rFonts w:ascii="Arial" w:hAnsi="Arial" w:cs="Arial"/>
          <w:spacing w:val="-4"/>
          <w:lang w:val="es-ES"/>
        </w:rPr>
      </w:pPr>
      <w:bookmarkStart w:id="5" w:name="_Hlk184883524"/>
      <w:r w:rsidRPr="001B5391">
        <w:rPr>
          <w:rFonts w:ascii="Arial" w:hAnsi="Arial" w:cs="Arial"/>
          <w:spacing w:val="-4"/>
          <w:lang w:val="es-ES"/>
        </w:rPr>
        <w:t>Litis consorte necesario que existirá, a voces del</w:t>
      </w:r>
      <w:r w:rsidR="103053CC" w:rsidRPr="001B5391">
        <w:rPr>
          <w:rFonts w:ascii="Arial" w:hAnsi="Arial" w:cs="Arial"/>
          <w:spacing w:val="-4"/>
          <w:lang w:val="es-ES"/>
        </w:rPr>
        <w:t xml:space="preserve"> órgano de cierre, cuando</w:t>
      </w:r>
      <w:r w:rsidR="6AEB97CA" w:rsidRPr="001B5391">
        <w:rPr>
          <w:rFonts w:ascii="Arial" w:hAnsi="Arial" w:cs="Arial"/>
          <w:spacing w:val="-4"/>
          <w:lang w:val="es-ES"/>
        </w:rPr>
        <w:t xml:space="preserve"> </w:t>
      </w:r>
      <w:r w:rsidR="5E36A4C1" w:rsidRPr="001B5391">
        <w:rPr>
          <w:rFonts w:ascii="Arial" w:hAnsi="Arial" w:cs="Arial"/>
          <w:spacing w:val="-4"/>
          <w:lang w:val="es-ES"/>
        </w:rPr>
        <w:t>se pretenda la solidaridad entre los demandados</w:t>
      </w:r>
      <w:r w:rsidR="45B94588" w:rsidRPr="001B5391">
        <w:rPr>
          <w:rFonts w:ascii="Arial" w:hAnsi="Arial" w:cs="Arial"/>
          <w:spacing w:val="-4"/>
          <w:lang w:val="es-ES"/>
        </w:rPr>
        <w:t xml:space="preserve"> –empleador y deudor solidario</w:t>
      </w:r>
      <w:r w:rsidR="001341C7" w:rsidRPr="001B5391">
        <w:rPr>
          <w:rFonts w:ascii="Arial" w:hAnsi="Arial" w:cs="Arial"/>
          <w:spacing w:val="-4"/>
          <w:lang w:val="es-ES"/>
        </w:rPr>
        <w:t xml:space="preserve">– </w:t>
      </w:r>
      <w:r w:rsidR="761C7609" w:rsidRPr="001B5391">
        <w:rPr>
          <w:rFonts w:ascii="Arial" w:hAnsi="Arial" w:cs="Arial"/>
          <w:spacing w:val="-4"/>
          <w:lang w:val="es-ES"/>
        </w:rPr>
        <w:t>(</w:t>
      </w:r>
      <w:r w:rsidR="5A4AD93E" w:rsidRPr="001B5391">
        <w:rPr>
          <w:rFonts w:ascii="Arial" w:hAnsi="Arial" w:cs="Arial"/>
          <w:spacing w:val="-4"/>
          <w:lang w:val="es-ES"/>
        </w:rPr>
        <w:t xml:space="preserve">véanse </w:t>
      </w:r>
      <w:r w:rsidR="3ED9F4BF" w:rsidRPr="001B5391">
        <w:rPr>
          <w:rFonts w:ascii="Arial" w:hAnsi="Arial" w:cs="Arial"/>
          <w:spacing w:val="-4"/>
          <w:lang w:val="es-ES"/>
        </w:rPr>
        <w:t xml:space="preserve">las </w:t>
      </w:r>
      <w:r w:rsidR="29E05367" w:rsidRPr="001B5391">
        <w:rPr>
          <w:rFonts w:ascii="Arial" w:hAnsi="Arial" w:cs="Arial"/>
          <w:spacing w:val="-4"/>
          <w:lang w:val="es-ES"/>
        </w:rPr>
        <w:t xml:space="preserve">sentencias </w:t>
      </w:r>
      <w:r w:rsidR="3ED9F4BF" w:rsidRPr="001B5391">
        <w:rPr>
          <w:rFonts w:ascii="Arial" w:hAnsi="Arial" w:cs="Arial"/>
          <w:spacing w:val="-4"/>
          <w:lang w:val="es-ES"/>
        </w:rPr>
        <w:t xml:space="preserve">proferidas el </w:t>
      </w:r>
      <w:r w:rsidR="5E36A4C1" w:rsidRPr="001B5391">
        <w:rPr>
          <w:rFonts w:ascii="Arial" w:hAnsi="Arial" w:cs="Arial"/>
          <w:spacing w:val="-4"/>
          <w:lang w:val="es-ES"/>
        </w:rPr>
        <w:t>12 sep</w:t>
      </w:r>
      <w:r w:rsidR="06B82144" w:rsidRPr="001B5391">
        <w:rPr>
          <w:rFonts w:ascii="Arial" w:hAnsi="Arial" w:cs="Arial"/>
          <w:spacing w:val="-4"/>
          <w:lang w:val="es-ES"/>
        </w:rPr>
        <w:t xml:space="preserve">tiembre </w:t>
      </w:r>
      <w:r w:rsidR="5E36A4C1" w:rsidRPr="001B5391">
        <w:rPr>
          <w:rFonts w:ascii="Arial" w:hAnsi="Arial" w:cs="Arial"/>
          <w:spacing w:val="-4"/>
          <w:lang w:val="es-ES"/>
        </w:rPr>
        <w:t>2006, rad 25323</w:t>
      </w:r>
      <w:r w:rsidR="141FA514" w:rsidRPr="001B5391">
        <w:rPr>
          <w:rFonts w:ascii="Arial" w:hAnsi="Arial" w:cs="Arial"/>
          <w:spacing w:val="-4"/>
          <w:lang w:val="es-ES"/>
        </w:rPr>
        <w:t>;</w:t>
      </w:r>
      <w:r w:rsidR="5E36A4C1" w:rsidRPr="001B5391">
        <w:rPr>
          <w:rFonts w:ascii="Arial" w:hAnsi="Arial" w:cs="Arial"/>
          <w:spacing w:val="-4"/>
          <w:lang w:val="es-ES"/>
        </w:rPr>
        <w:t xml:space="preserve"> 28 abr</w:t>
      </w:r>
      <w:r w:rsidR="2A2896F1" w:rsidRPr="001B5391">
        <w:rPr>
          <w:rFonts w:ascii="Arial" w:hAnsi="Arial" w:cs="Arial"/>
          <w:spacing w:val="-4"/>
          <w:lang w:val="es-ES"/>
        </w:rPr>
        <w:t>il</w:t>
      </w:r>
      <w:r w:rsidR="5E36A4C1" w:rsidRPr="001B5391">
        <w:rPr>
          <w:rFonts w:ascii="Arial" w:hAnsi="Arial" w:cs="Arial"/>
          <w:spacing w:val="-4"/>
          <w:lang w:val="es-ES"/>
        </w:rPr>
        <w:t xml:space="preserve"> 2009,</w:t>
      </w:r>
      <w:r w:rsidR="722B9D91" w:rsidRPr="001B5391">
        <w:rPr>
          <w:rFonts w:ascii="Arial" w:hAnsi="Arial" w:cs="Arial"/>
          <w:spacing w:val="-4"/>
          <w:lang w:val="es-ES"/>
        </w:rPr>
        <w:t xml:space="preserve"> SL, 3 may</w:t>
      </w:r>
      <w:r w:rsidR="2B9B22F5" w:rsidRPr="001B5391">
        <w:rPr>
          <w:rFonts w:ascii="Arial" w:hAnsi="Arial" w:cs="Arial"/>
          <w:spacing w:val="-4"/>
          <w:lang w:val="es-ES"/>
        </w:rPr>
        <w:t>o</w:t>
      </w:r>
      <w:r w:rsidR="722B9D91" w:rsidRPr="001B5391">
        <w:rPr>
          <w:rFonts w:ascii="Arial" w:hAnsi="Arial" w:cs="Arial"/>
          <w:spacing w:val="-4"/>
          <w:lang w:val="es-ES"/>
        </w:rPr>
        <w:t xml:space="preserve"> 2011, rad. 38077, </w:t>
      </w:r>
      <w:proofErr w:type="spellStart"/>
      <w:r w:rsidR="722B9D91" w:rsidRPr="001B5391">
        <w:rPr>
          <w:rFonts w:ascii="Arial" w:hAnsi="Arial" w:cs="Arial"/>
          <w:spacing w:val="-4"/>
          <w:lang w:val="es-ES"/>
        </w:rPr>
        <w:lastRenderedPageBreak/>
        <w:t>SL11734</w:t>
      </w:r>
      <w:proofErr w:type="spellEnd"/>
      <w:r w:rsidR="722B9D91" w:rsidRPr="001B5391">
        <w:rPr>
          <w:rFonts w:ascii="Arial" w:hAnsi="Arial" w:cs="Arial"/>
          <w:spacing w:val="-4"/>
          <w:lang w:val="es-ES"/>
        </w:rPr>
        <w:t>-2014</w:t>
      </w:r>
      <w:r w:rsidR="3AE92745" w:rsidRPr="001B5391">
        <w:rPr>
          <w:rFonts w:ascii="Arial" w:hAnsi="Arial" w:cs="Arial"/>
          <w:spacing w:val="-4"/>
          <w:lang w:val="es-ES"/>
        </w:rPr>
        <w:t>)</w:t>
      </w:r>
      <w:r w:rsidR="722B9D91" w:rsidRPr="001B5391">
        <w:rPr>
          <w:rFonts w:ascii="Arial" w:hAnsi="Arial" w:cs="Arial"/>
          <w:spacing w:val="-4"/>
          <w:lang w:val="es-ES"/>
        </w:rPr>
        <w:t>; pues</w:t>
      </w:r>
      <w:r w:rsidR="560615ED" w:rsidRPr="001B5391">
        <w:rPr>
          <w:rFonts w:ascii="Arial" w:hAnsi="Arial" w:cs="Arial"/>
          <w:spacing w:val="-4"/>
          <w:lang w:val="es-ES"/>
        </w:rPr>
        <w:t xml:space="preserve"> en todo caso, es la parte actora quien decide a qui</w:t>
      </w:r>
      <w:r w:rsidR="6DB2B629" w:rsidRPr="001B5391">
        <w:rPr>
          <w:rFonts w:ascii="Arial" w:hAnsi="Arial" w:cs="Arial"/>
          <w:spacing w:val="-4"/>
          <w:lang w:val="es-ES"/>
        </w:rPr>
        <w:t>é</w:t>
      </w:r>
      <w:r w:rsidR="560615ED" w:rsidRPr="001B5391">
        <w:rPr>
          <w:rFonts w:ascii="Arial" w:hAnsi="Arial" w:cs="Arial"/>
          <w:spacing w:val="-4"/>
          <w:lang w:val="es-ES"/>
        </w:rPr>
        <w:t>n vincula como contradictor</w:t>
      </w:r>
      <w:r w:rsidR="100D4809" w:rsidRPr="001B5391">
        <w:rPr>
          <w:rFonts w:ascii="Arial" w:hAnsi="Arial" w:cs="Arial"/>
          <w:spacing w:val="-4"/>
          <w:lang w:val="es-ES"/>
        </w:rPr>
        <w:t>; que lo podrá hacer solo con su empleador, o</w:t>
      </w:r>
      <w:r w:rsidR="6A51D7CB" w:rsidRPr="001B5391">
        <w:rPr>
          <w:rFonts w:ascii="Arial" w:hAnsi="Arial" w:cs="Arial"/>
          <w:spacing w:val="-4"/>
          <w:lang w:val="es-ES"/>
        </w:rPr>
        <w:t xml:space="preserve"> con</w:t>
      </w:r>
      <w:r w:rsidR="6D0EEC8D" w:rsidRPr="001B5391">
        <w:rPr>
          <w:rFonts w:ascii="Arial" w:hAnsi="Arial" w:cs="Arial"/>
          <w:spacing w:val="-4"/>
          <w:lang w:val="es-ES"/>
        </w:rPr>
        <w:t xml:space="preserve"> </w:t>
      </w:r>
      <w:r w:rsidR="100D4809" w:rsidRPr="001B5391">
        <w:rPr>
          <w:rFonts w:ascii="Arial" w:hAnsi="Arial" w:cs="Arial"/>
          <w:spacing w:val="-4"/>
          <w:lang w:val="es-ES"/>
        </w:rPr>
        <w:t xml:space="preserve">este y </w:t>
      </w:r>
      <w:r w:rsidR="67A4CA17" w:rsidRPr="001B5391">
        <w:rPr>
          <w:rFonts w:ascii="Arial" w:hAnsi="Arial" w:cs="Arial"/>
          <w:spacing w:val="-4"/>
          <w:lang w:val="es-ES"/>
        </w:rPr>
        <w:t>e</w:t>
      </w:r>
      <w:r w:rsidR="100D4809" w:rsidRPr="001B5391">
        <w:rPr>
          <w:rFonts w:ascii="Arial" w:hAnsi="Arial" w:cs="Arial"/>
          <w:spacing w:val="-4"/>
          <w:lang w:val="es-ES"/>
        </w:rPr>
        <w:t>l beneficiario de la obra</w:t>
      </w:r>
      <w:r w:rsidR="477C1312" w:rsidRPr="001B5391">
        <w:rPr>
          <w:rFonts w:ascii="Arial" w:hAnsi="Arial" w:cs="Arial"/>
          <w:spacing w:val="-4"/>
          <w:lang w:val="es-ES"/>
        </w:rPr>
        <w:t>,</w:t>
      </w:r>
      <w:r w:rsidR="741D1198" w:rsidRPr="001B5391">
        <w:rPr>
          <w:rFonts w:ascii="Arial" w:hAnsi="Arial" w:cs="Arial"/>
          <w:spacing w:val="-4"/>
          <w:lang w:val="es-ES"/>
        </w:rPr>
        <w:t xml:space="preserve"> para que cualquiera de ellos sea quien responda por el cubrimiento de sus derechos laborales</w:t>
      </w:r>
      <w:r w:rsidR="0474A8F7" w:rsidRPr="001B5391">
        <w:rPr>
          <w:rFonts w:ascii="Arial" w:hAnsi="Arial" w:cs="Arial"/>
          <w:spacing w:val="-4"/>
          <w:lang w:val="es-ES"/>
        </w:rPr>
        <w:t>.</w:t>
      </w:r>
    </w:p>
    <w:bookmarkEnd w:id="5"/>
    <w:p w14:paraId="7F69E089" w14:textId="6662AE21" w:rsidR="49E5B16D" w:rsidRPr="001B5391" w:rsidRDefault="49E5B16D" w:rsidP="00EB1674">
      <w:pPr>
        <w:spacing w:line="276" w:lineRule="auto"/>
        <w:contextualSpacing/>
        <w:jc w:val="both"/>
        <w:rPr>
          <w:rFonts w:ascii="Arial" w:hAnsi="Arial" w:cs="Arial"/>
          <w:spacing w:val="-4"/>
          <w:lang w:val="es-ES"/>
        </w:rPr>
      </w:pPr>
    </w:p>
    <w:p w14:paraId="5DA09566" w14:textId="13882940" w:rsidR="49E5B16D" w:rsidRPr="001B5391" w:rsidRDefault="0474A8F7" w:rsidP="00EB1674">
      <w:pPr>
        <w:spacing w:line="276" w:lineRule="auto"/>
        <w:contextualSpacing/>
        <w:jc w:val="both"/>
        <w:rPr>
          <w:rFonts w:ascii="Arial" w:hAnsi="Arial" w:cs="Arial"/>
          <w:i/>
          <w:iCs/>
          <w:spacing w:val="-4"/>
          <w:lang w:val="es-ES"/>
        </w:rPr>
      </w:pPr>
      <w:r w:rsidRPr="001B5391">
        <w:rPr>
          <w:rFonts w:ascii="Arial" w:hAnsi="Arial" w:cs="Arial"/>
          <w:spacing w:val="-4"/>
          <w:lang w:val="es-ES"/>
        </w:rPr>
        <w:t>T</w:t>
      </w:r>
      <w:r w:rsidR="52E8062B" w:rsidRPr="001B5391">
        <w:rPr>
          <w:rFonts w:ascii="Arial" w:hAnsi="Arial" w:cs="Arial"/>
          <w:spacing w:val="-4"/>
          <w:lang w:val="es-ES"/>
        </w:rPr>
        <w:t>ambién cuando de tercerización se trat</w:t>
      </w:r>
      <w:r w:rsidR="50D84B20" w:rsidRPr="001B5391">
        <w:rPr>
          <w:rFonts w:ascii="Arial" w:hAnsi="Arial" w:cs="Arial"/>
          <w:spacing w:val="-4"/>
          <w:lang w:val="es-ES"/>
        </w:rPr>
        <w:t>a,</w:t>
      </w:r>
      <w:r w:rsidR="52E8062B" w:rsidRPr="001B5391">
        <w:rPr>
          <w:rFonts w:ascii="Arial" w:hAnsi="Arial" w:cs="Arial"/>
          <w:spacing w:val="-4"/>
          <w:lang w:val="es-ES"/>
        </w:rPr>
        <w:t xml:space="preserve"> </w:t>
      </w:r>
      <w:r w:rsidR="510EC8A9" w:rsidRPr="001B5391">
        <w:rPr>
          <w:rFonts w:ascii="Arial" w:hAnsi="Arial" w:cs="Arial"/>
          <w:spacing w:val="-4"/>
          <w:lang w:val="es-ES"/>
        </w:rPr>
        <w:t>como lo ha dicho est</w:t>
      </w:r>
      <w:r w:rsidR="4A165024" w:rsidRPr="001B5391">
        <w:rPr>
          <w:rFonts w:ascii="Arial" w:hAnsi="Arial" w:cs="Arial"/>
          <w:spacing w:val="-4"/>
          <w:lang w:val="es-ES"/>
        </w:rPr>
        <w:t>a</w:t>
      </w:r>
      <w:r w:rsidR="510EC8A9" w:rsidRPr="001B5391">
        <w:rPr>
          <w:rFonts w:ascii="Arial" w:hAnsi="Arial" w:cs="Arial"/>
          <w:spacing w:val="-4"/>
          <w:lang w:val="es-ES"/>
        </w:rPr>
        <w:t xml:space="preserve"> corporación en </w:t>
      </w:r>
      <w:r w:rsidR="3C1F3EE0" w:rsidRPr="001B5391">
        <w:rPr>
          <w:rFonts w:ascii="Arial" w:hAnsi="Arial" w:cs="Arial"/>
          <w:spacing w:val="-4"/>
          <w:lang w:val="es-ES"/>
        </w:rPr>
        <w:t>auto</w:t>
      </w:r>
      <w:r w:rsidR="135221A0" w:rsidRPr="001B5391">
        <w:rPr>
          <w:rFonts w:ascii="Arial" w:hAnsi="Arial" w:cs="Arial"/>
          <w:spacing w:val="-4"/>
          <w:lang w:val="es-ES"/>
        </w:rPr>
        <w:t xml:space="preserve"> del</w:t>
      </w:r>
      <w:r w:rsidR="551F2D6E" w:rsidRPr="001B5391">
        <w:rPr>
          <w:rFonts w:ascii="Arial" w:hAnsi="Arial" w:cs="Arial"/>
          <w:spacing w:val="-4"/>
          <w:lang w:val="es-ES"/>
        </w:rPr>
        <w:t xml:space="preserve"> </w:t>
      </w:r>
      <w:r w:rsidR="551F2D6E" w:rsidRPr="001B5391">
        <w:rPr>
          <w:rFonts w:ascii="Arial" w:hAnsi="Arial" w:cs="Arial"/>
          <w:spacing w:val="-4"/>
        </w:rPr>
        <w:t xml:space="preserve">28/08/2024 proferido dentro del proceso con radicado al </w:t>
      </w:r>
      <w:r w:rsidR="551F2D6E" w:rsidRPr="001B5391">
        <w:rPr>
          <w:rFonts w:ascii="Arial" w:eastAsia="Arial" w:hAnsi="Arial" w:cs="Arial"/>
          <w:spacing w:val="-4"/>
        </w:rPr>
        <w:t>66001-31-05-003-2023-00041-01</w:t>
      </w:r>
      <w:r w:rsidR="551F2D6E" w:rsidRPr="001B5391">
        <w:rPr>
          <w:rFonts w:ascii="Arial" w:hAnsi="Arial" w:cs="Arial"/>
          <w:spacing w:val="-4"/>
        </w:rPr>
        <w:t xml:space="preserve">, donde actuó como </w:t>
      </w:r>
      <w:proofErr w:type="spellStart"/>
      <w:r w:rsidR="551F2D6E" w:rsidRPr="001B5391">
        <w:rPr>
          <w:rFonts w:ascii="Arial" w:hAnsi="Arial" w:cs="Arial"/>
          <w:spacing w:val="-4"/>
        </w:rPr>
        <w:t>MP</w:t>
      </w:r>
      <w:proofErr w:type="spellEnd"/>
      <w:r w:rsidR="551F2D6E" w:rsidRPr="001B5391">
        <w:rPr>
          <w:rFonts w:ascii="Arial" w:hAnsi="Arial" w:cs="Arial"/>
          <w:spacing w:val="-4"/>
        </w:rPr>
        <w:t xml:space="preserve"> Julio Cesar Salazar Muñoz</w:t>
      </w:r>
      <w:r w:rsidR="536234C3" w:rsidRPr="001B5391">
        <w:rPr>
          <w:rFonts w:ascii="Arial" w:hAnsi="Arial" w:cs="Arial"/>
          <w:spacing w:val="-4"/>
          <w:lang w:val="es-ES"/>
        </w:rPr>
        <w:t>,</w:t>
      </w:r>
      <w:r w:rsidR="6C0546A2" w:rsidRPr="001B5391">
        <w:rPr>
          <w:rFonts w:ascii="Arial" w:hAnsi="Arial" w:cs="Arial"/>
          <w:spacing w:val="-4"/>
          <w:lang w:val="es-ES"/>
        </w:rPr>
        <w:t xml:space="preserve"> </w:t>
      </w:r>
      <w:r w:rsidR="4F31D194" w:rsidRPr="001B5391">
        <w:rPr>
          <w:rFonts w:ascii="Arial" w:hAnsi="Arial" w:cs="Arial"/>
          <w:spacing w:val="-4"/>
          <w:lang w:val="es-ES"/>
        </w:rPr>
        <w:t>“</w:t>
      </w:r>
      <w:r w:rsidR="4F31D194" w:rsidRPr="001B5391">
        <w:rPr>
          <w:rFonts w:ascii="Arial" w:hAnsi="Arial" w:cs="Arial"/>
          <w:spacing w:val="-4"/>
          <w:sz w:val="22"/>
          <w:szCs w:val="22"/>
          <w:lang w:val="es-ES"/>
        </w:rPr>
        <w:t xml:space="preserve">(...) </w:t>
      </w:r>
      <w:r w:rsidR="741D1198" w:rsidRPr="001B5391">
        <w:rPr>
          <w:rFonts w:ascii="Arial" w:hAnsi="Arial" w:cs="Arial"/>
          <w:i/>
          <w:iCs/>
          <w:spacing w:val="-4"/>
          <w:sz w:val="22"/>
          <w:szCs w:val="22"/>
          <w:lang w:val="es-ES"/>
        </w:rPr>
        <w:t xml:space="preserve">existe la obligación solidaria en cabeza del beneficiario de la obra, </w:t>
      </w:r>
      <w:r w:rsidR="5CA93043" w:rsidRPr="001B5391">
        <w:rPr>
          <w:rFonts w:ascii="Arial" w:hAnsi="Arial" w:cs="Arial"/>
          <w:i/>
          <w:iCs/>
          <w:spacing w:val="-4"/>
          <w:sz w:val="22"/>
          <w:szCs w:val="22"/>
          <w:lang w:val="es-ES"/>
        </w:rPr>
        <w:t xml:space="preserve">que </w:t>
      </w:r>
      <w:r w:rsidR="741D1198" w:rsidRPr="001B5391">
        <w:rPr>
          <w:rFonts w:ascii="Arial" w:hAnsi="Arial" w:cs="Arial"/>
          <w:i/>
          <w:iCs/>
          <w:spacing w:val="-4"/>
          <w:sz w:val="22"/>
          <w:szCs w:val="22"/>
          <w:lang w:val="es-ES"/>
        </w:rPr>
        <w:t xml:space="preserve">puede </w:t>
      </w:r>
      <w:r w:rsidR="2747B25C" w:rsidRPr="001B5391">
        <w:rPr>
          <w:rFonts w:ascii="Arial" w:hAnsi="Arial" w:cs="Arial"/>
          <w:i/>
          <w:iCs/>
          <w:spacing w:val="-4"/>
          <w:sz w:val="22"/>
          <w:szCs w:val="22"/>
          <w:lang w:val="es-ES"/>
        </w:rPr>
        <w:t>pedir</w:t>
      </w:r>
      <w:r w:rsidR="741D1198" w:rsidRPr="001B5391">
        <w:rPr>
          <w:rFonts w:ascii="Arial" w:hAnsi="Arial" w:cs="Arial"/>
          <w:i/>
          <w:iCs/>
          <w:spacing w:val="-4"/>
          <w:sz w:val="22"/>
          <w:szCs w:val="22"/>
          <w:lang w:val="es-ES"/>
        </w:rPr>
        <w:t xml:space="preserve"> garantías a su contratista de que cumplirá con los derechos laborales de los trabajadores que vincule para el cumplimiento del contrato. Garantías que una vez son otorgadas, si se presenta un proceso judicial donde se pretenda hacer valer la solidaridad, es posible definir allí mismo su cumplimiento por economía procesal bajo la figura del llamamiento en garantía</w:t>
      </w:r>
      <w:r w:rsidR="4E9C5DB9" w:rsidRPr="001B5391">
        <w:rPr>
          <w:rFonts w:ascii="Arial" w:hAnsi="Arial" w:cs="Arial"/>
          <w:i/>
          <w:iCs/>
          <w:spacing w:val="-4"/>
          <w:lang w:val="es-ES"/>
        </w:rPr>
        <w:t>”</w:t>
      </w:r>
      <w:r w:rsidR="741D1198" w:rsidRPr="001B5391">
        <w:rPr>
          <w:rFonts w:ascii="Arial" w:hAnsi="Arial" w:cs="Arial"/>
          <w:i/>
          <w:iCs/>
          <w:spacing w:val="-4"/>
          <w:lang w:val="es-ES"/>
        </w:rPr>
        <w:t>.</w:t>
      </w:r>
    </w:p>
    <w:p w14:paraId="5D8939B9" w14:textId="563F5FDF" w:rsidR="66076E42" w:rsidRPr="001B5391" w:rsidRDefault="66076E42" w:rsidP="00EB1674">
      <w:pPr>
        <w:spacing w:line="276" w:lineRule="auto"/>
        <w:contextualSpacing/>
        <w:jc w:val="both"/>
        <w:rPr>
          <w:rFonts w:ascii="Arial" w:hAnsi="Arial" w:cs="Arial"/>
          <w:b/>
          <w:bCs/>
          <w:spacing w:val="-4"/>
          <w:lang w:val="es-ES"/>
        </w:rPr>
      </w:pPr>
    </w:p>
    <w:p w14:paraId="66FE5EB8" w14:textId="54AE1373" w:rsidR="42F0CBF6" w:rsidRPr="001B5391" w:rsidRDefault="42F0CBF6" w:rsidP="00EB1674">
      <w:pPr>
        <w:spacing w:line="276" w:lineRule="auto"/>
        <w:contextualSpacing/>
        <w:jc w:val="both"/>
        <w:rPr>
          <w:rFonts w:ascii="Arial" w:hAnsi="Arial" w:cs="Arial"/>
          <w:b/>
          <w:bCs/>
          <w:spacing w:val="-4"/>
          <w:lang w:val="es-ES"/>
        </w:rPr>
      </w:pPr>
      <w:r w:rsidRPr="001B5391">
        <w:rPr>
          <w:rFonts w:ascii="Arial" w:hAnsi="Arial" w:cs="Arial"/>
          <w:b/>
          <w:bCs/>
          <w:spacing w:val="-4"/>
          <w:lang w:val="es-ES"/>
        </w:rPr>
        <w:t xml:space="preserve">2.1.3 Instituciones y oportunidades para alegar la falta de </w:t>
      </w:r>
      <w:r w:rsidR="27EC2B89" w:rsidRPr="001B5391">
        <w:rPr>
          <w:rFonts w:ascii="Arial" w:hAnsi="Arial" w:cs="Arial"/>
          <w:b/>
          <w:bCs/>
          <w:spacing w:val="-4"/>
          <w:lang w:val="es-ES"/>
        </w:rPr>
        <w:t>integración</w:t>
      </w:r>
      <w:r w:rsidRPr="001B5391">
        <w:rPr>
          <w:rFonts w:ascii="Arial" w:hAnsi="Arial" w:cs="Arial"/>
          <w:b/>
          <w:bCs/>
          <w:spacing w:val="-4"/>
          <w:lang w:val="es-ES"/>
        </w:rPr>
        <w:t xml:space="preserve"> del contradictorio</w:t>
      </w:r>
    </w:p>
    <w:p w14:paraId="7D1E5C1B" w14:textId="004B6ADF" w:rsidR="66076E42" w:rsidRPr="001B5391" w:rsidRDefault="66076E42" w:rsidP="00EB1674">
      <w:pPr>
        <w:spacing w:line="276" w:lineRule="auto"/>
        <w:contextualSpacing/>
        <w:jc w:val="both"/>
        <w:rPr>
          <w:rFonts w:ascii="Arial" w:hAnsi="Arial" w:cs="Arial"/>
          <w:spacing w:val="-4"/>
          <w:lang w:val="es-ES"/>
        </w:rPr>
      </w:pPr>
    </w:p>
    <w:p w14:paraId="7049A711" w14:textId="2A3417EE" w:rsidR="0A4F4D06" w:rsidRPr="001B5391" w:rsidRDefault="0A4F4D06" w:rsidP="00EB1674">
      <w:pPr>
        <w:spacing w:line="276" w:lineRule="auto"/>
        <w:contextualSpacing/>
        <w:jc w:val="both"/>
        <w:rPr>
          <w:rFonts w:ascii="Arial" w:hAnsi="Arial" w:cs="Arial"/>
          <w:spacing w:val="-4"/>
        </w:rPr>
      </w:pPr>
      <w:bookmarkStart w:id="6" w:name="_Hlk184883721"/>
      <w:r w:rsidRPr="001B5391">
        <w:rPr>
          <w:rFonts w:ascii="Arial" w:hAnsi="Arial" w:cs="Arial"/>
          <w:spacing w:val="-4"/>
        </w:rPr>
        <w:t>El juez, al examinar el libelo genitor es el primer llamado a identificar la necesidad de integración del contradictorio</w:t>
      </w:r>
      <w:r w:rsidR="5428B545" w:rsidRPr="001B5391">
        <w:rPr>
          <w:rFonts w:ascii="Arial" w:hAnsi="Arial" w:cs="Arial"/>
          <w:spacing w:val="-4"/>
        </w:rPr>
        <w:t xml:space="preserve"> de existir litisconsortes necesarios</w:t>
      </w:r>
      <w:r w:rsidRPr="001B5391">
        <w:rPr>
          <w:rFonts w:ascii="Arial" w:hAnsi="Arial" w:cs="Arial"/>
          <w:spacing w:val="-4"/>
        </w:rPr>
        <w:t xml:space="preserve">, en cuyo caso </w:t>
      </w:r>
      <w:r w:rsidR="7BBD9977" w:rsidRPr="001B5391">
        <w:rPr>
          <w:rFonts w:ascii="Arial" w:hAnsi="Arial" w:cs="Arial"/>
          <w:spacing w:val="-4"/>
        </w:rPr>
        <w:t>lo hará como lo prevé el inciso 1 del artículo 90</w:t>
      </w:r>
      <w:r w:rsidR="001341C7" w:rsidRPr="001B5391">
        <w:rPr>
          <w:rFonts w:ascii="Arial" w:hAnsi="Arial" w:cs="Arial"/>
          <w:spacing w:val="-4"/>
        </w:rPr>
        <w:t xml:space="preserve"> </w:t>
      </w:r>
      <w:proofErr w:type="spellStart"/>
      <w:r w:rsidR="7BBD9977" w:rsidRPr="001B5391">
        <w:rPr>
          <w:rFonts w:ascii="Arial" w:hAnsi="Arial" w:cs="Arial"/>
          <w:spacing w:val="-4"/>
        </w:rPr>
        <w:t>CGP</w:t>
      </w:r>
      <w:proofErr w:type="spellEnd"/>
      <w:r w:rsidRPr="001B5391">
        <w:rPr>
          <w:rFonts w:ascii="Arial" w:hAnsi="Arial" w:cs="Arial"/>
          <w:spacing w:val="-4"/>
        </w:rPr>
        <w:t>; de fallar en su examen</w:t>
      </w:r>
      <w:r w:rsidR="594BECE8" w:rsidRPr="001B5391">
        <w:rPr>
          <w:rFonts w:ascii="Arial" w:hAnsi="Arial" w:cs="Arial"/>
          <w:spacing w:val="-4"/>
        </w:rPr>
        <w:t xml:space="preserve"> o de no c</w:t>
      </w:r>
      <w:r w:rsidR="0D35BD72" w:rsidRPr="001B5391">
        <w:rPr>
          <w:rFonts w:ascii="Arial" w:hAnsi="Arial" w:cs="Arial"/>
          <w:spacing w:val="-4"/>
        </w:rPr>
        <w:t>onsiderar existan necesarios</w:t>
      </w:r>
      <w:r w:rsidRPr="001B5391">
        <w:rPr>
          <w:rFonts w:ascii="Arial" w:hAnsi="Arial" w:cs="Arial"/>
          <w:spacing w:val="-4"/>
        </w:rPr>
        <w:t xml:space="preserve">, la parte demandada </w:t>
      </w:r>
      <w:r w:rsidR="2184B5D5" w:rsidRPr="001B5391">
        <w:rPr>
          <w:rFonts w:ascii="Arial" w:hAnsi="Arial" w:cs="Arial"/>
          <w:spacing w:val="-4"/>
        </w:rPr>
        <w:t xml:space="preserve">podrá alegar la excepción previa contenida en el numeral </w:t>
      </w:r>
      <w:r w:rsidR="2395CA6A" w:rsidRPr="001B5391">
        <w:rPr>
          <w:rFonts w:ascii="Arial" w:hAnsi="Arial" w:cs="Arial"/>
          <w:spacing w:val="-4"/>
        </w:rPr>
        <w:t>9</w:t>
      </w:r>
      <w:r w:rsidR="2184B5D5" w:rsidRPr="001B5391">
        <w:rPr>
          <w:rFonts w:ascii="Arial" w:hAnsi="Arial" w:cs="Arial"/>
          <w:spacing w:val="-4"/>
        </w:rPr>
        <w:t xml:space="preserve"> del </w:t>
      </w:r>
      <w:r w:rsidR="4744E1F3" w:rsidRPr="001B5391">
        <w:rPr>
          <w:rFonts w:ascii="Arial" w:hAnsi="Arial" w:cs="Arial"/>
          <w:spacing w:val="-4"/>
        </w:rPr>
        <w:t>canon</w:t>
      </w:r>
      <w:r w:rsidR="2184B5D5" w:rsidRPr="001B5391">
        <w:rPr>
          <w:rFonts w:ascii="Arial" w:hAnsi="Arial" w:cs="Arial"/>
          <w:spacing w:val="-4"/>
        </w:rPr>
        <w:t xml:space="preserve"> </w:t>
      </w:r>
      <w:r w:rsidR="0D682FCB" w:rsidRPr="001B5391">
        <w:rPr>
          <w:rFonts w:ascii="Arial" w:hAnsi="Arial" w:cs="Arial"/>
          <w:spacing w:val="-4"/>
        </w:rPr>
        <w:t>100</w:t>
      </w:r>
      <w:r w:rsidR="2184B5D5" w:rsidRPr="001B5391">
        <w:rPr>
          <w:rFonts w:ascii="Arial" w:hAnsi="Arial" w:cs="Arial"/>
          <w:spacing w:val="-4"/>
        </w:rPr>
        <w:t xml:space="preserve"> del </w:t>
      </w:r>
      <w:proofErr w:type="spellStart"/>
      <w:r w:rsidR="2184B5D5" w:rsidRPr="001B5391">
        <w:rPr>
          <w:rFonts w:ascii="Arial" w:hAnsi="Arial" w:cs="Arial"/>
          <w:spacing w:val="-4"/>
        </w:rPr>
        <w:t>CGP</w:t>
      </w:r>
      <w:proofErr w:type="spellEnd"/>
      <w:r w:rsidR="2184B5D5" w:rsidRPr="001B5391">
        <w:rPr>
          <w:rFonts w:ascii="Arial" w:hAnsi="Arial" w:cs="Arial"/>
          <w:spacing w:val="-4"/>
        </w:rPr>
        <w:t xml:space="preserve"> denominada “</w:t>
      </w:r>
      <w:r w:rsidR="0A94582F" w:rsidRPr="001B5391">
        <w:rPr>
          <w:rFonts w:ascii="Arial" w:hAnsi="Arial" w:cs="Arial"/>
          <w:spacing w:val="-4"/>
          <w:sz w:val="22"/>
          <w:szCs w:val="22"/>
        </w:rPr>
        <w:t>No comprender la demanda a todos los litisconsortes necesarios</w:t>
      </w:r>
      <w:r w:rsidR="0A94582F" w:rsidRPr="001B5391">
        <w:rPr>
          <w:rFonts w:ascii="Arial" w:hAnsi="Arial" w:cs="Arial"/>
          <w:spacing w:val="-4"/>
        </w:rPr>
        <w:t>”</w:t>
      </w:r>
      <w:r w:rsidR="3424CB44" w:rsidRPr="001B5391">
        <w:rPr>
          <w:rFonts w:ascii="Arial" w:hAnsi="Arial" w:cs="Arial"/>
          <w:spacing w:val="-4"/>
        </w:rPr>
        <w:t xml:space="preserve"> y de prosperar el juez ordenará su citación (art. 101</w:t>
      </w:r>
      <w:r w:rsidR="007C7EA0" w:rsidRPr="001B5391">
        <w:rPr>
          <w:rFonts w:ascii="Arial" w:hAnsi="Arial" w:cs="Arial"/>
          <w:spacing w:val="-4"/>
        </w:rPr>
        <w:t xml:space="preserve"> </w:t>
      </w:r>
      <w:r w:rsidR="3424CB44" w:rsidRPr="001B5391">
        <w:rPr>
          <w:rFonts w:ascii="Arial" w:hAnsi="Arial" w:cs="Arial"/>
          <w:spacing w:val="-4"/>
        </w:rPr>
        <w:t>inc</w:t>
      </w:r>
      <w:r w:rsidR="007C7EA0" w:rsidRPr="001B5391">
        <w:rPr>
          <w:rFonts w:ascii="Arial" w:hAnsi="Arial" w:cs="Arial"/>
          <w:spacing w:val="-4"/>
        </w:rPr>
        <w:t>.</w:t>
      </w:r>
      <w:r w:rsidR="3424CB44" w:rsidRPr="001B5391">
        <w:rPr>
          <w:rFonts w:ascii="Arial" w:hAnsi="Arial" w:cs="Arial"/>
          <w:spacing w:val="-4"/>
        </w:rPr>
        <w:t xml:space="preserve"> 6 </w:t>
      </w:r>
      <w:proofErr w:type="spellStart"/>
      <w:r w:rsidR="3424CB44" w:rsidRPr="001B5391">
        <w:rPr>
          <w:rFonts w:ascii="Arial" w:hAnsi="Arial" w:cs="Arial"/>
          <w:spacing w:val="-4"/>
        </w:rPr>
        <w:t>num</w:t>
      </w:r>
      <w:proofErr w:type="spellEnd"/>
      <w:r w:rsidR="3424CB44" w:rsidRPr="001B5391">
        <w:rPr>
          <w:rFonts w:ascii="Arial" w:hAnsi="Arial" w:cs="Arial"/>
          <w:spacing w:val="-4"/>
        </w:rPr>
        <w:t>.</w:t>
      </w:r>
      <w:r w:rsidR="007C7EA0" w:rsidRPr="001B5391">
        <w:rPr>
          <w:rFonts w:ascii="Arial" w:hAnsi="Arial" w:cs="Arial"/>
          <w:spacing w:val="-4"/>
        </w:rPr>
        <w:t xml:space="preserve"> </w:t>
      </w:r>
      <w:r w:rsidR="3424CB44" w:rsidRPr="001B5391">
        <w:rPr>
          <w:rFonts w:ascii="Arial" w:hAnsi="Arial" w:cs="Arial"/>
          <w:spacing w:val="-4"/>
        </w:rPr>
        <w:t xml:space="preserve">2 </w:t>
      </w:r>
      <w:proofErr w:type="spellStart"/>
      <w:r w:rsidR="3424CB44" w:rsidRPr="001B5391">
        <w:rPr>
          <w:rFonts w:ascii="Arial" w:hAnsi="Arial" w:cs="Arial"/>
          <w:spacing w:val="-4"/>
        </w:rPr>
        <w:t>ib</w:t>
      </w:r>
      <w:proofErr w:type="spellEnd"/>
      <w:r w:rsidR="3424CB44" w:rsidRPr="001B5391">
        <w:rPr>
          <w:rFonts w:ascii="Arial" w:hAnsi="Arial" w:cs="Arial"/>
          <w:spacing w:val="-4"/>
        </w:rPr>
        <w:t>)</w:t>
      </w:r>
      <w:r w:rsidR="2184B5D5" w:rsidRPr="001B5391">
        <w:rPr>
          <w:rFonts w:ascii="Arial" w:hAnsi="Arial" w:cs="Arial"/>
          <w:spacing w:val="-4"/>
        </w:rPr>
        <w:t>.</w:t>
      </w:r>
      <w:r w:rsidR="130E7F3C" w:rsidRPr="001B5391">
        <w:rPr>
          <w:rFonts w:ascii="Arial" w:hAnsi="Arial" w:cs="Arial"/>
          <w:spacing w:val="-4"/>
        </w:rPr>
        <w:t xml:space="preserve"> </w:t>
      </w:r>
    </w:p>
    <w:p w14:paraId="40CC003E" w14:textId="5F296AEE" w:rsidR="66076E42" w:rsidRPr="001B5391" w:rsidRDefault="66076E42" w:rsidP="00EB1674">
      <w:pPr>
        <w:spacing w:line="276" w:lineRule="auto"/>
        <w:contextualSpacing/>
        <w:jc w:val="both"/>
        <w:rPr>
          <w:rFonts w:ascii="Arial" w:hAnsi="Arial" w:cs="Arial"/>
          <w:spacing w:val="-4"/>
          <w:lang w:val="es-ES"/>
        </w:rPr>
      </w:pPr>
    </w:p>
    <w:p w14:paraId="41E3AA20" w14:textId="5C201E08" w:rsidR="2184B5D5" w:rsidRPr="001B5391" w:rsidRDefault="2184B5D5" w:rsidP="00EB1674">
      <w:pPr>
        <w:spacing w:line="276" w:lineRule="auto"/>
        <w:contextualSpacing/>
        <w:jc w:val="both"/>
        <w:rPr>
          <w:rFonts w:ascii="Arial" w:hAnsi="Arial" w:cs="Arial"/>
          <w:spacing w:val="-4"/>
        </w:rPr>
      </w:pPr>
      <w:r w:rsidRPr="001B5391">
        <w:rPr>
          <w:rFonts w:ascii="Arial" w:hAnsi="Arial" w:cs="Arial"/>
          <w:spacing w:val="-4"/>
        </w:rPr>
        <w:t xml:space="preserve">Ahora, de no hacerlo, podrá alegarse en cualquier momento la causal de nulidad consagrada en el numeral </w:t>
      </w:r>
      <w:r w:rsidR="3E5CFFF2" w:rsidRPr="001B5391">
        <w:rPr>
          <w:rFonts w:ascii="Arial" w:hAnsi="Arial" w:cs="Arial"/>
          <w:spacing w:val="-4"/>
        </w:rPr>
        <w:t>8</w:t>
      </w:r>
      <w:r w:rsidRPr="001B5391">
        <w:rPr>
          <w:rFonts w:ascii="Arial" w:hAnsi="Arial" w:cs="Arial"/>
          <w:spacing w:val="-4"/>
        </w:rPr>
        <w:t xml:space="preserve"> del art. </w:t>
      </w:r>
      <w:r w:rsidR="548FFD6D" w:rsidRPr="001B5391">
        <w:rPr>
          <w:rFonts w:ascii="Arial" w:hAnsi="Arial" w:cs="Arial"/>
          <w:spacing w:val="-4"/>
        </w:rPr>
        <w:t>133</w:t>
      </w:r>
      <w:r w:rsidRPr="001B5391">
        <w:rPr>
          <w:rFonts w:ascii="Arial" w:hAnsi="Arial" w:cs="Arial"/>
          <w:spacing w:val="-4"/>
        </w:rPr>
        <w:t xml:space="preserve"> del </w:t>
      </w:r>
      <w:proofErr w:type="spellStart"/>
      <w:r w:rsidRPr="001B5391">
        <w:rPr>
          <w:rFonts w:ascii="Arial" w:hAnsi="Arial" w:cs="Arial"/>
          <w:spacing w:val="-4"/>
        </w:rPr>
        <w:t>CGP</w:t>
      </w:r>
      <w:proofErr w:type="spellEnd"/>
      <w:r w:rsidRPr="001B5391">
        <w:rPr>
          <w:rFonts w:ascii="Arial" w:hAnsi="Arial" w:cs="Arial"/>
          <w:spacing w:val="-4"/>
        </w:rPr>
        <w:t xml:space="preserve">, </w:t>
      </w:r>
      <w:r w:rsidR="1DBB7BCF" w:rsidRPr="001B5391">
        <w:rPr>
          <w:rFonts w:ascii="Arial" w:hAnsi="Arial" w:cs="Arial"/>
          <w:spacing w:val="-4"/>
        </w:rPr>
        <w:t>pues se ha dejado de notificar a quien debe participar dentro de la litis y este es el camino para sanear el proceso</w:t>
      </w:r>
      <w:bookmarkEnd w:id="6"/>
      <w:r w:rsidR="086DFF8A" w:rsidRPr="001B5391">
        <w:rPr>
          <w:rFonts w:ascii="Arial" w:hAnsi="Arial" w:cs="Arial"/>
          <w:spacing w:val="-4"/>
        </w:rPr>
        <w:t>, pues solo lo puede hacer quien debe ser convocado</w:t>
      </w:r>
      <w:r w:rsidR="5476A760" w:rsidRPr="001B5391">
        <w:rPr>
          <w:rFonts w:ascii="Arial" w:hAnsi="Arial" w:cs="Arial"/>
          <w:spacing w:val="-4"/>
        </w:rPr>
        <w:t xml:space="preserve">, pues en todo caso de proferirse la sentencia dentro de un asunto sin integrar el litisconsorte necesario esta se anulará y se integrará el contradictorio, </w:t>
      </w:r>
      <w:r w:rsidR="01E5A5B8" w:rsidRPr="001B5391">
        <w:rPr>
          <w:rFonts w:ascii="Arial" w:hAnsi="Arial" w:cs="Arial"/>
          <w:spacing w:val="-4"/>
        </w:rPr>
        <w:t>así lo señala</w:t>
      </w:r>
      <w:r w:rsidR="5476A760" w:rsidRPr="001B5391">
        <w:rPr>
          <w:rFonts w:ascii="Arial" w:hAnsi="Arial" w:cs="Arial"/>
          <w:spacing w:val="-4"/>
        </w:rPr>
        <w:t xml:space="preserve"> el inciso final del artículo 134 </w:t>
      </w:r>
      <w:proofErr w:type="spellStart"/>
      <w:r w:rsidR="5476A760" w:rsidRPr="001B5391">
        <w:rPr>
          <w:rFonts w:ascii="Arial" w:hAnsi="Arial" w:cs="Arial"/>
          <w:spacing w:val="-4"/>
        </w:rPr>
        <w:t>ib</w:t>
      </w:r>
      <w:proofErr w:type="spellEnd"/>
      <w:r w:rsidR="340EBCCF" w:rsidRPr="001B5391">
        <w:rPr>
          <w:rFonts w:ascii="Arial" w:hAnsi="Arial" w:cs="Arial"/>
          <w:spacing w:val="-4"/>
        </w:rPr>
        <w:t>;</w:t>
      </w:r>
      <w:r w:rsidR="709316A2" w:rsidRPr="001B5391">
        <w:rPr>
          <w:rFonts w:ascii="Arial" w:hAnsi="Arial" w:cs="Arial"/>
          <w:spacing w:val="-4"/>
        </w:rPr>
        <w:t xml:space="preserve"> de tal manera que esto ocurrirá a pesar de la prohibición contemplada en el art. 102, </w:t>
      </w:r>
      <w:r w:rsidR="6EB6E8A6" w:rsidRPr="001B5391">
        <w:rPr>
          <w:rFonts w:ascii="Arial" w:hAnsi="Arial" w:cs="Arial"/>
          <w:spacing w:val="-4"/>
        </w:rPr>
        <w:t xml:space="preserve">que consiste en </w:t>
      </w:r>
      <w:r w:rsidR="7C37F594" w:rsidRPr="001B5391">
        <w:rPr>
          <w:rFonts w:ascii="Arial" w:hAnsi="Arial" w:cs="Arial"/>
          <w:spacing w:val="-4"/>
        </w:rPr>
        <w:t>que no podrá alegarse como nulidad los hechos que configuren una excepción previa</w:t>
      </w:r>
      <w:r w:rsidR="2200BDAA" w:rsidRPr="001B5391">
        <w:rPr>
          <w:rFonts w:ascii="Arial" w:hAnsi="Arial" w:cs="Arial"/>
          <w:spacing w:val="-4"/>
        </w:rPr>
        <w:t xml:space="preserve"> si tuvo oportunidad de formularla</w:t>
      </w:r>
      <w:r w:rsidR="13BFF095" w:rsidRPr="001B5391">
        <w:rPr>
          <w:rFonts w:ascii="Arial" w:hAnsi="Arial" w:cs="Arial"/>
          <w:spacing w:val="-4"/>
        </w:rPr>
        <w:t xml:space="preserve"> y aunque</w:t>
      </w:r>
      <w:r w:rsidR="4C66E940" w:rsidRPr="001B5391">
        <w:rPr>
          <w:rFonts w:ascii="Arial" w:hAnsi="Arial" w:cs="Arial"/>
          <w:spacing w:val="-4"/>
        </w:rPr>
        <w:t xml:space="preserve"> en estricto sentido no se denominen igual, persiguen el mismo fin la excepción previa del numeral 9 del </w:t>
      </w:r>
      <w:r w:rsidR="58AB1F5B" w:rsidRPr="001B5391">
        <w:rPr>
          <w:rFonts w:ascii="Arial" w:hAnsi="Arial" w:cs="Arial"/>
          <w:spacing w:val="-4"/>
        </w:rPr>
        <w:t>artículo</w:t>
      </w:r>
      <w:r w:rsidR="5067E99B" w:rsidRPr="001B5391">
        <w:rPr>
          <w:rFonts w:ascii="Arial" w:hAnsi="Arial" w:cs="Arial"/>
          <w:spacing w:val="-4"/>
        </w:rPr>
        <w:t xml:space="preserve"> 100 con la del numeral 8 del canon 133 ib.</w:t>
      </w:r>
      <w:r w:rsidR="4C66E940" w:rsidRPr="001B5391">
        <w:rPr>
          <w:rFonts w:ascii="Arial" w:hAnsi="Arial" w:cs="Arial"/>
          <w:spacing w:val="-4"/>
        </w:rPr>
        <w:t xml:space="preserve"> </w:t>
      </w:r>
    </w:p>
    <w:p w14:paraId="21158FCA" w14:textId="17643A1A" w:rsidR="66076E42" w:rsidRPr="001B5391" w:rsidRDefault="66076E42" w:rsidP="00EB1674">
      <w:pPr>
        <w:spacing w:line="276" w:lineRule="auto"/>
        <w:contextualSpacing/>
        <w:jc w:val="both"/>
        <w:rPr>
          <w:rFonts w:ascii="Arial" w:hAnsi="Arial" w:cs="Arial"/>
          <w:spacing w:val="-4"/>
          <w:lang w:val="es-ES"/>
        </w:rPr>
      </w:pPr>
    </w:p>
    <w:p w14:paraId="635BF690" w14:textId="43975AFE" w:rsidR="3045C573" w:rsidRPr="001B5391" w:rsidRDefault="3045C573" w:rsidP="00EB1674">
      <w:pPr>
        <w:spacing w:line="276" w:lineRule="auto"/>
        <w:jc w:val="both"/>
        <w:rPr>
          <w:rFonts w:ascii="Arial" w:hAnsi="Arial" w:cs="Arial"/>
          <w:spacing w:val="-4"/>
          <w:lang w:val="es-ES"/>
        </w:rPr>
      </w:pPr>
      <w:r w:rsidRPr="001B5391">
        <w:rPr>
          <w:rFonts w:ascii="Arial" w:hAnsi="Arial" w:cs="Arial"/>
          <w:spacing w:val="-4"/>
          <w:lang w:val="es-ES"/>
        </w:rPr>
        <w:t xml:space="preserve">De ser otro el entendido de las normas en mención, de haberse omitido alegar dicha ausencia de citación de otras personas a través de la excepción previa, lo correspondiente sería rechazar de plano la solicitud de nulidad, tal como lo establece el inciso 4° del artículo </w:t>
      </w:r>
      <w:r w:rsidR="002270CE" w:rsidRPr="001B5391">
        <w:rPr>
          <w:rFonts w:ascii="Arial" w:hAnsi="Arial" w:cs="Arial"/>
          <w:spacing w:val="-4"/>
          <w:lang w:val="es-ES"/>
        </w:rPr>
        <w:t>135</w:t>
      </w:r>
      <w:r w:rsidRPr="001B5391">
        <w:rPr>
          <w:rFonts w:ascii="Arial" w:hAnsi="Arial" w:cs="Arial"/>
          <w:spacing w:val="-4"/>
          <w:lang w:val="es-ES"/>
        </w:rPr>
        <w:t xml:space="preserve"> ibidem. </w:t>
      </w:r>
    </w:p>
    <w:p w14:paraId="2B267E15" w14:textId="27886ACA" w:rsidR="0DE274EF" w:rsidRPr="001B5391" w:rsidRDefault="0DE274EF" w:rsidP="00EB1674">
      <w:pPr>
        <w:spacing w:line="276" w:lineRule="auto"/>
        <w:jc w:val="both"/>
        <w:rPr>
          <w:rFonts w:ascii="Arial" w:hAnsi="Arial" w:cs="Arial"/>
          <w:spacing w:val="-4"/>
          <w:lang w:val="es-ES"/>
        </w:rPr>
      </w:pPr>
    </w:p>
    <w:p w14:paraId="59610888" w14:textId="109C7E98" w:rsidR="1DBB7BCF" w:rsidRPr="001B5391" w:rsidRDefault="1DBB7BCF" w:rsidP="00EB1674">
      <w:pPr>
        <w:spacing w:line="276" w:lineRule="auto"/>
        <w:contextualSpacing/>
        <w:jc w:val="both"/>
        <w:rPr>
          <w:rFonts w:ascii="Arial" w:hAnsi="Arial" w:cs="Arial"/>
          <w:spacing w:val="-4"/>
        </w:rPr>
      </w:pPr>
      <w:r w:rsidRPr="001B5391">
        <w:rPr>
          <w:rFonts w:ascii="Arial" w:hAnsi="Arial" w:cs="Arial"/>
          <w:spacing w:val="-4"/>
        </w:rPr>
        <w:t xml:space="preserve">Bien. De no hacerse uso de ninguna de estas posibilidades, en todo caso, al juez le queda abierta la </w:t>
      </w:r>
      <w:r w:rsidR="29D98D9D" w:rsidRPr="001B5391">
        <w:rPr>
          <w:rFonts w:ascii="Arial" w:hAnsi="Arial" w:cs="Arial"/>
          <w:spacing w:val="-4"/>
        </w:rPr>
        <w:t>opción</w:t>
      </w:r>
      <w:r w:rsidRPr="001B5391">
        <w:rPr>
          <w:rFonts w:ascii="Arial" w:hAnsi="Arial" w:cs="Arial"/>
          <w:spacing w:val="-4"/>
        </w:rPr>
        <w:t xml:space="preserve"> de </w:t>
      </w:r>
      <w:r w:rsidR="1A4C0A5C" w:rsidRPr="001B5391">
        <w:rPr>
          <w:rFonts w:ascii="Arial" w:hAnsi="Arial" w:cs="Arial"/>
          <w:spacing w:val="-4"/>
        </w:rPr>
        <w:t>integrar el contradictorio</w:t>
      </w:r>
      <w:r w:rsidRPr="001B5391">
        <w:rPr>
          <w:rFonts w:ascii="Arial" w:hAnsi="Arial" w:cs="Arial"/>
          <w:spacing w:val="-4"/>
        </w:rPr>
        <w:t xml:space="preserve"> hasta antes de dictar sentencia al tenor del art. </w:t>
      </w:r>
      <w:r w:rsidR="6DE16ED2" w:rsidRPr="001B5391">
        <w:rPr>
          <w:rFonts w:ascii="Arial" w:hAnsi="Arial" w:cs="Arial"/>
          <w:spacing w:val="-4"/>
        </w:rPr>
        <w:t xml:space="preserve">42 </w:t>
      </w:r>
      <w:proofErr w:type="spellStart"/>
      <w:r w:rsidR="6DE16ED2" w:rsidRPr="001B5391">
        <w:rPr>
          <w:rFonts w:ascii="Arial" w:hAnsi="Arial" w:cs="Arial"/>
          <w:spacing w:val="-4"/>
        </w:rPr>
        <w:t>num</w:t>
      </w:r>
      <w:proofErr w:type="spellEnd"/>
      <w:r w:rsidR="6DE16ED2" w:rsidRPr="001B5391">
        <w:rPr>
          <w:rFonts w:ascii="Arial" w:hAnsi="Arial" w:cs="Arial"/>
          <w:spacing w:val="-4"/>
        </w:rPr>
        <w:t xml:space="preserve"> 5</w:t>
      </w:r>
      <w:r w:rsidRPr="001B5391">
        <w:rPr>
          <w:rFonts w:ascii="Arial" w:hAnsi="Arial" w:cs="Arial"/>
          <w:spacing w:val="-4"/>
        </w:rPr>
        <w:t xml:space="preserve"> del </w:t>
      </w:r>
      <w:proofErr w:type="spellStart"/>
      <w:r w:rsidRPr="001B5391">
        <w:rPr>
          <w:rFonts w:ascii="Arial" w:hAnsi="Arial" w:cs="Arial"/>
          <w:spacing w:val="-4"/>
        </w:rPr>
        <w:t>CGP</w:t>
      </w:r>
      <w:proofErr w:type="spellEnd"/>
      <w:r w:rsidR="710D800D" w:rsidRPr="001B5391">
        <w:rPr>
          <w:rFonts w:ascii="Arial" w:hAnsi="Arial" w:cs="Arial"/>
          <w:spacing w:val="-4"/>
        </w:rPr>
        <w:t>.</w:t>
      </w:r>
    </w:p>
    <w:p w14:paraId="57119FCD" w14:textId="615549E4" w:rsidR="10336683" w:rsidRPr="001B5391" w:rsidRDefault="075A3F9F" w:rsidP="00EB1674">
      <w:pPr>
        <w:spacing w:line="276" w:lineRule="auto"/>
        <w:contextualSpacing/>
        <w:jc w:val="both"/>
        <w:rPr>
          <w:rFonts w:ascii="Arial" w:hAnsi="Arial" w:cs="Arial"/>
          <w:spacing w:val="-4"/>
          <w:highlight w:val="yellow"/>
        </w:rPr>
      </w:pPr>
      <w:r w:rsidRPr="001B5391">
        <w:rPr>
          <w:rFonts w:ascii="Arial" w:hAnsi="Arial" w:cs="Arial"/>
          <w:spacing w:val="-4"/>
          <w:highlight w:val="yellow"/>
          <w:lang w:val="es-ES"/>
        </w:rPr>
        <w:t xml:space="preserve"> </w:t>
      </w:r>
    </w:p>
    <w:p w14:paraId="5A63CDFD" w14:textId="755BC13F" w:rsidR="00A330D3" w:rsidRPr="001B5391" w:rsidRDefault="00A330D3" w:rsidP="00EB1674">
      <w:pPr>
        <w:autoSpaceDE w:val="0"/>
        <w:autoSpaceDN w:val="0"/>
        <w:adjustRightInd w:val="0"/>
        <w:spacing w:line="276" w:lineRule="auto"/>
        <w:contextualSpacing/>
        <w:jc w:val="both"/>
        <w:rPr>
          <w:rFonts w:ascii="Arial" w:hAnsi="Arial" w:cs="Arial"/>
          <w:b/>
          <w:bCs/>
          <w:spacing w:val="-4"/>
          <w:lang w:val="es-ES"/>
        </w:rPr>
      </w:pPr>
      <w:r w:rsidRPr="001B5391">
        <w:rPr>
          <w:rFonts w:ascii="Arial" w:hAnsi="Arial" w:cs="Arial"/>
          <w:b/>
          <w:bCs/>
          <w:spacing w:val="-4"/>
          <w:lang w:val="es-ES"/>
        </w:rPr>
        <w:t>2.1.2. Fundamento fáctico</w:t>
      </w:r>
    </w:p>
    <w:p w14:paraId="5C11718A" w14:textId="243DAB74" w:rsidR="00F447D7" w:rsidRPr="001B5391" w:rsidRDefault="00F447D7" w:rsidP="00EB1674">
      <w:pPr>
        <w:autoSpaceDE w:val="0"/>
        <w:autoSpaceDN w:val="0"/>
        <w:adjustRightInd w:val="0"/>
        <w:spacing w:line="276" w:lineRule="auto"/>
        <w:contextualSpacing/>
        <w:jc w:val="both"/>
        <w:rPr>
          <w:rFonts w:ascii="Arial" w:hAnsi="Arial" w:cs="Arial"/>
          <w:spacing w:val="-4"/>
          <w:lang w:val="es-ES"/>
        </w:rPr>
      </w:pPr>
    </w:p>
    <w:p w14:paraId="6FA789B3" w14:textId="14BDC76B" w:rsidR="00225594" w:rsidRPr="001B5391" w:rsidRDefault="00225594" w:rsidP="00EB1674">
      <w:pPr>
        <w:spacing w:line="276" w:lineRule="auto"/>
        <w:jc w:val="both"/>
        <w:rPr>
          <w:rFonts w:ascii="Arial" w:hAnsi="Arial" w:cs="Arial"/>
          <w:b/>
          <w:bCs/>
          <w:spacing w:val="-4"/>
          <w:lang w:val="es-ES"/>
        </w:rPr>
      </w:pPr>
      <w:r w:rsidRPr="001B5391">
        <w:rPr>
          <w:rFonts w:ascii="Arial" w:hAnsi="Arial" w:cs="Arial"/>
          <w:spacing w:val="-4"/>
          <w:lang w:val="es-ES"/>
        </w:rPr>
        <w:t>De manera liminar se a</w:t>
      </w:r>
      <w:r w:rsidR="56B241C5" w:rsidRPr="001B5391">
        <w:rPr>
          <w:rFonts w:ascii="Arial" w:hAnsi="Arial" w:cs="Arial"/>
          <w:spacing w:val="-4"/>
          <w:lang w:val="es-ES"/>
        </w:rPr>
        <w:t xml:space="preserve">dvierte que en un primer momento </w:t>
      </w:r>
      <w:r w:rsidR="24C01BAF" w:rsidRPr="001B5391">
        <w:rPr>
          <w:rFonts w:ascii="Arial" w:hAnsi="Arial" w:cs="Arial"/>
          <w:i/>
          <w:iCs/>
          <w:spacing w:val="-4"/>
        </w:rPr>
        <w:t>la Dirección Ejecutiva de Administración Judicial Seccional Pereira</w:t>
      </w:r>
      <w:r w:rsidR="5DBF22B7" w:rsidRPr="001B5391">
        <w:rPr>
          <w:rFonts w:ascii="Arial" w:hAnsi="Arial" w:cs="Arial"/>
          <w:spacing w:val="-4"/>
          <w:lang w:val="es-ES"/>
        </w:rPr>
        <w:t xml:space="preserve"> formuló </w:t>
      </w:r>
      <w:r w:rsidR="42D3392F" w:rsidRPr="001B5391">
        <w:rPr>
          <w:rFonts w:ascii="Arial" w:hAnsi="Arial" w:cs="Arial"/>
          <w:spacing w:val="-4"/>
          <w:lang w:val="es-ES"/>
        </w:rPr>
        <w:t>la excepción previa por no vincularse a</w:t>
      </w:r>
      <w:r w:rsidRPr="001B5391">
        <w:rPr>
          <w:rFonts w:ascii="Arial" w:hAnsi="Arial" w:cs="Arial"/>
          <w:spacing w:val="-4"/>
          <w:lang w:val="es-ES"/>
        </w:rPr>
        <w:t xml:space="preserve"> la </w:t>
      </w:r>
      <w:r w:rsidRPr="001B5391">
        <w:rPr>
          <w:rFonts w:ascii="Arial" w:hAnsi="Arial" w:cs="Arial"/>
          <w:b/>
          <w:bCs/>
          <w:spacing w:val="-4"/>
          <w:lang w:val="es-ES"/>
        </w:rPr>
        <w:t>Unión Temporal Evo-Big-Pereira</w:t>
      </w:r>
      <w:r w:rsidR="6C5595E2" w:rsidRPr="001B5391">
        <w:rPr>
          <w:rFonts w:ascii="Arial" w:hAnsi="Arial" w:cs="Arial"/>
          <w:b/>
          <w:bCs/>
          <w:spacing w:val="-4"/>
          <w:lang w:val="es-ES"/>
        </w:rPr>
        <w:t>,</w:t>
      </w:r>
      <w:r w:rsidR="6A70CB58" w:rsidRPr="001B5391">
        <w:rPr>
          <w:rFonts w:ascii="Arial" w:hAnsi="Arial" w:cs="Arial"/>
          <w:b/>
          <w:bCs/>
          <w:spacing w:val="-4"/>
          <w:lang w:val="es-ES"/>
        </w:rPr>
        <w:t xml:space="preserve"> entre otras personas jurídicas,</w:t>
      </w:r>
      <w:r w:rsidR="6C5595E2" w:rsidRPr="001B5391">
        <w:rPr>
          <w:rFonts w:ascii="Arial" w:hAnsi="Arial" w:cs="Arial"/>
          <w:b/>
          <w:bCs/>
          <w:spacing w:val="-4"/>
          <w:lang w:val="es-ES"/>
        </w:rPr>
        <w:t xml:space="preserve"> que se decidió</w:t>
      </w:r>
      <w:r w:rsidR="007E69C1" w:rsidRPr="001B5391">
        <w:rPr>
          <w:rFonts w:ascii="Arial" w:hAnsi="Arial" w:cs="Arial"/>
          <w:spacing w:val="-4"/>
          <w:lang w:val="es-ES"/>
        </w:rPr>
        <w:t xml:space="preserve"> de</w:t>
      </w:r>
      <w:r w:rsidR="08E4A8F3" w:rsidRPr="001B5391">
        <w:rPr>
          <w:rFonts w:ascii="Arial" w:hAnsi="Arial" w:cs="Arial"/>
          <w:spacing w:val="-4"/>
          <w:lang w:val="es-ES"/>
        </w:rPr>
        <w:t xml:space="preserve"> manera desf</w:t>
      </w:r>
      <w:r w:rsidR="007E69C1" w:rsidRPr="001B5391">
        <w:rPr>
          <w:rFonts w:ascii="Arial" w:hAnsi="Arial" w:cs="Arial"/>
          <w:spacing w:val="-4"/>
          <w:lang w:val="es-ES"/>
        </w:rPr>
        <w:t>a</w:t>
      </w:r>
      <w:r w:rsidR="07442A08" w:rsidRPr="001B5391">
        <w:rPr>
          <w:rFonts w:ascii="Arial" w:hAnsi="Arial" w:cs="Arial"/>
          <w:spacing w:val="-4"/>
          <w:lang w:val="es-ES"/>
        </w:rPr>
        <w:t>v</w:t>
      </w:r>
      <w:r w:rsidR="7CD89130" w:rsidRPr="001B5391">
        <w:rPr>
          <w:rFonts w:ascii="Arial" w:hAnsi="Arial" w:cs="Arial"/>
          <w:spacing w:val="-4"/>
          <w:lang w:val="es-ES"/>
        </w:rPr>
        <w:t>orable</w:t>
      </w:r>
      <w:r w:rsidR="76D143C8" w:rsidRPr="001B5391">
        <w:rPr>
          <w:rFonts w:ascii="Arial" w:hAnsi="Arial" w:cs="Arial"/>
          <w:spacing w:val="-4"/>
          <w:lang w:val="es-ES"/>
        </w:rPr>
        <w:t>,</w:t>
      </w:r>
      <w:r w:rsidR="007E69C1" w:rsidRPr="001B5391">
        <w:rPr>
          <w:rFonts w:ascii="Arial" w:hAnsi="Arial" w:cs="Arial"/>
          <w:spacing w:val="-4"/>
          <w:lang w:val="es-ES"/>
        </w:rPr>
        <w:t xml:space="preserve"> </w:t>
      </w:r>
      <w:r w:rsidR="03C2B1BC" w:rsidRPr="001B5391">
        <w:rPr>
          <w:rFonts w:ascii="Arial" w:hAnsi="Arial" w:cs="Arial"/>
          <w:spacing w:val="-4"/>
          <w:lang w:val="es-ES"/>
        </w:rPr>
        <w:t xml:space="preserve">por fuera de audiencia, que no es lo propio; y luego en la audiencia </w:t>
      </w:r>
      <w:r w:rsidR="03C2B1BC" w:rsidRPr="001B5391">
        <w:rPr>
          <w:rFonts w:ascii="Arial" w:hAnsi="Arial" w:cs="Arial"/>
          <w:spacing w:val="-4"/>
          <w:lang w:val="es-ES"/>
        </w:rPr>
        <w:lastRenderedPageBreak/>
        <w:t xml:space="preserve">del 77 se pide integración no solo de quien ya se mencionó sino de </w:t>
      </w:r>
      <w:r w:rsidR="3C17FCAD" w:rsidRPr="001B5391">
        <w:rPr>
          <w:rFonts w:ascii="Arial" w:hAnsi="Arial" w:cs="Arial"/>
          <w:spacing w:val="-4"/>
          <w:lang w:val="es-ES"/>
        </w:rPr>
        <w:t xml:space="preserve">la </w:t>
      </w:r>
      <w:r w:rsidR="03C2B1BC" w:rsidRPr="001B5391">
        <w:rPr>
          <w:rFonts w:ascii="Arial" w:hAnsi="Arial" w:cs="Arial"/>
          <w:b/>
          <w:bCs/>
          <w:spacing w:val="-4"/>
          <w:lang w:val="es-ES"/>
        </w:rPr>
        <w:t xml:space="preserve">Unión Temporal </w:t>
      </w:r>
      <w:proofErr w:type="spellStart"/>
      <w:r w:rsidR="03C2B1BC" w:rsidRPr="001B5391">
        <w:rPr>
          <w:rFonts w:ascii="Arial" w:hAnsi="Arial" w:cs="Arial"/>
          <w:b/>
          <w:bCs/>
          <w:spacing w:val="-4"/>
          <w:lang w:val="es-ES"/>
        </w:rPr>
        <w:t>Save</w:t>
      </w:r>
      <w:proofErr w:type="spellEnd"/>
      <w:r w:rsidR="03C2B1BC" w:rsidRPr="001B5391">
        <w:rPr>
          <w:rFonts w:ascii="Arial" w:hAnsi="Arial" w:cs="Arial"/>
          <w:b/>
          <w:bCs/>
          <w:spacing w:val="-4"/>
          <w:lang w:val="es-ES"/>
        </w:rPr>
        <w:t xml:space="preserve"> </w:t>
      </w:r>
      <w:proofErr w:type="spellStart"/>
      <w:r w:rsidR="03C2B1BC" w:rsidRPr="001B5391">
        <w:rPr>
          <w:rFonts w:ascii="Arial" w:hAnsi="Arial" w:cs="Arial"/>
          <w:b/>
          <w:bCs/>
          <w:spacing w:val="-4"/>
          <w:lang w:val="es-ES"/>
        </w:rPr>
        <w:t>Information</w:t>
      </w:r>
      <w:proofErr w:type="spellEnd"/>
      <w:r w:rsidR="04951810" w:rsidRPr="001B5391">
        <w:rPr>
          <w:rFonts w:ascii="Arial" w:hAnsi="Arial" w:cs="Arial"/>
          <w:b/>
          <w:bCs/>
          <w:spacing w:val="-4"/>
          <w:lang w:val="es-ES"/>
        </w:rPr>
        <w:t xml:space="preserve">, </w:t>
      </w:r>
      <w:r w:rsidR="3205B205" w:rsidRPr="001B5391">
        <w:rPr>
          <w:rFonts w:ascii="Arial" w:hAnsi="Arial" w:cs="Arial"/>
          <w:b/>
          <w:bCs/>
          <w:spacing w:val="-4"/>
          <w:lang w:val="es-ES"/>
        </w:rPr>
        <w:t>que la jueza interpreta finalmente como una petición de nulidad</w:t>
      </w:r>
      <w:r w:rsidR="38D208B6" w:rsidRPr="001B5391">
        <w:rPr>
          <w:rFonts w:ascii="Arial" w:hAnsi="Arial" w:cs="Arial"/>
          <w:b/>
          <w:bCs/>
          <w:spacing w:val="-4"/>
          <w:lang w:val="es-ES"/>
        </w:rPr>
        <w:t xml:space="preserve"> por no estar notificadas estas uniones temporales</w:t>
      </w:r>
      <w:r w:rsidR="3205B205" w:rsidRPr="001B5391">
        <w:rPr>
          <w:rFonts w:ascii="Arial" w:hAnsi="Arial" w:cs="Arial"/>
          <w:b/>
          <w:bCs/>
          <w:spacing w:val="-4"/>
          <w:lang w:val="es-ES"/>
        </w:rPr>
        <w:t>,</w:t>
      </w:r>
      <w:r w:rsidR="77586282" w:rsidRPr="001B5391">
        <w:rPr>
          <w:rFonts w:ascii="Arial" w:hAnsi="Arial" w:cs="Arial"/>
          <w:b/>
          <w:bCs/>
          <w:spacing w:val="-4"/>
          <w:lang w:val="es-ES"/>
        </w:rPr>
        <w:t xml:space="preserve"> nulidad que la primera instancia</w:t>
      </w:r>
      <w:r w:rsidR="3205B205" w:rsidRPr="001B5391">
        <w:rPr>
          <w:rFonts w:ascii="Arial" w:hAnsi="Arial" w:cs="Arial"/>
          <w:b/>
          <w:bCs/>
          <w:spacing w:val="-4"/>
          <w:lang w:val="es-ES"/>
        </w:rPr>
        <w:t xml:space="preserve"> </w:t>
      </w:r>
      <w:r w:rsidR="671DB8C2" w:rsidRPr="001B5391">
        <w:rPr>
          <w:rFonts w:ascii="Arial" w:hAnsi="Arial" w:cs="Arial"/>
          <w:b/>
          <w:bCs/>
          <w:spacing w:val="-4"/>
          <w:lang w:val="es-ES"/>
        </w:rPr>
        <w:t>no encontró probada por lo que negó el saneamiento</w:t>
      </w:r>
      <w:r w:rsidR="5F05F6E7" w:rsidRPr="001B5391">
        <w:rPr>
          <w:rFonts w:ascii="Arial" w:hAnsi="Arial" w:cs="Arial"/>
          <w:b/>
          <w:bCs/>
          <w:spacing w:val="-4"/>
          <w:lang w:val="es-ES"/>
        </w:rPr>
        <w:t>;</w:t>
      </w:r>
      <w:r w:rsidR="3205B205" w:rsidRPr="001B5391">
        <w:rPr>
          <w:rFonts w:ascii="Arial" w:hAnsi="Arial" w:cs="Arial"/>
          <w:b/>
          <w:bCs/>
          <w:spacing w:val="-4"/>
          <w:lang w:val="es-ES"/>
        </w:rPr>
        <w:t xml:space="preserve"> </w:t>
      </w:r>
      <w:r w:rsidR="1762A504" w:rsidRPr="001B5391">
        <w:rPr>
          <w:rFonts w:ascii="Arial" w:hAnsi="Arial" w:cs="Arial"/>
          <w:b/>
          <w:bCs/>
          <w:spacing w:val="-4"/>
          <w:lang w:val="es-ES"/>
        </w:rPr>
        <w:t>no obstante,</w:t>
      </w:r>
      <w:r w:rsidR="3205B205" w:rsidRPr="001B5391">
        <w:rPr>
          <w:rFonts w:ascii="Arial" w:hAnsi="Arial" w:cs="Arial"/>
          <w:b/>
          <w:bCs/>
          <w:spacing w:val="-4"/>
          <w:lang w:val="es-ES"/>
        </w:rPr>
        <w:t xml:space="preserve"> </w:t>
      </w:r>
      <w:r w:rsidR="1265CF1A" w:rsidRPr="001B5391">
        <w:rPr>
          <w:rFonts w:ascii="Arial" w:hAnsi="Arial" w:cs="Arial"/>
          <w:b/>
          <w:bCs/>
          <w:spacing w:val="-4"/>
          <w:lang w:val="es-ES"/>
        </w:rPr>
        <w:t>omiti</w:t>
      </w:r>
      <w:r w:rsidR="54D81DF4" w:rsidRPr="001B5391">
        <w:rPr>
          <w:rFonts w:ascii="Arial" w:hAnsi="Arial" w:cs="Arial"/>
          <w:b/>
          <w:bCs/>
          <w:spacing w:val="-4"/>
          <w:lang w:val="es-ES"/>
        </w:rPr>
        <w:t>ó la primera instan</w:t>
      </w:r>
      <w:r w:rsidR="20CE9764" w:rsidRPr="001B5391">
        <w:rPr>
          <w:rFonts w:ascii="Arial" w:hAnsi="Arial" w:cs="Arial"/>
          <w:b/>
          <w:bCs/>
          <w:spacing w:val="-4"/>
          <w:lang w:val="es-ES"/>
        </w:rPr>
        <w:t>c</w:t>
      </w:r>
      <w:r w:rsidR="54D81DF4" w:rsidRPr="001B5391">
        <w:rPr>
          <w:rFonts w:ascii="Arial" w:hAnsi="Arial" w:cs="Arial"/>
          <w:b/>
          <w:bCs/>
          <w:spacing w:val="-4"/>
          <w:lang w:val="es-ES"/>
        </w:rPr>
        <w:t>ia</w:t>
      </w:r>
      <w:r w:rsidR="21D75947" w:rsidRPr="001B5391">
        <w:rPr>
          <w:rFonts w:ascii="Arial" w:hAnsi="Arial" w:cs="Arial"/>
          <w:b/>
          <w:bCs/>
          <w:spacing w:val="-4"/>
          <w:lang w:val="es-ES"/>
        </w:rPr>
        <w:t>,</w:t>
      </w:r>
      <w:r w:rsidR="1265CF1A" w:rsidRPr="001B5391">
        <w:rPr>
          <w:rFonts w:ascii="Arial" w:hAnsi="Arial" w:cs="Arial"/>
          <w:b/>
          <w:bCs/>
          <w:spacing w:val="-4"/>
          <w:lang w:val="es-ES"/>
        </w:rPr>
        <w:t xml:space="preserve"> </w:t>
      </w:r>
      <w:r w:rsidR="1E29DCA0" w:rsidRPr="001B5391">
        <w:rPr>
          <w:rFonts w:ascii="Arial" w:hAnsi="Arial" w:cs="Arial"/>
          <w:b/>
          <w:bCs/>
          <w:spacing w:val="-4"/>
          <w:lang w:val="es-ES"/>
        </w:rPr>
        <w:t xml:space="preserve">en su </w:t>
      </w:r>
      <w:r w:rsidR="0078F8BC" w:rsidRPr="001B5391">
        <w:rPr>
          <w:rFonts w:ascii="Arial" w:hAnsi="Arial" w:cs="Arial"/>
          <w:b/>
          <w:bCs/>
          <w:spacing w:val="-4"/>
          <w:lang w:val="es-ES"/>
        </w:rPr>
        <w:t>proveído</w:t>
      </w:r>
      <w:r w:rsidR="76DB0676" w:rsidRPr="001B5391">
        <w:rPr>
          <w:rFonts w:ascii="Arial" w:hAnsi="Arial" w:cs="Arial"/>
          <w:b/>
          <w:bCs/>
          <w:spacing w:val="-4"/>
          <w:lang w:val="es-ES"/>
        </w:rPr>
        <w:t>,</w:t>
      </w:r>
      <w:r w:rsidR="1E29DCA0" w:rsidRPr="001B5391">
        <w:rPr>
          <w:rFonts w:ascii="Arial" w:hAnsi="Arial" w:cs="Arial"/>
          <w:b/>
          <w:bCs/>
          <w:spacing w:val="-4"/>
          <w:lang w:val="es-ES"/>
        </w:rPr>
        <w:t xml:space="preserve"> </w:t>
      </w:r>
      <w:r w:rsidR="1265CF1A" w:rsidRPr="001B5391">
        <w:rPr>
          <w:rFonts w:ascii="Arial" w:hAnsi="Arial" w:cs="Arial"/>
          <w:b/>
          <w:bCs/>
          <w:spacing w:val="-4"/>
          <w:lang w:val="es-ES"/>
        </w:rPr>
        <w:t>hacer referencia a la última de las uniones temporales mencionadas, que es uno de los puntos de la alzada.</w:t>
      </w:r>
    </w:p>
    <w:p w14:paraId="32713781" w14:textId="65446CFB" w:rsidR="0090164E" w:rsidRPr="001B5391" w:rsidRDefault="0090164E" w:rsidP="00EB1674">
      <w:pPr>
        <w:autoSpaceDE w:val="0"/>
        <w:autoSpaceDN w:val="0"/>
        <w:adjustRightInd w:val="0"/>
        <w:spacing w:line="276" w:lineRule="auto"/>
        <w:jc w:val="both"/>
        <w:rPr>
          <w:rFonts w:ascii="Arial" w:hAnsi="Arial" w:cs="Arial"/>
          <w:spacing w:val="-4"/>
          <w:lang w:val="es-ES"/>
        </w:rPr>
      </w:pPr>
    </w:p>
    <w:p w14:paraId="231BB3E4" w14:textId="4873C388" w:rsidR="32D70473" w:rsidRPr="001B5391" w:rsidRDefault="32D70473" w:rsidP="00EB1674">
      <w:pPr>
        <w:spacing w:line="276" w:lineRule="auto"/>
        <w:jc w:val="both"/>
        <w:rPr>
          <w:rFonts w:ascii="Arial" w:hAnsi="Arial" w:cs="Arial"/>
          <w:spacing w:val="-4"/>
        </w:rPr>
      </w:pPr>
      <w:r w:rsidRPr="001B5391">
        <w:rPr>
          <w:rFonts w:ascii="Arial" w:hAnsi="Arial" w:cs="Arial"/>
          <w:spacing w:val="-4"/>
        </w:rPr>
        <w:t xml:space="preserve">Recuento que se hace, pues en principio podría decirse que hay lugar a rechazar de plano la nulidad con fundamento en el artículo </w:t>
      </w:r>
      <w:r w:rsidR="73480867" w:rsidRPr="001B5391">
        <w:rPr>
          <w:rFonts w:ascii="Arial" w:hAnsi="Arial" w:cs="Arial"/>
          <w:spacing w:val="-4"/>
        </w:rPr>
        <w:t xml:space="preserve">135 </w:t>
      </w:r>
      <w:proofErr w:type="spellStart"/>
      <w:r w:rsidR="73480867" w:rsidRPr="001B5391">
        <w:rPr>
          <w:rFonts w:ascii="Arial" w:hAnsi="Arial" w:cs="Arial"/>
          <w:spacing w:val="-4"/>
        </w:rPr>
        <w:t>inc</w:t>
      </w:r>
      <w:proofErr w:type="spellEnd"/>
      <w:r w:rsidR="73480867" w:rsidRPr="001B5391">
        <w:rPr>
          <w:rFonts w:ascii="Arial" w:hAnsi="Arial" w:cs="Arial"/>
          <w:spacing w:val="-4"/>
        </w:rPr>
        <w:t xml:space="preserve"> final </w:t>
      </w:r>
      <w:proofErr w:type="spellStart"/>
      <w:r w:rsidR="73480867" w:rsidRPr="001B5391">
        <w:rPr>
          <w:rFonts w:ascii="Arial" w:hAnsi="Arial" w:cs="Arial"/>
          <w:spacing w:val="-4"/>
        </w:rPr>
        <w:t>ib</w:t>
      </w:r>
      <w:proofErr w:type="spellEnd"/>
      <w:r w:rsidRPr="001B5391">
        <w:rPr>
          <w:rFonts w:ascii="Arial" w:hAnsi="Arial" w:cs="Arial"/>
          <w:spacing w:val="-4"/>
        </w:rPr>
        <w:t xml:space="preserve">, pues en relación con </w:t>
      </w:r>
      <w:r w:rsidR="6BA67960" w:rsidRPr="001B5391">
        <w:rPr>
          <w:rFonts w:ascii="Arial" w:hAnsi="Arial" w:cs="Arial"/>
          <w:spacing w:val="-4"/>
          <w:lang w:val="es-ES"/>
        </w:rPr>
        <w:t xml:space="preserve">la </w:t>
      </w:r>
      <w:r w:rsidR="6BA67960" w:rsidRPr="001B5391">
        <w:rPr>
          <w:rFonts w:ascii="Arial" w:hAnsi="Arial" w:cs="Arial"/>
          <w:b/>
          <w:bCs/>
          <w:spacing w:val="-4"/>
          <w:lang w:val="es-ES"/>
        </w:rPr>
        <w:t>Unión Temporal Evo-Big-Pereira</w:t>
      </w:r>
      <w:r w:rsidRPr="001B5391">
        <w:rPr>
          <w:rFonts w:ascii="Arial" w:hAnsi="Arial" w:cs="Arial"/>
          <w:spacing w:val="-4"/>
        </w:rPr>
        <w:t xml:space="preserve"> ya se decidió la excepción p</w:t>
      </w:r>
      <w:r w:rsidR="61279B0E" w:rsidRPr="001B5391">
        <w:rPr>
          <w:rFonts w:ascii="Arial" w:hAnsi="Arial" w:cs="Arial"/>
          <w:spacing w:val="-4"/>
        </w:rPr>
        <w:t xml:space="preserve">revia </w:t>
      </w:r>
      <w:r w:rsidR="329C40F1" w:rsidRPr="001B5391">
        <w:rPr>
          <w:rFonts w:ascii="Arial" w:hAnsi="Arial" w:cs="Arial"/>
          <w:spacing w:val="-4"/>
        </w:rPr>
        <w:t>de manera desfavorable,</w:t>
      </w:r>
      <w:r w:rsidR="61279B0E" w:rsidRPr="001B5391">
        <w:rPr>
          <w:rFonts w:ascii="Arial" w:hAnsi="Arial" w:cs="Arial"/>
          <w:spacing w:val="-4"/>
        </w:rPr>
        <w:t xml:space="preserve"> sin reparo alguno</w:t>
      </w:r>
      <w:r w:rsidR="21950DDD" w:rsidRPr="001B5391">
        <w:rPr>
          <w:rFonts w:ascii="Arial" w:hAnsi="Arial" w:cs="Arial"/>
          <w:spacing w:val="-4"/>
        </w:rPr>
        <w:t xml:space="preserve"> de la parte que la formuló</w:t>
      </w:r>
      <w:r w:rsidR="61279B0E" w:rsidRPr="001B5391">
        <w:rPr>
          <w:rFonts w:ascii="Arial" w:hAnsi="Arial" w:cs="Arial"/>
          <w:spacing w:val="-4"/>
        </w:rPr>
        <w:t xml:space="preserve"> y</w:t>
      </w:r>
      <w:r w:rsidR="2A2E31C2" w:rsidRPr="001B5391">
        <w:rPr>
          <w:rFonts w:ascii="Arial" w:hAnsi="Arial" w:cs="Arial"/>
          <w:spacing w:val="-4"/>
        </w:rPr>
        <w:t>,</w:t>
      </w:r>
      <w:r w:rsidR="61279B0E" w:rsidRPr="001B5391">
        <w:rPr>
          <w:rFonts w:ascii="Arial" w:hAnsi="Arial" w:cs="Arial"/>
          <w:spacing w:val="-4"/>
        </w:rPr>
        <w:t xml:space="preserve"> respecto de </w:t>
      </w:r>
      <w:r w:rsidR="1D9BDF6B" w:rsidRPr="001B5391">
        <w:rPr>
          <w:rFonts w:ascii="Arial" w:hAnsi="Arial" w:cs="Arial"/>
          <w:b/>
          <w:bCs/>
          <w:spacing w:val="-4"/>
          <w:lang w:val="es-ES"/>
        </w:rPr>
        <w:t xml:space="preserve">Unión Temporal </w:t>
      </w:r>
      <w:proofErr w:type="spellStart"/>
      <w:r w:rsidR="1D9BDF6B" w:rsidRPr="001B5391">
        <w:rPr>
          <w:rFonts w:ascii="Arial" w:hAnsi="Arial" w:cs="Arial"/>
          <w:b/>
          <w:bCs/>
          <w:spacing w:val="-4"/>
          <w:lang w:val="es-ES"/>
        </w:rPr>
        <w:t>Save</w:t>
      </w:r>
      <w:proofErr w:type="spellEnd"/>
      <w:r w:rsidR="1D9BDF6B" w:rsidRPr="001B5391">
        <w:rPr>
          <w:rFonts w:ascii="Arial" w:hAnsi="Arial" w:cs="Arial"/>
          <w:b/>
          <w:bCs/>
          <w:spacing w:val="-4"/>
          <w:lang w:val="es-ES"/>
        </w:rPr>
        <w:t xml:space="preserve"> </w:t>
      </w:r>
      <w:proofErr w:type="spellStart"/>
      <w:r w:rsidR="1D9BDF6B" w:rsidRPr="001B5391">
        <w:rPr>
          <w:rFonts w:ascii="Arial" w:hAnsi="Arial" w:cs="Arial"/>
          <w:b/>
          <w:bCs/>
          <w:spacing w:val="-4"/>
          <w:lang w:val="es-ES"/>
        </w:rPr>
        <w:t>Information</w:t>
      </w:r>
      <w:proofErr w:type="spellEnd"/>
      <w:r w:rsidR="00EB1674" w:rsidRPr="001B5391">
        <w:rPr>
          <w:rFonts w:ascii="Arial" w:hAnsi="Arial" w:cs="Arial"/>
          <w:spacing w:val="-4"/>
          <w:lang w:val="es-ES"/>
        </w:rPr>
        <w:t>,</w:t>
      </w:r>
      <w:r w:rsidR="61279B0E" w:rsidRPr="001B5391">
        <w:rPr>
          <w:rFonts w:ascii="Arial" w:hAnsi="Arial" w:cs="Arial"/>
          <w:spacing w:val="-4"/>
        </w:rPr>
        <w:t xml:space="preserve"> porque </w:t>
      </w:r>
      <w:r w:rsidR="14689F77" w:rsidRPr="001B5391">
        <w:rPr>
          <w:rFonts w:ascii="Arial" w:hAnsi="Arial" w:cs="Arial"/>
          <w:spacing w:val="-4"/>
        </w:rPr>
        <w:t xml:space="preserve">tuvo oportunidad de alegar la misma excepción previa ya mencionada; sin embargo, </w:t>
      </w:r>
      <w:r w:rsidR="6271D002" w:rsidRPr="001B5391">
        <w:rPr>
          <w:rFonts w:ascii="Arial" w:hAnsi="Arial" w:cs="Arial"/>
          <w:spacing w:val="-4"/>
        </w:rPr>
        <w:t xml:space="preserve">como se </w:t>
      </w:r>
      <w:r w:rsidR="457B2225" w:rsidRPr="001B5391">
        <w:rPr>
          <w:rFonts w:ascii="Arial" w:hAnsi="Arial" w:cs="Arial"/>
          <w:spacing w:val="-4"/>
        </w:rPr>
        <w:t>apuntó</w:t>
      </w:r>
      <w:r w:rsidR="6271D002" w:rsidRPr="001B5391">
        <w:rPr>
          <w:rFonts w:ascii="Arial" w:hAnsi="Arial" w:cs="Arial"/>
          <w:spacing w:val="-4"/>
        </w:rPr>
        <w:t xml:space="preserve"> </w:t>
      </w:r>
      <w:r w:rsidR="7D3ED2E0" w:rsidRPr="001B5391">
        <w:rPr>
          <w:rFonts w:ascii="Arial" w:hAnsi="Arial" w:cs="Arial"/>
          <w:spacing w:val="-4"/>
        </w:rPr>
        <w:t>líneas</w:t>
      </w:r>
      <w:r w:rsidR="6271D002" w:rsidRPr="001B5391">
        <w:rPr>
          <w:rFonts w:ascii="Arial" w:hAnsi="Arial" w:cs="Arial"/>
          <w:spacing w:val="-4"/>
        </w:rPr>
        <w:t xml:space="preserve"> </w:t>
      </w:r>
      <w:r w:rsidR="610A44AF" w:rsidRPr="001B5391">
        <w:rPr>
          <w:rFonts w:ascii="Arial" w:hAnsi="Arial" w:cs="Arial"/>
          <w:spacing w:val="-4"/>
        </w:rPr>
        <w:t>atrás</w:t>
      </w:r>
      <w:r w:rsidR="6271D002" w:rsidRPr="001B5391">
        <w:rPr>
          <w:rFonts w:ascii="Arial" w:hAnsi="Arial" w:cs="Arial"/>
          <w:spacing w:val="-4"/>
        </w:rPr>
        <w:t>,</w:t>
      </w:r>
      <w:r w:rsidR="025C8AEE" w:rsidRPr="001B5391">
        <w:rPr>
          <w:rFonts w:ascii="Arial" w:hAnsi="Arial" w:cs="Arial"/>
          <w:spacing w:val="-4"/>
        </w:rPr>
        <w:t xml:space="preserve"> siempre </w:t>
      </w:r>
      <w:r w:rsidR="6FD544DF" w:rsidRPr="001B5391">
        <w:rPr>
          <w:rFonts w:ascii="Arial" w:hAnsi="Arial" w:cs="Arial"/>
          <w:spacing w:val="-4"/>
        </w:rPr>
        <w:t>habrá</w:t>
      </w:r>
      <w:r w:rsidR="025C8AEE" w:rsidRPr="001B5391">
        <w:rPr>
          <w:rFonts w:ascii="Arial" w:hAnsi="Arial" w:cs="Arial"/>
          <w:spacing w:val="-4"/>
        </w:rPr>
        <w:t xml:space="preserve"> lugar a declarar la nulidad de la sentencia de proferirse sin intervenir e</w:t>
      </w:r>
      <w:r w:rsidR="43A49360" w:rsidRPr="001B5391">
        <w:rPr>
          <w:rFonts w:ascii="Arial" w:hAnsi="Arial" w:cs="Arial"/>
          <w:spacing w:val="-4"/>
        </w:rPr>
        <w:t xml:space="preserve">n el proceso todos los que tengan la </w:t>
      </w:r>
      <w:r w:rsidR="4AC3C39A" w:rsidRPr="001B5391">
        <w:rPr>
          <w:rFonts w:ascii="Arial" w:hAnsi="Arial" w:cs="Arial"/>
          <w:spacing w:val="-4"/>
        </w:rPr>
        <w:t>condición</w:t>
      </w:r>
      <w:r w:rsidR="43A49360" w:rsidRPr="001B5391">
        <w:rPr>
          <w:rFonts w:ascii="Arial" w:hAnsi="Arial" w:cs="Arial"/>
          <w:spacing w:val="-4"/>
        </w:rPr>
        <w:t xml:space="preserve"> de litisconsortes necesarios; </w:t>
      </w:r>
      <w:r w:rsidR="6050E9D3" w:rsidRPr="001B5391">
        <w:rPr>
          <w:rFonts w:ascii="Arial" w:hAnsi="Arial" w:cs="Arial"/>
          <w:spacing w:val="-4"/>
        </w:rPr>
        <w:t>posición</w:t>
      </w:r>
      <w:r w:rsidR="6C1E1449" w:rsidRPr="001B5391">
        <w:rPr>
          <w:rFonts w:ascii="Arial" w:hAnsi="Arial" w:cs="Arial"/>
          <w:spacing w:val="-4"/>
        </w:rPr>
        <w:t xml:space="preserve"> que ya se ha adoptado por esta </w:t>
      </w:r>
      <w:r w:rsidR="379C3FAA" w:rsidRPr="001B5391">
        <w:rPr>
          <w:rFonts w:ascii="Arial" w:hAnsi="Arial" w:cs="Arial"/>
          <w:spacing w:val="-4"/>
        </w:rPr>
        <w:t>corporación</w:t>
      </w:r>
      <w:r w:rsidR="6C1E1449" w:rsidRPr="001B5391">
        <w:rPr>
          <w:rFonts w:ascii="Arial" w:hAnsi="Arial" w:cs="Arial"/>
          <w:spacing w:val="-4"/>
        </w:rPr>
        <w:t xml:space="preserve"> al decidir de fondo un asunto de contornos </w:t>
      </w:r>
      <w:r w:rsidR="4166569F" w:rsidRPr="001B5391">
        <w:rPr>
          <w:rFonts w:ascii="Arial" w:hAnsi="Arial" w:cs="Arial"/>
          <w:spacing w:val="-4"/>
        </w:rPr>
        <w:t>fácticos</w:t>
      </w:r>
      <w:r w:rsidR="6C1E1449" w:rsidRPr="001B5391">
        <w:rPr>
          <w:rFonts w:ascii="Arial" w:hAnsi="Arial" w:cs="Arial"/>
          <w:spacing w:val="-4"/>
        </w:rPr>
        <w:t xml:space="preserve"> muy similares</w:t>
      </w:r>
      <w:r w:rsidR="71889CC8" w:rsidRPr="001B5391">
        <w:rPr>
          <w:rFonts w:ascii="Arial" w:hAnsi="Arial" w:cs="Arial"/>
          <w:spacing w:val="-4"/>
        </w:rPr>
        <w:t xml:space="preserve"> a este</w:t>
      </w:r>
      <w:r w:rsidR="5B503E53" w:rsidRPr="001B5391">
        <w:rPr>
          <w:rFonts w:ascii="Arial" w:hAnsi="Arial" w:cs="Arial"/>
          <w:spacing w:val="-4"/>
        </w:rPr>
        <w:t xml:space="preserve">, </w:t>
      </w:r>
      <w:r w:rsidR="5925B725" w:rsidRPr="001B5391">
        <w:rPr>
          <w:rFonts w:ascii="Arial" w:hAnsi="Arial" w:cs="Arial"/>
          <w:spacing w:val="-4"/>
        </w:rPr>
        <w:t xml:space="preserve">en tanto el señor </w:t>
      </w:r>
      <w:r w:rsidR="5E11B171" w:rsidRPr="001B5391">
        <w:rPr>
          <w:rFonts w:ascii="Arial" w:hAnsi="Arial" w:cs="Arial"/>
          <w:spacing w:val="-4"/>
          <w:lang w:val="es-ES"/>
        </w:rPr>
        <w:t>Juan Camilo Ayala Valencia</w:t>
      </w:r>
      <w:r w:rsidR="5925B725" w:rsidRPr="001B5391">
        <w:rPr>
          <w:rFonts w:ascii="Arial" w:hAnsi="Arial" w:cs="Arial"/>
          <w:spacing w:val="-4"/>
        </w:rPr>
        <w:t xml:space="preserve"> pretendió la declaratoria del contrato de trabajo</w:t>
      </w:r>
      <w:r w:rsidR="067A79F8" w:rsidRPr="001B5391">
        <w:rPr>
          <w:rFonts w:ascii="Arial" w:hAnsi="Arial" w:cs="Arial"/>
          <w:spacing w:val="-4"/>
        </w:rPr>
        <w:t xml:space="preserve"> de obra o labor</w:t>
      </w:r>
      <w:r w:rsidR="5925B725" w:rsidRPr="001B5391">
        <w:rPr>
          <w:rFonts w:ascii="Arial" w:hAnsi="Arial" w:cs="Arial"/>
          <w:spacing w:val="-4"/>
        </w:rPr>
        <w:t xml:space="preserve"> con </w:t>
      </w:r>
      <w:proofErr w:type="spellStart"/>
      <w:r w:rsidR="1CA6318D" w:rsidRPr="001B5391">
        <w:rPr>
          <w:rFonts w:ascii="Arial" w:hAnsi="Arial" w:cs="Arial"/>
          <w:spacing w:val="-4"/>
          <w:lang w:val="es-ES"/>
        </w:rPr>
        <w:t>Asetocol</w:t>
      </w:r>
      <w:proofErr w:type="spellEnd"/>
      <w:r w:rsidR="1CA6318D" w:rsidRPr="001B5391">
        <w:rPr>
          <w:rFonts w:ascii="Arial" w:hAnsi="Arial" w:cs="Arial"/>
          <w:spacing w:val="-4"/>
          <w:lang w:val="es-ES"/>
        </w:rPr>
        <w:t xml:space="preserve"> S.A.S., hoy </w:t>
      </w:r>
      <w:proofErr w:type="spellStart"/>
      <w:r w:rsidR="1CA6318D" w:rsidRPr="001B5391">
        <w:rPr>
          <w:rFonts w:ascii="Arial" w:hAnsi="Arial" w:cs="Arial"/>
          <w:spacing w:val="-4"/>
          <w:lang w:val="es-ES"/>
        </w:rPr>
        <w:t>Documents</w:t>
      </w:r>
      <w:proofErr w:type="spellEnd"/>
      <w:r w:rsidR="1CA6318D" w:rsidRPr="001B5391">
        <w:rPr>
          <w:rFonts w:ascii="Arial" w:hAnsi="Arial" w:cs="Arial"/>
          <w:spacing w:val="-4"/>
          <w:lang w:val="es-ES"/>
        </w:rPr>
        <w:t xml:space="preserve"> And </w:t>
      </w:r>
      <w:proofErr w:type="spellStart"/>
      <w:r w:rsidR="1CA6318D" w:rsidRPr="001B5391">
        <w:rPr>
          <w:rFonts w:ascii="Arial" w:hAnsi="Arial" w:cs="Arial"/>
          <w:spacing w:val="-4"/>
          <w:lang w:val="es-ES"/>
        </w:rPr>
        <w:t>Documents</w:t>
      </w:r>
      <w:proofErr w:type="spellEnd"/>
      <w:r w:rsidR="1CA6318D" w:rsidRPr="001B5391">
        <w:rPr>
          <w:rFonts w:ascii="Arial" w:hAnsi="Arial" w:cs="Arial"/>
          <w:spacing w:val="-4"/>
          <w:lang w:val="es-ES"/>
        </w:rPr>
        <w:t xml:space="preserve"> S.A.S</w:t>
      </w:r>
      <w:r w:rsidR="5925B725" w:rsidRPr="001B5391">
        <w:rPr>
          <w:rFonts w:ascii="Arial" w:hAnsi="Arial" w:cs="Arial"/>
          <w:spacing w:val="-4"/>
        </w:rPr>
        <w:t xml:space="preserve">, pues como dice en los hechos de la demanda este </w:t>
      </w:r>
      <w:r w:rsidR="13242306" w:rsidRPr="001B5391">
        <w:rPr>
          <w:rFonts w:ascii="Arial" w:hAnsi="Arial" w:cs="Arial"/>
          <w:spacing w:val="-4"/>
        </w:rPr>
        <w:t>fue quien lo contrató</w:t>
      </w:r>
      <w:r w:rsidR="201C3F3C" w:rsidRPr="001B5391">
        <w:rPr>
          <w:rFonts w:ascii="Arial" w:hAnsi="Arial" w:cs="Arial"/>
          <w:spacing w:val="-4"/>
        </w:rPr>
        <w:t xml:space="preserve"> y lo despidió</w:t>
      </w:r>
      <w:r w:rsidR="13242306" w:rsidRPr="001B5391">
        <w:rPr>
          <w:rFonts w:ascii="Arial" w:hAnsi="Arial" w:cs="Arial"/>
          <w:spacing w:val="-4"/>
        </w:rPr>
        <w:t xml:space="preserve">, razón por la cual a este convoca como empleador; lo anterior permite remitirnos a los argumentos ya sentados </w:t>
      </w:r>
      <w:r w:rsidR="5B503E53" w:rsidRPr="001B5391">
        <w:rPr>
          <w:rFonts w:ascii="Arial" w:hAnsi="Arial" w:cs="Arial"/>
          <w:spacing w:val="-4"/>
        </w:rPr>
        <w:t xml:space="preserve">para resolver </w:t>
      </w:r>
      <w:r w:rsidR="154C8D0A" w:rsidRPr="001B5391">
        <w:rPr>
          <w:rFonts w:ascii="Arial" w:hAnsi="Arial" w:cs="Arial"/>
          <w:spacing w:val="-4"/>
        </w:rPr>
        <w:t>también</w:t>
      </w:r>
      <w:r w:rsidR="5B503E53" w:rsidRPr="001B5391">
        <w:rPr>
          <w:rFonts w:ascii="Arial" w:hAnsi="Arial" w:cs="Arial"/>
          <w:spacing w:val="-4"/>
        </w:rPr>
        <w:t xml:space="preserve"> este asunto, al compartirse en su integridad</w:t>
      </w:r>
      <w:r w:rsidR="497E48C9" w:rsidRPr="001B5391">
        <w:rPr>
          <w:rFonts w:ascii="Arial" w:hAnsi="Arial" w:cs="Arial"/>
          <w:spacing w:val="-4"/>
        </w:rPr>
        <w:t>, esto es el</w:t>
      </w:r>
      <w:r w:rsidR="3F79AF63" w:rsidRPr="001B5391">
        <w:rPr>
          <w:rFonts w:ascii="Arial" w:hAnsi="Arial" w:cs="Arial"/>
          <w:spacing w:val="-4"/>
        </w:rPr>
        <w:t xml:space="preserve"> auto adiado </w:t>
      </w:r>
      <w:r w:rsidR="44BA23FA" w:rsidRPr="001B5391">
        <w:rPr>
          <w:rFonts w:ascii="Arial" w:hAnsi="Arial" w:cs="Arial"/>
          <w:spacing w:val="-4"/>
        </w:rPr>
        <w:t>28/08/2024</w:t>
      </w:r>
      <w:r w:rsidR="3F79AF63" w:rsidRPr="001B5391">
        <w:rPr>
          <w:rFonts w:ascii="Arial" w:hAnsi="Arial" w:cs="Arial"/>
          <w:spacing w:val="-4"/>
        </w:rPr>
        <w:t xml:space="preserve"> proferido dentro del proceso iniciado por </w:t>
      </w:r>
      <w:r w:rsidR="5A6BE567" w:rsidRPr="001B5391">
        <w:rPr>
          <w:rFonts w:ascii="Arial" w:eastAsia="Arial" w:hAnsi="Arial" w:cs="Arial"/>
          <w:spacing w:val="-4"/>
        </w:rPr>
        <w:t>Santiago González Arenas</w:t>
      </w:r>
      <w:r w:rsidR="3F79AF63" w:rsidRPr="001B5391">
        <w:rPr>
          <w:rFonts w:ascii="Arial" w:hAnsi="Arial" w:cs="Arial"/>
          <w:spacing w:val="-4"/>
        </w:rPr>
        <w:t xml:space="preserve"> en contra de</w:t>
      </w:r>
      <w:r w:rsidR="198FFD6E" w:rsidRPr="001B5391">
        <w:rPr>
          <w:rFonts w:ascii="Arial" w:eastAsia="Arial" w:hAnsi="Arial" w:cs="Arial"/>
          <w:spacing w:val="-4"/>
        </w:rPr>
        <w:t xml:space="preserve"> </w:t>
      </w:r>
      <w:proofErr w:type="spellStart"/>
      <w:r w:rsidR="198FFD6E" w:rsidRPr="001B5391">
        <w:rPr>
          <w:rFonts w:ascii="Arial" w:eastAsia="Arial" w:hAnsi="Arial" w:cs="Arial"/>
          <w:spacing w:val="-4"/>
        </w:rPr>
        <w:t>Asetocol</w:t>
      </w:r>
      <w:proofErr w:type="spellEnd"/>
      <w:r w:rsidR="198FFD6E" w:rsidRPr="001B5391">
        <w:rPr>
          <w:rFonts w:ascii="Arial" w:eastAsia="Arial" w:hAnsi="Arial" w:cs="Arial"/>
          <w:spacing w:val="-4"/>
        </w:rPr>
        <w:t xml:space="preserve"> S.A.S. -Archivos y Asesorías Totales de Colombia S.A.S.- hoy </w:t>
      </w:r>
      <w:proofErr w:type="spellStart"/>
      <w:r w:rsidR="198FFD6E" w:rsidRPr="001B5391">
        <w:rPr>
          <w:rFonts w:ascii="Arial" w:eastAsia="Arial" w:hAnsi="Arial" w:cs="Arial"/>
          <w:spacing w:val="-4"/>
        </w:rPr>
        <w:t>Documents</w:t>
      </w:r>
      <w:proofErr w:type="spellEnd"/>
      <w:r w:rsidR="198FFD6E" w:rsidRPr="001B5391">
        <w:rPr>
          <w:rFonts w:ascii="Arial" w:eastAsia="Arial" w:hAnsi="Arial" w:cs="Arial"/>
          <w:spacing w:val="-4"/>
        </w:rPr>
        <w:t xml:space="preserve"> and </w:t>
      </w:r>
      <w:proofErr w:type="spellStart"/>
      <w:r w:rsidR="198FFD6E" w:rsidRPr="001B5391">
        <w:rPr>
          <w:rFonts w:ascii="Arial" w:eastAsia="Arial" w:hAnsi="Arial" w:cs="Arial"/>
          <w:spacing w:val="-4"/>
        </w:rPr>
        <w:t>Documents</w:t>
      </w:r>
      <w:proofErr w:type="spellEnd"/>
      <w:r w:rsidR="198FFD6E" w:rsidRPr="001B5391">
        <w:rPr>
          <w:rFonts w:ascii="Arial" w:eastAsia="Arial" w:hAnsi="Arial" w:cs="Arial"/>
          <w:spacing w:val="-4"/>
        </w:rPr>
        <w:t xml:space="preserve"> S.A.S. y llamada en garantía Seguros del Estado S.A.,</w:t>
      </w:r>
      <w:r w:rsidR="3F79AF63" w:rsidRPr="001B5391">
        <w:rPr>
          <w:rFonts w:ascii="Arial" w:hAnsi="Arial" w:cs="Arial"/>
          <w:spacing w:val="-4"/>
        </w:rPr>
        <w:t xml:space="preserve">, donde se pide la solidaridad de </w:t>
      </w:r>
      <w:r w:rsidR="4D4C622B" w:rsidRPr="001B5391">
        <w:rPr>
          <w:rFonts w:ascii="Arial" w:eastAsia="Arial" w:hAnsi="Arial" w:cs="Arial"/>
          <w:spacing w:val="-4"/>
        </w:rPr>
        <w:t xml:space="preserve">Rama Judicial </w:t>
      </w:r>
      <w:r w:rsidR="00EB1674" w:rsidRPr="001B5391">
        <w:rPr>
          <w:rFonts w:ascii="Arial" w:eastAsia="Arial" w:hAnsi="Arial" w:cs="Arial"/>
          <w:spacing w:val="-4"/>
        </w:rPr>
        <w:t>–</w:t>
      </w:r>
      <w:r w:rsidR="4D4C622B" w:rsidRPr="001B5391">
        <w:rPr>
          <w:rFonts w:ascii="Arial" w:eastAsia="Arial" w:hAnsi="Arial" w:cs="Arial"/>
          <w:spacing w:val="-4"/>
        </w:rPr>
        <w:t xml:space="preserve"> Dirección Ejecutiva de Administración Judicial Seccional Pereira</w:t>
      </w:r>
      <w:r w:rsidR="3F79AF63" w:rsidRPr="001B5391">
        <w:rPr>
          <w:rFonts w:ascii="Arial" w:hAnsi="Arial" w:cs="Arial"/>
          <w:spacing w:val="-4"/>
        </w:rPr>
        <w:t xml:space="preserve">, con radicado al </w:t>
      </w:r>
      <w:r w:rsidR="528872DF" w:rsidRPr="001B5391">
        <w:rPr>
          <w:rFonts w:ascii="Arial" w:eastAsia="Arial" w:hAnsi="Arial" w:cs="Arial"/>
          <w:spacing w:val="-4"/>
        </w:rPr>
        <w:t>66001-31-05-003-2023-00041-01</w:t>
      </w:r>
      <w:r w:rsidR="3F79AF63" w:rsidRPr="001B5391">
        <w:rPr>
          <w:rFonts w:ascii="Arial" w:hAnsi="Arial" w:cs="Arial"/>
          <w:spacing w:val="-4"/>
        </w:rPr>
        <w:t xml:space="preserve">, donde </w:t>
      </w:r>
      <w:r w:rsidR="6EEBD681" w:rsidRPr="001B5391">
        <w:rPr>
          <w:rFonts w:ascii="Arial" w:hAnsi="Arial" w:cs="Arial"/>
          <w:spacing w:val="-4"/>
        </w:rPr>
        <w:t>actuó</w:t>
      </w:r>
      <w:r w:rsidR="3F79AF63" w:rsidRPr="001B5391">
        <w:rPr>
          <w:rFonts w:ascii="Arial" w:hAnsi="Arial" w:cs="Arial"/>
          <w:spacing w:val="-4"/>
        </w:rPr>
        <w:t xml:space="preserve"> como </w:t>
      </w:r>
      <w:proofErr w:type="spellStart"/>
      <w:r w:rsidR="3F79AF63" w:rsidRPr="001B5391">
        <w:rPr>
          <w:rFonts w:ascii="Arial" w:hAnsi="Arial" w:cs="Arial"/>
          <w:spacing w:val="-4"/>
        </w:rPr>
        <w:t>MP</w:t>
      </w:r>
      <w:proofErr w:type="spellEnd"/>
      <w:r w:rsidR="3F79AF63" w:rsidRPr="001B5391">
        <w:rPr>
          <w:rFonts w:ascii="Arial" w:hAnsi="Arial" w:cs="Arial"/>
          <w:spacing w:val="-4"/>
        </w:rPr>
        <w:t xml:space="preserve"> </w:t>
      </w:r>
      <w:r w:rsidR="154BDC24" w:rsidRPr="001B5391">
        <w:rPr>
          <w:rFonts w:ascii="Arial" w:hAnsi="Arial" w:cs="Arial"/>
          <w:spacing w:val="-4"/>
        </w:rPr>
        <w:t>Julio</w:t>
      </w:r>
      <w:r w:rsidR="3F79AF63" w:rsidRPr="001B5391">
        <w:rPr>
          <w:rFonts w:ascii="Arial" w:hAnsi="Arial" w:cs="Arial"/>
          <w:spacing w:val="-4"/>
        </w:rPr>
        <w:t xml:space="preserve"> Cesar Salazar Muñoz se dijo:</w:t>
      </w:r>
    </w:p>
    <w:p w14:paraId="437246C5" w14:textId="320ECABD" w:rsidR="0DE274EF" w:rsidRPr="001B5391" w:rsidRDefault="0DE274EF" w:rsidP="00EB1674">
      <w:pPr>
        <w:spacing w:line="276" w:lineRule="auto"/>
        <w:jc w:val="both"/>
        <w:rPr>
          <w:rFonts w:ascii="Arial" w:hAnsi="Arial" w:cs="Arial"/>
          <w:spacing w:val="-4"/>
        </w:rPr>
      </w:pPr>
    </w:p>
    <w:p w14:paraId="2D03FE1A" w14:textId="06AFA2D8" w:rsidR="68C1FE2F" w:rsidRPr="001B5391" w:rsidRDefault="68C1FE2F" w:rsidP="00EB1674">
      <w:pPr>
        <w:ind w:left="426" w:right="420"/>
        <w:jc w:val="both"/>
        <w:rPr>
          <w:rFonts w:ascii="Arial" w:hAnsi="Arial" w:cs="Arial"/>
          <w:i/>
          <w:iCs/>
          <w:spacing w:val="-4"/>
          <w:sz w:val="22"/>
          <w:szCs w:val="22"/>
          <w:lang w:val="es-ES"/>
        </w:rPr>
      </w:pPr>
      <w:r w:rsidRPr="001B5391">
        <w:rPr>
          <w:rFonts w:ascii="Arial" w:hAnsi="Arial" w:cs="Arial"/>
          <w:spacing w:val="-4"/>
          <w:sz w:val="22"/>
          <w:szCs w:val="22"/>
        </w:rPr>
        <w:t>“</w:t>
      </w:r>
      <w:r w:rsidR="64E243AB" w:rsidRPr="001B5391">
        <w:rPr>
          <w:rFonts w:ascii="Arial" w:hAnsi="Arial" w:cs="Arial"/>
          <w:i/>
          <w:iCs/>
          <w:spacing w:val="-4"/>
          <w:sz w:val="22"/>
          <w:szCs w:val="22"/>
        </w:rPr>
        <w:t xml:space="preserve">Al respecto, debe decir la Sala que dicha causal no se estructura en este proceso, dado que la citación de las Uniones Temporales Evo-Big Data Pereira y </w:t>
      </w:r>
      <w:proofErr w:type="spellStart"/>
      <w:r w:rsidR="64E243AB" w:rsidRPr="001B5391">
        <w:rPr>
          <w:rFonts w:ascii="Arial" w:hAnsi="Arial" w:cs="Arial"/>
          <w:i/>
          <w:iCs/>
          <w:spacing w:val="-4"/>
          <w:sz w:val="22"/>
          <w:szCs w:val="22"/>
        </w:rPr>
        <w:t>Save</w:t>
      </w:r>
      <w:proofErr w:type="spellEnd"/>
      <w:r w:rsidR="64E243AB" w:rsidRPr="001B5391">
        <w:rPr>
          <w:rFonts w:ascii="Arial" w:hAnsi="Arial" w:cs="Arial"/>
          <w:i/>
          <w:iCs/>
          <w:spacing w:val="-4"/>
          <w:sz w:val="22"/>
          <w:szCs w:val="22"/>
        </w:rPr>
        <w:t xml:space="preserve"> </w:t>
      </w:r>
      <w:proofErr w:type="spellStart"/>
      <w:r w:rsidR="64E243AB" w:rsidRPr="001B5391">
        <w:rPr>
          <w:rFonts w:ascii="Arial" w:hAnsi="Arial" w:cs="Arial"/>
          <w:i/>
          <w:iCs/>
          <w:spacing w:val="-4"/>
          <w:sz w:val="22"/>
          <w:szCs w:val="22"/>
        </w:rPr>
        <w:t>Information</w:t>
      </w:r>
      <w:proofErr w:type="spellEnd"/>
      <w:r w:rsidR="64E243AB" w:rsidRPr="001B5391">
        <w:rPr>
          <w:rFonts w:ascii="Arial" w:hAnsi="Arial" w:cs="Arial"/>
          <w:i/>
          <w:iCs/>
          <w:spacing w:val="-4"/>
          <w:sz w:val="22"/>
          <w:szCs w:val="22"/>
        </w:rPr>
        <w:t xml:space="preserve">, no son obligatorias en la medida en que de dichas entidades no se convocan en la calidad de empleadores, como si es el caso de </w:t>
      </w:r>
      <w:proofErr w:type="spellStart"/>
      <w:r w:rsidR="64E243AB" w:rsidRPr="001B5391">
        <w:rPr>
          <w:rFonts w:ascii="Arial" w:hAnsi="Arial" w:cs="Arial"/>
          <w:i/>
          <w:iCs/>
          <w:spacing w:val="-4"/>
          <w:sz w:val="22"/>
          <w:szCs w:val="22"/>
        </w:rPr>
        <w:t>Asetocol</w:t>
      </w:r>
      <w:proofErr w:type="spellEnd"/>
      <w:r w:rsidR="64E243AB" w:rsidRPr="001B5391">
        <w:rPr>
          <w:rFonts w:ascii="Arial" w:hAnsi="Arial" w:cs="Arial"/>
          <w:i/>
          <w:iCs/>
          <w:spacing w:val="-4"/>
          <w:sz w:val="22"/>
          <w:szCs w:val="22"/>
        </w:rPr>
        <w:t xml:space="preserve"> S.A.S. -hoy </w:t>
      </w:r>
      <w:proofErr w:type="spellStart"/>
      <w:r w:rsidR="64E243AB" w:rsidRPr="001B5391">
        <w:rPr>
          <w:rFonts w:ascii="Arial" w:hAnsi="Arial" w:cs="Arial"/>
          <w:i/>
          <w:iCs/>
          <w:spacing w:val="-4"/>
          <w:sz w:val="22"/>
          <w:szCs w:val="22"/>
        </w:rPr>
        <w:t>Documents</w:t>
      </w:r>
      <w:proofErr w:type="spellEnd"/>
      <w:r w:rsidR="64E243AB" w:rsidRPr="001B5391">
        <w:rPr>
          <w:rFonts w:ascii="Arial" w:hAnsi="Arial" w:cs="Arial"/>
          <w:i/>
          <w:iCs/>
          <w:spacing w:val="-4"/>
          <w:sz w:val="22"/>
          <w:szCs w:val="22"/>
        </w:rPr>
        <w:t xml:space="preserve"> and </w:t>
      </w:r>
      <w:proofErr w:type="spellStart"/>
      <w:r w:rsidR="64E243AB" w:rsidRPr="001B5391">
        <w:rPr>
          <w:rFonts w:ascii="Arial" w:hAnsi="Arial" w:cs="Arial"/>
          <w:i/>
          <w:iCs/>
          <w:spacing w:val="-4"/>
          <w:sz w:val="22"/>
          <w:szCs w:val="22"/>
        </w:rPr>
        <w:t>Documents</w:t>
      </w:r>
      <w:proofErr w:type="spellEnd"/>
      <w:r w:rsidR="64E243AB" w:rsidRPr="001B5391">
        <w:rPr>
          <w:rFonts w:ascii="Arial" w:hAnsi="Arial" w:cs="Arial"/>
          <w:i/>
          <w:iCs/>
          <w:spacing w:val="-4"/>
          <w:sz w:val="22"/>
          <w:szCs w:val="22"/>
        </w:rPr>
        <w:t xml:space="preserve"> S.A.- sociedad que narra el señor González Arenas fue la que lo contrató el día 23 de marzo de 2021 y lo despidió el 11 de mayo de igual año y con quien suscribió el contrato de trabajo que aporta como prueba. </w:t>
      </w:r>
    </w:p>
    <w:p w14:paraId="45749EC8" w14:textId="20A4F35E" w:rsidR="0DE274EF" w:rsidRPr="001B5391" w:rsidRDefault="0DE274EF" w:rsidP="00EB1674">
      <w:pPr>
        <w:ind w:left="426" w:right="420"/>
        <w:jc w:val="both"/>
        <w:rPr>
          <w:rFonts w:ascii="Arial" w:hAnsi="Arial" w:cs="Arial"/>
          <w:i/>
          <w:iCs/>
          <w:spacing w:val="-4"/>
          <w:sz w:val="22"/>
          <w:szCs w:val="22"/>
          <w:lang w:val="es-ES"/>
        </w:rPr>
      </w:pPr>
    </w:p>
    <w:p w14:paraId="1596172C" w14:textId="6870BE2D" w:rsidR="64E243AB" w:rsidRPr="001B5391" w:rsidRDefault="64E243AB" w:rsidP="00EB1674">
      <w:pPr>
        <w:ind w:left="426" w:right="420"/>
        <w:jc w:val="both"/>
        <w:rPr>
          <w:rFonts w:ascii="Arial" w:hAnsi="Arial" w:cs="Arial"/>
          <w:i/>
          <w:iCs/>
          <w:spacing w:val="-4"/>
          <w:sz w:val="22"/>
          <w:szCs w:val="22"/>
          <w:lang w:val="es-ES"/>
        </w:rPr>
      </w:pPr>
      <w:r w:rsidRPr="001B5391">
        <w:rPr>
          <w:rFonts w:ascii="Arial" w:hAnsi="Arial" w:cs="Arial"/>
          <w:i/>
          <w:iCs/>
          <w:spacing w:val="-4"/>
          <w:sz w:val="22"/>
          <w:szCs w:val="22"/>
        </w:rPr>
        <w:t xml:space="preserve">Además de lo anterior, como puede observarse en el libelo inicial, las pretensiones de la demanda solo se enfilaron hacía </w:t>
      </w:r>
      <w:proofErr w:type="spellStart"/>
      <w:r w:rsidRPr="001B5391">
        <w:rPr>
          <w:rFonts w:ascii="Arial" w:hAnsi="Arial" w:cs="Arial"/>
          <w:i/>
          <w:iCs/>
          <w:spacing w:val="-4"/>
          <w:sz w:val="22"/>
          <w:szCs w:val="22"/>
        </w:rPr>
        <w:t>Asetocol</w:t>
      </w:r>
      <w:proofErr w:type="spellEnd"/>
      <w:r w:rsidRPr="001B5391">
        <w:rPr>
          <w:rFonts w:ascii="Arial" w:hAnsi="Arial" w:cs="Arial"/>
          <w:i/>
          <w:iCs/>
          <w:spacing w:val="-4"/>
          <w:sz w:val="22"/>
          <w:szCs w:val="22"/>
        </w:rPr>
        <w:t xml:space="preserve"> S.A.S. y la Dirección Ejecutiva de Administración Judicial Seccional Pereira, con independencia de que en el contrato laboral suscrito entre la primera y el señor González Arenas se hiciera referencia a que éste se compromete, entre otras cosas, a desempeñar funciones “en las labores anexas y complementarias del mismo, asociado al contrato </w:t>
      </w:r>
      <w:proofErr w:type="spellStart"/>
      <w:r w:rsidRPr="001B5391">
        <w:rPr>
          <w:rFonts w:ascii="Arial" w:hAnsi="Arial" w:cs="Arial"/>
          <w:i/>
          <w:iCs/>
          <w:spacing w:val="-4"/>
          <w:sz w:val="22"/>
          <w:szCs w:val="22"/>
        </w:rPr>
        <w:t>CO1.SLCNTR.6064439</w:t>
      </w:r>
      <w:proofErr w:type="spellEnd"/>
      <w:r w:rsidRPr="001B5391">
        <w:rPr>
          <w:rFonts w:ascii="Arial" w:hAnsi="Arial" w:cs="Arial"/>
          <w:i/>
          <w:iCs/>
          <w:spacing w:val="-4"/>
          <w:sz w:val="22"/>
          <w:szCs w:val="22"/>
        </w:rPr>
        <w:t xml:space="preserve"> entre el CONSEJO SUPERIOR DE LA JUDICATURA Y </w:t>
      </w:r>
      <w:proofErr w:type="spellStart"/>
      <w:r w:rsidRPr="001B5391">
        <w:rPr>
          <w:rFonts w:ascii="Arial" w:hAnsi="Arial" w:cs="Arial"/>
          <w:i/>
          <w:iCs/>
          <w:spacing w:val="-4"/>
          <w:sz w:val="22"/>
          <w:szCs w:val="22"/>
        </w:rPr>
        <w:t>UNION</w:t>
      </w:r>
      <w:proofErr w:type="spellEnd"/>
      <w:r w:rsidRPr="001B5391">
        <w:rPr>
          <w:rFonts w:ascii="Arial" w:hAnsi="Arial" w:cs="Arial"/>
          <w:i/>
          <w:iCs/>
          <w:spacing w:val="-4"/>
          <w:sz w:val="22"/>
          <w:szCs w:val="22"/>
        </w:rPr>
        <w:t xml:space="preserve"> TEMPORAL EVO-</w:t>
      </w:r>
      <w:proofErr w:type="spellStart"/>
      <w:r w:rsidRPr="001B5391">
        <w:rPr>
          <w:rFonts w:ascii="Arial" w:hAnsi="Arial" w:cs="Arial"/>
          <w:i/>
          <w:iCs/>
          <w:spacing w:val="-4"/>
          <w:sz w:val="22"/>
          <w:szCs w:val="22"/>
        </w:rPr>
        <w:t>BIGPEREIRA</w:t>
      </w:r>
      <w:proofErr w:type="spellEnd"/>
      <w:r w:rsidRPr="001B5391">
        <w:rPr>
          <w:rFonts w:ascii="Arial" w:hAnsi="Arial" w:cs="Arial"/>
          <w:i/>
          <w:iCs/>
          <w:spacing w:val="-4"/>
          <w:sz w:val="22"/>
          <w:szCs w:val="22"/>
        </w:rPr>
        <w:t xml:space="preserve">", dado que en el mismo documento se dejó anotado que quien funge como empleador es </w:t>
      </w:r>
      <w:proofErr w:type="spellStart"/>
      <w:r w:rsidRPr="001B5391">
        <w:rPr>
          <w:rFonts w:ascii="Arial" w:hAnsi="Arial" w:cs="Arial"/>
          <w:i/>
          <w:iCs/>
          <w:spacing w:val="-4"/>
          <w:sz w:val="22"/>
          <w:szCs w:val="22"/>
        </w:rPr>
        <w:t>Asetocol</w:t>
      </w:r>
      <w:proofErr w:type="spellEnd"/>
      <w:r w:rsidRPr="001B5391">
        <w:rPr>
          <w:rFonts w:ascii="Arial" w:hAnsi="Arial" w:cs="Arial"/>
          <w:i/>
          <w:iCs/>
          <w:spacing w:val="-4"/>
          <w:sz w:val="22"/>
          <w:szCs w:val="22"/>
        </w:rPr>
        <w:t xml:space="preserve"> –</w:t>
      </w:r>
      <w:r w:rsidR="00EB1674" w:rsidRPr="001B5391">
        <w:rPr>
          <w:rFonts w:ascii="Arial" w:hAnsi="Arial" w:cs="Arial"/>
          <w:i/>
          <w:iCs/>
          <w:spacing w:val="-4"/>
          <w:sz w:val="22"/>
          <w:szCs w:val="22"/>
        </w:rPr>
        <w:t xml:space="preserve"> </w:t>
      </w:r>
      <w:r w:rsidRPr="001B5391">
        <w:rPr>
          <w:rFonts w:ascii="Arial" w:hAnsi="Arial" w:cs="Arial"/>
          <w:i/>
          <w:iCs/>
          <w:spacing w:val="-4"/>
          <w:sz w:val="22"/>
          <w:szCs w:val="22"/>
        </w:rPr>
        <w:t>Archivos y Asesorías Totales de Colombia S.A.S.-.</w:t>
      </w:r>
    </w:p>
    <w:p w14:paraId="0E64F121" w14:textId="4739F0B3" w:rsidR="0DE274EF" w:rsidRPr="001B5391" w:rsidRDefault="0DE274EF" w:rsidP="00EB1674">
      <w:pPr>
        <w:ind w:left="426" w:right="420"/>
        <w:jc w:val="both"/>
        <w:rPr>
          <w:rFonts w:ascii="Arial" w:hAnsi="Arial" w:cs="Arial"/>
          <w:i/>
          <w:iCs/>
          <w:spacing w:val="-4"/>
          <w:sz w:val="22"/>
          <w:szCs w:val="22"/>
          <w:lang w:val="es-ES"/>
        </w:rPr>
      </w:pPr>
    </w:p>
    <w:p w14:paraId="05DC0431" w14:textId="1BAD7511" w:rsidR="64E243AB" w:rsidRPr="001B5391" w:rsidRDefault="64E243AB" w:rsidP="00EB1674">
      <w:pPr>
        <w:ind w:left="426" w:right="420"/>
        <w:jc w:val="both"/>
        <w:rPr>
          <w:rFonts w:ascii="Arial" w:hAnsi="Arial" w:cs="Arial"/>
          <w:i/>
          <w:iCs/>
          <w:spacing w:val="-4"/>
          <w:sz w:val="22"/>
          <w:szCs w:val="22"/>
          <w:lang w:val="es-ES"/>
        </w:rPr>
      </w:pPr>
      <w:r w:rsidRPr="001B5391">
        <w:rPr>
          <w:rFonts w:ascii="Arial" w:hAnsi="Arial" w:cs="Arial"/>
          <w:i/>
          <w:iCs/>
          <w:spacing w:val="-4"/>
          <w:sz w:val="22"/>
          <w:szCs w:val="22"/>
        </w:rPr>
        <w:t xml:space="preserve">De acuerdo con lo expuesto, y de conformidad con la jurisprudencia antes citada, es claro que es voluntad del demandante accionar contra esta sociedad, misma que reconoce como verdadero y único empleador. En tal orden de ideas, la ausencia en este trámite de las Uniones Temporales Evo Big Pereira y </w:t>
      </w:r>
      <w:proofErr w:type="spellStart"/>
      <w:r w:rsidRPr="001B5391">
        <w:rPr>
          <w:rFonts w:ascii="Arial" w:hAnsi="Arial" w:cs="Arial"/>
          <w:i/>
          <w:iCs/>
          <w:spacing w:val="-4"/>
          <w:sz w:val="22"/>
          <w:szCs w:val="22"/>
        </w:rPr>
        <w:t>Save</w:t>
      </w:r>
      <w:proofErr w:type="spellEnd"/>
      <w:r w:rsidRPr="001B5391">
        <w:rPr>
          <w:rFonts w:ascii="Arial" w:hAnsi="Arial" w:cs="Arial"/>
          <w:i/>
          <w:iCs/>
          <w:spacing w:val="-4"/>
          <w:sz w:val="22"/>
          <w:szCs w:val="22"/>
        </w:rPr>
        <w:t xml:space="preserve"> </w:t>
      </w:r>
      <w:proofErr w:type="spellStart"/>
      <w:r w:rsidRPr="001B5391">
        <w:rPr>
          <w:rFonts w:ascii="Arial" w:hAnsi="Arial" w:cs="Arial"/>
          <w:i/>
          <w:iCs/>
          <w:spacing w:val="-4"/>
          <w:sz w:val="22"/>
          <w:szCs w:val="22"/>
        </w:rPr>
        <w:t>Information</w:t>
      </w:r>
      <w:proofErr w:type="spellEnd"/>
      <w:r w:rsidRPr="001B5391">
        <w:rPr>
          <w:rFonts w:ascii="Arial" w:hAnsi="Arial" w:cs="Arial"/>
          <w:i/>
          <w:iCs/>
          <w:spacing w:val="-4"/>
          <w:sz w:val="22"/>
          <w:szCs w:val="22"/>
        </w:rPr>
        <w:t xml:space="preserve"> no impide tomar decisión de fondo, pues, se encuentra convocado al proceso quien se señala como empleador y el recurrente, a quien se atribuye la condición de beneficiario de la obra</w:t>
      </w:r>
    </w:p>
    <w:p w14:paraId="775EE29C" w14:textId="7C580422" w:rsidR="0DE274EF" w:rsidRPr="001B5391" w:rsidRDefault="0DE274EF" w:rsidP="00EB1674">
      <w:pPr>
        <w:ind w:left="426" w:right="420"/>
        <w:jc w:val="both"/>
        <w:rPr>
          <w:rFonts w:ascii="Arial" w:hAnsi="Arial" w:cs="Arial"/>
          <w:i/>
          <w:iCs/>
          <w:spacing w:val="-4"/>
          <w:sz w:val="22"/>
          <w:szCs w:val="22"/>
          <w:lang w:val="es-ES"/>
        </w:rPr>
      </w:pPr>
    </w:p>
    <w:p w14:paraId="60644BE4" w14:textId="2F565ED3" w:rsidR="64E243AB" w:rsidRPr="001B5391" w:rsidRDefault="64E243AB" w:rsidP="00EB1674">
      <w:pPr>
        <w:ind w:left="426" w:right="420"/>
        <w:jc w:val="both"/>
        <w:rPr>
          <w:rFonts w:ascii="Arial" w:hAnsi="Arial" w:cs="Arial"/>
          <w:i/>
          <w:iCs/>
          <w:spacing w:val="-4"/>
          <w:sz w:val="22"/>
          <w:szCs w:val="22"/>
          <w:lang w:val="es-ES"/>
        </w:rPr>
      </w:pPr>
      <w:r w:rsidRPr="001B5391">
        <w:rPr>
          <w:rFonts w:ascii="Arial" w:hAnsi="Arial" w:cs="Arial"/>
          <w:i/>
          <w:iCs/>
          <w:spacing w:val="-4"/>
          <w:sz w:val="22"/>
          <w:szCs w:val="22"/>
        </w:rPr>
        <w:lastRenderedPageBreak/>
        <w:t>De donde, sin la menor duda es dable establecer que están dadas las garantías para que este último su derecho de defensa en los términos establecidos en el artículo 34 del Código Sustantivo de Trabajo.</w:t>
      </w:r>
    </w:p>
    <w:p w14:paraId="009546CB" w14:textId="00979F2D" w:rsidR="0DE274EF" w:rsidRPr="001B5391" w:rsidRDefault="0DE274EF" w:rsidP="00EB1674">
      <w:pPr>
        <w:ind w:left="426" w:right="420"/>
        <w:jc w:val="both"/>
        <w:rPr>
          <w:rFonts w:ascii="Arial" w:hAnsi="Arial" w:cs="Arial"/>
          <w:i/>
          <w:iCs/>
          <w:spacing w:val="-4"/>
          <w:sz w:val="22"/>
          <w:szCs w:val="22"/>
          <w:lang w:val="es-ES"/>
        </w:rPr>
      </w:pPr>
    </w:p>
    <w:p w14:paraId="75EFD976" w14:textId="2F2BE21B" w:rsidR="64E243AB" w:rsidRPr="001B5391" w:rsidRDefault="64E243AB" w:rsidP="00EB1674">
      <w:pPr>
        <w:ind w:left="426" w:right="420"/>
        <w:jc w:val="both"/>
        <w:rPr>
          <w:rFonts w:ascii="Arial" w:hAnsi="Arial" w:cs="Arial"/>
          <w:i/>
          <w:iCs/>
          <w:spacing w:val="-4"/>
          <w:sz w:val="22"/>
          <w:szCs w:val="22"/>
          <w:lang w:val="es-ES"/>
        </w:rPr>
      </w:pPr>
      <w:r w:rsidRPr="001B5391">
        <w:rPr>
          <w:rFonts w:ascii="Arial" w:hAnsi="Arial" w:cs="Arial"/>
          <w:i/>
          <w:iCs/>
          <w:spacing w:val="-4"/>
          <w:sz w:val="22"/>
          <w:szCs w:val="22"/>
        </w:rPr>
        <w:t xml:space="preserve"> Ahora bien, como viene de verse, esa misma norma establece que el beneficiario y el contratista pueden estipular las garantías del caso o repetir contra éste último lo pagado en virtud a dicha solidaridad, por lo que es dable concluir que la Rama Judicial </w:t>
      </w:r>
      <w:r w:rsidR="001341C7" w:rsidRPr="001B5391">
        <w:rPr>
          <w:rFonts w:ascii="Arial" w:hAnsi="Arial" w:cs="Arial"/>
          <w:i/>
          <w:iCs/>
          <w:spacing w:val="-4"/>
          <w:sz w:val="22"/>
          <w:szCs w:val="22"/>
        </w:rPr>
        <w:t xml:space="preserve">– </w:t>
      </w:r>
      <w:r w:rsidRPr="001B5391">
        <w:rPr>
          <w:rFonts w:ascii="Arial" w:hAnsi="Arial" w:cs="Arial"/>
          <w:i/>
          <w:iCs/>
          <w:spacing w:val="-4"/>
          <w:sz w:val="22"/>
          <w:szCs w:val="22"/>
        </w:rPr>
        <w:t xml:space="preserve">Dirección Ejecutiva de Administración Judicial – Seccional Pereira pudo acudir al llamamiento en garantía para integrar al proceso a las Uniones Temporales Evo Big Pereira y </w:t>
      </w:r>
      <w:proofErr w:type="spellStart"/>
      <w:r w:rsidRPr="001B5391">
        <w:rPr>
          <w:rFonts w:ascii="Arial" w:hAnsi="Arial" w:cs="Arial"/>
          <w:i/>
          <w:iCs/>
          <w:spacing w:val="-4"/>
          <w:sz w:val="22"/>
          <w:szCs w:val="22"/>
        </w:rPr>
        <w:t>Save</w:t>
      </w:r>
      <w:proofErr w:type="spellEnd"/>
      <w:r w:rsidRPr="001B5391">
        <w:rPr>
          <w:rFonts w:ascii="Arial" w:hAnsi="Arial" w:cs="Arial"/>
          <w:i/>
          <w:iCs/>
          <w:spacing w:val="-4"/>
          <w:sz w:val="22"/>
          <w:szCs w:val="22"/>
        </w:rPr>
        <w:t xml:space="preserve"> </w:t>
      </w:r>
      <w:proofErr w:type="spellStart"/>
      <w:r w:rsidRPr="001B5391">
        <w:rPr>
          <w:rFonts w:ascii="Arial" w:hAnsi="Arial" w:cs="Arial"/>
          <w:i/>
          <w:iCs/>
          <w:spacing w:val="-4"/>
          <w:sz w:val="22"/>
          <w:szCs w:val="22"/>
        </w:rPr>
        <w:t>Information</w:t>
      </w:r>
      <w:proofErr w:type="spellEnd"/>
      <w:r w:rsidRPr="001B5391">
        <w:rPr>
          <w:rFonts w:ascii="Arial" w:hAnsi="Arial" w:cs="Arial"/>
          <w:i/>
          <w:iCs/>
          <w:spacing w:val="-4"/>
          <w:sz w:val="22"/>
          <w:szCs w:val="22"/>
        </w:rPr>
        <w:t xml:space="preserve"> y no alegar la existencia de un </w:t>
      </w:r>
      <w:proofErr w:type="spellStart"/>
      <w:r w:rsidRPr="001B5391">
        <w:rPr>
          <w:rFonts w:ascii="Arial" w:hAnsi="Arial" w:cs="Arial"/>
          <w:i/>
          <w:iCs/>
          <w:spacing w:val="-4"/>
          <w:sz w:val="22"/>
          <w:szCs w:val="22"/>
        </w:rPr>
        <w:t>lisconsorcio</w:t>
      </w:r>
      <w:proofErr w:type="spellEnd"/>
      <w:r w:rsidRPr="001B5391">
        <w:rPr>
          <w:rFonts w:ascii="Arial" w:hAnsi="Arial" w:cs="Arial"/>
          <w:i/>
          <w:iCs/>
          <w:spacing w:val="-4"/>
          <w:sz w:val="22"/>
          <w:szCs w:val="22"/>
        </w:rPr>
        <w:t xml:space="preserve"> necesario que, como ya se advirtió, no se configura en este caso. </w:t>
      </w:r>
      <w:r w:rsidR="72F54BA9" w:rsidRPr="001B5391">
        <w:rPr>
          <w:rFonts w:ascii="Arial" w:hAnsi="Arial" w:cs="Arial"/>
          <w:i/>
          <w:iCs/>
          <w:spacing w:val="-4"/>
          <w:sz w:val="22"/>
          <w:szCs w:val="22"/>
          <w:lang w:val="es-ES"/>
        </w:rPr>
        <w:t>"</w:t>
      </w:r>
    </w:p>
    <w:p w14:paraId="57006FDB" w14:textId="44D3C1AA" w:rsidR="64E243AB" w:rsidRPr="001B5391" w:rsidRDefault="64E243AB" w:rsidP="00EB1674">
      <w:pPr>
        <w:spacing w:line="276" w:lineRule="auto"/>
        <w:jc w:val="both"/>
        <w:rPr>
          <w:rFonts w:ascii="Arial" w:hAnsi="Arial" w:cs="Arial"/>
          <w:spacing w:val="-4"/>
          <w:lang w:val="es-ES"/>
        </w:rPr>
      </w:pPr>
      <w:r w:rsidRPr="001B5391">
        <w:rPr>
          <w:rFonts w:ascii="Arial" w:hAnsi="Arial" w:cs="Arial"/>
          <w:spacing w:val="-4"/>
        </w:rPr>
        <w:t xml:space="preserve"> </w:t>
      </w:r>
    </w:p>
    <w:p w14:paraId="62C43E78" w14:textId="77777777" w:rsidR="002106CD" w:rsidRPr="001B5391" w:rsidRDefault="002106CD" w:rsidP="00EB1674">
      <w:pPr>
        <w:spacing w:line="276" w:lineRule="auto"/>
        <w:jc w:val="center"/>
        <w:rPr>
          <w:rFonts w:ascii="Arial" w:hAnsi="Arial" w:cs="Arial"/>
          <w:b/>
          <w:bCs/>
          <w:spacing w:val="-4"/>
          <w:lang w:val="es-ES"/>
        </w:rPr>
      </w:pPr>
      <w:r w:rsidRPr="001B5391">
        <w:rPr>
          <w:rFonts w:ascii="Arial" w:hAnsi="Arial" w:cs="Arial"/>
          <w:b/>
          <w:bCs/>
          <w:spacing w:val="-4"/>
          <w:lang w:val="es-ES"/>
        </w:rPr>
        <w:t>CONCLUSIÓN</w:t>
      </w:r>
    </w:p>
    <w:p w14:paraId="1D9D6314" w14:textId="77777777" w:rsidR="002106CD" w:rsidRPr="001B5391" w:rsidRDefault="002106CD" w:rsidP="00EB1674">
      <w:pPr>
        <w:spacing w:line="276" w:lineRule="auto"/>
        <w:jc w:val="both"/>
        <w:rPr>
          <w:rFonts w:ascii="Arial" w:eastAsia="Arial Unicode MS" w:hAnsi="Arial" w:cs="Arial"/>
          <w:spacing w:val="-4"/>
          <w:lang w:val="es-ES"/>
        </w:rPr>
      </w:pPr>
    </w:p>
    <w:p w14:paraId="0322F3A6" w14:textId="5CDBDD41" w:rsidR="00AD7441" w:rsidRPr="001B5391" w:rsidRDefault="00AD7441" w:rsidP="00EB1674">
      <w:pPr>
        <w:spacing w:line="276" w:lineRule="auto"/>
        <w:jc w:val="both"/>
        <w:rPr>
          <w:rFonts w:ascii="Arial" w:hAnsi="Arial" w:cs="Arial"/>
          <w:spacing w:val="-4"/>
          <w:lang w:val="es-ES"/>
        </w:rPr>
      </w:pPr>
      <w:r w:rsidRPr="001B5391">
        <w:rPr>
          <w:rFonts w:ascii="Arial" w:eastAsia="Arial Unicode MS" w:hAnsi="Arial" w:cs="Arial"/>
          <w:spacing w:val="-4"/>
          <w:lang w:val="es-ES"/>
        </w:rPr>
        <w:t>Ante tal panorama,</w:t>
      </w:r>
      <w:r w:rsidR="12FB2721" w:rsidRPr="001B5391">
        <w:rPr>
          <w:rFonts w:ascii="Arial" w:hAnsi="Arial" w:cs="Arial"/>
          <w:spacing w:val="-4"/>
          <w:lang w:val="es-ES"/>
        </w:rPr>
        <w:t xml:space="preserve"> la solicitud elevada por la codemandada Rama Judicial</w:t>
      </w:r>
      <w:r w:rsidR="001341C7" w:rsidRPr="001B5391">
        <w:rPr>
          <w:rFonts w:ascii="Arial" w:hAnsi="Arial" w:cs="Arial"/>
          <w:spacing w:val="-4"/>
          <w:lang w:val="es-ES"/>
        </w:rPr>
        <w:t xml:space="preserve"> – </w:t>
      </w:r>
      <w:r w:rsidR="12FB2721" w:rsidRPr="001B5391">
        <w:rPr>
          <w:rFonts w:ascii="Arial" w:hAnsi="Arial" w:cs="Arial"/>
          <w:spacing w:val="-4"/>
          <w:lang w:val="es-ES"/>
        </w:rPr>
        <w:t>Dirección Ejecutiva de Administración Judicial carece de prosperidad</w:t>
      </w:r>
    </w:p>
    <w:p w14:paraId="29C59B29" w14:textId="22BEB091" w:rsidR="0DE274EF" w:rsidRPr="001B5391" w:rsidRDefault="0DE274EF" w:rsidP="00EB1674">
      <w:pPr>
        <w:spacing w:line="276" w:lineRule="auto"/>
        <w:jc w:val="both"/>
        <w:rPr>
          <w:rFonts w:ascii="Arial" w:hAnsi="Arial" w:cs="Arial"/>
          <w:spacing w:val="-4"/>
          <w:lang w:val="es-ES"/>
        </w:rPr>
      </w:pPr>
    </w:p>
    <w:p w14:paraId="2DF6D389" w14:textId="396E2CAA" w:rsidR="00AD7441" w:rsidRPr="001B5391" w:rsidRDefault="00AD7441" w:rsidP="00EB1674">
      <w:pPr>
        <w:spacing w:line="276" w:lineRule="auto"/>
        <w:jc w:val="both"/>
        <w:rPr>
          <w:rFonts w:ascii="Arial" w:eastAsia="Arial Unicode MS" w:hAnsi="Arial" w:cs="Arial"/>
          <w:spacing w:val="-4"/>
          <w:lang w:val="es-ES"/>
        </w:rPr>
      </w:pPr>
      <w:r w:rsidRPr="001B5391">
        <w:rPr>
          <w:rFonts w:ascii="Arial" w:eastAsia="Arial Unicode MS" w:hAnsi="Arial" w:cs="Arial"/>
          <w:spacing w:val="-4"/>
          <w:lang w:val="es-ES"/>
        </w:rPr>
        <w:t xml:space="preserve">Costas en esta instancia a cargo de </w:t>
      </w:r>
      <w:r w:rsidR="00981F76" w:rsidRPr="001B5391">
        <w:rPr>
          <w:rFonts w:ascii="Arial" w:eastAsia="Arial Unicode MS" w:hAnsi="Arial" w:cs="Arial"/>
          <w:spacing w:val="-4"/>
          <w:lang w:val="es-ES"/>
        </w:rPr>
        <w:t>la recurrente</w:t>
      </w:r>
      <w:r w:rsidRPr="001B5391">
        <w:rPr>
          <w:rFonts w:ascii="Arial" w:eastAsia="Arial Unicode MS" w:hAnsi="Arial" w:cs="Arial"/>
          <w:spacing w:val="-4"/>
          <w:lang w:val="es-ES"/>
        </w:rPr>
        <w:t xml:space="preserve"> ante la resolución desfavorable del recurso de apelación propuesto, al tenor del numeral 1º del artículo 365 del </w:t>
      </w:r>
      <w:proofErr w:type="spellStart"/>
      <w:r w:rsidRPr="001B5391">
        <w:rPr>
          <w:rFonts w:ascii="Arial" w:eastAsia="Arial Unicode MS" w:hAnsi="Arial" w:cs="Arial"/>
          <w:spacing w:val="-4"/>
          <w:lang w:val="es-ES"/>
        </w:rPr>
        <w:t>C.G.P</w:t>
      </w:r>
      <w:proofErr w:type="spellEnd"/>
      <w:r w:rsidRPr="001B5391">
        <w:rPr>
          <w:rFonts w:ascii="Arial" w:eastAsia="Arial Unicode MS" w:hAnsi="Arial" w:cs="Arial"/>
          <w:spacing w:val="-4"/>
          <w:lang w:val="es-ES"/>
        </w:rPr>
        <w:t>.</w:t>
      </w:r>
    </w:p>
    <w:p w14:paraId="27C5E251" w14:textId="77777777" w:rsidR="00902CF7" w:rsidRPr="001B5391" w:rsidRDefault="00902CF7" w:rsidP="00EB1674">
      <w:pPr>
        <w:spacing w:line="276" w:lineRule="auto"/>
        <w:jc w:val="both"/>
        <w:rPr>
          <w:rFonts w:ascii="Arial" w:eastAsia="Arial Unicode MS" w:hAnsi="Arial" w:cs="Arial"/>
          <w:spacing w:val="-4"/>
          <w:lang w:val="es-ES"/>
        </w:rPr>
      </w:pPr>
    </w:p>
    <w:p w14:paraId="15C17AE0" w14:textId="77777777" w:rsidR="00E20B33" w:rsidRPr="001B5391" w:rsidRDefault="00E20B33" w:rsidP="00EB1674">
      <w:pPr>
        <w:autoSpaceDE w:val="0"/>
        <w:autoSpaceDN w:val="0"/>
        <w:adjustRightInd w:val="0"/>
        <w:spacing w:line="276" w:lineRule="auto"/>
        <w:jc w:val="center"/>
        <w:rPr>
          <w:rFonts w:ascii="Arial" w:hAnsi="Arial" w:cs="Arial"/>
          <w:b/>
          <w:bCs/>
          <w:spacing w:val="-4"/>
          <w:lang w:val="es-ES"/>
        </w:rPr>
      </w:pPr>
      <w:r w:rsidRPr="001B5391">
        <w:rPr>
          <w:rFonts w:ascii="Arial" w:hAnsi="Arial" w:cs="Arial"/>
          <w:b/>
          <w:bCs/>
          <w:spacing w:val="-4"/>
          <w:lang w:val="es-ES"/>
        </w:rPr>
        <w:t>DECISIÓN</w:t>
      </w:r>
    </w:p>
    <w:p w14:paraId="3A93B173" w14:textId="77777777" w:rsidR="00E20B33" w:rsidRPr="001B5391" w:rsidRDefault="00E20B33" w:rsidP="00EB1674">
      <w:pPr>
        <w:spacing w:line="276" w:lineRule="auto"/>
        <w:jc w:val="both"/>
        <w:rPr>
          <w:rFonts w:ascii="Arial" w:hAnsi="Arial" w:cs="Arial"/>
          <w:spacing w:val="-4"/>
          <w:lang w:val="es-ES"/>
        </w:rPr>
      </w:pPr>
    </w:p>
    <w:p w14:paraId="4F0B6CF5" w14:textId="741AF6A8" w:rsidR="00E20B33" w:rsidRPr="001B5391" w:rsidRDefault="00E20B33" w:rsidP="00EB1674">
      <w:pPr>
        <w:spacing w:line="276" w:lineRule="auto"/>
        <w:jc w:val="both"/>
        <w:rPr>
          <w:rFonts w:ascii="Arial" w:hAnsi="Arial" w:cs="Arial"/>
          <w:spacing w:val="-4"/>
          <w:lang w:val="es-ES"/>
        </w:rPr>
      </w:pPr>
      <w:r w:rsidRPr="001B5391">
        <w:rPr>
          <w:rFonts w:ascii="Arial" w:hAnsi="Arial" w:cs="Arial"/>
          <w:spacing w:val="-4"/>
          <w:lang w:val="es-ES"/>
        </w:rPr>
        <w:t xml:space="preserve">En mérito de lo expuesto, </w:t>
      </w:r>
      <w:r w:rsidRPr="001B5391">
        <w:rPr>
          <w:rFonts w:ascii="Arial" w:hAnsi="Arial" w:cs="Arial"/>
          <w:b/>
          <w:bCs/>
          <w:spacing w:val="-4"/>
          <w:lang w:val="es-ES"/>
        </w:rPr>
        <w:t>la Sala</w:t>
      </w:r>
      <w:r w:rsidR="00510AA8" w:rsidRPr="001B5391">
        <w:rPr>
          <w:rFonts w:ascii="Arial" w:hAnsi="Arial" w:cs="Arial"/>
          <w:b/>
          <w:bCs/>
          <w:spacing w:val="-4"/>
          <w:lang w:val="es-ES"/>
        </w:rPr>
        <w:t xml:space="preserve"> </w:t>
      </w:r>
      <w:r w:rsidRPr="001B5391">
        <w:rPr>
          <w:rFonts w:ascii="Arial" w:hAnsi="Arial" w:cs="Arial"/>
          <w:b/>
          <w:bCs/>
          <w:spacing w:val="-4"/>
          <w:lang w:val="es-ES"/>
        </w:rPr>
        <w:t>de Decisión Laboral del Tribunal Superior de Distrito Judicial de Pereira - Risaralda,</w:t>
      </w:r>
      <w:r w:rsidRPr="001B5391">
        <w:rPr>
          <w:rFonts w:ascii="Arial" w:hAnsi="Arial" w:cs="Arial"/>
          <w:spacing w:val="-4"/>
          <w:lang w:val="es-ES"/>
        </w:rPr>
        <w:t xml:space="preserve"> </w:t>
      </w:r>
    </w:p>
    <w:p w14:paraId="045FC73A" w14:textId="77777777" w:rsidR="00E20B33" w:rsidRPr="001B5391" w:rsidRDefault="00E20B33" w:rsidP="00EB1674">
      <w:pPr>
        <w:spacing w:line="276" w:lineRule="auto"/>
        <w:ind w:firstLine="1404"/>
        <w:jc w:val="center"/>
        <w:rPr>
          <w:rFonts w:ascii="Arial" w:hAnsi="Arial" w:cs="Arial"/>
          <w:b/>
          <w:bCs/>
          <w:spacing w:val="-4"/>
          <w:lang w:val="es-ES"/>
        </w:rPr>
      </w:pPr>
    </w:p>
    <w:p w14:paraId="696AB5D6" w14:textId="77777777" w:rsidR="00E20B33" w:rsidRPr="001B5391" w:rsidRDefault="00E20B33" w:rsidP="00EB1674">
      <w:pPr>
        <w:spacing w:line="276" w:lineRule="auto"/>
        <w:jc w:val="center"/>
        <w:rPr>
          <w:rFonts w:ascii="Arial" w:hAnsi="Arial" w:cs="Arial"/>
          <w:b/>
          <w:bCs/>
          <w:spacing w:val="-4"/>
          <w:lang w:val="es-ES"/>
        </w:rPr>
      </w:pPr>
      <w:r w:rsidRPr="001B5391">
        <w:rPr>
          <w:rFonts w:ascii="Arial" w:hAnsi="Arial" w:cs="Arial"/>
          <w:b/>
          <w:bCs/>
          <w:spacing w:val="-4"/>
          <w:lang w:val="es-ES"/>
        </w:rPr>
        <w:t>RESUELVE</w:t>
      </w:r>
    </w:p>
    <w:p w14:paraId="3DCED4AB" w14:textId="77777777" w:rsidR="00E20B33" w:rsidRPr="001B5391" w:rsidRDefault="00E20B33" w:rsidP="00EB1674">
      <w:pPr>
        <w:spacing w:line="276" w:lineRule="auto"/>
        <w:ind w:firstLine="851"/>
        <w:jc w:val="both"/>
        <w:rPr>
          <w:rFonts w:ascii="Arial" w:hAnsi="Arial" w:cs="Arial"/>
          <w:spacing w:val="-4"/>
          <w:lang w:val="es-ES"/>
        </w:rPr>
      </w:pPr>
    </w:p>
    <w:p w14:paraId="43B4F626" w14:textId="7AC9DDE3" w:rsidR="00AD7441" w:rsidRPr="001B5391" w:rsidRDefault="00AD7441" w:rsidP="00EB1674">
      <w:pPr>
        <w:spacing w:line="276" w:lineRule="auto"/>
        <w:jc w:val="both"/>
        <w:rPr>
          <w:rFonts w:ascii="Arial" w:hAnsi="Arial" w:cs="Arial"/>
          <w:spacing w:val="-4"/>
          <w:lang w:val="es-ES"/>
        </w:rPr>
      </w:pPr>
      <w:r w:rsidRPr="001B5391">
        <w:rPr>
          <w:rFonts w:ascii="Arial" w:hAnsi="Arial" w:cs="Arial"/>
          <w:b/>
          <w:bCs/>
          <w:spacing w:val="-4"/>
          <w:lang w:val="es-ES"/>
        </w:rPr>
        <w:t xml:space="preserve">PRIMERO. </w:t>
      </w:r>
      <w:r w:rsidR="1C55D2BF" w:rsidRPr="001B5391">
        <w:rPr>
          <w:rFonts w:ascii="Arial" w:hAnsi="Arial" w:cs="Arial"/>
          <w:b/>
          <w:bCs/>
          <w:spacing w:val="-4"/>
          <w:lang w:val="es-ES"/>
        </w:rPr>
        <w:t>CONFIRMAR</w:t>
      </w:r>
      <w:r w:rsidRPr="001B5391">
        <w:rPr>
          <w:rFonts w:ascii="Arial" w:hAnsi="Arial" w:cs="Arial"/>
          <w:b/>
          <w:bCs/>
          <w:spacing w:val="-4"/>
          <w:lang w:val="es-ES"/>
        </w:rPr>
        <w:t xml:space="preserve"> </w:t>
      </w:r>
      <w:r w:rsidRPr="001B5391">
        <w:rPr>
          <w:rFonts w:ascii="Arial" w:hAnsi="Arial" w:cs="Arial"/>
          <w:spacing w:val="-4"/>
          <w:lang w:val="es-ES"/>
        </w:rPr>
        <w:t xml:space="preserve">el auto proferido el </w:t>
      </w:r>
      <w:r w:rsidR="00981F76" w:rsidRPr="001B5391">
        <w:rPr>
          <w:rFonts w:ascii="Arial" w:hAnsi="Arial" w:cs="Arial"/>
          <w:spacing w:val="-4"/>
          <w:lang w:val="es-ES"/>
        </w:rPr>
        <w:t>29 de mayo del 2024</w:t>
      </w:r>
      <w:r w:rsidRPr="001B5391">
        <w:rPr>
          <w:rFonts w:ascii="Arial" w:hAnsi="Arial" w:cs="Arial"/>
          <w:spacing w:val="-4"/>
          <w:lang w:val="es-ES"/>
        </w:rPr>
        <w:t xml:space="preserve"> por el Juzgado </w:t>
      </w:r>
      <w:r w:rsidR="00981F76" w:rsidRPr="001B5391">
        <w:rPr>
          <w:rFonts w:ascii="Arial" w:hAnsi="Arial" w:cs="Arial"/>
          <w:spacing w:val="-4"/>
          <w:lang w:val="es-ES"/>
        </w:rPr>
        <w:t>Cuarto</w:t>
      </w:r>
      <w:r w:rsidRPr="001B5391">
        <w:rPr>
          <w:rFonts w:ascii="Arial" w:hAnsi="Arial" w:cs="Arial"/>
          <w:spacing w:val="-4"/>
          <w:lang w:val="es-ES"/>
        </w:rPr>
        <w:t xml:space="preserve"> Laboral del Circuito de Pereira, Risaralda, mediante el cual</w:t>
      </w:r>
      <w:r w:rsidR="00981F76" w:rsidRPr="001B5391">
        <w:rPr>
          <w:rFonts w:ascii="Arial" w:hAnsi="Arial" w:cs="Arial"/>
          <w:spacing w:val="-4"/>
          <w:lang w:val="es-ES"/>
        </w:rPr>
        <w:t>, dentro de otras determinaciones, negó</w:t>
      </w:r>
      <w:r w:rsidRPr="001B5391">
        <w:rPr>
          <w:rFonts w:ascii="Arial" w:hAnsi="Arial" w:cs="Arial"/>
          <w:spacing w:val="-4"/>
          <w:lang w:val="es-ES"/>
        </w:rPr>
        <w:t xml:space="preserve"> una solicitud de nulidad dentro del proceso promovido por </w:t>
      </w:r>
      <w:r w:rsidR="00981F76" w:rsidRPr="001B5391">
        <w:rPr>
          <w:rFonts w:ascii="Arial" w:hAnsi="Arial" w:cs="Arial"/>
          <w:b/>
          <w:bCs/>
          <w:spacing w:val="-4"/>
          <w:lang w:val="es-ES"/>
        </w:rPr>
        <w:t>Juan Camilo Ayala Valencia</w:t>
      </w:r>
      <w:r w:rsidR="00981F76" w:rsidRPr="001B5391">
        <w:rPr>
          <w:rFonts w:ascii="Arial" w:hAnsi="Arial" w:cs="Arial"/>
          <w:spacing w:val="-4"/>
          <w:lang w:val="es-ES"/>
        </w:rPr>
        <w:t xml:space="preserve"> contra </w:t>
      </w:r>
      <w:proofErr w:type="spellStart"/>
      <w:r w:rsidR="00981F76" w:rsidRPr="001B5391">
        <w:rPr>
          <w:rFonts w:ascii="Arial" w:hAnsi="Arial" w:cs="Arial"/>
          <w:b/>
          <w:bCs/>
          <w:spacing w:val="-4"/>
          <w:lang w:val="es-ES"/>
        </w:rPr>
        <w:t>Documents</w:t>
      </w:r>
      <w:proofErr w:type="spellEnd"/>
      <w:r w:rsidR="00981F76" w:rsidRPr="001B5391">
        <w:rPr>
          <w:rFonts w:ascii="Arial" w:hAnsi="Arial" w:cs="Arial"/>
          <w:b/>
          <w:bCs/>
          <w:spacing w:val="-4"/>
          <w:lang w:val="es-ES"/>
        </w:rPr>
        <w:t xml:space="preserve"> And </w:t>
      </w:r>
      <w:proofErr w:type="spellStart"/>
      <w:r w:rsidR="00981F76" w:rsidRPr="001B5391">
        <w:rPr>
          <w:rFonts w:ascii="Arial" w:hAnsi="Arial" w:cs="Arial"/>
          <w:b/>
          <w:bCs/>
          <w:spacing w:val="-4"/>
          <w:lang w:val="es-ES"/>
        </w:rPr>
        <w:t>Documents</w:t>
      </w:r>
      <w:proofErr w:type="spellEnd"/>
      <w:r w:rsidR="00981F76" w:rsidRPr="001B5391">
        <w:rPr>
          <w:rFonts w:ascii="Arial" w:hAnsi="Arial" w:cs="Arial"/>
          <w:b/>
          <w:bCs/>
          <w:spacing w:val="-4"/>
          <w:lang w:val="es-ES"/>
        </w:rPr>
        <w:t xml:space="preserve"> S.A.S. Antes </w:t>
      </w:r>
      <w:proofErr w:type="spellStart"/>
      <w:r w:rsidR="00981F76" w:rsidRPr="001B5391">
        <w:rPr>
          <w:rFonts w:ascii="Arial" w:hAnsi="Arial" w:cs="Arial"/>
          <w:b/>
          <w:bCs/>
          <w:spacing w:val="-4"/>
          <w:lang w:val="es-ES"/>
        </w:rPr>
        <w:t>Asetocol</w:t>
      </w:r>
      <w:proofErr w:type="spellEnd"/>
      <w:r w:rsidR="00981F76" w:rsidRPr="001B5391">
        <w:rPr>
          <w:rFonts w:ascii="Arial" w:hAnsi="Arial" w:cs="Arial"/>
          <w:b/>
          <w:bCs/>
          <w:spacing w:val="-4"/>
          <w:lang w:val="es-ES"/>
        </w:rPr>
        <w:t xml:space="preserve"> S.A.S.</w:t>
      </w:r>
      <w:r w:rsidR="00981F76" w:rsidRPr="001B5391">
        <w:rPr>
          <w:rFonts w:ascii="Arial" w:hAnsi="Arial" w:cs="Arial"/>
          <w:spacing w:val="-4"/>
          <w:lang w:val="es-ES"/>
        </w:rPr>
        <w:t xml:space="preserve"> y </w:t>
      </w:r>
      <w:r w:rsidR="00981F76" w:rsidRPr="001B5391">
        <w:rPr>
          <w:rFonts w:ascii="Arial" w:hAnsi="Arial" w:cs="Arial"/>
          <w:b/>
          <w:bCs/>
          <w:spacing w:val="-4"/>
          <w:lang w:val="es-ES"/>
        </w:rPr>
        <w:t>Rama Judicial</w:t>
      </w:r>
      <w:r w:rsidR="001341C7" w:rsidRPr="001B5391">
        <w:rPr>
          <w:rFonts w:ascii="Arial" w:hAnsi="Arial" w:cs="Arial"/>
          <w:b/>
          <w:bCs/>
          <w:spacing w:val="-4"/>
          <w:lang w:val="es-ES"/>
        </w:rPr>
        <w:t xml:space="preserve"> – </w:t>
      </w:r>
      <w:r w:rsidR="00981F76" w:rsidRPr="001B5391">
        <w:rPr>
          <w:rFonts w:ascii="Arial" w:hAnsi="Arial" w:cs="Arial"/>
          <w:b/>
          <w:bCs/>
          <w:spacing w:val="-4"/>
          <w:lang w:val="es-ES"/>
        </w:rPr>
        <w:t>Dirección Ejecutiva de Administración Judicial</w:t>
      </w:r>
      <w:r w:rsidR="00981F76" w:rsidRPr="001B5391">
        <w:rPr>
          <w:rFonts w:ascii="Arial" w:hAnsi="Arial" w:cs="Arial"/>
          <w:spacing w:val="-4"/>
          <w:lang w:val="es-ES"/>
        </w:rPr>
        <w:t xml:space="preserve">, trámite en el que se llamó en garantía a </w:t>
      </w:r>
      <w:r w:rsidR="00981F76" w:rsidRPr="001B5391">
        <w:rPr>
          <w:rFonts w:ascii="Arial" w:hAnsi="Arial" w:cs="Arial"/>
          <w:b/>
          <w:bCs/>
          <w:spacing w:val="-4"/>
          <w:lang w:val="es-ES"/>
        </w:rPr>
        <w:t>Seguros del Estado S.A.</w:t>
      </w:r>
    </w:p>
    <w:p w14:paraId="486B2DDD" w14:textId="77777777" w:rsidR="00AD7441" w:rsidRPr="001B5391" w:rsidRDefault="00AD7441" w:rsidP="00EB1674">
      <w:pPr>
        <w:autoSpaceDE w:val="0"/>
        <w:autoSpaceDN w:val="0"/>
        <w:adjustRightInd w:val="0"/>
        <w:spacing w:line="276" w:lineRule="auto"/>
        <w:jc w:val="both"/>
        <w:rPr>
          <w:rFonts w:ascii="Arial" w:hAnsi="Arial" w:cs="Arial"/>
          <w:spacing w:val="-4"/>
          <w:lang w:val="es-ES"/>
        </w:rPr>
      </w:pPr>
    </w:p>
    <w:p w14:paraId="52CB419D" w14:textId="7F9EA59E" w:rsidR="00AD7441" w:rsidRPr="001B5391" w:rsidRDefault="00AD7441" w:rsidP="00EB1674">
      <w:pPr>
        <w:autoSpaceDE w:val="0"/>
        <w:autoSpaceDN w:val="0"/>
        <w:adjustRightInd w:val="0"/>
        <w:spacing w:line="276" w:lineRule="auto"/>
        <w:jc w:val="both"/>
        <w:rPr>
          <w:rFonts w:ascii="Arial" w:hAnsi="Arial" w:cs="Arial"/>
          <w:spacing w:val="-4"/>
          <w:lang w:val="es-ES"/>
        </w:rPr>
      </w:pPr>
      <w:r w:rsidRPr="001B5391">
        <w:rPr>
          <w:rFonts w:ascii="Arial" w:hAnsi="Arial" w:cs="Arial"/>
          <w:b/>
          <w:bCs/>
          <w:spacing w:val="-4"/>
          <w:lang w:val="es-ES"/>
        </w:rPr>
        <w:t xml:space="preserve">SEGUNDO. CONDENAR </w:t>
      </w:r>
      <w:r w:rsidRPr="001B5391">
        <w:rPr>
          <w:rFonts w:ascii="Arial" w:hAnsi="Arial" w:cs="Arial"/>
          <w:spacing w:val="-4"/>
          <w:lang w:val="es-ES"/>
        </w:rPr>
        <w:t xml:space="preserve">en costas procesales a </w:t>
      </w:r>
      <w:r w:rsidR="00981F76" w:rsidRPr="001B5391">
        <w:rPr>
          <w:rFonts w:ascii="Arial" w:hAnsi="Arial" w:cs="Arial"/>
          <w:spacing w:val="-4"/>
          <w:lang w:val="es-ES"/>
        </w:rPr>
        <w:t>la Rama Judicial</w:t>
      </w:r>
      <w:r w:rsidR="001341C7" w:rsidRPr="001B5391">
        <w:rPr>
          <w:rFonts w:ascii="Arial" w:hAnsi="Arial" w:cs="Arial"/>
          <w:spacing w:val="-4"/>
          <w:lang w:val="es-ES"/>
        </w:rPr>
        <w:t xml:space="preserve"> – </w:t>
      </w:r>
      <w:r w:rsidR="00981F76" w:rsidRPr="001B5391">
        <w:rPr>
          <w:rFonts w:ascii="Arial" w:hAnsi="Arial" w:cs="Arial"/>
          <w:spacing w:val="-4"/>
          <w:lang w:val="es-ES"/>
        </w:rPr>
        <w:t xml:space="preserve">Dirección Ejecutiva de Administración Judicial </w:t>
      </w:r>
      <w:r w:rsidRPr="001B5391">
        <w:rPr>
          <w:rFonts w:ascii="Arial" w:hAnsi="Arial" w:cs="Arial"/>
          <w:spacing w:val="-4"/>
          <w:lang w:val="es-ES"/>
        </w:rPr>
        <w:t xml:space="preserve">a cargo de la demandante. </w:t>
      </w:r>
    </w:p>
    <w:p w14:paraId="246FAD9D" w14:textId="77777777" w:rsidR="00EB1674" w:rsidRPr="00234016" w:rsidRDefault="00EB1674" w:rsidP="00EB1674">
      <w:pPr>
        <w:spacing w:line="276" w:lineRule="auto"/>
        <w:jc w:val="both"/>
        <w:rPr>
          <w:rFonts w:ascii="Arial" w:hAnsi="Arial" w:cs="Arial"/>
        </w:rPr>
      </w:pPr>
    </w:p>
    <w:p w14:paraId="6B643441" w14:textId="77777777" w:rsidR="00EB1674" w:rsidRPr="00234016" w:rsidRDefault="00EB1674" w:rsidP="00EB1674">
      <w:pPr>
        <w:spacing w:line="276" w:lineRule="auto"/>
        <w:jc w:val="both"/>
        <w:rPr>
          <w:rFonts w:ascii="Arial" w:hAnsi="Arial" w:cs="Arial"/>
        </w:rPr>
      </w:pPr>
      <w:r w:rsidRPr="00234016">
        <w:rPr>
          <w:rFonts w:ascii="Arial" w:hAnsi="Arial" w:cs="Arial"/>
        </w:rPr>
        <w:t>Notifíquese,</w:t>
      </w:r>
    </w:p>
    <w:p w14:paraId="7E3581BE" w14:textId="77777777" w:rsidR="00EB1674" w:rsidRPr="00234016" w:rsidRDefault="00EB1674" w:rsidP="00EB1674">
      <w:pPr>
        <w:spacing w:line="276" w:lineRule="auto"/>
        <w:jc w:val="both"/>
        <w:rPr>
          <w:rFonts w:ascii="Arial" w:hAnsi="Arial" w:cs="Arial"/>
        </w:rPr>
      </w:pPr>
    </w:p>
    <w:p w14:paraId="65BF5806" w14:textId="77777777" w:rsidR="00EB1674" w:rsidRPr="00234016" w:rsidRDefault="00EB1674" w:rsidP="00EB1674">
      <w:pPr>
        <w:spacing w:line="276" w:lineRule="auto"/>
        <w:jc w:val="both"/>
        <w:rPr>
          <w:rFonts w:ascii="Arial" w:hAnsi="Arial" w:cs="Arial"/>
          <w:b/>
        </w:rPr>
      </w:pPr>
    </w:p>
    <w:p w14:paraId="78A0BDB6" w14:textId="77777777" w:rsidR="00EB1674" w:rsidRPr="00234016" w:rsidRDefault="00EB1674" w:rsidP="00EB1674">
      <w:pPr>
        <w:spacing w:line="276" w:lineRule="auto"/>
        <w:jc w:val="center"/>
        <w:rPr>
          <w:rFonts w:ascii="Arial" w:eastAsia="Calibri" w:hAnsi="Arial" w:cs="Arial"/>
          <w:b/>
          <w:lang w:val="es-ES" w:eastAsia="en-US"/>
        </w:rPr>
      </w:pPr>
      <w:r w:rsidRPr="00234016">
        <w:rPr>
          <w:rFonts w:ascii="Arial" w:eastAsia="Calibri" w:hAnsi="Arial" w:cs="Arial"/>
          <w:b/>
          <w:lang w:val="es-ES" w:eastAsia="en-US"/>
        </w:rPr>
        <w:t>OLGA LUCÍA HOYOS SEPÚLVEDA</w:t>
      </w:r>
    </w:p>
    <w:p w14:paraId="499ADFA9" w14:textId="77777777" w:rsidR="00EB1674" w:rsidRPr="00234016" w:rsidRDefault="00EB1674" w:rsidP="00EB1674">
      <w:pPr>
        <w:spacing w:line="276" w:lineRule="auto"/>
        <w:jc w:val="center"/>
        <w:rPr>
          <w:rFonts w:ascii="Arial" w:eastAsia="Calibri" w:hAnsi="Arial" w:cs="Arial"/>
          <w:lang w:val="es-ES" w:eastAsia="en-US"/>
        </w:rPr>
      </w:pPr>
      <w:r w:rsidRPr="00234016">
        <w:rPr>
          <w:rFonts w:ascii="Arial" w:eastAsia="Calibri" w:hAnsi="Arial" w:cs="Arial"/>
          <w:lang w:val="es-ES" w:eastAsia="en-US"/>
        </w:rPr>
        <w:t>Magistrada Ponente</w:t>
      </w:r>
    </w:p>
    <w:p w14:paraId="558329A4" w14:textId="77777777" w:rsidR="00EB1674" w:rsidRPr="00234016" w:rsidRDefault="00EB1674" w:rsidP="00EB1674">
      <w:pPr>
        <w:spacing w:line="276" w:lineRule="auto"/>
        <w:rPr>
          <w:rFonts w:ascii="Arial" w:hAnsi="Arial" w:cs="Arial"/>
          <w:b/>
          <w:lang w:val="es-ES"/>
        </w:rPr>
      </w:pPr>
    </w:p>
    <w:p w14:paraId="23E14ADA" w14:textId="77777777" w:rsidR="00EB1674" w:rsidRPr="00234016" w:rsidRDefault="00EB1674" w:rsidP="00EB1674">
      <w:pPr>
        <w:spacing w:line="276" w:lineRule="auto"/>
        <w:rPr>
          <w:rFonts w:ascii="Arial" w:hAnsi="Arial" w:cs="Arial"/>
          <w:b/>
          <w:lang w:val="es-ES"/>
        </w:rPr>
      </w:pPr>
    </w:p>
    <w:p w14:paraId="1501519C" w14:textId="77777777" w:rsidR="00EB1674" w:rsidRPr="00234016" w:rsidRDefault="00EB1674" w:rsidP="00EB1674">
      <w:pPr>
        <w:spacing w:line="276" w:lineRule="auto"/>
        <w:jc w:val="center"/>
        <w:rPr>
          <w:rFonts w:ascii="Arial" w:hAnsi="Arial" w:cs="Arial"/>
          <w:sz w:val="23"/>
          <w:szCs w:val="23"/>
          <w:lang w:val="es-ES"/>
        </w:rPr>
      </w:pPr>
      <w:r w:rsidRPr="00234016">
        <w:rPr>
          <w:rFonts w:ascii="Arial" w:hAnsi="Arial" w:cs="Arial"/>
          <w:b/>
          <w:bCs/>
          <w:sz w:val="23"/>
          <w:szCs w:val="23"/>
          <w:lang w:val="es-ES"/>
        </w:rPr>
        <w:t>JULIO CÉSAR SALAZAR MUÑOZ</w:t>
      </w:r>
    </w:p>
    <w:p w14:paraId="6EA47AED" w14:textId="77777777" w:rsidR="00EB1674" w:rsidRPr="00234016" w:rsidRDefault="00EB1674" w:rsidP="00EB1674">
      <w:pPr>
        <w:spacing w:line="276" w:lineRule="auto"/>
        <w:jc w:val="center"/>
        <w:rPr>
          <w:rFonts w:ascii="Arial" w:hAnsi="Arial" w:cs="Arial"/>
          <w:sz w:val="23"/>
          <w:szCs w:val="23"/>
          <w:lang w:val="es-ES"/>
        </w:rPr>
      </w:pPr>
      <w:r w:rsidRPr="00234016">
        <w:rPr>
          <w:rFonts w:ascii="Arial" w:hAnsi="Arial" w:cs="Arial"/>
          <w:sz w:val="23"/>
          <w:szCs w:val="23"/>
          <w:lang w:val="es-ES"/>
        </w:rPr>
        <w:t>Magistrado</w:t>
      </w:r>
    </w:p>
    <w:p w14:paraId="370CCB36" w14:textId="77777777" w:rsidR="00EB1674" w:rsidRPr="00234016" w:rsidRDefault="00EB1674" w:rsidP="00EB1674">
      <w:pPr>
        <w:spacing w:line="276" w:lineRule="auto"/>
        <w:rPr>
          <w:rFonts w:ascii="Arial" w:hAnsi="Arial" w:cs="Arial"/>
          <w:sz w:val="23"/>
          <w:szCs w:val="23"/>
          <w:lang w:val="es-ES"/>
        </w:rPr>
      </w:pPr>
    </w:p>
    <w:p w14:paraId="00DCACDD" w14:textId="77777777" w:rsidR="00EB1674" w:rsidRPr="00234016" w:rsidRDefault="00EB1674" w:rsidP="00EB1674">
      <w:pPr>
        <w:spacing w:line="276" w:lineRule="auto"/>
        <w:rPr>
          <w:rFonts w:ascii="Arial" w:hAnsi="Arial" w:cs="Arial"/>
          <w:sz w:val="23"/>
          <w:szCs w:val="23"/>
          <w:lang w:val="es-ES"/>
        </w:rPr>
      </w:pPr>
    </w:p>
    <w:p w14:paraId="2CE05063" w14:textId="77777777" w:rsidR="00EB1674" w:rsidRPr="00234016" w:rsidRDefault="00EB1674" w:rsidP="00EB1674">
      <w:pPr>
        <w:spacing w:line="276" w:lineRule="auto"/>
        <w:jc w:val="center"/>
        <w:rPr>
          <w:rFonts w:ascii="Arial" w:hAnsi="Arial" w:cs="Arial"/>
          <w:sz w:val="23"/>
          <w:szCs w:val="23"/>
          <w:lang w:val="es-ES"/>
        </w:rPr>
      </w:pPr>
      <w:r w:rsidRPr="00234016">
        <w:rPr>
          <w:rFonts w:ascii="Arial" w:hAnsi="Arial" w:cs="Arial"/>
          <w:b/>
          <w:bCs/>
          <w:iCs/>
          <w:sz w:val="23"/>
          <w:szCs w:val="23"/>
          <w:lang w:val="es-ES"/>
        </w:rPr>
        <w:t>ANA LUCÍA CAICEDO CALDERÓN</w:t>
      </w:r>
    </w:p>
    <w:p w14:paraId="7174FDF9" w14:textId="37877E58" w:rsidR="17C799F6" w:rsidRPr="00EB1674" w:rsidRDefault="00EB1674" w:rsidP="00EB1674">
      <w:pPr>
        <w:spacing w:line="276" w:lineRule="auto"/>
        <w:jc w:val="center"/>
        <w:rPr>
          <w:rFonts w:ascii="Arial" w:hAnsi="Arial" w:cs="Arial"/>
          <w:b/>
          <w:bCs/>
          <w:i/>
          <w:iCs/>
        </w:rPr>
      </w:pPr>
      <w:r w:rsidRPr="00234016">
        <w:rPr>
          <w:rFonts w:ascii="Arial" w:hAnsi="Arial" w:cs="Arial"/>
          <w:sz w:val="23"/>
          <w:szCs w:val="23"/>
          <w:lang w:val="es-ES"/>
        </w:rPr>
        <w:t>Magistrada</w:t>
      </w:r>
    </w:p>
    <w:sectPr w:rsidR="17C799F6" w:rsidRPr="00EB1674" w:rsidSect="001B5391">
      <w:headerReference w:type="even" r:id="rId12"/>
      <w:headerReference w:type="default" r:id="rId13"/>
      <w:footerReference w:type="even" r:id="rId14"/>
      <w:footerReference w:type="default" r:id="rId15"/>
      <w:headerReference w:type="first" r:id="rId16"/>
      <w:footerReference w:type="first" r:id="rId17"/>
      <w:pgSz w:w="12242" w:h="18722" w:code="258"/>
      <w:pgMar w:top="1758" w:right="1191" w:bottom="1191" w:left="175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CFEA9" w14:textId="77777777" w:rsidR="00132637" w:rsidRDefault="00132637" w:rsidP="00E20B33">
      <w:r>
        <w:separator/>
      </w:r>
    </w:p>
  </w:endnote>
  <w:endnote w:type="continuationSeparator" w:id="0">
    <w:p w14:paraId="785151F5" w14:textId="77777777" w:rsidR="00132637" w:rsidRDefault="00132637" w:rsidP="00E20B33">
      <w:r>
        <w:continuationSeparator/>
      </w:r>
    </w:p>
  </w:endnote>
  <w:endnote w:type="continuationNotice" w:id="1">
    <w:p w14:paraId="4989FE51" w14:textId="77777777" w:rsidR="00132637" w:rsidRDefault="0013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514E" w14:textId="77777777" w:rsidR="00175CC9" w:rsidRDefault="00175C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3CF2" w14:textId="77777777" w:rsidR="00F04C53" w:rsidRPr="00EB1674" w:rsidRDefault="00020B0D" w:rsidP="00EB1674">
    <w:pPr>
      <w:pStyle w:val="Encabezado"/>
      <w:jc w:val="right"/>
      <w:rPr>
        <w:rFonts w:ascii="Arial" w:hAnsi="Arial" w:cs="Arial"/>
        <w:sz w:val="18"/>
        <w:szCs w:val="18"/>
        <w:lang w:val="es-ES"/>
      </w:rPr>
    </w:pPr>
    <w:r w:rsidRPr="00EB1674">
      <w:rPr>
        <w:rFonts w:ascii="Arial" w:hAnsi="Arial" w:cs="Arial"/>
        <w:sz w:val="18"/>
        <w:szCs w:val="18"/>
        <w:lang w:val="es-ES"/>
      </w:rPr>
      <w:fldChar w:fldCharType="begin"/>
    </w:r>
    <w:r w:rsidRPr="00EB1674">
      <w:rPr>
        <w:rFonts w:ascii="Arial" w:hAnsi="Arial" w:cs="Arial"/>
        <w:sz w:val="18"/>
        <w:szCs w:val="18"/>
        <w:lang w:val="es-ES"/>
      </w:rPr>
      <w:instrText xml:space="preserve"> PAGE   \* MERGEFORMAT </w:instrText>
    </w:r>
    <w:r w:rsidRPr="00EB1674">
      <w:rPr>
        <w:rFonts w:ascii="Arial" w:hAnsi="Arial" w:cs="Arial"/>
        <w:sz w:val="18"/>
        <w:szCs w:val="18"/>
        <w:lang w:val="es-ES"/>
      </w:rPr>
      <w:fldChar w:fldCharType="separate"/>
    </w:r>
    <w:r w:rsidR="00D10D73" w:rsidRPr="00EB1674">
      <w:rPr>
        <w:rFonts w:ascii="Arial" w:hAnsi="Arial" w:cs="Arial"/>
        <w:sz w:val="18"/>
        <w:szCs w:val="18"/>
        <w:lang w:val="es-ES"/>
      </w:rPr>
      <w:t>5</w:t>
    </w:r>
    <w:r w:rsidRPr="00EB1674">
      <w:rPr>
        <w:rFonts w:ascii="Arial" w:hAnsi="Arial" w:cs="Arial"/>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DB80" w14:textId="77777777" w:rsidR="00175CC9" w:rsidRDefault="00175C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8A7D" w14:textId="77777777" w:rsidR="00132637" w:rsidRDefault="00132637" w:rsidP="00E20B33">
      <w:r>
        <w:separator/>
      </w:r>
    </w:p>
  </w:footnote>
  <w:footnote w:type="continuationSeparator" w:id="0">
    <w:p w14:paraId="0DFD3BFB" w14:textId="77777777" w:rsidR="00132637" w:rsidRDefault="00132637" w:rsidP="00E20B33">
      <w:r>
        <w:continuationSeparator/>
      </w:r>
    </w:p>
  </w:footnote>
  <w:footnote w:type="continuationNotice" w:id="1">
    <w:p w14:paraId="69818A22" w14:textId="77777777" w:rsidR="00132637" w:rsidRDefault="0013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C303" w14:textId="77777777" w:rsidR="00175CC9" w:rsidRDefault="0017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6F31" w14:textId="322D25D4" w:rsidR="00582E50" w:rsidRDefault="00E869D0" w:rsidP="00EB1674">
    <w:pPr>
      <w:pStyle w:val="Encabezado"/>
      <w:jc w:val="center"/>
      <w:rPr>
        <w:rFonts w:ascii="Arial" w:hAnsi="Arial" w:cs="Arial"/>
        <w:sz w:val="18"/>
        <w:szCs w:val="18"/>
        <w:lang w:val="es-ES"/>
      </w:rPr>
    </w:pPr>
    <w:r>
      <w:rPr>
        <w:rFonts w:ascii="Arial" w:hAnsi="Arial" w:cs="Arial"/>
        <w:sz w:val="18"/>
        <w:szCs w:val="18"/>
        <w:lang w:val="es-ES"/>
      </w:rPr>
      <w:t>Ordinario</w:t>
    </w:r>
    <w:r w:rsidR="00582E50">
      <w:rPr>
        <w:rFonts w:ascii="Arial" w:hAnsi="Arial" w:cs="Arial"/>
        <w:sz w:val="18"/>
        <w:szCs w:val="18"/>
        <w:lang w:val="es-ES"/>
      </w:rPr>
      <w:t xml:space="preserve"> Laboral</w:t>
    </w:r>
  </w:p>
  <w:p w14:paraId="6E2CDB24" w14:textId="3EF29983" w:rsidR="007E5652" w:rsidRPr="009B65F9" w:rsidRDefault="007E5652" w:rsidP="00EB1674">
    <w:pPr>
      <w:pStyle w:val="Encabezado"/>
      <w:jc w:val="center"/>
      <w:rPr>
        <w:rFonts w:ascii="Arial" w:hAnsi="Arial" w:cs="Arial"/>
        <w:sz w:val="18"/>
        <w:szCs w:val="18"/>
        <w:lang w:val="es-ES"/>
      </w:rPr>
    </w:pPr>
    <w:r>
      <w:rPr>
        <w:rFonts w:ascii="Arial" w:hAnsi="Arial" w:cs="Arial"/>
        <w:sz w:val="18"/>
        <w:szCs w:val="18"/>
        <w:lang w:val="es-ES"/>
      </w:rPr>
      <w:t xml:space="preserve">Radicado </w:t>
    </w:r>
    <w:r w:rsidR="0003180B" w:rsidRPr="37629F68">
      <w:rPr>
        <w:rFonts w:ascii="Arial" w:hAnsi="Arial" w:cs="Arial"/>
        <w:sz w:val="18"/>
        <w:szCs w:val="18"/>
        <w:lang w:val="es-ES"/>
      </w:rPr>
      <w:t>66001-31-05-</w:t>
    </w:r>
    <w:r w:rsidR="00175CC9">
      <w:rPr>
        <w:rFonts w:ascii="Arial" w:hAnsi="Arial" w:cs="Arial"/>
        <w:sz w:val="18"/>
        <w:szCs w:val="18"/>
        <w:lang w:val="es-ES"/>
      </w:rPr>
      <w:t>0</w:t>
    </w:r>
    <w:r w:rsidR="0003180B" w:rsidRPr="37629F68">
      <w:rPr>
        <w:rFonts w:ascii="Arial" w:hAnsi="Arial" w:cs="Arial"/>
        <w:sz w:val="18"/>
        <w:szCs w:val="18"/>
        <w:lang w:val="es-ES"/>
      </w:rPr>
      <w:t>0</w:t>
    </w:r>
    <w:r w:rsidR="0003180B">
      <w:rPr>
        <w:rFonts w:ascii="Arial" w:hAnsi="Arial" w:cs="Arial"/>
        <w:sz w:val="18"/>
        <w:szCs w:val="18"/>
        <w:lang w:val="es-ES"/>
      </w:rPr>
      <w:t>4</w:t>
    </w:r>
    <w:r w:rsidR="0003180B" w:rsidRPr="37629F68">
      <w:rPr>
        <w:rFonts w:ascii="Arial" w:hAnsi="Arial" w:cs="Arial"/>
        <w:sz w:val="18"/>
        <w:szCs w:val="18"/>
        <w:lang w:val="es-ES"/>
      </w:rPr>
      <w:t>-202</w:t>
    </w:r>
    <w:r w:rsidR="0003180B">
      <w:rPr>
        <w:rFonts w:ascii="Arial" w:hAnsi="Arial" w:cs="Arial"/>
        <w:sz w:val="18"/>
        <w:szCs w:val="18"/>
        <w:lang w:val="es-ES"/>
      </w:rPr>
      <w:t>3</w:t>
    </w:r>
    <w:r w:rsidR="0003180B" w:rsidRPr="37629F68">
      <w:rPr>
        <w:rFonts w:ascii="Arial" w:hAnsi="Arial" w:cs="Arial"/>
        <w:sz w:val="18"/>
        <w:szCs w:val="18"/>
        <w:lang w:val="es-ES"/>
      </w:rPr>
      <w:t>-00</w:t>
    </w:r>
    <w:r w:rsidR="0003180B">
      <w:rPr>
        <w:rFonts w:ascii="Arial" w:hAnsi="Arial" w:cs="Arial"/>
        <w:sz w:val="18"/>
        <w:szCs w:val="18"/>
        <w:lang w:val="es-ES"/>
      </w:rPr>
      <w:t>00</w:t>
    </w:r>
    <w:r w:rsidR="0003180B" w:rsidRPr="37629F68">
      <w:rPr>
        <w:rFonts w:ascii="Arial" w:hAnsi="Arial" w:cs="Arial"/>
        <w:sz w:val="18"/>
        <w:szCs w:val="18"/>
        <w:lang w:val="es-ES"/>
      </w:rPr>
      <w:t>2-01</w:t>
    </w:r>
  </w:p>
  <w:p w14:paraId="68A433F0" w14:textId="4443A002" w:rsidR="0003180B" w:rsidRPr="009B65F9" w:rsidRDefault="0003180B" w:rsidP="00EB1674">
    <w:pPr>
      <w:pStyle w:val="Encabezado"/>
      <w:jc w:val="center"/>
      <w:rPr>
        <w:rFonts w:ascii="Arial" w:hAnsi="Arial" w:cs="Arial"/>
        <w:sz w:val="18"/>
        <w:szCs w:val="18"/>
        <w:lang w:val="es-ES"/>
      </w:rPr>
    </w:pPr>
    <w:r w:rsidRPr="00795FA5">
      <w:rPr>
        <w:rFonts w:ascii="Arial" w:hAnsi="Arial" w:cs="Arial"/>
        <w:sz w:val="18"/>
        <w:szCs w:val="18"/>
        <w:lang w:val="es-ES"/>
      </w:rPr>
      <w:t>Juan Camilo Ayala Valencia</w:t>
    </w:r>
    <w:r>
      <w:rPr>
        <w:rFonts w:ascii="Arial" w:hAnsi="Arial" w:cs="Arial"/>
        <w:sz w:val="18"/>
        <w:szCs w:val="18"/>
        <w:lang w:val="es-ES"/>
      </w:rPr>
      <w:t xml:space="preserve"> </w:t>
    </w:r>
    <w:r w:rsidR="00020B0D">
      <w:rPr>
        <w:rFonts w:ascii="Arial" w:hAnsi="Arial" w:cs="Arial"/>
        <w:sz w:val="18"/>
        <w:szCs w:val="18"/>
        <w:lang w:val="es-ES"/>
      </w:rPr>
      <w:t xml:space="preserve">vs </w:t>
    </w:r>
    <w:proofErr w:type="spellStart"/>
    <w:r w:rsidRPr="0003180B">
      <w:rPr>
        <w:rFonts w:ascii="Arial" w:hAnsi="Arial" w:cs="Arial"/>
        <w:sz w:val="18"/>
        <w:szCs w:val="18"/>
        <w:lang w:val="es-ES"/>
      </w:rPr>
      <w:t>Documents</w:t>
    </w:r>
    <w:proofErr w:type="spellEnd"/>
    <w:r w:rsidRPr="0003180B">
      <w:rPr>
        <w:rFonts w:ascii="Arial" w:hAnsi="Arial" w:cs="Arial"/>
        <w:sz w:val="18"/>
        <w:szCs w:val="18"/>
        <w:lang w:val="es-ES"/>
      </w:rPr>
      <w:t xml:space="preserve"> And </w:t>
    </w:r>
    <w:proofErr w:type="spellStart"/>
    <w:r w:rsidRPr="0003180B">
      <w:rPr>
        <w:rFonts w:ascii="Arial" w:hAnsi="Arial" w:cs="Arial"/>
        <w:sz w:val="18"/>
        <w:szCs w:val="18"/>
        <w:lang w:val="es-ES"/>
      </w:rPr>
      <w:t>Documents</w:t>
    </w:r>
    <w:proofErr w:type="spellEnd"/>
    <w:r w:rsidRPr="0003180B">
      <w:rPr>
        <w:rFonts w:ascii="Arial" w:hAnsi="Arial" w:cs="Arial"/>
        <w:sz w:val="18"/>
        <w:szCs w:val="18"/>
        <w:lang w:val="es-ES"/>
      </w:rPr>
      <w:t xml:space="preserve"> S</w:t>
    </w:r>
    <w:r>
      <w:rPr>
        <w:rFonts w:ascii="Arial" w:hAnsi="Arial" w:cs="Arial"/>
        <w:sz w:val="18"/>
        <w:szCs w:val="18"/>
        <w:lang w:val="es-ES"/>
      </w:rPr>
      <w:t>.A.S. y otros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569B" w14:textId="77777777" w:rsidR="00175CC9" w:rsidRDefault="00175CC9">
    <w:pPr>
      <w:pStyle w:val="Encabezado"/>
    </w:pPr>
  </w:p>
</w:hdr>
</file>

<file path=word/intelligence2.xml><?xml version="1.0" encoding="utf-8"?>
<int2:intelligence xmlns:int2="http://schemas.microsoft.com/office/intelligence/2020/intelligence" xmlns:oel="http://schemas.microsoft.com/office/2019/extlst">
  <int2:observations>
    <int2:textHash int2:hashCode="RCO8kMuDlJQqgn" int2:id="MQ8MOmpB">
      <int2:state int2:value="Rejected" int2:type="AugLoop_Text_Critique"/>
    </int2:textHash>
    <int2:textHash int2:hashCode="XaRR5zsnc+U8HU" int2:id="64MUdYw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69BE"/>
    <w:multiLevelType w:val="hybridMultilevel"/>
    <w:tmpl w:val="D988E100"/>
    <w:lvl w:ilvl="0" w:tplc="B25C11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F7996"/>
    <w:multiLevelType w:val="multilevel"/>
    <w:tmpl w:val="805227C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820403"/>
    <w:multiLevelType w:val="hybridMultilevel"/>
    <w:tmpl w:val="B9CE94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DE1CE7"/>
    <w:multiLevelType w:val="multilevel"/>
    <w:tmpl w:val="0360E0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591A56"/>
    <w:multiLevelType w:val="hybridMultilevel"/>
    <w:tmpl w:val="3FB8C376"/>
    <w:lvl w:ilvl="0" w:tplc="A0D46654">
      <w:start w:val="1"/>
      <w:numFmt w:val="decimal"/>
      <w:lvlText w:val="%1."/>
      <w:lvlJc w:val="left"/>
      <w:pPr>
        <w:ind w:left="1211" w:hanging="360"/>
      </w:pPr>
      <w:rPr>
        <w:rFonts w:hint="default"/>
        <w:b/>
        <w:i/>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2AAC509D"/>
    <w:multiLevelType w:val="hybridMultilevel"/>
    <w:tmpl w:val="23FE3180"/>
    <w:lvl w:ilvl="0" w:tplc="5D480F8E">
      <w:start w:val="1"/>
      <w:numFmt w:val="low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2E3030C5"/>
    <w:multiLevelType w:val="hybridMultilevel"/>
    <w:tmpl w:val="495807D4"/>
    <w:lvl w:ilvl="0" w:tplc="721E5B5C">
      <w:start w:val="1"/>
      <w:numFmt w:val="lowerRoman"/>
      <w:lvlText w:val="%1)"/>
      <w:lvlJc w:val="left"/>
      <w:pPr>
        <w:ind w:left="780" w:hanging="72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7" w15:restartNumberingAfterBreak="0">
    <w:nsid w:val="46DB7966"/>
    <w:multiLevelType w:val="hybridMultilevel"/>
    <w:tmpl w:val="B9CE94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5C225F"/>
    <w:multiLevelType w:val="hybridMultilevel"/>
    <w:tmpl w:val="DA9E629C"/>
    <w:lvl w:ilvl="0" w:tplc="D28E30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80513A"/>
    <w:multiLevelType w:val="multilevel"/>
    <w:tmpl w:val="E85C92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826E97"/>
    <w:multiLevelType w:val="hybridMultilevel"/>
    <w:tmpl w:val="F00A7512"/>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39C6094"/>
    <w:multiLevelType w:val="hybridMultilevel"/>
    <w:tmpl w:val="1124E08C"/>
    <w:lvl w:ilvl="0" w:tplc="42C4A88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43379FB"/>
    <w:multiLevelType w:val="hybridMultilevel"/>
    <w:tmpl w:val="D10C466C"/>
    <w:lvl w:ilvl="0" w:tplc="040A0001">
      <w:start w:val="1"/>
      <w:numFmt w:val="bullet"/>
      <w:lvlText w:val=""/>
      <w:lvlJc w:val="left"/>
      <w:pPr>
        <w:ind w:left="783" w:hanging="360"/>
      </w:pPr>
      <w:rPr>
        <w:rFonts w:ascii="Symbol" w:hAnsi="Symbol"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13" w15:restartNumberingAfterBreak="0">
    <w:nsid w:val="5D4035D2"/>
    <w:multiLevelType w:val="hybridMultilevel"/>
    <w:tmpl w:val="3E9C6DE8"/>
    <w:lvl w:ilvl="0" w:tplc="EF10F266">
      <w:numFmt w:val="none"/>
      <w:lvlText w:val=""/>
      <w:lvlJc w:val="left"/>
      <w:pPr>
        <w:tabs>
          <w:tab w:val="num" w:pos="360"/>
        </w:tabs>
      </w:pPr>
    </w:lvl>
    <w:lvl w:ilvl="1" w:tplc="F71206EE">
      <w:start w:val="1"/>
      <w:numFmt w:val="lowerLetter"/>
      <w:lvlText w:val="%2."/>
      <w:lvlJc w:val="left"/>
      <w:pPr>
        <w:ind w:left="1440" w:hanging="360"/>
      </w:pPr>
    </w:lvl>
    <w:lvl w:ilvl="2" w:tplc="1BF6135A">
      <w:start w:val="1"/>
      <w:numFmt w:val="lowerRoman"/>
      <w:lvlText w:val="%3."/>
      <w:lvlJc w:val="right"/>
      <w:pPr>
        <w:ind w:left="2160" w:hanging="180"/>
      </w:pPr>
    </w:lvl>
    <w:lvl w:ilvl="3" w:tplc="E13A1D40">
      <w:start w:val="1"/>
      <w:numFmt w:val="decimal"/>
      <w:lvlText w:val="%4."/>
      <w:lvlJc w:val="left"/>
      <w:pPr>
        <w:ind w:left="2880" w:hanging="360"/>
      </w:pPr>
    </w:lvl>
    <w:lvl w:ilvl="4" w:tplc="72443B04">
      <w:start w:val="1"/>
      <w:numFmt w:val="lowerLetter"/>
      <w:lvlText w:val="%5."/>
      <w:lvlJc w:val="left"/>
      <w:pPr>
        <w:ind w:left="3600" w:hanging="360"/>
      </w:pPr>
    </w:lvl>
    <w:lvl w:ilvl="5" w:tplc="51244E40">
      <w:start w:val="1"/>
      <w:numFmt w:val="lowerRoman"/>
      <w:lvlText w:val="%6."/>
      <w:lvlJc w:val="right"/>
      <w:pPr>
        <w:ind w:left="4320" w:hanging="180"/>
      </w:pPr>
    </w:lvl>
    <w:lvl w:ilvl="6" w:tplc="54BC0700">
      <w:start w:val="1"/>
      <w:numFmt w:val="decimal"/>
      <w:lvlText w:val="%7."/>
      <w:lvlJc w:val="left"/>
      <w:pPr>
        <w:ind w:left="5040" w:hanging="360"/>
      </w:pPr>
    </w:lvl>
    <w:lvl w:ilvl="7" w:tplc="DCF2DB9C">
      <w:start w:val="1"/>
      <w:numFmt w:val="lowerLetter"/>
      <w:lvlText w:val="%8."/>
      <w:lvlJc w:val="left"/>
      <w:pPr>
        <w:ind w:left="5760" w:hanging="360"/>
      </w:pPr>
    </w:lvl>
    <w:lvl w:ilvl="8" w:tplc="AD9229CA">
      <w:start w:val="1"/>
      <w:numFmt w:val="lowerRoman"/>
      <w:lvlText w:val="%9."/>
      <w:lvlJc w:val="right"/>
      <w:pPr>
        <w:ind w:left="6480" w:hanging="180"/>
      </w:pPr>
    </w:lvl>
  </w:abstractNum>
  <w:abstractNum w:abstractNumId="14" w15:restartNumberingAfterBreak="0">
    <w:nsid w:val="78C56310"/>
    <w:multiLevelType w:val="hybridMultilevel"/>
    <w:tmpl w:val="A36010A8"/>
    <w:lvl w:ilvl="0" w:tplc="B0B6B3F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204216">
    <w:abstractNumId w:val="13"/>
  </w:num>
  <w:num w:numId="2" w16cid:durableId="801969843">
    <w:abstractNumId w:val="4"/>
  </w:num>
  <w:num w:numId="3" w16cid:durableId="1792288112">
    <w:abstractNumId w:val="10"/>
  </w:num>
  <w:num w:numId="4" w16cid:durableId="161822637">
    <w:abstractNumId w:val="12"/>
  </w:num>
  <w:num w:numId="5" w16cid:durableId="1539120631">
    <w:abstractNumId w:val="6"/>
  </w:num>
  <w:num w:numId="6" w16cid:durableId="1217087489">
    <w:abstractNumId w:val="11"/>
  </w:num>
  <w:num w:numId="7" w16cid:durableId="1293900407">
    <w:abstractNumId w:val="5"/>
  </w:num>
  <w:num w:numId="8" w16cid:durableId="800929006">
    <w:abstractNumId w:val="14"/>
  </w:num>
  <w:num w:numId="9" w16cid:durableId="1538931937">
    <w:abstractNumId w:val="1"/>
  </w:num>
  <w:num w:numId="10" w16cid:durableId="663357169">
    <w:abstractNumId w:val="3"/>
  </w:num>
  <w:num w:numId="11" w16cid:durableId="519439449">
    <w:abstractNumId w:val="2"/>
  </w:num>
  <w:num w:numId="12" w16cid:durableId="584388841">
    <w:abstractNumId w:val="7"/>
  </w:num>
  <w:num w:numId="13" w16cid:durableId="1314480814">
    <w:abstractNumId w:val="8"/>
  </w:num>
  <w:num w:numId="14" w16cid:durableId="989554432">
    <w:abstractNumId w:val="9"/>
  </w:num>
  <w:num w:numId="15" w16cid:durableId="177674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1"/>
    <w:rsid w:val="00002CB8"/>
    <w:rsid w:val="00011E19"/>
    <w:rsid w:val="000170F5"/>
    <w:rsid w:val="00020B0D"/>
    <w:rsid w:val="0003180B"/>
    <w:rsid w:val="000359AE"/>
    <w:rsid w:val="00043755"/>
    <w:rsid w:val="00051591"/>
    <w:rsid w:val="000518F9"/>
    <w:rsid w:val="00052D5C"/>
    <w:rsid w:val="000706E5"/>
    <w:rsid w:val="00073622"/>
    <w:rsid w:val="00081273"/>
    <w:rsid w:val="00091AEF"/>
    <w:rsid w:val="000A307B"/>
    <w:rsid w:val="000A63FF"/>
    <w:rsid w:val="000B2105"/>
    <w:rsid w:val="000B2AFA"/>
    <w:rsid w:val="000B6687"/>
    <w:rsid w:val="000C1BA7"/>
    <w:rsid w:val="000E13DF"/>
    <w:rsid w:val="000F3A8D"/>
    <w:rsid w:val="00104E9D"/>
    <w:rsid w:val="00105D5C"/>
    <w:rsid w:val="0010730F"/>
    <w:rsid w:val="00116750"/>
    <w:rsid w:val="00120115"/>
    <w:rsid w:val="00127F2A"/>
    <w:rsid w:val="00130346"/>
    <w:rsid w:val="00130693"/>
    <w:rsid w:val="00132637"/>
    <w:rsid w:val="001341C7"/>
    <w:rsid w:val="00143545"/>
    <w:rsid w:val="00153B12"/>
    <w:rsid w:val="00161A15"/>
    <w:rsid w:val="001632A9"/>
    <w:rsid w:val="001658E6"/>
    <w:rsid w:val="001711A0"/>
    <w:rsid w:val="00175CC9"/>
    <w:rsid w:val="00180117"/>
    <w:rsid w:val="00182091"/>
    <w:rsid w:val="00182D26"/>
    <w:rsid w:val="00183A3F"/>
    <w:rsid w:val="001A067A"/>
    <w:rsid w:val="001A3443"/>
    <w:rsid w:val="001B1775"/>
    <w:rsid w:val="001B22C0"/>
    <w:rsid w:val="001B5391"/>
    <w:rsid w:val="001C64B8"/>
    <w:rsid w:val="001D7D4B"/>
    <w:rsid w:val="001E0559"/>
    <w:rsid w:val="001E1B3A"/>
    <w:rsid w:val="001F2E8E"/>
    <w:rsid w:val="001F5FBF"/>
    <w:rsid w:val="002010EE"/>
    <w:rsid w:val="002106CD"/>
    <w:rsid w:val="00211B5F"/>
    <w:rsid w:val="00225594"/>
    <w:rsid w:val="002270CE"/>
    <w:rsid w:val="00231084"/>
    <w:rsid w:val="0024182F"/>
    <w:rsid w:val="00255AC8"/>
    <w:rsid w:val="002571A6"/>
    <w:rsid w:val="002573F4"/>
    <w:rsid w:val="002658C3"/>
    <w:rsid w:val="00265E98"/>
    <w:rsid w:val="0027135B"/>
    <w:rsid w:val="0029281E"/>
    <w:rsid w:val="0029571D"/>
    <w:rsid w:val="002974FF"/>
    <w:rsid w:val="00297CBA"/>
    <w:rsid w:val="002A30D3"/>
    <w:rsid w:val="002B4A9E"/>
    <w:rsid w:val="002C3E7D"/>
    <w:rsid w:val="002D12A5"/>
    <w:rsid w:val="002D6D2A"/>
    <w:rsid w:val="002E55C2"/>
    <w:rsid w:val="00304077"/>
    <w:rsid w:val="00310B7D"/>
    <w:rsid w:val="00322279"/>
    <w:rsid w:val="00332E35"/>
    <w:rsid w:val="00335D92"/>
    <w:rsid w:val="00340C3F"/>
    <w:rsid w:val="003511D1"/>
    <w:rsid w:val="003537B0"/>
    <w:rsid w:val="00356404"/>
    <w:rsid w:val="003719B8"/>
    <w:rsid w:val="00371E25"/>
    <w:rsid w:val="00387A2C"/>
    <w:rsid w:val="00395179"/>
    <w:rsid w:val="00396558"/>
    <w:rsid w:val="003A0E78"/>
    <w:rsid w:val="003C267A"/>
    <w:rsid w:val="003C323D"/>
    <w:rsid w:val="003C4937"/>
    <w:rsid w:val="003C4A39"/>
    <w:rsid w:val="00401FD1"/>
    <w:rsid w:val="00431AAA"/>
    <w:rsid w:val="00433EE2"/>
    <w:rsid w:val="0044132C"/>
    <w:rsid w:val="00442918"/>
    <w:rsid w:val="004637B3"/>
    <w:rsid w:val="00483273"/>
    <w:rsid w:val="0049046F"/>
    <w:rsid w:val="0049337C"/>
    <w:rsid w:val="00493E74"/>
    <w:rsid w:val="004B0FD3"/>
    <w:rsid w:val="004B456F"/>
    <w:rsid w:val="004C1481"/>
    <w:rsid w:val="004C5E47"/>
    <w:rsid w:val="004E2D88"/>
    <w:rsid w:val="004E5F1D"/>
    <w:rsid w:val="004F021A"/>
    <w:rsid w:val="004F03B9"/>
    <w:rsid w:val="004F32B7"/>
    <w:rsid w:val="00500866"/>
    <w:rsid w:val="00510AA8"/>
    <w:rsid w:val="00527BDF"/>
    <w:rsid w:val="00534EA9"/>
    <w:rsid w:val="00535ACF"/>
    <w:rsid w:val="00540854"/>
    <w:rsid w:val="0055261D"/>
    <w:rsid w:val="00555D63"/>
    <w:rsid w:val="005577BF"/>
    <w:rsid w:val="00566010"/>
    <w:rsid w:val="005664CB"/>
    <w:rsid w:val="00582E50"/>
    <w:rsid w:val="00585F6A"/>
    <w:rsid w:val="005A0CC8"/>
    <w:rsid w:val="005A7AE4"/>
    <w:rsid w:val="005D6396"/>
    <w:rsid w:val="005E62C2"/>
    <w:rsid w:val="005F6DF2"/>
    <w:rsid w:val="006033A7"/>
    <w:rsid w:val="006048A7"/>
    <w:rsid w:val="00621351"/>
    <w:rsid w:val="006377F2"/>
    <w:rsid w:val="00643F6A"/>
    <w:rsid w:val="00652AC1"/>
    <w:rsid w:val="00667F3A"/>
    <w:rsid w:val="006721E9"/>
    <w:rsid w:val="00685836"/>
    <w:rsid w:val="006A6816"/>
    <w:rsid w:val="006A7E8F"/>
    <w:rsid w:val="006B2118"/>
    <w:rsid w:val="006B248D"/>
    <w:rsid w:val="006B2B2D"/>
    <w:rsid w:val="006D3367"/>
    <w:rsid w:val="006D5A28"/>
    <w:rsid w:val="006D5C80"/>
    <w:rsid w:val="006D7541"/>
    <w:rsid w:val="006F3FE2"/>
    <w:rsid w:val="006F4572"/>
    <w:rsid w:val="006F4F3E"/>
    <w:rsid w:val="00707C05"/>
    <w:rsid w:val="007102FD"/>
    <w:rsid w:val="00724538"/>
    <w:rsid w:val="00727E21"/>
    <w:rsid w:val="007312A5"/>
    <w:rsid w:val="0074019F"/>
    <w:rsid w:val="00753DDF"/>
    <w:rsid w:val="00757115"/>
    <w:rsid w:val="0077058B"/>
    <w:rsid w:val="00775753"/>
    <w:rsid w:val="007774EE"/>
    <w:rsid w:val="0078F8BC"/>
    <w:rsid w:val="007903CE"/>
    <w:rsid w:val="00795FA5"/>
    <w:rsid w:val="007A1F14"/>
    <w:rsid w:val="007A3C2F"/>
    <w:rsid w:val="007A6403"/>
    <w:rsid w:val="007B1E2D"/>
    <w:rsid w:val="007B4EB1"/>
    <w:rsid w:val="007C23BE"/>
    <w:rsid w:val="007C7D37"/>
    <w:rsid w:val="007C7EA0"/>
    <w:rsid w:val="007D2D0A"/>
    <w:rsid w:val="007D6075"/>
    <w:rsid w:val="007E0AF8"/>
    <w:rsid w:val="007E2CF2"/>
    <w:rsid w:val="007E4F00"/>
    <w:rsid w:val="007E5652"/>
    <w:rsid w:val="007E6766"/>
    <w:rsid w:val="007E69C1"/>
    <w:rsid w:val="007E7724"/>
    <w:rsid w:val="00801FC4"/>
    <w:rsid w:val="00804215"/>
    <w:rsid w:val="00805DEC"/>
    <w:rsid w:val="0081388C"/>
    <w:rsid w:val="008305E3"/>
    <w:rsid w:val="0083538D"/>
    <w:rsid w:val="00854530"/>
    <w:rsid w:val="00871AC4"/>
    <w:rsid w:val="0087698F"/>
    <w:rsid w:val="008861F5"/>
    <w:rsid w:val="008A25CF"/>
    <w:rsid w:val="008B2974"/>
    <w:rsid w:val="008B3A03"/>
    <w:rsid w:val="008C2B6E"/>
    <w:rsid w:val="008D3A17"/>
    <w:rsid w:val="008D51B6"/>
    <w:rsid w:val="008F243E"/>
    <w:rsid w:val="008F2558"/>
    <w:rsid w:val="008F49B6"/>
    <w:rsid w:val="008F6CB4"/>
    <w:rsid w:val="0090164E"/>
    <w:rsid w:val="009019BC"/>
    <w:rsid w:val="00901A45"/>
    <w:rsid w:val="00902CF7"/>
    <w:rsid w:val="00905094"/>
    <w:rsid w:val="0091403B"/>
    <w:rsid w:val="00921564"/>
    <w:rsid w:val="00941148"/>
    <w:rsid w:val="00943E81"/>
    <w:rsid w:val="009507F8"/>
    <w:rsid w:val="00956E68"/>
    <w:rsid w:val="00957C79"/>
    <w:rsid w:val="00957FF7"/>
    <w:rsid w:val="0096345A"/>
    <w:rsid w:val="00965095"/>
    <w:rsid w:val="00981F76"/>
    <w:rsid w:val="0098251B"/>
    <w:rsid w:val="009C1EC9"/>
    <w:rsid w:val="009E5133"/>
    <w:rsid w:val="009F15FD"/>
    <w:rsid w:val="009F184B"/>
    <w:rsid w:val="009F49D3"/>
    <w:rsid w:val="009F7726"/>
    <w:rsid w:val="00A07008"/>
    <w:rsid w:val="00A07D98"/>
    <w:rsid w:val="00A22A6D"/>
    <w:rsid w:val="00A330D3"/>
    <w:rsid w:val="00A36291"/>
    <w:rsid w:val="00A3667A"/>
    <w:rsid w:val="00A55251"/>
    <w:rsid w:val="00A734C7"/>
    <w:rsid w:val="00A75092"/>
    <w:rsid w:val="00A82323"/>
    <w:rsid w:val="00A86CEF"/>
    <w:rsid w:val="00AA6E6E"/>
    <w:rsid w:val="00AB7050"/>
    <w:rsid w:val="00AB7C22"/>
    <w:rsid w:val="00AC32DD"/>
    <w:rsid w:val="00AC35CB"/>
    <w:rsid w:val="00AC4CBE"/>
    <w:rsid w:val="00AD2023"/>
    <w:rsid w:val="00AD598C"/>
    <w:rsid w:val="00AD7441"/>
    <w:rsid w:val="00AD77BD"/>
    <w:rsid w:val="00AE572C"/>
    <w:rsid w:val="00AF2D41"/>
    <w:rsid w:val="00AF4AB1"/>
    <w:rsid w:val="00AF7AFE"/>
    <w:rsid w:val="00B14CFE"/>
    <w:rsid w:val="00B311CB"/>
    <w:rsid w:val="00B34344"/>
    <w:rsid w:val="00B479D3"/>
    <w:rsid w:val="00B52070"/>
    <w:rsid w:val="00B74BC8"/>
    <w:rsid w:val="00B845B1"/>
    <w:rsid w:val="00B86789"/>
    <w:rsid w:val="00B96695"/>
    <w:rsid w:val="00BA5411"/>
    <w:rsid w:val="00BA5DDE"/>
    <w:rsid w:val="00BC10EA"/>
    <w:rsid w:val="00BC1F14"/>
    <w:rsid w:val="00BC74B2"/>
    <w:rsid w:val="00BD181B"/>
    <w:rsid w:val="00BD59C5"/>
    <w:rsid w:val="00BE5FFB"/>
    <w:rsid w:val="00BF0819"/>
    <w:rsid w:val="00C00756"/>
    <w:rsid w:val="00C15375"/>
    <w:rsid w:val="00C1583D"/>
    <w:rsid w:val="00C2014D"/>
    <w:rsid w:val="00C35CFA"/>
    <w:rsid w:val="00C35F95"/>
    <w:rsid w:val="00C40D6A"/>
    <w:rsid w:val="00C51BDA"/>
    <w:rsid w:val="00C53BCF"/>
    <w:rsid w:val="00C549CD"/>
    <w:rsid w:val="00C57FF1"/>
    <w:rsid w:val="00C6300E"/>
    <w:rsid w:val="00C65CB4"/>
    <w:rsid w:val="00C84631"/>
    <w:rsid w:val="00C85B5B"/>
    <w:rsid w:val="00C86702"/>
    <w:rsid w:val="00C9682F"/>
    <w:rsid w:val="00CC4AAD"/>
    <w:rsid w:val="00CC6A2D"/>
    <w:rsid w:val="00CD2321"/>
    <w:rsid w:val="00CD4B6B"/>
    <w:rsid w:val="00CE03AD"/>
    <w:rsid w:val="00CE3309"/>
    <w:rsid w:val="00CF5E77"/>
    <w:rsid w:val="00D10D73"/>
    <w:rsid w:val="00D16110"/>
    <w:rsid w:val="00D279CD"/>
    <w:rsid w:val="00D43BF8"/>
    <w:rsid w:val="00D5501F"/>
    <w:rsid w:val="00D77C74"/>
    <w:rsid w:val="00D81629"/>
    <w:rsid w:val="00D83BEF"/>
    <w:rsid w:val="00D958C3"/>
    <w:rsid w:val="00DA4142"/>
    <w:rsid w:val="00DA545A"/>
    <w:rsid w:val="00DB503D"/>
    <w:rsid w:val="00DC10F1"/>
    <w:rsid w:val="00DC1BA0"/>
    <w:rsid w:val="00DC283B"/>
    <w:rsid w:val="00DC3D42"/>
    <w:rsid w:val="00DC7B46"/>
    <w:rsid w:val="00DD01B4"/>
    <w:rsid w:val="00DD1318"/>
    <w:rsid w:val="00DE3154"/>
    <w:rsid w:val="00DE3DD1"/>
    <w:rsid w:val="00DE7482"/>
    <w:rsid w:val="00DF7F5C"/>
    <w:rsid w:val="00E050C8"/>
    <w:rsid w:val="00E20B33"/>
    <w:rsid w:val="00E27A51"/>
    <w:rsid w:val="00E51CAE"/>
    <w:rsid w:val="00E604D5"/>
    <w:rsid w:val="00E60EF9"/>
    <w:rsid w:val="00E752D1"/>
    <w:rsid w:val="00E76A8A"/>
    <w:rsid w:val="00E76AB6"/>
    <w:rsid w:val="00E7719D"/>
    <w:rsid w:val="00E8204C"/>
    <w:rsid w:val="00E869D0"/>
    <w:rsid w:val="00E9005B"/>
    <w:rsid w:val="00EA7502"/>
    <w:rsid w:val="00EB1674"/>
    <w:rsid w:val="00EC39D3"/>
    <w:rsid w:val="00EC57FF"/>
    <w:rsid w:val="00F04C3D"/>
    <w:rsid w:val="00F04C53"/>
    <w:rsid w:val="00F13D52"/>
    <w:rsid w:val="00F155AB"/>
    <w:rsid w:val="00F161D3"/>
    <w:rsid w:val="00F2053E"/>
    <w:rsid w:val="00F2056C"/>
    <w:rsid w:val="00F225F5"/>
    <w:rsid w:val="00F26836"/>
    <w:rsid w:val="00F26C4C"/>
    <w:rsid w:val="00F40B8F"/>
    <w:rsid w:val="00F41AF1"/>
    <w:rsid w:val="00F447D7"/>
    <w:rsid w:val="00F50C96"/>
    <w:rsid w:val="00F5321C"/>
    <w:rsid w:val="00F67F5C"/>
    <w:rsid w:val="00F73DEB"/>
    <w:rsid w:val="00F76BA6"/>
    <w:rsid w:val="00F82778"/>
    <w:rsid w:val="00F86313"/>
    <w:rsid w:val="00F95831"/>
    <w:rsid w:val="00F96B06"/>
    <w:rsid w:val="00FA0900"/>
    <w:rsid w:val="00FA0A96"/>
    <w:rsid w:val="00FA36F4"/>
    <w:rsid w:val="00FE6DF2"/>
    <w:rsid w:val="00FE7F2A"/>
    <w:rsid w:val="00FF3322"/>
    <w:rsid w:val="00FF625C"/>
    <w:rsid w:val="0120AAD3"/>
    <w:rsid w:val="01449B7D"/>
    <w:rsid w:val="01585649"/>
    <w:rsid w:val="01636526"/>
    <w:rsid w:val="0166E026"/>
    <w:rsid w:val="01802608"/>
    <w:rsid w:val="019C0A42"/>
    <w:rsid w:val="019D1016"/>
    <w:rsid w:val="019D1BF7"/>
    <w:rsid w:val="019F2366"/>
    <w:rsid w:val="01A6D6EC"/>
    <w:rsid w:val="01AD4FF7"/>
    <w:rsid w:val="01DD2B27"/>
    <w:rsid w:val="01E5A5B8"/>
    <w:rsid w:val="021C816F"/>
    <w:rsid w:val="023EAF0A"/>
    <w:rsid w:val="025C8AEE"/>
    <w:rsid w:val="026F1FF8"/>
    <w:rsid w:val="026FF785"/>
    <w:rsid w:val="02825342"/>
    <w:rsid w:val="02904A0C"/>
    <w:rsid w:val="02BE53B6"/>
    <w:rsid w:val="02CD3680"/>
    <w:rsid w:val="02D2F258"/>
    <w:rsid w:val="031C0371"/>
    <w:rsid w:val="034A3844"/>
    <w:rsid w:val="03662FBB"/>
    <w:rsid w:val="0372A4DC"/>
    <w:rsid w:val="03C2B1BC"/>
    <w:rsid w:val="03CB33D0"/>
    <w:rsid w:val="03F309E9"/>
    <w:rsid w:val="0413F39B"/>
    <w:rsid w:val="04155EB2"/>
    <w:rsid w:val="042C01F8"/>
    <w:rsid w:val="04501408"/>
    <w:rsid w:val="046DB080"/>
    <w:rsid w:val="0474A8F7"/>
    <w:rsid w:val="04951810"/>
    <w:rsid w:val="04B32C18"/>
    <w:rsid w:val="05262D22"/>
    <w:rsid w:val="052E6C61"/>
    <w:rsid w:val="056ACEA7"/>
    <w:rsid w:val="0579C95E"/>
    <w:rsid w:val="05B19435"/>
    <w:rsid w:val="05C7EACE"/>
    <w:rsid w:val="05C96715"/>
    <w:rsid w:val="05D7279C"/>
    <w:rsid w:val="05D7BFD0"/>
    <w:rsid w:val="05DD842C"/>
    <w:rsid w:val="05F7CAE0"/>
    <w:rsid w:val="06159228"/>
    <w:rsid w:val="061D41EA"/>
    <w:rsid w:val="062365CA"/>
    <w:rsid w:val="0625EBEB"/>
    <w:rsid w:val="063AED02"/>
    <w:rsid w:val="06705F9D"/>
    <w:rsid w:val="06735EAC"/>
    <w:rsid w:val="067A79F8"/>
    <w:rsid w:val="06B82144"/>
    <w:rsid w:val="06BBADC1"/>
    <w:rsid w:val="06C0DBAE"/>
    <w:rsid w:val="06C5410C"/>
    <w:rsid w:val="06CA3CE3"/>
    <w:rsid w:val="06F99590"/>
    <w:rsid w:val="07442A08"/>
    <w:rsid w:val="075A3F9F"/>
    <w:rsid w:val="07887208"/>
    <w:rsid w:val="079FB4B3"/>
    <w:rsid w:val="07D3492C"/>
    <w:rsid w:val="080193C3"/>
    <w:rsid w:val="0852A5EC"/>
    <w:rsid w:val="086DFF8A"/>
    <w:rsid w:val="08C67B0C"/>
    <w:rsid w:val="08E15887"/>
    <w:rsid w:val="08E4A8F3"/>
    <w:rsid w:val="09077916"/>
    <w:rsid w:val="092DF253"/>
    <w:rsid w:val="09487633"/>
    <w:rsid w:val="09658AA9"/>
    <w:rsid w:val="09A5E9CD"/>
    <w:rsid w:val="0A0490F7"/>
    <w:rsid w:val="0A1F9752"/>
    <w:rsid w:val="0A4F4D06"/>
    <w:rsid w:val="0A5105AB"/>
    <w:rsid w:val="0A94582F"/>
    <w:rsid w:val="0A9C7BD0"/>
    <w:rsid w:val="0AA0974C"/>
    <w:rsid w:val="0AEB05C0"/>
    <w:rsid w:val="0B19F0FA"/>
    <w:rsid w:val="0B29C136"/>
    <w:rsid w:val="0B7FBD21"/>
    <w:rsid w:val="0B8DFF31"/>
    <w:rsid w:val="0BEC6B4B"/>
    <w:rsid w:val="0BF8E097"/>
    <w:rsid w:val="0C24D6DC"/>
    <w:rsid w:val="0C2E3A97"/>
    <w:rsid w:val="0C3571FD"/>
    <w:rsid w:val="0C4DD407"/>
    <w:rsid w:val="0C6244EB"/>
    <w:rsid w:val="0C6E2B0F"/>
    <w:rsid w:val="0CCAC3B3"/>
    <w:rsid w:val="0D35BD72"/>
    <w:rsid w:val="0D682FCB"/>
    <w:rsid w:val="0D74B93F"/>
    <w:rsid w:val="0D903EA8"/>
    <w:rsid w:val="0D929C88"/>
    <w:rsid w:val="0DA7FB41"/>
    <w:rsid w:val="0DA88839"/>
    <w:rsid w:val="0DD1DD00"/>
    <w:rsid w:val="0DE274EF"/>
    <w:rsid w:val="0DE3F805"/>
    <w:rsid w:val="0DF8AA00"/>
    <w:rsid w:val="0E41335C"/>
    <w:rsid w:val="0EF4CCE3"/>
    <w:rsid w:val="0EFD7D4C"/>
    <w:rsid w:val="0F2C0F09"/>
    <w:rsid w:val="0F6341A4"/>
    <w:rsid w:val="0F8DFD86"/>
    <w:rsid w:val="0F9C3E7A"/>
    <w:rsid w:val="0FA7F020"/>
    <w:rsid w:val="0FBDC221"/>
    <w:rsid w:val="0FEC16DB"/>
    <w:rsid w:val="0FF79C60"/>
    <w:rsid w:val="100D4809"/>
    <w:rsid w:val="1017BD04"/>
    <w:rsid w:val="1018F63D"/>
    <w:rsid w:val="102489D4"/>
    <w:rsid w:val="103053CC"/>
    <w:rsid w:val="10336683"/>
    <w:rsid w:val="104A1B98"/>
    <w:rsid w:val="104D7283"/>
    <w:rsid w:val="108BECDC"/>
    <w:rsid w:val="1095731F"/>
    <w:rsid w:val="10B86494"/>
    <w:rsid w:val="10DC596C"/>
    <w:rsid w:val="10ED2EC1"/>
    <w:rsid w:val="110894E6"/>
    <w:rsid w:val="11128AFB"/>
    <w:rsid w:val="11270E49"/>
    <w:rsid w:val="11343702"/>
    <w:rsid w:val="119134C2"/>
    <w:rsid w:val="11919422"/>
    <w:rsid w:val="11B9B937"/>
    <w:rsid w:val="11F51523"/>
    <w:rsid w:val="11F97A49"/>
    <w:rsid w:val="121307A7"/>
    <w:rsid w:val="122E622C"/>
    <w:rsid w:val="1265CF1A"/>
    <w:rsid w:val="12A5A15E"/>
    <w:rsid w:val="12F0B2E0"/>
    <w:rsid w:val="12FB2721"/>
    <w:rsid w:val="130E7F3C"/>
    <w:rsid w:val="13242306"/>
    <w:rsid w:val="132EDE6C"/>
    <w:rsid w:val="135221A0"/>
    <w:rsid w:val="1356D02B"/>
    <w:rsid w:val="13BFF095"/>
    <w:rsid w:val="141FA514"/>
    <w:rsid w:val="141FDBBF"/>
    <w:rsid w:val="14255D65"/>
    <w:rsid w:val="14593549"/>
    <w:rsid w:val="1461D805"/>
    <w:rsid w:val="14689F77"/>
    <w:rsid w:val="1481C1AE"/>
    <w:rsid w:val="149BE9D2"/>
    <w:rsid w:val="14DBE292"/>
    <w:rsid w:val="14DDD430"/>
    <w:rsid w:val="14EB7AD5"/>
    <w:rsid w:val="14F1BC54"/>
    <w:rsid w:val="1510AC81"/>
    <w:rsid w:val="154BDC24"/>
    <w:rsid w:val="154C8D0A"/>
    <w:rsid w:val="1550B535"/>
    <w:rsid w:val="15C8825C"/>
    <w:rsid w:val="15CFD1F2"/>
    <w:rsid w:val="15D323D8"/>
    <w:rsid w:val="15E91DD8"/>
    <w:rsid w:val="15FECE2A"/>
    <w:rsid w:val="161E52F1"/>
    <w:rsid w:val="165959D4"/>
    <w:rsid w:val="16A8C654"/>
    <w:rsid w:val="1724146C"/>
    <w:rsid w:val="17264CF2"/>
    <w:rsid w:val="173BC03A"/>
    <w:rsid w:val="1758A68C"/>
    <w:rsid w:val="1762A504"/>
    <w:rsid w:val="17981936"/>
    <w:rsid w:val="17C799F6"/>
    <w:rsid w:val="18295D16"/>
    <w:rsid w:val="18449AD6"/>
    <w:rsid w:val="186F1138"/>
    <w:rsid w:val="188449A1"/>
    <w:rsid w:val="18922531"/>
    <w:rsid w:val="1899B124"/>
    <w:rsid w:val="18AECB05"/>
    <w:rsid w:val="18E8E5EC"/>
    <w:rsid w:val="18F6A180"/>
    <w:rsid w:val="1940E546"/>
    <w:rsid w:val="19529D0F"/>
    <w:rsid w:val="195857A6"/>
    <w:rsid w:val="1979BA42"/>
    <w:rsid w:val="198FFD6E"/>
    <w:rsid w:val="19967634"/>
    <w:rsid w:val="19CB4029"/>
    <w:rsid w:val="19F1A149"/>
    <w:rsid w:val="1A021ADA"/>
    <w:rsid w:val="1A064E5C"/>
    <w:rsid w:val="1A101072"/>
    <w:rsid w:val="1A178933"/>
    <w:rsid w:val="1A402F06"/>
    <w:rsid w:val="1A4C0A5C"/>
    <w:rsid w:val="1AD68B71"/>
    <w:rsid w:val="1AE2D5CF"/>
    <w:rsid w:val="1AEF943B"/>
    <w:rsid w:val="1B33B324"/>
    <w:rsid w:val="1B4796D9"/>
    <w:rsid w:val="1B4A26FC"/>
    <w:rsid w:val="1B4BEE73"/>
    <w:rsid w:val="1B574AE5"/>
    <w:rsid w:val="1B608940"/>
    <w:rsid w:val="1B9A3137"/>
    <w:rsid w:val="1BEEFCCB"/>
    <w:rsid w:val="1C02C3BE"/>
    <w:rsid w:val="1C11D62D"/>
    <w:rsid w:val="1C2E4242"/>
    <w:rsid w:val="1C541D21"/>
    <w:rsid w:val="1C55D2BF"/>
    <w:rsid w:val="1C7AA91C"/>
    <w:rsid w:val="1C8E6C45"/>
    <w:rsid w:val="1CA6318D"/>
    <w:rsid w:val="1CB6EE88"/>
    <w:rsid w:val="1D1B3490"/>
    <w:rsid w:val="1D360198"/>
    <w:rsid w:val="1D3DEF1E"/>
    <w:rsid w:val="1D40D834"/>
    <w:rsid w:val="1D9BDF6B"/>
    <w:rsid w:val="1DB0B55C"/>
    <w:rsid w:val="1DBB7BCF"/>
    <w:rsid w:val="1DD056EC"/>
    <w:rsid w:val="1DE9990C"/>
    <w:rsid w:val="1E29DCA0"/>
    <w:rsid w:val="1E67E8D7"/>
    <w:rsid w:val="1E681FF4"/>
    <w:rsid w:val="1E9982D2"/>
    <w:rsid w:val="1EA991BC"/>
    <w:rsid w:val="1EB4F4CD"/>
    <w:rsid w:val="1EC7D5B0"/>
    <w:rsid w:val="1ED6CE0F"/>
    <w:rsid w:val="1EDBC3BD"/>
    <w:rsid w:val="1F1298EB"/>
    <w:rsid w:val="1F3AEBCD"/>
    <w:rsid w:val="1F4A2059"/>
    <w:rsid w:val="1F62B3A8"/>
    <w:rsid w:val="1F6D2425"/>
    <w:rsid w:val="1F8DC70F"/>
    <w:rsid w:val="1FC60E95"/>
    <w:rsid w:val="1FE7E143"/>
    <w:rsid w:val="201C3F3C"/>
    <w:rsid w:val="20355333"/>
    <w:rsid w:val="20431170"/>
    <w:rsid w:val="2050C52E"/>
    <w:rsid w:val="205ED4A5"/>
    <w:rsid w:val="20805307"/>
    <w:rsid w:val="20B91E98"/>
    <w:rsid w:val="20CE9764"/>
    <w:rsid w:val="20E5F0BA"/>
    <w:rsid w:val="211E9270"/>
    <w:rsid w:val="2135F161"/>
    <w:rsid w:val="2184B5D5"/>
    <w:rsid w:val="21950DDD"/>
    <w:rsid w:val="21B13CA1"/>
    <w:rsid w:val="21CF3A5D"/>
    <w:rsid w:val="21D75947"/>
    <w:rsid w:val="21EC414B"/>
    <w:rsid w:val="21EF77A7"/>
    <w:rsid w:val="21F55032"/>
    <w:rsid w:val="2200BDAA"/>
    <w:rsid w:val="22116041"/>
    <w:rsid w:val="221FF4F4"/>
    <w:rsid w:val="22358C4F"/>
    <w:rsid w:val="22711A29"/>
    <w:rsid w:val="2279554E"/>
    <w:rsid w:val="2281BFA7"/>
    <w:rsid w:val="22845B69"/>
    <w:rsid w:val="228F3E48"/>
    <w:rsid w:val="229C0851"/>
    <w:rsid w:val="229F7685"/>
    <w:rsid w:val="22A5C13F"/>
    <w:rsid w:val="22D1C1C2"/>
    <w:rsid w:val="22D29F6F"/>
    <w:rsid w:val="22D4B14E"/>
    <w:rsid w:val="22DEC8EF"/>
    <w:rsid w:val="231054DE"/>
    <w:rsid w:val="233627F2"/>
    <w:rsid w:val="235B83F0"/>
    <w:rsid w:val="2376DFFC"/>
    <w:rsid w:val="23940845"/>
    <w:rsid w:val="2395CA6A"/>
    <w:rsid w:val="239601D7"/>
    <w:rsid w:val="23969C67"/>
    <w:rsid w:val="239D16F4"/>
    <w:rsid w:val="23F0453B"/>
    <w:rsid w:val="23F1760D"/>
    <w:rsid w:val="2428EFA1"/>
    <w:rsid w:val="24396074"/>
    <w:rsid w:val="249AAC08"/>
    <w:rsid w:val="24C01BAF"/>
    <w:rsid w:val="24F2EA1B"/>
    <w:rsid w:val="24F576E1"/>
    <w:rsid w:val="25001E99"/>
    <w:rsid w:val="2508C456"/>
    <w:rsid w:val="25490103"/>
    <w:rsid w:val="257E9A02"/>
    <w:rsid w:val="25A9F149"/>
    <w:rsid w:val="25BAA7C8"/>
    <w:rsid w:val="25E67575"/>
    <w:rsid w:val="25F10E71"/>
    <w:rsid w:val="26282F20"/>
    <w:rsid w:val="262DE3D0"/>
    <w:rsid w:val="2632753E"/>
    <w:rsid w:val="26354E8B"/>
    <w:rsid w:val="2649B391"/>
    <w:rsid w:val="26A494B7"/>
    <w:rsid w:val="26B47381"/>
    <w:rsid w:val="26BE7338"/>
    <w:rsid w:val="26D4A02F"/>
    <w:rsid w:val="26DB283D"/>
    <w:rsid w:val="26DCE3DE"/>
    <w:rsid w:val="26F39B3F"/>
    <w:rsid w:val="270F2959"/>
    <w:rsid w:val="2747B25C"/>
    <w:rsid w:val="27526C8A"/>
    <w:rsid w:val="2777CA4A"/>
    <w:rsid w:val="2792BCFA"/>
    <w:rsid w:val="27E874A9"/>
    <w:rsid w:val="27EC2B89"/>
    <w:rsid w:val="2803D428"/>
    <w:rsid w:val="284BAA50"/>
    <w:rsid w:val="28596282"/>
    <w:rsid w:val="286AFAD1"/>
    <w:rsid w:val="2889F026"/>
    <w:rsid w:val="28F06E16"/>
    <w:rsid w:val="28F5D4AC"/>
    <w:rsid w:val="291EE4C2"/>
    <w:rsid w:val="2947435D"/>
    <w:rsid w:val="29487DA5"/>
    <w:rsid w:val="294BC341"/>
    <w:rsid w:val="298DE829"/>
    <w:rsid w:val="299C61EA"/>
    <w:rsid w:val="29CD4BC7"/>
    <w:rsid w:val="29D2A97D"/>
    <w:rsid w:val="29D98D9D"/>
    <w:rsid w:val="29E05367"/>
    <w:rsid w:val="29E687CB"/>
    <w:rsid w:val="2A2896F1"/>
    <w:rsid w:val="2A2E31C2"/>
    <w:rsid w:val="2A3B1C24"/>
    <w:rsid w:val="2AC40317"/>
    <w:rsid w:val="2AC8B39D"/>
    <w:rsid w:val="2AE6B220"/>
    <w:rsid w:val="2B3EABD4"/>
    <w:rsid w:val="2B3EF411"/>
    <w:rsid w:val="2B431DC1"/>
    <w:rsid w:val="2B5B5C24"/>
    <w:rsid w:val="2B80C091"/>
    <w:rsid w:val="2B8BE782"/>
    <w:rsid w:val="2B9B22F5"/>
    <w:rsid w:val="2B9E3265"/>
    <w:rsid w:val="2BA018C0"/>
    <w:rsid w:val="2BA3EA91"/>
    <w:rsid w:val="2C11D8E4"/>
    <w:rsid w:val="2C15F598"/>
    <w:rsid w:val="2C35CC14"/>
    <w:rsid w:val="2C3B3467"/>
    <w:rsid w:val="2C56AB2D"/>
    <w:rsid w:val="2C61F3B9"/>
    <w:rsid w:val="2C73506B"/>
    <w:rsid w:val="2C88DF1A"/>
    <w:rsid w:val="2C8AEF97"/>
    <w:rsid w:val="2CF1326D"/>
    <w:rsid w:val="2D14A10E"/>
    <w:rsid w:val="2D45FC02"/>
    <w:rsid w:val="2D93E62A"/>
    <w:rsid w:val="2DBB0361"/>
    <w:rsid w:val="2DD96A42"/>
    <w:rsid w:val="2DE555BF"/>
    <w:rsid w:val="2E021047"/>
    <w:rsid w:val="2E0A7A44"/>
    <w:rsid w:val="2E30B1BC"/>
    <w:rsid w:val="2E3857CF"/>
    <w:rsid w:val="2E68FE0F"/>
    <w:rsid w:val="2E7E2C76"/>
    <w:rsid w:val="2E7E3106"/>
    <w:rsid w:val="2E896536"/>
    <w:rsid w:val="2E8DBEC4"/>
    <w:rsid w:val="2EAC271B"/>
    <w:rsid w:val="2EAE4CA0"/>
    <w:rsid w:val="2EB3AFD4"/>
    <w:rsid w:val="2EC8A406"/>
    <w:rsid w:val="2ED632EA"/>
    <w:rsid w:val="2F1C8729"/>
    <w:rsid w:val="2F336977"/>
    <w:rsid w:val="2F62DE71"/>
    <w:rsid w:val="2F9A5776"/>
    <w:rsid w:val="2F9B5BAF"/>
    <w:rsid w:val="2FC346D9"/>
    <w:rsid w:val="2FC67875"/>
    <w:rsid w:val="2FE4690C"/>
    <w:rsid w:val="30121CF7"/>
    <w:rsid w:val="30189EA8"/>
    <w:rsid w:val="301E4A04"/>
    <w:rsid w:val="30345E7C"/>
    <w:rsid w:val="3045C573"/>
    <w:rsid w:val="305F58A5"/>
    <w:rsid w:val="307255D9"/>
    <w:rsid w:val="30999364"/>
    <w:rsid w:val="309B9365"/>
    <w:rsid w:val="30C2D79F"/>
    <w:rsid w:val="30D81AD3"/>
    <w:rsid w:val="30E65158"/>
    <w:rsid w:val="310EF532"/>
    <w:rsid w:val="31531B98"/>
    <w:rsid w:val="317F93B0"/>
    <w:rsid w:val="318EADCA"/>
    <w:rsid w:val="3197F596"/>
    <w:rsid w:val="31C105F8"/>
    <w:rsid w:val="31CA7CD4"/>
    <w:rsid w:val="31D38934"/>
    <w:rsid w:val="3205B205"/>
    <w:rsid w:val="32164B48"/>
    <w:rsid w:val="328EC3CA"/>
    <w:rsid w:val="3295D718"/>
    <w:rsid w:val="329C40F1"/>
    <w:rsid w:val="32A8B997"/>
    <w:rsid w:val="32D5C39C"/>
    <w:rsid w:val="32D70473"/>
    <w:rsid w:val="32EEEBF9"/>
    <w:rsid w:val="3313A2BD"/>
    <w:rsid w:val="332DD456"/>
    <w:rsid w:val="334234C6"/>
    <w:rsid w:val="337519C9"/>
    <w:rsid w:val="33EFF84C"/>
    <w:rsid w:val="340EBCCF"/>
    <w:rsid w:val="341E36CC"/>
    <w:rsid w:val="3424CB44"/>
    <w:rsid w:val="34253870"/>
    <w:rsid w:val="345CF1C4"/>
    <w:rsid w:val="349DEF02"/>
    <w:rsid w:val="34A56B1E"/>
    <w:rsid w:val="34E58E1A"/>
    <w:rsid w:val="3517FD63"/>
    <w:rsid w:val="351C015E"/>
    <w:rsid w:val="352891AE"/>
    <w:rsid w:val="355ADED0"/>
    <w:rsid w:val="35A5AB1B"/>
    <w:rsid w:val="35C256A0"/>
    <w:rsid w:val="35F7D63D"/>
    <w:rsid w:val="3650A6C8"/>
    <w:rsid w:val="365467F0"/>
    <w:rsid w:val="366B3BD3"/>
    <w:rsid w:val="3675D826"/>
    <w:rsid w:val="3680E8D4"/>
    <w:rsid w:val="36C342E0"/>
    <w:rsid w:val="36DB6E80"/>
    <w:rsid w:val="36E1CCD1"/>
    <w:rsid w:val="36FDBC6A"/>
    <w:rsid w:val="37161F5F"/>
    <w:rsid w:val="3725C6BC"/>
    <w:rsid w:val="37629F68"/>
    <w:rsid w:val="3797F35D"/>
    <w:rsid w:val="379C3FAA"/>
    <w:rsid w:val="37D08379"/>
    <w:rsid w:val="37EF303C"/>
    <w:rsid w:val="38783219"/>
    <w:rsid w:val="38813C08"/>
    <w:rsid w:val="38859292"/>
    <w:rsid w:val="388AA95B"/>
    <w:rsid w:val="38B8D811"/>
    <w:rsid w:val="38D208B6"/>
    <w:rsid w:val="390B3F97"/>
    <w:rsid w:val="39739674"/>
    <w:rsid w:val="39B113BF"/>
    <w:rsid w:val="39B14EA1"/>
    <w:rsid w:val="39DCBA8A"/>
    <w:rsid w:val="39E45B4D"/>
    <w:rsid w:val="3A217BC7"/>
    <w:rsid w:val="3A41E6A4"/>
    <w:rsid w:val="3A8CF738"/>
    <w:rsid w:val="3ACFD4EF"/>
    <w:rsid w:val="3AE92745"/>
    <w:rsid w:val="3AF62343"/>
    <w:rsid w:val="3B0B55F6"/>
    <w:rsid w:val="3B0FE529"/>
    <w:rsid w:val="3B25D68F"/>
    <w:rsid w:val="3B2FEC48"/>
    <w:rsid w:val="3B8826A9"/>
    <w:rsid w:val="3BC17534"/>
    <w:rsid w:val="3BDD598A"/>
    <w:rsid w:val="3C13CB5A"/>
    <w:rsid w:val="3C17FCAD"/>
    <w:rsid w:val="3C1F3EE0"/>
    <w:rsid w:val="3C362CB2"/>
    <w:rsid w:val="3C4D0F21"/>
    <w:rsid w:val="3C5892D1"/>
    <w:rsid w:val="3CF15C6D"/>
    <w:rsid w:val="3CFF7A4E"/>
    <w:rsid w:val="3D03D1D1"/>
    <w:rsid w:val="3D072CBE"/>
    <w:rsid w:val="3D17DAF6"/>
    <w:rsid w:val="3D201079"/>
    <w:rsid w:val="3D4204E4"/>
    <w:rsid w:val="3DB1DCE8"/>
    <w:rsid w:val="3DD15F56"/>
    <w:rsid w:val="3E224D78"/>
    <w:rsid w:val="3E39B893"/>
    <w:rsid w:val="3E5CFFF2"/>
    <w:rsid w:val="3E5E71C0"/>
    <w:rsid w:val="3E655D9C"/>
    <w:rsid w:val="3E7E8D7E"/>
    <w:rsid w:val="3E8B87B3"/>
    <w:rsid w:val="3E9CAE09"/>
    <w:rsid w:val="3EBEFD4A"/>
    <w:rsid w:val="3ED9F4BF"/>
    <w:rsid w:val="3F05E0A7"/>
    <w:rsid w:val="3F16B11F"/>
    <w:rsid w:val="3F4206A9"/>
    <w:rsid w:val="3F79AF63"/>
    <w:rsid w:val="3FA4EC56"/>
    <w:rsid w:val="3FAC2844"/>
    <w:rsid w:val="3FCD6F01"/>
    <w:rsid w:val="3FE0A1A9"/>
    <w:rsid w:val="3FE119C4"/>
    <w:rsid w:val="403D7320"/>
    <w:rsid w:val="4045419B"/>
    <w:rsid w:val="409501DC"/>
    <w:rsid w:val="40A1D774"/>
    <w:rsid w:val="40B03457"/>
    <w:rsid w:val="40C25754"/>
    <w:rsid w:val="40E2026A"/>
    <w:rsid w:val="410B76B5"/>
    <w:rsid w:val="41248F41"/>
    <w:rsid w:val="412C03F4"/>
    <w:rsid w:val="415583C1"/>
    <w:rsid w:val="4162B6A3"/>
    <w:rsid w:val="4166569F"/>
    <w:rsid w:val="41725A70"/>
    <w:rsid w:val="4189582B"/>
    <w:rsid w:val="41D3AA87"/>
    <w:rsid w:val="421548DF"/>
    <w:rsid w:val="42247F78"/>
    <w:rsid w:val="424897AF"/>
    <w:rsid w:val="4295C35A"/>
    <w:rsid w:val="429F27AC"/>
    <w:rsid w:val="42AB8067"/>
    <w:rsid w:val="42B25204"/>
    <w:rsid w:val="42C6015A"/>
    <w:rsid w:val="42D3392F"/>
    <w:rsid w:val="42D626E4"/>
    <w:rsid w:val="42D805BE"/>
    <w:rsid w:val="42E5AD98"/>
    <w:rsid w:val="42F0CBF6"/>
    <w:rsid w:val="43334D87"/>
    <w:rsid w:val="435B8069"/>
    <w:rsid w:val="435BDDBD"/>
    <w:rsid w:val="43766A85"/>
    <w:rsid w:val="438B3D93"/>
    <w:rsid w:val="43A49360"/>
    <w:rsid w:val="43B2E7FB"/>
    <w:rsid w:val="43B50AB7"/>
    <w:rsid w:val="43C9734D"/>
    <w:rsid w:val="440547A7"/>
    <w:rsid w:val="44700FFB"/>
    <w:rsid w:val="4473D61F"/>
    <w:rsid w:val="44BA23FA"/>
    <w:rsid w:val="44CBE6A1"/>
    <w:rsid w:val="44F84D4A"/>
    <w:rsid w:val="44FBB8C7"/>
    <w:rsid w:val="455503EB"/>
    <w:rsid w:val="456B1FFD"/>
    <w:rsid w:val="457B2225"/>
    <w:rsid w:val="45B94588"/>
    <w:rsid w:val="45E39C7A"/>
    <w:rsid w:val="460FA680"/>
    <w:rsid w:val="469CAED9"/>
    <w:rsid w:val="46B3C37C"/>
    <w:rsid w:val="46D5F539"/>
    <w:rsid w:val="46D89EDE"/>
    <w:rsid w:val="4700816A"/>
    <w:rsid w:val="4744E1F3"/>
    <w:rsid w:val="47721CDB"/>
    <w:rsid w:val="477C1312"/>
    <w:rsid w:val="47CA072E"/>
    <w:rsid w:val="47DAF891"/>
    <w:rsid w:val="47DD9CA8"/>
    <w:rsid w:val="48186764"/>
    <w:rsid w:val="487E7E81"/>
    <w:rsid w:val="489AB57D"/>
    <w:rsid w:val="48C1D008"/>
    <w:rsid w:val="48D25ED7"/>
    <w:rsid w:val="4913D2A8"/>
    <w:rsid w:val="492BC1E2"/>
    <w:rsid w:val="492D7ED0"/>
    <w:rsid w:val="494746FC"/>
    <w:rsid w:val="494802DF"/>
    <w:rsid w:val="497E48C9"/>
    <w:rsid w:val="49E5B16D"/>
    <w:rsid w:val="4A165024"/>
    <w:rsid w:val="4A3F501D"/>
    <w:rsid w:val="4A6422C3"/>
    <w:rsid w:val="4AC3C39A"/>
    <w:rsid w:val="4AC663F4"/>
    <w:rsid w:val="4AD1DCCC"/>
    <w:rsid w:val="4AE0B8A0"/>
    <w:rsid w:val="4AE3175D"/>
    <w:rsid w:val="4B171214"/>
    <w:rsid w:val="4B2FD35B"/>
    <w:rsid w:val="4BBE9947"/>
    <w:rsid w:val="4C2F6B56"/>
    <w:rsid w:val="4C66E940"/>
    <w:rsid w:val="4CD773E4"/>
    <w:rsid w:val="4CFAA35C"/>
    <w:rsid w:val="4D0A207E"/>
    <w:rsid w:val="4D4C622B"/>
    <w:rsid w:val="4D589E62"/>
    <w:rsid w:val="4D654452"/>
    <w:rsid w:val="4E1893DF"/>
    <w:rsid w:val="4E51BEAD"/>
    <w:rsid w:val="4E57A46F"/>
    <w:rsid w:val="4E5AF512"/>
    <w:rsid w:val="4E6104CD"/>
    <w:rsid w:val="4E786370"/>
    <w:rsid w:val="4E9C5DB9"/>
    <w:rsid w:val="4E9F352C"/>
    <w:rsid w:val="4EC60F31"/>
    <w:rsid w:val="4EC761DD"/>
    <w:rsid w:val="4EFEADCA"/>
    <w:rsid w:val="4F31D194"/>
    <w:rsid w:val="4F4399EC"/>
    <w:rsid w:val="4FDC3059"/>
    <w:rsid w:val="5067E99B"/>
    <w:rsid w:val="508B1AFD"/>
    <w:rsid w:val="50A6821A"/>
    <w:rsid w:val="50B24CD3"/>
    <w:rsid w:val="50CE90CF"/>
    <w:rsid w:val="50D84B20"/>
    <w:rsid w:val="510EC8A9"/>
    <w:rsid w:val="51D0C423"/>
    <w:rsid w:val="51DA3FC8"/>
    <w:rsid w:val="52049D0C"/>
    <w:rsid w:val="525D7467"/>
    <w:rsid w:val="525D7766"/>
    <w:rsid w:val="528872DF"/>
    <w:rsid w:val="529EACDA"/>
    <w:rsid w:val="52B58BF0"/>
    <w:rsid w:val="52D89105"/>
    <w:rsid w:val="52E3B957"/>
    <w:rsid w:val="52E8062B"/>
    <w:rsid w:val="52FE1A7A"/>
    <w:rsid w:val="53153DD8"/>
    <w:rsid w:val="53580A01"/>
    <w:rsid w:val="536234C3"/>
    <w:rsid w:val="54007CC8"/>
    <w:rsid w:val="540FF3AE"/>
    <w:rsid w:val="541C1B65"/>
    <w:rsid w:val="5428B545"/>
    <w:rsid w:val="542D60D2"/>
    <w:rsid w:val="543A7D3B"/>
    <w:rsid w:val="544A9878"/>
    <w:rsid w:val="545C1726"/>
    <w:rsid w:val="546C9EB2"/>
    <w:rsid w:val="5476A760"/>
    <w:rsid w:val="547C76F3"/>
    <w:rsid w:val="548CA0BA"/>
    <w:rsid w:val="548FFD6D"/>
    <w:rsid w:val="54AFB90E"/>
    <w:rsid w:val="54D81DF4"/>
    <w:rsid w:val="54D82EA8"/>
    <w:rsid w:val="55089BF9"/>
    <w:rsid w:val="551F2D6E"/>
    <w:rsid w:val="559AB992"/>
    <w:rsid w:val="560615ED"/>
    <w:rsid w:val="56274273"/>
    <w:rsid w:val="562B3B18"/>
    <w:rsid w:val="56353E03"/>
    <w:rsid w:val="566606F7"/>
    <w:rsid w:val="5697ABBF"/>
    <w:rsid w:val="56A7CA87"/>
    <w:rsid w:val="56B241C5"/>
    <w:rsid w:val="56BD3025"/>
    <w:rsid w:val="56DCB849"/>
    <w:rsid w:val="56E0EFA5"/>
    <w:rsid w:val="56E49F6B"/>
    <w:rsid w:val="56F2FE3B"/>
    <w:rsid w:val="571E23CF"/>
    <w:rsid w:val="573FDE87"/>
    <w:rsid w:val="57A1A759"/>
    <w:rsid w:val="57C45E73"/>
    <w:rsid w:val="57D322F3"/>
    <w:rsid w:val="57DA607F"/>
    <w:rsid w:val="57DD69D9"/>
    <w:rsid w:val="57E2859B"/>
    <w:rsid w:val="57E35009"/>
    <w:rsid w:val="57F1632E"/>
    <w:rsid w:val="585748C4"/>
    <w:rsid w:val="585DF1A0"/>
    <w:rsid w:val="586DB48C"/>
    <w:rsid w:val="5872537D"/>
    <w:rsid w:val="58A8AE19"/>
    <w:rsid w:val="58AB1F5B"/>
    <w:rsid w:val="58B42C50"/>
    <w:rsid w:val="58BEA1D4"/>
    <w:rsid w:val="58CD0095"/>
    <w:rsid w:val="590BA517"/>
    <w:rsid w:val="5925B725"/>
    <w:rsid w:val="594BECE8"/>
    <w:rsid w:val="596011DD"/>
    <w:rsid w:val="59620B16"/>
    <w:rsid w:val="5976A922"/>
    <w:rsid w:val="597BE74C"/>
    <w:rsid w:val="597E55FC"/>
    <w:rsid w:val="598C01D4"/>
    <w:rsid w:val="5A0EAAA3"/>
    <w:rsid w:val="5A21CDB4"/>
    <w:rsid w:val="5A24BFE8"/>
    <w:rsid w:val="5A2728F7"/>
    <w:rsid w:val="5A3E632F"/>
    <w:rsid w:val="5A4AD93E"/>
    <w:rsid w:val="5A4D2630"/>
    <w:rsid w:val="5A570C69"/>
    <w:rsid w:val="5A6BE567"/>
    <w:rsid w:val="5A8C1172"/>
    <w:rsid w:val="5AC05656"/>
    <w:rsid w:val="5B27D235"/>
    <w:rsid w:val="5B503E53"/>
    <w:rsid w:val="5B51DBEB"/>
    <w:rsid w:val="5B693526"/>
    <w:rsid w:val="5B76C502"/>
    <w:rsid w:val="5B892347"/>
    <w:rsid w:val="5B9EF09A"/>
    <w:rsid w:val="5BB45B3E"/>
    <w:rsid w:val="5BBE9EAF"/>
    <w:rsid w:val="5BE22E54"/>
    <w:rsid w:val="5BEA04BA"/>
    <w:rsid w:val="5C87B0F3"/>
    <w:rsid w:val="5CA93043"/>
    <w:rsid w:val="5CC5B6B9"/>
    <w:rsid w:val="5CC66AD1"/>
    <w:rsid w:val="5CF0B184"/>
    <w:rsid w:val="5D1FE44A"/>
    <w:rsid w:val="5D6F6FB6"/>
    <w:rsid w:val="5D91AA6D"/>
    <w:rsid w:val="5DBF22B7"/>
    <w:rsid w:val="5DC09ADF"/>
    <w:rsid w:val="5DCC3BCA"/>
    <w:rsid w:val="5E11B171"/>
    <w:rsid w:val="5E36A4C1"/>
    <w:rsid w:val="5E6A402C"/>
    <w:rsid w:val="5EB5A84A"/>
    <w:rsid w:val="5ECDA7AD"/>
    <w:rsid w:val="5EEC018A"/>
    <w:rsid w:val="5F05F6E7"/>
    <w:rsid w:val="5F072BF1"/>
    <w:rsid w:val="5F178742"/>
    <w:rsid w:val="5F20C802"/>
    <w:rsid w:val="5F22CF12"/>
    <w:rsid w:val="5F32FB8D"/>
    <w:rsid w:val="5F9BDAAC"/>
    <w:rsid w:val="60051E96"/>
    <w:rsid w:val="6050E9D3"/>
    <w:rsid w:val="60553DE9"/>
    <w:rsid w:val="607F9F79"/>
    <w:rsid w:val="608A9377"/>
    <w:rsid w:val="60977998"/>
    <w:rsid w:val="60BC44AE"/>
    <w:rsid w:val="60D6CE84"/>
    <w:rsid w:val="60F17597"/>
    <w:rsid w:val="610A44AF"/>
    <w:rsid w:val="61279B0E"/>
    <w:rsid w:val="6145AB6A"/>
    <w:rsid w:val="614C3FD5"/>
    <w:rsid w:val="616B23C2"/>
    <w:rsid w:val="61844C1F"/>
    <w:rsid w:val="6197E82F"/>
    <w:rsid w:val="62269037"/>
    <w:rsid w:val="622C6F68"/>
    <w:rsid w:val="623F6BE1"/>
    <w:rsid w:val="6271D002"/>
    <w:rsid w:val="627711F8"/>
    <w:rsid w:val="6295A720"/>
    <w:rsid w:val="629C3328"/>
    <w:rsid w:val="62A248D4"/>
    <w:rsid w:val="62D17087"/>
    <w:rsid w:val="632B61A2"/>
    <w:rsid w:val="636C6E07"/>
    <w:rsid w:val="639C2B69"/>
    <w:rsid w:val="63A58DE2"/>
    <w:rsid w:val="63B0D35D"/>
    <w:rsid w:val="63D7F77C"/>
    <w:rsid w:val="643E9A24"/>
    <w:rsid w:val="649A0D43"/>
    <w:rsid w:val="64A34F33"/>
    <w:rsid w:val="64B5F72C"/>
    <w:rsid w:val="64C108A3"/>
    <w:rsid w:val="64CD737C"/>
    <w:rsid w:val="64E243AB"/>
    <w:rsid w:val="64E54428"/>
    <w:rsid w:val="652DF590"/>
    <w:rsid w:val="65415E43"/>
    <w:rsid w:val="654A0837"/>
    <w:rsid w:val="65A9462E"/>
    <w:rsid w:val="65EC4BA5"/>
    <w:rsid w:val="65F4C415"/>
    <w:rsid w:val="6601C7A4"/>
    <w:rsid w:val="66076E42"/>
    <w:rsid w:val="6615D972"/>
    <w:rsid w:val="662B1B6E"/>
    <w:rsid w:val="66374B2A"/>
    <w:rsid w:val="6637A22B"/>
    <w:rsid w:val="66630264"/>
    <w:rsid w:val="66885F63"/>
    <w:rsid w:val="66BCBEC6"/>
    <w:rsid w:val="671DB8C2"/>
    <w:rsid w:val="67315CF2"/>
    <w:rsid w:val="674E54C8"/>
    <w:rsid w:val="676714F9"/>
    <w:rsid w:val="676A85B9"/>
    <w:rsid w:val="67906E93"/>
    <w:rsid w:val="67A4CA17"/>
    <w:rsid w:val="67D8162D"/>
    <w:rsid w:val="67F6BC1F"/>
    <w:rsid w:val="67FCE4F8"/>
    <w:rsid w:val="680195A6"/>
    <w:rsid w:val="681C5AD9"/>
    <w:rsid w:val="6899D38A"/>
    <w:rsid w:val="68A11E34"/>
    <w:rsid w:val="68A1E4DD"/>
    <w:rsid w:val="68C1FE2F"/>
    <w:rsid w:val="692E3CC3"/>
    <w:rsid w:val="6961AB38"/>
    <w:rsid w:val="697A7382"/>
    <w:rsid w:val="69C39B1D"/>
    <w:rsid w:val="69C5FCCA"/>
    <w:rsid w:val="69E50AF4"/>
    <w:rsid w:val="6A396343"/>
    <w:rsid w:val="6A3CEE95"/>
    <w:rsid w:val="6A51D7CB"/>
    <w:rsid w:val="6A70CB58"/>
    <w:rsid w:val="6A718E01"/>
    <w:rsid w:val="6A916814"/>
    <w:rsid w:val="6AA923EE"/>
    <w:rsid w:val="6ADEA7FD"/>
    <w:rsid w:val="6AEB97CA"/>
    <w:rsid w:val="6AF0266A"/>
    <w:rsid w:val="6B304A27"/>
    <w:rsid w:val="6B325588"/>
    <w:rsid w:val="6B6C952D"/>
    <w:rsid w:val="6B6F8E8D"/>
    <w:rsid w:val="6B772944"/>
    <w:rsid w:val="6BA67960"/>
    <w:rsid w:val="6BD7DABE"/>
    <w:rsid w:val="6BD8BEF6"/>
    <w:rsid w:val="6BE42BE6"/>
    <w:rsid w:val="6BEFB7D5"/>
    <w:rsid w:val="6BEFBA10"/>
    <w:rsid w:val="6C0546A2"/>
    <w:rsid w:val="6C0549E8"/>
    <w:rsid w:val="6C0CBE61"/>
    <w:rsid w:val="6C1E1449"/>
    <w:rsid w:val="6C240D1A"/>
    <w:rsid w:val="6C24690F"/>
    <w:rsid w:val="6C3C0884"/>
    <w:rsid w:val="6C5595E2"/>
    <w:rsid w:val="6D0EC2D4"/>
    <w:rsid w:val="6D0EEC8D"/>
    <w:rsid w:val="6D395257"/>
    <w:rsid w:val="6D59C474"/>
    <w:rsid w:val="6D5B66FA"/>
    <w:rsid w:val="6D8F2E80"/>
    <w:rsid w:val="6DB2B629"/>
    <w:rsid w:val="6DE16ED2"/>
    <w:rsid w:val="6DE64874"/>
    <w:rsid w:val="6DEDE876"/>
    <w:rsid w:val="6E039B46"/>
    <w:rsid w:val="6E1CA6C6"/>
    <w:rsid w:val="6E216C0A"/>
    <w:rsid w:val="6E43E53C"/>
    <w:rsid w:val="6E4D75C1"/>
    <w:rsid w:val="6E58711F"/>
    <w:rsid w:val="6E6064C4"/>
    <w:rsid w:val="6E7B7EA0"/>
    <w:rsid w:val="6EB6E8A6"/>
    <w:rsid w:val="6EC36EC9"/>
    <w:rsid w:val="6ECEF3B3"/>
    <w:rsid w:val="6EE5CD42"/>
    <w:rsid w:val="6EEBD681"/>
    <w:rsid w:val="6F072F89"/>
    <w:rsid w:val="6F105FB8"/>
    <w:rsid w:val="6F491307"/>
    <w:rsid w:val="6F6A3CDD"/>
    <w:rsid w:val="6F92CEAA"/>
    <w:rsid w:val="6FA93C7F"/>
    <w:rsid w:val="6FB898E0"/>
    <w:rsid w:val="6FD544DF"/>
    <w:rsid w:val="6FDFFF2A"/>
    <w:rsid w:val="6FFBC8B7"/>
    <w:rsid w:val="701A62FF"/>
    <w:rsid w:val="70325A38"/>
    <w:rsid w:val="704CFB7B"/>
    <w:rsid w:val="7050D8FD"/>
    <w:rsid w:val="708D0D9A"/>
    <w:rsid w:val="709316A2"/>
    <w:rsid w:val="70B07727"/>
    <w:rsid w:val="70B27395"/>
    <w:rsid w:val="70C950AF"/>
    <w:rsid w:val="70CAFD3F"/>
    <w:rsid w:val="710D800D"/>
    <w:rsid w:val="711DE936"/>
    <w:rsid w:val="713D07B1"/>
    <w:rsid w:val="71889CC8"/>
    <w:rsid w:val="71ADA291"/>
    <w:rsid w:val="71CE2A99"/>
    <w:rsid w:val="71FEE862"/>
    <w:rsid w:val="7210125A"/>
    <w:rsid w:val="722822DD"/>
    <w:rsid w:val="722B9D91"/>
    <w:rsid w:val="7281AD20"/>
    <w:rsid w:val="72905255"/>
    <w:rsid w:val="72A1DD9F"/>
    <w:rsid w:val="72E65AAF"/>
    <w:rsid w:val="72F54BA9"/>
    <w:rsid w:val="730CE68F"/>
    <w:rsid w:val="731460AC"/>
    <w:rsid w:val="73480867"/>
    <w:rsid w:val="73AD2066"/>
    <w:rsid w:val="73C39F32"/>
    <w:rsid w:val="73DF112D"/>
    <w:rsid w:val="73E1EEA2"/>
    <w:rsid w:val="73E3D0DB"/>
    <w:rsid w:val="73E3F46F"/>
    <w:rsid w:val="73E6765E"/>
    <w:rsid w:val="73E7B266"/>
    <w:rsid w:val="73F0042D"/>
    <w:rsid w:val="73FF42D6"/>
    <w:rsid w:val="7410DAE0"/>
    <w:rsid w:val="741D1198"/>
    <w:rsid w:val="742056BB"/>
    <w:rsid w:val="74257691"/>
    <w:rsid w:val="742DE0F3"/>
    <w:rsid w:val="743BFA29"/>
    <w:rsid w:val="748B46F6"/>
    <w:rsid w:val="74992D1A"/>
    <w:rsid w:val="74B309B5"/>
    <w:rsid w:val="74E4C6D6"/>
    <w:rsid w:val="751BCC13"/>
    <w:rsid w:val="753EA1AD"/>
    <w:rsid w:val="7559139D"/>
    <w:rsid w:val="75B75B70"/>
    <w:rsid w:val="75C234EE"/>
    <w:rsid w:val="75E9ED87"/>
    <w:rsid w:val="761C7609"/>
    <w:rsid w:val="76250505"/>
    <w:rsid w:val="76A1CFF0"/>
    <w:rsid w:val="76D143C8"/>
    <w:rsid w:val="76D4BAC6"/>
    <w:rsid w:val="76DB0676"/>
    <w:rsid w:val="76E85E27"/>
    <w:rsid w:val="76F096A5"/>
    <w:rsid w:val="7704840C"/>
    <w:rsid w:val="772CD1E2"/>
    <w:rsid w:val="7749F162"/>
    <w:rsid w:val="77586282"/>
    <w:rsid w:val="776DF567"/>
    <w:rsid w:val="77A031FA"/>
    <w:rsid w:val="77C37803"/>
    <w:rsid w:val="78275D00"/>
    <w:rsid w:val="7847FAB8"/>
    <w:rsid w:val="7858430C"/>
    <w:rsid w:val="7867C21D"/>
    <w:rsid w:val="789F14E5"/>
    <w:rsid w:val="78A71095"/>
    <w:rsid w:val="79111F23"/>
    <w:rsid w:val="79360248"/>
    <w:rsid w:val="79642445"/>
    <w:rsid w:val="7978B143"/>
    <w:rsid w:val="79953C81"/>
    <w:rsid w:val="79D41D7F"/>
    <w:rsid w:val="79FA3CA3"/>
    <w:rsid w:val="7A45F956"/>
    <w:rsid w:val="7A53125F"/>
    <w:rsid w:val="7A853826"/>
    <w:rsid w:val="7AACEF84"/>
    <w:rsid w:val="7AD389F4"/>
    <w:rsid w:val="7AE61186"/>
    <w:rsid w:val="7B64878B"/>
    <w:rsid w:val="7B6FEDE0"/>
    <w:rsid w:val="7B960D04"/>
    <w:rsid w:val="7BB1F92B"/>
    <w:rsid w:val="7BB3230D"/>
    <w:rsid w:val="7BBD9977"/>
    <w:rsid w:val="7BEA1E2D"/>
    <w:rsid w:val="7BF73963"/>
    <w:rsid w:val="7C0F3110"/>
    <w:rsid w:val="7C1F48BD"/>
    <w:rsid w:val="7C37F594"/>
    <w:rsid w:val="7C87DB0A"/>
    <w:rsid w:val="7CA1DD5F"/>
    <w:rsid w:val="7CD89130"/>
    <w:rsid w:val="7CDF1A61"/>
    <w:rsid w:val="7D3ED2E0"/>
    <w:rsid w:val="7D4FA0D2"/>
    <w:rsid w:val="7D5EE449"/>
    <w:rsid w:val="7DBA32EE"/>
    <w:rsid w:val="7E1B560B"/>
    <w:rsid w:val="7E24C401"/>
    <w:rsid w:val="7E389814"/>
    <w:rsid w:val="7E64697F"/>
    <w:rsid w:val="7E6A88FC"/>
    <w:rsid w:val="7E8CAF8F"/>
    <w:rsid w:val="7E9BDE7B"/>
    <w:rsid w:val="7EA78EA2"/>
    <w:rsid w:val="7F233D5E"/>
    <w:rsid w:val="7F5C97F3"/>
    <w:rsid w:val="7F638DA0"/>
    <w:rsid w:val="7F6A724B"/>
    <w:rsid w:val="7FA0B874"/>
    <w:rsid w:val="7FA34E16"/>
    <w:rsid w:val="7FF39D27"/>
    <w:rsid w:val="7FF4A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FC1"/>
  <w15:chartTrackingRefBased/>
  <w15:docId w15:val="{1C1C0882-460D-4484-BC38-A29D26DD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33"/>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qFormat/>
    <w:rsid w:val="00DC1BA0"/>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B33"/>
    <w:pPr>
      <w:tabs>
        <w:tab w:val="center" w:pos="4252"/>
        <w:tab w:val="right" w:pos="8504"/>
      </w:tabs>
    </w:pPr>
  </w:style>
  <w:style w:type="character" w:customStyle="1" w:styleId="EncabezadoCar">
    <w:name w:val="Encabezado Car"/>
    <w:basedOn w:val="Fuentedeprrafopredeter"/>
    <w:link w:val="Encabezado"/>
    <w:rsid w:val="00E20B3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E20B33"/>
    <w:pPr>
      <w:tabs>
        <w:tab w:val="center" w:pos="4252"/>
        <w:tab w:val="right" w:pos="8504"/>
      </w:tabs>
    </w:pPr>
  </w:style>
  <w:style w:type="character" w:customStyle="1" w:styleId="PiedepginaCar">
    <w:name w:val="Pie de página Car"/>
    <w:basedOn w:val="Fuentedeprrafopredeter"/>
    <w:link w:val="Piedepgina"/>
    <w:uiPriority w:val="99"/>
    <w:rsid w:val="00E20B33"/>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E20B33"/>
    <w:pPr>
      <w:spacing w:before="100" w:beforeAutospacing="1" w:after="100" w:afterAutospacing="1"/>
    </w:pPr>
    <w:rPr>
      <w:lang w:val="es-ES"/>
    </w:rPr>
  </w:style>
  <w:style w:type="paragraph" w:styleId="Ttulo">
    <w:name w:val="Title"/>
    <w:basedOn w:val="Normal"/>
    <w:link w:val="TtuloCar"/>
    <w:qFormat/>
    <w:rsid w:val="00E20B3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E20B33"/>
    <w:rPr>
      <w:rFonts w:ascii="Verdana" w:eastAsia="Times New Roman" w:hAnsi="Verdana" w:cs="Times New Roman"/>
      <w:sz w:val="28"/>
      <w:szCs w:val="28"/>
      <w:lang w:val="es-ES_tradnl" w:eastAsia="es-MX"/>
    </w:rPr>
  </w:style>
  <w:style w:type="paragraph" w:styleId="Textoindependiente">
    <w:name w:val="Body Text"/>
    <w:basedOn w:val="Normal"/>
    <w:link w:val="TextoindependienteCar"/>
    <w:rsid w:val="00E20B33"/>
    <w:pPr>
      <w:spacing w:after="120"/>
    </w:pPr>
    <w:rPr>
      <w:lang w:val="es-ES"/>
    </w:rPr>
  </w:style>
  <w:style w:type="character" w:customStyle="1" w:styleId="TextoindependienteCar">
    <w:name w:val="Texto independiente Car"/>
    <w:basedOn w:val="Fuentedeprrafopredeter"/>
    <w:link w:val="Textoindependiente"/>
    <w:rsid w:val="00E20B3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rsid w:val="00E20B33"/>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E20B33"/>
    <w:rPr>
      <w:rFonts w:ascii="Times New Roman" w:eastAsia="Times New Roman" w:hAnsi="Times New Roman" w:cs="Times New Roman"/>
      <w:sz w:val="20"/>
      <w:szCs w:val="20"/>
      <w:lang w:val="es-CO" w:eastAsia="es-ES"/>
    </w:rPr>
  </w:style>
  <w:style w:type="character" w:styleId="Refdenotaalpie">
    <w:name w:val="footnote reference"/>
    <w:aliases w:val="Texto de nota al pie,referencia nota al pie"/>
    <w:basedOn w:val="Fuentedeprrafopredeter"/>
    <w:uiPriority w:val="99"/>
    <w:unhideWhenUsed/>
    <w:rsid w:val="00E20B33"/>
    <w:rPr>
      <w:vertAlign w:val="superscript"/>
    </w:rPr>
  </w:style>
  <w:style w:type="paragraph" w:styleId="Sinespaciado">
    <w:name w:val="No Spacing"/>
    <w:uiPriority w:val="1"/>
    <w:qFormat/>
    <w:rsid w:val="00E20B33"/>
    <w:pPr>
      <w:spacing w:after="0" w:line="240" w:lineRule="auto"/>
    </w:pPr>
    <w:rPr>
      <w:lang w:val="es-ES_tradnl"/>
    </w:rPr>
  </w:style>
  <w:style w:type="paragraph" w:styleId="Prrafodelista">
    <w:name w:val="List Paragraph"/>
    <w:basedOn w:val="Normal"/>
    <w:uiPriority w:val="34"/>
    <w:qFormat/>
    <w:rsid w:val="002D12A5"/>
    <w:pPr>
      <w:ind w:left="720"/>
      <w:contextualSpacing/>
    </w:pPr>
  </w:style>
  <w:style w:type="paragraph" w:customStyle="1" w:styleId="Textopredeterminado">
    <w:name w:val="Texto predeterminado"/>
    <w:basedOn w:val="Normal"/>
    <w:rsid w:val="00180117"/>
    <w:pPr>
      <w:overflowPunct w:val="0"/>
      <w:autoSpaceDE w:val="0"/>
      <w:autoSpaceDN w:val="0"/>
      <w:adjustRightInd w:val="0"/>
    </w:pPr>
    <w:rPr>
      <w:color w:val="000000"/>
      <w:szCs w:val="20"/>
      <w:lang w:val="es-ES"/>
    </w:rPr>
  </w:style>
  <w:style w:type="paragraph" w:styleId="Textosinformato">
    <w:name w:val="Plain Text"/>
    <w:basedOn w:val="Normal"/>
    <w:link w:val="TextosinformatoCar"/>
    <w:semiHidden/>
    <w:rsid w:val="002106CD"/>
    <w:rPr>
      <w:rFonts w:ascii="Courier New" w:eastAsia="MS Mincho" w:hAnsi="Courier New"/>
      <w:sz w:val="20"/>
      <w:szCs w:val="20"/>
      <w:lang w:val="es-ES" w:eastAsia="ja-JP"/>
    </w:rPr>
  </w:style>
  <w:style w:type="character" w:customStyle="1" w:styleId="TextosinformatoCar">
    <w:name w:val="Texto sin formato Car"/>
    <w:basedOn w:val="Fuentedeprrafopredeter"/>
    <w:link w:val="Textosinformato"/>
    <w:semiHidden/>
    <w:rsid w:val="002106CD"/>
    <w:rPr>
      <w:rFonts w:ascii="Courier New" w:eastAsia="MS Mincho" w:hAnsi="Courier New" w:cs="Times New Roman"/>
      <w:sz w:val="20"/>
      <w:szCs w:val="20"/>
      <w:lang w:eastAsia="ja-JP"/>
    </w:rPr>
  </w:style>
  <w:style w:type="paragraph" w:styleId="Sangradetextonormal">
    <w:name w:val="Body Text Indent"/>
    <w:basedOn w:val="Normal"/>
    <w:link w:val="SangradetextonormalCar"/>
    <w:uiPriority w:val="99"/>
    <w:semiHidden/>
    <w:unhideWhenUsed/>
    <w:rsid w:val="00081273"/>
    <w:pPr>
      <w:spacing w:after="120"/>
      <w:ind w:left="283"/>
    </w:pPr>
  </w:style>
  <w:style w:type="character" w:customStyle="1" w:styleId="SangradetextonormalCar">
    <w:name w:val="Sangría de texto normal Car"/>
    <w:basedOn w:val="Fuentedeprrafopredeter"/>
    <w:link w:val="Sangradetextonormal"/>
    <w:uiPriority w:val="99"/>
    <w:semiHidden/>
    <w:rsid w:val="0008127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F40B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B8F"/>
    <w:rPr>
      <w:rFonts w:ascii="Segoe UI" w:eastAsia="Times New Roman" w:hAnsi="Segoe UI" w:cs="Segoe UI"/>
      <w:sz w:val="18"/>
      <w:szCs w:val="18"/>
      <w:lang w:val="es-CO" w:eastAsia="es-ES"/>
    </w:rPr>
  </w:style>
  <w:style w:type="paragraph" w:styleId="Textoindependiente2">
    <w:name w:val="Body Text 2"/>
    <w:basedOn w:val="Normal"/>
    <w:link w:val="Textoindependiente2Car"/>
    <w:uiPriority w:val="99"/>
    <w:semiHidden/>
    <w:unhideWhenUsed/>
    <w:rsid w:val="00DC1BA0"/>
    <w:pPr>
      <w:spacing w:after="120" w:line="480" w:lineRule="auto"/>
    </w:pPr>
  </w:style>
  <w:style w:type="character" w:customStyle="1" w:styleId="Textoindependiente2Car">
    <w:name w:val="Texto independiente 2 Car"/>
    <w:basedOn w:val="Fuentedeprrafopredeter"/>
    <w:link w:val="Textoindependiente2"/>
    <w:uiPriority w:val="99"/>
    <w:semiHidden/>
    <w:rsid w:val="00DC1BA0"/>
    <w:rPr>
      <w:rFonts w:ascii="Times New Roman" w:eastAsia="Times New Roman" w:hAnsi="Times New Roman" w:cs="Times New Roman"/>
      <w:sz w:val="24"/>
      <w:szCs w:val="24"/>
      <w:lang w:val="es-CO" w:eastAsia="es-ES"/>
    </w:rPr>
  </w:style>
  <w:style w:type="character" w:customStyle="1" w:styleId="Ttulo3Car">
    <w:name w:val="Título 3 Car"/>
    <w:basedOn w:val="Fuentedeprrafopredeter"/>
    <w:link w:val="Ttulo3"/>
    <w:rsid w:val="00DC1BA0"/>
    <w:rPr>
      <w:rFonts w:ascii="Arial" w:eastAsia="Times New Roman" w:hAnsi="Arial" w:cs="Times New Roman"/>
      <w:b/>
      <w:sz w:val="36"/>
      <w:szCs w:val="20"/>
      <w:lang w:val="es-ES_tradnl" w:eastAsia="es-ES"/>
    </w:rPr>
  </w:style>
  <w:style w:type="paragraph" w:customStyle="1" w:styleId="Textoindependiente21">
    <w:name w:val="Texto independiente 21"/>
    <w:basedOn w:val="Normal"/>
    <w:rsid w:val="00DC1BA0"/>
    <w:pPr>
      <w:spacing w:line="360" w:lineRule="auto"/>
      <w:jc w:val="both"/>
    </w:pPr>
    <w:rPr>
      <w:rFonts w:ascii="Arial" w:hAnsi="Arial"/>
      <w:b/>
      <w:sz w:val="28"/>
      <w:szCs w:val="20"/>
      <w:lang w:val="es-ES_tradnl"/>
    </w:rPr>
  </w:style>
  <w:style w:type="paragraph" w:customStyle="1" w:styleId="Prrafodelista1">
    <w:name w:val="Párrafo de lista1"/>
    <w:basedOn w:val="Normal"/>
    <w:rsid w:val="00DC1BA0"/>
    <w:pPr>
      <w:spacing w:after="200" w:line="276" w:lineRule="auto"/>
      <w:ind w:left="720"/>
      <w:contextualSpacing/>
    </w:pPr>
    <w:rPr>
      <w:rFonts w:ascii="Calibri" w:hAnsi="Calibri"/>
      <w:sz w:val="22"/>
      <w:szCs w:val="22"/>
      <w:lang w:eastAsia="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7058B"/>
    <w:rPr>
      <w:b/>
      <w:bCs/>
    </w:rPr>
  </w:style>
  <w:style w:type="character" w:customStyle="1" w:styleId="AsuntodelcomentarioCar">
    <w:name w:val="Asunto del comentario Car"/>
    <w:basedOn w:val="TextocomentarioCar"/>
    <w:link w:val="Asuntodelcomentario"/>
    <w:uiPriority w:val="99"/>
    <w:semiHidden/>
    <w:rsid w:val="0077058B"/>
    <w:rPr>
      <w:rFonts w:ascii="Times New Roman" w:eastAsia="Times New Roman" w:hAnsi="Times New Roman" w:cs="Times New Roman"/>
      <w:b/>
      <w:bCs/>
      <w:sz w:val="20"/>
      <w:szCs w:val="20"/>
      <w:lang w:val="es-CO" w:eastAsia="es-ES"/>
    </w:rPr>
  </w:style>
  <w:style w:type="character" w:styleId="Hipervnculo">
    <w:name w:val="Hyperlink"/>
    <w:basedOn w:val="Fuentedeprrafopredeter"/>
    <w:uiPriority w:val="99"/>
    <w:unhideWhenUsed/>
    <w:rsid w:val="007903CE"/>
    <w:rPr>
      <w:color w:val="0563C1" w:themeColor="hyperlink"/>
      <w:u w:val="single"/>
    </w:rPr>
  </w:style>
  <w:style w:type="character" w:styleId="Mencinsinresolver">
    <w:name w:val="Unresolved Mention"/>
    <w:basedOn w:val="Fuentedeprrafopredeter"/>
    <w:uiPriority w:val="99"/>
    <w:semiHidden/>
    <w:unhideWhenUsed/>
    <w:rsid w:val="007903CE"/>
    <w:rPr>
      <w:color w:val="605E5C"/>
      <w:shd w:val="clear" w:color="auto" w:fill="E1DFDD"/>
    </w:rPr>
  </w:style>
  <w:style w:type="character" w:customStyle="1" w:styleId="normaltextrun">
    <w:name w:val="normaltextrun"/>
    <w:rsid w:val="00DF7F5C"/>
  </w:style>
  <w:style w:type="character" w:customStyle="1" w:styleId="itemdisplayname-562">
    <w:name w:val="itemdisplayname-562"/>
    <w:basedOn w:val="Fuentedeprrafopredeter"/>
    <w:rsid w:val="00E7719D"/>
  </w:style>
  <w:style w:type="character" w:customStyle="1" w:styleId="screenreaderfriendlyhiddentag-489">
    <w:name w:val="screenreaderfriendlyhiddentag-489"/>
    <w:basedOn w:val="Fuentedeprrafopredeter"/>
    <w:rsid w:val="00E7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2475">
      <w:bodyDiv w:val="1"/>
      <w:marLeft w:val="0"/>
      <w:marRight w:val="0"/>
      <w:marTop w:val="0"/>
      <w:marBottom w:val="0"/>
      <w:divBdr>
        <w:top w:val="none" w:sz="0" w:space="0" w:color="auto"/>
        <w:left w:val="none" w:sz="0" w:space="0" w:color="auto"/>
        <w:bottom w:val="none" w:sz="0" w:space="0" w:color="auto"/>
        <w:right w:val="none" w:sz="0" w:space="0" w:color="auto"/>
      </w:divBdr>
    </w:div>
    <w:div w:id="273027272">
      <w:bodyDiv w:val="1"/>
      <w:marLeft w:val="0"/>
      <w:marRight w:val="0"/>
      <w:marTop w:val="0"/>
      <w:marBottom w:val="0"/>
      <w:divBdr>
        <w:top w:val="none" w:sz="0" w:space="0" w:color="auto"/>
        <w:left w:val="none" w:sz="0" w:space="0" w:color="auto"/>
        <w:bottom w:val="none" w:sz="0" w:space="0" w:color="auto"/>
        <w:right w:val="none" w:sz="0" w:space="0" w:color="auto"/>
      </w:divBdr>
    </w:div>
    <w:div w:id="310329696">
      <w:bodyDiv w:val="1"/>
      <w:marLeft w:val="0"/>
      <w:marRight w:val="0"/>
      <w:marTop w:val="0"/>
      <w:marBottom w:val="0"/>
      <w:divBdr>
        <w:top w:val="none" w:sz="0" w:space="0" w:color="auto"/>
        <w:left w:val="none" w:sz="0" w:space="0" w:color="auto"/>
        <w:bottom w:val="none" w:sz="0" w:space="0" w:color="auto"/>
        <w:right w:val="none" w:sz="0" w:space="0" w:color="auto"/>
      </w:divBdr>
    </w:div>
    <w:div w:id="448281399">
      <w:bodyDiv w:val="1"/>
      <w:marLeft w:val="0"/>
      <w:marRight w:val="0"/>
      <w:marTop w:val="0"/>
      <w:marBottom w:val="0"/>
      <w:divBdr>
        <w:top w:val="none" w:sz="0" w:space="0" w:color="auto"/>
        <w:left w:val="none" w:sz="0" w:space="0" w:color="auto"/>
        <w:bottom w:val="none" w:sz="0" w:space="0" w:color="auto"/>
        <w:right w:val="none" w:sz="0" w:space="0" w:color="auto"/>
      </w:divBdr>
    </w:div>
    <w:div w:id="451825523">
      <w:bodyDiv w:val="1"/>
      <w:marLeft w:val="0"/>
      <w:marRight w:val="0"/>
      <w:marTop w:val="0"/>
      <w:marBottom w:val="0"/>
      <w:divBdr>
        <w:top w:val="none" w:sz="0" w:space="0" w:color="auto"/>
        <w:left w:val="none" w:sz="0" w:space="0" w:color="auto"/>
        <w:bottom w:val="none" w:sz="0" w:space="0" w:color="auto"/>
        <w:right w:val="none" w:sz="0" w:space="0" w:color="auto"/>
      </w:divBdr>
      <w:divsChild>
        <w:div w:id="1367214450">
          <w:marLeft w:val="0"/>
          <w:marRight w:val="0"/>
          <w:marTop w:val="15"/>
          <w:marBottom w:val="0"/>
          <w:divBdr>
            <w:top w:val="single" w:sz="48" w:space="0" w:color="auto"/>
            <w:left w:val="single" w:sz="48" w:space="0" w:color="auto"/>
            <w:bottom w:val="single" w:sz="48" w:space="0" w:color="auto"/>
            <w:right w:val="single" w:sz="48" w:space="0" w:color="auto"/>
          </w:divBdr>
          <w:divsChild>
            <w:div w:id="1802114935">
              <w:marLeft w:val="0"/>
              <w:marRight w:val="0"/>
              <w:marTop w:val="0"/>
              <w:marBottom w:val="0"/>
              <w:divBdr>
                <w:top w:val="none" w:sz="0" w:space="0" w:color="auto"/>
                <w:left w:val="none" w:sz="0" w:space="0" w:color="auto"/>
                <w:bottom w:val="none" w:sz="0" w:space="0" w:color="auto"/>
                <w:right w:val="none" w:sz="0" w:space="0" w:color="auto"/>
              </w:divBdr>
            </w:div>
          </w:divsChild>
        </w:div>
        <w:div w:id="289409552">
          <w:marLeft w:val="0"/>
          <w:marRight w:val="0"/>
          <w:marTop w:val="15"/>
          <w:marBottom w:val="0"/>
          <w:divBdr>
            <w:top w:val="single" w:sz="48" w:space="0" w:color="auto"/>
            <w:left w:val="single" w:sz="48" w:space="0" w:color="auto"/>
            <w:bottom w:val="single" w:sz="48" w:space="0" w:color="auto"/>
            <w:right w:val="single" w:sz="48" w:space="0" w:color="auto"/>
          </w:divBdr>
          <w:divsChild>
            <w:div w:id="18790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2227">
      <w:bodyDiv w:val="1"/>
      <w:marLeft w:val="0"/>
      <w:marRight w:val="0"/>
      <w:marTop w:val="0"/>
      <w:marBottom w:val="0"/>
      <w:divBdr>
        <w:top w:val="none" w:sz="0" w:space="0" w:color="auto"/>
        <w:left w:val="none" w:sz="0" w:space="0" w:color="auto"/>
        <w:bottom w:val="none" w:sz="0" w:space="0" w:color="auto"/>
        <w:right w:val="none" w:sz="0" w:space="0" w:color="auto"/>
      </w:divBdr>
    </w:div>
    <w:div w:id="1186401208">
      <w:bodyDiv w:val="1"/>
      <w:marLeft w:val="0"/>
      <w:marRight w:val="0"/>
      <w:marTop w:val="0"/>
      <w:marBottom w:val="0"/>
      <w:divBdr>
        <w:top w:val="none" w:sz="0" w:space="0" w:color="auto"/>
        <w:left w:val="none" w:sz="0" w:space="0" w:color="auto"/>
        <w:bottom w:val="none" w:sz="0" w:space="0" w:color="auto"/>
        <w:right w:val="none" w:sz="0" w:space="0" w:color="auto"/>
      </w:divBdr>
    </w:div>
    <w:div w:id="1459492870">
      <w:bodyDiv w:val="1"/>
      <w:marLeft w:val="0"/>
      <w:marRight w:val="0"/>
      <w:marTop w:val="0"/>
      <w:marBottom w:val="0"/>
      <w:divBdr>
        <w:top w:val="none" w:sz="0" w:space="0" w:color="auto"/>
        <w:left w:val="none" w:sz="0" w:space="0" w:color="auto"/>
        <w:bottom w:val="none" w:sz="0" w:space="0" w:color="auto"/>
        <w:right w:val="none" w:sz="0" w:space="0" w:color="auto"/>
      </w:divBdr>
    </w:div>
    <w:div w:id="1480682953">
      <w:bodyDiv w:val="1"/>
      <w:marLeft w:val="0"/>
      <w:marRight w:val="0"/>
      <w:marTop w:val="0"/>
      <w:marBottom w:val="0"/>
      <w:divBdr>
        <w:top w:val="none" w:sz="0" w:space="0" w:color="auto"/>
        <w:left w:val="none" w:sz="0" w:space="0" w:color="auto"/>
        <w:bottom w:val="none" w:sz="0" w:space="0" w:color="auto"/>
        <w:right w:val="none" w:sz="0" w:space="0" w:color="auto"/>
      </w:divBdr>
    </w:div>
    <w:div w:id="1602058900">
      <w:bodyDiv w:val="1"/>
      <w:marLeft w:val="0"/>
      <w:marRight w:val="0"/>
      <w:marTop w:val="0"/>
      <w:marBottom w:val="0"/>
      <w:divBdr>
        <w:top w:val="none" w:sz="0" w:space="0" w:color="auto"/>
        <w:left w:val="none" w:sz="0" w:space="0" w:color="auto"/>
        <w:bottom w:val="none" w:sz="0" w:space="0" w:color="auto"/>
        <w:right w:val="none" w:sz="0" w:space="0" w:color="auto"/>
      </w:divBdr>
    </w:div>
    <w:div w:id="1810977936">
      <w:bodyDiv w:val="1"/>
      <w:marLeft w:val="0"/>
      <w:marRight w:val="0"/>
      <w:marTop w:val="0"/>
      <w:marBottom w:val="0"/>
      <w:divBdr>
        <w:top w:val="none" w:sz="0" w:space="0" w:color="auto"/>
        <w:left w:val="none" w:sz="0" w:space="0" w:color="auto"/>
        <w:bottom w:val="none" w:sz="0" w:space="0" w:color="auto"/>
        <w:right w:val="none" w:sz="0" w:space="0" w:color="auto"/>
      </w:divBdr>
      <w:divsChild>
        <w:div w:id="696272102">
          <w:marLeft w:val="0"/>
          <w:marRight w:val="0"/>
          <w:marTop w:val="0"/>
          <w:marBottom w:val="0"/>
          <w:divBdr>
            <w:top w:val="none" w:sz="0" w:space="0" w:color="auto"/>
            <w:left w:val="none" w:sz="0" w:space="0" w:color="auto"/>
            <w:bottom w:val="none" w:sz="0" w:space="0" w:color="auto"/>
            <w:right w:val="none" w:sz="0" w:space="0" w:color="auto"/>
          </w:divBdr>
          <w:divsChild>
            <w:div w:id="1638729409">
              <w:marLeft w:val="0"/>
              <w:marRight w:val="0"/>
              <w:marTop w:val="0"/>
              <w:marBottom w:val="0"/>
              <w:divBdr>
                <w:top w:val="none" w:sz="0" w:space="0" w:color="auto"/>
                <w:left w:val="none" w:sz="0" w:space="0" w:color="auto"/>
                <w:bottom w:val="none" w:sz="0" w:space="0" w:color="auto"/>
                <w:right w:val="none" w:sz="0" w:space="0" w:color="auto"/>
              </w:divBdr>
            </w:div>
          </w:divsChild>
        </w:div>
        <w:div w:id="1288319659">
          <w:marLeft w:val="0"/>
          <w:marRight w:val="0"/>
          <w:marTop w:val="0"/>
          <w:marBottom w:val="0"/>
          <w:divBdr>
            <w:top w:val="none" w:sz="0" w:space="0" w:color="auto"/>
            <w:left w:val="none" w:sz="0" w:space="0" w:color="auto"/>
            <w:bottom w:val="none" w:sz="0" w:space="0" w:color="auto"/>
            <w:right w:val="none" w:sz="0" w:space="0" w:color="auto"/>
          </w:divBdr>
          <w:divsChild>
            <w:div w:id="607008904">
              <w:marLeft w:val="0"/>
              <w:marRight w:val="0"/>
              <w:marTop w:val="0"/>
              <w:marBottom w:val="0"/>
              <w:divBdr>
                <w:top w:val="none" w:sz="0" w:space="0" w:color="auto"/>
                <w:left w:val="none" w:sz="0" w:space="0" w:color="auto"/>
                <w:bottom w:val="none" w:sz="0" w:space="0" w:color="auto"/>
                <w:right w:val="none" w:sz="0" w:space="0" w:color="auto"/>
              </w:divBdr>
              <w:divsChild>
                <w:div w:id="12195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BADDE-FA4F-4D48-90C7-3717DBB2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03520-4718-4ACB-A737-249F0FC39BC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5730278D-0B25-41C3-B7F8-C8427A1BE766}">
  <ds:schemaRefs>
    <ds:schemaRef ds:uri="http://schemas.openxmlformats.org/officeDocument/2006/bibliography"/>
  </ds:schemaRefs>
</ds:datastoreItem>
</file>

<file path=customXml/itemProps4.xml><?xml version="1.0" encoding="utf-8"?>
<ds:datastoreItem xmlns:ds="http://schemas.openxmlformats.org/officeDocument/2006/customXml" ds:itemID="{77B30D68-2A72-4DB3-AC29-BF44A32CE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3237</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ALONSO GAVIRIA</cp:lastModifiedBy>
  <cp:revision>34</cp:revision>
  <cp:lastPrinted>2020-03-10T18:15:00Z</cp:lastPrinted>
  <dcterms:created xsi:type="dcterms:W3CDTF">2024-07-24T16:44:00Z</dcterms:created>
  <dcterms:modified xsi:type="dcterms:W3CDTF">2024-12-13T15:05:00Z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