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405C40" w14:textId="18623302" w:rsidR="009F32A5" w:rsidRPr="001870CE" w:rsidRDefault="001870CE" w:rsidP="009F32A5">
      <w:pPr>
        <w:rPr>
          <w:rFonts w:ascii="Arial" w:hAnsi="Arial" w:cs="Arial"/>
          <w:b/>
          <w:bCs/>
          <w:sz w:val="20"/>
          <w:szCs w:val="20"/>
          <w:lang w:val="es-419" w:eastAsia="es-ES"/>
        </w:rPr>
      </w:pPr>
      <w:r>
        <w:rPr>
          <w:rFonts w:ascii="Arial" w:hAnsi="Arial" w:cs="Arial"/>
          <w:b/>
          <w:bCs/>
          <w:sz w:val="20"/>
          <w:szCs w:val="20"/>
          <w:lang w:val="es-419" w:eastAsia="es-ES"/>
        </w:rPr>
        <w:t>OMISIÓN AGENTE RETENEDOR / APLICACIÓN DE LA LEY EN EL TIEMPO / EFECTOS</w:t>
      </w:r>
    </w:p>
    <w:p w14:paraId="491FCC88" w14:textId="157242BD" w:rsidR="009F32A5" w:rsidRDefault="001870CE" w:rsidP="009F32A5">
      <w:pPr>
        <w:rPr>
          <w:rFonts w:ascii="Arial" w:hAnsi="Arial" w:cs="Arial"/>
          <w:sz w:val="20"/>
          <w:szCs w:val="20"/>
          <w:lang w:val="es-419" w:eastAsia="es-ES"/>
        </w:rPr>
      </w:pPr>
      <w:r w:rsidRPr="001870CE">
        <w:rPr>
          <w:rFonts w:ascii="Arial" w:hAnsi="Arial" w:cs="Arial"/>
          <w:sz w:val="20"/>
          <w:szCs w:val="20"/>
          <w:lang w:val="es-419" w:eastAsia="es-ES"/>
        </w:rPr>
        <w:t>Teniendo en cuenta que los reproches que la parte recurrente ha formulado en contra del fallo confutado, están relacionados con la aplicación de la ley en el tiempo, es menester recordar que en virtud del principio de legalidad, durante el proceso penal ha de aplicarse la norma vigente para el momento de la comisión de los hechos, entendiéndose esta prerrogativa en una triple vertiente, esto en el sentido de que no puede juzgarse a nadie por conductas que no estén establecidas como delito en el ordenamiento jurídico al momento de su comisión; el procedimiento y jurisdicción deben estar definidos previamente en la ley; y, la sanción a imponer será aquella que se encontraba prevista para la fecha de acaecimiento de la situación fáctica delictual.</w:t>
      </w:r>
    </w:p>
    <w:p w14:paraId="63F6499B" w14:textId="77777777" w:rsidR="009F32A5" w:rsidRDefault="009F32A5" w:rsidP="009F32A5">
      <w:pPr>
        <w:rPr>
          <w:rFonts w:ascii="Arial" w:hAnsi="Arial" w:cs="Arial"/>
          <w:sz w:val="20"/>
          <w:szCs w:val="20"/>
          <w:lang w:val="es-419" w:eastAsia="es-ES"/>
        </w:rPr>
      </w:pPr>
    </w:p>
    <w:p w14:paraId="120C9F58" w14:textId="155C8D13" w:rsidR="001870CE" w:rsidRPr="001870CE" w:rsidRDefault="0093529C" w:rsidP="001870CE">
      <w:pPr>
        <w:rPr>
          <w:rFonts w:ascii="Arial" w:hAnsi="Arial" w:cs="Arial"/>
          <w:b/>
          <w:bCs/>
          <w:sz w:val="20"/>
          <w:szCs w:val="20"/>
          <w:lang w:val="es-419" w:eastAsia="es-ES"/>
        </w:rPr>
      </w:pPr>
      <w:r>
        <w:rPr>
          <w:rFonts w:ascii="Arial" w:hAnsi="Arial" w:cs="Arial"/>
          <w:b/>
          <w:bCs/>
          <w:sz w:val="20"/>
          <w:szCs w:val="20"/>
          <w:lang w:val="es-419" w:eastAsia="es-ES"/>
        </w:rPr>
        <w:t>IRRETROACTIVIDAD DE LA LEY / EXCEPCIONES / RETROACTIVIDAD / ULTRAACTIVIDAD</w:t>
      </w:r>
    </w:p>
    <w:p w14:paraId="7A72B518" w14:textId="5EEBFC5A" w:rsidR="009F32A5" w:rsidRDefault="0093529C" w:rsidP="0093529C">
      <w:pPr>
        <w:rPr>
          <w:rFonts w:ascii="Arial" w:hAnsi="Arial" w:cs="Arial"/>
          <w:sz w:val="20"/>
          <w:szCs w:val="20"/>
          <w:lang w:val="es-419" w:eastAsia="es-ES"/>
        </w:rPr>
      </w:pPr>
      <w:r w:rsidRPr="0093529C">
        <w:rPr>
          <w:rFonts w:ascii="Arial" w:hAnsi="Arial" w:cs="Arial"/>
          <w:sz w:val="20"/>
          <w:szCs w:val="20"/>
          <w:lang w:val="es-419" w:eastAsia="es-ES"/>
        </w:rPr>
        <w:t>Dicho principio se encuentra reconocido de manera taxativa en el artículo 6º tanto del Código Penal como del Código de Procedimiento Penal, estableciéndose en ambos como regla general la irretroactividad de la Ley, salvo en casos de favorabilidad, situaciones en las que aun tratándose de una norma emitida con posterioridad a la comisión de los hechos, es viable su aplicación en tanto represente una situación más favorable para el procesado frente a aquella que le supondría la normativa anterior. No obstante, la retroactividad no es la única figura que se presenta como excepción al principio de legalidad, si se tiene en cuenta que además, en virtud de este principio las normas jurídicas sólo rigen mientras se encuentran vigentes, sino que también es viable aplicar la ultraactividad, en tanto la aplicación de la norma “tiene lugar cuando ya no se encuentra vigente, respecto de sucesos ocurridos cuando regía, siempre que tal proceder reporte tratamiento benéfico a la situación del sujeto pasivo de la acción penal”.</w:t>
      </w:r>
    </w:p>
    <w:p w14:paraId="1D9A483E" w14:textId="77777777" w:rsidR="009F32A5" w:rsidRDefault="009F32A5" w:rsidP="009F32A5">
      <w:pPr>
        <w:rPr>
          <w:rFonts w:ascii="Arial" w:hAnsi="Arial" w:cs="Arial"/>
          <w:sz w:val="20"/>
          <w:szCs w:val="20"/>
          <w:lang w:val="es-419" w:eastAsia="es-ES"/>
        </w:rPr>
      </w:pPr>
    </w:p>
    <w:p w14:paraId="0949BCB4" w14:textId="3E49A8DC" w:rsidR="001870CE" w:rsidRPr="001870CE" w:rsidRDefault="0093529C" w:rsidP="001870CE">
      <w:pPr>
        <w:rPr>
          <w:rFonts w:ascii="Arial" w:hAnsi="Arial" w:cs="Arial"/>
          <w:b/>
          <w:bCs/>
          <w:sz w:val="20"/>
          <w:szCs w:val="20"/>
          <w:lang w:val="es-419" w:eastAsia="es-ES"/>
        </w:rPr>
      </w:pPr>
      <w:r>
        <w:rPr>
          <w:rFonts w:ascii="Arial" w:hAnsi="Arial" w:cs="Arial"/>
          <w:b/>
          <w:bCs/>
          <w:sz w:val="20"/>
          <w:szCs w:val="20"/>
          <w:lang w:val="es-419" w:eastAsia="es-ES"/>
        </w:rPr>
        <w:t>ÉPOCA HECHOS DELICTUALES</w:t>
      </w:r>
      <w:r w:rsidR="00EA2FF2">
        <w:rPr>
          <w:rFonts w:ascii="Arial" w:hAnsi="Arial" w:cs="Arial"/>
          <w:b/>
          <w:bCs/>
          <w:sz w:val="20"/>
          <w:szCs w:val="20"/>
          <w:lang w:val="es-419" w:eastAsia="es-ES"/>
        </w:rPr>
        <w:t>:</w:t>
      </w:r>
      <w:r>
        <w:rPr>
          <w:rFonts w:ascii="Arial" w:hAnsi="Arial" w:cs="Arial"/>
          <w:b/>
          <w:bCs/>
          <w:sz w:val="20"/>
          <w:szCs w:val="20"/>
          <w:lang w:val="es-419" w:eastAsia="es-ES"/>
        </w:rPr>
        <w:t xml:space="preserve"> 2012 Y 2015 / REESTRUCTURACIÓN </w:t>
      </w:r>
      <w:r w:rsidR="00EA2FF2">
        <w:rPr>
          <w:rFonts w:ascii="Arial" w:hAnsi="Arial" w:cs="Arial"/>
          <w:b/>
          <w:bCs/>
          <w:sz w:val="20"/>
          <w:szCs w:val="20"/>
          <w:lang w:val="es-419" w:eastAsia="es-ES"/>
        </w:rPr>
        <w:t>EMPRESA:</w:t>
      </w:r>
      <w:r>
        <w:rPr>
          <w:rFonts w:ascii="Arial" w:hAnsi="Arial" w:cs="Arial"/>
          <w:b/>
          <w:bCs/>
          <w:sz w:val="20"/>
          <w:szCs w:val="20"/>
          <w:lang w:val="es-419" w:eastAsia="es-ES"/>
        </w:rPr>
        <w:t xml:space="preserve"> 1999 – 2006</w:t>
      </w:r>
    </w:p>
    <w:p w14:paraId="42D22301" w14:textId="6A1717AE" w:rsidR="009F32A5" w:rsidRDefault="0093529C" w:rsidP="0093529C">
      <w:pPr>
        <w:rPr>
          <w:rFonts w:ascii="Arial" w:hAnsi="Arial" w:cs="Arial"/>
          <w:sz w:val="20"/>
          <w:szCs w:val="20"/>
          <w:lang w:val="es-419" w:eastAsia="es-ES"/>
        </w:rPr>
      </w:pPr>
      <w:r>
        <w:rPr>
          <w:rFonts w:ascii="Arial" w:hAnsi="Arial" w:cs="Arial"/>
          <w:sz w:val="20"/>
          <w:szCs w:val="20"/>
          <w:lang w:val="es-419" w:eastAsia="es-ES"/>
        </w:rPr>
        <w:t xml:space="preserve">… </w:t>
      </w:r>
      <w:r w:rsidRPr="0093529C">
        <w:rPr>
          <w:rFonts w:ascii="Arial" w:hAnsi="Arial" w:cs="Arial"/>
          <w:sz w:val="20"/>
          <w:szCs w:val="20"/>
          <w:lang w:val="es-419" w:eastAsia="es-ES"/>
        </w:rPr>
        <w:t>en el presente caso los hechos materia de investigación y juzgamiento se presentaron entre los años 2012 y 2015, periodos en los cuales el señor DGH era presuntamente responsable del recaudo de dineros por concepto de IVA, como resultado de la explotación de su actividad económica, sin que haya cumplido con dicha obligación. Para aquel momento, respecto de tal conducta omisiva, se encontraban vigentes las siguientes disposiciones, de conformidad con las normas contenidas en las Leyes 633 de 2000 y 1066 de 2006, a saber:</w:t>
      </w:r>
      <w:r>
        <w:rPr>
          <w:rFonts w:ascii="Arial" w:hAnsi="Arial" w:cs="Arial"/>
          <w:sz w:val="20"/>
          <w:szCs w:val="20"/>
          <w:lang w:val="es-419" w:eastAsia="es-ES"/>
        </w:rPr>
        <w:t xml:space="preserve"> </w:t>
      </w:r>
      <w:r w:rsidRPr="0093529C">
        <w:rPr>
          <w:rFonts w:ascii="Arial" w:hAnsi="Arial" w:cs="Arial"/>
          <w:sz w:val="20"/>
          <w:szCs w:val="20"/>
          <w:lang w:val="es-419" w:eastAsia="es-ES"/>
        </w:rPr>
        <w:t>“Artículo 402. Omisión del agente retenedor o recaudador</w:t>
      </w:r>
      <w:r>
        <w:rPr>
          <w:rFonts w:ascii="Arial" w:hAnsi="Arial" w:cs="Arial"/>
          <w:sz w:val="20"/>
          <w:szCs w:val="20"/>
          <w:lang w:val="es-419" w:eastAsia="es-ES"/>
        </w:rPr>
        <w:t xml:space="preserve">…” </w:t>
      </w:r>
      <w:r w:rsidRPr="0093529C">
        <w:rPr>
          <w:rFonts w:ascii="Arial" w:hAnsi="Arial" w:cs="Arial"/>
          <w:sz w:val="20"/>
          <w:szCs w:val="20"/>
          <w:lang w:val="es-419" w:eastAsia="es-ES"/>
        </w:rPr>
        <w:t>En ese orden de ideas, bajo la luz de dicha norma, no podía predicarse responsabilidad penal respecto de sociedades que fuesen admitidas a la negociación de un Acuerdo de Reestructuración a que hace referencia la Ley 550 de 1999, norma que fue reemplazada por la Ley 1116 del 2006</w:t>
      </w:r>
      <w:r>
        <w:rPr>
          <w:rFonts w:ascii="Arial" w:hAnsi="Arial" w:cs="Arial"/>
          <w:sz w:val="20"/>
          <w:szCs w:val="20"/>
          <w:lang w:val="es-419" w:eastAsia="es-ES"/>
        </w:rPr>
        <w:t>…</w:t>
      </w:r>
    </w:p>
    <w:p w14:paraId="1295A4D9" w14:textId="77777777" w:rsidR="009F32A5" w:rsidRPr="00B14744" w:rsidRDefault="009F32A5" w:rsidP="009F32A5">
      <w:pPr>
        <w:rPr>
          <w:rFonts w:ascii="Arial" w:hAnsi="Arial" w:cs="Arial"/>
          <w:sz w:val="20"/>
          <w:szCs w:val="20"/>
          <w:lang w:val="es-419" w:eastAsia="es-ES"/>
        </w:rPr>
      </w:pPr>
    </w:p>
    <w:p w14:paraId="587D80C1" w14:textId="3659C2AA" w:rsidR="00C84C7B" w:rsidRPr="001870CE" w:rsidRDefault="00C84C7B" w:rsidP="00C84C7B">
      <w:pPr>
        <w:rPr>
          <w:rFonts w:ascii="Arial" w:hAnsi="Arial" w:cs="Arial"/>
          <w:b/>
          <w:bCs/>
          <w:sz w:val="20"/>
          <w:szCs w:val="20"/>
          <w:lang w:val="es-419" w:eastAsia="es-ES"/>
        </w:rPr>
      </w:pPr>
      <w:r>
        <w:rPr>
          <w:rFonts w:ascii="Arial" w:hAnsi="Arial" w:cs="Arial"/>
          <w:b/>
          <w:bCs/>
          <w:sz w:val="20"/>
          <w:szCs w:val="20"/>
          <w:lang w:val="es-419" w:eastAsia="es-ES"/>
        </w:rPr>
        <w:t>ANÁLISIS FÁCTICO / APLICA LA ULTRAACTIVIDAD DE LA LEY</w:t>
      </w:r>
    </w:p>
    <w:p w14:paraId="11E1D740" w14:textId="4387AD4E" w:rsidR="009F32A5" w:rsidRDefault="00C84C7B" w:rsidP="00C84C7B">
      <w:pPr>
        <w:rPr>
          <w:rFonts w:ascii="Arial" w:hAnsi="Arial" w:cs="Arial"/>
          <w:sz w:val="20"/>
          <w:szCs w:val="20"/>
          <w:lang w:val="es-419" w:eastAsia="es-ES"/>
        </w:rPr>
      </w:pPr>
      <w:r>
        <w:rPr>
          <w:rFonts w:ascii="Arial" w:hAnsi="Arial" w:cs="Arial"/>
          <w:sz w:val="20"/>
          <w:szCs w:val="20"/>
          <w:lang w:val="es-419" w:eastAsia="es-ES"/>
        </w:rPr>
        <w:t xml:space="preserve">… </w:t>
      </w:r>
      <w:r w:rsidRPr="00C84C7B">
        <w:rPr>
          <w:rFonts w:ascii="Arial" w:hAnsi="Arial" w:cs="Arial"/>
          <w:sz w:val="20"/>
          <w:szCs w:val="20"/>
          <w:lang w:val="es-419" w:eastAsia="es-ES"/>
        </w:rPr>
        <w:t>se advierte que para el año 2.020 ya no se encontraba vigente la prerrogativa que permitía exonerar de responsabilidad penal a quienes se hayan sometido a un proceso concursal, lo que, en principio, podría dar pie a que, como lo refiere la recurrente en su escrito, se declarase como responsable del delito de omisión del agente retenedor o recaudador al Sr. DGH.</w:t>
      </w:r>
      <w:r>
        <w:rPr>
          <w:rFonts w:ascii="Arial" w:hAnsi="Arial" w:cs="Arial"/>
          <w:sz w:val="20"/>
          <w:szCs w:val="20"/>
          <w:lang w:val="es-419" w:eastAsia="es-ES"/>
        </w:rPr>
        <w:t xml:space="preserve"> </w:t>
      </w:r>
      <w:r w:rsidRPr="00C84C7B">
        <w:rPr>
          <w:rFonts w:ascii="Arial" w:hAnsi="Arial" w:cs="Arial"/>
          <w:sz w:val="20"/>
          <w:szCs w:val="20"/>
          <w:lang w:val="es-419" w:eastAsia="es-ES"/>
        </w:rPr>
        <w:t>No obstante, de acuerdo con lo señalado en los acápites precedentes, es claro que si bien el proceso concursal no se dio en vigencia de la norma que permitía la exención de la responsabilidad penal por este hecho, la situación fáctica objeto de juzgamiento sí se desarrolló en vigencia de tal normativa, siendo entonces procedente para el caso concreto en virtud de la ultraactividad, y por ser una condición más beneficiosa para el procesado, dar aplicación a las disposiciones contenidas en las Leyes 633 de 2000 y 1066 de 2006.</w:t>
      </w:r>
    </w:p>
    <w:p w14:paraId="2822C4DC" w14:textId="77777777" w:rsidR="00C84C7B" w:rsidRDefault="00C84C7B" w:rsidP="009F32A5">
      <w:pPr>
        <w:rPr>
          <w:rFonts w:ascii="Arial" w:hAnsi="Arial" w:cs="Arial"/>
          <w:sz w:val="20"/>
          <w:szCs w:val="20"/>
          <w:lang w:val="es-419" w:eastAsia="es-ES"/>
        </w:rPr>
      </w:pPr>
    </w:p>
    <w:p w14:paraId="2D263171" w14:textId="77777777" w:rsidR="00C84C7B" w:rsidRPr="00B14744" w:rsidRDefault="00C84C7B" w:rsidP="009F32A5">
      <w:pPr>
        <w:rPr>
          <w:rFonts w:ascii="Arial" w:hAnsi="Arial" w:cs="Arial"/>
          <w:sz w:val="20"/>
          <w:szCs w:val="20"/>
          <w:lang w:val="es-419" w:eastAsia="es-ES"/>
        </w:rPr>
      </w:pPr>
    </w:p>
    <w:p w14:paraId="200B717E" w14:textId="77777777" w:rsidR="009F32A5" w:rsidRPr="00B14744" w:rsidRDefault="009F32A5" w:rsidP="009F32A5">
      <w:pPr>
        <w:rPr>
          <w:rFonts w:ascii="Arial" w:hAnsi="Arial" w:cs="Arial"/>
          <w:sz w:val="20"/>
          <w:szCs w:val="20"/>
          <w:lang w:val="es-419" w:eastAsia="es-ES"/>
        </w:rPr>
      </w:pPr>
    </w:p>
    <w:p w14:paraId="720DADEF" w14:textId="77777777" w:rsidR="009F32A5" w:rsidRPr="00B14744" w:rsidRDefault="009F32A5" w:rsidP="009F32A5">
      <w:pPr>
        <w:spacing w:line="276" w:lineRule="auto"/>
        <w:contextualSpacing/>
        <w:jc w:val="center"/>
        <w:rPr>
          <w:rFonts w:ascii="Tahoma" w:hAnsi="Tahoma" w:cs="Tahoma"/>
          <w:b/>
          <w:spacing w:val="-10"/>
          <w:kern w:val="28"/>
          <w:sz w:val="24"/>
          <w:szCs w:val="24"/>
        </w:rPr>
      </w:pPr>
      <w:bookmarkStart w:id="0" w:name="_Hlk129246409"/>
      <w:r w:rsidRPr="00B14744">
        <w:rPr>
          <w:rFonts w:ascii="Tahoma" w:hAnsi="Tahoma" w:cs="Tahoma"/>
          <w:b/>
          <w:spacing w:val="-10"/>
          <w:kern w:val="28"/>
          <w:sz w:val="24"/>
          <w:szCs w:val="24"/>
        </w:rPr>
        <w:t>REPÚBLICA DE COLOMBIA</w:t>
      </w:r>
    </w:p>
    <w:p w14:paraId="11D6AEC0"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b/>
          <w:sz w:val="24"/>
          <w:szCs w:val="24"/>
        </w:rPr>
        <w:t>RAMA JUDICIAL DEL PODER PÚBLICO</w:t>
      </w:r>
    </w:p>
    <w:p w14:paraId="73FAB837"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noProof/>
          <w:sz w:val="24"/>
          <w:szCs w:val="24"/>
          <w:lang w:val="en-US"/>
        </w:rPr>
        <w:drawing>
          <wp:inline distT="0" distB="0" distL="0" distR="0" wp14:anchorId="7DD162DA" wp14:editId="64CA470B">
            <wp:extent cx="975360" cy="822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30180"/>
                    <a:stretch>
                      <a:fillRect/>
                    </a:stretch>
                  </pic:blipFill>
                  <pic:spPr bwMode="auto">
                    <a:xfrm>
                      <a:off x="0" y="0"/>
                      <a:ext cx="975360" cy="822960"/>
                    </a:xfrm>
                    <a:prstGeom prst="rect">
                      <a:avLst/>
                    </a:prstGeom>
                    <a:noFill/>
                    <a:ln>
                      <a:noFill/>
                    </a:ln>
                  </pic:spPr>
                </pic:pic>
              </a:graphicData>
            </a:graphic>
          </wp:inline>
        </w:drawing>
      </w:r>
    </w:p>
    <w:p w14:paraId="747A0638"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b/>
          <w:sz w:val="24"/>
          <w:szCs w:val="24"/>
        </w:rPr>
        <w:t>TRIBUNAL SUPERIOR DEL DISTRITO JUDICIAL DE PEREIRA</w:t>
      </w:r>
    </w:p>
    <w:p w14:paraId="084D9672"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b/>
          <w:sz w:val="24"/>
          <w:szCs w:val="24"/>
        </w:rPr>
        <w:t>SALA DE DECISIÓN PENAL# 1</w:t>
      </w:r>
    </w:p>
    <w:p w14:paraId="23914FE2" w14:textId="77777777" w:rsidR="009F32A5" w:rsidRPr="00B14744" w:rsidRDefault="009F32A5" w:rsidP="009F32A5">
      <w:pPr>
        <w:spacing w:line="276" w:lineRule="auto"/>
        <w:jc w:val="center"/>
        <w:rPr>
          <w:rFonts w:ascii="Tahoma" w:eastAsia="Calibri" w:hAnsi="Tahoma" w:cs="Tahoma"/>
          <w:b/>
          <w:sz w:val="24"/>
          <w:szCs w:val="24"/>
        </w:rPr>
      </w:pPr>
    </w:p>
    <w:p w14:paraId="18B25AFC"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sz w:val="24"/>
          <w:szCs w:val="24"/>
        </w:rPr>
        <w:t>Magistrado Ponente:</w:t>
      </w:r>
      <w:r w:rsidRPr="00B14744">
        <w:rPr>
          <w:rFonts w:ascii="Tahoma" w:eastAsia="Calibri" w:hAnsi="Tahoma" w:cs="Tahoma"/>
          <w:b/>
          <w:sz w:val="24"/>
          <w:szCs w:val="24"/>
        </w:rPr>
        <w:t xml:space="preserve"> MANUEL YARZAGARAY BANDERA</w:t>
      </w:r>
    </w:p>
    <w:p w14:paraId="0D592CC6" w14:textId="77777777" w:rsidR="009F32A5" w:rsidRPr="00B14744" w:rsidRDefault="009F32A5" w:rsidP="009F32A5">
      <w:pPr>
        <w:spacing w:line="276" w:lineRule="auto"/>
        <w:jc w:val="center"/>
        <w:rPr>
          <w:rFonts w:ascii="Tahoma" w:hAnsi="Tahoma" w:cs="Tahoma"/>
          <w:sz w:val="24"/>
          <w:szCs w:val="24"/>
          <w:lang w:val="es-ES"/>
        </w:rPr>
      </w:pPr>
    </w:p>
    <w:bookmarkEnd w:id="0"/>
    <w:p w14:paraId="31175663" w14:textId="77777777" w:rsidR="009F32A5" w:rsidRPr="00B14744" w:rsidRDefault="009F32A5" w:rsidP="009F32A5">
      <w:pPr>
        <w:spacing w:line="276" w:lineRule="auto"/>
        <w:jc w:val="center"/>
        <w:rPr>
          <w:rFonts w:ascii="Tahoma" w:eastAsia="Calibri" w:hAnsi="Tahoma" w:cs="Tahoma"/>
          <w:b/>
          <w:sz w:val="24"/>
          <w:szCs w:val="24"/>
        </w:rPr>
      </w:pPr>
      <w:r w:rsidRPr="00B14744">
        <w:rPr>
          <w:rFonts w:ascii="Tahoma" w:eastAsia="Calibri" w:hAnsi="Tahoma" w:cs="Tahoma"/>
          <w:b/>
          <w:sz w:val="24"/>
          <w:szCs w:val="24"/>
        </w:rPr>
        <w:t xml:space="preserve">SENTENCIA DE 2ª INSTANCIA </w:t>
      </w:r>
    </w:p>
    <w:p w14:paraId="6759DF1E" w14:textId="77777777" w:rsidR="009F32A5" w:rsidRPr="00B14744" w:rsidRDefault="009F32A5" w:rsidP="009F32A5">
      <w:pPr>
        <w:spacing w:line="276" w:lineRule="auto"/>
        <w:jc w:val="center"/>
        <w:rPr>
          <w:rFonts w:ascii="Tahoma" w:eastAsia="Calibri" w:hAnsi="Tahoma" w:cs="Tahoma"/>
          <w:b/>
          <w:sz w:val="24"/>
          <w:szCs w:val="24"/>
        </w:rPr>
      </w:pPr>
    </w:p>
    <w:p w14:paraId="0F456F56" w14:textId="0BC2CDD7" w:rsidR="00F36763" w:rsidRPr="009F32A5" w:rsidRDefault="00F36763" w:rsidP="009F32A5">
      <w:pPr>
        <w:spacing w:line="276" w:lineRule="auto"/>
        <w:jc w:val="center"/>
        <w:rPr>
          <w:rFonts w:ascii="Tahoma" w:hAnsi="Tahoma" w:cs="Tahoma"/>
          <w:sz w:val="24"/>
          <w:szCs w:val="24"/>
          <w:lang w:val="es-ES_tradnl" w:eastAsia="es-ES"/>
        </w:rPr>
      </w:pPr>
      <w:r w:rsidRPr="009F32A5">
        <w:rPr>
          <w:rFonts w:ascii="Tahoma" w:hAnsi="Tahoma" w:cs="Tahoma"/>
          <w:sz w:val="24"/>
          <w:szCs w:val="24"/>
          <w:lang w:val="es-ES_tradnl" w:eastAsia="es-ES"/>
        </w:rPr>
        <w:t>Aprobada mediante acta #</w:t>
      </w:r>
      <w:r w:rsidR="0038022F" w:rsidRPr="009F32A5">
        <w:rPr>
          <w:rFonts w:ascii="Tahoma" w:hAnsi="Tahoma" w:cs="Tahoma"/>
          <w:sz w:val="24"/>
          <w:szCs w:val="24"/>
          <w:lang w:val="es-ES_tradnl" w:eastAsia="es-ES"/>
        </w:rPr>
        <w:t>1100</w:t>
      </w:r>
    </w:p>
    <w:p w14:paraId="75CCE84B" w14:textId="77777777" w:rsidR="00442F08" w:rsidRPr="009F32A5" w:rsidRDefault="00442F08" w:rsidP="009F32A5">
      <w:pPr>
        <w:spacing w:line="276" w:lineRule="auto"/>
        <w:rPr>
          <w:rFonts w:ascii="Tahoma" w:hAnsi="Tahoma" w:cs="Tahoma"/>
          <w:sz w:val="24"/>
          <w:szCs w:val="24"/>
          <w:lang w:val="es-ES_tradnl" w:eastAsia="es-ES"/>
        </w:rPr>
      </w:pPr>
    </w:p>
    <w:p w14:paraId="50F86BF9" w14:textId="77777777" w:rsidR="00442F08" w:rsidRPr="009F32A5" w:rsidRDefault="00442F08" w:rsidP="009F32A5">
      <w:pPr>
        <w:spacing w:line="276" w:lineRule="auto"/>
        <w:rPr>
          <w:rFonts w:ascii="Tahoma" w:hAnsi="Tahoma" w:cs="Tahoma"/>
          <w:sz w:val="24"/>
          <w:szCs w:val="24"/>
          <w:lang w:val="es-ES_tradnl" w:eastAsia="es-ES"/>
        </w:rPr>
      </w:pPr>
    </w:p>
    <w:p w14:paraId="65530A7E" w14:textId="276873C3" w:rsidR="00F36763" w:rsidRPr="009F32A5" w:rsidRDefault="00F36763" w:rsidP="009F32A5">
      <w:pPr>
        <w:spacing w:line="276" w:lineRule="auto"/>
        <w:rPr>
          <w:rFonts w:ascii="Tahoma" w:hAnsi="Tahoma" w:cs="Tahoma"/>
          <w:sz w:val="24"/>
          <w:szCs w:val="24"/>
          <w:lang w:val="es-ES_tradnl" w:eastAsia="es-ES"/>
        </w:rPr>
      </w:pPr>
      <w:r w:rsidRPr="009F32A5">
        <w:rPr>
          <w:rFonts w:ascii="Tahoma" w:hAnsi="Tahoma" w:cs="Tahoma"/>
          <w:sz w:val="24"/>
          <w:szCs w:val="24"/>
          <w:lang w:val="es-ES_tradnl" w:eastAsia="es-ES"/>
        </w:rPr>
        <w:t xml:space="preserve">Pereira, </w:t>
      </w:r>
      <w:r w:rsidR="0038022F" w:rsidRPr="009F32A5">
        <w:rPr>
          <w:rFonts w:ascii="Tahoma" w:hAnsi="Tahoma" w:cs="Tahoma"/>
          <w:sz w:val="24"/>
          <w:szCs w:val="24"/>
          <w:lang w:val="es-ES_tradnl" w:eastAsia="es-ES"/>
        </w:rPr>
        <w:t xml:space="preserve">veintiuno </w:t>
      </w:r>
      <w:r w:rsidRPr="009F32A5">
        <w:rPr>
          <w:rFonts w:ascii="Tahoma" w:hAnsi="Tahoma" w:cs="Tahoma"/>
          <w:sz w:val="24"/>
          <w:szCs w:val="24"/>
          <w:lang w:val="es-ES_tradnl" w:eastAsia="es-ES"/>
        </w:rPr>
        <w:t>(</w:t>
      </w:r>
      <w:r w:rsidR="0038022F" w:rsidRPr="009F32A5">
        <w:rPr>
          <w:rFonts w:ascii="Tahoma" w:hAnsi="Tahoma" w:cs="Tahoma"/>
          <w:sz w:val="24"/>
          <w:szCs w:val="24"/>
          <w:lang w:val="es-ES_tradnl" w:eastAsia="es-ES"/>
        </w:rPr>
        <w:t>21</w:t>
      </w:r>
      <w:r w:rsidRPr="009F32A5">
        <w:rPr>
          <w:rFonts w:ascii="Tahoma" w:hAnsi="Tahoma" w:cs="Tahoma"/>
          <w:sz w:val="24"/>
          <w:szCs w:val="24"/>
          <w:lang w:val="es-ES_tradnl" w:eastAsia="es-ES"/>
        </w:rPr>
        <w:t xml:space="preserve">) de </w:t>
      </w:r>
      <w:r w:rsidR="00420AFC" w:rsidRPr="009F32A5">
        <w:rPr>
          <w:rFonts w:ascii="Tahoma" w:hAnsi="Tahoma" w:cs="Tahoma"/>
          <w:sz w:val="24"/>
          <w:szCs w:val="24"/>
          <w:lang w:val="es-ES_tradnl" w:eastAsia="es-ES"/>
        </w:rPr>
        <w:t xml:space="preserve">octubre </w:t>
      </w:r>
      <w:r w:rsidRPr="009F32A5">
        <w:rPr>
          <w:rFonts w:ascii="Tahoma" w:hAnsi="Tahoma" w:cs="Tahoma"/>
          <w:sz w:val="24"/>
          <w:szCs w:val="24"/>
          <w:lang w:val="es-ES_tradnl" w:eastAsia="es-ES"/>
        </w:rPr>
        <w:t xml:space="preserve">de dos mil </w:t>
      </w:r>
      <w:r w:rsidR="00605E7F" w:rsidRPr="009F32A5">
        <w:rPr>
          <w:rFonts w:ascii="Tahoma" w:hAnsi="Tahoma" w:cs="Tahoma"/>
          <w:sz w:val="24"/>
          <w:szCs w:val="24"/>
          <w:lang w:val="es-ES_tradnl" w:eastAsia="es-ES"/>
        </w:rPr>
        <w:t>veinti</w:t>
      </w:r>
      <w:r w:rsidR="00A474E9" w:rsidRPr="009F32A5">
        <w:rPr>
          <w:rFonts w:ascii="Tahoma" w:hAnsi="Tahoma" w:cs="Tahoma"/>
          <w:sz w:val="24"/>
          <w:szCs w:val="24"/>
          <w:lang w:val="es-ES_tradnl" w:eastAsia="es-ES"/>
        </w:rPr>
        <w:t>cuatro</w:t>
      </w:r>
      <w:r w:rsidRPr="009F32A5">
        <w:rPr>
          <w:rFonts w:ascii="Tahoma" w:hAnsi="Tahoma" w:cs="Tahoma"/>
          <w:sz w:val="24"/>
          <w:szCs w:val="24"/>
          <w:lang w:val="es-ES_tradnl" w:eastAsia="es-ES"/>
        </w:rPr>
        <w:t xml:space="preserve"> (202</w:t>
      </w:r>
      <w:r w:rsidR="00A474E9" w:rsidRPr="009F32A5">
        <w:rPr>
          <w:rFonts w:ascii="Tahoma" w:hAnsi="Tahoma" w:cs="Tahoma"/>
          <w:sz w:val="24"/>
          <w:szCs w:val="24"/>
          <w:lang w:val="es-ES_tradnl" w:eastAsia="es-ES"/>
        </w:rPr>
        <w:t>4</w:t>
      </w:r>
      <w:r w:rsidRPr="009F32A5">
        <w:rPr>
          <w:rFonts w:ascii="Tahoma" w:hAnsi="Tahoma" w:cs="Tahoma"/>
          <w:sz w:val="24"/>
          <w:szCs w:val="24"/>
          <w:lang w:val="es-ES_tradnl" w:eastAsia="es-ES"/>
        </w:rPr>
        <w:t>)</w:t>
      </w:r>
    </w:p>
    <w:p w14:paraId="3DC67836" w14:textId="7F00FC51" w:rsidR="00E45785" w:rsidRPr="009F32A5" w:rsidRDefault="00E45785" w:rsidP="009F32A5">
      <w:pPr>
        <w:spacing w:line="276" w:lineRule="auto"/>
        <w:rPr>
          <w:rFonts w:ascii="Tahoma" w:hAnsi="Tahoma" w:cs="Tahoma"/>
          <w:sz w:val="24"/>
          <w:szCs w:val="24"/>
          <w:lang w:val="es-ES_tradnl" w:eastAsia="es-ES"/>
        </w:rPr>
      </w:pPr>
      <w:r w:rsidRPr="009F32A5">
        <w:rPr>
          <w:rFonts w:ascii="Tahoma" w:hAnsi="Tahoma" w:cs="Tahoma"/>
          <w:sz w:val="24"/>
          <w:szCs w:val="24"/>
          <w:lang w:val="es-ES_tradnl" w:eastAsia="es-ES"/>
        </w:rPr>
        <w:t xml:space="preserve">Hora:  </w:t>
      </w:r>
      <w:r w:rsidR="0038022F" w:rsidRPr="009F32A5">
        <w:rPr>
          <w:rFonts w:ascii="Tahoma" w:hAnsi="Tahoma" w:cs="Tahoma"/>
          <w:sz w:val="24"/>
          <w:szCs w:val="24"/>
          <w:lang w:val="es-ES_tradnl" w:eastAsia="es-ES"/>
        </w:rPr>
        <w:t>11</w:t>
      </w:r>
      <w:r w:rsidR="005110A6" w:rsidRPr="009F32A5">
        <w:rPr>
          <w:rFonts w:ascii="Tahoma" w:hAnsi="Tahoma" w:cs="Tahoma"/>
          <w:sz w:val="24"/>
          <w:szCs w:val="24"/>
          <w:lang w:val="es-ES_tradnl" w:eastAsia="es-ES"/>
        </w:rPr>
        <w:t>:</w:t>
      </w:r>
      <w:r w:rsidR="0038022F" w:rsidRPr="009F32A5">
        <w:rPr>
          <w:rFonts w:ascii="Tahoma" w:hAnsi="Tahoma" w:cs="Tahoma"/>
          <w:sz w:val="24"/>
          <w:szCs w:val="24"/>
          <w:lang w:val="es-ES_tradnl" w:eastAsia="es-ES"/>
        </w:rPr>
        <w:t>35</w:t>
      </w:r>
      <w:r w:rsidR="005110A6" w:rsidRPr="009F32A5">
        <w:rPr>
          <w:rFonts w:ascii="Tahoma" w:hAnsi="Tahoma" w:cs="Tahoma"/>
          <w:sz w:val="24"/>
          <w:szCs w:val="24"/>
          <w:lang w:val="es-ES_tradnl" w:eastAsia="es-ES"/>
        </w:rPr>
        <w:t xml:space="preserve"> </w:t>
      </w:r>
      <w:r w:rsidR="00442F08" w:rsidRPr="009F32A5">
        <w:rPr>
          <w:rFonts w:ascii="Tahoma" w:hAnsi="Tahoma" w:cs="Tahoma"/>
          <w:sz w:val="24"/>
          <w:szCs w:val="24"/>
          <w:lang w:val="es-ES_tradnl" w:eastAsia="es-ES"/>
        </w:rPr>
        <w:t>a</w:t>
      </w:r>
      <w:r w:rsidR="005110A6" w:rsidRPr="009F32A5">
        <w:rPr>
          <w:rFonts w:ascii="Tahoma" w:hAnsi="Tahoma" w:cs="Tahoma"/>
          <w:sz w:val="24"/>
          <w:szCs w:val="24"/>
          <w:lang w:val="es-ES_tradnl" w:eastAsia="es-ES"/>
        </w:rPr>
        <w:t>.m.</w:t>
      </w:r>
    </w:p>
    <w:p w14:paraId="01FE93CD" w14:textId="77777777" w:rsidR="00956C97" w:rsidRPr="009F32A5" w:rsidRDefault="00956C97" w:rsidP="009F32A5">
      <w:pPr>
        <w:pStyle w:val="Sinespaciado"/>
        <w:tabs>
          <w:tab w:val="left" w:pos="7938"/>
        </w:tabs>
        <w:spacing w:line="276" w:lineRule="auto"/>
        <w:jc w:val="both"/>
        <w:rPr>
          <w:rFonts w:ascii="Tahoma" w:hAnsi="Tahoma" w:cs="Tahoma"/>
          <w:sz w:val="24"/>
          <w:szCs w:val="24"/>
          <w:lang w:val="es-CO"/>
        </w:rPr>
      </w:pPr>
    </w:p>
    <w:p w14:paraId="1E78CD55" w14:textId="655F822D" w:rsidR="00956C97" w:rsidRPr="009F32A5" w:rsidRDefault="00956C97"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bookmarkStart w:id="1" w:name="_Hlk86313150"/>
      <w:r w:rsidRPr="009F32A5">
        <w:rPr>
          <w:rFonts w:ascii="Tahoma" w:hAnsi="Tahoma" w:cs="Tahoma"/>
          <w:sz w:val="22"/>
          <w:lang w:val="es-CO"/>
        </w:rPr>
        <w:t>Procesad</w:t>
      </w:r>
      <w:bookmarkStart w:id="2" w:name="_Hlk94710304"/>
      <w:r w:rsidR="00CD5426" w:rsidRPr="009F32A5">
        <w:rPr>
          <w:rFonts w:ascii="Tahoma" w:hAnsi="Tahoma" w:cs="Tahoma"/>
          <w:sz w:val="22"/>
          <w:lang w:val="es-CO"/>
        </w:rPr>
        <w:t>o</w:t>
      </w:r>
      <w:r w:rsidRPr="009F32A5">
        <w:rPr>
          <w:rFonts w:ascii="Tahoma" w:hAnsi="Tahoma" w:cs="Tahoma"/>
          <w:sz w:val="22"/>
          <w:lang w:val="es-CO"/>
        </w:rPr>
        <w:t xml:space="preserve">: </w:t>
      </w:r>
      <w:bookmarkStart w:id="3" w:name="_Hlk86311178"/>
      <w:r w:rsidR="00387E85">
        <w:rPr>
          <w:rFonts w:ascii="Tahoma" w:hAnsi="Tahoma" w:cs="Tahoma"/>
          <w:sz w:val="22"/>
          <w:lang w:val="es-CO"/>
        </w:rPr>
        <w:t>DGH</w:t>
      </w:r>
    </w:p>
    <w:bookmarkEnd w:id="3"/>
    <w:p w14:paraId="1B69EFA7" w14:textId="3FDE1EF4" w:rsidR="001E1EE5" w:rsidRPr="009F32A5" w:rsidRDefault="00956C97"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Delito:</w:t>
      </w:r>
      <w:bookmarkStart w:id="4" w:name="_Hlk86313895"/>
      <w:bookmarkStart w:id="5" w:name="_Hlk86313209"/>
      <w:r w:rsidR="006C19B8" w:rsidRPr="009F32A5">
        <w:rPr>
          <w:rFonts w:ascii="Tahoma" w:hAnsi="Tahoma" w:cs="Tahoma"/>
          <w:sz w:val="22"/>
          <w:lang w:val="es-CO"/>
        </w:rPr>
        <w:t xml:space="preserve"> </w:t>
      </w:r>
      <w:bookmarkStart w:id="6" w:name="_Hlk86313239"/>
      <w:bookmarkEnd w:id="2"/>
      <w:bookmarkEnd w:id="4"/>
      <w:bookmarkEnd w:id="5"/>
      <w:r w:rsidR="00420AFC" w:rsidRPr="009F32A5">
        <w:rPr>
          <w:rFonts w:ascii="Tahoma" w:hAnsi="Tahoma" w:cs="Tahoma"/>
          <w:sz w:val="22"/>
          <w:lang w:val="es-CO"/>
        </w:rPr>
        <w:t>Omisión del agente retenedor o recaudador</w:t>
      </w:r>
      <w:r w:rsidR="001E1EE5" w:rsidRPr="009F32A5">
        <w:rPr>
          <w:rFonts w:ascii="Tahoma" w:hAnsi="Tahoma" w:cs="Tahoma"/>
          <w:sz w:val="22"/>
          <w:lang w:val="es-CO"/>
        </w:rPr>
        <w:t>.</w:t>
      </w:r>
    </w:p>
    <w:p w14:paraId="4A1BA5DF" w14:textId="169ED0AC" w:rsidR="00956C97" w:rsidRPr="009F32A5" w:rsidRDefault="007F2226"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 xml:space="preserve">Rad. </w:t>
      </w:r>
      <w:r w:rsidR="00956C97" w:rsidRPr="009F32A5">
        <w:rPr>
          <w:rFonts w:ascii="Tahoma" w:hAnsi="Tahoma" w:cs="Tahoma"/>
          <w:sz w:val="22"/>
          <w:lang w:val="es-CO"/>
        </w:rPr>
        <w:t xml:space="preserve"> </w:t>
      </w:r>
      <w:r w:rsidR="009A2723" w:rsidRPr="009F32A5">
        <w:rPr>
          <w:rFonts w:ascii="Tahoma" w:hAnsi="Tahoma" w:cs="Tahoma"/>
          <w:sz w:val="22"/>
          <w:lang w:val="es-CO"/>
        </w:rPr>
        <w:t xml:space="preserve"># </w:t>
      </w:r>
      <w:bookmarkStart w:id="7" w:name="_Hlk94686995"/>
      <w:r w:rsidR="0037184A" w:rsidRPr="009F32A5">
        <w:rPr>
          <w:rFonts w:ascii="Tahoma" w:hAnsi="Tahoma" w:cs="Tahoma"/>
          <w:sz w:val="22"/>
          <w:lang w:val="es-CO"/>
        </w:rPr>
        <w:t>66</w:t>
      </w:r>
      <w:bookmarkEnd w:id="7"/>
      <w:r w:rsidR="00420AFC" w:rsidRPr="009F32A5">
        <w:rPr>
          <w:rFonts w:ascii="Tahoma" w:hAnsi="Tahoma" w:cs="Tahoma"/>
          <w:sz w:val="22"/>
          <w:lang w:val="es-CO"/>
        </w:rPr>
        <w:t>0016000036201602546</w:t>
      </w:r>
      <w:r w:rsidR="00437438" w:rsidRPr="009F32A5">
        <w:rPr>
          <w:rFonts w:ascii="Tahoma" w:hAnsi="Tahoma" w:cs="Tahoma"/>
          <w:sz w:val="22"/>
          <w:lang w:val="es-CO"/>
        </w:rPr>
        <w:t>01</w:t>
      </w:r>
    </w:p>
    <w:p w14:paraId="21B72B70" w14:textId="6762EC0B" w:rsidR="009A2723" w:rsidRPr="009F32A5" w:rsidRDefault="009A2723"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 xml:space="preserve">Proviene: </w:t>
      </w:r>
      <w:r w:rsidR="00420AFC" w:rsidRPr="009F32A5">
        <w:rPr>
          <w:rFonts w:ascii="Tahoma" w:hAnsi="Tahoma" w:cs="Tahoma"/>
          <w:sz w:val="22"/>
          <w:lang w:val="es-CO"/>
        </w:rPr>
        <w:t>Juzgado 6º Penal del Circuito de Pereira</w:t>
      </w:r>
    </w:p>
    <w:p w14:paraId="0B0A2FD9" w14:textId="027A2460" w:rsidR="00F80416" w:rsidRPr="009F32A5" w:rsidRDefault="00956C97"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 xml:space="preserve">Asunto: Resuelve recurso de apelación interpuesto </w:t>
      </w:r>
      <w:r w:rsidR="009A2723" w:rsidRPr="009F32A5">
        <w:rPr>
          <w:rFonts w:ascii="Tahoma" w:hAnsi="Tahoma" w:cs="Tahoma"/>
          <w:sz w:val="22"/>
          <w:lang w:val="es-CO"/>
        </w:rPr>
        <w:t xml:space="preserve">por </w:t>
      </w:r>
      <w:r w:rsidR="00B65E4F" w:rsidRPr="009F32A5">
        <w:rPr>
          <w:rFonts w:ascii="Tahoma" w:hAnsi="Tahoma" w:cs="Tahoma"/>
          <w:sz w:val="22"/>
          <w:lang w:val="es-CO"/>
        </w:rPr>
        <w:t xml:space="preserve">la </w:t>
      </w:r>
      <w:r w:rsidR="00420AFC" w:rsidRPr="009F32A5">
        <w:rPr>
          <w:rFonts w:ascii="Tahoma" w:hAnsi="Tahoma" w:cs="Tahoma"/>
          <w:sz w:val="22"/>
          <w:lang w:val="es-CO"/>
        </w:rPr>
        <w:t>representación de la víctima</w:t>
      </w:r>
      <w:r w:rsidR="009A2723" w:rsidRPr="009F32A5">
        <w:rPr>
          <w:rFonts w:ascii="Tahoma" w:hAnsi="Tahoma" w:cs="Tahoma"/>
          <w:sz w:val="22"/>
          <w:lang w:val="es-CO"/>
        </w:rPr>
        <w:t xml:space="preserve"> </w:t>
      </w:r>
      <w:r w:rsidRPr="009F32A5">
        <w:rPr>
          <w:rFonts w:ascii="Tahoma" w:hAnsi="Tahoma" w:cs="Tahoma"/>
          <w:sz w:val="22"/>
          <w:lang w:val="es-CO"/>
        </w:rPr>
        <w:t xml:space="preserve">en contra de sentencia </w:t>
      </w:r>
      <w:r w:rsidR="00420AFC" w:rsidRPr="009F32A5">
        <w:rPr>
          <w:rFonts w:ascii="Tahoma" w:hAnsi="Tahoma" w:cs="Tahoma"/>
          <w:sz w:val="22"/>
          <w:lang w:val="es-CO"/>
        </w:rPr>
        <w:t>absolutoria</w:t>
      </w:r>
      <w:r w:rsidR="0037184A" w:rsidRPr="009F32A5">
        <w:rPr>
          <w:rFonts w:ascii="Tahoma" w:hAnsi="Tahoma" w:cs="Tahoma"/>
          <w:sz w:val="22"/>
          <w:lang w:val="es-CO"/>
        </w:rPr>
        <w:t xml:space="preserve">. </w:t>
      </w:r>
    </w:p>
    <w:p w14:paraId="20DA483D" w14:textId="3308D722" w:rsidR="002767AF" w:rsidRPr="009F32A5" w:rsidRDefault="00F80416"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 xml:space="preserve">Temas: </w:t>
      </w:r>
      <w:r w:rsidR="00420AFC" w:rsidRPr="009F32A5">
        <w:rPr>
          <w:rFonts w:ascii="Tahoma" w:hAnsi="Tahoma" w:cs="Tahoma"/>
          <w:sz w:val="22"/>
          <w:lang w:val="es-CO"/>
        </w:rPr>
        <w:t xml:space="preserve">Aplicación </w:t>
      </w:r>
      <w:r w:rsidR="00471630" w:rsidRPr="009F32A5">
        <w:rPr>
          <w:rFonts w:ascii="Tahoma" w:hAnsi="Tahoma" w:cs="Tahoma"/>
          <w:sz w:val="22"/>
          <w:lang w:val="es-CO"/>
        </w:rPr>
        <w:t>ultraactiva</w:t>
      </w:r>
      <w:r w:rsidR="00420AFC" w:rsidRPr="009F32A5">
        <w:rPr>
          <w:rFonts w:ascii="Tahoma" w:hAnsi="Tahoma" w:cs="Tahoma"/>
          <w:sz w:val="22"/>
          <w:lang w:val="es-CO"/>
        </w:rPr>
        <w:t xml:space="preserve"> de la Ley penal.</w:t>
      </w:r>
      <w:r w:rsidR="00087DCB" w:rsidRPr="009F32A5">
        <w:rPr>
          <w:rFonts w:ascii="Tahoma" w:hAnsi="Tahoma" w:cs="Tahoma"/>
          <w:sz w:val="22"/>
          <w:lang w:val="es-CO"/>
        </w:rPr>
        <w:t xml:space="preserve"> </w:t>
      </w:r>
      <w:r w:rsidR="00D76DE9" w:rsidRPr="009F32A5">
        <w:rPr>
          <w:rFonts w:ascii="Tahoma" w:hAnsi="Tahoma" w:cs="Tahoma"/>
          <w:sz w:val="22"/>
          <w:lang w:val="es-CO"/>
        </w:rPr>
        <w:t xml:space="preserve">Aplicación de </w:t>
      </w:r>
      <w:r w:rsidR="00087DCB" w:rsidRPr="009F32A5">
        <w:rPr>
          <w:rFonts w:ascii="Tahoma" w:hAnsi="Tahoma" w:cs="Tahoma"/>
          <w:sz w:val="22"/>
          <w:lang w:val="es-CO"/>
        </w:rPr>
        <w:t xml:space="preserve">la causal de </w:t>
      </w:r>
      <w:r w:rsidR="00D76DE9" w:rsidRPr="009F32A5">
        <w:rPr>
          <w:rFonts w:ascii="Tahoma" w:hAnsi="Tahoma" w:cs="Tahoma"/>
          <w:sz w:val="22"/>
          <w:lang w:val="es-CO"/>
        </w:rPr>
        <w:t>improseguibilidad del</w:t>
      </w:r>
      <w:r w:rsidR="00087DCB" w:rsidRPr="009F32A5">
        <w:rPr>
          <w:rFonts w:ascii="Tahoma" w:hAnsi="Tahoma" w:cs="Tahoma"/>
          <w:sz w:val="22"/>
          <w:lang w:val="es-CO"/>
        </w:rPr>
        <w:t xml:space="preserve"> ejercicio de l</w:t>
      </w:r>
      <w:r w:rsidR="00D76DE9" w:rsidRPr="009F32A5">
        <w:rPr>
          <w:rFonts w:ascii="Tahoma" w:hAnsi="Tahoma" w:cs="Tahoma"/>
          <w:sz w:val="22"/>
          <w:lang w:val="es-CO"/>
        </w:rPr>
        <w:t xml:space="preserve">a acción </w:t>
      </w:r>
      <w:r w:rsidR="00087DCB" w:rsidRPr="009F32A5">
        <w:rPr>
          <w:rFonts w:ascii="Tahoma" w:hAnsi="Tahoma" w:cs="Tahoma"/>
          <w:sz w:val="22"/>
          <w:lang w:val="es-CO"/>
        </w:rPr>
        <w:t>penal por sometimiento a un proceso concursal</w:t>
      </w:r>
      <w:r w:rsidR="00FF283F" w:rsidRPr="009F32A5">
        <w:rPr>
          <w:rFonts w:ascii="Tahoma" w:hAnsi="Tahoma" w:cs="Tahoma"/>
          <w:sz w:val="22"/>
          <w:lang w:val="es-CO"/>
        </w:rPr>
        <w:t>.</w:t>
      </w:r>
      <w:r w:rsidR="00CD5426" w:rsidRPr="009F32A5">
        <w:rPr>
          <w:rFonts w:ascii="Tahoma" w:hAnsi="Tahoma" w:cs="Tahoma"/>
          <w:sz w:val="22"/>
          <w:lang w:val="es-CO"/>
        </w:rPr>
        <w:t xml:space="preserve"> </w:t>
      </w:r>
    </w:p>
    <w:p w14:paraId="71120CAC" w14:textId="77777777" w:rsidR="00956C97" w:rsidRPr="009F32A5" w:rsidRDefault="00956C97" w:rsidP="009F32A5">
      <w:pPr>
        <w:pStyle w:val="Sinespaciado"/>
        <w:pBdr>
          <w:top w:val="single" w:sz="4" w:space="0" w:color="auto"/>
          <w:left w:val="single" w:sz="4" w:space="4" w:color="auto"/>
          <w:bottom w:val="single" w:sz="4" w:space="0" w:color="auto"/>
          <w:right w:val="single" w:sz="4" w:space="4" w:color="auto"/>
        </w:pBdr>
        <w:tabs>
          <w:tab w:val="left" w:pos="7938"/>
        </w:tabs>
        <w:jc w:val="both"/>
        <w:rPr>
          <w:rFonts w:ascii="Tahoma" w:hAnsi="Tahoma" w:cs="Tahoma"/>
          <w:sz w:val="22"/>
          <w:lang w:val="es-CO"/>
        </w:rPr>
      </w:pPr>
      <w:r w:rsidRPr="009F32A5">
        <w:rPr>
          <w:rFonts w:ascii="Tahoma" w:hAnsi="Tahoma" w:cs="Tahoma"/>
          <w:sz w:val="22"/>
          <w:lang w:val="es-CO"/>
        </w:rPr>
        <w:t>Dec</w:t>
      </w:r>
      <w:r w:rsidR="00757105" w:rsidRPr="009F32A5">
        <w:rPr>
          <w:rFonts w:ascii="Tahoma" w:hAnsi="Tahoma" w:cs="Tahoma"/>
          <w:sz w:val="22"/>
          <w:lang w:val="es-CO"/>
        </w:rPr>
        <w:t xml:space="preserve">isión: </w:t>
      </w:r>
      <w:r w:rsidR="00CD5426" w:rsidRPr="009F32A5">
        <w:rPr>
          <w:rFonts w:ascii="Tahoma" w:hAnsi="Tahoma" w:cs="Tahoma"/>
          <w:sz w:val="22"/>
          <w:lang w:val="es-CO"/>
        </w:rPr>
        <w:t xml:space="preserve">Confirma </w:t>
      </w:r>
      <w:r w:rsidR="00757105" w:rsidRPr="009F32A5">
        <w:rPr>
          <w:rFonts w:ascii="Tahoma" w:hAnsi="Tahoma" w:cs="Tahoma"/>
          <w:sz w:val="22"/>
          <w:lang w:val="es-CO"/>
        </w:rPr>
        <w:t>el</w:t>
      </w:r>
      <w:r w:rsidR="006C5C9F" w:rsidRPr="009F32A5">
        <w:rPr>
          <w:rFonts w:ascii="Tahoma" w:hAnsi="Tahoma" w:cs="Tahoma"/>
          <w:sz w:val="22"/>
          <w:lang w:val="es-CO"/>
        </w:rPr>
        <w:t xml:space="preserve"> f</w:t>
      </w:r>
      <w:r w:rsidRPr="009F32A5">
        <w:rPr>
          <w:rFonts w:ascii="Tahoma" w:hAnsi="Tahoma" w:cs="Tahoma"/>
          <w:sz w:val="22"/>
          <w:lang w:val="es-CO"/>
        </w:rPr>
        <w:t>allo</w:t>
      </w:r>
      <w:r w:rsidR="006C5C9F" w:rsidRPr="009F32A5">
        <w:rPr>
          <w:rFonts w:ascii="Tahoma" w:hAnsi="Tahoma" w:cs="Tahoma"/>
          <w:sz w:val="22"/>
          <w:lang w:val="es-CO"/>
        </w:rPr>
        <w:t xml:space="preserve"> </w:t>
      </w:r>
      <w:r w:rsidR="00CD5426" w:rsidRPr="009F32A5">
        <w:rPr>
          <w:rFonts w:ascii="Tahoma" w:hAnsi="Tahoma" w:cs="Tahoma"/>
          <w:sz w:val="22"/>
          <w:lang w:val="es-CO"/>
        </w:rPr>
        <w:t>confutado</w:t>
      </w:r>
      <w:r w:rsidR="00FF283F" w:rsidRPr="009F32A5">
        <w:rPr>
          <w:rFonts w:ascii="Tahoma" w:hAnsi="Tahoma" w:cs="Tahoma"/>
          <w:sz w:val="22"/>
          <w:lang w:val="es-CO"/>
        </w:rPr>
        <w:t>.</w:t>
      </w:r>
    </w:p>
    <w:bookmarkEnd w:id="1"/>
    <w:bookmarkEnd w:id="6"/>
    <w:p w14:paraId="5C7D0B62" w14:textId="77777777" w:rsidR="00442F08" w:rsidRPr="009F32A5" w:rsidRDefault="00442F08" w:rsidP="009F32A5">
      <w:pPr>
        <w:pStyle w:val="Sinespaciado"/>
        <w:tabs>
          <w:tab w:val="left" w:pos="7938"/>
        </w:tabs>
        <w:spacing w:line="276" w:lineRule="auto"/>
        <w:jc w:val="center"/>
        <w:rPr>
          <w:rFonts w:ascii="Tahoma" w:hAnsi="Tahoma" w:cs="Tahoma"/>
          <w:b/>
          <w:bCs/>
          <w:sz w:val="24"/>
          <w:szCs w:val="24"/>
          <w:lang w:val="es-CO"/>
        </w:rPr>
      </w:pPr>
    </w:p>
    <w:p w14:paraId="442A93D4" w14:textId="77777777" w:rsidR="00956C97" w:rsidRPr="009F32A5" w:rsidRDefault="00956C97" w:rsidP="009F32A5">
      <w:pPr>
        <w:pStyle w:val="Sinespaciado"/>
        <w:tabs>
          <w:tab w:val="left" w:pos="7938"/>
        </w:tabs>
        <w:spacing w:line="276" w:lineRule="auto"/>
        <w:jc w:val="center"/>
        <w:rPr>
          <w:rFonts w:ascii="Tahoma" w:hAnsi="Tahoma" w:cs="Tahoma"/>
          <w:b/>
          <w:bCs/>
          <w:sz w:val="24"/>
          <w:szCs w:val="24"/>
          <w:lang w:val="es-CO"/>
        </w:rPr>
      </w:pPr>
      <w:r w:rsidRPr="009F32A5">
        <w:rPr>
          <w:rFonts w:ascii="Tahoma" w:hAnsi="Tahoma" w:cs="Tahoma"/>
          <w:b/>
          <w:bCs/>
          <w:sz w:val="24"/>
          <w:szCs w:val="24"/>
          <w:lang w:val="es-CO"/>
        </w:rPr>
        <w:t>VISTOS:</w:t>
      </w:r>
    </w:p>
    <w:p w14:paraId="30761511" w14:textId="6300182C" w:rsidR="00956C97" w:rsidRPr="009F32A5" w:rsidRDefault="00956C97" w:rsidP="009F32A5">
      <w:pPr>
        <w:tabs>
          <w:tab w:val="left" w:pos="7087"/>
        </w:tabs>
        <w:spacing w:line="276" w:lineRule="auto"/>
        <w:rPr>
          <w:rFonts w:ascii="Tahoma" w:hAnsi="Tahoma" w:cs="Tahoma"/>
          <w:sz w:val="24"/>
          <w:szCs w:val="24"/>
        </w:rPr>
      </w:pPr>
    </w:p>
    <w:p w14:paraId="3D12F9FA" w14:textId="3C3A23F8" w:rsidR="00916A5C" w:rsidRPr="009F32A5" w:rsidRDefault="00956C97"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sz w:val="24"/>
          <w:szCs w:val="24"/>
          <w:lang w:val="es-CO"/>
        </w:rPr>
        <w:t xml:space="preserve">Procede la Sala de Decisión </w:t>
      </w:r>
      <w:r w:rsidR="0093512B" w:rsidRPr="009F32A5">
        <w:rPr>
          <w:rFonts w:ascii="Tahoma" w:hAnsi="Tahoma" w:cs="Tahoma"/>
          <w:sz w:val="24"/>
          <w:szCs w:val="24"/>
          <w:lang w:val="es-CO"/>
        </w:rPr>
        <w:t xml:space="preserve">Penal # 1 </w:t>
      </w:r>
      <w:r w:rsidRPr="009F32A5">
        <w:rPr>
          <w:rFonts w:ascii="Tahoma" w:hAnsi="Tahoma" w:cs="Tahoma"/>
          <w:sz w:val="24"/>
          <w:szCs w:val="24"/>
          <w:lang w:val="es-CO"/>
        </w:rPr>
        <w:t>del Tribunal Superior de este Distrito Judicial a resolver el recurso de apelación que en forma oportuna fue interpuesto y s</w:t>
      </w:r>
      <w:r w:rsidR="002767AF" w:rsidRPr="009F32A5">
        <w:rPr>
          <w:rFonts w:ascii="Tahoma" w:hAnsi="Tahoma" w:cs="Tahoma"/>
          <w:sz w:val="24"/>
          <w:szCs w:val="24"/>
          <w:lang w:val="es-CO"/>
        </w:rPr>
        <w:t xml:space="preserve">ustentado por </w:t>
      </w:r>
      <w:r w:rsidR="00B65E4F" w:rsidRPr="009F32A5">
        <w:rPr>
          <w:rFonts w:ascii="Tahoma" w:hAnsi="Tahoma" w:cs="Tahoma"/>
          <w:sz w:val="24"/>
          <w:szCs w:val="24"/>
          <w:lang w:val="es-CO"/>
        </w:rPr>
        <w:t xml:space="preserve">la </w:t>
      </w:r>
      <w:r w:rsidR="00087DCB" w:rsidRPr="009F32A5">
        <w:rPr>
          <w:rFonts w:ascii="Tahoma" w:hAnsi="Tahoma" w:cs="Tahoma"/>
          <w:sz w:val="24"/>
          <w:szCs w:val="24"/>
          <w:lang w:val="es-CO"/>
        </w:rPr>
        <w:t xml:space="preserve">representante de la víctima </w:t>
      </w:r>
      <w:r w:rsidRPr="009F32A5">
        <w:rPr>
          <w:rFonts w:ascii="Tahoma" w:hAnsi="Tahoma" w:cs="Tahoma"/>
          <w:sz w:val="24"/>
          <w:szCs w:val="24"/>
          <w:lang w:val="es-CO"/>
        </w:rPr>
        <w:t xml:space="preserve">en contra de la sentencia </w:t>
      </w:r>
      <w:r w:rsidR="009C321A" w:rsidRPr="009F32A5">
        <w:rPr>
          <w:rFonts w:ascii="Tahoma" w:hAnsi="Tahoma" w:cs="Tahoma"/>
          <w:sz w:val="24"/>
          <w:szCs w:val="24"/>
          <w:lang w:val="es-CO"/>
        </w:rPr>
        <w:t xml:space="preserve">absolutoria </w:t>
      </w:r>
      <w:r w:rsidRPr="009F32A5">
        <w:rPr>
          <w:rFonts w:ascii="Tahoma" w:hAnsi="Tahoma" w:cs="Tahoma"/>
          <w:sz w:val="24"/>
          <w:szCs w:val="24"/>
          <w:lang w:val="es-CO"/>
        </w:rPr>
        <w:t xml:space="preserve">proferida el </w:t>
      </w:r>
      <w:bookmarkStart w:id="8" w:name="_Hlk86325917"/>
      <w:r w:rsidR="009C321A" w:rsidRPr="009F32A5">
        <w:rPr>
          <w:rFonts w:ascii="Tahoma" w:hAnsi="Tahoma" w:cs="Tahoma"/>
          <w:sz w:val="24"/>
          <w:szCs w:val="24"/>
          <w:lang w:val="es-CO"/>
        </w:rPr>
        <w:t>11 de diciembre</w:t>
      </w:r>
      <w:r w:rsidR="00CE027A" w:rsidRPr="009F32A5">
        <w:rPr>
          <w:rFonts w:ascii="Tahoma" w:hAnsi="Tahoma" w:cs="Tahoma"/>
          <w:sz w:val="24"/>
          <w:szCs w:val="24"/>
          <w:lang w:val="es-CO"/>
        </w:rPr>
        <w:t xml:space="preserve"> de 2</w:t>
      </w:r>
      <w:r w:rsidR="0037184A" w:rsidRPr="009F32A5">
        <w:rPr>
          <w:rFonts w:ascii="Tahoma" w:hAnsi="Tahoma" w:cs="Tahoma"/>
          <w:sz w:val="24"/>
          <w:szCs w:val="24"/>
          <w:lang w:val="es-CO"/>
        </w:rPr>
        <w:t>.</w:t>
      </w:r>
      <w:r w:rsidR="00CE027A" w:rsidRPr="009F32A5">
        <w:rPr>
          <w:rFonts w:ascii="Tahoma" w:hAnsi="Tahoma" w:cs="Tahoma"/>
          <w:sz w:val="24"/>
          <w:szCs w:val="24"/>
          <w:lang w:val="es-CO"/>
        </w:rPr>
        <w:t>02</w:t>
      </w:r>
      <w:bookmarkEnd w:id="8"/>
      <w:r w:rsidR="00B65E4F" w:rsidRPr="009F32A5">
        <w:rPr>
          <w:rFonts w:ascii="Tahoma" w:hAnsi="Tahoma" w:cs="Tahoma"/>
          <w:sz w:val="24"/>
          <w:szCs w:val="24"/>
          <w:lang w:val="es-CO"/>
        </w:rPr>
        <w:t>3</w:t>
      </w:r>
      <w:r w:rsidR="005053F9" w:rsidRPr="009F32A5">
        <w:rPr>
          <w:rFonts w:ascii="Tahoma" w:hAnsi="Tahoma" w:cs="Tahoma"/>
          <w:sz w:val="24"/>
          <w:szCs w:val="24"/>
          <w:lang w:val="es-CO"/>
        </w:rPr>
        <w:t xml:space="preserve"> </w:t>
      </w:r>
      <w:r w:rsidRPr="009F32A5">
        <w:rPr>
          <w:rFonts w:ascii="Tahoma" w:hAnsi="Tahoma" w:cs="Tahoma"/>
          <w:sz w:val="24"/>
          <w:szCs w:val="24"/>
          <w:lang w:val="es-CO"/>
        </w:rPr>
        <w:t>por parte del</w:t>
      </w:r>
      <w:r w:rsidR="00CE027A" w:rsidRPr="009F32A5">
        <w:rPr>
          <w:rFonts w:ascii="Tahoma" w:hAnsi="Tahoma" w:cs="Tahoma"/>
          <w:sz w:val="24"/>
          <w:szCs w:val="24"/>
          <w:lang w:val="es-CO"/>
        </w:rPr>
        <w:t xml:space="preserve"> Juzgado </w:t>
      </w:r>
      <w:r w:rsidR="009C321A" w:rsidRPr="009F32A5">
        <w:rPr>
          <w:rFonts w:ascii="Tahoma" w:hAnsi="Tahoma" w:cs="Tahoma"/>
          <w:sz w:val="24"/>
          <w:szCs w:val="24"/>
          <w:lang w:val="es-CO"/>
        </w:rPr>
        <w:t>6</w:t>
      </w:r>
      <w:r w:rsidR="00AF04D5" w:rsidRPr="009F32A5">
        <w:rPr>
          <w:rFonts w:ascii="Tahoma" w:hAnsi="Tahoma" w:cs="Tahoma"/>
          <w:sz w:val="24"/>
          <w:szCs w:val="24"/>
          <w:lang w:val="es-CO"/>
        </w:rPr>
        <w:t>°</w:t>
      </w:r>
      <w:r w:rsidR="00CE027A" w:rsidRPr="009F32A5">
        <w:rPr>
          <w:rFonts w:ascii="Tahoma" w:hAnsi="Tahoma" w:cs="Tahoma"/>
          <w:sz w:val="24"/>
          <w:szCs w:val="24"/>
          <w:lang w:val="es-CO"/>
        </w:rPr>
        <w:t xml:space="preserve"> Penal del Circuito de </w:t>
      </w:r>
      <w:r w:rsidR="009C321A" w:rsidRPr="009F32A5">
        <w:rPr>
          <w:rFonts w:ascii="Tahoma" w:hAnsi="Tahoma" w:cs="Tahoma"/>
          <w:sz w:val="24"/>
          <w:szCs w:val="24"/>
          <w:lang w:val="es-CO"/>
        </w:rPr>
        <w:t>Pereira</w:t>
      </w:r>
      <w:r w:rsidR="000B7D9D" w:rsidRPr="009F32A5">
        <w:rPr>
          <w:rFonts w:ascii="Tahoma" w:hAnsi="Tahoma" w:cs="Tahoma"/>
          <w:sz w:val="24"/>
          <w:szCs w:val="24"/>
          <w:lang w:val="es-CO"/>
        </w:rPr>
        <w:t xml:space="preserve"> dentro del proceso que se adelantó en contra del ciudadan</w:t>
      </w:r>
      <w:r w:rsidR="00B65E4F" w:rsidRPr="009F32A5">
        <w:rPr>
          <w:rFonts w:ascii="Tahoma" w:hAnsi="Tahoma" w:cs="Tahoma"/>
          <w:sz w:val="24"/>
          <w:szCs w:val="24"/>
          <w:lang w:val="es-CO"/>
        </w:rPr>
        <w:t>o</w:t>
      </w:r>
      <w:r w:rsidR="000B7D9D" w:rsidRPr="009F32A5">
        <w:rPr>
          <w:rFonts w:ascii="Tahoma" w:hAnsi="Tahoma" w:cs="Tahoma"/>
          <w:sz w:val="24"/>
          <w:szCs w:val="24"/>
          <w:lang w:val="es-CO"/>
        </w:rPr>
        <w:t xml:space="preserve"> </w:t>
      </w:r>
      <w:r w:rsidR="00387E85">
        <w:rPr>
          <w:rFonts w:ascii="Tahoma" w:hAnsi="Tahoma" w:cs="Tahoma"/>
          <w:sz w:val="24"/>
          <w:szCs w:val="24"/>
          <w:lang w:val="es-CO"/>
        </w:rPr>
        <w:t>DGH</w:t>
      </w:r>
      <w:r w:rsidR="004F07A6" w:rsidRPr="009F32A5">
        <w:rPr>
          <w:rFonts w:ascii="Tahoma" w:hAnsi="Tahoma" w:cs="Tahoma"/>
          <w:sz w:val="24"/>
          <w:szCs w:val="24"/>
          <w:lang w:val="es-CO"/>
        </w:rPr>
        <w:t>,</w:t>
      </w:r>
      <w:r w:rsidR="000B7D9D" w:rsidRPr="009F32A5">
        <w:rPr>
          <w:rFonts w:ascii="Tahoma" w:hAnsi="Tahoma" w:cs="Tahoma"/>
          <w:sz w:val="24"/>
          <w:szCs w:val="24"/>
          <w:lang w:val="es-CO"/>
        </w:rPr>
        <w:t xml:space="preserve"> quien fue acusad</w:t>
      </w:r>
      <w:r w:rsidR="00B65E4F" w:rsidRPr="009F32A5">
        <w:rPr>
          <w:rFonts w:ascii="Tahoma" w:hAnsi="Tahoma" w:cs="Tahoma"/>
          <w:sz w:val="24"/>
          <w:szCs w:val="24"/>
          <w:lang w:val="es-CO"/>
        </w:rPr>
        <w:t>o</w:t>
      </w:r>
      <w:r w:rsidR="000B7D9D" w:rsidRPr="009F32A5">
        <w:rPr>
          <w:rFonts w:ascii="Tahoma" w:hAnsi="Tahoma" w:cs="Tahoma"/>
          <w:sz w:val="24"/>
          <w:szCs w:val="24"/>
          <w:lang w:val="es-CO"/>
        </w:rPr>
        <w:t xml:space="preserve"> de incurrir en la presunta comisión de</w:t>
      </w:r>
      <w:r w:rsidR="00B65E4F" w:rsidRPr="009F32A5">
        <w:rPr>
          <w:rFonts w:ascii="Tahoma" w:hAnsi="Tahoma" w:cs="Tahoma"/>
          <w:sz w:val="24"/>
          <w:szCs w:val="24"/>
          <w:lang w:val="es-CO"/>
        </w:rPr>
        <w:t>l</w:t>
      </w:r>
      <w:r w:rsidR="000B7D9D" w:rsidRPr="009F32A5">
        <w:rPr>
          <w:rFonts w:ascii="Tahoma" w:hAnsi="Tahoma" w:cs="Tahoma"/>
          <w:sz w:val="24"/>
          <w:szCs w:val="24"/>
          <w:lang w:val="es-CO"/>
        </w:rPr>
        <w:t xml:space="preserve"> delito de </w:t>
      </w:r>
      <w:r w:rsidR="00420AFC" w:rsidRPr="009F32A5">
        <w:rPr>
          <w:rFonts w:ascii="Tahoma" w:hAnsi="Tahoma" w:cs="Tahoma"/>
          <w:sz w:val="24"/>
          <w:szCs w:val="24"/>
          <w:lang w:val="es-CO"/>
        </w:rPr>
        <w:t>omisión del agente retenedor o recaudador</w:t>
      </w:r>
      <w:r w:rsidR="00DE6173" w:rsidRPr="009F32A5">
        <w:rPr>
          <w:rFonts w:ascii="Tahoma" w:hAnsi="Tahoma" w:cs="Tahoma"/>
          <w:sz w:val="24"/>
          <w:szCs w:val="24"/>
          <w:lang w:val="es-CO"/>
        </w:rPr>
        <w:t>.</w:t>
      </w:r>
    </w:p>
    <w:p w14:paraId="1C0CCCA1" w14:textId="77777777" w:rsidR="00442F08" w:rsidRPr="009F32A5" w:rsidRDefault="00442F08" w:rsidP="009F32A5">
      <w:pPr>
        <w:pStyle w:val="Sinespaciado"/>
        <w:tabs>
          <w:tab w:val="left" w:pos="7938"/>
        </w:tabs>
        <w:spacing w:line="276" w:lineRule="auto"/>
        <w:jc w:val="both"/>
        <w:rPr>
          <w:rFonts w:ascii="Tahoma" w:hAnsi="Tahoma" w:cs="Tahoma"/>
          <w:sz w:val="24"/>
          <w:szCs w:val="24"/>
          <w:lang w:val="es-CO"/>
        </w:rPr>
      </w:pPr>
    </w:p>
    <w:p w14:paraId="32130A0A" w14:textId="77777777" w:rsidR="00956C97" w:rsidRPr="009F32A5" w:rsidRDefault="00956C97" w:rsidP="009F32A5">
      <w:pPr>
        <w:pStyle w:val="Sinespaciado"/>
        <w:tabs>
          <w:tab w:val="left" w:pos="7938"/>
        </w:tabs>
        <w:spacing w:line="276" w:lineRule="auto"/>
        <w:jc w:val="center"/>
        <w:rPr>
          <w:rFonts w:ascii="Tahoma" w:hAnsi="Tahoma" w:cs="Tahoma"/>
          <w:b/>
          <w:sz w:val="24"/>
          <w:szCs w:val="24"/>
          <w:lang w:val="es-CO"/>
        </w:rPr>
      </w:pPr>
      <w:r w:rsidRPr="009F32A5">
        <w:rPr>
          <w:rFonts w:ascii="Tahoma" w:hAnsi="Tahoma" w:cs="Tahoma"/>
          <w:b/>
          <w:sz w:val="24"/>
          <w:szCs w:val="24"/>
          <w:lang w:val="es-CO"/>
        </w:rPr>
        <w:t>ANTECEDENTES:</w:t>
      </w:r>
    </w:p>
    <w:p w14:paraId="1F74FB66" w14:textId="77777777" w:rsidR="00570791" w:rsidRPr="009F32A5" w:rsidRDefault="00570791" w:rsidP="009F32A5">
      <w:pPr>
        <w:pStyle w:val="Sinespaciado"/>
        <w:tabs>
          <w:tab w:val="left" w:pos="7938"/>
        </w:tabs>
        <w:spacing w:line="276" w:lineRule="auto"/>
        <w:jc w:val="center"/>
        <w:rPr>
          <w:rFonts w:ascii="Tahoma" w:hAnsi="Tahoma" w:cs="Tahoma"/>
          <w:b/>
          <w:sz w:val="24"/>
          <w:szCs w:val="24"/>
          <w:lang w:val="es-CO"/>
        </w:rPr>
      </w:pPr>
    </w:p>
    <w:p w14:paraId="683ADAF4" w14:textId="3D106010" w:rsidR="00C125A1" w:rsidRPr="009F32A5" w:rsidRDefault="0037184A" w:rsidP="009F32A5">
      <w:pPr>
        <w:pStyle w:val="Sinespaciado"/>
        <w:spacing w:line="276" w:lineRule="auto"/>
        <w:jc w:val="both"/>
        <w:rPr>
          <w:rFonts w:ascii="Tahoma" w:hAnsi="Tahoma" w:cs="Tahoma"/>
          <w:bCs/>
          <w:sz w:val="24"/>
          <w:szCs w:val="24"/>
        </w:rPr>
      </w:pPr>
      <w:r w:rsidRPr="009F32A5">
        <w:rPr>
          <w:rFonts w:ascii="Tahoma" w:hAnsi="Tahoma" w:cs="Tahoma"/>
          <w:sz w:val="24"/>
          <w:szCs w:val="24"/>
        </w:rPr>
        <w:t xml:space="preserve">De conformidad con lo señalado en el escrito de acusación, </w:t>
      </w:r>
      <w:bookmarkStart w:id="9" w:name="_Hlk91169292"/>
      <w:r w:rsidR="00C125A1" w:rsidRPr="009F32A5">
        <w:rPr>
          <w:rFonts w:ascii="Tahoma" w:hAnsi="Tahoma" w:cs="Tahoma"/>
          <w:sz w:val="24"/>
          <w:szCs w:val="24"/>
        </w:rPr>
        <w:t xml:space="preserve">el ciudadano </w:t>
      </w:r>
      <w:r w:rsidR="00387E85">
        <w:rPr>
          <w:rFonts w:ascii="Tahoma" w:hAnsi="Tahoma" w:cs="Tahoma"/>
          <w:bCs/>
          <w:sz w:val="24"/>
          <w:szCs w:val="24"/>
        </w:rPr>
        <w:t>DGH</w:t>
      </w:r>
      <w:r w:rsidR="00C125A1" w:rsidRPr="009F32A5">
        <w:rPr>
          <w:rFonts w:ascii="Tahoma" w:hAnsi="Tahoma" w:cs="Tahoma"/>
          <w:bCs/>
          <w:sz w:val="24"/>
          <w:szCs w:val="24"/>
        </w:rPr>
        <w:t xml:space="preserve"> </w:t>
      </w:r>
      <w:bookmarkEnd w:id="9"/>
      <w:r w:rsidR="00C125A1" w:rsidRPr="009F32A5">
        <w:rPr>
          <w:rFonts w:ascii="Tahoma" w:hAnsi="Tahoma" w:cs="Tahoma"/>
          <w:bCs/>
          <w:sz w:val="24"/>
          <w:szCs w:val="24"/>
        </w:rPr>
        <w:t xml:space="preserve">se desempeñó como representante legal de la </w:t>
      </w:r>
      <w:bookmarkStart w:id="10" w:name="_Hlk91233548"/>
      <w:r w:rsidR="00C125A1" w:rsidRPr="009F32A5">
        <w:rPr>
          <w:rFonts w:ascii="Tahoma" w:hAnsi="Tahoma" w:cs="Tahoma"/>
          <w:bCs/>
          <w:sz w:val="24"/>
          <w:szCs w:val="24"/>
        </w:rPr>
        <w:t xml:space="preserve">sociedad </w:t>
      </w:r>
      <w:r w:rsidR="00C125A1" w:rsidRPr="009F32A5">
        <w:rPr>
          <w:rFonts w:ascii="Tahoma" w:hAnsi="Tahoma" w:cs="Tahoma"/>
          <w:bCs/>
          <w:i/>
          <w:sz w:val="24"/>
          <w:szCs w:val="24"/>
        </w:rPr>
        <w:t>Optima Temporales S.A.S.</w:t>
      </w:r>
      <w:bookmarkEnd w:id="10"/>
      <w:r w:rsidR="00C125A1" w:rsidRPr="009F32A5">
        <w:rPr>
          <w:rFonts w:ascii="Tahoma" w:hAnsi="Tahoma" w:cs="Tahoma"/>
          <w:bCs/>
          <w:i/>
          <w:sz w:val="24"/>
          <w:szCs w:val="24"/>
        </w:rPr>
        <w:t xml:space="preserve"> </w:t>
      </w:r>
      <w:r w:rsidR="00C125A1" w:rsidRPr="009F32A5">
        <w:rPr>
          <w:rFonts w:ascii="Tahoma" w:hAnsi="Tahoma" w:cs="Tahoma"/>
          <w:bCs/>
          <w:sz w:val="24"/>
          <w:szCs w:val="24"/>
        </w:rPr>
        <w:t xml:space="preserve">la cual, como consecuencia de la actividad económica que ejercía, era responsable de recaudar el impuesto del valor agregado (IVA) y de consignar esas sumas al </w:t>
      </w:r>
      <w:r w:rsidR="000A0539" w:rsidRPr="009F32A5">
        <w:rPr>
          <w:rFonts w:ascii="Tahoma" w:hAnsi="Tahoma" w:cs="Tahoma"/>
          <w:bCs/>
          <w:sz w:val="24"/>
          <w:szCs w:val="24"/>
        </w:rPr>
        <w:t>G</w:t>
      </w:r>
      <w:r w:rsidR="00C125A1" w:rsidRPr="009F32A5">
        <w:rPr>
          <w:rFonts w:ascii="Tahoma" w:hAnsi="Tahoma" w:cs="Tahoma"/>
          <w:bCs/>
          <w:sz w:val="24"/>
          <w:szCs w:val="24"/>
        </w:rPr>
        <w:t xml:space="preserve">obierno </w:t>
      </w:r>
      <w:r w:rsidR="000A0539" w:rsidRPr="009F32A5">
        <w:rPr>
          <w:rFonts w:ascii="Tahoma" w:hAnsi="Tahoma" w:cs="Tahoma"/>
          <w:bCs/>
          <w:sz w:val="24"/>
          <w:szCs w:val="24"/>
        </w:rPr>
        <w:t>N</w:t>
      </w:r>
      <w:r w:rsidR="00C125A1" w:rsidRPr="009F32A5">
        <w:rPr>
          <w:rFonts w:ascii="Tahoma" w:hAnsi="Tahoma" w:cs="Tahoma"/>
          <w:bCs/>
          <w:sz w:val="24"/>
          <w:szCs w:val="24"/>
        </w:rPr>
        <w:t>acional</w:t>
      </w:r>
      <w:r w:rsidR="000A0539" w:rsidRPr="009F32A5">
        <w:rPr>
          <w:rFonts w:ascii="Tahoma" w:hAnsi="Tahoma" w:cs="Tahoma"/>
          <w:bCs/>
          <w:sz w:val="24"/>
          <w:szCs w:val="24"/>
        </w:rPr>
        <w:t>, no obstante, pese a haber presentado la correspondiente declaración de</w:t>
      </w:r>
      <w:r w:rsidR="00B03FC2" w:rsidRPr="009F32A5">
        <w:rPr>
          <w:rFonts w:ascii="Tahoma" w:hAnsi="Tahoma" w:cs="Tahoma"/>
          <w:bCs/>
          <w:sz w:val="24"/>
          <w:szCs w:val="24"/>
        </w:rPr>
        <w:t>l</w:t>
      </w:r>
      <w:r w:rsidR="000A0539" w:rsidRPr="009F32A5">
        <w:rPr>
          <w:rFonts w:ascii="Tahoma" w:hAnsi="Tahoma" w:cs="Tahoma"/>
          <w:bCs/>
          <w:sz w:val="24"/>
          <w:szCs w:val="24"/>
        </w:rPr>
        <w:t xml:space="preserve"> IVA de los siguientes periodos, no procedió a su pago en las fechas establecidas para ello ni a lo largo de la investigación:</w:t>
      </w:r>
    </w:p>
    <w:p w14:paraId="42C974E5" w14:textId="20CC3231" w:rsidR="00C125A1" w:rsidRPr="009F32A5" w:rsidRDefault="00C125A1" w:rsidP="009F32A5">
      <w:pPr>
        <w:pStyle w:val="Sinespaciado"/>
        <w:spacing w:line="276" w:lineRule="auto"/>
        <w:jc w:val="both"/>
        <w:rPr>
          <w:rFonts w:ascii="Tahoma" w:hAnsi="Tahoma" w:cs="Tahoma"/>
          <w:bCs/>
          <w:sz w:val="24"/>
          <w:szCs w:val="24"/>
        </w:rPr>
      </w:pPr>
    </w:p>
    <w:tbl>
      <w:tblPr>
        <w:tblStyle w:val="Tablaconcuadrcula"/>
        <w:tblW w:w="0" w:type="auto"/>
        <w:jc w:val="center"/>
        <w:tblLook w:val="04A0" w:firstRow="1" w:lastRow="0" w:firstColumn="1" w:lastColumn="0" w:noHBand="0" w:noVBand="1"/>
      </w:tblPr>
      <w:tblGrid>
        <w:gridCol w:w="1838"/>
        <w:gridCol w:w="1985"/>
        <w:gridCol w:w="2268"/>
      </w:tblGrid>
      <w:tr w:rsidR="00BE5FC6" w:rsidRPr="009F32A5" w14:paraId="1A383A84" w14:textId="77777777" w:rsidTr="007D6FEB">
        <w:trPr>
          <w:jc w:val="center"/>
        </w:trPr>
        <w:tc>
          <w:tcPr>
            <w:tcW w:w="1838" w:type="dxa"/>
          </w:tcPr>
          <w:p w14:paraId="3B75288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Periodo</w:t>
            </w:r>
          </w:p>
        </w:tc>
        <w:tc>
          <w:tcPr>
            <w:tcW w:w="1985" w:type="dxa"/>
          </w:tcPr>
          <w:p w14:paraId="189F78D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Año</w:t>
            </w:r>
          </w:p>
        </w:tc>
        <w:tc>
          <w:tcPr>
            <w:tcW w:w="2268" w:type="dxa"/>
          </w:tcPr>
          <w:p w14:paraId="38EA93E3"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Valor</w:t>
            </w:r>
          </w:p>
        </w:tc>
      </w:tr>
      <w:tr w:rsidR="00BE5FC6" w:rsidRPr="009F32A5" w14:paraId="1271001E" w14:textId="77777777" w:rsidTr="007D6FEB">
        <w:trPr>
          <w:jc w:val="center"/>
        </w:trPr>
        <w:tc>
          <w:tcPr>
            <w:tcW w:w="1838" w:type="dxa"/>
          </w:tcPr>
          <w:p w14:paraId="7A29A5A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4</w:t>
            </w:r>
          </w:p>
        </w:tc>
        <w:tc>
          <w:tcPr>
            <w:tcW w:w="1985" w:type="dxa"/>
          </w:tcPr>
          <w:p w14:paraId="2AC3FCD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3BC8690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12.398.000</w:t>
            </w:r>
          </w:p>
        </w:tc>
      </w:tr>
      <w:tr w:rsidR="00BE5FC6" w:rsidRPr="009F32A5" w14:paraId="042B2A81" w14:textId="77777777" w:rsidTr="007D6FEB">
        <w:trPr>
          <w:jc w:val="center"/>
        </w:trPr>
        <w:tc>
          <w:tcPr>
            <w:tcW w:w="1838" w:type="dxa"/>
          </w:tcPr>
          <w:p w14:paraId="141E2D95"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w:t>
            </w:r>
          </w:p>
        </w:tc>
        <w:tc>
          <w:tcPr>
            <w:tcW w:w="1985" w:type="dxa"/>
          </w:tcPr>
          <w:p w14:paraId="64C766D2"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50C0813F"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62.821.000</w:t>
            </w:r>
          </w:p>
        </w:tc>
      </w:tr>
      <w:tr w:rsidR="00BE5FC6" w:rsidRPr="009F32A5" w14:paraId="1E0AB434" w14:textId="77777777" w:rsidTr="007D6FEB">
        <w:trPr>
          <w:jc w:val="center"/>
        </w:trPr>
        <w:tc>
          <w:tcPr>
            <w:tcW w:w="1838" w:type="dxa"/>
          </w:tcPr>
          <w:p w14:paraId="070A377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2DFE5DDE"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1263E9B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76.241.000</w:t>
            </w:r>
          </w:p>
        </w:tc>
      </w:tr>
      <w:tr w:rsidR="00BE5FC6" w:rsidRPr="009F32A5" w14:paraId="51CAE6EB" w14:textId="77777777" w:rsidTr="007D6FEB">
        <w:trPr>
          <w:jc w:val="center"/>
        </w:trPr>
        <w:tc>
          <w:tcPr>
            <w:tcW w:w="1838" w:type="dxa"/>
          </w:tcPr>
          <w:p w14:paraId="1BAFFFBE"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49F2CF2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2.013</w:t>
            </w:r>
          </w:p>
        </w:tc>
        <w:tc>
          <w:tcPr>
            <w:tcW w:w="2268" w:type="dxa"/>
          </w:tcPr>
          <w:p w14:paraId="0300D3D3"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16.548.000</w:t>
            </w:r>
          </w:p>
        </w:tc>
      </w:tr>
      <w:tr w:rsidR="00BE5FC6" w:rsidRPr="009F32A5" w14:paraId="51AD6747" w14:textId="77777777" w:rsidTr="007D6FEB">
        <w:trPr>
          <w:jc w:val="center"/>
        </w:trPr>
        <w:tc>
          <w:tcPr>
            <w:tcW w:w="1838" w:type="dxa"/>
          </w:tcPr>
          <w:p w14:paraId="7009B81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w:t>
            </w:r>
          </w:p>
        </w:tc>
        <w:tc>
          <w:tcPr>
            <w:tcW w:w="1985" w:type="dxa"/>
          </w:tcPr>
          <w:p w14:paraId="3FE8185B"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45FB3858"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26.119.000</w:t>
            </w:r>
          </w:p>
        </w:tc>
      </w:tr>
      <w:tr w:rsidR="00BE5FC6" w:rsidRPr="009F32A5" w14:paraId="7E78DBB4" w14:textId="77777777" w:rsidTr="007D6FEB">
        <w:trPr>
          <w:jc w:val="center"/>
        </w:trPr>
        <w:tc>
          <w:tcPr>
            <w:tcW w:w="1838" w:type="dxa"/>
          </w:tcPr>
          <w:p w14:paraId="045FEA6F"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w:t>
            </w:r>
          </w:p>
        </w:tc>
        <w:tc>
          <w:tcPr>
            <w:tcW w:w="1985" w:type="dxa"/>
          </w:tcPr>
          <w:p w14:paraId="6EB15D6B"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2559BB72"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26.575.000</w:t>
            </w:r>
          </w:p>
        </w:tc>
      </w:tr>
      <w:tr w:rsidR="00BE5FC6" w:rsidRPr="009F32A5" w14:paraId="21B42E17" w14:textId="77777777" w:rsidTr="007D6FEB">
        <w:trPr>
          <w:jc w:val="center"/>
        </w:trPr>
        <w:tc>
          <w:tcPr>
            <w:tcW w:w="1838" w:type="dxa"/>
          </w:tcPr>
          <w:p w14:paraId="7D9179AE"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3</w:t>
            </w:r>
          </w:p>
        </w:tc>
        <w:tc>
          <w:tcPr>
            <w:tcW w:w="1985" w:type="dxa"/>
          </w:tcPr>
          <w:p w14:paraId="50F5FAA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079CB40E"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29.033.000</w:t>
            </w:r>
          </w:p>
        </w:tc>
      </w:tr>
      <w:tr w:rsidR="00BE5FC6" w:rsidRPr="009F32A5" w14:paraId="233E2116" w14:textId="77777777" w:rsidTr="007D6FEB">
        <w:trPr>
          <w:jc w:val="center"/>
        </w:trPr>
        <w:tc>
          <w:tcPr>
            <w:tcW w:w="1838" w:type="dxa"/>
          </w:tcPr>
          <w:p w14:paraId="1858FA4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4</w:t>
            </w:r>
          </w:p>
        </w:tc>
        <w:tc>
          <w:tcPr>
            <w:tcW w:w="1985" w:type="dxa"/>
          </w:tcPr>
          <w:p w14:paraId="2885578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1E7C57B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13.259.000</w:t>
            </w:r>
          </w:p>
        </w:tc>
      </w:tr>
      <w:tr w:rsidR="00BE5FC6" w:rsidRPr="009F32A5" w14:paraId="576D2FBB" w14:textId="77777777" w:rsidTr="007D6FEB">
        <w:trPr>
          <w:jc w:val="center"/>
        </w:trPr>
        <w:tc>
          <w:tcPr>
            <w:tcW w:w="1838" w:type="dxa"/>
          </w:tcPr>
          <w:p w14:paraId="21880A68"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w:t>
            </w:r>
          </w:p>
        </w:tc>
        <w:tc>
          <w:tcPr>
            <w:tcW w:w="1985" w:type="dxa"/>
          </w:tcPr>
          <w:p w14:paraId="7B040135"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63AF4EC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5.885.000</w:t>
            </w:r>
          </w:p>
        </w:tc>
      </w:tr>
      <w:tr w:rsidR="00BE5FC6" w:rsidRPr="009F32A5" w14:paraId="15056652" w14:textId="77777777" w:rsidTr="007D6FEB">
        <w:trPr>
          <w:jc w:val="center"/>
        </w:trPr>
        <w:tc>
          <w:tcPr>
            <w:tcW w:w="1838" w:type="dxa"/>
          </w:tcPr>
          <w:p w14:paraId="12CD0F2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5FCBD69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29F41CE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4.760.000</w:t>
            </w:r>
          </w:p>
        </w:tc>
      </w:tr>
      <w:tr w:rsidR="00BE5FC6" w:rsidRPr="009F32A5" w14:paraId="5CE03381" w14:textId="77777777" w:rsidTr="007D6FEB">
        <w:trPr>
          <w:jc w:val="center"/>
        </w:trPr>
        <w:tc>
          <w:tcPr>
            <w:tcW w:w="1838" w:type="dxa"/>
          </w:tcPr>
          <w:p w14:paraId="0B330533"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w:t>
            </w:r>
          </w:p>
        </w:tc>
        <w:tc>
          <w:tcPr>
            <w:tcW w:w="1985" w:type="dxa"/>
          </w:tcPr>
          <w:p w14:paraId="3F5B2BDA"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2.015</w:t>
            </w:r>
          </w:p>
        </w:tc>
        <w:tc>
          <w:tcPr>
            <w:tcW w:w="2268" w:type="dxa"/>
          </w:tcPr>
          <w:p w14:paraId="27AE181F"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1.221.000</w:t>
            </w:r>
          </w:p>
        </w:tc>
      </w:tr>
      <w:tr w:rsidR="00BE5FC6" w:rsidRPr="009F32A5" w14:paraId="4BA45F36" w14:textId="77777777" w:rsidTr="007D6FEB">
        <w:trPr>
          <w:jc w:val="center"/>
        </w:trPr>
        <w:tc>
          <w:tcPr>
            <w:tcW w:w="1838" w:type="dxa"/>
          </w:tcPr>
          <w:p w14:paraId="2024B854"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w:t>
            </w:r>
          </w:p>
        </w:tc>
        <w:tc>
          <w:tcPr>
            <w:tcW w:w="1985" w:type="dxa"/>
          </w:tcPr>
          <w:p w14:paraId="3BC0278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2.015</w:t>
            </w:r>
          </w:p>
        </w:tc>
        <w:tc>
          <w:tcPr>
            <w:tcW w:w="2268" w:type="dxa"/>
            <w:tcBorders>
              <w:bottom w:val="single" w:sz="4" w:space="0" w:color="auto"/>
            </w:tcBorders>
          </w:tcPr>
          <w:p w14:paraId="55B9956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509.000</w:t>
            </w:r>
          </w:p>
        </w:tc>
      </w:tr>
      <w:tr w:rsidR="00BE5FC6" w:rsidRPr="009F32A5" w14:paraId="2F1B825F" w14:textId="77777777" w:rsidTr="007D6FEB">
        <w:tblPrEx>
          <w:tblCellMar>
            <w:left w:w="70" w:type="dxa"/>
            <w:right w:w="70" w:type="dxa"/>
          </w:tblCellMar>
          <w:tblLook w:val="0000" w:firstRow="0" w:lastRow="0" w:firstColumn="0" w:lastColumn="0" w:noHBand="0" w:noVBand="0"/>
        </w:tblPrEx>
        <w:trPr>
          <w:gridBefore w:val="2"/>
          <w:wBefore w:w="3823" w:type="dxa"/>
          <w:trHeight w:val="380"/>
          <w:jc w:val="center"/>
        </w:trPr>
        <w:tc>
          <w:tcPr>
            <w:tcW w:w="2268" w:type="dxa"/>
            <w:tcBorders>
              <w:bottom w:val="single" w:sz="4" w:space="0" w:color="auto"/>
            </w:tcBorders>
            <w:shd w:val="clear" w:color="auto" w:fill="F2F2F2" w:themeFill="background1" w:themeFillShade="F2"/>
          </w:tcPr>
          <w:p w14:paraId="7BE5849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$271.369.000</w:t>
            </w:r>
          </w:p>
        </w:tc>
      </w:tr>
    </w:tbl>
    <w:p w14:paraId="5D027430" w14:textId="0B9EDAC1" w:rsidR="00442F08" w:rsidRPr="009F32A5" w:rsidRDefault="00442F08" w:rsidP="009F32A5">
      <w:pPr>
        <w:pStyle w:val="Default"/>
        <w:spacing w:line="276" w:lineRule="auto"/>
        <w:jc w:val="both"/>
        <w:rPr>
          <w:rFonts w:ascii="Tahoma" w:hAnsi="Tahoma" w:cs="Tahoma"/>
        </w:rPr>
      </w:pPr>
    </w:p>
    <w:p w14:paraId="42303CFD" w14:textId="77777777" w:rsidR="00AC2876" w:rsidRPr="009F32A5" w:rsidRDefault="00AC2876" w:rsidP="009F32A5">
      <w:pPr>
        <w:pStyle w:val="Sinespaciado"/>
        <w:spacing w:line="276" w:lineRule="auto"/>
        <w:jc w:val="center"/>
        <w:rPr>
          <w:rFonts w:ascii="Tahoma" w:hAnsi="Tahoma" w:cs="Tahoma"/>
          <w:b/>
          <w:sz w:val="24"/>
          <w:szCs w:val="24"/>
          <w:lang w:val="es-CO"/>
        </w:rPr>
      </w:pPr>
      <w:r w:rsidRPr="009F32A5">
        <w:rPr>
          <w:rFonts w:ascii="Tahoma" w:hAnsi="Tahoma" w:cs="Tahoma"/>
          <w:b/>
          <w:sz w:val="24"/>
          <w:szCs w:val="24"/>
          <w:lang w:val="es-CO"/>
        </w:rPr>
        <w:t>SINOPSIS DE LA ACTUACIÓN PROCESAL:</w:t>
      </w:r>
    </w:p>
    <w:p w14:paraId="4FA090CC" w14:textId="77777777" w:rsidR="00AC2876" w:rsidRPr="009F32A5" w:rsidRDefault="00AC2876" w:rsidP="009F32A5">
      <w:pPr>
        <w:pStyle w:val="Sinespaciado"/>
        <w:spacing w:line="276" w:lineRule="auto"/>
        <w:jc w:val="both"/>
        <w:rPr>
          <w:rFonts w:ascii="Tahoma" w:hAnsi="Tahoma" w:cs="Tahoma"/>
          <w:sz w:val="24"/>
          <w:szCs w:val="24"/>
          <w:lang w:val="es-CO"/>
        </w:rPr>
      </w:pPr>
    </w:p>
    <w:p w14:paraId="717EB79A" w14:textId="4E7311FD" w:rsidR="00CE1F36" w:rsidRPr="009F32A5" w:rsidRDefault="00CE1F36" w:rsidP="009F32A5">
      <w:pPr>
        <w:pStyle w:val="Sinespaciado"/>
        <w:numPr>
          <w:ilvl w:val="0"/>
          <w:numId w:val="25"/>
        </w:numPr>
        <w:spacing w:line="276" w:lineRule="auto"/>
        <w:ind w:left="360"/>
        <w:jc w:val="both"/>
        <w:rPr>
          <w:rFonts w:ascii="Tahoma" w:hAnsi="Tahoma" w:cs="Tahoma"/>
          <w:bCs/>
          <w:sz w:val="24"/>
          <w:szCs w:val="24"/>
        </w:rPr>
      </w:pPr>
      <w:r w:rsidRPr="009F32A5">
        <w:rPr>
          <w:rFonts w:ascii="Tahoma" w:hAnsi="Tahoma" w:cs="Tahoma"/>
          <w:bCs/>
          <w:sz w:val="24"/>
          <w:szCs w:val="24"/>
        </w:rPr>
        <w:lastRenderedPageBreak/>
        <w:t>La audiencia preliminar</w:t>
      </w:r>
      <w:r w:rsidR="003F6223" w:rsidRPr="009F32A5">
        <w:rPr>
          <w:rFonts w:ascii="Tahoma" w:hAnsi="Tahoma" w:cs="Tahoma"/>
          <w:bCs/>
          <w:sz w:val="24"/>
          <w:szCs w:val="24"/>
        </w:rPr>
        <w:t xml:space="preserve"> de formulación de imputación</w:t>
      </w:r>
      <w:r w:rsidRPr="009F32A5">
        <w:rPr>
          <w:rFonts w:ascii="Tahoma" w:hAnsi="Tahoma" w:cs="Tahoma"/>
          <w:bCs/>
          <w:sz w:val="24"/>
          <w:szCs w:val="24"/>
        </w:rPr>
        <w:t xml:space="preserve"> se llev</w:t>
      </w:r>
      <w:r w:rsidR="003F6223" w:rsidRPr="009F32A5">
        <w:rPr>
          <w:rFonts w:ascii="Tahoma" w:hAnsi="Tahoma" w:cs="Tahoma"/>
          <w:bCs/>
          <w:sz w:val="24"/>
          <w:szCs w:val="24"/>
        </w:rPr>
        <w:t>ó</w:t>
      </w:r>
      <w:r w:rsidRPr="009F32A5">
        <w:rPr>
          <w:rFonts w:ascii="Tahoma" w:hAnsi="Tahoma" w:cs="Tahoma"/>
          <w:bCs/>
          <w:sz w:val="24"/>
          <w:szCs w:val="24"/>
        </w:rPr>
        <w:t xml:space="preserve"> a cabo el 08 de abril de 2.019 ante el Juzgado 6º Penal Municipal de esta localidad, con funciones de control de garantías, en la que la Fiscalía le </w:t>
      </w:r>
      <w:r w:rsidR="003F6223" w:rsidRPr="009F32A5">
        <w:rPr>
          <w:rFonts w:ascii="Tahoma" w:hAnsi="Tahoma" w:cs="Tahoma"/>
          <w:bCs/>
          <w:sz w:val="24"/>
          <w:szCs w:val="24"/>
        </w:rPr>
        <w:t xml:space="preserve">endilgó </w:t>
      </w:r>
      <w:r w:rsidR="00EC7C42" w:rsidRPr="009F32A5">
        <w:rPr>
          <w:rFonts w:ascii="Tahoma" w:hAnsi="Tahoma" w:cs="Tahoma"/>
          <w:bCs/>
          <w:sz w:val="24"/>
          <w:szCs w:val="24"/>
        </w:rPr>
        <w:t xml:space="preserve">cargos </w:t>
      </w:r>
      <w:r w:rsidR="003F6223" w:rsidRPr="009F32A5">
        <w:rPr>
          <w:rFonts w:ascii="Tahoma" w:hAnsi="Tahoma" w:cs="Tahoma"/>
          <w:bCs/>
          <w:sz w:val="24"/>
          <w:szCs w:val="24"/>
        </w:rPr>
        <w:t>al ciudadano</w:t>
      </w:r>
      <w:r w:rsidRPr="009F32A5">
        <w:rPr>
          <w:rFonts w:ascii="Tahoma" w:hAnsi="Tahoma" w:cs="Tahoma"/>
          <w:bCs/>
          <w:sz w:val="24"/>
          <w:szCs w:val="24"/>
        </w:rPr>
        <w:t xml:space="preserve"> </w:t>
      </w:r>
      <w:r w:rsidR="00387E85">
        <w:rPr>
          <w:rFonts w:ascii="Tahoma" w:hAnsi="Tahoma" w:cs="Tahoma"/>
          <w:bCs/>
          <w:sz w:val="24"/>
          <w:szCs w:val="24"/>
        </w:rPr>
        <w:t>DGH</w:t>
      </w:r>
      <w:r w:rsidRPr="009F32A5">
        <w:rPr>
          <w:rFonts w:ascii="Tahoma" w:hAnsi="Tahoma" w:cs="Tahoma"/>
          <w:bCs/>
          <w:sz w:val="24"/>
          <w:szCs w:val="24"/>
        </w:rPr>
        <w:t xml:space="preserve"> </w:t>
      </w:r>
      <w:r w:rsidR="003F6223" w:rsidRPr="009F32A5">
        <w:rPr>
          <w:rFonts w:ascii="Tahoma" w:hAnsi="Tahoma" w:cs="Tahoma"/>
          <w:bCs/>
          <w:sz w:val="24"/>
          <w:szCs w:val="24"/>
        </w:rPr>
        <w:t xml:space="preserve">por </w:t>
      </w:r>
      <w:r w:rsidRPr="009F32A5">
        <w:rPr>
          <w:rFonts w:ascii="Tahoma" w:hAnsi="Tahoma" w:cs="Tahoma"/>
          <w:bCs/>
          <w:sz w:val="24"/>
          <w:szCs w:val="24"/>
        </w:rPr>
        <w:t>incurrir en la presunta comisión del delito de omisión de</w:t>
      </w:r>
      <w:r w:rsidR="003F6223" w:rsidRPr="009F32A5">
        <w:rPr>
          <w:rFonts w:ascii="Tahoma" w:hAnsi="Tahoma" w:cs="Tahoma"/>
          <w:bCs/>
          <w:sz w:val="24"/>
          <w:szCs w:val="24"/>
        </w:rPr>
        <w:t>l</w:t>
      </w:r>
      <w:r w:rsidRPr="009F32A5">
        <w:rPr>
          <w:rFonts w:ascii="Tahoma" w:hAnsi="Tahoma" w:cs="Tahoma"/>
          <w:bCs/>
          <w:sz w:val="24"/>
          <w:szCs w:val="24"/>
        </w:rPr>
        <w:t xml:space="preserve"> agente retenedor</w:t>
      </w:r>
      <w:r w:rsidR="003F6223" w:rsidRPr="009F32A5">
        <w:rPr>
          <w:rFonts w:ascii="Tahoma" w:hAnsi="Tahoma" w:cs="Tahoma"/>
          <w:bCs/>
          <w:sz w:val="24"/>
          <w:szCs w:val="24"/>
        </w:rPr>
        <w:t xml:space="preserve"> o recaudador</w:t>
      </w:r>
      <w:r w:rsidRPr="009F32A5">
        <w:rPr>
          <w:rFonts w:ascii="Tahoma" w:hAnsi="Tahoma" w:cs="Tahoma"/>
          <w:bCs/>
          <w:sz w:val="24"/>
          <w:szCs w:val="24"/>
        </w:rPr>
        <w:t xml:space="preserve">. </w:t>
      </w:r>
    </w:p>
    <w:p w14:paraId="25568DA7" w14:textId="77777777" w:rsidR="00CE1F36" w:rsidRPr="009F32A5" w:rsidRDefault="00CE1F36" w:rsidP="009F32A5">
      <w:pPr>
        <w:pStyle w:val="Sinespaciado"/>
        <w:spacing w:line="276" w:lineRule="auto"/>
        <w:jc w:val="both"/>
        <w:rPr>
          <w:rFonts w:ascii="Tahoma" w:hAnsi="Tahoma" w:cs="Tahoma"/>
          <w:bCs/>
          <w:sz w:val="24"/>
          <w:szCs w:val="24"/>
        </w:rPr>
      </w:pPr>
    </w:p>
    <w:p w14:paraId="0484F924" w14:textId="07377683" w:rsidR="00CE1F36" w:rsidRPr="009F32A5" w:rsidRDefault="003F6223" w:rsidP="009F32A5">
      <w:pPr>
        <w:pStyle w:val="Sinespaciado"/>
        <w:numPr>
          <w:ilvl w:val="0"/>
          <w:numId w:val="25"/>
        </w:numPr>
        <w:spacing w:line="276" w:lineRule="auto"/>
        <w:ind w:left="360"/>
        <w:jc w:val="both"/>
        <w:rPr>
          <w:rFonts w:ascii="Tahoma" w:hAnsi="Tahoma" w:cs="Tahoma"/>
          <w:bCs/>
          <w:sz w:val="24"/>
          <w:szCs w:val="24"/>
        </w:rPr>
      </w:pPr>
      <w:r w:rsidRPr="009F32A5">
        <w:rPr>
          <w:rFonts w:ascii="Tahoma" w:hAnsi="Tahoma" w:cs="Tahoma"/>
          <w:bCs/>
          <w:sz w:val="24"/>
          <w:szCs w:val="24"/>
        </w:rPr>
        <w:t>Una vez radicado el</w:t>
      </w:r>
      <w:r w:rsidR="00CE1F36" w:rsidRPr="009F32A5">
        <w:rPr>
          <w:rFonts w:ascii="Tahoma" w:hAnsi="Tahoma" w:cs="Tahoma"/>
          <w:bCs/>
          <w:sz w:val="24"/>
          <w:szCs w:val="24"/>
        </w:rPr>
        <w:t xml:space="preserve"> escrito de acusación</w:t>
      </w:r>
      <w:r w:rsidRPr="009F32A5">
        <w:rPr>
          <w:rFonts w:ascii="Tahoma" w:hAnsi="Tahoma" w:cs="Tahoma"/>
          <w:bCs/>
          <w:sz w:val="24"/>
          <w:szCs w:val="24"/>
        </w:rPr>
        <w:t xml:space="preserve">, </w:t>
      </w:r>
      <w:r w:rsidR="00CE1F36" w:rsidRPr="009F32A5">
        <w:rPr>
          <w:rFonts w:ascii="Tahoma" w:hAnsi="Tahoma" w:cs="Tahoma"/>
          <w:bCs/>
          <w:sz w:val="24"/>
          <w:szCs w:val="24"/>
        </w:rPr>
        <w:t>el conocimiento de la actuación</w:t>
      </w:r>
      <w:r w:rsidRPr="009F32A5">
        <w:rPr>
          <w:rFonts w:ascii="Tahoma" w:hAnsi="Tahoma" w:cs="Tahoma"/>
          <w:bCs/>
          <w:sz w:val="24"/>
          <w:szCs w:val="24"/>
        </w:rPr>
        <w:t xml:space="preserve"> correspondió</w:t>
      </w:r>
      <w:r w:rsidR="00CE1F36" w:rsidRPr="009F32A5">
        <w:rPr>
          <w:rFonts w:ascii="Tahoma" w:hAnsi="Tahoma" w:cs="Tahoma"/>
          <w:bCs/>
          <w:sz w:val="24"/>
          <w:szCs w:val="24"/>
        </w:rPr>
        <w:t xml:space="preserve"> al</w:t>
      </w:r>
      <w:r w:rsidR="00CE1F36" w:rsidRPr="009F32A5">
        <w:rPr>
          <w:rFonts w:ascii="Tahoma" w:hAnsi="Tahoma" w:cs="Tahoma"/>
          <w:sz w:val="24"/>
          <w:szCs w:val="24"/>
        </w:rPr>
        <w:t xml:space="preserve"> </w:t>
      </w:r>
      <w:r w:rsidR="00CE1F36" w:rsidRPr="009F32A5">
        <w:rPr>
          <w:rFonts w:ascii="Tahoma" w:hAnsi="Tahoma" w:cs="Tahoma"/>
          <w:bCs/>
          <w:sz w:val="24"/>
          <w:szCs w:val="24"/>
        </w:rPr>
        <w:t>Juzgado 5º Penal del Circuito de Pereira, ante el cual</w:t>
      </w:r>
      <w:r w:rsidRPr="009F32A5">
        <w:rPr>
          <w:rFonts w:ascii="Tahoma" w:hAnsi="Tahoma" w:cs="Tahoma"/>
          <w:bCs/>
          <w:sz w:val="24"/>
          <w:szCs w:val="24"/>
        </w:rPr>
        <w:t xml:space="preserve"> se adelantaron las siguientes audiencias:</w:t>
      </w:r>
      <w:r w:rsidR="00CE1F36" w:rsidRPr="009F32A5">
        <w:rPr>
          <w:rFonts w:ascii="Tahoma" w:hAnsi="Tahoma" w:cs="Tahoma"/>
          <w:bCs/>
          <w:sz w:val="24"/>
          <w:szCs w:val="24"/>
        </w:rPr>
        <w:t xml:space="preserve"> </w:t>
      </w:r>
      <w:r w:rsidRPr="009F32A5">
        <w:rPr>
          <w:rFonts w:ascii="Tahoma" w:hAnsi="Tahoma" w:cs="Tahoma"/>
          <w:bCs/>
          <w:sz w:val="24"/>
          <w:szCs w:val="24"/>
        </w:rPr>
        <w:t xml:space="preserve">i) </w:t>
      </w:r>
      <w:r w:rsidR="00CE1F36" w:rsidRPr="009F32A5">
        <w:rPr>
          <w:rFonts w:ascii="Tahoma" w:hAnsi="Tahoma" w:cs="Tahoma"/>
          <w:bCs/>
          <w:sz w:val="24"/>
          <w:szCs w:val="24"/>
        </w:rPr>
        <w:t>en las calendas del 5 de septiembre de 2.019 tuvo lugar la audiencia de formulación de la acusación</w:t>
      </w:r>
      <w:r w:rsidRPr="009F32A5">
        <w:rPr>
          <w:rFonts w:ascii="Tahoma" w:hAnsi="Tahoma" w:cs="Tahoma"/>
          <w:bCs/>
          <w:sz w:val="24"/>
          <w:szCs w:val="24"/>
        </w:rPr>
        <w:t xml:space="preserve">, donde se </w:t>
      </w:r>
      <w:r w:rsidR="007E3E10" w:rsidRPr="009F32A5">
        <w:rPr>
          <w:rFonts w:ascii="Tahoma" w:hAnsi="Tahoma" w:cs="Tahoma"/>
          <w:bCs/>
          <w:sz w:val="24"/>
          <w:szCs w:val="24"/>
        </w:rPr>
        <w:t>enrostraron cargos</w:t>
      </w:r>
      <w:r w:rsidRPr="009F32A5">
        <w:rPr>
          <w:rFonts w:ascii="Tahoma" w:hAnsi="Tahoma" w:cs="Tahoma"/>
          <w:bCs/>
          <w:sz w:val="24"/>
          <w:szCs w:val="24"/>
        </w:rPr>
        <w:t xml:space="preserve"> al procesado en el mismo sentido de la </w:t>
      </w:r>
      <w:r w:rsidR="007E3E10" w:rsidRPr="009F32A5">
        <w:rPr>
          <w:rFonts w:ascii="Tahoma" w:hAnsi="Tahoma" w:cs="Tahoma"/>
          <w:bCs/>
          <w:sz w:val="24"/>
          <w:szCs w:val="24"/>
        </w:rPr>
        <w:t xml:space="preserve">formulación de </w:t>
      </w:r>
      <w:r w:rsidRPr="009F32A5">
        <w:rPr>
          <w:rFonts w:ascii="Tahoma" w:hAnsi="Tahoma" w:cs="Tahoma"/>
          <w:bCs/>
          <w:sz w:val="24"/>
          <w:szCs w:val="24"/>
        </w:rPr>
        <w:t xml:space="preserve">imputación; ii) </w:t>
      </w:r>
      <w:r w:rsidR="007E3E10" w:rsidRPr="009F32A5">
        <w:rPr>
          <w:rFonts w:ascii="Tahoma" w:hAnsi="Tahoma" w:cs="Tahoma"/>
          <w:bCs/>
          <w:sz w:val="24"/>
          <w:szCs w:val="24"/>
        </w:rPr>
        <w:t>la audiencia preparatoria se llevó a cabo los días 16 de marzo y 7 de septiembre de 2.021</w:t>
      </w:r>
      <w:r w:rsidR="001C0348" w:rsidRPr="009F32A5">
        <w:rPr>
          <w:rFonts w:ascii="Tahoma" w:hAnsi="Tahoma" w:cs="Tahoma"/>
          <w:bCs/>
          <w:sz w:val="24"/>
          <w:szCs w:val="24"/>
        </w:rPr>
        <w:t>; y, iii) la audiencia de juicio oral se realizó en sesión del 29 de mayo de 2.023</w:t>
      </w:r>
      <w:r w:rsidR="00CE1F36" w:rsidRPr="009F32A5">
        <w:rPr>
          <w:rFonts w:ascii="Tahoma" w:hAnsi="Tahoma" w:cs="Tahoma"/>
          <w:bCs/>
          <w:sz w:val="24"/>
          <w:szCs w:val="24"/>
        </w:rPr>
        <w:t xml:space="preserve">. </w:t>
      </w:r>
    </w:p>
    <w:p w14:paraId="7C5699C4" w14:textId="77777777" w:rsidR="00CE1F36" w:rsidRPr="009F32A5" w:rsidRDefault="00CE1F36" w:rsidP="009F32A5">
      <w:pPr>
        <w:pStyle w:val="Sinespaciado"/>
        <w:spacing w:line="276" w:lineRule="auto"/>
        <w:jc w:val="both"/>
        <w:rPr>
          <w:rFonts w:ascii="Tahoma" w:hAnsi="Tahoma" w:cs="Tahoma"/>
          <w:bCs/>
          <w:sz w:val="24"/>
          <w:szCs w:val="24"/>
        </w:rPr>
      </w:pPr>
    </w:p>
    <w:p w14:paraId="2155DD2E" w14:textId="7D0E4505" w:rsidR="00CE1F36" w:rsidRPr="009F32A5" w:rsidRDefault="007E3E10" w:rsidP="009F32A5">
      <w:pPr>
        <w:pStyle w:val="Sinespaciado"/>
        <w:numPr>
          <w:ilvl w:val="0"/>
          <w:numId w:val="25"/>
        </w:numPr>
        <w:spacing w:line="276" w:lineRule="auto"/>
        <w:ind w:left="360"/>
        <w:jc w:val="both"/>
        <w:rPr>
          <w:rFonts w:ascii="Tahoma" w:hAnsi="Tahoma" w:cs="Tahoma"/>
          <w:bCs/>
          <w:sz w:val="24"/>
          <w:szCs w:val="24"/>
        </w:rPr>
      </w:pPr>
      <w:r w:rsidRPr="009F32A5">
        <w:rPr>
          <w:rFonts w:ascii="Tahoma" w:hAnsi="Tahoma" w:cs="Tahoma"/>
          <w:bCs/>
          <w:sz w:val="24"/>
          <w:szCs w:val="24"/>
        </w:rPr>
        <w:t xml:space="preserve">El 20 de junio de 2.023, se presentó impedimento por parte de la titular </w:t>
      </w:r>
      <w:r w:rsidR="001C0348" w:rsidRPr="009F32A5">
        <w:rPr>
          <w:rFonts w:ascii="Tahoma" w:hAnsi="Tahoma" w:cs="Tahoma"/>
          <w:bCs/>
          <w:sz w:val="24"/>
          <w:szCs w:val="24"/>
        </w:rPr>
        <w:t xml:space="preserve">del Juzgado 5º Penal del Circuito de esta municipalidad, razón por la cual, </w:t>
      </w:r>
      <w:r w:rsidR="006A3CA6" w:rsidRPr="009F32A5">
        <w:rPr>
          <w:rFonts w:ascii="Tahoma" w:hAnsi="Tahoma" w:cs="Tahoma"/>
          <w:bCs/>
          <w:sz w:val="24"/>
          <w:szCs w:val="24"/>
        </w:rPr>
        <w:t xml:space="preserve">el 25 de octubre de 2.023, </w:t>
      </w:r>
      <w:r w:rsidR="001C0348" w:rsidRPr="009F32A5">
        <w:rPr>
          <w:rFonts w:ascii="Tahoma" w:hAnsi="Tahoma" w:cs="Tahoma"/>
          <w:bCs/>
          <w:sz w:val="24"/>
          <w:szCs w:val="24"/>
        </w:rPr>
        <w:t>ante el Juzgado 6º Penal del Circuito de Pereira</w:t>
      </w:r>
      <w:r w:rsidR="006A3CA6" w:rsidRPr="009F32A5">
        <w:rPr>
          <w:rFonts w:ascii="Tahoma" w:hAnsi="Tahoma" w:cs="Tahoma"/>
          <w:bCs/>
          <w:sz w:val="24"/>
          <w:szCs w:val="24"/>
        </w:rPr>
        <w:t>,</w:t>
      </w:r>
      <w:r w:rsidR="001C0348" w:rsidRPr="009F32A5">
        <w:rPr>
          <w:rFonts w:ascii="Tahoma" w:hAnsi="Tahoma" w:cs="Tahoma"/>
          <w:bCs/>
          <w:sz w:val="24"/>
          <w:szCs w:val="24"/>
        </w:rPr>
        <w:t xml:space="preserve"> se llevó a cabo la audiencia de </w:t>
      </w:r>
      <w:r w:rsidR="006A3CA6" w:rsidRPr="009F32A5">
        <w:rPr>
          <w:rFonts w:ascii="Tahoma" w:hAnsi="Tahoma" w:cs="Tahoma"/>
          <w:bCs/>
          <w:sz w:val="24"/>
          <w:szCs w:val="24"/>
        </w:rPr>
        <w:t xml:space="preserve">sentido del fallo y, el 11 de diciembre de ese mismo año, </w:t>
      </w:r>
      <w:r w:rsidR="00D51203" w:rsidRPr="009F32A5">
        <w:rPr>
          <w:rFonts w:ascii="Tahoma" w:hAnsi="Tahoma" w:cs="Tahoma"/>
          <w:bCs/>
          <w:sz w:val="24"/>
          <w:szCs w:val="24"/>
        </w:rPr>
        <w:t>se dio lectura a la sentencia absolutoria, frente a la cual, la representante de la DIAN se alzó de manera oportuna</w:t>
      </w:r>
      <w:r w:rsidR="00CE1F36" w:rsidRPr="009F32A5">
        <w:rPr>
          <w:rFonts w:ascii="Tahoma" w:hAnsi="Tahoma" w:cs="Tahoma"/>
          <w:bCs/>
          <w:sz w:val="24"/>
          <w:szCs w:val="24"/>
        </w:rPr>
        <w:t xml:space="preserve">. </w:t>
      </w:r>
    </w:p>
    <w:p w14:paraId="6D1FF517" w14:textId="77777777" w:rsidR="009D3A72" w:rsidRPr="009F32A5" w:rsidRDefault="009D3A72" w:rsidP="009F32A5">
      <w:pPr>
        <w:pStyle w:val="Sinespaciado"/>
        <w:spacing w:line="276" w:lineRule="auto"/>
        <w:jc w:val="both"/>
        <w:rPr>
          <w:rFonts w:ascii="Tahoma" w:hAnsi="Tahoma" w:cs="Tahoma"/>
          <w:sz w:val="24"/>
          <w:szCs w:val="24"/>
          <w:lang w:val="es-CO"/>
        </w:rPr>
      </w:pPr>
    </w:p>
    <w:p w14:paraId="1E359740" w14:textId="77777777" w:rsidR="00956C97" w:rsidRPr="009F32A5" w:rsidRDefault="00956C97" w:rsidP="009F32A5">
      <w:pPr>
        <w:pStyle w:val="Sinespaciado"/>
        <w:spacing w:line="276" w:lineRule="auto"/>
        <w:jc w:val="center"/>
        <w:rPr>
          <w:rFonts w:ascii="Tahoma" w:hAnsi="Tahoma" w:cs="Tahoma"/>
          <w:b/>
          <w:sz w:val="24"/>
          <w:szCs w:val="24"/>
          <w:lang w:val="es-CO"/>
        </w:rPr>
      </w:pPr>
      <w:r w:rsidRPr="009F32A5">
        <w:rPr>
          <w:rFonts w:ascii="Tahoma" w:hAnsi="Tahoma" w:cs="Tahoma"/>
          <w:b/>
          <w:sz w:val="24"/>
          <w:szCs w:val="24"/>
          <w:lang w:val="es-CO"/>
        </w:rPr>
        <w:t xml:space="preserve">LA SENTENCIA </w:t>
      </w:r>
      <w:r w:rsidR="00F3162A" w:rsidRPr="009F32A5">
        <w:rPr>
          <w:rFonts w:ascii="Tahoma" w:hAnsi="Tahoma" w:cs="Tahoma"/>
          <w:b/>
          <w:sz w:val="24"/>
          <w:szCs w:val="24"/>
          <w:lang w:val="es-CO"/>
        </w:rPr>
        <w:t>O</w:t>
      </w:r>
      <w:r w:rsidRPr="009F32A5">
        <w:rPr>
          <w:rFonts w:ascii="Tahoma" w:hAnsi="Tahoma" w:cs="Tahoma"/>
          <w:b/>
          <w:sz w:val="24"/>
          <w:szCs w:val="24"/>
          <w:lang w:val="es-CO"/>
        </w:rPr>
        <w:t>PUGNADA:</w:t>
      </w:r>
    </w:p>
    <w:p w14:paraId="08F8262E" w14:textId="77777777" w:rsidR="00FB4B0D" w:rsidRPr="009F32A5" w:rsidRDefault="00FB4B0D" w:rsidP="009F32A5">
      <w:pPr>
        <w:pStyle w:val="Sinespaciado"/>
        <w:spacing w:line="276" w:lineRule="auto"/>
        <w:jc w:val="both"/>
        <w:rPr>
          <w:rFonts w:ascii="Tahoma" w:hAnsi="Tahoma" w:cs="Tahoma"/>
          <w:sz w:val="24"/>
          <w:szCs w:val="24"/>
        </w:rPr>
      </w:pPr>
    </w:p>
    <w:p w14:paraId="32DD6178" w14:textId="4268D0CA" w:rsidR="00BF12B8" w:rsidRPr="009F32A5" w:rsidRDefault="00BF12B8" w:rsidP="009F32A5">
      <w:pPr>
        <w:pStyle w:val="Sinespaciado"/>
        <w:spacing w:line="276" w:lineRule="auto"/>
        <w:jc w:val="both"/>
        <w:rPr>
          <w:rFonts w:ascii="Tahoma" w:hAnsi="Tahoma" w:cs="Tahoma"/>
          <w:sz w:val="24"/>
          <w:szCs w:val="24"/>
        </w:rPr>
      </w:pPr>
      <w:r w:rsidRPr="009F32A5">
        <w:rPr>
          <w:rFonts w:ascii="Tahoma" w:hAnsi="Tahoma" w:cs="Tahoma"/>
          <w:sz w:val="24"/>
          <w:szCs w:val="24"/>
        </w:rPr>
        <w:t xml:space="preserve">Como se sabe, se trata de la sentencia </w:t>
      </w:r>
      <w:bookmarkStart w:id="11" w:name="_Hlk94715622"/>
      <w:r w:rsidRPr="009F32A5">
        <w:rPr>
          <w:rFonts w:ascii="Tahoma" w:hAnsi="Tahoma" w:cs="Tahoma"/>
          <w:sz w:val="24"/>
          <w:szCs w:val="24"/>
        </w:rPr>
        <w:t xml:space="preserve">proferida el </w:t>
      </w:r>
      <w:r w:rsidR="00165064" w:rsidRPr="009F32A5">
        <w:rPr>
          <w:rFonts w:ascii="Tahoma" w:hAnsi="Tahoma" w:cs="Tahoma"/>
          <w:sz w:val="24"/>
          <w:szCs w:val="24"/>
          <w:lang w:val="es-CO"/>
        </w:rPr>
        <w:t xml:space="preserve">11 de diciembre </w:t>
      </w:r>
      <w:r w:rsidR="00A5082A" w:rsidRPr="009F32A5">
        <w:rPr>
          <w:rFonts w:ascii="Tahoma" w:hAnsi="Tahoma" w:cs="Tahoma"/>
          <w:sz w:val="24"/>
          <w:szCs w:val="24"/>
          <w:lang w:val="es-CO"/>
        </w:rPr>
        <w:t xml:space="preserve">de 2.023 </w:t>
      </w:r>
      <w:r w:rsidRPr="009F32A5">
        <w:rPr>
          <w:rFonts w:ascii="Tahoma" w:hAnsi="Tahoma" w:cs="Tahoma"/>
          <w:sz w:val="24"/>
          <w:szCs w:val="24"/>
        </w:rPr>
        <w:t xml:space="preserve">por parte del </w:t>
      </w:r>
      <w:r w:rsidR="00420AFC" w:rsidRPr="009F32A5">
        <w:rPr>
          <w:rFonts w:ascii="Tahoma" w:hAnsi="Tahoma" w:cs="Tahoma"/>
          <w:sz w:val="24"/>
          <w:szCs w:val="24"/>
        </w:rPr>
        <w:t>Juzgado 6º Penal del Circuito de Pereira</w:t>
      </w:r>
      <w:r w:rsidRPr="009F32A5">
        <w:rPr>
          <w:rFonts w:ascii="Tahoma" w:hAnsi="Tahoma" w:cs="Tahoma"/>
          <w:sz w:val="24"/>
          <w:szCs w:val="24"/>
        </w:rPr>
        <w:t>, mediante la cual</w:t>
      </w:r>
      <w:r w:rsidR="00165064" w:rsidRPr="009F32A5">
        <w:rPr>
          <w:rFonts w:ascii="Tahoma" w:hAnsi="Tahoma" w:cs="Tahoma"/>
          <w:sz w:val="24"/>
          <w:szCs w:val="24"/>
        </w:rPr>
        <w:t>, se absolvió al</w:t>
      </w:r>
      <w:r w:rsidR="00F3162A" w:rsidRPr="009F32A5">
        <w:rPr>
          <w:rFonts w:ascii="Tahoma" w:hAnsi="Tahoma" w:cs="Tahoma"/>
          <w:sz w:val="24"/>
          <w:szCs w:val="24"/>
        </w:rPr>
        <w:t xml:space="preserve"> procesad</w:t>
      </w:r>
      <w:r w:rsidR="00A5082A" w:rsidRPr="009F32A5">
        <w:rPr>
          <w:rFonts w:ascii="Tahoma" w:hAnsi="Tahoma" w:cs="Tahoma"/>
          <w:sz w:val="24"/>
          <w:szCs w:val="24"/>
        </w:rPr>
        <w:t>o</w:t>
      </w:r>
      <w:r w:rsidR="00F3162A" w:rsidRPr="009F32A5">
        <w:rPr>
          <w:rFonts w:ascii="Tahoma" w:hAnsi="Tahoma" w:cs="Tahoma"/>
          <w:sz w:val="24"/>
          <w:szCs w:val="24"/>
        </w:rPr>
        <w:t xml:space="preserve"> </w:t>
      </w:r>
      <w:r w:rsidR="00387E85">
        <w:rPr>
          <w:rFonts w:ascii="Tahoma" w:hAnsi="Tahoma" w:cs="Tahoma"/>
          <w:sz w:val="24"/>
          <w:szCs w:val="24"/>
        </w:rPr>
        <w:t>DGH</w:t>
      </w:r>
      <w:r w:rsidR="00F3162A" w:rsidRPr="009F32A5">
        <w:rPr>
          <w:rFonts w:ascii="Tahoma" w:hAnsi="Tahoma" w:cs="Tahoma"/>
          <w:sz w:val="24"/>
          <w:szCs w:val="24"/>
        </w:rPr>
        <w:t xml:space="preserve"> </w:t>
      </w:r>
      <w:r w:rsidR="00165064" w:rsidRPr="009F32A5">
        <w:rPr>
          <w:rFonts w:ascii="Tahoma" w:hAnsi="Tahoma" w:cs="Tahoma"/>
          <w:sz w:val="24"/>
          <w:szCs w:val="24"/>
        </w:rPr>
        <w:t xml:space="preserve">de los cargos </w:t>
      </w:r>
      <w:r w:rsidR="00F3162A" w:rsidRPr="009F32A5">
        <w:rPr>
          <w:rFonts w:ascii="Tahoma" w:hAnsi="Tahoma" w:cs="Tahoma"/>
          <w:sz w:val="24"/>
          <w:szCs w:val="24"/>
        </w:rPr>
        <w:t xml:space="preserve">de </w:t>
      </w:r>
      <w:r w:rsidR="00420AFC" w:rsidRPr="009F32A5">
        <w:rPr>
          <w:rFonts w:ascii="Tahoma" w:hAnsi="Tahoma" w:cs="Tahoma"/>
          <w:sz w:val="24"/>
          <w:szCs w:val="24"/>
        </w:rPr>
        <w:t>omisión del agente retenedor o recaudador</w:t>
      </w:r>
      <w:r w:rsidR="00FE1F1F" w:rsidRPr="009F32A5">
        <w:rPr>
          <w:rFonts w:ascii="Tahoma" w:hAnsi="Tahoma" w:cs="Tahoma"/>
          <w:sz w:val="24"/>
          <w:szCs w:val="24"/>
        </w:rPr>
        <w:t xml:space="preserve"> que le habían sido endilgados.</w:t>
      </w:r>
    </w:p>
    <w:bookmarkEnd w:id="11"/>
    <w:p w14:paraId="71F0F941" w14:textId="77777777" w:rsidR="008C74A7" w:rsidRPr="009F32A5" w:rsidRDefault="008C74A7" w:rsidP="009F32A5">
      <w:pPr>
        <w:pStyle w:val="Sinespaciado"/>
        <w:spacing w:line="276" w:lineRule="auto"/>
        <w:jc w:val="both"/>
        <w:rPr>
          <w:rFonts w:ascii="Tahoma" w:hAnsi="Tahoma" w:cs="Tahoma"/>
          <w:sz w:val="24"/>
          <w:szCs w:val="24"/>
        </w:rPr>
      </w:pPr>
    </w:p>
    <w:p w14:paraId="569E65C4" w14:textId="7C97F345" w:rsidR="00681221" w:rsidRPr="009F32A5" w:rsidRDefault="00BF12B8" w:rsidP="009F32A5">
      <w:pPr>
        <w:pStyle w:val="Sinespaciado"/>
        <w:spacing w:line="276" w:lineRule="auto"/>
        <w:jc w:val="both"/>
        <w:rPr>
          <w:rFonts w:ascii="Tahoma" w:hAnsi="Tahoma" w:cs="Tahoma"/>
          <w:sz w:val="24"/>
          <w:szCs w:val="24"/>
        </w:rPr>
      </w:pPr>
      <w:r w:rsidRPr="009F32A5">
        <w:rPr>
          <w:rFonts w:ascii="Tahoma" w:hAnsi="Tahoma" w:cs="Tahoma"/>
          <w:sz w:val="24"/>
          <w:szCs w:val="24"/>
        </w:rPr>
        <w:t xml:space="preserve">Los fundamentos que tuvo en cuenta el Juzgado de primer grado para </w:t>
      </w:r>
      <w:r w:rsidR="00FE1F1F" w:rsidRPr="009F32A5">
        <w:rPr>
          <w:rFonts w:ascii="Tahoma" w:hAnsi="Tahoma" w:cs="Tahoma"/>
          <w:sz w:val="24"/>
          <w:szCs w:val="24"/>
        </w:rPr>
        <w:t xml:space="preserve">abstenerse de </w:t>
      </w:r>
      <w:r w:rsidRPr="009F32A5">
        <w:rPr>
          <w:rFonts w:ascii="Tahoma" w:hAnsi="Tahoma" w:cs="Tahoma"/>
          <w:sz w:val="24"/>
          <w:szCs w:val="24"/>
        </w:rPr>
        <w:t xml:space="preserve">declarar la responsabilidad criminal </w:t>
      </w:r>
      <w:r w:rsidR="00245005" w:rsidRPr="009F32A5">
        <w:rPr>
          <w:rFonts w:ascii="Tahoma" w:hAnsi="Tahoma" w:cs="Tahoma"/>
          <w:sz w:val="24"/>
          <w:szCs w:val="24"/>
        </w:rPr>
        <w:t>del</w:t>
      </w:r>
      <w:r w:rsidRPr="009F32A5">
        <w:rPr>
          <w:rFonts w:ascii="Tahoma" w:hAnsi="Tahoma" w:cs="Tahoma"/>
          <w:sz w:val="24"/>
          <w:szCs w:val="24"/>
        </w:rPr>
        <w:t xml:space="preserve"> </w:t>
      </w:r>
      <w:r w:rsidR="00387E85" w:rsidRPr="009F32A5">
        <w:rPr>
          <w:rFonts w:ascii="Tahoma" w:hAnsi="Tahoma" w:cs="Tahoma"/>
          <w:sz w:val="24"/>
          <w:szCs w:val="24"/>
        </w:rPr>
        <w:t>encartado</w:t>
      </w:r>
      <w:r w:rsidRPr="009F32A5">
        <w:rPr>
          <w:rFonts w:ascii="Tahoma" w:hAnsi="Tahoma" w:cs="Tahoma"/>
          <w:sz w:val="24"/>
          <w:szCs w:val="24"/>
        </w:rPr>
        <w:t xml:space="preserve"> se basaron en l</w:t>
      </w:r>
      <w:r w:rsidR="00B51E62" w:rsidRPr="009F32A5">
        <w:rPr>
          <w:rFonts w:ascii="Tahoma" w:hAnsi="Tahoma" w:cs="Tahoma"/>
          <w:sz w:val="24"/>
          <w:szCs w:val="24"/>
        </w:rPr>
        <w:t>as estipulaciones probatorias realizadas por las partes</w:t>
      </w:r>
      <w:r w:rsidR="00FE1F1F" w:rsidRPr="009F32A5">
        <w:rPr>
          <w:rFonts w:ascii="Tahoma" w:hAnsi="Tahoma" w:cs="Tahoma"/>
          <w:sz w:val="24"/>
          <w:szCs w:val="24"/>
        </w:rPr>
        <w:t xml:space="preserve"> y las pruebas pr</w:t>
      </w:r>
      <w:r w:rsidR="00681221" w:rsidRPr="009F32A5">
        <w:rPr>
          <w:rFonts w:ascii="Tahoma" w:hAnsi="Tahoma" w:cs="Tahoma"/>
          <w:sz w:val="24"/>
          <w:szCs w:val="24"/>
        </w:rPr>
        <w:t xml:space="preserve">acticadas </w:t>
      </w:r>
      <w:r w:rsidR="00FE1F1F" w:rsidRPr="009F32A5">
        <w:rPr>
          <w:rFonts w:ascii="Tahoma" w:hAnsi="Tahoma" w:cs="Tahoma"/>
          <w:sz w:val="24"/>
          <w:szCs w:val="24"/>
        </w:rPr>
        <w:t xml:space="preserve">en el </w:t>
      </w:r>
      <w:r w:rsidR="00681221" w:rsidRPr="009F32A5">
        <w:rPr>
          <w:rFonts w:ascii="Tahoma" w:hAnsi="Tahoma" w:cs="Tahoma"/>
          <w:sz w:val="24"/>
          <w:szCs w:val="24"/>
        </w:rPr>
        <w:t>desarrollo del juicio oral, de lo cual concluyó:</w:t>
      </w:r>
    </w:p>
    <w:p w14:paraId="169D62D6" w14:textId="2EE576AC" w:rsidR="00681221" w:rsidRPr="009F32A5" w:rsidRDefault="00681221" w:rsidP="009F32A5">
      <w:pPr>
        <w:pStyle w:val="Sinespaciado"/>
        <w:spacing w:line="276" w:lineRule="auto"/>
        <w:jc w:val="both"/>
        <w:rPr>
          <w:rFonts w:ascii="Tahoma" w:hAnsi="Tahoma" w:cs="Tahoma"/>
          <w:sz w:val="24"/>
          <w:szCs w:val="24"/>
        </w:rPr>
      </w:pPr>
    </w:p>
    <w:p w14:paraId="1ABFD28E" w14:textId="5A72E606" w:rsidR="00BA54DC" w:rsidRPr="009F32A5" w:rsidRDefault="00BA54DC" w:rsidP="009F32A5">
      <w:pPr>
        <w:pStyle w:val="Sinespaciado"/>
        <w:numPr>
          <w:ilvl w:val="0"/>
          <w:numId w:val="26"/>
        </w:numPr>
        <w:spacing w:line="276" w:lineRule="auto"/>
        <w:ind w:left="360"/>
        <w:jc w:val="both"/>
        <w:rPr>
          <w:rFonts w:ascii="Tahoma" w:hAnsi="Tahoma" w:cs="Tahoma"/>
          <w:sz w:val="24"/>
          <w:szCs w:val="24"/>
        </w:rPr>
      </w:pPr>
      <w:r w:rsidRPr="009F32A5">
        <w:rPr>
          <w:rFonts w:ascii="Tahoma" w:hAnsi="Tahoma" w:cs="Tahoma"/>
          <w:sz w:val="24"/>
          <w:szCs w:val="24"/>
        </w:rPr>
        <w:t xml:space="preserve">Como quiera que una vez se admite y se da inicio al trámite concursal, el administrador del patrimonio afectado, que para el caso es el ciudadano </w:t>
      </w:r>
      <w:r w:rsidR="00387E85">
        <w:rPr>
          <w:rFonts w:ascii="Tahoma" w:hAnsi="Tahoma" w:cs="Tahoma"/>
          <w:sz w:val="24"/>
          <w:szCs w:val="24"/>
        </w:rPr>
        <w:t>DGH</w:t>
      </w:r>
      <w:r w:rsidRPr="009F32A5">
        <w:rPr>
          <w:rFonts w:ascii="Tahoma" w:hAnsi="Tahoma" w:cs="Tahoma"/>
          <w:sz w:val="24"/>
          <w:szCs w:val="24"/>
        </w:rPr>
        <w:t xml:space="preserve">, tiene ciertas restricciones en el manejo del </w:t>
      </w:r>
      <w:r w:rsidR="00BA46BB" w:rsidRPr="009F32A5">
        <w:rPr>
          <w:rFonts w:ascii="Tahoma" w:hAnsi="Tahoma" w:cs="Tahoma"/>
          <w:sz w:val="24"/>
          <w:szCs w:val="24"/>
        </w:rPr>
        <w:t>mismo</w:t>
      </w:r>
      <w:r w:rsidR="00B03FC2" w:rsidRPr="009F32A5">
        <w:rPr>
          <w:rFonts w:ascii="Tahoma" w:hAnsi="Tahoma" w:cs="Tahoma"/>
          <w:sz w:val="24"/>
          <w:szCs w:val="24"/>
        </w:rPr>
        <w:t>,</w:t>
      </w:r>
      <w:r w:rsidR="00BA46BB" w:rsidRPr="009F32A5">
        <w:rPr>
          <w:rFonts w:ascii="Tahoma" w:hAnsi="Tahoma" w:cs="Tahoma"/>
          <w:sz w:val="24"/>
          <w:szCs w:val="24"/>
        </w:rPr>
        <w:t xml:space="preserve"> y p</w:t>
      </w:r>
      <w:r w:rsidRPr="009F32A5">
        <w:rPr>
          <w:rFonts w:ascii="Tahoma" w:hAnsi="Tahoma" w:cs="Tahoma"/>
          <w:sz w:val="24"/>
          <w:szCs w:val="24"/>
        </w:rPr>
        <w:t>ara adelantar ciertos pagos, acuerdos o transacciones debe atender las</w:t>
      </w:r>
      <w:r w:rsidR="00BA46BB" w:rsidRPr="009F32A5">
        <w:rPr>
          <w:rFonts w:ascii="Tahoma" w:hAnsi="Tahoma" w:cs="Tahoma"/>
          <w:sz w:val="24"/>
          <w:szCs w:val="24"/>
        </w:rPr>
        <w:t xml:space="preserve"> </w:t>
      </w:r>
      <w:r w:rsidRPr="009F32A5">
        <w:rPr>
          <w:rFonts w:ascii="Tahoma" w:hAnsi="Tahoma" w:cs="Tahoma"/>
          <w:sz w:val="24"/>
          <w:szCs w:val="24"/>
        </w:rPr>
        <w:t>órdenes de la autoridad judicial que conoce de la actuación</w:t>
      </w:r>
      <w:r w:rsidR="00B03FC2" w:rsidRPr="009F32A5">
        <w:rPr>
          <w:rFonts w:ascii="Tahoma" w:hAnsi="Tahoma" w:cs="Tahoma"/>
          <w:sz w:val="24"/>
          <w:szCs w:val="24"/>
        </w:rPr>
        <w:t>,</w:t>
      </w:r>
      <w:r w:rsidR="00EB1780" w:rsidRPr="009F32A5">
        <w:rPr>
          <w:rFonts w:ascii="Tahoma" w:hAnsi="Tahoma" w:cs="Tahoma"/>
          <w:sz w:val="24"/>
          <w:szCs w:val="24"/>
        </w:rPr>
        <w:t xml:space="preserve"> no resultaría lógico que quien se somete a dicho proceso</w:t>
      </w:r>
      <w:r w:rsidR="00A92F4A" w:rsidRPr="009F32A5">
        <w:rPr>
          <w:rFonts w:ascii="Tahoma" w:hAnsi="Tahoma" w:cs="Tahoma"/>
          <w:sz w:val="24"/>
          <w:szCs w:val="24"/>
        </w:rPr>
        <w:t xml:space="preserve"> </w:t>
      </w:r>
      <w:r w:rsidRPr="009F32A5">
        <w:rPr>
          <w:rFonts w:ascii="Tahoma" w:hAnsi="Tahoma" w:cs="Tahoma"/>
          <w:sz w:val="24"/>
          <w:szCs w:val="24"/>
        </w:rPr>
        <w:t>pueda ser procesad</w:t>
      </w:r>
      <w:r w:rsidR="00A92F4A" w:rsidRPr="009F32A5">
        <w:rPr>
          <w:rFonts w:ascii="Tahoma" w:hAnsi="Tahoma" w:cs="Tahoma"/>
          <w:sz w:val="24"/>
          <w:szCs w:val="24"/>
        </w:rPr>
        <w:t>o</w:t>
      </w:r>
      <w:r w:rsidRPr="009F32A5">
        <w:rPr>
          <w:rFonts w:ascii="Tahoma" w:hAnsi="Tahoma" w:cs="Tahoma"/>
          <w:sz w:val="24"/>
          <w:szCs w:val="24"/>
        </w:rPr>
        <w:t xml:space="preserve"> por el delito de omisión de agente retenedor.</w:t>
      </w:r>
      <w:r w:rsidR="00CC43C2" w:rsidRPr="009F32A5">
        <w:rPr>
          <w:rFonts w:ascii="Tahoma" w:hAnsi="Tahoma" w:cs="Tahoma"/>
          <w:sz w:val="24"/>
          <w:szCs w:val="24"/>
        </w:rPr>
        <w:t xml:space="preserve"> </w:t>
      </w:r>
    </w:p>
    <w:p w14:paraId="54D85AEB" w14:textId="0B24B953" w:rsidR="00CC43C2" w:rsidRPr="009F32A5" w:rsidRDefault="00CC43C2" w:rsidP="009F32A5">
      <w:pPr>
        <w:pStyle w:val="Sinespaciado"/>
        <w:spacing w:line="276" w:lineRule="auto"/>
        <w:ind w:left="360"/>
        <w:jc w:val="both"/>
        <w:rPr>
          <w:rFonts w:ascii="Tahoma" w:hAnsi="Tahoma" w:cs="Tahoma"/>
          <w:sz w:val="24"/>
          <w:szCs w:val="24"/>
        </w:rPr>
      </w:pPr>
    </w:p>
    <w:p w14:paraId="10CC16B5" w14:textId="54F9CC24" w:rsidR="00CC43C2" w:rsidRPr="009F32A5" w:rsidRDefault="00CC43C2" w:rsidP="009F32A5">
      <w:pPr>
        <w:pStyle w:val="Sinespaciado"/>
        <w:spacing w:line="276" w:lineRule="auto"/>
        <w:ind w:left="360"/>
        <w:jc w:val="both"/>
        <w:rPr>
          <w:rFonts w:ascii="Tahoma" w:hAnsi="Tahoma" w:cs="Tahoma"/>
          <w:sz w:val="24"/>
          <w:szCs w:val="24"/>
        </w:rPr>
      </w:pPr>
      <w:r w:rsidRPr="009F32A5">
        <w:rPr>
          <w:rFonts w:ascii="Tahoma" w:hAnsi="Tahoma" w:cs="Tahoma"/>
          <w:sz w:val="24"/>
          <w:szCs w:val="24"/>
        </w:rPr>
        <w:t xml:space="preserve">Por tanto, la Fiscalía General de la Nación está llamada a descartar el ejercicio de la acción penal en aquellos casos en los cuales el pago de los impuestos recaudados y retenidos se sale de las manos del deudor, en atención a que debe someterse de firma estricta a las órdenes y autorizaciones del Juez de insolvencia. </w:t>
      </w:r>
    </w:p>
    <w:p w14:paraId="4292AC7F" w14:textId="77777777" w:rsidR="00A92F4A" w:rsidRPr="009F32A5" w:rsidRDefault="00A92F4A" w:rsidP="009F32A5">
      <w:pPr>
        <w:pStyle w:val="Sinespaciado"/>
        <w:spacing w:line="276" w:lineRule="auto"/>
        <w:ind w:left="360"/>
        <w:jc w:val="both"/>
        <w:rPr>
          <w:rFonts w:ascii="Tahoma" w:hAnsi="Tahoma" w:cs="Tahoma"/>
          <w:sz w:val="24"/>
          <w:szCs w:val="24"/>
        </w:rPr>
      </w:pPr>
    </w:p>
    <w:p w14:paraId="6E15D547" w14:textId="2B47105E" w:rsidR="00A92F4A" w:rsidRPr="009F32A5" w:rsidRDefault="00BA54DC" w:rsidP="009F32A5">
      <w:pPr>
        <w:pStyle w:val="Sinespaciado"/>
        <w:numPr>
          <w:ilvl w:val="0"/>
          <w:numId w:val="26"/>
        </w:numPr>
        <w:spacing w:line="276" w:lineRule="auto"/>
        <w:ind w:left="360"/>
        <w:jc w:val="both"/>
        <w:rPr>
          <w:rFonts w:ascii="Tahoma" w:hAnsi="Tahoma" w:cs="Tahoma"/>
          <w:sz w:val="24"/>
          <w:szCs w:val="24"/>
        </w:rPr>
      </w:pPr>
      <w:r w:rsidRPr="009F32A5">
        <w:rPr>
          <w:rFonts w:ascii="Tahoma" w:hAnsi="Tahoma" w:cs="Tahoma"/>
          <w:sz w:val="24"/>
          <w:szCs w:val="24"/>
        </w:rPr>
        <w:t>Como el trámite de insolvencia impide a los</w:t>
      </w:r>
      <w:r w:rsidR="00A92F4A" w:rsidRPr="009F32A5">
        <w:rPr>
          <w:rFonts w:ascii="Tahoma" w:hAnsi="Tahoma" w:cs="Tahoma"/>
          <w:sz w:val="24"/>
          <w:szCs w:val="24"/>
        </w:rPr>
        <w:t xml:space="preserve"> </w:t>
      </w:r>
      <w:r w:rsidRPr="009F32A5">
        <w:rPr>
          <w:rFonts w:ascii="Tahoma" w:hAnsi="Tahoma" w:cs="Tahoma"/>
          <w:sz w:val="24"/>
          <w:szCs w:val="24"/>
        </w:rPr>
        <w:t xml:space="preserve">administradores un manejo discrecional del patrimonio que se encuentra en crisis, resulta natural que el dinero recaudado </w:t>
      </w:r>
      <w:r w:rsidRPr="009F32A5">
        <w:rPr>
          <w:rFonts w:ascii="Tahoma" w:hAnsi="Tahoma" w:cs="Tahoma"/>
          <w:sz w:val="24"/>
          <w:szCs w:val="24"/>
        </w:rPr>
        <w:lastRenderedPageBreak/>
        <w:t>por su condición de agente retenedor también se encuentre sometido a estas limitaciones</w:t>
      </w:r>
      <w:r w:rsidR="00A92F4A" w:rsidRPr="009F32A5">
        <w:rPr>
          <w:rFonts w:ascii="Tahoma" w:hAnsi="Tahoma" w:cs="Tahoma"/>
          <w:sz w:val="24"/>
          <w:szCs w:val="24"/>
        </w:rPr>
        <w:t xml:space="preserve">, por lo que el </w:t>
      </w:r>
      <w:r w:rsidRPr="009F32A5">
        <w:rPr>
          <w:rFonts w:ascii="Tahoma" w:hAnsi="Tahoma" w:cs="Tahoma"/>
          <w:sz w:val="24"/>
          <w:szCs w:val="24"/>
        </w:rPr>
        <w:t>cumplimiento de la obligación ya no se encuentra en sus manos</w:t>
      </w:r>
      <w:r w:rsidR="00A92F4A" w:rsidRPr="009F32A5">
        <w:rPr>
          <w:rFonts w:ascii="Tahoma" w:hAnsi="Tahoma" w:cs="Tahoma"/>
          <w:sz w:val="24"/>
          <w:szCs w:val="24"/>
        </w:rPr>
        <w:t>, sino que depende de los términos y oportunidad que se establezca dentro del proceso concursal</w:t>
      </w:r>
      <w:r w:rsidRPr="009F32A5">
        <w:rPr>
          <w:rFonts w:ascii="Tahoma" w:hAnsi="Tahoma" w:cs="Tahoma"/>
          <w:sz w:val="24"/>
          <w:szCs w:val="24"/>
        </w:rPr>
        <w:t xml:space="preserve">. </w:t>
      </w:r>
    </w:p>
    <w:p w14:paraId="56A3FC87" w14:textId="77777777" w:rsidR="00A92F4A" w:rsidRPr="009F32A5" w:rsidRDefault="00A92F4A" w:rsidP="009F32A5">
      <w:pPr>
        <w:pStyle w:val="Prrafodelista"/>
        <w:spacing w:line="276" w:lineRule="auto"/>
        <w:ind w:left="360"/>
        <w:rPr>
          <w:rFonts w:ascii="Tahoma" w:hAnsi="Tahoma" w:cs="Tahoma"/>
          <w:sz w:val="24"/>
          <w:szCs w:val="24"/>
        </w:rPr>
      </w:pPr>
    </w:p>
    <w:p w14:paraId="14CA679B" w14:textId="39F750BB" w:rsidR="00BA54DC" w:rsidRPr="009F32A5" w:rsidRDefault="00BA54DC" w:rsidP="009F32A5">
      <w:pPr>
        <w:pStyle w:val="Sinespaciado"/>
        <w:numPr>
          <w:ilvl w:val="0"/>
          <w:numId w:val="26"/>
        </w:numPr>
        <w:spacing w:line="276" w:lineRule="auto"/>
        <w:ind w:left="360"/>
        <w:jc w:val="both"/>
        <w:rPr>
          <w:rFonts w:ascii="Tahoma" w:hAnsi="Tahoma" w:cs="Tahoma"/>
          <w:sz w:val="24"/>
          <w:szCs w:val="24"/>
        </w:rPr>
      </w:pPr>
      <w:r w:rsidRPr="009F32A5">
        <w:rPr>
          <w:rFonts w:ascii="Tahoma" w:hAnsi="Tahoma" w:cs="Tahoma"/>
          <w:sz w:val="24"/>
          <w:szCs w:val="24"/>
        </w:rPr>
        <w:t xml:space="preserve">La Sala Penal de la Corte Suprema de Justicia ha considerado viable aplicar la excepción de la ley </w:t>
      </w:r>
      <w:r w:rsidR="00B03FC2" w:rsidRPr="009F32A5">
        <w:rPr>
          <w:rFonts w:ascii="Tahoma" w:hAnsi="Tahoma" w:cs="Tahoma"/>
          <w:sz w:val="24"/>
          <w:szCs w:val="24"/>
        </w:rPr>
        <w:t xml:space="preserve"># </w:t>
      </w:r>
      <w:r w:rsidRPr="009F32A5">
        <w:rPr>
          <w:rFonts w:ascii="Tahoma" w:hAnsi="Tahoma" w:cs="Tahoma"/>
          <w:sz w:val="24"/>
          <w:szCs w:val="24"/>
        </w:rPr>
        <w:t xml:space="preserve">633 </w:t>
      </w:r>
      <w:r w:rsidR="00B03FC2" w:rsidRPr="009F32A5">
        <w:rPr>
          <w:rFonts w:ascii="Tahoma" w:hAnsi="Tahoma" w:cs="Tahoma"/>
          <w:sz w:val="24"/>
          <w:szCs w:val="24"/>
        </w:rPr>
        <w:t xml:space="preserve">de 2000 </w:t>
      </w:r>
      <w:r w:rsidRPr="009F32A5">
        <w:rPr>
          <w:rFonts w:ascii="Tahoma" w:hAnsi="Tahoma" w:cs="Tahoma"/>
          <w:sz w:val="24"/>
          <w:szCs w:val="24"/>
        </w:rPr>
        <w:t>al nuevo régimen de insolvencia por dos razones</w:t>
      </w:r>
      <w:r w:rsidR="00397271" w:rsidRPr="009F32A5">
        <w:rPr>
          <w:rFonts w:ascii="Tahoma" w:hAnsi="Tahoma" w:cs="Tahoma"/>
          <w:sz w:val="24"/>
          <w:szCs w:val="24"/>
        </w:rPr>
        <w:t xml:space="preserve">: i) </w:t>
      </w:r>
      <w:r w:rsidRPr="009F32A5">
        <w:rPr>
          <w:rFonts w:ascii="Tahoma" w:hAnsi="Tahoma" w:cs="Tahoma"/>
          <w:sz w:val="24"/>
          <w:szCs w:val="24"/>
        </w:rPr>
        <w:t>estima que las dos normas no son incompatibles, pues tienen la finalidad común de procurar la recuperación de la persona que tiene problemas financieros</w:t>
      </w:r>
      <w:r w:rsidR="00382F44" w:rsidRPr="009F32A5">
        <w:rPr>
          <w:rFonts w:ascii="Tahoma" w:hAnsi="Tahoma" w:cs="Tahoma"/>
          <w:sz w:val="24"/>
          <w:szCs w:val="24"/>
        </w:rPr>
        <w:t xml:space="preserve">; ii) </w:t>
      </w:r>
      <w:r w:rsidRPr="009F32A5">
        <w:rPr>
          <w:rFonts w:ascii="Tahoma" w:hAnsi="Tahoma" w:cs="Tahoma"/>
          <w:sz w:val="24"/>
          <w:szCs w:val="24"/>
        </w:rPr>
        <w:t>debido a que "</w:t>
      </w:r>
      <w:r w:rsidRPr="009F32A5">
        <w:rPr>
          <w:rFonts w:ascii="Tahoma" w:hAnsi="Tahoma" w:cs="Tahoma"/>
          <w:sz w:val="22"/>
        </w:rPr>
        <w:t>el deudor ya no puede sin autorización del juez del concurso hacer arreglos relacionados con sus obligaciones, incluidas desde luego las deudas con la DIAN</w:t>
      </w:r>
      <w:r w:rsidRPr="009F32A5">
        <w:rPr>
          <w:rFonts w:ascii="Tahoma" w:hAnsi="Tahoma" w:cs="Tahoma"/>
          <w:sz w:val="24"/>
          <w:szCs w:val="24"/>
        </w:rPr>
        <w:t>".</w:t>
      </w:r>
    </w:p>
    <w:p w14:paraId="282F3E81" w14:textId="77777777" w:rsidR="002C3737" w:rsidRPr="009F32A5" w:rsidRDefault="002C3737" w:rsidP="009F32A5">
      <w:pPr>
        <w:pStyle w:val="Prrafodelista"/>
        <w:spacing w:line="276" w:lineRule="auto"/>
        <w:ind w:left="360"/>
        <w:rPr>
          <w:rFonts w:ascii="Tahoma" w:hAnsi="Tahoma" w:cs="Tahoma"/>
          <w:sz w:val="24"/>
          <w:szCs w:val="24"/>
        </w:rPr>
      </w:pPr>
    </w:p>
    <w:p w14:paraId="33F57303" w14:textId="484BE4FB" w:rsidR="00BA54DC" w:rsidRPr="009F32A5" w:rsidRDefault="00BA54DC" w:rsidP="009F32A5">
      <w:pPr>
        <w:pStyle w:val="Sinespaciado"/>
        <w:numPr>
          <w:ilvl w:val="0"/>
          <w:numId w:val="26"/>
        </w:numPr>
        <w:spacing w:line="276" w:lineRule="auto"/>
        <w:ind w:left="360"/>
        <w:jc w:val="both"/>
        <w:rPr>
          <w:rFonts w:ascii="Tahoma" w:hAnsi="Tahoma" w:cs="Tahoma"/>
          <w:sz w:val="24"/>
          <w:szCs w:val="24"/>
        </w:rPr>
      </w:pPr>
      <w:r w:rsidRPr="009F32A5">
        <w:rPr>
          <w:rFonts w:ascii="Tahoma" w:hAnsi="Tahoma" w:cs="Tahoma"/>
          <w:sz w:val="24"/>
          <w:szCs w:val="24"/>
        </w:rPr>
        <w:t xml:space="preserve">El artículo 42 de la ley 633 de 2000 dispuso que las personas sometidas a trámites concursales instituidos por la ley </w:t>
      </w:r>
      <w:r w:rsidR="00B03FC2" w:rsidRPr="009F32A5">
        <w:rPr>
          <w:rFonts w:ascii="Tahoma" w:hAnsi="Tahoma" w:cs="Tahoma"/>
          <w:sz w:val="24"/>
          <w:szCs w:val="24"/>
        </w:rPr>
        <w:t xml:space="preserve"># </w:t>
      </w:r>
      <w:r w:rsidRPr="009F32A5">
        <w:rPr>
          <w:rFonts w:ascii="Tahoma" w:hAnsi="Tahoma" w:cs="Tahoma"/>
          <w:sz w:val="24"/>
          <w:szCs w:val="24"/>
        </w:rPr>
        <w:t xml:space="preserve">550 de 1990 no </w:t>
      </w:r>
      <w:r w:rsidR="009A2EAF" w:rsidRPr="009F32A5">
        <w:rPr>
          <w:rFonts w:ascii="Tahoma" w:hAnsi="Tahoma" w:cs="Tahoma"/>
          <w:sz w:val="24"/>
          <w:szCs w:val="24"/>
        </w:rPr>
        <w:t>serían</w:t>
      </w:r>
      <w:r w:rsidRPr="009F32A5">
        <w:rPr>
          <w:rFonts w:ascii="Tahoma" w:hAnsi="Tahoma" w:cs="Tahoma"/>
          <w:sz w:val="24"/>
          <w:szCs w:val="24"/>
        </w:rPr>
        <w:t xml:space="preserve"> procesados por el delito de omisión de agente retenedor</w:t>
      </w:r>
      <w:r w:rsidR="009A2EAF" w:rsidRPr="009F32A5">
        <w:rPr>
          <w:rFonts w:ascii="Tahoma" w:hAnsi="Tahoma" w:cs="Tahoma"/>
          <w:sz w:val="24"/>
          <w:szCs w:val="24"/>
        </w:rPr>
        <w:t xml:space="preserve">, siendo </w:t>
      </w:r>
      <w:r w:rsidRPr="009F32A5">
        <w:rPr>
          <w:rFonts w:ascii="Tahoma" w:hAnsi="Tahoma" w:cs="Tahoma"/>
          <w:sz w:val="24"/>
          <w:szCs w:val="24"/>
        </w:rPr>
        <w:t>posible extender</w:t>
      </w:r>
      <w:r w:rsidR="009A2EAF" w:rsidRPr="009F32A5">
        <w:rPr>
          <w:rFonts w:ascii="Tahoma" w:hAnsi="Tahoma" w:cs="Tahoma"/>
          <w:sz w:val="24"/>
          <w:szCs w:val="24"/>
        </w:rPr>
        <w:t xml:space="preserve"> actualmente</w:t>
      </w:r>
      <w:r w:rsidRPr="009F32A5">
        <w:rPr>
          <w:rFonts w:ascii="Tahoma" w:hAnsi="Tahoma" w:cs="Tahoma"/>
          <w:sz w:val="24"/>
          <w:szCs w:val="24"/>
        </w:rPr>
        <w:t xml:space="preserve"> la excepción en mención a los sujetos a quienes aplica </w:t>
      </w:r>
      <w:r w:rsidR="009A2EAF" w:rsidRPr="009F32A5">
        <w:rPr>
          <w:rFonts w:ascii="Tahoma" w:hAnsi="Tahoma" w:cs="Tahoma"/>
          <w:sz w:val="24"/>
          <w:szCs w:val="24"/>
        </w:rPr>
        <w:t>la</w:t>
      </w:r>
      <w:r w:rsidRPr="009F32A5">
        <w:rPr>
          <w:rFonts w:ascii="Tahoma" w:hAnsi="Tahoma" w:cs="Tahoma"/>
          <w:sz w:val="24"/>
          <w:szCs w:val="24"/>
        </w:rPr>
        <w:t xml:space="preserve"> norma</w:t>
      </w:r>
      <w:r w:rsidR="009A2EAF" w:rsidRPr="009F32A5">
        <w:rPr>
          <w:rFonts w:ascii="Tahoma" w:hAnsi="Tahoma" w:cs="Tahoma"/>
          <w:sz w:val="24"/>
          <w:szCs w:val="24"/>
        </w:rPr>
        <w:t xml:space="preserve"> </w:t>
      </w:r>
      <w:r w:rsidR="00B03FC2" w:rsidRPr="009F32A5">
        <w:rPr>
          <w:rFonts w:ascii="Tahoma" w:hAnsi="Tahoma" w:cs="Tahoma"/>
          <w:sz w:val="24"/>
          <w:szCs w:val="24"/>
        </w:rPr>
        <w:t xml:space="preserve"># </w:t>
      </w:r>
      <w:r w:rsidR="009A2EAF" w:rsidRPr="009F32A5">
        <w:rPr>
          <w:rFonts w:ascii="Tahoma" w:hAnsi="Tahoma" w:cs="Tahoma"/>
          <w:sz w:val="24"/>
          <w:szCs w:val="24"/>
        </w:rPr>
        <w:t>1116 de 2006</w:t>
      </w:r>
      <w:r w:rsidRPr="009F32A5">
        <w:rPr>
          <w:rFonts w:ascii="Tahoma" w:hAnsi="Tahoma" w:cs="Tahoma"/>
          <w:sz w:val="24"/>
          <w:szCs w:val="24"/>
        </w:rPr>
        <w:t>.</w:t>
      </w:r>
    </w:p>
    <w:p w14:paraId="2B411943" w14:textId="77777777" w:rsidR="006E24B2" w:rsidRPr="009F32A5" w:rsidRDefault="006E24B2" w:rsidP="009F32A5">
      <w:pPr>
        <w:pStyle w:val="Sinespaciado"/>
        <w:spacing w:line="276" w:lineRule="auto"/>
        <w:jc w:val="both"/>
        <w:rPr>
          <w:rFonts w:ascii="Tahoma" w:hAnsi="Tahoma" w:cs="Tahoma"/>
          <w:sz w:val="24"/>
          <w:szCs w:val="24"/>
        </w:rPr>
      </w:pPr>
    </w:p>
    <w:p w14:paraId="19EC196D" w14:textId="77777777" w:rsidR="00956C97" w:rsidRPr="009F32A5" w:rsidRDefault="00FC7886" w:rsidP="009F32A5">
      <w:pPr>
        <w:pStyle w:val="Sinespaciado"/>
        <w:tabs>
          <w:tab w:val="left" w:pos="7938"/>
        </w:tabs>
        <w:spacing w:line="276" w:lineRule="auto"/>
        <w:jc w:val="center"/>
        <w:rPr>
          <w:rFonts w:ascii="Tahoma" w:hAnsi="Tahoma" w:cs="Tahoma"/>
          <w:bCs/>
          <w:sz w:val="24"/>
          <w:szCs w:val="24"/>
          <w:lang w:val="es-CO"/>
        </w:rPr>
      </w:pPr>
      <w:r w:rsidRPr="009F32A5">
        <w:rPr>
          <w:rFonts w:ascii="Tahoma" w:hAnsi="Tahoma" w:cs="Tahoma"/>
          <w:b/>
          <w:bCs/>
          <w:sz w:val="24"/>
          <w:szCs w:val="24"/>
          <w:lang w:val="es-CO"/>
        </w:rPr>
        <w:t>LA ALZADA</w:t>
      </w:r>
      <w:r w:rsidR="00956C97" w:rsidRPr="009F32A5">
        <w:rPr>
          <w:rFonts w:ascii="Tahoma" w:hAnsi="Tahoma" w:cs="Tahoma"/>
          <w:b/>
          <w:bCs/>
          <w:sz w:val="24"/>
          <w:szCs w:val="24"/>
          <w:lang w:val="es-CO"/>
        </w:rPr>
        <w:t>:</w:t>
      </w:r>
    </w:p>
    <w:p w14:paraId="11983395" w14:textId="77777777" w:rsidR="004B6918" w:rsidRPr="009F32A5" w:rsidRDefault="004B6918" w:rsidP="009F32A5">
      <w:pPr>
        <w:pStyle w:val="Sinespaciado"/>
        <w:tabs>
          <w:tab w:val="left" w:pos="7938"/>
        </w:tabs>
        <w:spacing w:line="276" w:lineRule="auto"/>
        <w:jc w:val="center"/>
        <w:rPr>
          <w:rFonts w:ascii="Tahoma" w:hAnsi="Tahoma" w:cs="Tahoma"/>
          <w:bCs/>
          <w:sz w:val="24"/>
          <w:szCs w:val="24"/>
          <w:lang w:val="es-CO"/>
        </w:rPr>
      </w:pPr>
    </w:p>
    <w:p w14:paraId="4C73E6A9" w14:textId="5959B203" w:rsidR="008D7E18" w:rsidRPr="009F32A5" w:rsidRDefault="004B6918"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bCs/>
          <w:sz w:val="24"/>
          <w:szCs w:val="24"/>
          <w:lang w:val="es-CO"/>
        </w:rPr>
        <w:t xml:space="preserve">La tesis de la inconformidad propuesta por </w:t>
      </w:r>
      <w:r w:rsidR="00F50E7F" w:rsidRPr="009F32A5">
        <w:rPr>
          <w:rFonts w:ascii="Tahoma" w:hAnsi="Tahoma" w:cs="Tahoma"/>
          <w:bCs/>
          <w:sz w:val="24"/>
          <w:szCs w:val="24"/>
          <w:lang w:val="es-CO"/>
        </w:rPr>
        <w:t>la apodera de la DIAN</w:t>
      </w:r>
      <w:r w:rsidR="00A4105C" w:rsidRPr="009F32A5">
        <w:rPr>
          <w:rFonts w:ascii="Tahoma" w:hAnsi="Tahoma" w:cs="Tahoma"/>
          <w:bCs/>
          <w:sz w:val="24"/>
          <w:szCs w:val="24"/>
          <w:lang w:val="es-CO"/>
        </w:rPr>
        <w:t xml:space="preserve"> </w:t>
      </w:r>
      <w:r w:rsidRPr="009F32A5">
        <w:rPr>
          <w:rFonts w:ascii="Tahoma" w:hAnsi="Tahoma" w:cs="Tahoma"/>
          <w:bCs/>
          <w:sz w:val="24"/>
          <w:szCs w:val="24"/>
          <w:lang w:val="es-CO"/>
        </w:rPr>
        <w:t>en la alzada</w:t>
      </w:r>
      <w:r w:rsidR="006F4730" w:rsidRPr="009F32A5">
        <w:rPr>
          <w:rFonts w:ascii="Tahoma" w:hAnsi="Tahoma" w:cs="Tahoma"/>
          <w:bCs/>
          <w:sz w:val="24"/>
          <w:szCs w:val="24"/>
          <w:lang w:val="es-CO"/>
        </w:rPr>
        <w:t xml:space="preserve">, </w:t>
      </w:r>
      <w:r w:rsidR="008D7E18" w:rsidRPr="009F32A5">
        <w:rPr>
          <w:rFonts w:ascii="Tahoma" w:hAnsi="Tahoma" w:cs="Tahoma"/>
          <w:bCs/>
          <w:sz w:val="24"/>
          <w:szCs w:val="24"/>
          <w:lang w:val="es-CO"/>
        </w:rPr>
        <w:t xml:space="preserve">se </w:t>
      </w:r>
      <w:r w:rsidR="000D71BC" w:rsidRPr="009F32A5">
        <w:rPr>
          <w:rFonts w:ascii="Tahoma" w:hAnsi="Tahoma" w:cs="Tahoma"/>
          <w:bCs/>
          <w:sz w:val="24"/>
          <w:szCs w:val="24"/>
          <w:lang w:val="es-CO"/>
        </w:rPr>
        <w:t xml:space="preserve">fundamentó en </w:t>
      </w:r>
      <w:r w:rsidR="00B03FC2" w:rsidRPr="009F32A5">
        <w:rPr>
          <w:rFonts w:ascii="Tahoma" w:hAnsi="Tahoma" w:cs="Tahoma"/>
          <w:bCs/>
          <w:sz w:val="24"/>
          <w:szCs w:val="24"/>
          <w:lang w:val="es-CO"/>
        </w:rPr>
        <w:t xml:space="preserve">expresar </w:t>
      </w:r>
      <w:r w:rsidR="000D71BC" w:rsidRPr="009F32A5">
        <w:rPr>
          <w:rFonts w:ascii="Tahoma" w:hAnsi="Tahoma" w:cs="Tahoma"/>
          <w:bCs/>
          <w:sz w:val="24"/>
          <w:szCs w:val="24"/>
          <w:lang w:val="es-CO"/>
        </w:rPr>
        <w:t>que s</w:t>
      </w:r>
      <w:r w:rsidR="00504478" w:rsidRPr="009F32A5">
        <w:rPr>
          <w:rFonts w:ascii="Tahoma" w:hAnsi="Tahoma" w:cs="Tahoma"/>
          <w:sz w:val="24"/>
          <w:szCs w:val="24"/>
          <w:lang w:val="es-CO"/>
        </w:rPr>
        <w:t xml:space="preserve">e demostró que el Sr. </w:t>
      </w:r>
      <w:r w:rsidR="00387E85">
        <w:rPr>
          <w:rFonts w:ascii="Tahoma" w:hAnsi="Tahoma" w:cs="Tahoma"/>
          <w:sz w:val="24"/>
          <w:szCs w:val="24"/>
          <w:lang w:val="es-CO"/>
        </w:rPr>
        <w:t>DGH</w:t>
      </w:r>
      <w:r w:rsidR="00504478" w:rsidRPr="009F32A5">
        <w:rPr>
          <w:rFonts w:ascii="Tahoma" w:hAnsi="Tahoma" w:cs="Tahoma"/>
          <w:sz w:val="24"/>
          <w:szCs w:val="24"/>
          <w:lang w:val="es-CO"/>
        </w:rPr>
        <w:t xml:space="preserve"> era responsable de recaudar el impuesto sobre las ventas en razón de su actividad económica</w:t>
      </w:r>
      <w:r w:rsidR="00B03FC2" w:rsidRPr="009F32A5">
        <w:rPr>
          <w:rFonts w:ascii="Tahoma" w:hAnsi="Tahoma" w:cs="Tahoma"/>
          <w:sz w:val="24"/>
          <w:szCs w:val="24"/>
          <w:lang w:val="es-CO"/>
        </w:rPr>
        <w:t>,</w:t>
      </w:r>
      <w:r w:rsidR="00B372EF" w:rsidRPr="009F32A5">
        <w:rPr>
          <w:rFonts w:ascii="Tahoma" w:hAnsi="Tahoma" w:cs="Tahoma"/>
          <w:sz w:val="24"/>
          <w:szCs w:val="24"/>
          <w:lang w:val="es-CO"/>
        </w:rPr>
        <w:t xml:space="preserve"> y que presentó declaraciones sobre el mismo sin pago, apropiándose</w:t>
      </w:r>
      <w:r w:rsidR="00637F17" w:rsidRPr="009F32A5">
        <w:rPr>
          <w:rFonts w:ascii="Tahoma" w:hAnsi="Tahoma" w:cs="Tahoma"/>
          <w:sz w:val="24"/>
          <w:szCs w:val="24"/>
          <w:lang w:val="es-CO"/>
        </w:rPr>
        <w:t xml:space="preserve"> así</w:t>
      </w:r>
      <w:r w:rsidR="00B372EF" w:rsidRPr="009F32A5">
        <w:rPr>
          <w:rFonts w:ascii="Tahoma" w:hAnsi="Tahoma" w:cs="Tahoma"/>
          <w:sz w:val="24"/>
          <w:szCs w:val="24"/>
          <w:lang w:val="es-CO"/>
        </w:rPr>
        <w:t xml:space="preserve"> </w:t>
      </w:r>
      <w:r w:rsidR="008D7E18" w:rsidRPr="009F32A5">
        <w:rPr>
          <w:rFonts w:ascii="Tahoma" w:hAnsi="Tahoma" w:cs="Tahoma"/>
          <w:sz w:val="24"/>
          <w:szCs w:val="24"/>
          <w:lang w:val="es-CO"/>
        </w:rPr>
        <w:t xml:space="preserve">de dineros del Estado, pues </w:t>
      </w:r>
      <w:r w:rsidR="00637F17" w:rsidRPr="009F32A5">
        <w:rPr>
          <w:rFonts w:ascii="Tahoma" w:hAnsi="Tahoma" w:cs="Tahoma"/>
          <w:sz w:val="24"/>
          <w:szCs w:val="24"/>
          <w:lang w:val="es-CO"/>
        </w:rPr>
        <w:t>las sumas</w:t>
      </w:r>
      <w:r w:rsidR="008D7E18" w:rsidRPr="009F32A5">
        <w:rPr>
          <w:rFonts w:ascii="Tahoma" w:hAnsi="Tahoma" w:cs="Tahoma"/>
          <w:sz w:val="24"/>
          <w:szCs w:val="24"/>
          <w:lang w:val="es-CO"/>
        </w:rPr>
        <w:t xml:space="preserve"> no consignad</w:t>
      </w:r>
      <w:r w:rsidR="00637F17" w:rsidRPr="009F32A5">
        <w:rPr>
          <w:rFonts w:ascii="Tahoma" w:hAnsi="Tahoma" w:cs="Tahoma"/>
          <w:sz w:val="24"/>
          <w:szCs w:val="24"/>
          <w:lang w:val="es-CO"/>
        </w:rPr>
        <w:t xml:space="preserve">as </w:t>
      </w:r>
      <w:r w:rsidR="008D7E18" w:rsidRPr="009F32A5">
        <w:rPr>
          <w:rFonts w:ascii="Tahoma" w:hAnsi="Tahoma" w:cs="Tahoma"/>
          <w:sz w:val="24"/>
          <w:szCs w:val="24"/>
          <w:lang w:val="es-CO"/>
        </w:rPr>
        <w:t>no sale</w:t>
      </w:r>
      <w:r w:rsidR="00637F17" w:rsidRPr="009F32A5">
        <w:rPr>
          <w:rFonts w:ascii="Tahoma" w:hAnsi="Tahoma" w:cs="Tahoma"/>
          <w:sz w:val="24"/>
          <w:szCs w:val="24"/>
          <w:lang w:val="es-CO"/>
        </w:rPr>
        <w:t>n</w:t>
      </w:r>
      <w:r w:rsidR="008D7E18" w:rsidRPr="009F32A5">
        <w:rPr>
          <w:rFonts w:ascii="Tahoma" w:hAnsi="Tahoma" w:cs="Tahoma"/>
          <w:sz w:val="24"/>
          <w:szCs w:val="24"/>
          <w:lang w:val="es-CO"/>
        </w:rPr>
        <w:t xml:space="preserve"> del patrimonio del procesado sino de los pagos efectuados por los consumidores finales.</w:t>
      </w:r>
    </w:p>
    <w:p w14:paraId="760811EF" w14:textId="77777777" w:rsidR="008D7E18" w:rsidRPr="009F32A5" w:rsidRDefault="008D7E18" w:rsidP="009F32A5">
      <w:pPr>
        <w:pStyle w:val="Sinespaciado"/>
        <w:tabs>
          <w:tab w:val="left" w:pos="7938"/>
        </w:tabs>
        <w:spacing w:line="276" w:lineRule="auto"/>
        <w:ind w:left="720"/>
        <w:jc w:val="both"/>
        <w:rPr>
          <w:rFonts w:ascii="Tahoma" w:hAnsi="Tahoma" w:cs="Tahoma"/>
          <w:sz w:val="24"/>
          <w:szCs w:val="24"/>
          <w:lang w:val="es-CO"/>
        </w:rPr>
      </w:pPr>
    </w:p>
    <w:p w14:paraId="6CE5EC5B" w14:textId="4FE312E5" w:rsidR="00C95643" w:rsidRPr="009F32A5" w:rsidRDefault="000D71BC"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sz w:val="24"/>
          <w:szCs w:val="24"/>
          <w:lang w:val="es-CO"/>
        </w:rPr>
        <w:t>Precisó que e</w:t>
      </w:r>
      <w:r w:rsidR="00C95643" w:rsidRPr="009F32A5">
        <w:rPr>
          <w:rFonts w:ascii="Tahoma" w:hAnsi="Tahoma" w:cs="Tahoma"/>
          <w:sz w:val="24"/>
          <w:szCs w:val="24"/>
          <w:lang w:val="es-CO"/>
        </w:rPr>
        <w:t>n sentencia de</w:t>
      </w:r>
      <w:r w:rsidR="00453A20" w:rsidRPr="009F32A5">
        <w:rPr>
          <w:rFonts w:ascii="Tahoma" w:hAnsi="Tahoma" w:cs="Tahoma"/>
          <w:sz w:val="24"/>
          <w:szCs w:val="24"/>
          <w:lang w:val="es-CO"/>
        </w:rPr>
        <w:t xml:space="preserve"> la Corte Constitucional de fecha</w:t>
      </w:r>
      <w:r w:rsidR="00C95643" w:rsidRPr="009F32A5">
        <w:rPr>
          <w:rFonts w:ascii="Tahoma" w:hAnsi="Tahoma" w:cs="Tahoma"/>
          <w:sz w:val="24"/>
          <w:szCs w:val="24"/>
          <w:lang w:val="es-CO"/>
        </w:rPr>
        <w:t xml:space="preserve"> 4 de mayo de 2023 M</w:t>
      </w:r>
      <w:r w:rsidR="00453A20" w:rsidRPr="009F32A5">
        <w:rPr>
          <w:rFonts w:ascii="Tahoma" w:hAnsi="Tahoma" w:cs="Tahoma"/>
          <w:sz w:val="24"/>
          <w:szCs w:val="24"/>
          <w:lang w:val="es-CO"/>
        </w:rPr>
        <w:t>.</w:t>
      </w:r>
      <w:r w:rsidR="00C95643" w:rsidRPr="009F32A5">
        <w:rPr>
          <w:rFonts w:ascii="Tahoma" w:hAnsi="Tahoma" w:cs="Tahoma"/>
          <w:sz w:val="24"/>
          <w:szCs w:val="24"/>
          <w:lang w:val="es-CO"/>
        </w:rPr>
        <w:t xml:space="preserve">P. Dr </w:t>
      </w:r>
      <w:r w:rsidR="002535B1" w:rsidRPr="009F32A5">
        <w:rPr>
          <w:rFonts w:ascii="Tahoma" w:hAnsi="Tahoma" w:cs="Tahoma"/>
          <w:sz w:val="24"/>
          <w:szCs w:val="24"/>
          <w:lang w:val="es-CO"/>
        </w:rPr>
        <w:t>ALEJANDRO LINARES CANTILLO</w:t>
      </w:r>
      <w:r w:rsidR="00C95643" w:rsidRPr="009F32A5">
        <w:rPr>
          <w:rFonts w:ascii="Tahoma" w:hAnsi="Tahoma" w:cs="Tahoma"/>
          <w:sz w:val="24"/>
          <w:szCs w:val="24"/>
          <w:lang w:val="es-CO"/>
        </w:rPr>
        <w:t>, al analizar el tr</w:t>
      </w:r>
      <w:r w:rsidR="00453A20" w:rsidRPr="009F32A5">
        <w:rPr>
          <w:rFonts w:ascii="Tahoma" w:hAnsi="Tahoma" w:cs="Tahoma"/>
          <w:sz w:val="24"/>
          <w:szCs w:val="24"/>
          <w:lang w:val="es-CO"/>
        </w:rPr>
        <w:t>á</w:t>
      </w:r>
      <w:r w:rsidR="00C95643" w:rsidRPr="009F32A5">
        <w:rPr>
          <w:rFonts w:ascii="Tahoma" w:hAnsi="Tahoma" w:cs="Tahoma"/>
          <w:sz w:val="24"/>
          <w:szCs w:val="24"/>
          <w:lang w:val="es-CO"/>
        </w:rPr>
        <w:t xml:space="preserve">nsito normativo en la regulación del delito de omisión de agente retenedor o recaudador, </w:t>
      </w:r>
      <w:r w:rsidR="008F6425" w:rsidRPr="009F32A5">
        <w:rPr>
          <w:rFonts w:ascii="Tahoma" w:hAnsi="Tahoma" w:cs="Tahoma"/>
          <w:sz w:val="24"/>
          <w:szCs w:val="24"/>
          <w:lang w:val="es-CO"/>
        </w:rPr>
        <w:t xml:space="preserve">se </w:t>
      </w:r>
      <w:r w:rsidR="00C95643" w:rsidRPr="009F32A5">
        <w:rPr>
          <w:rFonts w:ascii="Tahoma" w:hAnsi="Tahoma" w:cs="Tahoma"/>
          <w:sz w:val="24"/>
          <w:szCs w:val="24"/>
          <w:lang w:val="es-CO"/>
        </w:rPr>
        <w:t xml:space="preserve">verificó que el artículo 665 de la </w:t>
      </w:r>
      <w:r w:rsidR="008F6425" w:rsidRPr="009F32A5">
        <w:rPr>
          <w:rFonts w:ascii="Tahoma" w:hAnsi="Tahoma" w:cs="Tahoma"/>
          <w:sz w:val="24"/>
          <w:szCs w:val="24"/>
          <w:lang w:val="es-CO"/>
        </w:rPr>
        <w:t>L</w:t>
      </w:r>
      <w:r w:rsidR="00C95643" w:rsidRPr="009F32A5">
        <w:rPr>
          <w:rFonts w:ascii="Tahoma" w:hAnsi="Tahoma" w:cs="Tahoma"/>
          <w:sz w:val="24"/>
          <w:szCs w:val="24"/>
          <w:lang w:val="es-CO"/>
        </w:rPr>
        <w:t xml:space="preserve">ey 599 de 2000, que traía como excepción que las sociedades que se encontraran en procesos concursales o en negociación de acuerdo de reestructuración a que hace referencia la Ley 550 de 1999 en relación con el impuesto a las ventas y retenciones en la fuente causadas, no tenían los efectos o sanciones previstas en el artículo. </w:t>
      </w:r>
    </w:p>
    <w:p w14:paraId="1BF3582D" w14:textId="77777777" w:rsidR="008F6425" w:rsidRPr="009F32A5" w:rsidRDefault="008F6425" w:rsidP="009F32A5">
      <w:pPr>
        <w:pStyle w:val="Prrafodelista"/>
        <w:spacing w:line="276" w:lineRule="auto"/>
        <w:rPr>
          <w:rFonts w:ascii="Tahoma" w:hAnsi="Tahoma" w:cs="Tahoma"/>
          <w:sz w:val="24"/>
          <w:szCs w:val="24"/>
        </w:rPr>
      </w:pPr>
    </w:p>
    <w:p w14:paraId="37A8ED91" w14:textId="701032A9" w:rsidR="00C95643" w:rsidRPr="009F32A5" w:rsidRDefault="002535B1"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sz w:val="24"/>
          <w:szCs w:val="24"/>
          <w:lang w:val="es-CO"/>
        </w:rPr>
        <w:t>Asimismo</w:t>
      </w:r>
      <w:r w:rsidR="008F6425" w:rsidRPr="009F32A5">
        <w:rPr>
          <w:rFonts w:ascii="Tahoma" w:hAnsi="Tahoma" w:cs="Tahoma"/>
          <w:sz w:val="24"/>
          <w:szCs w:val="24"/>
          <w:lang w:val="es-CO"/>
        </w:rPr>
        <w:t xml:space="preserve">, analizó </w:t>
      </w:r>
      <w:r w:rsidR="00C95643" w:rsidRPr="009F32A5">
        <w:rPr>
          <w:rFonts w:ascii="Tahoma" w:hAnsi="Tahoma" w:cs="Tahoma"/>
          <w:sz w:val="24"/>
          <w:szCs w:val="24"/>
          <w:lang w:val="es-CO"/>
        </w:rPr>
        <w:t xml:space="preserve">que la </w:t>
      </w:r>
      <w:r w:rsidR="008F6425" w:rsidRPr="009F32A5">
        <w:rPr>
          <w:rFonts w:ascii="Tahoma" w:hAnsi="Tahoma" w:cs="Tahoma"/>
          <w:sz w:val="24"/>
          <w:szCs w:val="24"/>
          <w:lang w:val="es-CO"/>
        </w:rPr>
        <w:t>Ley</w:t>
      </w:r>
      <w:r w:rsidR="00C95643" w:rsidRPr="009F32A5">
        <w:rPr>
          <w:rFonts w:ascii="Tahoma" w:hAnsi="Tahoma" w:cs="Tahoma"/>
          <w:sz w:val="24"/>
          <w:szCs w:val="24"/>
          <w:lang w:val="es-CO"/>
        </w:rPr>
        <w:t xml:space="preserve"> 1819 de 2016</w:t>
      </w:r>
      <w:r w:rsidRPr="009F32A5">
        <w:rPr>
          <w:rFonts w:ascii="Tahoma" w:hAnsi="Tahoma" w:cs="Tahoma"/>
          <w:sz w:val="24"/>
          <w:szCs w:val="24"/>
          <w:lang w:val="es-CO"/>
        </w:rPr>
        <w:t>.</w:t>
      </w:r>
      <w:r w:rsidR="00C95643" w:rsidRPr="009F32A5">
        <w:rPr>
          <w:rFonts w:ascii="Tahoma" w:hAnsi="Tahoma" w:cs="Tahoma"/>
          <w:sz w:val="24"/>
          <w:szCs w:val="24"/>
          <w:lang w:val="es-CO"/>
        </w:rPr>
        <w:t xml:space="preserve"> en su artículo 339, hizo una modificación al artículo 402 de la dicha ley 599 de 2000, que no trae ninguna distinción</w:t>
      </w:r>
      <w:r w:rsidR="008F6425" w:rsidRPr="009F32A5">
        <w:rPr>
          <w:rFonts w:ascii="Tahoma" w:hAnsi="Tahoma" w:cs="Tahoma"/>
          <w:sz w:val="24"/>
          <w:szCs w:val="24"/>
          <w:lang w:val="es-CO"/>
        </w:rPr>
        <w:t xml:space="preserve"> ni</w:t>
      </w:r>
      <w:r w:rsidR="00C95643" w:rsidRPr="009F32A5">
        <w:rPr>
          <w:rFonts w:ascii="Tahoma" w:hAnsi="Tahoma" w:cs="Tahoma"/>
          <w:sz w:val="24"/>
          <w:szCs w:val="24"/>
          <w:lang w:val="es-CO"/>
        </w:rPr>
        <w:t xml:space="preserve"> tampoco</w:t>
      </w:r>
      <w:r w:rsidR="008F6425" w:rsidRPr="009F32A5">
        <w:rPr>
          <w:rFonts w:ascii="Tahoma" w:hAnsi="Tahoma" w:cs="Tahoma"/>
          <w:sz w:val="24"/>
          <w:szCs w:val="24"/>
          <w:lang w:val="es-CO"/>
        </w:rPr>
        <w:t xml:space="preserve"> </w:t>
      </w:r>
      <w:r w:rsidR="00C95643" w:rsidRPr="009F32A5">
        <w:rPr>
          <w:rFonts w:ascii="Tahoma" w:hAnsi="Tahoma" w:cs="Tahoma"/>
          <w:sz w:val="24"/>
          <w:szCs w:val="24"/>
          <w:lang w:val="es-CO"/>
        </w:rPr>
        <w:t xml:space="preserve">excepciones, </w:t>
      </w:r>
      <w:r w:rsidR="008F6425" w:rsidRPr="009F32A5">
        <w:rPr>
          <w:rFonts w:ascii="Tahoma" w:hAnsi="Tahoma" w:cs="Tahoma"/>
          <w:sz w:val="24"/>
          <w:szCs w:val="24"/>
          <w:lang w:val="es-CO"/>
        </w:rPr>
        <w:t>por lo que</w:t>
      </w:r>
      <w:r w:rsidR="00C95643" w:rsidRPr="009F32A5">
        <w:rPr>
          <w:rFonts w:ascii="Tahoma" w:hAnsi="Tahoma" w:cs="Tahoma"/>
          <w:sz w:val="24"/>
          <w:szCs w:val="24"/>
          <w:lang w:val="es-CO"/>
        </w:rPr>
        <w:t xml:space="preserve"> por ser esta posterior a la Ley 599 de 2000 la deja sin efectos</w:t>
      </w:r>
      <w:r w:rsidR="008F6425" w:rsidRPr="009F32A5">
        <w:rPr>
          <w:rFonts w:ascii="Tahoma" w:hAnsi="Tahoma" w:cs="Tahoma"/>
          <w:sz w:val="24"/>
          <w:szCs w:val="24"/>
          <w:lang w:val="es-CO"/>
        </w:rPr>
        <w:t>.</w:t>
      </w:r>
    </w:p>
    <w:p w14:paraId="1B5ACB60" w14:textId="77777777" w:rsidR="008F6425" w:rsidRPr="009F32A5" w:rsidRDefault="008F6425" w:rsidP="009F32A5">
      <w:pPr>
        <w:pStyle w:val="Sinespaciado"/>
        <w:tabs>
          <w:tab w:val="left" w:pos="7938"/>
        </w:tabs>
        <w:spacing w:line="276" w:lineRule="auto"/>
        <w:ind w:left="720"/>
        <w:jc w:val="both"/>
        <w:rPr>
          <w:rFonts w:ascii="Tahoma" w:hAnsi="Tahoma" w:cs="Tahoma"/>
          <w:sz w:val="24"/>
          <w:szCs w:val="24"/>
          <w:lang w:val="es-CO"/>
        </w:rPr>
      </w:pPr>
    </w:p>
    <w:p w14:paraId="37BB2FF9" w14:textId="6EAA43CB" w:rsidR="008D7E18" w:rsidRPr="009F32A5" w:rsidRDefault="000D71BC"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sz w:val="24"/>
          <w:szCs w:val="24"/>
          <w:lang w:val="es-CO"/>
        </w:rPr>
        <w:t>Finalmente, adujo que e</w:t>
      </w:r>
      <w:r w:rsidR="008D7E18" w:rsidRPr="009F32A5">
        <w:rPr>
          <w:rFonts w:ascii="Tahoma" w:hAnsi="Tahoma" w:cs="Tahoma"/>
          <w:sz w:val="24"/>
          <w:szCs w:val="24"/>
          <w:lang w:val="es-CO"/>
        </w:rPr>
        <w:t xml:space="preserve">l proceso de liquidación judicial al que se sometió la sociedad </w:t>
      </w:r>
      <w:r w:rsidR="007122B5" w:rsidRPr="009F32A5">
        <w:rPr>
          <w:rFonts w:ascii="Tahoma" w:hAnsi="Tahoma" w:cs="Tahoma"/>
          <w:i/>
          <w:sz w:val="24"/>
          <w:szCs w:val="24"/>
          <w:lang w:val="es-CO"/>
        </w:rPr>
        <w:t xml:space="preserve">Optima Temporales </w:t>
      </w:r>
      <w:r w:rsidR="008D7E18" w:rsidRPr="009F32A5">
        <w:rPr>
          <w:rFonts w:ascii="Tahoma" w:hAnsi="Tahoma" w:cs="Tahoma"/>
          <w:i/>
          <w:sz w:val="24"/>
          <w:szCs w:val="24"/>
          <w:lang w:val="es-CO"/>
        </w:rPr>
        <w:t>S</w:t>
      </w:r>
      <w:r w:rsidR="008D4F82" w:rsidRPr="009F32A5">
        <w:rPr>
          <w:rFonts w:ascii="Tahoma" w:hAnsi="Tahoma" w:cs="Tahoma"/>
          <w:i/>
          <w:sz w:val="24"/>
          <w:szCs w:val="24"/>
          <w:lang w:val="es-CO"/>
        </w:rPr>
        <w:t>.</w:t>
      </w:r>
      <w:r w:rsidR="008D7E18" w:rsidRPr="009F32A5">
        <w:rPr>
          <w:rFonts w:ascii="Tahoma" w:hAnsi="Tahoma" w:cs="Tahoma"/>
          <w:i/>
          <w:sz w:val="24"/>
          <w:szCs w:val="24"/>
          <w:lang w:val="es-CO"/>
        </w:rPr>
        <w:t>A</w:t>
      </w:r>
      <w:r w:rsidR="008D4F82" w:rsidRPr="009F32A5">
        <w:rPr>
          <w:rFonts w:ascii="Tahoma" w:hAnsi="Tahoma" w:cs="Tahoma"/>
          <w:i/>
          <w:sz w:val="24"/>
          <w:szCs w:val="24"/>
          <w:lang w:val="es-CO"/>
        </w:rPr>
        <w:t>.</w:t>
      </w:r>
      <w:r w:rsidR="008D7E18" w:rsidRPr="009F32A5">
        <w:rPr>
          <w:rFonts w:ascii="Tahoma" w:hAnsi="Tahoma" w:cs="Tahoma"/>
          <w:i/>
          <w:sz w:val="24"/>
          <w:szCs w:val="24"/>
          <w:lang w:val="es-CO"/>
        </w:rPr>
        <w:t>S</w:t>
      </w:r>
      <w:r w:rsidR="008D4F82" w:rsidRPr="009F32A5">
        <w:rPr>
          <w:rFonts w:ascii="Tahoma" w:hAnsi="Tahoma" w:cs="Tahoma"/>
          <w:i/>
          <w:sz w:val="24"/>
          <w:szCs w:val="24"/>
          <w:lang w:val="es-CO"/>
        </w:rPr>
        <w:t>.</w:t>
      </w:r>
      <w:r w:rsidR="008D4F82" w:rsidRPr="009F32A5">
        <w:rPr>
          <w:rFonts w:ascii="Tahoma" w:hAnsi="Tahoma" w:cs="Tahoma"/>
          <w:sz w:val="24"/>
          <w:szCs w:val="24"/>
          <w:lang w:val="es-CO"/>
        </w:rPr>
        <w:t xml:space="preserve">, </w:t>
      </w:r>
      <w:r w:rsidR="008D7E18" w:rsidRPr="009F32A5">
        <w:rPr>
          <w:rFonts w:ascii="Tahoma" w:hAnsi="Tahoma" w:cs="Tahoma"/>
          <w:sz w:val="24"/>
          <w:szCs w:val="24"/>
          <w:lang w:val="es-CO"/>
        </w:rPr>
        <w:t xml:space="preserve">donde fungía como </w:t>
      </w:r>
      <w:r w:rsidR="008D4F82" w:rsidRPr="009F32A5">
        <w:rPr>
          <w:rFonts w:ascii="Tahoma" w:hAnsi="Tahoma" w:cs="Tahoma"/>
          <w:sz w:val="24"/>
          <w:szCs w:val="24"/>
          <w:lang w:val="es-CO"/>
        </w:rPr>
        <w:t>r</w:t>
      </w:r>
      <w:r w:rsidR="008D7E18" w:rsidRPr="009F32A5">
        <w:rPr>
          <w:rFonts w:ascii="Tahoma" w:hAnsi="Tahoma" w:cs="Tahoma"/>
          <w:sz w:val="24"/>
          <w:szCs w:val="24"/>
          <w:lang w:val="es-CO"/>
        </w:rPr>
        <w:t xml:space="preserve">epresentante </w:t>
      </w:r>
      <w:r w:rsidR="008D4F82" w:rsidRPr="009F32A5">
        <w:rPr>
          <w:rFonts w:ascii="Tahoma" w:hAnsi="Tahoma" w:cs="Tahoma"/>
          <w:sz w:val="24"/>
          <w:szCs w:val="24"/>
          <w:lang w:val="es-CO"/>
        </w:rPr>
        <w:t>l</w:t>
      </w:r>
      <w:r w:rsidR="008D7E18" w:rsidRPr="009F32A5">
        <w:rPr>
          <w:rFonts w:ascii="Tahoma" w:hAnsi="Tahoma" w:cs="Tahoma"/>
          <w:sz w:val="24"/>
          <w:szCs w:val="24"/>
          <w:lang w:val="es-CO"/>
        </w:rPr>
        <w:t xml:space="preserve">egal el señor </w:t>
      </w:r>
      <w:r w:rsidR="00387E85">
        <w:rPr>
          <w:rFonts w:ascii="Tahoma" w:hAnsi="Tahoma" w:cs="Tahoma"/>
          <w:sz w:val="24"/>
          <w:szCs w:val="24"/>
          <w:lang w:val="es-CO"/>
        </w:rPr>
        <w:t>DGH</w:t>
      </w:r>
      <w:r w:rsidR="008D7E18" w:rsidRPr="009F32A5">
        <w:rPr>
          <w:rFonts w:ascii="Tahoma" w:hAnsi="Tahoma" w:cs="Tahoma"/>
          <w:sz w:val="24"/>
          <w:szCs w:val="24"/>
          <w:lang w:val="es-CO"/>
        </w:rPr>
        <w:t xml:space="preserve">, inició en el año 2020, </w:t>
      </w:r>
      <w:r w:rsidR="00AA7614" w:rsidRPr="009F32A5">
        <w:rPr>
          <w:rFonts w:ascii="Tahoma" w:hAnsi="Tahoma" w:cs="Tahoma"/>
          <w:sz w:val="24"/>
          <w:szCs w:val="24"/>
          <w:lang w:val="es-CO"/>
        </w:rPr>
        <w:t>es decir que</w:t>
      </w:r>
      <w:r w:rsidR="008D7E18" w:rsidRPr="009F32A5">
        <w:rPr>
          <w:rFonts w:ascii="Tahoma" w:hAnsi="Tahoma" w:cs="Tahoma"/>
          <w:sz w:val="24"/>
          <w:szCs w:val="24"/>
          <w:lang w:val="es-CO"/>
        </w:rPr>
        <w:t xml:space="preserve"> se tramitó en vigencia de la Ley 1819 de 2016, </w:t>
      </w:r>
      <w:r w:rsidR="00AA7614" w:rsidRPr="009F32A5">
        <w:rPr>
          <w:rFonts w:ascii="Tahoma" w:hAnsi="Tahoma" w:cs="Tahoma"/>
          <w:sz w:val="24"/>
          <w:szCs w:val="24"/>
          <w:lang w:val="es-CO"/>
        </w:rPr>
        <w:t>la cual</w:t>
      </w:r>
      <w:r w:rsidR="008D7E18" w:rsidRPr="009F32A5">
        <w:rPr>
          <w:rFonts w:ascii="Tahoma" w:hAnsi="Tahoma" w:cs="Tahoma"/>
          <w:sz w:val="24"/>
          <w:szCs w:val="24"/>
          <w:lang w:val="es-CO"/>
        </w:rPr>
        <w:t xml:space="preserve"> no trae excepción alguna frente a </w:t>
      </w:r>
      <w:r w:rsidR="00AA7614" w:rsidRPr="009F32A5">
        <w:rPr>
          <w:rFonts w:ascii="Tahoma" w:hAnsi="Tahoma" w:cs="Tahoma"/>
          <w:sz w:val="24"/>
          <w:szCs w:val="24"/>
          <w:lang w:val="es-CO"/>
        </w:rPr>
        <w:t>dichos procesos</w:t>
      </w:r>
      <w:r w:rsidR="008D7E18" w:rsidRPr="009F32A5">
        <w:rPr>
          <w:rFonts w:ascii="Tahoma" w:hAnsi="Tahoma" w:cs="Tahoma"/>
          <w:sz w:val="24"/>
          <w:szCs w:val="24"/>
          <w:lang w:val="es-CO"/>
        </w:rPr>
        <w:t>, como si lo hacia la derogada Ley 599 del 2000</w:t>
      </w:r>
      <w:r w:rsidR="00AA7614" w:rsidRPr="009F32A5">
        <w:rPr>
          <w:rFonts w:ascii="Tahoma" w:hAnsi="Tahoma" w:cs="Tahoma"/>
          <w:sz w:val="24"/>
          <w:szCs w:val="24"/>
          <w:lang w:val="es-CO"/>
        </w:rPr>
        <w:t>, pues actualmente e</w:t>
      </w:r>
      <w:r w:rsidR="008D7E18" w:rsidRPr="009F32A5">
        <w:rPr>
          <w:rFonts w:ascii="Tahoma" w:hAnsi="Tahoma" w:cs="Tahoma"/>
          <w:sz w:val="24"/>
          <w:szCs w:val="24"/>
          <w:lang w:val="es-CO"/>
        </w:rPr>
        <w:t>l artículo 402 del Código Penal expresa que la única forma de extinguirse la acción penal es con el pago</w:t>
      </w:r>
      <w:r w:rsidR="00AA7614" w:rsidRPr="009F32A5">
        <w:rPr>
          <w:rFonts w:ascii="Tahoma" w:hAnsi="Tahoma" w:cs="Tahoma"/>
          <w:sz w:val="24"/>
          <w:szCs w:val="24"/>
          <w:lang w:val="es-CO"/>
        </w:rPr>
        <w:t xml:space="preserve"> de la obligación.</w:t>
      </w:r>
    </w:p>
    <w:p w14:paraId="7883D611" w14:textId="4F522165" w:rsidR="008F6425" w:rsidRPr="009F32A5" w:rsidRDefault="008F6425" w:rsidP="009F32A5">
      <w:pPr>
        <w:pStyle w:val="Sinespaciado"/>
        <w:tabs>
          <w:tab w:val="left" w:pos="7938"/>
        </w:tabs>
        <w:spacing w:line="276" w:lineRule="auto"/>
        <w:ind w:left="360"/>
        <w:jc w:val="both"/>
        <w:rPr>
          <w:rFonts w:ascii="Tahoma" w:hAnsi="Tahoma" w:cs="Tahoma"/>
          <w:sz w:val="24"/>
          <w:szCs w:val="24"/>
          <w:lang w:val="es-CO"/>
        </w:rPr>
      </w:pPr>
    </w:p>
    <w:p w14:paraId="1CD80140" w14:textId="7C3321BC" w:rsidR="008F6425" w:rsidRPr="009F32A5" w:rsidRDefault="008F6425" w:rsidP="009F32A5">
      <w:pPr>
        <w:pStyle w:val="Sinespaciado"/>
        <w:tabs>
          <w:tab w:val="left" w:pos="7938"/>
        </w:tabs>
        <w:spacing w:line="276" w:lineRule="auto"/>
        <w:jc w:val="both"/>
        <w:rPr>
          <w:rFonts w:ascii="Tahoma" w:hAnsi="Tahoma" w:cs="Tahoma"/>
          <w:sz w:val="24"/>
          <w:szCs w:val="24"/>
          <w:lang w:val="es-CO"/>
        </w:rPr>
      </w:pPr>
      <w:r w:rsidRPr="009F32A5">
        <w:rPr>
          <w:rFonts w:ascii="Tahoma" w:hAnsi="Tahoma" w:cs="Tahoma"/>
          <w:sz w:val="24"/>
          <w:szCs w:val="24"/>
          <w:lang w:val="es-CO"/>
        </w:rPr>
        <w:lastRenderedPageBreak/>
        <w:t xml:space="preserve">Con ello, deprecó revocar la sentencia absolutoria y en su lugar proceder a declarar como penalmente responsable del delito de omisión de agente retenedor o recaudador al Sr. </w:t>
      </w:r>
      <w:r w:rsidR="00387E85">
        <w:rPr>
          <w:rFonts w:ascii="Tahoma" w:hAnsi="Tahoma" w:cs="Tahoma"/>
          <w:sz w:val="24"/>
          <w:szCs w:val="24"/>
          <w:lang w:val="es-CO"/>
        </w:rPr>
        <w:t>DGH</w:t>
      </w:r>
      <w:r w:rsidR="004150CC" w:rsidRPr="009F32A5">
        <w:rPr>
          <w:rFonts w:ascii="Tahoma" w:hAnsi="Tahoma" w:cs="Tahoma"/>
          <w:sz w:val="24"/>
          <w:szCs w:val="24"/>
          <w:lang w:val="es-CO"/>
        </w:rPr>
        <w:t>.</w:t>
      </w:r>
    </w:p>
    <w:p w14:paraId="5E1042B8" w14:textId="77777777" w:rsidR="004150CC" w:rsidRPr="009F32A5" w:rsidRDefault="004150CC" w:rsidP="009F32A5">
      <w:pPr>
        <w:pStyle w:val="Sinespaciado"/>
        <w:tabs>
          <w:tab w:val="left" w:pos="7938"/>
        </w:tabs>
        <w:spacing w:line="276" w:lineRule="auto"/>
        <w:jc w:val="both"/>
        <w:rPr>
          <w:rFonts w:ascii="Tahoma" w:hAnsi="Tahoma" w:cs="Tahoma"/>
          <w:sz w:val="24"/>
          <w:szCs w:val="24"/>
          <w:lang w:val="es-CO"/>
        </w:rPr>
      </w:pPr>
    </w:p>
    <w:p w14:paraId="70A0381B" w14:textId="77777777" w:rsidR="008F6425" w:rsidRPr="009F32A5" w:rsidRDefault="008F6425" w:rsidP="009F32A5">
      <w:pPr>
        <w:spacing w:line="276" w:lineRule="auto"/>
        <w:jc w:val="center"/>
        <w:rPr>
          <w:rFonts w:ascii="Tahoma" w:hAnsi="Tahoma" w:cs="Tahoma"/>
          <w:b/>
          <w:sz w:val="24"/>
          <w:szCs w:val="24"/>
        </w:rPr>
      </w:pPr>
      <w:r w:rsidRPr="009F32A5">
        <w:rPr>
          <w:rFonts w:ascii="Tahoma" w:hAnsi="Tahoma" w:cs="Tahoma"/>
          <w:b/>
          <w:sz w:val="24"/>
          <w:szCs w:val="24"/>
        </w:rPr>
        <w:t>LAS RÉPLICAS:</w:t>
      </w:r>
    </w:p>
    <w:p w14:paraId="4D954FDB" w14:textId="77777777" w:rsidR="008F6425" w:rsidRPr="009F32A5" w:rsidRDefault="008F6425" w:rsidP="009F32A5">
      <w:pPr>
        <w:spacing w:line="276" w:lineRule="auto"/>
        <w:jc w:val="center"/>
        <w:rPr>
          <w:rFonts w:ascii="Tahoma" w:hAnsi="Tahoma" w:cs="Tahoma"/>
          <w:sz w:val="24"/>
          <w:szCs w:val="24"/>
        </w:rPr>
      </w:pPr>
    </w:p>
    <w:p w14:paraId="74255BB3" w14:textId="7E03BBEE" w:rsidR="008F6425" w:rsidRPr="009F32A5" w:rsidRDefault="008F6425" w:rsidP="009F32A5">
      <w:pPr>
        <w:spacing w:line="276" w:lineRule="auto"/>
        <w:rPr>
          <w:rFonts w:ascii="Tahoma" w:hAnsi="Tahoma" w:cs="Tahoma"/>
          <w:sz w:val="24"/>
          <w:szCs w:val="24"/>
        </w:rPr>
      </w:pPr>
      <w:r w:rsidRPr="009F32A5">
        <w:rPr>
          <w:rFonts w:ascii="Tahoma" w:hAnsi="Tahoma" w:cs="Tahoma"/>
          <w:sz w:val="24"/>
          <w:szCs w:val="24"/>
        </w:rPr>
        <w:t>En sus alegatos de no recurrente, el señor Defensor solicit</w:t>
      </w:r>
      <w:r w:rsidR="000D71BC" w:rsidRPr="009F32A5">
        <w:rPr>
          <w:rFonts w:ascii="Tahoma" w:hAnsi="Tahoma" w:cs="Tahoma"/>
          <w:sz w:val="24"/>
          <w:szCs w:val="24"/>
        </w:rPr>
        <w:t>ó</w:t>
      </w:r>
      <w:r w:rsidRPr="009F32A5">
        <w:rPr>
          <w:rFonts w:ascii="Tahoma" w:hAnsi="Tahoma" w:cs="Tahoma"/>
          <w:sz w:val="24"/>
          <w:szCs w:val="24"/>
        </w:rPr>
        <w:t xml:space="preserve"> confirmar la decisión confutada</w:t>
      </w:r>
      <w:r w:rsidR="000D71BC" w:rsidRPr="009F32A5">
        <w:rPr>
          <w:rFonts w:ascii="Tahoma" w:hAnsi="Tahoma" w:cs="Tahoma"/>
          <w:sz w:val="24"/>
          <w:szCs w:val="24"/>
        </w:rPr>
        <w:t>, bajo las siguientes premisas:</w:t>
      </w:r>
    </w:p>
    <w:p w14:paraId="704DA773" w14:textId="6E1DC8B5" w:rsidR="000D71BC" w:rsidRPr="009F32A5" w:rsidRDefault="000D71BC" w:rsidP="009F32A5">
      <w:pPr>
        <w:spacing w:line="276" w:lineRule="auto"/>
        <w:rPr>
          <w:rFonts w:ascii="Tahoma" w:hAnsi="Tahoma" w:cs="Tahoma"/>
          <w:sz w:val="24"/>
          <w:szCs w:val="24"/>
        </w:rPr>
      </w:pPr>
    </w:p>
    <w:p w14:paraId="1A561372" w14:textId="67DFFF6A" w:rsidR="00FA3BDE" w:rsidRPr="009F32A5" w:rsidRDefault="00FA3BDE" w:rsidP="009F32A5">
      <w:pPr>
        <w:pStyle w:val="Prrafodelista"/>
        <w:numPr>
          <w:ilvl w:val="0"/>
          <w:numId w:val="28"/>
        </w:numPr>
        <w:spacing w:line="276" w:lineRule="auto"/>
        <w:ind w:left="360"/>
        <w:rPr>
          <w:rFonts w:ascii="Tahoma" w:hAnsi="Tahoma" w:cs="Tahoma"/>
          <w:sz w:val="24"/>
          <w:szCs w:val="24"/>
        </w:rPr>
      </w:pPr>
      <w:r w:rsidRPr="009F32A5">
        <w:rPr>
          <w:rFonts w:ascii="Tahoma" w:hAnsi="Tahoma" w:cs="Tahoma"/>
          <w:sz w:val="24"/>
          <w:szCs w:val="24"/>
        </w:rPr>
        <w:t>La fecha de los hechos materia de investigación versa</w:t>
      </w:r>
      <w:r w:rsidR="000D71BC" w:rsidRPr="009F32A5">
        <w:rPr>
          <w:rFonts w:ascii="Tahoma" w:hAnsi="Tahoma" w:cs="Tahoma"/>
          <w:sz w:val="24"/>
          <w:szCs w:val="24"/>
        </w:rPr>
        <w:t xml:space="preserve"> sobre periodos</w:t>
      </w:r>
      <w:r w:rsidR="00537082" w:rsidRPr="009F32A5">
        <w:rPr>
          <w:rFonts w:ascii="Tahoma" w:hAnsi="Tahoma" w:cs="Tahoma"/>
          <w:sz w:val="24"/>
          <w:szCs w:val="24"/>
        </w:rPr>
        <w:t xml:space="preserve"> </w:t>
      </w:r>
      <w:r w:rsidR="000D71BC" w:rsidRPr="009F32A5">
        <w:rPr>
          <w:rFonts w:ascii="Tahoma" w:hAnsi="Tahoma" w:cs="Tahoma"/>
          <w:sz w:val="24"/>
          <w:szCs w:val="24"/>
        </w:rPr>
        <w:t>anteriores a la entrada en vigencia de la Ley 1819 de 2016</w:t>
      </w:r>
      <w:r w:rsidR="00537082" w:rsidRPr="009F32A5">
        <w:rPr>
          <w:rFonts w:ascii="Tahoma" w:hAnsi="Tahoma" w:cs="Tahoma"/>
          <w:sz w:val="24"/>
          <w:szCs w:val="24"/>
        </w:rPr>
        <w:t>, esto es el 29 de diciembre de 2016</w:t>
      </w:r>
      <w:r w:rsidR="000D71BC" w:rsidRPr="009F32A5">
        <w:rPr>
          <w:rFonts w:ascii="Tahoma" w:hAnsi="Tahoma" w:cs="Tahoma"/>
          <w:sz w:val="24"/>
          <w:szCs w:val="24"/>
        </w:rPr>
        <w:t>, por</w:t>
      </w:r>
      <w:r w:rsidR="00537082" w:rsidRPr="009F32A5">
        <w:rPr>
          <w:rFonts w:ascii="Tahoma" w:hAnsi="Tahoma" w:cs="Tahoma"/>
          <w:sz w:val="24"/>
          <w:szCs w:val="24"/>
        </w:rPr>
        <w:t xml:space="preserve"> lo que es plausible la </w:t>
      </w:r>
      <w:r w:rsidR="000D71BC" w:rsidRPr="009F32A5">
        <w:rPr>
          <w:rFonts w:ascii="Tahoma" w:hAnsi="Tahoma" w:cs="Tahoma"/>
          <w:sz w:val="24"/>
          <w:szCs w:val="24"/>
        </w:rPr>
        <w:t>aplicación de los presupuestos de la Ley 599 de 2000, vigente para la fecha de ocurrencia de los supuestos fácticos</w:t>
      </w:r>
      <w:r w:rsidR="00537082" w:rsidRPr="009F32A5">
        <w:rPr>
          <w:rFonts w:ascii="Tahoma" w:hAnsi="Tahoma" w:cs="Tahoma"/>
          <w:sz w:val="24"/>
          <w:szCs w:val="24"/>
        </w:rPr>
        <w:t xml:space="preserve">, </w:t>
      </w:r>
      <w:r w:rsidR="000D71BC" w:rsidRPr="009F32A5">
        <w:rPr>
          <w:rFonts w:ascii="Tahoma" w:hAnsi="Tahoma" w:cs="Tahoma"/>
          <w:sz w:val="24"/>
          <w:szCs w:val="24"/>
        </w:rPr>
        <w:t>en consideración y respeto a</w:t>
      </w:r>
      <w:r w:rsidRPr="009F32A5">
        <w:rPr>
          <w:rFonts w:ascii="Tahoma" w:hAnsi="Tahoma" w:cs="Tahoma"/>
          <w:sz w:val="24"/>
          <w:szCs w:val="24"/>
        </w:rPr>
        <w:t xml:space="preserve"> </w:t>
      </w:r>
      <w:r w:rsidR="000D71BC" w:rsidRPr="009F32A5">
        <w:rPr>
          <w:rFonts w:ascii="Tahoma" w:hAnsi="Tahoma" w:cs="Tahoma"/>
          <w:sz w:val="24"/>
          <w:szCs w:val="24"/>
        </w:rPr>
        <w:t>l</w:t>
      </w:r>
      <w:r w:rsidRPr="009F32A5">
        <w:rPr>
          <w:rFonts w:ascii="Tahoma" w:hAnsi="Tahoma" w:cs="Tahoma"/>
          <w:sz w:val="24"/>
          <w:szCs w:val="24"/>
        </w:rPr>
        <w:t>os</w:t>
      </w:r>
      <w:r w:rsidR="000D71BC" w:rsidRPr="009F32A5">
        <w:rPr>
          <w:rFonts w:ascii="Tahoma" w:hAnsi="Tahoma" w:cs="Tahoma"/>
          <w:sz w:val="24"/>
          <w:szCs w:val="24"/>
        </w:rPr>
        <w:t xml:space="preserve"> principio</w:t>
      </w:r>
      <w:r w:rsidRPr="009F32A5">
        <w:rPr>
          <w:rFonts w:ascii="Tahoma" w:hAnsi="Tahoma" w:cs="Tahoma"/>
          <w:sz w:val="24"/>
          <w:szCs w:val="24"/>
        </w:rPr>
        <w:t>s</w:t>
      </w:r>
      <w:r w:rsidR="000D71BC" w:rsidRPr="009F32A5">
        <w:rPr>
          <w:rFonts w:ascii="Tahoma" w:hAnsi="Tahoma" w:cs="Tahoma"/>
          <w:sz w:val="24"/>
          <w:szCs w:val="24"/>
        </w:rPr>
        <w:t xml:space="preserve"> de favorabilidad, legalidad y debido proceso</w:t>
      </w:r>
      <w:r w:rsidRPr="009F32A5">
        <w:rPr>
          <w:rFonts w:ascii="Tahoma" w:hAnsi="Tahoma" w:cs="Tahoma"/>
          <w:sz w:val="24"/>
          <w:szCs w:val="24"/>
        </w:rPr>
        <w:t>.</w:t>
      </w:r>
    </w:p>
    <w:p w14:paraId="0CBC1AC5" w14:textId="77777777" w:rsidR="00C07E3D" w:rsidRPr="009F32A5" w:rsidRDefault="00C07E3D" w:rsidP="009F32A5">
      <w:pPr>
        <w:pStyle w:val="Prrafodelista"/>
        <w:spacing w:line="276" w:lineRule="auto"/>
        <w:ind w:left="360"/>
        <w:rPr>
          <w:rFonts w:ascii="Tahoma" w:hAnsi="Tahoma" w:cs="Tahoma"/>
          <w:sz w:val="24"/>
          <w:szCs w:val="24"/>
        </w:rPr>
      </w:pPr>
    </w:p>
    <w:p w14:paraId="46E1DE4F" w14:textId="77777777" w:rsidR="00C07E3D" w:rsidRPr="009F32A5" w:rsidRDefault="00C07E3D" w:rsidP="009F32A5">
      <w:pPr>
        <w:pStyle w:val="Prrafodelista"/>
        <w:numPr>
          <w:ilvl w:val="0"/>
          <w:numId w:val="28"/>
        </w:numPr>
        <w:spacing w:line="276" w:lineRule="auto"/>
        <w:ind w:left="360"/>
        <w:rPr>
          <w:rFonts w:ascii="Tahoma" w:hAnsi="Tahoma" w:cs="Tahoma"/>
          <w:sz w:val="24"/>
          <w:szCs w:val="24"/>
        </w:rPr>
      </w:pPr>
      <w:r w:rsidRPr="009F32A5">
        <w:rPr>
          <w:rFonts w:ascii="Tahoma" w:hAnsi="Tahoma" w:cs="Tahoma"/>
          <w:sz w:val="24"/>
          <w:szCs w:val="24"/>
        </w:rPr>
        <w:t>El</w:t>
      </w:r>
      <w:r w:rsidR="000D71BC" w:rsidRPr="009F32A5">
        <w:rPr>
          <w:rFonts w:ascii="Tahoma" w:hAnsi="Tahoma" w:cs="Tahoma"/>
          <w:sz w:val="24"/>
          <w:szCs w:val="24"/>
        </w:rPr>
        <w:t xml:space="preserve"> artículo 402 del C</w:t>
      </w:r>
      <w:r w:rsidRPr="009F32A5">
        <w:rPr>
          <w:rFonts w:ascii="Tahoma" w:hAnsi="Tahoma" w:cs="Tahoma"/>
          <w:sz w:val="24"/>
          <w:szCs w:val="24"/>
        </w:rPr>
        <w:t>.</w:t>
      </w:r>
      <w:r w:rsidR="000D71BC" w:rsidRPr="009F32A5">
        <w:rPr>
          <w:rFonts w:ascii="Tahoma" w:hAnsi="Tahoma" w:cs="Tahoma"/>
          <w:sz w:val="24"/>
          <w:szCs w:val="24"/>
        </w:rPr>
        <w:t>P</w:t>
      </w:r>
      <w:r w:rsidRPr="009F32A5">
        <w:rPr>
          <w:rFonts w:ascii="Tahoma" w:hAnsi="Tahoma" w:cs="Tahoma"/>
          <w:sz w:val="24"/>
          <w:szCs w:val="24"/>
        </w:rPr>
        <w:t>.</w:t>
      </w:r>
      <w:r w:rsidR="000D71BC" w:rsidRPr="009F32A5">
        <w:rPr>
          <w:rFonts w:ascii="Tahoma" w:hAnsi="Tahoma" w:cs="Tahoma"/>
          <w:sz w:val="24"/>
          <w:szCs w:val="24"/>
        </w:rPr>
        <w:t xml:space="preserve"> en su parágrafo, posibilita varias situaciones para extinguir la acción</w:t>
      </w:r>
      <w:r w:rsidRPr="009F32A5">
        <w:rPr>
          <w:rFonts w:ascii="Tahoma" w:hAnsi="Tahoma" w:cs="Tahoma"/>
          <w:sz w:val="24"/>
          <w:szCs w:val="24"/>
        </w:rPr>
        <w:t xml:space="preserve"> </w:t>
      </w:r>
      <w:r w:rsidR="000D71BC" w:rsidRPr="009F32A5">
        <w:rPr>
          <w:rFonts w:ascii="Tahoma" w:hAnsi="Tahoma" w:cs="Tahoma"/>
          <w:sz w:val="24"/>
          <w:szCs w:val="24"/>
        </w:rPr>
        <w:t>penal</w:t>
      </w:r>
      <w:r w:rsidRPr="009F32A5">
        <w:rPr>
          <w:rFonts w:ascii="Tahoma" w:hAnsi="Tahoma" w:cs="Tahoma"/>
          <w:sz w:val="24"/>
          <w:szCs w:val="24"/>
        </w:rPr>
        <w:t>, esto es, e</w:t>
      </w:r>
      <w:r w:rsidR="000D71BC" w:rsidRPr="009F32A5">
        <w:rPr>
          <w:rFonts w:ascii="Tahoma" w:hAnsi="Tahoma" w:cs="Tahoma"/>
          <w:sz w:val="24"/>
          <w:szCs w:val="24"/>
        </w:rPr>
        <w:t>l pago o compensación de obligaciones pecuniarias adeudadas, lo que a su vez conlleva al beneficiario a obtener una resolución inhibitoria, preclusión de la investigación o cesación del procedimiento dentro del proceso penal que se hubiere iniciado.</w:t>
      </w:r>
    </w:p>
    <w:p w14:paraId="621A5197" w14:textId="77777777" w:rsidR="00C07E3D" w:rsidRPr="009F32A5" w:rsidRDefault="00C07E3D" w:rsidP="009F32A5">
      <w:pPr>
        <w:pStyle w:val="Prrafodelista"/>
        <w:spacing w:line="276" w:lineRule="auto"/>
        <w:ind w:left="360"/>
        <w:rPr>
          <w:rFonts w:ascii="Tahoma" w:hAnsi="Tahoma" w:cs="Tahoma"/>
          <w:sz w:val="24"/>
          <w:szCs w:val="24"/>
        </w:rPr>
      </w:pPr>
    </w:p>
    <w:p w14:paraId="68379386" w14:textId="45A73EA8" w:rsidR="003F72F3" w:rsidRPr="009F32A5" w:rsidRDefault="00C07E3D" w:rsidP="009F32A5">
      <w:pPr>
        <w:pStyle w:val="Prrafodelista"/>
        <w:numPr>
          <w:ilvl w:val="0"/>
          <w:numId w:val="28"/>
        </w:numPr>
        <w:spacing w:line="276" w:lineRule="auto"/>
        <w:ind w:left="360"/>
        <w:rPr>
          <w:rFonts w:ascii="Tahoma" w:hAnsi="Tahoma" w:cs="Tahoma"/>
          <w:sz w:val="24"/>
          <w:szCs w:val="24"/>
        </w:rPr>
      </w:pPr>
      <w:r w:rsidRPr="009F32A5">
        <w:rPr>
          <w:rFonts w:ascii="Tahoma" w:hAnsi="Tahoma" w:cs="Tahoma"/>
          <w:sz w:val="24"/>
          <w:szCs w:val="24"/>
        </w:rPr>
        <w:t>U</w:t>
      </w:r>
      <w:r w:rsidR="000D71BC" w:rsidRPr="009F32A5">
        <w:rPr>
          <w:rFonts w:ascii="Tahoma" w:hAnsi="Tahoma" w:cs="Tahoma"/>
          <w:sz w:val="24"/>
          <w:szCs w:val="24"/>
        </w:rPr>
        <w:t xml:space="preserve">na vez </w:t>
      </w:r>
      <w:r w:rsidRPr="009F32A5">
        <w:rPr>
          <w:rFonts w:ascii="Tahoma" w:hAnsi="Tahoma" w:cs="Tahoma"/>
          <w:sz w:val="24"/>
          <w:szCs w:val="24"/>
        </w:rPr>
        <w:t>realizada</w:t>
      </w:r>
      <w:r w:rsidR="000D71BC" w:rsidRPr="009F32A5">
        <w:rPr>
          <w:rFonts w:ascii="Tahoma" w:hAnsi="Tahoma" w:cs="Tahoma"/>
          <w:sz w:val="24"/>
          <w:szCs w:val="24"/>
        </w:rPr>
        <w:t xml:space="preserve"> la práctica probatoria</w:t>
      </w:r>
      <w:r w:rsidRPr="009F32A5">
        <w:rPr>
          <w:rFonts w:ascii="Tahoma" w:hAnsi="Tahoma" w:cs="Tahoma"/>
          <w:sz w:val="24"/>
          <w:szCs w:val="24"/>
        </w:rPr>
        <w:t>,</w:t>
      </w:r>
      <w:r w:rsidR="000D71BC" w:rsidRPr="009F32A5">
        <w:rPr>
          <w:rFonts w:ascii="Tahoma" w:hAnsi="Tahoma" w:cs="Tahoma"/>
          <w:sz w:val="24"/>
          <w:szCs w:val="24"/>
        </w:rPr>
        <w:t xml:space="preserve"> </w:t>
      </w:r>
      <w:r w:rsidRPr="009F32A5">
        <w:rPr>
          <w:rFonts w:ascii="Tahoma" w:hAnsi="Tahoma" w:cs="Tahoma"/>
          <w:sz w:val="24"/>
          <w:szCs w:val="24"/>
        </w:rPr>
        <w:t xml:space="preserve">la Defensa logró acreditar </w:t>
      </w:r>
      <w:r w:rsidR="000D71BC" w:rsidRPr="009F32A5">
        <w:rPr>
          <w:rFonts w:ascii="Tahoma" w:hAnsi="Tahoma" w:cs="Tahoma"/>
          <w:sz w:val="24"/>
          <w:szCs w:val="24"/>
        </w:rPr>
        <w:t xml:space="preserve">la existencia de un proceso concursal </w:t>
      </w:r>
      <w:r w:rsidRPr="009F32A5">
        <w:rPr>
          <w:rFonts w:ascii="Tahoma" w:hAnsi="Tahoma" w:cs="Tahoma"/>
          <w:sz w:val="24"/>
          <w:szCs w:val="24"/>
        </w:rPr>
        <w:t xml:space="preserve">con </w:t>
      </w:r>
      <w:r w:rsidR="000D71BC" w:rsidRPr="009F32A5">
        <w:rPr>
          <w:rFonts w:ascii="Tahoma" w:hAnsi="Tahoma" w:cs="Tahoma"/>
          <w:sz w:val="24"/>
          <w:szCs w:val="24"/>
        </w:rPr>
        <w:t>radicado 2020-05-005914</w:t>
      </w:r>
      <w:r w:rsidRPr="009F32A5">
        <w:rPr>
          <w:rFonts w:ascii="Tahoma" w:hAnsi="Tahoma" w:cs="Tahoma"/>
          <w:sz w:val="24"/>
          <w:szCs w:val="24"/>
        </w:rPr>
        <w:t xml:space="preserve">, adelantado </w:t>
      </w:r>
      <w:r w:rsidR="0014309D" w:rsidRPr="009F32A5">
        <w:rPr>
          <w:rFonts w:ascii="Tahoma" w:hAnsi="Tahoma" w:cs="Tahoma"/>
          <w:sz w:val="24"/>
          <w:szCs w:val="24"/>
        </w:rPr>
        <w:t xml:space="preserve">por la sociedad </w:t>
      </w:r>
      <w:r w:rsidR="0014309D" w:rsidRPr="009F32A5">
        <w:rPr>
          <w:rFonts w:ascii="Tahoma" w:hAnsi="Tahoma" w:cs="Tahoma"/>
          <w:i/>
          <w:sz w:val="24"/>
          <w:szCs w:val="24"/>
        </w:rPr>
        <w:t>Optima Temporales S.A.S.</w:t>
      </w:r>
      <w:r w:rsidR="00EC0311" w:rsidRPr="009F32A5">
        <w:rPr>
          <w:rFonts w:ascii="Tahoma" w:hAnsi="Tahoma" w:cs="Tahoma"/>
          <w:i/>
          <w:sz w:val="24"/>
          <w:szCs w:val="24"/>
        </w:rPr>
        <w:t xml:space="preserve"> </w:t>
      </w:r>
      <w:r w:rsidR="000D71BC" w:rsidRPr="009F32A5">
        <w:rPr>
          <w:rFonts w:ascii="Tahoma" w:hAnsi="Tahoma" w:cs="Tahoma"/>
          <w:sz w:val="24"/>
          <w:szCs w:val="24"/>
        </w:rPr>
        <w:t>ante la Super</w:t>
      </w:r>
      <w:r w:rsidRPr="009F32A5">
        <w:rPr>
          <w:rFonts w:ascii="Tahoma" w:hAnsi="Tahoma" w:cs="Tahoma"/>
          <w:sz w:val="24"/>
          <w:szCs w:val="24"/>
        </w:rPr>
        <w:t>i</w:t>
      </w:r>
      <w:r w:rsidR="000D71BC" w:rsidRPr="009F32A5">
        <w:rPr>
          <w:rFonts w:ascii="Tahoma" w:hAnsi="Tahoma" w:cs="Tahoma"/>
          <w:sz w:val="24"/>
          <w:szCs w:val="24"/>
        </w:rPr>
        <w:t>ntendencia de Sociedades</w:t>
      </w:r>
      <w:r w:rsidRPr="009F32A5">
        <w:rPr>
          <w:rFonts w:ascii="Tahoma" w:hAnsi="Tahoma" w:cs="Tahoma"/>
          <w:sz w:val="24"/>
          <w:szCs w:val="24"/>
        </w:rPr>
        <w:t xml:space="preserve">, </w:t>
      </w:r>
      <w:r w:rsidR="0014309D" w:rsidRPr="009F32A5">
        <w:rPr>
          <w:rFonts w:ascii="Tahoma" w:hAnsi="Tahoma" w:cs="Tahoma"/>
          <w:sz w:val="24"/>
          <w:szCs w:val="24"/>
        </w:rPr>
        <w:t xml:space="preserve">donde finalmente se </w:t>
      </w:r>
      <w:r w:rsidRPr="009F32A5">
        <w:rPr>
          <w:rFonts w:ascii="Tahoma" w:hAnsi="Tahoma" w:cs="Tahoma"/>
          <w:sz w:val="24"/>
          <w:szCs w:val="24"/>
        </w:rPr>
        <w:t>determin</w:t>
      </w:r>
      <w:r w:rsidR="0014309D" w:rsidRPr="009F32A5">
        <w:rPr>
          <w:rFonts w:ascii="Tahoma" w:hAnsi="Tahoma" w:cs="Tahoma"/>
          <w:sz w:val="24"/>
          <w:szCs w:val="24"/>
        </w:rPr>
        <w:t>ó</w:t>
      </w:r>
      <w:r w:rsidR="000D71BC" w:rsidRPr="009F32A5">
        <w:rPr>
          <w:rFonts w:ascii="Tahoma" w:hAnsi="Tahoma" w:cs="Tahoma"/>
          <w:sz w:val="24"/>
          <w:szCs w:val="24"/>
        </w:rPr>
        <w:t xml:space="preserve"> la calificación y graduación de los créditos pendientes de los acreedores de la sociedad</w:t>
      </w:r>
      <w:r w:rsidRPr="009F32A5">
        <w:rPr>
          <w:rFonts w:ascii="Tahoma" w:hAnsi="Tahoma" w:cs="Tahoma"/>
          <w:sz w:val="24"/>
          <w:szCs w:val="24"/>
        </w:rPr>
        <w:t>, entre los que se encuentra</w:t>
      </w:r>
      <w:r w:rsidR="000D71BC" w:rsidRPr="009F32A5">
        <w:rPr>
          <w:rFonts w:ascii="Tahoma" w:hAnsi="Tahoma" w:cs="Tahoma"/>
          <w:sz w:val="24"/>
          <w:szCs w:val="24"/>
        </w:rPr>
        <w:t xml:space="preserve"> </w:t>
      </w:r>
      <w:r w:rsidR="003F72F3" w:rsidRPr="009F32A5">
        <w:rPr>
          <w:rFonts w:ascii="Tahoma" w:hAnsi="Tahoma" w:cs="Tahoma"/>
          <w:sz w:val="24"/>
          <w:szCs w:val="24"/>
        </w:rPr>
        <w:t xml:space="preserve">la DIAN por las </w:t>
      </w:r>
      <w:r w:rsidR="000D71BC" w:rsidRPr="009F32A5">
        <w:rPr>
          <w:rFonts w:ascii="Tahoma" w:hAnsi="Tahoma" w:cs="Tahoma"/>
          <w:sz w:val="24"/>
          <w:szCs w:val="24"/>
        </w:rPr>
        <w:t xml:space="preserve">acreencias que </w:t>
      </w:r>
      <w:r w:rsidR="003F72F3" w:rsidRPr="009F32A5">
        <w:rPr>
          <w:rFonts w:ascii="Tahoma" w:hAnsi="Tahoma" w:cs="Tahoma"/>
          <w:sz w:val="24"/>
          <w:szCs w:val="24"/>
        </w:rPr>
        <w:t>le fueron reprochadas en el ámbito penal.</w:t>
      </w:r>
      <w:r w:rsidR="0014309D" w:rsidRPr="009F32A5">
        <w:rPr>
          <w:rFonts w:ascii="Tahoma" w:hAnsi="Tahoma" w:cs="Tahoma"/>
          <w:sz w:val="24"/>
          <w:szCs w:val="24"/>
        </w:rPr>
        <w:t xml:space="preserve"> A este proceso, se vinculó a la Dirección de Impuestos y Aduanas Nacionales, pudiendo participar activamente en él. </w:t>
      </w:r>
    </w:p>
    <w:p w14:paraId="5B76558C" w14:textId="77777777" w:rsidR="008D7E18" w:rsidRPr="009F32A5" w:rsidRDefault="008D7E18" w:rsidP="009F32A5">
      <w:pPr>
        <w:pStyle w:val="Sinespaciado"/>
        <w:tabs>
          <w:tab w:val="left" w:pos="7938"/>
        </w:tabs>
        <w:spacing w:line="276" w:lineRule="auto"/>
        <w:jc w:val="both"/>
        <w:rPr>
          <w:rFonts w:ascii="Tahoma" w:hAnsi="Tahoma" w:cs="Tahoma"/>
          <w:sz w:val="24"/>
          <w:szCs w:val="24"/>
          <w:lang w:val="es-CO"/>
        </w:rPr>
      </w:pPr>
    </w:p>
    <w:p w14:paraId="77C55EE4" w14:textId="77777777" w:rsidR="00956C97" w:rsidRPr="009F32A5" w:rsidRDefault="00956C97" w:rsidP="009F32A5">
      <w:pPr>
        <w:pStyle w:val="Sinespaciado"/>
        <w:spacing w:line="276" w:lineRule="auto"/>
        <w:jc w:val="center"/>
        <w:rPr>
          <w:rFonts w:ascii="Tahoma" w:hAnsi="Tahoma" w:cs="Tahoma"/>
          <w:b/>
          <w:sz w:val="24"/>
          <w:szCs w:val="24"/>
          <w:lang w:val="es-CO"/>
        </w:rPr>
      </w:pPr>
      <w:r w:rsidRPr="009F32A5">
        <w:rPr>
          <w:rFonts w:ascii="Tahoma" w:hAnsi="Tahoma" w:cs="Tahoma"/>
          <w:b/>
          <w:sz w:val="24"/>
          <w:szCs w:val="24"/>
          <w:lang w:val="es-CO"/>
        </w:rPr>
        <w:t>PARA RESOLVER SE CONSIDERA:</w:t>
      </w:r>
    </w:p>
    <w:p w14:paraId="69D65659" w14:textId="77777777" w:rsidR="00F36CAC" w:rsidRPr="009F32A5" w:rsidRDefault="00F36CAC" w:rsidP="009F32A5">
      <w:pPr>
        <w:pStyle w:val="Sinespaciado"/>
        <w:spacing w:line="276" w:lineRule="auto"/>
        <w:jc w:val="center"/>
        <w:rPr>
          <w:rFonts w:ascii="Tahoma" w:hAnsi="Tahoma" w:cs="Tahoma"/>
          <w:b/>
          <w:sz w:val="24"/>
          <w:szCs w:val="24"/>
          <w:lang w:val="es-CO"/>
        </w:rPr>
      </w:pPr>
    </w:p>
    <w:p w14:paraId="5EBB888B" w14:textId="77777777" w:rsidR="00956C97" w:rsidRPr="009F32A5" w:rsidRDefault="00956C97" w:rsidP="009F32A5">
      <w:pPr>
        <w:pStyle w:val="Sinespaciado"/>
        <w:spacing w:line="276" w:lineRule="auto"/>
        <w:jc w:val="both"/>
        <w:rPr>
          <w:rFonts w:ascii="Tahoma" w:hAnsi="Tahoma" w:cs="Tahoma"/>
          <w:b/>
          <w:sz w:val="24"/>
          <w:szCs w:val="24"/>
          <w:lang w:val="es-CO"/>
        </w:rPr>
      </w:pPr>
      <w:r w:rsidRPr="009F32A5">
        <w:rPr>
          <w:rFonts w:ascii="Tahoma" w:hAnsi="Tahoma" w:cs="Tahoma"/>
          <w:b/>
          <w:sz w:val="24"/>
          <w:szCs w:val="24"/>
          <w:lang w:val="es-CO"/>
        </w:rPr>
        <w:t>- Competencia:</w:t>
      </w:r>
    </w:p>
    <w:p w14:paraId="5B723222" w14:textId="77777777" w:rsidR="00956C97" w:rsidRPr="009F32A5" w:rsidRDefault="00956C97" w:rsidP="009F32A5">
      <w:pPr>
        <w:pStyle w:val="Sinespaciado"/>
        <w:spacing w:line="276" w:lineRule="auto"/>
        <w:jc w:val="both"/>
        <w:rPr>
          <w:rFonts w:ascii="Tahoma" w:hAnsi="Tahoma" w:cs="Tahoma"/>
          <w:sz w:val="24"/>
          <w:szCs w:val="24"/>
          <w:lang w:val="es-CO"/>
        </w:rPr>
      </w:pPr>
    </w:p>
    <w:p w14:paraId="46FA22EF" w14:textId="77777777" w:rsidR="00956C97" w:rsidRPr="009F32A5" w:rsidRDefault="00956C97" w:rsidP="009F32A5">
      <w:pPr>
        <w:pStyle w:val="Sinespaciado"/>
        <w:spacing w:line="276" w:lineRule="auto"/>
        <w:jc w:val="both"/>
        <w:rPr>
          <w:rFonts w:ascii="Tahoma" w:hAnsi="Tahoma" w:cs="Tahoma"/>
          <w:sz w:val="24"/>
          <w:szCs w:val="24"/>
          <w:lang w:val="es-CO"/>
        </w:rPr>
      </w:pPr>
      <w:r w:rsidRPr="009F32A5">
        <w:rPr>
          <w:rFonts w:ascii="Tahoma" w:hAnsi="Tahoma" w:cs="Tahoma"/>
          <w:sz w:val="24"/>
          <w:szCs w:val="24"/>
          <w:lang w:val="es-CO"/>
        </w:rPr>
        <w:t xml:space="preserve">Como quiera que estamos en presencia de un recurso de apelación que fue interpuesto y sustentado de manera oportuna en contra de una </w:t>
      </w:r>
      <w:r w:rsidR="007500E3" w:rsidRPr="009F32A5">
        <w:rPr>
          <w:rFonts w:ascii="Tahoma" w:hAnsi="Tahoma" w:cs="Tahoma"/>
          <w:sz w:val="24"/>
          <w:szCs w:val="24"/>
          <w:lang w:val="es-CO"/>
        </w:rPr>
        <w:t>s</w:t>
      </w:r>
      <w:r w:rsidRPr="009F32A5">
        <w:rPr>
          <w:rFonts w:ascii="Tahoma" w:hAnsi="Tahoma" w:cs="Tahoma"/>
          <w:sz w:val="24"/>
          <w:szCs w:val="24"/>
          <w:lang w:val="es-CO"/>
        </w:rPr>
        <w:t xml:space="preserve">entencia proferida por un Juzgado Penal del Circuito que hace parte de este Distrito Judicial, esta Sala de Decisión, según las voces del # 1º del artículo 34 C.P.P. sería la competente para resolver la presente Alzada. </w:t>
      </w:r>
    </w:p>
    <w:p w14:paraId="051B09D6" w14:textId="77777777" w:rsidR="00956C97" w:rsidRPr="009F32A5" w:rsidRDefault="00956C97" w:rsidP="009F32A5">
      <w:pPr>
        <w:pStyle w:val="Sinespaciado"/>
        <w:spacing w:line="276" w:lineRule="auto"/>
        <w:jc w:val="both"/>
        <w:rPr>
          <w:rFonts w:ascii="Tahoma" w:hAnsi="Tahoma" w:cs="Tahoma"/>
          <w:sz w:val="24"/>
          <w:szCs w:val="24"/>
          <w:lang w:val="es-CO"/>
        </w:rPr>
      </w:pPr>
    </w:p>
    <w:p w14:paraId="79551681" w14:textId="7531F6EF" w:rsidR="00956C97" w:rsidRDefault="00956C97" w:rsidP="009F32A5">
      <w:pPr>
        <w:pStyle w:val="Sinespaciado"/>
        <w:spacing w:line="276" w:lineRule="auto"/>
        <w:jc w:val="both"/>
        <w:rPr>
          <w:rFonts w:ascii="Tahoma" w:hAnsi="Tahoma" w:cs="Tahoma"/>
          <w:sz w:val="24"/>
          <w:szCs w:val="24"/>
          <w:lang w:val="es-CO"/>
        </w:rPr>
      </w:pPr>
      <w:r w:rsidRPr="009F32A5">
        <w:rPr>
          <w:rFonts w:ascii="Tahoma" w:hAnsi="Tahoma" w:cs="Tahoma"/>
          <w:sz w:val="24"/>
          <w:szCs w:val="24"/>
          <w:lang w:val="es-CO"/>
        </w:rPr>
        <w:t>De igual forma</w:t>
      </w:r>
      <w:r w:rsidR="00471630" w:rsidRPr="009F32A5">
        <w:rPr>
          <w:rFonts w:ascii="Tahoma" w:hAnsi="Tahoma" w:cs="Tahoma"/>
          <w:sz w:val="24"/>
          <w:szCs w:val="24"/>
          <w:lang w:val="es-CO"/>
        </w:rPr>
        <w:t>,</w:t>
      </w:r>
      <w:r w:rsidRPr="009F32A5">
        <w:rPr>
          <w:rFonts w:ascii="Tahoma" w:hAnsi="Tahoma" w:cs="Tahoma"/>
          <w:sz w:val="24"/>
          <w:szCs w:val="24"/>
          <w:lang w:val="es-CO"/>
        </w:rPr>
        <w:t xml:space="preserve"> no se avizora ningún tipo de irregularidad sustancial que pueda incidir para que esta Colegiatura de manera oficiosa proceda a decretar la nulidad de la actuación procesal.</w:t>
      </w:r>
    </w:p>
    <w:p w14:paraId="0BAD3438" w14:textId="77777777" w:rsidR="001870CE" w:rsidRPr="009F32A5" w:rsidRDefault="001870CE" w:rsidP="009F32A5">
      <w:pPr>
        <w:pStyle w:val="Sinespaciado"/>
        <w:spacing w:line="276" w:lineRule="auto"/>
        <w:jc w:val="both"/>
        <w:rPr>
          <w:rFonts w:ascii="Tahoma" w:hAnsi="Tahoma" w:cs="Tahoma"/>
          <w:sz w:val="24"/>
          <w:szCs w:val="24"/>
          <w:lang w:val="es-CO"/>
        </w:rPr>
      </w:pPr>
    </w:p>
    <w:p w14:paraId="3F08C110" w14:textId="627C4F40" w:rsidR="00C6721F" w:rsidRPr="009F32A5" w:rsidRDefault="00C6721F" w:rsidP="009F32A5">
      <w:pPr>
        <w:pStyle w:val="Sinespaciado"/>
        <w:spacing w:line="276" w:lineRule="auto"/>
        <w:jc w:val="both"/>
        <w:rPr>
          <w:rFonts w:ascii="Tahoma" w:hAnsi="Tahoma" w:cs="Tahoma"/>
          <w:b/>
          <w:sz w:val="24"/>
          <w:szCs w:val="24"/>
        </w:rPr>
      </w:pPr>
      <w:r w:rsidRPr="009F32A5">
        <w:rPr>
          <w:rFonts w:ascii="Tahoma" w:hAnsi="Tahoma" w:cs="Tahoma"/>
          <w:b/>
          <w:sz w:val="24"/>
          <w:szCs w:val="24"/>
        </w:rPr>
        <w:t>- Problema</w:t>
      </w:r>
      <w:r w:rsidR="00FF4759" w:rsidRPr="009F32A5">
        <w:rPr>
          <w:rFonts w:ascii="Tahoma" w:hAnsi="Tahoma" w:cs="Tahoma"/>
          <w:b/>
          <w:sz w:val="24"/>
          <w:szCs w:val="24"/>
        </w:rPr>
        <w:t>s</w:t>
      </w:r>
      <w:r w:rsidRPr="009F32A5">
        <w:rPr>
          <w:rFonts w:ascii="Tahoma" w:hAnsi="Tahoma" w:cs="Tahoma"/>
          <w:b/>
          <w:sz w:val="24"/>
          <w:szCs w:val="24"/>
        </w:rPr>
        <w:t xml:space="preserve"> Jurídico</w:t>
      </w:r>
      <w:r w:rsidR="00FF4759" w:rsidRPr="009F32A5">
        <w:rPr>
          <w:rFonts w:ascii="Tahoma" w:hAnsi="Tahoma" w:cs="Tahoma"/>
          <w:b/>
          <w:sz w:val="24"/>
          <w:szCs w:val="24"/>
        </w:rPr>
        <w:t>s</w:t>
      </w:r>
      <w:r w:rsidRPr="009F32A5">
        <w:rPr>
          <w:rFonts w:ascii="Tahoma" w:hAnsi="Tahoma" w:cs="Tahoma"/>
          <w:b/>
          <w:sz w:val="24"/>
          <w:szCs w:val="24"/>
        </w:rPr>
        <w:t>:</w:t>
      </w:r>
    </w:p>
    <w:p w14:paraId="4DE34FB0" w14:textId="77777777" w:rsidR="00C6721F" w:rsidRPr="009F32A5" w:rsidRDefault="00C6721F" w:rsidP="009F32A5">
      <w:pPr>
        <w:pStyle w:val="Sinespaciado"/>
        <w:spacing w:line="276" w:lineRule="auto"/>
        <w:jc w:val="both"/>
        <w:rPr>
          <w:rFonts w:ascii="Tahoma" w:hAnsi="Tahoma" w:cs="Tahoma"/>
          <w:sz w:val="24"/>
          <w:szCs w:val="24"/>
        </w:rPr>
      </w:pPr>
    </w:p>
    <w:p w14:paraId="2474FAB7" w14:textId="4606840D" w:rsidR="00C6721F" w:rsidRPr="009F32A5" w:rsidRDefault="00C6721F" w:rsidP="009F32A5">
      <w:pPr>
        <w:pStyle w:val="Sinespaciado"/>
        <w:spacing w:line="276" w:lineRule="auto"/>
        <w:jc w:val="both"/>
        <w:rPr>
          <w:rFonts w:ascii="Tahoma" w:hAnsi="Tahoma" w:cs="Tahoma"/>
          <w:sz w:val="24"/>
          <w:szCs w:val="24"/>
        </w:rPr>
      </w:pPr>
      <w:r w:rsidRPr="009F32A5">
        <w:rPr>
          <w:rFonts w:ascii="Tahoma" w:hAnsi="Tahoma" w:cs="Tahoma"/>
          <w:sz w:val="24"/>
          <w:szCs w:val="24"/>
        </w:rPr>
        <w:t>Acorde con el contenido de la tesis de la discrepancia propuesta por el recurrente en la alzada, de la misma, como problema jurídico, se desprende</w:t>
      </w:r>
      <w:r w:rsidR="00575C50" w:rsidRPr="009F32A5">
        <w:rPr>
          <w:rFonts w:ascii="Tahoma" w:hAnsi="Tahoma" w:cs="Tahoma"/>
          <w:sz w:val="24"/>
          <w:szCs w:val="24"/>
        </w:rPr>
        <w:t>n</w:t>
      </w:r>
      <w:r w:rsidRPr="009F32A5">
        <w:rPr>
          <w:rFonts w:ascii="Tahoma" w:hAnsi="Tahoma" w:cs="Tahoma"/>
          <w:sz w:val="24"/>
          <w:szCs w:val="24"/>
        </w:rPr>
        <w:t xml:space="preserve"> </w:t>
      </w:r>
      <w:r w:rsidR="00575C50" w:rsidRPr="009F32A5">
        <w:rPr>
          <w:rFonts w:ascii="Tahoma" w:hAnsi="Tahoma" w:cs="Tahoma"/>
          <w:sz w:val="24"/>
          <w:szCs w:val="24"/>
        </w:rPr>
        <w:t xml:space="preserve">los </w:t>
      </w:r>
      <w:r w:rsidRPr="009F32A5">
        <w:rPr>
          <w:rFonts w:ascii="Tahoma" w:hAnsi="Tahoma" w:cs="Tahoma"/>
          <w:sz w:val="24"/>
          <w:szCs w:val="24"/>
        </w:rPr>
        <w:t>siguiente</w:t>
      </w:r>
      <w:r w:rsidR="00575C50" w:rsidRPr="009F32A5">
        <w:rPr>
          <w:rFonts w:ascii="Tahoma" w:hAnsi="Tahoma" w:cs="Tahoma"/>
          <w:sz w:val="24"/>
          <w:szCs w:val="24"/>
        </w:rPr>
        <w:t>s</w:t>
      </w:r>
      <w:r w:rsidRPr="009F32A5">
        <w:rPr>
          <w:rFonts w:ascii="Tahoma" w:hAnsi="Tahoma" w:cs="Tahoma"/>
          <w:sz w:val="24"/>
          <w:szCs w:val="24"/>
        </w:rPr>
        <w:t xml:space="preserve">: </w:t>
      </w:r>
    </w:p>
    <w:p w14:paraId="36C307E9" w14:textId="77777777" w:rsidR="00C6721F" w:rsidRPr="009F32A5" w:rsidRDefault="00C6721F" w:rsidP="009F32A5">
      <w:pPr>
        <w:pStyle w:val="Sinespaciado"/>
        <w:spacing w:line="276" w:lineRule="auto"/>
        <w:jc w:val="both"/>
        <w:rPr>
          <w:rFonts w:ascii="Tahoma" w:hAnsi="Tahoma" w:cs="Tahoma"/>
          <w:sz w:val="24"/>
          <w:szCs w:val="24"/>
        </w:rPr>
      </w:pPr>
    </w:p>
    <w:p w14:paraId="66CC97F5" w14:textId="751F67B3" w:rsidR="00575C50" w:rsidRPr="009F32A5" w:rsidRDefault="00C6721F" w:rsidP="009F32A5">
      <w:pPr>
        <w:pStyle w:val="Sinespaciado"/>
        <w:spacing w:line="276" w:lineRule="auto"/>
        <w:jc w:val="both"/>
        <w:rPr>
          <w:rFonts w:ascii="Tahoma" w:hAnsi="Tahoma" w:cs="Tahoma"/>
          <w:sz w:val="24"/>
          <w:szCs w:val="24"/>
        </w:rPr>
      </w:pPr>
      <w:r w:rsidRPr="009F32A5">
        <w:rPr>
          <w:rFonts w:ascii="Tahoma" w:hAnsi="Tahoma" w:cs="Tahoma"/>
          <w:sz w:val="24"/>
          <w:szCs w:val="24"/>
        </w:rPr>
        <w:t>¿</w:t>
      </w:r>
      <w:r w:rsidR="00575C50" w:rsidRPr="009F32A5">
        <w:rPr>
          <w:rFonts w:ascii="Tahoma" w:hAnsi="Tahoma" w:cs="Tahoma"/>
          <w:sz w:val="24"/>
          <w:szCs w:val="24"/>
        </w:rPr>
        <w:t xml:space="preserve">No se podía dar inicio a la acción penal por el delito de omisión de agente retenedor en contra del ahora procesado </w:t>
      </w:r>
      <w:r w:rsidR="00387E85">
        <w:rPr>
          <w:rFonts w:ascii="Tahoma" w:hAnsi="Tahoma" w:cs="Tahoma"/>
          <w:sz w:val="24"/>
          <w:szCs w:val="24"/>
        </w:rPr>
        <w:t>DGH</w:t>
      </w:r>
      <w:r w:rsidR="00575C50" w:rsidRPr="009F32A5">
        <w:rPr>
          <w:rFonts w:ascii="Tahoma" w:hAnsi="Tahoma" w:cs="Tahoma"/>
          <w:sz w:val="24"/>
          <w:szCs w:val="24"/>
        </w:rPr>
        <w:t xml:space="preserve">, debido a que la sociedad Optima Temporales S.A.S. que era representada por él, de conformidad con la </w:t>
      </w:r>
      <w:bookmarkStart w:id="12" w:name="_Hlk179461848"/>
      <w:r w:rsidR="00575C50" w:rsidRPr="009F32A5">
        <w:rPr>
          <w:rFonts w:ascii="Tahoma" w:hAnsi="Tahoma" w:cs="Tahoma"/>
          <w:sz w:val="24"/>
          <w:szCs w:val="24"/>
        </w:rPr>
        <w:t xml:space="preserve">Ley </w:t>
      </w:r>
      <w:r w:rsidR="00FF4759" w:rsidRPr="009F32A5">
        <w:rPr>
          <w:rFonts w:ascii="Tahoma" w:hAnsi="Tahoma" w:cs="Tahoma"/>
          <w:sz w:val="24"/>
          <w:szCs w:val="24"/>
        </w:rPr>
        <w:t xml:space="preserve"># </w:t>
      </w:r>
      <w:r w:rsidR="00575C50" w:rsidRPr="009F32A5">
        <w:rPr>
          <w:rFonts w:ascii="Tahoma" w:hAnsi="Tahoma" w:cs="Tahoma"/>
          <w:sz w:val="24"/>
          <w:szCs w:val="24"/>
        </w:rPr>
        <w:t>633 de 2000</w:t>
      </w:r>
      <w:bookmarkEnd w:id="12"/>
      <w:r w:rsidR="00575C50" w:rsidRPr="009F32A5">
        <w:rPr>
          <w:rFonts w:ascii="Tahoma" w:hAnsi="Tahoma" w:cs="Tahoma"/>
          <w:sz w:val="24"/>
          <w:szCs w:val="24"/>
        </w:rPr>
        <w:t xml:space="preserve">, se sometió a un proceso concursal? </w:t>
      </w:r>
    </w:p>
    <w:p w14:paraId="47F6093B" w14:textId="77777777" w:rsidR="00575C50" w:rsidRPr="009F32A5" w:rsidRDefault="00575C50" w:rsidP="009F32A5">
      <w:pPr>
        <w:pStyle w:val="Sinespaciado"/>
        <w:spacing w:line="276" w:lineRule="auto"/>
        <w:jc w:val="both"/>
        <w:rPr>
          <w:rFonts w:ascii="Tahoma" w:hAnsi="Tahoma" w:cs="Tahoma"/>
          <w:sz w:val="24"/>
          <w:szCs w:val="24"/>
        </w:rPr>
      </w:pPr>
    </w:p>
    <w:p w14:paraId="73134FC8" w14:textId="5DAC651C" w:rsidR="00C6721F" w:rsidRPr="009F32A5" w:rsidRDefault="00575C50" w:rsidP="009F32A5">
      <w:pPr>
        <w:pStyle w:val="Sinespaciado"/>
        <w:spacing w:line="276" w:lineRule="auto"/>
        <w:jc w:val="both"/>
        <w:rPr>
          <w:rFonts w:ascii="Tahoma" w:hAnsi="Tahoma" w:cs="Tahoma"/>
          <w:sz w:val="24"/>
          <w:szCs w:val="24"/>
        </w:rPr>
      </w:pPr>
      <w:r w:rsidRPr="009F32A5">
        <w:rPr>
          <w:rFonts w:ascii="Tahoma" w:hAnsi="Tahoma" w:cs="Tahoma"/>
          <w:sz w:val="24"/>
          <w:szCs w:val="24"/>
        </w:rPr>
        <w:t xml:space="preserve">¿A fin de determinar el juicio de responsabilidad criminal pregonado en contra del procesado </w:t>
      </w:r>
      <w:r w:rsidR="00387E85">
        <w:rPr>
          <w:rFonts w:ascii="Tahoma" w:hAnsi="Tahoma" w:cs="Tahoma"/>
          <w:sz w:val="24"/>
          <w:szCs w:val="24"/>
        </w:rPr>
        <w:t>DGH</w:t>
      </w:r>
      <w:r w:rsidRPr="009F32A5">
        <w:rPr>
          <w:rFonts w:ascii="Tahoma" w:hAnsi="Tahoma" w:cs="Tahoma"/>
          <w:sz w:val="24"/>
          <w:szCs w:val="24"/>
        </w:rPr>
        <w:t xml:space="preserve">, se debe precisar </w:t>
      </w:r>
      <w:r w:rsidR="00FF4759" w:rsidRPr="009F32A5">
        <w:rPr>
          <w:rFonts w:ascii="Tahoma" w:hAnsi="Tahoma" w:cs="Tahoma"/>
          <w:sz w:val="24"/>
          <w:szCs w:val="24"/>
        </w:rPr>
        <w:t xml:space="preserve">si se podría considerar beneficiario de las disposiciones consagradas en la Ley # 633 de 2000, o sí en su defecto la normatividad que se debía aplicar era la de la </w:t>
      </w:r>
      <w:r w:rsidR="008719E5" w:rsidRPr="009F32A5">
        <w:rPr>
          <w:rFonts w:ascii="Tahoma" w:hAnsi="Tahoma" w:cs="Tahoma"/>
          <w:sz w:val="24"/>
          <w:szCs w:val="24"/>
          <w:lang w:val="es-CO"/>
        </w:rPr>
        <w:t xml:space="preserve">Ley </w:t>
      </w:r>
      <w:r w:rsidR="00FF4759" w:rsidRPr="009F32A5">
        <w:rPr>
          <w:rFonts w:ascii="Tahoma" w:hAnsi="Tahoma" w:cs="Tahoma"/>
          <w:sz w:val="24"/>
          <w:szCs w:val="24"/>
          <w:lang w:val="es-CO"/>
        </w:rPr>
        <w:t xml:space="preserve"># </w:t>
      </w:r>
      <w:r w:rsidR="008719E5" w:rsidRPr="009F32A5">
        <w:rPr>
          <w:rFonts w:ascii="Tahoma" w:hAnsi="Tahoma" w:cs="Tahoma"/>
          <w:sz w:val="24"/>
          <w:szCs w:val="24"/>
          <w:lang w:val="es-CO"/>
        </w:rPr>
        <w:t>1819 de 2016</w:t>
      </w:r>
      <w:r w:rsidR="00C6721F" w:rsidRPr="009F32A5">
        <w:rPr>
          <w:rFonts w:ascii="Tahoma" w:hAnsi="Tahoma" w:cs="Tahoma"/>
          <w:sz w:val="24"/>
          <w:szCs w:val="24"/>
        </w:rPr>
        <w:t>?</w:t>
      </w:r>
      <w:r w:rsidR="007330C7" w:rsidRPr="009F32A5">
        <w:rPr>
          <w:rFonts w:ascii="Tahoma" w:hAnsi="Tahoma" w:cs="Tahoma"/>
          <w:sz w:val="24"/>
          <w:szCs w:val="24"/>
        </w:rPr>
        <w:t xml:space="preserve"> </w:t>
      </w:r>
    </w:p>
    <w:p w14:paraId="46E89934" w14:textId="77777777" w:rsidR="00C6721F" w:rsidRPr="009F32A5" w:rsidRDefault="00C6721F" w:rsidP="009F32A5">
      <w:pPr>
        <w:pStyle w:val="Sinespaciado"/>
        <w:spacing w:line="276" w:lineRule="auto"/>
        <w:jc w:val="both"/>
        <w:rPr>
          <w:rFonts w:ascii="Tahoma" w:hAnsi="Tahoma" w:cs="Tahoma"/>
          <w:sz w:val="24"/>
          <w:szCs w:val="24"/>
        </w:rPr>
      </w:pPr>
    </w:p>
    <w:p w14:paraId="644A28F2" w14:textId="77777777" w:rsidR="00C6721F" w:rsidRPr="009F32A5" w:rsidRDefault="00C6721F" w:rsidP="009F32A5">
      <w:pPr>
        <w:pStyle w:val="Sinespaciado"/>
        <w:spacing w:line="276" w:lineRule="auto"/>
        <w:jc w:val="both"/>
        <w:rPr>
          <w:rFonts w:ascii="Tahoma" w:hAnsi="Tahoma" w:cs="Tahoma"/>
          <w:b/>
          <w:sz w:val="24"/>
          <w:szCs w:val="24"/>
        </w:rPr>
      </w:pPr>
      <w:r w:rsidRPr="009F32A5">
        <w:rPr>
          <w:rFonts w:ascii="Tahoma" w:hAnsi="Tahoma" w:cs="Tahoma"/>
          <w:b/>
          <w:sz w:val="24"/>
          <w:szCs w:val="24"/>
        </w:rPr>
        <w:t>- Solución:</w:t>
      </w:r>
    </w:p>
    <w:p w14:paraId="0C11A994" w14:textId="77777777" w:rsidR="00C6721F" w:rsidRPr="009F32A5" w:rsidRDefault="00C6721F" w:rsidP="009F32A5">
      <w:pPr>
        <w:pStyle w:val="Sinespaciado"/>
        <w:spacing w:line="276" w:lineRule="auto"/>
        <w:jc w:val="both"/>
        <w:rPr>
          <w:rFonts w:ascii="Tahoma" w:hAnsi="Tahoma" w:cs="Tahoma"/>
          <w:b/>
          <w:sz w:val="24"/>
          <w:szCs w:val="24"/>
        </w:rPr>
      </w:pPr>
    </w:p>
    <w:p w14:paraId="1CA34831" w14:textId="056C2BE1" w:rsidR="00C6721F" w:rsidRPr="009F32A5" w:rsidRDefault="00C6721F" w:rsidP="009F32A5">
      <w:pPr>
        <w:spacing w:line="276" w:lineRule="auto"/>
        <w:rPr>
          <w:rFonts w:ascii="Tahoma" w:hAnsi="Tahoma" w:cs="Tahoma"/>
          <w:bCs/>
          <w:sz w:val="24"/>
          <w:szCs w:val="24"/>
        </w:rPr>
      </w:pPr>
      <w:bookmarkStart w:id="13" w:name="_Hlk184640855"/>
      <w:r w:rsidRPr="009F32A5">
        <w:rPr>
          <w:rFonts w:ascii="Tahoma" w:hAnsi="Tahoma" w:cs="Tahoma"/>
          <w:bCs/>
          <w:sz w:val="24"/>
          <w:szCs w:val="24"/>
        </w:rPr>
        <w:t xml:space="preserve">Teniendo en cuenta que los reproches que </w:t>
      </w:r>
      <w:r w:rsidR="009E2E6A" w:rsidRPr="009F32A5">
        <w:rPr>
          <w:rFonts w:ascii="Tahoma" w:hAnsi="Tahoma" w:cs="Tahoma"/>
          <w:bCs/>
          <w:sz w:val="24"/>
          <w:szCs w:val="24"/>
        </w:rPr>
        <w:t>la parte</w:t>
      </w:r>
      <w:r w:rsidRPr="009F32A5">
        <w:rPr>
          <w:rFonts w:ascii="Tahoma" w:hAnsi="Tahoma" w:cs="Tahoma"/>
          <w:bCs/>
          <w:sz w:val="24"/>
          <w:szCs w:val="24"/>
        </w:rPr>
        <w:t xml:space="preserve"> recurrente ha formulado en contra del fallo confutado, están relacionados con </w:t>
      </w:r>
      <w:r w:rsidR="009E2E6A" w:rsidRPr="009F32A5">
        <w:rPr>
          <w:rFonts w:ascii="Tahoma" w:hAnsi="Tahoma" w:cs="Tahoma"/>
          <w:bCs/>
          <w:sz w:val="24"/>
          <w:szCs w:val="24"/>
        </w:rPr>
        <w:t xml:space="preserve">la aplicación de la ley en el tiempo, </w:t>
      </w:r>
      <w:r w:rsidR="00041F40" w:rsidRPr="009F32A5">
        <w:rPr>
          <w:rFonts w:ascii="Tahoma" w:hAnsi="Tahoma" w:cs="Tahoma"/>
          <w:bCs/>
          <w:sz w:val="24"/>
          <w:szCs w:val="24"/>
        </w:rPr>
        <w:t>es menester recordar que en virtud del principio de legalidad</w:t>
      </w:r>
      <w:r w:rsidR="00017EFD" w:rsidRPr="009F32A5">
        <w:rPr>
          <w:rFonts w:ascii="Tahoma" w:hAnsi="Tahoma" w:cs="Tahoma"/>
          <w:bCs/>
          <w:sz w:val="24"/>
          <w:szCs w:val="24"/>
        </w:rPr>
        <w:t>, durante el proceso penal ha de aplicarse la norma vigente para el momento de la comisión de los hechos, entendiéndose esta prerrogativa en una triple vertiente, esto e</w:t>
      </w:r>
      <w:r w:rsidR="00753278" w:rsidRPr="009F32A5">
        <w:rPr>
          <w:rFonts w:ascii="Tahoma" w:hAnsi="Tahoma" w:cs="Tahoma"/>
          <w:bCs/>
          <w:sz w:val="24"/>
          <w:szCs w:val="24"/>
        </w:rPr>
        <w:t xml:space="preserve">n el sentido de que no puede juzgarse a nadie por conductas que no estén establecidas como delito en el ordenamiento jurídico al momento de su comisión; el procedimiento y jurisdicción deben estar definidos previamente en la ley; y, </w:t>
      </w:r>
      <w:r w:rsidR="003F6AA3" w:rsidRPr="009F32A5">
        <w:rPr>
          <w:rFonts w:ascii="Tahoma" w:hAnsi="Tahoma" w:cs="Tahoma"/>
          <w:bCs/>
          <w:sz w:val="24"/>
          <w:szCs w:val="24"/>
        </w:rPr>
        <w:t xml:space="preserve">la sanción a imponer será aquella </w:t>
      </w:r>
      <w:r w:rsidR="00A77793" w:rsidRPr="009F32A5">
        <w:rPr>
          <w:rFonts w:ascii="Tahoma" w:hAnsi="Tahoma" w:cs="Tahoma"/>
          <w:bCs/>
          <w:sz w:val="24"/>
          <w:szCs w:val="24"/>
        </w:rPr>
        <w:t>que se encontraba prevista para la fecha de acaecimiento de la situación fáctica delictual.</w:t>
      </w:r>
      <w:r w:rsidR="001D315C" w:rsidRPr="009F32A5">
        <w:rPr>
          <w:rFonts w:ascii="Tahoma" w:hAnsi="Tahoma" w:cs="Tahoma"/>
          <w:bCs/>
          <w:sz w:val="24"/>
          <w:szCs w:val="24"/>
        </w:rPr>
        <w:t xml:space="preserve"> </w:t>
      </w:r>
    </w:p>
    <w:bookmarkEnd w:id="13"/>
    <w:p w14:paraId="71B29A7E" w14:textId="52E74CA5" w:rsidR="001D315C" w:rsidRPr="009F32A5" w:rsidRDefault="00D06B04" w:rsidP="009F32A5">
      <w:pPr>
        <w:spacing w:line="276" w:lineRule="auto"/>
        <w:rPr>
          <w:rFonts w:ascii="Tahoma" w:hAnsi="Tahoma" w:cs="Tahoma"/>
          <w:sz w:val="24"/>
          <w:szCs w:val="24"/>
        </w:rPr>
      </w:pPr>
      <w:r w:rsidRPr="009F32A5">
        <w:rPr>
          <w:rFonts w:ascii="Tahoma" w:hAnsi="Tahoma" w:cs="Tahoma"/>
          <w:sz w:val="24"/>
          <w:szCs w:val="24"/>
        </w:rPr>
        <w:t xml:space="preserve">Dicho principio se encuentra reconocido de manera taxativa en el artículo 6º tanto del Código Penal como del Código de Procedimiento Penal, estableciéndose en ambos como regla general la irretroactividad de la Ley, salvo en casos de favorabilidad, situaciones en las que </w:t>
      </w:r>
      <w:r w:rsidR="00FF4759" w:rsidRPr="009F32A5">
        <w:rPr>
          <w:rFonts w:ascii="Tahoma" w:hAnsi="Tahoma" w:cs="Tahoma"/>
          <w:sz w:val="24"/>
          <w:szCs w:val="24"/>
        </w:rPr>
        <w:t>aun</w:t>
      </w:r>
      <w:r w:rsidRPr="009F32A5">
        <w:rPr>
          <w:rFonts w:ascii="Tahoma" w:hAnsi="Tahoma" w:cs="Tahoma"/>
          <w:sz w:val="24"/>
          <w:szCs w:val="24"/>
        </w:rPr>
        <w:t xml:space="preserve"> tratándose de una norma emitida con posterioridad a la comisión de los hechos, es viable su aplicación en tanto represente una situación más favorable para el procesado frente a aquella que le supondría la normativa anterior. </w:t>
      </w:r>
    </w:p>
    <w:p w14:paraId="37C69365" w14:textId="77777777" w:rsidR="001D315C" w:rsidRPr="009F32A5" w:rsidRDefault="001D315C" w:rsidP="009F32A5">
      <w:pPr>
        <w:spacing w:line="276" w:lineRule="auto"/>
        <w:rPr>
          <w:rFonts w:ascii="Tahoma" w:hAnsi="Tahoma" w:cs="Tahoma"/>
          <w:sz w:val="24"/>
          <w:szCs w:val="24"/>
        </w:rPr>
      </w:pPr>
    </w:p>
    <w:p w14:paraId="53B31878" w14:textId="11045FDB" w:rsidR="00A77793" w:rsidRPr="009F32A5" w:rsidRDefault="001D315C" w:rsidP="009F32A5">
      <w:pPr>
        <w:spacing w:line="276" w:lineRule="auto"/>
        <w:rPr>
          <w:rFonts w:ascii="Tahoma" w:hAnsi="Tahoma" w:cs="Tahoma"/>
          <w:sz w:val="24"/>
          <w:szCs w:val="24"/>
        </w:rPr>
      </w:pPr>
      <w:r w:rsidRPr="009F32A5">
        <w:rPr>
          <w:rFonts w:ascii="Tahoma" w:hAnsi="Tahoma" w:cs="Tahoma"/>
          <w:sz w:val="24"/>
          <w:szCs w:val="24"/>
        </w:rPr>
        <w:t xml:space="preserve">No obstante, la retroactividad no es la única figura que se presenta como excepción al principio de legalidad, </w:t>
      </w:r>
      <w:r w:rsidR="00EA4DAD" w:rsidRPr="009F32A5">
        <w:rPr>
          <w:rFonts w:ascii="Tahoma" w:hAnsi="Tahoma" w:cs="Tahoma"/>
          <w:sz w:val="24"/>
          <w:szCs w:val="24"/>
        </w:rPr>
        <w:t>si se tiene en cuenta que además, en virtud de este principio las normas jurídicas sólo rigen mientras se encuentran vigentes,</w:t>
      </w:r>
      <w:r w:rsidRPr="009F32A5">
        <w:rPr>
          <w:rFonts w:ascii="Tahoma" w:hAnsi="Tahoma" w:cs="Tahoma"/>
          <w:sz w:val="24"/>
          <w:szCs w:val="24"/>
        </w:rPr>
        <w:t xml:space="preserve"> sino que </w:t>
      </w:r>
      <w:r w:rsidR="004E2F40" w:rsidRPr="009F32A5">
        <w:rPr>
          <w:rFonts w:ascii="Tahoma" w:hAnsi="Tahoma" w:cs="Tahoma"/>
          <w:sz w:val="24"/>
          <w:szCs w:val="24"/>
        </w:rPr>
        <w:t xml:space="preserve">también es viable aplicar la </w:t>
      </w:r>
      <w:r w:rsidR="00FF4759" w:rsidRPr="009F32A5">
        <w:rPr>
          <w:rFonts w:ascii="Tahoma" w:hAnsi="Tahoma" w:cs="Tahoma"/>
          <w:sz w:val="24"/>
          <w:szCs w:val="24"/>
        </w:rPr>
        <w:t>ultraactividad</w:t>
      </w:r>
      <w:r w:rsidR="004E2F40" w:rsidRPr="009F32A5">
        <w:rPr>
          <w:rFonts w:ascii="Tahoma" w:hAnsi="Tahoma" w:cs="Tahoma"/>
          <w:sz w:val="24"/>
          <w:szCs w:val="24"/>
        </w:rPr>
        <w:t xml:space="preserve">, en tanto la aplicación de la norma </w:t>
      </w:r>
      <w:r w:rsidR="004E2F40" w:rsidRPr="009F32A5">
        <w:rPr>
          <w:rFonts w:ascii="Tahoma" w:hAnsi="Tahoma" w:cs="Tahoma"/>
          <w:i/>
          <w:sz w:val="24"/>
          <w:szCs w:val="24"/>
        </w:rPr>
        <w:t>“</w:t>
      </w:r>
      <w:r w:rsidR="004E2F40" w:rsidRPr="009F32A5">
        <w:rPr>
          <w:rFonts w:ascii="Tahoma" w:hAnsi="Tahoma" w:cs="Tahoma"/>
          <w:i/>
          <w:sz w:val="22"/>
          <w:szCs w:val="22"/>
        </w:rPr>
        <w:t>tiene lugar cuando ya no se encuentra vigente, respecto de sucesos ocurridos cuando regía, siempre que tal proceder reporte tratamiento benéfico a la situación del sujeto pasivo de la acción penal</w:t>
      </w:r>
      <w:r w:rsidR="004E2F40" w:rsidRPr="009F32A5">
        <w:rPr>
          <w:rFonts w:ascii="Tahoma" w:hAnsi="Tahoma" w:cs="Tahoma"/>
          <w:i/>
          <w:sz w:val="24"/>
          <w:szCs w:val="24"/>
        </w:rPr>
        <w:t>”</w:t>
      </w:r>
      <w:r w:rsidR="009F32A5">
        <w:rPr>
          <w:rFonts w:ascii="Tahoma" w:hAnsi="Tahoma" w:cs="Tahoma"/>
          <w:i/>
          <w:sz w:val="24"/>
          <w:szCs w:val="24"/>
        </w:rPr>
        <w:t xml:space="preserve"> </w:t>
      </w:r>
      <w:r w:rsidR="004E2F40" w:rsidRPr="009F32A5">
        <w:rPr>
          <w:rStyle w:val="Refdenotaalpie"/>
          <w:rFonts w:ascii="Tahoma" w:hAnsi="Tahoma" w:cs="Tahoma"/>
        </w:rPr>
        <w:footnoteReference w:id="1"/>
      </w:r>
      <w:r w:rsidR="004E2F40" w:rsidRPr="009F32A5">
        <w:rPr>
          <w:rFonts w:ascii="Tahoma" w:hAnsi="Tahoma" w:cs="Tahoma"/>
          <w:sz w:val="24"/>
          <w:szCs w:val="24"/>
        </w:rPr>
        <w:t>.</w:t>
      </w:r>
      <w:r w:rsidR="00D06B04" w:rsidRPr="009F32A5">
        <w:rPr>
          <w:rFonts w:ascii="Tahoma" w:hAnsi="Tahoma" w:cs="Tahoma"/>
          <w:sz w:val="24"/>
          <w:szCs w:val="24"/>
        </w:rPr>
        <w:t xml:space="preserve"> </w:t>
      </w:r>
    </w:p>
    <w:p w14:paraId="3F1546D5" w14:textId="77777777" w:rsidR="00003E62" w:rsidRPr="009F32A5" w:rsidRDefault="00003E62" w:rsidP="009F32A5">
      <w:pPr>
        <w:spacing w:line="276" w:lineRule="auto"/>
        <w:rPr>
          <w:rFonts w:ascii="Tahoma" w:hAnsi="Tahoma" w:cs="Tahoma"/>
          <w:b/>
          <w:bCs/>
          <w:sz w:val="24"/>
          <w:szCs w:val="24"/>
        </w:rPr>
      </w:pPr>
    </w:p>
    <w:p w14:paraId="00C57395" w14:textId="618F4C15" w:rsidR="004E2F40" w:rsidRPr="009F32A5" w:rsidRDefault="004E2F40" w:rsidP="009F32A5">
      <w:pPr>
        <w:spacing w:line="276" w:lineRule="auto"/>
        <w:rPr>
          <w:rFonts w:ascii="Tahoma" w:hAnsi="Tahoma" w:cs="Tahoma"/>
          <w:bCs/>
          <w:sz w:val="24"/>
          <w:szCs w:val="24"/>
        </w:rPr>
      </w:pPr>
      <w:r w:rsidRPr="009F32A5">
        <w:rPr>
          <w:rFonts w:ascii="Tahoma" w:hAnsi="Tahoma" w:cs="Tahoma"/>
          <w:bCs/>
          <w:sz w:val="24"/>
          <w:szCs w:val="24"/>
        </w:rPr>
        <w:t>Es decir, bajo la figura de la retroactividad, es viable dar aplicación a una norma emitida de manera posterior, a un hecho acaecido en momento anterior a su entrada en vigencia, mientras que</w:t>
      </w:r>
      <w:r w:rsidR="006A04FB" w:rsidRPr="009F32A5">
        <w:rPr>
          <w:rFonts w:ascii="Tahoma" w:hAnsi="Tahoma" w:cs="Tahoma"/>
          <w:bCs/>
          <w:sz w:val="24"/>
          <w:szCs w:val="24"/>
        </w:rPr>
        <w:t xml:space="preserve"> </w:t>
      </w:r>
      <w:r w:rsidRPr="009F32A5">
        <w:rPr>
          <w:rFonts w:ascii="Tahoma" w:hAnsi="Tahoma" w:cs="Tahoma"/>
          <w:bCs/>
          <w:sz w:val="24"/>
          <w:szCs w:val="24"/>
        </w:rPr>
        <w:t xml:space="preserve">en virtud de la </w:t>
      </w:r>
      <w:r w:rsidR="00FF4759" w:rsidRPr="009F32A5">
        <w:rPr>
          <w:rFonts w:ascii="Tahoma" w:hAnsi="Tahoma" w:cs="Tahoma"/>
          <w:bCs/>
          <w:sz w:val="24"/>
          <w:szCs w:val="24"/>
        </w:rPr>
        <w:t>ultraactividad</w:t>
      </w:r>
      <w:r w:rsidRPr="009F32A5">
        <w:rPr>
          <w:rFonts w:ascii="Tahoma" w:hAnsi="Tahoma" w:cs="Tahoma"/>
          <w:bCs/>
          <w:sz w:val="24"/>
          <w:szCs w:val="24"/>
        </w:rPr>
        <w:t xml:space="preserve">, se da uso a una normativa derogada </w:t>
      </w:r>
      <w:r w:rsidR="00AA1C4A" w:rsidRPr="009F32A5">
        <w:rPr>
          <w:rFonts w:ascii="Tahoma" w:hAnsi="Tahoma" w:cs="Tahoma"/>
          <w:bCs/>
          <w:sz w:val="24"/>
          <w:szCs w:val="24"/>
        </w:rPr>
        <w:t>o no vigente</w:t>
      </w:r>
      <w:r w:rsidRPr="009F32A5">
        <w:rPr>
          <w:rFonts w:ascii="Tahoma" w:hAnsi="Tahoma" w:cs="Tahoma"/>
          <w:bCs/>
          <w:sz w:val="24"/>
          <w:szCs w:val="24"/>
        </w:rPr>
        <w:t xml:space="preserve">, al estimarse más beneficiosa para </w:t>
      </w:r>
      <w:r w:rsidR="00AA1C4A" w:rsidRPr="009F32A5">
        <w:rPr>
          <w:rFonts w:ascii="Tahoma" w:hAnsi="Tahoma" w:cs="Tahoma"/>
          <w:bCs/>
          <w:sz w:val="24"/>
          <w:szCs w:val="24"/>
        </w:rPr>
        <w:t xml:space="preserve">el procesado. </w:t>
      </w:r>
    </w:p>
    <w:p w14:paraId="44DED698" w14:textId="33DB5132" w:rsidR="002B20D7" w:rsidRPr="009F32A5" w:rsidRDefault="002B20D7" w:rsidP="009F32A5">
      <w:pPr>
        <w:spacing w:line="276" w:lineRule="auto"/>
        <w:rPr>
          <w:rFonts w:ascii="Tahoma" w:hAnsi="Tahoma" w:cs="Tahoma"/>
          <w:bCs/>
          <w:sz w:val="24"/>
          <w:szCs w:val="24"/>
        </w:rPr>
      </w:pPr>
    </w:p>
    <w:p w14:paraId="7FC6CC0B" w14:textId="2D78B3F5" w:rsidR="002B20D7" w:rsidRPr="009F32A5" w:rsidRDefault="002B20D7" w:rsidP="009F32A5">
      <w:pPr>
        <w:spacing w:line="276" w:lineRule="auto"/>
        <w:rPr>
          <w:rFonts w:ascii="Tahoma" w:hAnsi="Tahoma" w:cs="Tahoma"/>
          <w:bCs/>
          <w:sz w:val="24"/>
          <w:szCs w:val="24"/>
        </w:rPr>
      </w:pPr>
      <w:r w:rsidRPr="009F32A5">
        <w:rPr>
          <w:rFonts w:ascii="Tahoma" w:hAnsi="Tahoma" w:cs="Tahoma"/>
          <w:bCs/>
          <w:sz w:val="24"/>
          <w:szCs w:val="24"/>
        </w:rPr>
        <w:t>Precisado lo anterior, se tiene que</w:t>
      </w:r>
      <w:r w:rsidR="00AC3465" w:rsidRPr="009F32A5">
        <w:rPr>
          <w:rFonts w:ascii="Tahoma" w:hAnsi="Tahoma" w:cs="Tahoma"/>
          <w:bCs/>
          <w:sz w:val="24"/>
          <w:szCs w:val="24"/>
        </w:rPr>
        <w:t xml:space="preserve"> </w:t>
      </w:r>
      <w:bookmarkStart w:id="14" w:name="_Hlk184641227"/>
      <w:r w:rsidRPr="009F32A5">
        <w:rPr>
          <w:rFonts w:ascii="Tahoma" w:hAnsi="Tahoma" w:cs="Tahoma"/>
          <w:bCs/>
          <w:sz w:val="24"/>
          <w:szCs w:val="24"/>
        </w:rPr>
        <w:t>en el presente cas</w:t>
      </w:r>
      <w:r w:rsidR="006A04FB" w:rsidRPr="009F32A5">
        <w:rPr>
          <w:rFonts w:ascii="Tahoma" w:hAnsi="Tahoma" w:cs="Tahoma"/>
          <w:bCs/>
          <w:sz w:val="24"/>
          <w:szCs w:val="24"/>
        </w:rPr>
        <w:t>o</w:t>
      </w:r>
      <w:r w:rsidRPr="009F32A5">
        <w:rPr>
          <w:rFonts w:ascii="Tahoma" w:hAnsi="Tahoma" w:cs="Tahoma"/>
          <w:bCs/>
          <w:sz w:val="24"/>
          <w:szCs w:val="24"/>
        </w:rPr>
        <w:t xml:space="preserve"> los hechos materia de investigación y juzgamiento se presentaron entre los años 2012 y 2015, periodos en los cuales el señor </w:t>
      </w:r>
      <w:r w:rsidR="00387E85">
        <w:rPr>
          <w:rFonts w:ascii="Tahoma" w:hAnsi="Tahoma" w:cs="Tahoma"/>
          <w:bCs/>
          <w:sz w:val="24"/>
          <w:szCs w:val="24"/>
        </w:rPr>
        <w:t>DGH</w:t>
      </w:r>
      <w:r w:rsidRPr="009F32A5">
        <w:rPr>
          <w:rFonts w:ascii="Tahoma" w:hAnsi="Tahoma" w:cs="Tahoma"/>
          <w:bCs/>
          <w:sz w:val="24"/>
          <w:szCs w:val="24"/>
        </w:rPr>
        <w:t xml:space="preserve"> </w:t>
      </w:r>
      <w:r w:rsidR="006A04FB" w:rsidRPr="009F32A5">
        <w:rPr>
          <w:rFonts w:ascii="Tahoma" w:hAnsi="Tahoma" w:cs="Tahoma"/>
          <w:bCs/>
          <w:sz w:val="24"/>
          <w:szCs w:val="24"/>
        </w:rPr>
        <w:t xml:space="preserve">era </w:t>
      </w:r>
      <w:r w:rsidRPr="009F32A5">
        <w:rPr>
          <w:rFonts w:ascii="Tahoma" w:hAnsi="Tahoma" w:cs="Tahoma"/>
          <w:bCs/>
          <w:sz w:val="24"/>
          <w:szCs w:val="24"/>
        </w:rPr>
        <w:t xml:space="preserve">presuntamente responsable del recaudo de </w:t>
      </w:r>
      <w:r w:rsidR="00F60159" w:rsidRPr="009F32A5">
        <w:rPr>
          <w:rFonts w:ascii="Tahoma" w:hAnsi="Tahoma" w:cs="Tahoma"/>
          <w:bCs/>
          <w:sz w:val="24"/>
          <w:szCs w:val="24"/>
        </w:rPr>
        <w:t xml:space="preserve">dineros por concepto </w:t>
      </w:r>
      <w:r w:rsidR="00F60159" w:rsidRPr="009F32A5">
        <w:rPr>
          <w:rFonts w:ascii="Tahoma" w:hAnsi="Tahoma" w:cs="Tahoma"/>
          <w:bCs/>
          <w:sz w:val="24"/>
          <w:szCs w:val="24"/>
        </w:rPr>
        <w:lastRenderedPageBreak/>
        <w:t>de IVA</w:t>
      </w:r>
      <w:r w:rsidR="006A04FB" w:rsidRPr="009F32A5">
        <w:rPr>
          <w:rFonts w:ascii="Tahoma" w:hAnsi="Tahoma" w:cs="Tahoma"/>
          <w:bCs/>
          <w:sz w:val="24"/>
          <w:szCs w:val="24"/>
        </w:rPr>
        <w:t>,</w:t>
      </w:r>
      <w:r w:rsidR="00832EF2" w:rsidRPr="009F32A5">
        <w:rPr>
          <w:rFonts w:ascii="Tahoma" w:hAnsi="Tahoma" w:cs="Tahoma"/>
          <w:bCs/>
          <w:sz w:val="24"/>
          <w:szCs w:val="24"/>
        </w:rPr>
        <w:t xml:space="preserve"> como resultado de </w:t>
      </w:r>
      <w:r w:rsidR="00270B44" w:rsidRPr="009F32A5">
        <w:rPr>
          <w:rFonts w:ascii="Tahoma" w:hAnsi="Tahoma" w:cs="Tahoma"/>
          <w:bCs/>
          <w:sz w:val="24"/>
          <w:szCs w:val="24"/>
        </w:rPr>
        <w:t>la explotación de su actividad económica, sin que haya cumplido con dicha obligación.</w:t>
      </w:r>
      <w:r w:rsidR="00F60159" w:rsidRPr="009F32A5">
        <w:rPr>
          <w:rFonts w:ascii="Tahoma" w:hAnsi="Tahoma" w:cs="Tahoma"/>
          <w:bCs/>
          <w:sz w:val="24"/>
          <w:szCs w:val="24"/>
        </w:rPr>
        <w:t xml:space="preserve"> </w:t>
      </w:r>
    </w:p>
    <w:p w14:paraId="08DC856D" w14:textId="0EF76B76" w:rsidR="00E2689B" w:rsidRPr="009F32A5" w:rsidRDefault="00E2689B" w:rsidP="009F32A5">
      <w:pPr>
        <w:spacing w:line="276" w:lineRule="auto"/>
        <w:rPr>
          <w:rFonts w:ascii="Tahoma" w:hAnsi="Tahoma" w:cs="Tahoma"/>
          <w:bCs/>
          <w:sz w:val="24"/>
          <w:szCs w:val="24"/>
        </w:rPr>
      </w:pPr>
    </w:p>
    <w:p w14:paraId="44E23E92" w14:textId="547DA924" w:rsidR="00E2689B" w:rsidRPr="009F32A5" w:rsidRDefault="00E2689B" w:rsidP="009F32A5">
      <w:pPr>
        <w:spacing w:line="276" w:lineRule="auto"/>
        <w:rPr>
          <w:rFonts w:ascii="Tahoma" w:hAnsi="Tahoma" w:cs="Tahoma"/>
          <w:bCs/>
          <w:sz w:val="24"/>
          <w:szCs w:val="24"/>
        </w:rPr>
      </w:pPr>
      <w:r w:rsidRPr="009F32A5">
        <w:rPr>
          <w:rFonts w:ascii="Tahoma" w:hAnsi="Tahoma" w:cs="Tahoma"/>
          <w:bCs/>
          <w:sz w:val="24"/>
          <w:szCs w:val="24"/>
        </w:rPr>
        <w:t xml:space="preserve">Para aquel momento, respecto de </w:t>
      </w:r>
      <w:r w:rsidR="00E455CB" w:rsidRPr="009F32A5">
        <w:rPr>
          <w:rFonts w:ascii="Tahoma" w:hAnsi="Tahoma" w:cs="Tahoma"/>
          <w:bCs/>
          <w:sz w:val="24"/>
          <w:szCs w:val="24"/>
        </w:rPr>
        <w:t>tal</w:t>
      </w:r>
      <w:r w:rsidRPr="009F32A5">
        <w:rPr>
          <w:rFonts w:ascii="Tahoma" w:hAnsi="Tahoma" w:cs="Tahoma"/>
          <w:bCs/>
          <w:sz w:val="24"/>
          <w:szCs w:val="24"/>
        </w:rPr>
        <w:t xml:space="preserve"> conducta omisiva, se encontraban vigentes las siguientes disposiciones, de conformidad con las normas contenidas en las Leyes </w:t>
      </w:r>
      <w:r w:rsidRPr="009F32A5">
        <w:rPr>
          <w:rFonts w:ascii="Tahoma" w:hAnsi="Tahoma" w:cs="Tahoma"/>
          <w:color w:val="000000"/>
          <w:sz w:val="24"/>
          <w:szCs w:val="24"/>
          <w:shd w:val="clear" w:color="auto" w:fill="FFFFFF"/>
        </w:rPr>
        <w:t>633 de 2000 y 1066 de 2006, a saber:</w:t>
      </w:r>
    </w:p>
    <w:p w14:paraId="7C568E8F" w14:textId="1FA7FB76" w:rsidR="00E2689B" w:rsidRPr="009F32A5" w:rsidRDefault="00E2689B" w:rsidP="009F32A5">
      <w:pPr>
        <w:spacing w:line="276" w:lineRule="auto"/>
        <w:rPr>
          <w:rFonts w:ascii="Tahoma" w:hAnsi="Tahoma" w:cs="Tahoma"/>
          <w:bCs/>
          <w:sz w:val="24"/>
          <w:szCs w:val="24"/>
        </w:rPr>
      </w:pPr>
    </w:p>
    <w:p w14:paraId="7065D2F4" w14:textId="421F70DF" w:rsidR="00E2689B" w:rsidRPr="009F32A5" w:rsidRDefault="00143284" w:rsidP="009F32A5">
      <w:pPr>
        <w:ind w:left="426" w:right="420"/>
        <w:rPr>
          <w:rFonts w:ascii="Tahoma" w:hAnsi="Tahoma" w:cs="Tahoma"/>
          <w:bCs/>
          <w:sz w:val="22"/>
          <w:szCs w:val="22"/>
        </w:rPr>
      </w:pPr>
      <w:r w:rsidRPr="009F32A5">
        <w:rPr>
          <w:rFonts w:ascii="Tahoma" w:hAnsi="Tahoma" w:cs="Tahoma"/>
          <w:bCs/>
          <w:sz w:val="22"/>
          <w:szCs w:val="22"/>
        </w:rPr>
        <w:t>“</w:t>
      </w:r>
      <w:r w:rsidR="00E2689B" w:rsidRPr="009F32A5">
        <w:rPr>
          <w:rFonts w:ascii="Tahoma" w:hAnsi="Tahoma" w:cs="Tahoma"/>
          <w:bCs/>
          <w:sz w:val="22"/>
          <w:szCs w:val="22"/>
        </w:rPr>
        <w:t>Artículo 402. OMISIÓN DEL AGENTE RETENEDOR O RECAUDADOR. El agente re</w:t>
      </w:r>
      <w:bookmarkEnd w:id="14"/>
      <w:r w:rsidR="00E2689B" w:rsidRPr="009F32A5">
        <w:rPr>
          <w:rFonts w:ascii="Tahoma" w:hAnsi="Tahoma" w:cs="Tahoma"/>
          <w:bCs/>
          <w:sz w:val="22"/>
          <w:szCs w:val="22"/>
        </w:rPr>
        <w:t>tenedor o autorretenedor que no consigne las sumas retenidas o autorretenidas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y ocho (48) a ciento ocho (108) meses y multa equivalente al doble de lo no consignado sin que supere el equivalente a 1.020.000 UVT.</w:t>
      </w:r>
    </w:p>
    <w:p w14:paraId="24ADF4F3" w14:textId="77777777" w:rsidR="00E2689B" w:rsidRPr="009F32A5" w:rsidRDefault="00E2689B" w:rsidP="009F32A5">
      <w:pPr>
        <w:ind w:left="426" w:right="420"/>
        <w:rPr>
          <w:rFonts w:ascii="Tahoma" w:hAnsi="Tahoma" w:cs="Tahoma"/>
          <w:bCs/>
          <w:sz w:val="22"/>
          <w:szCs w:val="22"/>
        </w:rPr>
      </w:pPr>
    </w:p>
    <w:p w14:paraId="409AD922" w14:textId="77777777" w:rsidR="00E2689B" w:rsidRPr="009F32A5" w:rsidRDefault="00E2689B" w:rsidP="009F32A5">
      <w:pPr>
        <w:ind w:left="426" w:right="420"/>
        <w:rPr>
          <w:rFonts w:ascii="Tahoma" w:hAnsi="Tahoma" w:cs="Tahoma"/>
          <w:bCs/>
          <w:sz w:val="22"/>
          <w:szCs w:val="22"/>
        </w:rPr>
      </w:pPr>
      <w:r w:rsidRPr="009F32A5">
        <w:rPr>
          <w:rFonts w:ascii="Tahoma" w:hAnsi="Tahoma" w:cs="Tahoma"/>
          <w:bCs/>
          <w:sz w:val="22"/>
          <w:szCs w:val="22"/>
        </w:rPr>
        <w:t>En la misma sanción incurrirá el responsable del impuesto sobre las ventas que, teniendo la obligación legal de hacerlo, no consigne las sumas recaudadas por dicho concepto, dentro de los dos (2) meses siguientes a la fecha fijada por el Gobierno Nacional para la presentación y pago de la respectiva declaración del impuesto sobre las ventas.</w:t>
      </w:r>
    </w:p>
    <w:p w14:paraId="43A68BA2" w14:textId="77777777" w:rsidR="00E2689B" w:rsidRPr="009F32A5" w:rsidRDefault="00E2689B" w:rsidP="009F32A5">
      <w:pPr>
        <w:ind w:left="426" w:right="420"/>
        <w:rPr>
          <w:rFonts w:ascii="Tahoma" w:hAnsi="Tahoma" w:cs="Tahoma"/>
          <w:bCs/>
          <w:sz w:val="22"/>
          <w:szCs w:val="22"/>
        </w:rPr>
      </w:pPr>
    </w:p>
    <w:p w14:paraId="67479F64" w14:textId="77777777" w:rsidR="00E2689B" w:rsidRPr="009F32A5" w:rsidRDefault="00E2689B" w:rsidP="009F32A5">
      <w:pPr>
        <w:ind w:left="426" w:right="420"/>
        <w:rPr>
          <w:rFonts w:ascii="Tahoma" w:hAnsi="Tahoma" w:cs="Tahoma"/>
          <w:bCs/>
          <w:sz w:val="22"/>
          <w:szCs w:val="22"/>
        </w:rPr>
      </w:pPr>
      <w:r w:rsidRPr="009F32A5">
        <w:rPr>
          <w:rFonts w:ascii="Tahoma" w:hAnsi="Tahoma" w:cs="Tahoma"/>
          <w:bCs/>
          <w:sz w:val="22"/>
          <w:szCs w:val="22"/>
        </w:rPr>
        <w:t>Tratándose de sociedades u otras entidades, quedan sometidas a esas mismas sanciones las personas naturales encargadas en cada entidad del cumplimiento de dichas obligaciones.</w:t>
      </w:r>
    </w:p>
    <w:p w14:paraId="2D07613F" w14:textId="77777777" w:rsidR="00E2689B" w:rsidRPr="009F32A5" w:rsidRDefault="00E2689B" w:rsidP="009F32A5">
      <w:pPr>
        <w:ind w:left="426" w:right="420"/>
        <w:rPr>
          <w:rFonts w:ascii="Tahoma" w:hAnsi="Tahoma" w:cs="Tahoma"/>
          <w:bCs/>
          <w:sz w:val="22"/>
          <w:szCs w:val="22"/>
        </w:rPr>
      </w:pPr>
    </w:p>
    <w:p w14:paraId="0F2A87BB" w14:textId="77777777" w:rsidR="00E2689B" w:rsidRPr="009F32A5" w:rsidRDefault="00E2689B" w:rsidP="009F32A5">
      <w:pPr>
        <w:ind w:left="426" w:right="420"/>
        <w:rPr>
          <w:rFonts w:ascii="Tahoma" w:hAnsi="Tahoma" w:cs="Tahoma"/>
          <w:bCs/>
          <w:sz w:val="22"/>
          <w:szCs w:val="22"/>
        </w:rPr>
      </w:pPr>
      <w:r w:rsidRPr="009F32A5">
        <w:rPr>
          <w:rFonts w:ascii="Tahoma" w:hAnsi="Tahoma" w:cs="Tahoma"/>
          <w:bCs/>
          <w:sz w:val="22"/>
          <w:szCs w:val="22"/>
        </w:rPr>
        <w:t>PARÁGRAFO. Cuando el agente retenedor o responsable del impuesto a las ventas extinga en su totalidad la obligación tributaria, junto con sus correspondientes intereses y sanciones, mediante pago o compensación de las sumas adeudadas, no habrá lugar a responsabilidad penal.</w:t>
      </w:r>
    </w:p>
    <w:p w14:paraId="7259324E" w14:textId="77777777" w:rsidR="00E2689B" w:rsidRPr="009F32A5" w:rsidRDefault="00E2689B" w:rsidP="009F32A5">
      <w:pPr>
        <w:ind w:left="426" w:right="420"/>
        <w:rPr>
          <w:rFonts w:ascii="Tahoma" w:hAnsi="Tahoma" w:cs="Tahoma"/>
          <w:bCs/>
          <w:sz w:val="22"/>
          <w:szCs w:val="22"/>
        </w:rPr>
      </w:pPr>
    </w:p>
    <w:p w14:paraId="0A66ACEC" w14:textId="06C5ADFD" w:rsidR="00E2689B" w:rsidRPr="009F32A5" w:rsidRDefault="00E2689B" w:rsidP="009F32A5">
      <w:pPr>
        <w:ind w:left="426" w:right="420"/>
        <w:rPr>
          <w:rFonts w:ascii="Tahoma" w:hAnsi="Tahoma" w:cs="Tahoma"/>
          <w:bCs/>
          <w:sz w:val="22"/>
          <w:szCs w:val="22"/>
        </w:rPr>
      </w:pPr>
      <w:r w:rsidRPr="009F32A5">
        <w:rPr>
          <w:rFonts w:ascii="Tahoma" w:hAnsi="Tahoma" w:cs="Tahoma"/>
          <w:bCs/>
          <w:sz w:val="22"/>
          <w:szCs w:val="22"/>
          <w:u w:val="single"/>
        </w:rPr>
        <w:t>Lo dispuesto en el presente artículo no será aplicable para el caso de las sociedades que se encuentren en procesos concordatarios; en liquidación forzosa administrativa; en proceso de toma de posesión en el caso de entidades vigiladas por la Superintendencia Bancaria, o hayan sido admitidas a la negociación de un Acuerdo de Reestructuración a que hace referencia la Ley 550 de 1999, en relación con el impuesto sobre las ventas y las retenciones en la fuente causadas</w:t>
      </w:r>
      <w:r w:rsidR="00143284" w:rsidRPr="009F32A5">
        <w:rPr>
          <w:rFonts w:ascii="Tahoma" w:hAnsi="Tahoma" w:cs="Tahoma"/>
          <w:bCs/>
          <w:sz w:val="22"/>
          <w:szCs w:val="22"/>
          <w:u w:val="single"/>
        </w:rPr>
        <w:t xml:space="preserve"> </w:t>
      </w:r>
      <w:r w:rsidRPr="009F32A5">
        <w:rPr>
          <w:rFonts w:ascii="Tahoma" w:hAnsi="Tahoma" w:cs="Tahoma"/>
          <w:bCs/>
          <w:sz w:val="22"/>
          <w:szCs w:val="22"/>
          <w:u w:val="single"/>
        </w:rPr>
        <w:t>de resolución inhibitoria, preclusión de investigación, o cesación de procedimiento dentro del proceso penal que se hubiera iniciado por tal motivo</w:t>
      </w:r>
      <w:r w:rsidRPr="009F32A5">
        <w:rPr>
          <w:rFonts w:ascii="Tahoma" w:hAnsi="Tahoma" w:cs="Tahoma"/>
          <w:bCs/>
          <w:sz w:val="22"/>
          <w:szCs w:val="22"/>
        </w:rPr>
        <w:t>, sin perjuicio de las sanciones administrativas a que haya lugar</w:t>
      </w:r>
      <w:r w:rsidR="00143284" w:rsidRPr="009F32A5">
        <w:rPr>
          <w:rFonts w:ascii="Tahoma" w:hAnsi="Tahoma" w:cs="Tahoma"/>
          <w:bCs/>
          <w:sz w:val="22"/>
          <w:szCs w:val="22"/>
        </w:rPr>
        <w:t>.” (Subrayas fuera del texto)</w:t>
      </w:r>
    </w:p>
    <w:p w14:paraId="7250725E" w14:textId="77777777" w:rsidR="006A04FB" w:rsidRPr="009F32A5" w:rsidRDefault="006A04FB" w:rsidP="009F32A5">
      <w:pPr>
        <w:spacing w:line="276" w:lineRule="auto"/>
        <w:rPr>
          <w:rFonts w:ascii="Tahoma" w:hAnsi="Tahoma" w:cs="Tahoma"/>
          <w:bCs/>
          <w:sz w:val="24"/>
          <w:szCs w:val="24"/>
        </w:rPr>
      </w:pPr>
    </w:p>
    <w:p w14:paraId="2C19DB14" w14:textId="6FDDFE5E" w:rsidR="00143284" w:rsidRPr="009F32A5" w:rsidRDefault="00143284" w:rsidP="009F32A5">
      <w:pPr>
        <w:spacing w:line="276" w:lineRule="auto"/>
        <w:rPr>
          <w:rFonts w:ascii="Tahoma" w:hAnsi="Tahoma" w:cs="Tahoma"/>
          <w:bCs/>
          <w:sz w:val="24"/>
          <w:szCs w:val="24"/>
        </w:rPr>
      </w:pPr>
      <w:r w:rsidRPr="009F32A5">
        <w:rPr>
          <w:rFonts w:ascii="Tahoma" w:hAnsi="Tahoma" w:cs="Tahoma"/>
          <w:bCs/>
          <w:sz w:val="24"/>
          <w:szCs w:val="24"/>
        </w:rPr>
        <w:t xml:space="preserve">En ese orden de ideas, bajo la luz de dicha norma, </w:t>
      </w:r>
      <w:r w:rsidR="002B48E9" w:rsidRPr="009F32A5">
        <w:rPr>
          <w:rFonts w:ascii="Tahoma" w:hAnsi="Tahoma" w:cs="Tahoma"/>
          <w:bCs/>
          <w:sz w:val="24"/>
          <w:szCs w:val="24"/>
        </w:rPr>
        <w:t>no podía predicarse responsabilidad penal respecto de sociedades que fuesen admitidas a la negociación de un Acuerdo de Reestructuración a que hace referencia la Ley 550 de 1999, norma que</w:t>
      </w:r>
      <w:r w:rsidR="00A42150" w:rsidRPr="009F32A5">
        <w:rPr>
          <w:rFonts w:ascii="Tahoma" w:hAnsi="Tahoma" w:cs="Tahoma"/>
          <w:bCs/>
          <w:sz w:val="24"/>
          <w:szCs w:val="24"/>
        </w:rPr>
        <w:t xml:space="preserve"> fue reemplazada por la Ley 1116 del 2006 </w:t>
      </w:r>
      <w:r w:rsidR="00A42150" w:rsidRPr="009F32A5">
        <w:rPr>
          <w:rFonts w:ascii="Tahoma" w:hAnsi="Tahoma" w:cs="Tahoma"/>
          <w:bCs/>
          <w:i/>
          <w:iCs/>
          <w:sz w:val="24"/>
          <w:szCs w:val="24"/>
        </w:rPr>
        <w:t>“</w:t>
      </w:r>
      <w:r w:rsidR="00A42150" w:rsidRPr="009F32A5">
        <w:rPr>
          <w:rFonts w:ascii="Tahoma" w:hAnsi="Tahoma" w:cs="Tahoma"/>
          <w:bCs/>
          <w:i/>
          <w:iCs/>
          <w:sz w:val="22"/>
          <w:szCs w:val="22"/>
        </w:rPr>
        <w:t>Por la cual se establece el Régimen de Insolvencia Empresarial en la República de Colombia y se dictan otras disposiciones</w:t>
      </w:r>
      <w:r w:rsidR="00A42150" w:rsidRPr="009F32A5">
        <w:rPr>
          <w:rFonts w:ascii="Tahoma" w:hAnsi="Tahoma" w:cs="Tahoma"/>
          <w:bCs/>
          <w:i/>
          <w:iCs/>
          <w:sz w:val="24"/>
          <w:szCs w:val="24"/>
        </w:rPr>
        <w:t>”</w:t>
      </w:r>
      <w:r w:rsidR="00A42150" w:rsidRPr="009F32A5">
        <w:rPr>
          <w:rFonts w:ascii="Tahoma" w:hAnsi="Tahoma" w:cs="Tahoma"/>
          <w:bCs/>
          <w:sz w:val="24"/>
          <w:szCs w:val="24"/>
        </w:rPr>
        <w:t xml:space="preserve">. </w:t>
      </w:r>
    </w:p>
    <w:p w14:paraId="40589C70" w14:textId="22763906" w:rsidR="003A686E" w:rsidRPr="009F32A5" w:rsidRDefault="003A686E" w:rsidP="009F32A5">
      <w:pPr>
        <w:spacing w:line="276" w:lineRule="auto"/>
        <w:rPr>
          <w:rFonts w:ascii="Tahoma" w:hAnsi="Tahoma" w:cs="Tahoma"/>
          <w:bCs/>
          <w:sz w:val="24"/>
          <w:szCs w:val="24"/>
        </w:rPr>
      </w:pPr>
    </w:p>
    <w:p w14:paraId="2FE90C02" w14:textId="77777777" w:rsidR="00FF4759" w:rsidRPr="009F32A5" w:rsidRDefault="003A686E" w:rsidP="009F32A5">
      <w:pPr>
        <w:spacing w:line="276" w:lineRule="auto"/>
        <w:rPr>
          <w:rFonts w:ascii="Tahoma" w:hAnsi="Tahoma" w:cs="Tahoma"/>
          <w:bCs/>
          <w:sz w:val="24"/>
          <w:szCs w:val="24"/>
        </w:rPr>
      </w:pPr>
      <w:r w:rsidRPr="009F32A5">
        <w:rPr>
          <w:rFonts w:ascii="Tahoma" w:hAnsi="Tahoma" w:cs="Tahoma"/>
          <w:bCs/>
          <w:sz w:val="24"/>
          <w:szCs w:val="24"/>
        </w:rPr>
        <w:t xml:space="preserve">En atención a tal cambio normativo, la Sala Penal de la Corte Suprema de Justicia, señaló que pese a tratarse de dos normas diferentes, como quiera que su espíritu era similar, era viable aplicar el mencionado precepto de exención de responsabilidad penal en aquellos casos en que la sociedad </w:t>
      </w:r>
      <w:r w:rsidR="0043384A" w:rsidRPr="009F32A5">
        <w:rPr>
          <w:rFonts w:ascii="Tahoma" w:hAnsi="Tahoma" w:cs="Tahoma"/>
          <w:bCs/>
          <w:sz w:val="24"/>
          <w:szCs w:val="24"/>
        </w:rPr>
        <w:t xml:space="preserve">o su representante legal </w:t>
      </w:r>
      <w:r w:rsidRPr="009F32A5">
        <w:rPr>
          <w:rFonts w:ascii="Tahoma" w:hAnsi="Tahoma" w:cs="Tahoma"/>
          <w:bCs/>
          <w:sz w:val="24"/>
          <w:szCs w:val="24"/>
        </w:rPr>
        <w:t>se sometiera</w:t>
      </w:r>
      <w:r w:rsidR="0043384A" w:rsidRPr="009F32A5">
        <w:rPr>
          <w:rFonts w:ascii="Tahoma" w:hAnsi="Tahoma" w:cs="Tahoma"/>
          <w:bCs/>
          <w:sz w:val="24"/>
          <w:szCs w:val="24"/>
        </w:rPr>
        <w:t>n a procesos de liquidación o insolvencia.</w:t>
      </w:r>
      <w:r w:rsidRPr="009F32A5">
        <w:rPr>
          <w:rFonts w:ascii="Tahoma" w:hAnsi="Tahoma" w:cs="Tahoma"/>
          <w:bCs/>
          <w:sz w:val="24"/>
          <w:szCs w:val="24"/>
        </w:rPr>
        <w:t xml:space="preserve"> </w:t>
      </w:r>
    </w:p>
    <w:p w14:paraId="027225B4" w14:textId="77777777" w:rsidR="00FF4759" w:rsidRPr="009F32A5" w:rsidRDefault="00FF4759" w:rsidP="009F32A5">
      <w:pPr>
        <w:spacing w:line="276" w:lineRule="auto"/>
        <w:rPr>
          <w:rFonts w:ascii="Tahoma" w:hAnsi="Tahoma" w:cs="Tahoma"/>
          <w:bCs/>
          <w:sz w:val="24"/>
          <w:szCs w:val="24"/>
        </w:rPr>
      </w:pPr>
    </w:p>
    <w:p w14:paraId="2C7667D5" w14:textId="1A7E82F1" w:rsidR="003A686E" w:rsidRPr="009F32A5" w:rsidRDefault="0043384A" w:rsidP="009F32A5">
      <w:pPr>
        <w:spacing w:line="276" w:lineRule="auto"/>
        <w:rPr>
          <w:rFonts w:ascii="Tahoma" w:hAnsi="Tahoma" w:cs="Tahoma"/>
          <w:bCs/>
          <w:sz w:val="24"/>
          <w:szCs w:val="24"/>
        </w:rPr>
      </w:pPr>
      <w:r w:rsidRPr="009F32A5">
        <w:rPr>
          <w:rFonts w:ascii="Tahoma" w:hAnsi="Tahoma" w:cs="Tahoma"/>
          <w:bCs/>
          <w:sz w:val="24"/>
          <w:szCs w:val="24"/>
        </w:rPr>
        <w:t xml:space="preserve">Lo anterior, en los siguientes términos: </w:t>
      </w:r>
    </w:p>
    <w:p w14:paraId="517ADE5E" w14:textId="71B18F64" w:rsidR="0043384A" w:rsidRPr="009F32A5" w:rsidRDefault="0043384A" w:rsidP="009F32A5">
      <w:pPr>
        <w:spacing w:line="276" w:lineRule="auto"/>
        <w:rPr>
          <w:rFonts w:ascii="Tahoma" w:hAnsi="Tahoma" w:cs="Tahoma"/>
          <w:bCs/>
          <w:sz w:val="24"/>
          <w:szCs w:val="24"/>
        </w:rPr>
      </w:pPr>
    </w:p>
    <w:p w14:paraId="268DB34B" w14:textId="77777777" w:rsidR="0043384A" w:rsidRPr="009F32A5" w:rsidRDefault="0043384A" w:rsidP="009F32A5">
      <w:pPr>
        <w:ind w:left="426" w:right="420"/>
        <w:rPr>
          <w:rFonts w:ascii="Tahoma" w:eastAsia="Verdana" w:hAnsi="Tahoma" w:cs="Tahoma"/>
          <w:sz w:val="22"/>
          <w:szCs w:val="22"/>
        </w:rPr>
      </w:pPr>
      <w:r w:rsidRPr="009F32A5">
        <w:rPr>
          <w:rFonts w:ascii="Tahoma" w:eastAsia="Verdana" w:hAnsi="Tahoma" w:cs="Tahoma"/>
          <w:sz w:val="22"/>
          <w:szCs w:val="22"/>
        </w:rPr>
        <w:t xml:space="preserve">“El recorrido anterior deja claro que la Ley 550 de 1999, expedida para hacer frente a la crisis económica del sector productivo y cuya finalidad era proporcionarle a deudores y acreedores “mecanismos adecuados para la negociación, diseño y ejecución conjunta de programas, que permitían a las empresas privadas colombianas normalizar su actividad productiva y atender sus compromisos financieros”, fue reemplazada por la Ley 1116 de 2006, que en lo sustancial mantuvo sus mismas finalidades. Es decir, la recuperación de la empresa o la persona natural comerciante en casos de tener problemas de viabilidad financiera, a través de un compromiso con sus acreedores para la cancelación a largo plazo de las obligaciones con dificultades en su cubrimiento. Esos convenios entre deudores y acreedores para asegurar la subsistencia de la empresa, corresponden a los llamados en la Ley 550 de 1999 “acuerdos de reestructuración” y en la Ley 1116 de 2006 “acuerdos de reorganización”, cuyo incumplimiento, en los dos casos, se previó como causal de liquidación inmediata y obligatoria. </w:t>
      </w:r>
    </w:p>
    <w:p w14:paraId="2523FF71" w14:textId="77777777" w:rsidR="0043384A" w:rsidRPr="009F32A5" w:rsidRDefault="0043384A" w:rsidP="009F32A5">
      <w:pPr>
        <w:ind w:left="426" w:right="420"/>
        <w:rPr>
          <w:rFonts w:ascii="Tahoma" w:eastAsia="Verdana" w:hAnsi="Tahoma" w:cs="Tahoma"/>
          <w:sz w:val="22"/>
          <w:szCs w:val="22"/>
        </w:rPr>
      </w:pPr>
    </w:p>
    <w:p w14:paraId="710B588E" w14:textId="77777777" w:rsidR="0043384A" w:rsidRPr="009F32A5" w:rsidRDefault="0043384A" w:rsidP="009F32A5">
      <w:pPr>
        <w:ind w:left="426" w:right="420"/>
        <w:rPr>
          <w:rFonts w:ascii="Tahoma" w:eastAsia="Verdana" w:hAnsi="Tahoma" w:cs="Tahoma"/>
          <w:b/>
          <w:sz w:val="22"/>
          <w:szCs w:val="22"/>
        </w:rPr>
      </w:pPr>
      <w:r w:rsidRPr="009F32A5">
        <w:rPr>
          <w:rFonts w:ascii="Tahoma" w:eastAsia="Verdana" w:hAnsi="Tahoma" w:cs="Tahoma"/>
          <w:b/>
          <w:sz w:val="22"/>
          <w:szCs w:val="22"/>
        </w:rPr>
        <w:t>Así las cosas, si esas dos leyes se identifican en su espíritu, si persiguen propósitos similares y si en su contenido nada hace deducir que la derogatoria de la primera (550) a través de la segunda (1116) signifique la revocatoria de la causal de improcedibilidad prevista en la parte final del artículo 42 de la Ley 633 de 2000 (sociedades “admitidas a la negociación de un acuerdo de reestructuración a que hace referencia la Ley 550 de 1999”), no estima la Corte que la circunstancia extintiva de la acción penal haya dejado de regir por el hecho de la referencia expresa al mecanismo transitorio de reactivación empresarial diseñado en 1999 y no al de vocación permanente que lo sustituyó en 2006.</w:t>
      </w:r>
    </w:p>
    <w:p w14:paraId="5B513CDD" w14:textId="77777777" w:rsidR="0043384A" w:rsidRPr="009F32A5" w:rsidRDefault="0043384A" w:rsidP="009F32A5">
      <w:pPr>
        <w:ind w:left="426" w:right="420"/>
        <w:rPr>
          <w:rFonts w:ascii="Tahoma" w:eastAsia="Verdana" w:hAnsi="Tahoma" w:cs="Tahoma"/>
          <w:sz w:val="22"/>
          <w:szCs w:val="22"/>
        </w:rPr>
      </w:pPr>
    </w:p>
    <w:p w14:paraId="5698DF19" w14:textId="77777777" w:rsidR="0043384A" w:rsidRPr="009F32A5" w:rsidRDefault="0043384A" w:rsidP="009F32A5">
      <w:pPr>
        <w:ind w:left="426" w:right="420"/>
        <w:rPr>
          <w:rFonts w:ascii="Tahoma" w:eastAsia="Verdana" w:hAnsi="Tahoma" w:cs="Tahoma"/>
          <w:b/>
          <w:sz w:val="22"/>
          <w:szCs w:val="22"/>
        </w:rPr>
      </w:pPr>
      <w:r w:rsidRPr="009F32A5">
        <w:rPr>
          <w:rFonts w:ascii="Tahoma" w:eastAsia="Verdana" w:hAnsi="Tahoma" w:cs="Tahoma"/>
          <w:b/>
          <w:sz w:val="22"/>
          <w:szCs w:val="22"/>
        </w:rPr>
        <w:t xml:space="preserve">En ambos procedimientos, una vez admitida la solicitud de reestructuración o de reorganización, entre muchas otras prohibiciones, el deudor ya no puede –sin autorización del Juez del concurso— hacer pagos o arreglos relacionados con sus obligaciones, incluidas desde luego las deudas con la DIAN. Esta, sin duda, fue la razón para marginar de responsabilidad penal por la conducta punible descrita en el artículo 402 del Código Penal a los gerentes o representantes legales de las sociedades “admitidas a la negociación de un acuerdo de reestructuración”, la cual, bajo el liderazgo de un promotor ajeno a la empresa, tenía como finalidad poner de acuerdo a deudor y acreedores en relación con un plan de normalización de la actividad productiva y de atención a los compromisos financieros. No lograr el acuerdo o incumplirlo conducía –sin escapatoria— a la liquidación del negocio. </w:t>
      </w:r>
    </w:p>
    <w:p w14:paraId="41B3A2BD" w14:textId="77777777" w:rsidR="0043384A" w:rsidRPr="009F32A5" w:rsidRDefault="0043384A" w:rsidP="009F32A5">
      <w:pPr>
        <w:ind w:left="426" w:right="420"/>
        <w:rPr>
          <w:rFonts w:ascii="Tahoma" w:eastAsia="Verdana" w:hAnsi="Tahoma" w:cs="Tahoma"/>
          <w:sz w:val="22"/>
          <w:szCs w:val="22"/>
        </w:rPr>
      </w:pPr>
    </w:p>
    <w:p w14:paraId="237712A4" w14:textId="77777777" w:rsidR="0043384A" w:rsidRPr="009F32A5" w:rsidRDefault="0043384A" w:rsidP="009F32A5">
      <w:pPr>
        <w:ind w:left="426" w:right="420"/>
        <w:rPr>
          <w:rFonts w:ascii="Tahoma" w:eastAsia="Verdana" w:hAnsi="Tahoma" w:cs="Tahoma"/>
          <w:b/>
          <w:sz w:val="22"/>
          <w:szCs w:val="22"/>
        </w:rPr>
      </w:pPr>
      <w:r w:rsidRPr="009F32A5">
        <w:rPr>
          <w:rFonts w:ascii="Tahoma" w:eastAsia="Verdana" w:hAnsi="Tahoma" w:cs="Tahoma"/>
          <w:b/>
          <w:sz w:val="22"/>
          <w:szCs w:val="22"/>
        </w:rPr>
        <w:t>Así las cosas, si admitir a la compañía a la negociación del acuerdo de reestructuración traía consigo la imposibilidad de pagarle o compensarle las sumas adeudadas a la DIAN –como acreedora la entidad debía concurrir al proceso para la satisfacción de la deuda a su favor—, resulta explicable la decisión legislativa de exonerar de proceso penal en una circunstancia como esa a los gerentes o representantes legales responsables de no consignar los impuestos retenidos o autorretenidos en la fuente.</w:t>
      </w:r>
    </w:p>
    <w:p w14:paraId="2A12D939" w14:textId="77777777" w:rsidR="0043384A" w:rsidRPr="009F32A5" w:rsidRDefault="0043384A" w:rsidP="009F32A5">
      <w:pPr>
        <w:ind w:left="426" w:right="420"/>
        <w:rPr>
          <w:rFonts w:ascii="Tahoma" w:eastAsia="Verdana" w:hAnsi="Tahoma" w:cs="Tahoma"/>
          <w:sz w:val="22"/>
          <w:szCs w:val="22"/>
        </w:rPr>
      </w:pPr>
    </w:p>
    <w:p w14:paraId="302429AA" w14:textId="77777777" w:rsidR="0043384A" w:rsidRPr="009F32A5" w:rsidRDefault="0043384A" w:rsidP="009F32A5">
      <w:pPr>
        <w:ind w:left="426" w:right="420"/>
        <w:rPr>
          <w:rFonts w:ascii="Tahoma" w:eastAsia="Verdana" w:hAnsi="Tahoma" w:cs="Tahoma"/>
          <w:sz w:val="22"/>
          <w:szCs w:val="22"/>
        </w:rPr>
      </w:pPr>
      <w:r w:rsidRPr="009F32A5">
        <w:rPr>
          <w:rFonts w:ascii="Tahoma" w:eastAsia="Verdana" w:hAnsi="Tahoma" w:cs="Tahoma"/>
          <w:b/>
          <w:sz w:val="22"/>
          <w:szCs w:val="22"/>
        </w:rPr>
        <w:t>Y si se tiene en cuenta la lógica similar del procedimiento regulado en la Ley 1116 de 2006, para la Corte es incuestionable que la iniciación del proceso de insolvencia o de reorganización, cuyos efectos son semejantes a los de admisión a la negociación de un acuerdo de reestructuración a que se refiere la Ley 550 de 1999, configura la causal de extinción de la acción penal objeto de examen</w:t>
      </w:r>
      <w:r w:rsidRPr="009F32A5">
        <w:rPr>
          <w:rFonts w:ascii="Tahoma" w:eastAsia="Verdana" w:hAnsi="Tahoma" w:cs="Tahoma"/>
          <w:sz w:val="22"/>
          <w:szCs w:val="22"/>
        </w:rPr>
        <w:t>…”</w:t>
      </w:r>
      <w:r w:rsidRPr="009F32A5">
        <w:rPr>
          <w:rStyle w:val="Refdenotaalpie"/>
          <w:rFonts w:ascii="Tahoma" w:eastAsia="Verdana" w:hAnsi="Tahoma" w:cs="Tahoma"/>
          <w:sz w:val="22"/>
          <w:szCs w:val="22"/>
        </w:rPr>
        <w:footnoteReference w:id="2"/>
      </w:r>
      <w:r w:rsidRPr="009F32A5">
        <w:rPr>
          <w:rFonts w:ascii="Tahoma" w:eastAsia="Verdana" w:hAnsi="Tahoma" w:cs="Tahoma"/>
          <w:sz w:val="22"/>
          <w:szCs w:val="22"/>
        </w:rPr>
        <w:t>.</w:t>
      </w:r>
    </w:p>
    <w:p w14:paraId="43D6E7F6" w14:textId="77777777" w:rsidR="0043384A" w:rsidRPr="009F32A5" w:rsidRDefault="0043384A" w:rsidP="009F32A5">
      <w:pPr>
        <w:spacing w:line="276" w:lineRule="auto"/>
        <w:rPr>
          <w:rFonts w:ascii="Tahoma" w:hAnsi="Tahoma" w:cs="Tahoma"/>
          <w:bCs/>
          <w:sz w:val="24"/>
          <w:szCs w:val="24"/>
        </w:rPr>
      </w:pPr>
    </w:p>
    <w:p w14:paraId="55046271" w14:textId="29E483B9" w:rsidR="004E2F40" w:rsidRPr="009F32A5" w:rsidRDefault="0043384A" w:rsidP="009F32A5">
      <w:pPr>
        <w:spacing w:line="276" w:lineRule="auto"/>
        <w:rPr>
          <w:rFonts w:ascii="Tahoma" w:hAnsi="Tahoma" w:cs="Tahoma"/>
          <w:bCs/>
          <w:sz w:val="24"/>
          <w:szCs w:val="24"/>
        </w:rPr>
      </w:pPr>
      <w:r w:rsidRPr="009F32A5">
        <w:rPr>
          <w:rFonts w:ascii="Tahoma" w:hAnsi="Tahoma" w:cs="Tahoma"/>
          <w:bCs/>
          <w:sz w:val="24"/>
          <w:szCs w:val="24"/>
        </w:rPr>
        <w:lastRenderedPageBreak/>
        <w:t xml:space="preserve">Precisado lo anterior, es claro que tratándose de procesos de liquidación o insolvencia, tramitados bajo la luz de la Ley 1116 de 2006, </w:t>
      </w:r>
      <w:r w:rsidR="00911AF7" w:rsidRPr="009F32A5">
        <w:rPr>
          <w:rFonts w:ascii="Tahoma" w:hAnsi="Tahoma" w:cs="Tahoma"/>
          <w:bCs/>
          <w:sz w:val="24"/>
          <w:szCs w:val="24"/>
        </w:rPr>
        <w:t xml:space="preserve">también tienen la facultad de exonerar de responsabilidad penal a quienes se sometan a estas figuras, bajo el entendido de que al igual que en la legislación anterior, una vez admitida la solicitud de reestructuración o de reorganización, </w:t>
      </w:r>
      <w:r w:rsidR="007C3F9F" w:rsidRPr="009F32A5">
        <w:rPr>
          <w:rFonts w:ascii="Tahoma" w:hAnsi="Tahoma" w:cs="Tahoma"/>
          <w:bCs/>
          <w:sz w:val="24"/>
          <w:szCs w:val="24"/>
          <w:u w:val="single"/>
        </w:rPr>
        <w:t xml:space="preserve">al </w:t>
      </w:r>
      <w:r w:rsidR="00911AF7" w:rsidRPr="009F32A5">
        <w:rPr>
          <w:rFonts w:ascii="Tahoma" w:hAnsi="Tahoma" w:cs="Tahoma"/>
          <w:bCs/>
          <w:sz w:val="24"/>
          <w:szCs w:val="24"/>
          <w:u w:val="single"/>
        </w:rPr>
        <w:t xml:space="preserve">deudor </w:t>
      </w:r>
      <w:r w:rsidR="007C3F9F" w:rsidRPr="009F32A5">
        <w:rPr>
          <w:rFonts w:ascii="Tahoma" w:hAnsi="Tahoma" w:cs="Tahoma"/>
          <w:bCs/>
          <w:sz w:val="24"/>
          <w:szCs w:val="24"/>
          <w:u w:val="single"/>
        </w:rPr>
        <w:t xml:space="preserve">le está vetado disponer de su patrimonio sin </w:t>
      </w:r>
      <w:r w:rsidR="00911AF7" w:rsidRPr="009F32A5">
        <w:rPr>
          <w:rFonts w:ascii="Tahoma" w:hAnsi="Tahoma" w:cs="Tahoma"/>
          <w:bCs/>
          <w:sz w:val="24"/>
          <w:szCs w:val="24"/>
          <w:u w:val="single"/>
        </w:rPr>
        <w:t>autorización del Juez del concurso,</w:t>
      </w:r>
      <w:r w:rsidR="004E39E7" w:rsidRPr="009F32A5">
        <w:rPr>
          <w:rFonts w:ascii="Tahoma" w:hAnsi="Tahoma" w:cs="Tahoma"/>
          <w:bCs/>
          <w:sz w:val="24"/>
          <w:szCs w:val="24"/>
          <w:u w:val="single"/>
        </w:rPr>
        <w:t xml:space="preserve"> lo cual incluye el pago de las obligaciones contraídas con </w:t>
      </w:r>
      <w:r w:rsidR="00911AF7" w:rsidRPr="009F32A5">
        <w:rPr>
          <w:rFonts w:ascii="Tahoma" w:hAnsi="Tahoma" w:cs="Tahoma"/>
          <w:bCs/>
          <w:sz w:val="24"/>
          <w:szCs w:val="24"/>
          <w:u w:val="single"/>
        </w:rPr>
        <w:t>la DIAN</w:t>
      </w:r>
      <w:r w:rsidR="00911AF7" w:rsidRPr="009F32A5">
        <w:rPr>
          <w:rFonts w:ascii="Tahoma" w:hAnsi="Tahoma" w:cs="Tahoma"/>
          <w:bCs/>
          <w:sz w:val="24"/>
          <w:szCs w:val="24"/>
        </w:rPr>
        <w:t xml:space="preserve">. </w:t>
      </w:r>
    </w:p>
    <w:p w14:paraId="163B460A" w14:textId="7C6453B6" w:rsidR="00A24C2F" w:rsidRPr="009F32A5" w:rsidRDefault="00A24C2F" w:rsidP="009F32A5">
      <w:pPr>
        <w:spacing w:line="276" w:lineRule="auto"/>
        <w:rPr>
          <w:rFonts w:ascii="Tahoma" w:hAnsi="Tahoma" w:cs="Tahoma"/>
          <w:bCs/>
          <w:sz w:val="24"/>
          <w:szCs w:val="24"/>
        </w:rPr>
      </w:pPr>
    </w:p>
    <w:p w14:paraId="0BB42BE7" w14:textId="77777777" w:rsidR="006D7B42" w:rsidRPr="009F32A5" w:rsidRDefault="00051EFB" w:rsidP="009F32A5">
      <w:pPr>
        <w:spacing w:line="276" w:lineRule="auto"/>
        <w:rPr>
          <w:rFonts w:ascii="Tahoma" w:hAnsi="Tahoma" w:cs="Tahoma"/>
          <w:bCs/>
          <w:sz w:val="24"/>
          <w:szCs w:val="24"/>
        </w:rPr>
      </w:pPr>
      <w:r w:rsidRPr="009F32A5">
        <w:rPr>
          <w:rFonts w:ascii="Tahoma" w:hAnsi="Tahoma" w:cs="Tahoma"/>
          <w:bCs/>
          <w:sz w:val="24"/>
          <w:szCs w:val="24"/>
        </w:rPr>
        <w:t xml:space="preserve">Ahora bien, </w:t>
      </w:r>
      <w:r w:rsidR="00980F3B" w:rsidRPr="009F32A5">
        <w:rPr>
          <w:rFonts w:ascii="Tahoma" w:hAnsi="Tahoma" w:cs="Tahoma"/>
          <w:bCs/>
          <w:sz w:val="24"/>
          <w:szCs w:val="24"/>
        </w:rPr>
        <w:t>durante el trámite del juicio oral, resultó probado</w:t>
      </w:r>
      <w:r w:rsidR="006D7B42" w:rsidRPr="009F32A5">
        <w:rPr>
          <w:rFonts w:ascii="Tahoma" w:hAnsi="Tahoma" w:cs="Tahoma"/>
          <w:bCs/>
          <w:sz w:val="24"/>
          <w:szCs w:val="24"/>
        </w:rPr>
        <w:t xml:space="preserve"> lo siguiente:</w:t>
      </w:r>
    </w:p>
    <w:p w14:paraId="4B6FF9E3" w14:textId="77777777" w:rsidR="006D7B42" w:rsidRPr="009F32A5" w:rsidRDefault="006D7B42" w:rsidP="009F32A5">
      <w:pPr>
        <w:spacing w:line="276" w:lineRule="auto"/>
        <w:rPr>
          <w:rFonts w:ascii="Tahoma" w:hAnsi="Tahoma" w:cs="Tahoma"/>
          <w:bCs/>
          <w:sz w:val="24"/>
          <w:szCs w:val="24"/>
        </w:rPr>
      </w:pPr>
    </w:p>
    <w:p w14:paraId="52717F2A" w14:textId="3910619D" w:rsidR="00C86929" w:rsidRPr="009F32A5" w:rsidRDefault="006D7B42" w:rsidP="009F32A5">
      <w:pPr>
        <w:pStyle w:val="Prrafodelista"/>
        <w:numPr>
          <w:ilvl w:val="0"/>
          <w:numId w:val="29"/>
        </w:numPr>
        <w:spacing w:line="276" w:lineRule="auto"/>
        <w:ind w:left="360"/>
        <w:rPr>
          <w:rFonts w:ascii="Tahoma" w:hAnsi="Tahoma" w:cs="Tahoma"/>
          <w:bCs/>
          <w:sz w:val="24"/>
          <w:szCs w:val="24"/>
        </w:rPr>
      </w:pPr>
      <w:r w:rsidRPr="009F32A5">
        <w:rPr>
          <w:rFonts w:ascii="Tahoma" w:hAnsi="Tahoma" w:cs="Tahoma"/>
          <w:bCs/>
          <w:sz w:val="24"/>
          <w:szCs w:val="24"/>
        </w:rPr>
        <w:t>E</w:t>
      </w:r>
      <w:r w:rsidR="00980F3B" w:rsidRPr="009F32A5">
        <w:rPr>
          <w:rFonts w:ascii="Tahoma" w:hAnsi="Tahoma" w:cs="Tahoma"/>
          <w:bCs/>
          <w:sz w:val="24"/>
          <w:szCs w:val="24"/>
        </w:rPr>
        <w:t xml:space="preserve">l señor </w:t>
      </w:r>
      <w:r w:rsidR="00387E85">
        <w:rPr>
          <w:rFonts w:ascii="Tahoma" w:hAnsi="Tahoma" w:cs="Tahoma"/>
          <w:bCs/>
          <w:sz w:val="24"/>
          <w:szCs w:val="24"/>
        </w:rPr>
        <w:t>DGH</w:t>
      </w:r>
      <w:r w:rsidRPr="009F32A5">
        <w:rPr>
          <w:rFonts w:ascii="Tahoma" w:hAnsi="Tahoma" w:cs="Tahoma"/>
          <w:bCs/>
          <w:sz w:val="24"/>
          <w:szCs w:val="24"/>
        </w:rPr>
        <w:t xml:space="preserve"> fungió como representante legal de la sociedad </w:t>
      </w:r>
      <w:r w:rsidRPr="009F32A5">
        <w:rPr>
          <w:rFonts w:ascii="Tahoma" w:hAnsi="Tahoma" w:cs="Tahoma"/>
          <w:bCs/>
          <w:i/>
          <w:sz w:val="24"/>
          <w:szCs w:val="24"/>
        </w:rPr>
        <w:t>Optima Temporales S.A.S.</w:t>
      </w:r>
      <w:r w:rsidRPr="009F32A5">
        <w:rPr>
          <w:rFonts w:ascii="Tahoma" w:hAnsi="Tahoma" w:cs="Tahoma"/>
          <w:bCs/>
          <w:sz w:val="24"/>
          <w:szCs w:val="24"/>
        </w:rPr>
        <w:t xml:space="preserve"> y que, como consecuencia de ello, era responsable de recaudar el impuesto del valor agregado (IVA) y de consignar esas sumas al Gobierno Nacional.</w:t>
      </w:r>
    </w:p>
    <w:p w14:paraId="3B83334C" w14:textId="77777777" w:rsidR="00BE5FC6" w:rsidRPr="009F32A5" w:rsidRDefault="00BE5FC6" w:rsidP="009F32A5">
      <w:pPr>
        <w:pStyle w:val="Prrafodelista"/>
        <w:spacing w:line="276" w:lineRule="auto"/>
        <w:ind w:left="360"/>
        <w:rPr>
          <w:rFonts w:ascii="Tahoma" w:hAnsi="Tahoma" w:cs="Tahoma"/>
          <w:bCs/>
          <w:sz w:val="24"/>
          <w:szCs w:val="24"/>
        </w:rPr>
      </w:pPr>
    </w:p>
    <w:p w14:paraId="2EEC4566" w14:textId="195FB4E4" w:rsidR="00980F3B" w:rsidRPr="009F32A5" w:rsidRDefault="00BE5FC6" w:rsidP="009F32A5">
      <w:pPr>
        <w:pStyle w:val="Prrafodelista"/>
        <w:numPr>
          <w:ilvl w:val="0"/>
          <w:numId w:val="29"/>
        </w:numPr>
        <w:spacing w:line="276" w:lineRule="auto"/>
        <w:ind w:left="360"/>
        <w:rPr>
          <w:rFonts w:ascii="Tahoma" w:hAnsi="Tahoma" w:cs="Tahoma"/>
          <w:bCs/>
          <w:sz w:val="24"/>
          <w:szCs w:val="24"/>
        </w:rPr>
      </w:pPr>
      <w:r w:rsidRPr="009F32A5">
        <w:rPr>
          <w:rFonts w:ascii="Tahoma" w:hAnsi="Tahoma" w:cs="Tahoma"/>
          <w:bCs/>
          <w:sz w:val="24"/>
          <w:szCs w:val="24"/>
        </w:rPr>
        <w:t xml:space="preserve">El ciudadano </w:t>
      </w:r>
      <w:r w:rsidR="00387E85">
        <w:rPr>
          <w:rFonts w:ascii="Tahoma" w:hAnsi="Tahoma" w:cs="Tahoma"/>
          <w:bCs/>
          <w:sz w:val="24"/>
          <w:szCs w:val="24"/>
        </w:rPr>
        <w:t>DGH</w:t>
      </w:r>
      <w:r w:rsidRPr="009F32A5">
        <w:rPr>
          <w:rFonts w:ascii="Tahoma" w:hAnsi="Tahoma" w:cs="Tahoma"/>
          <w:bCs/>
          <w:sz w:val="24"/>
          <w:szCs w:val="24"/>
        </w:rPr>
        <w:t xml:space="preserve">, en su calidad de representante legal de la sociedad </w:t>
      </w:r>
      <w:r w:rsidRPr="009F32A5">
        <w:rPr>
          <w:rFonts w:ascii="Tahoma" w:hAnsi="Tahoma" w:cs="Tahoma"/>
          <w:bCs/>
          <w:i/>
          <w:sz w:val="24"/>
          <w:szCs w:val="24"/>
        </w:rPr>
        <w:t>Optima Temporales S.A.S.</w:t>
      </w:r>
      <w:r w:rsidRPr="009F32A5">
        <w:rPr>
          <w:rFonts w:ascii="Tahoma" w:hAnsi="Tahoma" w:cs="Tahoma"/>
          <w:bCs/>
          <w:sz w:val="24"/>
          <w:szCs w:val="24"/>
        </w:rPr>
        <w:t>, presentó las siguientes declaraciones bimestrales del impuesto sobre las ventas IVA, sin haber procedido a su pago:</w:t>
      </w:r>
    </w:p>
    <w:p w14:paraId="57FB8DD0" w14:textId="77777777" w:rsidR="00BE5FC6" w:rsidRPr="009F32A5" w:rsidRDefault="00BE5FC6" w:rsidP="009F32A5">
      <w:pPr>
        <w:pStyle w:val="Prrafodelista"/>
        <w:spacing w:line="276" w:lineRule="auto"/>
        <w:ind w:left="360"/>
        <w:rPr>
          <w:rFonts w:ascii="Tahoma" w:hAnsi="Tahoma" w:cs="Tahoma"/>
          <w:bCs/>
          <w:sz w:val="24"/>
          <w:szCs w:val="24"/>
        </w:rPr>
      </w:pPr>
    </w:p>
    <w:tbl>
      <w:tblPr>
        <w:tblStyle w:val="Tablaconcuadrcula"/>
        <w:tblW w:w="0" w:type="auto"/>
        <w:jc w:val="center"/>
        <w:tblLook w:val="04A0" w:firstRow="1" w:lastRow="0" w:firstColumn="1" w:lastColumn="0" w:noHBand="0" w:noVBand="1"/>
      </w:tblPr>
      <w:tblGrid>
        <w:gridCol w:w="1838"/>
        <w:gridCol w:w="1985"/>
        <w:gridCol w:w="2268"/>
      </w:tblGrid>
      <w:tr w:rsidR="00BE5FC6" w:rsidRPr="009F32A5" w14:paraId="1BAADAF8" w14:textId="77777777" w:rsidTr="00FF4759">
        <w:trPr>
          <w:jc w:val="center"/>
        </w:trPr>
        <w:tc>
          <w:tcPr>
            <w:tcW w:w="1838" w:type="dxa"/>
          </w:tcPr>
          <w:p w14:paraId="4269AB1A"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Periodo</w:t>
            </w:r>
          </w:p>
        </w:tc>
        <w:tc>
          <w:tcPr>
            <w:tcW w:w="1985" w:type="dxa"/>
          </w:tcPr>
          <w:p w14:paraId="6AD5D4D7"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Año</w:t>
            </w:r>
          </w:p>
        </w:tc>
        <w:tc>
          <w:tcPr>
            <w:tcW w:w="2268" w:type="dxa"/>
          </w:tcPr>
          <w:p w14:paraId="2853387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Valor</w:t>
            </w:r>
          </w:p>
        </w:tc>
      </w:tr>
      <w:tr w:rsidR="00BE5FC6" w:rsidRPr="009F32A5" w14:paraId="730779E9" w14:textId="77777777" w:rsidTr="00FF4759">
        <w:trPr>
          <w:jc w:val="center"/>
        </w:trPr>
        <w:tc>
          <w:tcPr>
            <w:tcW w:w="1838" w:type="dxa"/>
          </w:tcPr>
          <w:p w14:paraId="049F217B" w14:textId="77777777" w:rsidR="00BE5FC6" w:rsidRPr="009F32A5" w:rsidRDefault="00BE5FC6" w:rsidP="009F32A5">
            <w:pPr>
              <w:pStyle w:val="Sinespaciado"/>
              <w:jc w:val="center"/>
              <w:rPr>
                <w:rFonts w:ascii="Tahoma" w:hAnsi="Tahoma" w:cs="Tahoma"/>
                <w:bCs/>
                <w:sz w:val="22"/>
              </w:rPr>
            </w:pPr>
            <w:bookmarkStart w:id="15" w:name="_Hlk179448139"/>
            <w:r w:rsidRPr="009F32A5">
              <w:rPr>
                <w:rFonts w:ascii="Tahoma" w:hAnsi="Tahoma" w:cs="Tahoma"/>
                <w:bCs/>
                <w:sz w:val="22"/>
              </w:rPr>
              <w:t>4</w:t>
            </w:r>
          </w:p>
        </w:tc>
        <w:tc>
          <w:tcPr>
            <w:tcW w:w="1985" w:type="dxa"/>
          </w:tcPr>
          <w:p w14:paraId="67D426C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50E16C6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12.398.000</w:t>
            </w:r>
          </w:p>
        </w:tc>
      </w:tr>
      <w:tr w:rsidR="00BE5FC6" w:rsidRPr="009F32A5" w14:paraId="6BF9D249" w14:textId="77777777" w:rsidTr="00FF4759">
        <w:trPr>
          <w:jc w:val="center"/>
        </w:trPr>
        <w:tc>
          <w:tcPr>
            <w:tcW w:w="1838" w:type="dxa"/>
          </w:tcPr>
          <w:p w14:paraId="00DCD41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w:t>
            </w:r>
          </w:p>
        </w:tc>
        <w:tc>
          <w:tcPr>
            <w:tcW w:w="1985" w:type="dxa"/>
          </w:tcPr>
          <w:p w14:paraId="32C10DF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3341522A"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62.821.000</w:t>
            </w:r>
          </w:p>
        </w:tc>
      </w:tr>
      <w:tr w:rsidR="00BE5FC6" w:rsidRPr="009F32A5" w14:paraId="60C34CAC" w14:textId="77777777" w:rsidTr="00FF4759">
        <w:trPr>
          <w:jc w:val="center"/>
        </w:trPr>
        <w:tc>
          <w:tcPr>
            <w:tcW w:w="1838" w:type="dxa"/>
          </w:tcPr>
          <w:p w14:paraId="6A05257A"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627BB194"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2.012</w:t>
            </w:r>
          </w:p>
        </w:tc>
        <w:tc>
          <w:tcPr>
            <w:tcW w:w="2268" w:type="dxa"/>
          </w:tcPr>
          <w:p w14:paraId="3E58690F"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76.241.000</w:t>
            </w:r>
          </w:p>
        </w:tc>
      </w:tr>
      <w:tr w:rsidR="00BE5FC6" w:rsidRPr="009F32A5" w14:paraId="04AB75F7" w14:textId="77777777" w:rsidTr="00FF4759">
        <w:trPr>
          <w:jc w:val="center"/>
        </w:trPr>
        <w:tc>
          <w:tcPr>
            <w:tcW w:w="1838" w:type="dxa"/>
          </w:tcPr>
          <w:p w14:paraId="3F6155B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142281F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2.013</w:t>
            </w:r>
          </w:p>
        </w:tc>
        <w:tc>
          <w:tcPr>
            <w:tcW w:w="2268" w:type="dxa"/>
          </w:tcPr>
          <w:p w14:paraId="0AE169FB" w14:textId="2BCF7DF5"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16.548.000</w:t>
            </w:r>
          </w:p>
        </w:tc>
      </w:tr>
      <w:tr w:rsidR="00BE5FC6" w:rsidRPr="009F32A5" w14:paraId="68C9BA25" w14:textId="77777777" w:rsidTr="00FF4759">
        <w:trPr>
          <w:jc w:val="center"/>
        </w:trPr>
        <w:tc>
          <w:tcPr>
            <w:tcW w:w="1838" w:type="dxa"/>
          </w:tcPr>
          <w:p w14:paraId="40D9258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w:t>
            </w:r>
          </w:p>
        </w:tc>
        <w:tc>
          <w:tcPr>
            <w:tcW w:w="1985" w:type="dxa"/>
          </w:tcPr>
          <w:p w14:paraId="65825B20"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54EED0B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26.119.000</w:t>
            </w:r>
          </w:p>
        </w:tc>
      </w:tr>
      <w:tr w:rsidR="00BE5FC6" w:rsidRPr="009F32A5" w14:paraId="495AF2E7" w14:textId="77777777" w:rsidTr="00FF4759">
        <w:trPr>
          <w:jc w:val="center"/>
        </w:trPr>
        <w:tc>
          <w:tcPr>
            <w:tcW w:w="1838" w:type="dxa"/>
          </w:tcPr>
          <w:p w14:paraId="1DF70A17"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w:t>
            </w:r>
          </w:p>
        </w:tc>
        <w:tc>
          <w:tcPr>
            <w:tcW w:w="1985" w:type="dxa"/>
          </w:tcPr>
          <w:p w14:paraId="294AD65E"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370EAEF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26.575.000</w:t>
            </w:r>
          </w:p>
        </w:tc>
      </w:tr>
      <w:tr w:rsidR="00BE5FC6" w:rsidRPr="009F32A5" w14:paraId="49E03A03" w14:textId="77777777" w:rsidTr="00FF4759">
        <w:trPr>
          <w:jc w:val="center"/>
        </w:trPr>
        <w:tc>
          <w:tcPr>
            <w:tcW w:w="1838" w:type="dxa"/>
          </w:tcPr>
          <w:p w14:paraId="4125521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3</w:t>
            </w:r>
          </w:p>
        </w:tc>
        <w:tc>
          <w:tcPr>
            <w:tcW w:w="1985" w:type="dxa"/>
          </w:tcPr>
          <w:p w14:paraId="4FCB5C2D"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479C150C" w14:textId="7684FD2F"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29.033.000</w:t>
            </w:r>
          </w:p>
        </w:tc>
      </w:tr>
      <w:tr w:rsidR="00BE5FC6" w:rsidRPr="009F32A5" w14:paraId="665FE364" w14:textId="77777777" w:rsidTr="00FF4759">
        <w:trPr>
          <w:jc w:val="center"/>
        </w:trPr>
        <w:tc>
          <w:tcPr>
            <w:tcW w:w="1838" w:type="dxa"/>
          </w:tcPr>
          <w:p w14:paraId="3A1E57F6"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4</w:t>
            </w:r>
          </w:p>
        </w:tc>
        <w:tc>
          <w:tcPr>
            <w:tcW w:w="1985" w:type="dxa"/>
          </w:tcPr>
          <w:p w14:paraId="39214E2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4DC053E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13.259.000</w:t>
            </w:r>
          </w:p>
        </w:tc>
      </w:tr>
      <w:tr w:rsidR="00BE5FC6" w:rsidRPr="009F32A5" w14:paraId="4E079715" w14:textId="77777777" w:rsidTr="00FF4759">
        <w:trPr>
          <w:jc w:val="center"/>
        </w:trPr>
        <w:tc>
          <w:tcPr>
            <w:tcW w:w="1838" w:type="dxa"/>
          </w:tcPr>
          <w:p w14:paraId="07A353B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w:t>
            </w:r>
          </w:p>
        </w:tc>
        <w:tc>
          <w:tcPr>
            <w:tcW w:w="1985" w:type="dxa"/>
          </w:tcPr>
          <w:p w14:paraId="1FCE510B"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4907DF1F"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5.885.000</w:t>
            </w:r>
          </w:p>
        </w:tc>
      </w:tr>
      <w:tr w:rsidR="00BE5FC6" w:rsidRPr="009F32A5" w14:paraId="59F98B3E" w14:textId="77777777" w:rsidTr="00FF4759">
        <w:trPr>
          <w:jc w:val="center"/>
        </w:trPr>
        <w:tc>
          <w:tcPr>
            <w:tcW w:w="1838" w:type="dxa"/>
          </w:tcPr>
          <w:p w14:paraId="143BCCE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6</w:t>
            </w:r>
          </w:p>
        </w:tc>
        <w:tc>
          <w:tcPr>
            <w:tcW w:w="1985" w:type="dxa"/>
          </w:tcPr>
          <w:p w14:paraId="5530B6A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2.014</w:t>
            </w:r>
          </w:p>
        </w:tc>
        <w:tc>
          <w:tcPr>
            <w:tcW w:w="2268" w:type="dxa"/>
          </w:tcPr>
          <w:p w14:paraId="48DCCEE2"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4.760.000</w:t>
            </w:r>
          </w:p>
        </w:tc>
      </w:tr>
      <w:tr w:rsidR="00BE5FC6" w:rsidRPr="009F32A5" w14:paraId="5D2EDE2B" w14:textId="77777777" w:rsidTr="00FF4759">
        <w:trPr>
          <w:jc w:val="center"/>
        </w:trPr>
        <w:tc>
          <w:tcPr>
            <w:tcW w:w="1838" w:type="dxa"/>
          </w:tcPr>
          <w:p w14:paraId="555FACE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w:t>
            </w:r>
          </w:p>
        </w:tc>
        <w:tc>
          <w:tcPr>
            <w:tcW w:w="1985" w:type="dxa"/>
          </w:tcPr>
          <w:p w14:paraId="52780808"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2.015</w:t>
            </w:r>
          </w:p>
        </w:tc>
        <w:tc>
          <w:tcPr>
            <w:tcW w:w="2268" w:type="dxa"/>
          </w:tcPr>
          <w:p w14:paraId="61D90201"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1.221.000</w:t>
            </w:r>
          </w:p>
        </w:tc>
      </w:tr>
      <w:tr w:rsidR="00BE5FC6" w:rsidRPr="009F32A5" w14:paraId="2E791045" w14:textId="77777777" w:rsidTr="00FF4759">
        <w:trPr>
          <w:jc w:val="center"/>
        </w:trPr>
        <w:tc>
          <w:tcPr>
            <w:tcW w:w="1838" w:type="dxa"/>
          </w:tcPr>
          <w:p w14:paraId="6A0DF07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w:t>
            </w:r>
          </w:p>
        </w:tc>
        <w:tc>
          <w:tcPr>
            <w:tcW w:w="1985" w:type="dxa"/>
          </w:tcPr>
          <w:p w14:paraId="33CFAF39"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2.015</w:t>
            </w:r>
          </w:p>
        </w:tc>
        <w:tc>
          <w:tcPr>
            <w:tcW w:w="2268" w:type="dxa"/>
            <w:tcBorders>
              <w:bottom w:val="single" w:sz="4" w:space="0" w:color="auto"/>
            </w:tcBorders>
          </w:tcPr>
          <w:p w14:paraId="4181DFF2"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509.000</w:t>
            </w:r>
          </w:p>
        </w:tc>
      </w:tr>
      <w:bookmarkEnd w:id="15"/>
      <w:tr w:rsidR="00BE5FC6" w:rsidRPr="009F32A5" w14:paraId="3099C177" w14:textId="77777777" w:rsidTr="00FF4759">
        <w:tblPrEx>
          <w:tblCellMar>
            <w:left w:w="70" w:type="dxa"/>
            <w:right w:w="70" w:type="dxa"/>
          </w:tblCellMar>
          <w:tblLook w:val="0000" w:firstRow="0" w:lastRow="0" w:firstColumn="0" w:lastColumn="0" w:noHBand="0" w:noVBand="0"/>
        </w:tblPrEx>
        <w:trPr>
          <w:gridBefore w:val="2"/>
          <w:wBefore w:w="3823" w:type="dxa"/>
          <w:trHeight w:val="380"/>
          <w:jc w:val="center"/>
        </w:trPr>
        <w:tc>
          <w:tcPr>
            <w:tcW w:w="2268" w:type="dxa"/>
            <w:tcBorders>
              <w:bottom w:val="single" w:sz="4" w:space="0" w:color="auto"/>
            </w:tcBorders>
            <w:shd w:val="clear" w:color="auto" w:fill="F2F2F2" w:themeFill="background1" w:themeFillShade="F2"/>
          </w:tcPr>
          <w:p w14:paraId="7571FA3C" w14:textId="77777777" w:rsidR="00BE5FC6" w:rsidRPr="009F32A5" w:rsidRDefault="00BE5FC6" w:rsidP="009F32A5">
            <w:pPr>
              <w:pStyle w:val="Sinespaciado"/>
              <w:jc w:val="center"/>
              <w:rPr>
                <w:rFonts w:ascii="Tahoma" w:hAnsi="Tahoma" w:cs="Tahoma"/>
                <w:bCs/>
                <w:sz w:val="22"/>
              </w:rPr>
            </w:pPr>
            <w:r w:rsidRPr="009F32A5">
              <w:rPr>
                <w:rFonts w:ascii="Tahoma" w:hAnsi="Tahoma" w:cs="Tahoma"/>
                <w:bCs/>
                <w:sz w:val="22"/>
              </w:rPr>
              <w:t>$271.369.000</w:t>
            </w:r>
          </w:p>
        </w:tc>
      </w:tr>
    </w:tbl>
    <w:p w14:paraId="03E0892F" w14:textId="77777777" w:rsidR="00BE5FC6" w:rsidRPr="009F32A5" w:rsidRDefault="00BE5FC6" w:rsidP="009F32A5">
      <w:pPr>
        <w:spacing w:line="276" w:lineRule="auto"/>
        <w:rPr>
          <w:rFonts w:ascii="Tahoma" w:hAnsi="Tahoma" w:cs="Tahoma"/>
          <w:bCs/>
          <w:sz w:val="24"/>
          <w:szCs w:val="24"/>
        </w:rPr>
      </w:pPr>
    </w:p>
    <w:p w14:paraId="21A82DA8" w14:textId="7E44A1E4" w:rsidR="009A2021" w:rsidRPr="009F32A5" w:rsidRDefault="00980F3B" w:rsidP="009F32A5">
      <w:pPr>
        <w:pStyle w:val="Prrafodelista"/>
        <w:numPr>
          <w:ilvl w:val="0"/>
          <w:numId w:val="30"/>
        </w:numPr>
        <w:spacing w:line="276" w:lineRule="auto"/>
        <w:ind w:left="460"/>
        <w:rPr>
          <w:rFonts w:ascii="Tahoma" w:hAnsi="Tahoma" w:cs="Tahoma"/>
          <w:bCs/>
          <w:sz w:val="24"/>
          <w:szCs w:val="24"/>
        </w:rPr>
      </w:pPr>
      <w:r w:rsidRPr="009F32A5">
        <w:rPr>
          <w:rFonts w:ascii="Tahoma" w:hAnsi="Tahoma" w:cs="Tahoma"/>
          <w:bCs/>
          <w:sz w:val="24"/>
          <w:szCs w:val="24"/>
        </w:rPr>
        <w:t>Mediante Auto No. 670-000804 del 17</w:t>
      </w:r>
      <w:r w:rsidR="009A2021" w:rsidRPr="009F32A5">
        <w:rPr>
          <w:rFonts w:ascii="Tahoma" w:hAnsi="Tahoma" w:cs="Tahoma"/>
          <w:bCs/>
          <w:sz w:val="24"/>
          <w:szCs w:val="24"/>
        </w:rPr>
        <w:t xml:space="preserve"> de diciembre de </w:t>
      </w:r>
      <w:r w:rsidRPr="009F32A5">
        <w:rPr>
          <w:rFonts w:ascii="Tahoma" w:hAnsi="Tahoma" w:cs="Tahoma"/>
          <w:bCs/>
          <w:sz w:val="24"/>
          <w:szCs w:val="24"/>
        </w:rPr>
        <w:t>2</w:t>
      </w:r>
      <w:r w:rsidR="009A2021" w:rsidRPr="009F32A5">
        <w:rPr>
          <w:rFonts w:ascii="Tahoma" w:hAnsi="Tahoma" w:cs="Tahoma"/>
          <w:bCs/>
          <w:sz w:val="24"/>
          <w:szCs w:val="24"/>
        </w:rPr>
        <w:t>.</w:t>
      </w:r>
      <w:r w:rsidRPr="009F32A5">
        <w:rPr>
          <w:rFonts w:ascii="Tahoma" w:hAnsi="Tahoma" w:cs="Tahoma"/>
          <w:bCs/>
          <w:sz w:val="24"/>
          <w:szCs w:val="24"/>
        </w:rPr>
        <w:t xml:space="preserve">020 </w:t>
      </w:r>
      <w:r w:rsidR="009A2021" w:rsidRPr="009F32A5">
        <w:rPr>
          <w:rFonts w:ascii="Tahoma" w:hAnsi="Tahoma" w:cs="Tahoma"/>
          <w:bCs/>
          <w:sz w:val="24"/>
          <w:szCs w:val="24"/>
        </w:rPr>
        <w:t xml:space="preserve">bajo el </w:t>
      </w:r>
      <w:r w:rsidRPr="009F32A5">
        <w:rPr>
          <w:rFonts w:ascii="Tahoma" w:hAnsi="Tahoma" w:cs="Tahoma"/>
          <w:bCs/>
          <w:sz w:val="24"/>
          <w:szCs w:val="24"/>
        </w:rPr>
        <w:t xml:space="preserve">radicado con el No. 2020-05-005914, </w:t>
      </w:r>
      <w:r w:rsidR="009A2021" w:rsidRPr="009F32A5">
        <w:rPr>
          <w:rFonts w:ascii="Tahoma" w:hAnsi="Tahoma" w:cs="Tahoma"/>
          <w:bCs/>
          <w:sz w:val="24"/>
          <w:szCs w:val="24"/>
        </w:rPr>
        <w:t>la Superintendencia de Sociedades regional Manizales,</w:t>
      </w:r>
      <w:r w:rsidRPr="009F32A5">
        <w:rPr>
          <w:rFonts w:ascii="Tahoma" w:hAnsi="Tahoma" w:cs="Tahoma"/>
          <w:bCs/>
          <w:sz w:val="24"/>
          <w:szCs w:val="24"/>
        </w:rPr>
        <w:t xml:space="preserve"> decretó la apertura de la Liquidación judicial Simplificada de los bienes, haberes y negocios de la sociedad </w:t>
      </w:r>
      <w:r w:rsidR="009A2021" w:rsidRPr="009F32A5">
        <w:rPr>
          <w:rFonts w:ascii="Tahoma" w:hAnsi="Tahoma" w:cs="Tahoma"/>
          <w:bCs/>
          <w:i/>
          <w:sz w:val="24"/>
          <w:szCs w:val="24"/>
        </w:rPr>
        <w:t xml:space="preserve">Optima Temporales </w:t>
      </w:r>
      <w:r w:rsidRPr="009F32A5">
        <w:rPr>
          <w:rFonts w:ascii="Tahoma" w:hAnsi="Tahoma" w:cs="Tahoma"/>
          <w:bCs/>
          <w:i/>
          <w:sz w:val="24"/>
          <w:szCs w:val="24"/>
        </w:rPr>
        <w:t>S.A.S.</w:t>
      </w:r>
      <w:r w:rsidRPr="009F32A5">
        <w:rPr>
          <w:rFonts w:ascii="Tahoma" w:hAnsi="Tahoma" w:cs="Tahoma"/>
          <w:bCs/>
          <w:sz w:val="24"/>
          <w:szCs w:val="24"/>
        </w:rPr>
        <w:t>, en los términos previstos en la Ley 1116 de 2006 y normas concordantes, en especial el Decreto 772 de 2020</w:t>
      </w:r>
      <w:r w:rsidR="009A2021" w:rsidRPr="009F32A5">
        <w:rPr>
          <w:rFonts w:ascii="Tahoma" w:hAnsi="Tahoma" w:cs="Tahoma"/>
          <w:bCs/>
          <w:sz w:val="24"/>
          <w:szCs w:val="24"/>
        </w:rPr>
        <w:t>.</w:t>
      </w:r>
    </w:p>
    <w:p w14:paraId="2A03AC4E" w14:textId="77777777" w:rsidR="009A2021" w:rsidRPr="009F32A5" w:rsidRDefault="009A2021" w:rsidP="009F32A5">
      <w:pPr>
        <w:pStyle w:val="Prrafodelista"/>
        <w:spacing w:line="276" w:lineRule="auto"/>
        <w:ind w:left="460"/>
        <w:rPr>
          <w:rFonts w:ascii="Tahoma" w:hAnsi="Tahoma" w:cs="Tahoma"/>
          <w:bCs/>
          <w:sz w:val="24"/>
          <w:szCs w:val="24"/>
        </w:rPr>
      </w:pPr>
    </w:p>
    <w:p w14:paraId="519F5F91" w14:textId="1D9E98CA" w:rsidR="003C28C1" w:rsidRPr="009F32A5" w:rsidRDefault="009A2021" w:rsidP="009F32A5">
      <w:pPr>
        <w:pStyle w:val="Prrafodelista"/>
        <w:numPr>
          <w:ilvl w:val="0"/>
          <w:numId w:val="30"/>
        </w:numPr>
        <w:spacing w:line="276" w:lineRule="auto"/>
        <w:ind w:left="460"/>
        <w:rPr>
          <w:rFonts w:ascii="Tahoma" w:hAnsi="Tahoma" w:cs="Tahoma"/>
          <w:bCs/>
          <w:sz w:val="24"/>
          <w:szCs w:val="24"/>
        </w:rPr>
      </w:pPr>
      <w:r w:rsidRPr="009F32A5">
        <w:rPr>
          <w:rFonts w:ascii="Tahoma" w:hAnsi="Tahoma" w:cs="Tahoma"/>
          <w:bCs/>
          <w:sz w:val="24"/>
          <w:szCs w:val="24"/>
        </w:rPr>
        <w:t>Dentro de la calificación</w:t>
      </w:r>
      <w:r w:rsidR="003C28C1" w:rsidRPr="009F32A5">
        <w:rPr>
          <w:rFonts w:ascii="Tahoma" w:hAnsi="Tahoma" w:cs="Tahoma"/>
          <w:bCs/>
          <w:sz w:val="24"/>
          <w:szCs w:val="24"/>
        </w:rPr>
        <w:t xml:space="preserve"> y</w:t>
      </w:r>
      <w:r w:rsidRPr="009F32A5">
        <w:rPr>
          <w:rFonts w:ascii="Tahoma" w:hAnsi="Tahoma" w:cs="Tahoma"/>
          <w:bCs/>
          <w:sz w:val="24"/>
          <w:szCs w:val="24"/>
        </w:rPr>
        <w:t xml:space="preserve"> graduación de los créditos llevada a cabo dentro del proceso concursal, se </w:t>
      </w:r>
      <w:r w:rsidR="003C28C1" w:rsidRPr="009F32A5">
        <w:rPr>
          <w:rFonts w:ascii="Tahoma" w:hAnsi="Tahoma" w:cs="Tahoma"/>
          <w:bCs/>
          <w:sz w:val="24"/>
          <w:szCs w:val="24"/>
        </w:rPr>
        <w:t>de</w:t>
      </w:r>
      <w:r w:rsidRPr="009F32A5">
        <w:rPr>
          <w:rFonts w:ascii="Tahoma" w:hAnsi="Tahoma" w:cs="Tahoma"/>
          <w:bCs/>
          <w:sz w:val="24"/>
          <w:szCs w:val="24"/>
        </w:rPr>
        <w:t>terminó como crédito de primera clase a la UAE Dirección de Impuestos y Aduanas Nacionales</w:t>
      </w:r>
      <w:r w:rsidR="003C28C1" w:rsidRPr="009F32A5">
        <w:rPr>
          <w:rFonts w:ascii="Tahoma" w:hAnsi="Tahoma" w:cs="Tahoma"/>
          <w:bCs/>
          <w:sz w:val="24"/>
          <w:szCs w:val="24"/>
        </w:rPr>
        <w:t xml:space="preserve"> por el concepto de las sumas adeudadas por los periodos 4, 5 y 6 de 2.012; 6 de 2.013; 1, 2, 3, 4, 5 y 6 de 2.014 y; 1 y 2 de 2.015.</w:t>
      </w:r>
    </w:p>
    <w:p w14:paraId="1966F6ED" w14:textId="77777777" w:rsidR="009A2021" w:rsidRPr="009F32A5" w:rsidRDefault="009A2021" w:rsidP="009F32A5">
      <w:pPr>
        <w:spacing w:line="276" w:lineRule="auto"/>
        <w:rPr>
          <w:rFonts w:ascii="Tahoma" w:hAnsi="Tahoma" w:cs="Tahoma"/>
          <w:bCs/>
          <w:sz w:val="24"/>
          <w:szCs w:val="24"/>
        </w:rPr>
      </w:pPr>
    </w:p>
    <w:p w14:paraId="7CEC565D" w14:textId="18D7C3EC" w:rsidR="00A24C2F" w:rsidRPr="009F32A5" w:rsidRDefault="00D41BCB" w:rsidP="009F32A5">
      <w:pPr>
        <w:spacing w:line="276" w:lineRule="auto"/>
        <w:rPr>
          <w:rFonts w:ascii="Tahoma" w:hAnsi="Tahoma" w:cs="Tahoma"/>
          <w:color w:val="000000"/>
          <w:sz w:val="24"/>
          <w:szCs w:val="24"/>
          <w:shd w:val="clear" w:color="auto" w:fill="FFFFFF"/>
        </w:rPr>
      </w:pPr>
      <w:r w:rsidRPr="009F32A5">
        <w:rPr>
          <w:rFonts w:ascii="Tahoma" w:hAnsi="Tahoma" w:cs="Tahoma"/>
          <w:bCs/>
          <w:sz w:val="24"/>
          <w:szCs w:val="24"/>
        </w:rPr>
        <w:t>De lo dicho, se advierte entonces que el proceso concursal fue iniciado en el año 2.020, esto es, de manera posterior a los hechos</w:t>
      </w:r>
      <w:r w:rsidR="00FF4759" w:rsidRPr="009F32A5">
        <w:rPr>
          <w:rFonts w:ascii="Tahoma" w:hAnsi="Tahoma" w:cs="Tahoma"/>
          <w:bCs/>
          <w:sz w:val="24"/>
          <w:szCs w:val="24"/>
        </w:rPr>
        <w:t>,</w:t>
      </w:r>
      <w:r w:rsidRPr="009F32A5">
        <w:rPr>
          <w:rFonts w:ascii="Tahoma" w:hAnsi="Tahoma" w:cs="Tahoma"/>
          <w:bCs/>
          <w:sz w:val="24"/>
          <w:szCs w:val="24"/>
        </w:rPr>
        <w:t xml:space="preserve"> y cuando la Ley </w:t>
      </w:r>
      <w:r w:rsidRPr="009F32A5">
        <w:rPr>
          <w:rFonts w:ascii="Tahoma" w:hAnsi="Tahoma" w:cs="Tahoma"/>
          <w:color w:val="000000"/>
          <w:sz w:val="24"/>
          <w:szCs w:val="24"/>
          <w:shd w:val="clear" w:color="auto" w:fill="FFFFFF"/>
        </w:rPr>
        <w:t xml:space="preserve">633 de 2000 ya había dejado de regir en virtud de la entrada en vigencia de la Ley 1819 de 2016, por medio de la cual, se modificó el artículo 402 de la Ley 599 de 2000, </w:t>
      </w:r>
      <w:r w:rsidR="00AB4B6C" w:rsidRPr="009F32A5">
        <w:rPr>
          <w:rFonts w:ascii="Tahoma" w:hAnsi="Tahoma" w:cs="Tahoma"/>
          <w:color w:val="000000"/>
          <w:sz w:val="24"/>
          <w:szCs w:val="24"/>
          <w:shd w:val="clear" w:color="auto" w:fill="FFFFFF"/>
        </w:rPr>
        <w:t>quedando bajo el siguiente tenor:</w:t>
      </w:r>
    </w:p>
    <w:p w14:paraId="40B2F585" w14:textId="2C81B779" w:rsidR="00AB4B6C" w:rsidRPr="009F32A5" w:rsidRDefault="00AB4B6C" w:rsidP="009F32A5">
      <w:pPr>
        <w:spacing w:line="276" w:lineRule="auto"/>
        <w:rPr>
          <w:rFonts w:ascii="Tahoma" w:hAnsi="Tahoma" w:cs="Tahoma"/>
          <w:bCs/>
          <w:sz w:val="24"/>
          <w:szCs w:val="24"/>
        </w:rPr>
      </w:pPr>
    </w:p>
    <w:p w14:paraId="5306FBCD" w14:textId="77777777" w:rsidR="00AB4B6C" w:rsidRPr="009F32A5" w:rsidRDefault="00AB4B6C" w:rsidP="009F32A5">
      <w:pPr>
        <w:ind w:left="426" w:right="420"/>
        <w:rPr>
          <w:rFonts w:ascii="Tahoma" w:hAnsi="Tahoma" w:cs="Tahoma"/>
          <w:bCs/>
          <w:sz w:val="22"/>
          <w:szCs w:val="22"/>
        </w:rPr>
      </w:pPr>
      <w:r w:rsidRPr="009F32A5">
        <w:rPr>
          <w:rFonts w:ascii="Tahoma" w:hAnsi="Tahoma" w:cs="Tahoma"/>
          <w:bCs/>
          <w:sz w:val="22"/>
          <w:szCs w:val="22"/>
        </w:rPr>
        <w:lastRenderedPageBreak/>
        <w:t>“ARTÍCULO 402. OMISIÓN DEL AGENTE RETENEDOR O RECAUDADOR. El agente retenedor o autorretenedor que no consigne las sumas retenidas o autorretenidas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 1.020.000 UVT.</w:t>
      </w:r>
    </w:p>
    <w:p w14:paraId="42A99B55" w14:textId="77777777" w:rsidR="00AB4B6C" w:rsidRPr="009F32A5" w:rsidRDefault="00AB4B6C" w:rsidP="009F32A5">
      <w:pPr>
        <w:ind w:left="426" w:right="420"/>
        <w:rPr>
          <w:rFonts w:ascii="Tahoma" w:hAnsi="Tahoma" w:cs="Tahoma"/>
          <w:bCs/>
          <w:sz w:val="22"/>
          <w:szCs w:val="22"/>
        </w:rPr>
      </w:pPr>
    </w:p>
    <w:p w14:paraId="7FB8F60C" w14:textId="77777777" w:rsidR="00AB4B6C" w:rsidRPr="009F32A5" w:rsidRDefault="00AB4B6C" w:rsidP="009F32A5">
      <w:pPr>
        <w:ind w:left="426" w:right="420"/>
        <w:rPr>
          <w:rFonts w:ascii="Tahoma" w:hAnsi="Tahoma" w:cs="Tahoma"/>
          <w:bCs/>
          <w:sz w:val="22"/>
          <w:szCs w:val="22"/>
        </w:rPr>
      </w:pPr>
      <w:r w:rsidRPr="009F32A5">
        <w:rPr>
          <w:rFonts w:ascii="Tahoma" w:hAnsi="Tahoma" w:cs="Tahoma"/>
          <w:bCs/>
          <w:sz w:val="22"/>
          <w:szCs w:val="22"/>
        </w:rPr>
        <w:t>En la misma sanción incurrirá el responsable del impuesto sobre las ventas o el impuesto nacional al consumo que, teniendo la obligación legal de hacerlo, no consigne las sumas recaudadas por dicho concepto, dentro de los dos (2) meses siguientes a la fecha fijada por el Gobierno nacional para la presentación y pago de la respectiva declaración del impuesto sobre las ventas.</w:t>
      </w:r>
    </w:p>
    <w:p w14:paraId="0DE5C47A" w14:textId="77777777" w:rsidR="00AB4B6C" w:rsidRPr="009F32A5" w:rsidRDefault="00AB4B6C" w:rsidP="009F32A5">
      <w:pPr>
        <w:ind w:left="426" w:right="420"/>
        <w:rPr>
          <w:rFonts w:ascii="Tahoma" w:hAnsi="Tahoma" w:cs="Tahoma"/>
          <w:bCs/>
          <w:sz w:val="22"/>
          <w:szCs w:val="22"/>
        </w:rPr>
      </w:pPr>
    </w:p>
    <w:p w14:paraId="42AF283A" w14:textId="6BF096CA" w:rsidR="00AB4B6C" w:rsidRPr="009F32A5" w:rsidRDefault="00AB4B6C" w:rsidP="009F32A5">
      <w:pPr>
        <w:ind w:left="426" w:right="420"/>
        <w:rPr>
          <w:rFonts w:ascii="Tahoma" w:hAnsi="Tahoma" w:cs="Tahoma"/>
          <w:bCs/>
          <w:sz w:val="22"/>
          <w:szCs w:val="22"/>
        </w:rPr>
      </w:pPr>
      <w:r w:rsidRPr="009F32A5">
        <w:rPr>
          <w:rFonts w:ascii="Tahoma" w:hAnsi="Tahoma" w:cs="Tahoma"/>
          <w:bCs/>
          <w:sz w:val="22"/>
          <w:szCs w:val="22"/>
        </w:rPr>
        <w:t>El agente retenedor o el responsable del impuesto sobre las ventas o el impuesto nacional al consumo que omita la obligación de cobrar y recaudar estos impuestos, estando obligado a ello, incurrirá en la misma pena prevista en este artículo.</w:t>
      </w:r>
    </w:p>
    <w:p w14:paraId="28F8E61B" w14:textId="77777777" w:rsidR="00AB4B6C" w:rsidRPr="009F32A5" w:rsidRDefault="00AB4B6C" w:rsidP="009F32A5">
      <w:pPr>
        <w:ind w:left="426" w:right="420"/>
        <w:rPr>
          <w:rFonts w:ascii="Tahoma" w:hAnsi="Tahoma" w:cs="Tahoma"/>
          <w:bCs/>
          <w:sz w:val="22"/>
          <w:szCs w:val="22"/>
        </w:rPr>
      </w:pPr>
    </w:p>
    <w:p w14:paraId="6FA06FF9" w14:textId="77777777" w:rsidR="00AB4B6C" w:rsidRPr="009F32A5" w:rsidRDefault="00AB4B6C" w:rsidP="009F32A5">
      <w:pPr>
        <w:ind w:left="426" w:right="420"/>
        <w:rPr>
          <w:rFonts w:ascii="Tahoma" w:hAnsi="Tahoma" w:cs="Tahoma"/>
          <w:bCs/>
          <w:sz w:val="22"/>
          <w:szCs w:val="22"/>
        </w:rPr>
      </w:pPr>
      <w:r w:rsidRPr="009F32A5">
        <w:rPr>
          <w:rFonts w:ascii="Tahoma" w:hAnsi="Tahoma" w:cs="Tahoma"/>
          <w:bCs/>
          <w:sz w:val="22"/>
          <w:szCs w:val="22"/>
        </w:rPr>
        <w:t>Tratándose de sociedades u otras entidades, quedan sometidas a esas mismas sanciones las personas naturales encargadas en cada entidad del cumplimiento de dichas obligaciones.</w:t>
      </w:r>
    </w:p>
    <w:p w14:paraId="56E2B3DA" w14:textId="77777777" w:rsidR="00AB4B6C" w:rsidRPr="009F32A5" w:rsidRDefault="00AB4B6C" w:rsidP="009F32A5">
      <w:pPr>
        <w:ind w:left="426" w:right="420"/>
        <w:rPr>
          <w:rFonts w:ascii="Tahoma" w:hAnsi="Tahoma" w:cs="Tahoma"/>
          <w:bCs/>
          <w:sz w:val="22"/>
          <w:szCs w:val="22"/>
        </w:rPr>
      </w:pPr>
    </w:p>
    <w:p w14:paraId="076873BA" w14:textId="6B476DE1" w:rsidR="00AB4B6C" w:rsidRPr="009F32A5" w:rsidRDefault="00AB4B6C" w:rsidP="009F32A5">
      <w:pPr>
        <w:ind w:left="426" w:right="420"/>
        <w:rPr>
          <w:rFonts w:ascii="Tahoma" w:hAnsi="Tahoma" w:cs="Tahoma"/>
          <w:bCs/>
          <w:sz w:val="22"/>
          <w:szCs w:val="22"/>
        </w:rPr>
      </w:pPr>
      <w:r w:rsidRPr="009F32A5">
        <w:rPr>
          <w:rFonts w:ascii="Tahoma" w:hAnsi="Tahoma" w:cs="Tahoma"/>
          <w:bCs/>
          <w:i/>
          <w:iCs/>
          <w:sz w:val="22"/>
          <w:szCs w:val="22"/>
          <w:u w:val="single"/>
        </w:rPr>
        <w:t>PARÁGRAFO. El agente retenedor o autorretenedor, responsable del impuesto a la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w:t>
      </w:r>
      <w:r w:rsidRPr="009F32A5">
        <w:rPr>
          <w:rFonts w:ascii="Tahoma" w:hAnsi="Tahoma" w:cs="Tahoma"/>
          <w:bCs/>
          <w:sz w:val="22"/>
          <w:szCs w:val="22"/>
        </w:rPr>
        <w:t>”</w:t>
      </w:r>
      <w:r w:rsidR="003E7A59" w:rsidRPr="009F32A5">
        <w:rPr>
          <w:rFonts w:ascii="Tahoma" w:hAnsi="Tahoma" w:cs="Tahoma"/>
          <w:bCs/>
          <w:sz w:val="22"/>
          <w:szCs w:val="22"/>
        </w:rPr>
        <w:t xml:space="preserve"> (Subrayas fuera de texto)</w:t>
      </w:r>
    </w:p>
    <w:p w14:paraId="102A9B6E" w14:textId="77777777" w:rsidR="009F32A5" w:rsidRDefault="009F32A5" w:rsidP="009F32A5">
      <w:pPr>
        <w:pStyle w:val="Sinespaciado"/>
        <w:spacing w:line="276" w:lineRule="auto"/>
        <w:jc w:val="both"/>
        <w:rPr>
          <w:rFonts w:ascii="Tahoma" w:hAnsi="Tahoma" w:cs="Tahoma"/>
          <w:sz w:val="24"/>
          <w:szCs w:val="24"/>
          <w:lang w:val="es-419"/>
        </w:rPr>
      </w:pPr>
    </w:p>
    <w:p w14:paraId="3EC5ED8A" w14:textId="0948965A" w:rsidR="00AB4B6C" w:rsidRPr="009F32A5" w:rsidRDefault="00AB4B6C" w:rsidP="009F32A5">
      <w:pPr>
        <w:pStyle w:val="Sinespaciado"/>
        <w:spacing w:line="276" w:lineRule="auto"/>
        <w:jc w:val="both"/>
        <w:rPr>
          <w:rFonts w:ascii="Tahoma" w:hAnsi="Tahoma" w:cs="Tahoma"/>
          <w:sz w:val="24"/>
          <w:szCs w:val="24"/>
          <w:lang w:val="es-419"/>
        </w:rPr>
      </w:pPr>
      <w:r w:rsidRPr="009F32A5">
        <w:rPr>
          <w:rFonts w:ascii="Tahoma" w:hAnsi="Tahoma" w:cs="Tahoma"/>
          <w:sz w:val="24"/>
          <w:szCs w:val="24"/>
          <w:lang w:val="es-419"/>
        </w:rPr>
        <w:t xml:space="preserve">De texto, se advierte que para el año 2.020 ya no se encontraba vigente la prerrogativa que permitía exonerar de responsabilidad penal a quienes se hayan sometido a un proceso concursal, lo </w:t>
      </w:r>
      <w:r w:rsidR="00C84C7B" w:rsidRPr="009F32A5">
        <w:rPr>
          <w:rFonts w:ascii="Tahoma" w:hAnsi="Tahoma" w:cs="Tahoma"/>
          <w:sz w:val="24"/>
          <w:szCs w:val="24"/>
          <w:lang w:val="es-419"/>
        </w:rPr>
        <w:t>que,</w:t>
      </w:r>
      <w:r w:rsidRPr="009F32A5">
        <w:rPr>
          <w:rFonts w:ascii="Tahoma" w:hAnsi="Tahoma" w:cs="Tahoma"/>
          <w:sz w:val="24"/>
          <w:szCs w:val="24"/>
          <w:lang w:val="es-419"/>
        </w:rPr>
        <w:t xml:space="preserve"> en principio, podría dar pie a que, como lo refiere la recurrente en su escrito, se declarase como responsable del delito de omisión del agente retenedor o recaudador al Sr. </w:t>
      </w:r>
      <w:r w:rsidR="00387E85">
        <w:rPr>
          <w:rFonts w:ascii="Tahoma" w:hAnsi="Tahoma" w:cs="Tahoma"/>
          <w:sz w:val="24"/>
          <w:szCs w:val="24"/>
          <w:lang w:val="es-419"/>
        </w:rPr>
        <w:t>DGH</w:t>
      </w:r>
      <w:r w:rsidRPr="009F32A5">
        <w:rPr>
          <w:rFonts w:ascii="Tahoma" w:hAnsi="Tahoma" w:cs="Tahoma"/>
          <w:sz w:val="24"/>
          <w:szCs w:val="24"/>
          <w:lang w:val="es-419"/>
        </w:rPr>
        <w:t>.</w:t>
      </w:r>
    </w:p>
    <w:p w14:paraId="3DFDBDBA" w14:textId="77777777" w:rsidR="00FF4759" w:rsidRPr="009F32A5" w:rsidRDefault="00FF4759" w:rsidP="009F32A5">
      <w:pPr>
        <w:pStyle w:val="Sinespaciado"/>
        <w:spacing w:line="276" w:lineRule="auto"/>
        <w:jc w:val="both"/>
        <w:rPr>
          <w:rFonts w:ascii="Tahoma" w:hAnsi="Tahoma" w:cs="Tahoma"/>
          <w:sz w:val="24"/>
          <w:szCs w:val="24"/>
          <w:lang w:val="es-419"/>
        </w:rPr>
      </w:pPr>
    </w:p>
    <w:p w14:paraId="6EF0AAEC" w14:textId="157DA21F" w:rsidR="00AB4B6C" w:rsidRPr="009F32A5" w:rsidRDefault="00AB4B6C" w:rsidP="009F32A5">
      <w:pPr>
        <w:pStyle w:val="Sinespaciado"/>
        <w:spacing w:line="276" w:lineRule="auto"/>
        <w:jc w:val="both"/>
        <w:rPr>
          <w:rFonts w:ascii="Tahoma" w:hAnsi="Tahoma" w:cs="Tahoma"/>
          <w:color w:val="000000"/>
          <w:sz w:val="24"/>
          <w:szCs w:val="24"/>
          <w:shd w:val="clear" w:color="auto" w:fill="FFFFFF"/>
        </w:rPr>
      </w:pPr>
      <w:r w:rsidRPr="009F32A5">
        <w:rPr>
          <w:rFonts w:ascii="Tahoma" w:hAnsi="Tahoma" w:cs="Tahoma"/>
          <w:sz w:val="24"/>
          <w:szCs w:val="24"/>
          <w:lang w:val="es-419"/>
        </w:rPr>
        <w:t xml:space="preserve">No obstante, </w:t>
      </w:r>
      <w:r w:rsidR="003165B8" w:rsidRPr="009F32A5">
        <w:rPr>
          <w:rFonts w:ascii="Tahoma" w:hAnsi="Tahoma" w:cs="Tahoma"/>
          <w:sz w:val="24"/>
          <w:szCs w:val="24"/>
          <w:lang w:val="es-419"/>
        </w:rPr>
        <w:t xml:space="preserve">de acuerdo con lo señalado en los acápites precedentes, </w:t>
      </w:r>
      <w:r w:rsidR="00A317CC" w:rsidRPr="009F32A5">
        <w:rPr>
          <w:rFonts w:ascii="Tahoma" w:hAnsi="Tahoma" w:cs="Tahoma"/>
          <w:sz w:val="24"/>
          <w:szCs w:val="24"/>
          <w:lang w:val="es-419"/>
        </w:rPr>
        <w:t xml:space="preserve">es claro que si bien el proceso concursal no se dio en vigencia de la norma que permitía la exención de la responsabilidad penal </w:t>
      </w:r>
      <w:r w:rsidR="002C1772" w:rsidRPr="009F32A5">
        <w:rPr>
          <w:rFonts w:ascii="Tahoma" w:hAnsi="Tahoma" w:cs="Tahoma"/>
          <w:sz w:val="24"/>
          <w:szCs w:val="24"/>
          <w:lang w:val="es-419"/>
        </w:rPr>
        <w:t xml:space="preserve">por este hecho, </w:t>
      </w:r>
      <w:r w:rsidR="00937F1B" w:rsidRPr="009F32A5">
        <w:rPr>
          <w:rFonts w:ascii="Tahoma" w:hAnsi="Tahoma" w:cs="Tahoma"/>
          <w:sz w:val="24"/>
          <w:szCs w:val="24"/>
          <w:lang w:val="es-419"/>
        </w:rPr>
        <w:t xml:space="preserve">la situación fáctica objeto de juzgamiento sí se desarrolló en vigencia de tal normativa, siendo entonces procedente para el caso concreto en virtud de la </w:t>
      </w:r>
      <w:r w:rsidR="00FF4759" w:rsidRPr="009F32A5">
        <w:rPr>
          <w:rFonts w:ascii="Tahoma" w:hAnsi="Tahoma" w:cs="Tahoma"/>
          <w:sz w:val="24"/>
          <w:szCs w:val="24"/>
          <w:lang w:val="es-419"/>
        </w:rPr>
        <w:t>ultraactividad,</w:t>
      </w:r>
      <w:r w:rsidR="00FE1F2D" w:rsidRPr="009F32A5">
        <w:rPr>
          <w:rFonts w:ascii="Tahoma" w:hAnsi="Tahoma" w:cs="Tahoma"/>
          <w:sz w:val="24"/>
          <w:szCs w:val="24"/>
          <w:lang w:val="es-419"/>
        </w:rPr>
        <w:t xml:space="preserve"> y por ser una condición más beneficiosa para el procesado</w:t>
      </w:r>
      <w:r w:rsidR="00937F1B" w:rsidRPr="009F32A5">
        <w:rPr>
          <w:rFonts w:ascii="Tahoma" w:hAnsi="Tahoma" w:cs="Tahoma"/>
          <w:sz w:val="24"/>
          <w:szCs w:val="24"/>
          <w:lang w:val="es-419"/>
        </w:rPr>
        <w:t xml:space="preserve">, dar aplicación a las disposiciones </w:t>
      </w:r>
      <w:r w:rsidR="00937F1B" w:rsidRPr="009F32A5">
        <w:rPr>
          <w:rFonts w:ascii="Tahoma" w:hAnsi="Tahoma" w:cs="Tahoma"/>
          <w:bCs/>
          <w:sz w:val="24"/>
          <w:szCs w:val="24"/>
        </w:rPr>
        <w:t xml:space="preserve">contenidas en las Leyes </w:t>
      </w:r>
      <w:r w:rsidR="00937F1B" w:rsidRPr="009F32A5">
        <w:rPr>
          <w:rFonts w:ascii="Tahoma" w:hAnsi="Tahoma" w:cs="Tahoma"/>
          <w:color w:val="000000"/>
          <w:sz w:val="24"/>
          <w:szCs w:val="24"/>
          <w:shd w:val="clear" w:color="auto" w:fill="FFFFFF"/>
        </w:rPr>
        <w:t>633 de 2000 y 1066 de 2006</w:t>
      </w:r>
      <w:r w:rsidR="00BA12A2" w:rsidRPr="009F32A5">
        <w:rPr>
          <w:rFonts w:ascii="Tahoma" w:hAnsi="Tahoma" w:cs="Tahoma"/>
          <w:color w:val="000000"/>
          <w:sz w:val="24"/>
          <w:szCs w:val="24"/>
          <w:shd w:val="clear" w:color="auto" w:fill="FFFFFF"/>
        </w:rPr>
        <w:t>.</w:t>
      </w:r>
    </w:p>
    <w:p w14:paraId="6F030EAD" w14:textId="6356F530" w:rsidR="00BA12A2" w:rsidRPr="009F32A5" w:rsidRDefault="00BA12A2" w:rsidP="009F32A5">
      <w:pPr>
        <w:pStyle w:val="Sinespaciado"/>
        <w:spacing w:line="276" w:lineRule="auto"/>
        <w:jc w:val="both"/>
        <w:rPr>
          <w:rFonts w:ascii="Tahoma" w:hAnsi="Tahoma" w:cs="Tahoma"/>
          <w:sz w:val="24"/>
          <w:szCs w:val="24"/>
          <w:lang w:val="es-419"/>
        </w:rPr>
      </w:pPr>
    </w:p>
    <w:p w14:paraId="1A091379" w14:textId="11D3E2D2" w:rsidR="00BA12A2" w:rsidRPr="009F32A5" w:rsidRDefault="00F56FF0" w:rsidP="009F32A5">
      <w:pPr>
        <w:pStyle w:val="Sinespaciado"/>
        <w:spacing w:line="276" w:lineRule="auto"/>
        <w:jc w:val="both"/>
        <w:rPr>
          <w:rFonts w:ascii="Tahoma" w:hAnsi="Tahoma" w:cs="Tahoma"/>
          <w:sz w:val="24"/>
          <w:szCs w:val="24"/>
          <w:lang w:val="es-419"/>
        </w:rPr>
      </w:pPr>
      <w:r w:rsidRPr="009F32A5">
        <w:rPr>
          <w:rFonts w:ascii="Tahoma" w:hAnsi="Tahoma" w:cs="Tahoma"/>
          <w:sz w:val="24"/>
          <w:szCs w:val="24"/>
          <w:lang w:val="es-419"/>
        </w:rPr>
        <w:t xml:space="preserve">En consecuencia, como acertadamente lo dispuso el Juzgado </w:t>
      </w:r>
      <w:r w:rsidRPr="009F32A5">
        <w:rPr>
          <w:rFonts w:ascii="Tahoma" w:hAnsi="Tahoma" w:cs="Tahoma"/>
          <w:i/>
          <w:sz w:val="24"/>
          <w:szCs w:val="24"/>
          <w:lang w:val="es-419"/>
        </w:rPr>
        <w:t>A Quo</w:t>
      </w:r>
      <w:r w:rsidRPr="009F32A5">
        <w:rPr>
          <w:rFonts w:ascii="Tahoma" w:hAnsi="Tahoma" w:cs="Tahoma"/>
          <w:sz w:val="24"/>
          <w:szCs w:val="24"/>
          <w:lang w:val="es-419"/>
        </w:rPr>
        <w:t xml:space="preserve">, existe lugar a absolver al procesado </w:t>
      </w:r>
      <w:r w:rsidR="00387E85">
        <w:rPr>
          <w:rFonts w:ascii="Tahoma" w:hAnsi="Tahoma" w:cs="Tahoma"/>
          <w:sz w:val="24"/>
          <w:szCs w:val="24"/>
          <w:lang w:val="es-419"/>
        </w:rPr>
        <w:t>DGH</w:t>
      </w:r>
      <w:r w:rsidRPr="009F32A5">
        <w:rPr>
          <w:rFonts w:ascii="Tahoma" w:hAnsi="Tahoma" w:cs="Tahoma"/>
          <w:sz w:val="24"/>
          <w:szCs w:val="24"/>
          <w:lang w:val="es-419"/>
        </w:rPr>
        <w:t xml:space="preserve"> de los cargos que, como autor del delito de omisión de agente retenedor o recaudador le fueron endilgados</w:t>
      </w:r>
      <w:r w:rsidR="00BA12A2" w:rsidRPr="009F32A5">
        <w:rPr>
          <w:rFonts w:ascii="Tahoma" w:hAnsi="Tahoma" w:cs="Tahoma"/>
          <w:sz w:val="24"/>
          <w:szCs w:val="24"/>
          <w:lang w:val="es-419"/>
        </w:rPr>
        <w:t xml:space="preserve">, </w:t>
      </w:r>
      <w:r w:rsidR="008B2124" w:rsidRPr="009F32A5">
        <w:rPr>
          <w:rFonts w:ascii="Tahoma" w:hAnsi="Tahoma" w:cs="Tahoma"/>
          <w:sz w:val="24"/>
          <w:szCs w:val="24"/>
          <w:lang w:val="es-419"/>
        </w:rPr>
        <w:t xml:space="preserve">al haberse probado que se inició y culminó un proceso concursal </w:t>
      </w:r>
      <w:r w:rsidR="008B2124" w:rsidRPr="009F32A5">
        <w:rPr>
          <w:rFonts w:ascii="Tahoma" w:hAnsi="Tahoma" w:cs="Tahoma"/>
          <w:bCs/>
          <w:sz w:val="24"/>
          <w:szCs w:val="24"/>
        </w:rPr>
        <w:t xml:space="preserve">de la sociedad </w:t>
      </w:r>
      <w:r w:rsidR="008B2124" w:rsidRPr="009F32A5">
        <w:rPr>
          <w:rFonts w:ascii="Tahoma" w:hAnsi="Tahoma" w:cs="Tahoma"/>
          <w:bCs/>
          <w:i/>
          <w:sz w:val="24"/>
          <w:szCs w:val="24"/>
        </w:rPr>
        <w:t>Optima Temporales S.A.S.</w:t>
      </w:r>
      <w:r w:rsidR="008B2124" w:rsidRPr="009F32A5">
        <w:rPr>
          <w:rFonts w:ascii="Tahoma" w:hAnsi="Tahoma" w:cs="Tahoma"/>
          <w:bCs/>
          <w:sz w:val="24"/>
          <w:szCs w:val="24"/>
        </w:rPr>
        <w:t>, configurándose así, la causal de improseguibilidad del ejercicio de la acción penal contenida en el inciso segundo del parágrafo</w:t>
      </w:r>
      <w:r w:rsidR="00785D3B" w:rsidRPr="009F32A5">
        <w:rPr>
          <w:rFonts w:ascii="Tahoma" w:hAnsi="Tahoma" w:cs="Tahoma"/>
          <w:bCs/>
          <w:sz w:val="24"/>
          <w:szCs w:val="24"/>
        </w:rPr>
        <w:t xml:space="preserve"> del artículo 402 del C.P., de conformidad con las</w:t>
      </w:r>
      <w:r w:rsidR="008B2124" w:rsidRPr="009F32A5">
        <w:rPr>
          <w:rFonts w:ascii="Tahoma" w:hAnsi="Tahoma" w:cs="Tahoma"/>
          <w:bCs/>
          <w:sz w:val="24"/>
          <w:szCs w:val="24"/>
        </w:rPr>
        <w:t xml:space="preserve"> </w:t>
      </w:r>
      <w:r w:rsidR="00785D3B" w:rsidRPr="009F32A5">
        <w:rPr>
          <w:rFonts w:ascii="Tahoma" w:hAnsi="Tahoma" w:cs="Tahoma"/>
          <w:bCs/>
          <w:sz w:val="24"/>
          <w:szCs w:val="24"/>
        </w:rPr>
        <w:t xml:space="preserve">Leyes </w:t>
      </w:r>
      <w:r w:rsidR="00785D3B" w:rsidRPr="009F32A5">
        <w:rPr>
          <w:rFonts w:ascii="Tahoma" w:hAnsi="Tahoma" w:cs="Tahoma"/>
          <w:color w:val="000000"/>
          <w:sz w:val="24"/>
          <w:szCs w:val="24"/>
          <w:shd w:val="clear" w:color="auto" w:fill="FFFFFF"/>
        </w:rPr>
        <w:t>633 de 2000 y 1066 de 2006</w:t>
      </w:r>
      <w:r w:rsidR="007B08DE" w:rsidRPr="009F32A5">
        <w:rPr>
          <w:rFonts w:ascii="Tahoma" w:hAnsi="Tahoma" w:cs="Tahoma"/>
          <w:color w:val="000000"/>
          <w:sz w:val="24"/>
          <w:szCs w:val="24"/>
          <w:shd w:val="clear" w:color="auto" w:fill="FFFFFF"/>
        </w:rPr>
        <w:t>.</w:t>
      </w:r>
    </w:p>
    <w:p w14:paraId="2D59FBAA" w14:textId="77777777" w:rsidR="00AB4B6C" w:rsidRPr="009F32A5" w:rsidRDefault="00AB4B6C" w:rsidP="009F32A5">
      <w:pPr>
        <w:pStyle w:val="Sinespaciado"/>
        <w:spacing w:line="276" w:lineRule="auto"/>
        <w:jc w:val="both"/>
        <w:rPr>
          <w:rFonts w:ascii="Tahoma" w:hAnsi="Tahoma" w:cs="Tahoma"/>
          <w:sz w:val="24"/>
          <w:szCs w:val="24"/>
          <w:lang w:val="es-419"/>
        </w:rPr>
      </w:pPr>
    </w:p>
    <w:p w14:paraId="56992C60" w14:textId="55F977F7" w:rsidR="00442FB3" w:rsidRPr="009F32A5" w:rsidRDefault="00442FB3" w:rsidP="009F32A5">
      <w:pPr>
        <w:pStyle w:val="Sinespaciado"/>
        <w:spacing w:line="276" w:lineRule="auto"/>
        <w:jc w:val="both"/>
        <w:rPr>
          <w:rFonts w:ascii="Tahoma" w:hAnsi="Tahoma" w:cs="Tahoma"/>
          <w:sz w:val="24"/>
          <w:szCs w:val="24"/>
          <w:lang w:val="es-419"/>
        </w:rPr>
      </w:pPr>
      <w:r w:rsidRPr="009F32A5">
        <w:rPr>
          <w:rFonts w:ascii="Tahoma" w:hAnsi="Tahoma" w:cs="Tahoma"/>
          <w:sz w:val="24"/>
          <w:szCs w:val="24"/>
          <w:lang w:val="es-419"/>
        </w:rPr>
        <w:t xml:space="preserve">Lo dicho hasta ahora es suficiente, para que la Sala decida confirmar el fallo opugnado en todo aquello que fue objeto de la tesis de inconformidad plasmada por </w:t>
      </w:r>
      <w:r w:rsidR="00472582" w:rsidRPr="009F32A5">
        <w:rPr>
          <w:rFonts w:ascii="Tahoma" w:hAnsi="Tahoma" w:cs="Tahoma"/>
          <w:sz w:val="24"/>
          <w:szCs w:val="24"/>
          <w:lang w:val="es-419"/>
        </w:rPr>
        <w:t>la parte</w:t>
      </w:r>
      <w:r w:rsidRPr="009F32A5">
        <w:rPr>
          <w:rFonts w:ascii="Tahoma" w:hAnsi="Tahoma" w:cs="Tahoma"/>
          <w:sz w:val="24"/>
          <w:szCs w:val="24"/>
          <w:lang w:val="es-419"/>
        </w:rPr>
        <w:t xml:space="preserve"> apelante. </w:t>
      </w:r>
    </w:p>
    <w:p w14:paraId="4D4854E3" w14:textId="77777777" w:rsidR="00A1003C" w:rsidRPr="009F32A5" w:rsidRDefault="00A1003C" w:rsidP="009F32A5">
      <w:pPr>
        <w:pStyle w:val="Sinespaciado"/>
        <w:spacing w:line="276" w:lineRule="auto"/>
        <w:jc w:val="both"/>
        <w:rPr>
          <w:rFonts w:ascii="Tahoma" w:hAnsi="Tahoma" w:cs="Tahoma"/>
          <w:sz w:val="24"/>
          <w:szCs w:val="24"/>
        </w:rPr>
      </w:pPr>
    </w:p>
    <w:p w14:paraId="6AED6586" w14:textId="77777777" w:rsidR="00DD358A" w:rsidRDefault="002C4088" w:rsidP="009F32A5">
      <w:pPr>
        <w:spacing w:line="276" w:lineRule="auto"/>
        <w:rPr>
          <w:rFonts w:ascii="Tahoma" w:hAnsi="Tahoma" w:cs="Tahoma"/>
          <w:sz w:val="24"/>
          <w:szCs w:val="24"/>
        </w:rPr>
      </w:pPr>
      <w:r w:rsidRPr="009F32A5">
        <w:rPr>
          <w:rFonts w:ascii="Tahoma" w:hAnsi="Tahoma" w:cs="Tahoma"/>
          <w:sz w:val="24"/>
          <w:szCs w:val="24"/>
        </w:rPr>
        <w:t>En mérito de lo expuesto</w:t>
      </w:r>
      <w:r w:rsidR="00DD358A" w:rsidRPr="009F32A5">
        <w:rPr>
          <w:rFonts w:ascii="Tahoma" w:hAnsi="Tahoma" w:cs="Tahoma"/>
          <w:sz w:val="24"/>
          <w:szCs w:val="24"/>
        </w:rPr>
        <w:t>, el Tribunal Superior del Distrito Judicial de Pereira, en Sala de Decisión Penal</w:t>
      </w:r>
      <w:r w:rsidRPr="009F32A5">
        <w:rPr>
          <w:rFonts w:ascii="Tahoma" w:hAnsi="Tahoma" w:cs="Tahoma"/>
          <w:sz w:val="24"/>
          <w:szCs w:val="24"/>
        </w:rPr>
        <w:t xml:space="preserve"> # 1</w:t>
      </w:r>
      <w:r w:rsidR="00DD358A" w:rsidRPr="009F32A5">
        <w:rPr>
          <w:rFonts w:ascii="Tahoma" w:hAnsi="Tahoma" w:cs="Tahoma"/>
          <w:sz w:val="24"/>
          <w:szCs w:val="24"/>
        </w:rPr>
        <w:t xml:space="preserve">, administrando justicia en nombre de la República y por mandato de la Ley, </w:t>
      </w:r>
    </w:p>
    <w:p w14:paraId="16F00534" w14:textId="77777777" w:rsidR="009F32A5" w:rsidRPr="009F32A5" w:rsidRDefault="009F32A5" w:rsidP="009F32A5">
      <w:pPr>
        <w:spacing w:line="276" w:lineRule="auto"/>
        <w:rPr>
          <w:rFonts w:ascii="Tahoma" w:hAnsi="Tahoma" w:cs="Tahoma"/>
          <w:sz w:val="24"/>
          <w:szCs w:val="24"/>
        </w:rPr>
      </w:pPr>
    </w:p>
    <w:p w14:paraId="305CB673" w14:textId="77777777" w:rsidR="00DD358A" w:rsidRPr="009F32A5" w:rsidRDefault="00DD358A" w:rsidP="009F32A5">
      <w:pPr>
        <w:pStyle w:val="Sinespaciado"/>
        <w:spacing w:line="276" w:lineRule="auto"/>
        <w:jc w:val="center"/>
        <w:rPr>
          <w:rFonts w:ascii="Tahoma" w:hAnsi="Tahoma" w:cs="Tahoma"/>
          <w:b/>
          <w:sz w:val="24"/>
          <w:szCs w:val="24"/>
        </w:rPr>
      </w:pPr>
      <w:r w:rsidRPr="009F32A5">
        <w:rPr>
          <w:rFonts w:ascii="Tahoma" w:hAnsi="Tahoma" w:cs="Tahoma"/>
          <w:b/>
          <w:bCs/>
          <w:sz w:val="24"/>
          <w:szCs w:val="24"/>
        </w:rPr>
        <w:t>RESUELVE:</w:t>
      </w:r>
    </w:p>
    <w:p w14:paraId="6FD01B7D" w14:textId="77777777" w:rsidR="00DD358A" w:rsidRPr="009F32A5" w:rsidRDefault="00DD358A" w:rsidP="009F32A5">
      <w:pPr>
        <w:pStyle w:val="Sinespaciado"/>
        <w:spacing w:line="276" w:lineRule="auto"/>
        <w:jc w:val="both"/>
        <w:rPr>
          <w:rFonts w:ascii="Tahoma" w:hAnsi="Tahoma" w:cs="Tahoma"/>
          <w:b/>
          <w:bCs/>
          <w:sz w:val="24"/>
          <w:szCs w:val="24"/>
        </w:rPr>
      </w:pPr>
    </w:p>
    <w:p w14:paraId="1DBB6FB7" w14:textId="16FE9D26" w:rsidR="00DD358A" w:rsidRPr="009F32A5" w:rsidRDefault="00DD358A" w:rsidP="009F32A5">
      <w:pPr>
        <w:pStyle w:val="Sinespaciado"/>
        <w:spacing w:line="276" w:lineRule="auto"/>
        <w:jc w:val="both"/>
        <w:rPr>
          <w:rFonts w:ascii="Tahoma" w:hAnsi="Tahoma" w:cs="Tahoma"/>
          <w:bCs/>
          <w:sz w:val="24"/>
          <w:szCs w:val="24"/>
        </w:rPr>
      </w:pPr>
      <w:r w:rsidRPr="009F32A5">
        <w:rPr>
          <w:rFonts w:ascii="Tahoma" w:hAnsi="Tahoma" w:cs="Tahoma"/>
          <w:b/>
          <w:bCs/>
          <w:sz w:val="24"/>
          <w:szCs w:val="24"/>
        </w:rPr>
        <w:t xml:space="preserve">PRIMERO: </w:t>
      </w:r>
      <w:r w:rsidR="002C4088" w:rsidRPr="009F32A5">
        <w:rPr>
          <w:rFonts w:ascii="Tahoma" w:hAnsi="Tahoma" w:cs="Tahoma"/>
          <w:b/>
          <w:bCs/>
          <w:sz w:val="24"/>
          <w:szCs w:val="24"/>
          <w:lang w:val="es-419"/>
        </w:rPr>
        <w:t xml:space="preserve">CONFIRMAR </w:t>
      </w:r>
      <w:r w:rsidR="002C4088" w:rsidRPr="009F32A5">
        <w:rPr>
          <w:rFonts w:ascii="Tahoma" w:hAnsi="Tahoma" w:cs="Tahoma"/>
          <w:bCs/>
          <w:sz w:val="24"/>
          <w:szCs w:val="24"/>
          <w:lang w:val="es-419"/>
        </w:rPr>
        <w:t xml:space="preserve">la sentencia proferida </w:t>
      </w:r>
      <w:r w:rsidR="00055B27" w:rsidRPr="009F32A5">
        <w:rPr>
          <w:rFonts w:ascii="Tahoma" w:hAnsi="Tahoma" w:cs="Tahoma"/>
          <w:bCs/>
          <w:sz w:val="24"/>
          <w:szCs w:val="24"/>
          <w:lang w:val="es-419"/>
        </w:rPr>
        <w:t xml:space="preserve">por </w:t>
      </w:r>
      <w:r w:rsidR="002C4088" w:rsidRPr="009F32A5">
        <w:rPr>
          <w:rFonts w:ascii="Tahoma" w:hAnsi="Tahoma" w:cs="Tahoma"/>
          <w:bCs/>
          <w:sz w:val="24"/>
          <w:szCs w:val="24"/>
          <w:lang w:val="es-419"/>
        </w:rPr>
        <w:t xml:space="preserve">el </w:t>
      </w:r>
      <w:r w:rsidR="00420AFC" w:rsidRPr="009F32A5">
        <w:rPr>
          <w:rFonts w:ascii="Tahoma" w:hAnsi="Tahoma" w:cs="Tahoma"/>
          <w:bCs/>
          <w:sz w:val="24"/>
          <w:szCs w:val="24"/>
          <w:lang w:val="es-419"/>
        </w:rPr>
        <w:t>Juzgado 6º Penal del Circuito de Pereira</w:t>
      </w:r>
      <w:r w:rsidR="002C4088" w:rsidRPr="009F32A5">
        <w:rPr>
          <w:rFonts w:ascii="Tahoma" w:hAnsi="Tahoma" w:cs="Tahoma"/>
          <w:bCs/>
          <w:sz w:val="24"/>
          <w:szCs w:val="24"/>
          <w:lang w:val="es-419"/>
        </w:rPr>
        <w:t xml:space="preserve">, el </w:t>
      </w:r>
      <w:r w:rsidR="006943E6" w:rsidRPr="009F32A5">
        <w:rPr>
          <w:rFonts w:ascii="Tahoma" w:hAnsi="Tahoma" w:cs="Tahoma"/>
          <w:bCs/>
          <w:sz w:val="24"/>
          <w:szCs w:val="24"/>
          <w:lang w:val="es-419"/>
        </w:rPr>
        <w:t>11 de diciembre</w:t>
      </w:r>
      <w:r w:rsidR="002C4088" w:rsidRPr="009F32A5">
        <w:rPr>
          <w:rFonts w:ascii="Tahoma" w:hAnsi="Tahoma" w:cs="Tahoma"/>
          <w:bCs/>
          <w:sz w:val="24"/>
          <w:szCs w:val="24"/>
          <w:lang w:val="es-419"/>
        </w:rPr>
        <w:t xml:space="preserve"> de 2.023, </w:t>
      </w:r>
      <w:r w:rsidR="006943E6" w:rsidRPr="009F32A5">
        <w:rPr>
          <w:rFonts w:ascii="Tahoma" w:hAnsi="Tahoma" w:cs="Tahoma"/>
          <w:bCs/>
          <w:sz w:val="24"/>
          <w:szCs w:val="24"/>
          <w:lang w:val="es-419"/>
        </w:rPr>
        <w:t>por medio de la cual, se absolvió al</w:t>
      </w:r>
      <w:r w:rsidR="002C4088" w:rsidRPr="009F32A5">
        <w:rPr>
          <w:rFonts w:ascii="Tahoma" w:hAnsi="Tahoma" w:cs="Tahoma"/>
          <w:bCs/>
          <w:sz w:val="24"/>
          <w:szCs w:val="24"/>
          <w:lang w:val="es-419"/>
        </w:rPr>
        <w:t xml:space="preserve"> procesado </w:t>
      </w:r>
      <w:r w:rsidR="00387E85">
        <w:rPr>
          <w:rFonts w:ascii="Tahoma" w:hAnsi="Tahoma" w:cs="Tahoma"/>
          <w:sz w:val="24"/>
          <w:szCs w:val="24"/>
          <w:lang w:val="es-CO"/>
        </w:rPr>
        <w:t>DGH</w:t>
      </w:r>
      <w:r w:rsidR="006943E6" w:rsidRPr="009F32A5">
        <w:rPr>
          <w:rFonts w:ascii="Tahoma" w:hAnsi="Tahoma" w:cs="Tahoma"/>
          <w:sz w:val="24"/>
          <w:szCs w:val="24"/>
          <w:lang w:val="es-CO"/>
        </w:rPr>
        <w:t xml:space="preserve"> de los cargos de omisión del agente retenedor o recaudador que le fueron endilgados</w:t>
      </w:r>
      <w:r w:rsidR="002C4088" w:rsidRPr="009F32A5">
        <w:rPr>
          <w:rFonts w:ascii="Tahoma" w:hAnsi="Tahoma" w:cs="Tahoma"/>
          <w:bCs/>
          <w:sz w:val="24"/>
          <w:szCs w:val="24"/>
          <w:lang w:val="es-419"/>
        </w:rPr>
        <w:t>.</w:t>
      </w:r>
    </w:p>
    <w:p w14:paraId="3AB98923" w14:textId="77777777" w:rsidR="00A1003C" w:rsidRPr="009F32A5" w:rsidRDefault="00A1003C" w:rsidP="009F32A5">
      <w:pPr>
        <w:pStyle w:val="Sinespaciado"/>
        <w:spacing w:line="276" w:lineRule="auto"/>
        <w:jc w:val="both"/>
        <w:rPr>
          <w:rFonts w:ascii="Tahoma" w:hAnsi="Tahoma" w:cs="Tahoma"/>
          <w:b/>
          <w:bCs/>
          <w:sz w:val="24"/>
          <w:szCs w:val="24"/>
        </w:rPr>
      </w:pPr>
    </w:p>
    <w:p w14:paraId="7ACECC64" w14:textId="77777777" w:rsidR="004673BB" w:rsidRPr="009F32A5" w:rsidRDefault="002C4088" w:rsidP="009F32A5">
      <w:pPr>
        <w:spacing w:line="276" w:lineRule="auto"/>
        <w:rPr>
          <w:rFonts w:ascii="Tahoma" w:eastAsiaTheme="minorHAnsi" w:hAnsi="Tahoma" w:cs="Tahoma"/>
          <w:b/>
          <w:sz w:val="24"/>
          <w:szCs w:val="24"/>
        </w:rPr>
      </w:pPr>
      <w:r w:rsidRPr="009F32A5">
        <w:rPr>
          <w:rFonts w:ascii="Tahoma" w:hAnsi="Tahoma" w:cs="Tahoma"/>
          <w:b/>
          <w:bCs/>
          <w:sz w:val="24"/>
          <w:szCs w:val="24"/>
        </w:rPr>
        <w:t>SEGUNDO</w:t>
      </w:r>
      <w:r w:rsidR="00DD358A" w:rsidRPr="009F32A5">
        <w:rPr>
          <w:rFonts w:ascii="Tahoma" w:hAnsi="Tahoma" w:cs="Tahoma"/>
          <w:b/>
          <w:bCs/>
          <w:sz w:val="24"/>
          <w:szCs w:val="24"/>
        </w:rPr>
        <w:t xml:space="preserve">: </w:t>
      </w:r>
      <w:r w:rsidR="004673BB" w:rsidRPr="009F32A5">
        <w:rPr>
          <w:rFonts w:ascii="Tahoma" w:eastAsiaTheme="minorHAnsi" w:hAnsi="Tahoma" w:cs="Tahoma"/>
          <w:b/>
          <w:sz w:val="24"/>
          <w:szCs w:val="24"/>
        </w:rPr>
        <w:t xml:space="preserve">ORDENAR </w:t>
      </w:r>
      <w:r w:rsidR="004673BB" w:rsidRPr="009F32A5">
        <w:rPr>
          <w:rFonts w:ascii="Tahoma" w:eastAsiaTheme="minorHAnsi" w:hAnsi="Tahoma" w:cs="Tahoma"/>
          <w:sz w:val="24"/>
          <w:szCs w:val="24"/>
        </w:rPr>
        <w:t>que por Secretaría se proceda a notificar a las partes y demás intervinientes del contenido de esta providencia de 2ª instancia mediante la remisión de copias de la misma vía correo electrónico, tal como lo regula el artículo 8º de la ley # 2.213 de 2.022 que avala ese tipo de notificaciones, razón por la cual la Colegiatura se abstendrá de llevar a cabo la correspondiente audiencia de lectura de la presente decisión.</w:t>
      </w:r>
    </w:p>
    <w:p w14:paraId="6A841FDF" w14:textId="77777777" w:rsidR="004673BB" w:rsidRPr="009F32A5" w:rsidRDefault="004673BB" w:rsidP="009F32A5">
      <w:pPr>
        <w:spacing w:line="276" w:lineRule="auto"/>
        <w:rPr>
          <w:rFonts w:ascii="Tahoma" w:eastAsiaTheme="minorHAnsi" w:hAnsi="Tahoma" w:cs="Tahoma"/>
          <w:sz w:val="24"/>
          <w:szCs w:val="24"/>
        </w:rPr>
      </w:pPr>
    </w:p>
    <w:p w14:paraId="69C79E7A" w14:textId="4A45C41C" w:rsidR="004673BB" w:rsidRPr="009F32A5" w:rsidRDefault="002C4088" w:rsidP="009F32A5">
      <w:pPr>
        <w:spacing w:line="276" w:lineRule="auto"/>
        <w:rPr>
          <w:rFonts w:ascii="Tahoma" w:hAnsi="Tahoma" w:cs="Tahoma"/>
          <w:sz w:val="24"/>
          <w:szCs w:val="24"/>
        </w:rPr>
      </w:pPr>
      <w:r w:rsidRPr="009F32A5">
        <w:rPr>
          <w:rFonts w:ascii="Tahoma" w:eastAsiaTheme="minorHAnsi" w:hAnsi="Tahoma" w:cs="Tahoma"/>
          <w:b/>
          <w:sz w:val="24"/>
          <w:szCs w:val="24"/>
        </w:rPr>
        <w:t>TERCERO</w:t>
      </w:r>
      <w:r w:rsidR="004673BB" w:rsidRPr="009F32A5">
        <w:rPr>
          <w:rFonts w:ascii="Tahoma" w:eastAsiaTheme="minorHAnsi" w:hAnsi="Tahoma" w:cs="Tahoma"/>
          <w:b/>
          <w:sz w:val="24"/>
          <w:szCs w:val="24"/>
        </w:rPr>
        <w:t xml:space="preserve">: </w:t>
      </w:r>
      <w:r w:rsidR="004673BB" w:rsidRPr="009F32A5">
        <w:rPr>
          <w:rFonts w:ascii="Tahoma" w:hAnsi="Tahoma" w:cs="Tahoma"/>
          <w:b/>
          <w:sz w:val="24"/>
          <w:szCs w:val="24"/>
        </w:rPr>
        <w:t>DECLARAR</w:t>
      </w:r>
      <w:r w:rsidR="004673BB" w:rsidRPr="009F32A5">
        <w:rPr>
          <w:rFonts w:ascii="Tahoma" w:hAnsi="Tahoma" w:cs="Tahoma"/>
          <w:sz w:val="24"/>
          <w:szCs w:val="24"/>
        </w:rPr>
        <w:t xml:space="preserve"> que en contra de la presente sentencia de 2ª </w:t>
      </w:r>
      <w:r w:rsidR="00471630" w:rsidRPr="009F32A5">
        <w:rPr>
          <w:rFonts w:ascii="Tahoma" w:hAnsi="Tahoma" w:cs="Tahoma"/>
          <w:sz w:val="24"/>
          <w:szCs w:val="24"/>
        </w:rPr>
        <w:t>i</w:t>
      </w:r>
      <w:r w:rsidR="004673BB" w:rsidRPr="009F32A5">
        <w:rPr>
          <w:rFonts w:ascii="Tahoma" w:hAnsi="Tahoma" w:cs="Tahoma"/>
          <w:sz w:val="24"/>
          <w:szCs w:val="24"/>
        </w:rPr>
        <w:t xml:space="preserve">nstancia procede el recurso de casación, el cual deberá ser interpuesto y sustentado dentro de las oportunidades de ley. </w:t>
      </w:r>
    </w:p>
    <w:p w14:paraId="39774EAD" w14:textId="77777777" w:rsidR="009F32A5" w:rsidRPr="009F32A5" w:rsidRDefault="009F32A5" w:rsidP="009F32A5">
      <w:pPr>
        <w:spacing w:line="276" w:lineRule="auto"/>
        <w:rPr>
          <w:rFonts w:ascii="Tahoma" w:eastAsia="Verdana" w:hAnsi="Tahoma" w:cs="Tahoma"/>
          <w:sz w:val="24"/>
          <w:szCs w:val="24"/>
          <w:lang w:val="es-419"/>
        </w:rPr>
      </w:pPr>
    </w:p>
    <w:p w14:paraId="31120C0E" w14:textId="77777777" w:rsidR="009F32A5" w:rsidRPr="009F32A5" w:rsidRDefault="009F32A5" w:rsidP="009F32A5">
      <w:pPr>
        <w:spacing w:line="276" w:lineRule="auto"/>
        <w:jc w:val="center"/>
        <w:rPr>
          <w:rFonts w:ascii="Tahoma" w:eastAsia="Verdana" w:hAnsi="Tahoma" w:cs="Tahoma"/>
          <w:b/>
          <w:bCs/>
          <w:sz w:val="24"/>
          <w:szCs w:val="24"/>
          <w:lang w:val="es-419"/>
        </w:rPr>
      </w:pPr>
      <w:r w:rsidRPr="009F32A5">
        <w:rPr>
          <w:rFonts w:ascii="Tahoma" w:eastAsia="Verdana" w:hAnsi="Tahoma" w:cs="Tahoma"/>
          <w:b/>
          <w:bCs/>
          <w:sz w:val="24"/>
          <w:szCs w:val="24"/>
          <w:lang w:val="es-419"/>
        </w:rPr>
        <w:t>NOTIFÍQUESE Y CÚMPLASE:</w:t>
      </w:r>
    </w:p>
    <w:p w14:paraId="1C653A52" w14:textId="77777777" w:rsidR="009F32A5" w:rsidRPr="009F32A5" w:rsidRDefault="009F32A5" w:rsidP="009F32A5">
      <w:pPr>
        <w:spacing w:line="276" w:lineRule="auto"/>
        <w:jc w:val="center"/>
        <w:rPr>
          <w:rFonts w:ascii="Tahoma" w:hAnsi="Tahoma" w:cs="Tahoma"/>
          <w:sz w:val="24"/>
          <w:szCs w:val="24"/>
          <w:lang w:val="es-419" w:eastAsia="es-ES"/>
        </w:rPr>
      </w:pPr>
      <w:bookmarkStart w:id="16" w:name="_Hlk127435248"/>
    </w:p>
    <w:p w14:paraId="727B2F55"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7AD3BE05"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282DC69F"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
          <w:bCs/>
          <w:sz w:val="24"/>
          <w:szCs w:val="24"/>
          <w:lang w:val="es-419" w:eastAsia="es-ES"/>
        </w:rPr>
      </w:pPr>
      <w:r w:rsidRPr="009F32A5">
        <w:rPr>
          <w:rFonts w:ascii="Tahoma" w:hAnsi="Tahoma" w:cs="Tahoma"/>
          <w:b/>
          <w:bCs/>
          <w:sz w:val="24"/>
          <w:szCs w:val="24"/>
          <w:lang w:val="es-419" w:eastAsia="es-ES"/>
        </w:rPr>
        <w:t>MANUEL YARZAGARAY BANDERA</w:t>
      </w:r>
    </w:p>
    <w:p w14:paraId="7F297E86"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sz w:val="24"/>
          <w:szCs w:val="24"/>
          <w:lang w:val="es-419" w:eastAsia="es-ES"/>
        </w:rPr>
      </w:pPr>
      <w:r w:rsidRPr="009F32A5">
        <w:rPr>
          <w:rFonts w:ascii="Tahoma" w:hAnsi="Tahoma" w:cs="Tahoma"/>
          <w:sz w:val="24"/>
          <w:szCs w:val="24"/>
          <w:lang w:val="es-419" w:eastAsia="es-ES"/>
        </w:rPr>
        <w:t>Magistrado</w:t>
      </w:r>
    </w:p>
    <w:p w14:paraId="75E7E6CB" w14:textId="77777777" w:rsidR="009F32A5" w:rsidRPr="009F32A5" w:rsidRDefault="009F32A5" w:rsidP="009F32A5">
      <w:pPr>
        <w:spacing w:line="276" w:lineRule="auto"/>
        <w:jc w:val="center"/>
        <w:rPr>
          <w:rFonts w:ascii="Tahoma" w:hAnsi="Tahoma" w:cs="Tahoma"/>
          <w:sz w:val="24"/>
          <w:szCs w:val="24"/>
          <w:lang w:val="es-419" w:eastAsia="es-ES"/>
        </w:rPr>
      </w:pPr>
    </w:p>
    <w:p w14:paraId="5C8DED5C" w14:textId="77777777" w:rsidR="009F32A5" w:rsidRPr="009F32A5" w:rsidRDefault="009F32A5" w:rsidP="009F32A5">
      <w:pPr>
        <w:spacing w:line="276" w:lineRule="auto"/>
        <w:jc w:val="center"/>
        <w:rPr>
          <w:rFonts w:ascii="Tahoma" w:hAnsi="Tahoma" w:cs="Tahoma"/>
          <w:sz w:val="24"/>
          <w:szCs w:val="24"/>
          <w:lang w:val="es-419" w:eastAsia="es-ES"/>
        </w:rPr>
      </w:pPr>
    </w:p>
    <w:p w14:paraId="4BD7C6C0"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2FF095E8" w14:textId="77777777" w:rsidR="009F32A5" w:rsidRPr="009F32A5" w:rsidRDefault="009F32A5" w:rsidP="009F32A5">
      <w:pPr>
        <w:spacing w:line="276" w:lineRule="auto"/>
        <w:jc w:val="center"/>
        <w:rPr>
          <w:rFonts w:ascii="Tahoma" w:hAnsi="Tahoma" w:cs="Tahoma"/>
          <w:b/>
          <w:sz w:val="24"/>
          <w:szCs w:val="24"/>
          <w:lang w:val="es-419" w:eastAsia="es-ES"/>
        </w:rPr>
      </w:pPr>
      <w:r w:rsidRPr="009F32A5">
        <w:rPr>
          <w:rFonts w:ascii="Tahoma" w:hAnsi="Tahoma" w:cs="Tahoma"/>
          <w:b/>
          <w:sz w:val="24"/>
          <w:szCs w:val="24"/>
          <w:lang w:val="es-419" w:eastAsia="es-ES"/>
        </w:rPr>
        <w:t>CARLOS ALBERTO PAZ ZÚÑIGA</w:t>
      </w:r>
    </w:p>
    <w:p w14:paraId="3BB3BD2C" w14:textId="77777777" w:rsidR="009F32A5" w:rsidRPr="009F32A5" w:rsidRDefault="009F32A5" w:rsidP="009F32A5">
      <w:pPr>
        <w:spacing w:line="276" w:lineRule="auto"/>
        <w:jc w:val="center"/>
        <w:rPr>
          <w:rFonts w:ascii="Tahoma" w:hAnsi="Tahoma" w:cs="Tahoma"/>
          <w:sz w:val="24"/>
          <w:szCs w:val="24"/>
          <w:lang w:val="es-419" w:eastAsia="es-ES"/>
        </w:rPr>
      </w:pPr>
      <w:r w:rsidRPr="009F32A5">
        <w:rPr>
          <w:rFonts w:ascii="Tahoma" w:hAnsi="Tahoma" w:cs="Tahoma"/>
          <w:sz w:val="24"/>
          <w:szCs w:val="24"/>
          <w:lang w:val="es-419" w:eastAsia="es-ES"/>
        </w:rPr>
        <w:t>Magistrado</w:t>
      </w:r>
    </w:p>
    <w:p w14:paraId="796D1D4B"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6A09BE0E"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12CD0A03" w14:textId="77777777" w:rsidR="009F32A5" w:rsidRPr="009F32A5" w:rsidRDefault="009F32A5" w:rsidP="009F32A5">
      <w:pPr>
        <w:widowControl w:val="0"/>
        <w:suppressAutoHyphens/>
        <w:autoSpaceDE w:val="0"/>
        <w:autoSpaceDN w:val="0"/>
        <w:adjustRightInd w:val="0"/>
        <w:spacing w:line="276" w:lineRule="auto"/>
        <w:ind w:right="-21"/>
        <w:jc w:val="center"/>
        <w:rPr>
          <w:rFonts w:ascii="Tahoma" w:hAnsi="Tahoma" w:cs="Tahoma"/>
          <w:bCs/>
          <w:sz w:val="24"/>
          <w:szCs w:val="24"/>
          <w:lang w:val="es-419" w:eastAsia="es-ES"/>
        </w:rPr>
      </w:pPr>
    </w:p>
    <w:p w14:paraId="5F05D048" w14:textId="77777777" w:rsidR="009F32A5" w:rsidRPr="009F32A5" w:rsidRDefault="009F32A5" w:rsidP="009F32A5">
      <w:pPr>
        <w:spacing w:line="276" w:lineRule="auto"/>
        <w:jc w:val="center"/>
        <w:rPr>
          <w:rFonts w:ascii="Tahoma" w:hAnsi="Tahoma" w:cs="Tahoma"/>
          <w:b/>
          <w:sz w:val="24"/>
          <w:szCs w:val="24"/>
          <w:lang w:val="es-ES_tradnl"/>
        </w:rPr>
      </w:pPr>
      <w:r w:rsidRPr="009F32A5">
        <w:rPr>
          <w:rFonts w:ascii="Tahoma" w:hAnsi="Tahoma" w:cs="Tahoma"/>
          <w:b/>
          <w:sz w:val="24"/>
          <w:szCs w:val="24"/>
          <w:lang w:val="es-ES_tradnl"/>
        </w:rPr>
        <w:t>JULIÁN RIVERA LOAIZA</w:t>
      </w:r>
    </w:p>
    <w:p w14:paraId="242C2888" w14:textId="40FDC5AA" w:rsidR="004D106A" w:rsidRPr="009F32A5" w:rsidRDefault="009F32A5" w:rsidP="009F32A5">
      <w:pPr>
        <w:spacing w:line="276" w:lineRule="auto"/>
        <w:jc w:val="center"/>
        <w:rPr>
          <w:rFonts w:ascii="Tahoma" w:hAnsi="Tahoma" w:cs="Tahoma"/>
          <w:sz w:val="24"/>
          <w:szCs w:val="24"/>
          <w:lang w:val="es-ES"/>
        </w:rPr>
      </w:pPr>
      <w:r w:rsidRPr="009F32A5">
        <w:rPr>
          <w:rFonts w:ascii="Tahoma" w:hAnsi="Tahoma" w:cs="Tahoma"/>
          <w:sz w:val="24"/>
          <w:szCs w:val="24"/>
          <w:lang w:val="es-ES_tradnl"/>
        </w:rPr>
        <w:t>Magistrado</w:t>
      </w:r>
      <w:bookmarkEnd w:id="16"/>
    </w:p>
    <w:sectPr w:rsidR="004D106A" w:rsidRPr="009F32A5" w:rsidSect="00C84C7B">
      <w:headerReference w:type="default" r:id="rId9"/>
      <w:footerReference w:type="default" r:id="rId10"/>
      <w:headerReference w:type="first" r:id="rId11"/>
      <w:pgSz w:w="12242" w:h="18722" w:code="258"/>
      <w:pgMar w:top="1758" w:right="1191" w:bottom="1191" w:left="1758" w:header="34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12D11" w14:textId="77777777" w:rsidR="00FC185F" w:rsidRDefault="00FC185F" w:rsidP="008C5D45">
      <w:r>
        <w:separator/>
      </w:r>
    </w:p>
  </w:endnote>
  <w:endnote w:type="continuationSeparator" w:id="0">
    <w:p w14:paraId="430B9D63" w14:textId="77777777" w:rsidR="00FC185F" w:rsidRDefault="00FC185F" w:rsidP="008C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n">
    <w:altName w:val="Garamon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Cs/>
        <w:sz w:val="18"/>
        <w:szCs w:val="18"/>
      </w:rPr>
      <w:id w:val="104865705"/>
      <w:docPartObj>
        <w:docPartGallery w:val="Page Numbers (Bottom of Page)"/>
        <w:docPartUnique/>
      </w:docPartObj>
    </w:sdtPr>
    <w:sdtContent>
      <w:sdt>
        <w:sdtPr>
          <w:rPr>
            <w:rFonts w:ascii="Arial" w:hAnsi="Arial" w:cs="Arial"/>
            <w:bCs/>
            <w:sz w:val="18"/>
            <w:szCs w:val="18"/>
          </w:rPr>
          <w:id w:val="-1769616900"/>
          <w:docPartObj>
            <w:docPartGallery w:val="Page Numbers (Top of Page)"/>
            <w:docPartUnique/>
          </w:docPartObj>
        </w:sdtPr>
        <w:sdtContent>
          <w:p w14:paraId="7BA2D133" w14:textId="30E2AD56" w:rsidR="00471630" w:rsidRPr="009F32A5" w:rsidRDefault="00471630" w:rsidP="009F32A5">
            <w:pPr>
              <w:pStyle w:val="Sinespaciado"/>
              <w:ind w:left="2835"/>
              <w:jc w:val="right"/>
              <w:rPr>
                <w:rFonts w:ascii="Arial" w:hAnsi="Arial" w:cs="Arial"/>
                <w:bCs/>
                <w:sz w:val="18"/>
                <w:szCs w:val="18"/>
              </w:rPr>
            </w:pPr>
            <w:r w:rsidRPr="009F32A5">
              <w:rPr>
                <w:rFonts w:ascii="Arial" w:hAnsi="Arial" w:cs="Arial"/>
                <w:bCs/>
                <w:sz w:val="18"/>
                <w:szCs w:val="18"/>
              </w:rPr>
              <w:t xml:space="preserve">Página </w:t>
            </w:r>
            <w:r w:rsidRPr="009F32A5">
              <w:rPr>
                <w:rFonts w:ascii="Arial" w:hAnsi="Arial" w:cs="Arial"/>
                <w:bCs/>
                <w:sz w:val="18"/>
                <w:szCs w:val="18"/>
              </w:rPr>
              <w:fldChar w:fldCharType="begin"/>
            </w:r>
            <w:r w:rsidRPr="009F32A5">
              <w:rPr>
                <w:rFonts w:ascii="Arial" w:hAnsi="Arial" w:cs="Arial"/>
                <w:bCs/>
                <w:sz w:val="18"/>
                <w:szCs w:val="18"/>
              </w:rPr>
              <w:instrText>PAGE</w:instrText>
            </w:r>
            <w:r w:rsidRPr="009F32A5">
              <w:rPr>
                <w:rFonts w:ascii="Arial" w:hAnsi="Arial" w:cs="Arial"/>
                <w:bCs/>
                <w:sz w:val="18"/>
                <w:szCs w:val="18"/>
              </w:rPr>
              <w:fldChar w:fldCharType="separate"/>
            </w:r>
            <w:r w:rsidRPr="009F32A5">
              <w:rPr>
                <w:rFonts w:ascii="Arial" w:hAnsi="Arial" w:cs="Arial"/>
                <w:bCs/>
                <w:sz w:val="18"/>
                <w:szCs w:val="18"/>
              </w:rPr>
              <w:t>2</w:t>
            </w:r>
            <w:r w:rsidRPr="009F32A5">
              <w:rPr>
                <w:rFonts w:ascii="Arial" w:hAnsi="Arial" w:cs="Arial"/>
                <w:bCs/>
                <w:sz w:val="18"/>
                <w:szCs w:val="18"/>
              </w:rPr>
              <w:fldChar w:fldCharType="end"/>
            </w:r>
            <w:r w:rsidRPr="009F32A5">
              <w:rPr>
                <w:rFonts w:ascii="Arial" w:hAnsi="Arial" w:cs="Arial"/>
                <w:bCs/>
                <w:sz w:val="18"/>
                <w:szCs w:val="18"/>
              </w:rPr>
              <w:t xml:space="preserve"> de </w:t>
            </w:r>
            <w:r w:rsidRPr="009F32A5">
              <w:rPr>
                <w:rFonts w:ascii="Arial" w:hAnsi="Arial" w:cs="Arial"/>
                <w:bCs/>
                <w:sz w:val="18"/>
                <w:szCs w:val="18"/>
              </w:rPr>
              <w:fldChar w:fldCharType="begin"/>
            </w:r>
            <w:r w:rsidRPr="009F32A5">
              <w:rPr>
                <w:rFonts w:ascii="Arial" w:hAnsi="Arial" w:cs="Arial"/>
                <w:bCs/>
                <w:sz w:val="18"/>
                <w:szCs w:val="18"/>
              </w:rPr>
              <w:instrText>NUMPAGES</w:instrText>
            </w:r>
            <w:r w:rsidRPr="009F32A5">
              <w:rPr>
                <w:rFonts w:ascii="Arial" w:hAnsi="Arial" w:cs="Arial"/>
                <w:bCs/>
                <w:sz w:val="18"/>
                <w:szCs w:val="18"/>
              </w:rPr>
              <w:fldChar w:fldCharType="separate"/>
            </w:r>
            <w:r w:rsidRPr="009F32A5">
              <w:rPr>
                <w:rFonts w:ascii="Arial" w:hAnsi="Arial" w:cs="Arial"/>
                <w:bCs/>
                <w:sz w:val="18"/>
                <w:szCs w:val="18"/>
              </w:rPr>
              <w:t>2</w:t>
            </w:r>
            <w:r w:rsidRPr="009F32A5">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E3D1E" w14:textId="77777777" w:rsidR="00FC185F" w:rsidRDefault="00FC185F" w:rsidP="008C5D45">
      <w:r>
        <w:separator/>
      </w:r>
    </w:p>
  </w:footnote>
  <w:footnote w:type="continuationSeparator" w:id="0">
    <w:p w14:paraId="43925540" w14:textId="77777777" w:rsidR="00FC185F" w:rsidRDefault="00FC185F" w:rsidP="008C5D45">
      <w:r>
        <w:continuationSeparator/>
      </w:r>
    </w:p>
  </w:footnote>
  <w:footnote w:id="1">
    <w:p w14:paraId="271566D4" w14:textId="1BBD555E" w:rsidR="004E2F40" w:rsidRPr="004E2F40" w:rsidRDefault="004E2F40" w:rsidP="004E2F40">
      <w:pPr>
        <w:pStyle w:val="Textonotapie"/>
        <w:rPr>
          <w:lang w:val="es-MX"/>
        </w:rPr>
      </w:pPr>
      <w:r w:rsidRPr="004E2F40">
        <w:rPr>
          <w:rStyle w:val="Refdenotaalpie"/>
          <w:rFonts w:ascii="Bookman Old Style" w:hAnsi="Bookman Old Style"/>
          <w:sz w:val="20"/>
          <w:szCs w:val="20"/>
        </w:rPr>
        <w:footnoteRef/>
      </w:r>
      <w:r w:rsidRPr="004E2F40">
        <w:rPr>
          <w:rFonts w:ascii="Bookman Old Style" w:hAnsi="Bookman Old Style"/>
        </w:rPr>
        <w:t xml:space="preserve"> Corte Suprema </w:t>
      </w:r>
      <w:r w:rsidR="00FF4759">
        <w:rPr>
          <w:rFonts w:ascii="Bookman Old Style" w:hAnsi="Bookman Old Style"/>
        </w:rPr>
        <w:t>d</w:t>
      </w:r>
      <w:r w:rsidRPr="004E2F40">
        <w:rPr>
          <w:rFonts w:ascii="Bookman Old Style" w:hAnsi="Bookman Old Style"/>
        </w:rPr>
        <w:t>e Justicia</w:t>
      </w:r>
      <w:r>
        <w:rPr>
          <w:rFonts w:ascii="Bookman Old Style" w:hAnsi="Bookman Old Style"/>
        </w:rPr>
        <w:t xml:space="preserve"> - </w:t>
      </w:r>
      <w:r w:rsidRPr="004E2F40">
        <w:rPr>
          <w:rFonts w:ascii="Bookman Old Style" w:hAnsi="Bookman Old Style"/>
        </w:rPr>
        <w:t xml:space="preserve">Sala </w:t>
      </w:r>
      <w:r w:rsidR="00FF4759">
        <w:rPr>
          <w:rFonts w:ascii="Bookman Old Style" w:hAnsi="Bookman Old Style"/>
        </w:rPr>
        <w:t>d</w:t>
      </w:r>
      <w:r w:rsidRPr="004E2F40">
        <w:rPr>
          <w:rFonts w:ascii="Bookman Old Style" w:hAnsi="Bookman Old Style"/>
        </w:rPr>
        <w:t>e Casación Penal</w:t>
      </w:r>
      <w:r w:rsidR="00FF4759">
        <w:rPr>
          <w:rFonts w:ascii="Bookman Old Style" w:hAnsi="Bookman Old Style"/>
        </w:rPr>
        <w:t xml:space="preserve">: Providencia del 16 </w:t>
      </w:r>
      <w:r w:rsidR="00FF4759" w:rsidRPr="004E2F40">
        <w:rPr>
          <w:rFonts w:ascii="Bookman Old Style" w:hAnsi="Bookman Old Style"/>
        </w:rPr>
        <w:t>de diciembre de</w:t>
      </w:r>
      <w:r w:rsidR="00FF4759">
        <w:rPr>
          <w:rFonts w:ascii="Bookman Old Style" w:hAnsi="Bookman Old Style"/>
        </w:rPr>
        <w:t xml:space="preserve"> 2.008. </w:t>
      </w:r>
      <w:r w:rsidRPr="004E2F40">
        <w:rPr>
          <w:rFonts w:ascii="Bookman Old Style" w:hAnsi="Bookman Old Style"/>
        </w:rPr>
        <w:t>Proceso No</w:t>
      </w:r>
      <w:r>
        <w:rPr>
          <w:rFonts w:ascii="Bookman Old Style" w:hAnsi="Bookman Old Style"/>
        </w:rPr>
        <w:t>.</w:t>
      </w:r>
      <w:r w:rsidRPr="004E2F40">
        <w:rPr>
          <w:rFonts w:ascii="Bookman Old Style" w:hAnsi="Bookman Old Style"/>
        </w:rPr>
        <w:t xml:space="preserve"> 28476</w:t>
      </w:r>
      <w:r>
        <w:rPr>
          <w:rFonts w:ascii="Bookman Old Style" w:hAnsi="Bookman Old Style"/>
        </w:rPr>
        <w:t>.</w:t>
      </w:r>
    </w:p>
  </w:footnote>
  <w:footnote w:id="2">
    <w:p w14:paraId="765F1CF2" w14:textId="5018723B" w:rsidR="0043384A" w:rsidRPr="00383A57" w:rsidRDefault="0043384A" w:rsidP="0043384A">
      <w:pPr>
        <w:pStyle w:val="Textonotapie"/>
        <w:rPr>
          <w:rFonts w:ascii="Bookman Old Style" w:hAnsi="Bookman Old Style"/>
        </w:rPr>
      </w:pPr>
      <w:r w:rsidRPr="00383A57">
        <w:rPr>
          <w:rStyle w:val="Refdenotaalpie"/>
          <w:rFonts w:ascii="Bookman Old Style" w:hAnsi="Bookman Old Style"/>
        </w:rPr>
        <w:footnoteRef/>
      </w:r>
      <w:r w:rsidRPr="00383A57">
        <w:rPr>
          <w:rFonts w:ascii="Bookman Old Style" w:hAnsi="Bookman Old Style"/>
        </w:rPr>
        <w:t xml:space="preserve"> Corte Suprema de Justicia, Sala de Casación Penal: Sentencia del 18 de marzo de 2015. SP-3001-2015. Rad. # 42822. (Negrillas fuera del texto original),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E99B" w14:textId="784E3FA5" w:rsidR="009C321A" w:rsidRPr="009F32A5" w:rsidRDefault="00000000" w:rsidP="009F32A5">
    <w:pPr>
      <w:pStyle w:val="Sinespaciado"/>
      <w:ind w:left="2835"/>
      <w:rPr>
        <w:rFonts w:ascii="Arial" w:hAnsi="Arial" w:cs="Arial"/>
        <w:bCs/>
        <w:sz w:val="18"/>
        <w:szCs w:val="18"/>
      </w:rPr>
    </w:pPr>
    <w:r>
      <w:rPr>
        <w:rFonts w:ascii="Arial" w:hAnsi="Arial" w:cs="Arial"/>
        <w:bCs/>
        <w:sz w:val="18"/>
        <w:szCs w:val="18"/>
      </w:rPr>
      <w:pict w14:anchorId="549C6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502" o:spid="_x0000_s1026" type="#_x0000_t75" style="position:absolute;left:0;text-align:left;margin-left:0;margin-top:0;width:425.25pt;height:425.25pt;z-index:-251657216;mso-position-horizontal:center;mso-position-horizontal-relative:margin;mso-position-vertical:center;mso-position-vertical-relative:margin" o:allowincell="f">
          <v:imagedata r:id="rId1" o:title="Escudo" gain="19661f" blacklevel="22938f"/>
          <w10:wrap anchorx="margin" anchory="margin"/>
        </v:shape>
      </w:pict>
    </w:r>
    <w:r w:rsidR="009C321A" w:rsidRPr="009F32A5">
      <w:rPr>
        <w:rFonts w:ascii="Arial" w:hAnsi="Arial" w:cs="Arial"/>
        <w:bCs/>
        <w:sz w:val="18"/>
        <w:szCs w:val="18"/>
      </w:rPr>
      <w:t>Procesado: DGH</w:t>
    </w:r>
  </w:p>
  <w:p w14:paraId="1A04CE94" w14:textId="77777777" w:rsidR="009C321A" w:rsidRPr="009F32A5" w:rsidRDefault="009C321A" w:rsidP="009F32A5">
    <w:pPr>
      <w:pStyle w:val="Sinespaciado"/>
      <w:ind w:left="2835"/>
      <w:rPr>
        <w:rFonts w:ascii="Arial" w:hAnsi="Arial" w:cs="Arial"/>
        <w:bCs/>
        <w:sz w:val="18"/>
        <w:szCs w:val="18"/>
      </w:rPr>
    </w:pPr>
    <w:r w:rsidRPr="009F32A5">
      <w:rPr>
        <w:rFonts w:ascii="Arial" w:hAnsi="Arial" w:cs="Arial"/>
        <w:bCs/>
        <w:sz w:val="18"/>
        <w:szCs w:val="18"/>
      </w:rPr>
      <w:t>Delito: Omisión del agente retenedor o recaudador.</w:t>
    </w:r>
  </w:p>
  <w:p w14:paraId="4575D37D" w14:textId="77777777" w:rsidR="009C321A" w:rsidRPr="009F32A5" w:rsidRDefault="009C321A" w:rsidP="009F32A5">
    <w:pPr>
      <w:pStyle w:val="Sinespaciado"/>
      <w:ind w:left="2835"/>
      <w:rPr>
        <w:rFonts w:ascii="Arial" w:hAnsi="Arial" w:cs="Arial"/>
        <w:bCs/>
        <w:sz w:val="18"/>
        <w:szCs w:val="18"/>
      </w:rPr>
    </w:pPr>
    <w:r w:rsidRPr="009F32A5">
      <w:rPr>
        <w:rFonts w:ascii="Arial" w:hAnsi="Arial" w:cs="Arial"/>
        <w:bCs/>
        <w:sz w:val="18"/>
        <w:szCs w:val="18"/>
      </w:rPr>
      <w:t>Rad.  # 66001 6000036 2016 02546 01</w:t>
    </w:r>
  </w:p>
  <w:p w14:paraId="543F4670" w14:textId="77777777" w:rsidR="009C321A" w:rsidRPr="009F32A5" w:rsidRDefault="009C321A" w:rsidP="009F32A5">
    <w:pPr>
      <w:pStyle w:val="Sinespaciado"/>
      <w:ind w:left="2835"/>
      <w:rPr>
        <w:rFonts w:ascii="Arial" w:hAnsi="Arial" w:cs="Arial"/>
        <w:bCs/>
        <w:sz w:val="18"/>
        <w:szCs w:val="18"/>
      </w:rPr>
    </w:pPr>
    <w:r w:rsidRPr="009F32A5">
      <w:rPr>
        <w:rFonts w:ascii="Arial" w:hAnsi="Arial" w:cs="Arial"/>
        <w:bCs/>
        <w:sz w:val="18"/>
        <w:szCs w:val="18"/>
      </w:rPr>
      <w:t>Proviene: Juzgado 6º Penal del Circuito de Pereira</w:t>
    </w:r>
  </w:p>
  <w:p w14:paraId="1A7E2356" w14:textId="67C94219" w:rsidR="009C321A" w:rsidRPr="009F32A5" w:rsidRDefault="009C321A" w:rsidP="009F32A5">
    <w:pPr>
      <w:pStyle w:val="Sinespaciado"/>
      <w:ind w:left="2835"/>
      <w:rPr>
        <w:rFonts w:ascii="Arial" w:hAnsi="Arial" w:cs="Arial"/>
        <w:bCs/>
        <w:sz w:val="18"/>
        <w:szCs w:val="18"/>
      </w:rPr>
    </w:pPr>
    <w:r w:rsidRPr="009F32A5">
      <w:rPr>
        <w:rFonts w:ascii="Arial" w:hAnsi="Arial" w:cs="Arial"/>
        <w:bCs/>
        <w:sz w:val="18"/>
        <w:szCs w:val="18"/>
      </w:rPr>
      <w:t>Asunto: Resuelve apelación de la víctima contra la sentencia absolutoria</w:t>
    </w:r>
  </w:p>
  <w:p w14:paraId="5D4DC697" w14:textId="739FE6CA" w:rsidR="005B0ACA" w:rsidRPr="009F32A5" w:rsidRDefault="009C321A" w:rsidP="009F32A5">
    <w:pPr>
      <w:pStyle w:val="Sinespaciado"/>
      <w:ind w:left="2835"/>
      <w:jc w:val="both"/>
      <w:rPr>
        <w:rFonts w:ascii="Arial" w:hAnsi="Arial" w:cs="Arial"/>
        <w:bCs/>
        <w:sz w:val="18"/>
        <w:szCs w:val="18"/>
      </w:rPr>
    </w:pPr>
    <w:r w:rsidRPr="009F32A5">
      <w:rPr>
        <w:rFonts w:ascii="Arial" w:hAnsi="Arial" w:cs="Arial"/>
        <w:bCs/>
        <w:sz w:val="18"/>
        <w:szCs w:val="18"/>
      </w:rPr>
      <w:t>Decisión: Confirma el fallo confutado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A716" w14:textId="77777777" w:rsidR="003F6223" w:rsidRDefault="00000000" w:rsidP="003F6223">
    <w:pPr>
      <w:pStyle w:val="Encabezado"/>
    </w:pPr>
    <w:r>
      <w:rPr>
        <w:noProof/>
      </w:rPr>
      <w:pict w14:anchorId="203BF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500" o:spid="_x0000_s1027" type="#_x0000_t75" style="position:absolute;left:0;text-align:left;margin-left:0;margin-top:0;width:425.25pt;height:425.25pt;z-index:-251655168;mso-position-horizontal:center;mso-position-horizontal-relative:margin;mso-position-vertical:center;mso-position-vertical-relative:margin" o:allowincell="f">
          <v:imagedata r:id="rId1" o:title="Escudo" gain="19661f" blacklevel="22938f"/>
          <w10:wrap anchorx="margin" anchory="margin"/>
        </v:shape>
      </w:pict>
    </w:r>
  </w:p>
  <w:p w14:paraId="10F7F6AB" w14:textId="77777777" w:rsidR="003F6223" w:rsidRDefault="003F62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C2F"/>
    <w:multiLevelType w:val="hybridMultilevel"/>
    <w:tmpl w:val="FA2C29E8"/>
    <w:lvl w:ilvl="0" w:tplc="240A0001">
      <w:start w:val="1"/>
      <w:numFmt w:val="bullet"/>
      <w:lvlText w:val=""/>
      <w:lvlJc w:val="left"/>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1" w15:restartNumberingAfterBreak="0">
    <w:nsid w:val="0B4F025C"/>
    <w:multiLevelType w:val="hybridMultilevel"/>
    <w:tmpl w:val="5D702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485DD6"/>
    <w:multiLevelType w:val="hybridMultilevel"/>
    <w:tmpl w:val="63BC9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5C6BD9"/>
    <w:multiLevelType w:val="hybridMultilevel"/>
    <w:tmpl w:val="4BEE37FA"/>
    <w:lvl w:ilvl="0" w:tplc="D5664B04">
      <w:numFmt w:val="bullet"/>
      <w:lvlText w:val="-"/>
      <w:lvlJc w:val="left"/>
      <w:pPr>
        <w:ind w:left="720" w:hanging="360"/>
      </w:pPr>
      <w:rPr>
        <w:rFonts w:ascii="Verdana" w:eastAsia="Times New Roman" w:hAnsi="Verdana"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423DE"/>
    <w:multiLevelType w:val="hybridMultilevel"/>
    <w:tmpl w:val="70B8E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EF703D"/>
    <w:multiLevelType w:val="hybridMultilevel"/>
    <w:tmpl w:val="3334A8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E782B19"/>
    <w:multiLevelType w:val="hybridMultilevel"/>
    <w:tmpl w:val="0CF21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4C69B5"/>
    <w:multiLevelType w:val="hybridMultilevel"/>
    <w:tmpl w:val="070A8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A90F0A"/>
    <w:multiLevelType w:val="hybridMultilevel"/>
    <w:tmpl w:val="B7106B1E"/>
    <w:lvl w:ilvl="0" w:tplc="20D0213E">
      <w:numFmt w:val="bullet"/>
      <w:lvlText w:val="-"/>
      <w:lvlJc w:val="left"/>
      <w:pPr>
        <w:ind w:left="720" w:hanging="360"/>
      </w:pPr>
      <w:rPr>
        <w:rFonts w:ascii="Verdana" w:eastAsia="Times New Roman" w:hAnsi="Verdan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5E2D33"/>
    <w:multiLevelType w:val="hybridMultilevel"/>
    <w:tmpl w:val="DE82BC74"/>
    <w:lvl w:ilvl="0" w:tplc="C9F656A2">
      <w:start w:val="1"/>
      <w:numFmt w:val="bullet"/>
      <w:lvlText w:val="-"/>
      <w:lvlJc w:val="left"/>
      <w:pPr>
        <w:ind w:left="720" w:hanging="360"/>
      </w:pPr>
      <w:rPr>
        <w:rFonts w:ascii="Verdana" w:eastAsia="Times New Roman" w:hAnsi="Verdan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634890"/>
    <w:multiLevelType w:val="hybridMultilevel"/>
    <w:tmpl w:val="0644A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8028AF"/>
    <w:multiLevelType w:val="hybridMultilevel"/>
    <w:tmpl w:val="1C32275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9301D7"/>
    <w:multiLevelType w:val="hybridMultilevel"/>
    <w:tmpl w:val="F8D00986"/>
    <w:lvl w:ilvl="0" w:tplc="6DDC0144">
      <w:start w:val="1"/>
      <w:numFmt w:val="lowerLetter"/>
      <w:lvlText w:val="%1)"/>
      <w:lvlJc w:val="left"/>
      <w:pPr>
        <w:ind w:left="786" w:hanging="360"/>
      </w:pPr>
      <w:rPr>
        <w:rFonts w:cs="Verdana"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3" w15:restartNumberingAfterBreak="0">
    <w:nsid w:val="3CD85BB1"/>
    <w:multiLevelType w:val="hybridMultilevel"/>
    <w:tmpl w:val="9E1E6652"/>
    <w:lvl w:ilvl="0" w:tplc="0C0A0011">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609149D"/>
    <w:multiLevelType w:val="hybridMultilevel"/>
    <w:tmpl w:val="188C1F0C"/>
    <w:lvl w:ilvl="0" w:tplc="240A0011">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15:restartNumberingAfterBreak="0">
    <w:nsid w:val="49131026"/>
    <w:multiLevelType w:val="hybridMultilevel"/>
    <w:tmpl w:val="F98C09A0"/>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529613F2"/>
    <w:multiLevelType w:val="hybridMultilevel"/>
    <w:tmpl w:val="C0B2F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5D1F18"/>
    <w:multiLevelType w:val="hybridMultilevel"/>
    <w:tmpl w:val="36501B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9CD5696"/>
    <w:multiLevelType w:val="hybridMultilevel"/>
    <w:tmpl w:val="1F86D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6042AB"/>
    <w:multiLevelType w:val="hybridMultilevel"/>
    <w:tmpl w:val="D3028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C76E8B"/>
    <w:multiLevelType w:val="hybridMultilevel"/>
    <w:tmpl w:val="2390C466"/>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6A691C0F"/>
    <w:multiLevelType w:val="hybridMultilevel"/>
    <w:tmpl w:val="5C860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EC7B61"/>
    <w:multiLevelType w:val="hybridMultilevel"/>
    <w:tmpl w:val="210ABFD8"/>
    <w:lvl w:ilvl="0" w:tplc="6C58FBC8">
      <w:start w:val="1"/>
      <w:numFmt w:val="bullet"/>
      <w:lvlText w:val="­"/>
      <w:lvlJc w:val="left"/>
      <w:pPr>
        <w:ind w:left="720" w:hanging="360"/>
      </w:pPr>
      <w:rPr>
        <w:rFonts w:ascii="Verdana" w:hAnsi="Verdana" w:hint="default"/>
        <w:b/>
        <w:i w:val="0"/>
        <w:sz w:val="24"/>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1E36F3E"/>
    <w:multiLevelType w:val="hybridMultilevel"/>
    <w:tmpl w:val="23000B08"/>
    <w:lvl w:ilvl="0" w:tplc="405C7962">
      <w:start w:val="1"/>
      <w:numFmt w:val="lowerLetter"/>
      <w:lvlText w:val="%1)"/>
      <w:lvlJc w:val="left"/>
      <w:pPr>
        <w:ind w:left="750" w:hanging="390"/>
      </w:pPr>
      <w:rPr>
        <w:rFonts w:cs="Times New Roman" w:hint="default"/>
      </w:rPr>
    </w:lvl>
    <w:lvl w:ilvl="1" w:tplc="580A0019" w:tentative="1">
      <w:start w:val="1"/>
      <w:numFmt w:val="lowerLetter"/>
      <w:lvlText w:val="%2."/>
      <w:lvlJc w:val="left"/>
      <w:pPr>
        <w:ind w:left="1440" w:hanging="360"/>
      </w:pPr>
      <w:rPr>
        <w:rFonts w:cs="Times New Roman"/>
      </w:rPr>
    </w:lvl>
    <w:lvl w:ilvl="2" w:tplc="580A001B" w:tentative="1">
      <w:start w:val="1"/>
      <w:numFmt w:val="lowerRoman"/>
      <w:lvlText w:val="%3."/>
      <w:lvlJc w:val="right"/>
      <w:pPr>
        <w:ind w:left="2160" w:hanging="180"/>
      </w:pPr>
      <w:rPr>
        <w:rFonts w:cs="Times New Roman"/>
      </w:rPr>
    </w:lvl>
    <w:lvl w:ilvl="3" w:tplc="580A000F" w:tentative="1">
      <w:start w:val="1"/>
      <w:numFmt w:val="decimal"/>
      <w:lvlText w:val="%4."/>
      <w:lvlJc w:val="left"/>
      <w:pPr>
        <w:ind w:left="2880" w:hanging="360"/>
      </w:pPr>
      <w:rPr>
        <w:rFonts w:cs="Times New Roman"/>
      </w:rPr>
    </w:lvl>
    <w:lvl w:ilvl="4" w:tplc="580A0019" w:tentative="1">
      <w:start w:val="1"/>
      <w:numFmt w:val="lowerLetter"/>
      <w:lvlText w:val="%5."/>
      <w:lvlJc w:val="left"/>
      <w:pPr>
        <w:ind w:left="3600" w:hanging="360"/>
      </w:pPr>
      <w:rPr>
        <w:rFonts w:cs="Times New Roman"/>
      </w:rPr>
    </w:lvl>
    <w:lvl w:ilvl="5" w:tplc="580A001B" w:tentative="1">
      <w:start w:val="1"/>
      <w:numFmt w:val="lowerRoman"/>
      <w:lvlText w:val="%6."/>
      <w:lvlJc w:val="right"/>
      <w:pPr>
        <w:ind w:left="4320" w:hanging="180"/>
      </w:pPr>
      <w:rPr>
        <w:rFonts w:cs="Times New Roman"/>
      </w:rPr>
    </w:lvl>
    <w:lvl w:ilvl="6" w:tplc="580A000F" w:tentative="1">
      <w:start w:val="1"/>
      <w:numFmt w:val="decimal"/>
      <w:lvlText w:val="%7."/>
      <w:lvlJc w:val="left"/>
      <w:pPr>
        <w:ind w:left="5040" w:hanging="360"/>
      </w:pPr>
      <w:rPr>
        <w:rFonts w:cs="Times New Roman"/>
      </w:rPr>
    </w:lvl>
    <w:lvl w:ilvl="7" w:tplc="580A0019" w:tentative="1">
      <w:start w:val="1"/>
      <w:numFmt w:val="lowerLetter"/>
      <w:lvlText w:val="%8."/>
      <w:lvlJc w:val="left"/>
      <w:pPr>
        <w:ind w:left="5760" w:hanging="360"/>
      </w:pPr>
      <w:rPr>
        <w:rFonts w:cs="Times New Roman"/>
      </w:rPr>
    </w:lvl>
    <w:lvl w:ilvl="8" w:tplc="580A001B" w:tentative="1">
      <w:start w:val="1"/>
      <w:numFmt w:val="lowerRoman"/>
      <w:lvlText w:val="%9."/>
      <w:lvlJc w:val="right"/>
      <w:pPr>
        <w:ind w:left="6480" w:hanging="180"/>
      </w:pPr>
      <w:rPr>
        <w:rFonts w:cs="Times New Roman"/>
      </w:rPr>
    </w:lvl>
  </w:abstractNum>
  <w:abstractNum w:abstractNumId="24" w15:restartNumberingAfterBreak="0">
    <w:nsid w:val="74E1354D"/>
    <w:multiLevelType w:val="hybridMultilevel"/>
    <w:tmpl w:val="349CA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171681"/>
    <w:multiLevelType w:val="hybridMultilevel"/>
    <w:tmpl w:val="211A5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CA5E37"/>
    <w:multiLevelType w:val="hybridMultilevel"/>
    <w:tmpl w:val="657A4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9EC1384"/>
    <w:multiLevelType w:val="hybridMultilevel"/>
    <w:tmpl w:val="AD60B74C"/>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28" w15:restartNumberingAfterBreak="0">
    <w:nsid w:val="7DCE1C4C"/>
    <w:multiLevelType w:val="hybridMultilevel"/>
    <w:tmpl w:val="6D54A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1703EE"/>
    <w:multiLevelType w:val="hybridMultilevel"/>
    <w:tmpl w:val="DD1030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625700499">
    <w:abstractNumId w:val="8"/>
  </w:num>
  <w:num w:numId="2" w16cid:durableId="1692880625">
    <w:abstractNumId w:val="22"/>
  </w:num>
  <w:num w:numId="3" w16cid:durableId="747846783">
    <w:abstractNumId w:val="21"/>
  </w:num>
  <w:num w:numId="4" w16cid:durableId="1660691409">
    <w:abstractNumId w:val="1"/>
  </w:num>
  <w:num w:numId="5" w16cid:durableId="1222329770">
    <w:abstractNumId w:val="13"/>
  </w:num>
  <w:num w:numId="6" w16cid:durableId="1320689424">
    <w:abstractNumId w:val="20"/>
  </w:num>
  <w:num w:numId="7" w16cid:durableId="2074890748">
    <w:abstractNumId w:val="18"/>
  </w:num>
  <w:num w:numId="8" w16cid:durableId="1367949823">
    <w:abstractNumId w:val="16"/>
  </w:num>
  <w:num w:numId="9" w16cid:durableId="442892452">
    <w:abstractNumId w:val="0"/>
  </w:num>
  <w:num w:numId="10" w16cid:durableId="1341661880">
    <w:abstractNumId w:val="23"/>
  </w:num>
  <w:num w:numId="11" w16cid:durableId="508259361">
    <w:abstractNumId w:val="17"/>
  </w:num>
  <w:num w:numId="12" w16cid:durableId="2077698306">
    <w:abstractNumId w:val="29"/>
  </w:num>
  <w:num w:numId="13" w16cid:durableId="1526096187">
    <w:abstractNumId w:val="5"/>
  </w:num>
  <w:num w:numId="14" w16cid:durableId="701252828">
    <w:abstractNumId w:val="3"/>
  </w:num>
  <w:num w:numId="15" w16cid:durableId="1954054047">
    <w:abstractNumId w:val="10"/>
  </w:num>
  <w:num w:numId="16" w16cid:durableId="1242639550">
    <w:abstractNumId w:val="2"/>
  </w:num>
  <w:num w:numId="17" w16cid:durableId="277832418">
    <w:abstractNumId w:val="7"/>
  </w:num>
  <w:num w:numId="18" w16cid:durableId="600263618">
    <w:abstractNumId w:val="12"/>
  </w:num>
  <w:num w:numId="19" w16cid:durableId="1707440437">
    <w:abstractNumId w:val="4"/>
  </w:num>
  <w:num w:numId="20" w16cid:durableId="48040828">
    <w:abstractNumId w:val="24"/>
  </w:num>
  <w:num w:numId="21" w16cid:durableId="360520379">
    <w:abstractNumId w:val="9"/>
  </w:num>
  <w:num w:numId="22" w16cid:durableId="572087142">
    <w:abstractNumId w:val="15"/>
  </w:num>
  <w:num w:numId="23" w16cid:durableId="951938431">
    <w:abstractNumId w:val="14"/>
  </w:num>
  <w:num w:numId="24" w16cid:durableId="2138571254">
    <w:abstractNumId w:val="28"/>
  </w:num>
  <w:num w:numId="25" w16cid:durableId="1006907158">
    <w:abstractNumId w:val="11"/>
  </w:num>
  <w:num w:numId="26" w16cid:durableId="602687217">
    <w:abstractNumId w:val="25"/>
  </w:num>
  <w:num w:numId="27" w16cid:durableId="1364597257">
    <w:abstractNumId w:val="19"/>
  </w:num>
  <w:num w:numId="28" w16cid:durableId="1774016516">
    <w:abstractNumId w:val="26"/>
  </w:num>
  <w:num w:numId="29" w16cid:durableId="1658144669">
    <w:abstractNumId w:val="6"/>
  </w:num>
  <w:num w:numId="30" w16cid:durableId="16204486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BE"/>
    <w:rsid w:val="00000074"/>
    <w:rsid w:val="00003E62"/>
    <w:rsid w:val="000059D4"/>
    <w:rsid w:val="0001048A"/>
    <w:rsid w:val="00012216"/>
    <w:rsid w:val="000149C7"/>
    <w:rsid w:val="00015021"/>
    <w:rsid w:val="000153A3"/>
    <w:rsid w:val="00017EFD"/>
    <w:rsid w:val="0002188D"/>
    <w:rsid w:val="00021F22"/>
    <w:rsid w:val="000220AB"/>
    <w:rsid w:val="00022100"/>
    <w:rsid w:val="00025559"/>
    <w:rsid w:val="00026424"/>
    <w:rsid w:val="00030A9B"/>
    <w:rsid w:val="00030AFD"/>
    <w:rsid w:val="00031304"/>
    <w:rsid w:val="000313A9"/>
    <w:rsid w:val="00031514"/>
    <w:rsid w:val="000375C8"/>
    <w:rsid w:val="00041F40"/>
    <w:rsid w:val="00042935"/>
    <w:rsid w:val="00042BB6"/>
    <w:rsid w:val="000477B5"/>
    <w:rsid w:val="0005020C"/>
    <w:rsid w:val="000512E4"/>
    <w:rsid w:val="000516DC"/>
    <w:rsid w:val="000519BA"/>
    <w:rsid w:val="00051EFB"/>
    <w:rsid w:val="00052BA1"/>
    <w:rsid w:val="00052FA1"/>
    <w:rsid w:val="00055118"/>
    <w:rsid w:val="00055B27"/>
    <w:rsid w:val="000576CF"/>
    <w:rsid w:val="00061277"/>
    <w:rsid w:val="000637F8"/>
    <w:rsid w:val="000641F4"/>
    <w:rsid w:val="0006523F"/>
    <w:rsid w:val="00070297"/>
    <w:rsid w:val="000710E4"/>
    <w:rsid w:val="00072085"/>
    <w:rsid w:val="000726BE"/>
    <w:rsid w:val="00073B80"/>
    <w:rsid w:val="00075B10"/>
    <w:rsid w:val="000807C6"/>
    <w:rsid w:val="00082A32"/>
    <w:rsid w:val="00087D24"/>
    <w:rsid w:val="00087DCB"/>
    <w:rsid w:val="00091638"/>
    <w:rsid w:val="00092C29"/>
    <w:rsid w:val="000948F8"/>
    <w:rsid w:val="000A0539"/>
    <w:rsid w:val="000A0BFB"/>
    <w:rsid w:val="000A3E7E"/>
    <w:rsid w:val="000B3417"/>
    <w:rsid w:val="000B49CB"/>
    <w:rsid w:val="000B50E2"/>
    <w:rsid w:val="000B7D9D"/>
    <w:rsid w:val="000C2EB3"/>
    <w:rsid w:val="000C4FD9"/>
    <w:rsid w:val="000D027E"/>
    <w:rsid w:val="000D0E00"/>
    <w:rsid w:val="000D52EF"/>
    <w:rsid w:val="000D7015"/>
    <w:rsid w:val="000D71BC"/>
    <w:rsid w:val="000E1099"/>
    <w:rsid w:val="000E1178"/>
    <w:rsid w:val="000E1594"/>
    <w:rsid w:val="000E2A44"/>
    <w:rsid w:val="000E31F5"/>
    <w:rsid w:val="000E347A"/>
    <w:rsid w:val="000E363E"/>
    <w:rsid w:val="000E3DBF"/>
    <w:rsid w:val="000E4A2B"/>
    <w:rsid w:val="000E6D24"/>
    <w:rsid w:val="000F0A9D"/>
    <w:rsid w:val="000F1B79"/>
    <w:rsid w:val="000F3355"/>
    <w:rsid w:val="000F4577"/>
    <w:rsid w:val="000F475E"/>
    <w:rsid w:val="000F68FE"/>
    <w:rsid w:val="000F7DE8"/>
    <w:rsid w:val="000F7F49"/>
    <w:rsid w:val="00102519"/>
    <w:rsid w:val="001040C3"/>
    <w:rsid w:val="001062FE"/>
    <w:rsid w:val="00106FD3"/>
    <w:rsid w:val="0010720C"/>
    <w:rsid w:val="00116115"/>
    <w:rsid w:val="001175BD"/>
    <w:rsid w:val="001246B2"/>
    <w:rsid w:val="001254F6"/>
    <w:rsid w:val="001259FB"/>
    <w:rsid w:val="00127046"/>
    <w:rsid w:val="00127B51"/>
    <w:rsid w:val="00130F65"/>
    <w:rsid w:val="0013204A"/>
    <w:rsid w:val="00133040"/>
    <w:rsid w:val="001341B1"/>
    <w:rsid w:val="00134413"/>
    <w:rsid w:val="00134862"/>
    <w:rsid w:val="001354F4"/>
    <w:rsid w:val="00137B31"/>
    <w:rsid w:val="001407A0"/>
    <w:rsid w:val="00140AF4"/>
    <w:rsid w:val="001411EB"/>
    <w:rsid w:val="0014309D"/>
    <w:rsid w:val="00143284"/>
    <w:rsid w:val="0014488B"/>
    <w:rsid w:val="00145316"/>
    <w:rsid w:val="00150F6D"/>
    <w:rsid w:val="00152217"/>
    <w:rsid w:val="00153DFE"/>
    <w:rsid w:val="00155972"/>
    <w:rsid w:val="001602A6"/>
    <w:rsid w:val="001612B1"/>
    <w:rsid w:val="001623BE"/>
    <w:rsid w:val="00163109"/>
    <w:rsid w:val="001638AE"/>
    <w:rsid w:val="00165064"/>
    <w:rsid w:val="00165E1A"/>
    <w:rsid w:val="00165E67"/>
    <w:rsid w:val="001763B8"/>
    <w:rsid w:val="00176988"/>
    <w:rsid w:val="00177297"/>
    <w:rsid w:val="00180C87"/>
    <w:rsid w:val="0018253A"/>
    <w:rsid w:val="00183F32"/>
    <w:rsid w:val="001849FD"/>
    <w:rsid w:val="00186F04"/>
    <w:rsid w:val="001870CE"/>
    <w:rsid w:val="00190446"/>
    <w:rsid w:val="00190722"/>
    <w:rsid w:val="001939EC"/>
    <w:rsid w:val="001948EB"/>
    <w:rsid w:val="001976A9"/>
    <w:rsid w:val="001A35F3"/>
    <w:rsid w:val="001A579B"/>
    <w:rsid w:val="001A57A3"/>
    <w:rsid w:val="001A7FD0"/>
    <w:rsid w:val="001B11E9"/>
    <w:rsid w:val="001B2F76"/>
    <w:rsid w:val="001B6EA8"/>
    <w:rsid w:val="001C0348"/>
    <w:rsid w:val="001D04E5"/>
    <w:rsid w:val="001D0E9B"/>
    <w:rsid w:val="001D0F4D"/>
    <w:rsid w:val="001D209E"/>
    <w:rsid w:val="001D2815"/>
    <w:rsid w:val="001D315C"/>
    <w:rsid w:val="001D697D"/>
    <w:rsid w:val="001E1EE5"/>
    <w:rsid w:val="001E3EAA"/>
    <w:rsid w:val="001E7444"/>
    <w:rsid w:val="001F02C4"/>
    <w:rsid w:val="001F1435"/>
    <w:rsid w:val="001F2FF9"/>
    <w:rsid w:val="001F307A"/>
    <w:rsid w:val="001F3A74"/>
    <w:rsid w:val="001F50AB"/>
    <w:rsid w:val="001F6A0E"/>
    <w:rsid w:val="00202169"/>
    <w:rsid w:val="002043EA"/>
    <w:rsid w:val="00210597"/>
    <w:rsid w:val="0021109E"/>
    <w:rsid w:val="002111E5"/>
    <w:rsid w:val="00215E08"/>
    <w:rsid w:val="00216AF8"/>
    <w:rsid w:val="002211F6"/>
    <w:rsid w:val="00224956"/>
    <w:rsid w:val="00226508"/>
    <w:rsid w:val="00231CDC"/>
    <w:rsid w:val="00241252"/>
    <w:rsid w:val="00241429"/>
    <w:rsid w:val="00243368"/>
    <w:rsid w:val="00245005"/>
    <w:rsid w:val="00247073"/>
    <w:rsid w:val="0025001E"/>
    <w:rsid w:val="002533DA"/>
    <w:rsid w:val="002535B1"/>
    <w:rsid w:val="002553DB"/>
    <w:rsid w:val="00256276"/>
    <w:rsid w:val="0026056D"/>
    <w:rsid w:val="00267FF7"/>
    <w:rsid w:val="00270B44"/>
    <w:rsid w:val="00270C75"/>
    <w:rsid w:val="0027288A"/>
    <w:rsid w:val="002767AF"/>
    <w:rsid w:val="00276C8A"/>
    <w:rsid w:val="0028061A"/>
    <w:rsid w:val="002822AC"/>
    <w:rsid w:val="002846E8"/>
    <w:rsid w:val="00285A14"/>
    <w:rsid w:val="002902E7"/>
    <w:rsid w:val="00291690"/>
    <w:rsid w:val="00292F54"/>
    <w:rsid w:val="002932A9"/>
    <w:rsid w:val="00294930"/>
    <w:rsid w:val="002969DA"/>
    <w:rsid w:val="00296B0B"/>
    <w:rsid w:val="00297AB8"/>
    <w:rsid w:val="002A0957"/>
    <w:rsid w:val="002B11A2"/>
    <w:rsid w:val="002B1CC0"/>
    <w:rsid w:val="002B20D7"/>
    <w:rsid w:val="002B2501"/>
    <w:rsid w:val="002B28A0"/>
    <w:rsid w:val="002B29EB"/>
    <w:rsid w:val="002B3775"/>
    <w:rsid w:val="002B3DA8"/>
    <w:rsid w:val="002B47AA"/>
    <w:rsid w:val="002B48E9"/>
    <w:rsid w:val="002B4F3A"/>
    <w:rsid w:val="002B4F9A"/>
    <w:rsid w:val="002B69D9"/>
    <w:rsid w:val="002B75F5"/>
    <w:rsid w:val="002C010E"/>
    <w:rsid w:val="002C03A7"/>
    <w:rsid w:val="002C1772"/>
    <w:rsid w:val="002C1DD0"/>
    <w:rsid w:val="002C2C36"/>
    <w:rsid w:val="002C3737"/>
    <w:rsid w:val="002C4088"/>
    <w:rsid w:val="002C477A"/>
    <w:rsid w:val="002C51E2"/>
    <w:rsid w:val="002D4AB2"/>
    <w:rsid w:val="002D51AA"/>
    <w:rsid w:val="002D6F0D"/>
    <w:rsid w:val="002E0614"/>
    <w:rsid w:val="002E5920"/>
    <w:rsid w:val="002E6F6F"/>
    <w:rsid w:val="002F09E9"/>
    <w:rsid w:val="002F5F57"/>
    <w:rsid w:val="00300056"/>
    <w:rsid w:val="00302618"/>
    <w:rsid w:val="003037E1"/>
    <w:rsid w:val="00306D4C"/>
    <w:rsid w:val="00307806"/>
    <w:rsid w:val="00310F77"/>
    <w:rsid w:val="003165B8"/>
    <w:rsid w:val="00316E06"/>
    <w:rsid w:val="003175F6"/>
    <w:rsid w:val="0031768F"/>
    <w:rsid w:val="00321F12"/>
    <w:rsid w:val="00323B48"/>
    <w:rsid w:val="003242C5"/>
    <w:rsid w:val="003249B1"/>
    <w:rsid w:val="00325C93"/>
    <w:rsid w:val="003268CA"/>
    <w:rsid w:val="003306F8"/>
    <w:rsid w:val="00330950"/>
    <w:rsid w:val="00332483"/>
    <w:rsid w:val="00334B12"/>
    <w:rsid w:val="00335200"/>
    <w:rsid w:val="00335E11"/>
    <w:rsid w:val="003370FB"/>
    <w:rsid w:val="003378BB"/>
    <w:rsid w:val="00337F96"/>
    <w:rsid w:val="00340B7A"/>
    <w:rsid w:val="003413F5"/>
    <w:rsid w:val="00343985"/>
    <w:rsid w:val="00346380"/>
    <w:rsid w:val="00347285"/>
    <w:rsid w:val="0034751B"/>
    <w:rsid w:val="0035174A"/>
    <w:rsid w:val="00352EE9"/>
    <w:rsid w:val="00360011"/>
    <w:rsid w:val="003620B6"/>
    <w:rsid w:val="00362499"/>
    <w:rsid w:val="003647EA"/>
    <w:rsid w:val="00364A55"/>
    <w:rsid w:val="00367980"/>
    <w:rsid w:val="003714E1"/>
    <w:rsid w:val="0037184A"/>
    <w:rsid w:val="00373096"/>
    <w:rsid w:val="003730C0"/>
    <w:rsid w:val="00373AE8"/>
    <w:rsid w:val="00374DDD"/>
    <w:rsid w:val="003750F6"/>
    <w:rsid w:val="003772AC"/>
    <w:rsid w:val="0038022F"/>
    <w:rsid w:val="00380F29"/>
    <w:rsid w:val="00382997"/>
    <w:rsid w:val="00382F44"/>
    <w:rsid w:val="00386F47"/>
    <w:rsid w:val="00387E85"/>
    <w:rsid w:val="00393BE1"/>
    <w:rsid w:val="00394377"/>
    <w:rsid w:val="00394BCD"/>
    <w:rsid w:val="00395421"/>
    <w:rsid w:val="003959F4"/>
    <w:rsid w:val="003966B9"/>
    <w:rsid w:val="00397271"/>
    <w:rsid w:val="003975C8"/>
    <w:rsid w:val="003A303B"/>
    <w:rsid w:val="003A686E"/>
    <w:rsid w:val="003A7743"/>
    <w:rsid w:val="003B2B51"/>
    <w:rsid w:val="003B3964"/>
    <w:rsid w:val="003B5FAE"/>
    <w:rsid w:val="003B74A4"/>
    <w:rsid w:val="003B7EE2"/>
    <w:rsid w:val="003C10D3"/>
    <w:rsid w:val="003C28C1"/>
    <w:rsid w:val="003C7FFC"/>
    <w:rsid w:val="003D2EC5"/>
    <w:rsid w:val="003E21B2"/>
    <w:rsid w:val="003E3029"/>
    <w:rsid w:val="003E3CE4"/>
    <w:rsid w:val="003E54F9"/>
    <w:rsid w:val="003E5D47"/>
    <w:rsid w:val="003E66C7"/>
    <w:rsid w:val="003E7A59"/>
    <w:rsid w:val="003F0186"/>
    <w:rsid w:val="003F3533"/>
    <w:rsid w:val="003F3974"/>
    <w:rsid w:val="003F5999"/>
    <w:rsid w:val="003F5FF2"/>
    <w:rsid w:val="003F6223"/>
    <w:rsid w:val="003F6AA3"/>
    <w:rsid w:val="003F72F3"/>
    <w:rsid w:val="004011EF"/>
    <w:rsid w:val="00401567"/>
    <w:rsid w:val="00401EDA"/>
    <w:rsid w:val="00402D2A"/>
    <w:rsid w:val="00405DFC"/>
    <w:rsid w:val="00412E5C"/>
    <w:rsid w:val="004150CC"/>
    <w:rsid w:val="0041602A"/>
    <w:rsid w:val="0041623D"/>
    <w:rsid w:val="00417788"/>
    <w:rsid w:val="00420712"/>
    <w:rsid w:val="0042079E"/>
    <w:rsid w:val="00420AFC"/>
    <w:rsid w:val="004316AF"/>
    <w:rsid w:val="00431B32"/>
    <w:rsid w:val="00432581"/>
    <w:rsid w:val="0043384A"/>
    <w:rsid w:val="00434830"/>
    <w:rsid w:val="004349A0"/>
    <w:rsid w:val="00437438"/>
    <w:rsid w:val="004377E1"/>
    <w:rsid w:val="00441862"/>
    <w:rsid w:val="00442152"/>
    <w:rsid w:val="00442420"/>
    <w:rsid w:val="004429BB"/>
    <w:rsid w:val="00442CA2"/>
    <w:rsid w:val="00442F08"/>
    <w:rsid w:val="00442FB3"/>
    <w:rsid w:val="0044318A"/>
    <w:rsid w:val="00452581"/>
    <w:rsid w:val="00453A20"/>
    <w:rsid w:val="00455BE8"/>
    <w:rsid w:val="00455C35"/>
    <w:rsid w:val="00462175"/>
    <w:rsid w:val="00465E1F"/>
    <w:rsid w:val="004673BB"/>
    <w:rsid w:val="00471630"/>
    <w:rsid w:val="0047223D"/>
    <w:rsid w:val="00472582"/>
    <w:rsid w:val="00473254"/>
    <w:rsid w:val="00476C59"/>
    <w:rsid w:val="004779B5"/>
    <w:rsid w:val="00481AD9"/>
    <w:rsid w:val="00482980"/>
    <w:rsid w:val="004845F7"/>
    <w:rsid w:val="00486D14"/>
    <w:rsid w:val="00487AB1"/>
    <w:rsid w:val="004902AB"/>
    <w:rsid w:val="0049180D"/>
    <w:rsid w:val="00492E6A"/>
    <w:rsid w:val="00497679"/>
    <w:rsid w:val="004A0EDF"/>
    <w:rsid w:val="004A2121"/>
    <w:rsid w:val="004A2882"/>
    <w:rsid w:val="004A3B0C"/>
    <w:rsid w:val="004A5167"/>
    <w:rsid w:val="004A786C"/>
    <w:rsid w:val="004B04B1"/>
    <w:rsid w:val="004B1CD5"/>
    <w:rsid w:val="004B2417"/>
    <w:rsid w:val="004B3F56"/>
    <w:rsid w:val="004B4865"/>
    <w:rsid w:val="004B6918"/>
    <w:rsid w:val="004B758C"/>
    <w:rsid w:val="004C311B"/>
    <w:rsid w:val="004C3869"/>
    <w:rsid w:val="004D0024"/>
    <w:rsid w:val="004D01C8"/>
    <w:rsid w:val="004D01E8"/>
    <w:rsid w:val="004D106A"/>
    <w:rsid w:val="004D2030"/>
    <w:rsid w:val="004D3879"/>
    <w:rsid w:val="004D405D"/>
    <w:rsid w:val="004D454F"/>
    <w:rsid w:val="004D4F3E"/>
    <w:rsid w:val="004D74B8"/>
    <w:rsid w:val="004E0523"/>
    <w:rsid w:val="004E27BB"/>
    <w:rsid w:val="004E2A6C"/>
    <w:rsid w:val="004E2B9F"/>
    <w:rsid w:val="004E2F40"/>
    <w:rsid w:val="004E39E7"/>
    <w:rsid w:val="004E6CDB"/>
    <w:rsid w:val="004F07A6"/>
    <w:rsid w:val="004F10F9"/>
    <w:rsid w:val="004F1610"/>
    <w:rsid w:val="004F242E"/>
    <w:rsid w:val="004F2FB7"/>
    <w:rsid w:val="004F32DC"/>
    <w:rsid w:val="004F4A6A"/>
    <w:rsid w:val="004F6C85"/>
    <w:rsid w:val="004F7C43"/>
    <w:rsid w:val="00500B99"/>
    <w:rsid w:val="005038D2"/>
    <w:rsid w:val="00504478"/>
    <w:rsid w:val="005053F9"/>
    <w:rsid w:val="00506AF3"/>
    <w:rsid w:val="00506EDB"/>
    <w:rsid w:val="00510C3D"/>
    <w:rsid w:val="00510D31"/>
    <w:rsid w:val="005110A6"/>
    <w:rsid w:val="005112BE"/>
    <w:rsid w:val="0051452E"/>
    <w:rsid w:val="005154AE"/>
    <w:rsid w:val="005163B3"/>
    <w:rsid w:val="00520851"/>
    <w:rsid w:val="00520F94"/>
    <w:rsid w:val="005270D2"/>
    <w:rsid w:val="00535030"/>
    <w:rsid w:val="00537082"/>
    <w:rsid w:val="005403AD"/>
    <w:rsid w:val="00544495"/>
    <w:rsid w:val="00544D5B"/>
    <w:rsid w:val="005507E1"/>
    <w:rsid w:val="00556D84"/>
    <w:rsid w:val="00557515"/>
    <w:rsid w:val="00560113"/>
    <w:rsid w:val="0056232B"/>
    <w:rsid w:val="005679CA"/>
    <w:rsid w:val="00570791"/>
    <w:rsid w:val="00575C50"/>
    <w:rsid w:val="00576F8A"/>
    <w:rsid w:val="0058060A"/>
    <w:rsid w:val="00581EC7"/>
    <w:rsid w:val="00584CFD"/>
    <w:rsid w:val="00585421"/>
    <w:rsid w:val="00585F07"/>
    <w:rsid w:val="0058747E"/>
    <w:rsid w:val="00587E1F"/>
    <w:rsid w:val="00596470"/>
    <w:rsid w:val="00597A1D"/>
    <w:rsid w:val="005A075F"/>
    <w:rsid w:val="005A3127"/>
    <w:rsid w:val="005A44BE"/>
    <w:rsid w:val="005A50C5"/>
    <w:rsid w:val="005A62BC"/>
    <w:rsid w:val="005B0538"/>
    <w:rsid w:val="005B0ACA"/>
    <w:rsid w:val="005B1AB6"/>
    <w:rsid w:val="005B2860"/>
    <w:rsid w:val="005B33FC"/>
    <w:rsid w:val="005B7384"/>
    <w:rsid w:val="005C491E"/>
    <w:rsid w:val="005D1179"/>
    <w:rsid w:val="005D57CF"/>
    <w:rsid w:val="005D7F4B"/>
    <w:rsid w:val="005E04C1"/>
    <w:rsid w:val="005E2461"/>
    <w:rsid w:val="005E2C76"/>
    <w:rsid w:val="005F2637"/>
    <w:rsid w:val="005F4DEA"/>
    <w:rsid w:val="005F6419"/>
    <w:rsid w:val="0060039A"/>
    <w:rsid w:val="00602344"/>
    <w:rsid w:val="00603002"/>
    <w:rsid w:val="0060478D"/>
    <w:rsid w:val="006048E1"/>
    <w:rsid w:val="00605E7F"/>
    <w:rsid w:val="006076BA"/>
    <w:rsid w:val="00615713"/>
    <w:rsid w:val="006159BC"/>
    <w:rsid w:val="006164B2"/>
    <w:rsid w:val="00622F93"/>
    <w:rsid w:val="00623176"/>
    <w:rsid w:val="0062479A"/>
    <w:rsid w:val="00624D85"/>
    <w:rsid w:val="0063474D"/>
    <w:rsid w:val="0063589E"/>
    <w:rsid w:val="00637D5D"/>
    <w:rsid w:val="00637F17"/>
    <w:rsid w:val="00640055"/>
    <w:rsid w:val="006443EF"/>
    <w:rsid w:val="00650C48"/>
    <w:rsid w:val="006544C2"/>
    <w:rsid w:val="0065483D"/>
    <w:rsid w:val="00654C29"/>
    <w:rsid w:val="0065638B"/>
    <w:rsid w:val="00657EBD"/>
    <w:rsid w:val="00662346"/>
    <w:rsid w:val="006645BE"/>
    <w:rsid w:val="00664EDB"/>
    <w:rsid w:val="0067188C"/>
    <w:rsid w:val="006742E6"/>
    <w:rsid w:val="00674786"/>
    <w:rsid w:val="00677571"/>
    <w:rsid w:val="00681221"/>
    <w:rsid w:val="00682222"/>
    <w:rsid w:val="006826AF"/>
    <w:rsid w:val="00683223"/>
    <w:rsid w:val="00687D7A"/>
    <w:rsid w:val="006904C7"/>
    <w:rsid w:val="006943E6"/>
    <w:rsid w:val="006951E1"/>
    <w:rsid w:val="00696101"/>
    <w:rsid w:val="00697EC3"/>
    <w:rsid w:val="006A04FB"/>
    <w:rsid w:val="006A3A44"/>
    <w:rsid w:val="006A3CA6"/>
    <w:rsid w:val="006B509A"/>
    <w:rsid w:val="006B58C5"/>
    <w:rsid w:val="006B5DFF"/>
    <w:rsid w:val="006C19B8"/>
    <w:rsid w:val="006C38FF"/>
    <w:rsid w:val="006C4BB6"/>
    <w:rsid w:val="006C4BBF"/>
    <w:rsid w:val="006C5C9F"/>
    <w:rsid w:val="006C72C6"/>
    <w:rsid w:val="006C758E"/>
    <w:rsid w:val="006D1BA5"/>
    <w:rsid w:val="006D1C64"/>
    <w:rsid w:val="006D2A6C"/>
    <w:rsid w:val="006D434F"/>
    <w:rsid w:val="006D7B42"/>
    <w:rsid w:val="006E24B2"/>
    <w:rsid w:val="006E27C4"/>
    <w:rsid w:val="006E3976"/>
    <w:rsid w:val="006F2705"/>
    <w:rsid w:val="006F408B"/>
    <w:rsid w:val="006F468F"/>
    <w:rsid w:val="006F4730"/>
    <w:rsid w:val="006F4784"/>
    <w:rsid w:val="006F5F88"/>
    <w:rsid w:val="006F6329"/>
    <w:rsid w:val="006F737F"/>
    <w:rsid w:val="006F7A1F"/>
    <w:rsid w:val="0070182E"/>
    <w:rsid w:val="00701EFA"/>
    <w:rsid w:val="0070706D"/>
    <w:rsid w:val="00707BC8"/>
    <w:rsid w:val="00707E22"/>
    <w:rsid w:val="00710F9D"/>
    <w:rsid w:val="007122B5"/>
    <w:rsid w:val="00714833"/>
    <w:rsid w:val="00720946"/>
    <w:rsid w:val="00721E2D"/>
    <w:rsid w:val="00722CC5"/>
    <w:rsid w:val="00726B49"/>
    <w:rsid w:val="007330C7"/>
    <w:rsid w:val="007336B7"/>
    <w:rsid w:val="00733A0B"/>
    <w:rsid w:val="00735A96"/>
    <w:rsid w:val="00737821"/>
    <w:rsid w:val="007408B7"/>
    <w:rsid w:val="00741DFE"/>
    <w:rsid w:val="007423DA"/>
    <w:rsid w:val="00742D84"/>
    <w:rsid w:val="00743F9A"/>
    <w:rsid w:val="007462BE"/>
    <w:rsid w:val="007500E3"/>
    <w:rsid w:val="007503D6"/>
    <w:rsid w:val="00753278"/>
    <w:rsid w:val="007547D6"/>
    <w:rsid w:val="00754C0B"/>
    <w:rsid w:val="00754F9E"/>
    <w:rsid w:val="007551CD"/>
    <w:rsid w:val="00755DE5"/>
    <w:rsid w:val="00757105"/>
    <w:rsid w:val="00761C93"/>
    <w:rsid w:val="00762B3E"/>
    <w:rsid w:val="00763981"/>
    <w:rsid w:val="00765D4F"/>
    <w:rsid w:val="00766034"/>
    <w:rsid w:val="00766EF2"/>
    <w:rsid w:val="007722F5"/>
    <w:rsid w:val="00774B38"/>
    <w:rsid w:val="007750A6"/>
    <w:rsid w:val="00776A6D"/>
    <w:rsid w:val="00776D10"/>
    <w:rsid w:val="00781E07"/>
    <w:rsid w:val="00782283"/>
    <w:rsid w:val="00782420"/>
    <w:rsid w:val="00782C40"/>
    <w:rsid w:val="00785D3B"/>
    <w:rsid w:val="00790DE6"/>
    <w:rsid w:val="007919A6"/>
    <w:rsid w:val="00793ADD"/>
    <w:rsid w:val="007A0BCE"/>
    <w:rsid w:val="007A1283"/>
    <w:rsid w:val="007A294F"/>
    <w:rsid w:val="007A2BD6"/>
    <w:rsid w:val="007A2F1D"/>
    <w:rsid w:val="007A3AC8"/>
    <w:rsid w:val="007A4CAE"/>
    <w:rsid w:val="007A67AA"/>
    <w:rsid w:val="007B08DE"/>
    <w:rsid w:val="007B1287"/>
    <w:rsid w:val="007B1CD8"/>
    <w:rsid w:val="007B3B65"/>
    <w:rsid w:val="007B4224"/>
    <w:rsid w:val="007B4961"/>
    <w:rsid w:val="007B6621"/>
    <w:rsid w:val="007C1111"/>
    <w:rsid w:val="007C17FB"/>
    <w:rsid w:val="007C2979"/>
    <w:rsid w:val="007C3F9F"/>
    <w:rsid w:val="007C66E2"/>
    <w:rsid w:val="007D37E7"/>
    <w:rsid w:val="007D3B54"/>
    <w:rsid w:val="007D43D6"/>
    <w:rsid w:val="007D5509"/>
    <w:rsid w:val="007D5E4F"/>
    <w:rsid w:val="007E0E62"/>
    <w:rsid w:val="007E0E70"/>
    <w:rsid w:val="007E2527"/>
    <w:rsid w:val="007E2659"/>
    <w:rsid w:val="007E3E10"/>
    <w:rsid w:val="007F0345"/>
    <w:rsid w:val="007F0936"/>
    <w:rsid w:val="007F1F4E"/>
    <w:rsid w:val="007F2226"/>
    <w:rsid w:val="007F23F8"/>
    <w:rsid w:val="007F2B46"/>
    <w:rsid w:val="007F59C6"/>
    <w:rsid w:val="007F6168"/>
    <w:rsid w:val="007F6E14"/>
    <w:rsid w:val="008013AC"/>
    <w:rsid w:val="008027AA"/>
    <w:rsid w:val="0080480B"/>
    <w:rsid w:val="0080683C"/>
    <w:rsid w:val="00812C91"/>
    <w:rsid w:val="00813E23"/>
    <w:rsid w:val="00816DF3"/>
    <w:rsid w:val="00817909"/>
    <w:rsid w:val="00817C99"/>
    <w:rsid w:val="0082178A"/>
    <w:rsid w:val="00825A69"/>
    <w:rsid w:val="00825AEA"/>
    <w:rsid w:val="00825F8A"/>
    <w:rsid w:val="00826E98"/>
    <w:rsid w:val="008301E5"/>
    <w:rsid w:val="0083055E"/>
    <w:rsid w:val="00832EF2"/>
    <w:rsid w:val="008346C8"/>
    <w:rsid w:val="00841023"/>
    <w:rsid w:val="00843B8E"/>
    <w:rsid w:val="00843DA8"/>
    <w:rsid w:val="008443A0"/>
    <w:rsid w:val="00850849"/>
    <w:rsid w:val="00851606"/>
    <w:rsid w:val="008552DF"/>
    <w:rsid w:val="00855E5F"/>
    <w:rsid w:val="00857671"/>
    <w:rsid w:val="008577A2"/>
    <w:rsid w:val="00860D38"/>
    <w:rsid w:val="0086272D"/>
    <w:rsid w:val="00863304"/>
    <w:rsid w:val="00863D27"/>
    <w:rsid w:val="0086414F"/>
    <w:rsid w:val="00865387"/>
    <w:rsid w:val="00866C58"/>
    <w:rsid w:val="008675B6"/>
    <w:rsid w:val="008707C3"/>
    <w:rsid w:val="0087137F"/>
    <w:rsid w:val="008719E5"/>
    <w:rsid w:val="00872D6A"/>
    <w:rsid w:val="00876F8D"/>
    <w:rsid w:val="00880C32"/>
    <w:rsid w:val="00881B54"/>
    <w:rsid w:val="00883A8A"/>
    <w:rsid w:val="00892407"/>
    <w:rsid w:val="008A0423"/>
    <w:rsid w:val="008A046F"/>
    <w:rsid w:val="008A19BE"/>
    <w:rsid w:val="008A19BF"/>
    <w:rsid w:val="008A1B8C"/>
    <w:rsid w:val="008A30B7"/>
    <w:rsid w:val="008A4C00"/>
    <w:rsid w:val="008A7A6F"/>
    <w:rsid w:val="008B0F00"/>
    <w:rsid w:val="008B2124"/>
    <w:rsid w:val="008B2D91"/>
    <w:rsid w:val="008B4278"/>
    <w:rsid w:val="008B47E8"/>
    <w:rsid w:val="008B5C29"/>
    <w:rsid w:val="008C0B9E"/>
    <w:rsid w:val="008C5D45"/>
    <w:rsid w:val="008C748A"/>
    <w:rsid w:val="008C74A7"/>
    <w:rsid w:val="008C76A7"/>
    <w:rsid w:val="008C76D8"/>
    <w:rsid w:val="008C7B8B"/>
    <w:rsid w:val="008D1418"/>
    <w:rsid w:val="008D4F82"/>
    <w:rsid w:val="008D7527"/>
    <w:rsid w:val="008D7E18"/>
    <w:rsid w:val="008E0C49"/>
    <w:rsid w:val="008E45E0"/>
    <w:rsid w:val="008E6D36"/>
    <w:rsid w:val="008F0430"/>
    <w:rsid w:val="008F0729"/>
    <w:rsid w:val="008F27B6"/>
    <w:rsid w:val="008F6425"/>
    <w:rsid w:val="008F6429"/>
    <w:rsid w:val="00900298"/>
    <w:rsid w:val="009003D2"/>
    <w:rsid w:val="00901AA5"/>
    <w:rsid w:val="00902E51"/>
    <w:rsid w:val="009033E3"/>
    <w:rsid w:val="00906D07"/>
    <w:rsid w:val="00911284"/>
    <w:rsid w:val="00911AF7"/>
    <w:rsid w:val="00914187"/>
    <w:rsid w:val="009168BE"/>
    <w:rsid w:val="00916A5C"/>
    <w:rsid w:val="00923058"/>
    <w:rsid w:val="00923C57"/>
    <w:rsid w:val="00924D61"/>
    <w:rsid w:val="00924EC6"/>
    <w:rsid w:val="00926D80"/>
    <w:rsid w:val="00927DB1"/>
    <w:rsid w:val="0093512B"/>
    <w:rsid w:val="0093529C"/>
    <w:rsid w:val="009360B1"/>
    <w:rsid w:val="00936EAC"/>
    <w:rsid w:val="009371A0"/>
    <w:rsid w:val="00937F1B"/>
    <w:rsid w:val="0094564C"/>
    <w:rsid w:val="00946C79"/>
    <w:rsid w:val="00951A8B"/>
    <w:rsid w:val="00953164"/>
    <w:rsid w:val="00954692"/>
    <w:rsid w:val="00956C97"/>
    <w:rsid w:val="0096661A"/>
    <w:rsid w:val="00966B7E"/>
    <w:rsid w:val="00967B80"/>
    <w:rsid w:val="00970311"/>
    <w:rsid w:val="00970BA6"/>
    <w:rsid w:val="00973526"/>
    <w:rsid w:val="00973706"/>
    <w:rsid w:val="009758E2"/>
    <w:rsid w:val="00976B3A"/>
    <w:rsid w:val="00980F3B"/>
    <w:rsid w:val="00982F1E"/>
    <w:rsid w:val="009859BF"/>
    <w:rsid w:val="00986074"/>
    <w:rsid w:val="009878EE"/>
    <w:rsid w:val="009916AF"/>
    <w:rsid w:val="009930B4"/>
    <w:rsid w:val="00994A8E"/>
    <w:rsid w:val="00997470"/>
    <w:rsid w:val="009A0115"/>
    <w:rsid w:val="009A0138"/>
    <w:rsid w:val="009A06B2"/>
    <w:rsid w:val="009A2021"/>
    <w:rsid w:val="009A21A1"/>
    <w:rsid w:val="009A250A"/>
    <w:rsid w:val="009A2723"/>
    <w:rsid w:val="009A2A31"/>
    <w:rsid w:val="009A2EAF"/>
    <w:rsid w:val="009A7F0C"/>
    <w:rsid w:val="009B2BDB"/>
    <w:rsid w:val="009B3180"/>
    <w:rsid w:val="009B3EC5"/>
    <w:rsid w:val="009B669D"/>
    <w:rsid w:val="009B6BA1"/>
    <w:rsid w:val="009C2DE6"/>
    <w:rsid w:val="009C321A"/>
    <w:rsid w:val="009C53B2"/>
    <w:rsid w:val="009C6264"/>
    <w:rsid w:val="009C6864"/>
    <w:rsid w:val="009D021D"/>
    <w:rsid w:val="009D21C3"/>
    <w:rsid w:val="009D3A72"/>
    <w:rsid w:val="009D3AD2"/>
    <w:rsid w:val="009D74D2"/>
    <w:rsid w:val="009D7612"/>
    <w:rsid w:val="009D7933"/>
    <w:rsid w:val="009E238A"/>
    <w:rsid w:val="009E29D6"/>
    <w:rsid w:val="009E2E6A"/>
    <w:rsid w:val="009E31DF"/>
    <w:rsid w:val="009F06F5"/>
    <w:rsid w:val="009F0CB0"/>
    <w:rsid w:val="009F13F0"/>
    <w:rsid w:val="009F2C40"/>
    <w:rsid w:val="009F32A5"/>
    <w:rsid w:val="009F3973"/>
    <w:rsid w:val="009F402F"/>
    <w:rsid w:val="009F4697"/>
    <w:rsid w:val="009F568B"/>
    <w:rsid w:val="009F78D3"/>
    <w:rsid w:val="00A002A1"/>
    <w:rsid w:val="00A00857"/>
    <w:rsid w:val="00A02428"/>
    <w:rsid w:val="00A0415C"/>
    <w:rsid w:val="00A04768"/>
    <w:rsid w:val="00A1003C"/>
    <w:rsid w:val="00A12A11"/>
    <w:rsid w:val="00A1589E"/>
    <w:rsid w:val="00A24C2F"/>
    <w:rsid w:val="00A254A8"/>
    <w:rsid w:val="00A25E9C"/>
    <w:rsid w:val="00A25F13"/>
    <w:rsid w:val="00A317CC"/>
    <w:rsid w:val="00A32C60"/>
    <w:rsid w:val="00A371DC"/>
    <w:rsid w:val="00A3770E"/>
    <w:rsid w:val="00A4104C"/>
    <w:rsid w:val="00A4105C"/>
    <w:rsid w:val="00A41595"/>
    <w:rsid w:val="00A42150"/>
    <w:rsid w:val="00A429B8"/>
    <w:rsid w:val="00A42F4E"/>
    <w:rsid w:val="00A43644"/>
    <w:rsid w:val="00A437F7"/>
    <w:rsid w:val="00A438D0"/>
    <w:rsid w:val="00A45091"/>
    <w:rsid w:val="00A474E9"/>
    <w:rsid w:val="00A47A2F"/>
    <w:rsid w:val="00A5082A"/>
    <w:rsid w:val="00A51B6D"/>
    <w:rsid w:val="00A54308"/>
    <w:rsid w:val="00A560DD"/>
    <w:rsid w:val="00A63F0F"/>
    <w:rsid w:val="00A657ED"/>
    <w:rsid w:val="00A65E3D"/>
    <w:rsid w:val="00A6631A"/>
    <w:rsid w:val="00A66633"/>
    <w:rsid w:val="00A66AD2"/>
    <w:rsid w:val="00A70A56"/>
    <w:rsid w:val="00A73B1F"/>
    <w:rsid w:val="00A75AA3"/>
    <w:rsid w:val="00A763C4"/>
    <w:rsid w:val="00A77793"/>
    <w:rsid w:val="00A81DAB"/>
    <w:rsid w:val="00A83B0A"/>
    <w:rsid w:val="00A92F4A"/>
    <w:rsid w:val="00AA1C4A"/>
    <w:rsid w:val="00AA209A"/>
    <w:rsid w:val="00AA3C58"/>
    <w:rsid w:val="00AA7614"/>
    <w:rsid w:val="00AB050F"/>
    <w:rsid w:val="00AB0E62"/>
    <w:rsid w:val="00AB153F"/>
    <w:rsid w:val="00AB20B3"/>
    <w:rsid w:val="00AB355A"/>
    <w:rsid w:val="00AB4209"/>
    <w:rsid w:val="00AB4B6C"/>
    <w:rsid w:val="00AB6B8D"/>
    <w:rsid w:val="00AB77D5"/>
    <w:rsid w:val="00AC0917"/>
    <w:rsid w:val="00AC0B23"/>
    <w:rsid w:val="00AC1236"/>
    <w:rsid w:val="00AC142B"/>
    <w:rsid w:val="00AC2876"/>
    <w:rsid w:val="00AC2E0F"/>
    <w:rsid w:val="00AC3465"/>
    <w:rsid w:val="00AC4CD7"/>
    <w:rsid w:val="00AC62C5"/>
    <w:rsid w:val="00AC6B1D"/>
    <w:rsid w:val="00AD1970"/>
    <w:rsid w:val="00AD381E"/>
    <w:rsid w:val="00AD3B6F"/>
    <w:rsid w:val="00AD3C3B"/>
    <w:rsid w:val="00AD5E2F"/>
    <w:rsid w:val="00AE3C7F"/>
    <w:rsid w:val="00AE3C92"/>
    <w:rsid w:val="00AE5E59"/>
    <w:rsid w:val="00AE6C99"/>
    <w:rsid w:val="00AE7EC1"/>
    <w:rsid w:val="00AF04D5"/>
    <w:rsid w:val="00AF0566"/>
    <w:rsid w:val="00AF1207"/>
    <w:rsid w:val="00AF2C60"/>
    <w:rsid w:val="00AF339D"/>
    <w:rsid w:val="00AF3E35"/>
    <w:rsid w:val="00AF426A"/>
    <w:rsid w:val="00AF5031"/>
    <w:rsid w:val="00B008FA"/>
    <w:rsid w:val="00B03FC2"/>
    <w:rsid w:val="00B1102A"/>
    <w:rsid w:val="00B11BD1"/>
    <w:rsid w:val="00B12948"/>
    <w:rsid w:val="00B1363D"/>
    <w:rsid w:val="00B137A0"/>
    <w:rsid w:val="00B22267"/>
    <w:rsid w:val="00B2358C"/>
    <w:rsid w:val="00B23FAD"/>
    <w:rsid w:val="00B30571"/>
    <w:rsid w:val="00B309E2"/>
    <w:rsid w:val="00B33C7A"/>
    <w:rsid w:val="00B35E5D"/>
    <w:rsid w:val="00B37164"/>
    <w:rsid w:val="00B372EF"/>
    <w:rsid w:val="00B41EA9"/>
    <w:rsid w:val="00B43CD4"/>
    <w:rsid w:val="00B447C9"/>
    <w:rsid w:val="00B5063F"/>
    <w:rsid w:val="00B5158E"/>
    <w:rsid w:val="00B51AFE"/>
    <w:rsid w:val="00B51B83"/>
    <w:rsid w:val="00B51E62"/>
    <w:rsid w:val="00B53742"/>
    <w:rsid w:val="00B53F9A"/>
    <w:rsid w:val="00B5475C"/>
    <w:rsid w:val="00B54B99"/>
    <w:rsid w:val="00B565B3"/>
    <w:rsid w:val="00B57840"/>
    <w:rsid w:val="00B60FED"/>
    <w:rsid w:val="00B63504"/>
    <w:rsid w:val="00B64BD9"/>
    <w:rsid w:val="00B65E4F"/>
    <w:rsid w:val="00B66EFE"/>
    <w:rsid w:val="00B7065F"/>
    <w:rsid w:val="00B709AA"/>
    <w:rsid w:val="00B722A7"/>
    <w:rsid w:val="00B723B4"/>
    <w:rsid w:val="00B72720"/>
    <w:rsid w:val="00B74AED"/>
    <w:rsid w:val="00B751C6"/>
    <w:rsid w:val="00B76846"/>
    <w:rsid w:val="00B7747C"/>
    <w:rsid w:val="00B82F72"/>
    <w:rsid w:val="00B83019"/>
    <w:rsid w:val="00B86859"/>
    <w:rsid w:val="00B927FE"/>
    <w:rsid w:val="00B92B9E"/>
    <w:rsid w:val="00B93ED3"/>
    <w:rsid w:val="00B93F9B"/>
    <w:rsid w:val="00B93FDF"/>
    <w:rsid w:val="00B95728"/>
    <w:rsid w:val="00B97C21"/>
    <w:rsid w:val="00BA1203"/>
    <w:rsid w:val="00BA12A2"/>
    <w:rsid w:val="00BA15F8"/>
    <w:rsid w:val="00BA2389"/>
    <w:rsid w:val="00BA3235"/>
    <w:rsid w:val="00BA46BB"/>
    <w:rsid w:val="00BA54DC"/>
    <w:rsid w:val="00BA5F75"/>
    <w:rsid w:val="00BA6F0E"/>
    <w:rsid w:val="00BA7A15"/>
    <w:rsid w:val="00BA7F7E"/>
    <w:rsid w:val="00BB228E"/>
    <w:rsid w:val="00BB22CE"/>
    <w:rsid w:val="00BB383D"/>
    <w:rsid w:val="00BC0932"/>
    <w:rsid w:val="00BC2933"/>
    <w:rsid w:val="00BC3CEB"/>
    <w:rsid w:val="00BD1570"/>
    <w:rsid w:val="00BD184D"/>
    <w:rsid w:val="00BD34BA"/>
    <w:rsid w:val="00BD5F48"/>
    <w:rsid w:val="00BD6A58"/>
    <w:rsid w:val="00BD79D8"/>
    <w:rsid w:val="00BE1668"/>
    <w:rsid w:val="00BE2FE2"/>
    <w:rsid w:val="00BE44C0"/>
    <w:rsid w:val="00BE5FC6"/>
    <w:rsid w:val="00BF0DE0"/>
    <w:rsid w:val="00BF12B8"/>
    <w:rsid w:val="00BF2C11"/>
    <w:rsid w:val="00BF3637"/>
    <w:rsid w:val="00BF4DEB"/>
    <w:rsid w:val="00BF560E"/>
    <w:rsid w:val="00BF60F6"/>
    <w:rsid w:val="00BF7A5A"/>
    <w:rsid w:val="00C0145C"/>
    <w:rsid w:val="00C0695D"/>
    <w:rsid w:val="00C07E3D"/>
    <w:rsid w:val="00C11294"/>
    <w:rsid w:val="00C1186A"/>
    <w:rsid w:val="00C125A1"/>
    <w:rsid w:val="00C12C43"/>
    <w:rsid w:val="00C171E5"/>
    <w:rsid w:val="00C1726E"/>
    <w:rsid w:val="00C22B0C"/>
    <w:rsid w:val="00C22D42"/>
    <w:rsid w:val="00C26384"/>
    <w:rsid w:val="00C3238F"/>
    <w:rsid w:val="00C356F7"/>
    <w:rsid w:val="00C36206"/>
    <w:rsid w:val="00C4028B"/>
    <w:rsid w:val="00C4060B"/>
    <w:rsid w:val="00C42774"/>
    <w:rsid w:val="00C4506F"/>
    <w:rsid w:val="00C46697"/>
    <w:rsid w:val="00C5274E"/>
    <w:rsid w:val="00C52EFA"/>
    <w:rsid w:val="00C564C5"/>
    <w:rsid w:val="00C579D3"/>
    <w:rsid w:val="00C6016C"/>
    <w:rsid w:val="00C6049F"/>
    <w:rsid w:val="00C62A5C"/>
    <w:rsid w:val="00C64079"/>
    <w:rsid w:val="00C65B97"/>
    <w:rsid w:val="00C6721F"/>
    <w:rsid w:val="00C7089F"/>
    <w:rsid w:val="00C741BA"/>
    <w:rsid w:val="00C750C2"/>
    <w:rsid w:val="00C77AC6"/>
    <w:rsid w:val="00C801B5"/>
    <w:rsid w:val="00C8036E"/>
    <w:rsid w:val="00C807B8"/>
    <w:rsid w:val="00C8190E"/>
    <w:rsid w:val="00C83B95"/>
    <w:rsid w:val="00C8494C"/>
    <w:rsid w:val="00C84C7B"/>
    <w:rsid w:val="00C86929"/>
    <w:rsid w:val="00C86BF3"/>
    <w:rsid w:val="00C907DF"/>
    <w:rsid w:val="00C917B1"/>
    <w:rsid w:val="00C91832"/>
    <w:rsid w:val="00C921CB"/>
    <w:rsid w:val="00C92DDB"/>
    <w:rsid w:val="00C937A2"/>
    <w:rsid w:val="00C94884"/>
    <w:rsid w:val="00C94C14"/>
    <w:rsid w:val="00C94CB1"/>
    <w:rsid w:val="00C95643"/>
    <w:rsid w:val="00C96182"/>
    <w:rsid w:val="00C969EC"/>
    <w:rsid w:val="00CA1AAC"/>
    <w:rsid w:val="00CA3595"/>
    <w:rsid w:val="00CA4E3D"/>
    <w:rsid w:val="00CA5E3D"/>
    <w:rsid w:val="00CB1274"/>
    <w:rsid w:val="00CB2272"/>
    <w:rsid w:val="00CB465D"/>
    <w:rsid w:val="00CC432F"/>
    <w:rsid w:val="00CC43C2"/>
    <w:rsid w:val="00CC537B"/>
    <w:rsid w:val="00CC654D"/>
    <w:rsid w:val="00CC76C9"/>
    <w:rsid w:val="00CD3868"/>
    <w:rsid w:val="00CD5426"/>
    <w:rsid w:val="00CD5976"/>
    <w:rsid w:val="00CD66BC"/>
    <w:rsid w:val="00CD7468"/>
    <w:rsid w:val="00CD7675"/>
    <w:rsid w:val="00CE027A"/>
    <w:rsid w:val="00CE1F36"/>
    <w:rsid w:val="00CE244D"/>
    <w:rsid w:val="00CE3443"/>
    <w:rsid w:val="00CE384E"/>
    <w:rsid w:val="00CE40A5"/>
    <w:rsid w:val="00CE45BC"/>
    <w:rsid w:val="00CF0998"/>
    <w:rsid w:val="00CF2ECA"/>
    <w:rsid w:val="00CF61BA"/>
    <w:rsid w:val="00CF7F30"/>
    <w:rsid w:val="00D01211"/>
    <w:rsid w:val="00D013F1"/>
    <w:rsid w:val="00D0426C"/>
    <w:rsid w:val="00D0682C"/>
    <w:rsid w:val="00D06B04"/>
    <w:rsid w:val="00D117D3"/>
    <w:rsid w:val="00D13A0C"/>
    <w:rsid w:val="00D15FFE"/>
    <w:rsid w:val="00D17344"/>
    <w:rsid w:val="00D20B43"/>
    <w:rsid w:val="00D21BA5"/>
    <w:rsid w:val="00D2307B"/>
    <w:rsid w:val="00D25B40"/>
    <w:rsid w:val="00D26AF0"/>
    <w:rsid w:val="00D318B8"/>
    <w:rsid w:val="00D34733"/>
    <w:rsid w:val="00D353E7"/>
    <w:rsid w:val="00D41045"/>
    <w:rsid w:val="00D417A6"/>
    <w:rsid w:val="00D41BCB"/>
    <w:rsid w:val="00D47A3E"/>
    <w:rsid w:val="00D51203"/>
    <w:rsid w:val="00D51F9B"/>
    <w:rsid w:val="00D5242D"/>
    <w:rsid w:val="00D5291F"/>
    <w:rsid w:val="00D567E6"/>
    <w:rsid w:val="00D577A5"/>
    <w:rsid w:val="00D62299"/>
    <w:rsid w:val="00D6296B"/>
    <w:rsid w:val="00D630CC"/>
    <w:rsid w:val="00D64103"/>
    <w:rsid w:val="00D64D4F"/>
    <w:rsid w:val="00D65638"/>
    <w:rsid w:val="00D676E5"/>
    <w:rsid w:val="00D70963"/>
    <w:rsid w:val="00D71861"/>
    <w:rsid w:val="00D74A59"/>
    <w:rsid w:val="00D76DE9"/>
    <w:rsid w:val="00D85404"/>
    <w:rsid w:val="00D8589D"/>
    <w:rsid w:val="00D8595A"/>
    <w:rsid w:val="00D86A45"/>
    <w:rsid w:val="00D872DC"/>
    <w:rsid w:val="00D873F2"/>
    <w:rsid w:val="00D924EA"/>
    <w:rsid w:val="00D9332A"/>
    <w:rsid w:val="00D96036"/>
    <w:rsid w:val="00D97CBE"/>
    <w:rsid w:val="00DA0BAE"/>
    <w:rsid w:val="00DA19E3"/>
    <w:rsid w:val="00DA33A6"/>
    <w:rsid w:val="00DA4702"/>
    <w:rsid w:val="00DA4A5A"/>
    <w:rsid w:val="00DA7170"/>
    <w:rsid w:val="00DB0812"/>
    <w:rsid w:val="00DB0901"/>
    <w:rsid w:val="00DB3761"/>
    <w:rsid w:val="00DB3CC8"/>
    <w:rsid w:val="00DB7348"/>
    <w:rsid w:val="00DB75F8"/>
    <w:rsid w:val="00DC1699"/>
    <w:rsid w:val="00DC4386"/>
    <w:rsid w:val="00DC50E8"/>
    <w:rsid w:val="00DC52D4"/>
    <w:rsid w:val="00DD078C"/>
    <w:rsid w:val="00DD1131"/>
    <w:rsid w:val="00DD358A"/>
    <w:rsid w:val="00DD6B84"/>
    <w:rsid w:val="00DE2A41"/>
    <w:rsid w:val="00DE44F4"/>
    <w:rsid w:val="00DE4C64"/>
    <w:rsid w:val="00DE59A5"/>
    <w:rsid w:val="00DE6173"/>
    <w:rsid w:val="00DE6C0D"/>
    <w:rsid w:val="00DF09E2"/>
    <w:rsid w:val="00DF23E2"/>
    <w:rsid w:val="00DF66A4"/>
    <w:rsid w:val="00DF7032"/>
    <w:rsid w:val="00DF7326"/>
    <w:rsid w:val="00DF7842"/>
    <w:rsid w:val="00E00131"/>
    <w:rsid w:val="00E02099"/>
    <w:rsid w:val="00E03205"/>
    <w:rsid w:val="00E03833"/>
    <w:rsid w:val="00E05F87"/>
    <w:rsid w:val="00E06F65"/>
    <w:rsid w:val="00E070DD"/>
    <w:rsid w:val="00E101FD"/>
    <w:rsid w:val="00E110CA"/>
    <w:rsid w:val="00E11AB5"/>
    <w:rsid w:val="00E1556E"/>
    <w:rsid w:val="00E175CF"/>
    <w:rsid w:val="00E17670"/>
    <w:rsid w:val="00E259B4"/>
    <w:rsid w:val="00E2689B"/>
    <w:rsid w:val="00E33290"/>
    <w:rsid w:val="00E35F2A"/>
    <w:rsid w:val="00E37535"/>
    <w:rsid w:val="00E40099"/>
    <w:rsid w:val="00E41B63"/>
    <w:rsid w:val="00E43302"/>
    <w:rsid w:val="00E455CB"/>
    <w:rsid w:val="00E45785"/>
    <w:rsid w:val="00E467B8"/>
    <w:rsid w:val="00E47274"/>
    <w:rsid w:val="00E51FEA"/>
    <w:rsid w:val="00E5682A"/>
    <w:rsid w:val="00E62577"/>
    <w:rsid w:val="00E631C7"/>
    <w:rsid w:val="00E63CC2"/>
    <w:rsid w:val="00E64DDF"/>
    <w:rsid w:val="00E6548E"/>
    <w:rsid w:val="00E65E73"/>
    <w:rsid w:val="00E6668A"/>
    <w:rsid w:val="00E67348"/>
    <w:rsid w:val="00E7072B"/>
    <w:rsid w:val="00E74845"/>
    <w:rsid w:val="00E7629B"/>
    <w:rsid w:val="00E77A8A"/>
    <w:rsid w:val="00E77D59"/>
    <w:rsid w:val="00E833B2"/>
    <w:rsid w:val="00E84093"/>
    <w:rsid w:val="00E84938"/>
    <w:rsid w:val="00E85487"/>
    <w:rsid w:val="00E85612"/>
    <w:rsid w:val="00E9009F"/>
    <w:rsid w:val="00E912AB"/>
    <w:rsid w:val="00E930AF"/>
    <w:rsid w:val="00E95AED"/>
    <w:rsid w:val="00EA2FF2"/>
    <w:rsid w:val="00EA4DAD"/>
    <w:rsid w:val="00EB1780"/>
    <w:rsid w:val="00EB2A20"/>
    <w:rsid w:val="00EB4FD3"/>
    <w:rsid w:val="00EC0311"/>
    <w:rsid w:val="00EC0938"/>
    <w:rsid w:val="00EC1A3A"/>
    <w:rsid w:val="00EC26AA"/>
    <w:rsid w:val="00EC33EA"/>
    <w:rsid w:val="00EC3CC1"/>
    <w:rsid w:val="00EC5B85"/>
    <w:rsid w:val="00EC7C42"/>
    <w:rsid w:val="00ED0BB9"/>
    <w:rsid w:val="00ED167E"/>
    <w:rsid w:val="00ED2561"/>
    <w:rsid w:val="00ED26BC"/>
    <w:rsid w:val="00ED2E3D"/>
    <w:rsid w:val="00EE15B0"/>
    <w:rsid w:val="00EE15F6"/>
    <w:rsid w:val="00EE1E53"/>
    <w:rsid w:val="00EE685B"/>
    <w:rsid w:val="00EE7011"/>
    <w:rsid w:val="00EF0767"/>
    <w:rsid w:val="00EF088E"/>
    <w:rsid w:val="00EF3736"/>
    <w:rsid w:val="00F01C01"/>
    <w:rsid w:val="00F0229A"/>
    <w:rsid w:val="00F049DD"/>
    <w:rsid w:val="00F0585E"/>
    <w:rsid w:val="00F06F5F"/>
    <w:rsid w:val="00F071E4"/>
    <w:rsid w:val="00F07A38"/>
    <w:rsid w:val="00F07CCC"/>
    <w:rsid w:val="00F130AE"/>
    <w:rsid w:val="00F154F1"/>
    <w:rsid w:val="00F1600C"/>
    <w:rsid w:val="00F16454"/>
    <w:rsid w:val="00F16991"/>
    <w:rsid w:val="00F206B8"/>
    <w:rsid w:val="00F21C46"/>
    <w:rsid w:val="00F21E69"/>
    <w:rsid w:val="00F3162A"/>
    <w:rsid w:val="00F322E9"/>
    <w:rsid w:val="00F33C2A"/>
    <w:rsid w:val="00F3440F"/>
    <w:rsid w:val="00F36108"/>
    <w:rsid w:val="00F36763"/>
    <w:rsid w:val="00F36CAC"/>
    <w:rsid w:val="00F37800"/>
    <w:rsid w:val="00F41BBB"/>
    <w:rsid w:val="00F41C1C"/>
    <w:rsid w:val="00F43CC0"/>
    <w:rsid w:val="00F46236"/>
    <w:rsid w:val="00F47280"/>
    <w:rsid w:val="00F5069B"/>
    <w:rsid w:val="00F50E7F"/>
    <w:rsid w:val="00F51180"/>
    <w:rsid w:val="00F53E08"/>
    <w:rsid w:val="00F54F35"/>
    <w:rsid w:val="00F55463"/>
    <w:rsid w:val="00F56FF0"/>
    <w:rsid w:val="00F60159"/>
    <w:rsid w:val="00F613F7"/>
    <w:rsid w:val="00F647AD"/>
    <w:rsid w:val="00F65DA2"/>
    <w:rsid w:val="00F70C90"/>
    <w:rsid w:val="00F72C56"/>
    <w:rsid w:val="00F80379"/>
    <w:rsid w:val="00F80416"/>
    <w:rsid w:val="00F80BE1"/>
    <w:rsid w:val="00F867C6"/>
    <w:rsid w:val="00F87671"/>
    <w:rsid w:val="00F923EB"/>
    <w:rsid w:val="00F93AF8"/>
    <w:rsid w:val="00F94D7F"/>
    <w:rsid w:val="00F962AF"/>
    <w:rsid w:val="00F97C67"/>
    <w:rsid w:val="00FA2A6D"/>
    <w:rsid w:val="00FA2DD0"/>
    <w:rsid w:val="00FA3BDE"/>
    <w:rsid w:val="00FA763A"/>
    <w:rsid w:val="00FA7BB7"/>
    <w:rsid w:val="00FB0ED8"/>
    <w:rsid w:val="00FB0FFE"/>
    <w:rsid w:val="00FB26D6"/>
    <w:rsid w:val="00FB2B3E"/>
    <w:rsid w:val="00FB4B0D"/>
    <w:rsid w:val="00FB621C"/>
    <w:rsid w:val="00FB7254"/>
    <w:rsid w:val="00FC185F"/>
    <w:rsid w:val="00FC4634"/>
    <w:rsid w:val="00FC6473"/>
    <w:rsid w:val="00FC7219"/>
    <w:rsid w:val="00FC7364"/>
    <w:rsid w:val="00FC7886"/>
    <w:rsid w:val="00FD1CBA"/>
    <w:rsid w:val="00FD7538"/>
    <w:rsid w:val="00FD77F9"/>
    <w:rsid w:val="00FD7B8C"/>
    <w:rsid w:val="00FE141D"/>
    <w:rsid w:val="00FE1F1F"/>
    <w:rsid w:val="00FE1F2D"/>
    <w:rsid w:val="00FE38B0"/>
    <w:rsid w:val="00FE6B33"/>
    <w:rsid w:val="00FF0A07"/>
    <w:rsid w:val="00FF1D02"/>
    <w:rsid w:val="00FF283F"/>
    <w:rsid w:val="00FF4759"/>
    <w:rsid w:val="00FF4D08"/>
    <w:rsid w:val="00FF675C"/>
    <w:rsid w:val="00FF7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F1D8D"/>
  <w14:defaultImageDpi w14:val="96"/>
  <w15:docId w15:val="{3CA0BF02-1E52-4B92-BD5B-BFEE9A77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74"/>
    <w:pPr>
      <w:spacing w:after="0" w:line="240" w:lineRule="auto"/>
      <w:jc w:val="both"/>
    </w:pPr>
    <w:rPr>
      <w:rFonts w:ascii="Verdana" w:hAnsi="Verdana" w:cs="Verdan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F0936"/>
    <w:pPr>
      <w:spacing w:after="0" w:line="240" w:lineRule="auto"/>
    </w:pPr>
    <w:rPr>
      <w:rFonts w:ascii="Verdana" w:hAnsi="Verdana" w:cs="Times New Roman"/>
      <w:sz w:val="28"/>
      <w:lang w:val="es-ES"/>
    </w:rPr>
  </w:style>
  <w:style w:type="character" w:customStyle="1" w:styleId="SinespaciadoCar">
    <w:name w:val="Sin espaciado Car"/>
    <w:link w:val="Sinespaciado"/>
    <w:uiPriority w:val="1"/>
    <w:locked/>
    <w:rsid w:val="005112BE"/>
    <w:rPr>
      <w:rFonts w:ascii="Verdana" w:hAnsi="Verdana"/>
      <w:sz w:val="28"/>
    </w:rPr>
  </w:style>
  <w:style w:type="paragraph" w:customStyle="1" w:styleId="Sinespaciado1">
    <w:name w:val="Sin espaciado1"/>
    <w:uiPriority w:val="99"/>
    <w:rsid w:val="005112BE"/>
    <w:pPr>
      <w:spacing w:after="0" w:line="240" w:lineRule="auto"/>
    </w:pPr>
    <w:rPr>
      <w:rFonts w:ascii="Verdana" w:hAnsi="Verdana" w:cs="Verdana"/>
      <w:sz w:val="28"/>
      <w:szCs w:val="28"/>
      <w:lang w:val="es-ES"/>
    </w:rPr>
  </w:style>
  <w:style w:type="paragraph" w:styleId="Textodeglobo">
    <w:name w:val="Balloon Text"/>
    <w:basedOn w:val="Normal"/>
    <w:link w:val="TextodegloboCar"/>
    <w:uiPriority w:val="99"/>
    <w:semiHidden/>
    <w:unhideWhenUsed/>
    <w:rsid w:val="005112B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112BE"/>
    <w:rPr>
      <w:rFonts w:ascii="Tahoma" w:hAnsi="Tahoma" w:cs="Tahoma"/>
      <w:sz w:val="16"/>
      <w:szCs w:val="16"/>
    </w:rPr>
  </w:style>
  <w:style w:type="paragraph" w:styleId="Encabezado">
    <w:name w:val="header"/>
    <w:basedOn w:val="Normal"/>
    <w:link w:val="EncabezadoCar"/>
    <w:uiPriority w:val="99"/>
    <w:unhideWhenUsed/>
    <w:rsid w:val="008C5D45"/>
    <w:pPr>
      <w:tabs>
        <w:tab w:val="center" w:pos="4419"/>
        <w:tab w:val="right" w:pos="8838"/>
      </w:tabs>
    </w:pPr>
  </w:style>
  <w:style w:type="character" w:customStyle="1" w:styleId="EncabezadoCar">
    <w:name w:val="Encabezado Car"/>
    <w:basedOn w:val="Fuentedeprrafopredeter"/>
    <w:link w:val="Encabezado"/>
    <w:uiPriority w:val="99"/>
    <w:locked/>
    <w:rsid w:val="008C5D45"/>
    <w:rPr>
      <w:rFonts w:ascii="Verdana" w:hAnsi="Verdana" w:cs="Verdana"/>
      <w:sz w:val="28"/>
      <w:szCs w:val="28"/>
    </w:rPr>
  </w:style>
  <w:style w:type="paragraph" w:styleId="Piedepgina">
    <w:name w:val="footer"/>
    <w:basedOn w:val="Normal"/>
    <w:link w:val="PiedepginaCar"/>
    <w:uiPriority w:val="99"/>
    <w:unhideWhenUsed/>
    <w:rsid w:val="008C5D45"/>
    <w:pPr>
      <w:tabs>
        <w:tab w:val="center" w:pos="4419"/>
        <w:tab w:val="right" w:pos="8838"/>
      </w:tabs>
    </w:pPr>
  </w:style>
  <w:style w:type="character" w:customStyle="1" w:styleId="PiedepginaCar">
    <w:name w:val="Pie de página Car"/>
    <w:basedOn w:val="Fuentedeprrafopredeter"/>
    <w:link w:val="Piedepgina"/>
    <w:uiPriority w:val="99"/>
    <w:locked/>
    <w:rsid w:val="008C5D45"/>
    <w:rPr>
      <w:rFonts w:ascii="Verdana" w:hAnsi="Verdana" w:cs="Verdana"/>
      <w:sz w:val="28"/>
      <w:szCs w:val="28"/>
    </w:rPr>
  </w:style>
  <w:style w:type="paragraph" w:styleId="Prrafodelista">
    <w:name w:val="List Paragraph"/>
    <w:basedOn w:val="Normal"/>
    <w:uiPriority w:val="99"/>
    <w:qFormat/>
    <w:rsid w:val="00EC26AA"/>
    <w:pPr>
      <w:ind w:left="720"/>
      <w:contextualSpacing/>
    </w:pPr>
  </w:style>
  <w:style w:type="paragraph" w:customStyle="1" w:styleId="Sinespaciado2">
    <w:name w:val="Sin espaciado2"/>
    <w:uiPriority w:val="99"/>
    <w:rsid w:val="00C65B97"/>
    <w:pPr>
      <w:spacing w:after="0" w:line="240" w:lineRule="auto"/>
    </w:pPr>
    <w:rPr>
      <w:rFonts w:ascii="Verdana" w:hAnsi="Verdana" w:cs="Verdana"/>
      <w:sz w:val="28"/>
      <w:szCs w:val="28"/>
      <w:lang w:val="es-ES"/>
    </w:rPr>
  </w:style>
  <w:style w:type="paragraph" w:styleId="Textoindependiente">
    <w:name w:val="Body Text"/>
    <w:basedOn w:val="Normal"/>
    <w:link w:val="TextoindependienteCar"/>
    <w:uiPriority w:val="99"/>
    <w:rsid w:val="006826AF"/>
    <w:pPr>
      <w:spacing w:line="360" w:lineRule="auto"/>
    </w:pPr>
    <w:rPr>
      <w:rFonts w:ascii="Arial" w:hAnsi="Arial" w:cs="Times New Roman"/>
      <w:spacing w:val="-3"/>
      <w:szCs w:val="20"/>
      <w:lang w:val="es-ES" w:eastAsia="es-ES"/>
    </w:rPr>
  </w:style>
  <w:style w:type="character" w:customStyle="1" w:styleId="TextoindependienteCar">
    <w:name w:val="Texto independiente Car"/>
    <w:basedOn w:val="Fuentedeprrafopredeter"/>
    <w:link w:val="Textoindependiente"/>
    <w:uiPriority w:val="99"/>
    <w:locked/>
    <w:rsid w:val="006826AF"/>
    <w:rPr>
      <w:rFonts w:ascii="Arial" w:hAnsi="Arial" w:cs="Times New Roman"/>
      <w:spacing w:val="-3"/>
      <w:sz w:val="20"/>
      <w:szCs w:val="20"/>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r,Texto nota al p"/>
    <w:basedOn w:val="Normal"/>
    <w:link w:val="TextonotapieCar"/>
    <w:uiPriority w:val="99"/>
    <w:unhideWhenUsed/>
    <w:qFormat/>
    <w:rsid w:val="00F923EB"/>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locked/>
    <w:rsid w:val="00F923EB"/>
    <w:rPr>
      <w:rFonts w:ascii="Verdana" w:hAnsi="Verdana" w:cs="Verdana"/>
      <w:sz w:val="20"/>
      <w:szCs w:val="20"/>
    </w:rPr>
  </w:style>
  <w:style w:type="character" w:customStyle="1" w:styleId="TextonotapieCar1">
    <w:name w:val="Texto nota pie Car1"/>
    <w:aliases w:val="Texto nota pie Car Car,Footnote Text Char Char Char Char Char Car1,Footnote Text Char Char Char Char Car1,Footnote reference Car,FA Fu Car1"/>
    <w:basedOn w:val="Fuentedeprrafopredeter"/>
    <w:semiHidden/>
    <w:rsid w:val="007F0345"/>
    <w:rPr>
      <w:rFonts w:cs="Times New Roman"/>
      <w:lang w:val="es-ES_tradnl" w:eastAsia="es-ES"/>
    </w:rPr>
  </w:style>
  <w:style w:type="paragraph" w:styleId="Textosinformato">
    <w:name w:val="Plain Text"/>
    <w:basedOn w:val="Normal"/>
    <w:link w:val="TextosinformatoCar"/>
    <w:uiPriority w:val="99"/>
    <w:rsid w:val="00EC0938"/>
    <w:pPr>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locked/>
    <w:rsid w:val="00EC0938"/>
    <w:rPr>
      <w:rFonts w:ascii="Courier New" w:hAnsi="Courier New" w:cs="Courier New"/>
      <w:sz w:val="20"/>
      <w:szCs w:val="20"/>
      <w:lang w:val="x-none" w:eastAsia="es-ES"/>
    </w:rPr>
  </w:style>
  <w:style w:type="paragraph" w:styleId="Sangra2detindependiente">
    <w:name w:val="Body Text Indent 2"/>
    <w:basedOn w:val="Normal"/>
    <w:link w:val="Sangra2detindependienteCar"/>
    <w:uiPriority w:val="99"/>
    <w:rsid w:val="00EC0938"/>
    <w:pPr>
      <w:spacing w:after="120" w:line="480" w:lineRule="auto"/>
      <w:ind w:left="283"/>
      <w:jc w:val="left"/>
    </w:pPr>
    <w:rPr>
      <w:rFonts w:ascii="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locked/>
    <w:rsid w:val="00EC0938"/>
    <w:rPr>
      <w:rFonts w:ascii="Times New Roman" w:hAnsi="Times New Roman" w:cs="Times New Roman"/>
      <w:sz w:val="20"/>
      <w:szCs w:val="20"/>
      <w:lang w:val="es-ES" w:eastAsia="es-ES"/>
    </w:rPr>
  </w:style>
  <w:style w:type="character" w:customStyle="1" w:styleId="SinespaciadoCar1">
    <w:name w:val="Sin espaciado Car1"/>
    <w:uiPriority w:val="99"/>
    <w:locked/>
    <w:rsid w:val="0035174A"/>
    <w:rPr>
      <w:rFonts w:ascii="Verdana" w:hAnsi="Verdana"/>
      <w:sz w:val="22"/>
      <w:lang w:val="es-ES" w:eastAsia="en-US"/>
    </w:rPr>
  </w:style>
  <w:style w:type="paragraph" w:styleId="Ttulo">
    <w:name w:val="Title"/>
    <w:basedOn w:val="Normal"/>
    <w:link w:val="TtuloCar"/>
    <w:uiPriority w:val="99"/>
    <w:qFormat/>
    <w:rsid w:val="00DC50E8"/>
    <w:pPr>
      <w:tabs>
        <w:tab w:val="left" w:pos="567"/>
      </w:tabs>
      <w:spacing w:line="360" w:lineRule="auto"/>
      <w:jc w:val="center"/>
    </w:pPr>
    <w:rPr>
      <w:rFonts w:ascii="Arial" w:hAnsi="Arial" w:cs="Times New Roman"/>
      <w:b/>
      <w:sz w:val="32"/>
      <w:szCs w:val="24"/>
      <w:lang w:val="es-ES" w:eastAsia="es-ES"/>
    </w:rPr>
  </w:style>
  <w:style w:type="character" w:customStyle="1" w:styleId="TtuloCar">
    <w:name w:val="Título Car"/>
    <w:basedOn w:val="Fuentedeprrafopredeter"/>
    <w:link w:val="Ttulo"/>
    <w:uiPriority w:val="99"/>
    <w:locked/>
    <w:rsid w:val="00DC50E8"/>
    <w:rPr>
      <w:rFonts w:ascii="Arial" w:hAnsi="Arial" w:cs="Times New Roman"/>
      <w:b/>
      <w:sz w:val="24"/>
      <w:szCs w:val="24"/>
      <w:lang w:val="es-ES" w:eastAsia="es-ES"/>
    </w:rPr>
  </w:style>
  <w:style w:type="character" w:styleId="Refdenotaalpie">
    <w:name w:val="footnote reference"/>
    <w:aliases w:val="Texto de nota al pie,Footnotes refss,FC,Appel note de bas de page,Footnote number,referencia nota al pie,BVI fnr,f,Footnote symbol,Footnote,Ref. de nota al pie2,Nota de pie,Ref,de nota al pie,Pie de pagina,Ref. ...,Ref1,4_G,16 Point"/>
    <w:basedOn w:val="Fuentedeprrafopredeter"/>
    <w:uiPriority w:val="99"/>
    <w:qFormat/>
    <w:rsid w:val="00C807B8"/>
    <w:rPr>
      <w:rFonts w:ascii="Marin" w:hAnsi="Marin" w:cs="Marin"/>
      <w:sz w:val="24"/>
      <w:szCs w:val="24"/>
      <w:vertAlign w:val="superscript"/>
      <w:lang w:val="en-US" w:eastAsia="x-none"/>
    </w:rPr>
  </w:style>
  <w:style w:type="paragraph" w:styleId="NormalWeb">
    <w:name w:val="Normal (Web)"/>
    <w:basedOn w:val="Normal"/>
    <w:uiPriority w:val="99"/>
    <w:unhideWhenUsed/>
    <w:rsid w:val="00C807B8"/>
    <w:pPr>
      <w:spacing w:before="100" w:beforeAutospacing="1" w:after="100" w:afterAutospacing="1"/>
      <w:jc w:val="left"/>
    </w:pPr>
    <w:rPr>
      <w:rFonts w:ascii="Times New Roman" w:hAnsi="Times New Roman" w:cs="Times New Roman"/>
      <w:sz w:val="24"/>
      <w:szCs w:val="24"/>
      <w:lang w:eastAsia="es-CO"/>
    </w:rPr>
  </w:style>
  <w:style w:type="character" w:customStyle="1" w:styleId="baj">
    <w:name w:val="b_aj"/>
    <w:basedOn w:val="Fuentedeprrafopredeter"/>
    <w:rsid w:val="00C807B8"/>
    <w:rPr>
      <w:rFonts w:cs="Times New Roman"/>
    </w:rPr>
  </w:style>
  <w:style w:type="character" w:customStyle="1" w:styleId="apple-converted-space">
    <w:name w:val="apple-converted-space"/>
    <w:basedOn w:val="Fuentedeprrafopredeter"/>
    <w:rsid w:val="00C807B8"/>
    <w:rPr>
      <w:rFonts w:cs="Times New Roman"/>
    </w:rPr>
  </w:style>
  <w:style w:type="character" w:styleId="Hipervnculo">
    <w:name w:val="Hyperlink"/>
    <w:basedOn w:val="Fuentedeprrafopredeter"/>
    <w:uiPriority w:val="99"/>
    <w:semiHidden/>
    <w:unhideWhenUsed/>
    <w:rsid w:val="00C807B8"/>
    <w:rPr>
      <w:rFonts w:cs="Times New Roman"/>
      <w:color w:val="0000FF"/>
      <w:u w:val="single"/>
    </w:rPr>
  </w:style>
  <w:style w:type="character" w:customStyle="1" w:styleId="iaj">
    <w:name w:val="i_aj"/>
    <w:basedOn w:val="Fuentedeprrafopredeter"/>
    <w:rsid w:val="00C807B8"/>
    <w:rPr>
      <w:rFonts w:cs="Times New Roman"/>
    </w:rPr>
  </w:style>
  <w:style w:type="paragraph" w:customStyle="1" w:styleId="Sinespaciado21">
    <w:name w:val="Sin espaciado21"/>
    <w:uiPriority w:val="99"/>
    <w:rsid w:val="00C807B8"/>
    <w:pPr>
      <w:spacing w:after="0" w:line="240" w:lineRule="auto"/>
    </w:pPr>
    <w:rPr>
      <w:rFonts w:ascii="Verdana" w:hAnsi="Verdana" w:cs="Verdana"/>
      <w:sz w:val="28"/>
      <w:szCs w:val="28"/>
      <w:lang w:val="es-ES"/>
    </w:rPr>
  </w:style>
  <w:style w:type="character" w:customStyle="1" w:styleId="negrita1">
    <w:name w:val="negrita1"/>
    <w:basedOn w:val="Fuentedeprrafopredeter"/>
    <w:uiPriority w:val="99"/>
    <w:rsid w:val="00C807B8"/>
    <w:rPr>
      <w:rFonts w:cs="Times New Roman"/>
      <w:b/>
      <w:bCs/>
    </w:rPr>
  </w:style>
  <w:style w:type="character" w:customStyle="1" w:styleId="Cuerpodeltexto">
    <w:name w:val="Cuerpo del texto_"/>
    <w:basedOn w:val="Fuentedeprrafopredeter"/>
    <w:link w:val="Cuerpodeltexto0"/>
    <w:locked/>
    <w:rsid w:val="00946C79"/>
    <w:rPr>
      <w:rFonts w:ascii="Arial" w:hAnsi="Arial" w:cs="Arial"/>
      <w:b/>
      <w:bCs/>
      <w:spacing w:val="-20"/>
      <w:sz w:val="28"/>
      <w:szCs w:val="28"/>
      <w:shd w:val="clear" w:color="auto" w:fill="FFFFFF"/>
    </w:rPr>
  </w:style>
  <w:style w:type="paragraph" w:customStyle="1" w:styleId="Cuerpodeltexto0">
    <w:name w:val="Cuerpo del texto"/>
    <w:basedOn w:val="Normal"/>
    <w:link w:val="Cuerpodeltexto"/>
    <w:rsid w:val="00946C79"/>
    <w:pPr>
      <w:widowControl w:val="0"/>
      <w:shd w:val="clear" w:color="auto" w:fill="FFFFFF"/>
      <w:spacing w:after="240" w:line="240" w:lineRule="atLeast"/>
      <w:jc w:val="left"/>
    </w:pPr>
    <w:rPr>
      <w:rFonts w:ascii="Arial" w:hAnsi="Arial" w:cs="Arial"/>
      <w:b/>
      <w:bCs/>
      <w:spacing w:val="-20"/>
    </w:rPr>
  </w:style>
  <w:style w:type="paragraph" w:styleId="Sangradetextonormal">
    <w:name w:val="Body Text Indent"/>
    <w:basedOn w:val="Normal"/>
    <w:link w:val="SangradetextonormalCar"/>
    <w:uiPriority w:val="99"/>
    <w:unhideWhenUsed/>
    <w:rsid w:val="00AB20B3"/>
    <w:pPr>
      <w:spacing w:after="120"/>
      <w:ind w:left="283"/>
    </w:pPr>
  </w:style>
  <w:style w:type="character" w:customStyle="1" w:styleId="SangradetextonormalCar">
    <w:name w:val="Sangría de texto normal Car"/>
    <w:basedOn w:val="Fuentedeprrafopredeter"/>
    <w:link w:val="Sangradetextonormal"/>
    <w:uiPriority w:val="99"/>
    <w:locked/>
    <w:rsid w:val="00AB20B3"/>
    <w:rPr>
      <w:rFonts w:ascii="Verdana" w:hAnsi="Verdana" w:cs="Verdana"/>
      <w:sz w:val="28"/>
      <w:szCs w:val="28"/>
    </w:rPr>
  </w:style>
  <w:style w:type="paragraph" w:customStyle="1" w:styleId="centrado">
    <w:name w:val="centrado"/>
    <w:basedOn w:val="Normal"/>
    <w:rsid w:val="0034751B"/>
    <w:pPr>
      <w:spacing w:before="100" w:beforeAutospacing="1" w:after="100" w:afterAutospacing="1"/>
      <w:jc w:val="left"/>
    </w:pPr>
    <w:rPr>
      <w:rFonts w:ascii="Times New Roman" w:hAnsi="Times New Roman" w:cs="Times New Roman"/>
      <w:sz w:val="24"/>
      <w:szCs w:val="24"/>
      <w:lang w:eastAsia="es-CO"/>
    </w:rPr>
  </w:style>
  <w:style w:type="character" w:customStyle="1" w:styleId="baj0">
    <w:name w:val="baj"/>
    <w:basedOn w:val="Fuentedeprrafopredeter"/>
    <w:rsid w:val="0034751B"/>
    <w:rPr>
      <w:rFonts w:cs="Times New Roman"/>
    </w:rPr>
  </w:style>
  <w:style w:type="paragraph" w:customStyle="1" w:styleId="Default">
    <w:name w:val="Default"/>
    <w:rsid w:val="00DD358A"/>
    <w:pPr>
      <w:autoSpaceDE w:val="0"/>
      <w:autoSpaceDN w:val="0"/>
      <w:adjustRightInd w:val="0"/>
      <w:spacing w:after="0" w:line="240" w:lineRule="auto"/>
    </w:pPr>
    <w:rPr>
      <w:rFonts w:ascii="Verdana" w:hAnsi="Verdana" w:cs="Verdana"/>
      <w:color w:val="000000"/>
      <w:sz w:val="24"/>
      <w:szCs w:val="24"/>
    </w:rPr>
  </w:style>
  <w:style w:type="table" w:styleId="Tablaconcuadrcula">
    <w:name w:val="Table Grid"/>
    <w:basedOn w:val="Tablanormal"/>
    <w:uiPriority w:val="39"/>
    <w:rsid w:val="000F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1908">
      <w:marLeft w:val="0"/>
      <w:marRight w:val="0"/>
      <w:marTop w:val="0"/>
      <w:marBottom w:val="0"/>
      <w:divBdr>
        <w:top w:val="none" w:sz="0" w:space="0" w:color="auto"/>
        <w:left w:val="none" w:sz="0" w:space="0" w:color="auto"/>
        <w:bottom w:val="none" w:sz="0" w:space="0" w:color="auto"/>
        <w:right w:val="none" w:sz="0" w:space="0" w:color="auto"/>
      </w:divBdr>
    </w:div>
    <w:div w:id="604651909">
      <w:marLeft w:val="0"/>
      <w:marRight w:val="0"/>
      <w:marTop w:val="0"/>
      <w:marBottom w:val="0"/>
      <w:divBdr>
        <w:top w:val="none" w:sz="0" w:space="0" w:color="auto"/>
        <w:left w:val="none" w:sz="0" w:space="0" w:color="auto"/>
        <w:bottom w:val="none" w:sz="0" w:space="0" w:color="auto"/>
        <w:right w:val="none" w:sz="0" w:space="0" w:color="auto"/>
      </w:divBdr>
    </w:div>
    <w:div w:id="604651910">
      <w:marLeft w:val="0"/>
      <w:marRight w:val="0"/>
      <w:marTop w:val="0"/>
      <w:marBottom w:val="0"/>
      <w:divBdr>
        <w:top w:val="none" w:sz="0" w:space="0" w:color="auto"/>
        <w:left w:val="none" w:sz="0" w:space="0" w:color="auto"/>
        <w:bottom w:val="none" w:sz="0" w:space="0" w:color="auto"/>
        <w:right w:val="none" w:sz="0" w:space="0" w:color="auto"/>
      </w:divBdr>
    </w:div>
    <w:div w:id="604651911">
      <w:marLeft w:val="0"/>
      <w:marRight w:val="0"/>
      <w:marTop w:val="0"/>
      <w:marBottom w:val="0"/>
      <w:divBdr>
        <w:top w:val="none" w:sz="0" w:space="0" w:color="auto"/>
        <w:left w:val="none" w:sz="0" w:space="0" w:color="auto"/>
        <w:bottom w:val="none" w:sz="0" w:space="0" w:color="auto"/>
        <w:right w:val="none" w:sz="0" w:space="0" w:color="auto"/>
      </w:divBdr>
    </w:div>
    <w:div w:id="876160295">
      <w:bodyDiv w:val="1"/>
      <w:marLeft w:val="0"/>
      <w:marRight w:val="0"/>
      <w:marTop w:val="0"/>
      <w:marBottom w:val="0"/>
      <w:divBdr>
        <w:top w:val="none" w:sz="0" w:space="0" w:color="auto"/>
        <w:left w:val="none" w:sz="0" w:space="0" w:color="auto"/>
        <w:bottom w:val="none" w:sz="0" w:space="0" w:color="auto"/>
        <w:right w:val="none" w:sz="0" w:space="0" w:color="auto"/>
      </w:divBdr>
    </w:div>
    <w:div w:id="1425342657">
      <w:bodyDiv w:val="1"/>
      <w:marLeft w:val="0"/>
      <w:marRight w:val="0"/>
      <w:marTop w:val="0"/>
      <w:marBottom w:val="0"/>
      <w:divBdr>
        <w:top w:val="none" w:sz="0" w:space="0" w:color="auto"/>
        <w:left w:val="none" w:sz="0" w:space="0" w:color="auto"/>
        <w:bottom w:val="none" w:sz="0" w:space="0" w:color="auto"/>
        <w:right w:val="none" w:sz="0" w:space="0" w:color="auto"/>
      </w:divBdr>
    </w:div>
    <w:div w:id="18957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A4E2-18AF-4957-A496-124B99AE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11</Pages>
  <Words>4818</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Superior</dc:creator>
  <cp:keywords/>
  <dc:description/>
  <cp:lastModifiedBy>ALONSO GAVIRIA</cp:lastModifiedBy>
  <cp:revision>178</cp:revision>
  <cp:lastPrinted>2024-10-21T16:43:00Z</cp:lastPrinted>
  <dcterms:created xsi:type="dcterms:W3CDTF">2023-11-22T21:04:00Z</dcterms:created>
  <dcterms:modified xsi:type="dcterms:W3CDTF">2024-12-09T21:36:00Z</dcterms:modified>
</cp:coreProperties>
</file>