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0D6AD" w14:textId="38BC74DA" w:rsidR="00315397" w:rsidRPr="009704F0" w:rsidRDefault="009704F0" w:rsidP="00315397">
      <w:pPr>
        <w:jc w:val="both"/>
        <w:rPr>
          <w:rFonts w:ascii="Arial" w:hAnsi="Arial" w:cs="Arial"/>
          <w:b/>
          <w:sz w:val="20"/>
          <w:szCs w:val="20"/>
          <w:lang w:val="es-419"/>
        </w:rPr>
      </w:pPr>
      <w:r>
        <w:rPr>
          <w:rFonts w:ascii="Arial" w:hAnsi="Arial" w:cs="Arial"/>
          <w:b/>
          <w:sz w:val="20"/>
          <w:szCs w:val="20"/>
          <w:lang w:val="es-419"/>
        </w:rPr>
        <w:t>RECURSO DE APELACIÓN / GARANTÍA FUNDAMENTAL / REQUISITOS</w:t>
      </w:r>
    </w:p>
    <w:p w14:paraId="6D68AF18" w14:textId="58785042" w:rsidR="00315397" w:rsidRPr="00315397" w:rsidRDefault="009704F0" w:rsidP="009704F0">
      <w:pPr>
        <w:jc w:val="both"/>
        <w:rPr>
          <w:rFonts w:ascii="Arial" w:hAnsi="Arial" w:cs="Arial"/>
          <w:sz w:val="20"/>
          <w:szCs w:val="20"/>
          <w:lang w:val="es-419"/>
        </w:rPr>
      </w:pPr>
      <w:r>
        <w:rPr>
          <w:rFonts w:ascii="Arial" w:hAnsi="Arial" w:cs="Arial"/>
          <w:sz w:val="20"/>
          <w:szCs w:val="20"/>
          <w:lang w:val="es-419"/>
        </w:rPr>
        <w:t xml:space="preserve">… </w:t>
      </w:r>
      <w:r w:rsidRPr="009704F0">
        <w:rPr>
          <w:rFonts w:ascii="Arial" w:hAnsi="Arial" w:cs="Arial"/>
          <w:sz w:val="20"/>
          <w:szCs w:val="20"/>
          <w:lang w:val="es-419"/>
        </w:rPr>
        <w:t>se tiene que el derecho a la 2ª instancia</w:t>
      </w:r>
      <w:r>
        <w:rPr>
          <w:rFonts w:ascii="Arial" w:hAnsi="Arial" w:cs="Arial"/>
          <w:sz w:val="20"/>
          <w:szCs w:val="20"/>
          <w:lang w:val="es-419"/>
        </w:rPr>
        <w:t>…</w:t>
      </w:r>
      <w:r w:rsidRPr="009704F0">
        <w:rPr>
          <w:rFonts w:ascii="Arial" w:hAnsi="Arial" w:cs="Arial"/>
          <w:sz w:val="20"/>
          <w:szCs w:val="20"/>
          <w:lang w:val="es-419"/>
        </w:rPr>
        <w:t xml:space="preserve"> es una de las garantías fundamentales que le asiste a toda aquella persona que se encuentra inmiscuida en un proceso penal, ya sea en calidad de parte o de interviniente. Sin embargo, este derecho no opera de manera automática ni absoluta, por cuanto se torna necesario que se cumpla con una serie de requisitos</w:t>
      </w:r>
      <w:r w:rsidR="006A4065" w:rsidRPr="006A4065">
        <w:rPr>
          <w:rFonts w:ascii="Arial" w:hAnsi="Arial" w:cs="Arial"/>
          <w:sz w:val="20"/>
          <w:szCs w:val="20"/>
          <w:lang w:val="es-419"/>
        </w:rPr>
        <w:t>, entre los cuales se tienen los siguientes</w:t>
      </w:r>
      <w:r w:rsidRPr="009704F0">
        <w:rPr>
          <w:rFonts w:ascii="Arial" w:hAnsi="Arial" w:cs="Arial"/>
          <w:sz w:val="20"/>
          <w:szCs w:val="20"/>
          <w:lang w:val="es-419"/>
        </w:rPr>
        <w:t>:</w:t>
      </w:r>
      <w:r>
        <w:rPr>
          <w:rFonts w:ascii="Arial" w:hAnsi="Arial" w:cs="Arial"/>
          <w:sz w:val="20"/>
          <w:szCs w:val="20"/>
          <w:lang w:val="es-419"/>
        </w:rPr>
        <w:t xml:space="preserve"> </w:t>
      </w:r>
      <w:r w:rsidRPr="009704F0">
        <w:rPr>
          <w:rFonts w:ascii="Arial" w:hAnsi="Arial" w:cs="Arial"/>
          <w:sz w:val="20"/>
          <w:szCs w:val="20"/>
          <w:lang w:val="es-419"/>
        </w:rPr>
        <w:t>•</w:t>
      </w:r>
      <w:r w:rsidRPr="009704F0">
        <w:rPr>
          <w:rFonts w:ascii="Arial" w:hAnsi="Arial" w:cs="Arial"/>
          <w:sz w:val="20"/>
          <w:szCs w:val="20"/>
          <w:lang w:val="es-419"/>
        </w:rPr>
        <w:tab/>
        <w:t>Que el recurrente detente la condición de parte o de interviniente en el proceso.</w:t>
      </w:r>
      <w:r>
        <w:rPr>
          <w:rFonts w:ascii="Arial" w:hAnsi="Arial" w:cs="Arial"/>
          <w:sz w:val="20"/>
          <w:szCs w:val="20"/>
          <w:lang w:val="es-419"/>
        </w:rPr>
        <w:t xml:space="preserve"> </w:t>
      </w:r>
      <w:r w:rsidRPr="009704F0">
        <w:rPr>
          <w:rFonts w:ascii="Arial" w:hAnsi="Arial" w:cs="Arial"/>
          <w:sz w:val="20"/>
          <w:szCs w:val="20"/>
          <w:lang w:val="es-419"/>
        </w:rPr>
        <w:t>•</w:t>
      </w:r>
      <w:r w:rsidRPr="009704F0">
        <w:rPr>
          <w:rFonts w:ascii="Arial" w:hAnsi="Arial" w:cs="Arial"/>
          <w:sz w:val="20"/>
          <w:szCs w:val="20"/>
          <w:lang w:val="es-419"/>
        </w:rPr>
        <w:tab/>
        <w:t>Que la providencia sea susceptible del recurso de apelación. •</w:t>
      </w:r>
      <w:r w:rsidRPr="009704F0">
        <w:rPr>
          <w:rFonts w:ascii="Arial" w:hAnsi="Arial" w:cs="Arial"/>
          <w:sz w:val="20"/>
          <w:szCs w:val="20"/>
          <w:lang w:val="es-419"/>
        </w:rPr>
        <w:tab/>
        <w:t>Que el recurso de alzada sea interpuesto oportunamente y sustentado de manera adecuada. •</w:t>
      </w:r>
      <w:r w:rsidRPr="009704F0">
        <w:rPr>
          <w:rFonts w:ascii="Arial" w:hAnsi="Arial" w:cs="Arial"/>
          <w:sz w:val="20"/>
          <w:szCs w:val="20"/>
          <w:lang w:val="es-419"/>
        </w:rPr>
        <w:tab/>
        <w:t>Que quien funge como apelante tenga un interés jurídico para recurrir.</w:t>
      </w:r>
    </w:p>
    <w:p w14:paraId="71655F11" w14:textId="77777777" w:rsidR="00566D74" w:rsidRDefault="00566D74" w:rsidP="00566D74">
      <w:pPr>
        <w:jc w:val="both"/>
        <w:rPr>
          <w:rFonts w:ascii="Arial" w:hAnsi="Arial" w:cs="Arial"/>
          <w:sz w:val="20"/>
          <w:szCs w:val="20"/>
          <w:lang w:val="es-419"/>
        </w:rPr>
      </w:pPr>
    </w:p>
    <w:p w14:paraId="3C6EA0A8" w14:textId="42C71FFD" w:rsidR="00566D74" w:rsidRPr="009704F0" w:rsidRDefault="00566D74" w:rsidP="00566D74">
      <w:pPr>
        <w:jc w:val="both"/>
        <w:rPr>
          <w:rFonts w:ascii="Arial" w:hAnsi="Arial" w:cs="Arial"/>
          <w:b/>
          <w:sz w:val="20"/>
          <w:szCs w:val="20"/>
          <w:lang w:val="es-419"/>
        </w:rPr>
      </w:pPr>
      <w:r>
        <w:rPr>
          <w:rFonts w:ascii="Arial" w:hAnsi="Arial" w:cs="Arial"/>
          <w:b/>
          <w:sz w:val="20"/>
          <w:szCs w:val="20"/>
          <w:lang w:val="es-419"/>
        </w:rPr>
        <w:t>INTERÉS PARA RECURRIR / DEFINICIÓN / DETERMINA LA LEGITIMACIÓN PARA APELAR</w:t>
      </w:r>
    </w:p>
    <w:p w14:paraId="073A5756" w14:textId="02F7F6A7" w:rsidR="00315397" w:rsidRPr="00315397" w:rsidRDefault="00566D74" w:rsidP="00315397">
      <w:pPr>
        <w:jc w:val="both"/>
        <w:rPr>
          <w:rFonts w:ascii="Arial" w:hAnsi="Arial" w:cs="Arial"/>
          <w:sz w:val="20"/>
          <w:szCs w:val="20"/>
          <w:lang w:val="es-419"/>
        </w:rPr>
      </w:pPr>
      <w:r>
        <w:rPr>
          <w:rFonts w:ascii="Arial" w:hAnsi="Arial" w:cs="Arial"/>
          <w:sz w:val="20"/>
          <w:szCs w:val="20"/>
          <w:lang w:val="es-419"/>
        </w:rPr>
        <w:t xml:space="preserve">… </w:t>
      </w:r>
      <w:r w:rsidRPr="00566D74">
        <w:rPr>
          <w:rFonts w:ascii="Arial" w:hAnsi="Arial" w:cs="Arial"/>
          <w:sz w:val="20"/>
          <w:szCs w:val="20"/>
          <w:lang w:val="es-419"/>
        </w:rPr>
        <w:t>se tiene que</w:t>
      </w:r>
      <w:r>
        <w:rPr>
          <w:rFonts w:ascii="Arial" w:hAnsi="Arial" w:cs="Arial"/>
          <w:sz w:val="20"/>
          <w:szCs w:val="20"/>
          <w:lang w:val="es-419"/>
        </w:rPr>
        <w:t>,</w:t>
      </w:r>
      <w:r w:rsidRPr="00566D74">
        <w:rPr>
          <w:rFonts w:ascii="Arial" w:hAnsi="Arial" w:cs="Arial"/>
          <w:sz w:val="20"/>
          <w:szCs w:val="20"/>
          <w:lang w:val="es-419"/>
        </w:rPr>
        <w:t xml:space="preserve"> para verificar el requisito del interés jurídico para recurrir, es menester que se tenga en cuenta que se encuentra circunscrito «con el daño, el perjuicio, el gravamen que de manera real o efectiva hubiese causado la providencia al quejoso…».</w:t>
      </w:r>
      <w:r>
        <w:rPr>
          <w:rFonts w:ascii="Arial" w:hAnsi="Arial" w:cs="Arial"/>
          <w:sz w:val="20"/>
          <w:szCs w:val="20"/>
          <w:lang w:val="es-419"/>
        </w:rPr>
        <w:t xml:space="preserve"> </w:t>
      </w:r>
      <w:r w:rsidRPr="00566D74">
        <w:rPr>
          <w:rFonts w:ascii="Arial" w:hAnsi="Arial" w:cs="Arial"/>
          <w:sz w:val="20"/>
          <w:szCs w:val="20"/>
          <w:lang w:val="es-419"/>
        </w:rPr>
        <w:t>Por tanto, para que una parte o interviniente pueda sufrir un perjuicio es necesario que sus pretensiones o aspiraciones procesales aquejen algún tipo de revés o de detrimento con la decisión opugnada y, por ende, tal determinación sea flagrante trasgresora de sus intereses. Así las cosas, tal como se determinó en la providencia recurrida, en aquellos eventos en los que el recurrente no haya sufrido un agravio o un perjuicio con la decisión objeto de recurso, es claro que no se encontraría legitimado para fungir como tal</w:t>
      </w:r>
      <w:r>
        <w:rPr>
          <w:rFonts w:ascii="Arial" w:hAnsi="Arial" w:cs="Arial"/>
          <w:sz w:val="20"/>
          <w:szCs w:val="20"/>
          <w:lang w:val="es-419"/>
        </w:rPr>
        <w:t>…</w:t>
      </w:r>
    </w:p>
    <w:p w14:paraId="643520A2" w14:textId="77777777" w:rsidR="00315397" w:rsidRPr="00315397" w:rsidRDefault="00315397" w:rsidP="00315397">
      <w:pPr>
        <w:jc w:val="both"/>
        <w:rPr>
          <w:rFonts w:ascii="Arial" w:hAnsi="Arial" w:cs="Arial"/>
          <w:sz w:val="20"/>
          <w:szCs w:val="20"/>
          <w:lang w:val="es-419"/>
        </w:rPr>
      </w:pPr>
    </w:p>
    <w:p w14:paraId="6531CF00" w14:textId="77777777" w:rsidR="00315397" w:rsidRPr="00315397" w:rsidRDefault="00315397" w:rsidP="00315397">
      <w:pPr>
        <w:jc w:val="both"/>
        <w:rPr>
          <w:rFonts w:ascii="Arial" w:hAnsi="Arial" w:cs="Arial"/>
          <w:sz w:val="20"/>
          <w:szCs w:val="20"/>
          <w:lang w:val="es-419"/>
        </w:rPr>
      </w:pPr>
    </w:p>
    <w:p w14:paraId="42DF1F46" w14:textId="77777777" w:rsidR="00315397" w:rsidRPr="00315397" w:rsidRDefault="00315397" w:rsidP="00315397">
      <w:pPr>
        <w:jc w:val="both"/>
        <w:rPr>
          <w:rFonts w:ascii="Arial" w:hAnsi="Arial" w:cs="Arial"/>
          <w:sz w:val="20"/>
          <w:szCs w:val="20"/>
          <w:lang w:val="es-419"/>
        </w:rPr>
      </w:pPr>
    </w:p>
    <w:p w14:paraId="04BF85F8" w14:textId="77777777" w:rsidR="00315397" w:rsidRPr="00315397" w:rsidRDefault="00315397" w:rsidP="00315397">
      <w:pPr>
        <w:spacing w:line="276" w:lineRule="auto"/>
        <w:contextualSpacing/>
        <w:jc w:val="center"/>
        <w:rPr>
          <w:rFonts w:ascii="Tahoma" w:hAnsi="Tahoma" w:cs="Tahoma"/>
          <w:b/>
          <w:spacing w:val="-10"/>
          <w:kern w:val="28"/>
          <w:lang w:eastAsia="en-US"/>
        </w:rPr>
      </w:pPr>
      <w:bookmarkStart w:id="0" w:name="_Hlk129246409"/>
      <w:r w:rsidRPr="00315397">
        <w:rPr>
          <w:rFonts w:ascii="Tahoma" w:hAnsi="Tahoma" w:cs="Tahoma"/>
          <w:b/>
          <w:spacing w:val="-10"/>
          <w:kern w:val="28"/>
          <w:lang w:eastAsia="en-US"/>
        </w:rPr>
        <w:t>REPÚBLICA DE COLOMBIA</w:t>
      </w:r>
    </w:p>
    <w:p w14:paraId="42831DC9" w14:textId="77777777" w:rsidR="00315397" w:rsidRPr="00315397" w:rsidRDefault="00315397" w:rsidP="00315397">
      <w:pPr>
        <w:spacing w:line="276" w:lineRule="auto"/>
        <w:jc w:val="center"/>
        <w:rPr>
          <w:rFonts w:ascii="Tahoma" w:eastAsia="Calibri" w:hAnsi="Tahoma" w:cs="Tahoma"/>
          <w:b/>
          <w:lang w:eastAsia="en-US"/>
        </w:rPr>
      </w:pPr>
      <w:r w:rsidRPr="00315397">
        <w:rPr>
          <w:rFonts w:ascii="Tahoma" w:eastAsia="Calibri" w:hAnsi="Tahoma" w:cs="Tahoma"/>
          <w:b/>
          <w:lang w:eastAsia="en-US"/>
        </w:rPr>
        <w:t>RAMA JUDICIAL DEL PODER PÚBLICO</w:t>
      </w:r>
    </w:p>
    <w:p w14:paraId="3B1A85AE" w14:textId="77777777" w:rsidR="00315397" w:rsidRPr="00315397" w:rsidRDefault="00315397" w:rsidP="00315397">
      <w:pPr>
        <w:spacing w:line="276" w:lineRule="auto"/>
        <w:jc w:val="center"/>
        <w:rPr>
          <w:rFonts w:ascii="Tahoma" w:eastAsia="Calibri" w:hAnsi="Tahoma" w:cs="Tahoma"/>
          <w:b/>
          <w:lang w:eastAsia="en-US"/>
        </w:rPr>
      </w:pPr>
      <w:r w:rsidRPr="00315397">
        <w:rPr>
          <w:rFonts w:ascii="Tahoma" w:eastAsia="Calibri" w:hAnsi="Tahoma" w:cs="Tahoma"/>
          <w:noProof/>
          <w:lang w:val="en-US" w:eastAsia="en-US"/>
        </w:rPr>
        <w:drawing>
          <wp:inline distT="0" distB="0" distL="0" distR="0" wp14:anchorId="21E6AED8" wp14:editId="29CE5C41">
            <wp:extent cx="975360"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03874001" w14:textId="77777777" w:rsidR="00315397" w:rsidRPr="00315397" w:rsidRDefault="00315397" w:rsidP="00315397">
      <w:pPr>
        <w:spacing w:line="276" w:lineRule="auto"/>
        <w:jc w:val="center"/>
        <w:rPr>
          <w:rFonts w:ascii="Tahoma" w:eastAsia="Calibri" w:hAnsi="Tahoma" w:cs="Tahoma"/>
          <w:b/>
          <w:lang w:eastAsia="en-US"/>
        </w:rPr>
      </w:pPr>
      <w:r w:rsidRPr="00315397">
        <w:rPr>
          <w:rFonts w:ascii="Tahoma" w:eastAsia="Calibri" w:hAnsi="Tahoma" w:cs="Tahoma"/>
          <w:b/>
          <w:lang w:eastAsia="en-US"/>
        </w:rPr>
        <w:t>TRIBUNAL SUPERIOR DEL DISTRITO JUDICIAL DE PEREIRA</w:t>
      </w:r>
    </w:p>
    <w:p w14:paraId="76AF0707" w14:textId="77777777" w:rsidR="00315397" w:rsidRPr="00315397" w:rsidRDefault="00315397" w:rsidP="00315397">
      <w:pPr>
        <w:spacing w:line="276" w:lineRule="auto"/>
        <w:jc w:val="center"/>
        <w:rPr>
          <w:rFonts w:ascii="Tahoma" w:eastAsia="Calibri" w:hAnsi="Tahoma" w:cs="Tahoma"/>
          <w:b/>
          <w:lang w:eastAsia="en-US"/>
        </w:rPr>
      </w:pPr>
      <w:r w:rsidRPr="00315397">
        <w:rPr>
          <w:rFonts w:ascii="Tahoma" w:eastAsia="Calibri" w:hAnsi="Tahoma" w:cs="Tahoma"/>
          <w:b/>
          <w:lang w:eastAsia="en-US"/>
        </w:rPr>
        <w:t>SALA DE DECISIÓN PENAL# 1</w:t>
      </w:r>
    </w:p>
    <w:p w14:paraId="33AD9F3D" w14:textId="77777777" w:rsidR="00315397" w:rsidRPr="00315397" w:rsidRDefault="00315397" w:rsidP="00315397">
      <w:pPr>
        <w:spacing w:line="276" w:lineRule="auto"/>
        <w:jc w:val="center"/>
        <w:rPr>
          <w:rFonts w:ascii="Tahoma" w:eastAsia="Calibri" w:hAnsi="Tahoma" w:cs="Tahoma"/>
          <w:b/>
          <w:lang w:eastAsia="en-US"/>
        </w:rPr>
      </w:pPr>
    </w:p>
    <w:p w14:paraId="26C2BF34" w14:textId="77777777" w:rsidR="00315397" w:rsidRPr="00315397" w:rsidRDefault="00315397" w:rsidP="00315397">
      <w:pPr>
        <w:spacing w:line="276" w:lineRule="auto"/>
        <w:jc w:val="center"/>
        <w:rPr>
          <w:rFonts w:ascii="Tahoma" w:eastAsia="Calibri" w:hAnsi="Tahoma" w:cs="Tahoma"/>
          <w:b/>
          <w:lang w:eastAsia="en-US"/>
        </w:rPr>
      </w:pPr>
      <w:r w:rsidRPr="00315397">
        <w:rPr>
          <w:rFonts w:ascii="Tahoma" w:eastAsia="Calibri" w:hAnsi="Tahoma" w:cs="Tahoma"/>
          <w:lang w:eastAsia="en-US"/>
        </w:rPr>
        <w:t>Magistrado Ponente:</w:t>
      </w:r>
      <w:r w:rsidRPr="00315397">
        <w:rPr>
          <w:rFonts w:ascii="Tahoma" w:eastAsia="Calibri" w:hAnsi="Tahoma" w:cs="Tahoma"/>
          <w:b/>
          <w:lang w:eastAsia="en-US"/>
        </w:rPr>
        <w:t xml:space="preserve"> MANUEL YARZAGARAY BANDERA</w:t>
      </w:r>
    </w:p>
    <w:p w14:paraId="182DF1C7" w14:textId="77777777" w:rsidR="00315397" w:rsidRPr="00315397" w:rsidRDefault="00315397" w:rsidP="00315397">
      <w:pPr>
        <w:spacing w:line="276" w:lineRule="auto"/>
        <w:jc w:val="center"/>
        <w:rPr>
          <w:rFonts w:ascii="Tahoma" w:hAnsi="Tahoma" w:cs="Tahoma"/>
          <w:lang w:val="es-ES" w:eastAsia="en-US"/>
        </w:rPr>
      </w:pPr>
    </w:p>
    <w:bookmarkEnd w:id="0"/>
    <w:p w14:paraId="35A12880" w14:textId="1B73448D" w:rsidR="00315397" w:rsidRPr="00315397" w:rsidRDefault="00315397" w:rsidP="00315397">
      <w:pPr>
        <w:spacing w:line="276" w:lineRule="auto"/>
        <w:jc w:val="center"/>
        <w:rPr>
          <w:rFonts w:ascii="Tahoma" w:hAnsi="Tahoma" w:cs="Tahoma"/>
          <w:b/>
          <w:bCs/>
          <w:lang w:val="es-ES" w:eastAsia="en-US"/>
        </w:rPr>
      </w:pPr>
      <w:r w:rsidRPr="00315397">
        <w:rPr>
          <w:rFonts w:ascii="Tahoma" w:hAnsi="Tahoma" w:cs="Tahoma"/>
          <w:b/>
          <w:bCs/>
          <w:lang w:val="es-ES" w:eastAsia="en-US"/>
        </w:rPr>
        <w:t xml:space="preserve">AUTO INTERLOCUTORIO DE </w:t>
      </w:r>
      <w:r>
        <w:rPr>
          <w:rFonts w:ascii="Tahoma" w:hAnsi="Tahoma" w:cs="Tahoma"/>
          <w:b/>
          <w:bCs/>
          <w:lang w:val="es-ES" w:eastAsia="en-US"/>
        </w:rPr>
        <w:t>1</w:t>
      </w:r>
      <w:r w:rsidRPr="00315397">
        <w:rPr>
          <w:rFonts w:ascii="Tahoma" w:hAnsi="Tahoma" w:cs="Tahoma"/>
          <w:b/>
          <w:bCs/>
          <w:lang w:val="es-ES" w:eastAsia="en-US"/>
        </w:rPr>
        <w:t>ª INSTANCIA</w:t>
      </w:r>
    </w:p>
    <w:p w14:paraId="029B7BBD" w14:textId="77777777" w:rsidR="00315397" w:rsidRPr="00315397" w:rsidRDefault="00315397" w:rsidP="00315397">
      <w:pPr>
        <w:spacing w:line="276" w:lineRule="auto"/>
        <w:jc w:val="center"/>
        <w:rPr>
          <w:rFonts w:ascii="Tahoma" w:hAnsi="Tahoma" w:cs="Tahoma"/>
          <w:bCs/>
          <w:lang w:val="es-ES" w:eastAsia="en-US"/>
        </w:rPr>
      </w:pPr>
    </w:p>
    <w:p w14:paraId="7FC36D1D" w14:textId="56C04673" w:rsidR="004A1EA4" w:rsidRPr="00315397" w:rsidRDefault="004A1EA4" w:rsidP="00315397">
      <w:pPr>
        <w:spacing w:line="276" w:lineRule="auto"/>
        <w:jc w:val="both"/>
        <w:rPr>
          <w:rFonts w:ascii="Tahoma" w:hAnsi="Tahoma" w:cs="Tahoma"/>
        </w:rPr>
      </w:pPr>
      <w:r w:rsidRPr="00315397">
        <w:rPr>
          <w:rFonts w:ascii="Tahoma" w:hAnsi="Tahoma" w:cs="Tahoma"/>
        </w:rPr>
        <w:t xml:space="preserve">Pereira, </w:t>
      </w:r>
      <w:r w:rsidR="003C2D48" w:rsidRPr="00315397">
        <w:rPr>
          <w:rFonts w:ascii="Tahoma" w:hAnsi="Tahoma" w:cs="Tahoma"/>
        </w:rPr>
        <w:t>dieciséis</w:t>
      </w:r>
      <w:r w:rsidR="00E82544" w:rsidRPr="00315397">
        <w:rPr>
          <w:rFonts w:ascii="Tahoma" w:hAnsi="Tahoma" w:cs="Tahoma"/>
        </w:rPr>
        <w:t xml:space="preserve"> </w:t>
      </w:r>
      <w:r w:rsidRPr="00315397">
        <w:rPr>
          <w:rFonts w:ascii="Tahoma" w:hAnsi="Tahoma" w:cs="Tahoma"/>
        </w:rPr>
        <w:t>(</w:t>
      </w:r>
      <w:r w:rsidR="003C2D48" w:rsidRPr="00315397">
        <w:rPr>
          <w:rFonts w:ascii="Tahoma" w:hAnsi="Tahoma" w:cs="Tahoma"/>
        </w:rPr>
        <w:t>16</w:t>
      </w:r>
      <w:r w:rsidRPr="00315397">
        <w:rPr>
          <w:rFonts w:ascii="Tahoma" w:hAnsi="Tahoma" w:cs="Tahoma"/>
        </w:rPr>
        <w:t xml:space="preserve">) de </w:t>
      </w:r>
      <w:r w:rsidR="00E82544" w:rsidRPr="00315397">
        <w:rPr>
          <w:rFonts w:ascii="Tahoma" w:hAnsi="Tahoma" w:cs="Tahoma"/>
        </w:rPr>
        <w:t>ju</w:t>
      </w:r>
      <w:r w:rsidR="0064770E" w:rsidRPr="00315397">
        <w:rPr>
          <w:rFonts w:ascii="Tahoma" w:hAnsi="Tahoma" w:cs="Tahoma"/>
        </w:rPr>
        <w:t>l</w:t>
      </w:r>
      <w:r w:rsidR="00E82544" w:rsidRPr="00315397">
        <w:rPr>
          <w:rFonts w:ascii="Tahoma" w:hAnsi="Tahoma" w:cs="Tahoma"/>
        </w:rPr>
        <w:t xml:space="preserve">io </w:t>
      </w:r>
      <w:r w:rsidR="00026046" w:rsidRPr="00315397">
        <w:rPr>
          <w:rFonts w:ascii="Tahoma" w:hAnsi="Tahoma" w:cs="Tahoma"/>
        </w:rPr>
        <w:t xml:space="preserve">de dos mil </w:t>
      </w:r>
      <w:r w:rsidR="001323F7" w:rsidRPr="00315397">
        <w:rPr>
          <w:rFonts w:ascii="Tahoma" w:hAnsi="Tahoma" w:cs="Tahoma"/>
        </w:rPr>
        <w:t>veinti</w:t>
      </w:r>
      <w:r w:rsidR="00F92F88" w:rsidRPr="00315397">
        <w:rPr>
          <w:rFonts w:ascii="Tahoma" w:hAnsi="Tahoma" w:cs="Tahoma"/>
        </w:rPr>
        <w:t>cuatro</w:t>
      </w:r>
      <w:r w:rsidR="00026046" w:rsidRPr="00315397">
        <w:rPr>
          <w:rFonts w:ascii="Tahoma" w:hAnsi="Tahoma" w:cs="Tahoma"/>
        </w:rPr>
        <w:t xml:space="preserve"> (2</w:t>
      </w:r>
      <w:r w:rsidR="0064770E" w:rsidRPr="00315397">
        <w:rPr>
          <w:rFonts w:ascii="Tahoma" w:hAnsi="Tahoma" w:cs="Tahoma"/>
        </w:rPr>
        <w:t>.</w:t>
      </w:r>
      <w:r w:rsidR="00026046" w:rsidRPr="00315397">
        <w:rPr>
          <w:rFonts w:ascii="Tahoma" w:hAnsi="Tahoma" w:cs="Tahoma"/>
        </w:rPr>
        <w:t>0</w:t>
      </w:r>
      <w:r w:rsidR="001323F7" w:rsidRPr="00315397">
        <w:rPr>
          <w:rFonts w:ascii="Tahoma" w:hAnsi="Tahoma" w:cs="Tahoma"/>
        </w:rPr>
        <w:t>2</w:t>
      </w:r>
      <w:r w:rsidR="00F92F88" w:rsidRPr="00315397">
        <w:rPr>
          <w:rFonts w:ascii="Tahoma" w:hAnsi="Tahoma" w:cs="Tahoma"/>
        </w:rPr>
        <w:t>4</w:t>
      </w:r>
      <w:r w:rsidRPr="00315397">
        <w:rPr>
          <w:rFonts w:ascii="Tahoma" w:hAnsi="Tahoma" w:cs="Tahoma"/>
        </w:rPr>
        <w:t>)</w:t>
      </w:r>
    </w:p>
    <w:p w14:paraId="073DE06F" w14:textId="4DFC4101" w:rsidR="004A1EA4" w:rsidRPr="00315397" w:rsidRDefault="004A1EA4" w:rsidP="00315397">
      <w:pPr>
        <w:spacing w:line="276" w:lineRule="auto"/>
        <w:jc w:val="both"/>
        <w:rPr>
          <w:rFonts w:ascii="Tahoma" w:hAnsi="Tahoma" w:cs="Tahoma"/>
        </w:rPr>
      </w:pPr>
      <w:r w:rsidRPr="00315397">
        <w:rPr>
          <w:rFonts w:ascii="Tahoma" w:hAnsi="Tahoma" w:cs="Tahoma"/>
        </w:rPr>
        <w:t xml:space="preserve">Aprobado Acta </w:t>
      </w:r>
      <w:r w:rsidR="008B0D3D" w:rsidRPr="00315397">
        <w:rPr>
          <w:rFonts w:ascii="Tahoma" w:hAnsi="Tahoma" w:cs="Tahoma"/>
        </w:rPr>
        <w:t>Nº</w:t>
      </w:r>
      <w:r w:rsidR="00D43D95" w:rsidRPr="00315397">
        <w:rPr>
          <w:rFonts w:ascii="Tahoma" w:hAnsi="Tahoma" w:cs="Tahoma"/>
        </w:rPr>
        <w:t xml:space="preserve"> </w:t>
      </w:r>
      <w:r w:rsidR="003C2D48" w:rsidRPr="00315397">
        <w:rPr>
          <w:rFonts w:ascii="Tahoma" w:hAnsi="Tahoma" w:cs="Tahoma"/>
        </w:rPr>
        <w:t>686</w:t>
      </w:r>
    </w:p>
    <w:p w14:paraId="6BD7AF34" w14:textId="434A96BC" w:rsidR="008B0D3D" w:rsidRPr="00315397" w:rsidRDefault="008B0D3D" w:rsidP="00315397">
      <w:pPr>
        <w:spacing w:line="276" w:lineRule="auto"/>
        <w:jc w:val="both"/>
        <w:rPr>
          <w:rFonts w:ascii="Tahoma" w:hAnsi="Tahoma" w:cs="Tahoma"/>
        </w:rPr>
      </w:pPr>
      <w:r w:rsidRPr="00315397">
        <w:rPr>
          <w:rFonts w:ascii="Tahoma" w:hAnsi="Tahoma" w:cs="Tahoma"/>
        </w:rPr>
        <w:t xml:space="preserve">Hora: </w:t>
      </w:r>
      <w:r w:rsidR="003C2D48" w:rsidRPr="00315397">
        <w:rPr>
          <w:rFonts w:ascii="Tahoma" w:hAnsi="Tahoma" w:cs="Tahoma"/>
        </w:rPr>
        <w:t>2</w:t>
      </w:r>
      <w:r w:rsidR="00D43D95" w:rsidRPr="00315397">
        <w:rPr>
          <w:rFonts w:ascii="Tahoma" w:hAnsi="Tahoma" w:cs="Tahoma"/>
        </w:rPr>
        <w:t>:</w:t>
      </w:r>
      <w:r w:rsidR="003C2D48" w:rsidRPr="00315397">
        <w:rPr>
          <w:rFonts w:ascii="Tahoma" w:hAnsi="Tahoma" w:cs="Tahoma"/>
        </w:rPr>
        <w:t>20</w:t>
      </w:r>
      <w:r w:rsidR="00D43D95" w:rsidRPr="00315397">
        <w:rPr>
          <w:rFonts w:ascii="Tahoma" w:hAnsi="Tahoma" w:cs="Tahoma"/>
        </w:rPr>
        <w:t xml:space="preserve"> </w:t>
      </w:r>
      <w:r w:rsidR="00E82544" w:rsidRPr="00315397">
        <w:rPr>
          <w:rFonts w:ascii="Tahoma" w:hAnsi="Tahoma" w:cs="Tahoma"/>
        </w:rPr>
        <w:t>p</w:t>
      </w:r>
      <w:r w:rsidR="00D43D95" w:rsidRPr="00315397">
        <w:rPr>
          <w:rFonts w:ascii="Tahoma" w:hAnsi="Tahoma" w:cs="Tahoma"/>
        </w:rPr>
        <w:t>.m.</w:t>
      </w:r>
    </w:p>
    <w:p w14:paraId="4C695686" w14:textId="3B5F44FD" w:rsidR="008B0D3D" w:rsidRPr="00315397" w:rsidRDefault="008B0D3D" w:rsidP="00315397">
      <w:pPr>
        <w:spacing w:line="276" w:lineRule="auto"/>
        <w:jc w:val="both"/>
        <w:rPr>
          <w:rFonts w:ascii="Tahoma" w:hAnsi="Tahoma" w:cs="Tahoma"/>
        </w:rPr>
      </w:pPr>
    </w:p>
    <w:p w14:paraId="0A461684" w14:textId="57ECB39C" w:rsidR="0064770E" w:rsidRPr="00315397" w:rsidRDefault="0064770E" w:rsidP="00315397">
      <w:pPr>
        <w:pBdr>
          <w:top w:val="single" w:sz="4" w:space="1" w:color="auto"/>
          <w:left w:val="single" w:sz="4" w:space="4" w:color="auto"/>
          <w:bottom w:val="single" w:sz="4" w:space="1" w:color="auto"/>
          <w:right w:val="single" w:sz="4" w:space="4" w:color="auto"/>
        </w:pBdr>
        <w:jc w:val="both"/>
        <w:rPr>
          <w:rFonts w:ascii="Tahoma" w:eastAsiaTheme="minorHAnsi" w:hAnsi="Tahoma" w:cs="Tahoma"/>
          <w:sz w:val="22"/>
          <w:lang w:val="es-419" w:eastAsia="en-US"/>
        </w:rPr>
      </w:pPr>
      <w:r w:rsidRPr="00315397">
        <w:rPr>
          <w:rFonts w:ascii="Tahoma" w:eastAsiaTheme="minorHAnsi" w:hAnsi="Tahoma" w:cs="Tahoma"/>
          <w:sz w:val="22"/>
          <w:lang w:val="es-419" w:eastAsia="en-US"/>
        </w:rPr>
        <w:t>Radicado Nº: 1100160000002020017080</w:t>
      </w:r>
      <w:r w:rsidR="0051537F">
        <w:rPr>
          <w:rFonts w:ascii="Tahoma" w:eastAsiaTheme="minorHAnsi" w:hAnsi="Tahoma" w:cs="Tahoma"/>
          <w:sz w:val="22"/>
          <w:lang w:val="es-419" w:eastAsia="en-US"/>
        </w:rPr>
        <w:t>0</w:t>
      </w:r>
    </w:p>
    <w:p w14:paraId="3DDA8D36" w14:textId="57567B2B" w:rsidR="0064770E" w:rsidRPr="00315397" w:rsidRDefault="0064770E" w:rsidP="00315397">
      <w:pPr>
        <w:pBdr>
          <w:top w:val="single" w:sz="4" w:space="1" w:color="auto"/>
          <w:left w:val="single" w:sz="4" w:space="4" w:color="auto"/>
          <w:bottom w:val="single" w:sz="4" w:space="1" w:color="auto"/>
          <w:right w:val="single" w:sz="4" w:space="4" w:color="auto"/>
        </w:pBdr>
        <w:jc w:val="both"/>
        <w:rPr>
          <w:rFonts w:ascii="Tahoma" w:eastAsiaTheme="minorHAnsi" w:hAnsi="Tahoma" w:cs="Tahoma"/>
          <w:sz w:val="22"/>
          <w:lang w:val="es-419" w:eastAsia="en-US"/>
        </w:rPr>
      </w:pPr>
      <w:r w:rsidRPr="00315397">
        <w:rPr>
          <w:rFonts w:ascii="Tahoma" w:eastAsiaTheme="minorHAnsi" w:hAnsi="Tahoma" w:cs="Tahoma"/>
          <w:sz w:val="22"/>
          <w:lang w:val="es-419" w:eastAsia="en-US"/>
        </w:rPr>
        <w:t xml:space="preserve">Procesados: </w:t>
      </w:r>
      <w:r w:rsidR="00315397" w:rsidRPr="00056EEE">
        <w:rPr>
          <w:rFonts w:ascii="Tahoma" w:eastAsiaTheme="minorHAnsi" w:hAnsi="Tahoma" w:cs="Tahoma"/>
          <w:sz w:val="22"/>
          <w:lang w:val="es-419" w:eastAsia="en-US"/>
        </w:rPr>
        <w:t xml:space="preserve">FAT </w:t>
      </w:r>
      <w:r w:rsidR="00056EEE" w:rsidRPr="00056EEE">
        <w:rPr>
          <w:rFonts w:ascii="Tahoma" w:eastAsiaTheme="minorHAnsi" w:hAnsi="Tahoma" w:cs="Tahoma"/>
          <w:sz w:val="22"/>
          <w:lang w:val="es-419" w:eastAsia="en-US"/>
        </w:rPr>
        <w:t>y otros</w:t>
      </w:r>
    </w:p>
    <w:p w14:paraId="0468207F" w14:textId="77777777" w:rsidR="0064770E" w:rsidRPr="00315397" w:rsidRDefault="0064770E" w:rsidP="00315397">
      <w:pPr>
        <w:pBdr>
          <w:top w:val="single" w:sz="4" w:space="1" w:color="auto"/>
          <w:left w:val="single" w:sz="4" w:space="4" w:color="auto"/>
          <w:bottom w:val="single" w:sz="4" w:space="1" w:color="auto"/>
          <w:right w:val="single" w:sz="4" w:space="4" w:color="auto"/>
        </w:pBdr>
        <w:jc w:val="both"/>
        <w:rPr>
          <w:rFonts w:ascii="Tahoma" w:eastAsiaTheme="minorHAnsi" w:hAnsi="Tahoma" w:cs="Tahoma"/>
          <w:sz w:val="22"/>
          <w:lang w:val="es-419" w:eastAsia="en-US"/>
        </w:rPr>
      </w:pPr>
      <w:r w:rsidRPr="00315397">
        <w:rPr>
          <w:rFonts w:ascii="Tahoma" w:eastAsiaTheme="minorHAnsi" w:hAnsi="Tahoma" w:cs="Tahoma"/>
          <w:sz w:val="22"/>
          <w:lang w:val="es-419" w:eastAsia="en-US"/>
        </w:rPr>
        <w:t>Delito: Corrupción de alimentos; daño a los recursos naturales y concierto para delinquir.</w:t>
      </w:r>
    </w:p>
    <w:p w14:paraId="29B34D61" w14:textId="77777777" w:rsidR="0064770E" w:rsidRPr="00315397" w:rsidRDefault="0064770E" w:rsidP="00315397">
      <w:pPr>
        <w:pBdr>
          <w:top w:val="single" w:sz="4" w:space="1" w:color="auto"/>
          <w:left w:val="single" w:sz="4" w:space="4" w:color="auto"/>
          <w:bottom w:val="single" w:sz="4" w:space="1" w:color="auto"/>
          <w:right w:val="single" w:sz="4" w:space="4" w:color="auto"/>
        </w:pBdr>
        <w:jc w:val="both"/>
        <w:rPr>
          <w:rFonts w:ascii="Tahoma" w:eastAsiaTheme="minorHAnsi" w:hAnsi="Tahoma" w:cs="Tahoma"/>
          <w:sz w:val="22"/>
          <w:lang w:val="es-419" w:eastAsia="en-US"/>
        </w:rPr>
      </w:pPr>
      <w:r w:rsidRPr="00315397">
        <w:rPr>
          <w:rFonts w:ascii="Tahoma" w:eastAsiaTheme="minorHAnsi" w:hAnsi="Tahoma" w:cs="Tahoma"/>
          <w:sz w:val="22"/>
          <w:lang w:val="es-419" w:eastAsia="en-US"/>
        </w:rPr>
        <w:t>Asunto: Reposición contra decisión de abstenerse de desatar el recurso de apelación presentado por la Defensa.</w:t>
      </w:r>
    </w:p>
    <w:p w14:paraId="5EAC4047" w14:textId="77777777" w:rsidR="0064770E" w:rsidRPr="00315397" w:rsidRDefault="0064770E" w:rsidP="00315397">
      <w:pPr>
        <w:pBdr>
          <w:top w:val="single" w:sz="4" w:space="1" w:color="auto"/>
          <w:left w:val="single" w:sz="4" w:space="4" w:color="auto"/>
          <w:bottom w:val="single" w:sz="4" w:space="1" w:color="auto"/>
          <w:right w:val="single" w:sz="4" w:space="4" w:color="auto"/>
        </w:pBdr>
        <w:jc w:val="both"/>
        <w:rPr>
          <w:rFonts w:ascii="Tahoma" w:eastAsiaTheme="minorHAnsi" w:hAnsi="Tahoma" w:cs="Tahoma"/>
          <w:sz w:val="22"/>
          <w:lang w:val="es-419" w:eastAsia="en-US"/>
        </w:rPr>
      </w:pPr>
      <w:r w:rsidRPr="00315397">
        <w:rPr>
          <w:rFonts w:ascii="Tahoma" w:eastAsiaTheme="minorHAnsi" w:hAnsi="Tahoma" w:cs="Tahoma"/>
          <w:sz w:val="22"/>
          <w:lang w:val="es-419" w:eastAsia="en-US"/>
        </w:rPr>
        <w:t>Decisión: No repone.</w:t>
      </w:r>
    </w:p>
    <w:p w14:paraId="3781A3EF" w14:textId="5189AF78" w:rsidR="00E82544" w:rsidRPr="00315397" w:rsidRDefault="00E82544" w:rsidP="00315397">
      <w:pPr>
        <w:spacing w:line="276" w:lineRule="auto"/>
        <w:jc w:val="both"/>
        <w:rPr>
          <w:rFonts w:ascii="Tahoma" w:hAnsi="Tahoma" w:cs="Tahoma"/>
        </w:rPr>
      </w:pPr>
    </w:p>
    <w:p w14:paraId="00293D9B" w14:textId="77777777" w:rsidR="00D86DD0" w:rsidRPr="00315397" w:rsidRDefault="00B43711" w:rsidP="00315397">
      <w:pPr>
        <w:pStyle w:val="Sangradetextonormal"/>
        <w:spacing w:after="0" w:line="276" w:lineRule="auto"/>
        <w:ind w:left="0"/>
        <w:jc w:val="center"/>
        <w:rPr>
          <w:rFonts w:ascii="Tahoma" w:hAnsi="Tahoma" w:cs="Tahoma"/>
          <w:b/>
          <w:sz w:val="24"/>
        </w:rPr>
      </w:pPr>
      <w:r w:rsidRPr="00315397">
        <w:rPr>
          <w:rFonts w:ascii="Tahoma" w:hAnsi="Tahoma" w:cs="Tahoma"/>
          <w:b/>
          <w:sz w:val="24"/>
        </w:rPr>
        <w:t>ASUNTO</w:t>
      </w:r>
      <w:r w:rsidR="008A50B2" w:rsidRPr="00315397">
        <w:rPr>
          <w:rFonts w:ascii="Tahoma" w:hAnsi="Tahoma" w:cs="Tahoma"/>
          <w:b/>
          <w:sz w:val="24"/>
        </w:rPr>
        <w:t>:</w:t>
      </w:r>
    </w:p>
    <w:p w14:paraId="492D1E80" w14:textId="77777777" w:rsidR="000A6EF6" w:rsidRPr="00315397" w:rsidRDefault="000A6EF6" w:rsidP="00315397">
      <w:pPr>
        <w:suppressAutoHyphens/>
        <w:spacing w:line="276" w:lineRule="auto"/>
        <w:jc w:val="both"/>
        <w:rPr>
          <w:rFonts w:ascii="Tahoma" w:hAnsi="Tahoma" w:cs="Tahoma"/>
          <w:b/>
        </w:rPr>
      </w:pPr>
    </w:p>
    <w:p w14:paraId="62F8015F" w14:textId="6AFB63E0" w:rsidR="00C86852" w:rsidRPr="00566D74" w:rsidRDefault="00AD0647" w:rsidP="00315397">
      <w:pPr>
        <w:suppressAutoHyphens/>
        <w:spacing w:line="276" w:lineRule="auto"/>
        <w:jc w:val="both"/>
        <w:rPr>
          <w:rFonts w:ascii="Tahoma" w:hAnsi="Tahoma" w:cs="Tahoma"/>
          <w:bCs/>
          <w:spacing w:val="-4"/>
          <w:lang w:val="es-ES_tradnl"/>
        </w:rPr>
      </w:pPr>
      <w:r w:rsidRPr="00566D74">
        <w:rPr>
          <w:rFonts w:ascii="Tahoma" w:hAnsi="Tahoma" w:cs="Tahoma"/>
          <w:spacing w:val="-4"/>
        </w:rPr>
        <w:t>Se</w:t>
      </w:r>
      <w:r w:rsidR="0088553C" w:rsidRPr="00566D74">
        <w:rPr>
          <w:rFonts w:ascii="Tahoma" w:hAnsi="Tahoma" w:cs="Tahoma"/>
          <w:spacing w:val="-4"/>
        </w:rPr>
        <w:t xml:space="preserve"> ocupa </w:t>
      </w:r>
      <w:r w:rsidRPr="00566D74">
        <w:rPr>
          <w:rFonts w:ascii="Tahoma" w:hAnsi="Tahoma" w:cs="Tahoma"/>
          <w:spacing w:val="-4"/>
        </w:rPr>
        <w:t>la</w:t>
      </w:r>
      <w:r w:rsidR="0088553C" w:rsidRPr="00566D74">
        <w:rPr>
          <w:rFonts w:ascii="Tahoma" w:hAnsi="Tahoma" w:cs="Tahoma"/>
          <w:spacing w:val="-4"/>
        </w:rPr>
        <w:t xml:space="preserve"> </w:t>
      </w:r>
      <w:r w:rsidRPr="00566D74">
        <w:rPr>
          <w:rFonts w:ascii="Tahoma" w:hAnsi="Tahoma" w:cs="Tahoma"/>
          <w:spacing w:val="-4"/>
        </w:rPr>
        <w:t xml:space="preserve">Sala </w:t>
      </w:r>
      <w:r w:rsidR="00F776B8" w:rsidRPr="00566D74">
        <w:rPr>
          <w:rFonts w:ascii="Tahoma" w:hAnsi="Tahoma" w:cs="Tahoma"/>
          <w:spacing w:val="-4"/>
        </w:rPr>
        <w:t xml:space="preserve">de Decisión Penal # 1 del Tribunal Superior de Pereira, </w:t>
      </w:r>
      <w:r w:rsidRPr="00566D74">
        <w:rPr>
          <w:rFonts w:ascii="Tahoma" w:hAnsi="Tahoma" w:cs="Tahoma"/>
          <w:spacing w:val="-4"/>
        </w:rPr>
        <w:t xml:space="preserve">de resolver </w:t>
      </w:r>
      <w:r w:rsidR="00C86852" w:rsidRPr="00566D74">
        <w:rPr>
          <w:rFonts w:ascii="Tahoma" w:hAnsi="Tahoma" w:cs="Tahoma"/>
          <w:spacing w:val="-4"/>
        </w:rPr>
        <w:t xml:space="preserve">el recurso </w:t>
      </w:r>
      <w:r w:rsidR="004E3BA4" w:rsidRPr="00566D74">
        <w:rPr>
          <w:rFonts w:ascii="Tahoma" w:hAnsi="Tahoma" w:cs="Tahoma"/>
          <w:spacing w:val="-4"/>
        </w:rPr>
        <w:t xml:space="preserve">de reposición </w:t>
      </w:r>
      <w:r w:rsidRPr="00566D74">
        <w:rPr>
          <w:rFonts w:ascii="Tahoma" w:hAnsi="Tahoma" w:cs="Tahoma"/>
          <w:spacing w:val="-4"/>
        </w:rPr>
        <w:t>interpuest</w:t>
      </w:r>
      <w:r w:rsidR="004E3BA4" w:rsidRPr="00566D74">
        <w:rPr>
          <w:rFonts w:ascii="Tahoma" w:hAnsi="Tahoma" w:cs="Tahoma"/>
          <w:spacing w:val="-4"/>
        </w:rPr>
        <w:t>o</w:t>
      </w:r>
      <w:r w:rsidRPr="00566D74">
        <w:rPr>
          <w:rFonts w:ascii="Tahoma" w:hAnsi="Tahoma" w:cs="Tahoma"/>
          <w:spacing w:val="-4"/>
        </w:rPr>
        <w:t xml:space="preserve"> </w:t>
      </w:r>
      <w:r w:rsidR="00C86852" w:rsidRPr="00566D74">
        <w:rPr>
          <w:rFonts w:ascii="Tahoma" w:hAnsi="Tahoma" w:cs="Tahoma"/>
          <w:bCs/>
          <w:spacing w:val="-4"/>
          <w:lang w:val="es-ES_tradnl"/>
        </w:rPr>
        <w:t>por</w:t>
      </w:r>
      <w:r w:rsidR="008A50B2" w:rsidRPr="00566D74">
        <w:rPr>
          <w:rFonts w:ascii="Tahoma" w:hAnsi="Tahoma" w:cs="Tahoma"/>
          <w:bCs/>
          <w:spacing w:val="-4"/>
          <w:lang w:val="es-ES_tradnl"/>
        </w:rPr>
        <w:t xml:space="preserve"> la Defensa técnica de</w:t>
      </w:r>
      <w:r w:rsidR="00F50861" w:rsidRPr="00566D74">
        <w:rPr>
          <w:rFonts w:ascii="Tahoma" w:hAnsi="Tahoma" w:cs="Tahoma"/>
          <w:bCs/>
          <w:spacing w:val="-4"/>
          <w:lang w:val="es-ES_tradnl"/>
        </w:rPr>
        <w:t xml:space="preserve"> </w:t>
      </w:r>
      <w:r w:rsidR="008A50B2" w:rsidRPr="00566D74">
        <w:rPr>
          <w:rFonts w:ascii="Tahoma" w:hAnsi="Tahoma" w:cs="Tahoma"/>
          <w:bCs/>
          <w:spacing w:val="-4"/>
          <w:lang w:val="es-ES_tradnl"/>
        </w:rPr>
        <w:t>l</w:t>
      </w:r>
      <w:r w:rsidR="00617C4F" w:rsidRPr="00566D74">
        <w:rPr>
          <w:rFonts w:ascii="Tahoma" w:hAnsi="Tahoma" w:cs="Tahoma"/>
          <w:bCs/>
          <w:spacing w:val="-4"/>
          <w:lang w:val="es-ES_tradnl"/>
        </w:rPr>
        <w:t>os</w:t>
      </w:r>
      <w:r w:rsidR="008A50B2" w:rsidRPr="00566D74">
        <w:rPr>
          <w:rFonts w:ascii="Tahoma" w:hAnsi="Tahoma" w:cs="Tahoma"/>
          <w:bCs/>
          <w:spacing w:val="-4"/>
          <w:lang w:val="es-ES_tradnl"/>
        </w:rPr>
        <w:t xml:space="preserve"> procesad</w:t>
      </w:r>
      <w:r w:rsidR="00617C4F" w:rsidRPr="00566D74">
        <w:rPr>
          <w:rFonts w:ascii="Tahoma" w:hAnsi="Tahoma" w:cs="Tahoma"/>
          <w:bCs/>
          <w:spacing w:val="-4"/>
          <w:lang w:val="es-ES_tradnl"/>
        </w:rPr>
        <w:t>os</w:t>
      </w:r>
      <w:r w:rsidR="008A50B2" w:rsidRPr="00566D74">
        <w:rPr>
          <w:rFonts w:ascii="Tahoma" w:hAnsi="Tahoma" w:cs="Tahoma"/>
          <w:bCs/>
          <w:spacing w:val="-4"/>
          <w:lang w:val="es-ES_tradnl"/>
        </w:rPr>
        <w:t xml:space="preserve"> </w:t>
      </w:r>
      <w:r w:rsidR="00315397" w:rsidRPr="00566D74">
        <w:rPr>
          <w:rFonts w:ascii="Tahoma" w:eastAsiaTheme="minorHAnsi" w:hAnsi="Tahoma" w:cs="Tahoma"/>
          <w:spacing w:val="-4"/>
          <w:lang w:val="es-419" w:eastAsia="en-US"/>
        </w:rPr>
        <w:t xml:space="preserve">FAT </w:t>
      </w:r>
      <w:r w:rsidR="00056EEE" w:rsidRPr="00566D74">
        <w:rPr>
          <w:rFonts w:ascii="Tahoma" w:eastAsiaTheme="minorHAnsi" w:hAnsi="Tahoma" w:cs="Tahoma"/>
          <w:spacing w:val="-4"/>
          <w:lang w:val="es-419" w:eastAsia="en-US"/>
        </w:rPr>
        <w:t>y otra</w:t>
      </w:r>
      <w:r w:rsidR="008A50B2" w:rsidRPr="00566D74">
        <w:rPr>
          <w:rFonts w:ascii="Tahoma" w:hAnsi="Tahoma" w:cs="Tahoma"/>
          <w:bCs/>
          <w:spacing w:val="-4"/>
          <w:lang w:val="es-ES_tradnl"/>
        </w:rPr>
        <w:t>,</w:t>
      </w:r>
      <w:r w:rsidR="00D45329" w:rsidRPr="00566D74">
        <w:rPr>
          <w:rFonts w:ascii="Tahoma" w:hAnsi="Tahoma" w:cs="Tahoma"/>
          <w:bCs/>
          <w:spacing w:val="-4"/>
          <w:lang w:val="es-ES_tradnl"/>
        </w:rPr>
        <w:t xml:space="preserve"> </w:t>
      </w:r>
      <w:r w:rsidR="000E54D1" w:rsidRPr="00566D74">
        <w:rPr>
          <w:rFonts w:ascii="Tahoma" w:hAnsi="Tahoma" w:cs="Tahoma"/>
          <w:bCs/>
          <w:spacing w:val="-4"/>
          <w:lang w:val="es-ES_tradnl"/>
        </w:rPr>
        <w:t>contra</w:t>
      </w:r>
      <w:r w:rsidR="00F303A6" w:rsidRPr="00566D74">
        <w:rPr>
          <w:rFonts w:ascii="Tahoma" w:hAnsi="Tahoma" w:cs="Tahoma"/>
          <w:bCs/>
          <w:spacing w:val="-4"/>
          <w:lang w:val="es-ES_tradnl"/>
        </w:rPr>
        <w:t xml:space="preserve"> </w:t>
      </w:r>
      <w:r w:rsidR="000E54D1" w:rsidRPr="00566D74">
        <w:rPr>
          <w:rFonts w:ascii="Tahoma" w:hAnsi="Tahoma" w:cs="Tahoma"/>
          <w:bCs/>
          <w:spacing w:val="-4"/>
          <w:lang w:val="es-ES_tradnl"/>
        </w:rPr>
        <w:t>el</w:t>
      </w:r>
      <w:r w:rsidR="00F303A6" w:rsidRPr="00566D74">
        <w:rPr>
          <w:rFonts w:ascii="Tahoma" w:hAnsi="Tahoma" w:cs="Tahoma"/>
          <w:bCs/>
          <w:spacing w:val="-4"/>
          <w:lang w:val="es-ES_tradnl"/>
        </w:rPr>
        <w:t xml:space="preserve"> </w:t>
      </w:r>
      <w:r w:rsidR="00C86852" w:rsidRPr="00566D74">
        <w:rPr>
          <w:rFonts w:ascii="Tahoma" w:hAnsi="Tahoma" w:cs="Tahoma"/>
          <w:bCs/>
          <w:spacing w:val="-4"/>
          <w:lang w:val="es-ES_tradnl"/>
        </w:rPr>
        <w:t>auto</w:t>
      </w:r>
      <w:r w:rsidR="003A0EA8" w:rsidRPr="00566D74">
        <w:rPr>
          <w:rFonts w:ascii="Tahoma" w:hAnsi="Tahoma" w:cs="Tahoma"/>
          <w:bCs/>
          <w:spacing w:val="-4"/>
          <w:lang w:val="es-ES_tradnl"/>
        </w:rPr>
        <w:t xml:space="preserve"> </w:t>
      </w:r>
      <w:r w:rsidR="00F50861" w:rsidRPr="00566D74">
        <w:rPr>
          <w:rFonts w:ascii="Tahoma" w:hAnsi="Tahoma" w:cs="Tahoma"/>
          <w:bCs/>
          <w:spacing w:val="-4"/>
          <w:lang w:val="es-ES_tradnl"/>
        </w:rPr>
        <w:t xml:space="preserve">adiado el </w:t>
      </w:r>
      <w:r w:rsidR="00617C4F" w:rsidRPr="00566D74">
        <w:rPr>
          <w:rFonts w:ascii="Tahoma" w:hAnsi="Tahoma" w:cs="Tahoma"/>
          <w:bCs/>
          <w:spacing w:val="-4"/>
          <w:lang w:val="es-ES_tradnl"/>
        </w:rPr>
        <w:t xml:space="preserve">26 </w:t>
      </w:r>
      <w:r w:rsidR="00F50861" w:rsidRPr="00566D74">
        <w:rPr>
          <w:rFonts w:ascii="Tahoma" w:hAnsi="Tahoma" w:cs="Tahoma"/>
          <w:bCs/>
          <w:spacing w:val="-4"/>
          <w:lang w:val="es-ES_tradnl"/>
        </w:rPr>
        <w:t xml:space="preserve">de </w:t>
      </w:r>
      <w:r w:rsidR="00617C4F" w:rsidRPr="00566D74">
        <w:rPr>
          <w:rFonts w:ascii="Tahoma" w:hAnsi="Tahoma" w:cs="Tahoma"/>
          <w:bCs/>
          <w:spacing w:val="-4"/>
          <w:lang w:val="es-ES_tradnl"/>
        </w:rPr>
        <w:t>junio</w:t>
      </w:r>
      <w:r w:rsidR="00F50861" w:rsidRPr="00566D74">
        <w:rPr>
          <w:rFonts w:ascii="Tahoma" w:hAnsi="Tahoma" w:cs="Tahoma"/>
          <w:bCs/>
          <w:spacing w:val="-4"/>
          <w:lang w:val="es-ES_tradnl"/>
        </w:rPr>
        <w:t xml:space="preserve"> </w:t>
      </w:r>
      <w:r w:rsidR="00EE1BA9" w:rsidRPr="00566D74">
        <w:rPr>
          <w:rFonts w:ascii="Tahoma" w:hAnsi="Tahoma" w:cs="Tahoma"/>
          <w:bCs/>
          <w:spacing w:val="-4"/>
          <w:lang w:val="es-ES_tradnl"/>
        </w:rPr>
        <w:t>hogaño,</w:t>
      </w:r>
      <w:r w:rsidR="00F50861" w:rsidRPr="00566D74">
        <w:rPr>
          <w:rFonts w:ascii="Tahoma" w:hAnsi="Tahoma" w:cs="Tahoma"/>
          <w:bCs/>
          <w:spacing w:val="-4"/>
          <w:lang w:val="es-ES_tradnl"/>
        </w:rPr>
        <w:t xml:space="preserve"> mediante el cual</w:t>
      </w:r>
      <w:r w:rsidR="00617C4F" w:rsidRPr="00566D74">
        <w:rPr>
          <w:rFonts w:ascii="Tahoma" w:hAnsi="Tahoma" w:cs="Tahoma"/>
          <w:bCs/>
          <w:spacing w:val="-4"/>
          <w:lang w:val="es-ES_tradnl"/>
        </w:rPr>
        <w:t xml:space="preserve"> la Corporación</w:t>
      </w:r>
      <w:r w:rsidR="00F50861" w:rsidRPr="00566D74">
        <w:rPr>
          <w:rFonts w:ascii="Tahoma" w:hAnsi="Tahoma" w:cs="Tahoma"/>
          <w:bCs/>
          <w:spacing w:val="-4"/>
          <w:lang w:val="es-ES_tradnl"/>
        </w:rPr>
        <w:t xml:space="preserve"> se</w:t>
      </w:r>
      <w:r w:rsidR="00C86852" w:rsidRPr="00566D74">
        <w:rPr>
          <w:rFonts w:ascii="Tahoma" w:hAnsi="Tahoma" w:cs="Tahoma"/>
          <w:bCs/>
          <w:spacing w:val="-4"/>
          <w:lang w:val="es-ES_tradnl"/>
        </w:rPr>
        <w:t xml:space="preserve"> </w:t>
      </w:r>
      <w:r w:rsidR="00617C4F" w:rsidRPr="00566D74">
        <w:rPr>
          <w:rFonts w:ascii="Tahoma" w:hAnsi="Tahoma" w:cs="Tahoma"/>
          <w:bCs/>
          <w:spacing w:val="-4"/>
          <w:lang w:val="es-ES_tradnl"/>
        </w:rPr>
        <w:t xml:space="preserve">abstuvo de desatar el recurso de apelación presentado por el </w:t>
      </w:r>
      <w:r w:rsidR="00EE1BA9" w:rsidRPr="00566D74">
        <w:rPr>
          <w:rFonts w:ascii="Tahoma" w:hAnsi="Tahoma" w:cs="Tahoma"/>
          <w:bCs/>
          <w:spacing w:val="-4"/>
          <w:lang w:val="es-ES_tradnl"/>
        </w:rPr>
        <w:t xml:space="preserve">aludido </w:t>
      </w:r>
      <w:r w:rsidR="00617C4F" w:rsidRPr="00566D74">
        <w:rPr>
          <w:rFonts w:ascii="Tahoma" w:hAnsi="Tahoma" w:cs="Tahoma"/>
          <w:bCs/>
          <w:spacing w:val="-4"/>
          <w:lang w:val="es-ES_tradnl"/>
        </w:rPr>
        <w:t xml:space="preserve">togado en contra de la providencia interlocutoria adoptada en las calendas del 02 de febrero </w:t>
      </w:r>
      <w:r w:rsidR="00EE1BA9" w:rsidRPr="00566D74">
        <w:rPr>
          <w:rFonts w:ascii="Tahoma" w:hAnsi="Tahoma" w:cs="Tahoma"/>
          <w:bCs/>
          <w:spacing w:val="-4"/>
          <w:lang w:val="es-ES_tradnl"/>
        </w:rPr>
        <w:t>de los corrientes</w:t>
      </w:r>
      <w:r w:rsidR="00A772C6" w:rsidRPr="00566D74">
        <w:rPr>
          <w:rFonts w:ascii="Tahoma" w:hAnsi="Tahoma" w:cs="Tahoma"/>
          <w:bCs/>
          <w:spacing w:val="-4"/>
          <w:lang w:val="es-ES_tradnl"/>
        </w:rPr>
        <w:t>.</w:t>
      </w:r>
    </w:p>
    <w:p w14:paraId="5F597ED0" w14:textId="77777777" w:rsidR="00712860" w:rsidRPr="00566D74" w:rsidRDefault="00712860" w:rsidP="00566D74">
      <w:pPr>
        <w:suppressAutoHyphens/>
        <w:spacing w:line="276" w:lineRule="auto"/>
        <w:jc w:val="both"/>
        <w:rPr>
          <w:rFonts w:ascii="Tahoma" w:hAnsi="Tahoma" w:cs="Tahoma"/>
          <w:b/>
          <w:spacing w:val="-4"/>
        </w:rPr>
      </w:pPr>
    </w:p>
    <w:p w14:paraId="0762E196" w14:textId="77777777" w:rsidR="00CD3631" w:rsidRPr="00566D74" w:rsidRDefault="003B441F" w:rsidP="00315397">
      <w:pPr>
        <w:pStyle w:val="Sangradetextonormal"/>
        <w:spacing w:after="0" w:line="276" w:lineRule="auto"/>
        <w:ind w:left="0"/>
        <w:jc w:val="center"/>
        <w:rPr>
          <w:rFonts w:ascii="Tahoma" w:hAnsi="Tahoma" w:cs="Tahoma"/>
          <w:b/>
          <w:spacing w:val="-4"/>
          <w:sz w:val="24"/>
        </w:rPr>
      </w:pPr>
      <w:r w:rsidRPr="00566D74">
        <w:rPr>
          <w:rFonts w:ascii="Tahoma" w:hAnsi="Tahoma" w:cs="Tahoma"/>
          <w:b/>
          <w:spacing w:val="-4"/>
          <w:sz w:val="24"/>
        </w:rPr>
        <w:t xml:space="preserve">LA </w:t>
      </w:r>
      <w:r w:rsidR="009F198F" w:rsidRPr="00566D74">
        <w:rPr>
          <w:rFonts w:ascii="Tahoma" w:hAnsi="Tahoma" w:cs="Tahoma"/>
          <w:b/>
          <w:spacing w:val="-4"/>
          <w:sz w:val="24"/>
        </w:rPr>
        <w:t>A</w:t>
      </w:r>
      <w:r w:rsidR="00F53708" w:rsidRPr="00566D74">
        <w:rPr>
          <w:rFonts w:ascii="Tahoma" w:hAnsi="Tahoma" w:cs="Tahoma"/>
          <w:b/>
          <w:spacing w:val="-4"/>
          <w:sz w:val="24"/>
        </w:rPr>
        <w:t>CTU</w:t>
      </w:r>
      <w:r w:rsidR="00956377" w:rsidRPr="00566D74">
        <w:rPr>
          <w:rFonts w:ascii="Tahoma" w:hAnsi="Tahoma" w:cs="Tahoma"/>
          <w:b/>
          <w:spacing w:val="-4"/>
          <w:sz w:val="24"/>
        </w:rPr>
        <w:t>A</w:t>
      </w:r>
      <w:r w:rsidR="0034144F" w:rsidRPr="00566D74">
        <w:rPr>
          <w:rFonts w:ascii="Tahoma" w:hAnsi="Tahoma" w:cs="Tahoma"/>
          <w:b/>
          <w:spacing w:val="-4"/>
          <w:sz w:val="24"/>
        </w:rPr>
        <w:t>CIÓ</w:t>
      </w:r>
      <w:r w:rsidR="00F53708" w:rsidRPr="00566D74">
        <w:rPr>
          <w:rFonts w:ascii="Tahoma" w:hAnsi="Tahoma" w:cs="Tahoma"/>
          <w:b/>
          <w:spacing w:val="-4"/>
          <w:sz w:val="24"/>
        </w:rPr>
        <w:t>N PROCESAL</w:t>
      </w:r>
      <w:r w:rsidRPr="00566D74">
        <w:rPr>
          <w:rFonts w:ascii="Tahoma" w:hAnsi="Tahoma" w:cs="Tahoma"/>
          <w:b/>
          <w:spacing w:val="-4"/>
          <w:sz w:val="24"/>
        </w:rPr>
        <w:t>:</w:t>
      </w:r>
    </w:p>
    <w:p w14:paraId="7774D9CE" w14:textId="77777777" w:rsidR="00390898" w:rsidRPr="00566D74" w:rsidRDefault="00390898" w:rsidP="00315397">
      <w:pPr>
        <w:suppressAutoHyphens/>
        <w:spacing w:line="276" w:lineRule="auto"/>
        <w:ind w:right="454"/>
        <w:jc w:val="both"/>
        <w:rPr>
          <w:rFonts w:ascii="Tahoma" w:hAnsi="Tahoma" w:cs="Tahoma"/>
          <w:b/>
          <w:spacing w:val="-4"/>
          <w:lang w:val="es-ES"/>
        </w:rPr>
      </w:pPr>
      <w:bookmarkStart w:id="1" w:name="_GoBack"/>
      <w:bookmarkEnd w:id="1"/>
    </w:p>
    <w:p w14:paraId="58D4BB61" w14:textId="1D646BEB" w:rsidR="0063443D" w:rsidRPr="00566D74" w:rsidRDefault="00387E69" w:rsidP="00315397">
      <w:pPr>
        <w:pStyle w:val="Prrafodelista"/>
        <w:numPr>
          <w:ilvl w:val="0"/>
          <w:numId w:val="3"/>
        </w:numPr>
        <w:suppressAutoHyphens/>
        <w:spacing w:line="276" w:lineRule="auto"/>
        <w:ind w:left="360" w:right="-28"/>
        <w:jc w:val="both"/>
        <w:rPr>
          <w:rFonts w:ascii="Tahoma" w:hAnsi="Tahoma" w:cs="Tahoma"/>
          <w:bCs/>
          <w:spacing w:val="-4"/>
          <w:lang w:val="es-ES_tradnl"/>
        </w:rPr>
      </w:pPr>
      <w:r w:rsidRPr="00566D74">
        <w:rPr>
          <w:rFonts w:ascii="Tahoma" w:hAnsi="Tahoma" w:cs="Tahoma"/>
          <w:bCs/>
          <w:spacing w:val="-4"/>
          <w:lang w:val="es-ES_tradnl"/>
        </w:rPr>
        <w:t xml:space="preserve">El </w:t>
      </w:r>
      <w:r w:rsidR="00F776B8" w:rsidRPr="00566D74">
        <w:rPr>
          <w:rFonts w:ascii="Tahoma" w:hAnsi="Tahoma" w:cs="Tahoma"/>
          <w:bCs/>
          <w:spacing w:val="-4"/>
          <w:lang w:val="es-ES_tradnl"/>
        </w:rPr>
        <w:t>2</w:t>
      </w:r>
      <w:r w:rsidR="00617C4F" w:rsidRPr="00566D74">
        <w:rPr>
          <w:rFonts w:ascii="Tahoma" w:hAnsi="Tahoma" w:cs="Tahoma"/>
          <w:bCs/>
          <w:spacing w:val="-4"/>
          <w:lang w:val="es-ES_tradnl"/>
        </w:rPr>
        <w:t>6</w:t>
      </w:r>
      <w:r w:rsidR="00F776B8" w:rsidRPr="00566D74">
        <w:rPr>
          <w:rFonts w:ascii="Tahoma" w:hAnsi="Tahoma" w:cs="Tahoma"/>
          <w:bCs/>
          <w:spacing w:val="-4"/>
          <w:lang w:val="es-ES_tradnl"/>
        </w:rPr>
        <w:t xml:space="preserve"> de </w:t>
      </w:r>
      <w:r w:rsidR="00617C4F" w:rsidRPr="00566D74">
        <w:rPr>
          <w:rFonts w:ascii="Tahoma" w:hAnsi="Tahoma" w:cs="Tahoma"/>
          <w:bCs/>
          <w:spacing w:val="-4"/>
          <w:lang w:val="es-ES_tradnl"/>
        </w:rPr>
        <w:t>juni</w:t>
      </w:r>
      <w:r w:rsidR="00F776B8" w:rsidRPr="00566D74">
        <w:rPr>
          <w:rFonts w:ascii="Tahoma" w:hAnsi="Tahoma" w:cs="Tahoma"/>
          <w:bCs/>
          <w:spacing w:val="-4"/>
          <w:lang w:val="es-ES_tradnl"/>
        </w:rPr>
        <w:t>o de 2.024</w:t>
      </w:r>
      <w:r w:rsidR="00A772C6" w:rsidRPr="00566D74">
        <w:rPr>
          <w:rFonts w:ascii="Tahoma" w:hAnsi="Tahoma" w:cs="Tahoma"/>
          <w:bCs/>
          <w:spacing w:val="-4"/>
          <w:lang w:val="es-ES_tradnl"/>
        </w:rPr>
        <w:t xml:space="preserve">, </w:t>
      </w:r>
      <w:r w:rsidR="008A50B2" w:rsidRPr="00566D74">
        <w:rPr>
          <w:rFonts w:ascii="Tahoma" w:hAnsi="Tahoma" w:cs="Tahoma"/>
          <w:bCs/>
          <w:spacing w:val="-4"/>
          <w:lang w:val="es-ES_tradnl"/>
        </w:rPr>
        <w:t xml:space="preserve">la Sala, dentro del asunto de la referencia, </w:t>
      </w:r>
      <w:r w:rsidRPr="00566D74">
        <w:rPr>
          <w:rFonts w:ascii="Tahoma" w:hAnsi="Tahoma" w:cs="Tahoma"/>
          <w:bCs/>
          <w:spacing w:val="-4"/>
          <w:lang w:val="es-ES_tradnl"/>
        </w:rPr>
        <w:t xml:space="preserve">profirió </w:t>
      </w:r>
      <w:r w:rsidR="008A50B2" w:rsidRPr="00566D74">
        <w:rPr>
          <w:rFonts w:ascii="Tahoma" w:hAnsi="Tahoma" w:cs="Tahoma"/>
          <w:bCs/>
          <w:spacing w:val="-4"/>
          <w:lang w:val="es-ES_tradnl"/>
        </w:rPr>
        <w:t xml:space="preserve">un </w:t>
      </w:r>
      <w:r w:rsidR="00617C4F" w:rsidRPr="00566D74">
        <w:rPr>
          <w:rFonts w:ascii="Tahoma" w:hAnsi="Tahoma" w:cs="Tahoma"/>
          <w:bCs/>
          <w:spacing w:val="-4"/>
          <w:lang w:val="es-ES_tradnl"/>
        </w:rPr>
        <w:t>auto interlocutorio de</w:t>
      </w:r>
      <w:r w:rsidRPr="00566D74">
        <w:rPr>
          <w:rFonts w:ascii="Tahoma" w:hAnsi="Tahoma" w:cs="Tahoma"/>
          <w:bCs/>
          <w:spacing w:val="-4"/>
          <w:lang w:val="es-ES_tradnl"/>
        </w:rPr>
        <w:t xml:space="preserve"> segunda instancia </w:t>
      </w:r>
      <w:r w:rsidR="008A50B2" w:rsidRPr="00566D74">
        <w:rPr>
          <w:rFonts w:ascii="Tahoma" w:hAnsi="Tahoma" w:cs="Tahoma"/>
          <w:bCs/>
          <w:spacing w:val="-4"/>
          <w:lang w:val="es-ES_tradnl"/>
        </w:rPr>
        <w:t>mediante</w:t>
      </w:r>
      <w:r w:rsidRPr="00566D74">
        <w:rPr>
          <w:rFonts w:ascii="Tahoma" w:hAnsi="Tahoma" w:cs="Tahoma"/>
          <w:bCs/>
          <w:spacing w:val="-4"/>
          <w:lang w:val="es-ES_tradnl"/>
        </w:rPr>
        <w:t xml:space="preserve"> </w:t>
      </w:r>
      <w:r w:rsidR="00617C4F" w:rsidRPr="00566D74">
        <w:rPr>
          <w:rFonts w:ascii="Tahoma" w:hAnsi="Tahoma" w:cs="Tahoma"/>
          <w:bCs/>
          <w:spacing w:val="-4"/>
          <w:lang w:val="es-ES_tradnl"/>
        </w:rPr>
        <w:t>e</w:t>
      </w:r>
      <w:r w:rsidRPr="00566D74">
        <w:rPr>
          <w:rFonts w:ascii="Tahoma" w:hAnsi="Tahoma" w:cs="Tahoma"/>
          <w:bCs/>
          <w:spacing w:val="-4"/>
          <w:lang w:val="es-ES_tradnl"/>
        </w:rPr>
        <w:t xml:space="preserve">l cual </w:t>
      </w:r>
      <w:r w:rsidR="00F776B8" w:rsidRPr="00566D74">
        <w:rPr>
          <w:rFonts w:ascii="Tahoma" w:hAnsi="Tahoma" w:cs="Tahoma"/>
          <w:bCs/>
          <w:spacing w:val="-4"/>
          <w:lang w:val="es-ES_tradnl"/>
        </w:rPr>
        <w:t xml:space="preserve">se </w:t>
      </w:r>
      <w:r w:rsidR="00B70CFC" w:rsidRPr="00566D74">
        <w:rPr>
          <w:rFonts w:ascii="Tahoma" w:hAnsi="Tahoma" w:cs="Tahoma"/>
          <w:bCs/>
          <w:spacing w:val="-4"/>
          <w:lang w:val="es-ES_tradnl"/>
        </w:rPr>
        <w:t>revoc</w:t>
      </w:r>
      <w:r w:rsidR="00F776B8" w:rsidRPr="00566D74">
        <w:rPr>
          <w:rFonts w:ascii="Tahoma" w:hAnsi="Tahoma" w:cs="Tahoma"/>
          <w:bCs/>
          <w:spacing w:val="-4"/>
          <w:lang w:val="es-ES_tradnl"/>
        </w:rPr>
        <w:t xml:space="preserve">ó la </w:t>
      </w:r>
      <w:r w:rsidR="00051E75" w:rsidRPr="00566D74">
        <w:rPr>
          <w:rFonts w:ascii="Tahoma" w:hAnsi="Tahoma" w:cs="Tahoma"/>
          <w:bCs/>
          <w:spacing w:val="-4"/>
          <w:lang w:val="es-ES_tradnl"/>
        </w:rPr>
        <w:t>decisión</w:t>
      </w:r>
      <w:r w:rsidR="00F776B8" w:rsidRPr="00566D74">
        <w:rPr>
          <w:rFonts w:ascii="Tahoma" w:hAnsi="Tahoma" w:cs="Tahoma"/>
          <w:bCs/>
          <w:spacing w:val="-4"/>
          <w:lang w:val="es-ES_tradnl"/>
        </w:rPr>
        <w:t xml:space="preserve"> emanada del Juzgado 1º Penal del Circuito </w:t>
      </w:r>
      <w:r w:rsidR="00051E75" w:rsidRPr="00566D74">
        <w:rPr>
          <w:rFonts w:ascii="Tahoma" w:hAnsi="Tahoma" w:cs="Tahoma"/>
          <w:bCs/>
          <w:spacing w:val="-4"/>
          <w:lang w:val="es-ES_tradnl"/>
        </w:rPr>
        <w:t xml:space="preserve">Especializado </w:t>
      </w:r>
      <w:r w:rsidR="00F776B8" w:rsidRPr="00566D74">
        <w:rPr>
          <w:rFonts w:ascii="Tahoma" w:hAnsi="Tahoma" w:cs="Tahoma"/>
          <w:bCs/>
          <w:spacing w:val="-4"/>
          <w:lang w:val="es-ES_tradnl"/>
        </w:rPr>
        <w:t xml:space="preserve">de Pereira de fecha </w:t>
      </w:r>
      <w:r w:rsidR="00051E75" w:rsidRPr="00566D74">
        <w:rPr>
          <w:rFonts w:ascii="Tahoma" w:hAnsi="Tahoma" w:cs="Tahoma"/>
          <w:bCs/>
          <w:spacing w:val="-4"/>
          <w:lang w:val="es-ES_tradnl"/>
        </w:rPr>
        <w:t>2 de febrero</w:t>
      </w:r>
      <w:r w:rsidR="00F776B8" w:rsidRPr="00566D74">
        <w:rPr>
          <w:rFonts w:ascii="Tahoma" w:hAnsi="Tahoma" w:cs="Tahoma"/>
          <w:bCs/>
          <w:spacing w:val="-4"/>
          <w:lang w:val="es-ES_tradnl"/>
        </w:rPr>
        <w:t xml:space="preserve"> de 2.024, </w:t>
      </w:r>
      <w:r w:rsidR="00B662F0" w:rsidRPr="00566D74">
        <w:rPr>
          <w:rFonts w:ascii="Tahoma" w:hAnsi="Tahoma" w:cs="Tahoma"/>
          <w:bCs/>
          <w:spacing w:val="-4"/>
          <w:lang w:val="es-ES_tradnl"/>
        </w:rPr>
        <w:t>en la que se decretaba una nulidad parcial de la actuación</w:t>
      </w:r>
      <w:r w:rsidR="007957C8" w:rsidRPr="00566D74">
        <w:rPr>
          <w:rFonts w:ascii="Tahoma" w:hAnsi="Tahoma" w:cs="Tahoma"/>
          <w:bCs/>
          <w:spacing w:val="-4"/>
          <w:lang w:val="es-ES_tradnl"/>
        </w:rPr>
        <w:t xml:space="preserve"> durante el transcurso de la audiencia preparatoria</w:t>
      </w:r>
      <w:r w:rsidR="00F776B8" w:rsidRPr="00566D74">
        <w:rPr>
          <w:rFonts w:ascii="Tahoma" w:hAnsi="Tahoma" w:cs="Tahoma"/>
          <w:bCs/>
          <w:spacing w:val="-4"/>
          <w:lang w:val="es-ES_tradnl"/>
        </w:rPr>
        <w:t>.</w:t>
      </w:r>
    </w:p>
    <w:p w14:paraId="184458AB" w14:textId="77777777" w:rsidR="008F3EEA" w:rsidRPr="00566D74" w:rsidRDefault="008F3EEA" w:rsidP="00315397">
      <w:pPr>
        <w:pStyle w:val="Prrafodelista"/>
        <w:suppressAutoHyphens/>
        <w:spacing w:line="276" w:lineRule="auto"/>
        <w:ind w:left="360" w:right="-28"/>
        <w:jc w:val="both"/>
        <w:rPr>
          <w:rFonts w:ascii="Tahoma" w:hAnsi="Tahoma" w:cs="Tahoma"/>
          <w:bCs/>
          <w:spacing w:val="-4"/>
          <w:lang w:val="es-ES_tradnl"/>
        </w:rPr>
      </w:pPr>
    </w:p>
    <w:p w14:paraId="1CEB1DF8" w14:textId="2D5D021A" w:rsidR="008F3EEA" w:rsidRPr="00566D74" w:rsidRDefault="008F3EEA" w:rsidP="00315397">
      <w:pPr>
        <w:pStyle w:val="Prrafodelista"/>
        <w:numPr>
          <w:ilvl w:val="0"/>
          <w:numId w:val="3"/>
        </w:numPr>
        <w:suppressAutoHyphens/>
        <w:spacing w:line="276" w:lineRule="auto"/>
        <w:ind w:left="360" w:right="-28"/>
        <w:jc w:val="both"/>
        <w:rPr>
          <w:rFonts w:ascii="Tahoma" w:hAnsi="Tahoma" w:cs="Tahoma"/>
          <w:bCs/>
          <w:spacing w:val="-4"/>
          <w:lang w:val="es-ES_tradnl"/>
        </w:rPr>
      </w:pPr>
      <w:r w:rsidRPr="00566D74">
        <w:rPr>
          <w:rFonts w:ascii="Tahoma" w:hAnsi="Tahoma" w:cs="Tahoma"/>
          <w:bCs/>
          <w:spacing w:val="-4"/>
          <w:lang w:val="es-ES_tradnl"/>
        </w:rPr>
        <w:t xml:space="preserve">Como quiera que se encontró que la decisión de primera instancia beneficiaba los intereses de la Defensa, la Sala determinó abstenerse de desatar el recurso de apelación presentado por el defensor de los procesados </w:t>
      </w:r>
      <w:r w:rsidR="00056EEE" w:rsidRPr="00566D74">
        <w:rPr>
          <w:rFonts w:ascii="Tahoma" w:eastAsiaTheme="minorHAnsi" w:hAnsi="Tahoma" w:cs="Tahoma"/>
          <w:spacing w:val="-4"/>
          <w:lang w:val="es-419" w:eastAsia="en-US"/>
        </w:rPr>
        <w:t>FAT y otra</w:t>
      </w:r>
      <w:r w:rsidRPr="00566D74">
        <w:rPr>
          <w:rFonts w:ascii="Tahoma" w:hAnsi="Tahoma" w:cs="Tahoma"/>
          <w:bCs/>
          <w:spacing w:val="-4"/>
          <w:lang w:val="es-ES_tradnl"/>
        </w:rPr>
        <w:t xml:space="preserve"> en contra de la declaratoria de nulidad </w:t>
      </w:r>
      <w:r w:rsidR="007957C8" w:rsidRPr="00566D74">
        <w:rPr>
          <w:rFonts w:ascii="Tahoma" w:hAnsi="Tahoma" w:cs="Tahoma"/>
          <w:bCs/>
          <w:spacing w:val="-4"/>
          <w:lang w:val="es-ES_tradnl"/>
        </w:rPr>
        <w:t xml:space="preserve">emanada </w:t>
      </w:r>
      <w:r w:rsidRPr="00566D74">
        <w:rPr>
          <w:rFonts w:ascii="Tahoma" w:hAnsi="Tahoma" w:cs="Tahoma"/>
          <w:bCs/>
          <w:spacing w:val="-4"/>
          <w:lang w:val="es-ES_tradnl"/>
        </w:rPr>
        <w:t>del Despacho de primer nivel, al no encontrarlo legitimado para el efecto.</w:t>
      </w:r>
    </w:p>
    <w:p w14:paraId="1D06FAD9" w14:textId="77777777" w:rsidR="00E4586C" w:rsidRPr="00566D74" w:rsidRDefault="00E4586C" w:rsidP="00315397">
      <w:pPr>
        <w:suppressAutoHyphens/>
        <w:spacing w:line="276" w:lineRule="auto"/>
        <w:ind w:right="-28"/>
        <w:jc w:val="both"/>
        <w:rPr>
          <w:rFonts w:ascii="Tahoma" w:hAnsi="Tahoma" w:cs="Tahoma"/>
          <w:bCs/>
          <w:spacing w:val="-4"/>
          <w:lang w:val="es-ES_tradnl"/>
        </w:rPr>
      </w:pPr>
    </w:p>
    <w:p w14:paraId="2FD213D3" w14:textId="411FCF78" w:rsidR="008A50B2" w:rsidRPr="00566D74" w:rsidRDefault="008A50B2" w:rsidP="00315397">
      <w:pPr>
        <w:pStyle w:val="Prrafodelista"/>
        <w:numPr>
          <w:ilvl w:val="0"/>
          <w:numId w:val="3"/>
        </w:numPr>
        <w:suppressAutoHyphens/>
        <w:spacing w:line="276" w:lineRule="auto"/>
        <w:ind w:left="360" w:right="-28"/>
        <w:jc w:val="both"/>
        <w:rPr>
          <w:rFonts w:ascii="Tahoma" w:hAnsi="Tahoma" w:cs="Tahoma"/>
          <w:bCs/>
          <w:spacing w:val="-4"/>
          <w:lang w:val="es-ES_tradnl"/>
        </w:rPr>
      </w:pPr>
      <w:r w:rsidRPr="00566D74">
        <w:rPr>
          <w:rFonts w:ascii="Tahoma" w:hAnsi="Tahoma" w:cs="Tahoma"/>
          <w:bCs/>
          <w:spacing w:val="-4"/>
          <w:lang w:val="es-ES_tradnl"/>
        </w:rPr>
        <w:t xml:space="preserve">En contra de la </w:t>
      </w:r>
      <w:r w:rsidR="00E4586C" w:rsidRPr="00566D74">
        <w:rPr>
          <w:rFonts w:ascii="Tahoma" w:hAnsi="Tahoma" w:cs="Tahoma"/>
          <w:bCs/>
          <w:spacing w:val="-4"/>
          <w:lang w:val="es-ES_tradnl"/>
        </w:rPr>
        <w:t xml:space="preserve">anterior </w:t>
      </w:r>
      <w:r w:rsidRPr="00566D74">
        <w:rPr>
          <w:rFonts w:ascii="Tahoma" w:hAnsi="Tahoma" w:cs="Tahoma"/>
          <w:bCs/>
          <w:spacing w:val="-4"/>
          <w:lang w:val="es-ES_tradnl"/>
        </w:rPr>
        <w:t>decisión</w:t>
      </w:r>
      <w:r w:rsidR="00E4586C" w:rsidRPr="00566D74">
        <w:rPr>
          <w:rFonts w:ascii="Tahoma" w:hAnsi="Tahoma" w:cs="Tahoma"/>
          <w:bCs/>
          <w:spacing w:val="-4"/>
          <w:lang w:val="es-ES_tradnl"/>
        </w:rPr>
        <w:t xml:space="preserve">, </w:t>
      </w:r>
      <w:r w:rsidRPr="00566D74">
        <w:rPr>
          <w:rFonts w:ascii="Tahoma" w:hAnsi="Tahoma" w:cs="Tahoma"/>
          <w:bCs/>
          <w:spacing w:val="-4"/>
          <w:lang w:val="es-ES_tradnl"/>
        </w:rPr>
        <w:t xml:space="preserve">la Defensa de manera oportuna interpuso el correspondiente recurso de reposición. </w:t>
      </w:r>
    </w:p>
    <w:p w14:paraId="1CF9558B" w14:textId="77777777" w:rsidR="00EE1BA9" w:rsidRPr="00566D74" w:rsidRDefault="00EE1BA9" w:rsidP="00315397">
      <w:pPr>
        <w:pStyle w:val="Sinespaciado"/>
        <w:spacing w:line="276" w:lineRule="auto"/>
        <w:jc w:val="center"/>
        <w:rPr>
          <w:rFonts w:ascii="Tahoma" w:hAnsi="Tahoma" w:cs="Tahoma"/>
          <w:b/>
          <w:spacing w:val="-4"/>
          <w:sz w:val="24"/>
          <w:szCs w:val="24"/>
          <w:lang w:val="es-419" w:eastAsia="es-ES"/>
        </w:rPr>
      </w:pPr>
    </w:p>
    <w:p w14:paraId="41E798A7" w14:textId="66927E04" w:rsidR="00A6019A" w:rsidRPr="00566D74" w:rsidRDefault="00A6019A" w:rsidP="00315397">
      <w:pPr>
        <w:pStyle w:val="Sinespaciado"/>
        <w:spacing w:line="276" w:lineRule="auto"/>
        <w:jc w:val="center"/>
        <w:rPr>
          <w:rFonts w:ascii="Tahoma" w:hAnsi="Tahoma" w:cs="Tahoma"/>
          <w:b/>
          <w:spacing w:val="-4"/>
          <w:sz w:val="24"/>
          <w:szCs w:val="24"/>
          <w:lang w:val="es-419" w:eastAsia="es-ES"/>
        </w:rPr>
      </w:pPr>
      <w:r w:rsidRPr="00566D74">
        <w:rPr>
          <w:rFonts w:ascii="Tahoma" w:hAnsi="Tahoma" w:cs="Tahoma"/>
          <w:b/>
          <w:spacing w:val="-4"/>
          <w:sz w:val="24"/>
          <w:szCs w:val="24"/>
          <w:lang w:val="es-419" w:eastAsia="es-ES"/>
        </w:rPr>
        <w:t>LA DECISIÓN OBJETO DEL RECURSO REPOSICIÓN:</w:t>
      </w:r>
    </w:p>
    <w:p w14:paraId="6CD8198E" w14:textId="77777777" w:rsidR="00A6019A" w:rsidRPr="00566D74" w:rsidRDefault="00A6019A" w:rsidP="00315397">
      <w:pPr>
        <w:pStyle w:val="Sinespaciado"/>
        <w:spacing w:line="276" w:lineRule="auto"/>
        <w:jc w:val="both"/>
        <w:rPr>
          <w:rFonts w:ascii="Tahoma" w:hAnsi="Tahoma" w:cs="Tahoma"/>
          <w:spacing w:val="-4"/>
          <w:sz w:val="24"/>
          <w:szCs w:val="24"/>
          <w:lang w:val="es-419"/>
        </w:rPr>
      </w:pPr>
    </w:p>
    <w:p w14:paraId="39594317" w14:textId="3FAD4F99" w:rsidR="00A6019A" w:rsidRPr="00566D74" w:rsidRDefault="00A6019A" w:rsidP="00315397">
      <w:pPr>
        <w:pStyle w:val="Sinespaciado"/>
        <w:spacing w:line="276" w:lineRule="auto"/>
        <w:jc w:val="both"/>
        <w:rPr>
          <w:rFonts w:ascii="Tahoma" w:hAnsi="Tahoma" w:cs="Tahoma"/>
          <w:spacing w:val="-4"/>
          <w:sz w:val="24"/>
          <w:szCs w:val="24"/>
          <w:lang w:val="es-419"/>
        </w:rPr>
      </w:pPr>
      <w:r w:rsidRPr="00566D74">
        <w:rPr>
          <w:rFonts w:ascii="Tahoma" w:hAnsi="Tahoma" w:cs="Tahoma"/>
          <w:spacing w:val="-4"/>
          <w:sz w:val="24"/>
          <w:szCs w:val="24"/>
          <w:lang w:val="es-419"/>
        </w:rPr>
        <w:t>Como ya se advirtió, se trata de la decisión interlocutoria adiada el 26 de junio de 2.024, en la cual esta Sala de Decisión decidió</w:t>
      </w:r>
      <w:r w:rsidR="00275AE2" w:rsidRPr="00566D74">
        <w:rPr>
          <w:rFonts w:ascii="Tahoma" w:hAnsi="Tahoma" w:cs="Tahoma"/>
          <w:spacing w:val="-4"/>
          <w:sz w:val="24"/>
          <w:szCs w:val="24"/>
          <w:lang w:val="es-419"/>
        </w:rPr>
        <w:t>, entre otras,</w:t>
      </w:r>
      <w:r w:rsidRPr="00566D74">
        <w:rPr>
          <w:rFonts w:ascii="Tahoma" w:hAnsi="Tahoma" w:cs="Tahoma"/>
          <w:spacing w:val="-4"/>
          <w:sz w:val="24"/>
          <w:szCs w:val="24"/>
          <w:lang w:val="es-419"/>
        </w:rPr>
        <w:t xml:space="preserve"> </w:t>
      </w:r>
      <w:r w:rsidR="00275AE2" w:rsidRPr="00566D74">
        <w:rPr>
          <w:rFonts w:ascii="Tahoma" w:hAnsi="Tahoma" w:cs="Tahoma"/>
          <w:spacing w:val="-4"/>
          <w:sz w:val="24"/>
          <w:szCs w:val="24"/>
          <w:lang w:val="es-419"/>
        </w:rPr>
        <w:t>abstenerse de desatar</w:t>
      </w:r>
      <w:r w:rsidRPr="00566D74">
        <w:rPr>
          <w:rFonts w:ascii="Tahoma" w:hAnsi="Tahoma" w:cs="Tahoma"/>
          <w:spacing w:val="-4"/>
          <w:sz w:val="24"/>
          <w:szCs w:val="24"/>
          <w:lang w:val="es-419"/>
        </w:rPr>
        <w:t xml:space="preserve"> el recurso de apelación interpuesto por </w:t>
      </w:r>
      <w:r w:rsidR="00275AE2" w:rsidRPr="00566D74">
        <w:rPr>
          <w:rFonts w:ascii="Tahoma" w:hAnsi="Tahoma" w:cs="Tahoma"/>
          <w:spacing w:val="-4"/>
          <w:sz w:val="24"/>
          <w:szCs w:val="24"/>
          <w:lang w:val="es-419"/>
        </w:rPr>
        <w:t xml:space="preserve">la Defensa Técnica </w:t>
      </w:r>
      <w:bookmarkStart w:id="2" w:name="_Hlk172012630"/>
      <w:r w:rsidR="00275AE2" w:rsidRPr="00566D74">
        <w:rPr>
          <w:rFonts w:ascii="Tahoma" w:hAnsi="Tahoma" w:cs="Tahoma"/>
          <w:spacing w:val="-4"/>
          <w:sz w:val="24"/>
          <w:szCs w:val="24"/>
          <w:lang w:val="es-419"/>
        </w:rPr>
        <w:t xml:space="preserve">de los ciudadanos </w:t>
      </w:r>
      <w:r w:rsidR="00056EEE" w:rsidRPr="00566D74">
        <w:rPr>
          <w:rFonts w:ascii="Tahoma" w:eastAsiaTheme="minorHAnsi" w:hAnsi="Tahoma" w:cs="Tahoma"/>
          <w:spacing w:val="-4"/>
          <w:sz w:val="24"/>
          <w:lang w:val="es-419"/>
        </w:rPr>
        <w:t>FAT y otra</w:t>
      </w:r>
      <w:r w:rsidRPr="00566D74">
        <w:rPr>
          <w:rFonts w:ascii="Tahoma" w:hAnsi="Tahoma" w:cs="Tahoma"/>
          <w:spacing w:val="-4"/>
          <w:sz w:val="24"/>
          <w:szCs w:val="24"/>
          <w:lang w:val="es-419"/>
        </w:rPr>
        <w:t xml:space="preserve"> </w:t>
      </w:r>
      <w:bookmarkEnd w:id="2"/>
      <w:r w:rsidRPr="00566D74">
        <w:rPr>
          <w:rFonts w:ascii="Tahoma" w:hAnsi="Tahoma" w:cs="Tahoma"/>
          <w:spacing w:val="-4"/>
          <w:sz w:val="24"/>
          <w:szCs w:val="24"/>
          <w:lang w:val="es-419"/>
        </w:rPr>
        <w:t xml:space="preserve">en contra del proveído que decretó la </w:t>
      </w:r>
      <w:r w:rsidR="00275AE2" w:rsidRPr="00566D74">
        <w:rPr>
          <w:rFonts w:ascii="Tahoma" w:hAnsi="Tahoma" w:cs="Tahoma"/>
          <w:spacing w:val="-4"/>
          <w:sz w:val="24"/>
          <w:szCs w:val="24"/>
          <w:lang w:val="es-419"/>
        </w:rPr>
        <w:t xml:space="preserve">nulidad parcial de la actuación procesal en el transcurso de la audiencia preparatoria </w:t>
      </w:r>
      <w:r w:rsidRPr="00566D74">
        <w:rPr>
          <w:rFonts w:ascii="Tahoma" w:hAnsi="Tahoma" w:cs="Tahoma"/>
          <w:spacing w:val="-4"/>
          <w:sz w:val="24"/>
          <w:szCs w:val="24"/>
          <w:lang w:val="es-419"/>
        </w:rPr>
        <w:t xml:space="preserve">en sede de primera instancia. </w:t>
      </w:r>
    </w:p>
    <w:p w14:paraId="306F8F6A" w14:textId="77777777" w:rsidR="00A6019A" w:rsidRPr="00566D74" w:rsidRDefault="00A6019A" w:rsidP="00315397">
      <w:pPr>
        <w:pStyle w:val="Sinespaciado"/>
        <w:spacing w:line="276" w:lineRule="auto"/>
        <w:jc w:val="both"/>
        <w:rPr>
          <w:rFonts w:ascii="Tahoma" w:hAnsi="Tahoma" w:cs="Tahoma"/>
          <w:spacing w:val="-4"/>
          <w:sz w:val="24"/>
          <w:szCs w:val="24"/>
          <w:lang w:val="es-419"/>
        </w:rPr>
      </w:pPr>
    </w:p>
    <w:p w14:paraId="17ED4322" w14:textId="18266B81" w:rsidR="007F4745" w:rsidRPr="00566D74" w:rsidRDefault="00A6019A" w:rsidP="00315397">
      <w:pPr>
        <w:pStyle w:val="Sinespaciado"/>
        <w:spacing w:line="276" w:lineRule="auto"/>
        <w:jc w:val="both"/>
        <w:rPr>
          <w:rFonts w:ascii="Tahoma" w:hAnsi="Tahoma" w:cs="Tahoma"/>
          <w:spacing w:val="-4"/>
          <w:sz w:val="24"/>
          <w:szCs w:val="24"/>
          <w:lang w:val="es-419"/>
        </w:rPr>
      </w:pPr>
      <w:r w:rsidRPr="00566D74">
        <w:rPr>
          <w:rFonts w:ascii="Tahoma" w:hAnsi="Tahoma" w:cs="Tahoma"/>
          <w:spacing w:val="-4"/>
          <w:sz w:val="24"/>
          <w:szCs w:val="24"/>
          <w:lang w:val="es-419"/>
        </w:rPr>
        <w:t xml:space="preserve">En aquella oportunidad esta Colegiatura consideró que con base en los postulados </w:t>
      </w:r>
      <w:r w:rsidR="007F4745" w:rsidRPr="00566D74">
        <w:rPr>
          <w:rFonts w:ascii="Tahoma" w:hAnsi="Tahoma" w:cs="Tahoma"/>
          <w:spacing w:val="-4"/>
          <w:sz w:val="24"/>
          <w:szCs w:val="24"/>
          <w:lang w:val="es-419"/>
        </w:rPr>
        <w:t>d</w:t>
      </w:r>
      <w:r w:rsidR="007F4745" w:rsidRPr="00566D74">
        <w:rPr>
          <w:rFonts w:ascii="Tahoma" w:hAnsi="Tahoma" w:cs="Tahoma"/>
          <w:spacing w:val="-4"/>
          <w:sz w:val="24"/>
          <w:szCs w:val="24"/>
        </w:rPr>
        <w:t xml:space="preserve">el Libro I, Titulo IV, Capítulo VIII del C.P.P., en concordancia con lo emanado de la jurisprudencia de la Sala de Casación Penal de la Corte Suprema de Justicia, al togado no le asistía interés jurídico para recurrir por cuanto la decisión adoptada por el A </w:t>
      </w:r>
      <w:r w:rsidR="00EE1BA9" w:rsidRPr="00566D74">
        <w:rPr>
          <w:rFonts w:ascii="Tahoma" w:hAnsi="Tahoma" w:cs="Tahoma"/>
          <w:spacing w:val="-4"/>
          <w:sz w:val="24"/>
          <w:szCs w:val="24"/>
        </w:rPr>
        <w:t>q</w:t>
      </w:r>
      <w:r w:rsidR="007F4745" w:rsidRPr="00566D74">
        <w:rPr>
          <w:rFonts w:ascii="Tahoma" w:hAnsi="Tahoma" w:cs="Tahoma"/>
          <w:spacing w:val="-4"/>
          <w:sz w:val="24"/>
          <w:szCs w:val="24"/>
        </w:rPr>
        <w:t>uo había sido favorable</w:t>
      </w:r>
      <w:r w:rsidR="00EE1BA9" w:rsidRPr="00566D74">
        <w:rPr>
          <w:rFonts w:ascii="Tahoma" w:hAnsi="Tahoma" w:cs="Tahoma"/>
          <w:spacing w:val="-4"/>
          <w:sz w:val="24"/>
          <w:szCs w:val="24"/>
        </w:rPr>
        <w:t xml:space="preserve"> a sus intereses</w:t>
      </w:r>
      <w:r w:rsidR="007F4745" w:rsidRPr="00566D74">
        <w:rPr>
          <w:rFonts w:ascii="Tahoma" w:hAnsi="Tahoma" w:cs="Tahoma"/>
          <w:spacing w:val="-4"/>
          <w:sz w:val="24"/>
          <w:szCs w:val="24"/>
        </w:rPr>
        <w:t>, pues con ello se le había concedido una nueva oportunidad para enmendar los yerros que se habían suscitado en la fase de descubrimiento y enunciación probatoria</w:t>
      </w:r>
      <w:r w:rsidRPr="00566D74">
        <w:rPr>
          <w:rFonts w:ascii="Tahoma" w:hAnsi="Tahoma" w:cs="Tahoma"/>
          <w:spacing w:val="-4"/>
          <w:sz w:val="24"/>
          <w:szCs w:val="24"/>
          <w:lang w:val="es-419"/>
        </w:rPr>
        <w:t>.</w:t>
      </w:r>
    </w:p>
    <w:p w14:paraId="09F56BFA" w14:textId="77777777" w:rsidR="007F4745" w:rsidRPr="00566D74" w:rsidRDefault="007F4745" w:rsidP="00315397">
      <w:pPr>
        <w:pStyle w:val="Sinespaciado"/>
        <w:spacing w:line="276" w:lineRule="auto"/>
        <w:jc w:val="both"/>
        <w:rPr>
          <w:rFonts w:ascii="Tahoma" w:hAnsi="Tahoma" w:cs="Tahoma"/>
          <w:spacing w:val="-4"/>
          <w:sz w:val="24"/>
          <w:szCs w:val="24"/>
          <w:lang w:val="es-419"/>
        </w:rPr>
      </w:pPr>
    </w:p>
    <w:p w14:paraId="7C670967" w14:textId="14F6E7F1" w:rsidR="00A6019A" w:rsidRPr="00566D74" w:rsidRDefault="007F4745" w:rsidP="00315397">
      <w:pPr>
        <w:pStyle w:val="Sinespaciado"/>
        <w:spacing w:line="276" w:lineRule="auto"/>
        <w:jc w:val="both"/>
        <w:rPr>
          <w:rFonts w:ascii="Tahoma" w:hAnsi="Tahoma" w:cs="Tahoma"/>
          <w:bCs/>
          <w:spacing w:val="-4"/>
          <w:sz w:val="24"/>
          <w:szCs w:val="24"/>
          <w:lang w:val="es-ES_tradnl"/>
        </w:rPr>
      </w:pPr>
      <w:r w:rsidRPr="00566D74">
        <w:rPr>
          <w:rFonts w:ascii="Tahoma" w:hAnsi="Tahoma" w:cs="Tahoma"/>
          <w:spacing w:val="-4"/>
          <w:sz w:val="24"/>
          <w:szCs w:val="24"/>
          <w:lang w:val="es-419"/>
        </w:rPr>
        <w:t>En ese sentido, la Corporación determinó abstenerse de desatar la alzada</w:t>
      </w:r>
      <w:r w:rsidR="005B7B1D" w:rsidRPr="00566D74">
        <w:rPr>
          <w:rFonts w:ascii="Tahoma" w:hAnsi="Tahoma" w:cs="Tahoma"/>
          <w:spacing w:val="-4"/>
          <w:sz w:val="24"/>
          <w:szCs w:val="24"/>
          <w:lang w:val="es-419"/>
        </w:rPr>
        <w:t xml:space="preserve"> presentada por la Defensa</w:t>
      </w:r>
      <w:r w:rsidRPr="00566D74">
        <w:rPr>
          <w:rFonts w:ascii="Tahoma" w:hAnsi="Tahoma" w:cs="Tahoma"/>
          <w:spacing w:val="-4"/>
          <w:sz w:val="24"/>
          <w:szCs w:val="24"/>
          <w:lang w:val="es-419"/>
        </w:rPr>
        <w:t xml:space="preserve">, revocó la </w:t>
      </w:r>
      <w:r w:rsidR="00081FBC" w:rsidRPr="00566D74">
        <w:rPr>
          <w:rFonts w:ascii="Tahoma" w:hAnsi="Tahoma" w:cs="Tahoma"/>
          <w:spacing w:val="-4"/>
          <w:sz w:val="24"/>
          <w:szCs w:val="24"/>
          <w:lang w:val="es-419"/>
        </w:rPr>
        <w:t xml:space="preserve">decisión adoptada por el Despacho de primer nivel en razón del recurso presentado por </w:t>
      </w:r>
      <w:r w:rsidR="005B7B1D" w:rsidRPr="00566D74">
        <w:rPr>
          <w:rFonts w:ascii="Tahoma" w:hAnsi="Tahoma" w:cs="Tahoma"/>
          <w:spacing w:val="-4"/>
          <w:sz w:val="24"/>
          <w:szCs w:val="24"/>
          <w:lang w:val="es-419"/>
        </w:rPr>
        <w:t>la Fiscalía</w:t>
      </w:r>
      <w:r w:rsidR="00622EA4" w:rsidRPr="00566D74">
        <w:rPr>
          <w:rFonts w:ascii="Tahoma" w:hAnsi="Tahoma" w:cs="Tahoma"/>
          <w:spacing w:val="-4"/>
          <w:sz w:val="24"/>
          <w:szCs w:val="24"/>
          <w:lang w:val="es-419"/>
        </w:rPr>
        <w:t xml:space="preserve"> y</w:t>
      </w:r>
      <w:r w:rsidR="005B7B1D" w:rsidRPr="00566D74">
        <w:rPr>
          <w:rFonts w:ascii="Tahoma" w:hAnsi="Tahoma" w:cs="Tahoma"/>
          <w:spacing w:val="-4"/>
          <w:sz w:val="24"/>
          <w:szCs w:val="24"/>
          <w:lang w:val="es-419"/>
        </w:rPr>
        <w:t xml:space="preserve"> confirmó la compulsa de copias ordenada por </w:t>
      </w:r>
      <w:r w:rsidR="00622EA4" w:rsidRPr="00566D74">
        <w:rPr>
          <w:rFonts w:ascii="Tahoma" w:hAnsi="Tahoma" w:cs="Tahoma"/>
          <w:spacing w:val="-4"/>
          <w:sz w:val="24"/>
          <w:szCs w:val="24"/>
          <w:lang w:val="es-419"/>
        </w:rPr>
        <w:t xml:space="preserve">el A </w:t>
      </w:r>
      <w:r w:rsidR="00EE1BA9" w:rsidRPr="00566D74">
        <w:rPr>
          <w:rFonts w:ascii="Tahoma" w:hAnsi="Tahoma" w:cs="Tahoma"/>
          <w:spacing w:val="-4"/>
          <w:sz w:val="24"/>
          <w:szCs w:val="24"/>
          <w:lang w:val="es-419"/>
        </w:rPr>
        <w:t>q</w:t>
      </w:r>
      <w:r w:rsidR="00622EA4" w:rsidRPr="00566D74">
        <w:rPr>
          <w:rFonts w:ascii="Tahoma" w:hAnsi="Tahoma" w:cs="Tahoma"/>
          <w:spacing w:val="-4"/>
          <w:sz w:val="24"/>
          <w:szCs w:val="24"/>
          <w:lang w:val="es-419"/>
        </w:rPr>
        <w:t>uo contra el señor defensor, disponiendo que procedía el recurso de reposición únicamente respecto de la decisión inhibitoria.</w:t>
      </w:r>
    </w:p>
    <w:p w14:paraId="55CEBE0D" w14:textId="77777777" w:rsidR="008F3EEA" w:rsidRPr="00566D74" w:rsidRDefault="008F3EEA" w:rsidP="00315397">
      <w:pPr>
        <w:suppressAutoHyphens/>
        <w:spacing w:line="276" w:lineRule="auto"/>
        <w:ind w:right="-28"/>
        <w:jc w:val="center"/>
        <w:rPr>
          <w:rFonts w:ascii="Tahoma" w:hAnsi="Tahoma" w:cs="Tahoma"/>
          <w:b/>
          <w:bCs/>
          <w:spacing w:val="-4"/>
          <w:lang w:val="es-ES_tradnl"/>
        </w:rPr>
      </w:pPr>
    </w:p>
    <w:p w14:paraId="501F5A0E" w14:textId="110A5E42" w:rsidR="003B441F" w:rsidRPr="00566D74" w:rsidRDefault="003B441F" w:rsidP="00315397">
      <w:pPr>
        <w:suppressAutoHyphens/>
        <w:spacing w:line="276" w:lineRule="auto"/>
        <w:ind w:right="-28"/>
        <w:jc w:val="center"/>
        <w:rPr>
          <w:rFonts w:ascii="Tahoma" w:hAnsi="Tahoma" w:cs="Tahoma"/>
          <w:bCs/>
          <w:spacing w:val="-4"/>
          <w:lang w:val="es-ES_tradnl"/>
        </w:rPr>
      </w:pPr>
      <w:r w:rsidRPr="00566D74">
        <w:rPr>
          <w:rFonts w:ascii="Tahoma" w:hAnsi="Tahoma" w:cs="Tahoma"/>
          <w:b/>
          <w:bCs/>
          <w:spacing w:val="-4"/>
          <w:lang w:val="es-ES_tradnl"/>
        </w:rPr>
        <w:t>EL RECURSO DE REPOSICIÓN:</w:t>
      </w:r>
    </w:p>
    <w:p w14:paraId="5DCEB542" w14:textId="77777777" w:rsidR="003B441F" w:rsidRPr="00566D74" w:rsidRDefault="003B441F" w:rsidP="00315397">
      <w:pPr>
        <w:suppressAutoHyphens/>
        <w:spacing w:line="276" w:lineRule="auto"/>
        <w:ind w:right="-28"/>
        <w:jc w:val="center"/>
        <w:rPr>
          <w:rFonts w:ascii="Tahoma" w:hAnsi="Tahoma" w:cs="Tahoma"/>
          <w:bCs/>
          <w:spacing w:val="-4"/>
          <w:lang w:val="es-ES_tradnl"/>
        </w:rPr>
      </w:pPr>
    </w:p>
    <w:p w14:paraId="6C299B5A" w14:textId="2B3FD961" w:rsidR="00807D35" w:rsidRPr="00566D74" w:rsidRDefault="001C64B6" w:rsidP="00315397">
      <w:pPr>
        <w:suppressAutoHyphens/>
        <w:spacing w:line="276" w:lineRule="auto"/>
        <w:ind w:right="-28"/>
        <w:jc w:val="both"/>
        <w:rPr>
          <w:rFonts w:ascii="Tahoma" w:hAnsi="Tahoma" w:cs="Tahoma"/>
          <w:bCs/>
          <w:spacing w:val="-4"/>
          <w:lang w:val="es-ES_tradnl"/>
        </w:rPr>
      </w:pPr>
      <w:r w:rsidRPr="00566D74">
        <w:rPr>
          <w:rFonts w:ascii="Tahoma" w:hAnsi="Tahoma" w:cs="Tahoma"/>
          <w:bCs/>
          <w:spacing w:val="-4"/>
          <w:lang w:val="es-ES_tradnl"/>
        </w:rPr>
        <w:t>E</w:t>
      </w:r>
      <w:r w:rsidR="003B441F" w:rsidRPr="00566D74">
        <w:rPr>
          <w:rFonts w:ascii="Tahoma" w:hAnsi="Tahoma" w:cs="Tahoma"/>
          <w:bCs/>
          <w:spacing w:val="-4"/>
          <w:lang w:val="es-ES_tradnl"/>
        </w:rPr>
        <w:t>l recurrente sustentó el recurso horizontal</w:t>
      </w:r>
      <w:r w:rsidRPr="00566D74">
        <w:rPr>
          <w:rFonts w:ascii="Tahoma" w:hAnsi="Tahoma" w:cs="Tahoma"/>
          <w:bCs/>
          <w:spacing w:val="-4"/>
          <w:lang w:val="es-ES_tradnl"/>
        </w:rPr>
        <w:t xml:space="preserve"> indicando</w:t>
      </w:r>
      <w:r w:rsidR="009F62C2" w:rsidRPr="00566D74">
        <w:rPr>
          <w:rFonts w:ascii="Tahoma" w:hAnsi="Tahoma" w:cs="Tahoma"/>
          <w:bCs/>
          <w:spacing w:val="-4"/>
          <w:lang w:val="es-ES_tradnl"/>
        </w:rPr>
        <w:t xml:space="preserve"> que </w:t>
      </w:r>
      <w:r w:rsidR="001B452F" w:rsidRPr="00566D74">
        <w:rPr>
          <w:rFonts w:ascii="Tahoma" w:hAnsi="Tahoma" w:cs="Tahoma"/>
          <w:bCs/>
          <w:spacing w:val="-4"/>
          <w:lang w:val="es-ES_tradnl"/>
        </w:rPr>
        <w:t xml:space="preserve">la Sala de Casación Penal </w:t>
      </w:r>
      <w:r w:rsidR="00C315D1" w:rsidRPr="00566D74">
        <w:rPr>
          <w:rFonts w:ascii="Tahoma" w:hAnsi="Tahoma" w:cs="Tahoma"/>
          <w:bCs/>
          <w:spacing w:val="-4"/>
          <w:lang w:val="es-ES_tradnl"/>
        </w:rPr>
        <w:t xml:space="preserve">ha buscado </w:t>
      </w:r>
      <w:r w:rsidR="001B452F" w:rsidRPr="00566D74">
        <w:rPr>
          <w:rFonts w:ascii="Tahoma" w:hAnsi="Tahoma" w:cs="Tahoma"/>
          <w:bCs/>
          <w:spacing w:val="-4"/>
          <w:lang w:val="es-ES_tradnl"/>
        </w:rPr>
        <w:t>asegurar la igualdad de trato jurídico</w:t>
      </w:r>
      <w:r w:rsidR="006F45A1" w:rsidRPr="00566D74">
        <w:rPr>
          <w:rFonts w:ascii="Tahoma" w:hAnsi="Tahoma" w:cs="Tahoma"/>
          <w:bCs/>
          <w:spacing w:val="-4"/>
          <w:lang w:val="es-ES_tradnl"/>
        </w:rPr>
        <w:t xml:space="preserve">, </w:t>
      </w:r>
      <w:r w:rsidR="004E1854" w:rsidRPr="00566D74">
        <w:rPr>
          <w:rFonts w:ascii="Tahoma" w:hAnsi="Tahoma" w:cs="Tahoma"/>
          <w:bCs/>
          <w:spacing w:val="-4"/>
          <w:lang w:val="es-ES_tradnl"/>
        </w:rPr>
        <w:t xml:space="preserve">para hacer hincapié en </w:t>
      </w:r>
      <w:r w:rsidR="009704F0" w:rsidRPr="00566D74">
        <w:rPr>
          <w:rFonts w:ascii="Tahoma" w:hAnsi="Tahoma" w:cs="Tahoma"/>
          <w:bCs/>
          <w:spacing w:val="-4"/>
          <w:lang w:val="es-ES_tradnl"/>
        </w:rPr>
        <w:t>que,</w:t>
      </w:r>
      <w:r w:rsidR="004E1854" w:rsidRPr="00566D74">
        <w:rPr>
          <w:rFonts w:ascii="Tahoma" w:hAnsi="Tahoma" w:cs="Tahoma"/>
          <w:bCs/>
          <w:spacing w:val="-4"/>
          <w:lang w:val="es-ES_tradnl"/>
        </w:rPr>
        <w:t xml:space="preserve"> </w:t>
      </w:r>
      <w:r w:rsidR="006F45A1" w:rsidRPr="00566D74">
        <w:rPr>
          <w:rFonts w:ascii="Tahoma" w:hAnsi="Tahoma" w:cs="Tahoma"/>
          <w:bCs/>
          <w:spacing w:val="-4"/>
          <w:lang w:val="es-ES_tradnl"/>
        </w:rPr>
        <w:t>pese a que en el desarrollo de las audiencias preparatorias el delegado de la Fiscalía incurrió en yerros argumentativos</w:t>
      </w:r>
      <w:r w:rsidR="004E1854" w:rsidRPr="00566D74">
        <w:rPr>
          <w:rFonts w:ascii="Tahoma" w:hAnsi="Tahoma" w:cs="Tahoma"/>
          <w:bCs/>
          <w:spacing w:val="-4"/>
          <w:lang w:val="es-ES_tradnl"/>
        </w:rPr>
        <w:t xml:space="preserve">, éste logró enmendarlos, situación que no fue </w:t>
      </w:r>
      <w:r w:rsidR="006F45A1" w:rsidRPr="00566D74">
        <w:rPr>
          <w:rFonts w:ascii="Tahoma" w:hAnsi="Tahoma" w:cs="Tahoma"/>
          <w:bCs/>
          <w:spacing w:val="-4"/>
          <w:lang w:val="es-ES_tradnl"/>
        </w:rPr>
        <w:t xml:space="preserve">objeto de sanción por </w:t>
      </w:r>
      <w:r w:rsidR="004E1854" w:rsidRPr="00566D74">
        <w:rPr>
          <w:rFonts w:ascii="Tahoma" w:hAnsi="Tahoma" w:cs="Tahoma"/>
          <w:bCs/>
          <w:spacing w:val="-4"/>
          <w:lang w:val="es-ES_tradnl"/>
        </w:rPr>
        <w:t>parte del J</w:t>
      </w:r>
      <w:r w:rsidR="006F45A1" w:rsidRPr="00566D74">
        <w:rPr>
          <w:rFonts w:ascii="Tahoma" w:hAnsi="Tahoma" w:cs="Tahoma"/>
          <w:bCs/>
          <w:spacing w:val="-4"/>
          <w:lang w:val="es-ES_tradnl"/>
        </w:rPr>
        <w:t>uez de conocimiento</w:t>
      </w:r>
      <w:r w:rsidR="004E1854" w:rsidRPr="00566D74">
        <w:rPr>
          <w:rFonts w:ascii="Tahoma" w:hAnsi="Tahoma" w:cs="Tahoma"/>
          <w:bCs/>
          <w:spacing w:val="-4"/>
          <w:lang w:val="es-ES_tradnl"/>
        </w:rPr>
        <w:t>.</w:t>
      </w:r>
    </w:p>
    <w:p w14:paraId="762FD6A9" w14:textId="244AFD85" w:rsidR="004E1854" w:rsidRPr="00566D74" w:rsidRDefault="004E1854" w:rsidP="00315397">
      <w:pPr>
        <w:suppressAutoHyphens/>
        <w:spacing w:line="276" w:lineRule="auto"/>
        <w:ind w:right="-28"/>
        <w:jc w:val="both"/>
        <w:rPr>
          <w:rFonts w:ascii="Tahoma" w:hAnsi="Tahoma" w:cs="Tahoma"/>
          <w:bCs/>
          <w:spacing w:val="-4"/>
          <w:lang w:val="es-ES_tradnl"/>
        </w:rPr>
      </w:pPr>
    </w:p>
    <w:p w14:paraId="0F3F69F8" w14:textId="2F281BE0" w:rsidR="00F21751" w:rsidRPr="00566D74" w:rsidRDefault="004E1854" w:rsidP="00315397">
      <w:pPr>
        <w:suppressAutoHyphens/>
        <w:spacing w:line="276" w:lineRule="auto"/>
        <w:ind w:right="-28"/>
        <w:jc w:val="both"/>
        <w:rPr>
          <w:rFonts w:ascii="Tahoma" w:hAnsi="Tahoma" w:cs="Tahoma"/>
          <w:bCs/>
          <w:spacing w:val="-4"/>
          <w:lang w:val="es-ES_tradnl"/>
        </w:rPr>
      </w:pPr>
      <w:r w:rsidRPr="00566D74">
        <w:rPr>
          <w:rFonts w:ascii="Tahoma" w:hAnsi="Tahoma" w:cs="Tahoma"/>
          <w:bCs/>
          <w:spacing w:val="-4"/>
          <w:lang w:val="es-ES_tradnl"/>
        </w:rPr>
        <w:t xml:space="preserve">De otro lado, aseguró que le fue coartada la oportunidad para </w:t>
      </w:r>
      <w:r w:rsidR="006F45A1" w:rsidRPr="00566D74">
        <w:rPr>
          <w:rFonts w:ascii="Tahoma" w:hAnsi="Tahoma" w:cs="Tahoma"/>
          <w:bCs/>
          <w:spacing w:val="-4"/>
          <w:lang w:val="es-ES_tradnl"/>
        </w:rPr>
        <w:t xml:space="preserve">brindar claridad y acudir al principio de la </w:t>
      </w:r>
      <w:r w:rsidRPr="00566D74">
        <w:rPr>
          <w:rFonts w:ascii="Tahoma" w:hAnsi="Tahoma" w:cs="Tahoma"/>
          <w:bCs/>
          <w:spacing w:val="-4"/>
          <w:lang w:val="es-ES_tradnl"/>
        </w:rPr>
        <w:t xml:space="preserve">caridad y aplicación de los postulados de primacía del derecho sustancial sobre </w:t>
      </w:r>
      <w:r w:rsidRPr="00566D74">
        <w:rPr>
          <w:rFonts w:ascii="Tahoma" w:hAnsi="Tahoma" w:cs="Tahoma"/>
          <w:bCs/>
          <w:spacing w:val="-4"/>
          <w:lang w:val="es-ES_tradnl"/>
        </w:rPr>
        <w:lastRenderedPageBreak/>
        <w:t>lo formal</w:t>
      </w:r>
      <w:r w:rsidR="006F45A1" w:rsidRPr="00566D74">
        <w:rPr>
          <w:rFonts w:ascii="Tahoma" w:hAnsi="Tahoma" w:cs="Tahoma"/>
          <w:bCs/>
          <w:spacing w:val="-4"/>
          <w:lang w:val="es-ES_tradnl"/>
        </w:rPr>
        <w:t xml:space="preserve">, </w:t>
      </w:r>
      <w:r w:rsidRPr="00566D74">
        <w:rPr>
          <w:rFonts w:ascii="Tahoma" w:hAnsi="Tahoma" w:cs="Tahoma"/>
          <w:bCs/>
          <w:spacing w:val="-4"/>
          <w:lang w:val="es-ES_tradnl"/>
        </w:rPr>
        <w:t>habiéndose sobrepuesto</w:t>
      </w:r>
      <w:r w:rsidR="00F21751" w:rsidRPr="00566D74">
        <w:rPr>
          <w:rFonts w:ascii="Tahoma" w:hAnsi="Tahoma" w:cs="Tahoma"/>
          <w:bCs/>
          <w:spacing w:val="-4"/>
          <w:lang w:val="es-ES_tradnl"/>
        </w:rPr>
        <w:t xml:space="preserve"> el ritualismo sobre la realidad jurídica </w:t>
      </w:r>
      <w:r w:rsidR="007A2D59" w:rsidRPr="00566D74">
        <w:rPr>
          <w:rFonts w:ascii="Tahoma" w:hAnsi="Tahoma" w:cs="Tahoma"/>
          <w:bCs/>
          <w:spacing w:val="-4"/>
          <w:lang w:val="es-ES_tradnl"/>
        </w:rPr>
        <w:t>pues</w:t>
      </w:r>
      <w:r w:rsidR="00F21751" w:rsidRPr="00566D74">
        <w:rPr>
          <w:rFonts w:ascii="Tahoma" w:hAnsi="Tahoma" w:cs="Tahoma"/>
          <w:bCs/>
          <w:spacing w:val="-4"/>
          <w:lang w:val="es-ES_tradnl"/>
        </w:rPr>
        <w:t xml:space="preserve"> lo se pretendía</w:t>
      </w:r>
      <w:r w:rsidR="007A2D59" w:rsidRPr="00566D74">
        <w:rPr>
          <w:rFonts w:ascii="Tahoma" w:hAnsi="Tahoma" w:cs="Tahoma"/>
          <w:bCs/>
          <w:spacing w:val="-4"/>
          <w:lang w:val="es-ES_tradnl"/>
        </w:rPr>
        <w:t xml:space="preserve"> </w:t>
      </w:r>
      <w:r w:rsidR="00F21751" w:rsidRPr="00566D74">
        <w:rPr>
          <w:rFonts w:ascii="Tahoma" w:hAnsi="Tahoma" w:cs="Tahoma"/>
          <w:bCs/>
          <w:spacing w:val="-4"/>
          <w:lang w:val="es-ES_tradnl"/>
        </w:rPr>
        <w:t xml:space="preserve">era solicitar el decreto de los testimonios de quienes habían rendido las entrevistas, </w:t>
      </w:r>
      <w:r w:rsidR="00813C2A" w:rsidRPr="00566D74">
        <w:rPr>
          <w:rFonts w:ascii="Tahoma" w:hAnsi="Tahoma" w:cs="Tahoma"/>
          <w:bCs/>
          <w:spacing w:val="-4"/>
          <w:lang w:val="es-ES_tradnl"/>
        </w:rPr>
        <w:t>aunado a que</w:t>
      </w:r>
      <w:r w:rsidR="00F21751" w:rsidRPr="00566D74">
        <w:rPr>
          <w:rFonts w:ascii="Tahoma" w:hAnsi="Tahoma" w:cs="Tahoma"/>
          <w:bCs/>
          <w:spacing w:val="-4"/>
          <w:lang w:val="es-ES_tradnl"/>
        </w:rPr>
        <w:t xml:space="preserve"> no </w:t>
      </w:r>
      <w:r w:rsidR="00813C2A" w:rsidRPr="00566D74">
        <w:rPr>
          <w:rFonts w:ascii="Tahoma" w:hAnsi="Tahoma" w:cs="Tahoma"/>
          <w:bCs/>
          <w:spacing w:val="-4"/>
          <w:lang w:val="es-ES_tradnl"/>
        </w:rPr>
        <w:t>eran</w:t>
      </w:r>
      <w:r w:rsidR="00F21751" w:rsidRPr="00566D74">
        <w:rPr>
          <w:rFonts w:ascii="Tahoma" w:hAnsi="Tahoma" w:cs="Tahoma"/>
          <w:bCs/>
          <w:spacing w:val="-4"/>
          <w:lang w:val="es-ES_tradnl"/>
        </w:rPr>
        <w:t xml:space="preserve"> la única prueba que se solicitaba, </w:t>
      </w:r>
      <w:r w:rsidR="00813C2A" w:rsidRPr="00566D74">
        <w:rPr>
          <w:rFonts w:ascii="Tahoma" w:hAnsi="Tahoma" w:cs="Tahoma"/>
          <w:bCs/>
          <w:spacing w:val="-4"/>
          <w:lang w:val="es-ES_tradnl"/>
        </w:rPr>
        <w:t xml:space="preserve">no obstante, no fue posible </w:t>
      </w:r>
      <w:r w:rsidR="00F21751" w:rsidRPr="00566D74">
        <w:rPr>
          <w:rFonts w:ascii="Tahoma" w:hAnsi="Tahoma" w:cs="Tahoma"/>
          <w:bCs/>
          <w:spacing w:val="-4"/>
          <w:lang w:val="es-ES_tradnl"/>
        </w:rPr>
        <w:t>decantar</w:t>
      </w:r>
      <w:r w:rsidR="00813C2A" w:rsidRPr="00566D74">
        <w:rPr>
          <w:rFonts w:ascii="Tahoma" w:hAnsi="Tahoma" w:cs="Tahoma"/>
          <w:bCs/>
          <w:spacing w:val="-4"/>
          <w:lang w:val="es-ES_tradnl"/>
        </w:rPr>
        <w:t>lo</w:t>
      </w:r>
      <w:r w:rsidR="00F21751" w:rsidRPr="00566D74">
        <w:rPr>
          <w:rFonts w:ascii="Tahoma" w:hAnsi="Tahoma" w:cs="Tahoma"/>
          <w:bCs/>
          <w:spacing w:val="-4"/>
          <w:lang w:val="es-ES_tradnl"/>
        </w:rPr>
        <w:t xml:space="preserve"> en el curso del trámite de la audiencia de preparatoria, </w:t>
      </w:r>
      <w:r w:rsidR="00813C2A" w:rsidRPr="00566D74">
        <w:rPr>
          <w:rFonts w:ascii="Tahoma" w:hAnsi="Tahoma" w:cs="Tahoma"/>
          <w:bCs/>
          <w:spacing w:val="-4"/>
          <w:lang w:val="es-ES_tradnl"/>
        </w:rPr>
        <w:t>dada</w:t>
      </w:r>
      <w:r w:rsidR="00F21751" w:rsidRPr="00566D74">
        <w:rPr>
          <w:rFonts w:ascii="Tahoma" w:hAnsi="Tahoma" w:cs="Tahoma"/>
          <w:bCs/>
          <w:spacing w:val="-4"/>
          <w:lang w:val="es-ES_tradnl"/>
        </w:rPr>
        <w:t xml:space="preserve"> la exposición de la delegada del Ministerio </w:t>
      </w:r>
      <w:r w:rsidR="00EE1BA9" w:rsidRPr="00566D74">
        <w:rPr>
          <w:rFonts w:ascii="Tahoma" w:hAnsi="Tahoma" w:cs="Tahoma"/>
          <w:bCs/>
          <w:spacing w:val="-4"/>
          <w:lang w:val="es-ES_tradnl"/>
        </w:rPr>
        <w:t>P</w:t>
      </w:r>
      <w:r w:rsidR="00F21751" w:rsidRPr="00566D74">
        <w:rPr>
          <w:rFonts w:ascii="Tahoma" w:hAnsi="Tahoma" w:cs="Tahoma"/>
          <w:bCs/>
          <w:spacing w:val="-4"/>
          <w:lang w:val="es-ES_tradnl"/>
        </w:rPr>
        <w:t xml:space="preserve">úblico, cortando </w:t>
      </w:r>
      <w:r w:rsidR="00813C2A" w:rsidRPr="00566D74">
        <w:rPr>
          <w:rFonts w:ascii="Tahoma" w:hAnsi="Tahoma" w:cs="Tahoma"/>
          <w:bCs/>
          <w:spacing w:val="-4"/>
          <w:lang w:val="es-ES_tradnl"/>
        </w:rPr>
        <w:t>su</w:t>
      </w:r>
      <w:r w:rsidR="00F21751" w:rsidRPr="00566D74">
        <w:rPr>
          <w:rFonts w:ascii="Tahoma" w:hAnsi="Tahoma" w:cs="Tahoma"/>
          <w:bCs/>
          <w:spacing w:val="-4"/>
          <w:lang w:val="es-ES_tradnl"/>
        </w:rPr>
        <w:t xml:space="preserve"> intervención</w:t>
      </w:r>
      <w:r w:rsidR="00813C2A" w:rsidRPr="00566D74">
        <w:rPr>
          <w:rFonts w:ascii="Tahoma" w:hAnsi="Tahoma" w:cs="Tahoma"/>
          <w:bCs/>
          <w:spacing w:val="-4"/>
          <w:lang w:val="es-ES_tradnl"/>
        </w:rPr>
        <w:t xml:space="preserve"> y </w:t>
      </w:r>
      <w:r w:rsidR="00F21751" w:rsidRPr="00566D74">
        <w:rPr>
          <w:rFonts w:ascii="Tahoma" w:hAnsi="Tahoma" w:cs="Tahoma"/>
          <w:bCs/>
          <w:spacing w:val="-4"/>
          <w:lang w:val="es-ES_tradnl"/>
        </w:rPr>
        <w:t xml:space="preserve">dejando a la deriva </w:t>
      </w:r>
      <w:r w:rsidR="00813C2A" w:rsidRPr="00566D74">
        <w:rPr>
          <w:rFonts w:ascii="Tahoma" w:hAnsi="Tahoma" w:cs="Tahoma"/>
          <w:bCs/>
          <w:spacing w:val="-4"/>
          <w:lang w:val="es-ES_tradnl"/>
        </w:rPr>
        <w:t>su</w:t>
      </w:r>
      <w:r w:rsidR="00F21751" w:rsidRPr="00566D74">
        <w:rPr>
          <w:rFonts w:ascii="Tahoma" w:hAnsi="Tahoma" w:cs="Tahoma"/>
          <w:bCs/>
          <w:spacing w:val="-4"/>
          <w:lang w:val="es-ES_tradnl"/>
        </w:rPr>
        <w:t xml:space="preserve">s solicitudes, lo que afectaría los derechos de </w:t>
      </w:r>
      <w:r w:rsidR="00813C2A" w:rsidRPr="00566D74">
        <w:rPr>
          <w:rFonts w:ascii="Tahoma" w:hAnsi="Tahoma" w:cs="Tahoma"/>
          <w:bCs/>
          <w:spacing w:val="-4"/>
          <w:lang w:val="es-ES_tradnl"/>
        </w:rPr>
        <w:t xml:space="preserve">sus </w:t>
      </w:r>
      <w:r w:rsidR="00F21751" w:rsidRPr="00566D74">
        <w:rPr>
          <w:rFonts w:ascii="Tahoma" w:hAnsi="Tahoma" w:cs="Tahoma"/>
          <w:bCs/>
          <w:spacing w:val="-4"/>
          <w:lang w:val="es-ES_tradnl"/>
        </w:rPr>
        <w:t>representados</w:t>
      </w:r>
      <w:r w:rsidR="00813C2A" w:rsidRPr="00566D74">
        <w:rPr>
          <w:rFonts w:ascii="Tahoma" w:hAnsi="Tahoma" w:cs="Tahoma"/>
          <w:bCs/>
          <w:spacing w:val="-4"/>
          <w:lang w:val="es-ES_tradnl"/>
        </w:rPr>
        <w:t xml:space="preserve"> y por lo cual,</w:t>
      </w:r>
      <w:r w:rsidR="00F21751" w:rsidRPr="00566D74">
        <w:rPr>
          <w:rFonts w:ascii="Tahoma" w:hAnsi="Tahoma" w:cs="Tahoma"/>
          <w:bCs/>
          <w:spacing w:val="-4"/>
          <w:lang w:val="es-ES_tradnl"/>
        </w:rPr>
        <w:t xml:space="preserve"> </w:t>
      </w:r>
      <w:r w:rsidR="00813C2A" w:rsidRPr="00566D74">
        <w:rPr>
          <w:rFonts w:ascii="Tahoma" w:hAnsi="Tahoma" w:cs="Tahoma"/>
          <w:bCs/>
          <w:spacing w:val="-4"/>
          <w:lang w:val="es-ES_tradnl"/>
        </w:rPr>
        <w:t>l</w:t>
      </w:r>
      <w:r w:rsidR="00F21751" w:rsidRPr="00566D74">
        <w:rPr>
          <w:rFonts w:ascii="Tahoma" w:hAnsi="Tahoma" w:cs="Tahoma"/>
          <w:bCs/>
          <w:spacing w:val="-4"/>
          <w:lang w:val="es-ES_tradnl"/>
        </w:rPr>
        <w:t>e asistía el derecho a recurrir la decisión</w:t>
      </w:r>
      <w:r w:rsidR="00813C2A" w:rsidRPr="00566D74">
        <w:rPr>
          <w:rFonts w:ascii="Tahoma" w:hAnsi="Tahoma" w:cs="Tahoma"/>
          <w:bCs/>
          <w:spacing w:val="-4"/>
          <w:lang w:val="es-ES_tradnl"/>
        </w:rPr>
        <w:t xml:space="preserve"> </w:t>
      </w:r>
      <w:r w:rsidR="00F21751" w:rsidRPr="00566D74">
        <w:rPr>
          <w:rFonts w:ascii="Tahoma" w:hAnsi="Tahoma" w:cs="Tahoma"/>
          <w:bCs/>
          <w:spacing w:val="-4"/>
          <w:lang w:val="es-ES_tradnl"/>
        </w:rPr>
        <w:t xml:space="preserve">adoptada por el Juez Primero </w:t>
      </w:r>
      <w:r w:rsidR="00813C2A" w:rsidRPr="00566D74">
        <w:rPr>
          <w:rFonts w:ascii="Tahoma" w:hAnsi="Tahoma" w:cs="Tahoma"/>
          <w:bCs/>
          <w:spacing w:val="-4"/>
          <w:lang w:val="es-ES_tradnl"/>
        </w:rPr>
        <w:t xml:space="preserve">Penal del Circuito </w:t>
      </w:r>
      <w:r w:rsidR="00F21751" w:rsidRPr="00566D74">
        <w:rPr>
          <w:rFonts w:ascii="Tahoma" w:hAnsi="Tahoma" w:cs="Tahoma"/>
          <w:bCs/>
          <w:spacing w:val="-4"/>
          <w:lang w:val="es-ES_tradnl"/>
        </w:rPr>
        <w:t>Especializado</w:t>
      </w:r>
      <w:r w:rsidR="00813C2A" w:rsidRPr="00566D74">
        <w:rPr>
          <w:rFonts w:ascii="Tahoma" w:hAnsi="Tahoma" w:cs="Tahoma"/>
          <w:bCs/>
          <w:spacing w:val="-4"/>
          <w:lang w:val="es-ES_tradnl"/>
        </w:rPr>
        <w:t xml:space="preserve"> de la ciudad</w:t>
      </w:r>
      <w:r w:rsidR="00F21751" w:rsidRPr="00566D74">
        <w:rPr>
          <w:rFonts w:ascii="Tahoma" w:hAnsi="Tahoma" w:cs="Tahoma"/>
          <w:bCs/>
          <w:spacing w:val="-4"/>
          <w:lang w:val="es-ES_tradnl"/>
        </w:rPr>
        <w:t>.</w:t>
      </w:r>
    </w:p>
    <w:p w14:paraId="086B595B" w14:textId="77777777" w:rsidR="00813C2A" w:rsidRPr="00566D74" w:rsidRDefault="00813C2A" w:rsidP="00315397">
      <w:pPr>
        <w:suppressAutoHyphens/>
        <w:spacing w:line="276" w:lineRule="auto"/>
        <w:ind w:right="-28"/>
        <w:jc w:val="both"/>
        <w:rPr>
          <w:rFonts w:ascii="Tahoma" w:hAnsi="Tahoma" w:cs="Tahoma"/>
          <w:bCs/>
          <w:spacing w:val="-4"/>
          <w:lang w:val="es-ES_tradnl"/>
        </w:rPr>
      </w:pPr>
    </w:p>
    <w:p w14:paraId="3F1ABD17" w14:textId="1FD0003E" w:rsidR="00F21751" w:rsidRPr="00566D74" w:rsidRDefault="00FF595A" w:rsidP="00315397">
      <w:pPr>
        <w:suppressAutoHyphens/>
        <w:spacing w:line="276" w:lineRule="auto"/>
        <w:ind w:right="-28"/>
        <w:jc w:val="both"/>
        <w:rPr>
          <w:rFonts w:ascii="Tahoma" w:hAnsi="Tahoma" w:cs="Tahoma"/>
          <w:bCs/>
          <w:spacing w:val="-4"/>
          <w:lang w:val="es-ES_tradnl"/>
        </w:rPr>
      </w:pPr>
      <w:r w:rsidRPr="00566D74">
        <w:rPr>
          <w:rFonts w:ascii="Tahoma" w:hAnsi="Tahoma" w:cs="Tahoma"/>
          <w:bCs/>
          <w:spacing w:val="-4"/>
          <w:lang w:val="es-ES_tradnl"/>
        </w:rPr>
        <w:t>Expuso que fue por</w:t>
      </w:r>
      <w:r w:rsidR="00F21751" w:rsidRPr="00566D74">
        <w:rPr>
          <w:rFonts w:ascii="Tahoma" w:hAnsi="Tahoma" w:cs="Tahoma"/>
          <w:bCs/>
          <w:spacing w:val="-4"/>
          <w:lang w:val="es-ES_tradnl"/>
        </w:rPr>
        <w:t xml:space="preserve"> </w:t>
      </w:r>
      <w:r w:rsidRPr="00566D74">
        <w:rPr>
          <w:rFonts w:ascii="Tahoma" w:hAnsi="Tahoma" w:cs="Tahoma"/>
          <w:bCs/>
          <w:spacing w:val="-4"/>
          <w:lang w:val="es-ES_tradnl"/>
        </w:rPr>
        <w:t>lo anterior que interpuso e</w:t>
      </w:r>
      <w:r w:rsidR="00F21751" w:rsidRPr="00566D74">
        <w:rPr>
          <w:rFonts w:ascii="Tahoma" w:hAnsi="Tahoma" w:cs="Tahoma"/>
          <w:bCs/>
          <w:spacing w:val="-4"/>
          <w:lang w:val="es-ES_tradnl"/>
        </w:rPr>
        <w:t>l recurso de apelación</w:t>
      </w:r>
      <w:r w:rsidRPr="00566D74">
        <w:rPr>
          <w:rFonts w:ascii="Tahoma" w:hAnsi="Tahoma" w:cs="Tahoma"/>
          <w:bCs/>
          <w:spacing w:val="-4"/>
          <w:lang w:val="es-ES_tradnl"/>
        </w:rPr>
        <w:t xml:space="preserve"> contra la decisión de primera instancia, pues si bien no se le estaba causando un agravio, </w:t>
      </w:r>
      <w:r w:rsidR="009E373C" w:rsidRPr="00566D74">
        <w:rPr>
          <w:rFonts w:ascii="Tahoma" w:hAnsi="Tahoma" w:cs="Tahoma"/>
          <w:bCs/>
          <w:spacing w:val="-4"/>
          <w:lang w:val="es-ES_tradnl"/>
        </w:rPr>
        <w:t xml:space="preserve">podría </w:t>
      </w:r>
      <w:r w:rsidR="00F21751" w:rsidRPr="00566D74">
        <w:rPr>
          <w:rFonts w:ascii="Tahoma" w:hAnsi="Tahoma" w:cs="Tahoma"/>
          <w:bCs/>
          <w:spacing w:val="-4"/>
          <w:lang w:val="es-ES_tradnl"/>
        </w:rPr>
        <w:t xml:space="preserve">configurarse uno, al no lograr argumentar </w:t>
      </w:r>
      <w:r w:rsidR="009E373C" w:rsidRPr="00566D74">
        <w:rPr>
          <w:rFonts w:ascii="Tahoma" w:hAnsi="Tahoma" w:cs="Tahoma"/>
          <w:bCs/>
          <w:spacing w:val="-4"/>
          <w:lang w:val="es-ES_tradnl"/>
        </w:rPr>
        <w:t>la conducencia, pertinencia y utilidad d</w:t>
      </w:r>
      <w:r w:rsidR="00F21751" w:rsidRPr="00566D74">
        <w:rPr>
          <w:rFonts w:ascii="Tahoma" w:hAnsi="Tahoma" w:cs="Tahoma"/>
          <w:bCs/>
          <w:spacing w:val="-4"/>
          <w:lang w:val="es-ES_tradnl"/>
        </w:rPr>
        <w:t xml:space="preserve">el testimonio del investigador </w:t>
      </w:r>
      <w:r w:rsidR="009E373C" w:rsidRPr="00566D74">
        <w:rPr>
          <w:rFonts w:ascii="Tahoma" w:hAnsi="Tahoma" w:cs="Tahoma"/>
          <w:bCs/>
          <w:spacing w:val="-4"/>
          <w:lang w:val="es-ES_tradnl"/>
        </w:rPr>
        <w:t xml:space="preserve">que iba a solicitar </w:t>
      </w:r>
      <w:r w:rsidR="00F21751" w:rsidRPr="00566D74">
        <w:rPr>
          <w:rFonts w:ascii="Tahoma" w:hAnsi="Tahoma" w:cs="Tahoma"/>
          <w:bCs/>
          <w:spacing w:val="-4"/>
          <w:lang w:val="es-ES_tradnl"/>
        </w:rPr>
        <w:t>junto con su informe y los documentos aportados.</w:t>
      </w:r>
    </w:p>
    <w:p w14:paraId="3E5B99A0" w14:textId="5B2167C4" w:rsidR="00773123" w:rsidRPr="00566D74" w:rsidRDefault="00773123" w:rsidP="00315397">
      <w:pPr>
        <w:suppressAutoHyphens/>
        <w:spacing w:line="276" w:lineRule="auto"/>
        <w:ind w:right="-28"/>
        <w:jc w:val="both"/>
        <w:rPr>
          <w:rFonts w:ascii="Tahoma" w:hAnsi="Tahoma" w:cs="Tahoma"/>
          <w:bCs/>
          <w:spacing w:val="-4"/>
          <w:lang w:val="es-ES_tradnl"/>
        </w:rPr>
      </w:pPr>
    </w:p>
    <w:p w14:paraId="2B969F79" w14:textId="19585798" w:rsidR="00773123" w:rsidRPr="00566D74" w:rsidRDefault="009E373C" w:rsidP="00315397">
      <w:pPr>
        <w:suppressAutoHyphens/>
        <w:spacing w:line="276" w:lineRule="auto"/>
        <w:ind w:right="-28"/>
        <w:jc w:val="both"/>
        <w:rPr>
          <w:rFonts w:ascii="Tahoma" w:hAnsi="Tahoma" w:cs="Tahoma"/>
          <w:bCs/>
          <w:spacing w:val="-4"/>
          <w:lang w:val="es-ES_tradnl"/>
        </w:rPr>
      </w:pPr>
      <w:r w:rsidRPr="00566D74">
        <w:rPr>
          <w:rFonts w:ascii="Tahoma" w:hAnsi="Tahoma" w:cs="Tahoma"/>
          <w:bCs/>
          <w:spacing w:val="-4"/>
          <w:lang w:val="es-ES_tradnl"/>
        </w:rPr>
        <w:t xml:space="preserve">Por tanto, si bien la decisión adoptada por esta Sala </w:t>
      </w:r>
      <w:r w:rsidR="00773123" w:rsidRPr="00566D74">
        <w:rPr>
          <w:rFonts w:ascii="Tahoma" w:hAnsi="Tahoma" w:cs="Tahoma"/>
          <w:bCs/>
          <w:spacing w:val="-4"/>
          <w:lang w:val="es-ES_tradnl"/>
        </w:rPr>
        <w:t>subsan</w:t>
      </w:r>
      <w:r w:rsidR="002507B6" w:rsidRPr="00566D74">
        <w:rPr>
          <w:rFonts w:ascii="Tahoma" w:hAnsi="Tahoma" w:cs="Tahoma"/>
          <w:bCs/>
          <w:spacing w:val="-4"/>
          <w:lang w:val="es-ES_tradnl"/>
        </w:rPr>
        <w:t>ó</w:t>
      </w:r>
      <w:r w:rsidR="00773123" w:rsidRPr="00566D74">
        <w:rPr>
          <w:rFonts w:ascii="Tahoma" w:hAnsi="Tahoma" w:cs="Tahoma"/>
          <w:bCs/>
          <w:spacing w:val="-4"/>
          <w:lang w:val="es-ES_tradnl"/>
        </w:rPr>
        <w:t xml:space="preserve"> los yerros en que pudo haber incurrido </w:t>
      </w:r>
      <w:r w:rsidRPr="00566D74">
        <w:rPr>
          <w:rFonts w:ascii="Tahoma" w:hAnsi="Tahoma" w:cs="Tahoma"/>
          <w:bCs/>
          <w:spacing w:val="-4"/>
          <w:lang w:val="es-ES_tradnl"/>
        </w:rPr>
        <w:t>la</w:t>
      </w:r>
      <w:r w:rsidR="00773123" w:rsidRPr="00566D74">
        <w:rPr>
          <w:rFonts w:ascii="Tahoma" w:hAnsi="Tahoma" w:cs="Tahoma"/>
          <w:bCs/>
          <w:spacing w:val="-4"/>
          <w:lang w:val="es-ES_tradnl"/>
        </w:rPr>
        <w:t xml:space="preserve"> defensa, nada </w:t>
      </w:r>
      <w:r w:rsidRPr="00566D74">
        <w:rPr>
          <w:rFonts w:ascii="Tahoma" w:hAnsi="Tahoma" w:cs="Tahoma"/>
          <w:bCs/>
          <w:spacing w:val="-4"/>
          <w:lang w:val="es-ES_tradnl"/>
        </w:rPr>
        <w:t>indicó</w:t>
      </w:r>
      <w:r w:rsidR="00773123" w:rsidRPr="00566D74">
        <w:rPr>
          <w:rFonts w:ascii="Tahoma" w:hAnsi="Tahoma" w:cs="Tahoma"/>
          <w:bCs/>
          <w:spacing w:val="-4"/>
          <w:lang w:val="es-ES_tradnl"/>
        </w:rPr>
        <w:t xml:space="preserve"> frente a l</w:t>
      </w:r>
      <w:r w:rsidR="004D4F65" w:rsidRPr="00566D74">
        <w:rPr>
          <w:rFonts w:ascii="Tahoma" w:hAnsi="Tahoma" w:cs="Tahoma"/>
          <w:bCs/>
          <w:spacing w:val="-4"/>
          <w:lang w:val="es-ES_tradnl"/>
        </w:rPr>
        <w:t>o</w:t>
      </w:r>
      <w:r w:rsidR="00773123" w:rsidRPr="00566D74">
        <w:rPr>
          <w:rFonts w:ascii="Tahoma" w:hAnsi="Tahoma" w:cs="Tahoma"/>
          <w:bCs/>
          <w:spacing w:val="-4"/>
          <w:lang w:val="es-ES_tradnl"/>
        </w:rPr>
        <w:t xml:space="preserve">s demás </w:t>
      </w:r>
      <w:r w:rsidR="00462C9F" w:rsidRPr="00566D74">
        <w:rPr>
          <w:rFonts w:ascii="Tahoma" w:hAnsi="Tahoma" w:cs="Tahoma"/>
          <w:bCs/>
          <w:spacing w:val="-4"/>
          <w:lang w:val="es-ES_tradnl"/>
        </w:rPr>
        <w:t xml:space="preserve">elementos </w:t>
      </w:r>
      <w:r w:rsidR="0011578F" w:rsidRPr="00566D74">
        <w:rPr>
          <w:rFonts w:ascii="Tahoma" w:hAnsi="Tahoma" w:cs="Tahoma"/>
          <w:bCs/>
          <w:spacing w:val="-4"/>
          <w:lang w:val="es-ES_tradnl"/>
        </w:rPr>
        <w:t xml:space="preserve">que aún </w:t>
      </w:r>
      <w:r w:rsidR="00773123" w:rsidRPr="00566D74">
        <w:rPr>
          <w:rFonts w:ascii="Tahoma" w:hAnsi="Tahoma" w:cs="Tahoma"/>
          <w:bCs/>
          <w:spacing w:val="-4"/>
          <w:lang w:val="es-ES_tradnl"/>
        </w:rPr>
        <w:t xml:space="preserve">no habían sido objeto de solicitudes probatorias, </w:t>
      </w:r>
      <w:r w:rsidR="00462C9F" w:rsidRPr="00566D74">
        <w:rPr>
          <w:rFonts w:ascii="Tahoma" w:hAnsi="Tahoma" w:cs="Tahoma"/>
          <w:bCs/>
          <w:spacing w:val="-4"/>
          <w:lang w:val="es-ES_tradnl"/>
        </w:rPr>
        <w:t xml:space="preserve">pues itera, no pudo ser concluida tal etapa dada la intervención de la representante del Ministerio Público y la determinación pronta del A </w:t>
      </w:r>
      <w:r w:rsidR="00E22523" w:rsidRPr="00566D74">
        <w:rPr>
          <w:rFonts w:ascii="Tahoma" w:hAnsi="Tahoma" w:cs="Tahoma"/>
          <w:bCs/>
          <w:spacing w:val="-4"/>
          <w:lang w:val="es-ES_tradnl"/>
        </w:rPr>
        <w:t>q</w:t>
      </w:r>
      <w:r w:rsidR="00462C9F" w:rsidRPr="00566D74">
        <w:rPr>
          <w:rFonts w:ascii="Tahoma" w:hAnsi="Tahoma" w:cs="Tahoma"/>
          <w:bCs/>
          <w:spacing w:val="-4"/>
          <w:lang w:val="es-ES_tradnl"/>
        </w:rPr>
        <w:t xml:space="preserve">uo. </w:t>
      </w:r>
    </w:p>
    <w:p w14:paraId="2675CEEF" w14:textId="109069D0" w:rsidR="004D4F65" w:rsidRPr="00566D74" w:rsidRDefault="004D4F65" w:rsidP="00315397">
      <w:pPr>
        <w:suppressAutoHyphens/>
        <w:spacing w:line="276" w:lineRule="auto"/>
        <w:ind w:right="-28"/>
        <w:jc w:val="both"/>
        <w:rPr>
          <w:rFonts w:ascii="Tahoma" w:hAnsi="Tahoma" w:cs="Tahoma"/>
          <w:bCs/>
          <w:spacing w:val="-4"/>
          <w:lang w:val="es-ES_tradnl"/>
        </w:rPr>
      </w:pPr>
    </w:p>
    <w:p w14:paraId="63F36B49" w14:textId="2ECDBE44" w:rsidR="003310CA" w:rsidRPr="00566D74" w:rsidRDefault="004D4F65" w:rsidP="00315397">
      <w:pPr>
        <w:suppressAutoHyphens/>
        <w:spacing w:line="276" w:lineRule="auto"/>
        <w:ind w:right="-28"/>
        <w:jc w:val="both"/>
        <w:rPr>
          <w:rFonts w:ascii="Tahoma" w:hAnsi="Tahoma" w:cs="Tahoma"/>
          <w:bCs/>
          <w:spacing w:val="-4"/>
          <w:lang w:val="es-ES_tradnl"/>
        </w:rPr>
      </w:pPr>
      <w:r w:rsidRPr="00566D74">
        <w:rPr>
          <w:rFonts w:ascii="Tahoma" w:hAnsi="Tahoma" w:cs="Tahoma"/>
          <w:bCs/>
          <w:spacing w:val="-4"/>
          <w:lang w:val="es-ES_tradnl"/>
        </w:rPr>
        <w:t xml:space="preserve">Así, solicitó reponer la decisión y en su lugar, desatar el recurso de apelación por él interpuesto contra </w:t>
      </w:r>
      <w:r w:rsidRPr="00566D74">
        <w:rPr>
          <w:rFonts w:ascii="Tahoma" w:hAnsi="Tahoma" w:cs="Tahoma"/>
          <w:spacing w:val="-4"/>
          <w:lang w:val="es-419"/>
        </w:rPr>
        <w:t xml:space="preserve">la decisión interlocutoria </w:t>
      </w:r>
      <w:r w:rsidRPr="00566D74">
        <w:rPr>
          <w:rFonts w:ascii="Tahoma" w:hAnsi="Tahoma" w:cs="Tahoma"/>
          <w:bCs/>
          <w:spacing w:val="-4"/>
          <w:lang w:val="es-ES_tradnl"/>
        </w:rPr>
        <w:t xml:space="preserve">adiada el </w:t>
      </w:r>
      <w:r w:rsidR="00C62C08" w:rsidRPr="00566D74">
        <w:rPr>
          <w:rFonts w:ascii="Tahoma" w:hAnsi="Tahoma" w:cs="Tahoma"/>
          <w:bCs/>
          <w:spacing w:val="-4"/>
          <w:lang w:val="es-ES_tradnl"/>
        </w:rPr>
        <w:t>2 de febrero</w:t>
      </w:r>
      <w:r w:rsidRPr="00566D74">
        <w:rPr>
          <w:rFonts w:ascii="Tahoma" w:hAnsi="Tahoma" w:cs="Tahoma"/>
          <w:bCs/>
          <w:spacing w:val="-4"/>
          <w:lang w:val="es-ES_tradnl"/>
        </w:rPr>
        <w:t xml:space="preserve"> de 2.024</w:t>
      </w:r>
      <w:r w:rsidR="00096CA7" w:rsidRPr="00566D74">
        <w:rPr>
          <w:rFonts w:ascii="Tahoma" w:hAnsi="Tahoma" w:cs="Tahoma"/>
          <w:bCs/>
          <w:spacing w:val="-4"/>
          <w:lang w:val="es-ES_tradnl"/>
        </w:rPr>
        <w:t xml:space="preserve">, </w:t>
      </w:r>
      <w:r w:rsidR="002F522A" w:rsidRPr="00566D74">
        <w:rPr>
          <w:rFonts w:ascii="Tahoma" w:hAnsi="Tahoma" w:cs="Tahoma"/>
          <w:bCs/>
          <w:spacing w:val="-4"/>
          <w:lang w:val="es-ES_tradnl"/>
        </w:rPr>
        <w:t xml:space="preserve">con el fin de complementar el pronunciamiento </w:t>
      </w:r>
      <w:r w:rsidR="003310CA" w:rsidRPr="00566D74">
        <w:rPr>
          <w:rFonts w:ascii="Tahoma" w:hAnsi="Tahoma" w:cs="Tahoma"/>
          <w:bCs/>
          <w:spacing w:val="-4"/>
          <w:lang w:val="es-ES_tradnl"/>
        </w:rPr>
        <w:t xml:space="preserve">sobre la continuidad </w:t>
      </w:r>
      <w:r w:rsidR="002F522A" w:rsidRPr="00566D74">
        <w:rPr>
          <w:rFonts w:ascii="Tahoma" w:hAnsi="Tahoma" w:cs="Tahoma"/>
          <w:bCs/>
          <w:spacing w:val="-4"/>
          <w:lang w:val="es-ES_tradnl"/>
        </w:rPr>
        <w:t>de</w:t>
      </w:r>
      <w:r w:rsidR="003310CA" w:rsidRPr="00566D74">
        <w:rPr>
          <w:rFonts w:ascii="Tahoma" w:hAnsi="Tahoma" w:cs="Tahoma"/>
          <w:bCs/>
          <w:spacing w:val="-4"/>
          <w:lang w:val="es-ES_tradnl"/>
        </w:rPr>
        <w:t xml:space="preserve"> la </w:t>
      </w:r>
      <w:r w:rsidR="002F522A" w:rsidRPr="00566D74">
        <w:rPr>
          <w:rFonts w:ascii="Tahoma" w:hAnsi="Tahoma" w:cs="Tahoma"/>
          <w:bCs/>
          <w:spacing w:val="-4"/>
          <w:lang w:val="es-ES_tradnl"/>
        </w:rPr>
        <w:t>e</w:t>
      </w:r>
      <w:r w:rsidR="003310CA" w:rsidRPr="00566D74">
        <w:rPr>
          <w:rFonts w:ascii="Tahoma" w:hAnsi="Tahoma" w:cs="Tahoma"/>
          <w:bCs/>
          <w:spacing w:val="-4"/>
          <w:lang w:val="es-ES_tradnl"/>
        </w:rPr>
        <w:t xml:space="preserve">tapa </w:t>
      </w:r>
      <w:r w:rsidR="002F522A" w:rsidRPr="00566D74">
        <w:rPr>
          <w:rFonts w:ascii="Tahoma" w:hAnsi="Tahoma" w:cs="Tahoma"/>
          <w:bCs/>
          <w:spacing w:val="-4"/>
          <w:lang w:val="es-ES_tradnl"/>
        </w:rPr>
        <w:t>p</w:t>
      </w:r>
      <w:r w:rsidR="003310CA" w:rsidRPr="00566D74">
        <w:rPr>
          <w:rFonts w:ascii="Tahoma" w:hAnsi="Tahoma" w:cs="Tahoma"/>
          <w:bCs/>
          <w:spacing w:val="-4"/>
          <w:lang w:val="es-ES_tradnl"/>
        </w:rPr>
        <w:t xml:space="preserve">reparatoria, </w:t>
      </w:r>
      <w:r w:rsidR="002F522A" w:rsidRPr="00566D74">
        <w:rPr>
          <w:rFonts w:ascii="Tahoma" w:hAnsi="Tahoma" w:cs="Tahoma"/>
          <w:bCs/>
          <w:spacing w:val="-4"/>
          <w:lang w:val="es-ES_tradnl"/>
        </w:rPr>
        <w:t xml:space="preserve">y en ese sentido, </w:t>
      </w:r>
      <w:r w:rsidR="003310CA" w:rsidRPr="00566D74">
        <w:rPr>
          <w:rFonts w:ascii="Tahoma" w:hAnsi="Tahoma" w:cs="Tahoma"/>
          <w:bCs/>
          <w:spacing w:val="-4"/>
          <w:lang w:val="es-ES_tradnl"/>
        </w:rPr>
        <w:t>aclarar que se deberá dar continuidad a las demás solicitudes probatorias pendientes</w:t>
      </w:r>
      <w:r w:rsidR="002F522A" w:rsidRPr="00566D74">
        <w:rPr>
          <w:rFonts w:ascii="Tahoma" w:hAnsi="Tahoma" w:cs="Tahoma"/>
          <w:bCs/>
          <w:spacing w:val="-4"/>
          <w:lang w:val="es-ES_tradnl"/>
        </w:rPr>
        <w:t xml:space="preserve"> y trámites subsiguientes</w:t>
      </w:r>
      <w:r w:rsidR="003310CA" w:rsidRPr="00566D74">
        <w:rPr>
          <w:rFonts w:ascii="Tahoma" w:hAnsi="Tahoma" w:cs="Tahoma"/>
          <w:bCs/>
          <w:spacing w:val="-4"/>
          <w:lang w:val="es-ES_tradnl"/>
        </w:rPr>
        <w:t>.</w:t>
      </w:r>
      <w:r w:rsidR="002F522A" w:rsidRPr="00566D74">
        <w:rPr>
          <w:rFonts w:ascii="Tahoma" w:hAnsi="Tahoma" w:cs="Tahoma"/>
          <w:bCs/>
          <w:spacing w:val="-4"/>
          <w:lang w:val="es-ES_tradnl"/>
        </w:rPr>
        <w:t xml:space="preserve"> No obstante, peticionó </w:t>
      </w:r>
      <w:r w:rsidR="00A6019A" w:rsidRPr="00566D74">
        <w:rPr>
          <w:rFonts w:ascii="Tahoma" w:hAnsi="Tahoma" w:cs="Tahoma"/>
          <w:bCs/>
          <w:spacing w:val="-4"/>
          <w:lang w:val="es-ES_tradnl"/>
        </w:rPr>
        <w:t>dejar incólume la decisión adoptada en los puntos 2 y 3 de la parte resolutiva</w:t>
      </w:r>
      <w:r w:rsidR="002F522A" w:rsidRPr="00566D74">
        <w:rPr>
          <w:rFonts w:ascii="Tahoma" w:hAnsi="Tahoma" w:cs="Tahoma"/>
          <w:bCs/>
          <w:spacing w:val="-4"/>
          <w:lang w:val="es-ES_tradnl"/>
        </w:rPr>
        <w:t xml:space="preserve"> de la providencia recurrida y, de considerarlo, reponer la d</w:t>
      </w:r>
      <w:r w:rsidR="00D32501" w:rsidRPr="00566D74">
        <w:rPr>
          <w:rFonts w:ascii="Tahoma" w:hAnsi="Tahoma" w:cs="Tahoma"/>
          <w:bCs/>
          <w:spacing w:val="-4"/>
          <w:lang w:val="es-ES_tradnl"/>
        </w:rPr>
        <w:t>eterminación</w:t>
      </w:r>
      <w:r w:rsidR="002F522A" w:rsidRPr="00566D74">
        <w:rPr>
          <w:rFonts w:ascii="Tahoma" w:hAnsi="Tahoma" w:cs="Tahoma"/>
          <w:bCs/>
          <w:spacing w:val="-4"/>
          <w:lang w:val="es-ES_tradnl"/>
        </w:rPr>
        <w:t xml:space="preserve"> </w:t>
      </w:r>
      <w:r w:rsidR="00D32501" w:rsidRPr="00566D74">
        <w:rPr>
          <w:rFonts w:ascii="Tahoma" w:hAnsi="Tahoma" w:cs="Tahoma"/>
          <w:bCs/>
          <w:spacing w:val="-4"/>
          <w:lang w:val="es-ES_tradnl"/>
        </w:rPr>
        <w:t>de</w:t>
      </w:r>
      <w:r w:rsidR="002F522A" w:rsidRPr="00566D74">
        <w:rPr>
          <w:rFonts w:ascii="Tahoma" w:hAnsi="Tahoma" w:cs="Tahoma"/>
          <w:bCs/>
          <w:spacing w:val="-4"/>
          <w:lang w:val="es-ES_tradnl"/>
        </w:rPr>
        <w:t xml:space="preserve"> la compulsa de copias, pues</w:t>
      </w:r>
      <w:r w:rsidR="00A6019A" w:rsidRPr="00566D74">
        <w:rPr>
          <w:rFonts w:ascii="Tahoma" w:hAnsi="Tahoma" w:cs="Tahoma"/>
          <w:bCs/>
          <w:spacing w:val="-4"/>
          <w:lang w:val="es-ES_tradnl"/>
        </w:rPr>
        <w:t xml:space="preserve"> la violación al derecho a la defensa real o material se</w:t>
      </w:r>
      <w:r w:rsidR="002F522A" w:rsidRPr="00566D74">
        <w:rPr>
          <w:rFonts w:ascii="Tahoma" w:hAnsi="Tahoma" w:cs="Tahoma"/>
          <w:bCs/>
          <w:spacing w:val="-4"/>
          <w:lang w:val="es-ES_tradnl"/>
        </w:rPr>
        <w:t xml:space="preserve"> </w:t>
      </w:r>
      <w:r w:rsidR="00A6019A" w:rsidRPr="00566D74">
        <w:rPr>
          <w:rFonts w:ascii="Tahoma" w:hAnsi="Tahoma" w:cs="Tahoma"/>
          <w:bCs/>
          <w:spacing w:val="-4"/>
          <w:lang w:val="es-ES_tradnl"/>
        </w:rPr>
        <w:t xml:space="preserve">configura por el absoluto estado de abandono del defensor, </w:t>
      </w:r>
      <w:r w:rsidR="00D32501" w:rsidRPr="00566D74">
        <w:rPr>
          <w:rFonts w:ascii="Tahoma" w:hAnsi="Tahoma" w:cs="Tahoma"/>
          <w:bCs/>
          <w:spacing w:val="-4"/>
          <w:lang w:val="es-ES_tradnl"/>
        </w:rPr>
        <w:t>lo cual no ocurrió en el presente caso</w:t>
      </w:r>
      <w:r w:rsidR="00A6019A" w:rsidRPr="00566D74">
        <w:rPr>
          <w:rFonts w:ascii="Tahoma" w:hAnsi="Tahoma" w:cs="Tahoma"/>
          <w:bCs/>
          <w:spacing w:val="-4"/>
          <w:lang w:val="es-ES_tradnl"/>
        </w:rPr>
        <w:t>.</w:t>
      </w:r>
    </w:p>
    <w:p w14:paraId="26E02736" w14:textId="77777777" w:rsidR="00E82544" w:rsidRPr="00566D74" w:rsidRDefault="00E82544" w:rsidP="00315397">
      <w:pPr>
        <w:suppressAutoHyphens/>
        <w:spacing w:line="276" w:lineRule="auto"/>
        <w:ind w:right="-28"/>
        <w:jc w:val="both"/>
        <w:rPr>
          <w:rFonts w:ascii="Tahoma" w:hAnsi="Tahoma" w:cs="Tahoma"/>
          <w:bCs/>
          <w:spacing w:val="-4"/>
          <w:lang w:val="es-ES_tradnl"/>
        </w:rPr>
      </w:pPr>
    </w:p>
    <w:p w14:paraId="29C36164" w14:textId="77777777" w:rsidR="006D0A04" w:rsidRPr="00566D74" w:rsidRDefault="006D0A04" w:rsidP="00315397">
      <w:pPr>
        <w:suppressAutoHyphens/>
        <w:spacing w:line="276" w:lineRule="auto"/>
        <w:ind w:right="-28"/>
        <w:jc w:val="center"/>
        <w:rPr>
          <w:rStyle w:val="Algerian"/>
          <w:rFonts w:ascii="Tahoma" w:hAnsi="Tahoma" w:cs="Tahoma"/>
          <w:spacing w:val="-4"/>
          <w:sz w:val="24"/>
        </w:rPr>
      </w:pPr>
      <w:r w:rsidRPr="00566D74">
        <w:rPr>
          <w:rStyle w:val="Algerian"/>
          <w:rFonts w:ascii="Tahoma" w:hAnsi="Tahoma" w:cs="Tahoma"/>
          <w:b/>
          <w:spacing w:val="-4"/>
          <w:sz w:val="24"/>
        </w:rPr>
        <w:t>CONSIDERACIONES</w:t>
      </w:r>
      <w:r w:rsidR="003B441F" w:rsidRPr="00566D74">
        <w:rPr>
          <w:rStyle w:val="Algerian"/>
          <w:rFonts w:ascii="Tahoma" w:hAnsi="Tahoma" w:cs="Tahoma"/>
          <w:b/>
          <w:spacing w:val="-4"/>
          <w:sz w:val="24"/>
        </w:rPr>
        <w:t>:</w:t>
      </w:r>
    </w:p>
    <w:p w14:paraId="477BF4D2" w14:textId="77777777" w:rsidR="003B441F" w:rsidRPr="00566D74" w:rsidRDefault="003B441F" w:rsidP="00315397">
      <w:pPr>
        <w:spacing w:line="276" w:lineRule="auto"/>
        <w:jc w:val="center"/>
        <w:rPr>
          <w:rStyle w:val="Algerian"/>
          <w:rFonts w:ascii="Tahoma" w:hAnsi="Tahoma" w:cs="Tahoma"/>
          <w:spacing w:val="-4"/>
          <w:sz w:val="24"/>
        </w:rPr>
      </w:pPr>
    </w:p>
    <w:p w14:paraId="66CDB94A" w14:textId="4FE33394" w:rsidR="00C62C08" w:rsidRPr="00566D74" w:rsidRDefault="003B441F" w:rsidP="00315397">
      <w:pPr>
        <w:spacing w:line="276" w:lineRule="auto"/>
        <w:jc w:val="both"/>
        <w:rPr>
          <w:rStyle w:val="Algerian"/>
          <w:rFonts w:ascii="Tahoma" w:hAnsi="Tahoma" w:cs="Tahoma"/>
          <w:spacing w:val="-4"/>
          <w:sz w:val="24"/>
        </w:rPr>
      </w:pPr>
      <w:r w:rsidRPr="00566D74">
        <w:rPr>
          <w:rStyle w:val="Algerian"/>
          <w:rFonts w:ascii="Tahoma" w:hAnsi="Tahoma" w:cs="Tahoma"/>
          <w:spacing w:val="-4"/>
          <w:sz w:val="24"/>
        </w:rPr>
        <w:t xml:space="preserve">La Sala desde ya anunciará que no repondrá la providencia mediante la cual se </w:t>
      </w:r>
      <w:r w:rsidR="00AA1A68" w:rsidRPr="00566D74">
        <w:rPr>
          <w:rStyle w:val="Algerian"/>
          <w:rFonts w:ascii="Tahoma" w:hAnsi="Tahoma" w:cs="Tahoma"/>
          <w:spacing w:val="-4"/>
          <w:sz w:val="24"/>
        </w:rPr>
        <w:t xml:space="preserve">abstuvo de desatar el recurso </w:t>
      </w:r>
      <w:r w:rsidR="00E22523" w:rsidRPr="00566D74">
        <w:rPr>
          <w:rStyle w:val="Algerian"/>
          <w:rFonts w:ascii="Tahoma" w:hAnsi="Tahoma" w:cs="Tahoma"/>
          <w:spacing w:val="-4"/>
          <w:sz w:val="24"/>
        </w:rPr>
        <w:t xml:space="preserve">de alzada </w:t>
      </w:r>
      <w:r w:rsidR="00AA1A68" w:rsidRPr="00566D74">
        <w:rPr>
          <w:rStyle w:val="Algerian"/>
          <w:rFonts w:ascii="Tahoma" w:hAnsi="Tahoma" w:cs="Tahoma"/>
          <w:spacing w:val="-4"/>
          <w:sz w:val="24"/>
        </w:rPr>
        <w:t xml:space="preserve">presentado por la Defensa en contra de la decisión de </w:t>
      </w:r>
      <w:r w:rsidR="00C62C08" w:rsidRPr="00566D74">
        <w:rPr>
          <w:rStyle w:val="Algerian"/>
          <w:rFonts w:ascii="Tahoma" w:hAnsi="Tahoma" w:cs="Tahoma"/>
          <w:spacing w:val="-4"/>
          <w:sz w:val="24"/>
        </w:rPr>
        <w:t xml:space="preserve">primera instancia de fecha 2 de febrero de 2.024 mediante la cual se decretó la nulidad parcial de las actuaciones llevadas a cabo en el transcurso de la audiencia preparatoria, por cuanto, se itera, al haber sido beneficiosa para la Defensa la decisión adoptada por el A </w:t>
      </w:r>
      <w:r w:rsidR="00E22523" w:rsidRPr="00566D74">
        <w:rPr>
          <w:rStyle w:val="Algerian"/>
          <w:rFonts w:ascii="Tahoma" w:hAnsi="Tahoma" w:cs="Tahoma"/>
          <w:spacing w:val="-4"/>
          <w:sz w:val="24"/>
        </w:rPr>
        <w:t>q</w:t>
      </w:r>
      <w:r w:rsidR="00C62C08" w:rsidRPr="00566D74">
        <w:rPr>
          <w:rStyle w:val="Algerian"/>
          <w:rFonts w:ascii="Tahoma" w:hAnsi="Tahoma" w:cs="Tahoma"/>
          <w:spacing w:val="-4"/>
          <w:sz w:val="24"/>
        </w:rPr>
        <w:t xml:space="preserve">uo, </w:t>
      </w:r>
      <w:r w:rsidR="008F2654" w:rsidRPr="00566D74">
        <w:rPr>
          <w:rStyle w:val="Algerian"/>
          <w:rFonts w:ascii="Tahoma" w:hAnsi="Tahoma" w:cs="Tahoma"/>
          <w:spacing w:val="-4"/>
          <w:sz w:val="24"/>
        </w:rPr>
        <w:t>no le asistía interés para recurrirla.</w:t>
      </w:r>
    </w:p>
    <w:p w14:paraId="4A46B050" w14:textId="14E6C661" w:rsidR="003E7A40" w:rsidRPr="00566D74" w:rsidRDefault="003E7A40" w:rsidP="00315397">
      <w:pPr>
        <w:spacing w:line="276" w:lineRule="auto"/>
        <w:jc w:val="both"/>
        <w:rPr>
          <w:rStyle w:val="Algerian"/>
          <w:rFonts w:ascii="Tahoma" w:hAnsi="Tahoma" w:cs="Tahoma"/>
          <w:spacing w:val="-4"/>
          <w:sz w:val="24"/>
        </w:rPr>
      </w:pPr>
    </w:p>
    <w:p w14:paraId="6A9D939A" w14:textId="4B83306F" w:rsidR="003E7A40" w:rsidRPr="00566D74" w:rsidRDefault="00F168B0" w:rsidP="00315397">
      <w:pPr>
        <w:spacing w:line="276" w:lineRule="auto"/>
        <w:jc w:val="both"/>
        <w:rPr>
          <w:rStyle w:val="Algerian"/>
          <w:rFonts w:ascii="Tahoma" w:hAnsi="Tahoma" w:cs="Tahoma"/>
          <w:spacing w:val="-4"/>
          <w:sz w:val="24"/>
        </w:rPr>
      </w:pPr>
      <w:r w:rsidRPr="00566D74">
        <w:rPr>
          <w:rStyle w:val="Algerian"/>
          <w:rFonts w:ascii="Tahoma" w:hAnsi="Tahoma" w:cs="Tahoma"/>
          <w:spacing w:val="-4"/>
          <w:sz w:val="24"/>
        </w:rPr>
        <w:t>En ese sentido, se tiene que e</w:t>
      </w:r>
      <w:r w:rsidR="003E7A40" w:rsidRPr="00566D74">
        <w:rPr>
          <w:rStyle w:val="Algerian"/>
          <w:rFonts w:ascii="Tahoma" w:hAnsi="Tahoma" w:cs="Tahoma"/>
          <w:spacing w:val="-4"/>
          <w:sz w:val="24"/>
        </w:rPr>
        <w:t>l derecho a la 2ª instancia, según las voces del artículo 29 de la Carta, en concordancia con el artículo 20 del C.P.P.</w:t>
      </w:r>
      <w:r w:rsidR="009704F0" w:rsidRPr="00566D74">
        <w:rPr>
          <w:rStyle w:val="Algerian"/>
          <w:rFonts w:ascii="Tahoma" w:hAnsi="Tahoma" w:cs="Tahoma"/>
          <w:spacing w:val="-4"/>
          <w:sz w:val="24"/>
        </w:rPr>
        <w:t>,</w:t>
      </w:r>
      <w:r w:rsidR="003E7A40" w:rsidRPr="00566D74">
        <w:rPr>
          <w:rStyle w:val="Algerian"/>
          <w:rFonts w:ascii="Tahoma" w:hAnsi="Tahoma" w:cs="Tahoma"/>
          <w:spacing w:val="-4"/>
          <w:sz w:val="24"/>
        </w:rPr>
        <w:t xml:space="preserve"> es una de las garantías fundamentales que le asiste a toda aquella persona que se encuentra inmiscuida en un proceso penal, ya sea en calidad de parte o de interviniente. </w:t>
      </w:r>
    </w:p>
    <w:p w14:paraId="3A3458E8" w14:textId="77777777" w:rsidR="003E7A40" w:rsidRPr="00566D74" w:rsidRDefault="003E7A40" w:rsidP="00315397">
      <w:pPr>
        <w:spacing w:line="276" w:lineRule="auto"/>
        <w:jc w:val="both"/>
        <w:rPr>
          <w:rStyle w:val="Algerian"/>
          <w:rFonts w:ascii="Tahoma" w:hAnsi="Tahoma" w:cs="Tahoma"/>
          <w:spacing w:val="-4"/>
          <w:sz w:val="24"/>
        </w:rPr>
      </w:pPr>
    </w:p>
    <w:p w14:paraId="05438D95" w14:textId="733861B4" w:rsidR="003E7A40" w:rsidRPr="00566D74" w:rsidRDefault="00F168B0" w:rsidP="00315397">
      <w:pPr>
        <w:spacing w:line="276" w:lineRule="auto"/>
        <w:jc w:val="both"/>
        <w:rPr>
          <w:rStyle w:val="Algerian"/>
          <w:rFonts w:ascii="Tahoma" w:hAnsi="Tahoma" w:cs="Tahoma"/>
          <w:spacing w:val="-4"/>
          <w:sz w:val="24"/>
        </w:rPr>
      </w:pPr>
      <w:r w:rsidRPr="00566D74">
        <w:rPr>
          <w:rStyle w:val="Algerian"/>
          <w:rFonts w:ascii="Tahoma" w:hAnsi="Tahoma" w:cs="Tahoma"/>
          <w:spacing w:val="-4"/>
          <w:sz w:val="24"/>
        </w:rPr>
        <w:t>Sin embargo, este</w:t>
      </w:r>
      <w:r w:rsidR="003E7A40" w:rsidRPr="00566D74">
        <w:rPr>
          <w:rStyle w:val="Algerian"/>
          <w:rFonts w:ascii="Tahoma" w:hAnsi="Tahoma" w:cs="Tahoma"/>
          <w:spacing w:val="-4"/>
          <w:sz w:val="24"/>
        </w:rPr>
        <w:t xml:space="preserve"> derecho no opera de manera automática ni absoluta, por cuanto se torna necesario que se cumpla con una serie de requisitos, entre los cuales </w:t>
      </w:r>
      <w:r w:rsidRPr="00566D74">
        <w:rPr>
          <w:rStyle w:val="Algerian"/>
          <w:rFonts w:ascii="Tahoma" w:hAnsi="Tahoma" w:cs="Tahoma"/>
          <w:spacing w:val="-4"/>
          <w:sz w:val="24"/>
        </w:rPr>
        <w:t>se tienen</w:t>
      </w:r>
      <w:r w:rsidR="003E7A40" w:rsidRPr="00566D74">
        <w:rPr>
          <w:rStyle w:val="Algerian"/>
          <w:rFonts w:ascii="Tahoma" w:hAnsi="Tahoma" w:cs="Tahoma"/>
          <w:spacing w:val="-4"/>
          <w:sz w:val="24"/>
        </w:rPr>
        <w:t xml:space="preserve"> los siguientes:</w:t>
      </w:r>
    </w:p>
    <w:p w14:paraId="0B9B43AE" w14:textId="77777777" w:rsidR="003E7A40" w:rsidRPr="00566D74" w:rsidRDefault="003E7A40" w:rsidP="00315397">
      <w:pPr>
        <w:spacing w:line="276" w:lineRule="auto"/>
        <w:jc w:val="both"/>
        <w:rPr>
          <w:rStyle w:val="Algerian"/>
          <w:rFonts w:ascii="Tahoma" w:hAnsi="Tahoma" w:cs="Tahoma"/>
          <w:spacing w:val="-4"/>
          <w:sz w:val="24"/>
        </w:rPr>
      </w:pPr>
    </w:p>
    <w:p w14:paraId="5E8026AD" w14:textId="2361396C" w:rsidR="003E7A40" w:rsidRPr="00566D74" w:rsidRDefault="003E7A40" w:rsidP="00315397">
      <w:pPr>
        <w:pStyle w:val="Prrafodelista"/>
        <w:numPr>
          <w:ilvl w:val="0"/>
          <w:numId w:val="5"/>
        </w:numPr>
        <w:spacing w:line="276" w:lineRule="auto"/>
        <w:jc w:val="both"/>
        <w:rPr>
          <w:rStyle w:val="Algerian"/>
          <w:rFonts w:ascii="Tahoma" w:hAnsi="Tahoma" w:cs="Tahoma"/>
          <w:spacing w:val="-4"/>
          <w:sz w:val="24"/>
        </w:rPr>
      </w:pPr>
      <w:r w:rsidRPr="00566D74">
        <w:rPr>
          <w:rStyle w:val="Algerian"/>
          <w:rFonts w:ascii="Tahoma" w:hAnsi="Tahoma" w:cs="Tahoma"/>
          <w:spacing w:val="-4"/>
          <w:sz w:val="24"/>
        </w:rPr>
        <w:t>Que el recurrente detente la condición de parte o de interviniente en el proceso.</w:t>
      </w:r>
    </w:p>
    <w:p w14:paraId="7558AB16" w14:textId="77777777" w:rsidR="003E7A40" w:rsidRPr="00566D74" w:rsidRDefault="003E7A40" w:rsidP="00315397">
      <w:pPr>
        <w:spacing w:line="276" w:lineRule="auto"/>
        <w:jc w:val="both"/>
        <w:rPr>
          <w:rStyle w:val="Algerian"/>
          <w:rFonts w:ascii="Tahoma" w:hAnsi="Tahoma" w:cs="Tahoma"/>
          <w:spacing w:val="-4"/>
          <w:sz w:val="24"/>
        </w:rPr>
      </w:pPr>
    </w:p>
    <w:p w14:paraId="65A86EF0" w14:textId="290AFB90" w:rsidR="003E7A40" w:rsidRPr="00566D74" w:rsidRDefault="003E7A40" w:rsidP="00315397">
      <w:pPr>
        <w:pStyle w:val="Prrafodelista"/>
        <w:numPr>
          <w:ilvl w:val="0"/>
          <w:numId w:val="5"/>
        </w:numPr>
        <w:spacing w:line="276" w:lineRule="auto"/>
        <w:jc w:val="both"/>
        <w:rPr>
          <w:rStyle w:val="Algerian"/>
          <w:rFonts w:ascii="Tahoma" w:hAnsi="Tahoma" w:cs="Tahoma"/>
          <w:spacing w:val="-4"/>
          <w:sz w:val="24"/>
        </w:rPr>
      </w:pPr>
      <w:r w:rsidRPr="00566D74">
        <w:rPr>
          <w:rStyle w:val="Algerian"/>
          <w:rFonts w:ascii="Tahoma" w:hAnsi="Tahoma" w:cs="Tahoma"/>
          <w:spacing w:val="-4"/>
          <w:sz w:val="24"/>
        </w:rPr>
        <w:t xml:space="preserve">Que la providencia sea susceptible del recurso de apelación. </w:t>
      </w:r>
    </w:p>
    <w:p w14:paraId="09B4E873" w14:textId="77777777" w:rsidR="003E7A40" w:rsidRPr="00566D74" w:rsidRDefault="003E7A40" w:rsidP="00315397">
      <w:pPr>
        <w:spacing w:line="276" w:lineRule="auto"/>
        <w:jc w:val="both"/>
        <w:rPr>
          <w:rStyle w:val="Algerian"/>
          <w:rFonts w:ascii="Tahoma" w:hAnsi="Tahoma" w:cs="Tahoma"/>
          <w:spacing w:val="-4"/>
          <w:sz w:val="24"/>
        </w:rPr>
      </w:pPr>
    </w:p>
    <w:p w14:paraId="7C462F88" w14:textId="4B00C581" w:rsidR="003E7A40" w:rsidRPr="00566D74" w:rsidRDefault="003E7A40" w:rsidP="00315397">
      <w:pPr>
        <w:pStyle w:val="Prrafodelista"/>
        <w:numPr>
          <w:ilvl w:val="0"/>
          <w:numId w:val="5"/>
        </w:numPr>
        <w:spacing w:line="276" w:lineRule="auto"/>
        <w:jc w:val="both"/>
        <w:rPr>
          <w:rStyle w:val="Algerian"/>
          <w:rFonts w:ascii="Tahoma" w:hAnsi="Tahoma" w:cs="Tahoma"/>
          <w:spacing w:val="-4"/>
          <w:sz w:val="24"/>
        </w:rPr>
      </w:pPr>
      <w:r w:rsidRPr="00566D74">
        <w:rPr>
          <w:rStyle w:val="Algerian"/>
          <w:rFonts w:ascii="Tahoma" w:hAnsi="Tahoma" w:cs="Tahoma"/>
          <w:spacing w:val="-4"/>
          <w:sz w:val="24"/>
        </w:rPr>
        <w:t xml:space="preserve">Que el recurso de alzada sea interpuesto oportunamente y sustentado de manera adecuada.   </w:t>
      </w:r>
    </w:p>
    <w:p w14:paraId="2B9A779B" w14:textId="77777777" w:rsidR="003E7A40" w:rsidRPr="00566D74" w:rsidRDefault="003E7A40" w:rsidP="00315397">
      <w:pPr>
        <w:spacing w:line="276" w:lineRule="auto"/>
        <w:jc w:val="both"/>
        <w:rPr>
          <w:rStyle w:val="Algerian"/>
          <w:rFonts w:ascii="Tahoma" w:hAnsi="Tahoma" w:cs="Tahoma"/>
          <w:spacing w:val="-4"/>
          <w:sz w:val="24"/>
        </w:rPr>
      </w:pPr>
    </w:p>
    <w:p w14:paraId="5FEB513E" w14:textId="6C334EB3" w:rsidR="003E7A40" w:rsidRPr="00566D74" w:rsidRDefault="003E7A40" w:rsidP="00315397">
      <w:pPr>
        <w:pStyle w:val="Prrafodelista"/>
        <w:numPr>
          <w:ilvl w:val="0"/>
          <w:numId w:val="5"/>
        </w:numPr>
        <w:spacing w:line="276" w:lineRule="auto"/>
        <w:jc w:val="both"/>
        <w:rPr>
          <w:rStyle w:val="Algerian"/>
          <w:rFonts w:ascii="Tahoma" w:hAnsi="Tahoma" w:cs="Tahoma"/>
          <w:spacing w:val="-4"/>
          <w:sz w:val="24"/>
        </w:rPr>
      </w:pPr>
      <w:r w:rsidRPr="00566D74">
        <w:rPr>
          <w:rStyle w:val="Algerian"/>
          <w:rFonts w:ascii="Tahoma" w:hAnsi="Tahoma" w:cs="Tahoma"/>
          <w:spacing w:val="-4"/>
          <w:sz w:val="24"/>
        </w:rPr>
        <w:t xml:space="preserve">Que quien funge como apelante </w:t>
      </w:r>
      <w:r w:rsidRPr="00566D74">
        <w:rPr>
          <w:rStyle w:val="Algerian"/>
          <w:rFonts w:ascii="Tahoma" w:hAnsi="Tahoma" w:cs="Tahoma"/>
          <w:b/>
          <w:spacing w:val="-4"/>
          <w:sz w:val="24"/>
        </w:rPr>
        <w:t>tenga un interés jurídico para recurrir</w:t>
      </w:r>
      <w:r w:rsidRPr="00566D74">
        <w:rPr>
          <w:rStyle w:val="Algerian"/>
          <w:rFonts w:ascii="Tahoma" w:hAnsi="Tahoma" w:cs="Tahoma"/>
          <w:spacing w:val="-4"/>
          <w:sz w:val="24"/>
        </w:rPr>
        <w:t>.</w:t>
      </w:r>
    </w:p>
    <w:p w14:paraId="6198B2DB" w14:textId="77777777" w:rsidR="003E7A40" w:rsidRPr="00566D74" w:rsidRDefault="003E7A40" w:rsidP="00315397">
      <w:pPr>
        <w:spacing w:line="276" w:lineRule="auto"/>
        <w:jc w:val="both"/>
        <w:rPr>
          <w:rStyle w:val="Algerian"/>
          <w:rFonts w:ascii="Tahoma" w:hAnsi="Tahoma" w:cs="Tahoma"/>
          <w:spacing w:val="-4"/>
          <w:sz w:val="24"/>
        </w:rPr>
      </w:pPr>
    </w:p>
    <w:p w14:paraId="4FF92624" w14:textId="26D2AE0A" w:rsidR="003E7A40" w:rsidRPr="00566D74" w:rsidRDefault="00223512" w:rsidP="00315397">
      <w:pPr>
        <w:spacing w:line="276" w:lineRule="auto"/>
        <w:jc w:val="both"/>
        <w:rPr>
          <w:rFonts w:ascii="Tahoma" w:hAnsi="Tahoma" w:cs="Tahoma"/>
          <w:spacing w:val="-4"/>
          <w:lang w:val="es-419"/>
        </w:rPr>
      </w:pPr>
      <w:r w:rsidRPr="00566D74">
        <w:rPr>
          <w:rStyle w:val="Algerian"/>
          <w:rFonts w:ascii="Tahoma" w:hAnsi="Tahoma" w:cs="Tahoma"/>
          <w:spacing w:val="-4"/>
          <w:sz w:val="24"/>
        </w:rPr>
        <w:t>Así, se tiene que</w:t>
      </w:r>
      <w:r w:rsidR="00566D74" w:rsidRPr="00566D74">
        <w:rPr>
          <w:rStyle w:val="Algerian"/>
          <w:rFonts w:ascii="Tahoma" w:hAnsi="Tahoma" w:cs="Tahoma"/>
          <w:spacing w:val="-4"/>
          <w:sz w:val="24"/>
        </w:rPr>
        <w:t>,</w:t>
      </w:r>
      <w:r w:rsidRPr="00566D74">
        <w:rPr>
          <w:rStyle w:val="Algerian"/>
          <w:rFonts w:ascii="Tahoma" w:hAnsi="Tahoma" w:cs="Tahoma"/>
          <w:spacing w:val="-4"/>
          <w:sz w:val="24"/>
        </w:rPr>
        <w:t xml:space="preserve"> </w:t>
      </w:r>
      <w:r w:rsidR="00B15863" w:rsidRPr="00566D74">
        <w:rPr>
          <w:rStyle w:val="Algerian"/>
          <w:rFonts w:ascii="Tahoma" w:hAnsi="Tahoma" w:cs="Tahoma"/>
          <w:spacing w:val="-4"/>
          <w:sz w:val="24"/>
        </w:rPr>
        <w:t>para verificar</w:t>
      </w:r>
      <w:r w:rsidR="003E7A40" w:rsidRPr="00566D74">
        <w:rPr>
          <w:rStyle w:val="Algerian"/>
          <w:rFonts w:ascii="Tahoma" w:hAnsi="Tahoma" w:cs="Tahoma"/>
          <w:spacing w:val="-4"/>
          <w:sz w:val="24"/>
        </w:rPr>
        <w:t xml:space="preserve"> el requisito del interés jurídico para recurrir, es menester que se tenga en cuenta que se encuentra circunscrito </w:t>
      </w:r>
      <w:r w:rsidR="003E7A40" w:rsidRPr="00566D74">
        <w:rPr>
          <w:rFonts w:ascii="Tahoma" w:hAnsi="Tahoma" w:cs="Tahoma"/>
          <w:i/>
          <w:spacing w:val="-4"/>
          <w:lang w:val="es-419"/>
        </w:rPr>
        <w:t>«</w:t>
      </w:r>
      <w:r w:rsidR="003E7A40" w:rsidRPr="00566D74">
        <w:rPr>
          <w:rFonts w:ascii="Tahoma" w:hAnsi="Tahoma" w:cs="Tahoma"/>
          <w:i/>
          <w:spacing w:val="-4"/>
          <w:sz w:val="22"/>
          <w:lang w:val="es-419"/>
        </w:rPr>
        <w:t>con el daño, el perjuicio, el gravamen que de manera real o efectiva hubiese causado la providencia al quejoso…</w:t>
      </w:r>
      <w:r w:rsidR="003E7A40" w:rsidRPr="00566D74">
        <w:rPr>
          <w:rFonts w:ascii="Tahoma" w:hAnsi="Tahoma" w:cs="Tahoma"/>
          <w:i/>
          <w:spacing w:val="-4"/>
          <w:lang w:val="es-419"/>
        </w:rPr>
        <w:t>»</w:t>
      </w:r>
      <w:r w:rsidR="003E7A40" w:rsidRPr="00566D74">
        <w:rPr>
          <w:rFonts w:ascii="Tahoma" w:hAnsi="Tahoma" w:cs="Tahoma"/>
          <w:i/>
          <w:spacing w:val="-4"/>
          <w:vertAlign w:val="superscript"/>
          <w:lang w:val="es-419"/>
        </w:rPr>
        <w:footnoteReference w:id="1"/>
      </w:r>
      <w:r w:rsidR="003E7A40" w:rsidRPr="00566D74">
        <w:rPr>
          <w:rFonts w:ascii="Tahoma" w:hAnsi="Tahoma" w:cs="Tahoma"/>
          <w:spacing w:val="-4"/>
          <w:lang w:val="es-419"/>
        </w:rPr>
        <w:t>.</w:t>
      </w:r>
    </w:p>
    <w:p w14:paraId="3A1254A6" w14:textId="2D7DD8F6" w:rsidR="003E7A40" w:rsidRPr="00566D74" w:rsidRDefault="003E7A40" w:rsidP="00315397">
      <w:pPr>
        <w:spacing w:line="276" w:lineRule="auto"/>
        <w:jc w:val="both"/>
        <w:rPr>
          <w:rStyle w:val="Algerian"/>
          <w:rFonts w:ascii="Tahoma" w:hAnsi="Tahoma" w:cs="Tahoma"/>
          <w:spacing w:val="-4"/>
          <w:sz w:val="24"/>
        </w:rPr>
      </w:pPr>
    </w:p>
    <w:p w14:paraId="74553E7E" w14:textId="7AB7E0F8" w:rsidR="003E7A40" w:rsidRPr="00566D74" w:rsidRDefault="00DA6D05" w:rsidP="00315397">
      <w:pPr>
        <w:spacing w:line="276" w:lineRule="auto"/>
        <w:jc w:val="both"/>
        <w:rPr>
          <w:rStyle w:val="Algerian"/>
          <w:rFonts w:ascii="Tahoma" w:hAnsi="Tahoma" w:cs="Tahoma"/>
          <w:spacing w:val="-4"/>
          <w:sz w:val="24"/>
        </w:rPr>
      </w:pPr>
      <w:r w:rsidRPr="00566D74">
        <w:rPr>
          <w:rStyle w:val="Algerian"/>
          <w:rFonts w:ascii="Tahoma" w:hAnsi="Tahoma" w:cs="Tahoma"/>
          <w:spacing w:val="-4"/>
          <w:sz w:val="24"/>
        </w:rPr>
        <w:t>Por tanto,</w:t>
      </w:r>
      <w:r w:rsidR="003E7A40" w:rsidRPr="00566D74">
        <w:rPr>
          <w:rStyle w:val="Algerian"/>
          <w:rFonts w:ascii="Tahoma" w:hAnsi="Tahoma" w:cs="Tahoma"/>
          <w:spacing w:val="-4"/>
          <w:sz w:val="24"/>
        </w:rPr>
        <w:t xml:space="preserve"> para que una parte o interviniente pueda sufrir un perjuicio es necesario que sus pretensiones o aspiraciones procesales aquejen algún tipo de revés o de detrimento con la decisión opugnada y, por ende, </w:t>
      </w:r>
      <w:r w:rsidRPr="00566D74">
        <w:rPr>
          <w:rStyle w:val="Algerian"/>
          <w:rFonts w:ascii="Tahoma" w:hAnsi="Tahoma" w:cs="Tahoma"/>
          <w:spacing w:val="-4"/>
          <w:sz w:val="24"/>
        </w:rPr>
        <w:t>tal determinación sea flagrante trasgresora de sus intereses. Así las cosas, tal como se determinó en la providencia recurrida, en aquellos eventos en los que el recurrente no haya sufrido un agravio o un perjuicio con la decisión objeto de recurso, es claro que no se encontraría legitimado para fungir como tal y</w:t>
      </w:r>
      <w:r w:rsidR="00566D74" w:rsidRPr="00566D74">
        <w:rPr>
          <w:rStyle w:val="Algerian"/>
          <w:rFonts w:ascii="Tahoma" w:hAnsi="Tahoma" w:cs="Tahoma"/>
          <w:spacing w:val="-4"/>
          <w:sz w:val="24"/>
        </w:rPr>
        <w:t>,</w:t>
      </w:r>
      <w:r w:rsidRPr="00566D74">
        <w:rPr>
          <w:rStyle w:val="Algerian"/>
          <w:rFonts w:ascii="Tahoma" w:hAnsi="Tahoma" w:cs="Tahoma"/>
          <w:spacing w:val="-4"/>
          <w:sz w:val="24"/>
        </w:rPr>
        <w:t xml:space="preserve"> por ende, en lo que atañe con el recurso de apelación, tendría cerrada las puertas de la 2ª instancia.</w:t>
      </w:r>
    </w:p>
    <w:p w14:paraId="3187238D" w14:textId="286BA028" w:rsidR="007578E0" w:rsidRPr="00566D74" w:rsidRDefault="007578E0" w:rsidP="00315397">
      <w:pPr>
        <w:spacing w:line="276" w:lineRule="auto"/>
        <w:jc w:val="both"/>
        <w:rPr>
          <w:rStyle w:val="Algerian"/>
          <w:rFonts w:ascii="Tahoma" w:hAnsi="Tahoma" w:cs="Tahoma"/>
          <w:spacing w:val="-4"/>
          <w:sz w:val="24"/>
        </w:rPr>
      </w:pPr>
    </w:p>
    <w:p w14:paraId="4B0C4F91" w14:textId="1C6C7DEF" w:rsidR="007578E0" w:rsidRPr="00566D74" w:rsidRDefault="00D64E04" w:rsidP="00315397">
      <w:pPr>
        <w:spacing w:line="276" w:lineRule="auto"/>
        <w:jc w:val="both"/>
        <w:rPr>
          <w:rStyle w:val="Algerian"/>
          <w:rFonts w:ascii="Tahoma" w:hAnsi="Tahoma" w:cs="Tahoma"/>
          <w:spacing w:val="-4"/>
          <w:sz w:val="24"/>
        </w:rPr>
      </w:pPr>
      <w:r w:rsidRPr="00566D74">
        <w:rPr>
          <w:rStyle w:val="Algerian"/>
          <w:rFonts w:ascii="Tahoma" w:hAnsi="Tahoma" w:cs="Tahoma"/>
          <w:spacing w:val="-4"/>
          <w:sz w:val="24"/>
        </w:rPr>
        <w:t xml:space="preserve">En el caso de marras entonces, como quiera que la determinación del A </w:t>
      </w:r>
      <w:r w:rsidR="00E22523" w:rsidRPr="00566D74">
        <w:rPr>
          <w:rStyle w:val="Algerian"/>
          <w:rFonts w:ascii="Tahoma" w:hAnsi="Tahoma" w:cs="Tahoma"/>
          <w:spacing w:val="-4"/>
          <w:sz w:val="24"/>
        </w:rPr>
        <w:t>q</w:t>
      </w:r>
      <w:r w:rsidRPr="00566D74">
        <w:rPr>
          <w:rStyle w:val="Algerian"/>
          <w:rFonts w:ascii="Tahoma" w:hAnsi="Tahoma" w:cs="Tahoma"/>
          <w:spacing w:val="-4"/>
          <w:sz w:val="24"/>
        </w:rPr>
        <w:t xml:space="preserve">uo de decretar la nulidad parcial de las actuaciones </w:t>
      </w:r>
      <w:r w:rsidRPr="00566D74">
        <w:rPr>
          <w:rFonts w:ascii="Tahoma" w:hAnsi="Tahoma" w:cs="Tahoma"/>
          <w:spacing w:val="-4"/>
        </w:rPr>
        <w:t>a partir de la fase de la enunciación probatoria</w:t>
      </w:r>
      <w:r w:rsidRPr="00566D74">
        <w:rPr>
          <w:rStyle w:val="Algerian"/>
          <w:rFonts w:ascii="Tahoma" w:hAnsi="Tahoma" w:cs="Tahoma"/>
          <w:spacing w:val="-4"/>
          <w:sz w:val="24"/>
        </w:rPr>
        <w:t xml:space="preserve">, claramente beneficiaba </w:t>
      </w:r>
      <w:r w:rsidR="00E22523" w:rsidRPr="00566D74">
        <w:rPr>
          <w:rStyle w:val="Algerian"/>
          <w:rFonts w:ascii="Tahoma" w:hAnsi="Tahoma" w:cs="Tahoma"/>
          <w:spacing w:val="-4"/>
          <w:sz w:val="24"/>
        </w:rPr>
        <w:t xml:space="preserve">los </w:t>
      </w:r>
      <w:r w:rsidRPr="00566D74">
        <w:rPr>
          <w:rStyle w:val="Algerian"/>
          <w:rFonts w:ascii="Tahoma" w:hAnsi="Tahoma" w:cs="Tahoma"/>
          <w:spacing w:val="-4"/>
          <w:sz w:val="24"/>
        </w:rPr>
        <w:t xml:space="preserve">intereses </w:t>
      </w:r>
      <w:r w:rsidR="00E22523" w:rsidRPr="00566D74">
        <w:rPr>
          <w:rStyle w:val="Algerian"/>
          <w:rFonts w:ascii="Tahoma" w:hAnsi="Tahoma" w:cs="Tahoma"/>
          <w:spacing w:val="-4"/>
          <w:sz w:val="24"/>
        </w:rPr>
        <w:t>de la</w:t>
      </w:r>
      <w:r w:rsidRPr="00566D74">
        <w:rPr>
          <w:rStyle w:val="Algerian"/>
          <w:rFonts w:ascii="Tahoma" w:hAnsi="Tahoma" w:cs="Tahoma"/>
          <w:spacing w:val="-4"/>
          <w:sz w:val="24"/>
        </w:rPr>
        <w:t xml:space="preserve"> Defensa, dado que le </w:t>
      </w:r>
      <w:r w:rsidR="006325D3" w:rsidRPr="00566D74">
        <w:rPr>
          <w:rStyle w:val="Algerian"/>
          <w:rFonts w:ascii="Tahoma" w:hAnsi="Tahoma" w:cs="Tahoma"/>
          <w:spacing w:val="-4"/>
          <w:sz w:val="24"/>
        </w:rPr>
        <w:t>brindaba la oportunidad de subsanar sus errores y nuevamente enunciar y hacer la solicitud probatoria del caso, c</w:t>
      </w:r>
      <w:r w:rsidR="007578E0" w:rsidRPr="00566D74">
        <w:rPr>
          <w:rStyle w:val="Algerian"/>
          <w:rFonts w:ascii="Tahoma" w:hAnsi="Tahoma" w:cs="Tahoma"/>
          <w:spacing w:val="-4"/>
          <w:sz w:val="24"/>
        </w:rPr>
        <w:t>omo ya se dijo,</w:t>
      </w:r>
      <w:r w:rsidR="006325D3" w:rsidRPr="00566D74">
        <w:rPr>
          <w:rStyle w:val="Algerian"/>
          <w:rFonts w:ascii="Tahoma" w:hAnsi="Tahoma" w:cs="Tahoma"/>
          <w:spacing w:val="-4"/>
          <w:sz w:val="24"/>
        </w:rPr>
        <w:t xml:space="preserve"> es claro</w:t>
      </w:r>
      <w:r w:rsidR="007578E0" w:rsidRPr="00566D74">
        <w:rPr>
          <w:rStyle w:val="Algerian"/>
          <w:rFonts w:ascii="Tahoma" w:hAnsi="Tahoma" w:cs="Tahoma"/>
          <w:spacing w:val="-4"/>
          <w:sz w:val="24"/>
        </w:rPr>
        <w:t xml:space="preserve"> que carecería de interés para recurrir por cuanto no sufrió ningún desmedro, por cuanto </w:t>
      </w:r>
      <w:r w:rsidR="007578E0" w:rsidRPr="00566D74">
        <w:rPr>
          <w:rStyle w:val="Algerian"/>
          <w:rFonts w:ascii="Tahoma" w:hAnsi="Tahoma" w:cs="Tahoma"/>
          <w:i/>
          <w:spacing w:val="-4"/>
          <w:sz w:val="24"/>
        </w:rPr>
        <w:t>«</w:t>
      </w:r>
      <w:r w:rsidR="007578E0" w:rsidRPr="00566D74">
        <w:rPr>
          <w:rStyle w:val="Algerian"/>
          <w:rFonts w:ascii="Tahoma" w:hAnsi="Tahoma" w:cs="Tahoma"/>
          <w:i/>
          <w:spacing w:val="-4"/>
          <w:sz w:val="22"/>
        </w:rPr>
        <w:t>para que las partes puedan interponer los diferentes recursos es necesario que tengan motivos jurídicos para ello, esto es, que la decisión proferida afecte derechos de cualquiera de ellas…</w:t>
      </w:r>
      <w:r w:rsidR="007578E0" w:rsidRPr="00566D74">
        <w:rPr>
          <w:rStyle w:val="Algerian"/>
          <w:rFonts w:ascii="Tahoma" w:hAnsi="Tahoma" w:cs="Tahoma"/>
          <w:i/>
          <w:spacing w:val="-4"/>
          <w:sz w:val="24"/>
        </w:rPr>
        <w:t>»</w:t>
      </w:r>
      <w:r w:rsidR="007578E0" w:rsidRPr="00566D74">
        <w:rPr>
          <w:rStyle w:val="Algerian"/>
          <w:rFonts w:ascii="Tahoma" w:hAnsi="Tahoma" w:cs="Tahoma"/>
          <w:spacing w:val="-4"/>
          <w:sz w:val="24"/>
          <w:vertAlign w:val="superscript"/>
        </w:rPr>
        <w:footnoteReference w:id="2"/>
      </w:r>
      <w:r w:rsidR="007578E0" w:rsidRPr="00566D74">
        <w:rPr>
          <w:rStyle w:val="Algerian"/>
          <w:rFonts w:ascii="Tahoma" w:hAnsi="Tahoma" w:cs="Tahoma"/>
          <w:spacing w:val="-4"/>
          <w:sz w:val="24"/>
        </w:rPr>
        <w:t>.</w:t>
      </w:r>
    </w:p>
    <w:p w14:paraId="43EBE065" w14:textId="77777777" w:rsidR="007578E0" w:rsidRPr="00566D74" w:rsidRDefault="007578E0" w:rsidP="00315397">
      <w:pPr>
        <w:spacing w:line="276" w:lineRule="auto"/>
        <w:jc w:val="both"/>
        <w:rPr>
          <w:rStyle w:val="Algerian"/>
          <w:rFonts w:ascii="Tahoma" w:hAnsi="Tahoma" w:cs="Tahoma"/>
          <w:spacing w:val="-4"/>
          <w:sz w:val="24"/>
        </w:rPr>
      </w:pPr>
    </w:p>
    <w:p w14:paraId="19C375C8" w14:textId="48D0D827" w:rsidR="000A7FE2" w:rsidRPr="00566D74" w:rsidRDefault="000A7FE2" w:rsidP="00315397">
      <w:pPr>
        <w:suppressAutoHyphens/>
        <w:spacing w:line="276" w:lineRule="auto"/>
        <w:jc w:val="both"/>
        <w:rPr>
          <w:rFonts w:ascii="Tahoma" w:hAnsi="Tahoma" w:cs="Tahoma"/>
          <w:bCs/>
          <w:spacing w:val="-4"/>
          <w:lang w:val="es-ES_tradnl"/>
        </w:rPr>
      </w:pPr>
      <w:r w:rsidRPr="00566D74">
        <w:rPr>
          <w:rFonts w:ascii="Tahoma" w:hAnsi="Tahoma" w:cs="Tahoma"/>
          <w:bCs/>
          <w:spacing w:val="-4"/>
          <w:lang w:val="es-ES_tradnl"/>
        </w:rPr>
        <w:t xml:space="preserve">Con lo dicho, pareciera que el recurrente está </w:t>
      </w:r>
      <w:r w:rsidR="007A54DE" w:rsidRPr="00566D74">
        <w:rPr>
          <w:rFonts w:ascii="Tahoma" w:hAnsi="Tahoma" w:cs="Tahoma"/>
          <w:bCs/>
          <w:spacing w:val="-4"/>
          <w:lang w:val="es-ES_tradnl"/>
        </w:rPr>
        <w:t>conduciendo</w:t>
      </w:r>
      <w:r w:rsidRPr="00566D74">
        <w:rPr>
          <w:rFonts w:ascii="Tahoma" w:hAnsi="Tahoma" w:cs="Tahoma"/>
          <w:bCs/>
          <w:spacing w:val="-4"/>
          <w:lang w:val="es-ES_tradnl"/>
        </w:rPr>
        <w:t xml:space="preserve"> a </w:t>
      </w:r>
      <w:r w:rsidR="007A54DE" w:rsidRPr="00566D74">
        <w:rPr>
          <w:rFonts w:ascii="Tahoma" w:hAnsi="Tahoma" w:cs="Tahoma"/>
          <w:bCs/>
          <w:spacing w:val="-4"/>
          <w:lang w:val="es-ES_tradnl"/>
        </w:rPr>
        <w:t xml:space="preserve">que se </w:t>
      </w:r>
      <w:r w:rsidRPr="00566D74">
        <w:rPr>
          <w:rFonts w:ascii="Tahoma" w:hAnsi="Tahoma" w:cs="Tahoma"/>
          <w:bCs/>
          <w:spacing w:val="-4"/>
          <w:lang w:val="es-ES_tradnl"/>
        </w:rPr>
        <w:t>reafirm</w:t>
      </w:r>
      <w:r w:rsidR="007A54DE" w:rsidRPr="00566D74">
        <w:rPr>
          <w:rFonts w:ascii="Tahoma" w:hAnsi="Tahoma" w:cs="Tahoma"/>
          <w:bCs/>
          <w:spacing w:val="-4"/>
          <w:lang w:val="es-ES_tradnl"/>
        </w:rPr>
        <w:t>en</w:t>
      </w:r>
      <w:r w:rsidRPr="00566D74">
        <w:rPr>
          <w:rFonts w:ascii="Tahoma" w:hAnsi="Tahoma" w:cs="Tahoma"/>
          <w:bCs/>
          <w:spacing w:val="-4"/>
          <w:lang w:val="es-ES_tradnl"/>
        </w:rPr>
        <w:t xml:space="preserve"> las razones que tuvo el Juez de primera instancia para ordenar la compulsa de copias en su contra, </w:t>
      </w:r>
      <w:r w:rsidR="007A54DE" w:rsidRPr="00566D74">
        <w:rPr>
          <w:rFonts w:ascii="Tahoma" w:hAnsi="Tahoma" w:cs="Tahoma"/>
          <w:bCs/>
          <w:spacing w:val="-4"/>
          <w:lang w:val="es-ES_tradnl"/>
        </w:rPr>
        <w:t xml:space="preserve">— el presunto supino desconocimiento de las técnicas que son propias del sistema penal acusatorio — </w:t>
      </w:r>
      <w:r w:rsidRPr="00566D74">
        <w:rPr>
          <w:rFonts w:ascii="Tahoma" w:hAnsi="Tahoma" w:cs="Tahoma"/>
          <w:bCs/>
          <w:spacing w:val="-4"/>
          <w:lang w:val="es-ES_tradnl"/>
        </w:rPr>
        <w:t>pues claramente su pedimento</w:t>
      </w:r>
      <w:r w:rsidR="00AF460E" w:rsidRPr="00566D74">
        <w:rPr>
          <w:rFonts w:ascii="Tahoma" w:hAnsi="Tahoma" w:cs="Tahoma"/>
          <w:bCs/>
          <w:spacing w:val="-4"/>
          <w:lang w:val="es-ES_tradnl"/>
        </w:rPr>
        <w:t xml:space="preserve"> carece de </w:t>
      </w:r>
      <w:r w:rsidR="007A54DE" w:rsidRPr="00566D74">
        <w:rPr>
          <w:rFonts w:ascii="Tahoma" w:hAnsi="Tahoma" w:cs="Tahoma"/>
          <w:bCs/>
          <w:spacing w:val="-4"/>
          <w:lang w:val="es-ES_tradnl"/>
        </w:rPr>
        <w:t>razón</w:t>
      </w:r>
      <w:r w:rsidR="00AF460E" w:rsidRPr="00566D74">
        <w:rPr>
          <w:rFonts w:ascii="Tahoma" w:hAnsi="Tahoma" w:cs="Tahoma"/>
          <w:bCs/>
          <w:spacing w:val="-4"/>
          <w:lang w:val="es-ES_tradnl"/>
        </w:rPr>
        <w:t xml:space="preserve"> de ser, pues se torna en inexplicable </w:t>
      </w:r>
      <w:r w:rsidR="007A54DE" w:rsidRPr="00566D74">
        <w:rPr>
          <w:rFonts w:ascii="Tahoma" w:hAnsi="Tahoma" w:cs="Tahoma"/>
          <w:bCs/>
          <w:spacing w:val="-4"/>
          <w:lang w:val="es-ES_tradnl"/>
        </w:rPr>
        <w:t xml:space="preserve">y hasta en un absurdo </w:t>
      </w:r>
      <w:r w:rsidR="00AF460E" w:rsidRPr="00566D74">
        <w:rPr>
          <w:rFonts w:ascii="Tahoma" w:hAnsi="Tahoma" w:cs="Tahoma"/>
          <w:bCs/>
          <w:spacing w:val="-4"/>
          <w:lang w:val="es-ES_tradnl"/>
        </w:rPr>
        <w:t xml:space="preserve">que alguien interponga un recurso en contra de una providencia </w:t>
      </w:r>
      <w:r w:rsidR="007A54DE" w:rsidRPr="00566D74">
        <w:rPr>
          <w:rFonts w:ascii="Tahoma" w:hAnsi="Tahoma" w:cs="Tahoma"/>
          <w:bCs/>
          <w:spacing w:val="-4"/>
          <w:lang w:val="es-ES_tradnl"/>
        </w:rPr>
        <w:t>que lo favorece, ya mediante la misma lo único que se hizo, a fin</w:t>
      </w:r>
      <w:r w:rsidR="00336FE9" w:rsidRPr="00566D74">
        <w:rPr>
          <w:rFonts w:ascii="Tahoma" w:hAnsi="Tahoma" w:cs="Tahoma"/>
          <w:bCs/>
          <w:spacing w:val="-4"/>
          <w:lang w:val="es-ES_tradnl"/>
        </w:rPr>
        <w:t xml:space="preserve"> de</w:t>
      </w:r>
      <w:r w:rsidR="007A54DE" w:rsidRPr="00566D74">
        <w:rPr>
          <w:rFonts w:ascii="Tahoma" w:hAnsi="Tahoma" w:cs="Tahoma"/>
          <w:bCs/>
          <w:spacing w:val="-4"/>
          <w:lang w:val="es-ES_tradnl"/>
        </w:rPr>
        <w:t xml:space="preserve"> que no se afectar</w:t>
      </w:r>
      <w:r w:rsidR="00336FE9" w:rsidRPr="00566D74">
        <w:rPr>
          <w:rFonts w:ascii="Tahoma" w:hAnsi="Tahoma" w:cs="Tahoma"/>
          <w:bCs/>
          <w:spacing w:val="-4"/>
          <w:lang w:val="es-ES_tradnl"/>
        </w:rPr>
        <w:t>a</w:t>
      </w:r>
      <w:r w:rsidR="007A54DE" w:rsidRPr="00566D74">
        <w:rPr>
          <w:rFonts w:ascii="Tahoma" w:hAnsi="Tahoma" w:cs="Tahoma"/>
          <w:bCs/>
          <w:spacing w:val="-4"/>
          <w:lang w:val="es-ES_tradnl"/>
        </w:rPr>
        <w:t xml:space="preserve"> el derecho a la defensa material de los procesados, fue lanzarle un salvavidas a unas pruebas que estaban destinadas a ser objeto de la sanción procesal del rechazo probatorio.</w:t>
      </w:r>
      <w:r w:rsidR="00135199" w:rsidRPr="00566D74">
        <w:rPr>
          <w:rFonts w:ascii="Tahoma" w:hAnsi="Tahoma" w:cs="Tahoma"/>
          <w:bCs/>
          <w:spacing w:val="-4"/>
          <w:lang w:val="es-ES_tradnl"/>
        </w:rPr>
        <w:t xml:space="preserve"> </w:t>
      </w:r>
    </w:p>
    <w:p w14:paraId="2100CDE4" w14:textId="77777777" w:rsidR="000A7FE2" w:rsidRPr="00566D74" w:rsidRDefault="000A7FE2" w:rsidP="00315397">
      <w:pPr>
        <w:suppressAutoHyphens/>
        <w:spacing w:line="276" w:lineRule="auto"/>
        <w:jc w:val="both"/>
        <w:rPr>
          <w:rFonts w:ascii="Tahoma" w:hAnsi="Tahoma" w:cs="Tahoma"/>
          <w:bCs/>
          <w:spacing w:val="-4"/>
          <w:lang w:val="es-ES_tradnl"/>
        </w:rPr>
      </w:pPr>
    </w:p>
    <w:p w14:paraId="26C6FC36" w14:textId="7ED4247B" w:rsidR="00AC1F16" w:rsidRPr="00566D74" w:rsidRDefault="00B02318" w:rsidP="00315397">
      <w:pPr>
        <w:suppressAutoHyphens/>
        <w:spacing w:line="276" w:lineRule="auto"/>
        <w:jc w:val="both"/>
        <w:rPr>
          <w:rFonts w:ascii="Tahoma" w:hAnsi="Tahoma" w:cs="Tahoma"/>
          <w:bCs/>
          <w:spacing w:val="-4"/>
          <w:lang w:val="es-ES_tradnl"/>
        </w:rPr>
      </w:pPr>
      <w:r w:rsidRPr="00566D74">
        <w:rPr>
          <w:rFonts w:ascii="Tahoma" w:hAnsi="Tahoma" w:cs="Tahoma"/>
          <w:bCs/>
          <w:spacing w:val="-4"/>
          <w:lang w:val="es-ES_tradnl"/>
        </w:rPr>
        <w:t xml:space="preserve">Siendo así las cosas, </w:t>
      </w:r>
      <w:r w:rsidR="00135199" w:rsidRPr="00566D74">
        <w:rPr>
          <w:rFonts w:ascii="Tahoma" w:hAnsi="Tahoma" w:cs="Tahoma"/>
          <w:bCs/>
          <w:spacing w:val="-4"/>
          <w:lang w:val="es-ES_tradnl"/>
        </w:rPr>
        <w:t>como quiera que lo concernía era develar si con el decreto de la nulidad de la actuación se afectaba o no el derecho de defensa, y que, se determinó, tal como en la providencia recurrida</w:t>
      </w:r>
      <w:r w:rsidR="007A54DE" w:rsidRPr="00566D74">
        <w:rPr>
          <w:rFonts w:ascii="Tahoma" w:hAnsi="Tahoma" w:cs="Tahoma"/>
          <w:bCs/>
          <w:spacing w:val="-4"/>
          <w:lang w:val="es-ES_tradnl"/>
        </w:rPr>
        <w:t>,</w:t>
      </w:r>
      <w:r w:rsidR="00135199" w:rsidRPr="00566D74">
        <w:rPr>
          <w:rFonts w:ascii="Tahoma" w:hAnsi="Tahoma" w:cs="Tahoma"/>
          <w:bCs/>
          <w:spacing w:val="-4"/>
          <w:lang w:val="es-ES_tradnl"/>
        </w:rPr>
        <w:t xml:space="preserve"> que no se vieron involucrados sus intereses de ninguna manera, es claro que no le asistía al abogado Defensor el interés jurídico para alzarse en contra de tal decisión y en ese sentido, </w:t>
      </w:r>
      <w:r w:rsidRPr="00566D74">
        <w:rPr>
          <w:rFonts w:ascii="Tahoma" w:hAnsi="Tahoma" w:cs="Tahoma"/>
          <w:bCs/>
          <w:spacing w:val="-4"/>
          <w:lang w:val="es-ES_tradnl"/>
        </w:rPr>
        <w:t>la Sala no repondrá el proveído impugnado.</w:t>
      </w:r>
    </w:p>
    <w:p w14:paraId="3AC65944" w14:textId="4A5CD2A0" w:rsidR="00AC1F16" w:rsidRPr="00566D74" w:rsidRDefault="00AC1F16" w:rsidP="00315397">
      <w:pPr>
        <w:suppressAutoHyphens/>
        <w:spacing w:line="276" w:lineRule="auto"/>
        <w:jc w:val="both"/>
        <w:rPr>
          <w:rFonts w:ascii="Tahoma" w:hAnsi="Tahoma" w:cs="Tahoma"/>
          <w:bCs/>
          <w:spacing w:val="-4"/>
          <w:lang w:val="es-ES_tradnl"/>
        </w:rPr>
      </w:pPr>
    </w:p>
    <w:p w14:paraId="4C5241F8" w14:textId="3D41E30B" w:rsidR="00E51FDB" w:rsidRPr="00566D74" w:rsidRDefault="00D467A0" w:rsidP="00315397">
      <w:pPr>
        <w:suppressAutoHyphens/>
        <w:spacing w:line="276" w:lineRule="auto"/>
        <w:ind w:right="-28"/>
        <w:jc w:val="both"/>
        <w:rPr>
          <w:rFonts w:ascii="Tahoma" w:hAnsi="Tahoma" w:cs="Tahoma"/>
          <w:bCs/>
          <w:spacing w:val="-4"/>
          <w:lang w:val="es-ES_tradnl"/>
        </w:rPr>
      </w:pPr>
      <w:r w:rsidRPr="00566D74">
        <w:rPr>
          <w:rFonts w:ascii="Tahoma" w:hAnsi="Tahoma" w:cs="Tahoma"/>
          <w:bCs/>
          <w:spacing w:val="-4"/>
          <w:lang w:val="es-ES_tradnl"/>
        </w:rPr>
        <w:t xml:space="preserve">Ahora, </w:t>
      </w:r>
      <w:r w:rsidR="00E51FDB" w:rsidRPr="00566D74">
        <w:rPr>
          <w:rFonts w:ascii="Tahoma" w:hAnsi="Tahoma" w:cs="Tahoma"/>
          <w:bCs/>
          <w:spacing w:val="-4"/>
          <w:lang w:val="es-ES_tradnl"/>
        </w:rPr>
        <w:t xml:space="preserve">frente al cuestionamiento de la precisión de dar continuación a la audiencia preparatoria, es menester dejar sentado que es claro que al revocarse la decisión adoptada por el A </w:t>
      </w:r>
      <w:r w:rsidR="00683E0F" w:rsidRPr="00566D74">
        <w:rPr>
          <w:rFonts w:ascii="Tahoma" w:hAnsi="Tahoma" w:cs="Tahoma"/>
          <w:bCs/>
          <w:spacing w:val="-4"/>
          <w:lang w:val="es-ES_tradnl"/>
        </w:rPr>
        <w:t>q</w:t>
      </w:r>
      <w:r w:rsidR="00E51FDB" w:rsidRPr="00566D74">
        <w:rPr>
          <w:rFonts w:ascii="Tahoma" w:hAnsi="Tahoma" w:cs="Tahoma"/>
          <w:bCs/>
          <w:spacing w:val="-4"/>
          <w:lang w:val="es-ES_tradnl"/>
        </w:rPr>
        <w:t xml:space="preserve">uo, y como quiera que la audiencia preparatoria no había culminado, se sobreentiende que al regresar la actuación a </w:t>
      </w:r>
      <w:r w:rsidR="007A54DE" w:rsidRPr="00566D74">
        <w:rPr>
          <w:rFonts w:ascii="Tahoma" w:hAnsi="Tahoma" w:cs="Tahoma"/>
          <w:bCs/>
          <w:spacing w:val="-4"/>
          <w:lang w:val="es-ES_tradnl"/>
        </w:rPr>
        <w:t xml:space="preserve">la </w:t>
      </w:r>
      <w:r w:rsidR="00E51FDB" w:rsidRPr="00566D74">
        <w:rPr>
          <w:rFonts w:ascii="Tahoma" w:hAnsi="Tahoma" w:cs="Tahoma"/>
          <w:bCs/>
          <w:spacing w:val="-4"/>
          <w:lang w:val="es-ES_tradnl"/>
        </w:rPr>
        <w:t xml:space="preserve">primera instancia, lo que corresponde es precisamente, continuar con el proceso </w:t>
      </w:r>
      <w:r w:rsidR="00683E0F" w:rsidRPr="00566D74">
        <w:rPr>
          <w:rFonts w:ascii="Tahoma" w:hAnsi="Tahoma" w:cs="Tahoma"/>
          <w:bCs/>
          <w:spacing w:val="-4"/>
          <w:lang w:val="es-ES_tradnl"/>
        </w:rPr>
        <w:t xml:space="preserve">en la etapa en </w:t>
      </w:r>
      <w:r w:rsidR="00E51FDB" w:rsidRPr="00566D74">
        <w:rPr>
          <w:rFonts w:ascii="Tahoma" w:hAnsi="Tahoma" w:cs="Tahoma"/>
          <w:bCs/>
          <w:spacing w:val="-4"/>
          <w:lang w:val="es-ES_tradnl"/>
        </w:rPr>
        <w:t>donde quedó</w:t>
      </w:r>
      <w:r w:rsidR="00683E0F" w:rsidRPr="00566D74">
        <w:rPr>
          <w:rFonts w:ascii="Tahoma" w:hAnsi="Tahoma" w:cs="Tahoma"/>
          <w:bCs/>
          <w:spacing w:val="-4"/>
          <w:lang w:val="es-ES_tradnl"/>
        </w:rPr>
        <w:t>, o sea en aquel estadio en el que la Defensa, antes que fuera interrumpida con la intervención de la Sra. Agente del Ministerio Público, hac</w:t>
      </w:r>
      <w:r w:rsidR="00336FE9" w:rsidRPr="00566D74">
        <w:rPr>
          <w:rFonts w:ascii="Tahoma" w:hAnsi="Tahoma" w:cs="Tahoma"/>
          <w:bCs/>
          <w:spacing w:val="-4"/>
          <w:lang w:val="es-ES_tradnl"/>
        </w:rPr>
        <w:t>í</w:t>
      </w:r>
      <w:r w:rsidR="00683E0F" w:rsidRPr="00566D74">
        <w:rPr>
          <w:rFonts w:ascii="Tahoma" w:hAnsi="Tahoma" w:cs="Tahoma"/>
          <w:bCs/>
          <w:spacing w:val="-4"/>
          <w:lang w:val="es-ES_tradnl"/>
        </w:rPr>
        <w:t>a sus peticiones probatorias, explicando su conducencia, utilidad y pertinencia</w:t>
      </w:r>
      <w:r w:rsidR="007A54DE" w:rsidRPr="00566D74">
        <w:rPr>
          <w:rFonts w:ascii="Tahoma" w:hAnsi="Tahoma" w:cs="Tahoma"/>
          <w:bCs/>
          <w:spacing w:val="-4"/>
          <w:lang w:val="es-ES_tradnl"/>
        </w:rPr>
        <w:t xml:space="preserve">, </w:t>
      </w:r>
      <w:r w:rsidR="0024612B" w:rsidRPr="00566D74">
        <w:rPr>
          <w:rFonts w:ascii="Tahoma" w:hAnsi="Tahoma" w:cs="Tahoma"/>
          <w:bCs/>
          <w:spacing w:val="-4"/>
          <w:lang w:val="es-ES_tradnl"/>
        </w:rPr>
        <w:t xml:space="preserve">con la salvedad consistente en que como consecuencia de la aplicación del principio de caridad, se tiene que la Defensa ya cumplió con su carga argumentativa en lo que tiene que ver con la petición de los testimonios de los ciudadanos </w:t>
      </w:r>
      <w:r w:rsidR="00384120" w:rsidRPr="00566D74">
        <w:rPr>
          <w:rFonts w:ascii="Tahoma" w:hAnsi="Tahoma" w:cs="Tahoma"/>
          <w:bCs/>
          <w:spacing w:val="-4"/>
          <w:lang w:val="es-ES_tradnl"/>
        </w:rPr>
        <w:t>DAGOBERTO MUÑOZ BOTIJA; FERNEY GRANADAS CIFUENTES; HÉCTOR ALFONSO PRADA; HERNÁN DARÍO VÉLEZ GÓMEZ, y MÓNICA MILENA HERNÁNDEZ SANTOS</w:t>
      </w:r>
      <w:r w:rsidR="00E51FDB" w:rsidRPr="00566D74">
        <w:rPr>
          <w:rFonts w:ascii="Tahoma" w:hAnsi="Tahoma" w:cs="Tahoma"/>
          <w:bCs/>
          <w:spacing w:val="-4"/>
          <w:lang w:val="es-ES_tradnl"/>
        </w:rPr>
        <w:t xml:space="preserve">. </w:t>
      </w:r>
    </w:p>
    <w:p w14:paraId="6609108D" w14:textId="1778F296" w:rsidR="00D467A0" w:rsidRPr="00566D74" w:rsidRDefault="00D467A0" w:rsidP="00315397">
      <w:pPr>
        <w:suppressAutoHyphens/>
        <w:spacing w:line="276" w:lineRule="auto"/>
        <w:jc w:val="both"/>
        <w:rPr>
          <w:rFonts w:ascii="Tahoma" w:hAnsi="Tahoma" w:cs="Tahoma"/>
          <w:bCs/>
          <w:spacing w:val="-4"/>
          <w:lang w:val="es-ES_tradnl"/>
        </w:rPr>
      </w:pPr>
    </w:p>
    <w:p w14:paraId="3884C4F3" w14:textId="42FD490F" w:rsidR="00B02318" w:rsidRPr="00566D74" w:rsidRDefault="00AC1F16" w:rsidP="00315397">
      <w:pPr>
        <w:suppressAutoHyphens/>
        <w:spacing w:line="276" w:lineRule="auto"/>
        <w:jc w:val="both"/>
        <w:rPr>
          <w:rFonts w:ascii="Tahoma" w:hAnsi="Tahoma" w:cs="Tahoma"/>
          <w:bCs/>
          <w:spacing w:val="-4"/>
          <w:lang w:val="es-ES_tradnl"/>
        </w:rPr>
      </w:pPr>
      <w:r w:rsidRPr="00566D74">
        <w:rPr>
          <w:rFonts w:ascii="Tahoma" w:hAnsi="Tahoma" w:cs="Tahoma"/>
          <w:bCs/>
          <w:spacing w:val="-4"/>
          <w:lang w:val="es-ES_tradnl"/>
        </w:rPr>
        <w:t xml:space="preserve">Finalmente, en cuanto </w:t>
      </w:r>
      <w:r w:rsidR="007578E0" w:rsidRPr="00566D74">
        <w:rPr>
          <w:rFonts w:ascii="Tahoma" w:hAnsi="Tahoma" w:cs="Tahoma"/>
          <w:bCs/>
          <w:spacing w:val="-4"/>
          <w:lang w:val="es-ES_tradnl"/>
        </w:rPr>
        <w:t xml:space="preserve">a </w:t>
      </w:r>
      <w:r w:rsidRPr="00566D74">
        <w:rPr>
          <w:rFonts w:ascii="Tahoma" w:hAnsi="Tahoma" w:cs="Tahoma"/>
          <w:bCs/>
          <w:spacing w:val="-4"/>
          <w:lang w:val="es-ES_tradnl"/>
        </w:rPr>
        <w:t>la petición</w:t>
      </w:r>
      <w:r w:rsidR="007578E0" w:rsidRPr="00566D74">
        <w:rPr>
          <w:rFonts w:ascii="Tahoma" w:hAnsi="Tahoma" w:cs="Tahoma"/>
          <w:bCs/>
          <w:spacing w:val="-4"/>
          <w:lang w:val="es-ES_tradnl"/>
        </w:rPr>
        <w:t xml:space="preserve"> </w:t>
      </w:r>
      <w:r w:rsidR="000E6972" w:rsidRPr="00566D74">
        <w:rPr>
          <w:rFonts w:ascii="Tahoma" w:hAnsi="Tahoma" w:cs="Tahoma"/>
          <w:bCs/>
          <w:spacing w:val="-4"/>
          <w:lang w:val="es-ES_tradnl"/>
        </w:rPr>
        <w:t xml:space="preserve">de reponer la determinación de la compulsa de copias, es preciso indicarle al </w:t>
      </w:r>
      <w:r w:rsidR="00683E0F" w:rsidRPr="00566D74">
        <w:rPr>
          <w:rFonts w:ascii="Tahoma" w:hAnsi="Tahoma" w:cs="Tahoma"/>
          <w:bCs/>
          <w:spacing w:val="-4"/>
          <w:lang w:val="es-ES_tradnl"/>
        </w:rPr>
        <w:t>recurrente</w:t>
      </w:r>
      <w:r w:rsidR="000E6972" w:rsidRPr="00566D74">
        <w:rPr>
          <w:rFonts w:ascii="Tahoma" w:hAnsi="Tahoma" w:cs="Tahoma"/>
          <w:bCs/>
          <w:spacing w:val="-4"/>
          <w:lang w:val="es-ES_tradnl"/>
        </w:rPr>
        <w:t xml:space="preserve"> que </w:t>
      </w:r>
      <w:r w:rsidR="00BB19B4" w:rsidRPr="00566D74">
        <w:rPr>
          <w:rFonts w:ascii="Tahoma" w:hAnsi="Tahoma" w:cs="Tahoma"/>
          <w:bCs/>
          <w:spacing w:val="-4"/>
          <w:lang w:val="es-ES_tradnl"/>
        </w:rPr>
        <w:t xml:space="preserve">es una situación que no admite recurso al constituirse en un deber legal y por tanto, </w:t>
      </w:r>
      <w:r w:rsidR="00023E4C" w:rsidRPr="00566D74">
        <w:rPr>
          <w:rFonts w:ascii="Tahoma" w:hAnsi="Tahoma" w:cs="Tahoma"/>
          <w:bCs/>
          <w:spacing w:val="-4"/>
          <w:lang w:val="es-ES_tradnl"/>
        </w:rPr>
        <w:t xml:space="preserve">las exculpaciones </w:t>
      </w:r>
      <w:r w:rsidR="00AF460E" w:rsidRPr="00566D74">
        <w:rPr>
          <w:rFonts w:ascii="Tahoma" w:hAnsi="Tahoma" w:cs="Tahoma"/>
          <w:bCs/>
          <w:spacing w:val="-4"/>
          <w:lang w:val="es-ES_tradnl"/>
        </w:rPr>
        <w:t xml:space="preserve">del caso </w:t>
      </w:r>
      <w:r w:rsidR="00023E4C" w:rsidRPr="00566D74">
        <w:rPr>
          <w:rFonts w:ascii="Tahoma" w:hAnsi="Tahoma" w:cs="Tahoma"/>
          <w:bCs/>
          <w:spacing w:val="-4"/>
          <w:lang w:val="es-ES_tradnl"/>
        </w:rPr>
        <w:t>deberán ser presentadas ante la Comisión de Disciplina Seccional de Risaralda</w:t>
      </w:r>
      <w:r w:rsidR="008A7B65" w:rsidRPr="00566D74">
        <w:rPr>
          <w:rFonts w:ascii="Tahoma" w:hAnsi="Tahoma" w:cs="Tahoma"/>
          <w:bCs/>
          <w:spacing w:val="-4"/>
          <w:lang w:val="es-ES_tradnl"/>
        </w:rPr>
        <w:t>.</w:t>
      </w:r>
    </w:p>
    <w:p w14:paraId="6CD5CA82" w14:textId="77777777" w:rsidR="000F4D19" w:rsidRPr="00566D74" w:rsidRDefault="003A18A8" w:rsidP="00315397">
      <w:pPr>
        <w:tabs>
          <w:tab w:val="left" w:pos="5760"/>
        </w:tabs>
        <w:spacing w:line="276" w:lineRule="auto"/>
        <w:jc w:val="both"/>
        <w:rPr>
          <w:rFonts w:ascii="Tahoma" w:hAnsi="Tahoma" w:cs="Tahoma"/>
          <w:spacing w:val="-4"/>
        </w:rPr>
      </w:pPr>
      <w:r w:rsidRPr="00566D74">
        <w:rPr>
          <w:rFonts w:ascii="Tahoma" w:hAnsi="Tahoma" w:cs="Tahoma"/>
          <w:spacing w:val="-4"/>
        </w:rPr>
        <w:t xml:space="preserve">En mérito de lo anterior, La Sala Penal del Tribunal Superior del Distrito Judicial de Pereira, </w:t>
      </w:r>
    </w:p>
    <w:p w14:paraId="3B1660D7" w14:textId="77777777" w:rsidR="00E82544" w:rsidRPr="00566D74" w:rsidRDefault="00E82544" w:rsidP="00315397">
      <w:pPr>
        <w:tabs>
          <w:tab w:val="left" w:pos="5760"/>
        </w:tabs>
        <w:spacing w:line="276" w:lineRule="auto"/>
        <w:jc w:val="both"/>
        <w:rPr>
          <w:rFonts w:ascii="Tahoma" w:hAnsi="Tahoma" w:cs="Tahoma"/>
          <w:spacing w:val="-4"/>
        </w:rPr>
      </w:pPr>
    </w:p>
    <w:p w14:paraId="45DC514B" w14:textId="77777777" w:rsidR="000F4D19" w:rsidRPr="00566D74" w:rsidRDefault="00B43711" w:rsidP="00315397">
      <w:pPr>
        <w:widowControl w:val="0"/>
        <w:tabs>
          <w:tab w:val="left" w:pos="0"/>
          <w:tab w:val="left" w:pos="8346"/>
        </w:tabs>
        <w:autoSpaceDE w:val="0"/>
        <w:autoSpaceDN w:val="0"/>
        <w:adjustRightInd w:val="0"/>
        <w:spacing w:line="276" w:lineRule="auto"/>
        <w:ind w:right="-21"/>
        <w:jc w:val="center"/>
        <w:rPr>
          <w:rFonts w:ascii="Tahoma" w:hAnsi="Tahoma" w:cs="Tahoma"/>
          <w:b/>
          <w:spacing w:val="-4"/>
          <w:lang w:val="es-ES_tradnl"/>
        </w:rPr>
      </w:pPr>
      <w:r w:rsidRPr="00566D74">
        <w:rPr>
          <w:rFonts w:ascii="Tahoma" w:hAnsi="Tahoma" w:cs="Tahoma"/>
          <w:b/>
          <w:spacing w:val="-4"/>
          <w:lang w:val="es-ES_tradnl"/>
        </w:rPr>
        <w:t>RESUELVE:</w:t>
      </w:r>
    </w:p>
    <w:p w14:paraId="30279266" w14:textId="77777777" w:rsidR="00F3197B" w:rsidRPr="00566D74" w:rsidRDefault="00F3197B" w:rsidP="00315397">
      <w:pPr>
        <w:widowControl w:val="0"/>
        <w:tabs>
          <w:tab w:val="left" w:pos="0"/>
          <w:tab w:val="left" w:pos="8346"/>
        </w:tabs>
        <w:autoSpaceDE w:val="0"/>
        <w:autoSpaceDN w:val="0"/>
        <w:adjustRightInd w:val="0"/>
        <w:spacing w:line="276" w:lineRule="auto"/>
        <w:ind w:right="-21"/>
        <w:jc w:val="center"/>
        <w:rPr>
          <w:rFonts w:ascii="Tahoma" w:hAnsi="Tahoma" w:cs="Tahoma"/>
          <w:b/>
          <w:spacing w:val="-4"/>
          <w:lang w:val="es-ES_tradnl"/>
        </w:rPr>
      </w:pPr>
    </w:p>
    <w:p w14:paraId="792818F6" w14:textId="4380B097" w:rsidR="003A18A8" w:rsidRPr="00566D74" w:rsidRDefault="00F3197B" w:rsidP="00315397">
      <w:pPr>
        <w:shd w:val="clear" w:color="auto" w:fill="FFFFFF"/>
        <w:spacing w:line="276" w:lineRule="auto"/>
        <w:ind w:right="91"/>
        <w:jc w:val="both"/>
        <w:rPr>
          <w:rFonts w:ascii="Tahoma" w:hAnsi="Tahoma" w:cs="Tahoma"/>
          <w:bCs/>
          <w:spacing w:val="-4"/>
          <w:lang w:val="es-ES_tradnl"/>
        </w:rPr>
      </w:pPr>
      <w:r w:rsidRPr="00566D74">
        <w:rPr>
          <w:rFonts w:ascii="Tahoma" w:hAnsi="Tahoma" w:cs="Tahoma"/>
          <w:b/>
          <w:bCs/>
          <w:spacing w:val="-4"/>
        </w:rPr>
        <w:t>PRIMERO</w:t>
      </w:r>
      <w:r w:rsidRPr="00566D74">
        <w:rPr>
          <w:rFonts w:ascii="Tahoma" w:hAnsi="Tahoma" w:cs="Tahoma"/>
          <w:spacing w:val="-4"/>
        </w:rPr>
        <w:t>:</w:t>
      </w:r>
      <w:r w:rsidR="000F4D19" w:rsidRPr="00566D74">
        <w:rPr>
          <w:rFonts w:ascii="Tahoma" w:hAnsi="Tahoma" w:cs="Tahoma"/>
          <w:spacing w:val="-4"/>
        </w:rPr>
        <w:t xml:space="preserve"> </w:t>
      </w:r>
      <w:r w:rsidR="000F4D19" w:rsidRPr="00566D74">
        <w:rPr>
          <w:rFonts w:ascii="Tahoma" w:hAnsi="Tahoma" w:cs="Tahoma"/>
          <w:b/>
          <w:spacing w:val="-4"/>
        </w:rPr>
        <w:t>NO REPONER</w:t>
      </w:r>
      <w:r w:rsidR="000F4D19" w:rsidRPr="00566D74">
        <w:rPr>
          <w:rFonts w:ascii="Tahoma" w:hAnsi="Tahoma" w:cs="Tahoma"/>
          <w:spacing w:val="-4"/>
        </w:rPr>
        <w:t xml:space="preserve"> el auto adiado el </w:t>
      </w:r>
      <w:r w:rsidR="00BB19B4" w:rsidRPr="00566D74">
        <w:rPr>
          <w:rFonts w:ascii="Tahoma" w:hAnsi="Tahoma" w:cs="Tahoma"/>
          <w:bCs/>
          <w:spacing w:val="-4"/>
          <w:lang w:val="es-ES_tradnl"/>
        </w:rPr>
        <w:t xml:space="preserve">26 de junio del año 2.024 mediante el cual la Corporación se abstuvo de desatar el recurso de apelación presentado por el abogado defensor de los ciudadanos </w:t>
      </w:r>
      <w:r w:rsidR="00056EEE" w:rsidRPr="00566D74">
        <w:rPr>
          <w:rFonts w:ascii="Tahoma" w:eastAsiaTheme="minorHAnsi" w:hAnsi="Tahoma" w:cs="Tahoma"/>
          <w:spacing w:val="-4"/>
          <w:lang w:val="es-419" w:eastAsia="en-US"/>
        </w:rPr>
        <w:t>FAT y otra</w:t>
      </w:r>
      <w:r w:rsidR="00BB19B4" w:rsidRPr="00566D74">
        <w:rPr>
          <w:rFonts w:ascii="Tahoma" w:hAnsi="Tahoma" w:cs="Tahoma"/>
          <w:bCs/>
          <w:spacing w:val="-4"/>
          <w:lang w:val="es-ES_tradnl"/>
        </w:rPr>
        <w:t xml:space="preserve"> en contra de la providencia interlocutoria adoptada en las calendas del 02 de febrero hogaño</w:t>
      </w:r>
      <w:r w:rsidR="000C094A" w:rsidRPr="00566D74">
        <w:rPr>
          <w:rFonts w:ascii="Tahoma" w:hAnsi="Tahoma" w:cs="Tahoma"/>
          <w:bCs/>
          <w:spacing w:val="-4"/>
          <w:lang w:val="es-ES_tradnl"/>
        </w:rPr>
        <w:t>.</w:t>
      </w:r>
    </w:p>
    <w:p w14:paraId="12528144" w14:textId="77777777" w:rsidR="000C094A" w:rsidRPr="00566D74" w:rsidRDefault="000C094A" w:rsidP="00315397">
      <w:pPr>
        <w:widowControl w:val="0"/>
        <w:tabs>
          <w:tab w:val="left" w:pos="0"/>
          <w:tab w:val="left" w:pos="8346"/>
        </w:tabs>
        <w:autoSpaceDE w:val="0"/>
        <w:autoSpaceDN w:val="0"/>
        <w:adjustRightInd w:val="0"/>
        <w:spacing w:line="276" w:lineRule="auto"/>
        <w:ind w:right="-21"/>
        <w:jc w:val="center"/>
        <w:rPr>
          <w:rFonts w:ascii="Tahoma" w:hAnsi="Tahoma" w:cs="Tahoma"/>
          <w:b/>
          <w:spacing w:val="-4"/>
          <w:lang w:val="es-ES_tradnl"/>
        </w:rPr>
      </w:pPr>
    </w:p>
    <w:p w14:paraId="58315081" w14:textId="77777777" w:rsidR="00B02318" w:rsidRPr="00566D74" w:rsidRDefault="00B02318" w:rsidP="00315397">
      <w:pPr>
        <w:spacing w:line="276" w:lineRule="auto"/>
        <w:jc w:val="both"/>
        <w:rPr>
          <w:rFonts w:ascii="Tahoma" w:hAnsi="Tahoma" w:cs="Tahoma"/>
          <w:spacing w:val="-4"/>
        </w:rPr>
      </w:pPr>
      <w:r w:rsidRPr="00566D74">
        <w:rPr>
          <w:rFonts w:ascii="Tahoma" w:hAnsi="Tahoma" w:cs="Tahoma"/>
          <w:b/>
          <w:spacing w:val="-4"/>
        </w:rPr>
        <w:t>SEGUNDO: ORDENAR</w:t>
      </w:r>
      <w:r w:rsidRPr="00566D74">
        <w:rPr>
          <w:rFonts w:ascii="Tahoma" w:hAnsi="Tahoma" w:cs="Tahoma"/>
          <w:spacing w:val="-4"/>
        </w:rPr>
        <w:t xml:space="preserve"> 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w:t>
      </w:r>
    </w:p>
    <w:p w14:paraId="76EA42E5" w14:textId="77777777" w:rsidR="00B02318" w:rsidRPr="00566D74" w:rsidRDefault="00B02318" w:rsidP="00315397">
      <w:pPr>
        <w:spacing w:line="276" w:lineRule="auto"/>
        <w:jc w:val="both"/>
        <w:rPr>
          <w:rFonts w:ascii="Tahoma" w:hAnsi="Tahoma" w:cs="Tahoma"/>
          <w:spacing w:val="-4"/>
        </w:rPr>
      </w:pPr>
    </w:p>
    <w:p w14:paraId="141549D3" w14:textId="22DBF3C3" w:rsidR="00B02318" w:rsidRPr="00566D74" w:rsidRDefault="00B02318" w:rsidP="00315397">
      <w:pPr>
        <w:spacing w:line="276" w:lineRule="auto"/>
        <w:jc w:val="both"/>
        <w:rPr>
          <w:rFonts w:ascii="Tahoma" w:hAnsi="Tahoma" w:cs="Tahoma"/>
          <w:spacing w:val="-4"/>
        </w:rPr>
      </w:pPr>
      <w:r w:rsidRPr="00566D74">
        <w:rPr>
          <w:rFonts w:ascii="Tahoma" w:hAnsi="Tahoma" w:cs="Tahoma"/>
          <w:b/>
          <w:spacing w:val="-4"/>
        </w:rPr>
        <w:t xml:space="preserve">TERCERO: DECLARAR </w:t>
      </w:r>
      <w:r w:rsidRPr="00566D74">
        <w:rPr>
          <w:rFonts w:ascii="Tahoma" w:hAnsi="Tahoma" w:cs="Tahoma"/>
          <w:spacing w:val="-4"/>
        </w:rPr>
        <w:t xml:space="preserve">que en contra </w:t>
      </w:r>
      <w:r w:rsidR="00865E6C" w:rsidRPr="00566D74">
        <w:rPr>
          <w:rFonts w:ascii="Tahoma" w:hAnsi="Tahoma" w:cs="Tahoma"/>
          <w:spacing w:val="-4"/>
        </w:rPr>
        <w:t xml:space="preserve">la </w:t>
      </w:r>
      <w:r w:rsidRPr="00566D74">
        <w:rPr>
          <w:rFonts w:ascii="Tahoma" w:hAnsi="Tahoma" w:cs="Tahoma"/>
          <w:spacing w:val="-4"/>
        </w:rPr>
        <w:t xml:space="preserve">decisión </w:t>
      </w:r>
      <w:r w:rsidR="00865E6C" w:rsidRPr="00566D74">
        <w:rPr>
          <w:rFonts w:ascii="Tahoma" w:hAnsi="Tahoma" w:cs="Tahoma"/>
          <w:spacing w:val="-4"/>
        </w:rPr>
        <w:t xml:space="preserve">que resolvió el recurso de reposición </w:t>
      </w:r>
      <w:r w:rsidRPr="00566D74">
        <w:rPr>
          <w:rFonts w:ascii="Tahoma" w:hAnsi="Tahoma" w:cs="Tahoma"/>
          <w:spacing w:val="-4"/>
        </w:rPr>
        <w:t xml:space="preserve">recurso alguno. </w:t>
      </w:r>
    </w:p>
    <w:p w14:paraId="2F20982C" w14:textId="77777777" w:rsidR="00315397" w:rsidRPr="00315397" w:rsidRDefault="00315397" w:rsidP="00315397">
      <w:pPr>
        <w:spacing w:line="276" w:lineRule="auto"/>
        <w:jc w:val="both"/>
        <w:rPr>
          <w:rFonts w:ascii="Tahoma" w:eastAsia="Verdana" w:hAnsi="Tahoma" w:cs="Tahoma"/>
          <w:lang w:val="es-419" w:eastAsia="en-US"/>
        </w:rPr>
      </w:pPr>
    </w:p>
    <w:p w14:paraId="107A940F" w14:textId="77777777" w:rsidR="00315397" w:rsidRPr="00315397" w:rsidRDefault="00315397" w:rsidP="00315397">
      <w:pPr>
        <w:spacing w:line="276" w:lineRule="auto"/>
        <w:jc w:val="center"/>
        <w:rPr>
          <w:rFonts w:ascii="Tahoma" w:eastAsia="Verdana" w:hAnsi="Tahoma" w:cs="Tahoma"/>
          <w:b/>
          <w:bCs/>
          <w:lang w:val="es-419" w:eastAsia="en-US"/>
        </w:rPr>
      </w:pPr>
      <w:r w:rsidRPr="00315397">
        <w:rPr>
          <w:rFonts w:ascii="Tahoma" w:eastAsia="Verdana" w:hAnsi="Tahoma" w:cs="Tahoma"/>
          <w:b/>
          <w:bCs/>
          <w:lang w:val="es-419" w:eastAsia="en-US"/>
        </w:rPr>
        <w:t>NOTIFÍQUESE Y CÚMPLASE:</w:t>
      </w:r>
    </w:p>
    <w:p w14:paraId="498ECAE5" w14:textId="77777777" w:rsidR="00315397" w:rsidRPr="00315397" w:rsidRDefault="00315397" w:rsidP="00315397">
      <w:pPr>
        <w:spacing w:line="276" w:lineRule="auto"/>
        <w:jc w:val="center"/>
        <w:rPr>
          <w:rFonts w:ascii="Tahoma" w:hAnsi="Tahoma" w:cs="Tahoma"/>
          <w:lang w:val="es-419"/>
        </w:rPr>
      </w:pPr>
      <w:bookmarkStart w:id="4" w:name="_Hlk127435248"/>
    </w:p>
    <w:p w14:paraId="060A814F" w14:textId="77777777" w:rsidR="00315397" w:rsidRPr="00315397" w:rsidRDefault="00315397" w:rsidP="00315397">
      <w:pPr>
        <w:widowControl w:val="0"/>
        <w:suppressAutoHyphens/>
        <w:autoSpaceDE w:val="0"/>
        <w:autoSpaceDN w:val="0"/>
        <w:adjustRightInd w:val="0"/>
        <w:spacing w:line="276" w:lineRule="auto"/>
        <w:ind w:right="-21"/>
        <w:jc w:val="center"/>
        <w:rPr>
          <w:rFonts w:ascii="Tahoma" w:hAnsi="Tahoma" w:cs="Tahoma"/>
          <w:bCs/>
          <w:lang w:val="es-419"/>
        </w:rPr>
      </w:pPr>
    </w:p>
    <w:p w14:paraId="5C0F61DB" w14:textId="77777777" w:rsidR="00315397" w:rsidRPr="00315397" w:rsidRDefault="00315397" w:rsidP="00315397">
      <w:pPr>
        <w:widowControl w:val="0"/>
        <w:suppressAutoHyphens/>
        <w:autoSpaceDE w:val="0"/>
        <w:autoSpaceDN w:val="0"/>
        <w:adjustRightInd w:val="0"/>
        <w:spacing w:line="276" w:lineRule="auto"/>
        <w:ind w:right="-21"/>
        <w:jc w:val="center"/>
        <w:rPr>
          <w:rFonts w:ascii="Tahoma" w:hAnsi="Tahoma" w:cs="Tahoma"/>
          <w:b/>
          <w:bCs/>
          <w:lang w:val="es-419"/>
        </w:rPr>
      </w:pPr>
      <w:r w:rsidRPr="00315397">
        <w:rPr>
          <w:rFonts w:ascii="Tahoma" w:hAnsi="Tahoma" w:cs="Tahoma"/>
          <w:b/>
          <w:bCs/>
          <w:lang w:val="es-419"/>
        </w:rPr>
        <w:t>MANUEL YARZAGARAY BANDERA</w:t>
      </w:r>
    </w:p>
    <w:p w14:paraId="5529E433" w14:textId="77777777" w:rsidR="00315397" w:rsidRPr="00315397" w:rsidRDefault="00315397" w:rsidP="00315397">
      <w:pPr>
        <w:widowControl w:val="0"/>
        <w:suppressAutoHyphens/>
        <w:autoSpaceDE w:val="0"/>
        <w:autoSpaceDN w:val="0"/>
        <w:adjustRightInd w:val="0"/>
        <w:spacing w:line="276" w:lineRule="auto"/>
        <w:ind w:right="-21"/>
        <w:jc w:val="center"/>
        <w:rPr>
          <w:rFonts w:ascii="Tahoma" w:hAnsi="Tahoma" w:cs="Tahoma"/>
          <w:lang w:val="es-419"/>
        </w:rPr>
      </w:pPr>
      <w:r w:rsidRPr="00315397">
        <w:rPr>
          <w:rFonts w:ascii="Tahoma" w:hAnsi="Tahoma" w:cs="Tahoma"/>
          <w:lang w:val="es-419"/>
        </w:rPr>
        <w:t>Magistrado</w:t>
      </w:r>
    </w:p>
    <w:p w14:paraId="432469F8" w14:textId="77777777" w:rsidR="00315397" w:rsidRPr="00315397" w:rsidRDefault="00315397" w:rsidP="00315397">
      <w:pPr>
        <w:spacing w:line="276" w:lineRule="auto"/>
        <w:jc w:val="center"/>
        <w:rPr>
          <w:rFonts w:ascii="Tahoma" w:hAnsi="Tahoma" w:cs="Tahoma"/>
          <w:lang w:val="es-419"/>
        </w:rPr>
      </w:pPr>
    </w:p>
    <w:p w14:paraId="67022915" w14:textId="77777777" w:rsidR="00315397" w:rsidRPr="00315397" w:rsidRDefault="00315397" w:rsidP="00315397">
      <w:pPr>
        <w:widowControl w:val="0"/>
        <w:suppressAutoHyphens/>
        <w:autoSpaceDE w:val="0"/>
        <w:autoSpaceDN w:val="0"/>
        <w:adjustRightInd w:val="0"/>
        <w:spacing w:line="276" w:lineRule="auto"/>
        <w:ind w:right="-21"/>
        <w:jc w:val="center"/>
        <w:rPr>
          <w:rFonts w:ascii="Tahoma" w:hAnsi="Tahoma" w:cs="Tahoma"/>
          <w:bCs/>
          <w:lang w:val="es-419"/>
        </w:rPr>
      </w:pPr>
    </w:p>
    <w:p w14:paraId="26D34EF2" w14:textId="77777777" w:rsidR="00566D74" w:rsidRPr="00315397" w:rsidRDefault="00315397" w:rsidP="00566D74">
      <w:pPr>
        <w:spacing w:line="276" w:lineRule="auto"/>
        <w:jc w:val="center"/>
        <w:rPr>
          <w:rFonts w:ascii="Tahoma" w:hAnsi="Tahoma" w:cs="Tahoma"/>
          <w:b/>
          <w:lang w:val="es-ES_tradnl" w:eastAsia="en-US"/>
        </w:rPr>
      </w:pPr>
      <w:r w:rsidRPr="00315397">
        <w:rPr>
          <w:rFonts w:ascii="Tahoma" w:hAnsi="Tahoma" w:cs="Tahoma"/>
          <w:b/>
          <w:lang w:val="es-419"/>
        </w:rPr>
        <w:t>CARLOS ALBERTO PAZ ZÚÑIGA</w:t>
      </w:r>
      <w:r w:rsidR="00566D74">
        <w:rPr>
          <w:rFonts w:ascii="Tahoma" w:hAnsi="Tahoma" w:cs="Tahoma"/>
          <w:b/>
          <w:lang w:val="es-419"/>
        </w:rPr>
        <w:tab/>
      </w:r>
      <w:r w:rsidR="00566D74">
        <w:rPr>
          <w:rFonts w:ascii="Tahoma" w:hAnsi="Tahoma" w:cs="Tahoma"/>
          <w:b/>
          <w:lang w:val="es-419"/>
        </w:rPr>
        <w:tab/>
      </w:r>
      <w:r w:rsidR="00566D74">
        <w:rPr>
          <w:rFonts w:ascii="Tahoma" w:hAnsi="Tahoma" w:cs="Tahoma"/>
          <w:b/>
          <w:lang w:val="es-419"/>
        </w:rPr>
        <w:tab/>
      </w:r>
      <w:r w:rsidR="00566D74">
        <w:rPr>
          <w:rFonts w:ascii="Tahoma" w:hAnsi="Tahoma" w:cs="Tahoma"/>
          <w:b/>
          <w:lang w:val="es-419"/>
        </w:rPr>
        <w:tab/>
      </w:r>
      <w:r w:rsidR="00566D74" w:rsidRPr="00315397">
        <w:rPr>
          <w:rFonts w:ascii="Tahoma" w:hAnsi="Tahoma" w:cs="Tahoma"/>
          <w:b/>
          <w:lang w:val="es-ES_tradnl" w:eastAsia="en-US"/>
        </w:rPr>
        <w:t>JULIÁN RIVERA LOAIZA</w:t>
      </w:r>
    </w:p>
    <w:p w14:paraId="106F6AA9" w14:textId="7A4E20E2" w:rsidR="00B02318" w:rsidRPr="00566D74" w:rsidRDefault="00315397" w:rsidP="00566D74">
      <w:pPr>
        <w:spacing w:line="276" w:lineRule="auto"/>
        <w:rPr>
          <w:rFonts w:ascii="Tahoma" w:hAnsi="Tahoma" w:cs="Tahoma"/>
          <w:lang w:val="es-419"/>
        </w:rPr>
      </w:pPr>
      <w:r w:rsidRPr="00315397">
        <w:rPr>
          <w:rFonts w:ascii="Tahoma" w:hAnsi="Tahoma" w:cs="Tahoma"/>
          <w:lang w:val="es-419"/>
        </w:rPr>
        <w:t>Magistrado</w:t>
      </w:r>
      <w:r w:rsidR="00566D74">
        <w:rPr>
          <w:rFonts w:ascii="Tahoma" w:hAnsi="Tahoma" w:cs="Tahoma"/>
          <w:lang w:val="es-419"/>
        </w:rPr>
        <w:tab/>
      </w:r>
      <w:r w:rsidR="00566D74">
        <w:rPr>
          <w:rFonts w:ascii="Tahoma" w:hAnsi="Tahoma" w:cs="Tahoma"/>
          <w:lang w:val="es-419"/>
        </w:rPr>
        <w:tab/>
      </w:r>
      <w:r w:rsidR="00566D74">
        <w:rPr>
          <w:rFonts w:ascii="Tahoma" w:hAnsi="Tahoma" w:cs="Tahoma"/>
          <w:lang w:val="es-419"/>
        </w:rPr>
        <w:tab/>
      </w:r>
      <w:r w:rsidR="00566D74">
        <w:rPr>
          <w:rFonts w:ascii="Tahoma" w:hAnsi="Tahoma" w:cs="Tahoma"/>
          <w:lang w:val="es-419"/>
        </w:rPr>
        <w:tab/>
      </w:r>
      <w:r w:rsidR="00566D74">
        <w:rPr>
          <w:rFonts w:ascii="Tahoma" w:hAnsi="Tahoma" w:cs="Tahoma"/>
          <w:lang w:val="es-419"/>
        </w:rPr>
        <w:tab/>
      </w:r>
      <w:r w:rsidR="00566D74">
        <w:rPr>
          <w:rFonts w:ascii="Tahoma" w:hAnsi="Tahoma" w:cs="Tahoma"/>
          <w:lang w:val="es-419"/>
        </w:rPr>
        <w:tab/>
      </w:r>
      <w:r w:rsidR="00566D74">
        <w:rPr>
          <w:rFonts w:ascii="Tahoma" w:hAnsi="Tahoma" w:cs="Tahoma"/>
          <w:lang w:val="es-419"/>
        </w:rPr>
        <w:tab/>
      </w:r>
      <w:r w:rsidR="00566D74">
        <w:rPr>
          <w:rFonts w:ascii="Tahoma" w:hAnsi="Tahoma" w:cs="Tahoma"/>
          <w:lang w:val="es-419"/>
        </w:rPr>
        <w:tab/>
      </w:r>
      <w:r w:rsidRPr="00315397">
        <w:rPr>
          <w:rFonts w:ascii="Tahoma" w:hAnsi="Tahoma" w:cs="Tahoma"/>
          <w:lang w:val="es-ES_tradnl" w:eastAsia="en-US"/>
        </w:rPr>
        <w:t>Magistrado</w:t>
      </w:r>
      <w:bookmarkEnd w:id="4"/>
    </w:p>
    <w:sectPr w:rsidR="00B02318" w:rsidRPr="00566D74" w:rsidSect="00566D74">
      <w:headerReference w:type="default" r:id="rId9"/>
      <w:footerReference w:type="default" r:id="rId10"/>
      <w:pgSz w:w="12242" w:h="18722" w:code="258"/>
      <w:pgMar w:top="1758" w:right="1191" w:bottom="1191" w:left="175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F4D9" w14:textId="77777777" w:rsidR="00212EF7" w:rsidRDefault="00212EF7">
      <w:r>
        <w:separator/>
      </w:r>
    </w:p>
  </w:endnote>
  <w:endnote w:type="continuationSeparator" w:id="0">
    <w:p w14:paraId="19E0AD81" w14:textId="77777777" w:rsidR="00212EF7" w:rsidRDefault="0021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Marin">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04CC" w14:textId="77777777" w:rsidR="0098680D" w:rsidRPr="00315397" w:rsidRDefault="0098680D" w:rsidP="00315397">
    <w:pPr>
      <w:pStyle w:val="Sinespaciado"/>
      <w:ind w:left="2835"/>
      <w:jc w:val="right"/>
      <w:rPr>
        <w:rFonts w:ascii="Arial" w:hAnsi="Arial" w:cs="Arial"/>
        <w:sz w:val="16"/>
        <w:szCs w:val="18"/>
      </w:rPr>
    </w:pPr>
    <w:r w:rsidRPr="00315397">
      <w:rPr>
        <w:sz w:val="16"/>
        <w:szCs w:val="18"/>
      </w:rPr>
      <w:t xml:space="preserve">Página </w:t>
    </w:r>
    <w:r w:rsidR="00A77EF9" w:rsidRPr="00315397">
      <w:rPr>
        <w:sz w:val="16"/>
        <w:szCs w:val="18"/>
      </w:rPr>
      <w:t>5</w:t>
    </w:r>
    <w:r w:rsidRPr="00315397">
      <w:rPr>
        <w:sz w:val="16"/>
        <w:szCs w:val="18"/>
      </w:rPr>
      <w:t xml:space="preserve">  de </w:t>
    </w:r>
    <w:r w:rsidR="00A77EF9" w:rsidRPr="00315397">
      <w:rPr>
        <w:sz w:val="16"/>
        <w:szCs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5D25" w14:textId="77777777" w:rsidR="00212EF7" w:rsidRDefault="00212EF7">
      <w:r>
        <w:separator/>
      </w:r>
    </w:p>
  </w:footnote>
  <w:footnote w:type="continuationSeparator" w:id="0">
    <w:p w14:paraId="305F4673" w14:textId="77777777" w:rsidR="00212EF7" w:rsidRDefault="00212EF7">
      <w:r>
        <w:continuationSeparator/>
      </w:r>
    </w:p>
  </w:footnote>
  <w:footnote w:id="1">
    <w:p w14:paraId="24390594" w14:textId="77777777" w:rsidR="003E7A40" w:rsidRPr="00315397" w:rsidRDefault="003E7A40" w:rsidP="00315397">
      <w:pPr>
        <w:pStyle w:val="Sinespaciado"/>
        <w:jc w:val="both"/>
        <w:rPr>
          <w:rFonts w:ascii="Arial" w:hAnsi="Arial" w:cs="Arial"/>
          <w:sz w:val="18"/>
          <w:szCs w:val="20"/>
          <w:lang w:val="es-MX"/>
        </w:rPr>
      </w:pPr>
      <w:r w:rsidRPr="00315397">
        <w:rPr>
          <w:rStyle w:val="Refdenotaalpie"/>
          <w:rFonts w:ascii="Arial" w:hAnsi="Arial" w:cs="Arial"/>
          <w:sz w:val="18"/>
          <w:szCs w:val="20"/>
        </w:rPr>
        <w:footnoteRef/>
      </w:r>
      <w:r w:rsidRPr="00315397">
        <w:rPr>
          <w:rFonts w:ascii="Arial" w:hAnsi="Arial" w:cs="Arial"/>
          <w:sz w:val="18"/>
          <w:szCs w:val="20"/>
        </w:rPr>
        <w:t xml:space="preserve"> Corte Suprema de Justicia, Sala de Casación Penal: Sentencia del 15 de junio de 2.016. SP7856-201. Rad. # 47666.</w:t>
      </w:r>
    </w:p>
  </w:footnote>
  <w:footnote w:id="2">
    <w:p w14:paraId="32555574" w14:textId="77777777" w:rsidR="007578E0" w:rsidRPr="00315397" w:rsidRDefault="007578E0" w:rsidP="00315397">
      <w:pPr>
        <w:pStyle w:val="Textonotapie"/>
        <w:jc w:val="both"/>
        <w:rPr>
          <w:rFonts w:ascii="Arial" w:hAnsi="Arial" w:cs="Arial"/>
          <w:sz w:val="18"/>
        </w:rPr>
      </w:pPr>
      <w:r w:rsidRPr="00315397">
        <w:rPr>
          <w:rFonts w:ascii="Arial" w:hAnsi="Arial" w:cs="Arial"/>
          <w:sz w:val="18"/>
          <w:vertAlign w:val="superscript"/>
        </w:rPr>
        <w:footnoteRef/>
      </w:r>
      <w:r w:rsidRPr="00315397">
        <w:rPr>
          <w:rFonts w:ascii="Arial" w:hAnsi="Arial" w:cs="Arial"/>
          <w:sz w:val="18"/>
        </w:rPr>
        <w:t xml:space="preserve"> </w:t>
      </w:r>
      <w:bookmarkStart w:id="3" w:name="_Hlk147739038"/>
      <w:r w:rsidRPr="00315397">
        <w:rPr>
          <w:rFonts w:ascii="Arial" w:hAnsi="Arial" w:cs="Arial"/>
          <w:sz w:val="18"/>
        </w:rPr>
        <w:t xml:space="preserve">BERNAL CUELLAR, JAIME / MONTEALEGRE LYNETT, EDUARDO: El Proceso Penal. </w:t>
      </w:r>
      <w:bookmarkEnd w:id="3"/>
      <w:r w:rsidRPr="00315397">
        <w:rPr>
          <w:rFonts w:ascii="Arial" w:hAnsi="Arial" w:cs="Arial"/>
          <w:sz w:val="18"/>
        </w:rPr>
        <w:t xml:space="preserve">Pagina # 315. 4ª Edición. Año 2.002. Ediciones Universidad Externado de Colombia.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5D40" w14:textId="34787E5A" w:rsidR="00617C4F" w:rsidRPr="00315397" w:rsidRDefault="0098680D" w:rsidP="00315397">
    <w:pPr>
      <w:pStyle w:val="Sinespaciado"/>
      <w:ind w:left="2835"/>
      <w:jc w:val="both"/>
      <w:rPr>
        <w:rFonts w:ascii="Arial" w:hAnsi="Arial" w:cs="Arial"/>
        <w:sz w:val="16"/>
        <w:szCs w:val="18"/>
      </w:rPr>
    </w:pPr>
    <w:r w:rsidRPr="00F53708">
      <w:rPr>
        <w:rFonts w:ascii="Arial" w:hAnsi="Arial" w:cs="Arial"/>
        <w:sz w:val="20"/>
        <w:szCs w:val="20"/>
      </w:rPr>
      <w:tab/>
    </w:r>
    <w:r w:rsidR="00617C4F" w:rsidRPr="00315397">
      <w:rPr>
        <w:rFonts w:ascii="Arial" w:hAnsi="Arial" w:cs="Arial"/>
        <w:sz w:val="16"/>
        <w:szCs w:val="18"/>
      </w:rPr>
      <w:t>Radicado N</w:t>
    </w:r>
    <w:r w:rsidR="0051537F">
      <w:rPr>
        <w:rFonts w:ascii="Arial" w:hAnsi="Arial" w:cs="Arial"/>
        <w:sz w:val="16"/>
        <w:szCs w:val="18"/>
      </w:rPr>
      <w:t>º: 11-001-60-00000-2020-01708-00</w:t>
    </w:r>
  </w:p>
  <w:p w14:paraId="0E1622A4" w14:textId="3431B3E0" w:rsidR="00617C4F" w:rsidRPr="00315397" w:rsidRDefault="00617C4F" w:rsidP="00315397">
    <w:pPr>
      <w:pStyle w:val="Sinespaciado"/>
      <w:ind w:left="2835"/>
      <w:jc w:val="both"/>
      <w:rPr>
        <w:rFonts w:ascii="Arial" w:hAnsi="Arial" w:cs="Arial"/>
        <w:sz w:val="16"/>
        <w:szCs w:val="18"/>
      </w:rPr>
    </w:pPr>
    <w:r w:rsidRPr="00315397">
      <w:rPr>
        <w:rFonts w:ascii="Arial" w:hAnsi="Arial" w:cs="Arial"/>
        <w:sz w:val="16"/>
        <w:szCs w:val="18"/>
      </w:rPr>
      <w:t xml:space="preserve">Procesados: </w:t>
    </w:r>
    <w:r w:rsidR="00056EEE" w:rsidRPr="00056EEE">
      <w:rPr>
        <w:rFonts w:ascii="Tahoma" w:eastAsiaTheme="minorHAnsi" w:hAnsi="Tahoma" w:cs="Tahoma"/>
        <w:sz w:val="16"/>
        <w:lang w:val="es-419"/>
      </w:rPr>
      <w:t>FAT y otros</w:t>
    </w:r>
    <w:r w:rsidRPr="00315397">
      <w:rPr>
        <w:rFonts w:ascii="Arial" w:hAnsi="Arial" w:cs="Arial"/>
        <w:sz w:val="16"/>
        <w:szCs w:val="18"/>
      </w:rPr>
      <w:t>.</w:t>
    </w:r>
  </w:p>
  <w:p w14:paraId="023B9E83" w14:textId="77777777" w:rsidR="00617C4F" w:rsidRPr="00315397" w:rsidRDefault="00617C4F" w:rsidP="00315397">
    <w:pPr>
      <w:pStyle w:val="Sinespaciado"/>
      <w:ind w:left="2835"/>
      <w:jc w:val="both"/>
      <w:rPr>
        <w:rFonts w:ascii="Arial" w:hAnsi="Arial" w:cs="Arial"/>
        <w:sz w:val="16"/>
        <w:szCs w:val="18"/>
      </w:rPr>
    </w:pPr>
    <w:r w:rsidRPr="00315397">
      <w:rPr>
        <w:rFonts w:ascii="Arial" w:hAnsi="Arial" w:cs="Arial"/>
        <w:sz w:val="16"/>
        <w:szCs w:val="18"/>
      </w:rPr>
      <w:t>Delito: Corrupción de alimentos; daño a los recursos naturales y concierto para delinquir.</w:t>
    </w:r>
  </w:p>
  <w:p w14:paraId="443CAC28" w14:textId="77777777" w:rsidR="00617C4F" w:rsidRPr="00315397" w:rsidRDefault="00617C4F" w:rsidP="00315397">
    <w:pPr>
      <w:pStyle w:val="Sinespaciado"/>
      <w:ind w:left="2835"/>
      <w:jc w:val="both"/>
      <w:rPr>
        <w:rFonts w:ascii="Arial" w:hAnsi="Arial" w:cs="Arial"/>
        <w:sz w:val="16"/>
        <w:szCs w:val="18"/>
      </w:rPr>
    </w:pPr>
    <w:r w:rsidRPr="00315397">
      <w:rPr>
        <w:rFonts w:ascii="Arial" w:hAnsi="Arial" w:cs="Arial"/>
        <w:sz w:val="16"/>
        <w:szCs w:val="18"/>
      </w:rPr>
      <w:t>Asunto: Reposición contra decisión de abstenerse de desatar el recurso de apelación presentado por la Defensa.</w:t>
    </w:r>
  </w:p>
  <w:p w14:paraId="019AEE55" w14:textId="6EA87AD0" w:rsidR="006B76AA" w:rsidRPr="00315397" w:rsidRDefault="00617C4F" w:rsidP="00315397">
    <w:pPr>
      <w:pStyle w:val="Sinespaciado"/>
      <w:ind w:left="2835"/>
      <w:jc w:val="both"/>
      <w:rPr>
        <w:rFonts w:ascii="Arial" w:hAnsi="Arial" w:cs="Arial"/>
        <w:sz w:val="16"/>
        <w:szCs w:val="18"/>
      </w:rPr>
    </w:pPr>
    <w:r w:rsidRPr="00315397">
      <w:rPr>
        <w:rFonts w:ascii="Arial" w:hAnsi="Arial" w:cs="Arial"/>
        <w:sz w:val="16"/>
        <w:szCs w:val="18"/>
      </w:rPr>
      <w:t>Decisión: No repone.</w:t>
    </w:r>
  </w:p>
  <w:p w14:paraId="507C6D21" w14:textId="77777777" w:rsidR="00F1621E" w:rsidRPr="00315397" w:rsidRDefault="00F1621E" w:rsidP="00315397">
    <w:pPr>
      <w:pStyle w:val="Sinespaciado"/>
      <w:ind w:left="2835"/>
      <w:jc w:val="both"/>
      <w:rPr>
        <w:rFonts w:ascii="Arial" w:hAnsi="Arial" w:cs="Arial"/>
        <w:sz w:val="16"/>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878"/>
    <w:multiLevelType w:val="hybridMultilevel"/>
    <w:tmpl w:val="4670C3CA"/>
    <w:lvl w:ilvl="0" w:tplc="240A0011">
      <w:start w:val="1"/>
      <w:numFmt w:val="decimal"/>
      <w:lvlText w:val="%1)"/>
      <w:lvlJc w:val="left"/>
      <w:pPr>
        <w:ind w:left="643" w:hanging="360"/>
      </w:pPr>
      <w:rPr>
        <w:rFonts w:cs="Times New Roman"/>
      </w:rPr>
    </w:lvl>
    <w:lvl w:ilvl="1" w:tplc="240A0019" w:tentative="1">
      <w:start w:val="1"/>
      <w:numFmt w:val="lowerLetter"/>
      <w:lvlText w:val="%2."/>
      <w:lvlJc w:val="left"/>
      <w:pPr>
        <w:ind w:left="1363" w:hanging="360"/>
      </w:pPr>
      <w:rPr>
        <w:rFonts w:cs="Times New Roman"/>
      </w:rPr>
    </w:lvl>
    <w:lvl w:ilvl="2" w:tplc="240A001B" w:tentative="1">
      <w:start w:val="1"/>
      <w:numFmt w:val="lowerRoman"/>
      <w:lvlText w:val="%3."/>
      <w:lvlJc w:val="right"/>
      <w:pPr>
        <w:ind w:left="2083" w:hanging="180"/>
      </w:pPr>
      <w:rPr>
        <w:rFonts w:cs="Times New Roman"/>
      </w:rPr>
    </w:lvl>
    <w:lvl w:ilvl="3" w:tplc="240A000F" w:tentative="1">
      <w:start w:val="1"/>
      <w:numFmt w:val="decimal"/>
      <w:lvlText w:val="%4."/>
      <w:lvlJc w:val="left"/>
      <w:pPr>
        <w:ind w:left="2803" w:hanging="360"/>
      </w:pPr>
      <w:rPr>
        <w:rFonts w:cs="Times New Roman"/>
      </w:rPr>
    </w:lvl>
    <w:lvl w:ilvl="4" w:tplc="240A0019" w:tentative="1">
      <w:start w:val="1"/>
      <w:numFmt w:val="lowerLetter"/>
      <w:lvlText w:val="%5."/>
      <w:lvlJc w:val="left"/>
      <w:pPr>
        <w:ind w:left="3523" w:hanging="360"/>
      </w:pPr>
      <w:rPr>
        <w:rFonts w:cs="Times New Roman"/>
      </w:rPr>
    </w:lvl>
    <w:lvl w:ilvl="5" w:tplc="240A001B" w:tentative="1">
      <w:start w:val="1"/>
      <w:numFmt w:val="lowerRoman"/>
      <w:lvlText w:val="%6."/>
      <w:lvlJc w:val="right"/>
      <w:pPr>
        <w:ind w:left="4243" w:hanging="180"/>
      </w:pPr>
      <w:rPr>
        <w:rFonts w:cs="Times New Roman"/>
      </w:rPr>
    </w:lvl>
    <w:lvl w:ilvl="6" w:tplc="240A000F" w:tentative="1">
      <w:start w:val="1"/>
      <w:numFmt w:val="decimal"/>
      <w:lvlText w:val="%7."/>
      <w:lvlJc w:val="left"/>
      <w:pPr>
        <w:ind w:left="4963" w:hanging="360"/>
      </w:pPr>
      <w:rPr>
        <w:rFonts w:cs="Times New Roman"/>
      </w:rPr>
    </w:lvl>
    <w:lvl w:ilvl="7" w:tplc="240A0019" w:tentative="1">
      <w:start w:val="1"/>
      <w:numFmt w:val="lowerLetter"/>
      <w:lvlText w:val="%8."/>
      <w:lvlJc w:val="left"/>
      <w:pPr>
        <w:ind w:left="5683" w:hanging="360"/>
      </w:pPr>
      <w:rPr>
        <w:rFonts w:cs="Times New Roman"/>
      </w:rPr>
    </w:lvl>
    <w:lvl w:ilvl="8" w:tplc="240A001B" w:tentative="1">
      <w:start w:val="1"/>
      <w:numFmt w:val="lowerRoman"/>
      <w:lvlText w:val="%9."/>
      <w:lvlJc w:val="right"/>
      <w:pPr>
        <w:ind w:left="6403" w:hanging="180"/>
      </w:pPr>
      <w:rPr>
        <w:rFonts w:cs="Times New Roman"/>
      </w:rPr>
    </w:lvl>
  </w:abstractNum>
  <w:abstractNum w:abstractNumId="1" w15:restartNumberingAfterBreak="0">
    <w:nsid w:val="0FA721D2"/>
    <w:multiLevelType w:val="hybridMultilevel"/>
    <w:tmpl w:val="816C6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D15F4B"/>
    <w:multiLevelType w:val="hybridMultilevel"/>
    <w:tmpl w:val="F364F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BF7E45"/>
    <w:multiLevelType w:val="hybridMultilevel"/>
    <w:tmpl w:val="F28EB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3E354B8"/>
    <w:multiLevelType w:val="hybridMultilevel"/>
    <w:tmpl w:val="128843BA"/>
    <w:lvl w:ilvl="0" w:tplc="31E21550">
      <w:numFmt w:val="bullet"/>
      <w:lvlText w:val="•"/>
      <w:lvlJc w:val="left"/>
      <w:pPr>
        <w:ind w:left="720" w:hanging="360"/>
      </w:pPr>
      <w:rPr>
        <w:rFonts w:ascii="Verdana Pro" w:eastAsia="Times New Roman" w:hAnsi="Verdana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11"/>
    <w:rsid w:val="00000B33"/>
    <w:rsid w:val="00001466"/>
    <w:rsid w:val="00001E25"/>
    <w:rsid w:val="0000399B"/>
    <w:rsid w:val="00005932"/>
    <w:rsid w:val="00007329"/>
    <w:rsid w:val="00013C0C"/>
    <w:rsid w:val="00014F5C"/>
    <w:rsid w:val="000157BB"/>
    <w:rsid w:val="00017CFB"/>
    <w:rsid w:val="000204F1"/>
    <w:rsid w:val="00023E4C"/>
    <w:rsid w:val="00025BDB"/>
    <w:rsid w:val="00026046"/>
    <w:rsid w:val="00026052"/>
    <w:rsid w:val="000278FD"/>
    <w:rsid w:val="000378AE"/>
    <w:rsid w:val="000378B2"/>
    <w:rsid w:val="00050163"/>
    <w:rsid w:val="000511E2"/>
    <w:rsid w:val="00051E75"/>
    <w:rsid w:val="0005357A"/>
    <w:rsid w:val="00056EEE"/>
    <w:rsid w:val="00064FFC"/>
    <w:rsid w:val="0006591B"/>
    <w:rsid w:val="00066984"/>
    <w:rsid w:val="00071A4F"/>
    <w:rsid w:val="00072B63"/>
    <w:rsid w:val="00073EA7"/>
    <w:rsid w:val="00074596"/>
    <w:rsid w:val="00080BA5"/>
    <w:rsid w:val="00081FBC"/>
    <w:rsid w:val="00083EFF"/>
    <w:rsid w:val="00083F2E"/>
    <w:rsid w:val="00084ECE"/>
    <w:rsid w:val="00085DA0"/>
    <w:rsid w:val="0008774C"/>
    <w:rsid w:val="00091276"/>
    <w:rsid w:val="00091DFB"/>
    <w:rsid w:val="00092CB3"/>
    <w:rsid w:val="00096CA7"/>
    <w:rsid w:val="000979FC"/>
    <w:rsid w:val="000A36A0"/>
    <w:rsid w:val="000A36B4"/>
    <w:rsid w:val="000A42FD"/>
    <w:rsid w:val="000A6EF6"/>
    <w:rsid w:val="000A7FE2"/>
    <w:rsid w:val="000B17DC"/>
    <w:rsid w:val="000C094A"/>
    <w:rsid w:val="000C11B8"/>
    <w:rsid w:val="000C4191"/>
    <w:rsid w:val="000C430E"/>
    <w:rsid w:val="000C46C7"/>
    <w:rsid w:val="000C69B9"/>
    <w:rsid w:val="000C7205"/>
    <w:rsid w:val="000D3716"/>
    <w:rsid w:val="000D674A"/>
    <w:rsid w:val="000E0663"/>
    <w:rsid w:val="000E0893"/>
    <w:rsid w:val="000E2781"/>
    <w:rsid w:val="000E2F87"/>
    <w:rsid w:val="000E45F6"/>
    <w:rsid w:val="000E54D1"/>
    <w:rsid w:val="000E610F"/>
    <w:rsid w:val="000E6972"/>
    <w:rsid w:val="000E77CD"/>
    <w:rsid w:val="000F4D19"/>
    <w:rsid w:val="000F6875"/>
    <w:rsid w:val="000F79C3"/>
    <w:rsid w:val="001032B8"/>
    <w:rsid w:val="00110537"/>
    <w:rsid w:val="00110E1C"/>
    <w:rsid w:val="0011578F"/>
    <w:rsid w:val="00116301"/>
    <w:rsid w:val="00117186"/>
    <w:rsid w:val="001176CB"/>
    <w:rsid w:val="00122B97"/>
    <w:rsid w:val="00122C98"/>
    <w:rsid w:val="00123984"/>
    <w:rsid w:val="00127F65"/>
    <w:rsid w:val="001303BC"/>
    <w:rsid w:val="001323F7"/>
    <w:rsid w:val="00135199"/>
    <w:rsid w:val="00140347"/>
    <w:rsid w:val="001445A4"/>
    <w:rsid w:val="0014513E"/>
    <w:rsid w:val="00147108"/>
    <w:rsid w:val="00147DF4"/>
    <w:rsid w:val="00150C3F"/>
    <w:rsid w:val="00153D1E"/>
    <w:rsid w:val="00156A1B"/>
    <w:rsid w:val="00160EF2"/>
    <w:rsid w:val="00163464"/>
    <w:rsid w:val="0016599F"/>
    <w:rsid w:val="00166CF1"/>
    <w:rsid w:val="00171D97"/>
    <w:rsid w:val="00172235"/>
    <w:rsid w:val="00172DF0"/>
    <w:rsid w:val="00173552"/>
    <w:rsid w:val="00173C9E"/>
    <w:rsid w:val="00182012"/>
    <w:rsid w:val="00184255"/>
    <w:rsid w:val="001850A1"/>
    <w:rsid w:val="00186C7D"/>
    <w:rsid w:val="001923D7"/>
    <w:rsid w:val="00195A8D"/>
    <w:rsid w:val="001960C5"/>
    <w:rsid w:val="001A3072"/>
    <w:rsid w:val="001A6037"/>
    <w:rsid w:val="001A6CCF"/>
    <w:rsid w:val="001B452F"/>
    <w:rsid w:val="001B56A4"/>
    <w:rsid w:val="001B5D6F"/>
    <w:rsid w:val="001B6703"/>
    <w:rsid w:val="001C64B6"/>
    <w:rsid w:val="001C66F9"/>
    <w:rsid w:val="001C7727"/>
    <w:rsid w:val="001D01B8"/>
    <w:rsid w:val="001D01D5"/>
    <w:rsid w:val="001D1EAF"/>
    <w:rsid w:val="001D212C"/>
    <w:rsid w:val="001D36D0"/>
    <w:rsid w:val="001D42BF"/>
    <w:rsid w:val="001D7416"/>
    <w:rsid w:val="001E3EA7"/>
    <w:rsid w:val="001F0345"/>
    <w:rsid w:val="001F166E"/>
    <w:rsid w:val="001F173D"/>
    <w:rsid w:val="001F1C19"/>
    <w:rsid w:val="001F2EFC"/>
    <w:rsid w:val="001F4558"/>
    <w:rsid w:val="001F4919"/>
    <w:rsid w:val="001F6456"/>
    <w:rsid w:val="001F7647"/>
    <w:rsid w:val="00206C4B"/>
    <w:rsid w:val="00211299"/>
    <w:rsid w:val="00211492"/>
    <w:rsid w:val="00212EF7"/>
    <w:rsid w:val="002148DE"/>
    <w:rsid w:val="00220FF7"/>
    <w:rsid w:val="00223512"/>
    <w:rsid w:val="00232D22"/>
    <w:rsid w:val="00232D3F"/>
    <w:rsid w:val="00232EFE"/>
    <w:rsid w:val="00235E99"/>
    <w:rsid w:val="00242824"/>
    <w:rsid w:val="00243E99"/>
    <w:rsid w:val="00244F60"/>
    <w:rsid w:val="002452D9"/>
    <w:rsid w:val="0024612B"/>
    <w:rsid w:val="002477A6"/>
    <w:rsid w:val="0024781F"/>
    <w:rsid w:val="002507B6"/>
    <w:rsid w:val="00253D41"/>
    <w:rsid w:val="0025589D"/>
    <w:rsid w:val="00256287"/>
    <w:rsid w:val="00260E28"/>
    <w:rsid w:val="002615FB"/>
    <w:rsid w:val="0026308F"/>
    <w:rsid w:val="00263925"/>
    <w:rsid w:val="00264D69"/>
    <w:rsid w:val="00264EDB"/>
    <w:rsid w:val="002651D1"/>
    <w:rsid w:val="00266A4C"/>
    <w:rsid w:val="00273FA5"/>
    <w:rsid w:val="00275AE2"/>
    <w:rsid w:val="00282E02"/>
    <w:rsid w:val="00283908"/>
    <w:rsid w:val="00284467"/>
    <w:rsid w:val="00285107"/>
    <w:rsid w:val="00285D4C"/>
    <w:rsid w:val="00290456"/>
    <w:rsid w:val="00290EBC"/>
    <w:rsid w:val="002911C7"/>
    <w:rsid w:val="00291BC5"/>
    <w:rsid w:val="002959FC"/>
    <w:rsid w:val="00296D9B"/>
    <w:rsid w:val="00297A4B"/>
    <w:rsid w:val="002A11B6"/>
    <w:rsid w:val="002A190B"/>
    <w:rsid w:val="002A2057"/>
    <w:rsid w:val="002A3B9C"/>
    <w:rsid w:val="002A6FFC"/>
    <w:rsid w:val="002B1C4A"/>
    <w:rsid w:val="002B47A0"/>
    <w:rsid w:val="002C03A9"/>
    <w:rsid w:val="002C0A4B"/>
    <w:rsid w:val="002C2027"/>
    <w:rsid w:val="002D4256"/>
    <w:rsid w:val="002E07A0"/>
    <w:rsid w:val="002E1311"/>
    <w:rsid w:val="002E4ED3"/>
    <w:rsid w:val="002F0F3E"/>
    <w:rsid w:val="002F1520"/>
    <w:rsid w:val="002F1986"/>
    <w:rsid w:val="002F3A57"/>
    <w:rsid w:val="002F522A"/>
    <w:rsid w:val="002F65FD"/>
    <w:rsid w:val="003006CD"/>
    <w:rsid w:val="0030300C"/>
    <w:rsid w:val="0030322A"/>
    <w:rsid w:val="00304419"/>
    <w:rsid w:val="00315397"/>
    <w:rsid w:val="0031564F"/>
    <w:rsid w:val="00317559"/>
    <w:rsid w:val="00323910"/>
    <w:rsid w:val="00324129"/>
    <w:rsid w:val="00325649"/>
    <w:rsid w:val="003310CA"/>
    <w:rsid w:val="00332CFD"/>
    <w:rsid w:val="003331DF"/>
    <w:rsid w:val="00335A93"/>
    <w:rsid w:val="0033656E"/>
    <w:rsid w:val="00336A7A"/>
    <w:rsid w:val="00336FE9"/>
    <w:rsid w:val="003409CC"/>
    <w:rsid w:val="0034144F"/>
    <w:rsid w:val="00346F13"/>
    <w:rsid w:val="00353306"/>
    <w:rsid w:val="00355968"/>
    <w:rsid w:val="00355D41"/>
    <w:rsid w:val="00360D0C"/>
    <w:rsid w:val="003611B9"/>
    <w:rsid w:val="00363EFE"/>
    <w:rsid w:val="003656EC"/>
    <w:rsid w:val="003663E8"/>
    <w:rsid w:val="003669D8"/>
    <w:rsid w:val="003708E4"/>
    <w:rsid w:val="00376091"/>
    <w:rsid w:val="0037717B"/>
    <w:rsid w:val="0038297B"/>
    <w:rsid w:val="00384120"/>
    <w:rsid w:val="00385E4F"/>
    <w:rsid w:val="00385FEC"/>
    <w:rsid w:val="00387099"/>
    <w:rsid w:val="003871FA"/>
    <w:rsid w:val="00387978"/>
    <w:rsid w:val="00387E69"/>
    <w:rsid w:val="00390898"/>
    <w:rsid w:val="00390C20"/>
    <w:rsid w:val="00392265"/>
    <w:rsid w:val="003925BD"/>
    <w:rsid w:val="00394C47"/>
    <w:rsid w:val="00397653"/>
    <w:rsid w:val="003A0BB4"/>
    <w:rsid w:val="003A0EA8"/>
    <w:rsid w:val="003A17D7"/>
    <w:rsid w:val="003A18A8"/>
    <w:rsid w:val="003A4FAB"/>
    <w:rsid w:val="003A5C5A"/>
    <w:rsid w:val="003B0273"/>
    <w:rsid w:val="003B441F"/>
    <w:rsid w:val="003B6440"/>
    <w:rsid w:val="003B6475"/>
    <w:rsid w:val="003B72B3"/>
    <w:rsid w:val="003C0628"/>
    <w:rsid w:val="003C229C"/>
    <w:rsid w:val="003C2D48"/>
    <w:rsid w:val="003C44AA"/>
    <w:rsid w:val="003C7D4C"/>
    <w:rsid w:val="003D1EA9"/>
    <w:rsid w:val="003D2F22"/>
    <w:rsid w:val="003D5CC2"/>
    <w:rsid w:val="003D7C58"/>
    <w:rsid w:val="003E160D"/>
    <w:rsid w:val="003E1AE2"/>
    <w:rsid w:val="003E4712"/>
    <w:rsid w:val="003E600D"/>
    <w:rsid w:val="003E7A40"/>
    <w:rsid w:val="003F077A"/>
    <w:rsid w:val="003F117E"/>
    <w:rsid w:val="003F1222"/>
    <w:rsid w:val="003F1302"/>
    <w:rsid w:val="003F1DCE"/>
    <w:rsid w:val="003F488B"/>
    <w:rsid w:val="003F6451"/>
    <w:rsid w:val="00400A0A"/>
    <w:rsid w:val="00410366"/>
    <w:rsid w:val="004125A7"/>
    <w:rsid w:val="00412653"/>
    <w:rsid w:val="0041377A"/>
    <w:rsid w:val="0041491E"/>
    <w:rsid w:val="00417BF7"/>
    <w:rsid w:val="00421B18"/>
    <w:rsid w:val="00422186"/>
    <w:rsid w:val="0042267F"/>
    <w:rsid w:val="00422907"/>
    <w:rsid w:val="00427322"/>
    <w:rsid w:val="00431224"/>
    <w:rsid w:val="00431A08"/>
    <w:rsid w:val="00432A3E"/>
    <w:rsid w:val="00434C02"/>
    <w:rsid w:val="00435A8E"/>
    <w:rsid w:val="00435E69"/>
    <w:rsid w:val="00435F94"/>
    <w:rsid w:val="00443612"/>
    <w:rsid w:val="004479C2"/>
    <w:rsid w:val="00450339"/>
    <w:rsid w:val="00451898"/>
    <w:rsid w:val="00460E3A"/>
    <w:rsid w:val="00461C98"/>
    <w:rsid w:val="00462C9F"/>
    <w:rsid w:val="00462FD0"/>
    <w:rsid w:val="0046499F"/>
    <w:rsid w:val="00470163"/>
    <w:rsid w:val="00474F1A"/>
    <w:rsid w:val="00475716"/>
    <w:rsid w:val="004763AF"/>
    <w:rsid w:val="0047713C"/>
    <w:rsid w:val="00480158"/>
    <w:rsid w:val="00485876"/>
    <w:rsid w:val="004866C0"/>
    <w:rsid w:val="00490258"/>
    <w:rsid w:val="00490E38"/>
    <w:rsid w:val="0049105A"/>
    <w:rsid w:val="004929DB"/>
    <w:rsid w:val="004A0CBF"/>
    <w:rsid w:val="004A1EA4"/>
    <w:rsid w:val="004A2599"/>
    <w:rsid w:val="004A2693"/>
    <w:rsid w:val="004A2709"/>
    <w:rsid w:val="004A3C59"/>
    <w:rsid w:val="004A53BA"/>
    <w:rsid w:val="004A581B"/>
    <w:rsid w:val="004B0661"/>
    <w:rsid w:val="004B4092"/>
    <w:rsid w:val="004B5638"/>
    <w:rsid w:val="004B61F5"/>
    <w:rsid w:val="004B7680"/>
    <w:rsid w:val="004C0F2C"/>
    <w:rsid w:val="004C11A5"/>
    <w:rsid w:val="004C3D7F"/>
    <w:rsid w:val="004C71C2"/>
    <w:rsid w:val="004D0B9D"/>
    <w:rsid w:val="004D221B"/>
    <w:rsid w:val="004D4704"/>
    <w:rsid w:val="004D4771"/>
    <w:rsid w:val="004D4F4E"/>
    <w:rsid w:val="004D4F65"/>
    <w:rsid w:val="004E1854"/>
    <w:rsid w:val="004E2213"/>
    <w:rsid w:val="004E2224"/>
    <w:rsid w:val="004E252B"/>
    <w:rsid w:val="004E3524"/>
    <w:rsid w:val="004E3BA4"/>
    <w:rsid w:val="004E4864"/>
    <w:rsid w:val="004E623E"/>
    <w:rsid w:val="004E6377"/>
    <w:rsid w:val="004E73B1"/>
    <w:rsid w:val="004E7E6C"/>
    <w:rsid w:val="004F05E5"/>
    <w:rsid w:val="004F1C87"/>
    <w:rsid w:val="004F1F9C"/>
    <w:rsid w:val="004F2825"/>
    <w:rsid w:val="004F3BD7"/>
    <w:rsid w:val="004F4329"/>
    <w:rsid w:val="004F4673"/>
    <w:rsid w:val="00501CA2"/>
    <w:rsid w:val="005103BA"/>
    <w:rsid w:val="005135D6"/>
    <w:rsid w:val="0051485B"/>
    <w:rsid w:val="0051537F"/>
    <w:rsid w:val="00515CDE"/>
    <w:rsid w:val="00516AE1"/>
    <w:rsid w:val="00523883"/>
    <w:rsid w:val="00523952"/>
    <w:rsid w:val="005250DD"/>
    <w:rsid w:val="00525569"/>
    <w:rsid w:val="00525B9B"/>
    <w:rsid w:val="005348EC"/>
    <w:rsid w:val="005357A9"/>
    <w:rsid w:val="005359C3"/>
    <w:rsid w:val="00537BE6"/>
    <w:rsid w:val="00540612"/>
    <w:rsid w:val="0054115B"/>
    <w:rsid w:val="00542292"/>
    <w:rsid w:val="005443B7"/>
    <w:rsid w:val="005557AC"/>
    <w:rsid w:val="0055633A"/>
    <w:rsid w:val="005570E2"/>
    <w:rsid w:val="00560924"/>
    <w:rsid w:val="005612AC"/>
    <w:rsid w:val="00561585"/>
    <w:rsid w:val="00563053"/>
    <w:rsid w:val="00566072"/>
    <w:rsid w:val="00566D74"/>
    <w:rsid w:val="00567513"/>
    <w:rsid w:val="00567B73"/>
    <w:rsid w:val="00572D01"/>
    <w:rsid w:val="00573C48"/>
    <w:rsid w:val="005763BA"/>
    <w:rsid w:val="00576E41"/>
    <w:rsid w:val="00580474"/>
    <w:rsid w:val="00581333"/>
    <w:rsid w:val="00582A08"/>
    <w:rsid w:val="00583A71"/>
    <w:rsid w:val="00583DF0"/>
    <w:rsid w:val="005904F6"/>
    <w:rsid w:val="00593963"/>
    <w:rsid w:val="00594B68"/>
    <w:rsid w:val="0059593D"/>
    <w:rsid w:val="005A050B"/>
    <w:rsid w:val="005A0F4C"/>
    <w:rsid w:val="005A11FB"/>
    <w:rsid w:val="005A2624"/>
    <w:rsid w:val="005A3390"/>
    <w:rsid w:val="005A63DE"/>
    <w:rsid w:val="005B20F1"/>
    <w:rsid w:val="005B4037"/>
    <w:rsid w:val="005B49C1"/>
    <w:rsid w:val="005B5083"/>
    <w:rsid w:val="005B6467"/>
    <w:rsid w:val="005B7B1D"/>
    <w:rsid w:val="005C0249"/>
    <w:rsid w:val="005C2767"/>
    <w:rsid w:val="005C59E4"/>
    <w:rsid w:val="005C5A21"/>
    <w:rsid w:val="005C7802"/>
    <w:rsid w:val="005D07A2"/>
    <w:rsid w:val="005D378E"/>
    <w:rsid w:val="005D3A03"/>
    <w:rsid w:val="005D3BCA"/>
    <w:rsid w:val="005D650E"/>
    <w:rsid w:val="005E0F3A"/>
    <w:rsid w:val="005E152A"/>
    <w:rsid w:val="005E1A77"/>
    <w:rsid w:val="005E3B94"/>
    <w:rsid w:val="005E48DF"/>
    <w:rsid w:val="005E66F7"/>
    <w:rsid w:val="005F3346"/>
    <w:rsid w:val="005F3B09"/>
    <w:rsid w:val="005F49B9"/>
    <w:rsid w:val="005F7B3C"/>
    <w:rsid w:val="006043DC"/>
    <w:rsid w:val="0061015D"/>
    <w:rsid w:val="00612680"/>
    <w:rsid w:val="00613E22"/>
    <w:rsid w:val="00615219"/>
    <w:rsid w:val="00617C4F"/>
    <w:rsid w:val="00622EA4"/>
    <w:rsid w:val="0062720C"/>
    <w:rsid w:val="00627D8B"/>
    <w:rsid w:val="00630D8F"/>
    <w:rsid w:val="006325D3"/>
    <w:rsid w:val="00632E39"/>
    <w:rsid w:val="0063443D"/>
    <w:rsid w:val="00637A8D"/>
    <w:rsid w:val="006433AD"/>
    <w:rsid w:val="006439A3"/>
    <w:rsid w:val="00645172"/>
    <w:rsid w:val="00645668"/>
    <w:rsid w:val="0064770E"/>
    <w:rsid w:val="0065041B"/>
    <w:rsid w:val="006516E5"/>
    <w:rsid w:val="00651F9F"/>
    <w:rsid w:val="006527E3"/>
    <w:rsid w:val="00653397"/>
    <w:rsid w:val="00654BC3"/>
    <w:rsid w:val="00660B25"/>
    <w:rsid w:val="00661E9F"/>
    <w:rsid w:val="0066373B"/>
    <w:rsid w:val="00665A79"/>
    <w:rsid w:val="0066607B"/>
    <w:rsid w:val="00667776"/>
    <w:rsid w:val="00670069"/>
    <w:rsid w:val="006715DD"/>
    <w:rsid w:val="0067252F"/>
    <w:rsid w:val="006753AA"/>
    <w:rsid w:val="00676519"/>
    <w:rsid w:val="0068199C"/>
    <w:rsid w:val="00681C30"/>
    <w:rsid w:val="00681C83"/>
    <w:rsid w:val="00681E95"/>
    <w:rsid w:val="00682EE0"/>
    <w:rsid w:val="00683E0F"/>
    <w:rsid w:val="006876FB"/>
    <w:rsid w:val="006960CB"/>
    <w:rsid w:val="0069758B"/>
    <w:rsid w:val="006A305C"/>
    <w:rsid w:val="006A3267"/>
    <w:rsid w:val="006A4065"/>
    <w:rsid w:val="006A6541"/>
    <w:rsid w:val="006B0478"/>
    <w:rsid w:val="006B1D42"/>
    <w:rsid w:val="006B76AA"/>
    <w:rsid w:val="006B79F9"/>
    <w:rsid w:val="006C0996"/>
    <w:rsid w:val="006C09B1"/>
    <w:rsid w:val="006C1104"/>
    <w:rsid w:val="006C2763"/>
    <w:rsid w:val="006C3170"/>
    <w:rsid w:val="006C641A"/>
    <w:rsid w:val="006C7819"/>
    <w:rsid w:val="006D0A04"/>
    <w:rsid w:val="006D0FAF"/>
    <w:rsid w:val="006D1BE3"/>
    <w:rsid w:val="006D5D90"/>
    <w:rsid w:val="006E2FD7"/>
    <w:rsid w:val="006E5CF5"/>
    <w:rsid w:val="006E6DB4"/>
    <w:rsid w:val="006F1F75"/>
    <w:rsid w:val="006F2D4C"/>
    <w:rsid w:val="006F2FE6"/>
    <w:rsid w:val="006F45A1"/>
    <w:rsid w:val="006F4743"/>
    <w:rsid w:val="006F603E"/>
    <w:rsid w:val="007048EA"/>
    <w:rsid w:val="0070544B"/>
    <w:rsid w:val="00705A05"/>
    <w:rsid w:val="007061C8"/>
    <w:rsid w:val="00712860"/>
    <w:rsid w:val="00713DF4"/>
    <w:rsid w:val="00715A6F"/>
    <w:rsid w:val="00723B1C"/>
    <w:rsid w:val="00732218"/>
    <w:rsid w:val="00732E62"/>
    <w:rsid w:val="007348BF"/>
    <w:rsid w:val="00734F28"/>
    <w:rsid w:val="007369F8"/>
    <w:rsid w:val="00737DFC"/>
    <w:rsid w:val="00744E12"/>
    <w:rsid w:val="0074501E"/>
    <w:rsid w:val="00746A8B"/>
    <w:rsid w:val="007507C8"/>
    <w:rsid w:val="00750A4E"/>
    <w:rsid w:val="00752EDC"/>
    <w:rsid w:val="00753BDF"/>
    <w:rsid w:val="007570AB"/>
    <w:rsid w:val="007578E0"/>
    <w:rsid w:val="00760278"/>
    <w:rsid w:val="00764549"/>
    <w:rsid w:val="007649E0"/>
    <w:rsid w:val="0076663B"/>
    <w:rsid w:val="00770AD9"/>
    <w:rsid w:val="00773123"/>
    <w:rsid w:val="00776E81"/>
    <w:rsid w:val="00780A14"/>
    <w:rsid w:val="00782240"/>
    <w:rsid w:val="00782390"/>
    <w:rsid w:val="0078282B"/>
    <w:rsid w:val="007837C1"/>
    <w:rsid w:val="00785C18"/>
    <w:rsid w:val="00787963"/>
    <w:rsid w:val="0079416A"/>
    <w:rsid w:val="007957C8"/>
    <w:rsid w:val="007967DE"/>
    <w:rsid w:val="007A07A7"/>
    <w:rsid w:val="007A0CFD"/>
    <w:rsid w:val="007A2D59"/>
    <w:rsid w:val="007A3DFB"/>
    <w:rsid w:val="007A54DE"/>
    <w:rsid w:val="007A686C"/>
    <w:rsid w:val="007B1C6D"/>
    <w:rsid w:val="007B3208"/>
    <w:rsid w:val="007B3943"/>
    <w:rsid w:val="007B47E7"/>
    <w:rsid w:val="007B4C55"/>
    <w:rsid w:val="007B5F27"/>
    <w:rsid w:val="007B7719"/>
    <w:rsid w:val="007B7743"/>
    <w:rsid w:val="007C3EBB"/>
    <w:rsid w:val="007C537C"/>
    <w:rsid w:val="007C6995"/>
    <w:rsid w:val="007C73FD"/>
    <w:rsid w:val="007C7B45"/>
    <w:rsid w:val="007D1013"/>
    <w:rsid w:val="007D1F31"/>
    <w:rsid w:val="007D55CA"/>
    <w:rsid w:val="007E0A5D"/>
    <w:rsid w:val="007E7382"/>
    <w:rsid w:val="007F0581"/>
    <w:rsid w:val="007F298E"/>
    <w:rsid w:val="007F3C0D"/>
    <w:rsid w:val="007F4745"/>
    <w:rsid w:val="007F5785"/>
    <w:rsid w:val="007F65B2"/>
    <w:rsid w:val="0080083B"/>
    <w:rsid w:val="0080437D"/>
    <w:rsid w:val="008048FB"/>
    <w:rsid w:val="008058A6"/>
    <w:rsid w:val="00805ECF"/>
    <w:rsid w:val="00807D35"/>
    <w:rsid w:val="0081053B"/>
    <w:rsid w:val="00812851"/>
    <w:rsid w:val="00813C2A"/>
    <w:rsid w:val="00813DD0"/>
    <w:rsid w:val="00820F67"/>
    <w:rsid w:val="00821B66"/>
    <w:rsid w:val="008251A9"/>
    <w:rsid w:val="00832FFE"/>
    <w:rsid w:val="008343CA"/>
    <w:rsid w:val="0083546B"/>
    <w:rsid w:val="0083596A"/>
    <w:rsid w:val="00836C85"/>
    <w:rsid w:val="00837A5F"/>
    <w:rsid w:val="0084035E"/>
    <w:rsid w:val="008418A0"/>
    <w:rsid w:val="0084226D"/>
    <w:rsid w:val="00843F0C"/>
    <w:rsid w:val="0085009E"/>
    <w:rsid w:val="00850212"/>
    <w:rsid w:val="00852101"/>
    <w:rsid w:val="00852AA4"/>
    <w:rsid w:val="00856860"/>
    <w:rsid w:val="00860851"/>
    <w:rsid w:val="00865E6C"/>
    <w:rsid w:val="00866249"/>
    <w:rsid w:val="00866304"/>
    <w:rsid w:val="008709D1"/>
    <w:rsid w:val="00872D08"/>
    <w:rsid w:val="008732EB"/>
    <w:rsid w:val="008736D6"/>
    <w:rsid w:val="00873BC1"/>
    <w:rsid w:val="0087458C"/>
    <w:rsid w:val="00875CF5"/>
    <w:rsid w:val="00876C5F"/>
    <w:rsid w:val="0088331D"/>
    <w:rsid w:val="00884EEA"/>
    <w:rsid w:val="0088553C"/>
    <w:rsid w:val="00885C8C"/>
    <w:rsid w:val="008865BE"/>
    <w:rsid w:val="0088787C"/>
    <w:rsid w:val="0089092A"/>
    <w:rsid w:val="0089304E"/>
    <w:rsid w:val="0089397D"/>
    <w:rsid w:val="00895711"/>
    <w:rsid w:val="00897D36"/>
    <w:rsid w:val="008A2946"/>
    <w:rsid w:val="008A2C16"/>
    <w:rsid w:val="008A2C41"/>
    <w:rsid w:val="008A50B2"/>
    <w:rsid w:val="008A7B65"/>
    <w:rsid w:val="008B0D3D"/>
    <w:rsid w:val="008B21F0"/>
    <w:rsid w:val="008B5FDB"/>
    <w:rsid w:val="008C0BF9"/>
    <w:rsid w:val="008C3C32"/>
    <w:rsid w:val="008C5EAC"/>
    <w:rsid w:val="008D5FEE"/>
    <w:rsid w:val="008D69D0"/>
    <w:rsid w:val="008D6ECE"/>
    <w:rsid w:val="008E231A"/>
    <w:rsid w:val="008E2D2B"/>
    <w:rsid w:val="008E5565"/>
    <w:rsid w:val="008F0903"/>
    <w:rsid w:val="008F140D"/>
    <w:rsid w:val="008F1CB5"/>
    <w:rsid w:val="008F2654"/>
    <w:rsid w:val="008F2CFB"/>
    <w:rsid w:val="008F3EEA"/>
    <w:rsid w:val="008F75F5"/>
    <w:rsid w:val="00903C43"/>
    <w:rsid w:val="00906A06"/>
    <w:rsid w:val="00906DE5"/>
    <w:rsid w:val="0091322D"/>
    <w:rsid w:val="00920C29"/>
    <w:rsid w:val="0092133D"/>
    <w:rsid w:val="009218A0"/>
    <w:rsid w:val="00923D18"/>
    <w:rsid w:val="00924B8B"/>
    <w:rsid w:val="00926FED"/>
    <w:rsid w:val="00933D54"/>
    <w:rsid w:val="009342EF"/>
    <w:rsid w:val="009405E7"/>
    <w:rsid w:val="00940E76"/>
    <w:rsid w:val="009410BB"/>
    <w:rsid w:val="00942F25"/>
    <w:rsid w:val="009476F5"/>
    <w:rsid w:val="009514ED"/>
    <w:rsid w:val="00954456"/>
    <w:rsid w:val="009547C6"/>
    <w:rsid w:val="00955056"/>
    <w:rsid w:val="00955A97"/>
    <w:rsid w:val="00956377"/>
    <w:rsid w:val="0095695E"/>
    <w:rsid w:val="00956D95"/>
    <w:rsid w:val="0095718C"/>
    <w:rsid w:val="009579FE"/>
    <w:rsid w:val="00957D6E"/>
    <w:rsid w:val="00961330"/>
    <w:rsid w:val="00963231"/>
    <w:rsid w:val="009704F0"/>
    <w:rsid w:val="00970699"/>
    <w:rsid w:val="009723C5"/>
    <w:rsid w:val="00975695"/>
    <w:rsid w:val="00976C05"/>
    <w:rsid w:val="009776DF"/>
    <w:rsid w:val="00982558"/>
    <w:rsid w:val="0098382B"/>
    <w:rsid w:val="00984573"/>
    <w:rsid w:val="009852CD"/>
    <w:rsid w:val="0098680D"/>
    <w:rsid w:val="009922E0"/>
    <w:rsid w:val="0099513E"/>
    <w:rsid w:val="00995211"/>
    <w:rsid w:val="00995AAC"/>
    <w:rsid w:val="00996509"/>
    <w:rsid w:val="009A0808"/>
    <w:rsid w:val="009A1406"/>
    <w:rsid w:val="009A35B6"/>
    <w:rsid w:val="009A496F"/>
    <w:rsid w:val="009A515D"/>
    <w:rsid w:val="009A6458"/>
    <w:rsid w:val="009B3DD8"/>
    <w:rsid w:val="009B3ECE"/>
    <w:rsid w:val="009B5EF6"/>
    <w:rsid w:val="009C0450"/>
    <w:rsid w:val="009C587F"/>
    <w:rsid w:val="009D476B"/>
    <w:rsid w:val="009D49DA"/>
    <w:rsid w:val="009D4FB3"/>
    <w:rsid w:val="009D77A8"/>
    <w:rsid w:val="009E373C"/>
    <w:rsid w:val="009E7124"/>
    <w:rsid w:val="009E7BD7"/>
    <w:rsid w:val="009F0520"/>
    <w:rsid w:val="009F198F"/>
    <w:rsid w:val="009F364D"/>
    <w:rsid w:val="009F5DB9"/>
    <w:rsid w:val="009F62C2"/>
    <w:rsid w:val="00A01D7B"/>
    <w:rsid w:val="00A02A03"/>
    <w:rsid w:val="00A04E9A"/>
    <w:rsid w:val="00A15AAF"/>
    <w:rsid w:val="00A17E98"/>
    <w:rsid w:val="00A20B66"/>
    <w:rsid w:val="00A22706"/>
    <w:rsid w:val="00A26237"/>
    <w:rsid w:val="00A27015"/>
    <w:rsid w:val="00A2743E"/>
    <w:rsid w:val="00A3071F"/>
    <w:rsid w:val="00A30D6C"/>
    <w:rsid w:val="00A31545"/>
    <w:rsid w:val="00A317B2"/>
    <w:rsid w:val="00A31D2E"/>
    <w:rsid w:val="00A373B7"/>
    <w:rsid w:val="00A37D83"/>
    <w:rsid w:val="00A41459"/>
    <w:rsid w:val="00A47FD3"/>
    <w:rsid w:val="00A5264B"/>
    <w:rsid w:val="00A55D19"/>
    <w:rsid w:val="00A57D9A"/>
    <w:rsid w:val="00A57DB2"/>
    <w:rsid w:val="00A6019A"/>
    <w:rsid w:val="00A604D1"/>
    <w:rsid w:val="00A62696"/>
    <w:rsid w:val="00A67ED8"/>
    <w:rsid w:val="00A7016B"/>
    <w:rsid w:val="00A7411E"/>
    <w:rsid w:val="00A76852"/>
    <w:rsid w:val="00A76B11"/>
    <w:rsid w:val="00A772C6"/>
    <w:rsid w:val="00A77EF9"/>
    <w:rsid w:val="00A86C63"/>
    <w:rsid w:val="00A90775"/>
    <w:rsid w:val="00A90DDF"/>
    <w:rsid w:val="00A92870"/>
    <w:rsid w:val="00AA1A68"/>
    <w:rsid w:val="00AA2190"/>
    <w:rsid w:val="00AA2511"/>
    <w:rsid w:val="00AA3D6C"/>
    <w:rsid w:val="00AA7AF3"/>
    <w:rsid w:val="00AA7E67"/>
    <w:rsid w:val="00AB19CF"/>
    <w:rsid w:val="00AB25F6"/>
    <w:rsid w:val="00AB3BA9"/>
    <w:rsid w:val="00AB4A9C"/>
    <w:rsid w:val="00AB513B"/>
    <w:rsid w:val="00AB55BC"/>
    <w:rsid w:val="00AC1F16"/>
    <w:rsid w:val="00AC3882"/>
    <w:rsid w:val="00AC45C1"/>
    <w:rsid w:val="00AC6EB2"/>
    <w:rsid w:val="00AD0647"/>
    <w:rsid w:val="00AD1823"/>
    <w:rsid w:val="00AD7E3C"/>
    <w:rsid w:val="00AD7FB3"/>
    <w:rsid w:val="00AE3E3B"/>
    <w:rsid w:val="00AE4CE9"/>
    <w:rsid w:val="00AE4FD6"/>
    <w:rsid w:val="00AE5DDF"/>
    <w:rsid w:val="00AE787E"/>
    <w:rsid w:val="00AF0497"/>
    <w:rsid w:val="00AF44BF"/>
    <w:rsid w:val="00AF460E"/>
    <w:rsid w:val="00B01AD8"/>
    <w:rsid w:val="00B02318"/>
    <w:rsid w:val="00B05900"/>
    <w:rsid w:val="00B10416"/>
    <w:rsid w:val="00B12DCD"/>
    <w:rsid w:val="00B134AA"/>
    <w:rsid w:val="00B15863"/>
    <w:rsid w:val="00B17598"/>
    <w:rsid w:val="00B210B9"/>
    <w:rsid w:val="00B21E69"/>
    <w:rsid w:val="00B26140"/>
    <w:rsid w:val="00B31D45"/>
    <w:rsid w:val="00B332BE"/>
    <w:rsid w:val="00B346BE"/>
    <w:rsid w:val="00B4036C"/>
    <w:rsid w:val="00B40BF2"/>
    <w:rsid w:val="00B41035"/>
    <w:rsid w:val="00B424CA"/>
    <w:rsid w:val="00B43354"/>
    <w:rsid w:val="00B43711"/>
    <w:rsid w:val="00B441D1"/>
    <w:rsid w:val="00B44CCA"/>
    <w:rsid w:val="00B44D57"/>
    <w:rsid w:val="00B46837"/>
    <w:rsid w:val="00B56A5D"/>
    <w:rsid w:val="00B57B08"/>
    <w:rsid w:val="00B662F0"/>
    <w:rsid w:val="00B67D89"/>
    <w:rsid w:val="00B70CFC"/>
    <w:rsid w:val="00B72838"/>
    <w:rsid w:val="00B7570C"/>
    <w:rsid w:val="00B764F6"/>
    <w:rsid w:val="00B7784D"/>
    <w:rsid w:val="00B82A67"/>
    <w:rsid w:val="00B832DE"/>
    <w:rsid w:val="00B83C93"/>
    <w:rsid w:val="00B83E63"/>
    <w:rsid w:val="00B8532C"/>
    <w:rsid w:val="00B86411"/>
    <w:rsid w:val="00B87896"/>
    <w:rsid w:val="00B914D0"/>
    <w:rsid w:val="00B928E4"/>
    <w:rsid w:val="00B94268"/>
    <w:rsid w:val="00B95539"/>
    <w:rsid w:val="00B95E73"/>
    <w:rsid w:val="00B9708F"/>
    <w:rsid w:val="00B97472"/>
    <w:rsid w:val="00BA1EF4"/>
    <w:rsid w:val="00BA2349"/>
    <w:rsid w:val="00BA597D"/>
    <w:rsid w:val="00BB1377"/>
    <w:rsid w:val="00BB19B4"/>
    <w:rsid w:val="00BB3DD3"/>
    <w:rsid w:val="00BB45A1"/>
    <w:rsid w:val="00BB4F58"/>
    <w:rsid w:val="00BB5D94"/>
    <w:rsid w:val="00BB6499"/>
    <w:rsid w:val="00BC0B59"/>
    <w:rsid w:val="00BC1381"/>
    <w:rsid w:val="00BD2D8A"/>
    <w:rsid w:val="00BD378B"/>
    <w:rsid w:val="00BD39AC"/>
    <w:rsid w:val="00BD5F48"/>
    <w:rsid w:val="00BD7E57"/>
    <w:rsid w:val="00BE03AA"/>
    <w:rsid w:val="00BE0C4B"/>
    <w:rsid w:val="00BE41CA"/>
    <w:rsid w:val="00BF3C15"/>
    <w:rsid w:val="00C01489"/>
    <w:rsid w:val="00C03340"/>
    <w:rsid w:val="00C03EA3"/>
    <w:rsid w:val="00C04E5E"/>
    <w:rsid w:val="00C06F66"/>
    <w:rsid w:val="00C145E9"/>
    <w:rsid w:val="00C2562A"/>
    <w:rsid w:val="00C2604A"/>
    <w:rsid w:val="00C26910"/>
    <w:rsid w:val="00C27DAC"/>
    <w:rsid w:val="00C27E7D"/>
    <w:rsid w:val="00C315D1"/>
    <w:rsid w:val="00C324BE"/>
    <w:rsid w:val="00C3251F"/>
    <w:rsid w:val="00C32A24"/>
    <w:rsid w:val="00C368A9"/>
    <w:rsid w:val="00C40AC2"/>
    <w:rsid w:val="00C435CF"/>
    <w:rsid w:val="00C4452B"/>
    <w:rsid w:val="00C452BF"/>
    <w:rsid w:val="00C475B9"/>
    <w:rsid w:val="00C47733"/>
    <w:rsid w:val="00C50220"/>
    <w:rsid w:val="00C52662"/>
    <w:rsid w:val="00C52832"/>
    <w:rsid w:val="00C57229"/>
    <w:rsid w:val="00C62529"/>
    <w:rsid w:val="00C62700"/>
    <w:rsid w:val="00C62B32"/>
    <w:rsid w:val="00C62C08"/>
    <w:rsid w:val="00C62E07"/>
    <w:rsid w:val="00C63343"/>
    <w:rsid w:val="00C64B5A"/>
    <w:rsid w:val="00C64DFC"/>
    <w:rsid w:val="00C67CEC"/>
    <w:rsid w:val="00C76297"/>
    <w:rsid w:val="00C814E4"/>
    <w:rsid w:val="00C82202"/>
    <w:rsid w:val="00C8340A"/>
    <w:rsid w:val="00C83C4E"/>
    <w:rsid w:val="00C84271"/>
    <w:rsid w:val="00C8461C"/>
    <w:rsid w:val="00C86852"/>
    <w:rsid w:val="00C90BAC"/>
    <w:rsid w:val="00C9257F"/>
    <w:rsid w:val="00C94014"/>
    <w:rsid w:val="00C95536"/>
    <w:rsid w:val="00C95692"/>
    <w:rsid w:val="00C970CF"/>
    <w:rsid w:val="00CA3DB7"/>
    <w:rsid w:val="00CA4AE5"/>
    <w:rsid w:val="00CA4C2C"/>
    <w:rsid w:val="00CA58A0"/>
    <w:rsid w:val="00CA65A3"/>
    <w:rsid w:val="00CA7DBA"/>
    <w:rsid w:val="00CB0133"/>
    <w:rsid w:val="00CB1B9B"/>
    <w:rsid w:val="00CB27BC"/>
    <w:rsid w:val="00CB2D6D"/>
    <w:rsid w:val="00CC0202"/>
    <w:rsid w:val="00CC1C94"/>
    <w:rsid w:val="00CC2AA9"/>
    <w:rsid w:val="00CC2ABF"/>
    <w:rsid w:val="00CC4D28"/>
    <w:rsid w:val="00CC6574"/>
    <w:rsid w:val="00CD2A39"/>
    <w:rsid w:val="00CD3631"/>
    <w:rsid w:val="00CD57F4"/>
    <w:rsid w:val="00CD7EBE"/>
    <w:rsid w:val="00CE004C"/>
    <w:rsid w:val="00CE2129"/>
    <w:rsid w:val="00CE2256"/>
    <w:rsid w:val="00CE41E8"/>
    <w:rsid w:val="00CE57F1"/>
    <w:rsid w:val="00CE584D"/>
    <w:rsid w:val="00CF1135"/>
    <w:rsid w:val="00CF3DD9"/>
    <w:rsid w:val="00CF3DF5"/>
    <w:rsid w:val="00CF44F9"/>
    <w:rsid w:val="00D04FE8"/>
    <w:rsid w:val="00D05974"/>
    <w:rsid w:val="00D06AFC"/>
    <w:rsid w:val="00D06CCF"/>
    <w:rsid w:val="00D109C0"/>
    <w:rsid w:val="00D13C68"/>
    <w:rsid w:val="00D1476F"/>
    <w:rsid w:val="00D17E0B"/>
    <w:rsid w:val="00D205C0"/>
    <w:rsid w:val="00D21F08"/>
    <w:rsid w:val="00D22C40"/>
    <w:rsid w:val="00D22CD7"/>
    <w:rsid w:val="00D250F1"/>
    <w:rsid w:val="00D260F1"/>
    <w:rsid w:val="00D31F6B"/>
    <w:rsid w:val="00D32501"/>
    <w:rsid w:val="00D33B3E"/>
    <w:rsid w:val="00D33C91"/>
    <w:rsid w:val="00D3681B"/>
    <w:rsid w:val="00D43D07"/>
    <w:rsid w:val="00D43D95"/>
    <w:rsid w:val="00D44418"/>
    <w:rsid w:val="00D45329"/>
    <w:rsid w:val="00D45379"/>
    <w:rsid w:val="00D46593"/>
    <w:rsid w:val="00D467A0"/>
    <w:rsid w:val="00D47B8D"/>
    <w:rsid w:val="00D53AC9"/>
    <w:rsid w:val="00D55FF6"/>
    <w:rsid w:val="00D57BC9"/>
    <w:rsid w:val="00D57EFD"/>
    <w:rsid w:val="00D63E23"/>
    <w:rsid w:val="00D64E04"/>
    <w:rsid w:val="00D6761C"/>
    <w:rsid w:val="00D67743"/>
    <w:rsid w:val="00D67A6C"/>
    <w:rsid w:val="00D70972"/>
    <w:rsid w:val="00D71334"/>
    <w:rsid w:val="00D72028"/>
    <w:rsid w:val="00D721E4"/>
    <w:rsid w:val="00D72F00"/>
    <w:rsid w:val="00D76A73"/>
    <w:rsid w:val="00D77105"/>
    <w:rsid w:val="00D772B3"/>
    <w:rsid w:val="00D81AD4"/>
    <w:rsid w:val="00D8380A"/>
    <w:rsid w:val="00D86DD0"/>
    <w:rsid w:val="00D86EDF"/>
    <w:rsid w:val="00D871B2"/>
    <w:rsid w:val="00D93A51"/>
    <w:rsid w:val="00DA343E"/>
    <w:rsid w:val="00DA3487"/>
    <w:rsid w:val="00DA35F7"/>
    <w:rsid w:val="00DA6B0D"/>
    <w:rsid w:val="00DA6D05"/>
    <w:rsid w:val="00DB1C06"/>
    <w:rsid w:val="00DB318A"/>
    <w:rsid w:val="00DB4932"/>
    <w:rsid w:val="00DB5F51"/>
    <w:rsid w:val="00DB7E71"/>
    <w:rsid w:val="00DC0C03"/>
    <w:rsid w:val="00DC1552"/>
    <w:rsid w:val="00DC48D3"/>
    <w:rsid w:val="00DC6766"/>
    <w:rsid w:val="00DD12FC"/>
    <w:rsid w:val="00DD5740"/>
    <w:rsid w:val="00DD6248"/>
    <w:rsid w:val="00DE2814"/>
    <w:rsid w:val="00DE3326"/>
    <w:rsid w:val="00DE4AAD"/>
    <w:rsid w:val="00DE55BD"/>
    <w:rsid w:val="00DE55C6"/>
    <w:rsid w:val="00DE707C"/>
    <w:rsid w:val="00DF465B"/>
    <w:rsid w:val="00DF5005"/>
    <w:rsid w:val="00DF5CBA"/>
    <w:rsid w:val="00E00D01"/>
    <w:rsid w:val="00E023A8"/>
    <w:rsid w:val="00E02AD5"/>
    <w:rsid w:val="00E05082"/>
    <w:rsid w:val="00E112B4"/>
    <w:rsid w:val="00E1480F"/>
    <w:rsid w:val="00E14AD4"/>
    <w:rsid w:val="00E159E2"/>
    <w:rsid w:val="00E176CE"/>
    <w:rsid w:val="00E22523"/>
    <w:rsid w:val="00E25BE0"/>
    <w:rsid w:val="00E277B1"/>
    <w:rsid w:val="00E30617"/>
    <w:rsid w:val="00E33057"/>
    <w:rsid w:val="00E35F99"/>
    <w:rsid w:val="00E371B4"/>
    <w:rsid w:val="00E414C6"/>
    <w:rsid w:val="00E41C68"/>
    <w:rsid w:val="00E420D5"/>
    <w:rsid w:val="00E429DA"/>
    <w:rsid w:val="00E44754"/>
    <w:rsid w:val="00E4586C"/>
    <w:rsid w:val="00E46B09"/>
    <w:rsid w:val="00E510DE"/>
    <w:rsid w:val="00E51290"/>
    <w:rsid w:val="00E51FDB"/>
    <w:rsid w:val="00E53FD7"/>
    <w:rsid w:val="00E55E65"/>
    <w:rsid w:val="00E56D3A"/>
    <w:rsid w:val="00E5726E"/>
    <w:rsid w:val="00E63CAD"/>
    <w:rsid w:val="00E65DE7"/>
    <w:rsid w:val="00E67A02"/>
    <w:rsid w:val="00E7064B"/>
    <w:rsid w:val="00E71EE8"/>
    <w:rsid w:val="00E72DA4"/>
    <w:rsid w:val="00E72F81"/>
    <w:rsid w:val="00E7436E"/>
    <w:rsid w:val="00E76C64"/>
    <w:rsid w:val="00E82544"/>
    <w:rsid w:val="00E830D0"/>
    <w:rsid w:val="00E84F3B"/>
    <w:rsid w:val="00E85D5E"/>
    <w:rsid w:val="00E91B3A"/>
    <w:rsid w:val="00E92FE9"/>
    <w:rsid w:val="00E93435"/>
    <w:rsid w:val="00E9350B"/>
    <w:rsid w:val="00E939F4"/>
    <w:rsid w:val="00E93ABA"/>
    <w:rsid w:val="00E93D8D"/>
    <w:rsid w:val="00E94124"/>
    <w:rsid w:val="00E979DC"/>
    <w:rsid w:val="00EA0CD8"/>
    <w:rsid w:val="00EA1229"/>
    <w:rsid w:val="00EA1984"/>
    <w:rsid w:val="00EA3898"/>
    <w:rsid w:val="00EA420E"/>
    <w:rsid w:val="00EA585B"/>
    <w:rsid w:val="00EA5D08"/>
    <w:rsid w:val="00EA6B19"/>
    <w:rsid w:val="00EB05D9"/>
    <w:rsid w:val="00EB0DE9"/>
    <w:rsid w:val="00EB1255"/>
    <w:rsid w:val="00EC070B"/>
    <w:rsid w:val="00EC356F"/>
    <w:rsid w:val="00EC50DF"/>
    <w:rsid w:val="00EC5CF9"/>
    <w:rsid w:val="00EC704B"/>
    <w:rsid w:val="00ED3C9D"/>
    <w:rsid w:val="00ED6A00"/>
    <w:rsid w:val="00EE1BA9"/>
    <w:rsid w:val="00EE4109"/>
    <w:rsid w:val="00EE4AD4"/>
    <w:rsid w:val="00EE4BD4"/>
    <w:rsid w:val="00EE5232"/>
    <w:rsid w:val="00EE771A"/>
    <w:rsid w:val="00EE7A1D"/>
    <w:rsid w:val="00EF11DD"/>
    <w:rsid w:val="00EF5A66"/>
    <w:rsid w:val="00EF73FF"/>
    <w:rsid w:val="00EF7777"/>
    <w:rsid w:val="00EF7C7F"/>
    <w:rsid w:val="00F00BEE"/>
    <w:rsid w:val="00F02EED"/>
    <w:rsid w:val="00F03906"/>
    <w:rsid w:val="00F0557E"/>
    <w:rsid w:val="00F07122"/>
    <w:rsid w:val="00F10CD2"/>
    <w:rsid w:val="00F1210B"/>
    <w:rsid w:val="00F1621E"/>
    <w:rsid w:val="00F16335"/>
    <w:rsid w:val="00F168B0"/>
    <w:rsid w:val="00F21751"/>
    <w:rsid w:val="00F22292"/>
    <w:rsid w:val="00F303A6"/>
    <w:rsid w:val="00F31868"/>
    <w:rsid w:val="00F3197B"/>
    <w:rsid w:val="00F36BF4"/>
    <w:rsid w:val="00F37772"/>
    <w:rsid w:val="00F37AED"/>
    <w:rsid w:val="00F42510"/>
    <w:rsid w:val="00F447F9"/>
    <w:rsid w:val="00F44DB8"/>
    <w:rsid w:val="00F45568"/>
    <w:rsid w:val="00F46E41"/>
    <w:rsid w:val="00F507B9"/>
    <w:rsid w:val="00F50861"/>
    <w:rsid w:val="00F5246B"/>
    <w:rsid w:val="00F532E1"/>
    <w:rsid w:val="00F53708"/>
    <w:rsid w:val="00F56FA4"/>
    <w:rsid w:val="00F57328"/>
    <w:rsid w:val="00F66543"/>
    <w:rsid w:val="00F70135"/>
    <w:rsid w:val="00F71A95"/>
    <w:rsid w:val="00F72247"/>
    <w:rsid w:val="00F72BCF"/>
    <w:rsid w:val="00F7645A"/>
    <w:rsid w:val="00F776B8"/>
    <w:rsid w:val="00F777C5"/>
    <w:rsid w:val="00F80126"/>
    <w:rsid w:val="00F833E8"/>
    <w:rsid w:val="00F83871"/>
    <w:rsid w:val="00F85F27"/>
    <w:rsid w:val="00F9136C"/>
    <w:rsid w:val="00F92F88"/>
    <w:rsid w:val="00F941B0"/>
    <w:rsid w:val="00F9794F"/>
    <w:rsid w:val="00FA0748"/>
    <w:rsid w:val="00FA4C8F"/>
    <w:rsid w:val="00FA5432"/>
    <w:rsid w:val="00FA64BC"/>
    <w:rsid w:val="00FA70AE"/>
    <w:rsid w:val="00FB2479"/>
    <w:rsid w:val="00FB4F24"/>
    <w:rsid w:val="00FB7447"/>
    <w:rsid w:val="00FB7900"/>
    <w:rsid w:val="00FB7E07"/>
    <w:rsid w:val="00FC24BE"/>
    <w:rsid w:val="00FC3104"/>
    <w:rsid w:val="00FC33CB"/>
    <w:rsid w:val="00FC4BEC"/>
    <w:rsid w:val="00FD0D29"/>
    <w:rsid w:val="00FD3441"/>
    <w:rsid w:val="00FE2E3F"/>
    <w:rsid w:val="00FE4C5A"/>
    <w:rsid w:val="00FE6628"/>
    <w:rsid w:val="00FE69DC"/>
    <w:rsid w:val="00FE774E"/>
    <w:rsid w:val="00FE7CB4"/>
    <w:rsid w:val="00FF1591"/>
    <w:rsid w:val="00FF1C87"/>
    <w:rsid w:val="00FF2A4A"/>
    <w:rsid w:val="00FF3AAD"/>
    <w:rsid w:val="00FF595A"/>
    <w:rsid w:val="00FF7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B85C3"/>
  <w14:defaultImageDpi w14:val="0"/>
  <w15:docId w15:val="{A12997D4-0B4A-49F2-91A9-2A2E6E63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D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
    <w:basedOn w:val="Fuentedeprrafopredeter"/>
    <w:uiPriority w:val="99"/>
    <w:semiHidden/>
    <w:rsid w:val="00B43711"/>
    <w:rPr>
      <w:rFonts w:ascii="Marin" w:hAnsi="Marin" w:cs="Marin"/>
      <w:sz w:val="24"/>
      <w:szCs w:val="24"/>
      <w:vertAlign w:val="superscript"/>
      <w:lang w:val="en-US" w:eastAsia="x-none"/>
    </w:rPr>
  </w:style>
  <w:style w:type="paragraph" w:styleId="Piedepgina">
    <w:name w:val="footer"/>
    <w:basedOn w:val="Normal"/>
    <w:link w:val="PiedepginaCar"/>
    <w:uiPriority w:val="99"/>
    <w:rsid w:val="00B43711"/>
    <w:pPr>
      <w:tabs>
        <w:tab w:val="center" w:pos="4252"/>
        <w:tab w:val="right" w:pos="8504"/>
      </w:tabs>
    </w:pPr>
    <w:rPr>
      <w:lang w:val="es-ES"/>
    </w:rPr>
  </w:style>
  <w:style w:type="character" w:customStyle="1" w:styleId="PiedepginaCar">
    <w:name w:val="Pie de página Car"/>
    <w:basedOn w:val="Fuentedeprrafopredeter"/>
    <w:link w:val="Piedepgina"/>
    <w:uiPriority w:val="99"/>
    <w:semiHidden/>
    <w:locked/>
    <w:rPr>
      <w:rFonts w:cs="Times New Roman"/>
      <w:sz w:val="24"/>
      <w:szCs w:val="24"/>
      <w:lang w:val="es-CO" w:eastAsia="x-none"/>
    </w:rPr>
  </w:style>
  <w:style w:type="paragraph" w:customStyle="1" w:styleId="Profesin">
    <w:name w:val="ProfesiÛn"/>
    <w:basedOn w:val="Normal"/>
    <w:rsid w:val="00B43711"/>
    <w:pPr>
      <w:tabs>
        <w:tab w:val="left" w:pos="1134"/>
      </w:tabs>
      <w:spacing w:line="360" w:lineRule="atLeast"/>
      <w:jc w:val="center"/>
    </w:pPr>
    <w:rPr>
      <w:rFonts w:ascii="Arial" w:hAnsi="Arial" w:cs="Arial"/>
      <w:b/>
      <w:bCs/>
      <w:sz w:val="32"/>
      <w:szCs w:val="32"/>
      <w:lang w:val="es-ES"/>
    </w:rPr>
  </w:style>
  <w:style w:type="paragraph" w:styleId="Sangradetextonormal">
    <w:name w:val="Body Text Indent"/>
    <w:basedOn w:val="Normal"/>
    <w:link w:val="SangradetextonormalCar"/>
    <w:uiPriority w:val="99"/>
    <w:rsid w:val="00B43711"/>
    <w:pPr>
      <w:spacing w:after="120"/>
      <w:ind w:left="283"/>
    </w:pPr>
    <w:rPr>
      <w:rFonts w:ascii="Arial" w:hAnsi="Arial" w:cs="Arial"/>
      <w:sz w:val="26"/>
      <w:lang w:val="es-ES"/>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lang w:val="es-CO" w:eastAsia="x-none"/>
    </w:rPr>
  </w:style>
  <w:style w:type="character" w:styleId="Nmerodepgina">
    <w:name w:val="page number"/>
    <w:basedOn w:val="Fuentedeprrafopredeter"/>
    <w:uiPriority w:val="99"/>
    <w:rsid w:val="00B43711"/>
    <w:rPr>
      <w:rFonts w:cs="Times New Roman"/>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r,BVI fnr"/>
    <w:basedOn w:val="Normal"/>
    <w:link w:val="TextonotapieCar"/>
    <w:semiHidden/>
    <w:rsid w:val="00B43711"/>
    <w:rPr>
      <w:sz w:val="20"/>
      <w:szCs w:val="20"/>
      <w:lang w:val="es-ES"/>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BVI fnr Car"/>
    <w:basedOn w:val="Fuentedeprrafopredeter"/>
    <w:link w:val="Textonotapie"/>
    <w:semiHidden/>
    <w:locked/>
    <w:rsid w:val="00B43711"/>
    <w:rPr>
      <w:rFonts w:cs="Times New Roman"/>
      <w:lang w:val="es-ES" w:eastAsia="es-ES" w:bidi="ar-SA"/>
    </w:rPr>
  </w:style>
  <w:style w:type="paragraph" w:styleId="Encabezado">
    <w:name w:val="header"/>
    <w:basedOn w:val="Normal"/>
    <w:link w:val="EncabezadoCar"/>
    <w:uiPriority w:val="99"/>
    <w:rsid w:val="00F53708"/>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lang w:val="es-CO" w:eastAsia="x-none"/>
    </w:rPr>
  </w:style>
  <w:style w:type="paragraph" w:styleId="Textoindependiente">
    <w:name w:val="Body Text"/>
    <w:basedOn w:val="Normal"/>
    <w:link w:val="TextoindependienteCar"/>
    <w:uiPriority w:val="99"/>
    <w:rsid w:val="0068199C"/>
    <w:pPr>
      <w:spacing w:after="120"/>
    </w:pPr>
  </w:style>
  <w:style w:type="character" w:customStyle="1" w:styleId="TextoindependienteCar">
    <w:name w:val="Texto independiente Car"/>
    <w:basedOn w:val="Fuentedeprrafopredeter"/>
    <w:link w:val="Textoindependiente"/>
    <w:uiPriority w:val="99"/>
    <w:semiHidden/>
    <w:locked/>
    <w:rPr>
      <w:rFonts w:cs="Times New Roman"/>
      <w:sz w:val="24"/>
      <w:szCs w:val="24"/>
      <w:lang w:val="es-CO" w:eastAsia="x-none"/>
    </w:rPr>
  </w:style>
  <w:style w:type="paragraph" w:styleId="Ttulo">
    <w:name w:val="Title"/>
    <w:basedOn w:val="Normal"/>
    <w:link w:val="TtuloCar"/>
    <w:uiPriority w:val="10"/>
    <w:qFormat/>
    <w:rsid w:val="007348BF"/>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lang w:val="es-CO" w:eastAsia="x-none"/>
    </w:rPr>
  </w:style>
  <w:style w:type="character" w:customStyle="1" w:styleId="FootnoteTextCharCharCharCharCharChar">
    <w:name w:val="Footnote Text Char Char Char Char Char Char"/>
    <w:aliases w:val="Footnote Text Char Char Char Char Char1,Footnote reference Char,FA Fu Char"/>
    <w:semiHidden/>
    <w:locked/>
    <w:rsid w:val="001445A4"/>
    <w:rPr>
      <w:lang w:val="es-ES" w:eastAsia="es-ES"/>
    </w:rPr>
  </w:style>
  <w:style w:type="paragraph" w:styleId="Textodeglobo">
    <w:name w:val="Balloon Text"/>
    <w:basedOn w:val="Normal"/>
    <w:link w:val="TextodegloboCar"/>
    <w:uiPriority w:val="99"/>
    <w:semiHidden/>
    <w:rsid w:val="004125A7"/>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lang w:val="es-CO" w:eastAsia="x-none"/>
    </w:rPr>
  </w:style>
  <w:style w:type="paragraph" w:styleId="Sinespaciado">
    <w:name w:val="No Spacing"/>
    <w:link w:val="SinespaciadoCar"/>
    <w:uiPriority w:val="99"/>
    <w:qFormat/>
    <w:rsid w:val="00FE6628"/>
    <w:rPr>
      <w:rFonts w:ascii="Verdana" w:hAnsi="Verdana"/>
      <w:sz w:val="28"/>
      <w:szCs w:val="22"/>
      <w:lang w:val="es-ES" w:eastAsia="en-US"/>
    </w:rPr>
  </w:style>
  <w:style w:type="character" w:customStyle="1" w:styleId="SinespaciadoCar">
    <w:name w:val="Sin espaciado Car"/>
    <w:link w:val="Sinespaciado"/>
    <w:uiPriority w:val="99"/>
    <w:locked/>
    <w:rsid w:val="00FE6628"/>
    <w:rPr>
      <w:rFonts w:ascii="Verdana" w:hAnsi="Verdana"/>
      <w:sz w:val="22"/>
      <w:lang w:val="es-ES" w:eastAsia="en-US"/>
    </w:rPr>
  </w:style>
  <w:style w:type="paragraph" w:customStyle="1" w:styleId="Sinespaciado1">
    <w:name w:val="Sin espaciado1"/>
    <w:uiPriority w:val="99"/>
    <w:rsid w:val="00D772B3"/>
    <w:rPr>
      <w:rFonts w:ascii="Verdana" w:hAnsi="Verdana" w:cs="Verdana"/>
      <w:sz w:val="28"/>
      <w:szCs w:val="28"/>
      <w:lang w:val="es-ES" w:eastAsia="en-US"/>
    </w:rPr>
  </w:style>
  <w:style w:type="character" w:customStyle="1" w:styleId="apple-converted-space">
    <w:name w:val="apple-converted-space"/>
    <w:basedOn w:val="Fuentedeprrafopredeter"/>
    <w:uiPriority w:val="99"/>
    <w:rsid w:val="00D772B3"/>
    <w:rPr>
      <w:rFonts w:cs="Times New Roman"/>
    </w:rPr>
  </w:style>
  <w:style w:type="paragraph" w:styleId="Prrafodelista">
    <w:name w:val="List Paragraph"/>
    <w:basedOn w:val="Normal"/>
    <w:uiPriority w:val="99"/>
    <w:qFormat/>
    <w:rsid w:val="007B47E7"/>
    <w:pPr>
      <w:ind w:left="708"/>
    </w:pPr>
    <w:rPr>
      <w:rFonts w:ascii="Verdana" w:hAnsi="Verdana" w:cs="Verdana"/>
    </w:rPr>
  </w:style>
  <w:style w:type="character" w:customStyle="1" w:styleId="Algerian">
    <w:name w:val="Algerian"/>
    <w:uiPriority w:val="99"/>
    <w:rsid w:val="00712860"/>
    <w:rPr>
      <w:rFonts w:ascii="Algerian" w:hAnsi="Algeri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9531">
      <w:bodyDiv w:val="1"/>
      <w:marLeft w:val="0"/>
      <w:marRight w:val="0"/>
      <w:marTop w:val="0"/>
      <w:marBottom w:val="0"/>
      <w:divBdr>
        <w:top w:val="none" w:sz="0" w:space="0" w:color="auto"/>
        <w:left w:val="none" w:sz="0" w:space="0" w:color="auto"/>
        <w:bottom w:val="none" w:sz="0" w:space="0" w:color="auto"/>
        <w:right w:val="none" w:sz="0" w:space="0" w:color="auto"/>
      </w:divBdr>
    </w:div>
    <w:div w:id="499469928">
      <w:bodyDiv w:val="1"/>
      <w:marLeft w:val="0"/>
      <w:marRight w:val="0"/>
      <w:marTop w:val="0"/>
      <w:marBottom w:val="0"/>
      <w:divBdr>
        <w:top w:val="none" w:sz="0" w:space="0" w:color="auto"/>
        <w:left w:val="none" w:sz="0" w:space="0" w:color="auto"/>
        <w:bottom w:val="none" w:sz="0" w:space="0" w:color="auto"/>
        <w:right w:val="none" w:sz="0" w:space="0" w:color="auto"/>
      </w:divBdr>
    </w:div>
    <w:div w:id="12126883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8F95-1B63-4776-AA66-C46DED04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Pages>
  <Words>2084</Words>
  <Characters>11885</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Aux Mag. Irma Londoño P Wilson Villa Camacho</dc:creator>
  <cp:keywords/>
  <dc:description/>
  <cp:lastModifiedBy>hp</cp:lastModifiedBy>
  <cp:revision>97</cp:revision>
  <cp:lastPrinted>2017-09-12T12:37:00Z</cp:lastPrinted>
  <dcterms:created xsi:type="dcterms:W3CDTF">2023-04-24T15:16:00Z</dcterms:created>
  <dcterms:modified xsi:type="dcterms:W3CDTF">2024-09-06T21:39:00Z</dcterms:modified>
</cp:coreProperties>
</file>