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5AB102" w14:textId="2B5D683C" w:rsidR="009F52C2" w:rsidRPr="005A0BDA" w:rsidRDefault="005A0BDA" w:rsidP="009F52C2">
      <w:pPr>
        <w:autoSpaceDE/>
        <w:autoSpaceDN/>
        <w:jc w:val="both"/>
        <w:rPr>
          <w:rFonts w:ascii="Arial" w:eastAsia="Times New Roman" w:hAnsi="Arial" w:cs="Arial"/>
          <w:b/>
          <w:sz w:val="20"/>
          <w:szCs w:val="20"/>
          <w:lang w:val="es-419"/>
        </w:rPr>
      </w:pPr>
      <w:r>
        <w:rPr>
          <w:rFonts w:ascii="Arial" w:eastAsia="Times New Roman" w:hAnsi="Arial" w:cs="Arial"/>
          <w:b/>
          <w:sz w:val="20"/>
          <w:szCs w:val="20"/>
          <w:lang w:val="es-419"/>
        </w:rPr>
        <w:t>PRUEBAS / REQUISITOS / PERTINENCIA, CONDUCENCIA Y UTILIDAD</w:t>
      </w:r>
    </w:p>
    <w:p w14:paraId="0C455A19" w14:textId="45C2AA76" w:rsidR="009F52C2" w:rsidRPr="005A0BDA" w:rsidRDefault="005A0BDA" w:rsidP="005A0BDA">
      <w:pPr>
        <w:autoSpaceDE/>
        <w:autoSpaceDN/>
        <w:jc w:val="both"/>
        <w:rPr>
          <w:rFonts w:ascii="Arial" w:eastAsia="Times New Roman" w:hAnsi="Arial" w:cs="Arial"/>
          <w:sz w:val="20"/>
          <w:szCs w:val="20"/>
          <w:lang w:val="es-419"/>
        </w:rPr>
      </w:pPr>
      <w:r w:rsidRPr="005A0BDA">
        <w:rPr>
          <w:rFonts w:ascii="Arial" w:eastAsia="Times New Roman" w:hAnsi="Arial" w:cs="Arial"/>
          <w:sz w:val="20"/>
          <w:szCs w:val="20"/>
          <w:lang w:val="es-419"/>
        </w:rPr>
        <w:t xml:space="preserve">Como bien se desprende del contenido del artículo 357 </w:t>
      </w:r>
      <w:proofErr w:type="spellStart"/>
      <w:r w:rsidRPr="005A0BDA">
        <w:rPr>
          <w:rFonts w:ascii="Arial" w:eastAsia="Times New Roman" w:hAnsi="Arial" w:cs="Arial"/>
          <w:sz w:val="20"/>
          <w:szCs w:val="20"/>
          <w:lang w:val="es-419"/>
        </w:rPr>
        <w:t>C.P.P</w:t>
      </w:r>
      <w:proofErr w:type="spellEnd"/>
      <w:r w:rsidRPr="005A0BDA">
        <w:rPr>
          <w:rFonts w:ascii="Arial" w:eastAsia="Times New Roman" w:hAnsi="Arial" w:cs="Arial"/>
          <w:sz w:val="20"/>
          <w:szCs w:val="20"/>
          <w:lang w:val="es-419"/>
        </w:rPr>
        <w:t>., la parte que solicita la práctica de una prueba en el juicio oral, adquiere la carga argumentativa de sustentar sobre la pertinencia, la conducencia y la utilidad de sus pretensiones probatorias. En ese orden de ideas tenemos que, según la jurisprudencia, «la prueba es conducente cuando ostenta la aptitud legal para forjar certeza en el juzgador, lo cual presupone que el medio de convicción esté autorizado en el procedimiento…».</w:t>
      </w:r>
      <w:r>
        <w:rPr>
          <w:rFonts w:ascii="Arial" w:eastAsia="Times New Roman" w:hAnsi="Arial" w:cs="Arial"/>
          <w:sz w:val="20"/>
          <w:szCs w:val="20"/>
          <w:lang w:val="es-419"/>
        </w:rPr>
        <w:t xml:space="preserve"> </w:t>
      </w:r>
      <w:r w:rsidRPr="005A0BDA">
        <w:rPr>
          <w:rFonts w:ascii="Arial" w:eastAsia="Times New Roman" w:hAnsi="Arial" w:cs="Arial"/>
          <w:sz w:val="20"/>
          <w:szCs w:val="20"/>
          <w:lang w:val="es-419"/>
        </w:rPr>
        <w:t>A su vez, en lo que atañe con la pertinencia, «en materia probatoria, significa que las pruebas deben versar sobre hechos que conciernen al debate, con la aclaración de que la expresión “hechos” no alude únicamente a la conducta en sentido típico, sino a la conducta y sus circunstancias…».</w:t>
      </w:r>
      <w:r>
        <w:rPr>
          <w:rFonts w:ascii="Arial" w:eastAsia="Times New Roman" w:hAnsi="Arial" w:cs="Arial"/>
          <w:sz w:val="20"/>
          <w:szCs w:val="20"/>
          <w:lang w:val="es-419"/>
        </w:rPr>
        <w:t xml:space="preserve"> </w:t>
      </w:r>
      <w:r w:rsidRPr="005A0BDA">
        <w:rPr>
          <w:rFonts w:ascii="Arial" w:eastAsia="Times New Roman" w:hAnsi="Arial" w:cs="Arial"/>
          <w:sz w:val="20"/>
          <w:szCs w:val="20"/>
          <w:lang w:val="es-419"/>
        </w:rPr>
        <w:t>Finalmente, una prueba se considera útil, «cuando reporta algún beneficio, por oposición a lo superfluo o innecesario…».</w:t>
      </w:r>
    </w:p>
    <w:p w14:paraId="5B9E1652" w14:textId="77777777" w:rsidR="009F52C2" w:rsidRPr="009F52C2" w:rsidRDefault="009F52C2" w:rsidP="009F52C2">
      <w:pPr>
        <w:autoSpaceDE/>
        <w:autoSpaceDN/>
        <w:jc w:val="both"/>
        <w:rPr>
          <w:rFonts w:ascii="Arial" w:eastAsia="Times New Roman" w:hAnsi="Arial" w:cs="Arial"/>
          <w:sz w:val="20"/>
          <w:szCs w:val="20"/>
          <w:lang w:val="es-419"/>
        </w:rPr>
      </w:pPr>
    </w:p>
    <w:p w14:paraId="7B88FE02" w14:textId="67982AEC" w:rsidR="005A0BDA" w:rsidRPr="005A0BDA" w:rsidRDefault="00276890" w:rsidP="005A0BDA">
      <w:pPr>
        <w:autoSpaceDE/>
        <w:autoSpaceDN/>
        <w:jc w:val="both"/>
        <w:rPr>
          <w:rFonts w:ascii="Arial" w:eastAsia="Times New Roman" w:hAnsi="Arial" w:cs="Arial"/>
          <w:b/>
          <w:sz w:val="20"/>
          <w:szCs w:val="20"/>
          <w:lang w:val="es-419"/>
        </w:rPr>
      </w:pPr>
      <w:r>
        <w:rPr>
          <w:rFonts w:ascii="Arial" w:eastAsia="Times New Roman" w:hAnsi="Arial" w:cs="Arial"/>
          <w:b/>
          <w:sz w:val="20"/>
          <w:szCs w:val="20"/>
          <w:lang w:val="es-419"/>
        </w:rPr>
        <w:t xml:space="preserve">DECLARANTE </w:t>
      </w:r>
      <w:r w:rsidR="005A0BDA">
        <w:rPr>
          <w:rFonts w:ascii="Arial" w:eastAsia="Times New Roman" w:hAnsi="Arial" w:cs="Arial"/>
          <w:b/>
          <w:sz w:val="20"/>
          <w:szCs w:val="20"/>
          <w:lang w:val="es-419"/>
        </w:rPr>
        <w:t xml:space="preserve">/ </w:t>
      </w:r>
      <w:r>
        <w:rPr>
          <w:rFonts w:ascii="Arial" w:eastAsia="Times New Roman" w:hAnsi="Arial" w:cs="Arial"/>
          <w:b/>
          <w:sz w:val="20"/>
          <w:szCs w:val="20"/>
          <w:lang w:val="es-419"/>
        </w:rPr>
        <w:t>CONOCIMIENTO DIRECTO / EXCEPCIÓN / TESTIGO TÉCNICO O EXPERTO</w:t>
      </w:r>
    </w:p>
    <w:p w14:paraId="5ACB2C31" w14:textId="696CA467" w:rsidR="009F52C2" w:rsidRPr="009F52C2" w:rsidRDefault="00276890" w:rsidP="009F52C2">
      <w:pPr>
        <w:autoSpaceDE/>
        <w:autoSpaceDN/>
        <w:jc w:val="both"/>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276890">
        <w:rPr>
          <w:rFonts w:ascii="Arial" w:eastAsia="Times New Roman" w:hAnsi="Arial" w:cs="Arial"/>
          <w:sz w:val="20"/>
          <w:szCs w:val="20"/>
          <w:lang w:val="es-419"/>
        </w:rPr>
        <w:t xml:space="preserve">resulta necesario recordar que, a la luz del estatuto procesal penal que consagró la Ley 906 de 2.004, el testigo en la vista pública se debe limitar a aquellos «aspectos que en forma directa y personal hubiese tenido la ocasión de observar o percibir» (art. 402 </w:t>
      </w:r>
      <w:proofErr w:type="spellStart"/>
      <w:r w:rsidRPr="00276890">
        <w:rPr>
          <w:rFonts w:ascii="Arial" w:eastAsia="Times New Roman" w:hAnsi="Arial" w:cs="Arial"/>
          <w:sz w:val="20"/>
          <w:szCs w:val="20"/>
          <w:lang w:val="es-419"/>
        </w:rPr>
        <w:t>C.P.P</w:t>
      </w:r>
      <w:proofErr w:type="spellEnd"/>
      <w:r w:rsidRPr="00276890">
        <w:rPr>
          <w:rFonts w:ascii="Arial" w:eastAsia="Times New Roman" w:hAnsi="Arial" w:cs="Arial"/>
          <w:sz w:val="20"/>
          <w:szCs w:val="20"/>
          <w:lang w:val="es-419"/>
        </w:rPr>
        <w:t>.), es decir, toda declaración en el juicio debe concretarse al conocimiento personal del deponente sobre los hechos que son materia de juzgamiento</w:t>
      </w:r>
      <w:r>
        <w:rPr>
          <w:rFonts w:ascii="Arial" w:eastAsia="Times New Roman" w:hAnsi="Arial" w:cs="Arial"/>
          <w:sz w:val="20"/>
          <w:szCs w:val="20"/>
          <w:lang w:val="es-419"/>
        </w:rPr>
        <w:t xml:space="preserve">… </w:t>
      </w:r>
      <w:r w:rsidRPr="00276890">
        <w:rPr>
          <w:rFonts w:ascii="Arial" w:eastAsia="Times New Roman" w:hAnsi="Arial" w:cs="Arial"/>
          <w:sz w:val="20"/>
          <w:szCs w:val="20"/>
          <w:lang w:val="es-419"/>
        </w:rPr>
        <w:t>La excepción a lo anterior</w:t>
      </w:r>
      <w:r>
        <w:rPr>
          <w:rFonts w:ascii="Arial" w:eastAsia="Times New Roman" w:hAnsi="Arial" w:cs="Arial"/>
          <w:sz w:val="20"/>
          <w:szCs w:val="20"/>
          <w:lang w:val="es-419"/>
        </w:rPr>
        <w:t>…</w:t>
      </w:r>
      <w:r w:rsidRPr="00276890">
        <w:rPr>
          <w:rFonts w:ascii="Arial" w:eastAsia="Times New Roman" w:hAnsi="Arial" w:cs="Arial"/>
          <w:sz w:val="20"/>
          <w:szCs w:val="20"/>
          <w:lang w:val="es-419"/>
        </w:rPr>
        <w:t xml:space="preserve"> es el testigo técnico o experto, cuyo concepto se deriva de la regulación procesal civil (Art. 220 </w:t>
      </w:r>
      <w:proofErr w:type="spellStart"/>
      <w:r w:rsidRPr="00276890">
        <w:rPr>
          <w:rFonts w:ascii="Arial" w:eastAsia="Times New Roman" w:hAnsi="Arial" w:cs="Arial"/>
          <w:sz w:val="20"/>
          <w:szCs w:val="20"/>
          <w:lang w:val="es-419"/>
        </w:rPr>
        <w:t>C.G.P</w:t>
      </w:r>
      <w:proofErr w:type="spellEnd"/>
      <w:r w:rsidRPr="00276890">
        <w:rPr>
          <w:rFonts w:ascii="Arial" w:eastAsia="Times New Roman" w:hAnsi="Arial" w:cs="Arial"/>
          <w:sz w:val="20"/>
          <w:szCs w:val="20"/>
          <w:lang w:val="es-419"/>
        </w:rPr>
        <w:t>.)</w:t>
      </w:r>
      <w:r>
        <w:rPr>
          <w:rFonts w:ascii="Arial" w:eastAsia="Times New Roman" w:hAnsi="Arial" w:cs="Arial"/>
          <w:sz w:val="20"/>
          <w:szCs w:val="20"/>
          <w:lang w:val="es-419"/>
        </w:rPr>
        <w:t>…</w:t>
      </w:r>
      <w:r w:rsidRPr="00276890">
        <w:rPr>
          <w:rFonts w:ascii="Arial" w:eastAsia="Times New Roman" w:hAnsi="Arial" w:cs="Arial"/>
          <w:sz w:val="20"/>
          <w:szCs w:val="20"/>
          <w:lang w:val="es-419"/>
        </w:rPr>
        <w:t>, y diverge del testigo común porque, además de ser necesario que haya aprehendido por sus propios sentidos los hechos materia de la controversia u otros que se relacionen directa o indirectamente con estos, cuenta con un «conocimiento técnico, científico o artístico» que permite considerarle como una «persona especialmente calificada», condición que le hablita para ofrecer válidamente su concepto sobre la materia</w:t>
      </w:r>
      <w:r>
        <w:rPr>
          <w:rFonts w:ascii="Arial" w:eastAsia="Times New Roman" w:hAnsi="Arial" w:cs="Arial"/>
          <w:sz w:val="20"/>
          <w:szCs w:val="20"/>
          <w:lang w:val="es-419"/>
        </w:rPr>
        <w:t>…</w:t>
      </w:r>
    </w:p>
    <w:p w14:paraId="3F6B3CED" w14:textId="77777777" w:rsidR="009F52C2" w:rsidRPr="009F52C2" w:rsidRDefault="009F52C2" w:rsidP="009F52C2">
      <w:pPr>
        <w:autoSpaceDE/>
        <w:autoSpaceDN/>
        <w:jc w:val="both"/>
        <w:rPr>
          <w:rFonts w:ascii="Arial" w:eastAsia="Times New Roman" w:hAnsi="Arial" w:cs="Arial"/>
          <w:sz w:val="20"/>
          <w:szCs w:val="20"/>
          <w:lang w:val="es-419"/>
        </w:rPr>
      </w:pPr>
    </w:p>
    <w:p w14:paraId="51858B23" w14:textId="06743FB3" w:rsidR="005A0BDA" w:rsidRPr="005A0BDA" w:rsidRDefault="005A0BDA" w:rsidP="005A0BDA">
      <w:pPr>
        <w:autoSpaceDE/>
        <w:autoSpaceDN/>
        <w:jc w:val="both"/>
        <w:rPr>
          <w:rFonts w:ascii="Arial" w:eastAsia="Times New Roman" w:hAnsi="Arial" w:cs="Arial"/>
          <w:b/>
          <w:sz w:val="20"/>
          <w:szCs w:val="20"/>
          <w:lang w:val="es-419"/>
        </w:rPr>
      </w:pPr>
      <w:r>
        <w:rPr>
          <w:rFonts w:ascii="Arial" w:eastAsia="Times New Roman" w:hAnsi="Arial" w:cs="Arial"/>
          <w:b/>
          <w:sz w:val="20"/>
          <w:szCs w:val="20"/>
          <w:lang w:val="es-419"/>
        </w:rPr>
        <w:t>PRUEBA</w:t>
      </w:r>
      <w:r w:rsidR="00987DCE">
        <w:rPr>
          <w:rFonts w:ascii="Arial" w:eastAsia="Times New Roman" w:hAnsi="Arial" w:cs="Arial"/>
          <w:b/>
          <w:sz w:val="20"/>
          <w:szCs w:val="20"/>
          <w:lang w:val="es-419"/>
        </w:rPr>
        <w:t xml:space="preserve"> PERICIAL </w:t>
      </w:r>
      <w:r>
        <w:rPr>
          <w:rFonts w:ascii="Arial" w:eastAsia="Times New Roman" w:hAnsi="Arial" w:cs="Arial"/>
          <w:b/>
          <w:sz w:val="20"/>
          <w:szCs w:val="20"/>
          <w:lang w:val="es-419"/>
        </w:rPr>
        <w:t xml:space="preserve">/ </w:t>
      </w:r>
      <w:r w:rsidR="00987DCE">
        <w:rPr>
          <w:rFonts w:ascii="Arial" w:eastAsia="Times New Roman" w:hAnsi="Arial" w:cs="Arial"/>
          <w:b/>
          <w:sz w:val="20"/>
          <w:szCs w:val="20"/>
          <w:lang w:val="es-419"/>
        </w:rPr>
        <w:t>DIFERENCIA CON EL TESTIGO TÉCNICO</w:t>
      </w:r>
    </w:p>
    <w:p w14:paraId="100D23DF" w14:textId="75376378" w:rsidR="009F52C2" w:rsidRPr="009F52C2" w:rsidRDefault="00987DCE" w:rsidP="009F52C2">
      <w:pPr>
        <w:autoSpaceDE/>
        <w:autoSpaceDN/>
        <w:jc w:val="both"/>
        <w:rPr>
          <w:rFonts w:ascii="Arial" w:eastAsia="Times New Roman" w:hAnsi="Arial" w:cs="Arial"/>
          <w:sz w:val="20"/>
          <w:szCs w:val="20"/>
          <w:lang w:val="es-419"/>
        </w:rPr>
      </w:pPr>
      <w:r w:rsidRPr="00987DCE">
        <w:rPr>
          <w:rFonts w:ascii="Arial" w:eastAsia="Times New Roman" w:hAnsi="Arial" w:cs="Arial"/>
          <w:sz w:val="20"/>
          <w:szCs w:val="20"/>
          <w:lang w:val="es-419"/>
        </w:rPr>
        <w:t xml:space="preserve">Ahora, en lo que atañe a la prueba pericial, destaca la Sala que su procedencia se rige por lo establecido en el artículo 405 del </w:t>
      </w:r>
      <w:proofErr w:type="spellStart"/>
      <w:r w:rsidRPr="00987DCE">
        <w:rPr>
          <w:rFonts w:ascii="Arial" w:eastAsia="Times New Roman" w:hAnsi="Arial" w:cs="Arial"/>
          <w:sz w:val="20"/>
          <w:szCs w:val="20"/>
          <w:lang w:val="es-419"/>
        </w:rPr>
        <w:t>C.P.P</w:t>
      </w:r>
      <w:proofErr w:type="spellEnd"/>
      <w:r w:rsidRPr="00987DCE">
        <w:rPr>
          <w:rFonts w:ascii="Arial" w:eastAsia="Times New Roman" w:hAnsi="Arial" w:cs="Arial"/>
          <w:sz w:val="20"/>
          <w:szCs w:val="20"/>
          <w:lang w:val="es-419"/>
        </w:rPr>
        <w:t>. en donde se habilita la misma en el juicio oral «cuando sea necesario efectuar valoraciones que requieran conocimientos científicos, técnicos, artísticos o especializados», y dispone que «Al perito le serán aplicables, en lo que corresponda, las reglas del testimonio.»</w:t>
      </w:r>
      <w:r>
        <w:rPr>
          <w:rFonts w:ascii="Arial" w:eastAsia="Times New Roman" w:hAnsi="Arial" w:cs="Arial"/>
          <w:sz w:val="20"/>
          <w:szCs w:val="20"/>
          <w:lang w:val="es-419"/>
        </w:rPr>
        <w:t xml:space="preserve"> (…) </w:t>
      </w:r>
      <w:r w:rsidRPr="00987DCE">
        <w:rPr>
          <w:rFonts w:ascii="Arial" w:eastAsia="Times New Roman" w:hAnsi="Arial" w:cs="Arial"/>
          <w:sz w:val="20"/>
          <w:szCs w:val="20"/>
          <w:lang w:val="es-419"/>
        </w:rPr>
        <w:t>Se destaca que, a diferencia del testigo técnico o experto, el perito tiene como principal característica que con él se pretende establecer una valoración de los hechos, de manera posterior a su ocurrencia y a partir de «conceptos científicos, técnicos, artísticos o especializados»; por lo tanto, según se extracta del canon 417 ibídem, puede ser interrogado sobre tales aspectos, aunque no estén asociados específicamente con el caso objeto de debate.</w:t>
      </w:r>
    </w:p>
    <w:p w14:paraId="6325D855" w14:textId="77777777" w:rsidR="009F52C2" w:rsidRPr="009F52C2" w:rsidRDefault="009F52C2" w:rsidP="009F52C2">
      <w:pPr>
        <w:autoSpaceDE/>
        <w:autoSpaceDN/>
        <w:jc w:val="both"/>
        <w:rPr>
          <w:rFonts w:ascii="Arial" w:eastAsia="Times New Roman" w:hAnsi="Arial" w:cs="Arial"/>
          <w:sz w:val="20"/>
          <w:szCs w:val="20"/>
          <w:lang w:val="es-419"/>
        </w:rPr>
      </w:pPr>
    </w:p>
    <w:p w14:paraId="3DE9292B" w14:textId="77777777" w:rsidR="009F52C2" w:rsidRPr="009F52C2" w:rsidRDefault="009F52C2" w:rsidP="009F52C2">
      <w:pPr>
        <w:autoSpaceDE/>
        <w:autoSpaceDN/>
        <w:jc w:val="both"/>
        <w:rPr>
          <w:rFonts w:ascii="Arial" w:eastAsia="Times New Roman" w:hAnsi="Arial" w:cs="Arial"/>
          <w:sz w:val="20"/>
          <w:szCs w:val="20"/>
          <w:lang w:val="es-419"/>
        </w:rPr>
      </w:pPr>
    </w:p>
    <w:p w14:paraId="34DD2CDD" w14:textId="77777777" w:rsidR="009F52C2" w:rsidRPr="009F52C2" w:rsidRDefault="009F52C2" w:rsidP="009F52C2">
      <w:pPr>
        <w:autoSpaceDE/>
        <w:autoSpaceDN/>
        <w:jc w:val="both"/>
        <w:rPr>
          <w:rFonts w:ascii="Arial" w:eastAsia="Times New Roman" w:hAnsi="Arial" w:cs="Arial"/>
          <w:sz w:val="20"/>
          <w:szCs w:val="20"/>
          <w:lang w:val="es-419"/>
        </w:rPr>
      </w:pPr>
    </w:p>
    <w:p w14:paraId="240EF6C0" w14:textId="77777777" w:rsidR="009F52C2" w:rsidRPr="009F52C2" w:rsidRDefault="009F52C2" w:rsidP="009F52C2">
      <w:pPr>
        <w:autoSpaceDE/>
        <w:autoSpaceDN/>
        <w:spacing w:line="276" w:lineRule="auto"/>
        <w:contextualSpacing/>
        <w:jc w:val="center"/>
        <w:rPr>
          <w:rFonts w:ascii="Tahoma" w:eastAsia="Times New Roman" w:hAnsi="Tahoma" w:cs="Tahoma"/>
          <w:b/>
          <w:spacing w:val="-10"/>
          <w:kern w:val="28"/>
          <w:lang w:val="es-CO" w:eastAsia="en-US"/>
        </w:rPr>
      </w:pPr>
      <w:bookmarkStart w:id="0" w:name="_Hlk129246409"/>
      <w:r w:rsidRPr="009F52C2">
        <w:rPr>
          <w:rFonts w:ascii="Tahoma" w:eastAsia="Times New Roman" w:hAnsi="Tahoma" w:cs="Tahoma"/>
          <w:b/>
          <w:spacing w:val="-10"/>
          <w:kern w:val="28"/>
          <w:lang w:val="es-CO" w:eastAsia="en-US"/>
        </w:rPr>
        <w:t>REPÚBLICA DE COLOMBIA</w:t>
      </w:r>
    </w:p>
    <w:p w14:paraId="6D1CDCC5" w14:textId="77777777" w:rsidR="009F52C2" w:rsidRPr="009F52C2" w:rsidRDefault="009F52C2" w:rsidP="009F52C2">
      <w:pPr>
        <w:autoSpaceDE/>
        <w:autoSpaceDN/>
        <w:spacing w:line="276" w:lineRule="auto"/>
        <w:jc w:val="center"/>
        <w:rPr>
          <w:rFonts w:ascii="Tahoma" w:hAnsi="Tahoma" w:cs="Tahoma"/>
          <w:b/>
          <w:lang w:val="es-CO" w:eastAsia="en-US"/>
        </w:rPr>
      </w:pPr>
      <w:r w:rsidRPr="009F52C2">
        <w:rPr>
          <w:rFonts w:ascii="Tahoma" w:hAnsi="Tahoma" w:cs="Tahoma"/>
          <w:b/>
          <w:lang w:val="es-CO" w:eastAsia="en-US"/>
        </w:rPr>
        <w:t>RAMA JUDICIAL DEL PODER PÚBLICO</w:t>
      </w:r>
    </w:p>
    <w:p w14:paraId="074E542D" w14:textId="77777777" w:rsidR="009F52C2" w:rsidRPr="009F52C2" w:rsidRDefault="009F52C2" w:rsidP="009F52C2">
      <w:pPr>
        <w:autoSpaceDE/>
        <w:autoSpaceDN/>
        <w:spacing w:line="276" w:lineRule="auto"/>
        <w:jc w:val="center"/>
        <w:rPr>
          <w:rFonts w:ascii="Tahoma" w:hAnsi="Tahoma" w:cs="Tahoma"/>
          <w:b/>
          <w:lang w:val="es-CO" w:eastAsia="en-US"/>
        </w:rPr>
      </w:pPr>
      <w:r w:rsidRPr="009F52C2">
        <w:rPr>
          <w:rFonts w:ascii="Tahoma" w:hAnsi="Tahoma" w:cs="Tahoma"/>
          <w:noProof/>
          <w:lang w:val="en-US" w:eastAsia="en-US"/>
        </w:rPr>
        <w:drawing>
          <wp:inline distT="0" distB="0" distL="0" distR="0" wp14:anchorId="09901FA5" wp14:editId="791AA22D">
            <wp:extent cx="975360" cy="8229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62FFF752" w14:textId="77777777" w:rsidR="009F52C2" w:rsidRPr="009F52C2" w:rsidRDefault="009F52C2" w:rsidP="009F52C2">
      <w:pPr>
        <w:autoSpaceDE/>
        <w:autoSpaceDN/>
        <w:spacing w:line="276" w:lineRule="auto"/>
        <w:jc w:val="center"/>
        <w:rPr>
          <w:rFonts w:ascii="Tahoma" w:hAnsi="Tahoma" w:cs="Tahoma"/>
          <w:b/>
          <w:lang w:val="es-CO" w:eastAsia="en-US"/>
        </w:rPr>
      </w:pPr>
      <w:r w:rsidRPr="009F52C2">
        <w:rPr>
          <w:rFonts w:ascii="Tahoma" w:hAnsi="Tahoma" w:cs="Tahoma"/>
          <w:b/>
          <w:lang w:val="es-CO" w:eastAsia="en-US"/>
        </w:rPr>
        <w:t>TRIBUNAL SUPERIOR DEL DISTRITO JUDICIAL DE PEREIRA</w:t>
      </w:r>
    </w:p>
    <w:p w14:paraId="10BFEEBE" w14:textId="77777777" w:rsidR="009F52C2" w:rsidRPr="009F52C2" w:rsidRDefault="009F52C2" w:rsidP="009F52C2">
      <w:pPr>
        <w:autoSpaceDE/>
        <w:autoSpaceDN/>
        <w:spacing w:line="276" w:lineRule="auto"/>
        <w:jc w:val="center"/>
        <w:rPr>
          <w:rFonts w:ascii="Tahoma" w:hAnsi="Tahoma" w:cs="Tahoma"/>
          <w:b/>
          <w:lang w:val="es-CO" w:eastAsia="en-US"/>
        </w:rPr>
      </w:pPr>
      <w:r w:rsidRPr="009F52C2">
        <w:rPr>
          <w:rFonts w:ascii="Tahoma" w:hAnsi="Tahoma" w:cs="Tahoma"/>
          <w:b/>
          <w:lang w:val="es-CO" w:eastAsia="en-US"/>
        </w:rPr>
        <w:t>SALA DE DECISIÓN PENAL# 1</w:t>
      </w:r>
    </w:p>
    <w:p w14:paraId="2E369C5B" w14:textId="77777777" w:rsidR="009F52C2" w:rsidRPr="009F52C2" w:rsidRDefault="009F52C2" w:rsidP="009F52C2">
      <w:pPr>
        <w:autoSpaceDE/>
        <w:autoSpaceDN/>
        <w:spacing w:line="276" w:lineRule="auto"/>
        <w:jc w:val="center"/>
        <w:rPr>
          <w:rFonts w:ascii="Tahoma" w:hAnsi="Tahoma" w:cs="Tahoma"/>
          <w:b/>
          <w:lang w:val="es-CO" w:eastAsia="en-US"/>
        </w:rPr>
      </w:pPr>
    </w:p>
    <w:p w14:paraId="001924C8" w14:textId="77777777" w:rsidR="009F52C2" w:rsidRPr="009F52C2" w:rsidRDefault="009F52C2" w:rsidP="009F52C2">
      <w:pPr>
        <w:autoSpaceDE/>
        <w:autoSpaceDN/>
        <w:spacing w:line="276" w:lineRule="auto"/>
        <w:jc w:val="center"/>
        <w:rPr>
          <w:rFonts w:ascii="Tahoma" w:hAnsi="Tahoma" w:cs="Tahoma"/>
          <w:b/>
          <w:lang w:val="es-CO" w:eastAsia="en-US"/>
        </w:rPr>
      </w:pPr>
      <w:r w:rsidRPr="009F52C2">
        <w:rPr>
          <w:rFonts w:ascii="Tahoma" w:hAnsi="Tahoma" w:cs="Tahoma"/>
          <w:lang w:val="es-CO" w:eastAsia="en-US"/>
        </w:rPr>
        <w:t>Magistrado Ponente:</w:t>
      </w:r>
      <w:r w:rsidRPr="009F52C2">
        <w:rPr>
          <w:rFonts w:ascii="Tahoma" w:hAnsi="Tahoma" w:cs="Tahoma"/>
          <w:b/>
          <w:lang w:val="es-CO" w:eastAsia="en-US"/>
        </w:rPr>
        <w:t xml:space="preserve"> MANUEL </w:t>
      </w:r>
      <w:proofErr w:type="spellStart"/>
      <w:r w:rsidRPr="009F52C2">
        <w:rPr>
          <w:rFonts w:ascii="Tahoma" w:hAnsi="Tahoma" w:cs="Tahoma"/>
          <w:b/>
          <w:lang w:val="es-CO" w:eastAsia="en-US"/>
        </w:rPr>
        <w:t>YARZAGARAY</w:t>
      </w:r>
      <w:proofErr w:type="spellEnd"/>
      <w:r w:rsidRPr="009F52C2">
        <w:rPr>
          <w:rFonts w:ascii="Tahoma" w:hAnsi="Tahoma" w:cs="Tahoma"/>
          <w:b/>
          <w:lang w:val="es-CO" w:eastAsia="en-US"/>
        </w:rPr>
        <w:t xml:space="preserve"> BANDERA</w:t>
      </w:r>
    </w:p>
    <w:p w14:paraId="5FA4B856" w14:textId="77777777" w:rsidR="009F52C2" w:rsidRPr="009F52C2" w:rsidRDefault="009F52C2" w:rsidP="009F52C2">
      <w:pPr>
        <w:autoSpaceDE/>
        <w:autoSpaceDN/>
        <w:spacing w:line="276" w:lineRule="auto"/>
        <w:jc w:val="center"/>
        <w:rPr>
          <w:rFonts w:ascii="Tahoma" w:eastAsia="Times New Roman" w:hAnsi="Tahoma" w:cs="Tahoma"/>
          <w:lang w:eastAsia="en-US"/>
        </w:rPr>
      </w:pPr>
    </w:p>
    <w:bookmarkEnd w:id="0"/>
    <w:p w14:paraId="4D40B779" w14:textId="77777777" w:rsidR="009F52C2" w:rsidRPr="009F52C2" w:rsidRDefault="009F52C2" w:rsidP="009F52C2">
      <w:pPr>
        <w:autoSpaceDE/>
        <w:autoSpaceDN/>
        <w:spacing w:line="276" w:lineRule="auto"/>
        <w:jc w:val="center"/>
        <w:rPr>
          <w:rFonts w:ascii="Tahoma" w:eastAsia="Times New Roman" w:hAnsi="Tahoma" w:cs="Tahoma"/>
          <w:b/>
          <w:bCs/>
          <w:lang w:eastAsia="en-US"/>
        </w:rPr>
      </w:pPr>
      <w:r w:rsidRPr="009F52C2">
        <w:rPr>
          <w:rFonts w:ascii="Tahoma" w:eastAsia="Times New Roman" w:hAnsi="Tahoma" w:cs="Tahoma"/>
          <w:b/>
          <w:bCs/>
          <w:lang w:eastAsia="en-US"/>
        </w:rPr>
        <w:t>AUTO INTERLOCUTORIO DE 2ª INSTANCIA</w:t>
      </w:r>
    </w:p>
    <w:p w14:paraId="46CB8A94" w14:textId="77777777" w:rsidR="009F52C2" w:rsidRPr="009F52C2" w:rsidRDefault="009F52C2" w:rsidP="009F52C2">
      <w:pPr>
        <w:autoSpaceDE/>
        <w:autoSpaceDN/>
        <w:spacing w:line="276" w:lineRule="auto"/>
        <w:jc w:val="center"/>
        <w:rPr>
          <w:rFonts w:ascii="Tahoma" w:eastAsia="Times New Roman" w:hAnsi="Tahoma" w:cs="Tahoma"/>
          <w:bCs/>
          <w:lang w:eastAsia="en-US"/>
        </w:rPr>
      </w:pPr>
    </w:p>
    <w:p w14:paraId="2C218190" w14:textId="6DCF315A" w:rsidR="00D60934" w:rsidRPr="009F52C2" w:rsidRDefault="00BC6A1F" w:rsidP="009F52C2">
      <w:pPr>
        <w:autoSpaceDE/>
        <w:autoSpaceDN/>
        <w:spacing w:line="276" w:lineRule="auto"/>
        <w:jc w:val="center"/>
        <w:rPr>
          <w:rFonts w:ascii="Tahoma" w:hAnsi="Tahoma" w:cs="Tahoma"/>
          <w:lang w:val="es-CO" w:eastAsia="en-US"/>
        </w:rPr>
      </w:pPr>
      <w:r w:rsidRPr="009F52C2">
        <w:rPr>
          <w:rFonts w:ascii="Tahoma" w:hAnsi="Tahoma" w:cs="Tahoma"/>
          <w:lang w:val="es-CO" w:eastAsia="en-US"/>
        </w:rPr>
        <w:t xml:space="preserve">Aprobado por Acta </w:t>
      </w:r>
      <w:r w:rsidR="00FD25D1" w:rsidRPr="009F52C2">
        <w:rPr>
          <w:rFonts w:ascii="Tahoma" w:hAnsi="Tahoma" w:cs="Tahoma"/>
          <w:lang w:val="es-CO" w:eastAsia="en-US"/>
        </w:rPr>
        <w:t>#</w:t>
      </w:r>
      <w:r w:rsidR="00AD1211" w:rsidRPr="009F52C2">
        <w:rPr>
          <w:rFonts w:ascii="Tahoma" w:hAnsi="Tahoma" w:cs="Tahoma"/>
          <w:lang w:val="es-CO" w:eastAsia="en-US"/>
        </w:rPr>
        <w:t xml:space="preserve"> </w:t>
      </w:r>
      <w:r w:rsidR="00D26F40" w:rsidRPr="009F52C2">
        <w:rPr>
          <w:rFonts w:ascii="Tahoma" w:hAnsi="Tahoma" w:cs="Tahoma"/>
          <w:lang w:val="es-CO" w:eastAsia="en-US"/>
        </w:rPr>
        <w:t>049</w:t>
      </w:r>
    </w:p>
    <w:p w14:paraId="1C744130" w14:textId="77777777" w:rsidR="00FF0B52" w:rsidRPr="009F52C2" w:rsidRDefault="00FF0B52" w:rsidP="009F52C2">
      <w:pPr>
        <w:autoSpaceDE/>
        <w:autoSpaceDN/>
        <w:spacing w:line="276" w:lineRule="auto"/>
        <w:rPr>
          <w:rFonts w:ascii="Tahoma" w:hAnsi="Tahoma" w:cs="Tahoma"/>
          <w:lang w:val="es-CO" w:eastAsia="en-US"/>
        </w:rPr>
      </w:pPr>
    </w:p>
    <w:p w14:paraId="32F59A0B" w14:textId="742A4DE7" w:rsidR="00FF0B52" w:rsidRPr="009F52C2" w:rsidRDefault="00DF453E" w:rsidP="009F52C2">
      <w:pPr>
        <w:autoSpaceDE/>
        <w:autoSpaceDN/>
        <w:spacing w:line="276" w:lineRule="auto"/>
        <w:jc w:val="both"/>
        <w:rPr>
          <w:rFonts w:ascii="Tahoma" w:eastAsia="Verdana" w:hAnsi="Tahoma" w:cs="Tahoma"/>
          <w:lang w:val="es-CO" w:eastAsia="en-US"/>
        </w:rPr>
      </w:pPr>
      <w:r w:rsidRPr="009F52C2">
        <w:rPr>
          <w:rFonts w:ascii="Tahoma" w:eastAsia="Verdana" w:hAnsi="Tahoma" w:cs="Tahoma"/>
          <w:lang w:val="es-CO" w:eastAsia="en-US"/>
        </w:rPr>
        <w:t>Pereira,</w:t>
      </w:r>
      <w:r w:rsidR="00154CF4" w:rsidRPr="009F52C2">
        <w:rPr>
          <w:rFonts w:ascii="Tahoma" w:eastAsia="Verdana" w:hAnsi="Tahoma" w:cs="Tahoma"/>
          <w:lang w:val="es-CO" w:eastAsia="en-US"/>
        </w:rPr>
        <w:t xml:space="preserve"> </w:t>
      </w:r>
      <w:r w:rsidR="00D26F40" w:rsidRPr="009F52C2">
        <w:rPr>
          <w:rFonts w:ascii="Tahoma" w:eastAsia="Verdana" w:hAnsi="Tahoma" w:cs="Tahoma"/>
          <w:lang w:val="es-CO" w:eastAsia="en-US"/>
        </w:rPr>
        <w:t xml:space="preserve">veintidós </w:t>
      </w:r>
      <w:r w:rsidR="00AD1211" w:rsidRPr="009F52C2">
        <w:rPr>
          <w:rFonts w:ascii="Tahoma" w:eastAsia="Verdana" w:hAnsi="Tahoma" w:cs="Tahoma"/>
          <w:lang w:val="es-CO" w:eastAsia="en-US"/>
        </w:rPr>
        <w:t>(</w:t>
      </w:r>
      <w:r w:rsidR="00D26F40" w:rsidRPr="009F52C2">
        <w:rPr>
          <w:rFonts w:ascii="Tahoma" w:eastAsia="Verdana" w:hAnsi="Tahoma" w:cs="Tahoma"/>
          <w:lang w:val="es-CO" w:eastAsia="en-US"/>
        </w:rPr>
        <w:t>22</w:t>
      </w:r>
      <w:r w:rsidR="00154CF4" w:rsidRPr="009F52C2">
        <w:rPr>
          <w:rFonts w:ascii="Tahoma" w:eastAsia="Verdana" w:hAnsi="Tahoma" w:cs="Tahoma"/>
          <w:lang w:val="es-CO" w:eastAsia="en-US"/>
        </w:rPr>
        <w:t>)</w:t>
      </w:r>
      <w:r w:rsidR="00AD1211" w:rsidRPr="009F52C2">
        <w:rPr>
          <w:rFonts w:ascii="Tahoma" w:eastAsia="Verdana" w:hAnsi="Tahoma" w:cs="Tahoma"/>
          <w:lang w:val="es-CO" w:eastAsia="en-US"/>
        </w:rPr>
        <w:t xml:space="preserve"> </w:t>
      </w:r>
      <w:r w:rsidR="00D26F40" w:rsidRPr="009F52C2">
        <w:rPr>
          <w:rFonts w:ascii="Tahoma" w:eastAsia="Verdana" w:hAnsi="Tahoma" w:cs="Tahoma"/>
          <w:lang w:val="es-CO" w:eastAsia="en-US"/>
        </w:rPr>
        <w:t>e</w:t>
      </w:r>
      <w:r w:rsidR="00133379" w:rsidRPr="009F52C2">
        <w:rPr>
          <w:rFonts w:ascii="Tahoma" w:eastAsia="Verdana" w:hAnsi="Tahoma" w:cs="Tahoma"/>
          <w:lang w:val="es-CO" w:eastAsia="en-US"/>
        </w:rPr>
        <w:t xml:space="preserve">nero </w:t>
      </w:r>
      <w:r w:rsidR="00AD1211" w:rsidRPr="009F52C2">
        <w:rPr>
          <w:rFonts w:ascii="Tahoma" w:eastAsia="Verdana" w:hAnsi="Tahoma" w:cs="Tahoma"/>
          <w:lang w:val="es-CO" w:eastAsia="en-US"/>
        </w:rPr>
        <w:t>de</w:t>
      </w:r>
      <w:r w:rsidR="00154CF4" w:rsidRPr="009F52C2">
        <w:rPr>
          <w:rFonts w:ascii="Tahoma" w:eastAsia="Verdana" w:hAnsi="Tahoma" w:cs="Tahoma"/>
          <w:lang w:val="es-CO" w:eastAsia="en-US"/>
        </w:rPr>
        <w:t xml:space="preserve"> </w:t>
      </w:r>
      <w:r w:rsidR="00FF1D53" w:rsidRPr="009F52C2">
        <w:rPr>
          <w:rFonts w:ascii="Tahoma" w:eastAsia="Verdana" w:hAnsi="Tahoma" w:cs="Tahoma"/>
          <w:lang w:val="es-CO" w:eastAsia="en-US"/>
        </w:rPr>
        <w:t xml:space="preserve">dos mil </w:t>
      </w:r>
      <w:r w:rsidR="00B95689" w:rsidRPr="009F52C2">
        <w:rPr>
          <w:rFonts w:ascii="Tahoma" w:eastAsia="Verdana" w:hAnsi="Tahoma" w:cs="Tahoma"/>
          <w:lang w:val="es-CO" w:eastAsia="en-US"/>
        </w:rPr>
        <w:t>veinti</w:t>
      </w:r>
      <w:r w:rsidR="00EE3DAD" w:rsidRPr="009F52C2">
        <w:rPr>
          <w:rFonts w:ascii="Tahoma" w:eastAsia="Verdana" w:hAnsi="Tahoma" w:cs="Tahoma"/>
          <w:lang w:val="es-CO" w:eastAsia="en-US"/>
        </w:rPr>
        <w:t>cuatro</w:t>
      </w:r>
      <w:r w:rsidR="00FF1D53" w:rsidRPr="009F52C2">
        <w:rPr>
          <w:rFonts w:ascii="Tahoma" w:eastAsia="Verdana" w:hAnsi="Tahoma" w:cs="Tahoma"/>
          <w:lang w:val="es-CO" w:eastAsia="en-US"/>
        </w:rPr>
        <w:t xml:space="preserve"> (2</w:t>
      </w:r>
      <w:r w:rsidR="00EE3DAD" w:rsidRPr="009F52C2">
        <w:rPr>
          <w:rFonts w:ascii="Tahoma" w:eastAsia="Verdana" w:hAnsi="Tahoma" w:cs="Tahoma"/>
          <w:lang w:val="es-CO" w:eastAsia="en-US"/>
        </w:rPr>
        <w:t>.</w:t>
      </w:r>
      <w:r w:rsidR="00A8320F" w:rsidRPr="009F52C2">
        <w:rPr>
          <w:rFonts w:ascii="Tahoma" w:eastAsia="Verdana" w:hAnsi="Tahoma" w:cs="Tahoma"/>
          <w:lang w:val="es-CO" w:eastAsia="en-US"/>
        </w:rPr>
        <w:t>0</w:t>
      </w:r>
      <w:r w:rsidR="00FC522C" w:rsidRPr="009F52C2">
        <w:rPr>
          <w:rFonts w:ascii="Tahoma" w:eastAsia="Verdana" w:hAnsi="Tahoma" w:cs="Tahoma"/>
          <w:lang w:val="es-CO" w:eastAsia="en-US"/>
        </w:rPr>
        <w:t>24</w:t>
      </w:r>
      <w:r w:rsidR="00EE3DAD" w:rsidRPr="009F52C2">
        <w:rPr>
          <w:rFonts w:ascii="Tahoma" w:eastAsia="Verdana" w:hAnsi="Tahoma" w:cs="Tahoma"/>
          <w:lang w:val="es-CO" w:eastAsia="en-US"/>
        </w:rPr>
        <w:t>)</w:t>
      </w:r>
    </w:p>
    <w:p w14:paraId="1323560A" w14:textId="66683634" w:rsidR="00FF0B52" w:rsidRPr="009F52C2" w:rsidRDefault="00FF0B52" w:rsidP="009F52C2">
      <w:pPr>
        <w:autoSpaceDE/>
        <w:autoSpaceDN/>
        <w:spacing w:line="276" w:lineRule="auto"/>
        <w:jc w:val="both"/>
        <w:rPr>
          <w:rFonts w:ascii="Tahoma" w:eastAsia="Verdana" w:hAnsi="Tahoma" w:cs="Tahoma"/>
          <w:lang w:val="es-CO" w:eastAsia="en-US"/>
        </w:rPr>
      </w:pPr>
      <w:r w:rsidRPr="009F52C2">
        <w:rPr>
          <w:rFonts w:ascii="Tahoma" w:eastAsia="Verdana" w:hAnsi="Tahoma" w:cs="Tahoma"/>
          <w:lang w:val="es-CO" w:eastAsia="en-US"/>
        </w:rPr>
        <w:t xml:space="preserve">Hora: </w:t>
      </w:r>
      <w:r w:rsidR="00D26F40" w:rsidRPr="009F52C2">
        <w:rPr>
          <w:rFonts w:ascii="Tahoma" w:eastAsia="Verdana" w:hAnsi="Tahoma" w:cs="Tahoma"/>
          <w:lang w:val="es-CO" w:eastAsia="en-US"/>
        </w:rPr>
        <w:t>10:20 a.m.</w:t>
      </w:r>
    </w:p>
    <w:p w14:paraId="4DA88065" w14:textId="77777777" w:rsidR="00092B19" w:rsidRPr="009F52C2" w:rsidRDefault="00092B19" w:rsidP="009F52C2">
      <w:pPr>
        <w:autoSpaceDE/>
        <w:autoSpaceDN/>
        <w:spacing w:line="276" w:lineRule="auto"/>
        <w:jc w:val="both"/>
        <w:rPr>
          <w:rFonts w:ascii="Tahoma" w:eastAsia="Verdana" w:hAnsi="Tahoma" w:cs="Tahoma"/>
          <w:lang w:val="es-CO" w:eastAsia="en-US"/>
        </w:rPr>
      </w:pPr>
    </w:p>
    <w:p w14:paraId="54527676" w14:textId="652BC358" w:rsidR="00D60934" w:rsidRPr="009F52C2" w:rsidRDefault="00D60934" w:rsidP="009F52C2">
      <w:pPr>
        <w:pStyle w:val="Sinespaciado"/>
        <w:pBdr>
          <w:top w:val="single" w:sz="4" w:space="1" w:color="auto"/>
          <w:left w:val="single" w:sz="4" w:space="4" w:color="auto"/>
          <w:bottom w:val="single" w:sz="4" w:space="2" w:color="auto"/>
          <w:right w:val="single" w:sz="4" w:space="4" w:color="auto"/>
        </w:pBdr>
        <w:jc w:val="both"/>
        <w:rPr>
          <w:rFonts w:ascii="Tahoma" w:eastAsia="Verdana" w:hAnsi="Tahoma" w:cs="Tahoma"/>
          <w:sz w:val="22"/>
          <w:lang w:val="es-CO"/>
        </w:rPr>
      </w:pPr>
      <w:r w:rsidRPr="009F52C2">
        <w:rPr>
          <w:rFonts w:ascii="Tahoma" w:eastAsia="Verdana" w:hAnsi="Tahoma" w:cs="Tahoma"/>
          <w:sz w:val="22"/>
          <w:lang w:val="es-CO"/>
        </w:rPr>
        <w:t xml:space="preserve">Procesado: </w:t>
      </w:r>
      <w:proofErr w:type="spellStart"/>
      <w:r w:rsidR="00E95162">
        <w:rPr>
          <w:rFonts w:ascii="Tahoma" w:hAnsi="Tahoma" w:cs="Tahoma"/>
          <w:sz w:val="22"/>
          <w:lang w:val="es-CO"/>
        </w:rPr>
        <w:t>JJMG</w:t>
      </w:r>
      <w:proofErr w:type="spellEnd"/>
    </w:p>
    <w:p w14:paraId="7A97698D" w14:textId="77777777" w:rsidR="00092B19" w:rsidRPr="009F52C2" w:rsidRDefault="00D60934" w:rsidP="009F52C2">
      <w:pPr>
        <w:pBdr>
          <w:top w:val="single" w:sz="4" w:space="1" w:color="auto"/>
          <w:left w:val="single" w:sz="4" w:space="4" w:color="auto"/>
          <w:bottom w:val="single" w:sz="4" w:space="2" w:color="auto"/>
          <w:right w:val="single" w:sz="4" w:space="4" w:color="auto"/>
        </w:pBdr>
        <w:autoSpaceDE/>
        <w:autoSpaceDN/>
        <w:jc w:val="both"/>
        <w:rPr>
          <w:rFonts w:ascii="Tahoma" w:hAnsi="Tahoma" w:cs="Tahoma"/>
          <w:iCs/>
          <w:sz w:val="22"/>
          <w:lang w:val="es-CO"/>
        </w:rPr>
      </w:pPr>
      <w:r w:rsidRPr="009F52C2">
        <w:rPr>
          <w:rFonts w:ascii="Tahoma" w:eastAsia="Verdana" w:hAnsi="Tahoma" w:cs="Tahoma"/>
          <w:sz w:val="22"/>
          <w:lang w:val="es-CO" w:eastAsia="en-US"/>
        </w:rPr>
        <w:t xml:space="preserve">Delito: </w:t>
      </w:r>
      <w:r w:rsidR="00092B19" w:rsidRPr="009F52C2">
        <w:rPr>
          <w:rFonts w:ascii="Tahoma" w:hAnsi="Tahoma" w:cs="Tahoma"/>
          <w:iCs/>
          <w:sz w:val="22"/>
          <w:lang w:val="es-CO"/>
        </w:rPr>
        <w:t>Acto sexual con menor de 14 años agravado</w:t>
      </w:r>
    </w:p>
    <w:p w14:paraId="1DB93A84" w14:textId="2756E10E" w:rsidR="00D60934" w:rsidRPr="009F52C2" w:rsidRDefault="00D60934" w:rsidP="009F52C2">
      <w:pPr>
        <w:pBdr>
          <w:top w:val="single" w:sz="4" w:space="1" w:color="auto"/>
          <w:left w:val="single" w:sz="4" w:space="4" w:color="auto"/>
          <w:bottom w:val="single" w:sz="4" w:space="2" w:color="auto"/>
          <w:right w:val="single" w:sz="4" w:space="4" w:color="auto"/>
        </w:pBdr>
        <w:autoSpaceDE/>
        <w:autoSpaceDN/>
        <w:jc w:val="both"/>
        <w:rPr>
          <w:rFonts w:ascii="Tahoma" w:hAnsi="Tahoma" w:cs="Tahoma"/>
          <w:iCs/>
          <w:sz w:val="22"/>
          <w:lang w:val="es-CO"/>
        </w:rPr>
      </w:pPr>
      <w:r w:rsidRPr="009F52C2">
        <w:rPr>
          <w:rFonts w:ascii="Tahoma" w:eastAsia="Verdana" w:hAnsi="Tahoma" w:cs="Tahoma"/>
          <w:sz w:val="22"/>
          <w:lang w:val="es-CO" w:eastAsia="en-US"/>
        </w:rPr>
        <w:t xml:space="preserve">Radicación # </w:t>
      </w:r>
      <w:r w:rsidRPr="009F52C2">
        <w:rPr>
          <w:rFonts w:ascii="Tahoma" w:hAnsi="Tahoma" w:cs="Tahoma"/>
          <w:iCs/>
          <w:sz w:val="22"/>
          <w:lang w:val="es-CO"/>
        </w:rPr>
        <w:t>66</w:t>
      </w:r>
      <w:r w:rsidR="00092B19" w:rsidRPr="009F52C2">
        <w:rPr>
          <w:rFonts w:ascii="Tahoma" w:hAnsi="Tahoma" w:cs="Tahoma"/>
          <w:iCs/>
          <w:sz w:val="22"/>
          <w:lang w:val="es-CO"/>
        </w:rPr>
        <w:t>68260000482022000400</w:t>
      </w:r>
      <w:r w:rsidR="00F01226" w:rsidRPr="009F52C2">
        <w:rPr>
          <w:rFonts w:ascii="Tahoma" w:hAnsi="Tahoma" w:cs="Tahoma"/>
          <w:iCs/>
          <w:sz w:val="22"/>
          <w:lang w:val="es-CO"/>
        </w:rPr>
        <w:t>2</w:t>
      </w:r>
    </w:p>
    <w:p w14:paraId="660689D5" w14:textId="77777777" w:rsidR="00691FA1" w:rsidRPr="009F52C2" w:rsidRDefault="00D60934" w:rsidP="009F52C2">
      <w:pPr>
        <w:pBdr>
          <w:top w:val="single" w:sz="4" w:space="1" w:color="auto"/>
          <w:left w:val="single" w:sz="4" w:space="4" w:color="auto"/>
          <w:bottom w:val="single" w:sz="4" w:space="2" w:color="auto"/>
          <w:right w:val="single" w:sz="4" w:space="4" w:color="auto"/>
        </w:pBdr>
        <w:autoSpaceDE/>
        <w:autoSpaceDN/>
        <w:jc w:val="both"/>
        <w:rPr>
          <w:rFonts w:ascii="Tahoma" w:hAnsi="Tahoma" w:cs="Tahoma"/>
          <w:iCs/>
          <w:sz w:val="22"/>
          <w:lang w:val="es-CO"/>
        </w:rPr>
      </w:pPr>
      <w:r w:rsidRPr="009F52C2">
        <w:rPr>
          <w:rFonts w:ascii="Tahoma" w:eastAsia="Verdana" w:hAnsi="Tahoma" w:cs="Tahoma"/>
          <w:sz w:val="22"/>
          <w:lang w:val="es-CO" w:eastAsia="en-US"/>
        </w:rPr>
        <w:lastRenderedPageBreak/>
        <w:t xml:space="preserve">Procede: </w:t>
      </w:r>
      <w:bookmarkStart w:id="1" w:name="_Hlk133918872"/>
      <w:r w:rsidR="00010E18" w:rsidRPr="009F52C2">
        <w:rPr>
          <w:rFonts w:ascii="Tahoma" w:eastAsia="Verdana" w:hAnsi="Tahoma" w:cs="Tahoma"/>
          <w:sz w:val="22"/>
          <w:lang w:val="es-CO" w:eastAsia="en-US"/>
        </w:rPr>
        <w:t>Juzgado Único Penal del Circuito de Santa Rosa de Cabal</w:t>
      </w:r>
      <w:bookmarkEnd w:id="1"/>
      <w:r w:rsidR="00092B19" w:rsidRPr="009F52C2">
        <w:rPr>
          <w:rFonts w:ascii="Tahoma" w:hAnsi="Tahoma" w:cs="Tahoma"/>
          <w:iCs/>
          <w:sz w:val="22"/>
          <w:lang w:val="es-CO"/>
        </w:rPr>
        <w:t>.</w:t>
      </w:r>
    </w:p>
    <w:p w14:paraId="23E28CD8" w14:textId="77777777" w:rsidR="00D60934" w:rsidRPr="009F52C2" w:rsidRDefault="00D60934" w:rsidP="009F52C2">
      <w:pPr>
        <w:pBdr>
          <w:top w:val="single" w:sz="4" w:space="1" w:color="auto"/>
          <w:left w:val="single" w:sz="4" w:space="4" w:color="auto"/>
          <w:bottom w:val="single" w:sz="4" w:space="2" w:color="auto"/>
          <w:right w:val="single" w:sz="4" w:space="4" w:color="auto"/>
        </w:pBdr>
        <w:autoSpaceDE/>
        <w:autoSpaceDN/>
        <w:jc w:val="both"/>
        <w:rPr>
          <w:rFonts w:ascii="Tahoma" w:eastAsia="Verdana" w:hAnsi="Tahoma" w:cs="Tahoma"/>
          <w:sz w:val="22"/>
          <w:lang w:val="es-CO" w:eastAsia="en-US"/>
        </w:rPr>
      </w:pPr>
      <w:bookmarkStart w:id="2" w:name="_Hlk150270174"/>
      <w:r w:rsidRPr="009F52C2">
        <w:rPr>
          <w:rFonts w:ascii="Tahoma" w:eastAsia="Verdana" w:hAnsi="Tahoma" w:cs="Tahoma"/>
          <w:sz w:val="22"/>
          <w:lang w:val="es-CO" w:eastAsia="en-US"/>
        </w:rPr>
        <w:t xml:space="preserve">Asunto: </w:t>
      </w:r>
      <w:r w:rsidR="00E52DFF" w:rsidRPr="009F52C2">
        <w:rPr>
          <w:rFonts w:ascii="Tahoma" w:eastAsia="Verdana" w:hAnsi="Tahoma" w:cs="Tahoma"/>
          <w:sz w:val="22"/>
          <w:lang w:val="es-CO" w:eastAsia="en-US"/>
        </w:rPr>
        <w:t>Desata</w:t>
      </w:r>
      <w:r w:rsidRPr="009F52C2">
        <w:rPr>
          <w:rFonts w:ascii="Tahoma" w:eastAsia="Verdana" w:hAnsi="Tahoma" w:cs="Tahoma"/>
          <w:sz w:val="22"/>
          <w:lang w:val="es-CO" w:eastAsia="en-US"/>
        </w:rPr>
        <w:t xml:space="preserve"> </w:t>
      </w:r>
      <w:r w:rsidR="008847F1" w:rsidRPr="009F52C2">
        <w:rPr>
          <w:rFonts w:ascii="Tahoma" w:eastAsia="Verdana" w:hAnsi="Tahoma" w:cs="Tahoma"/>
          <w:sz w:val="22"/>
          <w:lang w:val="es-CO" w:eastAsia="en-US"/>
        </w:rPr>
        <w:t xml:space="preserve">un </w:t>
      </w:r>
      <w:r w:rsidR="002E44A3" w:rsidRPr="009F52C2">
        <w:rPr>
          <w:rFonts w:ascii="Tahoma" w:eastAsia="Verdana" w:hAnsi="Tahoma" w:cs="Tahoma"/>
          <w:sz w:val="22"/>
          <w:lang w:val="es-CO" w:eastAsia="en-US"/>
        </w:rPr>
        <w:t xml:space="preserve">par de recursos de apelación interpuestos por la Fiscalía y la Defensa en contra de </w:t>
      </w:r>
      <w:r w:rsidR="008847F1" w:rsidRPr="009F52C2">
        <w:rPr>
          <w:rFonts w:ascii="Tahoma" w:eastAsia="Verdana" w:hAnsi="Tahoma" w:cs="Tahoma"/>
          <w:sz w:val="22"/>
          <w:lang w:val="es-CO" w:eastAsia="en-US"/>
        </w:rPr>
        <w:t xml:space="preserve">la </w:t>
      </w:r>
      <w:r w:rsidR="002E44A3" w:rsidRPr="009F52C2">
        <w:rPr>
          <w:rFonts w:ascii="Tahoma" w:eastAsia="Verdana" w:hAnsi="Tahoma" w:cs="Tahoma"/>
          <w:sz w:val="22"/>
          <w:lang w:val="es-CO" w:eastAsia="en-US"/>
        </w:rPr>
        <w:t>providencia que se abstuvo de ordenar la práctica de unas pruebas en el proceso</w:t>
      </w:r>
      <w:r w:rsidR="00E52DFF" w:rsidRPr="009F52C2">
        <w:rPr>
          <w:rFonts w:ascii="Tahoma" w:eastAsia="Verdana" w:hAnsi="Tahoma" w:cs="Tahoma"/>
          <w:sz w:val="22"/>
          <w:lang w:val="es-CO" w:eastAsia="en-US"/>
        </w:rPr>
        <w:t>.</w:t>
      </w:r>
    </w:p>
    <w:p w14:paraId="4541F37D" w14:textId="77777777" w:rsidR="00092B19" w:rsidRPr="009F52C2" w:rsidRDefault="00C42092" w:rsidP="009F52C2">
      <w:pPr>
        <w:pBdr>
          <w:top w:val="single" w:sz="4" w:space="1" w:color="auto"/>
          <w:left w:val="single" w:sz="4" w:space="4" w:color="auto"/>
          <w:bottom w:val="single" w:sz="4" w:space="2" w:color="auto"/>
          <w:right w:val="single" w:sz="4" w:space="4" w:color="auto"/>
        </w:pBdr>
        <w:autoSpaceDE/>
        <w:autoSpaceDN/>
        <w:jc w:val="both"/>
        <w:rPr>
          <w:rFonts w:ascii="Tahoma" w:eastAsia="Verdana" w:hAnsi="Tahoma" w:cs="Tahoma"/>
          <w:sz w:val="22"/>
          <w:lang w:val="es-CO" w:eastAsia="en-US"/>
        </w:rPr>
      </w:pPr>
      <w:r w:rsidRPr="009F52C2">
        <w:rPr>
          <w:rFonts w:ascii="Tahoma" w:eastAsia="Verdana" w:hAnsi="Tahoma" w:cs="Tahoma"/>
          <w:sz w:val="22"/>
          <w:lang w:val="es-CO" w:eastAsia="en-US"/>
        </w:rPr>
        <w:t xml:space="preserve">Temas: </w:t>
      </w:r>
      <w:r w:rsidR="008847F1" w:rsidRPr="009F52C2">
        <w:rPr>
          <w:rFonts w:ascii="Tahoma" w:eastAsia="Verdana" w:hAnsi="Tahoma" w:cs="Tahoma"/>
          <w:sz w:val="22"/>
          <w:lang w:val="es-CO" w:eastAsia="en-US"/>
        </w:rPr>
        <w:t>Conducencia y pertinencia probatoria.</w:t>
      </w:r>
    </w:p>
    <w:bookmarkEnd w:id="2"/>
    <w:p w14:paraId="0E26E505" w14:textId="77E6DF3A" w:rsidR="00B926D3" w:rsidRPr="009F52C2" w:rsidRDefault="00133028" w:rsidP="009F52C2">
      <w:pPr>
        <w:pBdr>
          <w:top w:val="single" w:sz="4" w:space="1" w:color="auto"/>
          <w:left w:val="single" w:sz="4" w:space="4" w:color="auto"/>
          <w:bottom w:val="single" w:sz="4" w:space="2" w:color="auto"/>
          <w:right w:val="single" w:sz="4" w:space="4" w:color="auto"/>
        </w:pBdr>
        <w:autoSpaceDE/>
        <w:autoSpaceDN/>
        <w:jc w:val="both"/>
        <w:rPr>
          <w:rFonts w:ascii="Tahoma" w:hAnsi="Tahoma" w:cs="Tahoma"/>
          <w:b/>
          <w:sz w:val="22"/>
          <w:lang w:val="es-CO"/>
        </w:rPr>
      </w:pPr>
      <w:r w:rsidRPr="009F52C2">
        <w:rPr>
          <w:rFonts w:ascii="Tahoma" w:eastAsia="Verdana" w:hAnsi="Tahoma" w:cs="Tahoma"/>
          <w:sz w:val="22"/>
          <w:lang w:val="es-CO" w:eastAsia="en-US"/>
        </w:rPr>
        <w:t xml:space="preserve">Decisión: </w:t>
      </w:r>
      <w:r w:rsidR="00691FA1" w:rsidRPr="009F52C2">
        <w:rPr>
          <w:rFonts w:ascii="Tahoma" w:eastAsia="Times New Roman" w:hAnsi="Tahoma" w:cs="Tahoma"/>
          <w:sz w:val="22"/>
        </w:rPr>
        <w:t>Se confirma</w:t>
      </w:r>
      <w:r w:rsidR="00514961" w:rsidRPr="009F52C2">
        <w:rPr>
          <w:rFonts w:ascii="Tahoma" w:eastAsia="Times New Roman" w:hAnsi="Tahoma" w:cs="Tahoma"/>
          <w:sz w:val="22"/>
        </w:rPr>
        <w:t xml:space="preserve"> parcialmente</w:t>
      </w:r>
      <w:r w:rsidR="00691FA1" w:rsidRPr="009F52C2">
        <w:rPr>
          <w:rFonts w:ascii="Tahoma" w:eastAsia="Times New Roman" w:hAnsi="Tahoma" w:cs="Tahoma"/>
          <w:sz w:val="22"/>
        </w:rPr>
        <w:t xml:space="preserve"> </w:t>
      </w:r>
      <w:r w:rsidR="00092B19" w:rsidRPr="009F52C2">
        <w:rPr>
          <w:rFonts w:ascii="Tahoma" w:eastAsia="Times New Roman" w:hAnsi="Tahoma" w:cs="Tahoma"/>
          <w:sz w:val="22"/>
        </w:rPr>
        <w:t>la decisión opugnada</w:t>
      </w:r>
      <w:r w:rsidR="00691FA1" w:rsidRPr="009F52C2">
        <w:rPr>
          <w:rFonts w:ascii="Tahoma" w:eastAsia="Times New Roman" w:hAnsi="Tahoma" w:cs="Tahoma"/>
          <w:sz w:val="22"/>
        </w:rPr>
        <w:t>.</w:t>
      </w:r>
    </w:p>
    <w:p w14:paraId="052CA5CB" w14:textId="77777777" w:rsidR="004C3A87" w:rsidRPr="009F52C2" w:rsidRDefault="004C3A87" w:rsidP="009F52C2">
      <w:pPr>
        <w:pStyle w:val="Sinespaciado1"/>
        <w:spacing w:line="276" w:lineRule="auto"/>
        <w:jc w:val="center"/>
        <w:rPr>
          <w:rFonts w:ascii="Tahoma" w:hAnsi="Tahoma" w:cs="Tahoma"/>
          <w:b/>
          <w:sz w:val="24"/>
          <w:szCs w:val="24"/>
          <w:lang w:val="es-CO"/>
        </w:rPr>
      </w:pPr>
    </w:p>
    <w:p w14:paraId="1CE12055" w14:textId="77777777" w:rsidR="00E52DFF" w:rsidRPr="009F52C2" w:rsidRDefault="00E52DFF" w:rsidP="009F52C2">
      <w:pPr>
        <w:pStyle w:val="Sinespaciado1"/>
        <w:spacing w:line="276" w:lineRule="auto"/>
        <w:jc w:val="center"/>
        <w:rPr>
          <w:rFonts w:ascii="Tahoma" w:hAnsi="Tahoma" w:cs="Tahoma"/>
          <w:b/>
          <w:sz w:val="24"/>
          <w:szCs w:val="24"/>
          <w:lang w:val="es-CO"/>
        </w:rPr>
      </w:pPr>
    </w:p>
    <w:p w14:paraId="03A23094" w14:textId="77777777" w:rsidR="00C20B53" w:rsidRPr="009F52C2" w:rsidRDefault="00C22D88" w:rsidP="009F52C2">
      <w:pPr>
        <w:pStyle w:val="Sinespaciado1"/>
        <w:spacing w:line="276" w:lineRule="auto"/>
        <w:jc w:val="center"/>
        <w:rPr>
          <w:rFonts w:ascii="Tahoma" w:hAnsi="Tahoma" w:cs="Tahoma"/>
          <w:b/>
          <w:sz w:val="24"/>
          <w:szCs w:val="24"/>
          <w:lang w:val="es-CO"/>
        </w:rPr>
      </w:pPr>
      <w:r w:rsidRPr="009F52C2">
        <w:rPr>
          <w:rFonts w:ascii="Tahoma" w:hAnsi="Tahoma" w:cs="Tahoma"/>
          <w:b/>
          <w:sz w:val="24"/>
          <w:szCs w:val="24"/>
          <w:lang w:val="es-CO"/>
        </w:rPr>
        <w:t xml:space="preserve">VISTOS: </w:t>
      </w:r>
    </w:p>
    <w:p w14:paraId="002E4D20" w14:textId="77777777" w:rsidR="00C20B53" w:rsidRPr="009F52C2" w:rsidRDefault="00C20B53" w:rsidP="009F52C2">
      <w:pPr>
        <w:pStyle w:val="Sinespaciado1"/>
        <w:spacing w:line="276" w:lineRule="auto"/>
        <w:jc w:val="both"/>
        <w:rPr>
          <w:rFonts w:ascii="Tahoma" w:hAnsi="Tahoma" w:cs="Tahoma"/>
          <w:sz w:val="24"/>
          <w:szCs w:val="24"/>
          <w:lang w:val="es-CO"/>
        </w:rPr>
      </w:pPr>
    </w:p>
    <w:p w14:paraId="0B517050" w14:textId="2B14BF8B" w:rsidR="00C20B53" w:rsidRPr="009F52C2" w:rsidRDefault="00C20B53" w:rsidP="009F52C2">
      <w:pPr>
        <w:pStyle w:val="Sinespaciado1"/>
        <w:spacing w:line="276" w:lineRule="auto"/>
        <w:jc w:val="both"/>
        <w:rPr>
          <w:rFonts w:ascii="Tahoma" w:hAnsi="Tahoma" w:cs="Tahoma"/>
          <w:sz w:val="24"/>
          <w:szCs w:val="24"/>
        </w:rPr>
      </w:pPr>
      <w:r w:rsidRPr="009F52C2">
        <w:rPr>
          <w:rFonts w:ascii="Tahoma" w:hAnsi="Tahoma" w:cs="Tahoma"/>
          <w:sz w:val="24"/>
          <w:szCs w:val="24"/>
        </w:rPr>
        <w:t xml:space="preserve">Procede la Sala de Decisión Penal del Tribunal Superior de este Distrito Judicial a </w:t>
      </w:r>
      <w:r w:rsidR="008847F1" w:rsidRPr="009F52C2">
        <w:rPr>
          <w:rFonts w:ascii="Tahoma" w:hAnsi="Tahoma" w:cs="Tahoma"/>
          <w:sz w:val="24"/>
          <w:szCs w:val="24"/>
        </w:rPr>
        <w:t xml:space="preserve">resolver los sendos recursos de alzada interpuestos tanto por la Fiscalía como por la Defensa en contra de la providencia interlocutoria adoptada </w:t>
      </w:r>
      <w:r w:rsidRPr="009F52C2">
        <w:rPr>
          <w:rFonts w:ascii="Tahoma" w:hAnsi="Tahoma" w:cs="Tahoma"/>
          <w:sz w:val="24"/>
          <w:szCs w:val="24"/>
        </w:rPr>
        <w:t>por el Juzgado</w:t>
      </w:r>
      <w:r w:rsidR="00C5393F" w:rsidRPr="009F52C2">
        <w:rPr>
          <w:rFonts w:ascii="Tahoma" w:hAnsi="Tahoma" w:cs="Tahoma"/>
          <w:sz w:val="24"/>
          <w:szCs w:val="24"/>
        </w:rPr>
        <w:t xml:space="preserve"> </w:t>
      </w:r>
      <w:r w:rsidR="00010E18" w:rsidRPr="009F52C2">
        <w:rPr>
          <w:rFonts w:ascii="Tahoma" w:hAnsi="Tahoma" w:cs="Tahoma"/>
          <w:sz w:val="24"/>
          <w:szCs w:val="24"/>
        </w:rPr>
        <w:t xml:space="preserve">Único </w:t>
      </w:r>
      <w:r w:rsidR="00C5393F" w:rsidRPr="009F52C2">
        <w:rPr>
          <w:rFonts w:ascii="Tahoma" w:hAnsi="Tahoma" w:cs="Tahoma"/>
          <w:sz w:val="24"/>
          <w:szCs w:val="24"/>
        </w:rPr>
        <w:t>Penal del Circuito de Santa Rosa de Cabal</w:t>
      </w:r>
      <w:r w:rsidR="00691FA1" w:rsidRPr="009F52C2">
        <w:rPr>
          <w:rFonts w:ascii="Tahoma" w:hAnsi="Tahoma" w:cs="Tahoma"/>
          <w:sz w:val="24"/>
          <w:szCs w:val="24"/>
        </w:rPr>
        <w:t xml:space="preserve">, </w:t>
      </w:r>
      <w:r w:rsidR="008847F1" w:rsidRPr="009F52C2">
        <w:rPr>
          <w:rFonts w:ascii="Tahoma" w:hAnsi="Tahoma" w:cs="Tahoma"/>
          <w:sz w:val="24"/>
          <w:szCs w:val="24"/>
        </w:rPr>
        <w:t xml:space="preserve">en el devenir de la audiencia preparatoria celebrada el 28 de septiembre de 2.023, </w:t>
      </w:r>
      <w:r w:rsidRPr="009F52C2">
        <w:rPr>
          <w:rFonts w:ascii="Tahoma" w:hAnsi="Tahoma" w:cs="Tahoma"/>
          <w:sz w:val="24"/>
          <w:szCs w:val="24"/>
        </w:rPr>
        <w:t xml:space="preserve">dentro del proceso adelantado en contra de </w:t>
      </w:r>
      <w:proofErr w:type="spellStart"/>
      <w:r w:rsidR="00E95162">
        <w:rPr>
          <w:rFonts w:ascii="Tahoma" w:hAnsi="Tahoma" w:cs="Tahoma"/>
          <w:sz w:val="24"/>
          <w:szCs w:val="24"/>
          <w:lang w:val="es-CO"/>
        </w:rPr>
        <w:t>JJMG</w:t>
      </w:r>
      <w:proofErr w:type="spellEnd"/>
      <w:r w:rsidRPr="009F52C2">
        <w:rPr>
          <w:rFonts w:ascii="Tahoma" w:hAnsi="Tahoma" w:cs="Tahoma"/>
          <w:sz w:val="24"/>
          <w:szCs w:val="24"/>
        </w:rPr>
        <w:t xml:space="preserve">, quien fue llamado a juicio por incurrir en la presunta comisión del delito de </w:t>
      </w:r>
      <w:r w:rsidR="00C5393F" w:rsidRPr="009F52C2">
        <w:rPr>
          <w:rFonts w:ascii="Tahoma" w:hAnsi="Tahoma" w:cs="Tahoma"/>
          <w:sz w:val="24"/>
          <w:szCs w:val="24"/>
        </w:rPr>
        <w:t>acto sexual con menor de catorce años agravado.</w:t>
      </w:r>
    </w:p>
    <w:p w14:paraId="4E4E5C91" w14:textId="77777777" w:rsidR="008847F1" w:rsidRPr="009F52C2" w:rsidRDefault="008847F1" w:rsidP="009F52C2">
      <w:pPr>
        <w:pStyle w:val="Sinespaciado1"/>
        <w:spacing w:line="276" w:lineRule="auto"/>
        <w:jc w:val="both"/>
        <w:rPr>
          <w:rFonts w:ascii="Tahoma" w:hAnsi="Tahoma" w:cs="Tahoma"/>
          <w:sz w:val="24"/>
          <w:szCs w:val="24"/>
        </w:rPr>
      </w:pPr>
    </w:p>
    <w:p w14:paraId="2F42150A" w14:textId="77777777" w:rsidR="00C20B53" w:rsidRPr="009F52C2" w:rsidRDefault="0058473F" w:rsidP="009F52C2">
      <w:pPr>
        <w:pStyle w:val="Sinespaciado1"/>
        <w:spacing w:line="276" w:lineRule="auto"/>
        <w:jc w:val="center"/>
        <w:rPr>
          <w:rFonts w:ascii="Tahoma" w:hAnsi="Tahoma" w:cs="Tahoma"/>
          <w:b/>
          <w:sz w:val="24"/>
          <w:szCs w:val="24"/>
          <w:lang w:val="es-CO"/>
        </w:rPr>
      </w:pPr>
      <w:r w:rsidRPr="009F52C2">
        <w:rPr>
          <w:rFonts w:ascii="Tahoma" w:hAnsi="Tahoma" w:cs="Tahoma"/>
          <w:b/>
          <w:sz w:val="24"/>
          <w:szCs w:val="24"/>
          <w:lang w:val="es-CO"/>
        </w:rPr>
        <w:t>ANTECEDENTES</w:t>
      </w:r>
      <w:r w:rsidR="00C22D88" w:rsidRPr="009F52C2">
        <w:rPr>
          <w:rFonts w:ascii="Tahoma" w:hAnsi="Tahoma" w:cs="Tahoma"/>
          <w:b/>
          <w:sz w:val="24"/>
          <w:szCs w:val="24"/>
          <w:lang w:val="es-CO"/>
        </w:rPr>
        <w:t xml:space="preserve">: </w:t>
      </w:r>
    </w:p>
    <w:p w14:paraId="152DDA2E" w14:textId="77777777" w:rsidR="00BE54B3" w:rsidRPr="009F52C2" w:rsidRDefault="00BE54B3" w:rsidP="009F52C2">
      <w:pPr>
        <w:pStyle w:val="Sinespaciado1"/>
        <w:spacing w:line="276" w:lineRule="auto"/>
        <w:jc w:val="center"/>
        <w:rPr>
          <w:rFonts w:ascii="Tahoma" w:hAnsi="Tahoma" w:cs="Tahoma"/>
          <w:b/>
          <w:sz w:val="24"/>
          <w:szCs w:val="24"/>
          <w:lang w:val="es-CO"/>
        </w:rPr>
      </w:pPr>
    </w:p>
    <w:p w14:paraId="1B17DD5F" w14:textId="11E77636" w:rsidR="00010E18" w:rsidRPr="009F52C2" w:rsidRDefault="00955BBC" w:rsidP="009F52C2">
      <w:pPr>
        <w:pStyle w:val="Sinespaciado1"/>
        <w:spacing w:line="276" w:lineRule="auto"/>
        <w:jc w:val="both"/>
        <w:rPr>
          <w:rFonts w:ascii="Tahoma" w:hAnsi="Tahoma" w:cs="Tahoma"/>
          <w:sz w:val="24"/>
          <w:szCs w:val="24"/>
        </w:rPr>
      </w:pPr>
      <w:r w:rsidRPr="009F52C2">
        <w:rPr>
          <w:rFonts w:ascii="Tahoma" w:hAnsi="Tahoma" w:cs="Tahoma"/>
          <w:sz w:val="24"/>
          <w:szCs w:val="24"/>
        </w:rPr>
        <w:t xml:space="preserve">Los hechos que concitan la atención de la Judicatura tuvieron ocurrencia </w:t>
      </w:r>
      <w:r w:rsidR="006801C3" w:rsidRPr="009F52C2">
        <w:rPr>
          <w:rFonts w:ascii="Tahoma" w:hAnsi="Tahoma" w:cs="Tahoma"/>
          <w:sz w:val="24"/>
          <w:szCs w:val="24"/>
        </w:rPr>
        <w:t xml:space="preserve">en la </w:t>
      </w:r>
      <w:r w:rsidR="00E52DFF" w:rsidRPr="009F52C2">
        <w:rPr>
          <w:rFonts w:ascii="Tahoma" w:hAnsi="Tahoma" w:cs="Tahoma"/>
          <w:sz w:val="24"/>
          <w:szCs w:val="24"/>
        </w:rPr>
        <w:t>carrera</w:t>
      </w:r>
      <w:r w:rsidR="006801C3" w:rsidRPr="009F52C2">
        <w:rPr>
          <w:rFonts w:ascii="Tahoma" w:hAnsi="Tahoma" w:cs="Tahoma"/>
          <w:sz w:val="24"/>
          <w:szCs w:val="24"/>
        </w:rPr>
        <w:t xml:space="preserve"> 15 No. 7-45 del municipio de Santa Rosa de Cabal, a eso de las 09:50 </w:t>
      </w:r>
      <w:r w:rsidR="00010E18" w:rsidRPr="009F52C2">
        <w:rPr>
          <w:rFonts w:ascii="Tahoma" w:hAnsi="Tahoma" w:cs="Tahoma"/>
          <w:sz w:val="24"/>
          <w:szCs w:val="24"/>
        </w:rPr>
        <w:t>horas</w:t>
      </w:r>
      <w:r w:rsidR="006801C3" w:rsidRPr="009F52C2">
        <w:rPr>
          <w:rFonts w:ascii="Tahoma" w:hAnsi="Tahoma" w:cs="Tahoma"/>
          <w:sz w:val="24"/>
          <w:szCs w:val="24"/>
        </w:rPr>
        <w:t xml:space="preserve"> del 31 de enero de 2022, </w:t>
      </w:r>
      <w:r w:rsidR="00010E18" w:rsidRPr="009F52C2">
        <w:rPr>
          <w:rFonts w:ascii="Tahoma" w:hAnsi="Tahoma" w:cs="Tahoma"/>
          <w:sz w:val="24"/>
          <w:szCs w:val="24"/>
        </w:rPr>
        <w:t xml:space="preserve">y están relacionados con unos eventos lujuriosos de los cuales se dice que fue víctima la menor </w:t>
      </w:r>
      <w:bookmarkStart w:id="3" w:name="_Hlk155797050"/>
      <w:r w:rsidR="00010E18" w:rsidRPr="009F52C2">
        <w:rPr>
          <w:rFonts w:ascii="Tahoma" w:hAnsi="Tahoma" w:cs="Tahoma"/>
          <w:sz w:val="24"/>
          <w:szCs w:val="24"/>
        </w:rPr>
        <w:t>“M.J.P.”</w:t>
      </w:r>
      <w:bookmarkEnd w:id="3"/>
      <w:r w:rsidR="00010E18" w:rsidRPr="009F52C2">
        <w:rPr>
          <w:rFonts w:ascii="Tahoma" w:hAnsi="Tahoma" w:cs="Tahoma"/>
          <w:sz w:val="24"/>
          <w:szCs w:val="24"/>
        </w:rPr>
        <w:t xml:space="preserve"> de 13 años de edad por parte del ciudadano </w:t>
      </w:r>
      <w:proofErr w:type="spellStart"/>
      <w:r w:rsidR="00E95162">
        <w:rPr>
          <w:rFonts w:ascii="Tahoma" w:hAnsi="Tahoma" w:cs="Tahoma"/>
          <w:sz w:val="24"/>
          <w:szCs w:val="24"/>
        </w:rPr>
        <w:t>JJMG</w:t>
      </w:r>
      <w:proofErr w:type="spellEnd"/>
      <w:r w:rsidR="00010E18" w:rsidRPr="009F52C2">
        <w:rPr>
          <w:rFonts w:ascii="Tahoma" w:hAnsi="Tahoma" w:cs="Tahoma"/>
          <w:sz w:val="24"/>
          <w:szCs w:val="24"/>
        </w:rPr>
        <w:t>, quien para ese entonces tenia 63 años de edad.</w:t>
      </w:r>
    </w:p>
    <w:p w14:paraId="7D944400" w14:textId="77777777" w:rsidR="00010E18" w:rsidRPr="009F52C2" w:rsidRDefault="00010E18" w:rsidP="009F52C2">
      <w:pPr>
        <w:pStyle w:val="Sinespaciado1"/>
        <w:spacing w:line="276" w:lineRule="auto"/>
        <w:jc w:val="both"/>
        <w:rPr>
          <w:rFonts w:ascii="Tahoma" w:hAnsi="Tahoma" w:cs="Tahoma"/>
          <w:sz w:val="24"/>
          <w:szCs w:val="24"/>
        </w:rPr>
      </w:pPr>
    </w:p>
    <w:p w14:paraId="3C01A092" w14:textId="416266E9" w:rsidR="00EC6D26" w:rsidRPr="009F52C2" w:rsidRDefault="00010E18" w:rsidP="009F52C2">
      <w:pPr>
        <w:pStyle w:val="Sinespaciado1"/>
        <w:spacing w:line="276" w:lineRule="auto"/>
        <w:jc w:val="both"/>
        <w:rPr>
          <w:rFonts w:ascii="Tahoma" w:hAnsi="Tahoma" w:cs="Tahoma"/>
          <w:sz w:val="24"/>
          <w:szCs w:val="24"/>
        </w:rPr>
      </w:pPr>
      <w:r w:rsidRPr="009F52C2">
        <w:rPr>
          <w:rFonts w:ascii="Tahoma" w:hAnsi="Tahoma" w:cs="Tahoma"/>
          <w:sz w:val="24"/>
          <w:szCs w:val="24"/>
        </w:rPr>
        <w:t xml:space="preserve">Según se </w:t>
      </w:r>
      <w:r w:rsidR="00EC6D26" w:rsidRPr="009F52C2">
        <w:rPr>
          <w:rFonts w:ascii="Tahoma" w:hAnsi="Tahoma" w:cs="Tahoma"/>
          <w:sz w:val="24"/>
          <w:szCs w:val="24"/>
        </w:rPr>
        <w:t>consignó</w:t>
      </w:r>
      <w:r w:rsidRPr="009F52C2">
        <w:rPr>
          <w:rFonts w:ascii="Tahoma" w:hAnsi="Tahoma" w:cs="Tahoma"/>
          <w:sz w:val="24"/>
          <w:szCs w:val="24"/>
        </w:rPr>
        <w:t xml:space="preserve"> en el libelo acusatorio, para esas calendas</w:t>
      </w:r>
      <w:r w:rsidR="00DD17B3" w:rsidRPr="009F52C2">
        <w:rPr>
          <w:rFonts w:ascii="Tahoma" w:hAnsi="Tahoma" w:cs="Tahoma"/>
          <w:sz w:val="24"/>
          <w:szCs w:val="24"/>
        </w:rPr>
        <w:t>,</w:t>
      </w:r>
      <w:r w:rsidRPr="009F52C2">
        <w:rPr>
          <w:rFonts w:ascii="Tahoma" w:hAnsi="Tahoma" w:cs="Tahoma"/>
          <w:sz w:val="24"/>
          <w:szCs w:val="24"/>
        </w:rPr>
        <w:t xml:space="preserve"> la menor “M.J.P.” acudió </w:t>
      </w:r>
      <w:r w:rsidR="006801C3" w:rsidRPr="009F52C2">
        <w:rPr>
          <w:rFonts w:ascii="Tahoma" w:hAnsi="Tahoma" w:cs="Tahoma"/>
          <w:sz w:val="24"/>
          <w:szCs w:val="24"/>
        </w:rPr>
        <w:t xml:space="preserve">a la sastrería del señor </w:t>
      </w:r>
      <w:bookmarkStart w:id="4" w:name="_Hlk133918065"/>
      <w:proofErr w:type="spellStart"/>
      <w:r w:rsidR="00E95162">
        <w:rPr>
          <w:rFonts w:ascii="Tahoma" w:hAnsi="Tahoma" w:cs="Tahoma"/>
          <w:sz w:val="24"/>
          <w:szCs w:val="24"/>
        </w:rPr>
        <w:t>JJMG</w:t>
      </w:r>
      <w:proofErr w:type="spellEnd"/>
      <w:r w:rsidR="006801C3" w:rsidRPr="009F52C2">
        <w:rPr>
          <w:rFonts w:ascii="Tahoma" w:hAnsi="Tahoma" w:cs="Tahoma"/>
          <w:sz w:val="24"/>
          <w:szCs w:val="24"/>
        </w:rPr>
        <w:t xml:space="preserve">, </w:t>
      </w:r>
      <w:bookmarkEnd w:id="4"/>
      <w:r w:rsidR="006801C3" w:rsidRPr="009F52C2">
        <w:rPr>
          <w:rFonts w:ascii="Tahoma" w:hAnsi="Tahoma" w:cs="Tahoma"/>
          <w:sz w:val="24"/>
          <w:szCs w:val="24"/>
        </w:rPr>
        <w:t xml:space="preserve">con el fin de medirse y recoger el uniforme del colegio, </w:t>
      </w:r>
      <w:r w:rsidRPr="009F52C2">
        <w:rPr>
          <w:rFonts w:ascii="Tahoma" w:hAnsi="Tahoma" w:cs="Tahoma"/>
          <w:sz w:val="24"/>
          <w:szCs w:val="24"/>
        </w:rPr>
        <w:t xml:space="preserve">y </w:t>
      </w:r>
      <w:r w:rsidR="00EC6D26" w:rsidRPr="009F52C2">
        <w:rPr>
          <w:rFonts w:ascii="Tahoma" w:hAnsi="Tahoma" w:cs="Tahoma"/>
          <w:sz w:val="24"/>
          <w:szCs w:val="24"/>
        </w:rPr>
        <w:t xml:space="preserve">en el </w:t>
      </w:r>
      <w:r w:rsidR="006801C3" w:rsidRPr="009F52C2">
        <w:rPr>
          <w:rFonts w:ascii="Tahoma" w:hAnsi="Tahoma" w:cs="Tahoma"/>
          <w:sz w:val="24"/>
          <w:szCs w:val="24"/>
        </w:rPr>
        <w:t xml:space="preserve">momento en el cual </w:t>
      </w:r>
      <w:proofErr w:type="spellStart"/>
      <w:r w:rsidR="00E95162">
        <w:rPr>
          <w:rFonts w:ascii="Tahoma" w:hAnsi="Tahoma" w:cs="Tahoma"/>
          <w:sz w:val="24"/>
          <w:szCs w:val="24"/>
        </w:rPr>
        <w:t>JJMG</w:t>
      </w:r>
      <w:proofErr w:type="spellEnd"/>
      <w:r w:rsidR="00EC6D26" w:rsidRPr="009F52C2">
        <w:rPr>
          <w:rFonts w:ascii="Tahoma" w:hAnsi="Tahoma" w:cs="Tahoma"/>
          <w:sz w:val="24"/>
          <w:szCs w:val="24"/>
        </w:rPr>
        <w:t xml:space="preserve"> </w:t>
      </w:r>
      <w:r w:rsidRPr="009F52C2">
        <w:rPr>
          <w:rFonts w:ascii="Tahoma" w:hAnsi="Tahoma" w:cs="Tahoma"/>
          <w:sz w:val="24"/>
          <w:szCs w:val="24"/>
        </w:rPr>
        <w:t>le med</w:t>
      </w:r>
      <w:r w:rsidR="001D0D1B" w:rsidRPr="009F52C2">
        <w:rPr>
          <w:rFonts w:ascii="Tahoma" w:hAnsi="Tahoma" w:cs="Tahoma"/>
          <w:sz w:val="24"/>
          <w:szCs w:val="24"/>
        </w:rPr>
        <w:t xml:space="preserve">ía </w:t>
      </w:r>
      <w:r w:rsidRPr="009F52C2">
        <w:rPr>
          <w:rFonts w:ascii="Tahoma" w:hAnsi="Tahoma" w:cs="Tahoma"/>
          <w:sz w:val="24"/>
          <w:szCs w:val="24"/>
        </w:rPr>
        <w:t xml:space="preserve">dicho vestuario </w:t>
      </w:r>
      <w:r w:rsidR="00EC6D26" w:rsidRPr="009F52C2">
        <w:rPr>
          <w:rFonts w:ascii="Tahoma" w:hAnsi="Tahoma" w:cs="Tahoma"/>
          <w:sz w:val="24"/>
          <w:szCs w:val="24"/>
        </w:rPr>
        <w:t xml:space="preserve">a la joven </w:t>
      </w:r>
      <w:r w:rsidR="001409E0" w:rsidRPr="009F52C2">
        <w:rPr>
          <w:rFonts w:ascii="Tahoma" w:hAnsi="Tahoma" w:cs="Tahoma"/>
          <w:sz w:val="24"/>
          <w:szCs w:val="24"/>
        </w:rPr>
        <w:t>éste aprovechó</w:t>
      </w:r>
      <w:r w:rsidR="00EC6D26" w:rsidRPr="009F52C2">
        <w:rPr>
          <w:rFonts w:ascii="Tahoma" w:hAnsi="Tahoma" w:cs="Tahoma"/>
          <w:sz w:val="24"/>
          <w:szCs w:val="24"/>
        </w:rPr>
        <w:t xml:space="preserve"> </w:t>
      </w:r>
      <w:r w:rsidRPr="009F52C2">
        <w:rPr>
          <w:rFonts w:ascii="Tahoma" w:hAnsi="Tahoma" w:cs="Tahoma"/>
          <w:sz w:val="24"/>
          <w:szCs w:val="24"/>
        </w:rPr>
        <w:t xml:space="preserve">para realizarle una serie de </w:t>
      </w:r>
      <w:r w:rsidR="006801C3" w:rsidRPr="009F52C2">
        <w:rPr>
          <w:rFonts w:ascii="Tahoma" w:hAnsi="Tahoma" w:cs="Tahoma"/>
          <w:sz w:val="24"/>
          <w:szCs w:val="24"/>
        </w:rPr>
        <w:t xml:space="preserve">tocamientos </w:t>
      </w:r>
      <w:r w:rsidR="00EC6D26" w:rsidRPr="009F52C2">
        <w:rPr>
          <w:rFonts w:ascii="Tahoma" w:hAnsi="Tahoma" w:cs="Tahoma"/>
          <w:sz w:val="24"/>
          <w:szCs w:val="24"/>
        </w:rPr>
        <w:t xml:space="preserve">indebidos en sus </w:t>
      </w:r>
      <w:r w:rsidR="006801C3" w:rsidRPr="009F52C2">
        <w:rPr>
          <w:rFonts w:ascii="Tahoma" w:hAnsi="Tahoma" w:cs="Tahoma"/>
          <w:sz w:val="24"/>
          <w:szCs w:val="24"/>
        </w:rPr>
        <w:t xml:space="preserve">partes </w:t>
      </w:r>
      <w:r w:rsidR="00387399" w:rsidRPr="009F52C2">
        <w:rPr>
          <w:rFonts w:ascii="Tahoma" w:hAnsi="Tahoma" w:cs="Tahoma"/>
          <w:sz w:val="24"/>
          <w:szCs w:val="24"/>
        </w:rPr>
        <w:t>íntimas</w:t>
      </w:r>
      <w:r w:rsidR="001A493D" w:rsidRPr="009F52C2">
        <w:rPr>
          <w:rFonts w:ascii="Tahoma" w:hAnsi="Tahoma" w:cs="Tahoma"/>
          <w:sz w:val="24"/>
          <w:szCs w:val="24"/>
        </w:rPr>
        <w:t xml:space="preserve"> </w:t>
      </w:r>
      <w:r w:rsidR="006801C3" w:rsidRPr="009F52C2">
        <w:rPr>
          <w:rFonts w:ascii="Tahoma" w:hAnsi="Tahoma" w:cs="Tahoma"/>
          <w:sz w:val="24"/>
          <w:szCs w:val="24"/>
        </w:rPr>
        <w:t xml:space="preserve">(senos y </w:t>
      </w:r>
      <w:r w:rsidR="00387399" w:rsidRPr="009F52C2">
        <w:rPr>
          <w:rFonts w:ascii="Tahoma" w:hAnsi="Tahoma" w:cs="Tahoma"/>
          <w:sz w:val="24"/>
          <w:szCs w:val="24"/>
        </w:rPr>
        <w:t>vagina</w:t>
      </w:r>
      <w:r w:rsidR="006801C3" w:rsidRPr="009F52C2">
        <w:rPr>
          <w:rFonts w:ascii="Tahoma" w:hAnsi="Tahoma" w:cs="Tahoma"/>
          <w:sz w:val="24"/>
          <w:szCs w:val="24"/>
        </w:rPr>
        <w:t>)</w:t>
      </w:r>
      <w:r w:rsidR="00EC6D26" w:rsidRPr="009F52C2">
        <w:rPr>
          <w:rFonts w:ascii="Tahoma" w:hAnsi="Tahoma" w:cs="Tahoma"/>
          <w:sz w:val="24"/>
          <w:szCs w:val="24"/>
        </w:rPr>
        <w:t xml:space="preserve">, así como para sobar sus genitales </w:t>
      </w:r>
      <w:r w:rsidR="00DD17B3" w:rsidRPr="009F52C2">
        <w:rPr>
          <w:rFonts w:ascii="Tahoma" w:hAnsi="Tahoma" w:cs="Tahoma"/>
          <w:sz w:val="24"/>
          <w:szCs w:val="24"/>
        </w:rPr>
        <w:t>en</w:t>
      </w:r>
      <w:r w:rsidR="00EC6D26" w:rsidRPr="009F52C2">
        <w:rPr>
          <w:rFonts w:ascii="Tahoma" w:hAnsi="Tahoma" w:cs="Tahoma"/>
          <w:sz w:val="24"/>
          <w:szCs w:val="24"/>
        </w:rPr>
        <w:t xml:space="preserve"> la espalda de la adolescente. </w:t>
      </w:r>
    </w:p>
    <w:p w14:paraId="2579E286" w14:textId="77777777" w:rsidR="00EC6D26" w:rsidRPr="009F52C2" w:rsidRDefault="00EC6D26" w:rsidP="009F52C2">
      <w:pPr>
        <w:pStyle w:val="Sinespaciado1"/>
        <w:spacing w:line="276" w:lineRule="auto"/>
        <w:jc w:val="both"/>
        <w:rPr>
          <w:rFonts w:ascii="Tahoma" w:hAnsi="Tahoma" w:cs="Tahoma"/>
          <w:sz w:val="24"/>
          <w:szCs w:val="24"/>
        </w:rPr>
      </w:pPr>
    </w:p>
    <w:p w14:paraId="4FF3EE38" w14:textId="066AC95A" w:rsidR="00087784" w:rsidRPr="009F52C2" w:rsidRDefault="00EC6D26" w:rsidP="009F52C2">
      <w:pPr>
        <w:pStyle w:val="Sinespaciado1"/>
        <w:spacing w:line="276" w:lineRule="auto"/>
        <w:jc w:val="both"/>
        <w:rPr>
          <w:rFonts w:ascii="Tahoma" w:hAnsi="Tahoma" w:cs="Tahoma"/>
          <w:sz w:val="24"/>
          <w:szCs w:val="24"/>
        </w:rPr>
      </w:pPr>
      <w:r w:rsidRPr="009F52C2">
        <w:rPr>
          <w:rFonts w:ascii="Tahoma" w:hAnsi="Tahoma" w:cs="Tahoma"/>
          <w:sz w:val="24"/>
          <w:szCs w:val="24"/>
        </w:rPr>
        <w:t xml:space="preserve">De igual manera, en el escrito de acusación se adujo que luego que todo sucedió, el Sr. </w:t>
      </w:r>
      <w:proofErr w:type="spellStart"/>
      <w:r w:rsidR="00E95162">
        <w:rPr>
          <w:rFonts w:ascii="Tahoma" w:hAnsi="Tahoma" w:cs="Tahoma"/>
          <w:sz w:val="24"/>
          <w:szCs w:val="24"/>
        </w:rPr>
        <w:t>JJMG</w:t>
      </w:r>
      <w:proofErr w:type="spellEnd"/>
      <w:r w:rsidRPr="009F52C2">
        <w:rPr>
          <w:rFonts w:ascii="Tahoma" w:hAnsi="Tahoma" w:cs="Tahoma"/>
          <w:sz w:val="24"/>
          <w:szCs w:val="24"/>
        </w:rPr>
        <w:t xml:space="preserve"> le regaló a la joven la suma de </w:t>
      </w:r>
      <w:r w:rsidR="00DE3A9B" w:rsidRPr="009F52C2">
        <w:rPr>
          <w:rFonts w:ascii="Tahoma" w:hAnsi="Tahoma" w:cs="Tahoma"/>
          <w:sz w:val="24"/>
          <w:szCs w:val="24"/>
        </w:rPr>
        <w:t>dos mil pesos</w:t>
      </w:r>
      <w:r w:rsidRPr="009F52C2">
        <w:rPr>
          <w:rFonts w:ascii="Tahoma" w:hAnsi="Tahoma" w:cs="Tahoma"/>
          <w:sz w:val="24"/>
          <w:szCs w:val="24"/>
        </w:rPr>
        <w:t>,</w:t>
      </w:r>
      <w:r w:rsidR="00DE3A9B" w:rsidRPr="009F52C2">
        <w:rPr>
          <w:rFonts w:ascii="Tahoma" w:hAnsi="Tahoma" w:cs="Tahoma"/>
          <w:sz w:val="24"/>
          <w:szCs w:val="24"/>
        </w:rPr>
        <w:t xml:space="preserve"> </w:t>
      </w:r>
      <w:r w:rsidR="00087784" w:rsidRPr="009F52C2">
        <w:rPr>
          <w:rFonts w:ascii="Tahoma" w:hAnsi="Tahoma" w:cs="Tahoma"/>
          <w:sz w:val="24"/>
          <w:szCs w:val="24"/>
        </w:rPr>
        <w:t>y le manifest</w:t>
      </w:r>
      <w:r w:rsidR="00DD41EC" w:rsidRPr="009F52C2">
        <w:rPr>
          <w:rFonts w:ascii="Tahoma" w:hAnsi="Tahoma" w:cs="Tahoma"/>
          <w:sz w:val="24"/>
          <w:szCs w:val="24"/>
        </w:rPr>
        <w:t>ó</w:t>
      </w:r>
      <w:r w:rsidR="00087784" w:rsidRPr="009F52C2">
        <w:rPr>
          <w:rFonts w:ascii="Tahoma" w:hAnsi="Tahoma" w:cs="Tahoma"/>
          <w:sz w:val="24"/>
          <w:szCs w:val="24"/>
        </w:rPr>
        <w:t xml:space="preserve"> que t</w:t>
      </w:r>
      <w:r w:rsidR="00DD41EC" w:rsidRPr="009F52C2">
        <w:rPr>
          <w:rFonts w:ascii="Tahoma" w:hAnsi="Tahoma" w:cs="Tahoma"/>
          <w:sz w:val="24"/>
          <w:szCs w:val="24"/>
        </w:rPr>
        <w:t xml:space="preserve">enía </w:t>
      </w:r>
      <w:r w:rsidR="00087784" w:rsidRPr="009F52C2">
        <w:rPr>
          <w:rFonts w:ascii="Tahoma" w:hAnsi="Tahoma" w:cs="Tahoma"/>
          <w:sz w:val="24"/>
          <w:szCs w:val="24"/>
        </w:rPr>
        <w:t xml:space="preserve">películas </w:t>
      </w:r>
      <w:r w:rsidRPr="009F52C2">
        <w:rPr>
          <w:rFonts w:ascii="Tahoma" w:hAnsi="Tahoma" w:cs="Tahoma"/>
          <w:sz w:val="24"/>
          <w:szCs w:val="24"/>
        </w:rPr>
        <w:t xml:space="preserve">pornográficas </w:t>
      </w:r>
      <w:r w:rsidR="00087784" w:rsidRPr="009F52C2">
        <w:rPr>
          <w:rFonts w:ascii="Tahoma" w:hAnsi="Tahoma" w:cs="Tahoma"/>
          <w:sz w:val="24"/>
          <w:szCs w:val="24"/>
        </w:rPr>
        <w:t>para intercambiar.</w:t>
      </w:r>
    </w:p>
    <w:p w14:paraId="5C06B561" w14:textId="77777777" w:rsidR="00010E18" w:rsidRPr="009F52C2" w:rsidRDefault="00010E18" w:rsidP="009F52C2">
      <w:pPr>
        <w:pStyle w:val="Sinespaciado1"/>
        <w:spacing w:line="276" w:lineRule="auto"/>
        <w:jc w:val="both"/>
        <w:rPr>
          <w:rFonts w:ascii="Tahoma" w:hAnsi="Tahoma" w:cs="Tahoma"/>
          <w:sz w:val="24"/>
          <w:szCs w:val="24"/>
        </w:rPr>
      </w:pPr>
    </w:p>
    <w:p w14:paraId="08693EAE" w14:textId="77777777" w:rsidR="00010E18" w:rsidRPr="009F52C2" w:rsidRDefault="00010E18" w:rsidP="009F52C2">
      <w:pPr>
        <w:pStyle w:val="Sinespaciado1"/>
        <w:spacing w:line="276" w:lineRule="auto"/>
        <w:jc w:val="center"/>
        <w:rPr>
          <w:rFonts w:ascii="Tahoma" w:hAnsi="Tahoma" w:cs="Tahoma"/>
          <w:b/>
          <w:sz w:val="24"/>
          <w:szCs w:val="24"/>
        </w:rPr>
      </w:pPr>
      <w:r w:rsidRPr="009F52C2">
        <w:rPr>
          <w:rFonts w:ascii="Tahoma" w:hAnsi="Tahoma" w:cs="Tahoma"/>
          <w:b/>
          <w:sz w:val="24"/>
          <w:szCs w:val="24"/>
        </w:rPr>
        <w:t>SINOPSIS DE LA ACTUACIÓN PROCESAL</w:t>
      </w:r>
    </w:p>
    <w:p w14:paraId="48965707" w14:textId="77777777" w:rsidR="00691FA1" w:rsidRPr="009F52C2" w:rsidRDefault="00691FA1" w:rsidP="009F52C2">
      <w:pPr>
        <w:pStyle w:val="Sinespaciado1"/>
        <w:spacing w:line="276" w:lineRule="auto"/>
        <w:ind w:left="360"/>
        <w:jc w:val="both"/>
        <w:rPr>
          <w:rFonts w:ascii="Tahoma" w:hAnsi="Tahoma" w:cs="Tahoma"/>
          <w:sz w:val="24"/>
          <w:szCs w:val="24"/>
        </w:rPr>
      </w:pPr>
    </w:p>
    <w:p w14:paraId="4A957BC3" w14:textId="217F49BF" w:rsidR="00DD4ED4" w:rsidRPr="009F52C2" w:rsidRDefault="004B24B2" w:rsidP="009F52C2">
      <w:pPr>
        <w:numPr>
          <w:ilvl w:val="0"/>
          <w:numId w:val="25"/>
        </w:numPr>
        <w:autoSpaceDE/>
        <w:autoSpaceDN/>
        <w:spacing w:line="276" w:lineRule="auto"/>
        <w:ind w:left="360"/>
        <w:jc w:val="both"/>
        <w:rPr>
          <w:rFonts w:ascii="Tahoma" w:eastAsia="Times New Roman" w:hAnsi="Tahoma" w:cs="Tahoma"/>
        </w:rPr>
      </w:pPr>
      <w:r w:rsidRPr="009F52C2">
        <w:rPr>
          <w:rFonts w:ascii="Tahoma" w:eastAsia="Times New Roman" w:hAnsi="Tahoma" w:cs="Tahoma"/>
        </w:rPr>
        <w:t>La</w:t>
      </w:r>
      <w:r w:rsidR="00D1216F" w:rsidRPr="009F52C2">
        <w:rPr>
          <w:rFonts w:ascii="Tahoma" w:eastAsia="Times New Roman" w:hAnsi="Tahoma" w:cs="Tahoma"/>
        </w:rPr>
        <w:t>s</w:t>
      </w:r>
      <w:r w:rsidR="00115955" w:rsidRPr="009F52C2">
        <w:rPr>
          <w:rFonts w:ascii="Tahoma" w:eastAsia="Times New Roman" w:hAnsi="Tahoma" w:cs="Tahoma"/>
        </w:rPr>
        <w:t xml:space="preserve"> audiencia</w:t>
      </w:r>
      <w:r w:rsidR="00D1216F" w:rsidRPr="009F52C2">
        <w:rPr>
          <w:rFonts w:ascii="Tahoma" w:eastAsia="Times New Roman" w:hAnsi="Tahoma" w:cs="Tahoma"/>
        </w:rPr>
        <w:t>s</w:t>
      </w:r>
      <w:r w:rsidRPr="009F52C2">
        <w:rPr>
          <w:rFonts w:ascii="Tahoma" w:eastAsia="Times New Roman" w:hAnsi="Tahoma" w:cs="Tahoma"/>
        </w:rPr>
        <w:t xml:space="preserve"> preliminar</w:t>
      </w:r>
      <w:r w:rsidR="00D1216F" w:rsidRPr="009F52C2">
        <w:rPr>
          <w:rFonts w:ascii="Tahoma" w:eastAsia="Times New Roman" w:hAnsi="Tahoma" w:cs="Tahoma"/>
        </w:rPr>
        <w:t>es</w:t>
      </w:r>
      <w:r w:rsidR="00115955" w:rsidRPr="009F52C2">
        <w:rPr>
          <w:rFonts w:ascii="Tahoma" w:eastAsia="Times New Roman" w:hAnsi="Tahoma" w:cs="Tahoma"/>
        </w:rPr>
        <w:t xml:space="preserve"> se llev</w:t>
      </w:r>
      <w:r w:rsidR="00D1216F" w:rsidRPr="009F52C2">
        <w:rPr>
          <w:rFonts w:ascii="Tahoma" w:eastAsia="Times New Roman" w:hAnsi="Tahoma" w:cs="Tahoma"/>
        </w:rPr>
        <w:t>aron</w:t>
      </w:r>
      <w:r w:rsidRPr="009F52C2">
        <w:rPr>
          <w:rFonts w:ascii="Tahoma" w:eastAsia="Times New Roman" w:hAnsi="Tahoma" w:cs="Tahoma"/>
        </w:rPr>
        <w:t xml:space="preserve"> a cabo el día </w:t>
      </w:r>
      <w:r w:rsidR="00087784" w:rsidRPr="009F52C2">
        <w:rPr>
          <w:rFonts w:ascii="Tahoma" w:eastAsia="Times New Roman" w:hAnsi="Tahoma" w:cs="Tahoma"/>
        </w:rPr>
        <w:t>19</w:t>
      </w:r>
      <w:r w:rsidRPr="009F52C2">
        <w:rPr>
          <w:rFonts w:ascii="Tahoma" w:eastAsia="Times New Roman" w:hAnsi="Tahoma" w:cs="Tahoma"/>
        </w:rPr>
        <w:t xml:space="preserve"> de </w:t>
      </w:r>
      <w:r w:rsidR="00087784" w:rsidRPr="009F52C2">
        <w:rPr>
          <w:rFonts w:ascii="Tahoma" w:eastAsia="Times New Roman" w:hAnsi="Tahoma" w:cs="Tahoma"/>
        </w:rPr>
        <w:t>mayo</w:t>
      </w:r>
      <w:r w:rsidRPr="009F52C2">
        <w:rPr>
          <w:rFonts w:ascii="Tahoma" w:eastAsia="Times New Roman" w:hAnsi="Tahoma" w:cs="Tahoma"/>
        </w:rPr>
        <w:t xml:space="preserve"> del 2.0</w:t>
      </w:r>
      <w:r w:rsidR="00087784" w:rsidRPr="009F52C2">
        <w:rPr>
          <w:rFonts w:ascii="Tahoma" w:eastAsia="Times New Roman" w:hAnsi="Tahoma" w:cs="Tahoma"/>
        </w:rPr>
        <w:t>22</w:t>
      </w:r>
      <w:r w:rsidRPr="009F52C2">
        <w:rPr>
          <w:rFonts w:ascii="Tahoma" w:eastAsia="Times New Roman" w:hAnsi="Tahoma" w:cs="Tahoma"/>
        </w:rPr>
        <w:t xml:space="preserve"> ante el Juzgado </w:t>
      </w:r>
      <w:r w:rsidR="00957D0F" w:rsidRPr="009F52C2">
        <w:rPr>
          <w:rFonts w:ascii="Tahoma" w:eastAsia="Times New Roman" w:hAnsi="Tahoma" w:cs="Tahoma"/>
        </w:rPr>
        <w:t xml:space="preserve">1º </w:t>
      </w:r>
      <w:r w:rsidR="00801999" w:rsidRPr="009F52C2">
        <w:rPr>
          <w:rFonts w:ascii="Tahoma" w:eastAsia="Times New Roman" w:hAnsi="Tahoma" w:cs="Tahoma"/>
        </w:rPr>
        <w:t>Penal Municipal</w:t>
      </w:r>
      <w:r w:rsidR="00957D0F" w:rsidRPr="009F52C2">
        <w:rPr>
          <w:rFonts w:ascii="Tahoma" w:eastAsia="Times New Roman" w:hAnsi="Tahoma" w:cs="Tahoma"/>
        </w:rPr>
        <w:t>,</w:t>
      </w:r>
      <w:r w:rsidR="00801999" w:rsidRPr="009F52C2">
        <w:rPr>
          <w:rFonts w:ascii="Tahoma" w:eastAsia="Times New Roman" w:hAnsi="Tahoma" w:cs="Tahoma"/>
        </w:rPr>
        <w:t xml:space="preserve"> con Funciones de Control de Garantías</w:t>
      </w:r>
      <w:r w:rsidR="00957D0F" w:rsidRPr="009F52C2">
        <w:rPr>
          <w:rFonts w:ascii="Tahoma" w:eastAsia="Times New Roman" w:hAnsi="Tahoma" w:cs="Tahoma"/>
        </w:rPr>
        <w:t>,</w:t>
      </w:r>
      <w:r w:rsidR="00087784" w:rsidRPr="009F52C2">
        <w:rPr>
          <w:rFonts w:ascii="Tahoma" w:eastAsia="Times New Roman" w:hAnsi="Tahoma" w:cs="Tahoma"/>
        </w:rPr>
        <w:t xml:space="preserve"> de Dosquebradas</w:t>
      </w:r>
      <w:r w:rsidR="00801999" w:rsidRPr="009F52C2">
        <w:rPr>
          <w:rFonts w:ascii="Tahoma" w:eastAsia="Times New Roman" w:hAnsi="Tahoma" w:cs="Tahoma"/>
        </w:rPr>
        <w:t xml:space="preserve">, </w:t>
      </w:r>
      <w:r w:rsidR="00115955" w:rsidRPr="009F52C2">
        <w:rPr>
          <w:rFonts w:ascii="Tahoma" w:eastAsia="Times New Roman" w:hAnsi="Tahoma" w:cs="Tahoma"/>
        </w:rPr>
        <w:t>en la</w:t>
      </w:r>
      <w:r w:rsidRPr="009F52C2">
        <w:rPr>
          <w:rFonts w:ascii="Tahoma" w:eastAsia="Times New Roman" w:hAnsi="Tahoma" w:cs="Tahoma"/>
        </w:rPr>
        <w:t xml:space="preserve"> cual</w:t>
      </w:r>
      <w:r w:rsidR="00957D0F" w:rsidRPr="009F52C2">
        <w:rPr>
          <w:rFonts w:ascii="Tahoma" w:eastAsia="Times New Roman" w:hAnsi="Tahoma" w:cs="Tahoma"/>
        </w:rPr>
        <w:t>es</w:t>
      </w:r>
      <w:r w:rsidRPr="009F52C2">
        <w:rPr>
          <w:rFonts w:ascii="Tahoma" w:eastAsia="Times New Roman" w:hAnsi="Tahoma" w:cs="Tahoma"/>
        </w:rPr>
        <w:t xml:space="preserve"> se le endilgaron cargos </w:t>
      </w:r>
      <w:r w:rsidR="00115955" w:rsidRPr="009F52C2">
        <w:rPr>
          <w:rFonts w:ascii="Tahoma" w:eastAsia="Times New Roman" w:hAnsi="Tahoma" w:cs="Tahoma"/>
        </w:rPr>
        <w:t xml:space="preserve">al señor </w:t>
      </w:r>
      <w:proofErr w:type="spellStart"/>
      <w:r w:rsidR="00E95162">
        <w:rPr>
          <w:rFonts w:ascii="Tahoma" w:eastAsia="Times New Roman" w:hAnsi="Tahoma" w:cs="Tahoma"/>
        </w:rPr>
        <w:t>JJMG</w:t>
      </w:r>
      <w:proofErr w:type="spellEnd"/>
      <w:r w:rsidR="00087784" w:rsidRPr="009F52C2">
        <w:rPr>
          <w:rFonts w:ascii="Tahoma" w:eastAsia="Times New Roman" w:hAnsi="Tahoma" w:cs="Tahoma"/>
        </w:rPr>
        <w:t xml:space="preserve"> </w:t>
      </w:r>
      <w:r w:rsidRPr="009F52C2">
        <w:rPr>
          <w:rFonts w:ascii="Tahoma" w:eastAsia="Times New Roman" w:hAnsi="Tahoma" w:cs="Tahoma"/>
        </w:rPr>
        <w:t xml:space="preserve">por incurrir en la presunta comisión del delito de </w:t>
      </w:r>
      <w:r w:rsidR="00087784" w:rsidRPr="009F52C2">
        <w:rPr>
          <w:rFonts w:ascii="Tahoma" w:eastAsia="Times New Roman" w:hAnsi="Tahoma" w:cs="Tahoma"/>
        </w:rPr>
        <w:t>actos sexuales con menor de 14 años</w:t>
      </w:r>
      <w:r w:rsidR="00E81E47" w:rsidRPr="009F52C2">
        <w:rPr>
          <w:rFonts w:ascii="Tahoma" w:eastAsia="Times New Roman" w:hAnsi="Tahoma" w:cs="Tahoma"/>
        </w:rPr>
        <w:t xml:space="preserve"> agravado</w:t>
      </w:r>
      <w:r w:rsidR="000A5CDA" w:rsidRPr="009F52C2">
        <w:rPr>
          <w:rFonts w:ascii="Tahoma" w:eastAsia="Times New Roman" w:hAnsi="Tahoma" w:cs="Tahoma"/>
        </w:rPr>
        <w:t xml:space="preserve">, según </w:t>
      </w:r>
      <w:r w:rsidR="00E81E47" w:rsidRPr="009F52C2">
        <w:rPr>
          <w:rFonts w:ascii="Tahoma" w:eastAsia="Times New Roman" w:hAnsi="Tahoma" w:cs="Tahoma"/>
        </w:rPr>
        <w:t>los</w:t>
      </w:r>
      <w:r w:rsidR="000A5CDA" w:rsidRPr="009F52C2">
        <w:rPr>
          <w:rFonts w:ascii="Tahoma" w:eastAsia="Times New Roman" w:hAnsi="Tahoma" w:cs="Tahoma"/>
        </w:rPr>
        <w:t xml:space="preserve"> artículo</w:t>
      </w:r>
      <w:r w:rsidR="00E81E47" w:rsidRPr="009F52C2">
        <w:rPr>
          <w:rFonts w:ascii="Tahoma" w:eastAsia="Times New Roman" w:hAnsi="Tahoma" w:cs="Tahoma"/>
        </w:rPr>
        <w:t>s</w:t>
      </w:r>
      <w:r w:rsidR="000A5CDA" w:rsidRPr="009F52C2">
        <w:rPr>
          <w:rFonts w:ascii="Tahoma" w:eastAsia="Times New Roman" w:hAnsi="Tahoma" w:cs="Tahoma"/>
        </w:rPr>
        <w:t xml:space="preserve"> 2</w:t>
      </w:r>
      <w:r w:rsidR="00087784" w:rsidRPr="009F52C2">
        <w:rPr>
          <w:rFonts w:ascii="Tahoma" w:eastAsia="Times New Roman" w:hAnsi="Tahoma" w:cs="Tahoma"/>
        </w:rPr>
        <w:t>09</w:t>
      </w:r>
      <w:r w:rsidR="00E81E47" w:rsidRPr="009F52C2">
        <w:rPr>
          <w:rFonts w:ascii="Tahoma" w:eastAsia="Times New Roman" w:hAnsi="Tahoma" w:cs="Tahoma"/>
        </w:rPr>
        <w:t xml:space="preserve"> y 211 numeral 2</w:t>
      </w:r>
      <w:r w:rsidR="00087784" w:rsidRPr="009F52C2">
        <w:rPr>
          <w:rFonts w:ascii="Tahoma" w:eastAsia="Times New Roman" w:hAnsi="Tahoma" w:cs="Tahoma"/>
        </w:rPr>
        <w:t xml:space="preserve"> de </w:t>
      </w:r>
      <w:r w:rsidR="006A3E33" w:rsidRPr="009F52C2">
        <w:rPr>
          <w:rFonts w:ascii="Tahoma" w:eastAsia="Times New Roman" w:hAnsi="Tahoma" w:cs="Tahoma"/>
        </w:rPr>
        <w:t>C.P.</w:t>
      </w:r>
      <w:r w:rsidR="00E81E47" w:rsidRPr="009F52C2">
        <w:rPr>
          <w:rStyle w:val="Refdenotaalpie"/>
          <w:rFonts w:ascii="Tahoma" w:eastAsia="Times New Roman" w:hAnsi="Tahoma" w:cs="Tahoma"/>
        </w:rPr>
        <w:footnoteReference w:id="1"/>
      </w:r>
      <w:r w:rsidR="00087784" w:rsidRPr="009F52C2">
        <w:rPr>
          <w:rFonts w:ascii="Tahoma" w:eastAsia="Times New Roman" w:hAnsi="Tahoma" w:cs="Tahoma"/>
        </w:rPr>
        <w:t xml:space="preserve">, </w:t>
      </w:r>
      <w:r w:rsidR="000A5CDA" w:rsidRPr="009F52C2">
        <w:rPr>
          <w:rFonts w:ascii="Tahoma" w:eastAsia="Times New Roman" w:hAnsi="Tahoma" w:cs="Tahoma"/>
        </w:rPr>
        <w:t>mismos que</w:t>
      </w:r>
      <w:r w:rsidRPr="009F52C2">
        <w:rPr>
          <w:rFonts w:ascii="Tahoma" w:eastAsia="Times New Roman" w:hAnsi="Tahoma" w:cs="Tahoma"/>
        </w:rPr>
        <w:t xml:space="preserve"> no fueron aceptados </w:t>
      </w:r>
      <w:r w:rsidRPr="009F52C2">
        <w:rPr>
          <w:rFonts w:ascii="Tahoma" w:eastAsia="Times New Roman" w:hAnsi="Tahoma" w:cs="Tahoma"/>
        </w:rPr>
        <w:lastRenderedPageBreak/>
        <w:t xml:space="preserve">por </w:t>
      </w:r>
      <w:r w:rsidR="000A5CDA" w:rsidRPr="009F52C2">
        <w:rPr>
          <w:rFonts w:ascii="Tahoma" w:eastAsia="Times New Roman" w:hAnsi="Tahoma" w:cs="Tahoma"/>
        </w:rPr>
        <w:t>el imputado</w:t>
      </w:r>
      <w:r w:rsidRPr="009F52C2">
        <w:rPr>
          <w:rFonts w:ascii="Tahoma" w:eastAsia="Times New Roman" w:hAnsi="Tahoma" w:cs="Tahoma"/>
        </w:rPr>
        <w:t>.</w:t>
      </w:r>
      <w:r w:rsidR="00F91CD0" w:rsidRPr="009F52C2">
        <w:rPr>
          <w:rFonts w:ascii="Tahoma" w:eastAsia="Times New Roman" w:hAnsi="Tahoma" w:cs="Tahoma"/>
        </w:rPr>
        <w:t xml:space="preserve"> </w:t>
      </w:r>
      <w:r w:rsidR="00087784" w:rsidRPr="009F52C2">
        <w:rPr>
          <w:rFonts w:ascii="Tahoma" w:eastAsia="Times New Roman" w:hAnsi="Tahoma" w:cs="Tahoma"/>
        </w:rPr>
        <w:t xml:space="preserve">En diligencia del 20 de mayo del año 2.022, se impuso </w:t>
      </w:r>
      <w:r w:rsidR="00957D0F" w:rsidRPr="009F52C2">
        <w:rPr>
          <w:rFonts w:ascii="Tahoma" w:eastAsia="Times New Roman" w:hAnsi="Tahoma" w:cs="Tahoma"/>
        </w:rPr>
        <w:t xml:space="preserve">en </w:t>
      </w:r>
      <w:r w:rsidR="00087784" w:rsidRPr="009F52C2">
        <w:rPr>
          <w:rFonts w:ascii="Tahoma" w:eastAsia="Times New Roman" w:hAnsi="Tahoma" w:cs="Tahoma"/>
        </w:rPr>
        <w:t xml:space="preserve">contra </w:t>
      </w:r>
      <w:r w:rsidR="00957D0F" w:rsidRPr="009F52C2">
        <w:rPr>
          <w:rFonts w:ascii="Tahoma" w:eastAsia="Times New Roman" w:hAnsi="Tahoma" w:cs="Tahoma"/>
        </w:rPr>
        <w:t xml:space="preserve">de </w:t>
      </w:r>
      <w:proofErr w:type="spellStart"/>
      <w:r w:rsidR="00E95162">
        <w:rPr>
          <w:rFonts w:ascii="Tahoma" w:eastAsia="Times New Roman" w:hAnsi="Tahoma" w:cs="Tahoma"/>
        </w:rPr>
        <w:t>JJMG</w:t>
      </w:r>
      <w:proofErr w:type="spellEnd"/>
      <w:r w:rsidR="00DD4ED4" w:rsidRPr="009F52C2">
        <w:rPr>
          <w:rFonts w:ascii="Tahoma" w:eastAsia="Times New Roman" w:hAnsi="Tahoma" w:cs="Tahoma"/>
        </w:rPr>
        <w:t xml:space="preserve"> medida de aseguramiento</w:t>
      </w:r>
      <w:r w:rsidR="00957D0F" w:rsidRPr="009F52C2">
        <w:rPr>
          <w:rFonts w:ascii="Tahoma" w:eastAsia="Times New Roman" w:hAnsi="Tahoma" w:cs="Tahoma"/>
        </w:rPr>
        <w:t xml:space="preserve"> de detención preventiva</w:t>
      </w:r>
      <w:r w:rsidR="00DD4ED4" w:rsidRPr="009F52C2">
        <w:rPr>
          <w:rFonts w:ascii="Tahoma" w:eastAsia="Times New Roman" w:hAnsi="Tahoma" w:cs="Tahoma"/>
        </w:rPr>
        <w:t>.</w:t>
      </w:r>
    </w:p>
    <w:p w14:paraId="5C97D34E" w14:textId="77777777" w:rsidR="00DD4ED4" w:rsidRPr="009F52C2" w:rsidRDefault="00DD4ED4" w:rsidP="009F52C2">
      <w:pPr>
        <w:pStyle w:val="Prrafodelista"/>
        <w:spacing w:line="276" w:lineRule="auto"/>
        <w:rPr>
          <w:rFonts w:ascii="Tahoma" w:eastAsia="Times New Roman" w:hAnsi="Tahoma" w:cs="Tahoma"/>
        </w:rPr>
      </w:pPr>
    </w:p>
    <w:p w14:paraId="47924508" w14:textId="785FE706" w:rsidR="00F04ECD" w:rsidRPr="009F52C2" w:rsidRDefault="00C53217" w:rsidP="009F52C2">
      <w:pPr>
        <w:numPr>
          <w:ilvl w:val="0"/>
          <w:numId w:val="25"/>
        </w:numPr>
        <w:autoSpaceDE/>
        <w:autoSpaceDN/>
        <w:spacing w:line="276" w:lineRule="auto"/>
        <w:ind w:left="360"/>
        <w:jc w:val="both"/>
        <w:rPr>
          <w:rFonts w:ascii="Tahoma" w:eastAsia="Times New Roman" w:hAnsi="Tahoma" w:cs="Tahoma"/>
        </w:rPr>
      </w:pPr>
      <w:r w:rsidRPr="009F52C2">
        <w:rPr>
          <w:rFonts w:ascii="Tahoma" w:eastAsia="Times New Roman" w:hAnsi="Tahoma" w:cs="Tahoma"/>
        </w:rPr>
        <w:t>E</w:t>
      </w:r>
      <w:r w:rsidR="00661AC2" w:rsidRPr="009F52C2">
        <w:rPr>
          <w:rFonts w:ascii="Tahoma" w:eastAsia="Times New Roman" w:hAnsi="Tahoma" w:cs="Tahoma"/>
        </w:rPr>
        <w:t>l conocimiento de la actuación</w:t>
      </w:r>
      <w:r w:rsidRPr="009F52C2">
        <w:rPr>
          <w:rFonts w:ascii="Tahoma" w:eastAsia="Times New Roman" w:hAnsi="Tahoma" w:cs="Tahoma"/>
        </w:rPr>
        <w:t xml:space="preserve"> le correspondió</w:t>
      </w:r>
      <w:r w:rsidR="00661AC2" w:rsidRPr="009F52C2">
        <w:rPr>
          <w:rFonts w:ascii="Tahoma" w:eastAsia="Times New Roman" w:hAnsi="Tahoma" w:cs="Tahoma"/>
        </w:rPr>
        <w:t xml:space="preserve"> al </w:t>
      </w:r>
      <w:r w:rsidR="00957D0F" w:rsidRPr="009F52C2">
        <w:rPr>
          <w:rFonts w:ascii="Tahoma" w:eastAsia="Times New Roman" w:hAnsi="Tahoma" w:cs="Tahoma"/>
        </w:rPr>
        <w:t>Juzgado Único Penal del Circuito de Santa Rosa de Cabal</w:t>
      </w:r>
      <w:r w:rsidR="00661AC2" w:rsidRPr="009F52C2">
        <w:rPr>
          <w:rFonts w:ascii="Tahoma" w:eastAsia="Times New Roman" w:hAnsi="Tahoma" w:cs="Tahoma"/>
        </w:rPr>
        <w:t>,</w:t>
      </w:r>
      <w:r w:rsidR="00DD41EC" w:rsidRPr="009F52C2">
        <w:rPr>
          <w:rFonts w:ascii="Tahoma" w:eastAsia="Times New Roman" w:hAnsi="Tahoma" w:cs="Tahoma"/>
        </w:rPr>
        <w:t xml:space="preserve"> con funciones de Conocimiento,</w:t>
      </w:r>
      <w:r w:rsidR="0058473F" w:rsidRPr="009F52C2">
        <w:rPr>
          <w:rFonts w:ascii="Tahoma" w:eastAsia="Times New Roman" w:hAnsi="Tahoma" w:cs="Tahoma"/>
        </w:rPr>
        <w:t xml:space="preserve"> </w:t>
      </w:r>
      <w:r w:rsidR="00661AC2" w:rsidRPr="009F52C2">
        <w:rPr>
          <w:rFonts w:ascii="Tahoma" w:eastAsia="Times New Roman" w:hAnsi="Tahoma" w:cs="Tahoma"/>
        </w:rPr>
        <w:t xml:space="preserve">ante el </w:t>
      </w:r>
      <w:r w:rsidR="004C3A87" w:rsidRPr="009F52C2">
        <w:rPr>
          <w:rFonts w:ascii="Tahoma" w:eastAsia="Times New Roman" w:hAnsi="Tahoma" w:cs="Tahoma"/>
        </w:rPr>
        <w:t>cual, el</w:t>
      </w:r>
      <w:r w:rsidR="00661AC2" w:rsidRPr="009F52C2">
        <w:rPr>
          <w:rFonts w:ascii="Tahoma" w:eastAsia="Times New Roman" w:hAnsi="Tahoma" w:cs="Tahoma"/>
        </w:rPr>
        <w:t xml:space="preserve"> </w:t>
      </w:r>
      <w:r w:rsidR="006D16B4" w:rsidRPr="009F52C2">
        <w:rPr>
          <w:rFonts w:ascii="Tahoma" w:eastAsia="Times New Roman" w:hAnsi="Tahoma" w:cs="Tahoma"/>
        </w:rPr>
        <w:t>21 de septiembre de 2.022</w:t>
      </w:r>
      <w:r w:rsidR="00957D0F" w:rsidRPr="009F52C2">
        <w:rPr>
          <w:rFonts w:ascii="Tahoma" w:eastAsia="Times New Roman" w:hAnsi="Tahoma" w:cs="Tahoma"/>
        </w:rPr>
        <w:t>,</w:t>
      </w:r>
      <w:r w:rsidR="00661AC2" w:rsidRPr="009F52C2">
        <w:rPr>
          <w:rFonts w:ascii="Tahoma" w:eastAsia="Times New Roman" w:hAnsi="Tahoma" w:cs="Tahoma"/>
        </w:rPr>
        <w:t xml:space="preserve"> se llevó a cabo la audienc</w:t>
      </w:r>
      <w:r w:rsidR="00E1089F" w:rsidRPr="009F52C2">
        <w:rPr>
          <w:rFonts w:ascii="Tahoma" w:eastAsia="Times New Roman" w:hAnsi="Tahoma" w:cs="Tahoma"/>
        </w:rPr>
        <w:t xml:space="preserve">ia </w:t>
      </w:r>
      <w:r w:rsidR="004C3A87" w:rsidRPr="009F52C2">
        <w:rPr>
          <w:rFonts w:ascii="Tahoma" w:eastAsia="Times New Roman" w:hAnsi="Tahoma" w:cs="Tahoma"/>
        </w:rPr>
        <w:t>de formulación</w:t>
      </w:r>
      <w:r w:rsidR="00E73A9E" w:rsidRPr="009F52C2">
        <w:rPr>
          <w:rFonts w:ascii="Tahoma" w:eastAsia="Times New Roman" w:hAnsi="Tahoma" w:cs="Tahoma"/>
        </w:rPr>
        <w:t xml:space="preserve"> de </w:t>
      </w:r>
      <w:r w:rsidR="00E1089F" w:rsidRPr="009F52C2">
        <w:rPr>
          <w:rFonts w:ascii="Tahoma" w:eastAsia="Times New Roman" w:hAnsi="Tahoma" w:cs="Tahoma"/>
        </w:rPr>
        <w:t xml:space="preserve">acusación, </w:t>
      </w:r>
      <w:r w:rsidR="000A5CDA" w:rsidRPr="009F52C2">
        <w:rPr>
          <w:rFonts w:ascii="Tahoma" w:eastAsia="Times New Roman" w:hAnsi="Tahoma" w:cs="Tahoma"/>
        </w:rPr>
        <w:t xml:space="preserve">diligencia en la que </w:t>
      </w:r>
      <w:r w:rsidR="00E73A9E" w:rsidRPr="009F52C2">
        <w:rPr>
          <w:rFonts w:ascii="Tahoma" w:eastAsia="Times New Roman" w:hAnsi="Tahoma" w:cs="Tahoma"/>
        </w:rPr>
        <w:t>e</w:t>
      </w:r>
      <w:r w:rsidR="00E1089F" w:rsidRPr="009F52C2">
        <w:rPr>
          <w:rFonts w:ascii="Tahoma" w:eastAsia="Times New Roman" w:hAnsi="Tahoma" w:cs="Tahoma"/>
        </w:rPr>
        <w:t>l p</w:t>
      </w:r>
      <w:r w:rsidR="00661AC2" w:rsidRPr="009F52C2">
        <w:rPr>
          <w:rFonts w:ascii="Tahoma" w:eastAsia="Times New Roman" w:hAnsi="Tahoma" w:cs="Tahoma"/>
        </w:rPr>
        <w:t xml:space="preserve">rocesado </w:t>
      </w:r>
      <w:proofErr w:type="spellStart"/>
      <w:r w:rsidR="00E95162">
        <w:rPr>
          <w:rFonts w:ascii="Tahoma" w:eastAsia="Times New Roman" w:hAnsi="Tahoma" w:cs="Tahoma"/>
        </w:rPr>
        <w:t>JJMG</w:t>
      </w:r>
      <w:proofErr w:type="spellEnd"/>
      <w:r w:rsidR="006D16B4" w:rsidRPr="009F52C2">
        <w:rPr>
          <w:rFonts w:ascii="Tahoma" w:eastAsia="Times New Roman" w:hAnsi="Tahoma" w:cs="Tahoma"/>
        </w:rPr>
        <w:t xml:space="preserve"> </w:t>
      </w:r>
      <w:r w:rsidR="000862BC" w:rsidRPr="009F52C2">
        <w:rPr>
          <w:rFonts w:ascii="Tahoma" w:eastAsia="Times New Roman" w:hAnsi="Tahoma" w:cs="Tahoma"/>
        </w:rPr>
        <w:t xml:space="preserve">fue </w:t>
      </w:r>
      <w:r w:rsidR="000A5CDA" w:rsidRPr="009F52C2">
        <w:rPr>
          <w:rFonts w:ascii="Tahoma" w:eastAsia="Times New Roman" w:hAnsi="Tahoma" w:cs="Tahoma"/>
        </w:rPr>
        <w:t>acus</w:t>
      </w:r>
      <w:r w:rsidR="000862BC" w:rsidRPr="009F52C2">
        <w:rPr>
          <w:rFonts w:ascii="Tahoma" w:eastAsia="Times New Roman" w:hAnsi="Tahoma" w:cs="Tahoma"/>
        </w:rPr>
        <w:t>ado</w:t>
      </w:r>
      <w:r w:rsidR="000A5CDA" w:rsidRPr="009F52C2">
        <w:rPr>
          <w:rFonts w:ascii="Tahoma" w:eastAsia="Times New Roman" w:hAnsi="Tahoma" w:cs="Tahoma"/>
        </w:rPr>
        <w:t xml:space="preserve"> formalmente de haber </w:t>
      </w:r>
      <w:r w:rsidR="00661AC2" w:rsidRPr="009F52C2">
        <w:rPr>
          <w:rFonts w:ascii="Tahoma" w:eastAsia="Times New Roman" w:hAnsi="Tahoma" w:cs="Tahoma"/>
        </w:rPr>
        <w:t>incurri</w:t>
      </w:r>
      <w:r w:rsidR="000A5CDA" w:rsidRPr="009F52C2">
        <w:rPr>
          <w:rFonts w:ascii="Tahoma" w:eastAsia="Times New Roman" w:hAnsi="Tahoma" w:cs="Tahoma"/>
        </w:rPr>
        <w:t>do</w:t>
      </w:r>
      <w:r w:rsidR="00957D0F" w:rsidRPr="009F52C2">
        <w:rPr>
          <w:rFonts w:ascii="Tahoma" w:eastAsia="Times New Roman" w:hAnsi="Tahoma" w:cs="Tahoma"/>
        </w:rPr>
        <w:t>,</w:t>
      </w:r>
      <w:r w:rsidR="000A5CDA" w:rsidRPr="009F52C2">
        <w:rPr>
          <w:rFonts w:ascii="Tahoma" w:eastAsia="Times New Roman" w:hAnsi="Tahoma" w:cs="Tahoma"/>
        </w:rPr>
        <w:t xml:space="preserve"> presuntamente</w:t>
      </w:r>
      <w:r w:rsidR="00957D0F" w:rsidRPr="009F52C2">
        <w:rPr>
          <w:rFonts w:ascii="Tahoma" w:eastAsia="Times New Roman" w:hAnsi="Tahoma" w:cs="Tahoma"/>
        </w:rPr>
        <w:t>,</w:t>
      </w:r>
      <w:r w:rsidR="000A5CDA" w:rsidRPr="009F52C2">
        <w:rPr>
          <w:rFonts w:ascii="Tahoma" w:eastAsia="Times New Roman" w:hAnsi="Tahoma" w:cs="Tahoma"/>
        </w:rPr>
        <w:t xml:space="preserve"> </w:t>
      </w:r>
      <w:r w:rsidR="006A3E33" w:rsidRPr="009F52C2">
        <w:rPr>
          <w:rFonts w:ascii="Tahoma" w:eastAsia="Times New Roman" w:hAnsi="Tahoma" w:cs="Tahoma"/>
        </w:rPr>
        <w:t xml:space="preserve">en la </w:t>
      </w:r>
      <w:r w:rsidR="000A5CDA" w:rsidRPr="009F52C2">
        <w:rPr>
          <w:rFonts w:ascii="Tahoma" w:eastAsia="Times New Roman" w:hAnsi="Tahoma" w:cs="Tahoma"/>
        </w:rPr>
        <w:t>conducta punible de</w:t>
      </w:r>
      <w:r w:rsidR="00661AC2" w:rsidRPr="009F52C2">
        <w:rPr>
          <w:rFonts w:ascii="Tahoma" w:eastAsia="Times New Roman" w:hAnsi="Tahoma" w:cs="Tahoma"/>
        </w:rPr>
        <w:t xml:space="preserve"> </w:t>
      </w:r>
      <w:r w:rsidR="006D16B4" w:rsidRPr="009F52C2">
        <w:rPr>
          <w:rFonts w:ascii="Tahoma" w:eastAsia="Times New Roman" w:hAnsi="Tahoma" w:cs="Tahoma"/>
        </w:rPr>
        <w:t>acto sexual con menor de catorce años, con circunstancia de agravación, según lo tipificado en los artículo</w:t>
      </w:r>
      <w:r w:rsidR="001D0D1B" w:rsidRPr="009F52C2">
        <w:rPr>
          <w:rFonts w:ascii="Tahoma" w:eastAsia="Times New Roman" w:hAnsi="Tahoma" w:cs="Tahoma"/>
        </w:rPr>
        <w:t>s</w:t>
      </w:r>
      <w:r w:rsidR="006D16B4" w:rsidRPr="009F52C2">
        <w:rPr>
          <w:rFonts w:ascii="Tahoma" w:eastAsia="Times New Roman" w:hAnsi="Tahoma" w:cs="Tahoma"/>
        </w:rPr>
        <w:t xml:space="preserve"> 209 y 211 </w:t>
      </w:r>
      <w:r w:rsidR="007308A9" w:rsidRPr="009F52C2">
        <w:rPr>
          <w:rFonts w:ascii="Tahoma" w:eastAsia="Times New Roman" w:hAnsi="Tahoma" w:cs="Tahoma"/>
        </w:rPr>
        <w:t>#</w:t>
      </w:r>
      <w:r w:rsidR="006D16B4" w:rsidRPr="009F52C2">
        <w:rPr>
          <w:rFonts w:ascii="Tahoma" w:eastAsia="Times New Roman" w:hAnsi="Tahoma" w:cs="Tahoma"/>
        </w:rPr>
        <w:t xml:space="preserve"> 2</w:t>
      </w:r>
      <w:r w:rsidR="007308A9" w:rsidRPr="009F52C2">
        <w:rPr>
          <w:rFonts w:ascii="Tahoma" w:eastAsia="Times New Roman" w:hAnsi="Tahoma" w:cs="Tahoma"/>
        </w:rPr>
        <w:t xml:space="preserve">º </w:t>
      </w:r>
      <w:r w:rsidR="006D16B4" w:rsidRPr="009F52C2">
        <w:rPr>
          <w:rFonts w:ascii="Tahoma" w:eastAsia="Times New Roman" w:hAnsi="Tahoma" w:cs="Tahoma"/>
        </w:rPr>
        <w:t xml:space="preserve">del C.P. </w:t>
      </w:r>
    </w:p>
    <w:p w14:paraId="516F1ABF" w14:textId="77777777" w:rsidR="00F04ECD" w:rsidRPr="009F52C2" w:rsidRDefault="00F04ECD" w:rsidP="009F52C2">
      <w:pPr>
        <w:pStyle w:val="Prrafodelista"/>
        <w:spacing w:line="276" w:lineRule="auto"/>
        <w:rPr>
          <w:rFonts w:ascii="Tahoma" w:eastAsia="Times New Roman" w:hAnsi="Tahoma" w:cs="Tahoma"/>
        </w:rPr>
      </w:pPr>
    </w:p>
    <w:p w14:paraId="2E61FF3C" w14:textId="34459911" w:rsidR="008078E0" w:rsidRPr="009F52C2" w:rsidRDefault="007074D9" w:rsidP="009F52C2">
      <w:pPr>
        <w:pStyle w:val="Prrafodelista"/>
        <w:numPr>
          <w:ilvl w:val="0"/>
          <w:numId w:val="25"/>
        </w:numPr>
        <w:autoSpaceDE/>
        <w:autoSpaceDN/>
        <w:spacing w:line="276" w:lineRule="auto"/>
        <w:ind w:left="426" w:hanging="426"/>
        <w:jc w:val="both"/>
        <w:rPr>
          <w:rFonts w:ascii="Tahoma" w:hAnsi="Tahoma" w:cs="Tahoma"/>
          <w:lang w:val="es-MX" w:eastAsia="en-US"/>
        </w:rPr>
      </w:pPr>
      <w:r w:rsidRPr="009F52C2">
        <w:rPr>
          <w:rFonts w:ascii="Tahoma" w:eastAsia="Times New Roman" w:hAnsi="Tahoma" w:cs="Tahoma"/>
        </w:rPr>
        <w:t>L</w:t>
      </w:r>
      <w:r w:rsidR="0016004E" w:rsidRPr="009F52C2">
        <w:rPr>
          <w:rFonts w:ascii="Tahoma" w:eastAsia="Times New Roman" w:hAnsi="Tahoma" w:cs="Tahoma"/>
        </w:rPr>
        <w:t xml:space="preserve">a </w:t>
      </w:r>
      <w:r w:rsidR="00272424" w:rsidRPr="009F52C2">
        <w:rPr>
          <w:rFonts w:ascii="Tahoma" w:eastAsia="Times New Roman" w:hAnsi="Tahoma" w:cs="Tahoma"/>
        </w:rPr>
        <w:t>audiencia</w:t>
      </w:r>
      <w:r w:rsidR="0016004E" w:rsidRPr="009F52C2">
        <w:rPr>
          <w:rFonts w:ascii="Tahoma" w:eastAsia="Times New Roman" w:hAnsi="Tahoma" w:cs="Tahoma"/>
        </w:rPr>
        <w:t xml:space="preserve"> preparatoria </w:t>
      </w:r>
      <w:r w:rsidR="00DF46EF" w:rsidRPr="009F52C2">
        <w:rPr>
          <w:rFonts w:ascii="Tahoma" w:eastAsia="Times New Roman" w:hAnsi="Tahoma" w:cs="Tahoma"/>
        </w:rPr>
        <w:t>tendría su inicio</w:t>
      </w:r>
      <w:r w:rsidR="00F04ECD" w:rsidRPr="009F52C2">
        <w:rPr>
          <w:rFonts w:ascii="Tahoma" w:eastAsia="Times New Roman" w:hAnsi="Tahoma" w:cs="Tahoma"/>
        </w:rPr>
        <w:t xml:space="preserve"> el día 20 de enero de 2.023, fecha en la cual el abogado defensor de los intereses del procesado </w:t>
      </w:r>
      <w:r w:rsidR="004D285A" w:rsidRPr="009F52C2">
        <w:rPr>
          <w:rFonts w:ascii="Tahoma" w:eastAsia="Times New Roman" w:hAnsi="Tahoma" w:cs="Tahoma"/>
        </w:rPr>
        <w:t>solicitó</w:t>
      </w:r>
      <w:r w:rsidR="00F04ECD" w:rsidRPr="009F52C2">
        <w:rPr>
          <w:rFonts w:ascii="Tahoma" w:eastAsia="Times New Roman" w:hAnsi="Tahoma" w:cs="Tahoma"/>
        </w:rPr>
        <w:t xml:space="preserve"> la nulidad de lo actuado a partir de la formulación de imputación</w:t>
      </w:r>
      <w:r w:rsidR="008078E0" w:rsidRPr="009F52C2">
        <w:rPr>
          <w:rFonts w:ascii="Tahoma" w:eastAsia="Times New Roman" w:hAnsi="Tahoma" w:cs="Tahoma"/>
        </w:rPr>
        <w:t>,</w:t>
      </w:r>
      <w:r w:rsidR="008407E6" w:rsidRPr="009F52C2">
        <w:rPr>
          <w:rFonts w:ascii="Tahoma" w:eastAsia="Times New Roman" w:hAnsi="Tahoma" w:cs="Tahoma"/>
        </w:rPr>
        <w:t xml:space="preserve"> </w:t>
      </w:r>
      <w:r w:rsidR="007D4176" w:rsidRPr="009F52C2">
        <w:rPr>
          <w:rFonts w:ascii="Tahoma" w:hAnsi="Tahoma" w:cs="Tahoma"/>
          <w:lang w:val="es-MX"/>
        </w:rPr>
        <w:t>con base en lo establecido en el artículo 456 del C.P.P.</w:t>
      </w:r>
      <w:r w:rsidR="008847F1" w:rsidRPr="009F52C2">
        <w:rPr>
          <w:rFonts w:ascii="Tahoma" w:hAnsi="Tahoma" w:cs="Tahoma"/>
          <w:lang w:val="es-MX"/>
        </w:rPr>
        <w:t xml:space="preserve">, </w:t>
      </w:r>
      <w:r w:rsidR="001409E0" w:rsidRPr="009F52C2">
        <w:rPr>
          <w:rFonts w:ascii="Tahoma" w:hAnsi="Tahoma" w:cs="Tahoma"/>
          <w:lang w:val="es-MX"/>
        </w:rPr>
        <w:t>aduciendo</w:t>
      </w:r>
      <w:r w:rsidR="008847F1" w:rsidRPr="009F52C2">
        <w:rPr>
          <w:rFonts w:ascii="Tahoma" w:hAnsi="Tahoma" w:cs="Tahoma"/>
          <w:lang w:val="es-MX"/>
        </w:rPr>
        <w:t xml:space="preserve"> </w:t>
      </w:r>
      <w:r w:rsidR="004D285A" w:rsidRPr="009F52C2">
        <w:rPr>
          <w:rFonts w:ascii="Tahoma" w:hAnsi="Tahoma" w:cs="Tahoma"/>
          <w:lang w:val="es-MX"/>
        </w:rPr>
        <w:t xml:space="preserve">la </w:t>
      </w:r>
      <w:r w:rsidR="008078E0" w:rsidRPr="009F52C2">
        <w:rPr>
          <w:rFonts w:ascii="Tahoma" w:hAnsi="Tahoma" w:cs="Tahoma"/>
          <w:lang w:val="es-MX"/>
        </w:rPr>
        <w:t>violación de garantías fundamentales, al debido proceso y al derecho de defensa</w:t>
      </w:r>
      <w:r w:rsidR="004D285A" w:rsidRPr="009F52C2">
        <w:rPr>
          <w:rFonts w:ascii="Tahoma" w:hAnsi="Tahoma" w:cs="Tahoma"/>
          <w:lang w:val="es-MX"/>
        </w:rPr>
        <w:t xml:space="preserve">, dado </w:t>
      </w:r>
      <w:r w:rsidR="008E5C49" w:rsidRPr="009F52C2">
        <w:rPr>
          <w:rFonts w:ascii="Tahoma" w:hAnsi="Tahoma" w:cs="Tahoma"/>
          <w:lang w:val="es-MX"/>
        </w:rPr>
        <w:t xml:space="preserve">que </w:t>
      </w:r>
      <w:r w:rsidR="004D285A" w:rsidRPr="009F52C2">
        <w:rPr>
          <w:rFonts w:ascii="Tahoma" w:hAnsi="Tahoma" w:cs="Tahoma"/>
          <w:lang w:val="es-MX"/>
        </w:rPr>
        <w:t xml:space="preserve">-en su sentir- </w:t>
      </w:r>
      <w:r w:rsidR="008078E0" w:rsidRPr="009F52C2">
        <w:rPr>
          <w:rFonts w:ascii="Tahoma" w:hAnsi="Tahoma" w:cs="Tahoma"/>
          <w:lang w:val="es-MX"/>
        </w:rPr>
        <w:t>entre la imputación y la acusación no se plasmaron la totalidad de los hechos jurídicamente relevantes</w:t>
      </w:r>
      <w:r w:rsidR="00856C6D" w:rsidRPr="009F52C2">
        <w:rPr>
          <w:rFonts w:ascii="Tahoma" w:hAnsi="Tahoma" w:cs="Tahoma"/>
          <w:lang w:val="es-MX"/>
        </w:rPr>
        <w:t xml:space="preserve">, </w:t>
      </w:r>
      <w:r w:rsidR="00726991" w:rsidRPr="009F52C2">
        <w:rPr>
          <w:rFonts w:ascii="Tahoma" w:hAnsi="Tahoma" w:cs="Tahoma"/>
          <w:lang w:val="es-MX"/>
        </w:rPr>
        <w:t>lo que transgred</w:t>
      </w:r>
      <w:r w:rsidR="004D285A" w:rsidRPr="009F52C2">
        <w:rPr>
          <w:rFonts w:ascii="Tahoma" w:hAnsi="Tahoma" w:cs="Tahoma"/>
          <w:lang w:val="es-MX"/>
        </w:rPr>
        <w:t>ió</w:t>
      </w:r>
      <w:r w:rsidR="00726991" w:rsidRPr="009F52C2">
        <w:rPr>
          <w:rFonts w:ascii="Tahoma" w:hAnsi="Tahoma" w:cs="Tahoma"/>
          <w:lang w:val="es-MX"/>
        </w:rPr>
        <w:t xml:space="preserve"> el principio de congruencia, </w:t>
      </w:r>
      <w:r w:rsidR="00856C6D" w:rsidRPr="009F52C2">
        <w:rPr>
          <w:rFonts w:ascii="Tahoma" w:hAnsi="Tahoma" w:cs="Tahoma"/>
          <w:lang w:val="es-MX"/>
        </w:rPr>
        <w:t>entre otros.</w:t>
      </w:r>
    </w:p>
    <w:p w14:paraId="00895F37" w14:textId="77777777" w:rsidR="00702927" w:rsidRPr="009F52C2" w:rsidRDefault="00702927" w:rsidP="009F52C2">
      <w:pPr>
        <w:autoSpaceDE/>
        <w:autoSpaceDN/>
        <w:spacing w:line="276" w:lineRule="auto"/>
        <w:jc w:val="both"/>
        <w:rPr>
          <w:rFonts w:ascii="Tahoma" w:hAnsi="Tahoma" w:cs="Tahoma"/>
          <w:lang w:val="es-MX"/>
        </w:rPr>
      </w:pPr>
    </w:p>
    <w:p w14:paraId="31168039" w14:textId="3222AF2D" w:rsidR="00A24659" w:rsidRPr="009F52C2" w:rsidRDefault="00AB0AF0" w:rsidP="009F52C2">
      <w:pPr>
        <w:pStyle w:val="Prrafodelista"/>
        <w:numPr>
          <w:ilvl w:val="0"/>
          <w:numId w:val="25"/>
        </w:numPr>
        <w:autoSpaceDE/>
        <w:autoSpaceDN/>
        <w:spacing w:line="276" w:lineRule="auto"/>
        <w:ind w:left="360"/>
        <w:jc w:val="both"/>
        <w:rPr>
          <w:rFonts w:ascii="Tahoma" w:eastAsia="Times New Roman" w:hAnsi="Tahoma" w:cs="Tahoma"/>
        </w:rPr>
      </w:pPr>
      <w:r w:rsidRPr="009F52C2">
        <w:rPr>
          <w:rFonts w:ascii="Tahoma" w:hAnsi="Tahoma" w:cs="Tahoma"/>
          <w:lang w:val="es-MX"/>
        </w:rPr>
        <w:t xml:space="preserve">La petición de nulidad se </w:t>
      </w:r>
      <w:r w:rsidR="008847F1" w:rsidRPr="009F52C2">
        <w:rPr>
          <w:rFonts w:ascii="Tahoma" w:hAnsi="Tahoma" w:cs="Tahoma"/>
          <w:lang w:val="es-MX"/>
        </w:rPr>
        <w:t xml:space="preserve">despachó desfavorablemente mediante </w:t>
      </w:r>
      <w:r w:rsidR="007D4176" w:rsidRPr="009F52C2">
        <w:rPr>
          <w:rFonts w:ascii="Tahoma" w:hAnsi="Tahoma" w:cs="Tahoma"/>
          <w:lang w:val="es-MX"/>
        </w:rPr>
        <w:t>providencia proferida en</w:t>
      </w:r>
      <w:r w:rsidR="009C2872" w:rsidRPr="009F52C2">
        <w:rPr>
          <w:rFonts w:ascii="Tahoma" w:hAnsi="Tahoma" w:cs="Tahoma"/>
          <w:lang w:val="es-MX"/>
        </w:rPr>
        <w:t xml:space="preserve"> la misma </w:t>
      </w:r>
      <w:r w:rsidR="00957D0F" w:rsidRPr="009F52C2">
        <w:rPr>
          <w:rFonts w:ascii="Tahoma" w:hAnsi="Tahoma" w:cs="Tahoma"/>
          <w:lang w:val="es-MX"/>
        </w:rPr>
        <w:t>audiencia</w:t>
      </w:r>
      <w:r w:rsidR="009C2872" w:rsidRPr="009F52C2">
        <w:rPr>
          <w:rFonts w:ascii="Tahoma" w:hAnsi="Tahoma" w:cs="Tahoma"/>
          <w:lang w:val="es-MX"/>
        </w:rPr>
        <w:t xml:space="preserve"> del 20 de enero </w:t>
      </w:r>
      <w:r w:rsidR="007D4176" w:rsidRPr="009F52C2">
        <w:rPr>
          <w:rFonts w:ascii="Tahoma" w:hAnsi="Tahoma" w:cs="Tahoma"/>
          <w:lang w:val="es-MX"/>
        </w:rPr>
        <w:t>de</w:t>
      </w:r>
      <w:r w:rsidR="001D0D1B" w:rsidRPr="009F52C2">
        <w:rPr>
          <w:rFonts w:ascii="Tahoma" w:hAnsi="Tahoma" w:cs="Tahoma"/>
          <w:lang w:val="es-MX"/>
        </w:rPr>
        <w:t>l</w:t>
      </w:r>
      <w:r w:rsidR="007D4176" w:rsidRPr="009F52C2">
        <w:rPr>
          <w:rFonts w:ascii="Tahoma" w:hAnsi="Tahoma" w:cs="Tahoma"/>
          <w:lang w:val="es-MX"/>
        </w:rPr>
        <w:t xml:space="preserve"> </w:t>
      </w:r>
      <w:r w:rsidR="001D0D1B" w:rsidRPr="009F52C2">
        <w:rPr>
          <w:rFonts w:ascii="Tahoma" w:hAnsi="Tahoma" w:cs="Tahoma"/>
          <w:lang w:val="es-MX"/>
        </w:rPr>
        <w:t>2.023</w:t>
      </w:r>
      <w:r w:rsidR="007D4176" w:rsidRPr="009F52C2">
        <w:rPr>
          <w:rFonts w:ascii="Tahoma" w:hAnsi="Tahoma" w:cs="Tahoma"/>
          <w:lang w:val="es-MX"/>
        </w:rPr>
        <w:t xml:space="preserve">, </w:t>
      </w:r>
      <w:r w:rsidR="00A24659" w:rsidRPr="009F52C2">
        <w:rPr>
          <w:rFonts w:ascii="Tahoma" w:hAnsi="Tahoma" w:cs="Tahoma"/>
          <w:lang w:val="es-MX"/>
        </w:rPr>
        <w:t xml:space="preserve">determinación que </w:t>
      </w:r>
      <w:r w:rsidR="00661A7D" w:rsidRPr="009F52C2">
        <w:rPr>
          <w:rFonts w:ascii="Tahoma" w:hAnsi="Tahoma" w:cs="Tahoma"/>
          <w:lang w:val="es-MX"/>
        </w:rPr>
        <w:t xml:space="preserve">ratificó el Juzgado </w:t>
      </w:r>
      <w:r w:rsidR="00661A7D" w:rsidRPr="009F52C2">
        <w:rPr>
          <w:rFonts w:ascii="Tahoma" w:hAnsi="Tahoma" w:cs="Tahoma"/>
          <w:i/>
          <w:lang w:val="es-MX"/>
        </w:rPr>
        <w:t>A-quo</w:t>
      </w:r>
      <w:r w:rsidR="00661A7D" w:rsidRPr="009F52C2">
        <w:rPr>
          <w:rFonts w:ascii="Tahoma" w:hAnsi="Tahoma" w:cs="Tahoma"/>
          <w:lang w:val="es-MX"/>
        </w:rPr>
        <w:t xml:space="preserve"> </w:t>
      </w:r>
      <w:r w:rsidR="00A24659" w:rsidRPr="009F52C2">
        <w:rPr>
          <w:rFonts w:ascii="Tahoma" w:hAnsi="Tahoma" w:cs="Tahoma"/>
          <w:lang w:val="es-MX"/>
        </w:rPr>
        <w:t xml:space="preserve">al resolver el recurso </w:t>
      </w:r>
      <w:r w:rsidRPr="009F52C2">
        <w:rPr>
          <w:rFonts w:ascii="Tahoma" w:hAnsi="Tahoma" w:cs="Tahoma"/>
          <w:lang w:val="es-MX"/>
        </w:rPr>
        <w:t xml:space="preserve">de reposición </w:t>
      </w:r>
      <w:r w:rsidR="00A24659" w:rsidRPr="009F52C2">
        <w:rPr>
          <w:rFonts w:ascii="Tahoma" w:hAnsi="Tahoma" w:cs="Tahoma"/>
          <w:lang w:val="es-MX"/>
        </w:rPr>
        <w:t>que promovió el Defensor</w:t>
      </w:r>
      <w:r w:rsidR="006326B5" w:rsidRPr="009F52C2">
        <w:rPr>
          <w:rFonts w:ascii="Tahoma" w:hAnsi="Tahoma" w:cs="Tahoma"/>
          <w:lang w:val="es-MX"/>
        </w:rPr>
        <w:t>;</w:t>
      </w:r>
      <w:r w:rsidR="00A24659" w:rsidRPr="009F52C2">
        <w:rPr>
          <w:rFonts w:ascii="Tahoma" w:hAnsi="Tahoma" w:cs="Tahoma"/>
          <w:lang w:val="es-MX"/>
        </w:rPr>
        <w:t xml:space="preserve"> </w:t>
      </w:r>
      <w:r w:rsidR="006326B5" w:rsidRPr="009F52C2">
        <w:rPr>
          <w:rFonts w:ascii="Tahoma" w:hAnsi="Tahoma" w:cs="Tahoma"/>
          <w:lang w:val="es-MX"/>
        </w:rPr>
        <w:t>e</w:t>
      </w:r>
      <w:r w:rsidR="00661A7D" w:rsidRPr="009F52C2">
        <w:rPr>
          <w:rFonts w:ascii="Tahoma" w:hAnsi="Tahoma" w:cs="Tahoma"/>
          <w:lang w:val="es-MX"/>
        </w:rPr>
        <w:t>n igual sentido, esta Colegiatura, al desatar la alzada de la defensa</w:t>
      </w:r>
      <w:r w:rsidR="001409E0" w:rsidRPr="009F52C2">
        <w:rPr>
          <w:rFonts w:ascii="Tahoma" w:hAnsi="Tahoma" w:cs="Tahoma"/>
          <w:lang w:val="es-MX"/>
        </w:rPr>
        <w:t>,</w:t>
      </w:r>
      <w:r w:rsidR="00661A7D" w:rsidRPr="009F52C2">
        <w:rPr>
          <w:rFonts w:ascii="Tahoma" w:hAnsi="Tahoma" w:cs="Tahoma"/>
          <w:lang w:val="es-MX"/>
        </w:rPr>
        <w:t xml:space="preserve"> en proveído de </w:t>
      </w:r>
      <w:r w:rsidR="00DE7F7E" w:rsidRPr="009F52C2">
        <w:rPr>
          <w:rFonts w:ascii="Tahoma" w:hAnsi="Tahoma" w:cs="Tahoma"/>
          <w:lang w:val="es-MX"/>
        </w:rPr>
        <w:t>03 de mayo de</w:t>
      </w:r>
      <w:r w:rsidR="001D0D1B" w:rsidRPr="009F52C2">
        <w:rPr>
          <w:rFonts w:ascii="Tahoma" w:hAnsi="Tahoma" w:cs="Tahoma"/>
          <w:lang w:val="es-MX"/>
        </w:rPr>
        <w:t>l mismo año</w:t>
      </w:r>
      <w:r w:rsidR="001409E0" w:rsidRPr="009F52C2">
        <w:rPr>
          <w:rFonts w:ascii="Tahoma" w:hAnsi="Tahoma" w:cs="Tahoma"/>
          <w:lang w:val="es-MX"/>
        </w:rPr>
        <w:t xml:space="preserve"> </w:t>
      </w:r>
      <w:r w:rsidR="00661A7D" w:rsidRPr="009F52C2">
        <w:rPr>
          <w:rFonts w:ascii="Tahoma" w:hAnsi="Tahoma" w:cs="Tahoma"/>
          <w:lang w:val="es-MX"/>
        </w:rPr>
        <w:t xml:space="preserve">confirmó </w:t>
      </w:r>
      <w:r w:rsidR="00DE7F7E" w:rsidRPr="009F52C2">
        <w:rPr>
          <w:rFonts w:ascii="Tahoma" w:hAnsi="Tahoma" w:cs="Tahoma"/>
          <w:lang w:val="es-MX"/>
        </w:rPr>
        <w:t xml:space="preserve">tal </w:t>
      </w:r>
      <w:r w:rsidR="00661A7D" w:rsidRPr="009F52C2">
        <w:rPr>
          <w:rFonts w:ascii="Tahoma" w:hAnsi="Tahoma" w:cs="Tahoma"/>
          <w:lang w:val="es-MX"/>
        </w:rPr>
        <w:t>decisión.</w:t>
      </w:r>
    </w:p>
    <w:p w14:paraId="4741C9DF" w14:textId="77777777" w:rsidR="00A24659" w:rsidRPr="009F52C2" w:rsidRDefault="00A24659" w:rsidP="009F52C2">
      <w:pPr>
        <w:pStyle w:val="Prrafodelista"/>
        <w:spacing w:line="276" w:lineRule="auto"/>
        <w:rPr>
          <w:rFonts w:ascii="Tahoma" w:hAnsi="Tahoma" w:cs="Tahoma"/>
          <w:lang w:val="es-MX"/>
        </w:rPr>
      </w:pPr>
    </w:p>
    <w:p w14:paraId="41EA5A13" w14:textId="171364E1" w:rsidR="00AB0AF0" w:rsidRPr="009F52C2" w:rsidRDefault="00DE7F7E" w:rsidP="009F52C2">
      <w:pPr>
        <w:pStyle w:val="Prrafodelista"/>
        <w:numPr>
          <w:ilvl w:val="0"/>
          <w:numId w:val="25"/>
        </w:numPr>
        <w:autoSpaceDE/>
        <w:autoSpaceDN/>
        <w:spacing w:line="276" w:lineRule="auto"/>
        <w:ind w:left="360"/>
        <w:jc w:val="both"/>
        <w:rPr>
          <w:rFonts w:ascii="Tahoma" w:eastAsia="Times New Roman" w:hAnsi="Tahoma" w:cs="Tahoma"/>
        </w:rPr>
      </w:pPr>
      <w:r w:rsidRPr="009F52C2">
        <w:rPr>
          <w:rFonts w:ascii="Tahoma" w:hAnsi="Tahoma" w:cs="Tahoma"/>
          <w:lang w:val="es-MX"/>
        </w:rPr>
        <w:t>En sesiones del 10 de julio y 28 de septiembre de 2</w:t>
      </w:r>
      <w:r w:rsidR="001D0D1B" w:rsidRPr="009F52C2">
        <w:rPr>
          <w:rFonts w:ascii="Tahoma" w:hAnsi="Tahoma" w:cs="Tahoma"/>
          <w:lang w:val="es-MX"/>
        </w:rPr>
        <w:t>.</w:t>
      </w:r>
      <w:r w:rsidRPr="009F52C2">
        <w:rPr>
          <w:rFonts w:ascii="Tahoma" w:hAnsi="Tahoma" w:cs="Tahoma"/>
          <w:lang w:val="es-MX"/>
        </w:rPr>
        <w:t>023, se dio continuación a la audiencia preparatoria, fecha esta última en la que el Despacho de primera instancia</w:t>
      </w:r>
      <w:r w:rsidR="00AB0AF0" w:rsidRPr="009F52C2">
        <w:rPr>
          <w:rFonts w:ascii="Tahoma" w:hAnsi="Tahoma" w:cs="Tahoma"/>
          <w:lang w:val="es-MX"/>
        </w:rPr>
        <w:t>, al resolver las peticiones probatorias deprecadas por las partes, inadmitió</w:t>
      </w:r>
      <w:r w:rsidR="00E81342" w:rsidRPr="009F52C2">
        <w:rPr>
          <w:rFonts w:ascii="Tahoma" w:hAnsi="Tahoma" w:cs="Tahoma"/>
          <w:lang w:val="es-MX"/>
        </w:rPr>
        <w:t>, además de una experticia sexológica,</w:t>
      </w:r>
      <w:r w:rsidR="00AB0AF0" w:rsidRPr="009F52C2">
        <w:rPr>
          <w:rFonts w:ascii="Tahoma" w:hAnsi="Tahoma" w:cs="Tahoma"/>
          <w:lang w:val="es-MX"/>
        </w:rPr>
        <w:t xml:space="preserve"> tres solicitudes de la Fiscalía referidas a los testimonios de los ciudadanos </w:t>
      </w:r>
      <w:r w:rsidR="00E81342" w:rsidRPr="009F52C2">
        <w:rPr>
          <w:rFonts w:ascii="Tahoma" w:hAnsi="Tahoma" w:cs="Tahoma"/>
          <w:lang w:val="es-MX"/>
        </w:rPr>
        <w:t>JULIÁN JARAMILLO SÁNCHEZ, JOSÉ FERNANDO SERNA RÍOS y CLAUDIA VIVIANA GAVIRIA LLANO, los primeros</w:t>
      </w:r>
      <w:r w:rsidR="001409E0" w:rsidRPr="009F52C2">
        <w:rPr>
          <w:rFonts w:ascii="Tahoma" w:hAnsi="Tahoma" w:cs="Tahoma"/>
          <w:lang w:val="es-MX"/>
        </w:rPr>
        <w:t xml:space="preserve">, </w:t>
      </w:r>
      <w:r w:rsidR="00E81342" w:rsidRPr="009F52C2">
        <w:rPr>
          <w:rFonts w:ascii="Tahoma" w:hAnsi="Tahoma" w:cs="Tahoma"/>
          <w:lang w:val="es-MX"/>
        </w:rPr>
        <w:t xml:space="preserve">por no </w:t>
      </w:r>
      <w:r w:rsidR="00D16562" w:rsidRPr="009F52C2">
        <w:rPr>
          <w:rFonts w:ascii="Tahoma" w:hAnsi="Tahoma" w:cs="Tahoma"/>
          <w:lang w:val="es-MX"/>
        </w:rPr>
        <w:t xml:space="preserve">ser </w:t>
      </w:r>
      <w:r w:rsidR="00E81342" w:rsidRPr="009F52C2">
        <w:rPr>
          <w:rFonts w:ascii="Tahoma" w:hAnsi="Tahoma" w:cs="Tahoma"/>
          <w:lang w:val="es-MX"/>
        </w:rPr>
        <w:t>clara su pertinencia y utilidad, y la última</w:t>
      </w:r>
      <w:r w:rsidR="001409E0" w:rsidRPr="009F52C2">
        <w:rPr>
          <w:rFonts w:ascii="Tahoma" w:hAnsi="Tahoma" w:cs="Tahoma"/>
          <w:lang w:val="es-MX"/>
        </w:rPr>
        <w:t>,</w:t>
      </w:r>
      <w:r w:rsidR="00E81342" w:rsidRPr="009F52C2">
        <w:rPr>
          <w:rFonts w:ascii="Tahoma" w:hAnsi="Tahoma" w:cs="Tahoma"/>
          <w:lang w:val="es-MX"/>
        </w:rPr>
        <w:t xml:space="preserve"> por encontrar que no era conducente.</w:t>
      </w:r>
      <w:r w:rsidR="00AB0AF0" w:rsidRPr="009F52C2">
        <w:rPr>
          <w:rFonts w:ascii="Tahoma" w:hAnsi="Tahoma" w:cs="Tahoma"/>
          <w:lang w:val="es-MX"/>
        </w:rPr>
        <w:t xml:space="preserve"> De igual manera</w:t>
      </w:r>
      <w:r w:rsidR="00D16562" w:rsidRPr="009F52C2">
        <w:rPr>
          <w:rFonts w:ascii="Tahoma" w:hAnsi="Tahoma" w:cs="Tahoma"/>
          <w:lang w:val="es-MX"/>
        </w:rPr>
        <w:t>,</w:t>
      </w:r>
      <w:r w:rsidR="00AB0AF0" w:rsidRPr="009F52C2">
        <w:rPr>
          <w:rFonts w:ascii="Tahoma" w:hAnsi="Tahoma" w:cs="Tahoma"/>
          <w:lang w:val="es-MX"/>
        </w:rPr>
        <w:t xml:space="preserve"> no </w:t>
      </w:r>
      <w:r w:rsidR="00D16562" w:rsidRPr="009F52C2">
        <w:rPr>
          <w:rFonts w:ascii="Tahoma" w:hAnsi="Tahoma" w:cs="Tahoma"/>
          <w:lang w:val="es-MX"/>
        </w:rPr>
        <w:t xml:space="preserve">se </w:t>
      </w:r>
      <w:r w:rsidR="00AB0AF0" w:rsidRPr="009F52C2">
        <w:rPr>
          <w:rFonts w:ascii="Tahoma" w:hAnsi="Tahoma" w:cs="Tahoma"/>
          <w:lang w:val="es-MX"/>
        </w:rPr>
        <w:t>decretó como prueba de la Defensa los testimonios de l</w:t>
      </w:r>
      <w:r w:rsidR="00E81342" w:rsidRPr="009F52C2">
        <w:rPr>
          <w:rFonts w:ascii="Tahoma" w:hAnsi="Tahoma" w:cs="Tahoma"/>
          <w:lang w:val="es-MX"/>
        </w:rPr>
        <w:t>a</w:t>
      </w:r>
      <w:r w:rsidR="00AB0AF0" w:rsidRPr="009F52C2">
        <w:rPr>
          <w:rFonts w:ascii="Tahoma" w:hAnsi="Tahoma" w:cs="Tahoma"/>
          <w:lang w:val="es-MX"/>
        </w:rPr>
        <w:t>s ciudadan</w:t>
      </w:r>
      <w:r w:rsidR="00E81342" w:rsidRPr="009F52C2">
        <w:rPr>
          <w:rFonts w:ascii="Tahoma" w:hAnsi="Tahoma" w:cs="Tahoma"/>
          <w:lang w:val="es-MX"/>
        </w:rPr>
        <w:t>a</w:t>
      </w:r>
      <w:r w:rsidR="00AB0AF0" w:rsidRPr="009F52C2">
        <w:rPr>
          <w:rFonts w:ascii="Tahoma" w:hAnsi="Tahoma" w:cs="Tahoma"/>
          <w:lang w:val="es-MX"/>
        </w:rPr>
        <w:t xml:space="preserve">s </w:t>
      </w:r>
      <w:r w:rsidR="00E81342" w:rsidRPr="009F52C2">
        <w:rPr>
          <w:rFonts w:ascii="Tahoma" w:hAnsi="Tahoma" w:cs="Tahoma"/>
          <w:lang w:val="es-MX"/>
        </w:rPr>
        <w:t>ROSA MARIA LÓPEZ GIRALDO y JESSICA ALEXANDRA UPEGUI</w:t>
      </w:r>
      <w:r w:rsidR="00AB0AF0" w:rsidRPr="009F52C2">
        <w:rPr>
          <w:rFonts w:ascii="Tahoma" w:hAnsi="Tahoma" w:cs="Tahoma"/>
          <w:lang w:val="es-MX"/>
        </w:rPr>
        <w:t>.</w:t>
      </w:r>
    </w:p>
    <w:p w14:paraId="568E55D4" w14:textId="77777777" w:rsidR="00E81342" w:rsidRPr="009F52C2" w:rsidRDefault="00E81342" w:rsidP="009F52C2">
      <w:pPr>
        <w:pStyle w:val="Prrafodelista"/>
        <w:spacing w:line="276" w:lineRule="auto"/>
        <w:rPr>
          <w:rFonts w:ascii="Tahoma" w:eastAsia="Times New Roman" w:hAnsi="Tahoma" w:cs="Tahoma"/>
        </w:rPr>
      </w:pPr>
    </w:p>
    <w:p w14:paraId="2D7F986F" w14:textId="77777777" w:rsidR="00E81342" w:rsidRPr="009F52C2" w:rsidRDefault="00E81342" w:rsidP="009F52C2">
      <w:pPr>
        <w:pStyle w:val="Prrafodelista"/>
        <w:numPr>
          <w:ilvl w:val="0"/>
          <w:numId w:val="25"/>
        </w:numPr>
        <w:autoSpaceDE/>
        <w:autoSpaceDN/>
        <w:spacing w:line="276" w:lineRule="auto"/>
        <w:ind w:left="360"/>
        <w:jc w:val="both"/>
        <w:rPr>
          <w:rFonts w:ascii="Tahoma" w:eastAsia="Times New Roman" w:hAnsi="Tahoma" w:cs="Tahoma"/>
        </w:rPr>
      </w:pPr>
      <w:r w:rsidRPr="009F52C2">
        <w:rPr>
          <w:rFonts w:ascii="Tahoma" w:eastAsia="Times New Roman" w:hAnsi="Tahoma" w:cs="Tahoma"/>
        </w:rPr>
        <w:t>En contra de esa decisión se alzaron tanto la Defensa como la representante del Ente Acusador.</w:t>
      </w:r>
    </w:p>
    <w:p w14:paraId="25F14AF6" w14:textId="77777777" w:rsidR="00A47AFE" w:rsidRPr="009F52C2" w:rsidRDefault="00A47AFE" w:rsidP="009F52C2">
      <w:pPr>
        <w:autoSpaceDE/>
        <w:autoSpaceDN/>
        <w:spacing w:line="276" w:lineRule="auto"/>
        <w:ind w:left="360"/>
        <w:jc w:val="both"/>
        <w:rPr>
          <w:rFonts w:ascii="Tahoma" w:eastAsia="Times New Roman" w:hAnsi="Tahoma" w:cs="Tahoma"/>
        </w:rPr>
      </w:pPr>
    </w:p>
    <w:p w14:paraId="34D59563" w14:textId="77777777" w:rsidR="00E343FA" w:rsidRPr="009F52C2" w:rsidRDefault="0058473F" w:rsidP="009F52C2">
      <w:pPr>
        <w:pStyle w:val="Sinespaciado1"/>
        <w:spacing w:line="276" w:lineRule="auto"/>
        <w:jc w:val="center"/>
        <w:rPr>
          <w:rFonts w:ascii="Tahoma" w:hAnsi="Tahoma" w:cs="Tahoma"/>
          <w:b/>
          <w:sz w:val="24"/>
          <w:szCs w:val="24"/>
          <w:lang w:val="es-CO"/>
        </w:rPr>
      </w:pPr>
      <w:r w:rsidRPr="009F52C2">
        <w:rPr>
          <w:rFonts w:ascii="Tahoma" w:hAnsi="Tahoma" w:cs="Tahoma"/>
          <w:b/>
          <w:sz w:val="24"/>
          <w:szCs w:val="24"/>
          <w:lang w:val="es-CO"/>
        </w:rPr>
        <w:t xml:space="preserve">LA </w:t>
      </w:r>
      <w:r w:rsidR="00A47AFE" w:rsidRPr="009F52C2">
        <w:rPr>
          <w:rFonts w:ascii="Tahoma" w:hAnsi="Tahoma" w:cs="Tahoma"/>
          <w:b/>
          <w:sz w:val="24"/>
          <w:szCs w:val="24"/>
          <w:lang w:val="es-CO"/>
        </w:rPr>
        <w:t>DECISIÓN</w:t>
      </w:r>
      <w:r w:rsidRPr="009F52C2">
        <w:rPr>
          <w:rFonts w:ascii="Tahoma" w:hAnsi="Tahoma" w:cs="Tahoma"/>
          <w:b/>
          <w:sz w:val="24"/>
          <w:szCs w:val="24"/>
          <w:lang w:val="es-CO"/>
        </w:rPr>
        <w:t xml:space="preserve"> O</w:t>
      </w:r>
      <w:r w:rsidR="00C22D88" w:rsidRPr="009F52C2">
        <w:rPr>
          <w:rFonts w:ascii="Tahoma" w:hAnsi="Tahoma" w:cs="Tahoma"/>
          <w:b/>
          <w:sz w:val="24"/>
          <w:szCs w:val="24"/>
          <w:lang w:val="es-CO"/>
        </w:rPr>
        <w:t>PUGNADA:</w:t>
      </w:r>
    </w:p>
    <w:p w14:paraId="00D0BE87" w14:textId="77777777" w:rsidR="00272424" w:rsidRPr="009F52C2" w:rsidRDefault="00272424" w:rsidP="009F52C2">
      <w:pPr>
        <w:pStyle w:val="Sinespaciado1"/>
        <w:spacing w:line="276" w:lineRule="auto"/>
        <w:jc w:val="both"/>
        <w:rPr>
          <w:rFonts w:ascii="Tahoma" w:hAnsi="Tahoma" w:cs="Tahoma"/>
          <w:sz w:val="24"/>
          <w:szCs w:val="24"/>
          <w:lang w:val="es-CO"/>
        </w:rPr>
      </w:pPr>
    </w:p>
    <w:p w14:paraId="6329E010" w14:textId="164C9D68" w:rsidR="00575E2F" w:rsidRPr="009F52C2" w:rsidRDefault="00575E2F" w:rsidP="009F52C2">
      <w:pPr>
        <w:pStyle w:val="Sinespaciado"/>
        <w:spacing w:line="276" w:lineRule="auto"/>
        <w:jc w:val="both"/>
        <w:rPr>
          <w:rFonts w:ascii="Tahoma" w:hAnsi="Tahoma" w:cs="Tahoma"/>
          <w:lang w:val="es-CO" w:eastAsia="en-US"/>
        </w:rPr>
      </w:pPr>
      <w:r w:rsidRPr="009F52C2">
        <w:rPr>
          <w:rFonts w:ascii="Tahoma" w:hAnsi="Tahoma" w:cs="Tahoma"/>
        </w:rPr>
        <w:t xml:space="preserve">Como </w:t>
      </w:r>
      <w:r w:rsidR="00E81342" w:rsidRPr="009F52C2">
        <w:rPr>
          <w:rFonts w:ascii="Tahoma" w:hAnsi="Tahoma" w:cs="Tahoma"/>
        </w:rPr>
        <w:t xml:space="preserve">ya </w:t>
      </w:r>
      <w:r w:rsidRPr="009F52C2">
        <w:rPr>
          <w:rFonts w:ascii="Tahoma" w:hAnsi="Tahoma" w:cs="Tahoma"/>
        </w:rPr>
        <w:t xml:space="preserve">se dijo, se trata de la decisión </w:t>
      </w:r>
      <w:r w:rsidR="00E81342" w:rsidRPr="009F52C2">
        <w:rPr>
          <w:rFonts w:ascii="Tahoma" w:hAnsi="Tahoma" w:cs="Tahoma"/>
        </w:rPr>
        <w:t xml:space="preserve">que adoptó </w:t>
      </w:r>
      <w:r w:rsidRPr="009F52C2">
        <w:rPr>
          <w:rFonts w:ascii="Tahoma" w:hAnsi="Tahoma" w:cs="Tahoma"/>
        </w:rPr>
        <w:t xml:space="preserve">el </w:t>
      </w:r>
      <w:r w:rsidR="00957D0F" w:rsidRPr="009F52C2">
        <w:rPr>
          <w:rFonts w:ascii="Tahoma" w:hAnsi="Tahoma" w:cs="Tahoma"/>
        </w:rPr>
        <w:t>Juzgado Único Penal del Circuito de Santa Rosa de Cabal</w:t>
      </w:r>
      <w:r w:rsidR="00302A87" w:rsidRPr="009F52C2">
        <w:rPr>
          <w:rFonts w:ascii="Tahoma" w:hAnsi="Tahoma" w:cs="Tahoma"/>
        </w:rPr>
        <w:t>,</w:t>
      </w:r>
      <w:r w:rsidR="00957D0F" w:rsidRPr="009F52C2">
        <w:rPr>
          <w:rFonts w:ascii="Tahoma" w:hAnsi="Tahoma" w:cs="Tahoma"/>
        </w:rPr>
        <w:t xml:space="preserve"> </w:t>
      </w:r>
      <w:r w:rsidR="00E81342" w:rsidRPr="009F52C2">
        <w:rPr>
          <w:rFonts w:ascii="Tahoma" w:hAnsi="Tahoma" w:cs="Tahoma"/>
        </w:rPr>
        <w:t xml:space="preserve">el 28 de septiembre de 2023, en el devenir de la audiencia preparatoria celebrada dentro del proceso que se surte en contra del señor </w:t>
      </w:r>
      <w:proofErr w:type="spellStart"/>
      <w:r w:rsidR="00E95162">
        <w:rPr>
          <w:rFonts w:ascii="Tahoma" w:hAnsi="Tahoma" w:cs="Tahoma"/>
          <w:b/>
        </w:rPr>
        <w:t>JJMG</w:t>
      </w:r>
      <w:proofErr w:type="spellEnd"/>
      <w:r w:rsidR="00E81342" w:rsidRPr="009F52C2">
        <w:rPr>
          <w:rFonts w:ascii="Tahoma" w:hAnsi="Tahoma" w:cs="Tahoma"/>
        </w:rPr>
        <w:t xml:space="preserve">, quien fue acusado del delito de </w:t>
      </w:r>
      <w:r w:rsidR="00302A87" w:rsidRPr="009F52C2">
        <w:rPr>
          <w:rFonts w:ascii="Tahoma" w:hAnsi="Tahoma" w:cs="Tahoma"/>
        </w:rPr>
        <w:t>Acto Sexual con menor de 14 años agravado</w:t>
      </w:r>
      <w:r w:rsidRPr="009F52C2">
        <w:rPr>
          <w:rFonts w:ascii="Tahoma" w:hAnsi="Tahoma" w:cs="Tahoma"/>
        </w:rPr>
        <w:t xml:space="preserve">. </w:t>
      </w:r>
    </w:p>
    <w:p w14:paraId="5885A74B" w14:textId="77777777" w:rsidR="00575E2F" w:rsidRPr="009F52C2" w:rsidRDefault="00575E2F" w:rsidP="009F52C2">
      <w:pPr>
        <w:pStyle w:val="Sinespaciado"/>
        <w:spacing w:line="276" w:lineRule="auto"/>
        <w:jc w:val="both"/>
        <w:rPr>
          <w:rFonts w:ascii="Tahoma" w:hAnsi="Tahoma" w:cs="Tahoma"/>
        </w:rPr>
      </w:pPr>
    </w:p>
    <w:p w14:paraId="1A6FD99D" w14:textId="64CD0FF1" w:rsidR="00575E2F" w:rsidRPr="009F52C2" w:rsidRDefault="00575E2F" w:rsidP="009F52C2">
      <w:pPr>
        <w:pStyle w:val="Sinespaciado"/>
        <w:spacing w:line="276" w:lineRule="auto"/>
        <w:jc w:val="both"/>
        <w:rPr>
          <w:rFonts w:ascii="Tahoma" w:hAnsi="Tahoma" w:cs="Tahoma"/>
        </w:rPr>
      </w:pPr>
      <w:r w:rsidRPr="009F52C2">
        <w:rPr>
          <w:rFonts w:ascii="Tahoma" w:hAnsi="Tahoma" w:cs="Tahoma"/>
        </w:rPr>
        <w:t xml:space="preserve">Los argumentos expuestos en el proveído confutado, pueden ser sintetizados </w:t>
      </w:r>
      <w:r w:rsidR="00144EC7" w:rsidRPr="009F52C2">
        <w:rPr>
          <w:rFonts w:ascii="Tahoma" w:hAnsi="Tahoma" w:cs="Tahoma"/>
        </w:rPr>
        <w:t xml:space="preserve">de </w:t>
      </w:r>
      <w:r w:rsidRPr="009F52C2">
        <w:rPr>
          <w:rFonts w:ascii="Tahoma" w:hAnsi="Tahoma" w:cs="Tahoma"/>
        </w:rPr>
        <w:t xml:space="preserve">la siguiente manera: </w:t>
      </w:r>
    </w:p>
    <w:p w14:paraId="4FFC2F0E" w14:textId="77777777" w:rsidR="000D4520" w:rsidRPr="009F52C2" w:rsidRDefault="000D4520" w:rsidP="009F52C2">
      <w:pPr>
        <w:pStyle w:val="Sinespaciado1"/>
        <w:spacing w:line="276" w:lineRule="auto"/>
        <w:jc w:val="both"/>
        <w:rPr>
          <w:rFonts w:ascii="Tahoma" w:hAnsi="Tahoma" w:cs="Tahoma"/>
          <w:sz w:val="24"/>
          <w:szCs w:val="24"/>
        </w:rPr>
      </w:pPr>
    </w:p>
    <w:p w14:paraId="2ED3B26D" w14:textId="1F3A535A" w:rsidR="00D16562" w:rsidRPr="009F52C2" w:rsidRDefault="002F5DE1" w:rsidP="009F52C2">
      <w:pPr>
        <w:pStyle w:val="Sinespaciado1"/>
        <w:numPr>
          <w:ilvl w:val="0"/>
          <w:numId w:val="17"/>
        </w:numPr>
        <w:spacing w:line="276" w:lineRule="auto"/>
        <w:ind w:left="360"/>
        <w:jc w:val="both"/>
        <w:rPr>
          <w:rFonts w:ascii="Tahoma" w:hAnsi="Tahoma" w:cs="Tahoma"/>
          <w:sz w:val="24"/>
          <w:szCs w:val="24"/>
          <w:lang w:val="es-CO"/>
        </w:rPr>
      </w:pPr>
      <w:r w:rsidRPr="009F52C2">
        <w:rPr>
          <w:rFonts w:ascii="Tahoma" w:hAnsi="Tahoma" w:cs="Tahoma"/>
          <w:sz w:val="24"/>
          <w:szCs w:val="24"/>
          <w:lang w:val="es-CO"/>
        </w:rPr>
        <w:t>El Juzgado A</w:t>
      </w:r>
      <w:r w:rsidR="00133379" w:rsidRPr="009F52C2">
        <w:rPr>
          <w:rFonts w:ascii="Tahoma" w:hAnsi="Tahoma" w:cs="Tahoma"/>
          <w:sz w:val="24"/>
          <w:szCs w:val="24"/>
          <w:lang w:val="es-CO"/>
        </w:rPr>
        <w:t xml:space="preserve"> </w:t>
      </w:r>
      <w:r w:rsidRPr="009F52C2">
        <w:rPr>
          <w:rFonts w:ascii="Tahoma" w:hAnsi="Tahoma" w:cs="Tahoma"/>
          <w:sz w:val="24"/>
          <w:szCs w:val="24"/>
          <w:lang w:val="es-CO"/>
        </w:rPr>
        <w:t xml:space="preserve">quo estableció que las partes cumplieron, en términos generales, con la carga argumentativa para ilustrar pertinencia y conducencia de las solicitudes probatorias, por lo cual se </w:t>
      </w:r>
      <w:r w:rsidR="006923E7" w:rsidRPr="009F52C2">
        <w:rPr>
          <w:rFonts w:ascii="Tahoma" w:hAnsi="Tahoma" w:cs="Tahoma"/>
          <w:sz w:val="24"/>
          <w:szCs w:val="24"/>
          <w:lang w:val="es-CO"/>
        </w:rPr>
        <w:t xml:space="preserve">decretó la práctica de la totalidad de pruebas deprecadas, </w:t>
      </w:r>
      <w:r w:rsidRPr="009F52C2">
        <w:rPr>
          <w:rFonts w:ascii="Tahoma" w:hAnsi="Tahoma" w:cs="Tahoma"/>
          <w:sz w:val="24"/>
          <w:szCs w:val="24"/>
          <w:lang w:val="es-CO"/>
        </w:rPr>
        <w:t>con excepciones puntuales</w:t>
      </w:r>
      <w:r w:rsidR="006923E7" w:rsidRPr="009F52C2">
        <w:rPr>
          <w:rFonts w:ascii="Tahoma" w:hAnsi="Tahoma" w:cs="Tahoma"/>
          <w:sz w:val="24"/>
          <w:szCs w:val="24"/>
          <w:lang w:val="es-CO"/>
        </w:rPr>
        <w:t>, tanto en las peticiones de la Fiscalía como de la Defensa</w:t>
      </w:r>
      <w:r w:rsidR="00D16562" w:rsidRPr="009F52C2">
        <w:rPr>
          <w:rFonts w:ascii="Tahoma" w:hAnsi="Tahoma" w:cs="Tahoma"/>
          <w:sz w:val="24"/>
          <w:szCs w:val="24"/>
          <w:lang w:val="es-CO"/>
        </w:rPr>
        <w:t xml:space="preserve">. </w:t>
      </w:r>
    </w:p>
    <w:p w14:paraId="25C87592" w14:textId="77777777" w:rsidR="00D16562" w:rsidRPr="009F52C2" w:rsidRDefault="00D16562" w:rsidP="009F52C2">
      <w:pPr>
        <w:pStyle w:val="Sinespaciado1"/>
        <w:spacing w:line="276" w:lineRule="auto"/>
        <w:ind w:left="360"/>
        <w:jc w:val="both"/>
        <w:rPr>
          <w:rFonts w:ascii="Tahoma" w:hAnsi="Tahoma" w:cs="Tahoma"/>
          <w:sz w:val="24"/>
          <w:szCs w:val="24"/>
          <w:lang w:val="es-CO"/>
        </w:rPr>
      </w:pPr>
    </w:p>
    <w:p w14:paraId="6927E418" w14:textId="3A085405" w:rsidR="003A2EDA" w:rsidRPr="009F52C2" w:rsidRDefault="00EB0A16" w:rsidP="009F52C2">
      <w:pPr>
        <w:pStyle w:val="Sinespaciado1"/>
        <w:numPr>
          <w:ilvl w:val="0"/>
          <w:numId w:val="17"/>
        </w:numPr>
        <w:spacing w:line="276" w:lineRule="auto"/>
        <w:ind w:left="360"/>
        <w:jc w:val="both"/>
        <w:rPr>
          <w:rFonts w:ascii="Tahoma" w:hAnsi="Tahoma" w:cs="Tahoma"/>
          <w:sz w:val="24"/>
          <w:szCs w:val="24"/>
          <w:lang w:val="es-CO"/>
        </w:rPr>
      </w:pPr>
      <w:r w:rsidRPr="009F52C2">
        <w:rPr>
          <w:rFonts w:ascii="Tahoma" w:hAnsi="Tahoma" w:cs="Tahoma"/>
          <w:sz w:val="24"/>
          <w:szCs w:val="24"/>
          <w:lang w:val="es-CO"/>
        </w:rPr>
        <w:t>E</w:t>
      </w:r>
      <w:r w:rsidR="00144EC7" w:rsidRPr="009F52C2">
        <w:rPr>
          <w:rFonts w:ascii="Tahoma" w:hAnsi="Tahoma" w:cs="Tahoma"/>
          <w:sz w:val="24"/>
          <w:szCs w:val="24"/>
          <w:lang w:val="es-CO"/>
        </w:rPr>
        <w:t xml:space="preserve">n lo que atañe a las pretensiones de la Fiscalía, se halló que los testimonios de los servidores públicos, </w:t>
      </w:r>
      <w:r w:rsidR="00E76AEE" w:rsidRPr="009F52C2">
        <w:rPr>
          <w:rFonts w:ascii="Tahoma" w:hAnsi="Tahoma" w:cs="Tahoma"/>
          <w:sz w:val="24"/>
          <w:szCs w:val="24"/>
          <w:lang w:val="es-CO"/>
        </w:rPr>
        <w:t>JOSÉ JULIÁN JARAMILLO</w:t>
      </w:r>
      <w:r w:rsidR="00144EC7" w:rsidRPr="009F52C2">
        <w:rPr>
          <w:rFonts w:ascii="Tahoma" w:hAnsi="Tahoma" w:cs="Tahoma"/>
          <w:sz w:val="24"/>
          <w:szCs w:val="24"/>
          <w:lang w:val="es-CO"/>
        </w:rPr>
        <w:t xml:space="preserve"> (psicólogo) y </w:t>
      </w:r>
      <w:r w:rsidR="00E76AEE" w:rsidRPr="009F52C2">
        <w:rPr>
          <w:rFonts w:ascii="Tahoma" w:hAnsi="Tahoma" w:cs="Tahoma"/>
          <w:sz w:val="24"/>
          <w:szCs w:val="24"/>
          <w:lang w:val="es-CO"/>
        </w:rPr>
        <w:t xml:space="preserve">CLAUDIA VIVIANA GAVIRIA LLANO </w:t>
      </w:r>
      <w:r w:rsidR="00144EC7" w:rsidRPr="009F52C2">
        <w:rPr>
          <w:rFonts w:ascii="Tahoma" w:hAnsi="Tahoma" w:cs="Tahoma"/>
          <w:sz w:val="24"/>
          <w:szCs w:val="24"/>
          <w:lang w:val="es-CO"/>
        </w:rPr>
        <w:t xml:space="preserve">(profesional en desarrollo familiar), adscritos a la Defensoría de Familia del I.C.B.F. y quienes intervinieron en el proceso administrativo </w:t>
      </w:r>
      <w:r w:rsidR="00366C42" w:rsidRPr="009F52C2">
        <w:rPr>
          <w:rFonts w:ascii="Tahoma" w:hAnsi="Tahoma" w:cs="Tahoma"/>
          <w:sz w:val="24"/>
          <w:szCs w:val="24"/>
          <w:lang w:val="es-CO"/>
        </w:rPr>
        <w:t>de</w:t>
      </w:r>
      <w:r w:rsidR="00144EC7" w:rsidRPr="009F52C2">
        <w:rPr>
          <w:rFonts w:ascii="Tahoma" w:hAnsi="Tahoma" w:cs="Tahoma"/>
          <w:sz w:val="24"/>
          <w:szCs w:val="24"/>
          <w:lang w:val="es-CO"/>
        </w:rPr>
        <w:t xml:space="preserve"> restablecimiento de derechos </w:t>
      </w:r>
      <w:r w:rsidR="00366C42" w:rsidRPr="009F52C2">
        <w:rPr>
          <w:rFonts w:ascii="Tahoma" w:hAnsi="Tahoma" w:cs="Tahoma"/>
          <w:sz w:val="24"/>
          <w:szCs w:val="24"/>
          <w:lang w:val="es-CO"/>
        </w:rPr>
        <w:t xml:space="preserve">a favor </w:t>
      </w:r>
      <w:r w:rsidR="00144EC7" w:rsidRPr="009F52C2">
        <w:rPr>
          <w:rFonts w:ascii="Tahoma" w:hAnsi="Tahoma" w:cs="Tahoma"/>
          <w:sz w:val="24"/>
          <w:szCs w:val="24"/>
          <w:lang w:val="es-CO"/>
        </w:rPr>
        <w:t>de la menor víctima, carecían de pertinencia</w:t>
      </w:r>
      <w:r w:rsidR="00D16562" w:rsidRPr="009F52C2">
        <w:rPr>
          <w:rFonts w:ascii="Tahoma" w:hAnsi="Tahoma" w:cs="Tahoma"/>
          <w:sz w:val="24"/>
          <w:szCs w:val="24"/>
          <w:lang w:val="es-CO"/>
        </w:rPr>
        <w:t>:</w:t>
      </w:r>
      <w:r w:rsidR="00144EC7" w:rsidRPr="009F52C2">
        <w:rPr>
          <w:rFonts w:ascii="Tahoma" w:hAnsi="Tahoma" w:cs="Tahoma"/>
          <w:sz w:val="24"/>
          <w:szCs w:val="24"/>
          <w:lang w:val="es-CO"/>
        </w:rPr>
        <w:t xml:space="preserve"> de un lado, </w:t>
      </w:r>
      <w:r w:rsidR="00366C42" w:rsidRPr="009F52C2">
        <w:rPr>
          <w:rFonts w:ascii="Tahoma" w:hAnsi="Tahoma" w:cs="Tahoma"/>
          <w:sz w:val="24"/>
          <w:szCs w:val="24"/>
          <w:lang w:val="es-CO"/>
        </w:rPr>
        <w:t xml:space="preserve">no </w:t>
      </w:r>
      <w:r w:rsidR="000A668E" w:rsidRPr="009F52C2">
        <w:rPr>
          <w:rFonts w:ascii="Tahoma" w:hAnsi="Tahoma" w:cs="Tahoma"/>
          <w:sz w:val="24"/>
          <w:szCs w:val="24"/>
          <w:lang w:val="es-CO"/>
        </w:rPr>
        <w:t xml:space="preserve">se </w:t>
      </w:r>
      <w:r w:rsidR="00366C42" w:rsidRPr="009F52C2">
        <w:rPr>
          <w:rFonts w:ascii="Tahoma" w:hAnsi="Tahoma" w:cs="Tahoma"/>
          <w:sz w:val="24"/>
          <w:szCs w:val="24"/>
          <w:lang w:val="es-CO"/>
        </w:rPr>
        <w:t xml:space="preserve">precisó </w:t>
      </w:r>
      <w:r w:rsidR="00DB777A" w:rsidRPr="009F52C2">
        <w:rPr>
          <w:rFonts w:ascii="Tahoma" w:hAnsi="Tahoma" w:cs="Tahoma"/>
          <w:sz w:val="24"/>
          <w:szCs w:val="24"/>
          <w:lang w:val="es-CO"/>
        </w:rPr>
        <w:t xml:space="preserve">que </w:t>
      </w:r>
      <w:r w:rsidR="000A668E" w:rsidRPr="009F52C2">
        <w:rPr>
          <w:rFonts w:ascii="Tahoma" w:hAnsi="Tahoma" w:cs="Tahoma"/>
          <w:sz w:val="24"/>
          <w:szCs w:val="24"/>
          <w:lang w:val="es-CO"/>
        </w:rPr>
        <w:t xml:space="preserve">con la </w:t>
      </w:r>
      <w:r w:rsidR="00DB777A" w:rsidRPr="009F52C2">
        <w:rPr>
          <w:rFonts w:ascii="Tahoma" w:hAnsi="Tahoma" w:cs="Tahoma"/>
          <w:sz w:val="24"/>
          <w:szCs w:val="24"/>
          <w:lang w:val="es-CO"/>
        </w:rPr>
        <w:t xml:space="preserve">experticia </w:t>
      </w:r>
      <w:r w:rsidR="000A668E" w:rsidRPr="009F52C2">
        <w:rPr>
          <w:rFonts w:ascii="Tahoma" w:hAnsi="Tahoma" w:cs="Tahoma"/>
          <w:sz w:val="24"/>
          <w:szCs w:val="24"/>
          <w:lang w:val="es-CO"/>
        </w:rPr>
        <w:t xml:space="preserve">del psicólogo se </w:t>
      </w:r>
      <w:r w:rsidR="00DB777A" w:rsidRPr="009F52C2">
        <w:rPr>
          <w:rFonts w:ascii="Tahoma" w:hAnsi="Tahoma" w:cs="Tahoma"/>
          <w:sz w:val="24"/>
          <w:szCs w:val="24"/>
          <w:lang w:val="es-CO"/>
        </w:rPr>
        <w:t>haya</w:t>
      </w:r>
      <w:r w:rsidR="00D16562" w:rsidRPr="009F52C2">
        <w:rPr>
          <w:rFonts w:ascii="Tahoma" w:hAnsi="Tahoma" w:cs="Tahoma"/>
          <w:sz w:val="24"/>
          <w:szCs w:val="24"/>
          <w:lang w:val="es-CO"/>
        </w:rPr>
        <w:t>n</w:t>
      </w:r>
      <w:r w:rsidR="00DB777A" w:rsidRPr="009F52C2">
        <w:rPr>
          <w:rFonts w:ascii="Tahoma" w:hAnsi="Tahoma" w:cs="Tahoma"/>
          <w:sz w:val="24"/>
          <w:szCs w:val="24"/>
          <w:lang w:val="es-CO"/>
        </w:rPr>
        <w:t xml:space="preserve"> atendido los hechos de los que, presuntamente, fue víctima la menor</w:t>
      </w:r>
      <w:r w:rsidR="000A668E" w:rsidRPr="009F52C2">
        <w:rPr>
          <w:rFonts w:ascii="Tahoma" w:hAnsi="Tahoma" w:cs="Tahoma"/>
          <w:sz w:val="24"/>
          <w:szCs w:val="24"/>
          <w:lang w:val="es-CO"/>
        </w:rPr>
        <w:t>, en tanto</w:t>
      </w:r>
      <w:r w:rsidR="003A2EDA" w:rsidRPr="009F52C2">
        <w:rPr>
          <w:rFonts w:ascii="Tahoma" w:hAnsi="Tahoma" w:cs="Tahoma"/>
          <w:sz w:val="24"/>
          <w:szCs w:val="24"/>
          <w:lang w:val="es-CO"/>
        </w:rPr>
        <w:t xml:space="preserve"> que</w:t>
      </w:r>
      <w:r w:rsidR="000A668E" w:rsidRPr="009F52C2">
        <w:rPr>
          <w:rFonts w:ascii="Tahoma" w:hAnsi="Tahoma" w:cs="Tahoma"/>
          <w:sz w:val="24"/>
          <w:szCs w:val="24"/>
          <w:lang w:val="es-CO"/>
        </w:rPr>
        <w:t xml:space="preserve"> la intervención del núcleo familiar que hizo la profesional en desarrollo familiar nada tenía que ver con los hechos materia de juzgamiento. De otro lado, </w:t>
      </w:r>
      <w:r w:rsidR="00A40B06" w:rsidRPr="009F52C2">
        <w:rPr>
          <w:rFonts w:ascii="Tahoma" w:hAnsi="Tahoma" w:cs="Tahoma"/>
          <w:sz w:val="24"/>
          <w:szCs w:val="24"/>
          <w:lang w:val="es-CO"/>
        </w:rPr>
        <w:t>en punto al testimonio</w:t>
      </w:r>
      <w:r w:rsidR="003A2EDA" w:rsidRPr="009F52C2">
        <w:rPr>
          <w:rFonts w:ascii="Tahoma" w:hAnsi="Tahoma" w:cs="Tahoma"/>
          <w:sz w:val="24"/>
          <w:szCs w:val="24"/>
          <w:lang w:val="es-CO"/>
        </w:rPr>
        <w:t xml:space="preserve"> del médico forense </w:t>
      </w:r>
      <w:r w:rsidR="00E76AEE" w:rsidRPr="009F52C2">
        <w:rPr>
          <w:rFonts w:ascii="Tahoma" w:hAnsi="Tahoma" w:cs="Tahoma"/>
          <w:sz w:val="24"/>
          <w:szCs w:val="24"/>
          <w:lang w:val="es-CO"/>
        </w:rPr>
        <w:t>JOSÉ FERNANDO SERNA RÍOS</w:t>
      </w:r>
      <w:r w:rsidR="003A2EDA" w:rsidRPr="009F52C2">
        <w:rPr>
          <w:rFonts w:ascii="Tahoma" w:hAnsi="Tahoma" w:cs="Tahoma"/>
          <w:sz w:val="24"/>
          <w:szCs w:val="24"/>
          <w:lang w:val="es-CO"/>
        </w:rPr>
        <w:t>,</w:t>
      </w:r>
      <w:r w:rsidR="00A40B06" w:rsidRPr="009F52C2">
        <w:rPr>
          <w:rFonts w:ascii="Tahoma" w:hAnsi="Tahoma" w:cs="Tahoma"/>
          <w:sz w:val="24"/>
          <w:szCs w:val="24"/>
          <w:lang w:val="es-CO"/>
        </w:rPr>
        <w:t xml:space="preserve"> </w:t>
      </w:r>
      <w:r w:rsidR="00662FE4" w:rsidRPr="009F52C2">
        <w:rPr>
          <w:rFonts w:ascii="Tahoma" w:hAnsi="Tahoma" w:cs="Tahoma"/>
          <w:sz w:val="24"/>
          <w:szCs w:val="24"/>
          <w:lang w:val="es-CO"/>
        </w:rPr>
        <w:t xml:space="preserve">aunque </w:t>
      </w:r>
      <w:r w:rsidR="00A40B06" w:rsidRPr="009F52C2">
        <w:rPr>
          <w:rFonts w:ascii="Tahoma" w:hAnsi="Tahoma" w:cs="Tahoma"/>
          <w:sz w:val="24"/>
          <w:szCs w:val="24"/>
          <w:lang w:val="es-CO"/>
        </w:rPr>
        <w:t xml:space="preserve">el despacho no tuvo conocimiento de los elementos con vocación probatoria, </w:t>
      </w:r>
      <w:r w:rsidR="00D16562" w:rsidRPr="009F52C2">
        <w:rPr>
          <w:rFonts w:ascii="Tahoma" w:hAnsi="Tahoma" w:cs="Tahoma"/>
          <w:sz w:val="24"/>
          <w:szCs w:val="24"/>
          <w:lang w:val="es-CO"/>
        </w:rPr>
        <w:t xml:space="preserve">con base en la afirmación de </w:t>
      </w:r>
      <w:r w:rsidR="00A40B06" w:rsidRPr="009F52C2">
        <w:rPr>
          <w:rFonts w:ascii="Tahoma" w:hAnsi="Tahoma" w:cs="Tahoma"/>
          <w:sz w:val="24"/>
          <w:szCs w:val="24"/>
          <w:lang w:val="es-CO"/>
        </w:rPr>
        <w:t>la defensa</w:t>
      </w:r>
      <w:r w:rsidR="00D16562" w:rsidRPr="009F52C2">
        <w:rPr>
          <w:rFonts w:ascii="Tahoma" w:hAnsi="Tahoma" w:cs="Tahoma"/>
          <w:sz w:val="24"/>
          <w:szCs w:val="24"/>
          <w:lang w:val="es-CO"/>
        </w:rPr>
        <w:t xml:space="preserve"> se</w:t>
      </w:r>
      <w:r w:rsidR="00A40B06" w:rsidRPr="009F52C2">
        <w:rPr>
          <w:rFonts w:ascii="Tahoma" w:hAnsi="Tahoma" w:cs="Tahoma"/>
          <w:sz w:val="24"/>
          <w:szCs w:val="24"/>
          <w:lang w:val="es-CO"/>
        </w:rPr>
        <w:t xml:space="preserve"> </w:t>
      </w:r>
      <w:r w:rsidR="000B3BEC" w:rsidRPr="009F52C2">
        <w:rPr>
          <w:rFonts w:ascii="Tahoma" w:hAnsi="Tahoma" w:cs="Tahoma"/>
          <w:sz w:val="24"/>
          <w:szCs w:val="24"/>
          <w:lang w:val="es-CO"/>
        </w:rPr>
        <w:t>establec</w:t>
      </w:r>
      <w:r w:rsidR="00D16562" w:rsidRPr="009F52C2">
        <w:rPr>
          <w:rFonts w:ascii="Tahoma" w:hAnsi="Tahoma" w:cs="Tahoma"/>
          <w:sz w:val="24"/>
          <w:szCs w:val="24"/>
          <w:lang w:val="es-CO"/>
        </w:rPr>
        <w:t>ió</w:t>
      </w:r>
      <w:r w:rsidR="000B3BEC" w:rsidRPr="009F52C2">
        <w:rPr>
          <w:rFonts w:ascii="Tahoma" w:hAnsi="Tahoma" w:cs="Tahoma"/>
          <w:sz w:val="24"/>
          <w:szCs w:val="24"/>
          <w:lang w:val="es-CO"/>
        </w:rPr>
        <w:t xml:space="preserve"> que de la valoración sexológica que se refirió con tal profesional </w:t>
      </w:r>
      <w:r w:rsidR="00A40B06" w:rsidRPr="009F52C2">
        <w:rPr>
          <w:rFonts w:ascii="Tahoma" w:hAnsi="Tahoma" w:cs="Tahoma"/>
          <w:sz w:val="24"/>
          <w:szCs w:val="24"/>
          <w:lang w:val="es-CO"/>
        </w:rPr>
        <w:t xml:space="preserve">no </w:t>
      </w:r>
      <w:r w:rsidR="000B3BEC" w:rsidRPr="009F52C2">
        <w:rPr>
          <w:rFonts w:ascii="Tahoma" w:hAnsi="Tahoma" w:cs="Tahoma"/>
          <w:sz w:val="24"/>
          <w:szCs w:val="24"/>
          <w:lang w:val="es-CO"/>
        </w:rPr>
        <w:t xml:space="preserve">se obtuvieron </w:t>
      </w:r>
      <w:r w:rsidR="003A2EDA" w:rsidRPr="009F52C2">
        <w:rPr>
          <w:rFonts w:ascii="Tahoma" w:hAnsi="Tahoma" w:cs="Tahoma"/>
          <w:sz w:val="24"/>
          <w:szCs w:val="24"/>
          <w:lang w:val="es-CO"/>
        </w:rPr>
        <w:t xml:space="preserve">hallazgos, lo cual fue el eje argumentativo de tal prueba, </w:t>
      </w:r>
      <w:r w:rsidR="000B3BEC" w:rsidRPr="009F52C2">
        <w:rPr>
          <w:rFonts w:ascii="Tahoma" w:hAnsi="Tahoma" w:cs="Tahoma"/>
          <w:sz w:val="24"/>
          <w:szCs w:val="24"/>
          <w:lang w:val="es-CO"/>
        </w:rPr>
        <w:t xml:space="preserve">es decir, ningún aporte probatorio </w:t>
      </w:r>
      <w:r w:rsidR="00A40B06" w:rsidRPr="009F52C2">
        <w:rPr>
          <w:rFonts w:ascii="Tahoma" w:hAnsi="Tahoma" w:cs="Tahoma"/>
          <w:sz w:val="24"/>
          <w:szCs w:val="24"/>
          <w:lang w:val="es-CO"/>
        </w:rPr>
        <w:t xml:space="preserve">por ello </w:t>
      </w:r>
      <w:r w:rsidR="000B3BEC" w:rsidRPr="009F52C2">
        <w:rPr>
          <w:rFonts w:ascii="Tahoma" w:hAnsi="Tahoma" w:cs="Tahoma"/>
          <w:sz w:val="24"/>
          <w:szCs w:val="24"/>
          <w:lang w:val="es-CO"/>
        </w:rPr>
        <w:t xml:space="preserve">la </w:t>
      </w:r>
      <w:r w:rsidR="00A40B06" w:rsidRPr="009F52C2">
        <w:rPr>
          <w:rFonts w:ascii="Tahoma" w:hAnsi="Tahoma" w:cs="Tahoma"/>
          <w:sz w:val="24"/>
          <w:szCs w:val="24"/>
          <w:lang w:val="es-CO"/>
        </w:rPr>
        <w:t>improceden</w:t>
      </w:r>
      <w:r w:rsidR="000B3BEC" w:rsidRPr="009F52C2">
        <w:rPr>
          <w:rFonts w:ascii="Tahoma" w:hAnsi="Tahoma" w:cs="Tahoma"/>
          <w:sz w:val="24"/>
          <w:szCs w:val="24"/>
          <w:lang w:val="es-CO"/>
        </w:rPr>
        <w:t>cia</w:t>
      </w:r>
      <w:r w:rsidR="00A40B06" w:rsidRPr="009F52C2">
        <w:rPr>
          <w:rFonts w:ascii="Tahoma" w:hAnsi="Tahoma" w:cs="Tahoma"/>
          <w:sz w:val="24"/>
          <w:szCs w:val="24"/>
          <w:lang w:val="es-CO"/>
        </w:rPr>
        <w:t xml:space="preserve"> </w:t>
      </w:r>
      <w:r w:rsidR="000B3BEC" w:rsidRPr="009F52C2">
        <w:rPr>
          <w:rFonts w:ascii="Tahoma" w:hAnsi="Tahoma" w:cs="Tahoma"/>
          <w:sz w:val="24"/>
          <w:szCs w:val="24"/>
          <w:lang w:val="es-CO"/>
        </w:rPr>
        <w:t>del testimonio y del dictamen.</w:t>
      </w:r>
    </w:p>
    <w:p w14:paraId="0D62D1BE" w14:textId="77777777" w:rsidR="000B3BEC" w:rsidRPr="009F52C2" w:rsidRDefault="000B3BEC" w:rsidP="009F52C2">
      <w:pPr>
        <w:pStyle w:val="Sinespaciado1"/>
        <w:spacing w:line="276" w:lineRule="auto"/>
        <w:ind w:left="360"/>
        <w:jc w:val="both"/>
        <w:rPr>
          <w:rFonts w:ascii="Tahoma" w:hAnsi="Tahoma" w:cs="Tahoma"/>
          <w:sz w:val="24"/>
          <w:szCs w:val="24"/>
          <w:lang w:val="es-CO"/>
        </w:rPr>
      </w:pPr>
    </w:p>
    <w:p w14:paraId="03CAD939" w14:textId="559FB01C" w:rsidR="00CC78CD" w:rsidRPr="009F52C2" w:rsidRDefault="000B3BEC" w:rsidP="009F52C2">
      <w:pPr>
        <w:pStyle w:val="Sinespaciado1"/>
        <w:numPr>
          <w:ilvl w:val="0"/>
          <w:numId w:val="17"/>
        </w:numPr>
        <w:spacing w:line="276" w:lineRule="auto"/>
        <w:ind w:left="360"/>
        <w:jc w:val="both"/>
        <w:rPr>
          <w:rFonts w:ascii="Tahoma" w:hAnsi="Tahoma" w:cs="Tahoma"/>
          <w:sz w:val="24"/>
          <w:szCs w:val="24"/>
          <w:lang w:val="es-CO"/>
        </w:rPr>
      </w:pPr>
      <w:r w:rsidRPr="009F52C2">
        <w:rPr>
          <w:rFonts w:ascii="Tahoma" w:hAnsi="Tahoma" w:cs="Tahoma"/>
          <w:sz w:val="24"/>
          <w:szCs w:val="24"/>
          <w:lang w:val="es-CO"/>
        </w:rPr>
        <w:t xml:space="preserve">Similar acotación se hizo respecto de los testimonios </w:t>
      </w:r>
      <w:r w:rsidR="00AB19BD" w:rsidRPr="009F52C2">
        <w:rPr>
          <w:rFonts w:ascii="Tahoma" w:hAnsi="Tahoma" w:cs="Tahoma"/>
          <w:sz w:val="24"/>
          <w:szCs w:val="24"/>
          <w:lang w:val="es-CO"/>
        </w:rPr>
        <w:t>deprecados por la</w:t>
      </w:r>
      <w:r w:rsidRPr="009F52C2">
        <w:rPr>
          <w:rFonts w:ascii="Tahoma" w:hAnsi="Tahoma" w:cs="Tahoma"/>
          <w:sz w:val="24"/>
          <w:szCs w:val="24"/>
          <w:lang w:val="es-CO"/>
        </w:rPr>
        <w:t xml:space="preserve"> defensa, </w:t>
      </w:r>
      <w:r w:rsidR="00EE3DAD" w:rsidRPr="009F52C2">
        <w:rPr>
          <w:rFonts w:ascii="Tahoma" w:hAnsi="Tahoma" w:cs="Tahoma"/>
          <w:sz w:val="24"/>
          <w:szCs w:val="24"/>
          <w:lang w:val="es-CO"/>
        </w:rPr>
        <w:t xml:space="preserve">en concreto, de </w:t>
      </w:r>
      <w:r w:rsidR="00CF0122" w:rsidRPr="009F52C2">
        <w:rPr>
          <w:rFonts w:ascii="Tahoma" w:hAnsi="Tahoma" w:cs="Tahoma"/>
          <w:sz w:val="24"/>
          <w:szCs w:val="24"/>
          <w:lang w:val="es-CO"/>
        </w:rPr>
        <w:t xml:space="preserve">las ciudadanas ROSA MARÍA LÓPEZ GIRALDO y JESSICA ALEXANDRA UPEGUI CORREA, </w:t>
      </w:r>
      <w:r w:rsidR="00AB19BD" w:rsidRPr="009F52C2">
        <w:rPr>
          <w:rFonts w:ascii="Tahoma" w:hAnsi="Tahoma" w:cs="Tahoma"/>
          <w:sz w:val="24"/>
          <w:szCs w:val="24"/>
          <w:lang w:val="es-CO"/>
        </w:rPr>
        <w:t xml:space="preserve">ya que, según la exposición de la parte, </w:t>
      </w:r>
      <w:r w:rsidR="00CC78CD" w:rsidRPr="009F52C2">
        <w:rPr>
          <w:rFonts w:ascii="Tahoma" w:hAnsi="Tahoma" w:cs="Tahoma"/>
          <w:sz w:val="24"/>
          <w:szCs w:val="24"/>
          <w:lang w:val="es-CO"/>
        </w:rPr>
        <w:t xml:space="preserve">se tratarían de </w:t>
      </w:r>
      <w:r w:rsidR="008A1E27" w:rsidRPr="009F52C2">
        <w:rPr>
          <w:rFonts w:ascii="Tahoma" w:hAnsi="Tahoma" w:cs="Tahoma"/>
          <w:sz w:val="24"/>
          <w:szCs w:val="24"/>
          <w:lang w:val="es-CO"/>
        </w:rPr>
        <w:t>testimonio</w:t>
      </w:r>
      <w:r w:rsidR="00CC78CD" w:rsidRPr="009F52C2">
        <w:rPr>
          <w:rFonts w:ascii="Tahoma" w:hAnsi="Tahoma" w:cs="Tahoma"/>
          <w:sz w:val="24"/>
          <w:szCs w:val="24"/>
          <w:lang w:val="es-CO"/>
        </w:rPr>
        <w:t>s</w:t>
      </w:r>
      <w:r w:rsidR="008A4012" w:rsidRPr="009F52C2">
        <w:rPr>
          <w:rFonts w:ascii="Tahoma" w:hAnsi="Tahoma" w:cs="Tahoma"/>
          <w:sz w:val="24"/>
          <w:szCs w:val="24"/>
          <w:lang w:val="es-CO"/>
        </w:rPr>
        <w:t xml:space="preserve"> de</w:t>
      </w:r>
      <w:r w:rsidR="00CC78CD" w:rsidRPr="009F52C2">
        <w:rPr>
          <w:rFonts w:ascii="Tahoma" w:hAnsi="Tahoma" w:cs="Tahoma"/>
          <w:sz w:val="24"/>
          <w:szCs w:val="24"/>
          <w:lang w:val="es-CO"/>
        </w:rPr>
        <w:t>l</w:t>
      </w:r>
      <w:r w:rsidR="008A4012" w:rsidRPr="009F52C2">
        <w:rPr>
          <w:rFonts w:ascii="Tahoma" w:hAnsi="Tahoma" w:cs="Tahoma"/>
          <w:sz w:val="24"/>
          <w:szCs w:val="24"/>
          <w:lang w:val="es-CO"/>
        </w:rPr>
        <w:t xml:space="preserve"> pensamiento</w:t>
      </w:r>
      <w:r w:rsidR="00CC78CD" w:rsidRPr="009F52C2">
        <w:rPr>
          <w:rFonts w:ascii="Tahoma" w:hAnsi="Tahoma" w:cs="Tahoma"/>
          <w:sz w:val="24"/>
          <w:szCs w:val="24"/>
          <w:lang w:val="es-CO"/>
        </w:rPr>
        <w:t xml:space="preserve"> y ningún aporte ni relación tienen con </w:t>
      </w:r>
      <w:r w:rsidR="008A4012" w:rsidRPr="009F52C2">
        <w:rPr>
          <w:rFonts w:ascii="Tahoma" w:hAnsi="Tahoma" w:cs="Tahoma"/>
          <w:sz w:val="24"/>
          <w:szCs w:val="24"/>
          <w:lang w:val="es-CO"/>
        </w:rPr>
        <w:t>los hechos juzgados</w:t>
      </w:r>
      <w:r w:rsidR="00D16562" w:rsidRPr="009F52C2">
        <w:rPr>
          <w:rFonts w:ascii="Tahoma" w:hAnsi="Tahoma" w:cs="Tahoma"/>
          <w:sz w:val="24"/>
          <w:szCs w:val="24"/>
          <w:lang w:val="es-CO"/>
        </w:rPr>
        <w:t>;</w:t>
      </w:r>
      <w:r w:rsidR="00CC78CD" w:rsidRPr="009F52C2">
        <w:rPr>
          <w:rFonts w:ascii="Tahoma" w:hAnsi="Tahoma" w:cs="Tahoma"/>
          <w:sz w:val="24"/>
          <w:szCs w:val="24"/>
          <w:lang w:val="es-CO"/>
        </w:rPr>
        <w:t xml:space="preserve"> además, con otros de los testigos </w:t>
      </w:r>
      <w:r w:rsidR="00D16562" w:rsidRPr="009F52C2">
        <w:rPr>
          <w:rFonts w:ascii="Tahoma" w:hAnsi="Tahoma" w:cs="Tahoma"/>
          <w:sz w:val="24"/>
          <w:szCs w:val="24"/>
          <w:lang w:val="es-CO"/>
        </w:rPr>
        <w:t xml:space="preserve">admitidos </w:t>
      </w:r>
      <w:r w:rsidR="00CC78CD" w:rsidRPr="009F52C2">
        <w:rPr>
          <w:rFonts w:ascii="Tahoma" w:hAnsi="Tahoma" w:cs="Tahoma"/>
          <w:sz w:val="24"/>
          <w:szCs w:val="24"/>
          <w:lang w:val="es-CO"/>
        </w:rPr>
        <w:t>a ruego de la defensa se podrá establecer la conducta del inculpado hasta determinado momento</w:t>
      </w:r>
      <w:r w:rsidR="00D16562" w:rsidRPr="009F52C2">
        <w:rPr>
          <w:rFonts w:ascii="Tahoma" w:hAnsi="Tahoma" w:cs="Tahoma"/>
          <w:sz w:val="24"/>
          <w:szCs w:val="24"/>
          <w:lang w:val="es-CO"/>
        </w:rPr>
        <w:t>.</w:t>
      </w:r>
      <w:r w:rsidR="00CC78CD" w:rsidRPr="009F52C2">
        <w:rPr>
          <w:rFonts w:ascii="Tahoma" w:hAnsi="Tahoma" w:cs="Tahoma"/>
          <w:sz w:val="24"/>
          <w:szCs w:val="24"/>
          <w:lang w:val="es-CO"/>
        </w:rPr>
        <w:t xml:space="preserve"> </w:t>
      </w:r>
      <w:r w:rsidR="00D16562" w:rsidRPr="009F52C2">
        <w:rPr>
          <w:rFonts w:ascii="Tahoma" w:hAnsi="Tahoma" w:cs="Tahoma"/>
          <w:sz w:val="24"/>
          <w:szCs w:val="24"/>
          <w:lang w:val="es-CO"/>
        </w:rPr>
        <w:t xml:space="preserve">Por </w:t>
      </w:r>
      <w:r w:rsidR="00CC78CD" w:rsidRPr="009F52C2">
        <w:rPr>
          <w:rFonts w:ascii="Tahoma" w:hAnsi="Tahoma" w:cs="Tahoma"/>
          <w:sz w:val="24"/>
          <w:szCs w:val="24"/>
          <w:lang w:val="es-CO"/>
        </w:rPr>
        <w:t xml:space="preserve">tanto, </w:t>
      </w:r>
      <w:r w:rsidR="00D16562" w:rsidRPr="009F52C2">
        <w:rPr>
          <w:rFonts w:ascii="Tahoma" w:hAnsi="Tahoma" w:cs="Tahoma"/>
          <w:sz w:val="24"/>
          <w:szCs w:val="24"/>
          <w:lang w:val="es-CO"/>
        </w:rPr>
        <w:t>el Juzgado A</w:t>
      </w:r>
      <w:r w:rsidR="00E76AEE" w:rsidRPr="009F52C2">
        <w:rPr>
          <w:rFonts w:ascii="Tahoma" w:hAnsi="Tahoma" w:cs="Tahoma"/>
          <w:sz w:val="24"/>
          <w:szCs w:val="24"/>
          <w:lang w:val="es-CO"/>
        </w:rPr>
        <w:t xml:space="preserve"> </w:t>
      </w:r>
      <w:r w:rsidR="00D16562" w:rsidRPr="009F52C2">
        <w:rPr>
          <w:rFonts w:ascii="Tahoma" w:hAnsi="Tahoma" w:cs="Tahoma"/>
          <w:sz w:val="24"/>
          <w:szCs w:val="24"/>
          <w:lang w:val="es-CO"/>
        </w:rPr>
        <w:t xml:space="preserve">quo estableció que </w:t>
      </w:r>
      <w:r w:rsidR="00CC78CD" w:rsidRPr="009F52C2">
        <w:rPr>
          <w:rFonts w:ascii="Tahoma" w:hAnsi="Tahoma" w:cs="Tahoma"/>
          <w:sz w:val="24"/>
          <w:szCs w:val="24"/>
          <w:lang w:val="es-CO"/>
        </w:rPr>
        <w:t>dichas declaraciones carecen de pertinencia y utilidad, máxime cuando en la actuación procesal no se habla de las condiciones o personalidad del acusado, sino de hechos concretos.</w:t>
      </w:r>
      <w:r w:rsidR="008A4012" w:rsidRPr="009F52C2">
        <w:rPr>
          <w:rFonts w:ascii="Tahoma" w:hAnsi="Tahoma" w:cs="Tahoma"/>
          <w:sz w:val="24"/>
          <w:szCs w:val="24"/>
          <w:lang w:val="es-CO"/>
        </w:rPr>
        <w:t xml:space="preserve"> </w:t>
      </w:r>
    </w:p>
    <w:p w14:paraId="17FC0001" w14:textId="77777777" w:rsidR="00CC78CD" w:rsidRPr="009F52C2" w:rsidRDefault="00CC78CD" w:rsidP="009F52C2">
      <w:pPr>
        <w:pStyle w:val="Prrafodelista"/>
        <w:spacing w:line="276" w:lineRule="auto"/>
        <w:rPr>
          <w:rFonts w:ascii="Tahoma" w:hAnsi="Tahoma" w:cs="Tahoma"/>
          <w:lang w:val="es-CO"/>
        </w:rPr>
      </w:pPr>
    </w:p>
    <w:p w14:paraId="368D94DB" w14:textId="710C3D33" w:rsidR="00E343FA" w:rsidRPr="009F52C2" w:rsidRDefault="00C22D88" w:rsidP="009F52C2">
      <w:pPr>
        <w:pStyle w:val="Sinespaciado1"/>
        <w:spacing w:line="276" w:lineRule="auto"/>
        <w:jc w:val="center"/>
        <w:rPr>
          <w:rFonts w:ascii="Tahoma" w:hAnsi="Tahoma" w:cs="Tahoma"/>
          <w:sz w:val="24"/>
          <w:szCs w:val="24"/>
          <w:lang w:val="es-CO"/>
        </w:rPr>
      </w:pPr>
      <w:r w:rsidRPr="009F52C2">
        <w:rPr>
          <w:rFonts w:ascii="Tahoma" w:hAnsi="Tahoma" w:cs="Tahoma"/>
          <w:b/>
          <w:sz w:val="24"/>
          <w:szCs w:val="24"/>
          <w:lang w:val="es-CO"/>
        </w:rPr>
        <w:t>LA</w:t>
      </w:r>
      <w:r w:rsidR="002D06CA" w:rsidRPr="009F52C2">
        <w:rPr>
          <w:rFonts w:ascii="Tahoma" w:hAnsi="Tahoma" w:cs="Tahoma"/>
          <w:b/>
          <w:sz w:val="24"/>
          <w:szCs w:val="24"/>
          <w:lang w:val="es-CO"/>
        </w:rPr>
        <w:t>S</w:t>
      </w:r>
      <w:r w:rsidRPr="009F52C2">
        <w:rPr>
          <w:rFonts w:ascii="Tahoma" w:hAnsi="Tahoma" w:cs="Tahoma"/>
          <w:b/>
          <w:sz w:val="24"/>
          <w:szCs w:val="24"/>
          <w:lang w:val="es-CO"/>
        </w:rPr>
        <w:t xml:space="preserve"> ALZADA</w:t>
      </w:r>
      <w:r w:rsidR="002D06CA" w:rsidRPr="009F52C2">
        <w:rPr>
          <w:rFonts w:ascii="Tahoma" w:hAnsi="Tahoma" w:cs="Tahoma"/>
          <w:b/>
          <w:sz w:val="24"/>
          <w:szCs w:val="24"/>
          <w:lang w:val="es-CO"/>
        </w:rPr>
        <w:t>S</w:t>
      </w:r>
      <w:r w:rsidRPr="009F52C2">
        <w:rPr>
          <w:rFonts w:ascii="Tahoma" w:hAnsi="Tahoma" w:cs="Tahoma"/>
          <w:b/>
          <w:sz w:val="24"/>
          <w:szCs w:val="24"/>
          <w:lang w:val="es-CO"/>
        </w:rPr>
        <w:t>:</w:t>
      </w:r>
    </w:p>
    <w:p w14:paraId="7094637B" w14:textId="77777777" w:rsidR="00E343FA" w:rsidRPr="009F52C2" w:rsidRDefault="00E343FA" w:rsidP="009F52C2">
      <w:pPr>
        <w:pStyle w:val="Sinespaciado1"/>
        <w:spacing w:line="276" w:lineRule="auto"/>
        <w:jc w:val="both"/>
        <w:rPr>
          <w:rFonts w:ascii="Tahoma" w:hAnsi="Tahoma" w:cs="Tahoma"/>
          <w:sz w:val="24"/>
          <w:szCs w:val="24"/>
          <w:lang w:val="es-CO"/>
        </w:rPr>
      </w:pPr>
    </w:p>
    <w:p w14:paraId="698525B4" w14:textId="734FF1B8" w:rsidR="00203A83" w:rsidRPr="009F52C2" w:rsidRDefault="00F936C7" w:rsidP="009F52C2">
      <w:pPr>
        <w:pStyle w:val="Sinespaciado"/>
        <w:spacing w:line="276" w:lineRule="auto"/>
        <w:jc w:val="both"/>
        <w:rPr>
          <w:rFonts w:ascii="Tahoma" w:hAnsi="Tahoma" w:cs="Tahoma"/>
        </w:rPr>
      </w:pPr>
      <w:r w:rsidRPr="009F52C2">
        <w:rPr>
          <w:rFonts w:ascii="Tahoma" w:hAnsi="Tahoma" w:cs="Tahoma"/>
        </w:rPr>
        <w:t xml:space="preserve">1.) </w:t>
      </w:r>
      <w:r w:rsidR="00EE3DAD" w:rsidRPr="009F52C2">
        <w:rPr>
          <w:rFonts w:ascii="Tahoma" w:hAnsi="Tahoma" w:cs="Tahoma"/>
        </w:rPr>
        <w:t xml:space="preserve">La </w:t>
      </w:r>
      <w:r w:rsidR="00E76AEE" w:rsidRPr="009F52C2">
        <w:rPr>
          <w:rFonts w:ascii="Tahoma" w:hAnsi="Tahoma" w:cs="Tahoma"/>
        </w:rPr>
        <w:t>F</w:t>
      </w:r>
      <w:r w:rsidR="00EE3DAD" w:rsidRPr="009F52C2">
        <w:rPr>
          <w:rFonts w:ascii="Tahoma" w:hAnsi="Tahoma" w:cs="Tahoma"/>
        </w:rPr>
        <w:t xml:space="preserve">iscal del caso discrepó parcialmente </w:t>
      </w:r>
      <w:r w:rsidR="00E95D73" w:rsidRPr="009F52C2">
        <w:rPr>
          <w:rFonts w:ascii="Tahoma" w:hAnsi="Tahoma" w:cs="Tahoma"/>
        </w:rPr>
        <w:t xml:space="preserve">el contenido de la </w:t>
      </w:r>
      <w:r w:rsidR="00856C6D" w:rsidRPr="009F52C2">
        <w:rPr>
          <w:rFonts w:ascii="Tahoma" w:hAnsi="Tahoma" w:cs="Tahoma"/>
        </w:rPr>
        <w:t>decisión</w:t>
      </w:r>
      <w:r w:rsidR="00E95D73" w:rsidRPr="009F52C2">
        <w:rPr>
          <w:rFonts w:ascii="Tahoma" w:hAnsi="Tahoma" w:cs="Tahoma"/>
        </w:rPr>
        <w:t xml:space="preserve">, </w:t>
      </w:r>
      <w:r w:rsidR="00EE3DAD" w:rsidRPr="009F52C2">
        <w:rPr>
          <w:rFonts w:ascii="Tahoma" w:hAnsi="Tahoma" w:cs="Tahoma"/>
        </w:rPr>
        <w:t xml:space="preserve">puntualmente, en lo relacionado con los testimonios del psicólogo </w:t>
      </w:r>
      <w:r w:rsidR="00E76AEE" w:rsidRPr="009F52C2">
        <w:rPr>
          <w:rFonts w:ascii="Tahoma" w:hAnsi="Tahoma" w:cs="Tahoma"/>
        </w:rPr>
        <w:t xml:space="preserve">JOSÉ JULIÁN JARAMILLO SÁNCHEZ </w:t>
      </w:r>
      <w:r w:rsidR="00EE3DAD" w:rsidRPr="009F52C2">
        <w:rPr>
          <w:rFonts w:ascii="Tahoma" w:hAnsi="Tahoma" w:cs="Tahoma"/>
        </w:rPr>
        <w:t xml:space="preserve">y de la profesional en desarrollo familiar </w:t>
      </w:r>
      <w:r w:rsidR="00E76AEE" w:rsidRPr="009F52C2">
        <w:rPr>
          <w:rFonts w:ascii="Tahoma" w:hAnsi="Tahoma" w:cs="Tahoma"/>
        </w:rPr>
        <w:t>CLAUDIA VIVIANA GAVIRIA LLANO</w:t>
      </w:r>
      <w:r w:rsidR="00EE3DAD" w:rsidRPr="009F52C2">
        <w:rPr>
          <w:rFonts w:ascii="Tahoma" w:hAnsi="Tahoma" w:cs="Tahoma"/>
        </w:rPr>
        <w:t>; en su d</w:t>
      </w:r>
      <w:r w:rsidR="00E76AEE" w:rsidRPr="009F52C2">
        <w:rPr>
          <w:rFonts w:ascii="Tahoma" w:hAnsi="Tahoma" w:cs="Tahoma"/>
        </w:rPr>
        <w:t>i</w:t>
      </w:r>
      <w:r w:rsidR="00EE3DAD" w:rsidRPr="009F52C2">
        <w:rPr>
          <w:rFonts w:ascii="Tahoma" w:hAnsi="Tahoma" w:cs="Tahoma"/>
        </w:rPr>
        <w:t>scenso recabó en la necesidad de la declaración</w:t>
      </w:r>
      <w:r w:rsidR="00F35DA2" w:rsidRPr="009F52C2">
        <w:rPr>
          <w:rFonts w:ascii="Tahoma" w:hAnsi="Tahoma" w:cs="Tahoma"/>
        </w:rPr>
        <w:t xml:space="preserve"> de ambos profesionales, adscritos al I.C.B.F. quienes realizaron intervención a la menor víctima</w:t>
      </w:r>
      <w:r w:rsidRPr="009F52C2">
        <w:rPr>
          <w:rFonts w:ascii="Tahoma" w:hAnsi="Tahoma" w:cs="Tahoma"/>
        </w:rPr>
        <w:t xml:space="preserve"> con ocasión a la ruta de restablecimiento de derechos que se abrió por los hechos que fueron materia de investigación</w:t>
      </w:r>
      <w:r w:rsidR="00F35DA2" w:rsidRPr="009F52C2">
        <w:rPr>
          <w:rFonts w:ascii="Tahoma" w:hAnsi="Tahoma" w:cs="Tahoma"/>
        </w:rPr>
        <w:t xml:space="preserve">, cada uno desde su </w:t>
      </w:r>
      <w:r w:rsidRPr="009F52C2">
        <w:rPr>
          <w:rFonts w:ascii="Tahoma" w:hAnsi="Tahoma" w:cs="Tahoma"/>
        </w:rPr>
        <w:t xml:space="preserve">área </w:t>
      </w:r>
      <w:r w:rsidR="00F35DA2" w:rsidRPr="009F52C2">
        <w:rPr>
          <w:rFonts w:ascii="Tahoma" w:hAnsi="Tahoma" w:cs="Tahoma"/>
        </w:rPr>
        <w:t xml:space="preserve">de trabajo. </w:t>
      </w:r>
    </w:p>
    <w:p w14:paraId="2486486A" w14:textId="77777777" w:rsidR="00203A83" w:rsidRPr="009F52C2" w:rsidRDefault="00203A83" w:rsidP="009F52C2">
      <w:pPr>
        <w:pStyle w:val="Sinespaciado"/>
        <w:spacing w:line="276" w:lineRule="auto"/>
        <w:jc w:val="both"/>
        <w:rPr>
          <w:rFonts w:ascii="Tahoma" w:hAnsi="Tahoma" w:cs="Tahoma"/>
        </w:rPr>
      </w:pPr>
    </w:p>
    <w:p w14:paraId="5C913115" w14:textId="4B1BFFE7" w:rsidR="00203A83" w:rsidRPr="009F52C2" w:rsidRDefault="00203A83" w:rsidP="009F52C2">
      <w:pPr>
        <w:pStyle w:val="Sinespaciado"/>
        <w:spacing w:line="276" w:lineRule="auto"/>
        <w:jc w:val="both"/>
        <w:rPr>
          <w:rFonts w:ascii="Tahoma" w:hAnsi="Tahoma" w:cs="Tahoma"/>
        </w:rPr>
      </w:pPr>
      <w:bookmarkStart w:id="6" w:name="_Hlk156390817"/>
      <w:r w:rsidRPr="009F52C2">
        <w:rPr>
          <w:rFonts w:ascii="Tahoma" w:hAnsi="Tahoma" w:cs="Tahoma"/>
        </w:rPr>
        <w:t>Recalcó que e</w:t>
      </w:r>
      <w:r w:rsidR="00F35DA2" w:rsidRPr="009F52C2">
        <w:rPr>
          <w:rFonts w:ascii="Tahoma" w:hAnsi="Tahoma" w:cs="Tahoma"/>
        </w:rPr>
        <w:t xml:space="preserve">l psicólogo </w:t>
      </w:r>
      <w:r w:rsidR="00E76AEE" w:rsidRPr="009F52C2">
        <w:rPr>
          <w:rFonts w:ascii="Tahoma" w:hAnsi="Tahoma" w:cs="Tahoma"/>
        </w:rPr>
        <w:t xml:space="preserve">JARAMILLO SÁNCHEZ </w:t>
      </w:r>
      <w:r w:rsidR="00F35DA2" w:rsidRPr="009F52C2">
        <w:rPr>
          <w:rFonts w:ascii="Tahoma" w:hAnsi="Tahoma" w:cs="Tahoma"/>
        </w:rPr>
        <w:t xml:space="preserve">realizó la primera intervención a la menor en la ruta de restablecimiento de derechos, </w:t>
      </w:r>
      <w:r w:rsidR="00414FC3" w:rsidRPr="009F52C2">
        <w:rPr>
          <w:rFonts w:ascii="Tahoma" w:hAnsi="Tahoma" w:cs="Tahoma"/>
        </w:rPr>
        <w:t xml:space="preserve">y que </w:t>
      </w:r>
      <w:r w:rsidRPr="009F52C2">
        <w:rPr>
          <w:rFonts w:ascii="Tahoma" w:hAnsi="Tahoma" w:cs="Tahoma"/>
        </w:rPr>
        <w:t xml:space="preserve">declarará sobre el </w:t>
      </w:r>
      <w:r w:rsidR="00F35DA2" w:rsidRPr="009F52C2">
        <w:rPr>
          <w:rFonts w:ascii="Tahoma" w:hAnsi="Tahoma" w:cs="Tahoma"/>
        </w:rPr>
        <w:t xml:space="preserve">estado de </w:t>
      </w:r>
      <w:r w:rsidRPr="009F52C2">
        <w:rPr>
          <w:rFonts w:ascii="Tahoma" w:hAnsi="Tahoma" w:cs="Tahoma"/>
        </w:rPr>
        <w:t xml:space="preserve">las </w:t>
      </w:r>
      <w:r w:rsidR="00F35DA2" w:rsidRPr="009F52C2">
        <w:rPr>
          <w:rFonts w:ascii="Tahoma" w:hAnsi="Tahoma" w:cs="Tahoma"/>
        </w:rPr>
        <w:t xml:space="preserve">esferas mentales </w:t>
      </w:r>
      <w:r w:rsidRPr="009F52C2">
        <w:rPr>
          <w:rFonts w:ascii="Tahoma" w:hAnsi="Tahoma" w:cs="Tahoma"/>
        </w:rPr>
        <w:t>de la menor víctima</w:t>
      </w:r>
      <w:r w:rsidR="003451CE" w:rsidRPr="009F52C2">
        <w:rPr>
          <w:rFonts w:ascii="Tahoma" w:hAnsi="Tahoma" w:cs="Tahoma"/>
        </w:rPr>
        <w:t>, cómo la encontró en su evaluación</w:t>
      </w:r>
      <w:r w:rsidRPr="009F52C2">
        <w:rPr>
          <w:rFonts w:ascii="Tahoma" w:hAnsi="Tahoma" w:cs="Tahoma"/>
        </w:rPr>
        <w:t xml:space="preserve"> </w:t>
      </w:r>
      <w:r w:rsidR="00F35DA2" w:rsidRPr="009F52C2">
        <w:rPr>
          <w:rFonts w:ascii="Tahoma" w:hAnsi="Tahoma" w:cs="Tahoma"/>
        </w:rPr>
        <w:t xml:space="preserve">y </w:t>
      </w:r>
      <w:r w:rsidR="003451CE" w:rsidRPr="009F52C2">
        <w:rPr>
          <w:rFonts w:ascii="Tahoma" w:hAnsi="Tahoma" w:cs="Tahoma"/>
        </w:rPr>
        <w:t>que ello obedeció exclusivamente a los hechos materia de juzgamiento</w:t>
      </w:r>
      <w:bookmarkEnd w:id="6"/>
      <w:r w:rsidRPr="009F52C2">
        <w:rPr>
          <w:rFonts w:ascii="Tahoma" w:hAnsi="Tahoma" w:cs="Tahoma"/>
        </w:rPr>
        <w:t xml:space="preserve">; </w:t>
      </w:r>
      <w:r w:rsidR="003451CE" w:rsidRPr="009F52C2">
        <w:rPr>
          <w:rFonts w:ascii="Tahoma" w:hAnsi="Tahoma" w:cs="Tahoma"/>
        </w:rPr>
        <w:t xml:space="preserve">en tanto que, de la señora </w:t>
      </w:r>
      <w:r w:rsidR="00E76AEE" w:rsidRPr="009F52C2">
        <w:rPr>
          <w:rFonts w:ascii="Tahoma" w:hAnsi="Tahoma" w:cs="Tahoma"/>
        </w:rPr>
        <w:t>GAVIRIA LLANO</w:t>
      </w:r>
      <w:r w:rsidR="003451CE" w:rsidRPr="009F52C2">
        <w:rPr>
          <w:rFonts w:ascii="Tahoma" w:hAnsi="Tahoma" w:cs="Tahoma"/>
        </w:rPr>
        <w:t xml:space="preserve">, </w:t>
      </w:r>
      <w:r w:rsidR="00F936C7" w:rsidRPr="009F52C2">
        <w:rPr>
          <w:rFonts w:ascii="Tahoma" w:hAnsi="Tahoma" w:cs="Tahoma"/>
        </w:rPr>
        <w:t xml:space="preserve">reiteró que ella </w:t>
      </w:r>
      <w:r w:rsidR="003451CE" w:rsidRPr="009F52C2">
        <w:rPr>
          <w:rFonts w:ascii="Tahoma" w:hAnsi="Tahoma" w:cs="Tahoma"/>
        </w:rPr>
        <w:t>indicará cómo se compone el núcleo familiar de la menor y cuál es la dinámica de dicha familia, porqué se habla del padre, de la abuela, pero no de la madre, lo cual incide en los hechos sobre el grado de afectación y el mayor o menor impacto que tiene en la menor.</w:t>
      </w:r>
    </w:p>
    <w:p w14:paraId="3E9BA1C4" w14:textId="77777777" w:rsidR="00203A83" w:rsidRPr="009F52C2" w:rsidRDefault="00203A83" w:rsidP="009F52C2">
      <w:pPr>
        <w:pStyle w:val="Sinespaciado"/>
        <w:spacing w:line="276" w:lineRule="auto"/>
        <w:jc w:val="both"/>
        <w:rPr>
          <w:rFonts w:ascii="Tahoma" w:hAnsi="Tahoma" w:cs="Tahoma"/>
        </w:rPr>
      </w:pPr>
    </w:p>
    <w:p w14:paraId="60386135" w14:textId="1BAD84CC" w:rsidR="000E149A" w:rsidRPr="009F52C2" w:rsidRDefault="00F936C7" w:rsidP="009F52C2">
      <w:pPr>
        <w:pStyle w:val="Sinespaciado"/>
        <w:spacing w:line="276" w:lineRule="auto"/>
        <w:jc w:val="both"/>
        <w:rPr>
          <w:rFonts w:ascii="Tahoma" w:hAnsi="Tahoma" w:cs="Tahoma"/>
        </w:rPr>
      </w:pPr>
      <w:r w:rsidRPr="009F52C2">
        <w:rPr>
          <w:rFonts w:ascii="Tahoma" w:hAnsi="Tahoma" w:cs="Tahoma"/>
        </w:rPr>
        <w:t xml:space="preserve">2.) El Defensor, por su parte, disintió de la negativa en la práctica de testimonios de las ciudadanas </w:t>
      </w:r>
      <w:r w:rsidR="00E76AEE" w:rsidRPr="009F52C2">
        <w:rPr>
          <w:rFonts w:ascii="Tahoma" w:hAnsi="Tahoma" w:cs="Tahoma"/>
        </w:rPr>
        <w:t>ROSA MARÍA LÓPEZ GIRALDO</w:t>
      </w:r>
      <w:r w:rsidRPr="009F52C2">
        <w:rPr>
          <w:rFonts w:ascii="Tahoma" w:hAnsi="Tahoma" w:cs="Tahoma"/>
        </w:rPr>
        <w:t xml:space="preserve"> y </w:t>
      </w:r>
      <w:r w:rsidR="00E76AEE" w:rsidRPr="009F52C2">
        <w:rPr>
          <w:rFonts w:ascii="Tahoma" w:hAnsi="Tahoma" w:cs="Tahoma"/>
        </w:rPr>
        <w:t>JESSICA ALEXANDRA UPEGUI</w:t>
      </w:r>
      <w:r w:rsidRPr="009F52C2">
        <w:rPr>
          <w:rFonts w:ascii="Tahoma" w:hAnsi="Tahoma" w:cs="Tahoma"/>
        </w:rPr>
        <w:t>, para lo cual señaló que en la tesis de defensa era necesario, al menos, uno de dichos testimonios, dado que, si bien otros testigos referirán cosas similares, con las declaraciones de es</w:t>
      </w:r>
      <w:r w:rsidR="000E149A" w:rsidRPr="009F52C2">
        <w:rPr>
          <w:rFonts w:ascii="Tahoma" w:hAnsi="Tahoma" w:cs="Tahoma"/>
        </w:rPr>
        <w:t>t</w:t>
      </w:r>
      <w:r w:rsidRPr="009F52C2">
        <w:rPr>
          <w:rFonts w:ascii="Tahoma" w:hAnsi="Tahoma" w:cs="Tahoma"/>
        </w:rPr>
        <w:t>as dos personas</w:t>
      </w:r>
      <w:r w:rsidR="000E149A" w:rsidRPr="009F52C2">
        <w:rPr>
          <w:rFonts w:ascii="Tahoma" w:hAnsi="Tahoma" w:cs="Tahoma"/>
        </w:rPr>
        <w:t>, quienes eran vecinas del sector donde ocurrieron los hechos</w:t>
      </w:r>
      <w:r w:rsidR="00E76AEE" w:rsidRPr="009F52C2">
        <w:rPr>
          <w:rFonts w:ascii="Tahoma" w:hAnsi="Tahoma" w:cs="Tahoma"/>
        </w:rPr>
        <w:t>,</w:t>
      </w:r>
      <w:r w:rsidR="000E149A" w:rsidRPr="009F52C2">
        <w:rPr>
          <w:rFonts w:ascii="Tahoma" w:hAnsi="Tahoma" w:cs="Tahoma"/>
        </w:rPr>
        <w:t xml:space="preserve"> y en específico la joven </w:t>
      </w:r>
      <w:r w:rsidR="00E76AEE" w:rsidRPr="009F52C2">
        <w:rPr>
          <w:rFonts w:ascii="Tahoma" w:hAnsi="Tahoma" w:cs="Tahoma"/>
        </w:rPr>
        <w:t>JESSICA ALEXANDRA</w:t>
      </w:r>
      <w:r w:rsidR="000E149A" w:rsidRPr="009F52C2">
        <w:rPr>
          <w:rFonts w:ascii="Tahoma" w:hAnsi="Tahoma" w:cs="Tahoma"/>
        </w:rPr>
        <w:t xml:space="preserve"> fue usuaria de la sastrería donde laboró el hoy acusado, </w:t>
      </w:r>
      <w:r w:rsidRPr="009F52C2">
        <w:rPr>
          <w:rFonts w:ascii="Tahoma" w:hAnsi="Tahoma" w:cs="Tahoma"/>
        </w:rPr>
        <w:t xml:space="preserve">pretende refutar las versiones que dieron familiares de la presunta víctima y </w:t>
      </w:r>
      <w:r w:rsidR="00890305" w:rsidRPr="009F52C2">
        <w:rPr>
          <w:rFonts w:ascii="Tahoma" w:hAnsi="Tahoma" w:cs="Tahoma"/>
        </w:rPr>
        <w:t xml:space="preserve">vecinos, según </w:t>
      </w:r>
      <w:r w:rsidR="000E149A" w:rsidRPr="009F52C2">
        <w:rPr>
          <w:rFonts w:ascii="Tahoma" w:hAnsi="Tahoma" w:cs="Tahoma"/>
        </w:rPr>
        <w:t xml:space="preserve">informes de policía judicial, en cuanto </w:t>
      </w:r>
      <w:r w:rsidRPr="009F52C2">
        <w:rPr>
          <w:rFonts w:ascii="Tahoma" w:hAnsi="Tahoma" w:cs="Tahoma"/>
        </w:rPr>
        <w:t>indica</w:t>
      </w:r>
      <w:r w:rsidR="005A3998" w:rsidRPr="009F52C2">
        <w:rPr>
          <w:rFonts w:ascii="Tahoma" w:hAnsi="Tahoma" w:cs="Tahoma"/>
        </w:rPr>
        <w:t>ron</w:t>
      </w:r>
      <w:r w:rsidRPr="009F52C2">
        <w:rPr>
          <w:rFonts w:ascii="Tahoma" w:hAnsi="Tahoma" w:cs="Tahoma"/>
        </w:rPr>
        <w:t xml:space="preserve"> que el acusado era conocido en el sector por tocar menores de edad</w:t>
      </w:r>
      <w:r w:rsidR="000E149A" w:rsidRPr="009F52C2">
        <w:rPr>
          <w:rFonts w:ascii="Tahoma" w:hAnsi="Tahoma" w:cs="Tahoma"/>
        </w:rPr>
        <w:t xml:space="preserve">, </w:t>
      </w:r>
      <w:r w:rsidR="00890305" w:rsidRPr="009F52C2">
        <w:rPr>
          <w:rFonts w:ascii="Tahoma" w:hAnsi="Tahoma" w:cs="Tahoma"/>
        </w:rPr>
        <w:t xml:space="preserve">por lo cual estima que son declaraciones pertinentes para impugnar credibilidad de </w:t>
      </w:r>
      <w:r w:rsidR="005A3998" w:rsidRPr="009F52C2">
        <w:rPr>
          <w:rFonts w:ascii="Tahoma" w:hAnsi="Tahoma" w:cs="Tahoma"/>
        </w:rPr>
        <w:t>l</w:t>
      </w:r>
      <w:r w:rsidR="00890305" w:rsidRPr="009F52C2">
        <w:rPr>
          <w:rFonts w:ascii="Tahoma" w:hAnsi="Tahoma" w:cs="Tahoma"/>
        </w:rPr>
        <w:t>os testigos de la Fiscalía.</w:t>
      </w:r>
    </w:p>
    <w:p w14:paraId="157B718B" w14:textId="77777777" w:rsidR="000E149A" w:rsidRPr="009F52C2" w:rsidRDefault="000E149A" w:rsidP="009F52C2">
      <w:pPr>
        <w:pStyle w:val="Sinespaciado"/>
        <w:spacing w:line="276" w:lineRule="auto"/>
        <w:jc w:val="both"/>
        <w:rPr>
          <w:rFonts w:ascii="Tahoma" w:hAnsi="Tahoma" w:cs="Tahoma"/>
        </w:rPr>
      </w:pPr>
    </w:p>
    <w:p w14:paraId="0C755913" w14:textId="6ACC4040" w:rsidR="0007313C" w:rsidRPr="009F52C2" w:rsidRDefault="00BB67AD" w:rsidP="009F52C2">
      <w:pPr>
        <w:pStyle w:val="Sinespaciado"/>
        <w:spacing w:line="276" w:lineRule="auto"/>
        <w:jc w:val="both"/>
        <w:rPr>
          <w:rFonts w:ascii="Tahoma" w:hAnsi="Tahoma" w:cs="Tahoma"/>
        </w:rPr>
      </w:pPr>
      <w:r w:rsidRPr="009F52C2">
        <w:rPr>
          <w:rFonts w:ascii="Tahoma" w:hAnsi="Tahoma" w:cs="Tahoma"/>
        </w:rPr>
        <w:t xml:space="preserve">Con fundamento en los </w:t>
      </w:r>
      <w:r w:rsidR="00DD57EA" w:rsidRPr="009F52C2">
        <w:rPr>
          <w:rFonts w:ascii="Tahoma" w:hAnsi="Tahoma" w:cs="Tahoma"/>
        </w:rPr>
        <w:t xml:space="preserve">anteriores argumentos, </w:t>
      </w:r>
      <w:r w:rsidRPr="009F52C2">
        <w:rPr>
          <w:rFonts w:ascii="Tahoma" w:hAnsi="Tahoma" w:cs="Tahoma"/>
        </w:rPr>
        <w:t xml:space="preserve">cada uno de los </w:t>
      </w:r>
      <w:r w:rsidR="00DD57EA" w:rsidRPr="009F52C2">
        <w:rPr>
          <w:rFonts w:ascii="Tahoma" w:hAnsi="Tahoma" w:cs="Tahoma"/>
        </w:rPr>
        <w:t>recurrente</w:t>
      </w:r>
      <w:r w:rsidRPr="009F52C2">
        <w:rPr>
          <w:rFonts w:ascii="Tahoma" w:hAnsi="Tahoma" w:cs="Tahoma"/>
        </w:rPr>
        <w:t>s</w:t>
      </w:r>
      <w:r w:rsidR="00DD57EA" w:rsidRPr="009F52C2">
        <w:rPr>
          <w:rFonts w:ascii="Tahoma" w:hAnsi="Tahoma" w:cs="Tahoma"/>
        </w:rPr>
        <w:t xml:space="preserve"> solicit</w:t>
      </w:r>
      <w:r w:rsidR="007F0643" w:rsidRPr="009F52C2">
        <w:rPr>
          <w:rFonts w:ascii="Tahoma" w:hAnsi="Tahoma" w:cs="Tahoma"/>
        </w:rPr>
        <w:t>ó</w:t>
      </w:r>
      <w:r w:rsidRPr="009F52C2">
        <w:rPr>
          <w:rFonts w:ascii="Tahoma" w:hAnsi="Tahoma" w:cs="Tahoma"/>
        </w:rPr>
        <w:t xml:space="preserve">, desde su perspectiva, </w:t>
      </w:r>
      <w:r w:rsidR="00A23AC9" w:rsidRPr="009F52C2">
        <w:rPr>
          <w:rFonts w:ascii="Tahoma" w:hAnsi="Tahoma" w:cs="Tahoma"/>
        </w:rPr>
        <w:t>revocar la decisión que negó la práctica de unos testimonios en lo que fue motivo de alzada, para que en su lugar se decreten las pruebas testimoniales de interés para cada parte.</w:t>
      </w:r>
    </w:p>
    <w:p w14:paraId="0CE6F311" w14:textId="77777777" w:rsidR="004E22F0" w:rsidRPr="009F52C2" w:rsidRDefault="004E22F0" w:rsidP="009F52C2">
      <w:pPr>
        <w:pStyle w:val="Sinespaciado"/>
        <w:spacing w:line="276" w:lineRule="auto"/>
        <w:jc w:val="both"/>
        <w:rPr>
          <w:rFonts w:ascii="Tahoma" w:hAnsi="Tahoma" w:cs="Tahoma"/>
          <w:lang w:val="es-CO"/>
        </w:rPr>
      </w:pPr>
    </w:p>
    <w:p w14:paraId="45891B16" w14:textId="77777777" w:rsidR="00E343FA" w:rsidRPr="009F52C2" w:rsidRDefault="00934E86" w:rsidP="009F52C2">
      <w:pPr>
        <w:pStyle w:val="Sinespaciado1"/>
        <w:spacing w:line="276" w:lineRule="auto"/>
        <w:jc w:val="center"/>
        <w:rPr>
          <w:rFonts w:ascii="Tahoma" w:hAnsi="Tahoma" w:cs="Tahoma"/>
          <w:b/>
          <w:sz w:val="24"/>
          <w:szCs w:val="24"/>
          <w:lang w:val="es-CO"/>
        </w:rPr>
      </w:pPr>
      <w:r w:rsidRPr="009F52C2">
        <w:rPr>
          <w:rFonts w:ascii="Tahoma" w:hAnsi="Tahoma" w:cs="Tahoma"/>
          <w:b/>
          <w:sz w:val="24"/>
          <w:szCs w:val="24"/>
          <w:lang w:val="es-CO"/>
        </w:rPr>
        <w:t>P</w:t>
      </w:r>
      <w:r w:rsidR="0022101C" w:rsidRPr="009F52C2">
        <w:rPr>
          <w:rFonts w:ascii="Tahoma" w:hAnsi="Tahoma" w:cs="Tahoma"/>
          <w:b/>
          <w:sz w:val="24"/>
          <w:szCs w:val="24"/>
          <w:lang w:val="es-CO"/>
        </w:rPr>
        <w:t xml:space="preserve">ARA RESOLVER SE CONSIDERA: </w:t>
      </w:r>
    </w:p>
    <w:p w14:paraId="37E0F9B4" w14:textId="77777777" w:rsidR="00DC02DC" w:rsidRPr="009F52C2" w:rsidRDefault="00DC02DC" w:rsidP="00F1230F">
      <w:pPr>
        <w:pStyle w:val="Sinespaciado1"/>
        <w:spacing w:line="276" w:lineRule="auto"/>
        <w:rPr>
          <w:rFonts w:ascii="Tahoma" w:hAnsi="Tahoma" w:cs="Tahoma"/>
          <w:b/>
          <w:sz w:val="24"/>
          <w:szCs w:val="24"/>
          <w:lang w:val="es-CO"/>
        </w:rPr>
      </w:pPr>
    </w:p>
    <w:p w14:paraId="4CD838A5" w14:textId="77777777" w:rsidR="00805586" w:rsidRPr="009F52C2" w:rsidRDefault="00805586" w:rsidP="009F52C2">
      <w:pPr>
        <w:pStyle w:val="Sinespaciado"/>
        <w:spacing w:line="276" w:lineRule="auto"/>
        <w:jc w:val="both"/>
        <w:rPr>
          <w:rFonts w:ascii="Tahoma" w:hAnsi="Tahoma" w:cs="Tahoma"/>
          <w:b/>
          <w:lang w:val="es-MX"/>
        </w:rPr>
      </w:pPr>
      <w:r w:rsidRPr="009F52C2">
        <w:rPr>
          <w:rFonts w:ascii="Tahoma" w:hAnsi="Tahoma" w:cs="Tahoma"/>
          <w:b/>
          <w:lang w:val="es-MX"/>
        </w:rPr>
        <w:t>- Competencia:</w:t>
      </w:r>
    </w:p>
    <w:p w14:paraId="1E01EC02" w14:textId="77777777" w:rsidR="00805586" w:rsidRPr="009F52C2" w:rsidRDefault="00805586" w:rsidP="009F52C2">
      <w:pPr>
        <w:pStyle w:val="Sinespaciado"/>
        <w:spacing w:line="276" w:lineRule="auto"/>
        <w:jc w:val="both"/>
        <w:rPr>
          <w:rFonts w:ascii="Tahoma" w:hAnsi="Tahoma" w:cs="Tahoma"/>
          <w:lang w:val="es-MX"/>
        </w:rPr>
      </w:pPr>
    </w:p>
    <w:p w14:paraId="4AC7C8F1" w14:textId="77777777" w:rsidR="00805586" w:rsidRPr="009F52C2" w:rsidRDefault="00805586" w:rsidP="009F52C2">
      <w:pPr>
        <w:pStyle w:val="Sinespaciado"/>
        <w:spacing w:line="276" w:lineRule="auto"/>
        <w:jc w:val="both"/>
        <w:rPr>
          <w:rFonts w:ascii="Tahoma" w:hAnsi="Tahoma" w:cs="Tahoma"/>
          <w:lang w:val="es-MX"/>
        </w:rPr>
      </w:pPr>
      <w:r w:rsidRPr="009F52C2">
        <w:rPr>
          <w:rFonts w:ascii="Tahoma" w:hAnsi="Tahoma" w:cs="Tahoma"/>
          <w:lang w:val="es-MX"/>
        </w:rPr>
        <w:t>Esta Sala de Decisión, acorde con lo consagrado en el numeral 1º del artículo 34 del C.P.P. es la competente para resolver la presente alzada, en atención a que estamos en presencia de un recurso de apelación que fue interpuesto en contra de un auto proferido en primera instancia por el Juzgado Penal del Circuito</w:t>
      </w:r>
      <w:r w:rsidR="00010DDE" w:rsidRPr="009F52C2">
        <w:rPr>
          <w:rFonts w:ascii="Tahoma" w:hAnsi="Tahoma" w:cs="Tahoma"/>
          <w:lang w:val="es-MX"/>
        </w:rPr>
        <w:t xml:space="preserve"> de Santa Rosa de Cabal</w:t>
      </w:r>
      <w:r w:rsidRPr="009F52C2">
        <w:rPr>
          <w:rFonts w:ascii="Tahoma" w:hAnsi="Tahoma" w:cs="Tahoma"/>
          <w:lang w:val="es-MX"/>
        </w:rPr>
        <w:t xml:space="preserve"> que hace parte de este Distrito judicial.</w:t>
      </w:r>
    </w:p>
    <w:p w14:paraId="6D749293" w14:textId="77777777" w:rsidR="00805586" w:rsidRPr="009F52C2" w:rsidRDefault="00805586" w:rsidP="009F52C2">
      <w:pPr>
        <w:pStyle w:val="Sinespaciado"/>
        <w:spacing w:line="276" w:lineRule="auto"/>
        <w:jc w:val="both"/>
        <w:rPr>
          <w:rFonts w:ascii="Tahoma" w:hAnsi="Tahoma" w:cs="Tahoma"/>
          <w:lang w:val="es-MX"/>
        </w:rPr>
      </w:pPr>
    </w:p>
    <w:p w14:paraId="2C28071E" w14:textId="77777777" w:rsidR="00805586" w:rsidRPr="009F52C2" w:rsidRDefault="00805586" w:rsidP="009F52C2">
      <w:pPr>
        <w:pStyle w:val="Sinespaciado"/>
        <w:spacing w:line="276" w:lineRule="auto"/>
        <w:jc w:val="both"/>
        <w:rPr>
          <w:rFonts w:ascii="Tahoma" w:hAnsi="Tahoma" w:cs="Tahoma"/>
          <w:b/>
          <w:lang w:val="es-MX"/>
        </w:rPr>
      </w:pPr>
      <w:r w:rsidRPr="009F52C2">
        <w:rPr>
          <w:rFonts w:ascii="Tahoma" w:hAnsi="Tahoma" w:cs="Tahoma"/>
          <w:b/>
          <w:lang w:val="es-MX"/>
        </w:rPr>
        <w:t>- Problema Jurídico:</w:t>
      </w:r>
    </w:p>
    <w:p w14:paraId="16A5CB2A" w14:textId="77777777" w:rsidR="00805586" w:rsidRPr="009F52C2" w:rsidRDefault="00805586" w:rsidP="009F52C2">
      <w:pPr>
        <w:pStyle w:val="Sinespaciado"/>
        <w:spacing w:line="276" w:lineRule="auto"/>
        <w:jc w:val="both"/>
        <w:rPr>
          <w:rFonts w:ascii="Tahoma" w:hAnsi="Tahoma" w:cs="Tahoma"/>
          <w:lang w:val="es-MX"/>
        </w:rPr>
      </w:pPr>
    </w:p>
    <w:p w14:paraId="716FC5C0" w14:textId="577D4719" w:rsidR="00805586" w:rsidRPr="009F52C2" w:rsidRDefault="00805586" w:rsidP="009F52C2">
      <w:pPr>
        <w:pStyle w:val="Sinespaciado"/>
        <w:spacing w:line="276" w:lineRule="auto"/>
        <w:jc w:val="both"/>
        <w:rPr>
          <w:rFonts w:ascii="Tahoma" w:hAnsi="Tahoma" w:cs="Tahoma"/>
          <w:lang w:val="es-MX"/>
        </w:rPr>
      </w:pPr>
      <w:r w:rsidRPr="009F52C2">
        <w:rPr>
          <w:rFonts w:ascii="Tahoma" w:hAnsi="Tahoma" w:cs="Tahoma"/>
          <w:lang w:val="es-MX"/>
        </w:rPr>
        <w:t>De la sustentación de</w:t>
      </w:r>
      <w:r w:rsidR="00D7278A" w:rsidRPr="009F52C2">
        <w:rPr>
          <w:rFonts w:ascii="Tahoma" w:hAnsi="Tahoma" w:cs="Tahoma"/>
          <w:lang w:val="es-MX"/>
        </w:rPr>
        <w:t xml:space="preserve"> </w:t>
      </w:r>
      <w:r w:rsidRPr="009F52C2">
        <w:rPr>
          <w:rFonts w:ascii="Tahoma" w:hAnsi="Tahoma" w:cs="Tahoma"/>
          <w:lang w:val="es-MX"/>
        </w:rPr>
        <w:t>l</w:t>
      </w:r>
      <w:r w:rsidR="00D7278A" w:rsidRPr="009F52C2">
        <w:rPr>
          <w:rFonts w:ascii="Tahoma" w:hAnsi="Tahoma" w:cs="Tahoma"/>
          <w:lang w:val="es-MX"/>
        </w:rPr>
        <w:t>os</w:t>
      </w:r>
      <w:r w:rsidRPr="009F52C2">
        <w:rPr>
          <w:rFonts w:ascii="Tahoma" w:hAnsi="Tahoma" w:cs="Tahoma"/>
          <w:lang w:val="es-MX"/>
        </w:rPr>
        <w:t xml:space="preserve"> recurso</w:t>
      </w:r>
      <w:r w:rsidR="00D7278A" w:rsidRPr="009F52C2">
        <w:rPr>
          <w:rFonts w:ascii="Tahoma" w:hAnsi="Tahoma" w:cs="Tahoma"/>
          <w:lang w:val="es-MX"/>
        </w:rPr>
        <w:t>s</w:t>
      </w:r>
      <w:r w:rsidRPr="009F52C2">
        <w:rPr>
          <w:rFonts w:ascii="Tahoma" w:hAnsi="Tahoma" w:cs="Tahoma"/>
          <w:lang w:val="es-MX"/>
        </w:rPr>
        <w:t xml:space="preserve"> se desprende </w:t>
      </w:r>
      <w:r w:rsidR="00D7278A" w:rsidRPr="009F52C2">
        <w:rPr>
          <w:rFonts w:ascii="Tahoma" w:hAnsi="Tahoma" w:cs="Tahoma"/>
          <w:lang w:val="es-MX"/>
        </w:rPr>
        <w:t xml:space="preserve">como </w:t>
      </w:r>
      <w:r w:rsidRPr="009F52C2">
        <w:rPr>
          <w:rFonts w:ascii="Tahoma" w:hAnsi="Tahoma" w:cs="Tahoma"/>
          <w:lang w:val="es-MX"/>
        </w:rPr>
        <w:t>problema jurídico</w:t>
      </w:r>
      <w:r w:rsidR="00D7278A" w:rsidRPr="009F52C2">
        <w:rPr>
          <w:rFonts w:ascii="Tahoma" w:hAnsi="Tahoma" w:cs="Tahoma"/>
          <w:lang w:val="es-MX"/>
        </w:rPr>
        <w:t xml:space="preserve"> </w:t>
      </w:r>
      <w:r w:rsidR="006206E2" w:rsidRPr="009F52C2">
        <w:rPr>
          <w:rFonts w:ascii="Tahoma" w:hAnsi="Tahoma" w:cs="Tahoma"/>
          <w:lang w:val="es-MX"/>
        </w:rPr>
        <w:t>el siguiente</w:t>
      </w:r>
      <w:r w:rsidRPr="009F52C2">
        <w:rPr>
          <w:rFonts w:ascii="Tahoma" w:hAnsi="Tahoma" w:cs="Tahoma"/>
          <w:lang w:val="es-MX"/>
        </w:rPr>
        <w:t>:</w:t>
      </w:r>
    </w:p>
    <w:p w14:paraId="68023921" w14:textId="77777777" w:rsidR="00C52371" w:rsidRPr="009F52C2" w:rsidRDefault="00C52371" w:rsidP="009F52C2">
      <w:pPr>
        <w:pStyle w:val="Sinespaciado"/>
        <w:spacing w:line="276" w:lineRule="auto"/>
        <w:jc w:val="both"/>
        <w:rPr>
          <w:rFonts w:ascii="Tahoma" w:hAnsi="Tahoma" w:cs="Tahoma"/>
          <w:lang w:val="es-MX"/>
        </w:rPr>
      </w:pPr>
    </w:p>
    <w:p w14:paraId="05545E77" w14:textId="5B9E8F05" w:rsidR="006206E2" w:rsidRPr="009F52C2" w:rsidRDefault="006206E2" w:rsidP="009F52C2">
      <w:pPr>
        <w:pStyle w:val="Sinespaciado"/>
        <w:spacing w:line="276" w:lineRule="auto"/>
        <w:jc w:val="both"/>
        <w:rPr>
          <w:rFonts w:ascii="Tahoma" w:hAnsi="Tahoma" w:cs="Tahoma"/>
          <w:lang w:val="es-MX"/>
        </w:rPr>
      </w:pPr>
      <w:r w:rsidRPr="009F52C2">
        <w:rPr>
          <w:rFonts w:ascii="Tahoma" w:hAnsi="Tahoma" w:cs="Tahoma"/>
          <w:lang w:val="es-MX"/>
        </w:rPr>
        <w:t xml:space="preserve">¿Cumplieron o no, </w:t>
      </w:r>
      <w:r w:rsidR="00144CC7" w:rsidRPr="009F52C2">
        <w:rPr>
          <w:rFonts w:ascii="Tahoma" w:hAnsi="Tahoma" w:cs="Tahoma"/>
          <w:lang w:val="es-MX"/>
        </w:rPr>
        <w:t>la Fiscalía y la Defensa, con la carga argumentativa que les correspondía de precisar la conducencia, ¿la utilidad y la pertinencia de las pruebas cuya práctica fueron denegadas por parte del Juzgado de primer nivel?</w:t>
      </w:r>
      <w:r w:rsidRPr="009F52C2">
        <w:rPr>
          <w:rFonts w:ascii="Tahoma" w:hAnsi="Tahoma" w:cs="Tahoma"/>
          <w:lang w:val="es-MX"/>
        </w:rPr>
        <w:t xml:space="preserve">   </w:t>
      </w:r>
    </w:p>
    <w:p w14:paraId="41CBAFF7" w14:textId="3A1B8C42" w:rsidR="006206E2" w:rsidRPr="009F52C2" w:rsidRDefault="006206E2" w:rsidP="009F52C2">
      <w:pPr>
        <w:pStyle w:val="Sinespaciado"/>
        <w:spacing w:line="276" w:lineRule="auto"/>
        <w:jc w:val="both"/>
        <w:rPr>
          <w:rFonts w:ascii="Tahoma" w:hAnsi="Tahoma" w:cs="Tahoma"/>
          <w:lang w:val="es-MX"/>
        </w:rPr>
      </w:pPr>
    </w:p>
    <w:p w14:paraId="4DE09F23" w14:textId="2567BB50" w:rsidR="006206E2" w:rsidRPr="009F52C2" w:rsidRDefault="006206E2" w:rsidP="009F52C2">
      <w:pPr>
        <w:pStyle w:val="Sinespaciado"/>
        <w:spacing w:line="276" w:lineRule="auto"/>
        <w:jc w:val="both"/>
        <w:rPr>
          <w:rFonts w:ascii="Tahoma" w:hAnsi="Tahoma" w:cs="Tahoma"/>
          <w:lang w:val="es-MX"/>
        </w:rPr>
      </w:pPr>
      <w:r w:rsidRPr="009F52C2">
        <w:rPr>
          <w:rFonts w:ascii="Tahoma" w:hAnsi="Tahoma" w:cs="Tahoma"/>
          <w:lang w:val="es-MX"/>
        </w:rPr>
        <w:lastRenderedPageBreak/>
        <w:t xml:space="preserve">Además, frente a la postulación que hizo la delegada Fiscal, respecto a la formación </w:t>
      </w:r>
      <w:r w:rsidR="001E0F77" w:rsidRPr="009F52C2">
        <w:rPr>
          <w:rFonts w:ascii="Tahoma" w:hAnsi="Tahoma" w:cs="Tahoma"/>
          <w:lang w:val="es-MX"/>
        </w:rPr>
        <w:t xml:space="preserve">académica </w:t>
      </w:r>
      <w:r w:rsidRPr="009F52C2">
        <w:rPr>
          <w:rFonts w:ascii="Tahoma" w:hAnsi="Tahoma" w:cs="Tahoma"/>
          <w:lang w:val="es-MX"/>
        </w:rPr>
        <w:t>de los testimonios denegados</w:t>
      </w:r>
      <w:r w:rsidR="001E0F77" w:rsidRPr="009F52C2">
        <w:rPr>
          <w:rFonts w:ascii="Tahoma" w:hAnsi="Tahoma" w:cs="Tahoma"/>
          <w:lang w:val="es-MX"/>
        </w:rPr>
        <w:t xml:space="preserve"> y la intervención profesional que realizaron a la menor víctima</w:t>
      </w:r>
      <w:r w:rsidRPr="009F52C2">
        <w:rPr>
          <w:rFonts w:ascii="Tahoma" w:hAnsi="Tahoma" w:cs="Tahoma"/>
          <w:lang w:val="es-MX"/>
        </w:rPr>
        <w:t xml:space="preserve">, </w:t>
      </w:r>
      <w:r w:rsidR="001E0F77" w:rsidRPr="009F52C2">
        <w:rPr>
          <w:rFonts w:ascii="Tahoma" w:hAnsi="Tahoma" w:cs="Tahoma"/>
          <w:lang w:val="es-MX"/>
        </w:rPr>
        <w:t xml:space="preserve">será necesario establecer </w:t>
      </w:r>
      <w:r w:rsidRPr="009F52C2">
        <w:rPr>
          <w:rFonts w:ascii="Tahoma" w:hAnsi="Tahoma" w:cs="Tahoma"/>
          <w:lang w:val="es-MX"/>
        </w:rPr>
        <w:t xml:space="preserve">la </w:t>
      </w:r>
      <w:r w:rsidR="001E0F77" w:rsidRPr="009F52C2">
        <w:rPr>
          <w:rFonts w:ascii="Tahoma" w:hAnsi="Tahoma" w:cs="Tahoma"/>
          <w:lang w:val="es-MX"/>
        </w:rPr>
        <w:t>diferencia entre el testigo experto y la prueba pericial dentro del proceso penal.</w:t>
      </w:r>
    </w:p>
    <w:p w14:paraId="374E667C" w14:textId="77777777" w:rsidR="006206E2" w:rsidRPr="009F52C2" w:rsidRDefault="006206E2" w:rsidP="009F52C2">
      <w:pPr>
        <w:pStyle w:val="Sinespaciado"/>
        <w:spacing w:line="276" w:lineRule="auto"/>
        <w:jc w:val="both"/>
        <w:rPr>
          <w:rFonts w:ascii="Tahoma" w:hAnsi="Tahoma" w:cs="Tahoma"/>
          <w:lang w:val="es-MX"/>
        </w:rPr>
      </w:pPr>
    </w:p>
    <w:p w14:paraId="64E1575F" w14:textId="77777777" w:rsidR="00805586" w:rsidRPr="009F52C2" w:rsidRDefault="00805586" w:rsidP="009F52C2">
      <w:pPr>
        <w:pStyle w:val="Sinespaciado"/>
        <w:spacing w:line="276" w:lineRule="auto"/>
        <w:jc w:val="both"/>
        <w:rPr>
          <w:rFonts w:ascii="Tahoma" w:hAnsi="Tahoma" w:cs="Tahoma"/>
          <w:lang w:val="es-MX"/>
        </w:rPr>
      </w:pPr>
      <w:r w:rsidRPr="009F52C2">
        <w:rPr>
          <w:rFonts w:ascii="Tahoma" w:hAnsi="Tahoma" w:cs="Tahoma"/>
          <w:b/>
          <w:lang w:val="es-MX"/>
        </w:rPr>
        <w:t>- Solución:</w:t>
      </w:r>
    </w:p>
    <w:p w14:paraId="33E1B566" w14:textId="77777777" w:rsidR="00805586" w:rsidRPr="009F52C2" w:rsidRDefault="00805586" w:rsidP="009F52C2">
      <w:pPr>
        <w:pStyle w:val="Sinespaciado"/>
        <w:spacing w:line="276" w:lineRule="auto"/>
        <w:jc w:val="both"/>
        <w:rPr>
          <w:rFonts w:ascii="Tahoma" w:hAnsi="Tahoma" w:cs="Tahoma"/>
          <w:lang w:val="es-MX"/>
        </w:rPr>
      </w:pPr>
    </w:p>
    <w:p w14:paraId="49A81D50" w14:textId="324F1626" w:rsidR="00921BA2" w:rsidRPr="009F52C2" w:rsidRDefault="00921BA2" w:rsidP="009F52C2">
      <w:pPr>
        <w:pStyle w:val="Sinespaciado"/>
        <w:spacing w:line="276" w:lineRule="auto"/>
        <w:jc w:val="both"/>
        <w:rPr>
          <w:rFonts w:ascii="Tahoma" w:hAnsi="Tahoma" w:cs="Tahoma"/>
          <w:lang w:val="es-MX"/>
        </w:rPr>
      </w:pPr>
      <w:r w:rsidRPr="009F52C2">
        <w:rPr>
          <w:rFonts w:ascii="Tahoma" w:hAnsi="Tahoma" w:cs="Tahoma"/>
          <w:lang w:val="es-MX"/>
        </w:rPr>
        <w:t xml:space="preserve">Teniendo en cuenta que el tema puesto a consideración de la Colegiatura tiene que ver con la inadmisión de unas pruebas deprecadas tanto por la Fiscalía como por la Defensa en el devenir de la audiencia preparatoria, la Sala, a fin de determinar el grado de acierto del proveído opugnado, de manera preliminar llevara a cabo un breve y somero análisis sobre los presupuestos de admisibilidad de las pruebas en el escenario de la pertinencia, conducencia y utilidad probatoria. </w:t>
      </w:r>
    </w:p>
    <w:p w14:paraId="1F1174AB" w14:textId="7BB574D2" w:rsidR="00F711DE" w:rsidRPr="009F52C2" w:rsidRDefault="00F711DE" w:rsidP="009F52C2">
      <w:pPr>
        <w:pStyle w:val="Sinespaciado"/>
        <w:spacing w:line="276" w:lineRule="auto"/>
        <w:jc w:val="both"/>
        <w:rPr>
          <w:rFonts w:ascii="Tahoma" w:hAnsi="Tahoma" w:cs="Tahoma"/>
          <w:lang w:val="es-MX"/>
        </w:rPr>
      </w:pPr>
    </w:p>
    <w:p w14:paraId="7B4F9F09" w14:textId="1E859110" w:rsidR="00F711DE" w:rsidRPr="009F52C2" w:rsidRDefault="00F711DE" w:rsidP="009F52C2">
      <w:pPr>
        <w:pStyle w:val="Sinespaciado"/>
        <w:spacing w:line="276" w:lineRule="auto"/>
        <w:jc w:val="both"/>
        <w:rPr>
          <w:rFonts w:ascii="Tahoma" w:hAnsi="Tahoma" w:cs="Tahoma"/>
          <w:lang w:val="es-MX"/>
        </w:rPr>
      </w:pPr>
      <w:r w:rsidRPr="009F52C2">
        <w:rPr>
          <w:rFonts w:ascii="Tahoma" w:hAnsi="Tahoma" w:cs="Tahoma"/>
          <w:lang w:val="es-MX"/>
        </w:rPr>
        <w:t>Además, resulta necesario hacer precisiones conceptuales sobre el testigo experto y la prueba pericial para su aplicación como medios suasorios en el debate oral.</w:t>
      </w:r>
    </w:p>
    <w:p w14:paraId="51796F1C" w14:textId="7D0443BA" w:rsidR="00921BA2" w:rsidRPr="009F52C2" w:rsidRDefault="00921BA2" w:rsidP="009F52C2">
      <w:pPr>
        <w:pStyle w:val="Sinespaciado"/>
        <w:spacing w:line="276" w:lineRule="auto"/>
        <w:jc w:val="both"/>
        <w:rPr>
          <w:rFonts w:ascii="Tahoma" w:hAnsi="Tahoma" w:cs="Tahoma"/>
          <w:lang w:val="es-MX"/>
        </w:rPr>
      </w:pPr>
    </w:p>
    <w:p w14:paraId="27A72D7C" w14:textId="3C99E668" w:rsidR="00F711DE" w:rsidRPr="009F52C2" w:rsidRDefault="0043074B" w:rsidP="009F52C2">
      <w:pPr>
        <w:pStyle w:val="Sinespaciado"/>
        <w:spacing w:line="276" w:lineRule="auto"/>
        <w:jc w:val="both"/>
        <w:rPr>
          <w:rFonts w:ascii="Tahoma" w:hAnsi="Tahoma" w:cs="Tahoma"/>
          <w:b/>
          <w:i/>
          <w:lang w:val="es-MX"/>
        </w:rPr>
      </w:pPr>
      <w:r w:rsidRPr="009F52C2">
        <w:rPr>
          <w:rFonts w:ascii="Tahoma" w:hAnsi="Tahoma" w:cs="Tahoma"/>
          <w:b/>
          <w:i/>
          <w:lang w:val="es-MX"/>
        </w:rPr>
        <w:t xml:space="preserve">- </w:t>
      </w:r>
      <w:r w:rsidR="00F711DE" w:rsidRPr="009F52C2">
        <w:rPr>
          <w:rFonts w:ascii="Tahoma" w:hAnsi="Tahoma" w:cs="Tahoma"/>
          <w:b/>
          <w:i/>
          <w:lang w:val="es-MX"/>
        </w:rPr>
        <w:t>De la pertinencia, conducencia y utilidad probatoria.</w:t>
      </w:r>
    </w:p>
    <w:p w14:paraId="14A457E8" w14:textId="77777777" w:rsidR="00F711DE" w:rsidRPr="009F52C2" w:rsidRDefault="00F711DE" w:rsidP="009F52C2">
      <w:pPr>
        <w:pStyle w:val="Sinespaciado"/>
        <w:spacing w:line="276" w:lineRule="auto"/>
        <w:jc w:val="both"/>
        <w:rPr>
          <w:rFonts w:ascii="Tahoma" w:hAnsi="Tahoma" w:cs="Tahoma"/>
          <w:lang w:val="es-MX"/>
        </w:rPr>
      </w:pPr>
    </w:p>
    <w:p w14:paraId="3AA87856" w14:textId="7350CD6C" w:rsidR="00921BA2" w:rsidRPr="009F52C2" w:rsidRDefault="00921BA2" w:rsidP="009F52C2">
      <w:pPr>
        <w:pStyle w:val="Sinespaciado"/>
        <w:spacing w:line="276" w:lineRule="auto"/>
        <w:jc w:val="both"/>
        <w:rPr>
          <w:rFonts w:ascii="Tahoma" w:hAnsi="Tahoma" w:cs="Tahoma"/>
          <w:lang w:val="es-MX"/>
        </w:rPr>
      </w:pPr>
      <w:r w:rsidRPr="009F52C2">
        <w:rPr>
          <w:rFonts w:ascii="Tahoma" w:hAnsi="Tahoma" w:cs="Tahoma"/>
          <w:lang w:val="es-MX"/>
        </w:rPr>
        <w:t>Como bien se desprende del contenido del artículo 357 C.P.P.</w:t>
      </w:r>
      <w:r w:rsidR="002F1C4B" w:rsidRPr="009F52C2">
        <w:rPr>
          <w:rFonts w:ascii="Tahoma" w:hAnsi="Tahoma" w:cs="Tahoma"/>
          <w:lang w:val="es-MX"/>
        </w:rPr>
        <w:t xml:space="preserve">, </w:t>
      </w:r>
      <w:r w:rsidRPr="009F52C2">
        <w:rPr>
          <w:rFonts w:ascii="Tahoma" w:hAnsi="Tahoma" w:cs="Tahoma"/>
          <w:lang w:val="es-MX"/>
        </w:rPr>
        <w:t xml:space="preserve">la parte que solicita la práctica de una prueba en el juicio oral, adquiere la carga argumentativa de sustentar sobre la pertinencia, la conducencia y la utilidad de sus pretensiones probatorias. </w:t>
      </w:r>
    </w:p>
    <w:p w14:paraId="6C1D5C0C" w14:textId="77777777" w:rsidR="00921BA2" w:rsidRPr="009F52C2" w:rsidRDefault="00921BA2" w:rsidP="009F52C2">
      <w:pPr>
        <w:pStyle w:val="Sinespaciado"/>
        <w:spacing w:line="276" w:lineRule="auto"/>
        <w:jc w:val="both"/>
        <w:rPr>
          <w:rFonts w:ascii="Tahoma" w:hAnsi="Tahoma" w:cs="Tahoma"/>
          <w:lang w:val="es-MX"/>
        </w:rPr>
      </w:pPr>
    </w:p>
    <w:p w14:paraId="0181C70D" w14:textId="77777777" w:rsidR="00921BA2" w:rsidRPr="009F52C2" w:rsidRDefault="00921BA2" w:rsidP="009F52C2">
      <w:pPr>
        <w:pStyle w:val="Sinespaciado"/>
        <w:spacing w:line="276" w:lineRule="auto"/>
        <w:jc w:val="both"/>
        <w:rPr>
          <w:rFonts w:ascii="Tahoma" w:eastAsia="Verdana" w:hAnsi="Tahoma" w:cs="Tahoma"/>
        </w:rPr>
      </w:pPr>
      <w:r w:rsidRPr="009F52C2">
        <w:rPr>
          <w:rFonts w:ascii="Tahoma" w:eastAsia="Verdana" w:hAnsi="Tahoma" w:cs="Tahoma"/>
        </w:rPr>
        <w:t>En ese orden de ideas tenemos que, según la jurisprudencia</w:t>
      </w:r>
      <w:r w:rsidRPr="009F52C2">
        <w:rPr>
          <w:rFonts w:ascii="Tahoma" w:eastAsia="Verdana" w:hAnsi="Tahoma" w:cs="Tahoma"/>
          <w:i/>
        </w:rPr>
        <w:t>, «</w:t>
      </w:r>
      <w:r w:rsidRPr="009B122F">
        <w:rPr>
          <w:rFonts w:ascii="Tahoma" w:eastAsia="Verdana" w:hAnsi="Tahoma" w:cs="Tahoma"/>
          <w:i/>
          <w:sz w:val="22"/>
        </w:rPr>
        <w:t>la prueba es conducente cuando ostenta la aptitud legal para forjar certeza en el juzgador, lo cual presupone que el medio de convicción esté autorizado en el procedimiento…</w:t>
      </w:r>
      <w:r w:rsidRPr="009F52C2">
        <w:rPr>
          <w:rFonts w:ascii="Tahoma" w:eastAsia="Verdana" w:hAnsi="Tahoma" w:cs="Tahoma"/>
          <w:i/>
        </w:rPr>
        <w:t>»</w:t>
      </w:r>
      <w:r w:rsidRPr="009F52C2">
        <w:rPr>
          <w:rFonts w:ascii="Tahoma" w:eastAsia="Verdana" w:hAnsi="Tahoma" w:cs="Tahoma"/>
          <w:i/>
          <w:vertAlign w:val="superscript"/>
        </w:rPr>
        <w:footnoteReference w:id="2"/>
      </w:r>
      <w:r w:rsidRPr="009F52C2">
        <w:rPr>
          <w:rFonts w:ascii="Tahoma" w:eastAsia="Verdana" w:hAnsi="Tahoma" w:cs="Tahoma"/>
        </w:rPr>
        <w:t>.</w:t>
      </w:r>
    </w:p>
    <w:p w14:paraId="53EC5345" w14:textId="77777777" w:rsidR="00921BA2" w:rsidRPr="009F52C2" w:rsidRDefault="00921BA2" w:rsidP="009F52C2">
      <w:pPr>
        <w:pStyle w:val="Sinespaciado"/>
        <w:spacing w:line="276" w:lineRule="auto"/>
        <w:jc w:val="both"/>
        <w:rPr>
          <w:rFonts w:ascii="Tahoma" w:hAnsi="Tahoma" w:cs="Tahoma"/>
          <w:lang w:val="es-MX"/>
        </w:rPr>
      </w:pPr>
    </w:p>
    <w:p w14:paraId="2EF4800D" w14:textId="77777777" w:rsidR="00921BA2" w:rsidRPr="009F52C2" w:rsidRDefault="00921BA2" w:rsidP="009F52C2">
      <w:pPr>
        <w:pStyle w:val="Sinespaciado"/>
        <w:spacing w:line="276" w:lineRule="auto"/>
        <w:jc w:val="both"/>
        <w:rPr>
          <w:rFonts w:ascii="Tahoma" w:hAnsi="Tahoma" w:cs="Tahoma"/>
        </w:rPr>
      </w:pPr>
      <w:r w:rsidRPr="009F52C2">
        <w:rPr>
          <w:rFonts w:ascii="Tahoma" w:eastAsia="Verdana" w:hAnsi="Tahoma" w:cs="Tahoma"/>
        </w:rPr>
        <w:t xml:space="preserve">A su vez, en lo que atañe con la pertinencia, </w:t>
      </w:r>
      <w:r w:rsidRPr="009F52C2">
        <w:rPr>
          <w:rFonts w:ascii="Tahoma" w:eastAsia="Verdana" w:hAnsi="Tahoma" w:cs="Tahoma"/>
          <w:i/>
        </w:rPr>
        <w:t>«</w:t>
      </w:r>
      <w:r w:rsidRPr="009B122F">
        <w:rPr>
          <w:rFonts w:ascii="Tahoma" w:hAnsi="Tahoma" w:cs="Tahoma"/>
          <w:i/>
          <w:sz w:val="22"/>
        </w:rPr>
        <w:t>en materia probatoria, significa que las pruebas deben versar sobre hechos que conciernen al debate, con la aclaración de que la expresión “hechos” no alude únicamente a la conducta en sentido típico, sino a la conducta y sus circunstancias…</w:t>
      </w:r>
      <w:r w:rsidRPr="009F52C2">
        <w:rPr>
          <w:rFonts w:ascii="Tahoma" w:hAnsi="Tahoma" w:cs="Tahoma"/>
          <w:i/>
        </w:rPr>
        <w:t>»</w:t>
      </w:r>
      <w:r w:rsidRPr="009F52C2">
        <w:rPr>
          <w:rFonts w:ascii="Tahoma" w:hAnsi="Tahoma" w:cs="Tahoma"/>
          <w:i/>
          <w:vertAlign w:val="superscript"/>
        </w:rPr>
        <w:footnoteReference w:id="3"/>
      </w:r>
      <w:r w:rsidRPr="009F52C2">
        <w:rPr>
          <w:rFonts w:ascii="Tahoma" w:hAnsi="Tahoma" w:cs="Tahoma"/>
        </w:rPr>
        <w:t>.</w:t>
      </w:r>
    </w:p>
    <w:p w14:paraId="2D56DF0D" w14:textId="77777777" w:rsidR="00921BA2" w:rsidRPr="009F52C2" w:rsidRDefault="00921BA2" w:rsidP="009F52C2">
      <w:pPr>
        <w:pStyle w:val="Sinespaciado"/>
        <w:spacing w:line="276" w:lineRule="auto"/>
        <w:jc w:val="both"/>
        <w:rPr>
          <w:rFonts w:ascii="Tahoma" w:hAnsi="Tahoma" w:cs="Tahoma"/>
          <w:lang w:val="es-MX"/>
        </w:rPr>
      </w:pPr>
    </w:p>
    <w:p w14:paraId="6A3BED54" w14:textId="77777777" w:rsidR="00921BA2" w:rsidRPr="009F52C2" w:rsidRDefault="00921BA2" w:rsidP="009F52C2">
      <w:pPr>
        <w:pStyle w:val="Sinespaciado"/>
        <w:spacing w:line="276" w:lineRule="auto"/>
        <w:jc w:val="both"/>
        <w:rPr>
          <w:rFonts w:ascii="Tahoma" w:eastAsia="Verdana" w:hAnsi="Tahoma" w:cs="Tahoma"/>
        </w:rPr>
      </w:pPr>
      <w:r w:rsidRPr="009F52C2">
        <w:rPr>
          <w:rFonts w:ascii="Tahoma" w:eastAsia="Verdana" w:hAnsi="Tahoma" w:cs="Tahoma"/>
        </w:rPr>
        <w:t xml:space="preserve">Finalmente, una prueba se considera útil, </w:t>
      </w:r>
      <w:r w:rsidRPr="009F52C2">
        <w:rPr>
          <w:rFonts w:ascii="Tahoma" w:eastAsia="Verdana" w:hAnsi="Tahoma" w:cs="Tahoma"/>
          <w:i/>
        </w:rPr>
        <w:t>«</w:t>
      </w:r>
      <w:r w:rsidRPr="009B122F">
        <w:rPr>
          <w:rFonts w:ascii="Tahoma" w:eastAsia="Verdana" w:hAnsi="Tahoma" w:cs="Tahoma"/>
          <w:i/>
          <w:sz w:val="22"/>
        </w:rPr>
        <w:t>cuando reporta algún beneficio, por oposición a lo superfluo o innecesario…</w:t>
      </w:r>
      <w:r w:rsidRPr="009F52C2">
        <w:rPr>
          <w:rFonts w:ascii="Tahoma" w:eastAsia="Verdana" w:hAnsi="Tahoma" w:cs="Tahoma"/>
          <w:i/>
        </w:rPr>
        <w:t>»</w:t>
      </w:r>
      <w:r w:rsidRPr="009F52C2">
        <w:rPr>
          <w:rFonts w:ascii="Tahoma" w:eastAsia="Verdana" w:hAnsi="Tahoma" w:cs="Tahoma"/>
          <w:vertAlign w:val="superscript"/>
        </w:rPr>
        <w:footnoteReference w:id="4"/>
      </w:r>
      <w:r w:rsidRPr="009F52C2">
        <w:rPr>
          <w:rFonts w:ascii="Tahoma" w:eastAsia="Verdana" w:hAnsi="Tahoma" w:cs="Tahoma"/>
        </w:rPr>
        <w:t xml:space="preserve">. </w:t>
      </w:r>
    </w:p>
    <w:p w14:paraId="180CA861" w14:textId="77777777" w:rsidR="00921BA2" w:rsidRPr="009F52C2" w:rsidRDefault="00921BA2" w:rsidP="009F52C2">
      <w:pPr>
        <w:pStyle w:val="Sinespaciado"/>
        <w:spacing w:line="276" w:lineRule="auto"/>
        <w:jc w:val="both"/>
        <w:rPr>
          <w:rFonts w:ascii="Tahoma" w:eastAsia="Verdana" w:hAnsi="Tahoma" w:cs="Tahoma"/>
        </w:rPr>
      </w:pPr>
    </w:p>
    <w:p w14:paraId="38A44431" w14:textId="68EA30F9" w:rsidR="00921BA2" w:rsidRPr="009F52C2" w:rsidRDefault="002F1C4B" w:rsidP="009F52C2">
      <w:pPr>
        <w:pStyle w:val="Sinespaciado"/>
        <w:spacing w:line="276" w:lineRule="auto"/>
        <w:jc w:val="both"/>
        <w:rPr>
          <w:rFonts w:ascii="Tahoma" w:eastAsia="Verdana" w:hAnsi="Tahoma" w:cs="Tahoma"/>
        </w:rPr>
      </w:pPr>
      <w:r w:rsidRPr="009F52C2">
        <w:rPr>
          <w:rFonts w:ascii="Tahoma" w:eastAsia="Verdana" w:hAnsi="Tahoma" w:cs="Tahoma"/>
        </w:rPr>
        <w:t xml:space="preserve">Con lo </w:t>
      </w:r>
      <w:r w:rsidR="00921BA2" w:rsidRPr="009F52C2">
        <w:rPr>
          <w:rFonts w:ascii="Tahoma" w:eastAsia="Verdana" w:hAnsi="Tahoma" w:cs="Tahoma"/>
        </w:rPr>
        <w:t xml:space="preserve">dicho, la Sala válidamente </w:t>
      </w:r>
      <w:r w:rsidRPr="009F52C2">
        <w:rPr>
          <w:rFonts w:ascii="Tahoma" w:eastAsia="Verdana" w:hAnsi="Tahoma" w:cs="Tahoma"/>
        </w:rPr>
        <w:t xml:space="preserve">colige </w:t>
      </w:r>
      <w:r w:rsidR="00921BA2" w:rsidRPr="009F52C2">
        <w:rPr>
          <w:rFonts w:ascii="Tahoma" w:eastAsia="Verdana" w:hAnsi="Tahoma" w:cs="Tahoma"/>
        </w:rPr>
        <w:t xml:space="preserve">que una prueba es considerada como pertinente cuando lo que se pretende probar con la misma tiene relación con los hechos materia de la acusación, o cuando esté intrínsecamente relacionada con temas que tienen que ver con la responsabilidad o la ausencia de responsabilidad penal del acriminado. </w:t>
      </w:r>
    </w:p>
    <w:p w14:paraId="10D8D310" w14:textId="77777777" w:rsidR="00921BA2" w:rsidRPr="009F52C2" w:rsidRDefault="00921BA2" w:rsidP="009F52C2">
      <w:pPr>
        <w:pStyle w:val="Sinespaciado"/>
        <w:spacing w:line="276" w:lineRule="auto"/>
        <w:jc w:val="both"/>
        <w:rPr>
          <w:rFonts w:ascii="Tahoma" w:eastAsia="Verdana" w:hAnsi="Tahoma" w:cs="Tahoma"/>
        </w:rPr>
      </w:pPr>
    </w:p>
    <w:p w14:paraId="6925B652" w14:textId="06D229BC" w:rsidR="00921BA2" w:rsidRPr="009F52C2" w:rsidRDefault="002F1C4B" w:rsidP="009F52C2">
      <w:pPr>
        <w:pStyle w:val="Sinespaciado"/>
        <w:spacing w:line="276" w:lineRule="auto"/>
        <w:jc w:val="both"/>
        <w:rPr>
          <w:rFonts w:ascii="Tahoma" w:eastAsia="Verdana" w:hAnsi="Tahoma" w:cs="Tahoma"/>
        </w:rPr>
      </w:pPr>
      <w:r w:rsidRPr="009F52C2">
        <w:rPr>
          <w:rFonts w:ascii="Tahoma" w:eastAsia="Verdana" w:hAnsi="Tahoma" w:cs="Tahoma"/>
        </w:rPr>
        <w:lastRenderedPageBreak/>
        <w:t>Además,</w:t>
      </w:r>
      <w:r w:rsidR="00921BA2" w:rsidRPr="009F52C2">
        <w:rPr>
          <w:rFonts w:ascii="Tahoma" w:eastAsia="Verdana" w:hAnsi="Tahoma" w:cs="Tahoma"/>
        </w:rPr>
        <w:t xml:space="preserve"> </w:t>
      </w:r>
      <w:r w:rsidRPr="009F52C2">
        <w:rPr>
          <w:rFonts w:ascii="Tahoma" w:eastAsia="Verdana" w:hAnsi="Tahoma" w:cs="Tahoma"/>
        </w:rPr>
        <w:t>l</w:t>
      </w:r>
      <w:r w:rsidR="00921BA2" w:rsidRPr="009F52C2">
        <w:rPr>
          <w:rFonts w:ascii="Tahoma" w:eastAsia="Verdana" w:hAnsi="Tahoma" w:cs="Tahoma"/>
        </w:rPr>
        <w:t xml:space="preserve">a prueba es conducente cuando el medio de conocimiento deprecado tiene la capacidad o el suficiente poder suasorio que se requiere para que el Juzgador pueda llegar a ese grado de conocimiento o de convicción que necesita respecto del contenido de la decisión que vaya a adoptar. </w:t>
      </w:r>
    </w:p>
    <w:p w14:paraId="6D36AB05" w14:textId="77777777" w:rsidR="00921BA2" w:rsidRPr="009F52C2" w:rsidRDefault="00921BA2" w:rsidP="009F52C2">
      <w:pPr>
        <w:pStyle w:val="Sinespaciado"/>
        <w:spacing w:line="276" w:lineRule="auto"/>
        <w:jc w:val="both"/>
        <w:rPr>
          <w:rFonts w:ascii="Tahoma" w:hAnsi="Tahoma" w:cs="Tahoma"/>
          <w:lang w:val="es-MX"/>
        </w:rPr>
      </w:pPr>
    </w:p>
    <w:p w14:paraId="4335ED94" w14:textId="1E9E28E2" w:rsidR="00921BA2" w:rsidRPr="009F52C2" w:rsidRDefault="00921BA2" w:rsidP="009F52C2">
      <w:pPr>
        <w:pStyle w:val="Sinespaciado"/>
        <w:spacing w:line="276" w:lineRule="auto"/>
        <w:jc w:val="both"/>
        <w:rPr>
          <w:rFonts w:ascii="Tahoma" w:eastAsia="Verdana" w:hAnsi="Tahoma" w:cs="Tahoma"/>
        </w:rPr>
      </w:pPr>
      <w:r w:rsidRPr="009F52C2">
        <w:rPr>
          <w:rFonts w:ascii="Tahoma" w:eastAsia="Verdana" w:hAnsi="Tahoma" w:cs="Tahoma"/>
        </w:rPr>
        <w:t>A su vez</w:t>
      </w:r>
      <w:r w:rsidR="002F1C4B" w:rsidRPr="009F52C2">
        <w:rPr>
          <w:rFonts w:ascii="Tahoma" w:eastAsia="Verdana" w:hAnsi="Tahoma" w:cs="Tahoma"/>
        </w:rPr>
        <w:t>,</w:t>
      </w:r>
      <w:r w:rsidRPr="009F52C2">
        <w:rPr>
          <w:rFonts w:ascii="Tahoma" w:eastAsia="Verdana" w:hAnsi="Tahoma" w:cs="Tahoma"/>
        </w:rPr>
        <w:t xml:space="preserve"> es útil acorde con el beneficio que eventualmente le vaya a aportar al proceso frente a la acreditación de las tesis antagónicas propuestas por las partes. </w:t>
      </w:r>
    </w:p>
    <w:p w14:paraId="06E82960" w14:textId="77777777" w:rsidR="00921BA2" w:rsidRPr="009F52C2" w:rsidRDefault="00921BA2" w:rsidP="009F52C2">
      <w:pPr>
        <w:pStyle w:val="Sinespaciado"/>
        <w:spacing w:line="276" w:lineRule="auto"/>
        <w:jc w:val="both"/>
        <w:rPr>
          <w:rFonts w:ascii="Tahoma" w:eastAsia="Verdana" w:hAnsi="Tahoma" w:cs="Tahoma"/>
        </w:rPr>
      </w:pPr>
    </w:p>
    <w:p w14:paraId="62FBFAC7" w14:textId="434C8632" w:rsidR="00921BA2" w:rsidRPr="009F52C2" w:rsidRDefault="006D5E7E" w:rsidP="009F52C2">
      <w:pPr>
        <w:pStyle w:val="Sinespaciado"/>
        <w:spacing w:line="276" w:lineRule="auto"/>
        <w:jc w:val="both"/>
        <w:rPr>
          <w:rFonts w:ascii="Tahoma" w:hAnsi="Tahoma" w:cs="Tahoma"/>
          <w:b/>
          <w:i/>
          <w:lang w:val="es-MX"/>
        </w:rPr>
      </w:pPr>
      <w:r w:rsidRPr="009F52C2">
        <w:rPr>
          <w:rFonts w:ascii="Tahoma" w:hAnsi="Tahoma" w:cs="Tahoma"/>
          <w:b/>
          <w:i/>
          <w:lang w:val="es-MX"/>
        </w:rPr>
        <w:t xml:space="preserve">- </w:t>
      </w:r>
      <w:r w:rsidR="00970A62" w:rsidRPr="009F52C2">
        <w:rPr>
          <w:rFonts w:ascii="Tahoma" w:hAnsi="Tahoma" w:cs="Tahoma"/>
          <w:b/>
          <w:i/>
          <w:lang w:val="es-MX"/>
        </w:rPr>
        <w:t xml:space="preserve">Del </w:t>
      </w:r>
      <w:r w:rsidR="00BC2EF8" w:rsidRPr="009F52C2">
        <w:rPr>
          <w:rFonts w:ascii="Tahoma" w:hAnsi="Tahoma" w:cs="Tahoma"/>
          <w:b/>
          <w:i/>
          <w:lang w:val="es-MX"/>
        </w:rPr>
        <w:t>testigo</w:t>
      </w:r>
      <w:r w:rsidR="00970A62" w:rsidRPr="009F52C2">
        <w:rPr>
          <w:rFonts w:ascii="Tahoma" w:hAnsi="Tahoma" w:cs="Tahoma"/>
          <w:b/>
          <w:i/>
          <w:lang w:val="es-MX"/>
        </w:rPr>
        <w:t xml:space="preserve"> </w:t>
      </w:r>
      <w:r w:rsidR="00C44388" w:rsidRPr="009F52C2">
        <w:rPr>
          <w:rFonts w:ascii="Tahoma" w:hAnsi="Tahoma" w:cs="Tahoma"/>
          <w:b/>
          <w:i/>
          <w:lang w:val="es-MX"/>
        </w:rPr>
        <w:t xml:space="preserve">técnico o </w:t>
      </w:r>
      <w:r w:rsidR="00970A62" w:rsidRPr="009F52C2">
        <w:rPr>
          <w:rFonts w:ascii="Tahoma" w:hAnsi="Tahoma" w:cs="Tahoma"/>
          <w:b/>
          <w:i/>
          <w:lang w:val="es-MX"/>
        </w:rPr>
        <w:t>experto y la prueba pericial.</w:t>
      </w:r>
    </w:p>
    <w:p w14:paraId="1957B86A" w14:textId="7592376B" w:rsidR="00921BA2" w:rsidRPr="009F52C2" w:rsidRDefault="00921BA2" w:rsidP="009F52C2">
      <w:pPr>
        <w:pStyle w:val="Sinespaciado"/>
        <w:spacing w:line="276" w:lineRule="auto"/>
        <w:jc w:val="both"/>
        <w:rPr>
          <w:rFonts w:ascii="Tahoma" w:hAnsi="Tahoma" w:cs="Tahoma"/>
          <w:lang w:val="es-MX"/>
        </w:rPr>
      </w:pPr>
    </w:p>
    <w:p w14:paraId="05650221" w14:textId="099F4F94" w:rsidR="00970A62" w:rsidRPr="009F52C2" w:rsidRDefault="00BC2EF8" w:rsidP="009F52C2">
      <w:pPr>
        <w:pStyle w:val="Sinespaciado"/>
        <w:spacing w:line="276" w:lineRule="auto"/>
        <w:jc w:val="both"/>
        <w:rPr>
          <w:rFonts w:ascii="Tahoma" w:hAnsi="Tahoma" w:cs="Tahoma"/>
          <w:lang w:val="es-MX"/>
        </w:rPr>
      </w:pPr>
      <w:r w:rsidRPr="009F52C2">
        <w:rPr>
          <w:rFonts w:ascii="Tahoma" w:hAnsi="Tahoma" w:cs="Tahoma"/>
          <w:lang w:val="es-MX"/>
        </w:rPr>
        <w:t xml:space="preserve">Para abordar de manera clara este punto, resulta necesario recordar que, a la luz del estatuto procesal penal que consagró la Ley 906 de 2.004, </w:t>
      </w:r>
      <w:r w:rsidR="00577602" w:rsidRPr="009F52C2">
        <w:rPr>
          <w:rFonts w:ascii="Tahoma" w:hAnsi="Tahoma" w:cs="Tahoma"/>
          <w:lang w:val="es-MX"/>
        </w:rPr>
        <w:t xml:space="preserve">el testigo en </w:t>
      </w:r>
      <w:r w:rsidRPr="009F52C2">
        <w:rPr>
          <w:rFonts w:ascii="Tahoma" w:hAnsi="Tahoma" w:cs="Tahoma"/>
          <w:lang w:val="es-MX"/>
        </w:rPr>
        <w:t xml:space="preserve">la vista pública se </w:t>
      </w:r>
      <w:r w:rsidR="00577602" w:rsidRPr="009F52C2">
        <w:rPr>
          <w:rFonts w:ascii="Tahoma" w:hAnsi="Tahoma" w:cs="Tahoma"/>
          <w:lang w:val="es-MX"/>
        </w:rPr>
        <w:t>debe limitar a</w:t>
      </w:r>
      <w:r w:rsidRPr="009F52C2">
        <w:rPr>
          <w:rFonts w:ascii="Tahoma" w:hAnsi="Tahoma" w:cs="Tahoma"/>
          <w:lang w:val="es-MX"/>
        </w:rPr>
        <w:t xml:space="preserve"> </w:t>
      </w:r>
      <w:r w:rsidR="00577602" w:rsidRPr="009F52C2">
        <w:rPr>
          <w:rFonts w:ascii="Tahoma" w:hAnsi="Tahoma" w:cs="Tahoma"/>
          <w:lang w:val="es-MX"/>
        </w:rPr>
        <w:t xml:space="preserve">aquellos </w:t>
      </w:r>
      <w:r w:rsidR="008F12A0" w:rsidRPr="009F52C2">
        <w:rPr>
          <w:rFonts w:ascii="Tahoma" w:hAnsi="Tahoma" w:cs="Tahoma"/>
          <w:lang w:val="es-MX"/>
        </w:rPr>
        <w:t>«</w:t>
      </w:r>
      <w:r w:rsidR="008F12A0" w:rsidRPr="009B122F">
        <w:rPr>
          <w:rFonts w:ascii="Tahoma" w:hAnsi="Tahoma" w:cs="Tahoma"/>
          <w:i/>
          <w:sz w:val="22"/>
          <w:lang w:val="es-MX"/>
        </w:rPr>
        <w:t>aspectos que en forma directa y personal hubiese tenido la ocasión de observar o percibir</w:t>
      </w:r>
      <w:r w:rsidR="008F12A0" w:rsidRPr="009F52C2">
        <w:rPr>
          <w:rFonts w:ascii="Tahoma" w:hAnsi="Tahoma" w:cs="Tahoma"/>
          <w:lang w:val="es-MX"/>
        </w:rPr>
        <w:t>»</w:t>
      </w:r>
      <w:r w:rsidR="00577602" w:rsidRPr="009F52C2">
        <w:rPr>
          <w:rFonts w:ascii="Tahoma" w:hAnsi="Tahoma" w:cs="Tahoma"/>
          <w:lang w:val="es-MX"/>
        </w:rPr>
        <w:t xml:space="preserve"> (art. 402 C.P.P.), es decir, toda declaración en el juicio debe concretarse al conocimiento personal del deponente sobre los hechos que son materia de juzgamiento, por lo que resulta</w:t>
      </w:r>
      <w:r w:rsidR="00576EC2" w:rsidRPr="009F52C2">
        <w:rPr>
          <w:rFonts w:ascii="Tahoma" w:hAnsi="Tahoma" w:cs="Tahoma"/>
          <w:lang w:val="es-MX"/>
        </w:rPr>
        <w:t>n</w:t>
      </w:r>
      <w:r w:rsidR="00577602" w:rsidRPr="009F52C2">
        <w:rPr>
          <w:rFonts w:ascii="Tahoma" w:hAnsi="Tahoma" w:cs="Tahoma"/>
          <w:lang w:val="es-MX"/>
        </w:rPr>
        <w:t xml:space="preserve"> inadmisible</w:t>
      </w:r>
      <w:r w:rsidR="00576EC2" w:rsidRPr="009F52C2">
        <w:rPr>
          <w:rFonts w:ascii="Tahoma" w:hAnsi="Tahoma" w:cs="Tahoma"/>
          <w:lang w:val="es-MX"/>
        </w:rPr>
        <w:t>s</w:t>
      </w:r>
      <w:r w:rsidR="00577602" w:rsidRPr="009F52C2">
        <w:rPr>
          <w:rFonts w:ascii="Tahoma" w:hAnsi="Tahoma" w:cs="Tahoma"/>
          <w:lang w:val="es-MX"/>
        </w:rPr>
        <w:t xml:space="preserve">, en principio, </w:t>
      </w:r>
      <w:r w:rsidR="00576EC2" w:rsidRPr="009F52C2">
        <w:rPr>
          <w:rFonts w:ascii="Tahoma" w:hAnsi="Tahoma" w:cs="Tahoma"/>
          <w:lang w:val="es-MX"/>
        </w:rPr>
        <w:t xml:space="preserve">las preguntas de las partes o manifestaciones del testigos </w:t>
      </w:r>
      <w:r w:rsidR="00577602" w:rsidRPr="009F52C2">
        <w:rPr>
          <w:rFonts w:ascii="Tahoma" w:hAnsi="Tahoma" w:cs="Tahoma"/>
          <w:lang w:val="es-MX"/>
        </w:rPr>
        <w:t xml:space="preserve">que </w:t>
      </w:r>
      <w:r w:rsidR="00576EC2" w:rsidRPr="009F52C2">
        <w:rPr>
          <w:rFonts w:ascii="Tahoma" w:hAnsi="Tahoma" w:cs="Tahoma"/>
          <w:lang w:val="es-MX"/>
        </w:rPr>
        <w:t xml:space="preserve">desconozcan tal regla. </w:t>
      </w:r>
    </w:p>
    <w:p w14:paraId="27FEF975" w14:textId="7EA9005D" w:rsidR="00921BA2" w:rsidRPr="009F52C2" w:rsidRDefault="00921BA2" w:rsidP="009F52C2">
      <w:pPr>
        <w:pStyle w:val="Sinespaciado"/>
        <w:spacing w:line="276" w:lineRule="auto"/>
        <w:jc w:val="both"/>
        <w:rPr>
          <w:rFonts w:ascii="Tahoma" w:hAnsi="Tahoma" w:cs="Tahoma"/>
          <w:lang w:val="es-MX"/>
        </w:rPr>
      </w:pPr>
    </w:p>
    <w:p w14:paraId="347FFC0D" w14:textId="3122CFCF" w:rsidR="00576EC2" w:rsidRPr="009F52C2" w:rsidRDefault="00576EC2" w:rsidP="009F52C2">
      <w:pPr>
        <w:pStyle w:val="Sinespaciado"/>
        <w:spacing w:line="276" w:lineRule="auto"/>
        <w:jc w:val="both"/>
        <w:rPr>
          <w:rFonts w:ascii="Tahoma" w:hAnsi="Tahoma" w:cs="Tahoma"/>
          <w:lang w:val="es-MX"/>
        </w:rPr>
      </w:pPr>
      <w:r w:rsidRPr="009F52C2">
        <w:rPr>
          <w:rFonts w:ascii="Tahoma" w:hAnsi="Tahoma" w:cs="Tahoma"/>
          <w:lang w:val="es-MX"/>
        </w:rPr>
        <w:t>La excepción a lo anterior, conforme lo ha decantado la jurisprudencia</w:t>
      </w:r>
      <w:r w:rsidR="00F44291" w:rsidRPr="009F52C2">
        <w:rPr>
          <w:rStyle w:val="Refdenotaalpie"/>
          <w:rFonts w:ascii="Tahoma" w:hAnsi="Tahoma" w:cs="Tahoma"/>
          <w:lang w:val="es-MX"/>
        </w:rPr>
        <w:footnoteReference w:id="5"/>
      </w:r>
      <w:r w:rsidRPr="009F52C2">
        <w:rPr>
          <w:rFonts w:ascii="Tahoma" w:hAnsi="Tahoma" w:cs="Tahoma"/>
          <w:lang w:val="es-MX"/>
        </w:rPr>
        <w:t xml:space="preserve">, es </w:t>
      </w:r>
      <w:r w:rsidRPr="009F52C2">
        <w:rPr>
          <w:rFonts w:ascii="Tahoma" w:hAnsi="Tahoma" w:cs="Tahoma"/>
          <w:b/>
          <w:lang w:val="es-MX"/>
        </w:rPr>
        <w:t>el testigo técnico o experto</w:t>
      </w:r>
      <w:r w:rsidRPr="009F52C2">
        <w:rPr>
          <w:rFonts w:ascii="Tahoma" w:hAnsi="Tahoma" w:cs="Tahoma"/>
          <w:lang w:val="es-MX"/>
        </w:rPr>
        <w:t xml:space="preserve">, </w:t>
      </w:r>
      <w:r w:rsidR="00AF5BB0" w:rsidRPr="009F52C2">
        <w:rPr>
          <w:rFonts w:ascii="Tahoma" w:hAnsi="Tahoma" w:cs="Tahoma"/>
          <w:lang w:val="es-MX"/>
        </w:rPr>
        <w:t>cuyo concepto se deriva de la regulación procesal civil</w:t>
      </w:r>
      <w:r w:rsidR="00F44291" w:rsidRPr="009F52C2">
        <w:rPr>
          <w:rFonts w:ascii="Tahoma" w:hAnsi="Tahoma" w:cs="Tahoma"/>
          <w:lang w:val="es-MX"/>
        </w:rPr>
        <w:t xml:space="preserve"> (Art. 220 C.G.P.)</w:t>
      </w:r>
      <w:r w:rsidR="008057C6" w:rsidRPr="009F52C2">
        <w:rPr>
          <w:rFonts w:ascii="Tahoma" w:hAnsi="Tahoma" w:cs="Tahoma"/>
          <w:lang w:val="es-MX"/>
        </w:rPr>
        <w:t xml:space="preserve">, aplicable por </w:t>
      </w:r>
      <w:r w:rsidR="00C44388" w:rsidRPr="009F52C2">
        <w:rPr>
          <w:rFonts w:ascii="Tahoma" w:hAnsi="Tahoma" w:cs="Tahoma"/>
          <w:lang w:val="es-MX"/>
        </w:rPr>
        <w:t>el principio de integración</w:t>
      </w:r>
      <w:r w:rsidR="008057C6" w:rsidRPr="009F52C2">
        <w:rPr>
          <w:rFonts w:ascii="Tahoma" w:hAnsi="Tahoma" w:cs="Tahoma"/>
          <w:lang w:val="es-MX"/>
        </w:rPr>
        <w:t xml:space="preserve"> normativa (</w:t>
      </w:r>
      <w:r w:rsidR="00C44388" w:rsidRPr="009F52C2">
        <w:rPr>
          <w:rFonts w:ascii="Tahoma" w:hAnsi="Tahoma" w:cs="Tahoma"/>
          <w:lang w:val="es-MX"/>
        </w:rPr>
        <w:t>Art. 25 C.P.P.</w:t>
      </w:r>
      <w:r w:rsidR="008057C6" w:rsidRPr="009F52C2">
        <w:rPr>
          <w:rFonts w:ascii="Tahoma" w:hAnsi="Tahoma" w:cs="Tahoma"/>
          <w:lang w:val="es-MX"/>
        </w:rPr>
        <w:t xml:space="preserve">) al ordenamiento </w:t>
      </w:r>
      <w:r w:rsidR="00C44388" w:rsidRPr="009F52C2">
        <w:rPr>
          <w:rFonts w:ascii="Tahoma" w:hAnsi="Tahoma" w:cs="Tahoma"/>
          <w:lang w:val="es-MX"/>
        </w:rPr>
        <w:t>procesal penal,</w:t>
      </w:r>
      <w:r w:rsidR="00F44291" w:rsidRPr="009F52C2">
        <w:rPr>
          <w:rFonts w:ascii="Tahoma" w:hAnsi="Tahoma" w:cs="Tahoma"/>
          <w:lang w:val="es-MX"/>
        </w:rPr>
        <w:t xml:space="preserve"> y </w:t>
      </w:r>
      <w:r w:rsidRPr="009F52C2">
        <w:rPr>
          <w:rFonts w:ascii="Tahoma" w:hAnsi="Tahoma" w:cs="Tahoma"/>
          <w:lang w:val="es-MX"/>
        </w:rPr>
        <w:t>diverge del testigo común porque, a</w:t>
      </w:r>
      <w:r w:rsidR="00AF5BB0" w:rsidRPr="009F52C2">
        <w:rPr>
          <w:rFonts w:ascii="Tahoma" w:hAnsi="Tahoma" w:cs="Tahoma"/>
          <w:lang w:val="es-MX"/>
        </w:rPr>
        <w:t>de</w:t>
      </w:r>
      <w:r w:rsidRPr="009F52C2">
        <w:rPr>
          <w:rFonts w:ascii="Tahoma" w:hAnsi="Tahoma" w:cs="Tahoma"/>
          <w:lang w:val="es-MX"/>
        </w:rPr>
        <w:t xml:space="preserve">más de </w:t>
      </w:r>
      <w:r w:rsidR="00F44291" w:rsidRPr="009F52C2">
        <w:rPr>
          <w:rFonts w:ascii="Tahoma" w:hAnsi="Tahoma" w:cs="Tahoma"/>
          <w:lang w:val="es-MX"/>
        </w:rPr>
        <w:t>ser necesario que haya aprehendido por sus</w:t>
      </w:r>
      <w:r w:rsidR="00C44388" w:rsidRPr="009F52C2">
        <w:rPr>
          <w:rFonts w:ascii="Tahoma" w:hAnsi="Tahoma" w:cs="Tahoma"/>
          <w:lang w:val="es-MX"/>
        </w:rPr>
        <w:t xml:space="preserve"> propios</w:t>
      </w:r>
      <w:r w:rsidR="00F44291" w:rsidRPr="009F52C2">
        <w:rPr>
          <w:rFonts w:ascii="Tahoma" w:hAnsi="Tahoma" w:cs="Tahoma"/>
          <w:lang w:val="es-MX"/>
        </w:rPr>
        <w:t xml:space="preserve"> sentidos</w:t>
      </w:r>
      <w:r w:rsidRPr="009F52C2">
        <w:rPr>
          <w:rFonts w:ascii="Tahoma" w:hAnsi="Tahoma" w:cs="Tahoma"/>
          <w:lang w:val="es-MX"/>
        </w:rPr>
        <w:t xml:space="preserve"> los hechos </w:t>
      </w:r>
      <w:r w:rsidR="00BF2748" w:rsidRPr="009F52C2">
        <w:rPr>
          <w:rFonts w:ascii="Tahoma" w:hAnsi="Tahoma" w:cs="Tahoma"/>
          <w:lang w:val="es-MX"/>
        </w:rPr>
        <w:t xml:space="preserve">materia de la controversia </w:t>
      </w:r>
      <w:r w:rsidR="005971B5" w:rsidRPr="009F52C2">
        <w:rPr>
          <w:rFonts w:ascii="Tahoma" w:hAnsi="Tahoma" w:cs="Tahoma"/>
          <w:lang w:val="es-MX"/>
        </w:rPr>
        <w:t xml:space="preserve">u otros que se relacionen </w:t>
      </w:r>
      <w:r w:rsidR="00BF2748" w:rsidRPr="009F52C2">
        <w:rPr>
          <w:rFonts w:ascii="Tahoma" w:hAnsi="Tahoma" w:cs="Tahoma"/>
          <w:lang w:val="es-MX"/>
        </w:rPr>
        <w:t>directa o indirecta</w:t>
      </w:r>
      <w:r w:rsidR="005971B5" w:rsidRPr="009F52C2">
        <w:rPr>
          <w:rFonts w:ascii="Tahoma" w:hAnsi="Tahoma" w:cs="Tahoma"/>
          <w:lang w:val="es-MX"/>
        </w:rPr>
        <w:t>mente con estos</w:t>
      </w:r>
      <w:r w:rsidRPr="009F52C2">
        <w:rPr>
          <w:rFonts w:ascii="Tahoma" w:hAnsi="Tahoma" w:cs="Tahoma"/>
          <w:lang w:val="es-MX"/>
        </w:rPr>
        <w:t>, cuenta con un «</w:t>
      </w:r>
      <w:r w:rsidRPr="009B122F">
        <w:rPr>
          <w:rFonts w:ascii="Tahoma" w:hAnsi="Tahoma" w:cs="Tahoma"/>
          <w:i/>
          <w:sz w:val="22"/>
          <w:lang w:val="es-MX"/>
        </w:rPr>
        <w:t>conocimiento técn</w:t>
      </w:r>
      <w:r w:rsidR="009F751A" w:rsidRPr="009B122F">
        <w:rPr>
          <w:rFonts w:ascii="Tahoma" w:hAnsi="Tahoma" w:cs="Tahoma"/>
          <w:i/>
          <w:sz w:val="22"/>
          <w:lang w:val="es-MX"/>
        </w:rPr>
        <w:t>i</w:t>
      </w:r>
      <w:r w:rsidRPr="009B122F">
        <w:rPr>
          <w:rFonts w:ascii="Tahoma" w:hAnsi="Tahoma" w:cs="Tahoma"/>
          <w:i/>
          <w:sz w:val="22"/>
          <w:lang w:val="es-MX"/>
        </w:rPr>
        <w:t>co, científico o artístico</w:t>
      </w:r>
      <w:r w:rsidRPr="009F52C2">
        <w:rPr>
          <w:rFonts w:ascii="Tahoma" w:hAnsi="Tahoma" w:cs="Tahoma"/>
          <w:lang w:val="es-MX"/>
        </w:rPr>
        <w:t>» que permite considerarle como una «</w:t>
      </w:r>
      <w:r w:rsidRPr="009B122F">
        <w:rPr>
          <w:rFonts w:ascii="Tahoma" w:hAnsi="Tahoma" w:cs="Tahoma"/>
          <w:i/>
          <w:sz w:val="22"/>
          <w:lang w:val="es-MX"/>
        </w:rPr>
        <w:t>persona especialmente calificada</w:t>
      </w:r>
      <w:r w:rsidRPr="009F52C2">
        <w:rPr>
          <w:rFonts w:ascii="Tahoma" w:hAnsi="Tahoma" w:cs="Tahoma"/>
          <w:lang w:val="es-MX"/>
        </w:rPr>
        <w:t xml:space="preserve">», condición que le hablita para </w:t>
      </w:r>
      <w:r w:rsidR="00F44291" w:rsidRPr="009F52C2">
        <w:rPr>
          <w:rFonts w:ascii="Tahoma" w:hAnsi="Tahoma" w:cs="Tahoma"/>
          <w:lang w:val="es-MX"/>
        </w:rPr>
        <w:t>ofrecer</w:t>
      </w:r>
      <w:r w:rsidR="00C44388" w:rsidRPr="009F52C2">
        <w:rPr>
          <w:rFonts w:ascii="Tahoma" w:hAnsi="Tahoma" w:cs="Tahoma"/>
          <w:lang w:val="es-MX"/>
        </w:rPr>
        <w:t xml:space="preserve"> válidamente</w:t>
      </w:r>
      <w:r w:rsidR="00F44291" w:rsidRPr="009F52C2">
        <w:rPr>
          <w:rFonts w:ascii="Tahoma" w:hAnsi="Tahoma" w:cs="Tahoma"/>
          <w:lang w:val="es-MX"/>
        </w:rPr>
        <w:t xml:space="preserve"> su concepto sobre la materia</w:t>
      </w:r>
      <w:r w:rsidR="00C44388" w:rsidRPr="009F52C2">
        <w:rPr>
          <w:rFonts w:ascii="Tahoma" w:hAnsi="Tahoma" w:cs="Tahoma"/>
          <w:lang w:val="es-MX"/>
        </w:rPr>
        <w:t xml:space="preserve">, </w:t>
      </w:r>
      <w:r w:rsidR="00833A71" w:rsidRPr="009F52C2">
        <w:rPr>
          <w:rFonts w:ascii="Tahoma" w:hAnsi="Tahoma" w:cs="Tahoma"/>
          <w:lang w:val="es-MX"/>
        </w:rPr>
        <w:t>claro está, previa corroboración de tal distinción y siempre que se relacione con el objeto del debate y aporte a una mejor ilustración</w:t>
      </w:r>
      <w:r w:rsidR="00F44291" w:rsidRPr="009F52C2">
        <w:rPr>
          <w:rFonts w:ascii="Tahoma" w:hAnsi="Tahoma" w:cs="Tahoma"/>
          <w:lang w:val="es-MX"/>
        </w:rPr>
        <w:t>.</w:t>
      </w:r>
    </w:p>
    <w:p w14:paraId="522538AB" w14:textId="0A488B5C" w:rsidR="005971B5" w:rsidRPr="009F52C2" w:rsidRDefault="005971B5" w:rsidP="009F52C2">
      <w:pPr>
        <w:pStyle w:val="Sinespaciado"/>
        <w:spacing w:line="276" w:lineRule="auto"/>
        <w:jc w:val="both"/>
        <w:rPr>
          <w:rFonts w:ascii="Tahoma" w:hAnsi="Tahoma" w:cs="Tahoma"/>
          <w:lang w:val="es-MX"/>
        </w:rPr>
      </w:pPr>
    </w:p>
    <w:p w14:paraId="1C16F023" w14:textId="287F8A4B" w:rsidR="005971B5" w:rsidRPr="009F52C2" w:rsidRDefault="005971B5" w:rsidP="009F52C2">
      <w:pPr>
        <w:pStyle w:val="Sinespaciado"/>
        <w:spacing w:line="276" w:lineRule="auto"/>
        <w:jc w:val="both"/>
        <w:rPr>
          <w:rFonts w:ascii="Tahoma" w:hAnsi="Tahoma" w:cs="Tahoma"/>
          <w:lang w:val="es-MX"/>
        </w:rPr>
      </w:pPr>
      <w:r w:rsidRPr="009F52C2">
        <w:rPr>
          <w:rFonts w:ascii="Tahoma" w:hAnsi="Tahoma" w:cs="Tahoma"/>
          <w:lang w:val="es-MX"/>
        </w:rPr>
        <w:t>En tal sentido, la Corte sostuvo:</w:t>
      </w:r>
    </w:p>
    <w:p w14:paraId="41113A60" w14:textId="0F6305BF" w:rsidR="00576EC2" w:rsidRPr="009F52C2" w:rsidRDefault="00576EC2" w:rsidP="009F52C2">
      <w:pPr>
        <w:pStyle w:val="Sinespaciado"/>
        <w:spacing w:line="276" w:lineRule="auto"/>
        <w:jc w:val="both"/>
        <w:rPr>
          <w:rFonts w:ascii="Tahoma" w:hAnsi="Tahoma" w:cs="Tahoma"/>
          <w:lang w:val="es-MX"/>
        </w:rPr>
      </w:pPr>
    </w:p>
    <w:p w14:paraId="692AFBE3" w14:textId="7CC05FB9" w:rsidR="005971B5" w:rsidRPr="009F52C2" w:rsidRDefault="005971B5" w:rsidP="009F52C2">
      <w:pPr>
        <w:pStyle w:val="Sinespaciado"/>
        <w:ind w:left="426" w:right="420"/>
        <w:jc w:val="both"/>
        <w:rPr>
          <w:rFonts w:ascii="Tahoma" w:hAnsi="Tahoma" w:cs="Tahoma"/>
          <w:i/>
          <w:sz w:val="22"/>
          <w:shd w:val="clear" w:color="auto" w:fill="FFFFFF"/>
        </w:rPr>
      </w:pPr>
      <w:r w:rsidRPr="009F52C2">
        <w:rPr>
          <w:rFonts w:ascii="Tahoma" w:hAnsi="Tahoma" w:cs="Tahoma"/>
          <w:sz w:val="22"/>
          <w:lang w:val="es-MX"/>
        </w:rPr>
        <w:t>“</w:t>
      </w:r>
      <w:r w:rsidRPr="009F52C2">
        <w:rPr>
          <w:rFonts w:ascii="Tahoma" w:hAnsi="Tahoma" w:cs="Tahoma"/>
          <w:b/>
          <w:sz w:val="22"/>
          <w:shd w:val="clear" w:color="auto" w:fill="FFFFFF"/>
        </w:rPr>
        <w:t xml:space="preserve">2. </w:t>
      </w:r>
      <w:r w:rsidRPr="009F52C2">
        <w:rPr>
          <w:rFonts w:ascii="Tahoma" w:hAnsi="Tahoma" w:cs="Tahoma"/>
          <w:sz w:val="22"/>
          <w:shd w:val="clear" w:color="auto" w:fill="FFFFFF"/>
        </w:rPr>
        <w:t>La</w:t>
      </w:r>
      <w:r w:rsidRPr="009F52C2">
        <w:rPr>
          <w:rFonts w:ascii="Tahoma" w:hAnsi="Tahoma" w:cs="Tahoma"/>
          <w:b/>
          <w:sz w:val="22"/>
          <w:shd w:val="clear" w:color="auto" w:fill="FFFFFF"/>
        </w:rPr>
        <w:t xml:space="preserve"> </w:t>
      </w:r>
      <w:r w:rsidRPr="009F52C2">
        <w:rPr>
          <w:rFonts w:ascii="Tahoma" w:hAnsi="Tahoma" w:cs="Tahoma"/>
          <w:sz w:val="22"/>
          <w:shd w:val="clear" w:color="auto" w:fill="FFFFFF"/>
        </w:rPr>
        <w:t xml:space="preserve">doctrina especializada, </w:t>
      </w:r>
      <w:r w:rsidR="00E30214" w:rsidRPr="009F52C2">
        <w:rPr>
          <w:rFonts w:ascii="Tahoma" w:hAnsi="Tahoma" w:cs="Tahoma"/>
          <w:sz w:val="22"/>
          <w:shd w:val="clear" w:color="auto" w:fill="FFFFFF"/>
        </w:rPr>
        <w:t xml:space="preserve">[…] </w:t>
      </w:r>
      <w:r w:rsidRPr="009F52C2">
        <w:rPr>
          <w:rFonts w:ascii="Tahoma" w:hAnsi="Tahoma" w:cs="Tahoma"/>
          <w:sz w:val="22"/>
          <w:shd w:val="clear" w:color="auto" w:fill="FFFFFF"/>
        </w:rPr>
        <w:t>se ha ocupado de definir al testigo técnico como aquél que percibe los hechos objeto de investigación y que, en razón de una especial cualificación o preparación técnica, científica o artística, puede agregar al relato vertido en juicio opiniones, impresiones o apreciaciones vinculadas con aquéllos, que contribuyen a su esclarecimiento.</w:t>
      </w:r>
    </w:p>
    <w:p w14:paraId="310E2EA6" w14:textId="6CC9E7B1" w:rsidR="005971B5" w:rsidRPr="009F52C2" w:rsidRDefault="005971B5" w:rsidP="009F52C2">
      <w:pPr>
        <w:ind w:left="426" w:right="420"/>
        <w:jc w:val="both"/>
        <w:rPr>
          <w:rFonts w:ascii="Tahoma" w:hAnsi="Tahoma" w:cs="Tahoma"/>
          <w:sz w:val="22"/>
          <w:shd w:val="clear" w:color="auto" w:fill="FFFFFF"/>
        </w:rPr>
      </w:pPr>
      <w:r w:rsidRPr="009F52C2">
        <w:rPr>
          <w:rFonts w:ascii="Tahoma" w:hAnsi="Tahoma" w:cs="Tahoma"/>
          <w:i/>
          <w:sz w:val="22"/>
          <w:shd w:val="clear" w:color="auto" w:fill="FFFFFF"/>
        </w:rPr>
        <w:br/>
      </w:r>
      <w:r w:rsidRPr="009F52C2">
        <w:rPr>
          <w:rFonts w:ascii="Tahoma" w:hAnsi="Tahoma" w:cs="Tahoma"/>
          <w:sz w:val="22"/>
          <w:shd w:val="clear" w:color="auto" w:fill="FFFFFF"/>
        </w:rPr>
        <w:t xml:space="preserve">Esa comprensión coincide con la que se ha formulado en algún sector del derecho comparado, al que no es ajena la noción que ahora se examina. </w:t>
      </w:r>
    </w:p>
    <w:p w14:paraId="08206176" w14:textId="77777777" w:rsidR="005971B5" w:rsidRPr="009F52C2" w:rsidRDefault="005971B5" w:rsidP="009F52C2">
      <w:pPr>
        <w:ind w:left="426" w:right="420"/>
        <w:jc w:val="both"/>
        <w:rPr>
          <w:rFonts w:ascii="Tahoma" w:hAnsi="Tahoma" w:cs="Tahoma"/>
          <w:sz w:val="22"/>
          <w:shd w:val="clear" w:color="auto" w:fill="FFFFFF"/>
        </w:rPr>
      </w:pPr>
    </w:p>
    <w:p w14:paraId="5D47A676" w14:textId="77777777" w:rsidR="005971B5" w:rsidRPr="009F52C2" w:rsidRDefault="005971B5" w:rsidP="009F52C2">
      <w:pPr>
        <w:ind w:left="426" w:right="420"/>
        <w:jc w:val="both"/>
        <w:rPr>
          <w:rFonts w:ascii="Tahoma" w:hAnsi="Tahoma" w:cs="Tahoma"/>
          <w:i/>
          <w:sz w:val="22"/>
          <w:shd w:val="clear" w:color="auto" w:fill="FFFFFF"/>
        </w:rPr>
      </w:pPr>
      <w:r w:rsidRPr="009F52C2">
        <w:rPr>
          <w:rFonts w:ascii="Tahoma" w:hAnsi="Tahoma" w:cs="Tahoma"/>
          <w:sz w:val="22"/>
          <w:shd w:val="clear" w:color="auto" w:fill="FFFFFF"/>
        </w:rPr>
        <w:t>Así, mientras en el derecho procesal penal venezolano la doctrina alude al testigo técnico, también denominado calificado, como la «</w:t>
      </w:r>
      <w:r w:rsidRPr="009F52C2">
        <w:rPr>
          <w:rFonts w:ascii="Tahoma" w:hAnsi="Tahoma" w:cs="Tahoma"/>
          <w:i/>
          <w:sz w:val="22"/>
          <w:shd w:val="clear" w:color="auto" w:fill="FFFFFF"/>
        </w:rPr>
        <w:t>persona que posee conocimientos especiales en razón de la ciencia o arte que desempeña y que se vale de ellos al narrar algún hecho»</w:t>
      </w:r>
      <w:r w:rsidRPr="009F52C2">
        <w:rPr>
          <w:rStyle w:val="Refdenotaalpie"/>
          <w:rFonts w:ascii="Tahoma" w:hAnsi="Tahoma" w:cs="Tahoma"/>
          <w:i/>
          <w:sz w:val="22"/>
          <w:shd w:val="clear" w:color="auto" w:fill="FFFFFF"/>
        </w:rPr>
        <w:footnoteReference w:id="6"/>
      </w:r>
      <w:r w:rsidRPr="009F52C2">
        <w:rPr>
          <w:rFonts w:ascii="Tahoma" w:hAnsi="Tahoma" w:cs="Tahoma"/>
          <w:sz w:val="22"/>
          <w:shd w:val="clear" w:color="auto" w:fill="FFFFFF"/>
        </w:rPr>
        <w:t>, en Argentina se define el «</w:t>
      </w:r>
      <w:r w:rsidRPr="009F52C2">
        <w:rPr>
          <w:rFonts w:ascii="Tahoma" w:hAnsi="Tahoma" w:cs="Tahoma"/>
          <w:i/>
          <w:sz w:val="22"/>
          <w:shd w:val="clear" w:color="auto" w:fill="FFFFFF"/>
        </w:rPr>
        <w:t xml:space="preserve">testimonio técnico» </w:t>
      </w:r>
      <w:r w:rsidRPr="009F52C2">
        <w:rPr>
          <w:rFonts w:ascii="Tahoma" w:hAnsi="Tahoma" w:cs="Tahoma"/>
          <w:sz w:val="22"/>
          <w:shd w:val="clear" w:color="auto" w:fill="FFFFFF"/>
        </w:rPr>
        <w:t>como «</w:t>
      </w:r>
      <w:r w:rsidRPr="009F52C2">
        <w:rPr>
          <w:rFonts w:ascii="Tahoma" w:hAnsi="Tahoma" w:cs="Tahoma"/>
          <w:i/>
          <w:sz w:val="22"/>
          <w:shd w:val="clear" w:color="auto" w:fill="FFFFFF"/>
        </w:rPr>
        <w:t xml:space="preserve">el que prestan aquéllas personas que conocen el hecho en virtud o con auxilio de sus </w:t>
      </w:r>
      <w:r w:rsidRPr="009F52C2">
        <w:rPr>
          <w:rFonts w:ascii="Tahoma" w:hAnsi="Tahoma" w:cs="Tahoma"/>
          <w:i/>
          <w:sz w:val="22"/>
          <w:shd w:val="clear" w:color="auto" w:fill="FFFFFF"/>
        </w:rPr>
        <w:lastRenderedPageBreak/>
        <w:t>conocimientos científicos o técnicos especiales y, por consiguiente, fundamentan su narración en esos conocimientos, además de sus percepciones»</w:t>
      </w:r>
      <w:r w:rsidRPr="009F52C2">
        <w:rPr>
          <w:rStyle w:val="Refdenotaalpie"/>
          <w:rFonts w:ascii="Tahoma" w:hAnsi="Tahoma" w:cs="Tahoma"/>
          <w:i/>
          <w:sz w:val="22"/>
          <w:shd w:val="clear" w:color="auto" w:fill="FFFFFF"/>
        </w:rPr>
        <w:footnoteReference w:id="7"/>
      </w:r>
      <w:r w:rsidRPr="009F52C2">
        <w:rPr>
          <w:rFonts w:ascii="Tahoma" w:hAnsi="Tahoma" w:cs="Tahoma"/>
          <w:i/>
          <w:sz w:val="22"/>
          <w:shd w:val="clear" w:color="auto" w:fill="FFFFFF"/>
        </w:rPr>
        <w:t>.</w:t>
      </w:r>
    </w:p>
    <w:p w14:paraId="20C9D85B" w14:textId="77777777" w:rsidR="005971B5" w:rsidRPr="009F52C2" w:rsidRDefault="005971B5" w:rsidP="009F52C2">
      <w:pPr>
        <w:pStyle w:val="Textoindependiente3"/>
        <w:spacing w:after="0"/>
        <w:ind w:left="426" w:right="420"/>
        <w:jc w:val="both"/>
        <w:rPr>
          <w:rFonts w:ascii="Tahoma" w:hAnsi="Tahoma" w:cs="Tahoma"/>
          <w:sz w:val="22"/>
          <w:szCs w:val="24"/>
        </w:rPr>
      </w:pPr>
    </w:p>
    <w:p w14:paraId="7A7DEC94" w14:textId="77777777" w:rsidR="005971B5" w:rsidRPr="009F52C2" w:rsidRDefault="005971B5" w:rsidP="009F52C2">
      <w:pPr>
        <w:pStyle w:val="Textoindependiente3"/>
        <w:spacing w:after="0"/>
        <w:ind w:left="426" w:right="420"/>
        <w:jc w:val="both"/>
        <w:rPr>
          <w:rFonts w:ascii="Tahoma" w:hAnsi="Tahoma" w:cs="Tahoma"/>
          <w:sz w:val="22"/>
          <w:szCs w:val="24"/>
        </w:rPr>
      </w:pPr>
      <w:r w:rsidRPr="009F52C2">
        <w:rPr>
          <w:rFonts w:ascii="Tahoma" w:hAnsi="Tahoma" w:cs="Tahoma"/>
          <w:b/>
          <w:sz w:val="22"/>
          <w:szCs w:val="24"/>
        </w:rPr>
        <w:t xml:space="preserve">3. </w:t>
      </w:r>
      <w:r w:rsidRPr="009F52C2">
        <w:rPr>
          <w:rFonts w:ascii="Tahoma" w:hAnsi="Tahoma" w:cs="Tahoma"/>
          <w:sz w:val="22"/>
          <w:szCs w:val="24"/>
        </w:rPr>
        <w:t xml:space="preserve">La Sala ha tenido oportunidad de pronunciarse, aunque no profusamente, sobre el contenido y alcance del concepto de testimonio o testigo técnico. </w:t>
      </w:r>
    </w:p>
    <w:p w14:paraId="4BE9DB95" w14:textId="18CA4F90" w:rsidR="005971B5" w:rsidRPr="009F52C2" w:rsidRDefault="005971B5" w:rsidP="009F52C2">
      <w:pPr>
        <w:pStyle w:val="Textoindependiente3"/>
        <w:spacing w:after="0"/>
        <w:ind w:left="426" w:right="420"/>
        <w:jc w:val="both"/>
        <w:rPr>
          <w:rFonts w:ascii="Tahoma" w:hAnsi="Tahoma" w:cs="Tahoma"/>
          <w:i/>
          <w:sz w:val="22"/>
          <w:szCs w:val="24"/>
        </w:rPr>
      </w:pPr>
      <w:r w:rsidRPr="009F52C2">
        <w:rPr>
          <w:rFonts w:ascii="Tahoma" w:hAnsi="Tahoma" w:cs="Tahoma"/>
          <w:sz w:val="22"/>
          <w:szCs w:val="24"/>
        </w:rPr>
        <w:br/>
        <w:t xml:space="preserve">En efecto, la Corporación sostuvo, en CSJ SP, 11 abr 2007, rad. 26.128, que el testigo técnico es </w:t>
      </w:r>
      <w:r w:rsidRPr="009F52C2">
        <w:rPr>
          <w:rFonts w:ascii="Tahoma" w:hAnsi="Tahoma" w:cs="Tahoma"/>
          <w:i/>
          <w:sz w:val="22"/>
          <w:szCs w:val="24"/>
        </w:rPr>
        <w:t>«aquel sujeto que posee conocimientos especiales en torno a una ciencia o arte, que lo hace particular al momento de relatar los hechos que interesan al proceso, de acuerdo con la teoría del caso</w:t>
      </w:r>
      <w:r w:rsidRPr="009F52C2">
        <w:rPr>
          <w:rFonts w:ascii="Tahoma" w:hAnsi="Tahoma" w:cs="Tahoma"/>
          <w:sz w:val="22"/>
          <w:szCs w:val="24"/>
        </w:rPr>
        <w:t xml:space="preserve">»; puesto de otra forma, que </w:t>
      </w:r>
      <w:r w:rsidRPr="009F52C2">
        <w:rPr>
          <w:rFonts w:ascii="Tahoma" w:hAnsi="Tahoma" w:cs="Tahoma"/>
          <w:i/>
          <w:sz w:val="22"/>
          <w:szCs w:val="24"/>
        </w:rPr>
        <w:t>«es la persona experta de una determinada ciencia o arte que lo hace especial y que al relatar los hechos por haberlos presenciado se vale de dichos conocimientos especiales».</w:t>
      </w:r>
    </w:p>
    <w:p w14:paraId="6599B9AB" w14:textId="77777777" w:rsidR="005971B5" w:rsidRPr="009F52C2" w:rsidRDefault="005971B5" w:rsidP="009F52C2">
      <w:pPr>
        <w:pStyle w:val="Textoindependiente3"/>
        <w:spacing w:after="0"/>
        <w:ind w:left="426" w:right="420"/>
        <w:jc w:val="both"/>
        <w:rPr>
          <w:rFonts w:ascii="Tahoma" w:hAnsi="Tahoma" w:cs="Tahoma"/>
          <w:i/>
          <w:sz w:val="22"/>
          <w:szCs w:val="24"/>
        </w:rPr>
      </w:pPr>
    </w:p>
    <w:p w14:paraId="7CFAD066" w14:textId="73611957" w:rsidR="005971B5" w:rsidRPr="009F52C2" w:rsidRDefault="005971B5" w:rsidP="009F52C2">
      <w:pPr>
        <w:pStyle w:val="Textoindependiente3"/>
        <w:spacing w:after="0"/>
        <w:ind w:left="426" w:right="420"/>
        <w:jc w:val="both"/>
        <w:rPr>
          <w:rFonts w:ascii="Tahoma" w:hAnsi="Tahoma" w:cs="Tahoma"/>
          <w:i/>
          <w:sz w:val="22"/>
          <w:szCs w:val="24"/>
        </w:rPr>
      </w:pPr>
      <w:r w:rsidRPr="009F52C2">
        <w:rPr>
          <w:rFonts w:ascii="Tahoma" w:hAnsi="Tahoma" w:cs="Tahoma"/>
          <w:sz w:val="22"/>
          <w:szCs w:val="24"/>
        </w:rPr>
        <w:t>Esa conceptualización ha sido reiterada por la Corporación, sin modificaciones o ampliaciones, en plurales pronunciamientos posteriores, a los que basta remitirse</w:t>
      </w:r>
      <w:r w:rsidRPr="009F52C2">
        <w:rPr>
          <w:rStyle w:val="Refdenotaalpie"/>
          <w:rFonts w:ascii="Tahoma" w:hAnsi="Tahoma" w:cs="Tahoma"/>
          <w:i/>
          <w:sz w:val="22"/>
          <w:szCs w:val="24"/>
        </w:rPr>
        <w:footnoteReference w:id="8"/>
      </w:r>
      <w:r w:rsidRPr="009F52C2">
        <w:rPr>
          <w:rFonts w:ascii="Tahoma" w:hAnsi="Tahoma" w:cs="Tahoma"/>
          <w:sz w:val="22"/>
          <w:szCs w:val="24"/>
        </w:rPr>
        <w:t>.</w:t>
      </w:r>
      <w:r w:rsidR="00EF125B" w:rsidRPr="009F52C2">
        <w:rPr>
          <w:rFonts w:ascii="Tahoma" w:hAnsi="Tahoma" w:cs="Tahoma"/>
          <w:sz w:val="22"/>
          <w:szCs w:val="24"/>
        </w:rPr>
        <w:t>” (CSJ, AP2020-2015)</w:t>
      </w:r>
    </w:p>
    <w:p w14:paraId="49EEE7FC" w14:textId="3FE91F76" w:rsidR="00C44388" w:rsidRPr="009F52C2" w:rsidRDefault="00C44388" w:rsidP="009F52C2">
      <w:pPr>
        <w:pStyle w:val="Sinespaciado"/>
        <w:spacing w:line="276" w:lineRule="auto"/>
        <w:jc w:val="both"/>
        <w:rPr>
          <w:rFonts w:ascii="Tahoma" w:hAnsi="Tahoma" w:cs="Tahoma"/>
          <w:lang w:val="es-MX"/>
        </w:rPr>
      </w:pPr>
    </w:p>
    <w:p w14:paraId="14C82CCB" w14:textId="6F44678F" w:rsidR="00225D02" w:rsidRPr="009F52C2" w:rsidRDefault="00225D02" w:rsidP="009F52C2">
      <w:pPr>
        <w:pStyle w:val="Sinespaciado"/>
        <w:spacing w:line="276" w:lineRule="auto"/>
        <w:jc w:val="both"/>
        <w:rPr>
          <w:rFonts w:ascii="Tahoma" w:hAnsi="Tahoma" w:cs="Tahoma"/>
          <w:lang w:val="es-MX"/>
        </w:rPr>
      </w:pPr>
      <w:r w:rsidRPr="009F52C2">
        <w:rPr>
          <w:rFonts w:ascii="Tahoma" w:hAnsi="Tahoma" w:cs="Tahoma"/>
          <w:lang w:val="es-MX"/>
        </w:rPr>
        <w:t>Ahora, en lo que atañe a la prueba pericial, destaca la Sala que su procedencia se rige por lo establecido en el artículo 405 de</w:t>
      </w:r>
      <w:r w:rsidR="00DD58C5" w:rsidRPr="009F52C2">
        <w:rPr>
          <w:rFonts w:ascii="Tahoma" w:hAnsi="Tahoma" w:cs="Tahoma"/>
          <w:lang w:val="es-MX"/>
        </w:rPr>
        <w:t>l C.P.P.</w:t>
      </w:r>
      <w:r w:rsidRPr="009F52C2">
        <w:rPr>
          <w:rFonts w:ascii="Tahoma" w:hAnsi="Tahoma" w:cs="Tahoma"/>
          <w:lang w:val="es-MX"/>
        </w:rPr>
        <w:t xml:space="preserve"> en donde se habilita la misma en el </w:t>
      </w:r>
      <w:r w:rsidR="004D0276" w:rsidRPr="009F52C2">
        <w:rPr>
          <w:rFonts w:ascii="Tahoma" w:hAnsi="Tahoma" w:cs="Tahoma"/>
          <w:lang w:val="es-MX"/>
        </w:rPr>
        <w:t>juicio</w:t>
      </w:r>
      <w:r w:rsidRPr="009F52C2">
        <w:rPr>
          <w:rFonts w:ascii="Tahoma" w:hAnsi="Tahoma" w:cs="Tahoma"/>
          <w:lang w:val="es-MX"/>
        </w:rPr>
        <w:t xml:space="preserve"> oral «</w:t>
      </w:r>
      <w:r w:rsidRPr="009F52C2">
        <w:rPr>
          <w:rFonts w:ascii="Tahoma" w:hAnsi="Tahoma" w:cs="Tahoma"/>
          <w:i/>
          <w:lang w:val="es-MX"/>
        </w:rPr>
        <w:t>cuando sea necesario efectuar valoraciones que requieran conocimientos científicos, técnicos, artísticos o especializados</w:t>
      </w:r>
      <w:r w:rsidRPr="009F52C2">
        <w:rPr>
          <w:rFonts w:ascii="Tahoma" w:hAnsi="Tahoma" w:cs="Tahoma"/>
          <w:lang w:val="es-MX"/>
        </w:rPr>
        <w:t xml:space="preserve">», </w:t>
      </w:r>
      <w:r w:rsidR="00F7575C" w:rsidRPr="009F52C2">
        <w:rPr>
          <w:rFonts w:ascii="Tahoma" w:hAnsi="Tahoma" w:cs="Tahoma"/>
          <w:lang w:val="es-MX"/>
        </w:rPr>
        <w:t>y dispone que «</w:t>
      </w:r>
      <w:r w:rsidR="00F7575C" w:rsidRPr="009F52C2">
        <w:rPr>
          <w:rFonts w:ascii="Tahoma" w:hAnsi="Tahoma" w:cs="Tahoma"/>
          <w:i/>
          <w:lang w:val="es-MX"/>
        </w:rPr>
        <w:t>Al perito le serán aplicables, en lo que corresponda, las reglas del testimonio</w:t>
      </w:r>
      <w:r w:rsidR="00F7575C" w:rsidRPr="009F52C2">
        <w:rPr>
          <w:rFonts w:ascii="Tahoma" w:hAnsi="Tahoma" w:cs="Tahoma"/>
          <w:lang w:val="es-MX"/>
        </w:rPr>
        <w:t>.»</w:t>
      </w:r>
    </w:p>
    <w:p w14:paraId="4CD538D4" w14:textId="77777777" w:rsidR="00225D02" w:rsidRPr="009F52C2" w:rsidRDefault="00225D02" w:rsidP="009F52C2">
      <w:pPr>
        <w:pStyle w:val="Sinespaciado"/>
        <w:spacing w:line="276" w:lineRule="auto"/>
        <w:jc w:val="both"/>
        <w:rPr>
          <w:rFonts w:ascii="Tahoma" w:hAnsi="Tahoma" w:cs="Tahoma"/>
          <w:lang w:val="es-MX"/>
        </w:rPr>
      </w:pPr>
    </w:p>
    <w:p w14:paraId="47B9DAD1" w14:textId="203C562A" w:rsidR="00C44388" w:rsidRPr="009F52C2" w:rsidRDefault="00F7575C" w:rsidP="009F52C2">
      <w:pPr>
        <w:pStyle w:val="Sinespaciado"/>
        <w:spacing w:line="276" w:lineRule="auto"/>
        <w:jc w:val="both"/>
        <w:rPr>
          <w:rFonts w:ascii="Tahoma" w:hAnsi="Tahoma" w:cs="Tahoma"/>
          <w:lang w:val="es-MX"/>
        </w:rPr>
      </w:pPr>
      <w:r w:rsidRPr="009F52C2">
        <w:rPr>
          <w:rFonts w:ascii="Tahoma" w:hAnsi="Tahoma" w:cs="Tahoma"/>
          <w:lang w:val="es-MX"/>
        </w:rPr>
        <w:t xml:space="preserve">En ese contexto, el artículo 406 </w:t>
      </w:r>
      <w:r w:rsidRPr="009F52C2">
        <w:rPr>
          <w:rFonts w:ascii="Tahoma" w:hAnsi="Tahoma" w:cs="Tahoma"/>
          <w:i/>
          <w:lang w:val="es-MX"/>
        </w:rPr>
        <w:t>ibidem</w:t>
      </w:r>
      <w:r w:rsidRPr="009F52C2">
        <w:rPr>
          <w:rFonts w:ascii="Tahoma" w:hAnsi="Tahoma" w:cs="Tahoma"/>
          <w:lang w:val="es-MX"/>
        </w:rPr>
        <w:t xml:space="preserve"> autoriza que el servicio de peritos se preste por expertos, bien sea «</w:t>
      </w:r>
      <w:r w:rsidRPr="009B122F">
        <w:rPr>
          <w:rFonts w:ascii="Tahoma" w:hAnsi="Tahoma" w:cs="Tahoma"/>
          <w:i/>
          <w:sz w:val="22"/>
          <w:lang w:val="es-MX"/>
        </w:rPr>
        <w:t>de la policía judicial, del Instituto Nacional de Medicina Legal y Ciencias Forenses, entidades públicas o privadas</w:t>
      </w:r>
      <w:r w:rsidRPr="009F52C2">
        <w:rPr>
          <w:rFonts w:ascii="Tahoma" w:hAnsi="Tahoma" w:cs="Tahoma"/>
          <w:lang w:val="es-MX"/>
        </w:rPr>
        <w:t>», e incluso, «</w:t>
      </w:r>
      <w:r w:rsidRPr="009B122F">
        <w:rPr>
          <w:rFonts w:ascii="Tahoma" w:hAnsi="Tahoma" w:cs="Tahoma"/>
          <w:i/>
          <w:sz w:val="22"/>
          <w:lang w:val="es-MX"/>
        </w:rPr>
        <w:t>particulares especializados en la materia de que se trate</w:t>
      </w:r>
      <w:r w:rsidRPr="009F52C2">
        <w:rPr>
          <w:rFonts w:ascii="Tahoma" w:hAnsi="Tahoma" w:cs="Tahoma"/>
          <w:i/>
          <w:lang w:val="es-MX"/>
        </w:rPr>
        <w:t>.</w:t>
      </w:r>
      <w:r w:rsidRPr="009F52C2">
        <w:rPr>
          <w:rFonts w:ascii="Tahoma" w:hAnsi="Tahoma" w:cs="Tahoma"/>
          <w:lang w:val="es-MX"/>
        </w:rPr>
        <w:t>»</w:t>
      </w:r>
    </w:p>
    <w:p w14:paraId="45C24E6B" w14:textId="4322F33D" w:rsidR="00F7575C" w:rsidRPr="009F52C2" w:rsidRDefault="00F7575C" w:rsidP="009F52C2">
      <w:pPr>
        <w:pStyle w:val="Sinespaciado"/>
        <w:spacing w:line="276" w:lineRule="auto"/>
        <w:jc w:val="both"/>
        <w:rPr>
          <w:rFonts w:ascii="Tahoma" w:hAnsi="Tahoma" w:cs="Tahoma"/>
          <w:lang w:val="es-MX"/>
        </w:rPr>
      </w:pPr>
    </w:p>
    <w:p w14:paraId="275AA6AE" w14:textId="5675CF9F" w:rsidR="00F7575C" w:rsidRPr="009F52C2" w:rsidRDefault="00F7575C" w:rsidP="009F52C2">
      <w:pPr>
        <w:pStyle w:val="Sinespaciado"/>
        <w:spacing w:line="276" w:lineRule="auto"/>
        <w:jc w:val="both"/>
        <w:rPr>
          <w:rFonts w:ascii="Tahoma" w:hAnsi="Tahoma" w:cs="Tahoma"/>
          <w:lang w:val="es-MX"/>
        </w:rPr>
      </w:pPr>
      <w:r w:rsidRPr="009F52C2">
        <w:rPr>
          <w:rFonts w:ascii="Tahoma" w:hAnsi="Tahoma" w:cs="Tahoma"/>
          <w:lang w:val="es-MX"/>
        </w:rPr>
        <w:t>Además, el artículo 412 de la codificación en cita</w:t>
      </w:r>
      <w:r w:rsidR="00785176" w:rsidRPr="009F52C2">
        <w:rPr>
          <w:rFonts w:ascii="Tahoma" w:hAnsi="Tahoma" w:cs="Tahoma"/>
          <w:lang w:val="es-MX"/>
        </w:rPr>
        <w:t xml:space="preserve"> les otorga a </w:t>
      </w:r>
      <w:r w:rsidRPr="009F52C2">
        <w:rPr>
          <w:rFonts w:ascii="Tahoma" w:hAnsi="Tahoma" w:cs="Tahoma"/>
          <w:lang w:val="es-MX"/>
        </w:rPr>
        <w:t xml:space="preserve">las partes </w:t>
      </w:r>
      <w:r w:rsidR="00785176" w:rsidRPr="009F52C2">
        <w:rPr>
          <w:rFonts w:ascii="Tahoma" w:hAnsi="Tahoma" w:cs="Tahoma"/>
          <w:lang w:val="es-MX"/>
        </w:rPr>
        <w:t xml:space="preserve">la facultad de </w:t>
      </w:r>
      <w:r w:rsidRPr="009F52C2">
        <w:rPr>
          <w:rFonts w:ascii="Tahoma" w:hAnsi="Tahoma" w:cs="Tahoma"/>
          <w:lang w:val="es-MX"/>
        </w:rPr>
        <w:t xml:space="preserve">solicitar al juez de conocimiento </w:t>
      </w:r>
      <w:r w:rsidR="00785176" w:rsidRPr="009F52C2">
        <w:rPr>
          <w:rFonts w:ascii="Tahoma" w:hAnsi="Tahoma" w:cs="Tahoma"/>
          <w:lang w:val="es-MX"/>
        </w:rPr>
        <w:t>«</w:t>
      </w:r>
      <w:r w:rsidR="00785176" w:rsidRPr="009F52C2">
        <w:rPr>
          <w:rFonts w:ascii="Tahoma" w:hAnsi="Tahoma" w:cs="Tahoma"/>
          <w:i/>
          <w:lang w:val="es-MX"/>
        </w:rPr>
        <w:t>que haga comparecer a los peritos al juicio oral y público, para ser interrogados y contrainterrogados en relación con los informes periciales que hubiesen rendido, o para que los rindan en la audiencia</w:t>
      </w:r>
      <w:r w:rsidR="00785176" w:rsidRPr="009F52C2">
        <w:rPr>
          <w:rFonts w:ascii="Tahoma" w:hAnsi="Tahoma" w:cs="Tahoma"/>
          <w:lang w:val="es-MX"/>
        </w:rPr>
        <w:t xml:space="preserve">», en tanto que, acorde con el artículo 415 </w:t>
      </w:r>
      <w:r w:rsidR="00785176" w:rsidRPr="009F52C2">
        <w:rPr>
          <w:rFonts w:ascii="Tahoma" w:hAnsi="Tahoma" w:cs="Tahoma"/>
          <w:i/>
          <w:lang w:val="es-MX"/>
        </w:rPr>
        <w:t>ibid</w:t>
      </w:r>
      <w:r w:rsidR="00026817" w:rsidRPr="009F52C2">
        <w:rPr>
          <w:rFonts w:ascii="Tahoma" w:hAnsi="Tahoma" w:cs="Tahoma"/>
          <w:i/>
          <w:lang w:val="es-MX"/>
        </w:rPr>
        <w:t>em</w:t>
      </w:r>
      <w:r w:rsidR="00785176" w:rsidRPr="009F52C2">
        <w:rPr>
          <w:rFonts w:ascii="Tahoma" w:hAnsi="Tahoma" w:cs="Tahoma"/>
          <w:lang w:val="es-MX"/>
        </w:rPr>
        <w:t>, la declaración del perito «</w:t>
      </w:r>
      <w:r w:rsidR="00625493" w:rsidRPr="009B122F">
        <w:rPr>
          <w:rFonts w:ascii="Tahoma" w:hAnsi="Tahoma" w:cs="Tahoma"/>
          <w:i/>
          <w:sz w:val="22"/>
          <w:lang w:val="es-MX"/>
        </w:rPr>
        <w:t xml:space="preserve">deberá </w:t>
      </w:r>
      <w:r w:rsidR="00785176" w:rsidRPr="009B122F">
        <w:rPr>
          <w:rFonts w:ascii="Tahoma" w:hAnsi="Tahoma" w:cs="Tahoma"/>
          <w:i/>
          <w:sz w:val="22"/>
          <w:lang w:val="es-MX"/>
        </w:rPr>
        <w:t xml:space="preserve">estar precedida de un informe resumido en donde se exprese la base de la opinión pedida por la parte que propuso la práctica de la prueba. Dicho informe deberá ser puesto en conocimiento de las demás partes al menos con cinco (5) días de anticipación a la celebración de la audiencia pública en donde se </w:t>
      </w:r>
      <w:proofErr w:type="spellStart"/>
      <w:r w:rsidR="00785176" w:rsidRPr="009B122F">
        <w:rPr>
          <w:rFonts w:ascii="Tahoma" w:hAnsi="Tahoma" w:cs="Tahoma"/>
          <w:i/>
          <w:sz w:val="22"/>
          <w:lang w:val="es-MX"/>
        </w:rPr>
        <w:t>recepcionará</w:t>
      </w:r>
      <w:proofErr w:type="spellEnd"/>
      <w:r w:rsidR="00785176" w:rsidRPr="009B122F">
        <w:rPr>
          <w:rFonts w:ascii="Tahoma" w:hAnsi="Tahoma" w:cs="Tahoma"/>
          <w:i/>
          <w:sz w:val="22"/>
          <w:lang w:val="es-MX"/>
        </w:rPr>
        <w:t xml:space="preserve"> la peritación, sin perjuicio de lo establecido en este código sobre el descubrimiento de la prueba</w:t>
      </w:r>
      <w:r w:rsidR="00785176" w:rsidRPr="009F52C2">
        <w:rPr>
          <w:rFonts w:ascii="Tahoma" w:hAnsi="Tahoma" w:cs="Tahoma"/>
          <w:i/>
          <w:lang w:val="es-MX"/>
        </w:rPr>
        <w:t>.</w:t>
      </w:r>
      <w:r w:rsidR="00785176" w:rsidRPr="009F52C2">
        <w:rPr>
          <w:rFonts w:ascii="Tahoma" w:hAnsi="Tahoma" w:cs="Tahoma"/>
          <w:lang w:val="es-MX"/>
        </w:rPr>
        <w:t>»</w:t>
      </w:r>
    </w:p>
    <w:p w14:paraId="45EAA232" w14:textId="77777777" w:rsidR="00B52860" w:rsidRPr="009F52C2" w:rsidRDefault="00B52860" w:rsidP="009F52C2">
      <w:pPr>
        <w:pStyle w:val="Sinespaciado"/>
        <w:spacing w:line="276" w:lineRule="auto"/>
        <w:jc w:val="both"/>
        <w:rPr>
          <w:rFonts w:ascii="Tahoma" w:hAnsi="Tahoma" w:cs="Tahoma"/>
          <w:lang w:val="es-MX"/>
        </w:rPr>
      </w:pPr>
    </w:p>
    <w:p w14:paraId="6E36F2A2" w14:textId="64C4DC25" w:rsidR="00B52860" w:rsidRPr="009F52C2" w:rsidRDefault="00B52860" w:rsidP="009F52C2">
      <w:pPr>
        <w:pStyle w:val="Sinespaciado"/>
        <w:spacing w:line="276" w:lineRule="auto"/>
        <w:jc w:val="both"/>
        <w:rPr>
          <w:rFonts w:ascii="Tahoma" w:hAnsi="Tahoma" w:cs="Tahoma"/>
          <w:lang w:val="es-MX"/>
        </w:rPr>
      </w:pPr>
      <w:r w:rsidRPr="009F52C2">
        <w:rPr>
          <w:rFonts w:ascii="Tahoma" w:hAnsi="Tahoma" w:cs="Tahoma"/>
          <w:lang w:val="es-MX"/>
        </w:rPr>
        <w:t xml:space="preserve">Se destaca que, a diferencia del testigo técnico o experto, el perito tiene como principal característica </w:t>
      </w:r>
      <w:r w:rsidR="00932C02" w:rsidRPr="009F52C2">
        <w:rPr>
          <w:rFonts w:ascii="Tahoma" w:hAnsi="Tahoma" w:cs="Tahoma"/>
          <w:lang w:val="es-MX"/>
        </w:rPr>
        <w:t>que con él se pretende establecer un</w:t>
      </w:r>
      <w:r w:rsidRPr="009F52C2">
        <w:rPr>
          <w:rFonts w:ascii="Tahoma" w:hAnsi="Tahoma" w:cs="Tahoma"/>
          <w:lang w:val="es-MX"/>
        </w:rPr>
        <w:t>a valoración de los hechos</w:t>
      </w:r>
      <w:r w:rsidR="00932C02" w:rsidRPr="009F52C2">
        <w:rPr>
          <w:rFonts w:ascii="Tahoma" w:hAnsi="Tahoma" w:cs="Tahoma"/>
          <w:lang w:val="es-MX"/>
        </w:rPr>
        <w:t>, de manera posterior a su ocurrencia y</w:t>
      </w:r>
      <w:r w:rsidRPr="009F52C2">
        <w:rPr>
          <w:rFonts w:ascii="Tahoma" w:hAnsi="Tahoma" w:cs="Tahoma"/>
          <w:lang w:val="es-MX"/>
        </w:rPr>
        <w:t xml:space="preserve"> a partir de «</w:t>
      </w:r>
      <w:r w:rsidRPr="00B541B7">
        <w:rPr>
          <w:rFonts w:ascii="Tahoma" w:hAnsi="Tahoma" w:cs="Tahoma"/>
          <w:i/>
          <w:sz w:val="22"/>
          <w:lang w:val="es-MX"/>
        </w:rPr>
        <w:t>conceptos científicos, técnicos, artísticos o especializados</w:t>
      </w:r>
      <w:r w:rsidRPr="009F52C2">
        <w:rPr>
          <w:rFonts w:ascii="Tahoma" w:hAnsi="Tahoma" w:cs="Tahoma"/>
          <w:lang w:val="es-MX"/>
        </w:rPr>
        <w:t>»</w:t>
      </w:r>
      <w:r w:rsidR="00932C02" w:rsidRPr="009F52C2">
        <w:rPr>
          <w:rFonts w:ascii="Tahoma" w:hAnsi="Tahoma" w:cs="Tahoma"/>
          <w:lang w:val="es-MX"/>
        </w:rPr>
        <w:t>;</w:t>
      </w:r>
      <w:r w:rsidRPr="009F52C2">
        <w:rPr>
          <w:rFonts w:ascii="Tahoma" w:hAnsi="Tahoma" w:cs="Tahoma"/>
          <w:lang w:val="es-MX"/>
        </w:rPr>
        <w:t xml:space="preserve"> por lo tanto,</w:t>
      </w:r>
      <w:r w:rsidR="00932C02" w:rsidRPr="009F52C2">
        <w:rPr>
          <w:rFonts w:ascii="Tahoma" w:hAnsi="Tahoma" w:cs="Tahoma"/>
          <w:lang w:val="es-MX"/>
        </w:rPr>
        <w:t xml:space="preserve"> según se extracta del canon 417 </w:t>
      </w:r>
      <w:r w:rsidR="00932C02" w:rsidRPr="009F52C2">
        <w:rPr>
          <w:rFonts w:ascii="Tahoma" w:hAnsi="Tahoma" w:cs="Tahoma"/>
          <w:i/>
          <w:lang w:val="es-MX"/>
        </w:rPr>
        <w:t>ibidem</w:t>
      </w:r>
      <w:r w:rsidR="00932C02" w:rsidRPr="009F52C2">
        <w:rPr>
          <w:rFonts w:ascii="Tahoma" w:hAnsi="Tahoma" w:cs="Tahoma"/>
          <w:lang w:val="es-MX"/>
        </w:rPr>
        <w:t>,</w:t>
      </w:r>
      <w:r w:rsidRPr="009F52C2">
        <w:rPr>
          <w:rFonts w:ascii="Tahoma" w:hAnsi="Tahoma" w:cs="Tahoma"/>
          <w:lang w:val="es-MX"/>
        </w:rPr>
        <w:t xml:space="preserve"> puede ser interrogado sobre tales aspectos</w:t>
      </w:r>
      <w:r w:rsidR="00932C02" w:rsidRPr="009F52C2">
        <w:rPr>
          <w:rFonts w:ascii="Tahoma" w:hAnsi="Tahoma" w:cs="Tahoma"/>
          <w:lang w:val="es-MX"/>
        </w:rPr>
        <w:t>,</w:t>
      </w:r>
      <w:r w:rsidRPr="009F52C2">
        <w:rPr>
          <w:rFonts w:ascii="Tahoma" w:hAnsi="Tahoma" w:cs="Tahoma"/>
          <w:lang w:val="es-MX"/>
        </w:rPr>
        <w:t xml:space="preserve"> aunque no estén asociados específicamente con el caso objeto de debate.</w:t>
      </w:r>
    </w:p>
    <w:p w14:paraId="4D0735A0" w14:textId="77777777" w:rsidR="00B52860" w:rsidRPr="009F52C2" w:rsidRDefault="00B52860" w:rsidP="009F52C2">
      <w:pPr>
        <w:pStyle w:val="Sinespaciado"/>
        <w:spacing w:line="276" w:lineRule="auto"/>
        <w:jc w:val="both"/>
        <w:rPr>
          <w:rFonts w:ascii="Tahoma" w:hAnsi="Tahoma" w:cs="Tahoma"/>
          <w:lang w:val="es-MX"/>
        </w:rPr>
      </w:pPr>
    </w:p>
    <w:p w14:paraId="6E9D6D69" w14:textId="7BBBEFD6" w:rsidR="00F7575C" w:rsidRPr="009F52C2" w:rsidRDefault="00932C02" w:rsidP="009F52C2">
      <w:pPr>
        <w:pStyle w:val="Sinespaciado"/>
        <w:spacing w:line="276" w:lineRule="auto"/>
        <w:jc w:val="both"/>
        <w:rPr>
          <w:rFonts w:ascii="Tahoma" w:hAnsi="Tahoma" w:cs="Tahoma"/>
          <w:lang w:val="es-MX"/>
        </w:rPr>
      </w:pPr>
      <w:r w:rsidRPr="009F52C2">
        <w:rPr>
          <w:rFonts w:ascii="Tahoma" w:hAnsi="Tahoma" w:cs="Tahoma"/>
          <w:lang w:val="es-MX"/>
        </w:rPr>
        <w:t>Así lo expres</w:t>
      </w:r>
      <w:r w:rsidR="00EF125B" w:rsidRPr="009F52C2">
        <w:rPr>
          <w:rFonts w:ascii="Tahoma" w:hAnsi="Tahoma" w:cs="Tahoma"/>
          <w:lang w:val="es-MX"/>
        </w:rPr>
        <w:t>ó</w:t>
      </w:r>
      <w:r w:rsidRPr="009F52C2">
        <w:rPr>
          <w:rFonts w:ascii="Tahoma" w:hAnsi="Tahoma" w:cs="Tahoma"/>
          <w:lang w:val="es-MX"/>
        </w:rPr>
        <w:t xml:space="preserve"> la Corte en la jurisprudencia ya reseñada: </w:t>
      </w:r>
    </w:p>
    <w:p w14:paraId="20F65060" w14:textId="24762DEC" w:rsidR="00EF125B" w:rsidRPr="009F52C2" w:rsidRDefault="00EF125B" w:rsidP="009F52C2">
      <w:pPr>
        <w:pStyle w:val="Sinespaciado"/>
        <w:spacing w:line="276" w:lineRule="auto"/>
        <w:jc w:val="both"/>
        <w:rPr>
          <w:rFonts w:ascii="Tahoma" w:hAnsi="Tahoma" w:cs="Tahoma"/>
          <w:lang w:val="es-MX"/>
        </w:rPr>
      </w:pPr>
    </w:p>
    <w:p w14:paraId="6D6047FC" w14:textId="77777777" w:rsidR="00EF125B" w:rsidRPr="009F52C2" w:rsidRDefault="00EF125B" w:rsidP="009F52C2">
      <w:pPr>
        <w:pStyle w:val="Textoindependiente3"/>
        <w:spacing w:after="0"/>
        <w:ind w:left="426" w:right="420"/>
        <w:jc w:val="both"/>
        <w:rPr>
          <w:rFonts w:ascii="Tahoma" w:hAnsi="Tahoma" w:cs="Tahoma"/>
          <w:bCs/>
          <w:i/>
          <w:spacing w:val="-4"/>
          <w:sz w:val="22"/>
          <w:szCs w:val="24"/>
        </w:rPr>
      </w:pPr>
      <w:r w:rsidRPr="009F52C2">
        <w:rPr>
          <w:rFonts w:ascii="Tahoma" w:hAnsi="Tahoma" w:cs="Tahoma"/>
          <w:sz w:val="22"/>
          <w:szCs w:val="24"/>
          <w:lang w:val="es-MX"/>
        </w:rPr>
        <w:t>“</w:t>
      </w:r>
      <w:r w:rsidRPr="009F52C2">
        <w:rPr>
          <w:rFonts w:ascii="Tahoma" w:hAnsi="Tahoma" w:cs="Tahoma"/>
          <w:sz w:val="22"/>
          <w:szCs w:val="24"/>
        </w:rPr>
        <w:t>De entrada, se advierte a partir de la regulación legal de la prueba pericial, establecida en los artículos 405 y siguientes de la Ley 906 de 2004, que al experto, a diferencia del testigo técnico, no le consta nada en relación con los hechos objeto de litigio, básicamente porque no los ha aprehendido por los sentidos, ni directa ni indirectamente</w:t>
      </w:r>
      <w:r w:rsidRPr="009F52C2">
        <w:rPr>
          <w:rStyle w:val="Refdenotaalpie"/>
          <w:rFonts w:ascii="Tahoma" w:hAnsi="Tahoma" w:cs="Tahoma"/>
          <w:bCs/>
          <w:i/>
          <w:spacing w:val="-4"/>
          <w:sz w:val="22"/>
          <w:szCs w:val="24"/>
        </w:rPr>
        <w:footnoteReference w:id="9"/>
      </w:r>
      <w:r w:rsidRPr="009F52C2">
        <w:rPr>
          <w:rFonts w:ascii="Tahoma" w:hAnsi="Tahoma" w:cs="Tahoma"/>
          <w:bCs/>
          <w:i/>
          <w:spacing w:val="-4"/>
          <w:sz w:val="22"/>
          <w:szCs w:val="24"/>
        </w:rPr>
        <w:t>.</w:t>
      </w:r>
    </w:p>
    <w:p w14:paraId="21B670EE" w14:textId="77777777" w:rsidR="00EF125B" w:rsidRPr="009F52C2" w:rsidRDefault="00EF125B" w:rsidP="009F52C2">
      <w:pPr>
        <w:pStyle w:val="Textoindependiente3"/>
        <w:spacing w:after="0"/>
        <w:ind w:left="426" w:right="420"/>
        <w:jc w:val="both"/>
        <w:rPr>
          <w:rFonts w:ascii="Tahoma" w:hAnsi="Tahoma" w:cs="Tahoma"/>
          <w:bCs/>
          <w:i/>
          <w:spacing w:val="-4"/>
          <w:sz w:val="22"/>
          <w:szCs w:val="24"/>
        </w:rPr>
      </w:pPr>
    </w:p>
    <w:p w14:paraId="6F1720F7" w14:textId="77777777" w:rsidR="00EF125B" w:rsidRPr="009F52C2" w:rsidRDefault="00EF125B" w:rsidP="009F52C2">
      <w:pPr>
        <w:pStyle w:val="Textoindependiente3"/>
        <w:spacing w:after="0"/>
        <w:ind w:left="426" w:right="420"/>
        <w:jc w:val="both"/>
        <w:rPr>
          <w:rFonts w:ascii="Tahoma" w:hAnsi="Tahoma" w:cs="Tahoma"/>
          <w:sz w:val="22"/>
          <w:szCs w:val="24"/>
        </w:rPr>
      </w:pPr>
      <w:r w:rsidRPr="009F52C2">
        <w:rPr>
          <w:rFonts w:ascii="Tahoma" w:hAnsi="Tahoma" w:cs="Tahoma"/>
          <w:bCs/>
          <w:spacing w:val="-4"/>
          <w:sz w:val="22"/>
          <w:szCs w:val="24"/>
        </w:rPr>
        <w:t xml:space="preserve">En efecto, el perito, mediante un análisis ex post de la situación de hecho investigada, a la que accede a través de documentos, exámenes físicos, valoraciones clínicas, videos, fotografías u otros </w:t>
      </w:r>
      <w:r w:rsidRPr="009F52C2">
        <w:rPr>
          <w:rFonts w:ascii="Tahoma" w:hAnsi="Tahoma" w:cs="Tahoma"/>
          <w:b/>
          <w:bCs/>
          <w:spacing w:val="-4"/>
          <w:sz w:val="22"/>
          <w:szCs w:val="24"/>
        </w:rPr>
        <w:t>– no por su conocimiento personal -</w:t>
      </w:r>
      <w:r w:rsidRPr="009F52C2">
        <w:rPr>
          <w:rFonts w:ascii="Tahoma" w:hAnsi="Tahoma" w:cs="Tahoma"/>
          <w:bCs/>
          <w:spacing w:val="-4"/>
          <w:sz w:val="22"/>
          <w:szCs w:val="24"/>
        </w:rPr>
        <w:t xml:space="preserve">, </w:t>
      </w:r>
      <w:r w:rsidRPr="009F52C2">
        <w:rPr>
          <w:rFonts w:ascii="Tahoma" w:hAnsi="Tahoma" w:cs="Tahoma"/>
          <w:sz w:val="22"/>
          <w:szCs w:val="24"/>
        </w:rPr>
        <w:t xml:space="preserve">elabora un dictamen contentivo de consideraciones, valoraciones y conclusiones de índole científica o técnica, soportadas en un examen del contexto fáctico efectuado con fundamento en sus conocimientos especializados. </w:t>
      </w:r>
    </w:p>
    <w:p w14:paraId="6558A102" w14:textId="77777777" w:rsidR="00EF125B" w:rsidRPr="009F52C2" w:rsidRDefault="00EF125B" w:rsidP="009F52C2">
      <w:pPr>
        <w:pStyle w:val="Textoindependiente3"/>
        <w:spacing w:after="0"/>
        <w:ind w:left="426" w:right="420"/>
        <w:jc w:val="both"/>
        <w:rPr>
          <w:rFonts w:ascii="Tahoma" w:hAnsi="Tahoma" w:cs="Tahoma"/>
          <w:sz w:val="22"/>
          <w:szCs w:val="24"/>
        </w:rPr>
      </w:pPr>
    </w:p>
    <w:p w14:paraId="1425BE8B" w14:textId="77777777" w:rsidR="00EF125B" w:rsidRPr="009F52C2" w:rsidRDefault="00EF125B" w:rsidP="009F52C2">
      <w:pPr>
        <w:pStyle w:val="Textoindependiente3"/>
        <w:spacing w:after="0"/>
        <w:ind w:left="426" w:right="420"/>
        <w:jc w:val="both"/>
        <w:rPr>
          <w:rFonts w:ascii="Tahoma" w:hAnsi="Tahoma" w:cs="Tahoma"/>
          <w:sz w:val="22"/>
          <w:szCs w:val="24"/>
        </w:rPr>
      </w:pPr>
      <w:r w:rsidRPr="009F52C2">
        <w:rPr>
          <w:rFonts w:ascii="Tahoma" w:hAnsi="Tahoma" w:cs="Tahoma"/>
          <w:sz w:val="22"/>
          <w:szCs w:val="24"/>
        </w:rPr>
        <w:t>Ejemplos de prueba pericial de recurrente práctica en el sistema de enjuiciamiento criminal lo son el informe médico legal de lesiones no fatales o sexológico, las entrevistas psicológicas, los dictámenes grafológicos y los informes forenses de accidentes de tránsito, entre otros, elaborados, no en razón de la aprehensión personal que el experto tuvo de los hechos investigados, sino del examen clínico o la valoración psicológica practicados a la víctima, de la revisión de un documento que se afirma espurio o del análisis de la escena del accidente.</w:t>
      </w:r>
    </w:p>
    <w:p w14:paraId="070B94CB" w14:textId="77777777" w:rsidR="00EF125B" w:rsidRPr="009F52C2" w:rsidRDefault="00EF125B" w:rsidP="009F52C2">
      <w:pPr>
        <w:pStyle w:val="Textoindependiente3"/>
        <w:spacing w:after="0"/>
        <w:ind w:left="426" w:right="420"/>
        <w:jc w:val="both"/>
        <w:rPr>
          <w:rFonts w:ascii="Tahoma" w:hAnsi="Tahoma" w:cs="Tahoma"/>
          <w:sz w:val="22"/>
          <w:szCs w:val="24"/>
        </w:rPr>
      </w:pPr>
    </w:p>
    <w:p w14:paraId="6257EF5C" w14:textId="77777777" w:rsidR="00EF125B" w:rsidRPr="009F52C2" w:rsidRDefault="00EF125B" w:rsidP="009F52C2">
      <w:pPr>
        <w:pStyle w:val="Textoindependiente3"/>
        <w:spacing w:after="0"/>
        <w:ind w:left="426" w:right="420"/>
        <w:jc w:val="both"/>
        <w:rPr>
          <w:rFonts w:ascii="Tahoma" w:hAnsi="Tahoma" w:cs="Tahoma"/>
          <w:sz w:val="22"/>
          <w:szCs w:val="24"/>
        </w:rPr>
      </w:pPr>
      <w:r w:rsidRPr="009F52C2">
        <w:rPr>
          <w:rFonts w:ascii="Tahoma" w:hAnsi="Tahoma" w:cs="Tahoma"/>
          <w:sz w:val="22"/>
          <w:szCs w:val="24"/>
        </w:rPr>
        <w:t>De otra parte y según se desprende del artículo 417 de la Ley 906 de 2004, aun cuando la prueba pericial debe ocuparse de realizar una valoración científica de los hechos investigados o de otros relacionados con aquéllos, es claro que el perito puede ser interrogado sobre aspectos de la ciencia, técnica o arte en la que es experto que no estén vinculados o relacionados de manera inmediata con el objeto de la peritación.</w:t>
      </w:r>
      <w:r w:rsidRPr="009F52C2">
        <w:rPr>
          <w:rFonts w:ascii="Tahoma" w:hAnsi="Tahoma" w:cs="Tahoma"/>
          <w:sz w:val="22"/>
          <w:szCs w:val="24"/>
        </w:rPr>
        <w:tab/>
      </w:r>
      <w:r w:rsidRPr="009F52C2">
        <w:rPr>
          <w:rFonts w:ascii="Tahoma" w:hAnsi="Tahoma" w:cs="Tahoma"/>
          <w:sz w:val="22"/>
          <w:szCs w:val="24"/>
        </w:rPr>
        <w:br/>
      </w:r>
    </w:p>
    <w:p w14:paraId="62867E6D" w14:textId="77777777" w:rsidR="00EF125B" w:rsidRPr="009F52C2" w:rsidRDefault="00EF125B" w:rsidP="009F52C2">
      <w:pPr>
        <w:pStyle w:val="Textoindependiente3"/>
        <w:spacing w:after="0"/>
        <w:ind w:left="426" w:right="420"/>
        <w:jc w:val="both"/>
        <w:rPr>
          <w:rFonts w:ascii="Tahoma" w:hAnsi="Tahoma" w:cs="Tahoma"/>
          <w:i/>
          <w:sz w:val="22"/>
          <w:szCs w:val="24"/>
        </w:rPr>
      </w:pPr>
      <w:r w:rsidRPr="009F52C2">
        <w:rPr>
          <w:rFonts w:ascii="Tahoma" w:hAnsi="Tahoma" w:cs="Tahoma"/>
          <w:sz w:val="22"/>
          <w:szCs w:val="24"/>
        </w:rPr>
        <w:t>No de otra forma se explica que la disposición aludida autorice al perito a «</w:t>
      </w:r>
      <w:r w:rsidRPr="00B541B7">
        <w:rPr>
          <w:rFonts w:ascii="Tahoma" w:hAnsi="Tahoma" w:cs="Tahoma"/>
          <w:i/>
          <w:sz w:val="20"/>
          <w:szCs w:val="24"/>
        </w:rPr>
        <w:t>consultar documentos, notas escritas y publicaciones con la finalidad de fundamentar y aclarar su respuesta</w:t>
      </w:r>
      <w:r w:rsidRPr="009F52C2">
        <w:rPr>
          <w:rFonts w:ascii="Tahoma" w:hAnsi="Tahoma" w:cs="Tahoma"/>
          <w:i/>
          <w:sz w:val="22"/>
          <w:szCs w:val="24"/>
        </w:rPr>
        <w:t>».</w:t>
      </w:r>
    </w:p>
    <w:p w14:paraId="5CAD0BEA" w14:textId="77777777" w:rsidR="00EF125B" w:rsidRPr="009F52C2" w:rsidRDefault="00EF125B" w:rsidP="009F52C2">
      <w:pPr>
        <w:pStyle w:val="Textoindependiente3"/>
        <w:spacing w:after="0"/>
        <w:ind w:left="426" w:right="420"/>
        <w:jc w:val="both"/>
        <w:rPr>
          <w:rFonts w:ascii="Tahoma" w:hAnsi="Tahoma" w:cs="Tahoma"/>
          <w:sz w:val="22"/>
          <w:szCs w:val="24"/>
        </w:rPr>
      </w:pPr>
    </w:p>
    <w:p w14:paraId="75AEF48F" w14:textId="77777777" w:rsidR="00EF125B" w:rsidRPr="009F52C2" w:rsidRDefault="00EF125B" w:rsidP="009F52C2">
      <w:pPr>
        <w:pStyle w:val="Textoindependiente3"/>
        <w:spacing w:after="0"/>
        <w:ind w:left="426" w:right="420"/>
        <w:jc w:val="both"/>
        <w:rPr>
          <w:rFonts w:ascii="Tahoma" w:hAnsi="Tahoma" w:cs="Tahoma"/>
          <w:sz w:val="22"/>
          <w:szCs w:val="24"/>
        </w:rPr>
      </w:pPr>
      <w:r w:rsidRPr="009F52C2">
        <w:rPr>
          <w:rFonts w:ascii="Tahoma" w:hAnsi="Tahoma" w:cs="Tahoma"/>
          <w:sz w:val="22"/>
          <w:szCs w:val="24"/>
        </w:rPr>
        <w:t xml:space="preserve">Así, verbigracia, es posible que el médico forense que concurre al juicio luego de haber practicado una valoración sexológica a una víctima de abuso sexual sea cuestionado sobre el tiempo que toma, </w:t>
      </w:r>
      <w:r w:rsidRPr="009F52C2">
        <w:rPr>
          <w:rFonts w:ascii="Tahoma" w:hAnsi="Tahoma" w:cs="Tahoma"/>
          <w:b/>
          <w:sz w:val="22"/>
          <w:szCs w:val="24"/>
        </w:rPr>
        <w:t>por lo general</w:t>
      </w:r>
      <w:r w:rsidRPr="009F52C2">
        <w:rPr>
          <w:rFonts w:ascii="Tahoma" w:hAnsi="Tahoma" w:cs="Tahoma"/>
          <w:sz w:val="22"/>
          <w:szCs w:val="24"/>
        </w:rPr>
        <w:t xml:space="preserve"> </w:t>
      </w:r>
      <w:r w:rsidRPr="009F52C2">
        <w:rPr>
          <w:rFonts w:ascii="Tahoma" w:hAnsi="Tahoma" w:cs="Tahoma"/>
          <w:b/>
          <w:sz w:val="22"/>
          <w:szCs w:val="24"/>
        </w:rPr>
        <w:t xml:space="preserve">y de acuerdo con su experiencia, </w:t>
      </w:r>
      <w:r w:rsidRPr="009F52C2">
        <w:rPr>
          <w:rFonts w:ascii="Tahoma" w:hAnsi="Tahoma" w:cs="Tahoma"/>
          <w:sz w:val="22"/>
          <w:szCs w:val="24"/>
        </w:rPr>
        <w:t xml:space="preserve">la sanación de las heridas ocasionadas por el acceso carnal violento, como también sobre las consecuencias físicas que, </w:t>
      </w:r>
      <w:r w:rsidRPr="009F52C2">
        <w:rPr>
          <w:rFonts w:ascii="Tahoma" w:hAnsi="Tahoma" w:cs="Tahoma"/>
          <w:b/>
          <w:sz w:val="22"/>
          <w:szCs w:val="24"/>
        </w:rPr>
        <w:t xml:space="preserve">de acuerdo con la literatura científica, </w:t>
      </w:r>
      <w:r w:rsidRPr="009F52C2">
        <w:rPr>
          <w:rFonts w:ascii="Tahoma" w:hAnsi="Tahoma" w:cs="Tahoma"/>
          <w:sz w:val="22"/>
          <w:szCs w:val="24"/>
        </w:rPr>
        <w:t>suele ocasionar tal conducta.</w:t>
      </w:r>
    </w:p>
    <w:p w14:paraId="53E90902" w14:textId="77777777" w:rsidR="00EF125B" w:rsidRPr="009F52C2" w:rsidRDefault="00EF125B" w:rsidP="009F52C2">
      <w:pPr>
        <w:pStyle w:val="Textoindependiente3"/>
        <w:spacing w:after="0"/>
        <w:ind w:left="426" w:right="420"/>
        <w:jc w:val="both"/>
        <w:rPr>
          <w:rFonts w:ascii="Tahoma" w:hAnsi="Tahoma" w:cs="Tahoma"/>
          <w:sz w:val="22"/>
          <w:szCs w:val="24"/>
        </w:rPr>
      </w:pPr>
    </w:p>
    <w:p w14:paraId="2E0B83B2" w14:textId="77777777" w:rsidR="00EF125B" w:rsidRPr="009F52C2" w:rsidRDefault="00EF125B" w:rsidP="009F52C2">
      <w:pPr>
        <w:pStyle w:val="Textoindependiente3"/>
        <w:spacing w:after="0"/>
        <w:ind w:left="426" w:right="420"/>
        <w:jc w:val="both"/>
        <w:rPr>
          <w:rFonts w:ascii="Tahoma" w:hAnsi="Tahoma" w:cs="Tahoma"/>
          <w:sz w:val="22"/>
          <w:szCs w:val="24"/>
        </w:rPr>
      </w:pPr>
      <w:r w:rsidRPr="009F52C2">
        <w:rPr>
          <w:rFonts w:ascii="Tahoma" w:hAnsi="Tahoma" w:cs="Tahoma"/>
          <w:sz w:val="22"/>
          <w:szCs w:val="24"/>
        </w:rPr>
        <w:t xml:space="preserve">De igual modo, el psicólogo forense puede declarar sobre las secuelas mentales que, </w:t>
      </w:r>
      <w:r w:rsidRPr="009F52C2">
        <w:rPr>
          <w:rFonts w:ascii="Tahoma" w:hAnsi="Tahoma" w:cs="Tahoma"/>
          <w:b/>
          <w:sz w:val="22"/>
          <w:szCs w:val="24"/>
        </w:rPr>
        <w:t xml:space="preserve">según lo enseña la práctica científica, </w:t>
      </w:r>
      <w:r w:rsidRPr="009F52C2">
        <w:rPr>
          <w:rFonts w:ascii="Tahoma" w:hAnsi="Tahoma" w:cs="Tahoma"/>
          <w:sz w:val="22"/>
          <w:szCs w:val="24"/>
        </w:rPr>
        <w:t>sufren quienes padecen vejámenes sexuales.</w:t>
      </w:r>
    </w:p>
    <w:p w14:paraId="0AC801B5" w14:textId="77777777" w:rsidR="00EF125B" w:rsidRPr="009F52C2" w:rsidRDefault="00EF125B" w:rsidP="009F52C2">
      <w:pPr>
        <w:pStyle w:val="Textoindependiente3"/>
        <w:spacing w:after="0"/>
        <w:ind w:left="426" w:right="420"/>
        <w:jc w:val="both"/>
        <w:rPr>
          <w:rFonts w:ascii="Tahoma" w:hAnsi="Tahoma" w:cs="Tahoma"/>
          <w:sz w:val="22"/>
          <w:szCs w:val="24"/>
        </w:rPr>
      </w:pPr>
    </w:p>
    <w:p w14:paraId="64CC6F4E" w14:textId="30C50B24" w:rsidR="00EF125B" w:rsidRPr="009F52C2" w:rsidRDefault="00EF125B" w:rsidP="009F52C2">
      <w:pPr>
        <w:pStyle w:val="Textoindependiente3"/>
        <w:spacing w:after="0"/>
        <w:ind w:left="426" w:right="420"/>
        <w:jc w:val="both"/>
        <w:rPr>
          <w:rFonts w:ascii="Tahoma" w:hAnsi="Tahoma" w:cs="Tahoma"/>
          <w:sz w:val="22"/>
          <w:szCs w:val="24"/>
          <w:lang w:val="es-MX"/>
        </w:rPr>
      </w:pPr>
      <w:r w:rsidRPr="009F52C2">
        <w:rPr>
          <w:rFonts w:ascii="Tahoma" w:hAnsi="Tahoma" w:cs="Tahoma"/>
          <w:sz w:val="22"/>
          <w:szCs w:val="24"/>
        </w:rPr>
        <w:t>En contraste con lo anterior, al testigo experto, en tanto sólo puede atestar sobre los hechos percibidos de manera personal y dar una opinión vinculada directamente con ellos a partir de sus conocimientos especializados, no podría extender su testimonio a aspectos propios de una ciencia, técnica o arte ajenos al objeto puntual del debate.</w:t>
      </w:r>
      <w:r w:rsidRPr="009F52C2">
        <w:rPr>
          <w:rFonts w:ascii="Tahoma" w:hAnsi="Tahoma" w:cs="Tahoma"/>
          <w:sz w:val="22"/>
          <w:szCs w:val="24"/>
          <w:lang w:val="es-MX"/>
        </w:rPr>
        <w:t>”</w:t>
      </w:r>
    </w:p>
    <w:p w14:paraId="11C55F27" w14:textId="77777777" w:rsidR="00932C02" w:rsidRPr="009F52C2" w:rsidRDefault="00932C02" w:rsidP="009F52C2">
      <w:pPr>
        <w:pStyle w:val="Sinespaciado"/>
        <w:spacing w:line="276" w:lineRule="auto"/>
        <w:jc w:val="both"/>
        <w:rPr>
          <w:rFonts w:ascii="Tahoma" w:hAnsi="Tahoma" w:cs="Tahoma"/>
          <w:lang w:val="es-MX"/>
        </w:rPr>
      </w:pPr>
    </w:p>
    <w:p w14:paraId="7A2ADB16" w14:textId="0BD13933" w:rsidR="00351625" w:rsidRPr="009F52C2" w:rsidRDefault="001D76E3" w:rsidP="009F52C2">
      <w:pPr>
        <w:pStyle w:val="Sinespaciado"/>
        <w:spacing w:line="276" w:lineRule="auto"/>
        <w:jc w:val="both"/>
        <w:rPr>
          <w:rFonts w:ascii="Tahoma" w:hAnsi="Tahoma" w:cs="Tahoma"/>
          <w:b/>
          <w:i/>
          <w:lang w:val="es-MX"/>
        </w:rPr>
      </w:pPr>
      <w:r w:rsidRPr="009F52C2">
        <w:rPr>
          <w:rFonts w:ascii="Tahoma" w:hAnsi="Tahoma" w:cs="Tahoma"/>
          <w:b/>
          <w:i/>
          <w:lang w:val="es-MX"/>
        </w:rPr>
        <w:t xml:space="preserve">- </w:t>
      </w:r>
      <w:r w:rsidR="00351625" w:rsidRPr="009F52C2">
        <w:rPr>
          <w:rFonts w:ascii="Tahoma" w:hAnsi="Tahoma" w:cs="Tahoma"/>
          <w:b/>
          <w:i/>
          <w:lang w:val="es-MX"/>
        </w:rPr>
        <w:t>Caso concreto</w:t>
      </w:r>
    </w:p>
    <w:p w14:paraId="59854948" w14:textId="77777777" w:rsidR="00351625" w:rsidRPr="009F52C2" w:rsidRDefault="00351625" w:rsidP="009F52C2">
      <w:pPr>
        <w:pStyle w:val="Sinespaciado"/>
        <w:spacing w:line="276" w:lineRule="auto"/>
        <w:jc w:val="both"/>
        <w:rPr>
          <w:rFonts w:ascii="Tahoma" w:hAnsi="Tahoma" w:cs="Tahoma"/>
          <w:lang w:val="es-MX"/>
        </w:rPr>
      </w:pPr>
    </w:p>
    <w:p w14:paraId="285C30E9" w14:textId="596898AD" w:rsidR="00351625" w:rsidRPr="009F52C2" w:rsidRDefault="00351625" w:rsidP="009F52C2">
      <w:pPr>
        <w:pStyle w:val="Sinespaciado"/>
        <w:spacing w:line="276" w:lineRule="auto"/>
        <w:jc w:val="both"/>
        <w:rPr>
          <w:rFonts w:ascii="Tahoma" w:hAnsi="Tahoma" w:cs="Tahoma"/>
          <w:lang w:val="es-MX"/>
        </w:rPr>
      </w:pPr>
      <w:r w:rsidRPr="009F52C2">
        <w:rPr>
          <w:rFonts w:ascii="Tahoma" w:hAnsi="Tahoma" w:cs="Tahoma"/>
          <w:i/>
          <w:lang w:val="es-MX"/>
        </w:rPr>
        <w:t>1.) Del recurso de la Fiscalía</w:t>
      </w:r>
      <w:r w:rsidRPr="009F52C2">
        <w:rPr>
          <w:rFonts w:ascii="Tahoma" w:hAnsi="Tahoma" w:cs="Tahoma"/>
          <w:lang w:val="es-MX"/>
        </w:rPr>
        <w:t xml:space="preserve">. En punto a la censura que realizó la Fiscal del caso, la Sala observa lo siguiente: </w:t>
      </w:r>
    </w:p>
    <w:p w14:paraId="73533015" w14:textId="1CB61937" w:rsidR="00351625" w:rsidRPr="009F52C2" w:rsidRDefault="00351625" w:rsidP="009F52C2">
      <w:pPr>
        <w:pStyle w:val="Sinespaciado"/>
        <w:spacing w:line="276" w:lineRule="auto"/>
        <w:jc w:val="both"/>
        <w:rPr>
          <w:rFonts w:ascii="Tahoma" w:hAnsi="Tahoma" w:cs="Tahoma"/>
          <w:lang w:val="es-MX"/>
        </w:rPr>
      </w:pPr>
    </w:p>
    <w:p w14:paraId="3D0E4465" w14:textId="6C3C04AE" w:rsidR="00351625" w:rsidRPr="009F52C2" w:rsidRDefault="00351625" w:rsidP="009F52C2">
      <w:pPr>
        <w:pStyle w:val="Sinespaciado"/>
        <w:numPr>
          <w:ilvl w:val="0"/>
          <w:numId w:val="33"/>
        </w:numPr>
        <w:spacing w:line="276" w:lineRule="auto"/>
        <w:ind w:left="0" w:firstLine="0"/>
        <w:jc w:val="both"/>
        <w:rPr>
          <w:rFonts w:ascii="Tahoma" w:hAnsi="Tahoma" w:cs="Tahoma"/>
          <w:lang w:val="es-MX"/>
        </w:rPr>
      </w:pPr>
      <w:r w:rsidRPr="009F52C2">
        <w:rPr>
          <w:rFonts w:ascii="Tahoma" w:hAnsi="Tahoma" w:cs="Tahoma"/>
          <w:lang w:val="es-MX"/>
        </w:rPr>
        <w:t xml:space="preserve">En la sustentación que ofreció la delegada del </w:t>
      </w:r>
      <w:r w:rsidR="001D76E3" w:rsidRPr="009F52C2">
        <w:rPr>
          <w:rFonts w:ascii="Tahoma" w:hAnsi="Tahoma" w:cs="Tahoma"/>
          <w:lang w:val="es-MX"/>
        </w:rPr>
        <w:t>Ente Acusador</w:t>
      </w:r>
      <w:r w:rsidRPr="009F52C2">
        <w:rPr>
          <w:rFonts w:ascii="Tahoma" w:hAnsi="Tahoma" w:cs="Tahoma"/>
          <w:lang w:val="es-MX"/>
        </w:rPr>
        <w:t xml:space="preserve"> al momento de solicitar la declaración de la profesional en desarrollo familiar, la Sra. </w:t>
      </w:r>
      <w:r w:rsidR="001D76E3" w:rsidRPr="009F52C2">
        <w:rPr>
          <w:rFonts w:ascii="Tahoma" w:hAnsi="Tahoma" w:cs="Tahoma"/>
          <w:lang w:val="es-MX"/>
        </w:rPr>
        <w:t>CLAUDIA VIVIANA GAVIRIA LLANO</w:t>
      </w:r>
      <w:r w:rsidRPr="009F52C2">
        <w:rPr>
          <w:rFonts w:ascii="Tahoma" w:hAnsi="Tahoma" w:cs="Tahoma"/>
          <w:lang w:val="es-MX"/>
        </w:rPr>
        <w:t>, servidora pública del I.C.B.F., se limitó a indicar que su fin era informar por quién</w:t>
      </w:r>
      <w:r w:rsidR="004D0276" w:rsidRPr="009F52C2">
        <w:rPr>
          <w:rFonts w:ascii="Tahoma" w:hAnsi="Tahoma" w:cs="Tahoma"/>
          <w:lang w:val="es-MX"/>
        </w:rPr>
        <w:t>es</w:t>
      </w:r>
      <w:r w:rsidRPr="009F52C2">
        <w:rPr>
          <w:rFonts w:ascii="Tahoma" w:hAnsi="Tahoma" w:cs="Tahoma"/>
          <w:lang w:val="es-MX"/>
        </w:rPr>
        <w:t xml:space="preserve"> estaba conformado el núcleo familiar de la menor víctima, cuál era la dinámica familiar, por qué </w:t>
      </w:r>
      <w:r w:rsidR="004D0276" w:rsidRPr="009F52C2">
        <w:rPr>
          <w:rFonts w:ascii="Tahoma" w:hAnsi="Tahoma" w:cs="Tahoma"/>
          <w:lang w:val="es-MX"/>
        </w:rPr>
        <w:t xml:space="preserve">realizó la </w:t>
      </w:r>
      <w:r w:rsidRPr="009F52C2">
        <w:rPr>
          <w:rFonts w:ascii="Tahoma" w:hAnsi="Tahoma" w:cs="Tahoma"/>
          <w:lang w:val="es-MX"/>
        </w:rPr>
        <w:t>interve</w:t>
      </w:r>
      <w:r w:rsidR="00CC23DB" w:rsidRPr="009F52C2">
        <w:rPr>
          <w:rFonts w:ascii="Tahoma" w:hAnsi="Tahoma" w:cs="Tahoma"/>
          <w:lang w:val="es-MX"/>
        </w:rPr>
        <w:t xml:space="preserve">nción con esa familia y, en todo caso, </w:t>
      </w:r>
      <w:r w:rsidRPr="009F52C2">
        <w:rPr>
          <w:rFonts w:ascii="Tahoma" w:hAnsi="Tahoma" w:cs="Tahoma"/>
          <w:lang w:val="es-MX"/>
        </w:rPr>
        <w:t>con la menor víctima</w:t>
      </w:r>
      <w:r w:rsidR="00CC23DB" w:rsidRPr="009F52C2">
        <w:rPr>
          <w:rStyle w:val="Refdenotaalpie"/>
          <w:rFonts w:ascii="Tahoma" w:hAnsi="Tahoma" w:cs="Tahoma"/>
          <w:lang w:val="es-MX"/>
        </w:rPr>
        <w:footnoteReference w:id="10"/>
      </w:r>
      <w:r w:rsidRPr="009F52C2">
        <w:rPr>
          <w:rFonts w:ascii="Tahoma" w:hAnsi="Tahoma" w:cs="Tahoma"/>
          <w:lang w:val="es-MX"/>
        </w:rPr>
        <w:t xml:space="preserve">. </w:t>
      </w:r>
    </w:p>
    <w:p w14:paraId="530B885E" w14:textId="77777777" w:rsidR="00351625" w:rsidRPr="009F52C2" w:rsidRDefault="00351625" w:rsidP="009F52C2">
      <w:pPr>
        <w:pStyle w:val="Sinespaciado"/>
        <w:spacing w:line="276" w:lineRule="auto"/>
        <w:jc w:val="both"/>
        <w:rPr>
          <w:rFonts w:ascii="Tahoma" w:hAnsi="Tahoma" w:cs="Tahoma"/>
          <w:lang w:val="es-MX"/>
        </w:rPr>
      </w:pPr>
    </w:p>
    <w:p w14:paraId="6CE5C46F" w14:textId="0F8AACD1" w:rsidR="00000106" w:rsidRPr="009F52C2" w:rsidRDefault="004D0276" w:rsidP="009F52C2">
      <w:pPr>
        <w:pStyle w:val="Sinespaciado"/>
        <w:spacing w:line="276" w:lineRule="auto"/>
        <w:jc w:val="both"/>
        <w:rPr>
          <w:rFonts w:ascii="Tahoma" w:hAnsi="Tahoma" w:cs="Tahoma"/>
          <w:lang w:val="es-MX"/>
        </w:rPr>
      </w:pPr>
      <w:r w:rsidRPr="009F52C2">
        <w:rPr>
          <w:rFonts w:ascii="Tahoma" w:hAnsi="Tahoma" w:cs="Tahoma"/>
          <w:lang w:val="es-MX"/>
        </w:rPr>
        <w:t>Observado lo anterior, el Tribunal colige que, e</w:t>
      </w:r>
      <w:r w:rsidR="00351625" w:rsidRPr="009F52C2">
        <w:rPr>
          <w:rFonts w:ascii="Tahoma" w:hAnsi="Tahoma" w:cs="Tahoma"/>
          <w:lang w:val="es-MX"/>
        </w:rPr>
        <w:t xml:space="preserve">n efecto, </w:t>
      </w:r>
      <w:r w:rsidR="00000106" w:rsidRPr="009F52C2">
        <w:rPr>
          <w:rFonts w:ascii="Tahoma" w:hAnsi="Tahoma" w:cs="Tahoma"/>
          <w:lang w:val="es-MX"/>
        </w:rPr>
        <w:t>tal y como lo puntualizó el Juzgado A</w:t>
      </w:r>
      <w:r w:rsidR="001D76E3" w:rsidRPr="009F52C2">
        <w:rPr>
          <w:rFonts w:ascii="Tahoma" w:hAnsi="Tahoma" w:cs="Tahoma"/>
          <w:lang w:val="es-MX"/>
        </w:rPr>
        <w:t xml:space="preserve"> </w:t>
      </w:r>
      <w:r w:rsidR="00000106" w:rsidRPr="009F52C2">
        <w:rPr>
          <w:rFonts w:ascii="Tahoma" w:hAnsi="Tahoma" w:cs="Tahoma"/>
          <w:lang w:val="es-MX"/>
        </w:rPr>
        <w:t xml:space="preserve">quo, la </w:t>
      </w:r>
      <w:r w:rsidRPr="009F52C2">
        <w:rPr>
          <w:rFonts w:ascii="Tahoma" w:hAnsi="Tahoma" w:cs="Tahoma"/>
          <w:lang w:val="es-MX"/>
        </w:rPr>
        <w:t xml:space="preserve">Fiscalía </w:t>
      </w:r>
      <w:r w:rsidR="00000106" w:rsidRPr="009F52C2">
        <w:rPr>
          <w:rFonts w:ascii="Tahoma" w:hAnsi="Tahoma" w:cs="Tahoma"/>
          <w:lang w:val="es-MX"/>
        </w:rPr>
        <w:t>no cumplió con la carga argumentativa</w:t>
      </w:r>
      <w:r w:rsidRPr="009F52C2">
        <w:rPr>
          <w:rFonts w:ascii="Tahoma" w:hAnsi="Tahoma" w:cs="Tahoma"/>
          <w:lang w:val="es-MX"/>
        </w:rPr>
        <w:t xml:space="preserve"> que le correspondía</w:t>
      </w:r>
      <w:r w:rsidR="00000106" w:rsidRPr="009F52C2">
        <w:rPr>
          <w:rFonts w:ascii="Tahoma" w:hAnsi="Tahoma" w:cs="Tahoma"/>
          <w:lang w:val="es-MX"/>
        </w:rPr>
        <w:t xml:space="preserve">, porque nunca precisó qué injerencia o relación tiene la información </w:t>
      </w:r>
      <w:r w:rsidR="00351625" w:rsidRPr="009F52C2">
        <w:rPr>
          <w:rFonts w:ascii="Tahoma" w:hAnsi="Tahoma" w:cs="Tahoma"/>
          <w:lang w:val="es-MX"/>
        </w:rPr>
        <w:t xml:space="preserve">que </w:t>
      </w:r>
      <w:r w:rsidRPr="009F52C2">
        <w:rPr>
          <w:rFonts w:ascii="Tahoma" w:hAnsi="Tahoma" w:cs="Tahoma"/>
          <w:lang w:val="es-MX"/>
        </w:rPr>
        <w:t xml:space="preserve">puede ofrecer esta </w:t>
      </w:r>
      <w:r w:rsidR="00000106" w:rsidRPr="009F52C2">
        <w:rPr>
          <w:rFonts w:ascii="Tahoma" w:hAnsi="Tahoma" w:cs="Tahoma"/>
          <w:lang w:val="es-MX"/>
        </w:rPr>
        <w:t xml:space="preserve">profesional con </w:t>
      </w:r>
      <w:r w:rsidRPr="009F52C2">
        <w:rPr>
          <w:rFonts w:ascii="Tahoma" w:hAnsi="Tahoma" w:cs="Tahoma"/>
          <w:lang w:val="es-MX"/>
        </w:rPr>
        <w:t xml:space="preserve">el asunto </w:t>
      </w:r>
      <w:r w:rsidR="00000106" w:rsidRPr="009F52C2">
        <w:rPr>
          <w:rFonts w:ascii="Tahoma" w:hAnsi="Tahoma" w:cs="Tahoma"/>
          <w:lang w:val="es-MX"/>
        </w:rPr>
        <w:t xml:space="preserve">que es materia de juzgamiento, es decir, de qué manera incide o incidió la existencia del núcleo familiar de la presunta víctima </w:t>
      </w:r>
      <w:r w:rsidR="00E45A21" w:rsidRPr="009F52C2">
        <w:rPr>
          <w:rFonts w:ascii="Tahoma" w:hAnsi="Tahoma" w:cs="Tahoma"/>
          <w:lang w:val="es-MX"/>
        </w:rPr>
        <w:t xml:space="preserve">o su dinámica </w:t>
      </w:r>
      <w:r w:rsidR="00000106" w:rsidRPr="009F52C2">
        <w:rPr>
          <w:rFonts w:ascii="Tahoma" w:hAnsi="Tahoma" w:cs="Tahoma"/>
          <w:lang w:val="es-MX"/>
        </w:rPr>
        <w:t>con el supuesto fáctico que estructur</w:t>
      </w:r>
      <w:r w:rsidRPr="009F52C2">
        <w:rPr>
          <w:rFonts w:ascii="Tahoma" w:hAnsi="Tahoma" w:cs="Tahoma"/>
          <w:lang w:val="es-MX"/>
        </w:rPr>
        <w:t>ó</w:t>
      </w:r>
      <w:r w:rsidR="00000106" w:rsidRPr="009F52C2">
        <w:rPr>
          <w:rFonts w:ascii="Tahoma" w:hAnsi="Tahoma" w:cs="Tahoma"/>
          <w:lang w:val="es-MX"/>
        </w:rPr>
        <w:t xml:space="preserve"> la acusación contra el ciudadano </w:t>
      </w:r>
      <w:proofErr w:type="spellStart"/>
      <w:r w:rsidR="00E95162">
        <w:rPr>
          <w:rFonts w:ascii="Tahoma" w:hAnsi="Tahoma" w:cs="Tahoma"/>
          <w:b/>
          <w:lang w:val="es-MX"/>
        </w:rPr>
        <w:t>JJMG</w:t>
      </w:r>
      <w:proofErr w:type="spellEnd"/>
      <w:r w:rsidR="00000106" w:rsidRPr="009F52C2">
        <w:rPr>
          <w:rFonts w:ascii="Tahoma" w:hAnsi="Tahoma" w:cs="Tahoma"/>
          <w:lang w:val="es-MX"/>
        </w:rPr>
        <w:t>, a quien, dicho sea de paso, no se le ha vinculado al grupo familiar de la menor “M.J.P.”; por ello, la declaración de tal profesional en la vista pública es inadmisible por carecer de pertinencia y no reportar utilidad al debate oral en el caso concreto.</w:t>
      </w:r>
    </w:p>
    <w:p w14:paraId="341DE37D" w14:textId="77777777" w:rsidR="00000106" w:rsidRPr="009F52C2" w:rsidRDefault="00000106" w:rsidP="009F52C2">
      <w:pPr>
        <w:pStyle w:val="Sinespaciado"/>
        <w:spacing w:line="276" w:lineRule="auto"/>
        <w:jc w:val="both"/>
        <w:rPr>
          <w:rFonts w:ascii="Tahoma" w:hAnsi="Tahoma" w:cs="Tahoma"/>
          <w:lang w:val="es-MX"/>
        </w:rPr>
      </w:pPr>
    </w:p>
    <w:p w14:paraId="33299C4C" w14:textId="30DA4733" w:rsidR="00F41612" w:rsidRPr="00E95162" w:rsidRDefault="00F41612" w:rsidP="00E95162">
      <w:pPr>
        <w:pStyle w:val="Sinespaciado"/>
        <w:numPr>
          <w:ilvl w:val="0"/>
          <w:numId w:val="33"/>
        </w:numPr>
        <w:spacing w:line="276" w:lineRule="auto"/>
        <w:ind w:left="0" w:firstLine="0"/>
        <w:jc w:val="both"/>
        <w:rPr>
          <w:rFonts w:ascii="Tahoma" w:hAnsi="Tahoma" w:cs="Tahoma"/>
          <w:lang w:val="es-MX"/>
        </w:rPr>
      </w:pPr>
      <w:r w:rsidRPr="00E95162">
        <w:rPr>
          <w:rFonts w:ascii="Tahoma" w:hAnsi="Tahoma" w:cs="Tahoma"/>
          <w:lang w:val="es-MX"/>
        </w:rPr>
        <w:t>En lo que atañe con el testimonio del psicólogo JULIÁN JARAMILLO SÁNCHEZ, teniendo en cuenta las razones argüidas por la Fiscalía para su conducencia y pertinencia, observa la Sala que no se cumplirían con los requisitos para considerar a ese ciudadano como testigo sino como perito, por cuanto al aludido profesional no le consta nada sobre la ocurrencia de los hechos, y con su testimonio lo que la Fiscalía pretende es que exprese su opinión experta sobre el estado de estado de las esferas mentales de la menor víctima, y lo que encontró en la evaluación que le hizo a la ofendida en el devenir del proceso administrativo de restablecimiento de derechos.</w:t>
      </w:r>
    </w:p>
    <w:p w14:paraId="5E5DE8B3" w14:textId="77777777" w:rsidR="00F41612" w:rsidRPr="009F52C2" w:rsidRDefault="00F41612" w:rsidP="009F52C2">
      <w:pPr>
        <w:spacing w:line="276" w:lineRule="auto"/>
        <w:jc w:val="both"/>
        <w:rPr>
          <w:rFonts w:ascii="Tahoma" w:hAnsi="Tahoma" w:cs="Tahoma"/>
        </w:rPr>
      </w:pPr>
    </w:p>
    <w:p w14:paraId="53B4F3BE" w14:textId="23BCDC11" w:rsidR="00F41612" w:rsidRPr="009F52C2" w:rsidRDefault="00F41612" w:rsidP="009F52C2">
      <w:pPr>
        <w:spacing w:line="276" w:lineRule="auto"/>
        <w:jc w:val="both"/>
        <w:rPr>
          <w:rFonts w:ascii="Tahoma" w:hAnsi="Tahoma" w:cs="Tahoma"/>
        </w:rPr>
      </w:pPr>
      <w:r w:rsidRPr="009F52C2">
        <w:rPr>
          <w:rFonts w:ascii="Tahoma" w:hAnsi="Tahoma" w:cs="Tahoma"/>
        </w:rPr>
        <w:t xml:space="preserve">Por lo </w:t>
      </w:r>
      <w:r w:rsidR="009F52C2" w:rsidRPr="009F52C2">
        <w:rPr>
          <w:rFonts w:ascii="Tahoma" w:hAnsi="Tahoma" w:cs="Tahoma"/>
        </w:rPr>
        <w:t>tanto,</w:t>
      </w:r>
      <w:r w:rsidRPr="009F52C2">
        <w:rPr>
          <w:rFonts w:ascii="Tahoma" w:hAnsi="Tahoma" w:cs="Tahoma"/>
        </w:rPr>
        <w:t xml:space="preserve"> al estar en presencia de una persona que no puede comparecer al juicio en calidad de testigo ordinario, ni de testigo experto, por cuanto no le consta para nada sobre los hechos objeto del juzgamiento, de los cuales solo se vino a enterar por haber fungido como psicólogo en el devenir del proceso administrativo de restitución de derechos, es claro que la Fiscalía se equivocó al solicitar la comparecencia del psicólogo JULIÁN JARAMILLO SÁNCHEZ en calidad de testigo ordinario. </w:t>
      </w:r>
    </w:p>
    <w:p w14:paraId="5FF79C42" w14:textId="77777777" w:rsidR="00F41612" w:rsidRPr="009F52C2" w:rsidRDefault="00F41612" w:rsidP="009F52C2">
      <w:pPr>
        <w:spacing w:line="276" w:lineRule="auto"/>
        <w:jc w:val="both"/>
        <w:rPr>
          <w:rFonts w:ascii="Tahoma" w:hAnsi="Tahoma" w:cs="Tahoma"/>
        </w:rPr>
      </w:pPr>
    </w:p>
    <w:p w14:paraId="393280D2" w14:textId="6A73912F" w:rsidR="00F41612" w:rsidRPr="009F52C2" w:rsidRDefault="00F41612" w:rsidP="009F52C2">
      <w:pPr>
        <w:spacing w:line="276" w:lineRule="auto"/>
        <w:jc w:val="both"/>
        <w:rPr>
          <w:rFonts w:ascii="Tahoma" w:hAnsi="Tahoma" w:cs="Tahoma"/>
        </w:rPr>
      </w:pPr>
      <w:r w:rsidRPr="009F52C2">
        <w:rPr>
          <w:rFonts w:ascii="Tahoma" w:hAnsi="Tahoma" w:cs="Tahoma"/>
        </w:rPr>
        <w:t xml:space="preserve">Pese a lo anterior, y como quiera que del contenido de la esencia del </w:t>
      </w:r>
      <w:r w:rsidRPr="009F52C2">
        <w:rPr>
          <w:rFonts w:ascii="Tahoma" w:hAnsi="Tahoma" w:cs="Tahoma"/>
          <w:i/>
        </w:rPr>
        <w:t xml:space="preserve">petitum </w:t>
      </w:r>
      <w:r w:rsidRPr="009F52C2">
        <w:rPr>
          <w:rFonts w:ascii="Tahoma" w:hAnsi="Tahoma" w:cs="Tahoma"/>
        </w:rPr>
        <w:t xml:space="preserve">probatorio de la Fiscalía se infiere que lo que en verdad el Ente Acusador pretendía era que el psicólogo JULIÁN JARAMILLO SÁNCHEZ expresara su opinión experta sobre los hallazgos que le encontró a la menor ofendida sobre el estado de sus esferas mentales, la Sala autorizará que ese ciudadano comparezca al juicio en calidad de perito, siempre y cuando la Fiscalía cumpla con la previa obligación de presentar y descubrir a su contraparte el correspondiente informe base de la opinión pericial del que hace mención el artículo 415 del C.P.P. el cual, como bien nos lo indica la norma de marras </w:t>
      </w:r>
      <w:r w:rsidRPr="009F52C2">
        <w:rPr>
          <w:rFonts w:ascii="Tahoma" w:hAnsi="Tahoma" w:cs="Tahoma"/>
          <w:i/>
        </w:rPr>
        <w:t>«</w:t>
      </w:r>
      <w:r w:rsidRPr="00B541B7">
        <w:rPr>
          <w:rFonts w:ascii="Tahoma" w:hAnsi="Tahoma" w:cs="Tahoma"/>
          <w:i/>
          <w:sz w:val="22"/>
        </w:rPr>
        <w:t xml:space="preserve">deberá ser puesto en conocimiento de las demás partes al menos con cinco (5) </w:t>
      </w:r>
      <w:r w:rsidRPr="00B541B7">
        <w:rPr>
          <w:rFonts w:ascii="Tahoma" w:hAnsi="Tahoma" w:cs="Tahoma"/>
          <w:i/>
          <w:sz w:val="22"/>
        </w:rPr>
        <w:lastRenderedPageBreak/>
        <w:t xml:space="preserve">días de anticipación a la celebración de la audiencia pública en donde se </w:t>
      </w:r>
      <w:proofErr w:type="spellStart"/>
      <w:r w:rsidRPr="00B541B7">
        <w:rPr>
          <w:rFonts w:ascii="Tahoma" w:hAnsi="Tahoma" w:cs="Tahoma"/>
          <w:i/>
          <w:sz w:val="22"/>
        </w:rPr>
        <w:t>recepcionará</w:t>
      </w:r>
      <w:proofErr w:type="spellEnd"/>
      <w:r w:rsidRPr="00B541B7">
        <w:rPr>
          <w:rFonts w:ascii="Tahoma" w:hAnsi="Tahoma" w:cs="Tahoma"/>
          <w:i/>
          <w:sz w:val="22"/>
        </w:rPr>
        <w:t xml:space="preserve"> la peritación…</w:t>
      </w:r>
      <w:r w:rsidRPr="009F52C2">
        <w:rPr>
          <w:rFonts w:ascii="Tahoma" w:hAnsi="Tahoma" w:cs="Tahoma"/>
          <w:i/>
        </w:rPr>
        <w:t>».</w:t>
      </w:r>
    </w:p>
    <w:p w14:paraId="6E95A9E3" w14:textId="7EA3664B" w:rsidR="00F41612" w:rsidRPr="009F52C2" w:rsidRDefault="00F41612" w:rsidP="009F52C2">
      <w:pPr>
        <w:spacing w:line="276" w:lineRule="auto"/>
        <w:jc w:val="both"/>
        <w:rPr>
          <w:rFonts w:ascii="Tahoma" w:hAnsi="Tahoma" w:cs="Tahoma"/>
        </w:rPr>
      </w:pPr>
    </w:p>
    <w:p w14:paraId="5D983CC3" w14:textId="237BF9B7" w:rsidR="00F41612" w:rsidRPr="009F52C2" w:rsidRDefault="00F41612" w:rsidP="009F52C2">
      <w:pPr>
        <w:spacing w:line="276" w:lineRule="auto"/>
        <w:jc w:val="both"/>
        <w:rPr>
          <w:rFonts w:ascii="Tahoma" w:hAnsi="Tahoma" w:cs="Tahoma"/>
        </w:rPr>
      </w:pPr>
      <w:proofErr w:type="gramStart"/>
      <w:r w:rsidRPr="009F52C2">
        <w:rPr>
          <w:rFonts w:ascii="Tahoma" w:hAnsi="Tahoma" w:cs="Tahoma"/>
        </w:rPr>
        <w:t>Siendo</w:t>
      </w:r>
      <w:proofErr w:type="gramEnd"/>
      <w:r w:rsidRPr="009F52C2">
        <w:rPr>
          <w:rFonts w:ascii="Tahoma" w:hAnsi="Tahoma" w:cs="Tahoma"/>
        </w:rPr>
        <w:t xml:space="preserve"> así las cosas, la Sala modificara el proveído opugnado, en el sentido de admitir como prueba pericial el testimonio del psicólogo JULIÁN JARAMILLO SÁNCHEZ, siempre y cuando la Fiscalía previamente, y dentro de las oportunidades de ley, le haya descubierto a la Defensa el correspondiente </w:t>
      </w:r>
      <w:r w:rsidR="00911A59" w:rsidRPr="009F52C2">
        <w:rPr>
          <w:rFonts w:ascii="Tahoma" w:hAnsi="Tahoma" w:cs="Tahoma"/>
        </w:rPr>
        <w:t>informe base de la opinión pericial del aludido experto.</w:t>
      </w:r>
    </w:p>
    <w:p w14:paraId="38245B62" w14:textId="77777777" w:rsidR="0087429E" w:rsidRPr="009F52C2" w:rsidRDefault="0087429E" w:rsidP="009F52C2">
      <w:pPr>
        <w:pStyle w:val="Sinespaciado"/>
        <w:spacing w:line="276" w:lineRule="auto"/>
        <w:jc w:val="both"/>
        <w:rPr>
          <w:rFonts w:ascii="Tahoma" w:hAnsi="Tahoma" w:cs="Tahoma"/>
          <w:lang w:val="es-MX"/>
        </w:rPr>
      </w:pPr>
    </w:p>
    <w:p w14:paraId="14B9BEB7" w14:textId="6E3BE0FD" w:rsidR="00B85FA5" w:rsidRPr="009F52C2" w:rsidRDefault="0087429E" w:rsidP="009F52C2">
      <w:pPr>
        <w:pStyle w:val="Sinespaciado"/>
        <w:spacing w:line="276" w:lineRule="auto"/>
        <w:jc w:val="both"/>
        <w:rPr>
          <w:rFonts w:ascii="Tahoma" w:hAnsi="Tahoma" w:cs="Tahoma"/>
          <w:lang w:val="es-MX"/>
        </w:rPr>
      </w:pPr>
      <w:r w:rsidRPr="009F52C2">
        <w:rPr>
          <w:rFonts w:ascii="Tahoma" w:hAnsi="Tahoma" w:cs="Tahoma"/>
          <w:i/>
          <w:lang w:val="es-MX"/>
        </w:rPr>
        <w:t>2.) Del recurso del Defensor</w:t>
      </w:r>
      <w:r w:rsidRPr="009F52C2">
        <w:rPr>
          <w:rFonts w:ascii="Tahoma" w:hAnsi="Tahoma" w:cs="Tahoma"/>
          <w:lang w:val="es-MX"/>
        </w:rPr>
        <w:t xml:space="preserve">. Sobre la alzada que planteó el togado que representa los intereses del señor </w:t>
      </w:r>
      <w:proofErr w:type="spellStart"/>
      <w:r w:rsidR="00E95162">
        <w:rPr>
          <w:rFonts w:ascii="Tahoma" w:hAnsi="Tahoma" w:cs="Tahoma"/>
          <w:b/>
          <w:lang w:val="es-MX"/>
        </w:rPr>
        <w:t>JJMG</w:t>
      </w:r>
      <w:proofErr w:type="spellEnd"/>
      <w:r w:rsidRPr="009F52C2">
        <w:rPr>
          <w:rFonts w:ascii="Tahoma" w:hAnsi="Tahoma" w:cs="Tahoma"/>
          <w:lang w:val="es-MX"/>
        </w:rPr>
        <w:t xml:space="preserve">, </w:t>
      </w:r>
      <w:r w:rsidR="00754215" w:rsidRPr="009F52C2">
        <w:rPr>
          <w:rFonts w:ascii="Tahoma" w:hAnsi="Tahoma" w:cs="Tahoma"/>
          <w:lang w:val="es-MX"/>
        </w:rPr>
        <w:t>en la que cuestionó</w:t>
      </w:r>
      <w:r w:rsidRPr="009F52C2">
        <w:rPr>
          <w:rFonts w:ascii="Tahoma" w:hAnsi="Tahoma" w:cs="Tahoma"/>
          <w:lang w:val="es-MX"/>
        </w:rPr>
        <w:t xml:space="preserve"> la negativa de la</w:t>
      </w:r>
      <w:r w:rsidR="00754215" w:rsidRPr="009F52C2">
        <w:rPr>
          <w:rFonts w:ascii="Tahoma" w:hAnsi="Tahoma" w:cs="Tahoma"/>
          <w:lang w:val="es-MX"/>
        </w:rPr>
        <w:t>s</w:t>
      </w:r>
      <w:r w:rsidRPr="009F52C2">
        <w:rPr>
          <w:rFonts w:ascii="Tahoma" w:hAnsi="Tahoma" w:cs="Tahoma"/>
          <w:lang w:val="es-MX"/>
        </w:rPr>
        <w:t xml:space="preserve"> declaraci</w:t>
      </w:r>
      <w:r w:rsidR="00754215" w:rsidRPr="009F52C2">
        <w:rPr>
          <w:rFonts w:ascii="Tahoma" w:hAnsi="Tahoma" w:cs="Tahoma"/>
          <w:lang w:val="es-MX"/>
        </w:rPr>
        <w:t>ones</w:t>
      </w:r>
      <w:r w:rsidRPr="009F52C2">
        <w:rPr>
          <w:rFonts w:ascii="Tahoma" w:hAnsi="Tahoma" w:cs="Tahoma"/>
          <w:lang w:val="es-MX"/>
        </w:rPr>
        <w:t xml:space="preserve"> </w:t>
      </w:r>
      <w:r w:rsidR="00754215" w:rsidRPr="009F52C2">
        <w:rPr>
          <w:rFonts w:ascii="Tahoma" w:hAnsi="Tahoma" w:cs="Tahoma"/>
          <w:lang w:val="es-MX"/>
        </w:rPr>
        <w:t xml:space="preserve">en el juicio oral </w:t>
      </w:r>
      <w:r w:rsidRPr="009F52C2">
        <w:rPr>
          <w:rFonts w:ascii="Tahoma" w:hAnsi="Tahoma" w:cs="Tahoma"/>
          <w:lang w:val="es-MX"/>
        </w:rPr>
        <w:t>de las ciudadanas ROSA MARIA LÓPEZ GIRALDO y JESSICA ALEXANDRA UPEGUI, esta Corporación advierte que, pese a que el profesional del derecho pregon</w:t>
      </w:r>
      <w:r w:rsidR="00754215" w:rsidRPr="009F52C2">
        <w:rPr>
          <w:rFonts w:ascii="Tahoma" w:hAnsi="Tahoma" w:cs="Tahoma"/>
          <w:lang w:val="es-MX"/>
        </w:rPr>
        <w:t>ó</w:t>
      </w:r>
      <w:r w:rsidRPr="009F52C2">
        <w:rPr>
          <w:rFonts w:ascii="Tahoma" w:hAnsi="Tahoma" w:cs="Tahoma"/>
          <w:lang w:val="es-MX"/>
        </w:rPr>
        <w:t xml:space="preserve"> que son indispensables para la </w:t>
      </w:r>
      <w:r w:rsidR="00754215" w:rsidRPr="009F52C2">
        <w:rPr>
          <w:rFonts w:ascii="Tahoma" w:hAnsi="Tahoma" w:cs="Tahoma"/>
          <w:lang w:val="es-MX"/>
        </w:rPr>
        <w:t xml:space="preserve">estrategia de </w:t>
      </w:r>
      <w:r w:rsidRPr="009F52C2">
        <w:rPr>
          <w:rFonts w:ascii="Tahoma" w:hAnsi="Tahoma" w:cs="Tahoma"/>
          <w:lang w:val="es-MX"/>
        </w:rPr>
        <w:t xml:space="preserve">defensa, </w:t>
      </w:r>
      <w:r w:rsidR="00754215" w:rsidRPr="009F52C2">
        <w:rPr>
          <w:rFonts w:ascii="Tahoma" w:hAnsi="Tahoma" w:cs="Tahoma"/>
          <w:lang w:val="es-MX"/>
        </w:rPr>
        <w:t xml:space="preserve">resultan </w:t>
      </w:r>
      <w:r w:rsidR="00FB60C1" w:rsidRPr="009F52C2">
        <w:rPr>
          <w:rFonts w:ascii="Tahoma" w:hAnsi="Tahoma" w:cs="Tahoma"/>
          <w:lang w:val="es-MX"/>
        </w:rPr>
        <w:t>inadmisible</w:t>
      </w:r>
      <w:r w:rsidR="00754215" w:rsidRPr="009F52C2">
        <w:rPr>
          <w:rFonts w:ascii="Tahoma" w:hAnsi="Tahoma" w:cs="Tahoma"/>
          <w:lang w:val="es-MX"/>
        </w:rPr>
        <w:t>s</w:t>
      </w:r>
      <w:r w:rsidR="00FB60C1" w:rsidRPr="009F52C2">
        <w:rPr>
          <w:rFonts w:ascii="Tahoma" w:hAnsi="Tahoma" w:cs="Tahoma"/>
          <w:lang w:val="es-MX"/>
        </w:rPr>
        <w:t xml:space="preserve"> </w:t>
      </w:r>
      <w:r w:rsidR="00754215" w:rsidRPr="009F52C2">
        <w:rPr>
          <w:rFonts w:ascii="Tahoma" w:hAnsi="Tahoma" w:cs="Tahoma"/>
          <w:lang w:val="es-MX"/>
        </w:rPr>
        <w:t xml:space="preserve">para su presentación en </w:t>
      </w:r>
      <w:r w:rsidR="006E4B6F" w:rsidRPr="009F52C2">
        <w:rPr>
          <w:rFonts w:ascii="Tahoma" w:hAnsi="Tahoma" w:cs="Tahoma"/>
          <w:lang w:val="es-MX"/>
        </w:rPr>
        <w:t>la vista pública</w:t>
      </w:r>
      <w:r w:rsidR="00FB60C1" w:rsidRPr="009F52C2">
        <w:rPr>
          <w:rFonts w:ascii="Tahoma" w:hAnsi="Tahoma" w:cs="Tahoma"/>
          <w:lang w:val="es-MX"/>
        </w:rPr>
        <w:t>, como atinada</w:t>
      </w:r>
      <w:r w:rsidR="00754215" w:rsidRPr="009F52C2">
        <w:rPr>
          <w:rFonts w:ascii="Tahoma" w:hAnsi="Tahoma" w:cs="Tahoma"/>
          <w:lang w:val="es-MX"/>
        </w:rPr>
        <w:t>mente lo</w:t>
      </w:r>
      <w:r w:rsidR="00FB60C1" w:rsidRPr="009F52C2">
        <w:rPr>
          <w:rFonts w:ascii="Tahoma" w:hAnsi="Tahoma" w:cs="Tahoma"/>
          <w:lang w:val="es-MX"/>
        </w:rPr>
        <w:t xml:space="preserve"> resolvió el Juzgado A</w:t>
      </w:r>
      <w:r w:rsidR="00911A59" w:rsidRPr="009F52C2">
        <w:rPr>
          <w:rFonts w:ascii="Tahoma" w:hAnsi="Tahoma" w:cs="Tahoma"/>
          <w:lang w:val="es-MX"/>
        </w:rPr>
        <w:t xml:space="preserve"> </w:t>
      </w:r>
      <w:r w:rsidR="00FB60C1" w:rsidRPr="009F52C2">
        <w:rPr>
          <w:rFonts w:ascii="Tahoma" w:hAnsi="Tahoma" w:cs="Tahoma"/>
          <w:lang w:val="es-MX"/>
        </w:rPr>
        <w:t xml:space="preserve">quo, ya que </w:t>
      </w:r>
      <w:r w:rsidR="006E4B6F" w:rsidRPr="009F52C2">
        <w:rPr>
          <w:rFonts w:ascii="Tahoma" w:hAnsi="Tahoma" w:cs="Tahoma"/>
          <w:lang w:val="es-MX"/>
        </w:rPr>
        <w:t xml:space="preserve">su </w:t>
      </w:r>
      <w:r w:rsidR="00FB60C1" w:rsidRPr="009F52C2">
        <w:rPr>
          <w:rFonts w:ascii="Tahoma" w:hAnsi="Tahoma" w:cs="Tahoma"/>
          <w:lang w:val="es-MX"/>
        </w:rPr>
        <w:t xml:space="preserve">finalidad </w:t>
      </w:r>
      <w:r w:rsidR="00754215" w:rsidRPr="009F52C2">
        <w:rPr>
          <w:rFonts w:ascii="Tahoma" w:hAnsi="Tahoma" w:cs="Tahoma"/>
          <w:lang w:val="es-MX"/>
        </w:rPr>
        <w:t xml:space="preserve">no guarda relación con </w:t>
      </w:r>
      <w:r w:rsidR="00FB60C1" w:rsidRPr="009F52C2">
        <w:rPr>
          <w:rFonts w:ascii="Tahoma" w:hAnsi="Tahoma" w:cs="Tahoma"/>
          <w:lang w:val="es-MX"/>
        </w:rPr>
        <w:t xml:space="preserve">los hechos </w:t>
      </w:r>
      <w:r w:rsidR="00B85FA5" w:rsidRPr="009F52C2">
        <w:rPr>
          <w:rFonts w:ascii="Tahoma" w:hAnsi="Tahoma" w:cs="Tahoma"/>
          <w:lang w:val="es-MX"/>
        </w:rPr>
        <w:t xml:space="preserve">juzgados. </w:t>
      </w:r>
    </w:p>
    <w:p w14:paraId="19215B28" w14:textId="77777777" w:rsidR="00B85FA5" w:rsidRPr="009F52C2" w:rsidRDefault="00B85FA5" w:rsidP="009F52C2">
      <w:pPr>
        <w:pStyle w:val="Sinespaciado"/>
        <w:spacing w:line="276" w:lineRule="auto"/>
        <w:jc w:val="both"/>
        <w:rPr>
          <w:rFonts w:ascii="Tahoma" w:hAnsi="Tahoma" w:cs="Tahoma"/>
          <w:lang w:val="es-MX"/>
        </w:rPr>
      </w:pPr>
    </w:p>
    <w:p w14:paraId="672003D1" w14:textId="4550EBE0" w:rsidR="00537AF6" w:rsidRPr="009F52C2" w:rsidRDefault="00537AF6" w:rsidP="009F52C2">
      <w:pPr>
        <w:pStyle w:val="Sinespaciado"/>
        <w:spacing w:line="276" w:lineRule="auto"/>
        <w:jc w:val="both"/>
        <w:rPr>
          <w:rFonts w:ascii="Tahoma" w:hAnsi="Tahoma" w:cs="Tahoma"/>
          <w:lang w:val="es-MX"/>
        </w:rPr>
      </w:pPr>
      <w:r w:rsidRPr="009F52C2">
        <w:rPr>
          <w:rFonts w:ascii="Tahoma" w:hAnsi="Tahoma" w:cs="Tahoma"/>
          <w:lang w:val="es-MX"/>
        </w:rPr>
        <w:t xml:space="preserve">Se afirma lo anterior, porque las razones </w:t>
      </w:r>
      <w:r w:rsidR="006E4B6F" w:rsidRPr="009F52C2">
        <w:rPr>
          <w:rFonts w:ascii="Tahoma" w:hAnsi="Tahoma" w:cs="Tahoma"/>
          <w:lang w:val="es-MX"/>
        </w:rPr>
        <w:t xml:space="preserve">que expuso </w:t>
      </w:r>
      <w:r w:rsidR="00265C9C" w:rsidRPr="009F52C2">
        <w:rPr>
          <w:rFonts w:ascii="Tahoma" w:hAnsi="Tahoma" w:cs="Tahoma"/>
          <w:lang w:val="es-MX"/>
        </w:rPr>
        <w:t xml:space="preserve">la defensa </w:t>
      </w:r>
      <w:r w:rsidRPr="009F52C2">
        <w:rPr>
          <w:rFonts w:ascii="Tahoma" w:hAnsi="Tahoma" w:cs="Tahoma"/>
          <w:lang w:val="es-MX"/>
        </w:rPr>
        <w:t xml:space="preserve">para </w:t>
      </w:r>
      <w:r w:rsidR="00265C9C" w:rsidRPr="009F52C2">
        <w:rPr>
          <w:rFonts w:ascii="Tahoma" w:hAnsi="Tahoma" w:cs="Tahoma"/>
          <w:lang w:val="es-MX"/>
        </w:rPr>
        <w:t xml:space="preserve">solicitar </w:t>
      </w:r>
      <w:r w:rsidRPr="009F52C2">
        <w:rPr>
          <w:rFonts w:ascii="Tahoma" w:hAnsi="Tahoma" w:cs="Tahoma"/>
          <w:lang w:val="es-MX"/>
        </w:rPr>
        <w:t xml:space="preserve">estos testimonios se concretan en </w:t>
      </w:r>
      <w:r w:rsidR="00265C9C" w:rsidRPr="009F52C2">
        <w:rPr>
          <w:rFonts w:ascii="Tahoma" w:hAnsi="Tahoma" w:cs="Tahoma"/>
          <w:lang w:val="es-MX"/>
        </w:rPr>
        <w:t xml:space="preserve">el interés de refutar </w:t>
      </w:r>
      <w:r w:rsidRPr="009F52C2">
        <w:rPr>
          <w:rFonts w:ascii="Tahoma" w:hAnsi="Tahoma" w:cs="Tahoma"/>
          <w:lang w:val="es-MX"/>
        </w:rPr>
        <w:t xml:space="preserve">los dichos </w:t>
      </w:r>
      <w:r w:rsidR="00265C9C" w:rsidRPr="009F52C2">
        <w:rPr>
          <w:rFonts w:ascii="Tahoma" w:hAnsi="Tahoma" w:cs="Tahoma"/>
          <w:lang w:val="es-MX"/>
        </w:rPr>
        <w:t xml:space="preserve">que supuestamente hicieron </w:t>
      </w:r>
      <w:r w:rsidRPr="009F52C2">
        <w:rPr>
          <w:rFonts w:ascii="Tahoma" w:hAnsi="Tahoma" w:cs="Tahoma"/>
          <w:lang w:val="es-MX"/>
        </w:rPr>
        <w:t>familiares y vecinos indeterminados</w:t>
      </w:r>
      <w:r w:rsidR="00265C9C" w:rsidRPr="009F52C2">
        <w:rPr>
          <w:rFonts w:ascii="Tahoma" w:hAnsi="Tahoma" w:cs="Tahoma"/>
          <w:lang w:val="es-MX"/>
        </w:rPr>
        <w:t xml:space="preserve"> del hoy acusado</w:t>
      </w:r>
      <w:r w:rsidRPr="009F52C2">
        <w:rPr>
          <w:rFonts w:ascii="Tahoma" w:hAnsi="Tahoma" w:cs="Tahoma"/>
          <w:lang w:val="es-MX"/>
        </w:rPr>
        <w:t xml:space="preserve">, </w:t>
      </w:r>
      <w:r w:rsidR="006E4B6F" w:rsidRPr="009F52C2">
        <w:rPr>
          <w:rFonts w:ascii="Tahoma" w:hAnsi="Tahoma" w:cs="Tahoma"/>
          <w:lang w:val="es-MX"/>
        </w:rPr>
        <w:t xml:space="preserve">según </w:t>
      </w:r>
      <w:r w:rsidRPr="009F52C2">
        <w:rPr>
          <w:rFonts w:ascii="Tahoma" w:hAnsi="Tahoma" w:cs="Tahoma"/>
          <w:lang w:val="es-MX"/>
        </w:rPr>
        <w:t xml:space="preserve">los cuales </w:t>
      </w:r>
      <w:r w:rsidR="00265C9C" w:rsidRPr="009F52C2">
        <w:rPr>
          <w:rFonts w:ascii="Tahoma" w:hAnsi="Tahoma" w:cs="Tahoma"/>
          <w:lang w:val="es-MX"/>
        </w:rPr>
        <w:t xml:space="preserve">el aquí implicado era conocido por «tocar menores», pero resulta que dichas afirmaciones, si existieron, no corresponden a la causa </w:t>
      </w:r>
      <w:r w:rsidR="00265C9C" w:rsidRPr="009F52C2">
        <w:rPr>
          <w:rFonts w:ascii="Tahoma" w:hAnsi="Tahoma" w:cs="Tahoma"/>
          <w:i/>
          <w:lang w:val="es-MX"/>
        </w:rPr>
        <w:t>probandi</w:t>
      </w:r>
      <w:r w:rsidR="00265C9C" w:rsidRPr="009F52C2">
        <w:rPr>
          <w:rFonts w:ascii="Tahoma" w:hAnsi="Tahoma" w:cs="Tahoma"/>
          <w:lang w:val="es-MX"/>
        </w:rPr>
        <w:t xml:space="preserve">, </w:t>
      </w:r>
      <w:r w:rsidR="006E4B6F" w:rsidRPr="009F52C2">
        <w:rPr>
          <w:rFonts w:ascii="Tahoma" w:hAnsi="Tahoma" w:cs="Tahoma"/>
          <w:lang w:val="es-MX"/>
        </w:rPr>
        <w:t>son por completo ajen</w:t>
      </w:r>
      <w:r w:rsidR="00EB46FF" w:rsidRPr="009F52C2">
        <w:rPr>
          <w:rFonts w:ascii="Tahoma" w:hAnsi="Tahoma" w:cs="Tahoma"/>
          <w:lang w:val="es-MX"/>
        </w:rPr>
        <w:t>a</w:t>
      </w:r>
      <w:r w:rsidR="006E4B6F" w:rsidRPr="009F52C2">
        <w:rPr>
          <w:rFonts w:ascii="Tahoma" w:hAnsi="Tahoma" w:cs="Tahoma"/>
          <w:lang w:val="es-MX"/>
        </w:rPr>
        <w:t>s a los hechos jurídicamente relevantes</w:t>
      </w:r>
      <w:r w:rsidR="00B74844" w:rsidRPr="009F52C2">
        <w:rPr>
          <w:rFonts w:ascii="Tahoma" w:hAnsi="Tahoma" w:cs="Tahoma"/>
          <w:lang w:val="es-MX"/>
        </w:rPr>
        <w:t xml:space="preserve"> y</w:t>
      </w:r>
      <w:r w:rsidR="006E4B6F" w:rsidRPr="009F52C2">
        <w:rPr>
          <w:rFonts w:ascii="Tahoma" w:hAnsi="Tahoma" w:cs="Tahoma"/>
          <w:lang w:val="es-MX"/>
        </w:rPr>
        <w:t xml:space="preserve"> </w:t>
      </w:r>
      <w:r w:rsidRPr="009F52C2">
        <w:rPr>
          <w:rFonts w:ascii="Tahoma" w:hAnsi="Tahoma" w:cs="Tahoma"/>
          <w:lang w:val="es-MX"/>
        </w:rPr>
        <w:t xml:space="preserve">no tienen vocación de cuestionar </w:t>
      </w:r>
      <w:r w:rsidR="006E4B6F" w:rsidRPr="009F52C2">
        <w:rPr>
          <w:rFonts w:ascii="Tahoma" w:hAnsi="Tahoma" w:cs="Tahoma"/>
          <w:lang w:val="es-MX"/>
        </w:rPr>
        <w:t xml:space="preserve">en manera alguna </w:t>
      </w:r>
      <w:r w:rsidRPr="009F52C2">
        <w:rPr>
          <w:rFonts w:ascii="Tahoma" w:hAnsi="Tahoma" w:cs="Tahoma"/>
          <w:lang w:val="es-MX"/>
        </w:rPr>
        <w:t xml:space="preserve">la </w:t>
      </w:r>
      <w:r w:rsidR="00EB46FF" w:rsidRPr="009F52C2">
        <w:rPr>
          <w:rFonts w:ascii="Tahoma" w:hAnsi="Tahoma" w:cs="Tahoma"/>
          <w:lang w:val="es-MX"/>
        </w:rPr>
        <w:t xml:space="preserve">materialidad de la </w:t>
      </w:r>
      <w:r w:rsidR="006E4B6F" w:rsidRPr="009F52C2">
        <w:rPr>
          <w:rFonts w:ascii="Tahoma" w:hAnsi="Tahoma" w:cs="Tahoma"/>
          <w:lang w:val="es-MX"/>
        </w:rPr>
        <w:t xml:space="preserve">conducta que se atribuyó al señor </w:t>
      </w:r>
      <w:proofErr w:type="spellStart"/>
      <w:r w:rsidR="00E95162">
        <w:rPr>
          <w:rFonts w:ascii="Tahoma" w:hAnsi="Tahoma" w:cs="Tahoma"/>
          <w:b/>
          <w:lang w:val="es-MX"/>
        </w:rPr>
        <w:t>JJMG</w:t>
      </w:r>
      <w:proofErr w:type="spellEnd"/>
      <w:r w:rsidR="00B74844" w:rsidRPr="009F52C2">
        <w:rPr>
          <w:rFonts w:ascii="Tahoma" w:hAnsi="Tahoma" w:cs="Tahoma"/>
          <w:lang w:val="es-MX"/>
        </w:rPr>
        <w:t xml:space="preserve">, </w:t>
      </w:r>
      <w:r w:rsidR="00A549AC" w:rsidRPr="009F52C2">
        <w:rPr>
          <w:rFonts w:ascii="Tahoma" w:hAnsi="Tahoma" w:cs="Tahoma"/>
          <w:lang w:val="es-MX"/>
        </w:rPr>
        <w:t xml:space="preserve">ni siquiera </w:t>
      </w:r>
      <w:r w:rsidR="00EB46FF" w:rsidRPr="009F52C2">
        <w:rPr>
          <w:rFonts w:ascii="Tahoma" w:hAnsi="Tahoma" w:cs="Tahoma"/>
          <w:lang w:val="es-MX"/>
        </w:rPr>
        <w:t xml:space="preserve">tienen la virtualidad de </w:t>
      </w:r>
      <w:r w:rsidR="00A549AC" w:rsidRPr="009F52C2">
        <w:rPr>
          <w:rFonts w:ascii="Tahoma" w:hAnsi="Tahoma" w:cs="Tahoma"/>
          <w:lang w:val="es-MX"/>
        </w:rPr>
        <w:t xml:space="preserve">aportar </w:t>
      </w:r>
      <w:r w:rsidR="00EB46FF" w:rsidRPr="009F52C2">
        <w:rPr>
          <w:rFonts w:ascii="Tahoma" w:hAnsi="Tahoma" w:cs="Tahoma"/>
          <w:lang w:val="es-MX"/>
        </w:rPr>
        <w:t xml:space="preserve">valor suasorio </w:t>
      </w:r>
      <w:r w:rsidR="00A549AC" w:rsidRPr="009F52C2">
        <w:rPr>
          <w:rFonts w:ascii="Tahoma" w:hAnsi="Tahoma" w:cs="Tahoma"/>
          <w:lang w:val="es-MX"/>
        </w:rPr>
        <w:t xml:space="preserve">al debate </w:t>
      </w:r>
      <w:r w:rsidR="00EB46FF" w:rsidRPr="009F52C2">
        <w:rPr>
          <w:rFonts w:ascii="Tahoma" w:hAnsi="Tahoma" w:cs="Tahoma"/>
          <w:lang w:val="es-MX"/>
        </w:rPr>
        <w:t xml:space="preserve">oral </w:t>
      </w:r>
      <w:r w:rsidR="00A549AC" w:rsidRPr="009F52C2">
        <w:rPr>
          <w:rFonts w:ascii="Tahoma" w:hAnsi="Tahoma" w:cs="Tahoma"/>
          <w:lang w:val="es-MX"/>
        </w:rPr>
        <w:t xml:space="preserve">sobre </w:t>
      </w:r>
      <w:r w:rsidR="00B74844" w:rsidRPr="009F52C2">
        <w:rPr>
          <w:rFonts w:ascii="Tahoma" w:hAnsi="Tahoma" w:cs="Tahoma"/>
          <w:lang w:val="es-MX"/>
        </w:rPr>
        <w:t>la inocencia</w:t>
      </w:r>
      <w:r w:rsidR="00A549AC" w:rsidRPr="009F52C2">
        <w:rPr>
          <w:rFonts w:ascii="Tahoma" w:hAnsi="Tahoma" w:cs="Tahoma"/>
          <w:lang w:val="es-MX"/>
        </w:rPr>
        <w:t xml:space="preserve"> del inculpado, como claramente es el interés de la defensa;</w:t>
      </w:r>
      <w:r w:rsidR="00B74844" w:rsidRPr="009F52C2">
        <w:rPr>
          <w:rFonts w:ascii="Tahoma" w:hAnsi="Tahoma" w:cs="Tahoma"/>
          <w:lang w:val="es-MX"/>
        </w:rPr>
        <w:t xml:space="preserve"> tampoco </w:t>
      </w:r>
      <w:r w:rsidR="00A549AC" w:rsidRPr="009F52C2">
        <w:rPr>
          <w:rFonts w:ascii="Tahoma" w:hAnsi="Tahoma" w:cs="Tahoma"/>
          <w:lang w:val="es-MX"/>
        </w:rPr>
        <w:t xml:space="preserve">se refireren a </w:t>
      </w:r>
      <w:r w:rsidR="00B74844" w:rsidRPr="009F52C2">
        <w:rPr>
          <w:rFonts w:ascii="Tahoma" w:hAnsi="Tahoma" w:cs="Tahoma"/>
          <w:lang w:val="es-MX"/>
        </w:rPr>
        <w:t>circunstancia</w:t>
      </w:r>
      <w:r w:rsidR="00A549AC" w:rsidRPr="009F52C2">
        <w:rPr>
          <w:rFonts w:ascii="Tahoma" w:hAnsi="Tahoma" w:cs="Tahoma"/>
          <w:lang w:val="es-MX"/>
        </w:rPr>
        <w:t>s</w:t>
      </w:r>
      <w:r w:rsidR="00B74844" w:rsidRPr="009F52C2">
        <w:rPr>
          <w:rFonts w:ascii="Tahoma" w:hAnsi="Tahoma" w:cs="Tahoma"/>
          <w:lang w:val="es-MX"/>
        </w:rPr>
        <w:t xml:space="preserve"> de exoneración de la presunta responsabilidad</w:t>
      </w:r>
      <w:r w:rsidR="00A549AC" w:rsidRPr="009F52C2">
        <w:rPr>
          <w:rFonts w:ascii="Tahoma" w:hAnsi="Tahoma" w:cs="Tahoma"/>
          <w:lang w:val="es-MX"/>
        </w:rPr>
        <w:t xml:space="preserve"> ni se asocian en manera alguna a elementos amplificadores del tipo penal juzgado</w:t>
      </w:r>
      <w:r w:rsidR="00EB46FF" w:rsidRPr="009F52C2">
        <w:rPr>
          <w:rFonts w:ascii="Tahoma" w:hAnsi="Tahoma" w:cs="Tahoma"/>
          <w:lang w:val="es-MX"/>
        </w:rPr>
        <w:t>.</w:t>
      </w:r>
      <w:r w:rsidR="00A549AC" w:rsidRPr="009F52C2">
        <w:rPr>
          <w:rFonts w:ascii="Tahoma" w:hAnsi="Tahoma" w:cs="Tahoma"/>
          <w:lang w:val="es-MX"/>
        </w:rPr>
        <w:t xml:space="preserve"> </w:t>
      </w:r>
      <w:r w:rsidR="00EB46FF" w:rsidRPr="009F52C2">
        <w:rPr>
          <w:rFonts w:ascii="Tahoma" w:hAnsi="Tahoma" w:cs="Tahoma"/>
          <w:lang w:val="es-MX"/>
        </w:rPr>
        <w:t xml:space="preserve">Por </w:t>
      </w:r>
      <w:r w:rsidR="00A549AC" w:rsidRPr="009F52C2">
        <w:rPr>
          <w:rFonts w:ascii="Tahoma" w:hAnsi="Tahoma" w:cs="Tahoma"/>
          <w:lang w:val="es-MX"/>
        </w:rPr>
        <w:t xml:space="preserve">lo </w:t>
      </w:r>
      <w:r w:rsidR="006E4B6F" w:rsidRPr="009F52C2">
        <w:rPr>
          <w:rFonts w:ascii="Tahoma" w:hAnsi="Tahoma" w:cs="Tahoma"/>
          <w:lang w:val="es-MX"/>
        </w:rPr>
        <w:t>tanto</w:t>
      </w:r>
      <w:r w:rsidR="00EB46FF" w:rsidRPr="009F52C2">
        <w:rPr>
          <w:rFonts w:ascii="Tahoma" w:hAnsi="Tahoma" w:cs="Tahoma"/>
          <w:lang w:val="es-MX"/>
        </w:rPr>
        <w:t>,</w:t>
      </w:r>
      <w:r w:rsidR="006E4B6F" w:rsidRPr="009F52C2">
        <w:rPr>
          <w:rFonts w:ascii="Tahoma" w:hAnsi="Tahoma" w:cs="Tahoma"/>
          <w:lang w:val="es-MX"/>
        </w:rPr>
        <w:t xml:space="preserve"> carecen </w:t>
      </w:r>
      <w:r w:rsidR="00A549AC" w:rsidRPr="009F52C2">
        <w:rPr>
          <w:rFonts w:ascii="Tahoma" w:hAnsi="Tahoma" w:cs="Tahoma"/>
          <w:lang w:val="es-MX"/>
        </w:rPr>
        <w:t xml:space="preserve">por completo </w:t>
      </w:r>
      <w:r w:rsidR="006E4B6F" w:rsidRPr="009F52C2">
        <w:rPr>
          <w:rFonts w:ascii="Tahoma" w:hAnsi="Tahoma" w:cs="Tahoma"/>
          <w:lang w:val="es-MX"/>
        </w:rPr>
        <w:t>de conducencia, pertinencia y utilidad para el caso concreto</w:t>
      </w:r>
      <w:r w:rsidR="00B74844" w:rsidRPr="009F52C2">
        <w:rPr>
          <w:rFonts w:ascii="Tahoma" w:hAnsi="Tahoma" w:cs="Tahoma"/>
          <w:lang w:val="es-MX"/>
        </w:rPr>
        <w:t>.</w:t>
      </w:r>
    </w:p>
    <w:p w14:paraId="603627C5" w14:textId="77777777" w:rsidR="00537AF6" w:rsidRPr="009F52C2" w:rsidRDefault="00537AF6" w:rsidP="009F52C2">
      <w:pPr>
        <w:pStyle w:val="Sinespaciado"/>
        <w:spacing w:line="276" w:lineRule="auto"/>
        <w:jc w:val="both"/>
        <w:rPr>
          <w:rFonts w:ascii="Tahoma" w:hAnsi="Tahoma" w:cs="Tahoma"/>
          <w:lang w:val="es-MX"/>
        </w:rPr>
      </w:pPr>
    </w:p>
    <w:p w14:paraId="1E1DEC44" w14:textId="20BF34DC" w:rsidR="00B85FA5" w:rsidRPr="009F52C2" w:rsidRDefault="006E4B6F" w:rsidP="009F52C2">
      <w:pPr>
        <w:pStyle w:val="Sinespaciado"/>
        <w:spacing w:line="276" w:lineRule="auto"/>
        <w:jc w:val="both"/>
        <w:rPr>
          <w:rFonts w:ascii="Tahoma" w:hAnsi="Tahoma" w:cs="Tahoma"/>
          <w:lang w:val="es-MX"/>
        </w:rPr>
      </w:pPr>
      <w:r w:rsidRPr="009F52C2">
        <w:rPr>
          <w:rFonts w:ascii="Tahoma" w:hAnsi="Tahoma" w:cs="Tahoma"/>
          <w:lang w:val="es-MX"/>
        </w:rPr>
        <w:t xml:space="preserve">Dicho así, es menester confirmar la decisión de primer grado en lo que fue objeto de censura por el señor Defensor. </w:t>
      </w:r>
    </w:p>
    <w:p w14:paraId="625BA5E0" w14:textId="77777777" w:rsidR="006E4B6F" w:rsidRPr="009F52C2" w:rsidRDefault="006E4B6F" w:rsidP="009F52C2">
      <w:pPr>
        <w:pStyle w:val="Sinespaciado"/>
        <w:spacing w:line="276" w:lineRule="auto"/>
        <w:jc w:val="both"/>
        <w:rPr>
          <w:rFonts w:ascii="Tahoma" w:hAnsi="Tahoma" w:cs="Tahoma"/>
          <w:lang w:val="es-MX"/>
        </w:rPr>
      </w:pPr>
    </w:p>
    <w:p w14:paraId="4EE14004" w14:textId="6BA3B862" w:rsidR="00A549AC" w:rsidRPr="009F52C2" w:rsidRDefault="00A549AC" w:rsidP="009F52C2">
      <w:pPr>
        <w:pStyle w:val="Sinespaciado"/>
        <w:spacing w:line="276" w:lineRule="auto"/>
        <w:jc w:val="both"/>
        <w:rPr>
          <w:rFonts w:ascii="Tahoma" w:hAnsi="Tahoma" w:cs="Tahoma"/>
        </w:rPr>
      </w:pPr>
      <w:r w:rsidRPr="009F52C2">
        <w:rPr>
          <w:rFonts w:ascii="Tahoma" w:hAnsi="Tahoma" w:cs="Tahoma"/>
        </w:rPr>
        <w:t xml:space="preserve">En conclusión, para la </w:t>
      </w:r>
      <w:r w:rsidR="00805586" w:rsidRPr="009F52C2">
        <w:rPr>
          <w:rFonts w:ascii="Tahoma" w:hAnsi="Tahoma" w:cs="Tahoma"/>
        </w:rPr>
        <w:t xml:space="preserve">Sala </w:t>
      </w:r>
      <w:r w:rsidR="00B101DA" w:rsidRPr="009F52C2">
        <w:rPr>
          <w:rFonts w:ascii="Tahoma" w:hAnsi="Tahoma" w:cs="Tahoma"/>
        </w:rPr>
        <w:t xml:space="preserve">el proveído opugnado </w:t>
      </w:r>
      <w:r w:rsidRPr="009F52C2">
        <w:rPr>
          <w:rFonts w:ascii="Tahoma" w:hAnsi="Tahoma" w:cs="Tahoma"/>
        </w:rPr>
        <w:t xml:space="preserve">debe confirmarse parcialmente, </w:t>
      </w:r>
      <w:r w:rsidR="00B101DA" w:rsidRPr="009F52C2">
        <w:rPr>
          <w:rFonts w:ascii="Tahoma" w:hAnsi="Tahoma" w:cs="Tahoma"/>
        </w:rPr>
        <w:t xml:space="preserve">al </w:t>
      </w:r>
      <w:r w:rsidRPr="009F52C2">
        <w:rPr>
          <w:rFonts w:ascii="Tahoma" w:hAnsi="Tahoma" w:cs="Tahoma"/>
        </w:rPr>
        <w:t>adv</w:t>
      </w:r>
      <w:r w:rsidR="00B101DA" w:rsidRPr="009F52C2">
        <w:rPr>
          <w:rFonts w:ascii="Tahoma" w:hAnsi="Tahoma" w:cs="Tahoma"/>
        </w:rPr>
        <w:t>ertirse</w:t>
      </w:r>
      <w:r w:rsidRPr="009F52C2">
        <w:rPr>
          <w:rFonts w:ascii="Tahoma" w:hAnsi="Tahoma" w:cs="Tahoma"/>
        </w:rPr>
        <w:t xml:space="preserve"> necesaria su modificación para permitir la declaración en el juicio oral del psicólogo </w:t>
      </w:r>
      <w:proofErr w:type="spellStart"/>
      <w:r w:rsidR="00E95162">
        <w:rPr>
          <w:rFonts w:ascii="Tahoma" w:hAnsi="Tahoma" w:cs="Tahoma"/>
          <w:b/>
          <w:lang w:val="es-MX"/>
        </w:rPr>
        <w:t>JJMG</w:t>
      </w:r>
      <w:proofErr w:type="spellEnd"/>
      <w:r w:rsidR="00911A59" w:rsidRPr="009F52C2">
        <w:rPr>
          <w:rFonts w:ascii="Tahoma" w:hAnsi="Tahoma" w:cs="Tahoma"/>
          <w:lang w:val="es-MX"/>
        </w:rPr>
        <w:t>, quien, como ya se dijo, comparecerá el proceso en calidad de perito, y no de testigo ordinario.</w:t>
      </w:r>
      <w:r w:rsidRPr="009F52C2">
        <w:rPr>
          <w:rFonts w:ascii="Tahoma" w:hAnsi="Tahoma" w:cs="Tahoma"/>
        </w:rPr>
        <w:t xml:space="preserve"> </w:t>
      </w:r>
    </w:p>
    <w:p w14:paraId="6B6F9BAA" w14:textId="77777777" w:rsidR="00A549AC" w:rsidRPr="009F52C2" w:rsidRDefault="00A549AC" w:rsidP="009F52C2">
      <w:pPr>
        <w:pStyle w:val="Sinespaciado"/>
        <w:spacing w:line="276" w:lineRule="auto"/>
        <w:jc w:val="both"/>
        <w:rPr>
          <w:rFonts w:ascii="Tahoma" w:hAnsi="Tahoma" w:cs="Tahoma"/>
        </w:rPr>
      </w:pPr>
    </w:p>
    <w:p w14:paraId="4C645437" w14:textId="77777777" w:rsidR="00805586" w:rsidRPr="009F52C2" w:rsidRDefault="00805586" w:rsidP="009F52C2">
      <w:pPr>
        <w:spacing w:line="276" w:lineRule="auto"/>
        <w:jc w:val="both"/>
        <w:rPr>
          <w:rFonts w:ascii="Tahoma" w:eastAsia="Times New Roman" w:hAnsi="Tahoma" w:cs="Tahoma"/>
        </w:rPr>
      </w:pPr>
      <w:r w:rsidRPr="009F52C2">
        <w:rPr>
          <w:rFonts w:ascii="Tahoma" w:eastAsia="Times New Roman" w:hAnsi="Tahoma" w:cs="Tahoma"/>
        </w:rPr>
        <w:t>En mérito de todo lo antes expuesto, la Sala Penal de Decisión del Tribunal Superior del Distrito Judicial de Pereira, Administrando Justicia en nombre de la Republica y por Autoridad de la Ley,</w:t>
      </w:r>
    </w:p>
    <w:p w14:paraId="3FFFA64F" w14:textId="77777777" w:rsidR="00805586" w:rsidRPr="009F52C2" w:rsidRDefault="00805586" w:rsidP="009F52C2">
      <w:pPr>
        <w:widowControl w:val="0"/>
        <w:tabs>
          <w:tab w:val="left" w:pos="0"/>
          <w:tab w:val="left" w:pos="8346"/>
        </w:tabs>
        <w:adjustRightInd w:val="0"/>
        <w:spacing w:line="276" w:lineRule="auto"/>
        <w:ind w:right="-21"/>
        <w:rPr>
          <w:rFonts w:ascii="Tahoma" w:eastAsia="Times New Roman" w:hAnsi="Tahoma" w:cs="Tahoma"/>
          <w:b/>
          <w:lang w:val="es-419"/>
        </w:rPr>
      </w:pPr>
    </w:p>
    <w:p w14:paraId="4D9C06DB" w14:textId="77777777" w:rsidR="00805586" w:rsidRPr="009F52C2" w:rsidRDefault="00805586" w:rsidP="009F52C2">
      <w:pPr>
        <w:widowControl w:val="0"/>
        <w:tabs>
          <w:tab w:val="left" w:pos="0"/>
          <w:tab w:val="left" w:pos="8346"/>
        </w:tabs>
        <w:adjustRightInd w:val="0"/>
        <w:spacing w:line="276" w:lineRule="auto"/>
        <w:ind w:right="-21"/>
        <w:jc w:val="center"/>
        <w:rPr>
          <w:rFonts w:ascii="Tahoma" w:eastAsia="Times New Roman" w:hAnsi="Tahoma" w:cs="Tahoma"/>
          <w:b/>
          <w:lang w:val="es-419"/>
        </w:rPr>
      </w:pPr>
      <w:r w:rsidRPr="009F52C2">
        <w:rPr>
          <w:rFonts w:ascii="Tahoma" w:eastAsia="Times New Roman" w:hAnsi="Tahoma" w:cs="Tahoma"/>
          <w:b/>
          <w:lang w:val="es-419"/>
        </w:rPr>
        <w:t>RESUELVE:</w:t>
      </w:r>
    </w:p>
    <w:p w14:paraId="75BFD772" w14:textId="77777777" w:rsidR="00805586" w:rsidRPr="009F52C2" w:rsidRDefault="00805586" w:rsidP="009F52C2">
      <w:pPr>
        <w:widowControl w:val="0"/>
        <w:tabs>
          <w:tab w:val="left" w:pos="0"/>
          <w:tab w:val="left" w:pos="8346"/>
        </w:tabs>
        <w:adjustRightInd w:val="0"/>
        <w:spacing w:line="276" w:lineRule="auto"/>
        <w:ind w:right="-21"/>
        <w:rPr>
          <w:rFonts w:ascii="Tahoma" w:eastAsia="Times New Roman" w:hAnsi="Tahoma" w:cs="Tahoma"/>
          <w:b/>
          <w:lang w:val="es-419"/>
        </w:rPr>
      </w:pPr>
    </w:p>
    <w:p w14:paraId="69BA64C0" w14:textId="1940664F" w:rsidR="00911A59" w:rsidRPr="009F52C2" w:rsidRDefault="00805586" w:rsidP="009F52C2">
      <w:pPr>
        <w:spacing w:line="276" w:lineRule="auto"/>
        <w:jc w:val="both"/>
        <w:rPr>
          <w:rFonts w:ascii="Tahoma" w:eastAsia="Times New Roman" w:hAnsi="Tahoma" w:cs="Tahoma"/>
          <w:lang w:val="es-419"/>
        </w:rPr>
      </w:pPr>
      <w:r w:rsidRPr="009F52C2">
        <w:rPr>
          <w:rFonts w:ascii="Tahoma" w:eastAsia="Times New Roman" w:hAnsi="Tahoma" w:cs="Tahoma"/>
          <w:b/>
          <w:lang w:val="es-419"/>
        </w:rPr>
        <w:lastRenderedPageBreak/>
        <w:t>PRIMERO: CONFIRMAR</w:t>
      </w:r>
      <w:r w:rsidR="00B101DA" w:rsidRPr="009F52C2">
        <w:rPr>
          <w:rFonts w:ascii="Tahoma" w:eastAsia="Times New Roman" w:hAnsi="Tahoma" w:cs="Tahoma"/>
          <w:b/>
          <w:lang w:val="es-419"/>
        </w:rPr>
        <w:t xml:space="preserve"> PARCIALMENTE</w:t>
      </w:r>
      <w:r w:rsidRPr="009F52C2">
        <w:rPr>
          <w:rFonts w:ascii="Tahoma" w:eastAsia="Times New Roman" w:hAnsi="Tahoma" w:cs="Tahoma"/>
          <w:lang w:val="es-419"/>
        </w:rPr>
        <w:t xml:space="preserve"> el auto proferido en las calendas del </w:t>
      </w:r>
      <w:r w:rsidR="00B101DA" w:rsidRPr="009F52C2">
        <w:rPr>
          <w:rFonts w:ascii="Tahoma" w:eastAsia="Times New Roman" w:hAnsi="Tahoma" w:cs="Tahoma"/>
          <w:lang w:val="es-419"/>
        </w:rPr>
        <w:t xml:space="preserve">28 </w:t>
      </w:r>
      <w:r w:rsidRPr="009F52C2">
        <w:rPr>
          <w:rFonts w:ascii="Tahoma" w:eastAsia="Times New Roman" w:hAnsi="Tahoma" w:cs="Tahoma"/>
          <w:lang w:val="es-419"/>
        </w:rPr>
        <w:t xml:space="preserve">de </w:t>
      </w:r>
      <w:r w:rsidR="00B101DA" w:rsidRPr="009F52C2">
        <w:rPr>
          <w:rFonts w:ascii="Tahoma" w:eastAsia="Times New Roman" w:hAnsi="Tahoma" w:cs="Tahoma"/>
          <w:lang w:val="es-419"/>
        </w:rPr>
        <w:t xml:space="preserve">septiembre </w:t>
      </w:r>
      <w:r w:rsidRPr="009F52C2">
        <w:rPr>
          <w:rFonts w:ascii="Tahoma" w:eastAsia="Times New Roman" w:hAnsi="Tahoma" w:cs="Tahoma"/>
          <w:lang w:val="es-419"/>
        </w:rPr>
        <w:t xml:space="preserve">de 2.023 por parte del Juzgado Penal del Circuito de Santa Rosa de Cabal, con Funciones de Conocimiento, mediante </w:t>
      </w:r>
      <w:r w:rsidR="00B101DA" w:rsidRPr="009F52C2">
        <w:rPr>
          <w:rFonts w:ascii="Tahoma" w:eastAsia="Times New Roman" w:hAnsi="Tahoma" w:cs="Tahoma"/>
          <w:lang w:val="es-419"/>
        </w:rPr>
        <w:t xml:space="preserve">el cual </w:t>
      </w:r>
      <w:r w:rsidR="00911A59" w:rsidRPr="009F52C2">
        <w:rPr>
          <w:rFonts w:ascii="Tahoma" w:eastAsia="Times New Roman" w:hAnsi="Tahoma" w:cs="Tahoma"/>
          <w:lang w:val="es-419"/>
        </w:rPr>
        <w:t>se inadmitieron los testimonios de los Sres. CLAUDIA VIVIANA GAVIRIA LLANO;</w:t>
      </w:r>
      <w:r w:rsidR="00A85E7F">
        <w:rPr>
          <w:rFonts w:ascii="Tahoma" w:eastAsia="Times New Roman" w:hAnsi="Tahoma" w:cs="Tahoma"/>
          <w:lang w:val="es-419"/>
        </w:rPr>
        <w:t xml:space="preserve"> </w:t>
      </w:r>
      <w:r w:rsidR="00911A59" w:rsidRPr="009F52C2">
        <w:rPr>
          <w:rFonts w:ascii="Tahoma" w:eastAsia="Times New Roman" w:hAnsi="Tahoma" w:cs="Tahoma"/>
          <w:lang w:val="es-419"/>
        </w:rPr>
        <w:t xml:space="preserve">ROSA </w:t>
      </w:r>
      <w:proofErr w:type="spellStart"/>
      <w:r w:rsidR="00911A59" w:rsidRPr="009F52C2">
        <w:rPr>
          <w:rFonts w:ascii="Tahoma" w:eastAsia="Times New Roman" w:hAnsi="Tahoma" w:cs="Tahoma"/>
          <w:lang w:val="es-419"/>
        </w:rPr>
        <w:t>MARIA</w:t>
      </w:r>
      <w:proofErr w:type="spellEnd"/>
      <w:r w:rsidR="00911A59" w:rsidRPr="009F52C2">
        <w:rPr>
          <w:rFonts w:ascii="Tahoma" w:eastAsia="Times New Roman" w:hAnsi="Tahoma" w:cs="Tahoma"/>
          <w:lang w:val="es-419"/>
        </w:rPr>
        <w:t xml:space="preserve"> LÓPEZ GIRALDO y JESSICA ALEXANDRA UPEGUI</w:t>
      </w:r>
    </w:p>
    <w:p w14:paraId="6AE9CACD" w14:textId="77777777" w:rsidR="00805586" w:rsidRPr="009F52C2" w:rsidRDefault="00805586" w:rsidP="009F52C2">
      <w:pPr>
        <w:spacing w:line="276" w:lineRule="auto"/>
        <w:jc w:val="both"/>
        <w:rPr>
          <w:rFonts w:ascii="Tahoma" w:eastAsia="Times New Roman" w:hAnsi="Tahoma" w:cs="Tahoma"/>
          <w:lang w:val="es-419"/>
        </w:rPr>
      </w:pPr>
    </w:p>
    <w:p w14:paraId="0B14473E" w14:textId="36CF073E" w:rsidR="00911A59" w:rsidRPr="009F52C2" w:rsidRDefault="00805586" w:rsidP="009F52C2">
      <w:pPr>
        <w:spacing w:line="276" w:lineRule="auto"/>
        <w:jc w:val="both"/>
        <w:rPr>
          <w:rFonts w:ascii="Tahoma" w:eastAsia="Times New Roman" w:hAnsi="Tahoma" w:cs="Tahoma"/>
          <w:lang w:val="es-419"/>
        </w:rPr>
      </w:pPr>
      <w:r w:rsidRPr="009F52C2">
        <w:rPr>
          <w:rFonts w:ascii="Tahoma" w:eastAsia="Times New Roman" w:hAnsi="Tahoma" w:cs="Tahoma"/>
          <w:b/>
          <w:lang w:val="es-419"/>
        </w:rPr>
        <w:t xml:space="preserve">SEGUNDO: </w:t>
      </w:r>
      <w:r w:rsidR="00911A59" w:rsidRPr="009F52C2">
        <w:rPr>
          <w:rFonts w:ascii="Tahoma" w:eastAsia="Times New Roman" w:hAnsi="Tahoma" w:cs="Tahoma"/>
          <w:b/>
          <w:lang w:val="es-419"/>
        </w:rPr>
        <w:t>REVOCAR</w:t>
      </w:r>
      <w:r w:rsidR="00911A59" w:rsidRPr="009F52C2">
        <w:rPr>
          <w:rFonts w:ascii="Tahoma" w:eastAsia="Times New Roman" w:hAnsi="Tahoma" w:cs="Tahoma"/>
          <w:lang w:val="es-419"/>
        </w:rPr>
        <w:t xml:space="preserve"> la providencia confutado en lo que atañe con la inadmisión del testimonio del </w:t>
      </w:r>
      <w:proofErr w:type="spellStart"/>
      <w:r w:rsidR="00911A59" w:rsidRPr="009F52C2">
        <w:rPr>
          <w:rFonts w:ascii="Tahoma" w:eastAsia="Times New Roman" w:hAnsi="Tahoma" w:cs="Tahoma"/>
          <w:lang w:val="es-419"/>
        </w:rPr>
        <w:t>del</w:t>
      </w:r>
      <w:proofErr w:type="spellEnd"/>
      <w:r w:rsidR="00911A59" w:rsidRPr="009F52C2">
        <w:rPr>
          <w:rFonts w:ascii="Tahoma" w:eastAsia="Times New Roman" w:hAnsi="Tahoma" w:cs="Tahoma"/>
          <w:lang w:val="es-419"/>
        </w:rPr>
        <w:t xml:space="preserve"> psicólogo </w:t>
      </w:r>
      <w:proofErr w:type="spellStart"/>
      <w:r w:rsidR="00E95162">
        <w:rPr>
          <w:rFonts w:ascii="Tahoma" w:eastAsia="Times New Roman" w:hAnsi="Tahoma" w:cs="Tahoma"/>
          <w:lang w:val="es-419"/>
        </w:rPr>
        <w:t>JJMG</w:t>
      </w:r>
      <w:proofErr w:type="spellEnd"/>
      <w:r w:rsidR="00911A59" w:rsidRPr="009F52C2">
        <w:rPr>
          <w:rFonts w:ascii="Tahoma" w:eastAsia="Times New Roman" w:hAnsi="Tahoma" w:cs="Tahoma"/>
          <w:lang w:val="es-419"/>
        </w:rPr>
        <w:t>; para en su lugar admitir como prueba pericial el testimonio del psicólogo JULIÁN JARAMILLO SÁNCHEZ, siempre y cuando la Fiscalía previamente, y dentro de las oportunidades de ley, le haya descubierto a la Defensa el correspondiente informe base de la opinión pericial del aludido experto.</w:t>
      </w:r>
    </w:p>
    <w:p w14:paraId="2E6C43D0" w14:textId="77777777" w:rsidR="00911A59" w:rsidRPr="009F52C2" w:rsidRDefault="00911A59" w:rsidP="009F52C2">
      <w:pPr>
        <w:spacing w:line="276" w:lineRule="auto"/>
        <w:jc w:val="both"/>
        <w:rPr>
          <w:rFonts w:ascii="Tahoma" w:eastAsia="Times New Roman" w:hAnsi="Tahoma" w:cs="Tahoma"/>
          <w:b/>
          <w:lang w:val="es-CO"/>
        </w:rPr>
      </w:pPr>
    </w:p>
    <w:p w14:paraId="26160553" w14:textId="1D617679" w:rsidR="0071084A" w:rsidRPr="009F52C2" w:rsidRDefault="00911A59" w:rsidP="009F52C2">
      <w:pPr>
        <w:spacing w:line="276" w:lineRule="auto"/>
        <w:jc w:val="both"/>
        <w:rPr>
          <w:rFonts w:ascii="Tahoma" w:eastAsia="Adobe Gothic Std B" w:hAnsi="Tahoma" w:cs="Tahoma"/>
          <w:lang w:val="es-CO"/>
        </w:rPr>
      </w:pPr>
      <w:r w:rsidRPr="009F52C2">
        <w:rPr>
          <w:rFonts w:ascii="Tahoma" w:eastAsia="Times New Roman" w:hAnsi="Tahoma" w:cs="Tahoma"/>
          <w:b/>
          <w:noProof/>
          <w:lang w:val="es-CO" w:eastAsia="es-CO"/>
        </w:rPr>
        <w:t xml:space="preserve">TERCERO: </w:t>
      </w:r>
      <w:r w:rsidR="0071084A" w:rsidRPr="009F52C2">
        <w:rPr>
          <w:rFonts w:ascii="Tahoma" w:eastAsia="Times New Roman" w:hAnsi="Tahoma" w:cs="Tahoma"/>
          <w:b/>
          <w:lang w:val="es-CO"/>
        </w:rPr>
        <w:t xml:space="preserve">ORDENAR </w:t>
      </w:r>
      <w:r w:rsidR="0071084A" w:rsidRPr="009F52C2">
        <w:rPr>
          <w:rFonts w:ascii="Tahoma" w:eastAsia="Times New Roman" w:hAnsi="Tahoma" w:cs="Tahoma"/>
          <w:lang w:val="es-CO"/>
        </w:rPr>
        <w:t>que por Secretaría se proceda a notificar a las partes y demás intervinientes del contenido de esta providencia mediante la remisión de copias de la misma vía correo electrónico, tal y cual como lo regula el artículo 8º de la ley # 2.213 de 2.022 que avalan ese tipo de notificaciones.</w:t>
      </w:r>
    </w:p>
    <w:p w14:paraId="35D6F587" w14:textId="77777777" w:rsidR="0071084A" w:rsidRPr="009F52C2" w:rsidRDefault="0071084A" w:rsidP="009F52C2">
      <w:pPr>
        <w:spacing w:line="276" w:lineRule="auto"/>
        <w:jc w:val="both"/>
        <w:rPr>
          <w:rFonts w:ascii="Tahoma" w:eastAsia="Times New Roman" w:hAnsi="Tahoma" w:cs="Tahoma"/>
          <w:noProof/>
          <w:lang w:val="es-CO" w:eastAsia="es-CO"/>
        </w:rPr>
      </w:pPr>
    </w:p>
    <w:p w14:paraId="1296149C" w14:textId="75ADE801" w:rsidR="0071084A" w:rsidRPr="009F52C2" w:rsidRDefault="00911A59" w:rsidP="009F52C2">
      <w:pPr>
        <w:spacing w:line="276" w:lineRule="auto"/>
        <w:jc w:val="both"/>
        <w:rPr>
          <w:rFonts w:ascii="Tahoma" w:eastAsia="Times New Roman" w:hAnsi="Tahoma" w:cs="Tahoma"/>
          <w:noProof/>
          <w:lang w:val="es-CO" w:eastAsia="es-CO"/>
        </w:rPr>
      </w:pPr>
      <w:r w:rsidRPr="009F52C2">
        <w:rPr>
          <w:rFonts w:ascii="Tahoma" w:eastAsia="Times New Roman" w:hAnsi="Tahoma" w:cs="Tahoma"/>
          <w:b/>
          <w:noProof/>
          <w:lang w:val="es-CO" w:eastAsia="es-CO"/>
        </w:rPr>
        <w:t xml:space="preserve">CUARTO: </w:t>
      </w:r>
      <w:r w:rsidR="0071084A" w:rsidRPr="009F52C2">
        <w:rPr>
          <w:rFonts w:ascii="Tahoma" w:eastAsia="Times New Roman" w:hAnsi="Tahoma" w:cs="Tahoma"/>
          <w:b/>
          <w:noProof/>
          <w:lang w:val="es-CO" w:eastAsia="es-CO"/>
        </w:rPr>
        <w:t xml:space="preserve">DECLARAR </w:t>
      </w:r>
      <w:r w:rsidR="0071084A" w:rsidRPr="009F52C2">
        <w:rPr>
          <w:rFonts w:ascii="Tahoma" w:eastAsia="Times New Roman" w:hAnsi="Tahoma" w:cs="Tahoma"/>
          <w:noProof/>
          <w:lang w:val="es-CO" w:eastAsia="es-CO"/>
        </w:rPr>
        <w:t xml:space="preserve">que en contra de la presente decisión de 2ª instancia no procede recurso alguno. </w:t>
      </w:r>
    </w:p>
    <w:p w14:paraId="26A53054" w14:textId="77777777" w:rsidR="009F52C2" w:rsidRPr="009F52C2" w:rsidRDefault="009F52C2" w:rsidP="009F52C2">
      <w:pPr>
        <w:autoSpaceDE/>
        <w:autoSpaceDN/>
        <w:spacing w:line="276" w:lineRule="auto"/>
        <w:jc w:val="both"/>
        <w:rPr>
          <w:rFonts w:ascii="Tahoma" w:eastAsia="Verdana" w:hAnsi="Tahoma" w:cs="Tahoma"/>
          <w:lang w:val="es-419" w:eastAsia="en-US"/>
        </w:rPr>
      </w:pPr>
    </w:p>
    <w:p w14:paraId="2A3BCEC0" w14:textId="77777777" w:rsidR="009F52C2" w:rsidRPr="009F52C2" w:rsidRDefault="009F52C2" w:rsidP="009F52C2">
      <w:pPr>
        <w:autoSpaceDE/>
        <w:autoSpaceDN/>
        <w:spacing w:line="276" w:lineRule="auto"/>
        <w:jc w:val="center"/>
        <w:rPr>
          <w:rFonts w:ascii="Tahoma" w:eastAsia="Verdana" w:hAnsi="Tahoma" w:cs="Tahoma"/>
          <w:b/>
          <w:bCs/>
          <w:lang w:val="es-419" w:eastAsia="en-US"/>
        </w:rPr>
      </w:pPr>
      <w:r w:rsidRPr="009F52C2">
        <w:rPr>
          <w:rFonts w:ascii="Tahoma" w:eastAsia="Verdana" w:hAnsi="Tahoma" w:cs="Tahoma"/>
          <w:b/>
          <w:bCs/>
          <w:lang w:val="es-419" w:eastAsia="en-US"/>
        </w:rPr>
        <w:t>NOTIFÍQUESE Y CÚMPLASE:</w:t>
      </w:r>
    </w:p>
    <w:p w14:paraId="5377531F" w14:textId="77777777" w:rsidR="009F52C2" w:rsidRPr="009F52C2" w:rsidRDefault="009F52C2" w:rsidP="009F52C2">
      <w:pPr>
        <w:autoSpaceDE/>
        <w:autoSpaceDN/>
        <w:spacing w:line="276" w:lineRule="auto"/>
        <w:jc w:val="center"/>
        <w:rPr>
          <w:rFonts w:ascii="Tahoma" w:eastAsia="Times New Roman" w:hAnsi="Tahoma" w:cs="Tahoma"/>
          <w:lang w:val="es-419"/>
        </w:rPr>
      </w:pPr>
      <w:bookmarkStart w:id="7" w:name="_Hlk127435248"/>
    </w:p>
    <w:p w14:paraId="23BCAF05"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bCs/>
          <w:lang w:val="es-419"/>
        </w:rPr>
      </w:pPr>
    </w:p>
    <w:p w14:paraId="189315BB"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b/>
          <w:bCs/>
          <w:lang w:val="es-419"/>
        </w:rPr>
      </w:pPr>
      <w:r w:rsidRPr="009F52C2">
        <w:rPr>
          <w:rFonts w:ascii="Tahoma" w:eastAsia="Times New Roman" w:hAnsi="Tahoma" w:cs="Tahoma"/>
          <w:b/>
          <w:bCs/>
          <w:lang w:val="es-419"/>
        </w:rPr>
        <w:t xml:space="preserve">MANUEL </w:t>
      </w:r>
      <w:proofErr w:type="spellStart"/>
      <w:r w:rsidRPr="009F52C2">
        <w:rPr>
          <w:rFonts w:ascii="Tahoma" w:eastAsia="Times New Roman" w:hAnsi="Tahoma" w:cs="Tahoma"/>
          <w:b/>
          <w:bCs/>
          <w:lang w:val="es-419"/>
        </w:rPr>
        <w:t>YARZAGARAY</w:t>
      </w:r>
      <w:proofErr w:type="spellEnd"/>
      <w:r w:rsidRPr="009F52C2">
        <w:rPr>
          <w:rFonts w:ascii="Tahoma" w:eastAsia="Times New Roman" w:hAnsi="Tahoma" w:cs="Tahoma"/>
          <w:b/>
          <w:bCs/>
          <w:lang w:val="es-419"/>
        </w:rPr>
        <w:t xml:space="preserve"> BANDERA</w:t>
      </w:r>
    </w:p>
    <w:p w14:paraId="5DB56246"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lang w:val="es-419"/>
        </w:rPr>
      </w:pPr>
      <w:r w:rsidRPr="009F52C2">
        <w:rPr>
          <w:rFonts w:ascii="Tahoma" w:eastAsia="Times New Roman" w:hAnsi="Tahoma" w:cs="Tahoma"/>
          <w:lang w:val="es-419"/>
        </w:rPr>
        <w:t>Magistrado</w:t>
      </w:r>
    </w:p>
    <w:p w14:paraId="1288123E" w14:textId="77777777" w:rsidR="009F52C2" w:rsidRPr="009F52C2" w:rsidRDefault="009F52C2" w:rsidP="009F52C2">
      <w:pPr>
        <w:autoSpaceDE/>
        <w:autoSpaceDN/>
        <w:spacing w:line="276" w:lineRule="auto"/>
        <w:jc w:val="center"/>
        <w:rPr>
          <w:rFonts w:ascii="Tahoma" w:eastAsia="Times New Roman" w:hAnsi="Tahoma" w:cs="Tahoma"/>
          <w:lang w:val="es-419"/>
        </w:rPr>
      </w:pPr>
    </w:p>
    <w:p w14:paraId="09307CD7"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bCs/>
          <w:lang w:val="es-419"/>
        </w:rPr>
      </w:pPr>
    </w:p>
    <w:p w14:paraId="2431ECF2" w14:textId="77777777" w:rsidR="009F52C2" w:rsidRPr="009F52C2" w:rsidRDefault="009F52C2" w:rsidP="009F52C2">
      <w:pPr>
        <w:autoSpaceDE/>
        <w:autoSpaceDN/>
        <w:spacing w:line="276" w:lineRule="auto"/>
        <w:jc w:val="center"/>
        <w:rPr>
          <w:rFonts w:ascii="Tahoma" w:eastAsia="Times New Roman" w:hAnsi="Tahoma" w:cs="Tahoma"/>
          <w:b/>
          <w:lang w:val="es-419"/>
        </w:rPr>
      </w:pPr>
      <w:r w:rsidRPr="009F52C2">
        <w:rPr>
          <w:rFonts w:ascii="Tahoma" w:eastAsia="Times New Roman" w:hAnsi="Tahoma" w:cs="Tahoma"/>
          <w:b/>
          <w:lang w:val="es-419"/>
        </w:rPr>
        <w:t>CARLOS ALBERTO PAZ ZÚÑIGA</w:t>
      </w:r>
    </w:p>
    <w:p w14:paraId="2A5BB32B" w14:textId="77777777" w:rsidR="009F52C2" w:rsidRPr="009F52C2" w:rsidRDefault="009F52C2" w:rsidP="009F52C2">
      <w:pPr>
        <w:autoSpaceDE/>
        <w:autoSpaceDN/>
        <w:spacing w:line="276" w:lineRule="auto"/>
        <w:jc w:val="center"/>
        <w:rPr>
          <w:rFonts w:ascii="Tahoma" w:eastAsia="Times New Roman" w:hAnsi="Tahoma" w:cs="Tahoma"/>
          <w:lang w:val="es-419"/>
        </w:rPr>
      </w:pPr>
      <w:r w:rsidRPr="009F52C2">
        <w:rPr>
          <w:rFonts w:ascii="Tahoma" w:eastAsia="Times New Roman" w:hAnsi="Tahoma" w:cs="Tahoma"/>
          <w:lang w:val="es-419"/>
        </w:rPr>
        <w:t>Magistrado</w:t>
      </w:r>
    </w:p>
    <w:p w14:paraId="1AF53564"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bCs/>
          <w:lang w:val="es-419"/>
        </w:rPr>
      </w:pPr>
    </w:p>
    <w:p w14:paraId="4C0DFCB8" w14:textId="77777777" w:rsidR="009F52C2" w:rsidRPr="009F52C2" w:rsidRDefault="009F52C2" w:rsidP="009F52C2">
      <w:pPr>
        <w:widowControl w:val="0"/>
        <w:suppressAutoHyphens/>
        <w:adjustRightInd w:val="0"/>
        <w:spacing w:line="276" w:lineRule="auto"/>
        <w:ind w:right="-21"/>
        <w:jc w:val="center"/>
        <w:rPr>
          <w:rFonts w:ascii="Tahoma" w:eastAsia="Times New Roman" w:hAnsi="Tahoma" w:cs="Tahoma"/>
          <w:bCs/>
          <w:lang w:val="es-419"/>
        </w:rPr>
      </w:pPr>
    </w:p>
    <w:p w14:paraId="4FA4EBF2" w14:textId="77777777" w:rsidR="009F52C2" w:rsidRPr="009F52C2" w:rsidRDefault="009F52C2" w:rsidP="009F52C2">
      <w:pPr>
        <w:autoSpaceDE/>
        <w:autoSpaceDN/>
        <w:spacing w:line="276" w:lineRule="auto"/>
        <w:jc w:val="center"/>
        <w:rPr>
          <w:rFonts w:ascii="Tahoma" w:eastAsia="Times New Roman" w:hAnsi="Tahoma" w:cs="Tahoma"/>
          <w:b/>
          <w:lang w:val="es-ES_tradnl" w:eastAsia="en-US"/>
        </w:rPr>
      </w:pPr>
      <w:r w:rsidRPr="009F52C2">
        <w:rPr>
          <w:rFonts w:ascii="Tahoma" w:eastAsia="Times New Roman" w:hAnsi="Tahoma" w:cs="Tahoma"/>
          <w:b/>
          <w:lang w:val="es-ES_tradnl" w:eastAsia="en-US"/>
        </w:rPr>
        <w:t>JULIÁN RIVERA LOAIZA</w:t>
      </w:r>
    </w:p>
    <w:p w14:paraId="11D931E1" w14:textId="087FE2EE" w:rsidR="007A687D" w:rsidRPr="009F52C2" w:rsidRDefault="009F52C2" w:rsidP="009F52C2">
      <w:pPr>
        <w:autoSpaceDE/>
        <w:autoSpaceDN/>
        <w:spacing w:line="276" w:lineRule="auto"/>
        <w:jc w:val="center"/>
        <w:rPr>
          <w:rFonts w:ascii="Tahoma" w:eastAsia="Times New Roman" w:hAnsi="Tahoma" w:cs="Tahoma"/>
          <w:lang w:eastAsia="en-US"/>
        </w:rPr>
      </w:pPr>
      <w:r w:rsidRPr="009F52C2">
        <w:rPr>
          <w:rFonts w:ascii="Tahoma" w:eastAsia="Times New Roman" w:hAnsi="Tahoma" w:cs="Tahoma"/>
          <w:lang w:val="es-ES_tradnl" w:eastAsia="en-US"/>
        </w:rPr>
        <w:t>Magistrado</w:t>
      </w:r>
      <w:bookmarkEnd w:id="7"/>
    </w:p>
    <w:sectPr w:rsidR="007A687D" w:rsidRPr="009F52C2" w:rsidSect="009F52C2">
      <w:headerReference w:type="default" r:id="rId12"/>
      <w:footerReference w:type="default" r:id="rId13"/>
      <w:pgSz w:w="12242" w:h="18722" w:code="258"/>
      <w:pgMar w:top="1871" w:right="1304" w:bottom="1304" w:left="1871" w:header="567" w:footer="567" w:gutter="0"/>
      <w:paperSrc w:first="7"/>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6CE5" w14:textId="77777777" w:rsidR="009C5A44" w:rsidRDefault="009C5A44" w:rsidP="00854140">
      <w:r>
        <w:separator/>
      </w:r>
    </w:p>
  </w:endnote>
  <w:endnote w:type="continuationSeparator" w:id="0">
    <w:p w14:paraId="17E6E2B4" w14:textId="77777777" w:rsidR="009C5A44" w:rsidRDefault="009C5A44" w:rsidP="008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33F4" w14:textId="7A7AA905" w:rsidR="00CC23DB" w:rsidRPr="009F52C2" w:rsidRDefault="00CC23DB" w:rsidP="009F52C2">
    <w:pPr>
      <w:pStyle w:val="Piedepgina"/>
      <w:pBdr>
        <w:top w:val="single" w:sz="4" w:space="1" w:color="auto"/>
      </w:pBdr>
      <w:jc w:val="right"/>
      <w:rPr>
        <w:rFonts w:ascii="Arial" w:hAnsi="Arial" w:cs="Arial"/>
        <w:sz w:val="18"/>
      </w:rPr>
    </w:pPr>
    <w:r w:rsidRPr="009F52C2">
      <w:rPr>
        <w:rFonts w:ascii="Arial" w:hAnsi="Arial" w:cs="Arial"/>
        <w:sz w:val="18"/>
      </w:rPr>
      <w:t xml:space="preserve">Página </w:t>
    </w:r>
    <w:r w:rsidRPr="009F52C2">
      <w:rPr>
        <w:rFonts w:ascii="Arial" w:hAnsi="Arial" w:cs="Arial"/>
        <w:sz w:val="18"/>
      </w:rPr>
      <w:fldChar w:fldCharType="begin"/>
    </w:r>
    <w:r w:rsidRPr="009F52C2">
      <w:rPr>
        <w:rFonts w:ascii="Arial" w:hAnsi="Arial" w:cs="Arial"/>
        <w:sz w:val="18"/>
      </w:rPr>
      <w:instrText>PAGE</w:instrText>
    </w:r>
    <w:r w:rsidRPr="009F52C2">
      <w:rPr>
        <w:rFonts w:ascii="Arial" w:hAnsi="Arial" w:cs="Arial"/>
        <w:sz w:val="18"/>
      </w:rPr>
      <w:fldChar w:fldCharType="separate"/>
    </w:r>
    <w:r w:rsidR="003961D0">
      <w:rPr>
        <w:rFonts w:ascii="Arial" w:hAnsi="Arial" w:cs="Arial"/>
        <w:noProof/>
        <w:sz w:val="18"/>
      </w:rPr>
      <w:t>12</w:t>
    </w:r>
    <w:r w:rsidRPr="009F52C2">
      <w:rPr>
        <w:rFonts w:ascii="Arial" w:hAnsi="Arial" w:cs="Arial"/>
        <w:sz w:val="18"/>
      </w:rPr>
      <w:fldChar w:fldCharType="end"/>
    </w:r>
    <w:r w:rsidRPr="009F52C2">
      <w:rPr>
        <w:rFonts w:ascii="Arial" w:hAnsi="Arial" w:cs="Arial"/>
        <w:sz w:val="18"/>
      </w:rPr>
      <w:t xml:space="preserve"> de </w:t>
    </w:r>
    <w:r w:rsidRPr="009F52C2">
      <w:rPr>
        <w:rFonts w:ascii="Arial" w:hAnsi="Arial" w:cs="Arial"/>
        <w:sz w:val="18"/>
      </w:rPr>
      <w:fldChar w:fldCharType="begin"/>
    </w:r>
    <w:r w:rsidRPr="009F52C2">
      <w:rPr>
        <w:rFonts w:ascii="Arial" w:hAnsi="Arial" w:cs="Arial"/>
        <w:sz w:val="18"/>
      </w:rPr>
      <w:instrText>NUMPAGES</w:instrText>
    </w:r>
    <w:r w:rsidRPr="009F52C2">
      <w:rPr>
        <w:rFonts w:ascii="Arial" w:hAnsi="Arial" w:cs="Arial"/>
        <w:sz w:val="18"/>
      </w:rPr>
      <w:fldChar w:fldCharType="separate"/>
    </w:r>
    <w:r w:rsidR="003961D0">
      <w:rPr>
        <w:rFonts w:ascii="Arial" w:hAnsi="Arial" w:cs="Arial"/>
        <w:noProof/>
        <w:sz w:val="18"/>
      </w:rPr>
      <w:t>12</w:t>
    </w:r>
    <w:r w:rsidRPr="009F52C2">
      <w:rPr>
        <w:rFonts w:ascii="Arial" w:hAnsi="Arial" w:cs="Arial"/>
        <w:sz w:val="18"/>
      </w:rPr>
      <w:fldChar w:fldCharType="end"/>
    </w:r>
  </w:p>
  <w:p w14:paraId="2296FC92" w14:textId="77777777" w:rsidR="00CC23DB" w:rsidRPr="00154CF4" w:rsidRDefault="00CC23DB">
    <w:pPr>
      <w:pStyle w:val="Piedepgina"/>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EB0D" w14:textId="77777777" w:rsidR="009C5A44" w:rsidRDefault="009C5A44" w:rsidP="00854140">
      <w:r>
        <w:separator/>
      </w:r>
    </w:p>
  </w:footnote>
  <w:footnote w:type="continuationSeparator" w:id="0">
    <w:p w14:paraId="78CEF348" w14:textId="77777777" w:rsidR="009C5A44" w:rsidRDefault="009C5A44" w:rsidP="00854140">
      <w:r>
        <w:continuationSeparator/>
      </w:r>
    </w:p>
  </w:footnote>
  <w:footnote w:id="1">
    <w:p w14:paraId="24476904" w14:textId="77777777" w:rsidR="00CC23DB" w:rsidRPr="009F52C2" w:rsidRDefault="00CC23DB" w:rsidP="003961D0">
      <w:pPr>
        <w:pStyle w:val="Textonotapie"/>
        <w:jc w:val="both"/>
        <w:rPr>
          <w:rFonts w:ascii="Arial" w:hAnsi="Arial" w:cs="Arial"/>
          <w:sz w:val="18"/>
          <w:szCs w:val="18"/>
          <w:lang w:val="es-MX"/>
        </w:rPr>
      </w:pPr>
      <w:r w:rsidRPr="009F52C2">
        <w:rPr>
          <w:rStyle w:val="Refdenotaalpie"/>
          <w:rFonts w:ascii="Arial" w:hAnsi="Arial" w:cs="Arial"/>
          <w:sz w:val="18"/>
          <w:szCs w:val="18"/>
        </w:rPr>
        <w:footnoteRef/>
      </w:r>
      <w:r w:rsidRPr="009F52C2">
        <w:rPr>
          <w:rFonts w:ascii="Arial" w:hAnsi="Arial" w:cs="Arial"/>
          <w:sz w:val="18"/>
          <w:szCs w:val="18"/>
        </w:rPr>
        <w:t xml:space="preserve"> </w:t>
      </w:r>
      <w:r w:rsidRPr="009F52C2">
        <w:rPr>
          <w:rFonts w:ascii="Arial" w:hAnsi="Arial" w:cs="Arial"/>
          <w:sz w:val="18"/>
          <w:szCs w:val="18"/>
          <w:lang w:val="es-MX"/>
        </w:rPr>
        <w:t xml:space="preserve">Pese a que en </w:t>
      </w:r>
      <w:bookmarkStart w:id="5" w:name="_GoBack"/>
      <w:bookmarkEnd w:id="5"/>
      <w:r w:rsidRPr="009F52C2">
        <w:rPr>
          <w:rFonts w:ascii="Arial" w:hAnsi="Arial" w:cs="Arial"/>
          <w:sz w:val="18"/>
          <w:szCs w:val="18"/>
          <w:lang w:val="es-MX"/>
        </w:rPr>
        <w:t xml:space="preserve">el acta de la mencionada diligencia no quedó plasmada la circunstancia de agravación referenciada, una vez escuchada la audiencia se constató que efectivamente dicho agravante fue imputado al procesado. </w:t>
      </w:r>
    </w:p>
  </w:footnote>
  <w:footnote w:id="2">
    <w:p w14:paraId="6ABDEA61" w14:textId="77777777" w:rsidR="00CC23DB" w:rsidRPr="009F52C2" w:rsidRDefault="00CC23DB" w:rsidP="009F52C2">
      <w:pPr>
        <w:pStyle w:val="Textonotapie"/>
        <w:jc w:val="both"/>
        <w:rPr>
          <w:rFonts w:ascii="Arial" w:hAnsi="Arial" w:cs="Arial"/>
          <w:sz w:val="18"/>
          <w:szCs w:val="18"/>
          <w:lang w:val="es-419"/>
        </w:rPr>
      </w:pPr>
      <w:r w:rsidRPr="009F52C2">
        <w:rPr>
          <w:rStyle w:val="Refdenotaalpie"/>
          <w:rFonts w:ascii="Arial" w:hAnsi="Arial" w:cs="Arial"/>
          <w:sz w:val="18"/>
          <w:szCs w:val="18"/>
        </w:rPr>
        <w:footnoteRef/>
      </w:r>
      <w:r w:rsidRPr="009F52C2">
        <w:rPr>
          <w:rFonts w:ascii="Arial" w:hAnsi="Arial" w:cs="Arial"/>
          <w:sz w:val="18"/>
          <w:szCs w:val="18"/>
        </w:rPr>
        <w:t xml:space="preserve"> Corte Suprema de Justicia, Sala de Casación Penal: Providencia de 2ª Instancia del 11 de septiembre de 2.013. Rad. #  41790.</w:t>
      </w:r>
    </w:p>
  </w:footnote>
  <w:footnote w:id="3">
    <w:p w14:paraId="74E13AA7" w14:textId="77777777" w:rsidR="00CC23DB" w:rsidRPr="009F52C2" w:rsidRDefault="00CC23DB" w:rsidP="009F52C2">
      <w:pPr>
        <w:pStyle w:val="Textonotapie"/>
        <w:jc w:val="both"/>
        <w:rPr>
          <w:rFonts w:ascii="Arial" w:hAnsi="Arial" w:cs="Arial"/>
          <w:sz w:val="18"/>
          <w:szCs w:val="18"/>
          <w:lang w:val="es-MX"/>
        </w:rPr>
      </w:pPr>
      <w:r w:rsidRPr="009F52C2">
        <w:rPr>
          <w:rStyle w:val="Refdenotaalpie"/>
          <w:rFonts w:ascii="Arial" w:hAnsi="Arial" w:cs="Arial"/>
          <w:sz w:val="18"/>
          <w:szCs w:val="18"/>
        </w:rPr>
        <w:footnoteRef/>
      </w:r>
      <w:r w:rsidRPr="009F52C2">
        <w:rPr>
          <w:rFonts w:ascii="Arial" w:hAnsi="Arial" w:cs="Arial"/>
          <w:sz w:val="18"/>
          <w:szCs w:val="18"/>
        </w:rPr>
        <w:t xml:space="preserve"> Corte Suprema de Justicia. Sala de Casación Penal. Sentencia del 25 de enero de 2023. SP009-2023. Rad. # 61806.</w:t>
      </w:r>
    </w:p>
  </w:footnote>
  <w:footnote w:id="4">
    <w:p w14:paraId="66D059C1" w14:textId="77777777" w:rsidR="00CC23DB" w:rsidRPr="009F52C2" w:rsidRDefault="00CC23DB" w:rsidP="009F52C2">
      <w:pPr>
        <w:pStyle w:val="Textonotapie"/>
        <w:jc w:val="both"/>
        <w:rPr>
          <w:rFonts w:ascii="Arial" w:hAnsi="Arial" w:cs="Arial"/>
          <w:sz w:val="18"/>
          <w:szCs w:val="18"/>
          <w:lang w:val="es-MX"/>
        </w:rPr>
      </w:pPr>
      <w:r w:rsidRPr="009F52C2">
        <w:rPr>
          <w:rStyle w:val="Refdenotaalpie"/>
          <w:rFonts w:ascii="Arial" w:hAnsi="Arial" w:cs="Arial"/>
          <w:sz w:val="18"/>
          <w:szCs w:val="18"/>
        </w:rPr>
        <w:footnoteRef/>
      </w:r>
      <w:r w:rsidRPr="009F52C2">
        <w:rPr>
          <w:rFonts w:ascii="Arial" w:hAnsi="Arial" w:cs="Arial"/>
          <w:sz w:val="18"/>
          <w:szCs w:val="18"/>
        </w:rPr>
        <w:t xml:space="preserve"> Corte suprema de Justicia, Sala de Casación Penal: Providencia del 11 de septiembre de 2013. Rad. #  41790.</w:t>
      </w:r>
    </w:p>
  </w:footnote>
  <w:footnote w:id="5">
    <w:p w14:paraId="2B302FD4" w14:textId="3237C79C" w:rsidR="00CC23DB" w:rsidRPr="009F52C2" w:rsidRDefault="00CC23DB" w:rsidP="009F52C2">
      <w:pPr>
        <w:pStyle w:val="Textonotapie"/>
        <w:jc w:val="both"/>
        <w:rPr>
          <w:rFonts w:ascii="Arial" w:hAnsi="Arial" w:cs="Arial"/>
          <w:sz w:val="18"/>
          <w:szCs w:val="18"/>
          <w:lang w:val="es-CO"/>
        </w:rPr>
      </w:pPr>
      <w:r w:rsidRPr="009F52C2">
        <w:rPr>
          <w:rStyle w:val="Refdenotaalpie"/>
          <w:rFonts w:ascii="Arial" w:hAnsi="Arial" w:cs="Arial"/>
          <w:sz w:val="18"/>
          <w:szCs w:val="18"/>
        </w:rPr>
        <w:footnoteRef/>
      </w:r>
      <w:r w:rsidRPr="009F52C2">
        <w:rPr>
          <w:rFonts w:ascii="Arial" w:hAnsi="Arial" w:cs="Arial"/>
          <w:sz w:val="18"/>
          <w:szCs w:val="18"/>
        </w:rPr>
        <w:t xml:space="preserve"> Corte Suprema de Justicia. Sala de Casación Penal. Auto AP2020-2015, del 22 de abril de 2015. Rad. # 45711.</w:t>
      </w:r>
    </w:p>
  </w:footnote>
  <w:footnote w:id="6">
    <w:p w14:paraId="288B7B47" w14:textId="77777777" w:rsidR="00CC23DB" w:rsidRPr="009F52C2" w:rsidRDefault="00CC23DB" w:rsidP="009F52C2">
      <w:pPr>
        <w:pStyle w:val="Textonotapie"/>
        <w:jc w:val="both"/>
        <w:rPr>
          <w:rFonts w:ascii="Arial" w:hAnsi="Arial" w:cs="Arial"/>
          <w:sz w:val="18"/>
          <w:szCs w:val="18"/>
          <w:lang w:val="es-MX"/>
        </w:rPr>
      </w:pPr>
      <w:r w:rsidRPr="009F52C2">
        <w:rPr>
          <w:rStyle w:val="Refdenotaalpie"/>
          <w:rFonts w:ascii="Arial" w:hAnsi="Arial" w:cs="Arial"/>
          <w:sz w:val="18"/>
          <w:szCs w:val="18"/>
        </w:rPr>
        <w:footnoteRef/>
      </w:r>
      <w:r w:rsidRPr="009F52C2">
        <w:rPr>
          <w:rFonts w:ascii="Arial" w:hAnsi="Arial" w:cs="Arial"/>
          <w:sz w:val="18"/>
          <w:szCs w:val="18"/>
        </w:rPr>
        <w:t xml:space="preserve"> </w:t>
      </w:r>
      <w:r w:rsidRPr="009F52C2">
        <w:rPr>
          <w:rFonts w:ascii="Arial" w:hAnsi="Arial" w:cs="Arial"/>
          <w:sz w:val="18"/>
          <w:szCs w:val="18"/>
          <w:lang w:val="es-CO"/>
        </w:rPr>
        <w:t xml:space="preserve">VÁSQUEZ GONZÁLES, Magaly. “Derecho Procesal Penal Venezolano”. </w:t>
      </w:r>
      <w:r w:rsidRPr="009F52C2">
        <w:rPr>
          <w:rFonts w:ascii="Arial" w:hAnsi="Arial" w:cs="Arial"/>
          <w:sz w:val="18"/>
          <w:szCs w:val="18"/>
          <w:lang w:val="es-MX"/>
        </w:rPr>
        <w:t xml:space="preserve">Ed. </w:t>
      </w:r>
      <w:proofErr w:type="spellStart"/>
      <w:r w:rsidRPr="009F52C2">
        <w:rPr>
          <w:rFonts w:ascii="Arial" w:hAnsi="Arial" w:cs="Arial"/>
          <w:sz w:val="18"/>
          <w:szCs w:val="18"/>
          <w:lang w:val="es-MX"/>
        </w:rPr>
        <w:t>U.C.A.B</w:t>
      </w:r>
      <w:proofErr w:type="spellEnd"/>
      <w:r w:rsidRPr="009F52C2">
        <w:rPr>
          <w:rFonts w:ascii="Arial" w:hAnsi="Arial" w:cs="Arial"/>
          <w:sz w:val="18"/>
          <w:szCs w:val="18"/>
          <w:lang w:val="es-MX"/>
        </w:rPr>
        <w:t xml:space="preserve">., Caracas, 2008. P. 151. </w:t>
      </w:r>
    </w:p>
  </w:footnote>
  <w:footnote w:id="7">
    <w:p w14:paraId="0A0516FB" w14:textId="77777777" w:rsidR="00CC23DB" w:rsidRPr="009F52C2" w:rsidRDefault="00CC23DB" w:rsidP="009F52C2">
      <w:pPr>
        <w:pStyle w:val="Textonotapie"/>
        <w:jc w:val="both"/>
        <w:rPr>
          <w:rFonts w:ascii="Arial" w:hAnsi="Arial" w:cs="Arial"/>
          <w:sz w:val="18"/>
          <w:szCs w:val="18"/>
          <w:lang w:val="en-US"/>
        </w:rPr>
      </w:pPr>
      <w:r w:rsidRPr="009F52C2">
        <w:rPr>
          <w:rStyle w:val="Refdenotaalpie"/>
          <w:rFonts w:ascii="Arial" w:hAnsi="Arial" w:cs="Arial"/>
          <w:sz w:val="18"/>
          <w:szCs w:val="18"/>
        </w:rPr>
        <w:footnoteRef/>
      </w:r>
      <w:r w:rsidRPr="009F52C2">
        <w:rPr>
          <w:rFonts w:ascii="Arial" w:hAnsi="Arial" w:cs="Arial"/>
          <w:sz w:val="18"/>
          <w:szCs w:val="18"/>
          <w:lang w:val="es-MX"/>
        </w:rPr>
        <w:t xml:space="preserve"> ROCHA </w:t>
      </w:r>
      <w:proofErr w:type="spellStart"/>
      <w:r w:rsidRPr="009F52C2">
        <w:rPr>
          <w:rFonts w:ascii="Arial" w:hAnsi="Arial" w:cs="Arial"/>
          <w:sz w:val="18"/>
          <w:szCs w:val="18"/>
          <w:lang w:val="es-MX"/>
        </w:rPr>
        <w:t>DEGREEF</w:t>
      </w:r>
      <w:proofErr w:type="spellEnd"/>
      <w:r w:rsidRPr="009F52C2">
        <w:rPr>
          <w:rFonts w:ascii="Arial" w:hAnsi="Arial" w:cs="Arial"/>
          <w:sz w:val="18"/>
          <w:szCs w:val="18"/>
          <w:lang w:val="es-MX"/>
        </w:rPr>
        <w:t xml:space="preserve">, Hugo. </w:t>
      </w:r>
      <w:r w:rsidRPr="009F52C2">
        <w:rPr>
          <w:rFonts w:ascii="Arial" w:hAnsi="Arial" w:cs="Arial"/>
          <w:sz w:val="18"/>
          <w:szCs w:val="18"/>
          <w:lang w:val="es-CO"/>
        </w:rPr>
        <w:t xml:space="preserve">“El Testigo y el Testimonio”. Ed. Jurídicas Cuyo, 1999. </w:t>
      </w:r>
      <w:r w:rsidRPr="009F52C2">
        <w:rPr>
          <w:rFonts w:ascii="Arial" w:hAnsi="Arial" w:cs="Arial"/>
          <w:sz w:val="18"/>
          <w:szCs w:val="18"/>
          <w:lang w:val="en-US"/>
        </w:rPr>
        <w:t>P. 27.</w:t>
      </w:r>
    </w:p>
  </w:footnote>
  <w:footnote w:id="8">
    <w:p w14:paraId="004F59E7" w14:textId="77777777" w:rsidR="00CC23DB" w:rsidRPr="009F52C2" w:rsidRDefault="00CC23DB" w:rsidP="009F52C2">
      <w:pPr>
        <w:pStyle w:val="Textonotapie"/>
        <w:jc w:val="both"/>
        <w:rPr>
          <w:rFonts w:ascii="Arial" w:hAnsi="Arial" w:cs="Arial"/>
          <w:sz w:val="18"/>
          <w:szCs w:val="18"/>
          <w:lang w:val="en-US"/>
        </w:rPr>
      </w:pPr>
      <w:r w:rsidRPr="009F52C2">
        <w:rPr>
          <w:rStyle w:val="Refdenotaalpie"/>
          <w:rFonts w:ascii="Arial" w:hAnsi="Arial" w:cs="Arial"/>
          <w:sz w:val="18"/>
          <w:szCs w:val="18"/>
        </w:rPr>
        <w:footnoteRef/>
      </w:r>
      <w:r w:rsidRPr="009F52C2">
        <w:rPr>
          <w:rFonts w:ascii="Arial" w:hAnsi="Arial" w:cs="Arial"/>
          <w:sz w:val="18"/>
          <w:szCs w:val="18"/>
          <w:lang w:val="en-US"/>
        </w:rPr>
        <w:t xml:space="preserve"> </w:t>
      </w:r>
      <w:proofErr w:type="spellStart"/>
      <w:r w:rsidRPr="009F52C2">
        <w:rPr>
          <w:rFonts w:ascii="Arial" w:hAnsi="Arial" w:cs="Arial"/>
          <w:sz w:val="18"/>
          <w:szCs w:val="18"/>
          <w:lang w:val="en-US"/>
        </w:rPr>
        <w:t>CSJ</w:t>
      </w:r>
      <w:proofErr w:type="spellEnd"/>
      <w:r w:rsidRPr="009F52C2">
        <w:rPr>
          <w:rFonts w:ascii="Arial" w:hAnsi="Arial" w:cs="Arial"/>
          <w:sz w:val="18"/>
          <w:szCs w:val="18"/>
          <w:lang w:val="en-US"/>
        </w:rPr>
        <w:t xml:space="preserve"> </w:t>
      </w:r>
      <w:proofErr w:type="spellStart"/>
      <w:r w:rsidRPr="009F52C2">
        <w:rPr>
          <w:rFonts w:ascii="Arial" w:hAnsi="Arial" w:cs="Arial"/>
          <w:sz w:val="18"/>
          <w:szCs w:val="18"/>
          <w:lang w:val="en-US"/>
        </w:rPr>
        <w:t>SP</w:t>
      </w:r>
      <w:proofErr w:type="spellEnd"/>
      <w:r w:rsidRPr="009F52C2">
        <w:rPr>
          <w:rFonts w:ascii="Arial" w:hAnsi="Arial" w:cs="Arial"/>
          <w:sz w:val="18"/>
          <w:szCs w:val="18"/>
          <w:lang w:val="en-US"/>
        </w:rPr>
        <w:t xml:space="preserve">, 17 </w:t>
      </w:r>
      <w:proofErr w:type="spellStart"/>
      <w:r w:rsidRPr="009F52C2">
        <w:rPr>
          <w:rFonts w:ascii="Arial" w:hAnsi="Arial" w:cs="Arial"/>
          <w:sz w:val="18"/>
          <w:szCs w:val="18"/>
          <w:lang w:val="en-US"/>
        </w:rPr>
        <w:t>sep</w:t>
      </w:r>
      <w:proofErr w:type="spellEnd"/>
      <w:r w:rsidRPr="009F52C2">
        <w:rPr>
          <w:rFonts w:ascii="Arial" w:hAnsi="Arial" w:cs="Arial"/>
          <w:sz w:val="18"/>
          <w:szCs w:val="18"/>
          <w:lang w:val="en-US"/>
        </w:rPr>
        <w:t xml:space="preserve"> 2008, rad. 30.214; </w:t>
      </w:r>
      <w:proofErr w:type="spellStart"/>
      <w:r w:rsidRPr="009F52C2">
        <w:rPr>
          <w:rFonts w:ascii="Arial" w:hAnsi="Arial" w:cs="Arial"/>
          <w:sz w:val="18"/>
          <w:szCs w:val="18"/>
          <w:lang w:val="en-US"/>
        </w:rPr>
        <w:t>CSJ</w:t>
      </w:r>
      <w:proofErr w:type="spellEnd"/>
      <w:r w:rsidRPr="009F52C2">
        <w:rPr>
          <w:rFonts w:ascii="Arial" w:hAnsi="Arial" w:cs="Arial"/>
          <w:sz w:val="18"/>
          <w:szCs w:val="18"/>
          <w:lang w:val="en-US"/>
        </w:rPr>
        <w:t xml:space="preserve"> AP, 15 </w:t>
      </w:r>
      <w:proofErr w:type="spellStart"/>
      <w:r w:rsidRPr="009F52C2">
        <w:rPr>
          <w:rFonts w:ascii="Arial" w:hAnsi="Arial" w:cs="Arial"/>
          <w:sz w:val="18"/>
          <w:szCs w:val="18"/>
          <w:lang w:val="en-US"/>
        </w:rPr>
        <w:t>jul</w:t>
      </w:r>
      <w:proofErr w:type="spellEnd"/>
      <w:r w:rsidRPr="009F52C2">
        <w:rPr>
          <w:rFonts w:ascii="Arial" w:hAnsi="Arial" w:cs="Arial"/>
          <w:sz w:val="18"/>
          <w:szCs w:val="18"/>
          <w:lang w:val="en-US"/>
        </w:rPr>
        <w:t xml:space="preserve"> 2009, rad. 30.355; </w:t>
      </w:r>
      <w:proofErr w:type="spellStart"/>
      <w:r w:rsidRPr="009F52C2">
        <w:rPr>
          <w:rFonts w:ascii="Arial" w:hAnsi="Arial" w:cs="Arial"/>
          <w:sz w:val="18"/>
          <w:szCs w:val="18"/>
          <w:lang w:val="en-US"/>
        </w:rPr>
        <w:t>CSJ</w:t>
      </w:r>
      <w:proofErr w:type="spellEnd"/>
      <w:r w:rsidRPr="009F52C2">
        <w:rPr>
          <w:rFonts w:ascii="Arial" w:hAnsi="Arial" w:cs="Arial"/>
          <w:sz w:val="18"/>
          <w:szCs w:val="18"/>
          <w:lang w:val="en-US"/>
        </w:rPr>
        <w:t xml:space="preserve"> AP, 1 </w:t>
      </w:r>
      <w:proofErr w:type="spellStart"/>
      <w:r w:rsidRPr="009F52C2">
        <w:rPr>
          <w:rFonts w:ascii="Arial" w:hAnsi="Arial" w:cs="Arial"/>
          <w:sz w:val="18"/>
          <w:szCs w:val="18"/>
          <w:lang w:val="en-US"/>
        </w:rPr>
        <w:t>oct</w:t>
      </w:r>
      <w:proofErr w:type="spellEnd"/>
      <w:r w:rsidRPr="009F52C2">
        <w:rPr>
          <w:rFonts w:ascii="Arial" w:hAnsi="Arial" w:cs="Arial"/>
          <w:sz w:val="18"/>
          <w:szCs w:val="18"/>
          <w:lang w:val="en-US"/>
        </w:rPr>
        <w:t xml:space="preserve"> 2012, rad. 38.160.</w:t>
      </w:r>
    </w:p>
  </w:footnote>
  <w:footnote w:id="9">
    <w:p w14:paraId="42EF7EB9" w14:textId="77777777" w:rsidR="00CC23DB" w:rsidRPr="009F52C2" w:rsidRDefault="00CC23DB" w:rsidP="009F52C2">
      <w:pPr>
        <w:pStyle w:val="Textonotapie"/>
        <w:jc w:val="both"/>
        <w:rPr>
          <w:rFonts w:ascii="Arial" w:hAnsi="Arial" w:cs="Arial"/>
          <w:sz w:val="18"/>
          <w:szCs w:val="18"/>
          <w:lang w:val="en-US"/>
        </w:rPr>
      </w:pPr>
      <w:r w:rsidRPr="009F52C2">
        <w:rPr>
          <w:rStyle w:val="Refdenotaalpie"/>
          <w:rFonts w:ascii="Arial" w:hAnsi="Arial" w:cs="Arial"/>
          <w:sz w:val="18"/>
          <w:szCs w:val="18"/>
        </w:rPr>
        <w:footnoteRef/>
      </w:r>
      <w:r w:rsidRPr="009F52C2">
        <w:rPr>
          <w:rFonts w:ascii="Arial" w:hAnsi="Arial" w:cs="Arial"/>
          <w:sz w:val="18"/>
          <w:szCs w:val="18"/>
          <w:lang w:val="en-US"/>
        </w:rPr>
        <w:t xml:space="preserve"> </w:t>
      </w:r>
      <w:proofErr w:type="spellStart"/>
      <w:r w:rsidRPr="009F52C2">
        <w:rPr>
          <w:rFonts w:ascii="Arial" w:hAnsi="Arial" w:cs="Arial"/>
          <w:sz w:val="18"/>
          <w:szCs w:val="18"/>
          <w:lang w:val="en-US"/>
        </w:rPr>
        <w:t>Cfr</w:t>
      </w:r>
      <w:proofErr w:type="spellEnd"/>
      <w:r w:rsidRPr="009F52C2">
        <w:rPr>
          <w:rFonts w:ascii="Arial" w:hAnsi="Arial" w:cs="Arial"/>
          <w:sz w:val="18"/>
          <w:szCs w:val="18"/>
          <w:lang w:val="en-US"/>
        </w:rPr>
        <w:t xml:space="preserve">. </w:t>
      </w:r>
      <w:proofErr w:type="spellStart"/>
      <w:r w:rsidRPr="009F52C2">
        <w:rPr>
          <w:rFonts w:ascii="Arial" w:hAnsi="Arial" w:cs="Arial"/>
          <w:sz w:val="18"/>
          <w:szCs w:val="18"/>
          <w:lang w:val="en-US"/>
        </w:rPr>
        <w:t>CSJ</w:t>
      </w:r>
      <w:proofErr w:type="spellEnd"/>
      <w:r w:rsidRPr="009F52C2">
        <w:rPr>
          <w:rFonts w:ascii="Arial" w:hAnsi="Arial" w:cs="Arial"/>
          <w:sz w:val="18"/>
          <w:szCs w:val="18"/>
          <w:lang w:val="en-US"/>
        </w:rPr>
        <w:t xml:space="preserve"> </w:t>
      </w:r>
      <w:proofErr w:type="spellStart"/>
      <w:r w:rsidRPr="009F52C2">
        <w:rPr>
          <w:rFonts w:ascii="Arial" w:hAnsi="Arial" w:cs="Arial"/>
          <w:sz w:val="18"/>
          <w:szCs w:val="18"/>
          <w:lang w:val="en-US"/>
        </w:rPr>
        <w:t>SP</w:t>
      </w:r>
      <w:proofErr w:type="spellEnd"/>
      <w:r w:rsidRPr="009F52C2">
        <w:rPr>
          <w:rFonts w:ascii="Arial" w:hAnsi="Arial" w:cs="Arial"/>
          <w:sz w:val="18"/>
          <w:szCs w:val="18"/>
          <w:lang w:val="en-US"/>
        </w:rPr>
        <w:t xml:space="preserve">, 16 </w:t>
      </w:r>
      <w:proofErr w:type="spellStart"/>
      <w:r w:rsidRPr="009F52C2">
        <w:rPr>
          <w:rFonts w:ascii="Arial" w:hAnsi="Arial" w:cs="Arial"/>
          <w:sz w:val="18"/>
          <w:szCs w:val="18"/>
          <w:lang w:val="en-US"/>
        </w:rPr>
        <w:t>sep</w:t>
      </w:r>
      <w:proofErr w:type="spellEnd"/>
      <w:r w:rsidRPr="009F52C2">
        <w:rPr>
          <w:rFonts w:ascii="Arial" w:hAnsi="Arial" w:cs="Arial"/>
          <w:sz w:val="18"/>
          <w:szCs w:val="18"/>
          <w:lang w:val="en-US"/>
        </w:rPr>
        <w:t xml:space="preserve"> 2009, rad. 26.177.</w:t>
      </w:r>
    </w:p>
  </w:footnote>
  <w:footnote w:id="10">
    <w:p w14:paraId="021604D7" w14:textId="11781272" w:rsidR="00CC23DB" w:rsidRPr="009F52C2" w:rsidRDefault="00CC23DB" w:rsidP="009F52C2">
      <w:pPr>
        <w:pStyle w:val="Textonotapie"/>
        <w:jc w:val="both"/>
        <w:rPr>
          <w:rFonts w:ascii="Arial" w:hAnsi="Arial" w:cs="Arial"/>
          <w:sz w:val="18"/>
          <w:szCs w:val="18"/>
          <w:lang w:val="es-CO"/>
        </w:rPr>
      </w:pPr>
      <w:r w:rsidRPr="009F52C2">
        <w:rPr>
          <w:rStyle w:val="Refdenotaalpie"/>
          <w:rFonts w:ascii="Arial" w:hAnsi="Arial" w:cs="Arial"/>
          <w:sz w:val="18"/>
          <w:szCs w:val="18"/>
        </w:rPr>
        <w:footnoteRef/>
      </w:r>
      <w:r w:rsidRPr="009F52C2">
        <w:rPr>
          <w:rFonts w:ascii="Arial" w:hAnsi="Arial" w:cs="Arial"/>
          <w:sz w:val="18"/>
          <w:szCs w:val="18"/>
        </w:rPr>
        <w:t xml:space="preserve"> </w:t>
      </w:r>
      <w:r w:rsidRPr="009F52C2">
        <w:rPr>
          <w:rFonts w:ascii="Arial" w:hAnsi="Arial" w:cs="Arial"/>
          <w:sz w:val="18"/>
          <w:szCs w:val="18"/>
          <w:lang w:val="es-CO"/>
        </w:rPr>
        <w:t>Registro de la audiencia del 28 de septiembre de 2023, minuto 0:21:09.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9029" w14:textId="6BAC3389" w:rsidR="00CC23DB" w:rsidRPr="009F52C2" w:rsidRDefault="00CC23DB" w:rsidP="0006083B">
    <w:pPr>
      <w:pStyle w:val="Encabezado"/>
      <w:ind w:left="3402"/>
      <w:jc w:val="both"/>
      <w:rPr>
        <w:rFonts w:ascii="Arial" w:hAnsi="Arial" w:cs="Arial"/>
        <w:sz w:val="16"/>
        <w:szCs w:val="18"/>
      </w:rPr>
    </w:pPr>
    <w:r w:rsidRPr="009F52C2">
      <w:rPr>
        <w:rFonts w:ascii="Arial" w:hAnsi="Arial" w:cs="Arial"/>
        <w:sz w:val="16"/>
        <w:szCs w:val="18"/>
      </w:rPr>
      <w:t>Procesado</w:t>
    </w:r>
    <w:bookmarkStart w:id="8" w:name="_Hlk129339940"/>
    <w:r w:rsidRPr="009F52C2">
      <w:rPr>
        <w:rFonts w:ascii="Arial" w:hAnsi="Arial" w:cs="Arial"/>
        <w:sz w:val="16"/>
        <w:szCs w:val="18"/>
      </w:rPr>
      <w:t xml:space="preserve">: </w:t>
    </w:r>
    <w:proofErr w:type="spellStart"/>
    <w:r w:rsidR="00DD58C5" w:rsidRPr="009F52C2">
      <w:rPr>
        <w:rFonts w:ascii="Arial" w:hAnsi="Arial" w:cs="Arial"/>
        <w:sz w:val="16"/>
        <w:szCs w:val="18"/>
      </w:rPr>
      <w:t>JJMG</w:t>
    </w:r>
    <w:proofErr w:type="spellEnd"/>
  </w:p>
  <w:bookmarkEnd w:id="8"/>
  <w:p w14:paraId="044350C3" w14:textId="77777777" w:rsidR="00CC23DB" w:rsidRPr="009F52C2" w:rsidRDefault="00CC23DB" w:rsidP="0006083B">
    <w:pPr>
      <w:pStyle w:val="Encabezado"/>
      <w:ind w:left="3402"/>
      <w:jc w:val="both"/>
      <w:rPr>
        <w:rFonts w:ascii="Arial" w:hAnsi="Arial" w:cs="Arial"/>
        <w:sz w:val="16"/>
        <w:szCs w:val="18"/>
      </w:rPr>
    </w:pPr>
    <w:r w:rsidRPr="009F52C2">
      <w:rPr>
        <w:rFonts w:ascii="Arial" w:hAnsi="Arial" w:cs="Arial"/>
        <w:sz w:val="16"/>
        <w:szCs w:val="18"/>
      </w:rPr>
      <w:t xml:space="preserve">Delito: </w:t>
    </w:r>
    <w:bookmarkStart w:id="9" w:name="_Hlk150333490"/>
    <w:r w:rsidRPr="009F52C2">
      <w:rPr>
        <w:rFonts w:ascii="Arial" w:hAnsi="Arial" w:cs="Arial"/>
        <w:sz w:val="16"/>
        <w:szCs w:val="18"/>
      </w:rPr>
      <w:t>Acto Sexual con menor de 14 años agravado</w:t>
    </w:r>
    <w:bookmarkEnd w:id="9"/>
  </w:p>
  <w:p w14:paraId="257DF07B" w14:textId="77777777" w:rsidR="00CC23DB" w:rsidRPr="009F52C2" w:rsidRDefault="00CC23DB" w:rsidP="0006083B">
    <w:pPr>
      <w:pStyle w:val="Encabezado"/>
      <w:ind w:left="3402"/>
      <w:jc w:val="both"/>
      <w:rPr>
        <w:rFonts w:ascii="Arial" w:hAnsi="Arial" w:cs="Arial"/>
        <w:sz w:val="16"/>
        <w:szCs w:val="18"/>
      </w:rPr>
    </w:pPr>
    <w:r w:rsidRPr="009F52C2">
      <w:rPr>
        <w:rFonts w:ascii="Arial" w:hAnsi="Arial" w:cs="Arial"/>
        <w:sz w:val="16"/>
        <w:szCs w:val="18"/>
      </w:rPr>
      <w:t>Radicación # 66682 60 00 048 2022 00040 01</w:t>
    </w:r>
  </w:p>
  <w:p w14:paraId="6B7F5587" w14:textId="77777777" w:rsidR="00CC23DB" w:rsidRPr="009F52C2" w:rsidRDefault="00CC23DB" w:rsidP="0006083B">
    <w:pPr>
      <w:pStyle w:val="Encabezado"/>
      <w:ind w:left="3402"/>
      <w:jc w:val="both"/>
      <w:rPr>
        <w:rFonts w:ascii="Arial" w:hAnsi="Arial" w:cs="Arial"/>
        <w:sz w:val="16"/>
        <w:szCs w:val="18"/>
      </w:rPr>
    </w:pPr>
    <w:r w:rsidRPr="009F52C2">
      <w:rPr>
        <w:rFonts w:ascii="Arial" w:hAnsi="Arial" w:cs="Arial"/>
        <w:sz w:val="16"/>
        <w:szCs w:val="18"/>
      </w:rPr>
      <w:t xml:space="preserve">Procede: Juzgado Penal del Circuito de Santa Rosa de Cabal. </w:t>
    </w:r>
  </w:p>
  <w:p w14:paraId="0F011AC0" w14:textId="77777777" w:rsidR="00CC23DB" w:rsidRPr="009F52C2" w:rsidRDefault="00CC23DB" w:rsidP="008847F1">
    <w:pPr>
      <w:pStyle w:val="Encabezado"/>
      <w:ind w:left="3402"/>
      <w:jc w:val="both"/>
      <w:rPr>
        <w:rFonts w:ascii="Arial" w:hAnsi="Arial" w:cs="Arial"/>
        <w:sz w:val="16"/>
        <w:szCs w:val="18"/>
      </w:rPr>
    </w:pPr>
    <w:r w:rsidRPr="009F52C2">
      <w:rPr>
        <w:rFonts w:ascii="Arial" w:hAnsi="Arial" w:cs="Arial"/>
        <w:sz w:val="16"/>
        <w:szCs w:val="18"/>
      </w:rPr>
      <w:t>Asunto: Desata un par de recursos de apelación interpuestos por la Fiscalía y la Defensa en contra de la providencia que se abstuvo de ordenar la práctica de unas pruebas en el proceso.</w:t>
    </w:r>
  </w:p>
  <w:p w14:paraId="386BF139" w14:textId="1F432007" w:rsidR="00CC23DB" w:rsidRPr="009F52C2" w:rsidRDefault="00CC23DB" w:rsidP="008847F1">
    <w:pPr>
      <w:pStyle w:val="Encabezado"/>
      <w:ind w:left="3402"/>
      <w:jc w:val="both"/>
      <w:rPr>
        <w:rFonts w:ascii="Arial" w:hAnsi="Arial" w:cs="Arial"/>
        <w:sz w:val="16"/>
        <w:szCs w:val="18"/>
      </w:rPr>
    </w:pPr>
    <w:r w:rsidRPr="009F52C2">
      <w:rPr>
        <w:rFonts w:ascii="Arial" w:hAnsi="Arial" w:cs="Arial"/>
        <w:sz w:val="16"/>
        <w:szCs w:val="18"/>
      </w:rPr>
      <w:t>Decisión: Se confirma parcialmente</w:t>
    </w:r>
  </w:p>
  <w:p w14:paraId="2011D766" w14:textId="77777777" w:rsidR="00CC23DB" w:rsidRPr="009F52C2" w:rsidRDefault="00CC23DB" w:rsidP="00691FA1">
    <w:pPr>
      <w:pStyle w:val="Encabezado"/>
      <w:ind w:left="3402"/>
      <w:jc w:val="both"/>
      <w:rPr>
        <w:rFonts w:ascii="Arial" w:hAnsi="Arial" w:cs="Arial"/>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6AB"/>
    <w:multiLevelType w:val="multilevel"/>
    <w:tmpl w:val="A406EB8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15:restartNumberingAfterBreak="0">
    <w:nsid w:val="06826255"/>
    <w:multiLevelType w:val="hybridMultilevel"/>
    <w:tmpl w:val="3A2CFBF2"/>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6EA77DD"/>
    <w:multiLevelType w:val="hybridMultilevel"/>
    <w:tmpl w:val="313ADB66"/>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8E0D13"/>
    <w:multiLevelType w:val="hybridMultilevel"/>
    <w:tmpl w:val="7E68D5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F944E23"/>
    <w:multiLevelType w:val="hybridMultilevel"/>
    <w:tmpl w:val="C540D3D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87381F"/>
    <w:multiLevelType w:val="hybridMultilevel"/>
    <w:tmpl w:val="C89A3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DE53C5"/>
    <w:multiLevelType w:val="hybridMultilevel"/>
    <w:tmpl w:val="D25A70AE"/>
    <w:lvl w:ilvl="0" w:tplc="4A065E6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807CD9"/>
    <w:multiLevelType w:val="hybridMultilevel"/>
    <w:tmpl w:val="C81A12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870427"/>
    <w:multiLevelType w:val="hybridMultilevel"/>
    <w:tmpl w:val="CBDA0F4C"/>
    <w:lvl w:ilvl="0" w:tplc="4A065E6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E05CFA"/>
    <w:multiLevelType w:val="hybridMultilevel"/>
    <w:tmpl w:val="760C1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3640A1"/>
    <w:multiLevelType w:val="hybridMultilevel"/>
    <w:tmpl w:val="7C9ABA36"/>
    <w:lvl w:ilvl="0" w:tplc="240A0001">
      <w:start w:val="1"/>
      <w:numFmt w:val="bullet"/>
      <w:lvlText w:val=""/>
      <w:lvlJc w:val="left"/>
      <w:pPr>
        <w:ind w:left="640" w:hanging="360"/>
      </w:pPr>
      <w:rPr>
        <w:rFonts w:ascii="Symbol" w:hAnsi="Symbol" w:hint="default"/>
      </w:rPr>
    </w:lvl>
    <w:lvl w:ilvl="1" w:tplc="0C0A000F">
      <w:start w:val="1"/>
      <w:numFmt w:val="decimal"/>
      <w:lvlText w:val="%2."/>
      <w:lvlJc w:val="left"/>
      <w:pPr>
        <w:tabs>
          <w:tab w:val="num" w:pos="1440"/>
        </w:tabs>
        <w:ind w:left="1440" w:hanging="360"/>
      </w:pPr>
      <w:rPr>
        <w:rFonts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B76997"/>
    <w:multiLevelType w:val="hybridMultilevel"/>
    <w:tmpl w:val="7D7C91C4"/>
    <w:lvl w:ilvl="0" w:tplc="51581900">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112A9"/>
    <w:multiLevelType w:val="hybridMultilevel"/>
    <w:tmpl w:val="44D61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A00DD3"/>
    <w:multiLevelType w:val="hybridMultilevel"/>
    <w:tmpl w:val="1EF2812A"/>
    <w:lvl w:ilvl="0" w:tplc="BC884CC8">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15:restartNumberingAfterBreak="0">
    <w:nsid w:val="26303A3B"/>
    <w:multiLevelType w:val="hybridMultilevel"/>
    <w:tmpl w:val="4A62F698"/>
    <w:lvl w:ilvl="0" w:tplc="69DA6446">
      <w:start w:val="1"/>
      <w:numFmt w:val="bullet"/>
      <w:lvlText w:val="-"/>
      <w:lvlJc w:val="left"/>
      <w:pPr>
        <w:ind w:left="720" w:hanging="360"/>
      </w:pPr>
      <w:rPr>
        <w:rFonts w:ascii="Verdana" w:eastAsia="Calibri" w:hAnsi="Verdan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823818"/>
    <w:multiLevelType w:val="hybridMultilevel"/>
    <w:tmpl w:val="5A3E5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11F05"/>
    <w:multiLevelType w:val="hybridMultilevel"/>
    <w:tmpl w:val="97BE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FA7BE3"/>
    <w:multiLevelType w:val="hybridMultilevel"/>
    <w:tmpl w:val="EEF48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23170A"/>
    <w:multiLevelType w:val="hybridMultilevel"/>
    <w:tmpl w:val="254424DE"/>
    <w:lvl w:ilvl="0" w:tplc="BA16536E">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7E474C"/>
    <w:multiLevelType w:val="hybridMultilevel"/>
    <w:tmpl w:val="0A00DDF8"/>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2742976"/>
    <w:multiLevelType w:val="hybridMultilevel"/>
    <w:tmpl w:val="944EF1AE"/>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E8627E1"/>
    <w:multiLevelType w:val="multilevel"/>
    <w:tmpl w:val="42B4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DE707D"/>
    <w:multiLevelType w:val="hybridMultilevel"/>
    <w:tmpl w:val="A45CC868"/>
    <w:lvl w:ilvl="0" w:tplc="05502D7E">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F6178B2"/>
    <w:multiLevelType w:val="multilevel"/>
    <w:tmpl w:val="3FC23FD6"/>
    <w:lvl w:ilvl="0">
      <w:start w:val="5"/>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202FB4"/>
    <w:multiLevelType w:val="hybridMultilevel"/>
    <w:tmpl w:val="5316FC76"/>
    <w:lvl w:ilvl="0" w:tplc="3BC8E4FC">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49105D3"/>
    <w:multiLevelType w:val="hybridMultilevel"/>
    <w:tmpl w:val="4A90F1E8"/>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57174FB0"/>
    <w:multiLevelType w:val="hybridMultilevel"/>
    <w:tmpl w:val="4C943014"/>
    <w:lvl w:ilvl="0" w:tplc="756404CC">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CE638BD"/>
    <w:multiLevelType w:val="hybridMultilevel"/>
    <w:tmpl w:val="EA6487F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711258"/>
    <w:multiLevelType w:val="hybridMultilevel"/>
    <w:tmpl w:val="7CC88672"/>
    <w:lvl w:ilvl="0" w:tplc="96ACC5EC">
      <w:start w:val="1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9F7B84"/>
    <w:multiLevelType w:val="hybridMultilevel"/>
    <w:tmpl w:val="B800471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587D89"/>
    <w:multiLevelType w:val="hybridMultilevel"/>
    <w:tmpl w:val="7EF27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6A7EB6"/>
    <w:multiLevelType w:val="hybridMultilevel"/>
    <w:tmpl w:val="BDA87D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9F15CDF"/>
    <w:multiLevelType w:val="hybridMultilevel"/>
    <w:tmpl w:val="81669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5"/>
  </w:num>
  <w:num w:numId="4">
    <w:abstractNumId w:val="2"/>
  </w:num>
  <w:num w:numId="5">
    <w:abstractNumId w:val="1"/>
  </w:num>
  <w:num w:numId="6">
    <w:abstractNumId w:val="25"/>
  </w:num>
  <w:num w:numId="7">
    <w:abstractNumId w:val="26"/>
  </w:num>
  <w:num w:numId="8">
    <w:abstractNumId w:val="24"/>
  </w:num>
  <w:num w:numId="9">
    <w:abstractNumId w:val="23"/>
  </w:num>
  <w:num w:numId="10">
    <w:abstractNumId w:val="10"/>
  </w:num>
  <w:num w:numId="11">
    <w:abstractNumId w:val="11"/>
  </w:num>
  <w:num w:numId="12">
    <w:abstractNumId w:val="4"/>
  </w:num>
  <w:num w:numId="13">
    <w:abstractNumId w:val="28"/>
  </w:num>
  <w:num w:numId="14">
    <w:abstractNumId w:val="8"/>
  </w:num>
  <w:num w:numId="15">
    <w:abstractNumId w:val="6"/>
  </w:num>
  <w:num w:numId="16">
    <w:abstractNumId w:val="27"/>
  </w:num>
  <w:num w:numId="17">
    <w:abstractNumId w:val="5"/>
  </w:num>
  <w:num w:numId="18">
    <w:abstractNumId w:val="9"/>
  </w:num>
  <w:num w:numId="19">
    <w:abstractNumId w:val="21"/>
  </w:num>
  <w:num w:numId="20">
    <w:abstractNumId w:val="0"/>
  </w:num>
  <w:num w:numId="21">
    <w:abstractNumId w:val="32"/>
  </w:num>
  <w:num w:numId="22">
    <w:abstractNumId w:val="16"/>
  </w:num>
  <w:num w:numId="23">
    <w:abstractNumId w:val="13"/>
  </w:num>
  <w:num w:numId="24">
    <w:abstractNumId w:val="17"/>
  </w:num>
  <w:num w:numId="25">
    <w:abstractNumId w:val="7"/>
  </w:num>
  <w:num w:numId="26">
    <w:abstractNumId w:val="30"/>
  </w:num>
  <w:num w:numId="27">
    <w:abstractNumId w:val="12"/>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EC"/>
    <w:rsid w:val="00000106"/>
    <w:rsid w:val="000011BF"/>
    <w:rsid w:val="00002773"/>
    <w:rsid w:val="0000394B"/>
    <w:rsid w:val="00004FD6"/>
    <w:rsid w:val="00006559"/>
    <w:rsid w:val="00007108"/>
    <w:rsid w:val="00007F90"/>
    <w:rsid w:val="00010DDE"/>
    <w:rsid w:val="00010E18"/>
    <w:rsid w:val="00012946"/>
    <w:rsid w:val="00013C82"/>
    <w:rsid w:val="000141AA"/>
    <w:rsid w:val="00014248"/>
    <w:rsid w:val="00015737"/>
    <w:rsid w:val="000159E2"/>
    <w:rsid w:val="00021593"/>
    <w:rsid w:val="000216EC"/>
    <w:rsid w:val="00022EA4"/>
    <w:rsid w:val="00024648"/>
    <w:rsid w:val="000261D8"/>
    <w:rsid w:val="00026817"/>
    <w:rsid w:val="000272A7"/>
    <w:rsid w:val="000277DE"/>
    <w:rsid w:val="00027EEC"/>
    <w:rsid w:val="00030538"/>
    <w:rsid w:val="00030D10"/>
    <w:rsid w:val="000315E9"/>
    <w:rsid w:val="00031697"/>
    <w:rsid w:val="00032CF0"/>
    <w:rsid w:val="0003462B"/>
    <w:rsid w:val="00036F85"/>
    <w:rsid w:val="00037B5F"/>
    <w:rsid w:val="000400AE"/>
    <w:rsid w:val="000447EF"/>
    <w:rsid w:val="000465E8"/>
    <w:rsid w:val="00046839"/>
    <w:rsid w:val="00051767"/>
    <w:rsid w:val="00054881"/>
    <w:rsid w:val="00054DDA"/>
    <w:rsid w:val="000600FD"/>
    <w:rsid w:val="0006083B"/>
    <w:rsid w:val="00061908"/>
    <w:rsid w:val="00062396"/>
    <w:rsid w:val="00062594"/>
    <w:rsid w:val="0006645D"/>
    <w:rsid w:val="000668F3"/>
    <w:rsid w:val="000710CC"/>
    <w:rsid w:val="000719D0"/>
    <w:rsid w:val="00072258"/>
    <w:rsid w:val="0007313C"/>
    <w:rsid w:val="000748CB"/>
    <w:rsid w:val="00075C17"/>
    <w:rsid w:val="000778D2"/>
    <w:rsid w:val="00080163"/>
    <w:rsid w:val="00080BC6"/>
    <w:rsid w:val="00084FE5"/>
    <w:rsid w:val="00085318"/>
    <w:rsid w:val="000855A3"/>
    <w:rsid w:val="00085DA0"/>
    <w:rsid w:val="000862BC"/>
    <w:rsid w:val="00086C52"/>
    <w:rsid w:val="00087478"/>
    <w:rsid w:val="00087784"/>
    <w:rsid w:val="000911B3"/>
    <w:rsid w:val="0009172B"/>
    <w:rsid w:val="00092B19"/>
    <w:rsid w:val="000958B3"/>
    <w:rsid w:val="00096737"/>
    <w:rsid w:val="000974A7"/>
    <w:rsid w:val="0009777D"/>
    <w:rsid w:val="000A278E"/>
    <w:rsid w:val="000A32D3"/>
    <w:rsid w:val="000A370F"/>
    <w:rsid w:val="000A4028"/>
    <w:rsid w:val="000A4811"/>
    <w:rsid w:val="000A5CDA"/>
    <w:rsid w:val="000A668E"/>
    <w:rsid w:val="000B071F"/>
    <w:rsid w:val="000B0984"/>
    <w:rsid w:val="000B332E"/>
    <w:rsid w:val="000B34F3"/>
    <w:rsid w:val="000B3BEC"/>
    <w:rsid w:val="000B3DC8"/>
    <w:rsid w:val="000B4A56"/>
    <w:rsid w:val="000B6AA8"/>
    <w:rsid w:val="000C04D6"/>
    <w:rsid w:val="000C14B3"/>
    <w:rsid w:val="000C2CD5"/>
    <w:rsid w:val="000C3045"/>
    <w:rsid w:val="000C4267"/>
    <w:rsid w:val="000C5585"/>
    <w:rsid w:val="000C7244"/>
    <w:rsid w:val="000C7C61"/>
    <w:rsid w:val="000D00F6"/>
    <w:rsid w:val="000D197A"/>
    <w:rsid w:val="000D1F28"/>
    <w:rsid w:val="000D28E0"/>
    <w:rsid w:val="000D3144"/>
    <w:rsid w:val="000D3BBB"/>
    <w:rsid w:val="000D4520"/>
    <w:rsid w:val="000D4535"/>
    <w:rsid w:val="000D511C"/>
    <w:rsid w:val="000D7889"/>
    <w:rsid w:val="000D78A1"/>
    <w:rsid w:val="000E149A"/>
    <w:rsid w:val="000E1B93"/>
    <w:rsid w:val="000E2139"/>
    <w:rsid w:val="000E2F50"/>
    <w:rsid w:val="000E4908"/>
    <w:rsid w:val="000E56A9"/>
    <w:rsid w:val="000E62BF"/>
    <w:rsid w:val="000E6E48"/>
    <w:rsid w:val="000E6E95"/>
    <w:rsid w:val="000F0602"/>
    <w:rsid w:val="000F2C93"/>
    <w:rsid w:val="000F5056"/>
    <w:rsid w:val="000F6A2C"/>
    <w:rsid w:val="0010126C"/>
    <w:rsid w:val="00102867"/>
    <w:rsid w:val="001052DB"/>
    <w:rsid w:val="001057C3"/>
    <w:rsid w:val="00106E35"/>
    <w:rsid w:val="00106EA5"/>
    <w:rsid w:val="00107096"/>
    <w:rsid w:val="00112BB8"/>
    <w:rsid w:val="00115955"/>
    <w:rsid w:val="00116B36"/>
    <w:rsid w:val="001205C4"/>
    <w:rsid w:val="00124515"/>
    <w:rsid w:val="001258F6"/>
    <w:rsid w:val="00127791"/>
    <w:rsid w:val="001328CD"/>
    <w:rsid w:val="00133028"/>
    <w:rsid w:val="001331DD"/>
    <w:rsid w:val="00133379"/>
    <w:rsid w:val="00134269"/>
    <w:rsid w:val="00135459"/>
    <w:rsid w:val="001360BC"/>
    <w:rsid w:val="00136162"/>
    <w:rsid w:val="00136809"/>
    <w:rsid w:val="0013685D"/>
    <w:rsid w:val="001376FD"/>
    <w:rsid w:val="001406A2"/>
    <w:rsid w:val="001409E0"/>
    <w:rsid w:val="001412EE"/>
    <w:rsid w:val="00141698"/>
    <w:rsid w:val="00141FF2"/>
    <w:rsid w:val="0014358A"/>
    <w:rsid w:val="00144CC7"/>
    <w:rsid w:val="00144EC7"/>
    <w:rsid w:val="0014580A"/>
    <w:rsid w:val="0014788C"/>
    <w:rsid w:val="0015120B"/>
    <w:rsid w:val="00151D3A"/>
    <w:rsid w:val="00152214"/>
    <w:rsid w:val="00152640"/>
    <w:rsid w:val="0015276E"/>
    <w:rsid w:val="00153393"/>
    <w:rsid w:val="00153CD2"/>
    <w:rsid w:val="00154A17"/>
    <w:rsid w:val="00154CF4"/>
    <w:rsid w:val="00155FB6"/>
    <w:rsid w:val="00156217"/>
    <w:rsid w:val="00156A04"/>
    <w:rsid w:val="00156F42"/>
    <w:rsid w:val="00157118"/>
    <w:rsid w:val="0015728A"/>
    <w:rsid w:val="0016004E"/>
    <w:rsid w:val="00161122"/>
    <w:rsid w:val="00161C18"/>
    <w:rsid w:val="00161E4A"/>
    <w:rsid w:val="00161EE7"/>
    <w:rsid w:val="0016479F"/>
    <w:rsid w:val="001656FB"/>
    <w:rsid w:val="00166649"/>
    <w:rsid w:val="00170E05"/>
    <w:rsid w:val="001721B0"/>
    <w:rsid w:val="00174229"/>
    <w:rsid w:val="00174E10"/>
    <w:rsid w:val="0017595D"/>
    <w:rsid w:val="00176559"/>
    <w:rsid w:val="001806DC"/>
    <w:rsid w:val="00180B70"/>
    <w:rsid w:val="001825DF"/>
    <w:rsid w:val="00182D74"/>
    <w:rsid w:val="00182D76"/>
    <w:rsid w:val="001841F9"/>
    <w:rsid w:val="00184355"/>
    <w:rsid w:val="00184900"/>
    <w:rsid w:val="00185F89"/>
    <w:rsid w:val="00190E2E"/>
    <w:rsid w:val="001958D1"/>
    <w:rsid w:val="00196D69"/>
    <w:rsid w:val="001975A0"/>
    <w:rsid w:val="001A0279"/>
    <w:rsid w:val="001A2774"/>
    <w:rsid w:val="001A2BFF"/>
    <w:rsid w:val="001A4327"/>
    <w:rsid w:val="001A448A"/>
    <w:rsid w:val="001A493D"/>
    <w:rsid w:val="001A5AFA"/>
    <w:rsid w:val="001A6D7D"/>
    <w:rsid w:val="001A70DA"/>
    <w:rsid w:val="001A7D26"/>
    <w:rsid w:val="001B08DC"/>
    <w:rsid w:val="001B110E"/>
    <w:rsid w:val="001B1CFE"/>
    <w:rsid w:val="001B20B3"/>
    <w:rsid w:val="001B3167"/>
    <w:rsid w:val="001B3BF9"/>
    <w:rsid w:val="001B4FE6"/>
    <w:rsid w:val="001B6A95"/>
    <w:rsid w:val="001C2B76"/>
    <w:rsid w:val="001C404A"/>
    <w:rsid w:val="001C4281"/>
    <w:rsid w:val="001C51F9"/>
    <w:rsid w:val="001C5341"/>
    <w:rsid w:val="001D0D1B"/>
    <w:rsid w:val="001D23D6"/>
    <w:rsid w:val="001D51DD"/>
    <w:rsid w:val="001D5775"/>
    <w:rsid w:val="001D76E3"/>
    <w:rsid w:val="001D7D60"/>
    <w:rsid w:val="001E0E55"/>
    <w:rsid w:val="001E0F77"/>
    <w:rsid w:val="001E167E"/>
    <w:rsid w:val="001E322F"/>
    <w:rsid w:val="001E4C69"/>
    <w:rsid w:val="001E6466"/>
    <w:rsid w:val="001E66B4"/>
    <w:rsid w:val="001E6F23"/>
    <w:rsid w:val="001E73EB"/>
    <w:rsid w:val="001E7C61"/>
    <w:rsid w:val="001F0A70"/>
    <w:rsid w:val="001F2833"/>
    <w:rsid w:val="001F2880"/>
    <w:rsid w:val="001F2DBF"/>
    <w:rsid w:val="001F3854"/>
    <w:rsid w:val="001F4187"/>
    <w:rsid w:val="001F5195"/>
    <w:rsid w:val="001F6E3B"/>
    <w:rsid w:val="001F7486"/>
    <w:rsid w:val="00200F4A"/>
    <w:rsid w:val="00203A83"/>
    <w:rsid w:val="00204FF7"/>
    <w:rsid w:val="00205EC3"/>
    <w:rsid w:val="00206D5C"/>
    <w:rsid w:val="00206ECC"/>
    <w:rsid w:val="0021011A"/>
    <w:rsid w:val="00210441"/>
    <w:rsid w:val="0021272C"/>
    <w:rsid w:val="002127CF"/>
    <w:rsid w:val="00214113"/>
    <w:rsid w:val="002142F6"/>
    <w:rsid w:val="00215D44"/>
    <w:rsid w:val="0022101C"/>
    <w:rsid w:val="00222304"/>
    <w:rsid w:val="00224085"/>
    <w:rsid w:val="0022459F"/>
    <w:rsid w:val="002249E5"/>
    <w:rsid w:val="00224FA6"/>
    <w:rsid w:val="00225D02"/>
    <w:rsid w:val="002302FE"/>
    <w:rsid w:val="002316F7"/>
    <w:rsid w:val="00231E29"/>
    <w:rsid w:val="00233567"/>
    <w:rsid w:val="002346AF"/>
    <w:rsid w:val="00235210"/>
    <w:rsid w:val="00237C42"/>
    <w:rsid w:val="00237C62"/>
    <w:rsid w:val="002403DF"/>
    <w:rsid w:val="0024279B"/>
    <w:rsid w:val="00242A34"/>
    <w:rsid w:val="00244002"/>
    <w:rsid w:val="00244C90"/>
    <w:rsid w:val="00250054"/>
    <w:rsid w:val="002514F0"/>
    <w:rsid w:val="00251FE0"/>
    <w:rsid w:val="0025211F"/>
    <w:rsid w:val="00254514"/>
    <w:rsid w:val="002554DF"/>
    <w:rsid w:val="002562D6"/>
    <w:rsid w:val="00260EAA"/>
    <w:rsid w:val="00261480"/>
    <w:rsid w:val="00261B52"/>
    <w:rsid w:val="0026407D"/>
    <w:rsid w:val="0026476C"/>
    <w:rsid w:val="00264A91"/>
    <w:rsid w:val="00265C9C"/>
    <w:rsid w:val="00267D45"/>
    <w:rsid w:val="00267E5A"/>
    <w:rsid w:val="00271424"/>
    <w:rsid w:val="00272424"/>
    <w:rsid w:val="002731C3"/>
    <w:rsid w:val="002743B8"/>
    <w:rsid w:val="002744E2"/>
    <w:rsid w:val="00276713"/>
    <w:rsid w:val="00276890"/>
    <w:rsid w:val="002834C4"/>
    <w:rsid w:val="00283E34"/>
    <w:rsid w:val="00284438"/>
    <w:rsid w:val="0028562D"/>
    <w:rsid w:val="00287A4C"/>
    <w:rsid w:val="00290D37"/>
    <w:rsid w:val="00294337"/>
    <w:rsid w:val="00295030"/>
    <w:rsid w:val="00295E6E"/>
    <w:rsid w:val="002A1894"/>
    <w:rsid w:val="002A4440"/>
    <w:rsid w:val="002A6198"/>
    <w:rsid w:val="002A696D"/>
    <w:rsid w:val="002A6B1F"/>
    <w:rsid w:val="002A6CC5"/>
    <w:rsid w:val="002B0564"/>
    <w:rsid w:val="002B148C"/>
    <w:rsid w:val="002B1FFB"/>
    <w:rsid w:val="002B2323"/>
    <w:rsid w:val="002B31E1"/>
    <w:rsid w:val="002B3377"/>
    <w:rsid w:val="002B4479"/>
    <w:rsid w:val="002B6278"/>
    <w:rsid w:val="002C0761"/>
    <w:rsid w:val="002C10A3"/>
    <w:rsid w:val="002C12C2"/>
    <w:rsid w:val="002C1F2E"/>
    <w:rsid w:val="002C399B"/>
    <w:rsid w:val="002C6C66"/>
    <w:rsid w:val="002D06CA"/>
    <w:rsid w:val="002D1D03"/>
    <w:rsid w:val="002D2306"/>
    <w:rsid w:val="002D3C3E"/>
    <w:rsid w:val="002D7D4B"/>
    <w:rsid w:val="002E12FB"/>
    <w:rsid w:val="002E44A3"/>
    <w:rsid w:val="002E51FB"/>
    <w:rsid w:val="002E5D3E"/>
    <w:rsid w:val="002E64F3"/>
    <w:rsid w:val="002E7689"/>
    <w:rsid w:val="002F1518"/>
    <w:rsid w:val="002F1C4B"/>
    <w:rsid w:val="002F291B"/>
    <w:rsid w:val="002F364E"/>
    <w:rsid w:val="002F3E39"/>
    <w:rsid w:val="002F3FF5"/>
    <w:rsid w:val="002F4957"/>
    <w:rsid w:val="002F5DE1"/>
    <w:rsid w:val="002F7098"/>
    <w:rsid w:val="002F71CC"/>
    <w:rsid w:val="002F727E"/>
    <w:rsid w:val="0030199E"/>
    <w:rsid w:val="00302454"/>
    <w:rsid w:val="003025B4"/>
    <w:rsid w:val="00302A87"/>
    <w:rsid w:val="00302CDA"/>
    <w:rsid w:val="00303408"/>
    <w:rsid w:val="00306AA9"/>
    <w:rsid w:val="00312B90"/>
    <w:rsid w:val="00315471"/>
    <w:rsid w:val="00316142"/>
    <w:rsid w:val="00316F51"/>
    <w:rsid w:val="0032026B"/>
    <w:rsid w:val="00320D35"/>
    <w:rsid w:val="00323539"/>
    <w:rsid w:val="00323707"/>
    <w:rsid w:val="00323C16"/>
    <w:rsid w:val="003242BB"/>
    <w:rsid w:val="00324625"/>
    <w:rsid w:val="00325A01"/>
    <w:rsid w:val="00327A7D"/>
    <w:rsid w:val="00330ED1"/>
    <w:rsid w:val="00333B42"/>
    <w:rsid w:val="00333E09"/>
    <w:rsid w:val="00335598"/>
    <w:rsid w:val="00335D8F"/>
    <w:rsid w:val="00343433"/>
    <w:rsid w:val="00343490"/>
    <w:rsid w:val="00343AA1"/>
    <w:rsid w:val="003451CE"/>
    <w:rsid w:val="00346546"/>
    <w:rsid w:val="00351226"/>
    <w:rsid w:val="003515E7"/>
    <w:rsid w:val="00351625"/>
    <w:rsid w:val="0035241A"/>
    <w:rsid w:val="00353EF0"/>
    <w:rsid w:val="003577A4"/>
    <w:rsid w:val="00360A73"/>
    <w:rsid w:val="00360DAF"/>
    <w:rsid w:val="00360EB7"/>
    <w:rsid w:val="00361331"/>
    <w:rsid w:val="00361713"/>
    <w:rsid w:val="00363675"/>
    <w:rsid w:val="00363B5C"/>
    <w:rsid w:val="00364F79"/>
    <w:rsid w:val="00365A85"/>
    <w:rsid w:val="00365DAA"/>
    <w:rsid w:val="003669A0"/>
    <w:rsid w:val="00366C42"/>
    <w:rsid w:val="00367AAE"/>
    <w:rsid w:val="00372CCE"/>
    <w:rsid w:val="00372FF5"/>
    <w:rsid w:val="003737A6"/>
    <w:rsid w:val="00374199"/>
    <w:rsid w:val="003742A7"/>
    <w:rsid w:val="003746CA"/>
    <w:rsid w:val="00377015"/>
    <w:rsid w:val="00380CAC"/>
    <w:rsid w:val="003812F0"/>
    <w:rsid w:val="00381EDE"/>
    <w:rsid w:val="003839AE"/>
    <w:rsid w:val="0038477B"/>
    <w:rsid w:val="0038484E"/>
    <w:rsid w:val="00385B5F"/>
    <w:rsid w:val="00385E05"/>
    <w:rsid w:val="00386728"/>
    <w:rsid w:val="00387399"/>
    <w:rsid w:val="003931FA"/>
    <w:rsid w:val="00393BA7"/>
    <w:rsid w:val="0039531D"/>
    <w:rsid w:val="003961D0"/>
    <w:rsid w:val="00396AE5"/>
    <w:rsid w:val="00397E11"/>
    <w:rsid w:val="003A2EDA"/>
    <w:rsid w:val="003A4D7F"/>
    <w:rsid w:val="003A525B"/>
    <w:rsid w:val="003A5544"/>
    <w:rsid w:val="003A56E0"/>
    <w:rsid w:val="003A769E"/>
    <w:rsid w:val="003B4CC1"/>
    <w:rsid w:val="003B510B"/>
    <w:rsid w:val="003B5B42"/>
    <w:rsid w:val="003B6267"/>
    <w:rsid w:val="003B6F58"/>
    <w:rsid w:val="003B7842"/>
    <w:rsid w:val="003C064B"/>
    <w:rsid w:val="003C1F3B"/>
    <w:rsid w:val="003C2B99"/>
    <w:rsid w:val="003C4A92"/>
    <w:rsid w:val="003C4C9E"/>
    <w:rsid w:val="003C57AA"/>
    <w:rsid w:val="003C7AD9"/>
    <w:rsid w:val="003D25C0"/>
    <w:rsid w:val="003D2C02"/>
    <w:rsid w:val="003D2EA2"/>
    <w:rsid w:val="003D37DA"/>
    <w:rsid w:val="003D42C5"/>
    <w:rsid w:val="003D4DA6"/>
    <w:rsid w:val="003E0DF1"/>
    <w:rsid w:val="003E208A"/>
    <w:rsid w:val="003E32BE"/>
    <w:rsid w:val="003E3FF5"/>
    <w:rsid w:val="003E455D"/>
    <w:rsid w:val="003E7989"/>
    <w:rsid w:val="003E799B"/>
    <w:rsid w:val="003F10B8"/>
    <w:rsid w:val="003F1652"/>
    <w:rsid w:val="003F1DF4"/>
    <w:rsid w:val="003F24E8"/>
    <w:rsid w:val="003F5FE2"/>
    <w:rsid w:val="003F6A73"/>
    <w:rsid w:val="0040025C"/>
    <w:rsid w:val="0040041F"/>
    <w:rsid w:val="004011ED"/>
    <w:rsid w:val="0040427C"/>
    <w:rsid w:val="0040430F"/>
    <w:rsid w:val="00410007"/>
    <w:rsid w:val="004104B9"/>
    <w:rsid w:val="004107FC"/>
    <w:rsid w:val="00414FC3"/>
    <w:rsid w:val="004203E0"/>
    <w:rsid w:val="00420FB6"/>
    <w:rsid w:val="00423311"/>
    <w:rsid w:val="00423FCB"/>
    <w:rsid w:val="0042474F"/>
    <w:rsid w:val="00426F30"/>
    <w:rsid w:val="00427793"/>
    <w:rsid w:val="00430187"/>
    <w:rsid w:val="00430219"/>
    <w:rsid w:val="0043074B"/>
    <w:rsid w:val="00431B41"/>
    <w:rsid w:val="00432155"/>
    <w:rsid w:val="004326D0"/>
    <w:rsid w:val="00434EFB"/>
    <w:rsid w:val="004400DC"/>
    <w:rsid w:val="00443612"/>
    <w:rsid w:val="00443671"/>
    <w:rsid w:val="0044461F"/>
    <w:rsid w:val="00445D9D"/>
    <w:rsid w:val="00447911"/>
    <w:rsid w:val="004501D5"/>
    <w:rsid w:val="004545BC"/>
    <w:rsid w:val="00456A65"/>
    <w:rsid w:val="00456C79"/>
    <w:rsid w:val="0045758E"/>
    <w:rsid w:val="00461217"/>
    <w:rsid w:val="004614EE"/>
    <w:rsid w:val="00465A2E"/>
    <w:rsid w:val="004662D2"/>
    <w:rsid w:val="00466F70"/>
    <w:rsid w:val="00475B03"/>
    <w:rsid w:val="00481E2C"/>
    <w:rsid w:val="00485C51"/>
    <w:rsid w:val="00486322"/>
    <w:rsid w:val="00487AD7"/>
    <w:rsid w:val="0049012A"/>
    <w:rsid w:val="0049024C"/>
    <w:rsid w:val="00493F79"/>
    <w:rsid w:val="00497A8A"/>
    <w:rsid w:val="004A1703"/>
    <w:rsid w:val="004A21AF"/>
    <w:rsid w:val="004A2B58"/>
    <w:rsid w:val="004B0FA7"/>
    <w:rsid w:val="004B24B2"/>
    <w:rsid w:val="004B5191"/>
    <w:rsid w:val="004B5AD3"/>
    <w:rsid w:val="004B6A24"/>
    <w:rsid w:val="004B79DC"/>
    <w:rsid w:val="004B7B1A"/>
    <w:rsid w:val="004C10BB"/>
    <w:rsid w:val="004C1AAB"/>
    <w:rsid w:val="004C2BFA"/>
    <w:rsid w:val="004C31AD"/>
    <w:rsid w:val="004C38AA"/>
    <w:rsid w:val="004C3A87"/>
    <w:rsid w:val="004C3B35"/>
    <w:rsid w:val="004C4A66"/>
    <w:rsid w:val="004C5B80"/>
    <w:rsid w:val="004D0276"/>
    <w:rsid w:val="004D285A"/>
    <w:rsid w:val="004D298F"/>
    <w:rsid w:val="004D2BE0"/>
    <w:rsid w:val="004D3539"/>
    <w:rsid w:val="004D39C5"/>
    <w:rsid w:val="004D4683"/>
    <w:rsid w:val="004D4BCB"/>
    <w:rsid w:val="004D5A57"/>
    <w:rsid w:val="004D690C"/>
    <w:rsid w:val="004D692C"/>
    <w:rsid w:val="004E130F"/>
    <w:rsid w:val="004E1396"/>
    <w:rsid w:val="004E22F0"/>
    <w:rsid w:val="004E32EB"/>
    <w:rsid w:val="004E42BA"/>
    <w:rsid w:val="004E498D"/>
    <w:rsid w:val="004E62B5"/>
    <w:rsid w:val="004E79D0"/>
    <w:rsid w:val="004F0917"/>
    <w:rsid w:val="004F3688"/>
    <w:rsid w:val="004F3F6D"/>
    <w:rsid w:val="004F5115"/>
    <w:rsid w:val="004F60E9"/>
    <w:rsid w:val="0050045A"/>
    <w:rsid w:val="00501465"/>
    <w:rsid w:val="00502583"/>
    <w:rsid w:val="0050451A"/>
    <w:rsid w:val="00506767"/>
    <w:rsid w:val="00510302"/>
    <w:rsid w:val="005118D4"/>
    <w:rsid w:val="00512A9B"/>
    <w:rsid w:val="00513AFD"/>
    <w:rsid w:val="00513DE8"/>
    <w:rsid w:val="00514961"/>
    <w:rsid w:val="0051674C"/>
    <w:rsid w:val="00516F10"/>
    <w:rsid w:val="00516F6D"/>
    <w:rsid w:val="00517D46"/>
    <w:rsid w:val="0052263D"/>
    <w:rsid w:val="00523992"/>
    <w:rsid w:val="00524E73"/>
    <w:rsid w:val="005253C9"/>
    <w:rsid w:val="005254D8"/>
    <w:rsid w:val="00526040"/>
    <w:rsid w:val="005262BD"/>
    <w:rsid w:val="00526621"/>
    <w:rsid w:val="00526640"/>
    <w:rsid w:val="00531AB0"/>
    <w:rsid w:val="005364D9"/>
    <w:rsid w:val="00536C07"/>
    <w:rsid w:val="00537AF6"/>
    <w:rsid w:val="00541F0E"/>
    <w:rsid w:val="00544507"/>
    <w:rsid w:val="005473A6"/>
    <w:rsid w:val="00551D61"/>
    <w:rsid w:val="00553C1C"/>
    <w:rsid w:val="00553D14"/>
    <w:rsid w:val="00554582"/>
    <w:rsid w:val="005564FD"/>
    <w:rsid w:val="005573C3"/>
    <w:rsid w:val="00557D88"/>
    <w:rsid w:val="00560226"/>
    <w:rsid w:val="00560EE7"/>
    <w:rsid w:val="00562DD2"/>
    <w:rsid w:val="00562E81"/>
    <w:rsid w:val="00564CE2"/>
    <w:rsid w:val="00564D34"/>
    <w:rsid w:val="00566A1D"/>
    <w:rsid w:val="0056773A"/>
    <w:rsid w:val="005679B7"/>
    <w:rsid w:val="005725ED"/>
    <w:rsid w:val="00574CDA"/>
    <w:rsid w:val="00575E2F"/>
    <w:rsid w:val="0057623F"/>
    <w:rsid w:val="005766D5"/>
    <w:rsid w:val="00576EC2"/>
    <w:rsid w:val="00577602"/>
    <w:rsid w:val="00581F52"/>
    <w:rsid w:val="005821B2"/>
    <w:rsid w:val="00582F74"/>
    <w:rsid w:val="00583E1A"/>
    <w:rsid w:val="0058473F"/>
    <w:rsid w:val="00585473"/>
    <w:rsid w:val="00585C0B"/>
    <w:rsid w:val="00590A98"/>
    <w:rsid w:val="00593799"/>
    <w:rsid w:val="00594465"/>
    <w:rsid w:val="005949CA"/>
    <w:rsid w:val="00595563"/>
    <w:rsid w:val="00595B64"/>
    <w:rsid w:val="00595C26"/>
    <w:rsid w:val="0059681E"/>
    <w:rsid w:val="0059694B"/>
    <w:rsid w:val="005971B5"/>
    <w:rsid w:val="005A0BDA"/>
    <w:rsid w:val="005A1C28"/>
    <w:rsid w:val="005A3998"/>
    <w:rsid w:val="005A460E"/>
    <w:rsid w:val="005A5431"/>
    <w:rsid w:val="005A5955"/>
    <w:rsid w:val="005B0216"/>
    <w:rsid w:val="005B12EA"/>
    <w:rsid w:val="005B1580"/>
    <w:rsid w:val="005B466B"/>
    <w:rsid w:val="005B4DD9"/>
    <w:rsid w:val="005B6300"/>
    <w:rsid w:val="005B6F0F"/>
    <w:rsid w:val="005B7C87"/>
    <w:rsid w:val="005C404F"/>
    <w:rsid w:val="005C7BE4"/>
    <w:rsid w:val="005D0515"/>
    <w:rsid w:val="005D2AB9"/>
    <w:rsid w:val="005D55C1"/>
    <w:rsid w:val="005D7516"/>
    <w:rsid w:val="005D7A80"/>
    <w:rsid w:val="005E16DE"/>
    <w:rsid w:val="005E3594"/>
    <w:rsid w:val="005E4B4B"/>
    <w:rsid w:val="005E6F3F"/>
    <w:rsid w:val="005E7619"/>
    <w:rsid w:val="005F074F"/>
    <w:rsid w:val="005F0AFA"/>
    <w:rsid w:val="005F2C97"/>
    <w:rsid w:val="005F6ACE"/>
    <w:rsid w:val="005F74A6"/>
    <w:rsid w:val="005F75FE"/>
    <w:rsid w:val="00601A49"/>
    <w:rsid w:val="00602415"/>
    <w:rsid w:val="00604E5D"/>
    <w:rsid w:val="00605B59"/>
    <w:rsid w:val="00605CF5"/>
    <w:rsid w:val="00610CAC"/>
    <w:rsid w:val="006114EB"/>
    <w:rsid w:val="006120E4"/>
    <w:rsid w:val="00612A03"/>
    <w:rsid w:val="006139F8"/>
    <w:rsid w:val="0061451D"/>
    <w:rsid w:val="00614927"/>
    <w:rsid w:val="006155B2"/>
    <w:rsid w:val="006206E2"/>
    <w:rsid w:val="0062116E"/>
    <w:rsid w:val="00621C63"/>
    <w:rsid w:val="00624E04"/>
    <w:rsid w:val="00624FF0"/>
    <w:rsid w:val="0062508D"/>
    <w:rsid w:val="00625493"/>
    <w:rsid w:val="006263D4"/>
    <w:rsid w:val="00627382"/>
    <w:rsid w:val="00627BCC"/>
    <w:rsid w:val="006326B5"/>
    <w:rsid w:val="00632BD2"/>
    <w:rsid w:val="00633617"/>
    <w:rsid w:val="00633E00"/>
    <w:rsid w:val="00635DBD"/>
    <w:rsid w:val="006363C2"/>
    <w:rsid w:val="006374E4"/>
    <w:rsid w:val="00640487"/>
    <w:rsid w:val="006428A4"/>
    <w:rsid w:val="0064340B"/>
    <w:rsid w:val="00644918"/>
    <w:rsid w:val="006475E7"/>
    <w:rsid w:val="006477A5"/>
    <w:rsid w:val="00650705"/>
    <w:rsid w:val="00651834"/>
    <w:rsid w:val="00655017"/>
    <w:rsid w:val="006575A1"/>
    <w:rsid w:val="00657905"/>
    <w:rsid w:val="006601B3"/>
    <w:rsid w:val="006614D4"/>
    <w:rsid w:val="006619AE"/>
    <w:rsid w:val="00661A7D"/>
    <w:rsid w:val="00661AC2"/>
    <w:rsid w:val="006626B0"/>
    <w:rsid w:val="00662FE4"/>
    <w:rsid w:val="00663A22"/>
    <w:rsid w:val="006642F4"/>
    <w:rsid w:val="006644D7"/>
    <w:rsid w:val="006671EE"/>
    <w:rsid w:val="00673DF0"/>
    <w:rsid w:val="006740FF"/>
    <w:rsid w:val="00674710"/>
    <w:rsid w:val="00675AE3"/>
    <w:rsid w:val="00675D67"/>
    <w:rsid w:val="00675EAC"/>
    <w:rsid w:val="0067606E"/>
    <w:rsid w:val="00676E9A"/>
    <w:rsid w:val="006773CE"/>
    <w:rsid w:val="00677AB4"/>
    <w:rsid w:val="006801C3"/>
    <w:rsid w:val="006822E8"/>
    <w:rsid w:val="00682782"/>
    <w:rsid w:val="00682D9C"/>
    <w:rsid w:val="00683F1D"/>
    <w:rsid w:val="00684CA2"/>
    <w:rsid w:val="00691FA1"/>
    <w:rsid w:val="006923E7"/>
    <w:rsid w:val="00693854"/>
    <w:rsid w:val="00695E0C"/>
    <w:rsid w:val="006A1B69"/>
    <w:rsid w:val="006A2760"/>
    <w:rsid w:val="006A2EA1"/>
    <w:rsid w:val="006A2ECA"/>
    <w:rsid w:val="006A300C"/>
    <w:rsid w:val="006A3C14"/>
    <w:rsid w:val="006A3E33"/>
    <w:rsid w:val="006A48A6"/>
    <w:rsid w:val="006A52CA"/>
    <w:rsid w:val="006A5714"/>
    <w:rsid w:val="006A7D28"/>
    <w:rsid w:val="006B328D"/>
    <w:rsid w:val="006B43C6"/>
    <w:rsid w:val="006B47A8"/>
    <w:rsid w:val="006B58E0"/>
    <w:rsid w:val="006B6FB6"/>
    <w:rsid w:val="006C035F"/>
    <w:rsid w:val="006C12FD"/>
    <w:rsid w:val="006C1ECA"/>
    <w:rsid w:val="006C6604"/>
    <w:rsid w:val="006C6C09"/>
    <w:rsid w:val="006C6E7B"/>
    <w:rsid w:val="006C70C3"/>
    <w:rsid w:val="006C7B48"/>
    <w:rsid w:val="006D0645"/>
    <w:rsid w:val="006D16B4"/>
    <w:rsid w:val="006D26E1"/>
    <w:rsid w:val="006D2E39"/>
    <w:rsid w:val="006D3B02"/>
    <w:rsid w:val="006D5544"/>
    <w:rsid w:val="006D5E7E"/>
    <w:rsid w:val="006D5FFC"/>
    <w:rsid w:val="006D6949"/>
    <w:rsid w:val="006D76CA"/>
    <w:rsid w:val="006E0508"/>
    <w:rsid w:val="006E1CCC"/>
    <w:rsid w:val="006E2850"/>
    <w:rsid w:val="006E2CA2"/>
    <w:rsid w:val="006E4B6F"/>
    <w:rsid w:val="006E6535"/>
    <w:rsid w:val="006E7B37"/>
    <w:rsid w:val="006F33E6"/>
    <w:rsid w:val="006F3613"/>
    <w:rsid w:val="006F3E0D"/>
    <w:rsid w:val="006F4B3F"/>
    <w:rsid w:val="006F52D8"/>
    <w:rsid w:val="006F565B"/>
    <w:rsid w:val="006F5F3C"/>
    <w:rsid w:val="006F6D42"/>
    <w:rsid w:val="007016B9"/>
    <w:rsid w:val="00702927"/>
    <w:rsid w:val="00703060"/>
    <w:rsid w:val="007030E3"/>
    <w:rsid w:val="00704601"/>
    <w:rsid w:val="0070601C"/>
    <w:rsid w:val="007061CD"/>
    <w:rsid w:val="00707098"/>
    <w:rsid w:val="007074D9"/>
    <w:rsid w:val="0071039B"/>
    <w:rsid w:val="0071084A"/>
    <w:rsid w:val="007108DD"/>
    <w:rsid w:val="00710D4B"/>
    <w:rsid w:val="0071192B"/>
    <w:rsid w:val="00711AFD"/>
    <w:rsid w:val="00711E0D"/>
    <w:rsid w:val="00713030"/>
    <w:rsid w:val="00713FF9"/>
    <w:rsid w:val="007161B3"/>
    <w:rsid w:val="00716E14"/>
    <w:rsid w:val="007176BE"/>
    <w:rsid w:val="007178C6"/>
    <w:rsid w:val="007202BC"/>
    <w:rsid w:val="007202D8"/>
    <w:rsid w:val="00720538"/>
    <w:rsid w:val="00720ABD"/>
    <w:rsid w:val="00720BFD"/>
    <w:rsid w:val="00720F7A"/>
    <w:rsid w:val="00723711"/>
    <w:rsid w:val="00723F79"/>
    <w:rsid w:val="007247B9"/>
    <w:rsid w:val="00724CB1"/>
    <w:rsid w:val="00725D40"/>
    <w:rsid w:val="00726991"/>
    <w:rsid w:val="007308A9"/>
    <w:rsid w:val="00731D9F"/>
    <w:rsid w:val="0073271B"/>
    <w:rsid w:val="0073434A"/>
    <w:rsid w:val="00735BF6"/>
    <w:rsid w:val="00736BB9"/>
    <w:rsid w:val="007378B3"/>
    <w:rsid w:val="00741785"/>
    <w:rsid w:val="0074295E"/>
    <w:rsid w:val="00742C2E"/>
    <w:rsid w:val="00743512"/>
    <w:rsid w:val="00744465"/>
    <w:rsid w:val="00747359"/>
    <w:rsid w:val="00754215"/>
    <w:rsid w:val="00754DEC"/>
    <w:rsid w:val="007555CF"/>
    <w:rsid w:val="00762348"/>
    <w:rsid w:val="007626C5"/>
    <w:rsid w:val="00762CD3"/>
    <w:rsid w:val="00763F11"/>
    <w:rsid w:val="00767EA2"/>
    <w:rsid w:val="007724CA"/>
    <w:rsid w:val="007732C0"/>
    <w:rsid w:val="00775356"/>
    <w:rsid w:val="00781011"/>
    <w:rsid w:val="0078101D"/>
    <w:rsid w:val="00782470"/>
    <w:rsid w:val="0078312F"/>
    <w:rsid w:val="00785176"/>
    <w:rsid w:val="007853ED"/>
    <w:rsid w:val="00785E61"/>
    <w:rsid w:val="00786866"/>
    <w:rsid w:val="00790B8A"/>
    <w:rsid w:val="007912B3"/>
    <w:rsid w:val="00791D6F"/>
    <w:rsid w:val="007A004E"/>
    <w:rsid w:val="007A1C99"/>
    <w:rsid w:val="007A3206"/>
    <w:rsid w:val="007A593D"/>
    <w:rsid w:val="007A687D"/>
    <w:rsid w:val="007A7A9D"/>
    <w:rsid w:val="007B2DAC"/>
    <w:rsid w:val="007B3DBC"/>
    <w:rsid w:val="007B3F65"/>
    <w:rsid w:val="007B5F52"/>
    <w:rsid w:val="007B6197"/>
    <w:rsid w:val="007B77E6"/>
    <w:rsid w:val="007C228F"/>
    <w:rsid w:val="007C22B2"/>
    <w:rsid w:val="007C24CE"/>
    <w:rsid w:val="007C48B0"/>
    <w:rsid w:val="007C4DCC"/>
    <w:rsid w:val="007D05E5"/>
    <w:rsid w:val="007D0806"/>
    <w:rsid w:val="007D198A"/>
    <w:rsid w:val="007D4176"/>
    <w:rsid w:val="007D5334"/>
    <w:rsid w:val="007D555F"/>
    <w:rsid w:val="007D59C1"/>
    <w:rsid w:val="007D7F2F"/>
    <w:rsid w:val="007E0ED3"/>
    <w:rsid w:val="007E1205"/>
    <w:rsid w:val="007E3BD9"/>
    <w:rsid w:val="007E59C9"/>
    <w:rsid w:val="007E6F29"/>
    <w:rsid w:val="007E7478"/>
    <w:rsid w:val="007E7EA0"/>
    <w:rsid w:val="007F0587"/>
    <w:rsid w:val="007F0643"/>
    <w:rsid w:val="007F12EC"/>
    <w:rsid w:val="007F1CD6"/>
    <w:rsid w:val="007F20B1"/>
    <w:rsid w:val="007F2307"/>
    <w:rsid w:val="007F23B8"/>
    <w:rsid w:val="007F3189"/>
    <w:rsid w:val="007F36F0"/>
    <w:rsid w:val="007F4172"/>
    <w:rsid w:val="007F47EC"/>
    <w:rsid w:val="007F4C9A"/>
    <w:rsid w:val="007F545E"/>
    <w:rsid w:val="007F628D"/>
    <w:rsid w:val="007F6298"/>
    <w:rsid w:val="00801999"/>
    <w:rsid w:val="00802A71"/>
    <w:rsid w:val="00804166"/>
    <w:rsid w:val="00805586"/>
    <w:rsid w:val="008057C6"/>
    <w:rsid w:val="008078E0"/>
    <w:rsid w:val="008108FC"/>
    <w:rsid w:val="00812605"/>
    <w:rsid w:val="00813000"/>
    <w:rsid w:val="008137AC"/>
    <w:rsid w:val="00814CB8"/>
    <w:rsid w:val="008158F5"/>
    <w:rsid w:val="0081713A"/>
    <w:rsid w:val="00817D80"/>
    <w:rsid w:val="008204F6"/>
    <w:rsid w:val="008210A4"/>
    <w:rsid w:val="00822C3A"/>
    <w:rsid w:val="00822C86"/>
    <w:rsid w:val="00830771"/>
    <w:rsid w:val="00831F25"/>
    <w:rsid w:val="0083372E"/>
    <w:rsid w:val="00833A71"/>
    <w:rsid w:val="00833AAB"/>
    <w:rsid w:val="00834F70"/>
    <w:rsid w:val="0083629A"/>
    <w:rsid w:val="008407E6"/>
    <w:rsid w:val="00840E46"/>
    <w:rsid w:val="00841998"/>
    <w:rsid w:val="008424A8"/>
    <w:rsid w:val="00843CD1"/>
    <w:rsid w:val="008443AB"/>
    <w:rsid w:val="0084450E"/>
    <w:rsid w:val="00844AAA"/>
    <w:rsid w:val="0084642F"/>
    <w:rsid w:val="00847231"/>
    <w:rsid w:val="00854140"/>
    <w:rsid w:val="00855581"/>
    <w:rsid w:val="00856C6D"/>
    <w:rsid w:val="00860E58"/>
    <w:rsid w:val="008643E4"/>
    <w:rsid w:val="00864B8F"/>
    <w:rsid w:val="0086653F"/>
    <w:rsid w:val="00867DF7"/>
    <w:rsid w:val="0087155B"/>
    <w:rsid w:val="00872946"/>
    <w:rsid w:val="00872B6F"/>
    <w:rsid w:val="008737AE"/>
    <w:rsid w:val="0087429E"/>
    <w:rsid w:val="008743F7"/>
    <w:rsid w:val="008750A9"/>
    <w:rsid w:val="0087585E"/>
    <w:rsid w:val="00875C63"/>
    <w:rsid w:val="008807C4"/>
    <w:rsid w:val="0088138A"/>
    <w:rsid w:val="008822F6"/>
    <w:rsid w:val="008847F1"/>
    <w:rsid w:val="008852A5"/>
    <w:rsid w:val="0089028F"/>
    <w:rsid w:val="00890305"/>
    <w:rsid w:val="008921AD"/>
    <w:rsid w:val="00892957"/>
    <w:rsid w:val="008933EA"/>
    <w:rsid w:val="0089775E"/>
    <w:rsid w:val="008979BB"/>
    <w:rsid w:val="008A1A2D"/>
    <w:rsid w:val="008A1E27"/>
    <w:rsid w:val="008A37B8"/>
    <w:rsid w:val="008A4012"/>
    <w:rsid w:val="008A4B23"/>
    <w:rsid w:val="008A4FF2"/>
    <w:rsid w:val="008A5C49"/>
    <w:rsid w:val="008A6243"/>
    <w:rsid w:val="008B205B"/>
    <w:rsid w:val="008B2166"/>
    <w:rsid w:val="008B279F"/>
    <w:rsid w:val="008B5624"/>
    <w:rsid w:val="008B7EA1"/>
    <w:rsid w:val="008C2A2A"/>
    <w:rsid w:val="008C3432"/>
    <w:rsid w:val="008C3B4F"/>
    <w:rsid w:val="008C491D"/>
    <w:rsid w:val="008C57E1"/>
    <w:rsid w:val="008D047E"/>
    <w:rsid w:val="008D459C"/>
    <w:rsid w:val="008D5FA8"/>
    <w:rsid w:val="008D68AE"/>
    <w:rsid w:val="008E0073"/>
    <w:rsid w:val="008E0D8B"/>
    <w:rsid w:val="008E15FF"/>
    <w:rsid w:val="008E1642"/>
    <w:rsid w:val="008E16E3"/>
    <w:rsid w:val="008E1B13"/>
    <w:rsid w:val="008E26F9"/>
    <w:rsid w:val="008E2A2F"/>
    <w:rsid w:val="008E2B54"/>
    <w:rsid w:val="008E2D0E"/>
    <w:rsid w:val="008E2E66"/>
    <w:rsid w:val="008E3463"/>
    <w:rsid w:val="008E52B4"/>
    <w:rsid w:val="008E52E7"/>
    <w:rsid w:val="008E59AD"/>
    <w:rsid w:val="008E5C49"/>
    <w:rsid w:val="008E6788"/>
    <w:rsid w:val="008E6BB7"/>
    <w:rsid w:val="008F0594"/>
    <w:rsid w:val="008F0FEA"/>
    <w:rsid w:val="008F12A0"/>
    <w:rsid w:val="008F1A65"/>
    <w:rsid w:val="008F1AE8"/>
    <w:rsid w:val="008F2AF2"/>
    <w:rsid w:val="008F31B5"/>
    <w:rsid w:val="008F4493"/>
    <w:rsid w:val="008F6D52"/>
    <w:rsid w:val="00900EF5"/>
    <w:rsid w:val="00901A70"/>
    <w:rsid w:val="00901EC6"/>
    <w:rsid w:val="0090241E"/>
    <w:rsid w:val="00902857"/>
    <w:rsid w:val="00904BA1"/>
    <w:rsid w:val="00905444"/>
    <w:rsid w:val="00905546"/>
    <w:rsid w:val="00905F38"/>
    <w:rsid w:val="00910A0E"/>
    <w:rsid w:val="00910E05"/>
    <w:rsid w:val="00911A59"/>
    <w:rsid w:val="00912E14"/>
    <w:rsid w:val="0091342C"/>
    <w:rsid w:val="0091527B"/>
    <w:rsid w:val="0091559B"/>
    <w:rsid w:val="00915877"/>
    <w:rsid w:val="009159A6"/>
    <w:rsid w:val="0091643C"/>
    <w:rsid w:val="00917B8D"/>
    <w:rsid w:val="00920254"/>
    <w:rsid w:val="00921BA2"/>
    <w:rsid w:val="0092216A"/>
    <w:rsid w:val="009224E4"/>
    <w:rsid w:val="009227E7"/>
    <w:rsid w:val="00923E39"/>
    <w:rsid w:val="00924496"/>
    <w:rsid w:val="0092454D"/>
    <w:rsid w:val="009249D4"/>
    <w:rsid w:val="00924A5F"/>
    <w:rsid w:val="00926650"/>
    <w:rsid w:val="0093274D"/>
    <w:rsid w:val="00932B1C"/>
    <w:rsid w:val="00932C02"/>
    <w:rsid w:val="00933051"/>
    <w:rsid w:val="009335A1"/>
    <w:rsid w:val="00933C8A"/>
    <w:rsid w:val="00934E86"/>
    <w:rsid w:val="009357C6"/>
    <w:rsid w:val="009375E5"/>
    <w:rsid w:val="009400AE"/>
    <w:rsid w:val="0094054E"/>
    <w:rsid w:val="0094066F"/>
    <w:rsid w:val="00940912"/>
    <w:rsid w:val="00940B0E"/>
    <w:rsid w:val="0094104A"/>
    <w:rsid w:val="00941D2A"/>
    <w:rsid w:val="00943029"/>
    <w:rsid w:val="00943C5C"/>
    <w:rsid w:val="009455AF"/>
    <w:rsid w:val="00947566"/>
    <w:rsid w:val="009507D9"/>
    <w:rsid w:val="00951454"/>
    <w:rsid w:val="00952852"/>
    <w:rsid w:val="00953D0F"/>
    <w:rsid w:val="00954A8A"/>
    <w:rsid w:val="00954C5E"/>
    <w:rsid w:val="00955BBC"/>
    <w:rsid w:val="00956C52"/>
    <w:rsid w:val="00957836"/>
    <w:rsid w:val="00957D0F"/>
    <w:rsid w:val="00960A21"/>
    <w:rsid w:val="00960ECB"/>
    <w:rsid w:val="009613ED"/>
    <w:rsid w:val="00962E1A"/>
    <w:rsid w:val="00963379"/>
    <w:rsid w:val="00964741"/>
    <w:rsid w:val="00964B67"/>
    <w:rsid w:val="009663F9"/>
    <w:rsid w:val="0096645C"/>
    <w:rsid w:val="009667E3"/>
    <w:rsid w:val="00966EB9"/>
    <w:rsid w:val="0097054F"/>
    <w:rsid w:val="0097077B"/>
    <w:rsid w:val="00970A62"/>
    <w:rsid w:val="00975B7E"/>
    <w:rsid w:val="00975EB1"/>
    <w:rsid w:val="00976B6C"/>
    <w:rsid w:val="00976E82"/>
    <w:rsid w:val="00981BB0"/>
    <w:rsid w:val="009822A6"/>
    <w:rsid w:val="009828F9"/>
    <w:rsid w:val="0098363C"/>
    <w:rsid w:val="0098496A"/>
    <w:rsid w:val="00984E05"/>
    <w:rsid w:val="00985A30"/>
    <w:rsid w:val="00985AD1"/>
    <w:rsid w:val="00986604"/>
    <w:rsid w:val="00987389"/>
    <w:rsid w:val="00987DCE"/>
    <w:rsid w:val="00990450"/>
    <w:rsid w:val="009925B1"/>
    <w:rsid w:val="0099659A"/>
    <w:rsid w:val="009972A2"/>
    <w:rsid w:val="009A161E"/>
    <w:rsid w:val="009A17FA"/>
    <w:rsid w:val="009A2020"/>
    <w:rsid w:val="009A2D4A"/>
    <w:rsid w:val="009A4E1B"/>
    <w:rsid w:val="009A6DBC"/>
    <w:rsid w:val="009B122F"/>
    <w:rsid w:val="009B17DB"/>
    <w:rsid w:val="009B2B15"/>
    <w:rsid w:val="009B36C9"/>
    <w:rsid w:val="009B3DEA"/>
    <w:rsid w:val="009C0782"/>
    <w:rsid w:val="009C1871"/>
    <w:rsid w:val="009C2872"/>
    <w:rsid w:val="009C4E21"/>
    <w:rsid w:val="009C509D"/>
    <w:rsid w:val="009C5A44"/>
    <w:rsid w:val="009C6343"/>
    <w:rsid w:val="009C73F4"/>
    <w:rsid w:val="009D01AC"/>
    <w:rsid w:val="009D07BC"/>
    <w:rsid w:val="009D0AEA"/>
    <w:rsid w:val="009D1F8E"/>
    <w:rsid w:val="009D5369"/>
    <w:rsid w:val="009E1214"/>
    <w:rsid w:val="009E3486"/>
    <w:rsid w:val="009E4DF9"/>
    <w:rsid w:val="009E6AC3"/>
    <w:rsid w:val="009F1A3E"/>
    <w:rsid w:val="009F2471"/>
    <w:rsid w:val="009F2A21"/>
    <w:rsid w:val="009F3E5C"/>
    <w:rsid w:val="009F41D9"/>
    <w:rsid w:val="009F52C2"/>
    <w:rsid w:val="009F5A2A"/>
    <w:rsid w:val="009F61E5"/>
    <w:rsid w:val="009F646F"/>
    <w:rsid w:val="009F6661"/>
    <w:rsid w:val="009F751A"/>
    <w:rsid w:val="009F7673"/>
    <w:rsid w:val="009F7F43"/>
    <w:rsid w:val="00A0171F"/>
    <w:rsid w:val="00A0267B"/>
    <w:rsid w:val="00A050F0"/>
    <w:rsid w:val="00A11668"/>
    <w:rsid w:val="00A11C2C"/>
    <w:rsid w:val="00A14342"/>
    <w:rsid w:val="00A155E8"/>
    <w:rsid w:val="00A15CD1"/>
    <w:rsid w:val="00A16584"/>
    <w:rsid w:val="00A1696D"/>
    <w:rsid w:val="00A175A0"/>
    <w:rsid w:val="00A22AEA"/>
    <w:rsid w:val="00A232FB"/>
    <w:rsid w:val="00A23A9C"/>
    <w:rsid w:val="00A23AC9"/>
    <w:rsid w:val="00A24659"/>
    <w:rsid w:val="00A26644"/>
    <w:rsid w:val="00A278E4"/>
    <w:rsid w:val="00A31D9E"/>
    <w:rsid w:val="00A3244F"/>
    <w:rsid w:val="00A33997"/>
    <w:rsid w:val="00A343B7"/>
    <w:rsid w:val="00A36C4B"/>
    <w:rsid w:val="00A36DA2"/>
    <w:rsid w:val="00A3704D"/>
    <w:rsid w:val="00A37C1A"/>
    <w:rsid w:val="00A40B06"/>
    <w:rsid w:val="00A4458A"/>
    <w:rsid w:val="00A448AD"/>
    <w:rsid w:val="00A464AF"/>
    <w:rsid w:val="00A4721F"/>
    <w:rsid w:val="00A47251"/>
    <w:rsid w:val="00A479F4"/>
    <w:rsid w:val="00A47AFE"/>
    <w:rsid w:val="00A50956"/>
    <w:rsid w:val="00A5255D"/>
    <w:rsid w:val="00A527EC"/>
    <w:rsid w:val="00A53EA4"/>
    <w:rsid w:val="00A549AC"/>
    <w:rsid w:val="00A54E7D"/>
    <w:rsid w:val="00A56A28"/>
    <w:rsid w:val="00A57D32"/>
    <w:rsid w:val="00A610A0"/>
    <w:rsid w:val="00A63F2B"/>
    <w:rsid w:val="00A65CF1"/>
    <w:rsid w:val="00A710AA"/>
    <w:rsid w:val="00A75B5D"/>
    <w:rsid w:val="00A7610B"/>
    <w:rsid w:val="00A806BD"/>
    <w:rsid w:val="00A81E5E"/>
    <w:rsid w:val="00A8320F"/>
    <w:rsid w:val="00A85099"/>
    <w:rsid w:val="00A85E7F"/>
    <w:rsid w:val="00A85F23"/>
    <w:rsid w:val="00A87D75"/>
    <w:rsid w:val="00A90166"/>
    <w:rsid w:val="00A90597"/>
    <w:rsid w:val="00A927F7"/>
    <w:rsid w:val="00A93D09"/>
    <w:rsid w:val="00AA1CDB"/>
    <w:rsid w:val="00AA3F54"/>
    <w:rsid w:val="00AA5201"/>
    <w:rsid w:val="00AA5666"/>
    <w:rsid w:val="00AA5EDA"/>
    <w:rsid w:val="00AB0AF0"/>
    <w:rsid w:val="00AB0D2A"/>
    <w:rsid w:val="00AB19BD"/>
    <w:rsid w:val="00AB20E5"/>
    <w:rsid w:val="00AB30C6"/>
    <w:rsid w:val="00AB49B3"/>
    <w:rsid w:val="00AB5B69"/>
    <w:rsid w:val="00AB70ED"/>
    <w:rsid w:val="00AB7471"/>
    <w:rsid w:val="00AB7B01"/>
    <w:rsid w:val="00AC09D4"/>
    <w:rsid w:val="00AC2F83"/>
    <w:rsid w:val="00AC3292"/>
    <w:rsid w:val="00AC4185"/>
    <w:rsid w:val="00AC49F0"/>
    <w:rsid w:val="00AC7788"/>
    <w:rsid w:val="00AC7B82"/>
    <w:rsid w:val="00AC7F0A"/>
    <w:rsid w:val="00AD1211"/>
    <w:rsid w:val="00AD29B9"/>
    <w:rsid w:val="00AD353F"/>
    <w:rsid w:val="00AD4459"/>
    <w:rsid w:val="00AD465F"/>
    <w:rsid w:val="00AE1E93"/>
    <w:rsid w:val="00AE2787"/>
    <w:rsid w:val="00AE4855"/>
    <w:rsid w:val="00AE530D"/>
    <w:rsid w:val="00AE5E98"/>
    <w:rsid w:val="00AF0E00"/>
    <w:rsid w:val="00AF1CFF"/>
    <w:rsid w:val="00AF3CB5"/>
    <w:rsid w:val="00AF4818"/>
    <w:rsid w:val="00AF5BB0"/>
    <w:rsid w:val="00AF5FB7"/>
    <w:rsid w:val="00AF6029"/>
    <w:rsid w:val="00B00295"/>
    <w:rsid w:val="00B01A54"/>
    <w:rsid w:val="00B01B4B"/>
    <w:rsid w:val="00B02A15"/>
    <w:rsid w:val="00B07549"/>
    <w:rsid w:val="00B07D78"/>
    <w:rsid w:val="00B101DA"/>
    <w:rsid w:val="00B112AB"/>
    <w:rsid w:val="00B11EB5"/>
    <w:rsid w:val="00B12134"/>
    <w:rsid w:val="00B13F34"/>
    <w:rsid w:val="00B14059"/>
    <w:rsid w:val="00B16AE3"/>
    <w:rsid w:val="00B1723B"/>
    <w:rsid w:val="00B21AA2"/>
    <w:rsid w:val="00B25332"/>
    <w:rsid w:val="00B26030"/>
    <w:rsid w:val="00B26DEA"/>
    <w:rsid w:val="00B27170"/>
    <w:rsid w:val="00B31AE5"/>
    <w:rsid w:val="00B31BD6"/>
    <w:rsid w:val="00B326F7"/>
    <w:rsid w:val="00B326FF"/>
    <w:rsid w:val="00B34674"/>
    <w:rsid w:val="00B36508"/>
    <w:rsid w:val="00B37494"/>
    <w:rsid w:val="00B421CB"/>
    <w:rsid w:val="00B42E20"/>
    <w:rsid w:val="00B4329D"/>
    <w:rsid w:val="00B44D67"/>
    <w:rsid w:val="00B459E3"/>
    <w:rsid w:val="00B45AE3"/>
    <w:rsid w:val="00B46D6F"/>
    <w:rsid w:val="00B473AF"/>
    <w:rsid w:val="00B47C84"/>
    <w:rsid w:val="00B52860"/>
    <w:rsid w:val="00B541B7"/>
    <w:rsid w:val="00B5492D"/>
    <w:rsid w:val="00B54DCE"/>
    <w:rsid w:val="00B56EA5"/>
    <w:rsid w:val="00B57316"/>
    <w:rsid w:val="00B57317"/>
    <w:rsid w:val="00B60767"/>
    <w:rsid w:val="00B6151B"/>
    <w:rsid w:val="00B63559"/>
    <w:rsid w:val="00B64B30"/>
    <w:rsid w:val="00B65214"/>
    <w:rsid w:val="00B67221"/>
    <w:rsid w:val="00B674E2"/>
    <w:rsid w:val="00B702A4"/>
    <w:rsid w:val="00B71D9E"/>
    <w:rsid w:val="00B73F05"/>
    <w:rsid w:val="00B74844"/>
    <w:rsid w:val="00B76311"/>
    <w:rsid w:val="00B77E40"/>
    <w:rsid w:val="00B81642"/>
    <w:rsid w:val="00B81DCE"/>
    <w:rsid w:val="00B826FC"/>
    <w:rsid w:val="00B82D59"/>
    <w:rsid w:val="00B82D91"/>
    <w:rsid w:val="00B8383E"/>
    <w:rsid w:val="00B85FA5"/>
    <w:rsid w:val="00B863CE"/>
    <w:rsid w:val="00B8680F"/>
    <w:rsid w:val="00B86BEF"/>
    <w:rsid w:val="00B87332"/>
    <w:rsid w:val="00B902F2"/>
    <w:rsid w:val="00B904A0"/>
    <w:rsid w:val="00B911A5"/>
    <w:rsid w:val="00B926D3"/>
    <w:rsid w:val="00B92CBD"/>
    <w:rsid w:val="00B9399D"/>
    <w:rsid w:val="00B94778"/>
    <w:rsid w:val="00B95689"/>
    <w:rsid w:val="00B97F6C"/>
    <w:rsid w:val="00BA1220"/>
    <w:rsid w:val="00BA23B8"/>
    <w:rsid w:val="00BA2D16"/>
    <w:rsid w:val="00BA3EC5"/>
    <w:rsid w:val="00BA4D84"/>
    <w:rsid w:val="00BA56B6"/>
    <w:rsid w:val="00BA5A08"/>
    <w:rsid w:val="00BA7A1B"/>
    <w:rsid w:val="00BB14B8"/>
    <w:rsid w:val="00BB1B19"/>
    <w:rsid w:val="00BB4822"/>
    <w:rsid w:val="00BB4FA0"/>
    <w:rsid w:val="00BB653C"/>
    <w:rsid w:val="00BB67AD"/>
    <w:rsid w:val="00BC061D"/>
    <w:rsid w:val="00BC07F2"/>
    <w:rsid w:val="00BC11CC"/>
    <w:rsid w:val="00BC1376"/>
    <w:rsid w:val="00BC1E77"/>
    <w:rsid w:val="00BC2251"/>
    <w:rsid w:val="00BC2EF8"/>
    <w:rsid w:val="00BC3D8D"/>
    <w:rsid w:val="00BC4E16"/>
    <w:rsid w:val="00BC6A1F"/>
    <w:rsid w:val="00BC7D7C"/>
    <w:rsid w:val="00BC7D8F"/>
    <w:rsid w:val="00BD1DA8"/>
    <w:rsid w:val="00BD2D8E"/>
    <w:rsid w:val="00BD4B3E"/>
    <w:rsid w:val="00BD4D8F"/>
    <w:rsid w:val="00BD7B4B"/>
    <w:rsid w:val="00BD7F98"/>
    <w:rsid w:val="00BE5459"/>
    <w:rsid w:val="00BE54B3"/>
    <w:rsid w:val="00BE6056"/>
    <w:rsid w:val="00BE6FF1"/>
    <w:rsid w:val="00BE71C2"/>
    <w:rsid w:val="00BF00E4"/>
    <w:rsid w:val="00BF1520"/>
    <w:rsid w:val="00BF2408"/>
    <w:rsid w:val="00BF2748"/>
    <w:rsid w:val="00BF46DA"/>
    <w:rsid w:val="00BF7046"/>
    <w:rsid w:val="00BF71B7"/>
    <w:rsid w:val="00BF7FF4"/>
    <w:rsid w:val="00BF7FF5"/>
    <w:rsid w:val="00C002BF"/>
    <w:rsid w:val="00C00826"/>
    <w:rsid w:val="00C0224E"/>
    <w:rsid w:val="00C02418"/>
    <w:rsid w:val="00C0348B"/>
    <w:rsid w:val="00C03A4C"/>
    <w:rsid w:val="00C04A54"/>
    <w:rsid w:val="00C13120"/>
    <w:rsid w:val="00C13D12"/>
    <w:rsid w:val="00C15396"/>
    <w:rsid w:val="00C16C7D"/>
    <w:rsid w:val="00C209BC"/>
    <w:rsid w:val="00C20B53"/>
    <w:rsid w:val="00C21713"/>
    <w:rsid w:val="00C21B9B"/>
    <w:rsid w:val="00C224D8"/>
    <w:rsid w:val="00C22D88"/>
    <w:rsid w:val="00C24738"/>
    <w:rsid w:val="00C2584A"/>
    <w:rsid w:val="00C27F5F"/>
    <w:rsid w:val="00C30630"/>
    <w:rsid w:val="00C3190E"/>
    <w:rsid w:val="00C3614F"/>
    <w:rsid w:val="00C36892"/>
    <w:rsid w:val="00C42092"/>
    <w:rsid w:val="00C42518"/>
    <w:rsid w:val="00C427BD"/>
    <w:rsid w:val="00C44388"/>
    <w:rsid w:val="00C44D07"/>
    <w:rsid w:val="00C452F5"/>
    <w:rsid w:val="00C4715A"/>
    <w:rsid w:val="00C475F7"/>
    <w:rsid w:val="00C513CC"/>
    <w:rsid w:val="00C518B5"/>
    <w:rsid w:val="00C51FD7"/>
    <w:rsid w:val="00C52371"/>
    <w:rsid w:val="00C525F0"/>
    <w:rsid w:val="00C52EB1"/>
    <w:rsid w:val="00C52F0E"/>
    <w:rsid w:val="00C5305A"/>
    <w:rsid w:val="00C53217"/>
    <w:rsid w:val="00C533CF"/>
    <w:rsid w:val="00C5393F"/>
    <w:rsid w:val="00C53AAD"/>
    <w:rsid w:val="00C5582E"/>
    <w:rsid w:val="00C55C0A"/>
    <w:rsid w:val="00C55DAE"/>
    <w:rsid w:val="00C603CD"/>
    <w:rsid w:val="00C60C48"/>
    <w:rsid w:val="00C625C0"/>
    <w:rsid w:val="00C6287E"/>
    <w:rsid w:val="00C628C1"/>
    <w:rsid w:val="00C6301D"/>
    <w:rsid w:val="00C63F9C"/>
    <w:rsid w:val="00C64A17"/>
    <w:rsid w:val="00C64B11"/>
    <w:rsid w:val="00C656F0"/>
    <w:rsid w:val="00C66B02"/>
    <w:rsid w:val="00C66C51"/>
    <w:rsid w:val="00C66E6E"/>
    <w:rsid w:val="00C67B93"/>
    <w:rsid w:val="00C700ED"/>
    <w:rsid w:val="00C70EF4"/>
    <w:rsid w:val="00C73744"/>
    <w:rsid w:val="00C750ED"/>
    <w:rsid w:val="00C80952"/>
    <w:rsid w:val="00C8296D"/>
    <w:rsid w:val="00C84711"/>
    <w:rsid w:val="00C86BFB"/>
    <w:rsid w:val="00C90503"/>
    <w:rsid w:val="00C93223"/>
    <w:rsid w:val="00C96072"/>
    <w:rsid w:val="00C97A4F"/>
    <w:rsid w:val="00C97E60"/>
    <w:rsid w:val="00CA1016"/>
    <w:rsid w:val="00CA3BCF"/>
    <w:rsid w:val="00CA4116"/>
    <w:rsid w:val="00CA57D4"/>
    <w:rsid w:val="00CA5C02"/>
    <w:rsid w:val="00CB05C9"/>
    <w:rsid w:val="00CB2288"/>
    <w:rsid w:val="00CB358E"/>
    <w:rsid w:val="00CB3C36"/>
    <w:rsid w:val="00CB65CF"/>
    <w:rsid w:val="00CC14ED"/>
    <w:rsid w:val="00CC23DB"/>
    <w:rsid w:val="00CC2AAC"/>
    <w:rsid w:val="00CC3A0B"/>
    <w:rsid w:val="00CC42D5"/>
    <w:rsid w:val="00CC6297"/>
    <w:rsid w:val="00CC6F4A"/>
    <w:rsid w:val="00CC78C3"/>
    <w:rsid w:val="00CC78CD"/>
    <w:rsid w:val="00CC7EC4"/>
    <w:rsid w:val="00CD13D7"/>
    <w:rsid w:val="00CD2FD9"/>
    <w:rsid w:val="00CD3F11"/>
    <w:rsid w:val="00CD4ECD"/>
    <w:rsid w:val="00CD571E"/>
    <w:rsid w:val="00CD70CC"/>
    <w:rsid w:val="00CD7957"/>
    <w:rsid w:val="00CE08AE"/>
    <w:rsid w:val="00CE62C5"/>
    <w:rsid w:val="00CE6591"/>
    <w:rsid w:val="00CF0122"/>
    <w:rsid w:val="00CF3078"/>
    <w:rsid w:val="00CF3713"/>
    <w:rsid w:val="00CF3CA7"/>
    <w:rsid w:val="00CF4F1D"/>
    <w:rsid w:val="00CF61DA"/>
    <w:rsid w:val="00D01201"/>
    <w:rsid w:val="00D01877"/>
    <w:rsid w:val="00D03F22"/>
    <w:rsid w:val="00D05C87"/>
    <w:rsid w:val="00D0708B"/>
    <w:rsid w:val="00D108F4"/>
    <w:rsid w:val="00D10BFC"/>
    <w:rsid w:val="00D11364"/>
    <w:rsid w:val="00D11E82"/>
    <w:rsid w:val="00D1216F"/>
    <w:rsid w:val="00D16562"/>
    <w:rsid w:val="00D16BC5"/>
    <w:rsid w:val="00D16C89"/>
    <w:rsid w:val="00D20166"/>
    <w:rsid w:val="00D208CB"/>
    <w:rsid w:val="00D2367E"/>
    <w:rsid w:val="00D237CF"/>
    <w:rsid w:val="00D2496B"/>
    <w:rsid w:val="00D24D43"/>
    <w:rsid w:val="00D26F40"/>
    <w:rsid w:val="00D27151"/>
    <w:rsid w:val="00D309D0"/>
    <w:rsid w:val="00D33C57"/>
    <w:rsid w:val="00D37520"/>
    <w:rsid w:val="00D4056D"/>
    <w:rsid w:val="00D41FD1"/>
    <w:rsid w:val="00D44410"/>
    <w:rsid w:val="00D476E1"/>
    <w:rsid w:val="00D47D29"/>
    <w:rsid w:val="00D47E14"/>
    <w:rsid w:val="00D50532"/>
    <w:rsid w:val="00D5089B"/>
    <w:rsid w:val="00D50CBB"/>
    <w:rsid w:val="00D52440"/>
    <w:rsid w:val="00D52AEF"/>
    <w:rsid w:val="00D5300C"/>
    <w:rsid w:val="00D53B04"/>
    <w:rsid w:val="00D57E55"/>
    <w:rsid w:val="00D57EEC"/>
    <w:rsid w:val="00D60934"/>
    <w:rsid w:val="00D61325"/>
    <w:rsid w:val="00D623E2"/>
    <w:rsid w:val="00D62A63"/>
    <w:rsid w:val="00D62EC6"/>
    <w:rsid w:val="00D6338F"/>
    <w:rsid w:val="00D6367F"/>
    <w:rsid w:val="00D64061"/>
    <w:rsid w:val="00D641C7"/>
    <w:rsid w:val="00D64525"/>
    <w:rsid w:val="00D65330"/>
    <w:rsid w:val="00D67B10"/>
    <w:rsid w:val="00D708FC"/>
    <w:rsid w:val="00D7278A"/>
    <w:rsid w:val="00D73397"/>
    <w:rsid w:val="00D73778"/>
    <w:rsid w:val="00D7403F"/>
    <w:rsid w:val="00D74789"/>
    <w:rsid w:val="00D7628A"/>
    <w:rsid w:val="00D80154"/>
    <w:rsid w:val="00D80BF0"/>
    <w:rsid w:val="00D8151C"/>
    <w:rsid w:val="00D81A73"/>
    <w:rsid w:val="00D82090"/>
    <w:rsid w:val="00D82252"/>
    <w:rsid w:val="00D85B6F"/>
    <w:rsid w:val="00D86166"/>
    <w:rsid w:val="00D87161"/>
    <w:rsid w:val="00D91C2C"/>
    <w:rsid w:val="00D9666C"/>
    <w:rsid w:val="00D96C59"/>
    <w:rsid w:val="00DA0764"/>
    <w:rsid w:val="00DA20F2"/>
    <w:rsid w:val="00DA3D9E"/>
    <w:rsid w:val="00DA475D"/>
    <w:rsid w:val="00DA53B3"/>
    <w:rsid w:val="00DA555B"/>
    <w:rsid w:val="00DA793D"/>
    <w:rsid w:val="00DA7C57"/>
    <w:rsid w:val="00DB1C99"/>
    <w:rsid w:val="00DB2CF7"/>
    <w:rsid w:val="00DB5545"/>
    <w:rsid w:val="00DB5AD7"/>
    <w:rsid w:val="00DB777A"/>
    <w:rsid w:val="00DB7DE2"/>
    <w:rsid w:val="00DC02DC"/>
    <w:rsid w:val="00DC1BA3"/>
    <w:rsid w:val="00DC25C9"/>
    <w:rsid w:val="00DC3CA2"/>
    <w:rsid w:val="00DC6825"/>
    <w:rsid w:val="00DC7DE8"/>
    <w:rsid w:val="00DD0F86"/>
    <w:rsid w:val="00DD17B3"/>
    <w:rsid w:val="00DD3451"/>
    <w:rsid w:val="00DD39F3"/>
    <w:rsid w:val="00DD3BD6"/>
    <w:rsid w:val="00DD41EC"/>
    <w:rsid w:val="00DD466C"/>
    <w:rsid w:val="00DD4ED4"/>
    <w:rsid w:val="00DD57EA"/>
    <w:rsid w:val="00DD58C5"/>
    <w:rsid w:val="00DD5AA8"/>
    <w:rsid w:val="00DD668D"/>
    <w:rsid w:val="00DE10F9"/>
    <w:rsid w:val="00DE3A9B"/>
    <w:rsid w:val="00DE3AA6"/>
    <w:rsid w:val="00DE3CF9"/>
    <w:rsid w:val="00DE4B22"/>
    <w:rsid w:val="00DE4DDD"/>
    <w:rsid w:val="00DE7F7E"/>
    <w:rsid w:val="00DF03F2"/>
    <w:rsid w:val="00DF13FB"/>
    <w:rsid w:val="00DF1B50"/>
    <w:rsid w:val="00DF453E"/>
    <w:rsid w:val="00DF46EF"/>
    <w:rsid w:val="00DF4A9F"/>
    <w:rsid w:val="00DF4FB4"/>
    <w:rsid w:val="00DF503A"/>
    <w:rsid w:val="00DF5769"/>
    <w:rsid w:val="00E00395"/>
    <w:rsid w:val="00E006D9"/>
    <w:rsid w:val="00E00F59"/>
    <w:rsid w:val="00E03987"/>
    <w:rsid w:val="00E04500"/>
    <w:rsid w:val="00E055AB"/>
    <w:rsid w:val="00E068B8"/>
    <w:rsid w:val="00E069E1"/>
    <w:rsid w:val="00E06E47"/>
    <w:rsid w:val="00E0718F"/>
    <w:rsid w:val="00E1089F"/>
    <w:rsid w:val="00E109C6"/>
    <w:rsid w:val="00E130E6"/>
    <w:rsid w:val="00E132A8"/>
    <w:rsid w:val="00E14BF5"/>
    <w:rsid w:val="00E1647B"/>
    <w:rsid w:val="00E20340"/>
    <w:rsid w:val="00E209B0"/>
    <w:rsid w:val="00E27004"/>
    <w:rsid w:val="00E2737D"/>
    <w:rsid w:val="00E27F8E"/>
    <w:rsid w:val="00E30214"/>
    <w:rsid w:val="00E30B4D"/>
    <w:rsid w:val="00E31392"/>
    <w:rsid w:val="00E32246"/>
    <w:rsid w:val="00E3337B"/>
    <w:rsid w:val="00E335FC"/>
    <w:rsid w:val="00E343FA"/>
    <w:rsid w:val="00E36378"/>
    <w:rsid w:val="00E36B65"/>
    <w:rsid w:val="00E420ED"/>
    <w:rsid w:val="00E42347"/>
    <w:rsid w:val="00E4366A"/>
    <w:rsid w:val="00E45A21"/>
    <w:rsid w:val="00E47D20"/>
    <w:rsid w:val="00E52DFF"/>
    <w:rsid w:val="00E53280"/>
    <w:rsid w:val="00E54B37"/>
    <w:rsid w:val="00E63695"/>
    <w:rsid w:val="00E63934"/>
    <w:rsid w:val="00E639C3"/>
    <w:rsid w:val="00E67AD4"/>
    <w:rsid w:val="00E7020A"/>
    <w:rsid w:val="00E719E1"/>
    <w:rsid w:val="00E71C3A"/>
    <w:rsid w:val="00E71CFF"/>
    <w:rsid w:val="00E73A9E"/>
    <w:rsid w:val="00E76AEE"/>
    <w:rsid w:val="00E76F18"/>
    <w:rsid w:val="00E7790D"/>
    <w:rsid w:val="00E80C5C"/>
    <w:rsid w:val="00E80CC1"/>
    <w:rsid w:val="00E80F3A"/>
    <w:rsid w:val="00E81342"/>
    <w:rsid w:val="00E81E47"/>
    <w:rsid w:val="00E82132"/>
    <w:rsid w:val="00E85563"/>
    <w:rsid w:val="00E868A1"/>
    <w:rsid w:val="00E92480"/>
    <w:rsid w:val="00E926E3"/>
    <w:rsid w:val="00E95162"/>
    <w:rsid w:val="00E95D73"/>
    <w:rsid w:val="00E96DC5"/>
    <w:rsid w:val="00E97458"/>
    <w:rsid w:val="00EA02E2"/>
    <w:rsid w:val="00EA06F0"/>
    <w:rsid w:val="00EA1251"/>
    <w:rsid w:val="00EA1406"/>
    <w:rsid w:val="00EA2923"/>
    <w:rsid w:val="00EA3CE9"/>
    <w:rsid w:val="00EA677A"/>
    <w:rsid w:val="00EA72FB"/>
    <w:rsid w:val="00EB000C"/>
    <w:rsid w:val="00EB0A16"/>
    <w:rsid w:val="00EB10F1"/>
    <w:rsid w:val="00EB3667"/>
    <w:rsid w:val="00EB46FF"/>
    <w:rsid w:val="00EB527C"/>
    <w:rsid w:val="00EB6CEC"/>
    <w:rsid w:val="00EB7AA7"/>
    <w:rsid w:val="00EC18C9"/>
    <w:rsid w:val="00EC2823"/>
    <w:rsid w:val="00EC41A6"/>
    <w:rsid w:val="00EC5AFB"/>
    <w:rsid w:val="00EC614F"/>
    <w:rsid w:val="00EC6608"/>
    <w:rsid w:val="00EC6D26"/>
    <w:rsid w:val="00EC6D9C"/>
    <w:rsid w:val="00ED06F2"/>
    <w:rsid w:val="00ED0F9D"/>
    <w:rsid w:val="00ED1E9E"/>
    <w:rsid w:val="00ED5508"/>
    <w:rsid w:val="00ED576E"/>
    <w:rsid w:val="00ED5865"/>
    <w:rsid w:val="00ED666C"/>
    <w:rsid w:val="00EE05C0"/>
    <w:rsid w:val="00EE1AD6"/>
    <w:rsid w:val="00EE1D04"/>
    <w:rsid w:val="00EE1E41"/>
    <w:rsid w:val="00EE3206"/>
    <w:rsid w:val="00EE3DAD"/>
    <w:rsid w:val="00EE3E10"/>
    <w:rsid w:val="00EE527B"/>
    <w:rsid w:val="00EE5980"/>
    <w:rsid w:val="00EF125B"/>
    <w:rsid w:val="00EF1637"/>
    <w:rsid w:val="00EF4F38"/>
    <w:rsid w:val="00EF60AB"/>
    <w:rsid w:val="00EF6F2A"/>
    <w:rsid w:val="00F0082D"/>
    <w:rsid w:val="00F01226"/>
    <w:rsid w:val="00F01FC5"/>
    <w:rsid w:val="00F021E8"/>
    <w:rsid w:val="00F02545"/>
    <w:rsid w:val="00F04ECD"/>
    <w:rsid w:val="00F05534"/>
    <w:rsid w:val="00F07665"/>
    <w:rsid w:val="00F109FD"/>
    <w:rsid w:val="00F10EAA"/>
    <w:rsid w:val="00F1192E"/>
    <w:rsid w:val="00F12063"/>
    <w:rsid w:val="00F1230F"/>
    <w:rsid w:val="00F12337"/>
    <w:rsid w:val="00F12E73"/>
    <w:rsid w:val="00F132CF"/>
    <w:rsid w:val="00F15047"/>
    <w:rsid w:val="00F16037"/>
    <w:rsid w:val="00F16CFA"/>
    <w:rsid w:val="00F1774F"/>
    <w:rsid w:val="00F17AB8"/>
    <w:rsid w:val="00F23DE1"/>
    <w:rsid w:val="00F24B56"/>
    <w:rsid w:val="00F24F19"/>
    <w:rsid w:val="00F2689A"/>
    <w:rsid w:val="00F26F74"/>
    <w:rsid w:val="00F33B3B"/>
    <w:rsid w:val="00F34B40"/>
    <w:rsid w:val="00F35093"/>
    <w:rsid w:val="00F3585E"/>
    <w:rsid w:val="00F35D20"/>
    <w:rsid w:val="00F35DA2"/>
    <w:rsid w:val="00F3641B"/>
    <w:rsid w:val="00F37A3A"/>
    <w:rsid w:val="00F41612"/>
    <w:rsid w:val="00F4416B"/>
    <w:rsid w:val="00F44291"/>
    <w:rsid w:val="00F45722"/>
    <w:rsid w:val="00F45EB7"/>
    <w:rsid w:val="00F46410"/>
    <w:rsid w:val="00F47423"/>
    <w:rsid w:val="00F47A5D"/>
    <w:rsid w:val="00F47BDF"/>
    <w:rsid w:val="00F51810"/>
    <w:rsid w:val="00F53ABD"/>
    <w:rsid w:val="00F548BF"/>
    <w:rsid w:val="00F54B15"/>
    <w:rsid w:val="00F57177"/>
    <w:rsid w:val="00F61328"/>
    <w:rsid w:val="00F65E22"/>
    <w:rsid w:val="00F67359"/>
    <w:rsid w:val="00F70AEE"/>
    <w:rsid w:val="00F711DE"/>
    <w:rsid w:val="00F716EC"/>
    <w:rsid w:val="00F72AB7"/>
    <w:rsid w:val="00F72B88"/>
    <w:rsid w:val="00F73521"/>
    <w:rsid w:val="00F7575C"/>
    <w:rsid w:val="00F806E2"/>
    <w:rsid w:val="00F81981"/>
    <w:rsid w:val="00F82D93"/>
    <w:rsid w:val="00F8353C"/>
    <w:rsid w:val="00F908B2"/>
    <w:rsid w:val="00F916CA"/>
    <w:rsid w:val="00F91CD0"/>
    <w:rsid w:val="00F92B4F"/>
    <w:rsid w:val="00F936C7"/>
    <w:rsid w:val="00F9401A"/>
    <w:rsid w:val="00F943B8"/>
    <w:rsid w:val="00F94C82"/>
    <w:rsid w:val="00F95134"/>
    <w:rsid w:val="00F9527A"/>
    <w:rsid w:val="00FA0B82"/>
    <w:rsid w:val="00FA4979"/>
    <w:rsid w:val="00FA62A1"/>
    <w:rsid w:val="00FA65C6"/>
    <w:rsid w:val="00FA6E50"/>
    <w:rsid w:val="00FA6EE1"/>
    <w:rsid w:val="00FA7AA8"/>
    <w:rsid w:val="00FA7E8B"/>
    <w:rsid w:val="00FA7F48"/>
    <w:rsid w:val="00FA7F78"/>
    <w:rsid w:val="00FB2C26"/>
    <w:rsid w:val="00FB45C3"/>
    <w:rsid w:val="00FB4621"/>
    <w:rsid w:val="00FB60C1"/>
    <w:rsid w:val="00FB7506"/>
    <w:rsid w:val="00FC038A"/>
    <w:rsid w:val="00FC05C3"/>
    <w:rsid w:val="00FC133E"/>
    <w:rsid w:val="00FC2515"/>
    <w:rsid w:val="00FC3860"/>
    <w:rsid w:val="00FC4C07"/>
    <w:rsid w:val="00FC522C"/>
    <w:rsid w:val="00FC5682"/>
    <w:rsid w:val="00FC56E1"/>
    <w:rsid w:val="00FC586D"/>
    <w:rsid w:val="00FC6511"/>
    <w:rsid w:val="00FC67D8"/>
    <w:rsid w:val="00FC7DB6"/>
    <w:rsid w:val="00FD25D1"/>
    <w:rsid w:val="00FD3470"/>
    <w:rsid w:val="00FD3FE0"/>
    <w:rsid w:val="00FD48CC"/>
    <w:rsid w:val="00FD48F8"/>
    <w:rsid w:val="00FD4E9E"/>
    <w:rsid w:val="00FD500C"/>
    <w:rsid w:val="00FD5DB0"/>
    <w:rsid w:val="00FD68CE"/>
    <w:rsid w:val="00FD7DCC"/>
    <w:rsid w:val="00FE0873"/>
    <w:rsid w:val="00FE1D1E"/>
    <w:rsid w:val="00FE22AC"/>
    <w:rsid w:val="00FE2507"/>
    <w:rsid w:val="00FE6DBE"/>
    <w:rsid w:val="00FF0B52"/>
    <w:rsid w:val="00FF1D53"/>
    <w:rsid w:val="00FF5BE4"/>
    <w:rsid w:val="00FF6E4E"/>
    <w:rsid w:val="00FF77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6B797"/>
  <w15:chartTrackingRefBased/>
  <w15:docId w15:val="{8969253A-DB45-40A3-888B-2C765D57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9D"/>
    <w:pPr>
      <w:autoSpaceDE w:val="0"/>
      <w:autoSpaceDN w:val="0"/>
    </w:pPr>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NoSpacingChar"/>
    <w:rsid w:val="00EB6CEC"/>
    <w:rPr>
      <w:rFonts w:eastAsia="Times New Roman"/>
      <w:sz w:val="28"/>
      <w:szCs w:val="22"/>
      <w:lang w:val="es-ES" w:eastAsia="en-US"/>
    </w:rPr>
  </w:style>
  <w:style w:type="paragraph" w:styleId="Encabezado">
    <w:name w:val="header"/>
    <w:basedOn w:val="Normal"/>
    <w:link w:val="EncabezadoCar"/>
    <w:semiHidden/>
    <w:rsid w:val="00854140"/>
    <w:pPr>
      <w:tabs>
        <w:tab w:val="center" w:pos="4252"/>
        <w:tab w:val="right" w:pos="8504"/>
      </w:tabs>
    </w:pPr>
  </w:style>
  <w:style w:type="character" w:customStyle="1" w:styleId="EncabezadoCar">
    <w:name w:val="Encabezado Car"/>
    <w:link w:val="Encabezado"/>
    <w:semiHidden/>
    <w:locked/>
    <w:rsid w:val="00854140"/>
    <w:rPr>
      <w:rFonts w:cs="Times New Roman"/>
    </w:rPr>
  </w:style>
  <w:style w:type="paragraph" w:styleId="Piedepgina">
    <w:name w:val="footer"/>
    <w:basedOn w:val="Normal"/>
    <w:link w:val="PiedepginaCar"/>
    <w:rsid w:val="00854140"/>
    <w:pPr>
      <w:tabs>
        <w:tab w:val="center" w:pos="4252"/>
        <w:tab w:val="right" w:pos="8504"/>
      </w:tabs>
    </w:pPr>
  </w:style>
  <w:style w:type="character" w:customStyle="1" w:styleId="PiedepginaCar">
    <w:name w:val="Pie de página Car"/>
    <w:link w:val="Piedepgina"/>
    <w:locked/>
    <w:rsid w:val="00854140"/>
    <w:rPr>
      <w:rFonts w:cs="Times New Roman"/>
    </w:rPr>
  </w:style>
  <w:style w:type="paragraph" w:styleId="Textonotapie">
    <w:name w:val="footnote text"/>
    <w:aliases w:val="Texto nota pie Car,Footnote Text Char Char Char Char Char,Footnote Text Char Char Char Char,Footnote reference,FA Fu,texto de nota al pie,FA Fu Car Car Car Car Car Car Car Car,FA Fu Car Car Car Car Car,Texto nota pie Car Car Car, Car,Car"/>
    <w:basedOn w:val="Normal"/>
    <w:link w:val="TextonotapieCar1"/>
    <w:uiPriority w:val="99"/>
    <w:rsid w:val="00364F79"/>
    <w:rPr>
      <w:sz w:val="20"/>
      <w:szCs w:val="20"/>
    </w:rPr>
  </w:style>
  <w:style w:type="character" w:customStyle="1" w:styleId="TextonotapieCar1">
    <w:name w:val="Texto nota pie Car1"/>
    <w:aliases w:val="Texto nota pie Car Car,Footnote Text Char Char Char Char Char Car,Footnote Text Char Char Char Char Car,Footnote reference Car,FA Fu Car,texto de nota al pie Car,FA Fu Car Car Car Car Car Car Car Car Car,FA Fu Car Car Car Car Car Car"/>
    <w:link w:val="Textonotapie"/>
    <w:uiPriority w:val="99"/>
    <w:semiHidden/>
    <w:locked/>
    <w:rsid w:val="00364F79"/>
    <w:rPr>
      <w:rFonts w:cs="Times New Roman"/>
      <w:sz w:val="20"/>
      <w:szCs w:val="20"/>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qFormat/>
    <w:rsid w:val="00364F79"/>
    <w:rPr>
      <w:rFonts w:cs="Times New Roman"/>
      <w:vertAlign w:val="superscript"/>
    </w:rPr>
  </w:style>
  <w:style w:type="paragraph" w:customStyle="1" w:styleId="Estilo">
    <w:name w:val="Estilo"/>
    <w:rsid w:val="00B4329D"/>
    <w:pPr>
      <w:keepNext/>
      <w:autoSpaceDE w:val="0"/>
      <w:autoSpaceDN w:val="0"/>
      <w:jc w:val="center"/>
    </w:pPr>
    <w:rPr>
      <w:rFonts w:ascii="Times New Roman" w:hAnsi="Times New Roman"/>
      <w:b/>
      <w:bCs/>
      <w:sz w:val="28"/>
      <w:szCs w:val="28"/>
      <w:lang w:val="en-US" w:eastAsia="es-ES"/>
    </w:rPr>
  </w:style>
  <w:style w:type="paragraph" w:customStyle="1" w:styleId="Prrafodelista1">
    <w:name w:val="Párrafo de lista1"/>
    <w:basedOn w:val="Normal"/>
    <w:rsid w:val="00235210"/>
    <w:pPr>
      <w:ind w:left="720"/>
      <w:contextualSpacing/>
    </w:pPr>
  </w:style>
  <w:style w:type="paragraph" w:customStyle="1" w:styleId="Sinespaciado11">
    <w:name w:val="Sin espaciado11"/>
    <w:rsid w:val="00185F89"/>
    <w:rPr>
      <w:sz w:val="28"/>
      <w:szCs w:val="22"/>
      <w:lang w:val="es-ES" w:eastAsia="en-US"/>
    </w:rPr>
  </w:style>
  <w:style w:type="paragraph" w:styleId="Textoindependiente2">
    <w:name w:val="Body Text 2"/>
    <w:basedOn w:val="Normal"/>
    <w:link w:val="Textoindependiente2Car"/>
    <w:rsid w:val="00185F89"/>
    <w:pPr>
      <w:tabs>
        <w:tab w:val="left" w:pos="8789"/>
      </w:tabs>
      <w:autoSpaceDE/>
      <w:autoSpaceDN/>
      <w:spacing w:line="360" w:lineRule="auto"/>
      <w:ind w:right="51"/>
      <w:jc w:val="both"/>
    </w:pPr>
    <w:rPr>
      <w:rFonts w:ascii="Arial" w:eastAsia="Times New Roman" w:hAnsi="Arial"/>
      <w:sz w:val="28"/>
      <w:szCs w:val="20"/>
    </w:rPr>
  </w:style>
  <w:style w:type="character" w:customStyle="1" w:styleId="Textoindependiente2Car">
    <w:name w:val="Texto independiente 2 Car"/>
    <w:link w:val="Textoindependiente2"/>
    <w:locked/>
    <w:rsid w:val="00185F89"/>
    <w:rPr>
      <w:rFonts w:ascii="Arial" w:eastAsia="Times New Roman" w:hAnsi="Arial" w:cs="Times New Roman"/>
      <w:sz w:val="20"/>
      <w:szCs w:val="20"/>
      <w:lang w:val="x-none" w:eastAsia="es-ES"/>
    </w:rPr>
  </w:style>
  <w:style w:type="table" w:styleId="Tablaconcuadrcula">
    <w:name w:val="Table Grid"/>
    <w:basedOn w:val="Tablanormal"/>
    <w:locked/>
    <w:rsid w:val="0015711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24FF0"/>
    <w:rPr>
      <w:color w:val="0000FF"/>
      <w:u w:val="single"/>
    </w:rPr>
  </w:style>
  <w:style w:type="paragraph" w:customStyle="1" w:styleId="Sinespaciado2">
    <w:name w:val="Sin espaciado2"/>
    <w:rsid w:val="000A4811"/>
    <w:rPr>
      <w:rFonts w:eastAsia="Times New Roman"/>
      <w:sz w:val="28"/>
      <w:szCs w:val="22"/>
      <w:lang w:val="es-ES" w:eastAsia="en-US"/>
    </w:rPr>
  </w:style>
  <w:style w:type="paragraph" w:styleId="Textodeglobo">
    <w:name w:val="Balloon Text"/>
    <w:basedOn w:val="Normal"/>
    <w:link w:val="TextodegloboCar"/>
    <w:rsid w:val="006C70C3"/>
    <w:rPr>
      <w:rFonts w:ascii="Segoe UI" w:hAnsi="Segoe UI" w:cs="Segoe UI"/>
      <w:sz w:val="18"/>
      <w:szCs w:val="18"/>
    </w:rPr>
  </w:style>
  <w:style w:type="character" w:customStyle="1" w:styleId="TextodegloboCar">
    <w:name w:val="Texto de globo Car"/>
    <w:link w:val="Textodeglobo"/>
    <w:rsid w:val="006C70C3"/>
    <w:rPr>
      <w:rFonts w:ascii="Segoe UI" w:hAnsi="Segoe UI" w:cs="Segoe UI"/>
      <w:sz w:val="18"/>
      <w:szCs w:val="18"/>
    </w:rPr>
  </w:style>
  <w:style w:type="paragraph" w:styleId="Sinespaciado">
    <w:name w:val="No Spacing"/>
    <w:link w:val="SinespaciadoCar"/>
    <w:uiPriority w:val="1"/>
    <w:qFormat/>
    <w:rsid w:val="00D60934"/>
    <w:pPr>
      <w:autoSpaceDE w:val="0"/>
      <w:autoSpaceDN w:val="0"/>
    </w:pPr>
    <w:rPr>
      <w:rFonts w:ascii="Times New Roman" w:hAnsi="Times New Roman"/>
      <w:sz w:val="24"/>
      <w:szCs w:val="24"/>
      <w:lang w:val="es-ES" w:eastAsia="es-ES"/>
    </w:rPr>
  </w:style>
  <w:style w:type="character" w:customStyle="1" w:styleId="NoSpacingChar">
    <w:name w:val="No Spacing Char"/>
    <w:link w:val="Sinespaciado1"/>
    <w:locked/>
    <w:rsid w:val="00361713"/>
    <w:rPr>
      <w:rFonts w:ascii="Verdana" w:hAnsi="Verdana"/>
      <w:sz w:val="28"/>
      <w:szCs w:val="22"/>
      <w:lang w:val="es-ES" w:eastAsia="en-US" w:bidi="ar-SA"/>
    </w:rPr>
  </w:style>
  <w:style w:type="paragraph" w:styleId="Prrafodelista">
    <w:name w:val="List Paragraph"/>
    <w:basedOn w:val="Normal"/>
    <w:uiPriority w:val="34"/>
    <w:qFormat/>
    <w:rsid w:val="006671EE"/>
    <w:pPr>
      <w:ind w:left="708"/>
    </w:pPr>
  </w:style>
  <w:style w:type="character" w:customStyle="1" w:styleId="SinespaciadoCar">
    <w:name w:val="Sin espaciado Car"/>
    <w:link w:val="Sinespaciado"/>
    <w:uiPriority w:val="1"/>
    <w:locked/>
    <w:rsid w:val="007202D8"/>
    <w:rPr>
      <w:rFonts w:ascii="Times New Roman" w:hAnsi="Times New Roman"/>
      <w:sz w:val="24"/>
      <w:szCs w:val="24"/>
      <w:lang w:val="es-ES" w:eastAsia="es-ES"/>
    </w:rPr>
  </w:style>
  <w:style w:type="paragraph" w:styleId="Sangradetextonormal">
    <w:name w:val="Body Text Indent"/>
    <w:basedOn w:val="Normal"/>
    <w:link w:val="SangradetextonormalCar"/>
    <w:rsid w:val="00BB653C"/>
    <w:pPr>
      <w:autoSpaceDE/>
      <w:autoSpaceDN/>
      <w:spacing w:after="120"/>
      <w:ind w:left="283"/>
    </w:pPr>
    <w:rPr>
      <w:rFonts w:eastAsia="Times New Roman"/>
    </w:rPr>
  </w:style>
  <w:style w:type="character" w:customStyle="1" w:styleId="SangradetextonormalCar">
    <w:name w:val="Sangría de texto normal Car"/>
    <w:link w:val="Sangradetextonormal"/>
    <w:rsid w:val="00BB653C"/>
    <w:rPr>
      <w:rFonts w:ascii="Times New Roman" w:eastAsia="Times New Roman" w:hAnsi="Times New Roman"/>
      <w:sz w:val="24"/>
      <w:szCs w:val="24"/>
      <w:lang w:val="es-ES" w:eastAsia="es-ES"/>
    </w:rPr>
  </w:style>
  <w:style w:type="paragraph" w:styleId="Textoindependiente3">
    <w:name w:val="Body Text 3"/>
    <w:basedOn w:val="Normal"/>
    <w:link w:val="Textoindependiente3Car"/>
    <w:rsid w:val="005971B5"/>
    <w:pPr>
      <w:spacing w:after="120"/>
    </w:pPr>
    <w:rPr>
      <w:sz w:val="16"/>
      <w:szCs w:val="16"/>
    </w:rPr>
  </w:style>
  <w:style w:type="character" w:customStyle="1" w:styleId="Textoindependiente3Car">
    <w:name w:val="Texto independiente 3 Car"/>
    <w:basedOn w:val="Fuentedeprrafopredeter"/>
    <w:link w:val="Textoindependiente3"/>
    <w:rsid w:val="005971B5"/>
    <w:rPr>
      <w:rFonts w:ascii="Times New Roman" w:hAnsi="Times New Roman"/>
      <w:sz w:val="16"/>
      <w:szCs w:val="16"/>
      <w:lang w:val="es-ES" w:eastAsia="es-ES"/>
    </w:rPr>
  </w:style>
  <w:style w:type="character" w:customStyle="1" w:styleId="FootnoteTextCharCharCharCharCharCar1">
    <w:name w:val="Footnote Text Char Char Char Char Char Car1"/>
    <w:aliases w:val="Footnote Text Char Char Char Char Car1,Footnote reference Car1,FA Fu Car1,texto de nota al pie Car1,Footnote Text Char Car,Footnote Text Char Char Char Char Char Char Char Char Car, Car Car"/>
    <w:basedOn w:val="Fuentedeprrafopredeter"/>
    <w:rsid w:val="00597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9916">
      <w:bodyDiv w:val="1"/>
      <w:marLeft w:val="0"/>
      <w:marRight w:val="0"/>
      <w:marTop w:val="0"/>
      <w:marBottom w:val="0"/>
      <w:divBdr>
        <w:top w:val="none" w:sz="0" w:space="0" w:color="auto"/>
        <w:left w:val="none" w:sz="0" w:space="0" w:color="auto"/>
        <w:bottom w:val="none" w:sz="0" w:space="0" w:color="auto"/>
        <w:right w:val="none" w:sz="0" w:space="0" w:color="auto"/>
      </w:divBdr>
    </w:div>
    <w:div w:id="367922666">
      <w:bodyDiv w:val="1"/>
      <w:marLeft w:val="0"/>
      <w:marRight w:val="0"/>
      <w:marTop w:val="0"/>
      <w:marBottom w:val="0"/>
      <w:divBdr>
        <w:top w:val="none" w:sz="0" w:space="0" w:color="auto"/>
        <w:left w:val="none" w:sz="0" w:space="0" w:color="auto"/>
        <w:bottom w:val="none" w:sz="0" w:space="0" w:color="auto"/>
        <w:right w:val="none" w:sz="0" w:space="0" w:color="auto"/>
      </w:divBdr>
      <w:divsChild>
        <w:div w:id="338391714">
          <w:marLeft w:val="680"/>
          <w:marRight w:val="680"/>
          <w:marTop w:val="0"/>
          <w:marBottom w:val="0"/>
          <w:divBdr>
            <w:top w:val="none" w:sz="0" w:space="0" w:color="auto"/>
            <w:left w:val="none" w:sz="0" w:space="0" w:color="auto"/>
            <w:bottom w:val="none" w:sz="0" w:space="0" w:color="auto"/>
            <w:right w:val="none" w:sz="0" w:space="0" w:color="auto"/>
          </w:divBdr>
        </w:div>
        <w:div w:id="402411585">
          <w:marLeft w:val="680"/>
          <w:marRight w:val="680"/>
          <w:marTop w:val="0"/>
          <w:marBottom w:val="0"/>
          <w:divBdr>
            <w:top w:val="none" w:sz="0" w:space="0" w:color="auto"/>
            <w:left w:val="none" w:sz="0" w:space="0" w:color="auto"/>
            <w:bottom w:val="none" w:sz="0" w:space="0" w:color="auto"/>
            <w:right w:val="none" w:sz="0" w:space="0" w:color="auto"/>
          </w:divBdr>
        </w:div>
        <w:div w:id="681932200">
          <w:marLeft w:val="680"/>
          <w:marRight w:val="680"/>
          <w:marTop w:val="0"/>
          <w:marBottom w:val="0"/>
          <w:divBdr>
            <w:top w:val="none" w:sz="0" w:space="0" w:color="auto"/>
            <w:left w:val="none" w:sz="0" w:space="0" w:color="auto"/>
            <w:bottom w:val="none" w:sz="0" w:space="0" w:color="auto"/>
            <w:right w:val="none" w:sz="0" w:space="0" w:color="auto"/>
          </w:divBdr>
        </w:div>
        <w:div w:id="1492327895">
          <w:marLeft w:val="680"/>
          <w:marRight w:val="680"/>
          <w:marTop w:val="0"/>
          <w:marBottom w:val="0"/>
          <w:divBdr>
            <w:top w:val="none" w:sz="0" w:space="0" w:color="auto"/>
            <w:left w:val="none" w:sz="0" w:space="0" w:color="auto"/>
            <w:bottom w:val="none" w:sz="0" w:space="0" w:color="auto"/>
            <w:right w:val="none" w:sz="0" w:space="0" w:color="auto"/>
          </w:divBdr>
        </w:div>
        <w:div w:id="1571965097">
          <w:marLeft w:val="680"/>
          <w:marRight w:val="680"/>
          <w:marTop w:val="0"/>
          <w:marBottom w:val="0"/>
          <w:divBdr>
            <w:top w:val="none" w:sz="0" w:space="0" w:color="auto"/>
            <w:left w:val="none" w:sz="0" w:space="0" w:color="auto"/>
            <w:bottom w:val="none" w:sz="0" w:space="0" w:color="auto"/>
            <w:right w:val="none" w:sz="0" w:space="0" w:color="auto"/>
          </w:divBdr>
        </w:div>
        <w:div w:id="1595015529">
          <w:marLeft w:val="680"/>
          <w:marRight w:val="680"/>
          <w:marTop w:val="0"/>
          <w:marBottom w:val="0"/>
          <w:divBdr>
            <w:top w:val="none" w:sz="0" w:space="0" w:color="auto"/>
            <w:left w:val="none" w:sz="0" w:space="0" w:color="auto"/>
            <w:bottom w:val="none" w:sz="0" w:space="0" w:color="auto"/>
            <w:right w:val="none" w:sz="0" w:space="0" w:color="auto"/>
          </w:divBdr>
        </w:div>
        <w:div w:id="1621840966">
          <w:marLeft w:val="680"/>
          <w:marRight w:val="680"/>
          <w:marTop w:val="0"/>
          <w:marBottom w:val="0"/>
          <w:divBdr>
            <w:top w:val="none" w:sz="0" w:space="0" w:color="auto"/>
            <w:left w:val="none" w:sz="0" w:space="0" w:color="auto"/>
            <w:bottom w:val="none" w:sz="0" w:space="0" w:color="auto"/>
            <w:right w:val="none" w:sz="0" w:space="0" w:color="auto"/>
          </w:divBdr>
        </w:div>
        <w:div w:id="1802914934">
          <w:marLeft w:val="680"/>
          <w:marRight w:val="680"/>
          <w:marTop w:val="0"/>
          <w:marBottom w:val="0"/>
          <w:divBdr>
            <w:top w:val="none" w:sz="0" w:space="0" w:color="auto"/>
            <w:left w:val="none" w:sz="0" w:space="0" w:color="auto"/>
            <w:bottom w:val="none" w:sz="0" w:space="0" w:color="auto"/>
            <w:right w:val="none" w:sz="0" w:space="0" w:color="auto"/>
          </w:divBdr>
        </w:div>
        <w:div w:id="1849250245">
          <w:marLeft w:val="680"/>
          <w:marRight w:val="680"/>
          <w:marTop w:val="0"/>
          <w:marBottom w:val="0"/>
          <w:divBdr>
            <w:top w:val="none" w:sz="0" w:space="0" w:color="auto"/>
            <w:left w:val="none" w:sz="0" w:space="0" w:color="auto"/>
            <w:bottom w:val="none" w:sz="0" w:space="0" w:color="auto"/>
            <w:right w:val="none" w:sz="0" w:space="0" w:color="auto"/>
          </w:divBdr>
        </w:div>
      </w:divsChild>
    </w:div>
    <w:div w:id="413401808">
      <w:bodyDiv w:val="1"/>
      <w:marLeft w:val="0"/>
      <w:marRight w:val="0"/>
      <w:marTop w:val="0"/>
      <w:marBottom w:val="0"/>
      <w:divBdr>
        <w:top w:val="none" w:sz="0" w:space="0" w:color="auto"/>
        <w:left w:val="none" w:sz="0" w:space="0" w:color="auto"/>
        <w:bottom w:val="none" w:sz="0" w:space="0" w:color="auto"/>
        <w:right w:val="none" w:sz="0" w:space="0" w:color="auto"/>
      </w:divBdr>
    </w:div>
    <w:div w:id="862212047">
      <w:bodyDiv w:val="1"/>
      <w:marLeft w:val="0"/>
      <w:marRight w:val="0"/>
      <w:marTop w:val="0"/>
      <w:marBottom w:val="0"/>
      <w:divBdr>
        <w:top w:val="none" w:sz="0" w:space="0" w:color="auto"/>
        <w:left w:val="none" w:sz="0" w:space="0" w:color="auto"/>
        <w:bottom w:val="none" w:sz="0" w:space="0" w:color="auto"/>
        <w:right w:val="none" w:sz="0" w:space="0" w:color="auto"/>
      </w:divBdr>
    </w:div>
    <w:div w:id="1133253458">
      <w:bodyDiv w:val="1"/>
      <w:marLeft w:val="0"/>
      <w:marRight w:val="0"/>
      <w:marTop w:val="0"/>
      <w:marBottom w:val="0"/>
      <w:divBdr>
        <w:top w:val="none" w:sz="0" w:space="0" w:color="auto"/>
        <w:left w:val="none" w:sz="0" w:space="0" w:color="auto"/>
        <w:bottom w:val="none" w:sz="0" w:space="0" w:color="auto"/>
        <w:right w:val="none" w:sz="0" w:space="0" w:color="auto"/>
      </w:divBdr>
    </w:div>
    <w:div w:id="1219824030">
      <w:bodyDiv w:val="1"/>
      <w:marLeft w:val="0"/>
      <w:marRight w:val="0"/>
      <w:marTop w:val="0"/>
      <w:marBottom w:val="0"/>
      <w:divBdr>
        <w:top w:val="none" w:sz="0" w:space="0" w:color="auto"/>
        <w:left w:val="none" w:sz="0" w:space="0" w:color="auto"/>
        <w:bottom w:val="none" w:sz="0" w:space="0" w:color="auto"/>
        <w:right w:val="none" w:sz="0" w:space="0" w:color="auto"/>
      </w:divBdr>
    </w:div>
    <w:div w:id="1599799744">
      <w:bodyDiv w:val="1"/>
      <w:marLeft w:val="0"/>
      <w:marRight w:val="0"/>
      <w:marTop w:val="0"/>
      <w:marBottom w:val="0"/>
      <w:divBdr>
        <w:top w:val="none" w:sz="0" w:space="0" w:color="auto"/>
        <w:left w:val="none" w:sz="0" w:space="0" w:color="auto"/>
        <w:bottom w:val="none" w:sz="0" w:space="0" w:color="auto"/>
        <w:right w:val="none" w:sz="0" w:space="0" w:color="auto"/>
      </w:divBdr>
    </w:div>
    <w:div w:id="1695497884">
      <w:bodyDiv w:val="1"/>
      <w:marLeft w:val="0"/>
      <w:marRight w:val="0"/>
      <w:marTop w:val="0"/>
      <w:marBottom w:val="0"/>
      <w:divBdr>
        <w:top w:val="none" w:sz="0" w:space="0" w:color="auto"/>
        <w:left w:val="none" w:sz="0" w:space="0" w:color="auto"/>
        <w:bottom w:val="none" w:sz="0" w:space="0" w:color="auto"/>
        <w:right w:val="none" w:sz="0" w:space="0" w:color="auto"/>
      </w:divBdr>
    </w:div>
    <w:div w:id="1996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6" ma:contentTypeDescription="Crear nuevo documento." ma:contentTypeScope="" ma:versionID="39620b3e079393e76a12574db7cc95b8">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5652b471b54adfdca7651916179d9940"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FDC7-3831-4B35-9AB3-42A112BB2CD2}">
  <ds:schemaRefs>
    <ds:schemaRef ds:uri="http://schemas.microsoft.com/sharepoint/v3/contenttype/forms"/>
  </ds:schemaRefs>
</ds:datastoreItem>
</file>

<file path=customXml/itemProps2.xml><?xml version="1.0" encoding="utf-8"?>
<ds:datastoreItem xmlns:ds="http://schemas.openxmlformats.org/officeDocument/2006/customXml" ds:itemID="{06376FC8-5710-4669-B764-EB28ED3A7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B4045-E0B7-44D3-8122-C57CD09EF82C}">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177B9DF1-431F-4B28-957E-3FFD213B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4796</Words>
  <Characters>27341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hp</cp:lastModifiedBy>
  <cp:revision>21</cp:revision>
  <cp:lastPrinted>2023-11-07T21:10:00Z</cp:lastPrinted>
  <dcterms:created xsi:type="dcterms:W3CDTF">2024-01-15T15:35:00Z</dcterms:created>
  <dcterms:modified xsi:type="dcterms:W3CDTF">2024-09-06T14:05:00Z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