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25A2" w14:textId="52072DBA" w:rsidR="00DE5376" w:rsidRPr="002D7E72" w:rsidRDefault="002D7E72" w:rsidP="00DE5376">
      <w:pPr>
        <w:overflowPunct/>
        <w:autoSpaceDE/>
        <w:autoSpaceDN/>
        <w:adjustRightInd/>
        <w:spacing w:line="240" w:lineRule="auto"/>
        <w:textAlignment w:val="auto"/>
        <w:rPr>
          <w:rFonts w:ascii="Arial" w:hAnsi="Arial" w:cs="Arial"/>
          <w:b/>
          <w:bCs/>
          <w:sz w:val="20"/>
          <w:szCs w:val="12"/>
          <w:lang w:eastAsia="es-MX"/>
        </w:rPr>
      </w:pPr>
      <w:r>
        <w:rPr>
          <w:rFonts w:ascii="Arial" w:hAnsi="Arial" w:cs="Arial"/>
          <w:b/>
          <w:bCs/>
          <w:sz w:val="20"/>
          <w:szCs w:val="12"/>
          <w:lang w:eastAsia="es-MX"/>
        </w:rPr>
        <w:t>IMPEDIMENTOS Y RECUSACIONES / FINALIDAD / IMPARCIALIDAD JUDICIAL / CAUSALES TAXATIVAS</w:t>
      </w:r>
    </w:p>
    <w:p w14:paraId="71FDA312" w14:textId="6A6BC0BF" w:rsidR="00DE5376" w:rsidRPr="00DE5376" w:rsidRDefault="002D7E72" w:rsidP="00DE5376">
      <w:pPr>
        <w:overflowPunct/>
        <w:autoSpaceDE/>
        <w:autoSpaceDN/>
        <w:adjustRightInd/>
        <w:spacing w:line="240" w:lineRule="auto"/>
        <w:textAlignment w:val="auto"/>
        <w:rPr>
          <w:rFonts w:ascii="Arial" w:hAnsi="Arial" w:cs="Arial"/>
          <w:sz w:val="20"/>
          <w:szCs w:val="12"/>
          <w:lang w:eastAsia="es-MX"/>
        </w:rPr>
      </w:pPr>
      <w:r w:rsidRPr="002D7E72">
        <w:rPr>
          <w:rFonts w:ascii="Arial" w:hAnsi="Arial" w:cs="Arial"/>
          <w:sz w:val="20"/>
          <w:szCs w:val="12"/>
          <w:lang w:eastAsia="es-MX"/>
        </w:rPr>
        <w:t xml:space="preserve">La jurisprudencia </w:t>
      </w:r>
      <w:r w:rsidRPr="002D7E72">
        <w:rPr>
          <w:rFonts w:ascii="Arial" w:hAnsi="Arial" w:cs="Arial"/>
          <w:sz w:val="20"/>
          <w:szCs w:val="12"/>
          <w:lang w:eastAsia="es-MX"/>
        </w:rPr>
        <w:t>constitucional ha</w:t>
      </w:r>
      <w:r w:rsidRPr="002D7E72">
        <w:rPr>
          <w:rFonts w:ascii="Arial" w:hAnsi="Arial" w:cs="Arial"/>
          <w:sz w:val="20"/>
          <w:szCs w:val="12"/>
          <w:lang w:eastAsia="es-MX"/>
        </w:rPr>
        <w:t xml:space="preserve"> puntualizado que los atributos de independencia e imparcialidad del funcionario judicial están orientados a salvaguardar los principios esenciales de la Administración de Justicia, y se traducen en un derecho subjetivo de los ciudadanos en la medida que forman parte del debido proceso. Los impedimentos y las recusaciones son los mecanismos previstos en el orden jurídico para garantizar el principio de imparcialidad del funcionario judicial</w:t>
      </w:r>
      <w:r>
        <w:rPr>
          <w:rFonts w:ascii="Arial" w:hAnsi="Arial" w:cs="Arial"/>
          <w:sz w:val="20"/>
          <w:szCs w:val="12"/>
          <w:lang w:eastAsia="es-MX"/>
        </w:rPr>
        <w:t xml:space="preserve">… </w:t>
      </w:r>
      <w:r w:rsidRPr="002D7E72">
        <w:rPr>
          <w:rFonts w:ascii="Arial" w:hAnsi="Arial" w:cs="Arial"/>
          <w:sz w:val="20"/>
          <w:szCs w:val="12"/>
          <w:lang w:eastAsia="es-MX"/>
        </w:rPr>
        <w:t>Las causales de impedimento y recusaciones son taxativas y, por lo mismo, de restrictiva aplicación.</w:t>
      </w:r>
    </w:p>
    <w:p w14:paraId="2A65E6F8" w14:textId="77777777" w:rsidR="00DE5376" w:rsidRPr="00DE5376" w:rsidRDefault="00DE5376" w:rsidP="00DE5376">
      <w:pPr>
        <w:overflowPunct/>
        <w:autoSpaceDE/>
        <w:autoSpaceDN/>
        <w:adjustRightInd/>
        <w:spacing w:line="240" w:lineRule="auto"/>
        <w:textAlignment w:val="auto"/>
        <w:rPr>
          <w:rFonts w:ascii="Arial" w:hAnsi="Arial" w:cs="Arial"/>
          <w:sz w:val="20"/>
          <w:szCs w:val="12"/>
          <w:lang w:eastAsia="es-MX"/>
        </w:rPr>
      </w:pPr>
    </w:p>
    <w:p w14:paraId="1916EEFC" w14:textId="61951FF7" w:rsidR="002D7E72" w:rsidRPr="002D7E72" w:rsidRDefault="002D7E72" w:rsidP="002D7E72">
      <w:pPr>
        <w:overflowPunct/>
        <w:autoSpaceDE/>
        <w:autoSpaceDN/>
        <w:adjustRightInd/>
        <w:spacing w:line="240" w:lineRule="auto"/>
        <w:textAlignment w:val="auto"/>
        <w:rPr>
          <w:rFonts w:ascii="Arial" w:hAnsi="Arial" w:cs="Arial"/>
          <w:b/>
          <w:bCs/>
          <w:sz w:val="20"/>
          <w:szCs w:val="12"/>
          <w:lang w:eastAsia="es-MX"/>
        </w:rPr>
      </w:pPr>
      <w:r>
        <w:rPr>
          <w:rFonts w:ascii="Arial" w:hAnsi="Arial" w:cs="Arial"/>
          <w:b/>
          <w:bCs/>
          <w:sz w:val="20"/>
          <w:szCs w:val="12"/>
          <w:lang w:eastAsia="es-MX"/>
        </w:rPr>
        <w:t>CAUSAL</w:t>
      </w:r>
      <w:r>
        <w:rPr>
          <w:rFonts w:ascii="Arial" w:hAnsi="Arial" w:cs="Arial"/>
          <w:b/>
          <w:bCs/>
          <w:sz w:val="20"/>
          <w:szCs w:val="12"/>
          <w:lang w:eastAsia="es-MX"/>
        </w:rPr>
        <w:t xml:space="preserve"> 6ª / HABER DICTADO LA PROVIDENCIA REVISADA / NO SIEMPRE SE CONFIGURA</w:t>
      </w:r>
    </w:p>
    <w:p w14:paraId="225A94A2" w14:textId="6E028236" w:rsidR="00DE5376" w:rsidRPr="00DE5376" w:rsidRDefault="002D7E72" w:rsidP="00DE5376">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xml:space="preserve">… </w:t>
      </w:r>
      <w:r w:rsidRPr="002D7E72">
        <w:rPr>
          <w:rFonts w:ascii="Arial" w:hAnsi="Arial" w:cs="Arial"/>
          <w:sz w:val="20"/>
          <w:szCs w:val="12"/>
          <w:lang w:eastAsia="es-MX"/>
        </w:rPr>
        <w:t xml:space="preserve">pese a que la misma no hizo referencia de manera específica a causal alguna de impedimento, se entiende que aprecia que la funcionaria de primer nivel se encuentra en curso en la contemplada en el numeral 6º del artículo 56 </w:t>
      </w:r>
      <w:proofErr w:type="spellStart"/>
      <w:r w:rsidRPr="002D7E72">
        <w:rPr>
          <w:rFonts w:ascii="Arial" w:hAnsi="Arial" w:cs="Arial"/>
          <w:sz w:val="20"/>
          <w:szCs w:val="12"/>
          <w:lang w:eastAsia="es-MX"/>
        </w:rPr>
        <w:t>C.P.P</w:t>
      </w:r>
      <w:proofErr w:type="spellEnd"/>
      <w:r w:rsidRPr="002D7E72">
        <w:rPr>
          <w:rFonts w:ascii="Arial" w:hAnsi="Arial" w:cs="Arial"/>
          <w:sz w:val="20"/>
          <w:szCs w:val="12"/>
          <w:lang w:eastAsia="es-MX"/>
        </w:rPr>
        <w:t>.- la cual se configura cuando “[…] el funcionario haya dictado la providencia de cuya revisión se trata, o hubiere participado dentro del proceso […]”</w:t>
      </w:r>
      <w:r>
        <w:rPr>
          <w:rFonts w:ascii="Arial" w:hAnsi="Arial" w:cs="Arial"/>
          <w:sz w:val="20"/>
          <w:szCs w:val="12"/>
          <w:lang w:eastAsia="es-MX"/>
        </w:rPr>
        <w:t xml:space="preserve">  </w:t>
      </w:r>
      <w:r w:rsidRPr="002D7E72">
        <w:rPr>
          <w:rFonts w:ascii="Arial" w:hAnsi="Arial" w:cs="Arial"/>
          <w:sz w:val="20"/>
          <w:szCs w:val="12"/>
          <w:lang w:eastAsia="es-MX"/>
        </w:rPr>
        <w:t>no siempre que un juez haya conocido de un proceso y que luego deba asumir otra actuación, quede automáticamente inmerso en tal causal de impedimento</w:t>
      </w:r>
      <w:r>
        <w:rPr>
          <w:rFonts w:ascii="Arial" w:hAnsi="Arial" w:cs="Arial"/>
          <w:sz w:val="20"/>
          <w:szCs w:val="12"/>
          <w:lang w:eastAsia="es-MX"/>
        </w:rPr>
        <w:t>…</w:t>
      </w:r>
    </w:p>
    <w:p w14:paraId="3AE67897" w14:textId="77777777" w:rsidR="00DE5376" w:rsidRPr="00DE5376" w:rsidRDefault="00DE5376" w:rsidP="00DE5376">
      <w:pPr>
        <w:overflowPunct/>
        <w:autoSpaceDE/>
        <w:autoSpaceDN/>
        <w:adjustRightInd/>
        <w:spacing w:line="240" w:lineRule="auto"/>
        <w:textAlignment w:val="auto"/>
        <w:rPr>
          <w:rFonts w:ascii="Arial" w:hAnsi="Arial" w:cs="Arial"/>
          <w:sz w:val="20"/>
          <w:szCs w:val="12"/>
          <w:lang w:eastAsia="es-MX"/>
        </w:rPr>
      </w:pPr>
    </w:p>
    <w:p w14:paraId="36AD1492" w14:textId="77777777" w:rsidR="00DE5376" w:rsidRPr="00DE5376" w:rsidRDefault="00DE5376" w:rsidP="00DE5376">
      <w:pPr>
        <w:overflowPunct/>
        <w:autoSpaceDE/>
        <w:autoSpaceDN/>
        <w:adjustRightInd/>
        <w:spacing w:line="240" w:lineRule="auto"/>
        <w:textAlignment w:val="auto"/>
        <w:rPr>
          <w:rFonts w:ascii="Arial" w:hAnsi="Arial" w:cs="Arial"/>
          <w:sz w:val="20"/>
          <w:szCs w:val="12"/>
          <w:lang w:eastAsia="es-MX"/>
        </w:rPr>
      </w:pPr>
    </w:p>
    <w:p w14:paraId="28FAE51B" w14:textId="77777777" w:rsidR="00DE5376" w:rsidRPr="00DE5376" w:rsidRDefault="00DE5376" w:rsidP="00DE5376">
      <w:pPr>
        <w:overflowPunct/>
        <w:autoSpaceDE/>
        <w:autoSpaceDN/>
        <w:adjustRightInd/>
        <w:spacing w:line="240" w:lineRule="auto"/>
        <w:textAlignment w:val="auto"/>
        <w:rPr>
          <w:rFonts w:ascii="Arial" w:hAnsi="Arial" w:cs="Arial"/>
          <w:sz w:val="20"/>
          <w:szCs w:val="12"/>
          <w:lang w:eastAsia="es-MX"/>
        </w:rPr>
      </w:pPr>
    </w:p>
    <w:p w14:paraId="3C33FBE6" w14:textId="77777777" w:rsidR="00DE5376" w:rsidRPr="00DE5376" w:rsidRDefault="00DE5376" w:rsidP="00DE5376">
      <w:pPr>
        <w:overflowPunct/>
        <w:autoSpaceDE/>
        <w:autoSpaceDN/>
        <w:adjustRightInd/>
        <w:spacing w:line="240" w:lineRule="auto"/>
        <w:jc w:val="center"/>
        <w:textAlignment w:val="auto"/>
        <w:rPr>
          <w:rFonts w:cs="Times New Roman"/>
          <w:b/>
          <w:sz w:val="16"/>
          <w:szCs w:val="12"/>
          <w:lang w:eastAsia="es-MX"/>
        </w:rPr>
      </w:pPr>
      <w:r w:rsidRPr="00DE5376">
        <w:rPr>
          <w:rFonts w:cs="Times New Roman"/>
          <w:b/>
          <w:sz w:val="16"/>
          <w:szCs w:val="12"/>
          <w:lang w:eastAsia="es-MX"/>
        </w:rPr>
        <w:t>REPÚBLICA DE COLOMBIA</w:t>
      </w:r>
    </w:p>
    <w:p w14:paraId="31537E26" w14:textId="77777777" w:rsidR="00DE5376" w:rsidRPr="00DE5376" w:rsidRDefault="00DE5376" w:rsidP="00DE5376">
      <w:pPr>
        <w:overflowPunct/>
        <w:autoSpaceDE/>
        <w:autoSpaceDN/>
        <w:adjustRightInd/>
        <w:spacing w:line="240" w:lineRule="auto"/>
        <w:jc w:val="center"/>
        <w:textAlignment w:val="auto"/>
        <w:rPr>
          <w:rFonts w:cs="Times New Roman"/>
          <w:b/>
          <w:sz w:val="16"/>
          <w:szCs w:val="12"/>
          <w:lang w:eastAsia="es-MX"/>
        </w:rPr>
      </w:pPr>
      <w:r w:rsidRPr="00DE5376">
        <w:rPr>
          <w:rFonts w:cs="Times New Roman"/>
          <w:b/>
          <w:sz w:val="16"/>
          <w:szCs w:val="12"/>
          <w:lang w:eastAsia="es-MX"/>
        </w:rPr>
        <w:t>PEREIRA-RISARALDA</w:t>
      </w:r>
    </w:p>
    <w:p w14:paraId="6B1B383E" w14:textId="013BA1E2" w:rsidR="00DE5376" w:rsidRPr="00DE5376" w:rsidRDefault="00DE5376" w:rsidP="00DE5376">
      <w:pPr>
        <w:overflowPunct/>
        <w:autoSpaceDE/>
        <w:autoSpaceDN/>
        <w:adjustRightInd/>
        <w:spacing w:line="240" w:lineRule="auto"/>
        <w:jc w:val="center"/>
        <w:textAlignment w:val="auto"/>
        <w:rPr>
          <w:rFonts w:cs="Times New Roman"/>
          <w:sz w:val="16"/>
          <w:szCs w:val="12"/>
          <w:lang w:eastAsia="es-MX"/>
        </w:rPr>
      </w:pPr>
      <w:r w:rsidRPr="00DE5376">
        <w:rPr>
          <w:rFonts w:ascii="Times New Roman" w:hAnsi="Times New Roman" w:cs="Times New Roman"/>
          <w:noProof/>
          <w:sz w:val="24"/>
          <w:szCs w:val="20"/>
        </w:rPr>
        <w:drawing>
          <wp:anchor distT="0" distB="0" distL="114300" distR="114300" simplePos="0" relativeHeight="251658240" behindDoc="1" locked="0" layoutInCell="1" allowOverlap="1" wp14:anchorId="53F3B69A" wp14:editId="74A88D24">
            <wp:simplePos x="0" y="0"/>
            <wp:positionH relativeFrom="column">
              <wp:align>center</wp:align>
            </wp:positionH>
            <wp:positionV relativeFrom="paragraph">
              <wp:posOffset>136525</wp:posOffset>
            </wp:positionV>
            <wp:extent cx="777875" cy="532130"/>
            <wp:effectExtent l="0" t="0" r="3175" b="1270"/>
            <wp:wrapTopAndBottom/>
            <wp:docPr id="1492239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376">
        <w:rPr>
          <w:rFonts w:cs="Times New Roman"/>
          <w:b/>
          <w:sz w:val="16"/>
          <w:szCs w:val="12"/>
          <w:lang w:eastAsia="es-MX"/>
        </w:rPr>
        <w:t>RAMA JUDICIAL</w:t>
      </w:r>
    </w:p>
    <w:p w14:paraId="0E498475" w14:textId="77777777" w:rsidR="00DE5376" w:rsidRPr="00DE5376" w:rsidRDefault="00DE5376" w:rsidP="00DE5376">
      <w:pPr>
        <w:overflowPunct/>
        <w:autoSpaceDE/>
        <w:autoSpaceDN/>
        <w:adjustRightInd/>
        <w:jc w:val="center"/>
        <w:textAlignment w:val="auto"/>
        <w:rPr>
          <w:rFonts w:ascii="Algerian" w:hAnsi="Algerian" w:cs="Times New Roman"/>
          <w:b/>
          <w:sz w:val="28"/>
          <w:szCs w:val="28"/>
          <w:lang w:eastAsia="es-MX"/>
        </w:rPr>
      </w:pPr>
      <w:r w:rsidRPr="00DE5376">
        <w:rPr>
          <w:rFonts w:ascii="Algerian" w:hAnsi="Algerian" w:cs="Times New Roman"/>
          <w:b/>
          <w:smallCaps/>
          <w:color w:val="000000"/>
          <w:sz w:val="28"/>
          <w:szCs w:val="28"/>
          <w:lang w:eastAsia="es-MX"/>
        </w:rPr>
        <w:t>TRIBUNAL SUPERIOR DE PEREIRA</w:t>
      </w:r>
    </w:p>
    <w:p w14:paraId="356B3F91" w14:textId="77777777" w:rsidR="00DE5376" w:rsidRPr="00DE5376" w:rsidRDefault="00DE5376" w:rsidP="00DE5376">
      <w:pPr>
        <w:overflowPunct/>
        <w:autoSpaceDE/>
        <w:autoSpaceDN/>
        <w:adjustRightInd/>
        <w:jc w:val="center"/>
        <w:textAlignment w:val="auto"/>
        <w:rPr>
          <w:rFonts w:ascii="Algerian" w:hAnsi="Algerian" w:cs="Times New Roman"/>
          <w:b/>
          <w:smallCaps/>
          <w:color w:val="000000"/>
          <w:sz w:val="28"/>
          <w:szCs w:val="28"/>
          <w:lang w:eastAsia="es-MX"/>
        </w:rPr>
      </w:pPr>
      <w:r w:rsidRPr="00DE5376">
        <w:rPr>
          <w:rFonts w:ascii="Algerian" w:hAnsi="Algerian" w:cs="Times New Roman"/>
          <w:b/>
          <w:smallCaps/>
          <w:color w:val="000000"/>
          <w:sz w:val="28"/>
          <w:szCs w:val="28"/>
          <w:lang w:eastAsia="es-MX"/>
        </w:rPr>
        <w:t xml:space="preserve">SALA </w:t>
      </w:r>
      <w:proofErr w:type="spellStart"/>
      <w:r w:rsidRPr="00DE5376">
        <w:rPr>
          <w:rFonts w:ascii="Algerian" w:hAnsi="Algerian" w:cs="Times New Roman"/>
          <w:b/>
          <w:smallCaps/>
          <w:color w:val="000000"/>
          <w:sz w:val="28"/>
          <w:szCs w:val="28"/>
          <w:lang w:eastAsia="es-MX"/>
        </w:rPr>
        <w:t>N°</w:t>
      </w:r>
      <w:proofErr w:type="spellEnd"/>
      <w:r w:rsidRPr="00DE5376">
        <w:rPr>
          <w:rFonts w:ascii="Algerian" w:hAnsi="Algerian" w:cs="Times New Roman"/>
          <w:b/>
          <w:smallCaps/>
          <w:color w:val="000000"/>
          <w:sz w:val="28"/>
          <w:szCs w:val="28"/>
          <w:lang w:eastAsia="es-MX"/>
        </w:rPr>
        <w:t xml:space="preserve"> 2 DE DECISIÓN PENAL</w:t>
      </w:r>
    </w:p>
    <w:p w14:paraId="6E7266F4" w14:textId="77777777" w:rsidR="00DE5376" w:rsidRPr="00DE5376" w:rsidRDefault="00DE5376" w:rsidP="00DE5376">
      <w:pPr>
        <w:overflowPunct/>
        <w:autoSpaceDE/>
        <w:autoSpaceDN/>
        <w:adjustRightInd/>
        <w:jc w:val="center"/>
        <w:textAlignment w:val="auto"/>
        <w:rPr>
          <w:rFonts w:cs="Times New Roman"/>
          <w:szCs w:val="20"/>
          <w:lang w:eastAsia="es-MX"/>
        </w:rPr>
      </w:pPr>
    </w:p>
    <w:p w14:paraId="35E49135" w14:textId="77777777" w:rsidR="00DE5376" w:rsidRPr="00DE5376" w:rsidRDefault="00DE5376" w:rsidP="00DE5376">
      <w:pPr>
        <w:overflowPunct/>
        <w:autoSpaceDE/>
        <w:autoSpaceDN/>
        <w:adjustRightInd/>
        <w:jc w:val="center"/>
        <w:textAlignment w:val="auto"/>
        <w:rPr>
          <w:rFonts w:cs="Times New Roman"/>
          <w:b/>
          <w:sz w:val="24"/>
          <w:szCs w:val="24"/>
          <w:lang w:eastAsia="es-MX"/>
        </w:rPr>
      </w:pPr>
      <w:r w:rsidRPr="00DE5376">
        <w:rPr>
          <w:rFonts w:cs="Times New Roman"/>
          <w:szCs w:val="20"/>
          <w:lang w:eastAsia="es-MX"/>
        </w:rPr>
        <w:t xml:space="preserve">Magistrado Ponente: </w:t>
      </w:r>
      <w:r w:rsidRPr="00DE5376">
        <w:rPr>
          <w:rFonts w:cs="Times New Roman"/>
          <w:b/>
          <w:sz w:val="24"/>
          <w:szCs w:val="24"/>
          <w:lang w:eastAsia="es-MX"/>
        </w:rPr>
        <w:t>CARLOS ALBERTO PAZ ZÚÑIGA</w:t>
      </w:r>
    </w:p>
    <w:p w14:paraId="1CA36DC1" w14:textId="77777777" w:rsidR="00DE5376" w:rsidRPr="00DE5376" w:rsidRDefault="00DE5376" w:rsidP="00DE5376">
      <w:pPr>
        <w:overflowPunct/>
        <w:autoSpaceDE/>
        <w:autoSpaceDN/>
        <w:adjustRightInd/>
        <w:textAlignment w:val="auto"/>
        <w:rPr>
          <w:position w:val="-4"/>
          <w:sz w:val="24"/>
          <w:szCs w:val="24"/>
          <w:lang w:eastAsia="es-MX"/>
        </w:rPr>
      </w:pPr>
    </w:p>
    <w:p w14:paraId="7252954D" w14:textId="13324147" w:rsidR="00434C7C" w:rsidRPr="00DE5376" w:rsidRDefault="00434C7C" w:rsidP="00DE5376">
      <w:pPr>
        <w:jc w:val="center"/>
        <w:rPr>
          <w:sz w:val="24"/>
          <w:szCs w:val="24"/>
        </w:rPr>
      </w:pPr>
      <w:r w:rsidRPr="00DE5376">
        <w:rPr>
          <w:sz w:val="24"/>
          <w:szCs w:val="24"/>
        </w:rPr>
        <w:t>Pereira,</w:t>
      </w:r>
      <w:r w:rsidR="0032478E" w:rsidRPr="00DE5376">
        <w:rPr>
          <w:sz w:val="24"/>
          <w:szCs w:val="24"/>
        </w:rPr>
        <w:t xml:space="preserve"> </w:t>
      </w:r>
      <w:r w:rsidR="000D4C01" w:rsidRPr="00DE5376">
        <w:rPr>
          <w:sz w:val="24"/>
          <w:szCs w:val="24"/>
        </w:rPr>
        <w:t>trece</w:t>
      </w:r>
      <w:r w:rsidRPr="00DE5376">
        <w:rPr>
          <w:sz w:val="24"/>
          <w:szCs w:val="24"/>
        </w:rPr>
        <w:t xml:space="preserve"> (</w:t>
      </w:r>
      <w:r w:rsidR="000D4C01" w:rsidRPr="00DE5376">
        <w:rPr>
          <w:sz w:val="24"/>
          <w:szCs w:val="24"/>
        </w:rPr>
        <w:t>13</w:t>
      </w:r>
      <w:r w:rsidRPr="00DE5376">
        <w:rPr>
          <w:sz w:val="24"/>
          <w:szCs w:val="24"/>
        </w:rPr>
        <w:t>) de septiembre de dos mil veinticuatro (2024)</w:t>
      </w:r>
    </w:p>
    <w:p w14:paraId="7B21283C" w14:textId="77777777" w:rsidR="00434C7C" w:rsidRPr="00DE5376" w:rsidRDefault="00434C7C" w:rsidP="00DE5376">
      <w:pPr>
        <w:rPr>
          <w:sz w:val="24"/>
          <w:szCs w:val="24"/>
        </w:rPr>
      </w:pPr>
    </w:p>
    <w:p w14:paraId="42118387" w14:textId="0C923434" w:rsidR="00434C7C" w:rsidRPr="00DE5376" w:rsidRDefault="00434C7C" w:rsidP="00DE5376">
      <w:pPr>
        <w:jc w:val="center"/>
        <w:rPr>
          <w:sz w:val="24"/>
          <w:szCs w:val="24"/>
        </w:rPr>
      </w:pPr>
      <w:r w:rsidRPr="00DE5376">
        <w:rPr>
          <w:sz w:val="24"/>
          <w:szCs w:val="24"/>
        </w:rPr>
        <w:t xml:space="preserve">Acta de Aprobación No </w:t>
      </w:r>
      <w:r w:rsidR="001B2FD6" w:rsidRPr="00DE5376">
        <w:rPr>
          <w:sz w:val="24"/>
          <w:szCs w:val="24"/>
        </w:rPr>
        <w:t>946</w:t>
      </w:r>
    </w:p>
    <w:p w14:paraId="34EFA417" w14:textId="5FE95661" w:rsidR="00434C7C" w:rsidRPr="00DE5376" w:rsidRDefault="00434C7C" w:rsidP="00DE5376">
      <w:pPr>
        <w:jc w:val="center"/>
        <w:rPr>
          <w:sz w:val="24"/>
          <w:szCs w:val="24"/>
        </w:rPr>
      </w:pPr>
      <w:r w:rsidRPr="00DE5376">
        <w:rPr>
          <w:sz w:val="24"/>
          <w:szCs w:val="24"/>
        </w:rPr>
        <w:t xml:space="preserve">Hora: </w:t>
      </w:r>
      <w:r w:rsidR="001B2FD6" w:rsidRPr="00DE5376">
        <w:rPr>
          <w:sz w:val="24"/>
          <w:szCs w:val="24"/>
        </w:rPr>
        <w:t>1:05 p</w:t>
      </w:r>
      <w:r w:rsidRPr="00DE5376">
        <w:rPr>
          <w:sz w:val="24"/>
          <w:szCs w:val="24"/>
        </w:rPr>
        <w:t>.m.</w:t>
      </w:r>
    </w:p>
    <w:p w14:paraId="418B3C49" w14:textId="1C92667F" w:rsidR="00DE5376" w:rsidRPr="00DE5376" w:rsidRDefault="00DE5376" w:rsidP="00DE5376">
      <w:pPr>
        <w:jc w:val="center"/>
        <w:rPr>
          <w:sz w:val="24"/>
          <w:szCs w:val="24"/>
        </w:rPr>
      </w:pPr>
      <w:r w:rsidRPr="00DE5376">
        <w:rPr>
          <w:sz w:val="24"/>
          <w:szCs w:val="24"/>
        </w:rPr>
        <w:t>Radicación: 66001600003520200033501</w:t>
      </w:r>
    </w:p>
    <w:p w14:paraId="6876DC39" w14:textId="77777777" w:rsidR="00434C7C" w:rsidRPr="00DE5376" w:rsidRDefault="00434C7C" w:rsidP="00DE5376">
      <w:pPr>
        <w:rPr>
          <w:sz w:val="24"/>
          <w:szCs w:val="24"/>
        </w:rPr>
      </w:pPr>
    </w:p>
    <w:p w14:paraId="32EB56B1" w14:textId="77777777" w:rsidR="00434C7C" w:rsidRPr="00DE5376" w:rsidRDefault="00434C7C" w:rsidP="00DE5376">
      <w:pPr>
        <w:overflowPunct/>
        <w:autoSpaceDE/>
        <w:autoSpaceDN/>
        <w:adjustRightInd/>
        <w:textAlignment w:val="auto"/>
        <w:rPr>
          <w:rFonts w:ascii="Algerian" w:hAnsi="Algerian"/>
          <w:sz w:val="30"/>
          <w:szCs w:val="20"/>
          <w:lang w:eastAsia="es-MX"/>
        </w:rPr>
      </w:pPr>
      <w:r w:rsidRPr="00DE5376">
        <w:rPr>
          <w:rFonts w:ascii="Algerian" w:hAnsi="Algerian"/>
          <w:sz w:val="30"/>
          <w:szCs w:val="20"/>
          <w:lang w:eastAsia="es-MX"/>
        </w:rPr>
        <w:t xml:space="preserve">1.- VISTOS </w:t>
      </w:r>
    </w:p>
    <w:p w14:paraId="096991EE" w14:textId="77777777" w:rsidR="00434C7C" w:rsidRPr="00DE5376" w:rsidRDefault="00434C7C" w:rsidP="002D7E72">
      <w:pPr>
        <w:rPr>
          <w:sz w:val="24"/>
          <w:szCs w:val="24"/>
        </w:rPr>
      </w:pPr>
    </w:p>
    <w:p w14:paraId="321011D5" w14:textId="2FE71694" w:rsidR="00434C7C" w:rsidRPr="002D7E72" w:rsidRDefault="00434C7C" w:rsidP="00DE5376">
      <w:pPr>
        <w:pStyle w:val="Textoindependiente"/>
        <w:spacing w:after="0"/>
        <w:rPr>
          <w:spacing w:val="-4"/>
          <w:sz w:val="24"/>
          <w:szCs w:val="24"/>
        </w:rPr>
      </w:pPr>
      <w:r w:rsidRPr="002D7E72">
        <w:rPr>
          <w:spacing w:val="-4"/>
          <w:sz w:val="24"/>
          <w:szCs w:val="24"/>
        </w:rPr>
        <w:t xml:space="preserve">Corresponde a la Corporación pronunciarse respecto a la recusación propuesta por la apoderada del señor </w:t>
      </w:r>
      <w:proofErr w:type="spellStart"/>
      <w:r w:rsidR="003563ED" w:rsidRPr="002D7E72">
        <w:rPr>
          <w:b/>
          <w:spacing w:val="-4"/>
          <w:sz w:val="24"/>
          <w:szCs w:val="24"/>
        </w:rPr>
        <w:t>OCHG</w:t>
      </w:r>
      <w:proofErr w:type="spellEnd"/>
      <w:r w:rsidRPr="002D7E72">
        <w:rPr>
          <w:spacing w:val="-4"/>
          <w:sz w:val="24"/>
          <w:szCs w:val="24"/>
        </w:rPr>
        <w:t>, contra la titular del Juzgado Séptimo Penal del Circuito de esta capital, con ocasión del trámite surtido en el proceso seguido frente al antes mencionado.</w:t>
      </w:r>
    </w:p>
    <w:p w14:paraId="2D88DEF6" w14:textId="77777777" w:rsidR="00434C7C" w:rsidRPr="002D7E72" w:rsidRDefault="00434C7C" w:rsidP="00DE5376">
      <w:pPr>
        <w:rPr>
          <w:spacing w:val="-4"/>
          <w:sz w:val="24"/>
          <w:szCs w:val="24"/>
        </w:rPr>
      </w:pPr>
    </w:p>
    <w:p w14:paraId="76DE6140" w14:textId="77777777" w:rsidR="00434C7C" w:rsidRPr="002D7E72" w:rsidRDefault="00434C7C" w:rsidP="00DE5376">
      <w:pPr>
        <w:overflowPunct/>
        <w:autoSpaceDE/>
        <w:autoSpaceDN/>
        <w:adjustRightInd/>
        <w:textAlignment w:val="auto"/>
        <w:rPr>
          <w:rFonts w:ascii="Algerian" w:hAnsi="Algerian"/>
          <w:spacing w:val="-4"/>
          <w:sz w:val="30"/>
          <w:szCs w:val="20"/>
          <w:lang w:eastAsia="es-MX"/>
        </w:rPr>
      </w:pPr>
      <w:r w:rsidRPr="002D7E72">
        <w:rPr>
          <w:rFonts w:ascii="Algerian" w:hAnsi="Algerian"/>
          <w:spacing w:val="-4"/>
          <w:sz w:val="30"/>
          <w:szCs w:val="20"/>
          <w:lang w:eastAsia="es-MX"/>
        </w:rPr>
        <w:t>2.- ACTUACIÓN PROCESAL</w:t>
      </w:r>
    </w:p>
    <w:p w14:paraId="4C45C4F1" w14:textId="77777777" w:rsidR="00434C7C" w:rsidRPr="002D7E72" w:rsidRDefault="00434C7C" w:rsidP="00DE5376">
      <w:pPr>
        <w:rPr>
          <w:spacing w:val="-4"/>
          <w:sz w:val="24"/>
          <w:szCs w:val="24"/>
        </w:rPr>
      </w:pPr>
    </w:p>
    <w:p w14:paraId="2BA13296" w14:textId="4FAC481D" w:rsidR="00434C7C" w:rsidRPr="002D7E72" w:rsidRDefault="00434C7C" w:rsidP="00DE5376">
      <w:pPr>
        <w:rPr>
          <w:spacing w:val="-4"/>
          <w:sz w:val="24"/>
          <w:szCs w:val="24"/>
          <w:lang w:val="es-CO"/>
        </w:rPr>
      </w:pPr>
      <w:r w:rsidRPr="002D7E72">
        <w:rPr>
          <w:b/>
          <w:spacing w:val="-4"/>
          <w:sz w:val="24"/>
          <w:szCs w:val="24"/>
        </w:rPr>
        <w:t xml:space="preserve">2.1.- </w:t>
      </w:r>
      <w:r w:rsidRPr="002D7E72">
        <w:rPr>
          <w:spacing w:val="-4"/>
          <w:sz w:val="24"/>
          <w:szCs w:val="24"/>
        </w:rPr>
        <w:t xml:space="preserve">En enero 17 de 2023, el Juzgado Sexto Penal del Circuito de esta ciudad avocó el conocimiento del escrito de acusación fechado abril 2 de 2020, presentado por la Fiscalía 34 Seccional de esta capital en contra de los señores </w:t>
      </w:r>
      <w:proofErr w:type="spellStart"/>
      <w:r w:rsidR="003563ED" w:rsidRPr="002D7E72">
        <w:rPr>
          <w:b/>
          <w:spacing w:val="-4"/>
          <w:sz w:val="24"/>
          <w:szCs w:val="24"/>
        </w:rPr>
        <w:t>OCHG</w:t>
      </w:r>
      <w:proofErr w:type="spellEnd"/>
      <w:r w:rsidRPr="002D7E72">
        <w:rPr>
          <w:spacing w:val="-4"/>
          <w:sz w:val="24"/>
          <w:szCs w:val="24"/>
        </w:rPr>
        <w:t xml:space="preserve"> y </w:t>
      </w:r>
      <w:proofErr w:type="spellStart"/>
      <w:r w:rsidRPr="002D7E72">
        <w:rPr>
          <w:spacing w:val="-4"/>
          <w:sz w:val="24"/>
          <w:szCs w:val="24"/>
        </w:rPr>
        <w:t>LMCHG</w:t>
      </w:r>
      <w:proofErr w:type="spellEnd"/>
      <w:r w:rsidRPr="002D7E72">
        <w:rPr>
          <w:spacing w:val="-4"/>
          <w:sz w:val="24"/>
          <w:szCs w:val="24"/>
          <w:vertAlign w:val="superscript"/>
        </w:rPr>
        <w:footnoteReference w:id="1"/>
      </w:r>
      <w:r w:rsidRPr="002D7E72">
        <w:rPr>
          <w:spacing w:val="-4"/>
          <w:sz w:val="24"/>
          <w:szCs w:val="24"/>
        </w:rPr>
        <w:t xml:space="preserve">, por medio del cual </w:t>
      </w:r>
      <w:r w:rsidRPr="002D7E72">
        <w:rPr>
          <w:spacing w:val="-4"/>
          <w:sz w:val="24"/>
          <w:szCs w:val="24"/>
          <w:lang w:val="es-CO"/>
        </w:rPr>
        <w:t xml:space="preserve"> acusó al primero como probable autor a título de dolo del delito de fabricación, tráfico, porte o tenencia de armas de fuego -art. 365 </w:t>
      </w:r>
      <w:proofErr w:type="spellStart"/>
      <w:r w:rsidRPr="002D7E72">
        <w:rPr>
          <w:spacing w:val="-4"/>
          <w:sz w:val="24"/>
          <w:szCs w:val="24"/>
          <w:lang w:val="es-CO"/>
        </w:rPr>
        <w:t>inc.1°</w:t>
      </w:r>
      <w:proofErr w:type="spellEnd"/>
      <w:r w:rsidRPr="002D7E72">
        <w:rPr>
          <w:spacing w:val="-4"/>
          <w:sz w:val="24"/>
          <w:szCs w:val="24"/>
          <w:lang w:val="es-CO"/>
        </w:rPr>
        <w:t xml:space="preserve"> C.P.- y a la segunda como coautora de la conducta de tráfico, fabricación o porte de estupefacientes -art. 376 inc. 2° C.P.- verbo rector “conservar”, cargos que </w:t>
      </w:r>
      <w:r w:rsidRPr="002D7E72">
        <w:rPr>
          <w:b/>
          <w:spacing w:val="-4"/>
          <w:sz w:val="24"/>
          <w:szCs w:val="24"/>
          <w:lang w:val="es-CO"/>
        </w:rPr>
        <w:t>NO ACEPTARON</w:t>
      </w:r>
      <w:r w:rsidRPr="002D7E72">
        <w:rPr>
          <w:spacing w:val="-4"/>
          <w:sz w:val="24"/>
          <w:szCs w:val="24"/>
          <w:lang w:val="es-CO"/>
        </w:rPr>
        <w:t>.</w:t>
      </w:r>
    </w:p>
    <w:p w14:paraId="621E6095" w14:textId="77777777" w:rsidR="00434C7C" w:rsidRPr="002D7E72" w:rsidRDefault="00434C7C" w:rsidP="00DE5376">
      <w:pPr>
        <w:rPr>
          <w:spacing w:val="-4"/>
          <w:sz w:val="24"/>
          <w:szCs w:val="24"/>
          <w:lang w:val="es-CO"/>
        </w:rPr>
      </w:pPr>
    </w:p>
    <w:p w14:paraId="426C27E5" w14:textId="6EB7DC1A" w:rsidR="00434C7C" w:rsidRPr="002D7E72" w:rsidRDefault="00434C7C" w:rsidP="00DE5376">
      <w:pPr>
        <w:rPr>
          <w:spacing w:val="-4"/>
          <w:sz w:val="24"/>
          <w:szCs w:val="24"/>
          <w:lang w:val="es-CO"/>
        </w:rPr>
      </w:pPr>
      <w:r w:rsidRPr="002D7E72">
        <w:rPr>
          <w:b/>
          <w:spacing w:val="-4"/>
          <w:sz w:val="24"/>
          <w:szCs w:val="24"/>
          <w:lang w:val="es-CO"/>
        </w:rPr>
        <w:t xml:space="preserve">2.2.- </w:t>
      </w:r>
      <w:r w:rsidRPr="002D7E72">
        <w:rPr>
          <w:spacing w:val="-4"/>
          <w:sz w:val="24"/>
          <w:szCs w:val="24"/>
          <w:lang w:val="es-CO"/>
        </w:rPr>
        <w:t>A raíz de que el titular del Juzgado Sexto adquirió su estatus pensional, la funcionaria que lo reemplazó, por auto de abril 01 de 2024, declaró su impedimento para conocer de dicha actuación, dado que quien ostenta la condición de abogada de la coprocesad</w:t>
      </w:r>
      <w:r w:rsidR="00F269EA" w:rsidRPr="002D7E72">
        <w:rPr>
          <w:spacing w:val="-4"/>
          <w:sz w:val="24"/>
          <w:szCs w:val="24"/>
          <w:lang w:val="es-CO"/>
        </w:rPr>
        <w:t>a</w:t>
      </w:r>
      <w:r w:rsidRPr="002D7E72">
        <w:rPr>
          <w:spacing w:val="-4"/>
          <w:sz w:val="24"/>
          <w:szCs w:val="24"/>
          <w:lang w:val="es-CO"/>
        </w:rPr>
        <w:t xml:space="preserve">, la asiste en un trámite penal que se surte en su contra ante esta Corporación, por lo </w:t>
      </w:r>
      <w:r w:rsidR="00F269EA" w:rsidRPr="002D7E72">
        <w:rPr>
          <w:spacing w:val="-4"/>
          <w:sz w:val="24"/>
          <w:szCs w:val="24"/>
          <w:lang w:val="es-CO"/>
        </w:rPr>
        <w:t xml:space="preserve">que </w:t>
      </w:r>
      <w:r w:rsidRPr="002D7E72">
        <w:rPr>
          <w:spacing w:val="-4"/>
          <w:sz w:val="24"/>
          <w:szCs w:val="24"/>
          <w:lang w:val="es-CO"/>
        </w:rPr>
        <w:t xml:space="preserve">remitió </w:t>
      </w:r>
      <w:r w:rsidR="00C725BE" w:rsidRPr="002D7E72">
        <w:rPr>
          <w:spacing w:val="-4"/>
          <w:sz w:val="24"/>
          <w:szCs w:val="24"/>
          <w:lang w:val="es-CO"/>
        </w:rPr>
        <w:t xml:space="preserve">el expediente </w:t>
      </w:r>
      <w:r w:rsidRPr="002D7E72">
        <w:rPr>
          <w:spacing w:val="-4"/>
          <w:sz w:val="24"/>
          <w:szCs w:val="24"/>
          <w:lang w:val="es-CO"/>
        </w:rPr>
        <w:t>a su homóloga del Juzgado Séptimo Penal del Circuito, donde se aceptó el mismo por auto de abril 5 de 2023</w:t>
      </w:r>
      <w:r w:rsidR="00F269EA" w:rsidRPr="002D7E72">
        <w:rPr>
          <w:spacing w:val="-4"/>
          <w:sz w:val="24"/>
          <w:szCs w:val="24"/>
          <w:lang w:val="es-CO"/>
        </w:rPr>
        <w:t>. Cuando ante ese despacho se</w:t>
      </w:r>
      <w:r w:rsidRPr="002D7E72">
        <w:rPr>
          <w:spacing w:val="-4"/>
          <w:sz w:val="24"/>
          <w:szCs w:val="24"/>
          <w:lang w:val="es-CO"/>
        </w:rPr>
        <w:t xml:space="preserve"> iba a realizar la audiencia de formulación de acusación (abril 19 de 2024), la Fiscalía </w:t>
      </w:r>
      <w:r w:rsidR="009342C2" w:rsidRPr="002D7E72">
        <w:rPr>
          <w:spacing w:val="-4"/>
          <w:sz w:val="24"/>
          <w:szCs w:val="24"/>
          <w:lang w:val="es-CO"/>
        </w:rPr>
        <w:t>pidió el</w:t>
      </w:r>
      <w:r w:rsidRPr="002D7E72">
        <w:rPr>
          <w:spacing w:val="-4"/>
          <w:sz w:val="24"/>
          <w:szCs w:val="24"/>
          <w:lang w:val="es-CO"/>
        </w:rPr>
        <w:t xml:space="preserve"> reti</w:t>
      </w:r>
      <w:r w:rsidR="009342C2" w:rsidRPr="002D7E72">
        <w:rPr>
          <w:spacing w:val="-4"/>
          <w:sz w:val="24"/>
          <w:szCs w:val="24"/>
          <w:lang w:val="es-CO"/>
        </w:rPr>
        <w:t>r</w:t>
      </w:r>
      <w:r w:rsidRPr="002D7E72">
        <w:rPr>
          <w:spacing w:val="-4"/>
          <w:sz w:val="24"/>
          <w:szCs w:val="24"/>
          <w:lang w:val="es-CO"/>
        </w:rPr>
        <w:t xml:space="preserve">o del escrito </w:t>
      </w:r>
      <w:r w:rsidR="00F269EA" w:rsidRPr="002D7E72">
        <w:rPr>
          <w:spacing w:val="-4"/>
          <w:sz w:val="24"/>
          <w:szCs w:val="24"/>
          <w:lang w:val="es-CO"/>
        </w:rPr>
        <w:t>e</w:t>
      </w:r>
      <w:r w:rsidRPr="002D7E72">
        <w:rPr>
          <w:spacing w:val="-4"/>
          <w:sz w:val="24"/>
          <w:szCs w:val="24"/>
          <w:lang w:val="es-CO"/>
        </w:rPr>
        <w:t xml:space="preserve">n relación </w:t>
      </w:r>
      <w:r w:rsidR="00F269EA" w:rsidRPr="002D7E72">
        <w:rPr>
          <w:spacing w:val="-4"/>
          <w:sz w:val="24"/>
          <w:szCs w:val="24"/>
          <w:lang w:val="es-CO"/>
        </w:rPr>
        <w:t xml:space="preserve">con </w:t>
      </w:r>
      <w:r w:rsidRPr="002D7E72">
        <w:rPr>
          <w:spacing w:val="-4"/>
          <w:sz w:val="24"/>
          <w:szCs w:val="24"/>
          <w:lang w:val="es-CO"/>
        </w:rPr>
        <w:t xml:space="preserve">la señora </w:t>
      </w:r>
      <w:proofErr w:type="spellStart"/>
      <w:r w:rsidRPr="002D7E72">
        <w:rPr>
          <w:spacing w:val="-4"/>
          <w:sz w:val="24"/>
          <w:szCs w:val="24"/>
          <w:lang w:val="es-CO"/>
        </w:rPr>
        <w:t>LMCHG</w:t>
      </w:r>
      <w:proofErr w:type="spellEnd"/>
      <w:r w:rsidRPr="002D7E72">
        <w:rPr>
          <w:spacing w:val="-4"/>
          <w:sz w:val="24"/>
          <w:szCs w:val="24"/>
          <w:lang w:val="es-CO"/>
        </w:rPr>
        <w:t xml:space="preserve">, </w:t>
      </w:r>
      <w:r w:rsidR="00F269EA" w:rsidRPr="002D7E72">
        <w:rPr>
          <w:spacing w:val="-4"/>
          <w:sz w:val="24"/>
          <w:szCs w:val="24"/>
          <w:lang w:val="es-CO"/>
        </w:rPr>
        <w:t xml:space="preserve">para </w:t>
      </w:r>
      <w:r w:rsidRPr="002D7E72">
        <w:rPr>
          <w:spacing w:val="-4"/>
          <w:sz w:val="24"/>
          <w:szCs w:val="24"/>
          <w:lang w:val="es-CO"/>
        </w:rPr>
        <w:t xml:space="preserve">sustentar </w:t>
      </w:r>
      <w:r w:rsidR="009342C2" w:rsidRPr="002D7E72">
        <w:rPr>
          <w:spacing w:val="-4"/>
          <w:sz w:val="24"/>
          <w:szCs w:val="24"/>
          <w:lang w:val="es-CO"/>
        </w:rPr>
        <w:t xml:space="preserve">una </w:t>
      </w:r>
      <w:r w:rsidRPr="002D7E72">
        <w:rPr>
          <w:spacing w:val="-4"/>
          <w:sz w:val="24"/>
          <w:szCs w:val="24"/>
          <w:lang w:val="es-CO"/>
        </w:rPr>
        <w:t>preclusión</w:t>
      </w:r>
      <w:r w:rsidR="009342C2" w:rsidRPr="002D7E72">
        <w:rPr>
          <w:spacing w:val="-4"/>
          <w:sz w:val="24"/>
          <w:szCs w:val="24"/>
          <w:lang w:val="es-CO"/>
        </w:rPr>
        <w:t xml:space="preserve"> en su favor</w:t>
      </w:r>
      <w:r w:rsidRPr="002D7E72">
        <w:rPr>
          <w:spacing w:val="-4"/>
          <w:sz w:val="24"/>
          <w:szCs w:val="24"/>
          <w:lang w:val="es-CO"/>
        </w:rPr>
        <w:t xml:space="preserve">, misma que fue negada por auto de mayo 14 de 2024, </w:t>
      </w:r>
      <w:r w:rsidR="00F269EA" w:rsidRPr="002D7E72">
        <w:rPr>
          <w:spacing w:val="-4"/>
          <w:sz w:val="24"/>
          <w:szCs w:val="24"/>
          <w:lang w:val="es-CO"/>
        </w:rPr>
        <w:t xml:space="preserve">sin </w:t>
      </w:r>
      <w:r w:rsidRPr="002D7E72">
        <w:rPr>
          <w:spacing w:val="-4"/>
          <w:sz w:val="24"/>
          <w:szCs w:val="24"/>
          <w:lang w:val="es-CO"/>
        </w:rPr>
        <w:t>interp</w:t>
      </w:r>
      <w:r w:rsidR="00F269EA" w:rsidRPr="002D7E72">
        <w:rPr>
          <w:spacing w:val="-4"/>
          <w:sz w:val="24"/>
          <w:szCs w:val="24"/>
          <w:lang w:val="es-CO"/>
        </w:rPr>
        <w:t xml:space="preserve">onerse </w:t>
      </w:r>
      <w:r w:rsidRPr="002D7E72">
        <w:rPr>
          <w:spacing w:val="-4"/>
          <w:sz w:val="24"/>
          <w:szCs w:val="24"/>
          <w:lang w:val="es-CO"/>
        </w:rPr>
        <w:t xml:space="preserve">recurso, por lo </w:t>
      </w:r>
      <w:r w:rsidR="00F269EA" w:rsidRPr="002D7E72">
        <w:rPr>
          <w:spacing w:val="-4"/>
          <w:sz w:val="24"/>
          <w:szCs w:val="24"/>
          <w:lang w:val="es-CO"/>
        </w:rPr>
        <w:t xml:space="preserve">que se </w:t>
      </w:r>
      <w:r w:rsidRPr="002D7E72">
        <w:rPr>
          <w:spacing w:val="-4"/>
          <w:sz w:val="24"/>
          <w:szCs w:val="24"/>
          <w:lang w:val="es-CO"/>
        </w:rPr>
        <w:t xml:space="preserve">declaró la ruptura de la unidad procesal, y </w:t>
      </w:r>
      <w:r w:rsidR="00F269EA" w:rsidRPr="002D7E72">
        <w:rPr>
          <w:spacing w:val="-4"/>
          <w:sz w:val="24"/>
          <w:szCs w:val="24"/>
          <w:lang w:val="es-CO"/>
        </w:rPr>
        <w:t xml:space="preserve">al </w:t>
      </w:r>
      <w:r w:rsidRPr="002D7E72">
        <w:rPr>
          <w:spacing w:val="-4"/>
          <w:sz w:val="24"/>
          <w:szCs w:val="24"/>
          <w:lang w:val="es-CO"/>
        </w:rPr>
        <w:t>dispon</w:t>
      </w:r>
      <w:r w:rsidR="00F269EA" w:rsidRPr="002D7E72">
        <w:rPr>
          <w:spacing w:val="-4"/>
          <w:sz w:val="24"/>
          <w:szCs w:val="24"/>
          <w:lang w:val="es-CO"/>
        </w:rPr>
        <w:t>erse</w:t>
      </w:r>
      <w:r w:rsidRPr="002D7E72">
        <w:rPr>
          <w:spacing w:val="-4"/>
          <w:sz w:val="24"/>
          <w:szCs w:val="24"/>
          <w:lang w:val="es-CO"/>
        </w:rPr>
        <w:t xml:space="preserve"> a dar trámite a la  audiencia de formulación de acusación contra el señor </w:t>
      </w:r>
      <w:proofErr w:type="spellStart"/>
      <w:r w:rsidR="003563ED" w:rsidRPr="002D7E72">
        <w:rPr>
          <w:b/>
          <w:spacing w:val="-4"/>
          <w:sz w:val="24"/>
          <w:szCs w:val="24"/>
          <w:lang w:val="es-CO"/>
        </w:rPr>
        <w:t>OCHG</w:t>
      </w:r>
      <w:proofErr w:type="spellEnd"/>
      <w:r w:rsidRPr="002D7E72">
        <w:rPr>
          <w:spacing w:val="-4"/>
          <w:sz w:val="24"/>
          <w:szCs w:val="24"/>
          <w:lang w:val="es-CO"/>
        </w:rPr>
        <w:t xml:space="preserve"> (agosto 20 de 2024) su apoderada </w:t>
      </w:r>
      <w:r w:rsidR="00C745D7" w:rsidRPr="002D7E72">
        <w:rPr>
          <w:spacing w:val="-4"/>
          <w:sz w:val="24"/>
          <w:szCs w:val="24"/>
          <w:lang w:val="es-CO"/>
        </w:rPr>
        <w:t xml:space="preserve">esgrimió </w:t>
      </w:r>
      <w:r w:rsidRPr="002D7E72">
        <w:rPr>
          <w:spacing w:val="-4"/>
          <w:sz w:val="24"/>
          <w:szCs w:val="24"/>
          <w:lang w:val="es-CO"/>
        </w:rPr>
        <w:t xml:space="preserve">que la </w:t>
      </w:r>
      <w:r w:rsidR="00F269EA" w:rsidRPr="002D7E72">
        <w:rPr>
          <w:spacing w:val="-4"/>
          <w:sz w:val="24"/>
          <w:szCs w:val="24"/>
          <w:lang w:val="es-CO"/>
        </w:rPr>
        <w:t>A</w:t>
      </w:r>
      <w:r w:rsidR="008E7F45" w:rsidRPr="002D7E72">
        <w:rPr>
          <w:spacing w:val="-4"/>
          <w:sz w:val="24"/>
          <w:szCs w:val="24"/>
          <w:lang w:val="es-CO"/>
        </w:rPr>
        <w:t>-</w:t>
      </w:r>
      <w:r w:rsidR="00F269EA" w:rsidRPr="002D7E72">
        <w:rPr>
          <w:spacing w:val="-4"/>
          <w:sz w:val="24"/>
          <w:szCs w:val="24"/>
          <w:lang w:val="es-CO"/>
        </w:rPr>
        <w:t xml:space="preserve">quo </w:t>
      </w:r>
      <w:r w:rsidRPr="002D7E72">
        <w:rPr>
          <w:spacing w:val="-4"/>
          <w:sz w:val="24"/>
          <w:szCs w:val="24"/>
          <w:lang w:val="es-CO"/>
        </w:rPr>
        <w:t xml:space="preserve">debía declararse impedida para proseguir </w:t>
      </w:r>
      <w:r w:rsidR="00F269EA" w:rsidRPr="002D7E72">
        <w:rPr>
          <w:spacing w:val="-4"/>
          <w:sz w:val="24"/>
          <w:szCs w:val="24"/>
          <w:lang w:val="es-CO"/>
        </w:rPr>
        <w:t>el trámite</w:t>
      </w:r>
      <w:r w:rsidRPr="002D7E72">
        <w:rPr>
          <w:spacing w:val="-4"/>
          <w:sz w:val="24"/>
          <w:szCs w:val="24"/>
          <w:lang w:val="es-CO"/>
        </w:rPr>
        <w:t xml:space="preserve">, al haber conocido </w:t>
      </w:r>
      <w:r w:rsidR="00F269EA" w:rsidRPr="002D7E72">
        <w:rPr>
          <w:spacing w:val="-4"/>
          <w:sz w:val="24"/>
          <w:szCs w:val="24"/>
          <w:lang w:val="es-CO"/>
        </w:rPr>
        <w:t xml:space="preserve">y analizado </w:t>
      </w:r>
      <w:proofErr w:type="spellStart"/>
      <w:r w:rsidRPr="002D7E72">
        <w:rPr>
          <w:spacing w:val="-4"/>
          <w:sz w:val="24"/>
          <w:szCs w:val="24"/>
          <w:lang w:val="es-CO"/>
        </w:rPr>
        <w:t>EMP</w:t>
      </w:r>
      <w:proofErr w:type="spellEnd"/>
      <w:r w:rsidR="00F269EA" w:rsidRPr="002D7E72">
        <w:rPr>
          <w:spacing w:val="-4"/>
          <w:sz w:val="24"/>
          <w:szCs w:val="24"/>
          <w:lang w:val="es-CO"/>
        </w:rPr>
        <w:t xml:space="preserve"> </w:t>
      </w:r>
      <w:r w:rsidRPr="002D7E72">
        <w:rPr>
          <w:spacing w:val="-4"/>
          <w:sz w:val="24"/>
          <w:szCs w:val="24"/>
          <w:lang w:val="es-CO"/>
        </w:rPr>
        <w:t xml:space="preserve">para atender la solicitud de preclusión de </w:t>
      </w:r>
      <w:proofErr w:type="spellStart"/>
      <w:r w:rsidRPr="002D7E72">
        <w:rPr>
          <w:spacing w:val="-4"/>
          <w:sz w:val="24"/>
          <w:szCs w:val="24"/>
          <w:lang w:val="es-CO"/>
        </w:rPr>
        <w:t>LMC</w:t>
      </w:r>
      <w:proofErr w:type="spellEnd"/>
      <w:r w:rsidRPr="002D7E72">
        <w:rPr>
          <w:spacing w:val="-4"/>
          <w:sz w:val="24"/>
          <w:szCs w:val="24"/>
          <w:lang w:val="es-CO"/>
        </w:rPr>
        <w:t xml:space="preserve">, ante lo cual la funcionaria de primer nivel, luego del pronunciamiento de la Fiscal y del agente del Ministerio Público, señaló que en efecto </w:t>
      </w:r>
      <w:r w:rsidR="002902BC" w:rsidRPr="002D7E72">
        <w:rPr>
          <w:spacing w:val="-4"/>
          <w:sz w:val="24"/>
          <w:szCs w:val="24"/>
          <w:lang w:val="es-CO"/>
        </w:rPr>
        <w:t xml:space="preserve">estudió </w:t>
      </w:r>
      <w:r w:rsidRPr="002D7E72">
        <w:rPr>
          <w:spacing w:val="-4"/>
          <w:sz w:val="24"/>
          <w:szCs w:val="24"/>
          <w:lang w:val="es-CO"/>
        </w:rPr>
        <w:t xml:space="preserve">los </w:t>
      </w:r>
      <w:proofErr w:type="spellStart"/>
      <w:r w:rsidRPr="002D7E72">
        <w:rPr>
          <w:spacing w:val="-4"/>
          <w:sz w:val="24"/>
          <w:szCs w:val="24"/>
          <w:lang w:val="es-CO"/>
        </w:rPr>
        <w:t>EMP</w:t>
      </w:r>
      <w:proofErr w:type="spellEnd"/>
      <w:r w:rsidRPr="002D7E72">
        <w:rPr>
          <w:spacing w:val="-4"/>
          <w:sz w:val="24"/>
          <w:szCs w:val="24"/>
          <w:lang w:val="es-CO"/>
        </w:rPr>
        <w:t xml:space="preserve"> para determinar la responsabilidad o no de la señora </w:t>
      </w:r>
      <w:proofErr w:type="spellStart"/>
      <w:r w:rsidR="00191ADC" w:rsidRPr="002D7E72">
        <w:rPr>
          <w:spacing w:val="-4"/>
          <w:sz w:val="24"/>
          <w:szCs w:val="24"/>
          <w:lang w:val="es-CO"/>
        </w:rPr>
        <w:t>L</w:t>
      </w:r>
      <w:r w:rsidRPr="002D7E72">
        <w:rPr>
          <w:spacing w:val="-4"/>
          <w:sz w:val="24"/>
          <w:szCs w:val="24"/>
          <w:lang w:val="es-CO"/>
        </w:rPr>
        <w:t>MCH</w:t>
      </w:r>
      <w:proofErr w:type="spellEnd"/>
      <w:r w:rsidRPr="002D7E72">
        <w:rPr>
          <w:spacing w:val="-4"/>
          <w:sz w:val="24"/>
          <w:szCs w:val="24"/>
          <w:lang w:val="es-CO"/>
        </w:rPr>
        <w:t xml:space="preserve"> por el delito de tráfico de estupefacientes que se le endilgó, </w:t>
      </w:r>
      <w:r w:rsidR="00F269EA" w:rsidRPr="002D7E72">
        <w:rPr>
          <w:spacing w:val="-4"/>
          <w:sz w:val="24"/>
          <w:szCs w:val="24"/>
          <w:lang w:val="es-CO"/>
        </w:rPr>
        <w:t xml:space="preserve">pero no </w:t>
      </w:r>
      <w:r w:rsidRPr="002D7E72">
        <w:rPr>
          <w:spacing w:val="-4"/>
          <w:sz w:val="24"/>
          <w:szCs w:val="24"/>
          <w:lang w:val="es-CO"/>
        </w:rPr>
        <w:t>efectu</w:t>
      </w:r>
      <w:r w:rsidR="00F269EA" w:rsidRPr="002D7E72">
        <w:rPr>
          <w:spacing w:val="-4"/>
          <w:sz w:val="24"/>
          <w:szCs w:val="24"/>
          <w:lang w:val="es-CO"/>
        </w:rPr>
        <w:t>ó</w:t>
      </w:r>
      <w:r w:rsidRPr="002D7E72">
        <w:rPr>
          <w:spacing w:val="-4"/>
          <w:sz w:val="24"/>
          <w:szCs w:val="24"/>
          <w:lang w:val="es-CO"/>
        </w:rPr>
        <w:t xml:space="preserve"> pronunciamiento ni valoración acerca de la responsabilidad del señor </w:t>
      </w:r>
      <w:proofErr w:type="spellStart"/>
      <w:r w:rsidR="003563ED" w:rsidRPr="002D7E72">
        <w:rPr>
          <w:b/>
          <w:spacing w:val="-4"/>
          <w:sz w:val="24"/>
          <w:szCs w:val="24"/>
          <w:lang w:val="es-CO"/>
        </w:rPr>
        <w:t>OCHG</w:t>
      </w:r>
      <w:proofErr w:type="spellEnd"/>
      <w:r w:rsidRPr="002D7E72">
        <w:rPr>
          <w:spacing w:val="-4"/>
          <w:sz w:val="24"/>
          <w:szCs w:val="24"/>
          <w:lang w:val="es-CO"/>
        </w:rPr>
        <w:t xml:space="preserve">, por lo </w:t>
      </w:r>
      <w:r w:rsidR="00F269EA" w:rsidRPr="002D7E72">
        <w:rPr>
          <w:spacing w:val="-4"/>
          <w:sz w:val="24"/>
          <w:szCs w:val="24"/>
          <w:lang w:val="es-CO"/>
        </w:rPr>
        <w:t xml:space="preserve">que </w:t>
      </w:r>
      <w:r w:rsidRPr="002D7E72">
        <w:rPr>
          <w:spacing w:val="-4"/>
          <w:sz w:val="24"/>
          <w:szCs w:val="24"/>
          <w:lang w:val="es-CO"/>
        </w:rPr>
        <w:t>estimó que no se encontraba impedida para continuar con este asunto.</w:t>
      </w:r>
    </w:p>
    <w:p w14:paraId="4A434805" w14:textId="77777777" w:rsidR="00434C7C" w:rsidRPr="002D7E72" w:rsidRDefault="00434C7C" w:rsidP="00DE5376">
      <w:pPr>
        <w:rPr>
          <w:spacing w:val="-4"/>
          <w:sz w:val="24"/>
          <w:szCs w:val="24"/>
          <w:lang w:val="es-CO"/>
        </w:rPr>
      </w:pPr>
    </w:p>
    <w:p w14:paraId="122EBAC4" w14:textId="0BAB25C0" w:rsidR="00434C7C" w:rsidRPr="002D7E72" w:rsidRDefault="00434C7C" w:rsidP="00DE5376">
      <w:pPr>
        <w:rPr>
          <w:spacing w:val="-4"/>
          <w:sz w:val="24"/>
          <w:szCs w:val="24"/>
          <w:lang w:val="es-CO"/>
        </w:rPr>
      </w:pPr>
      <w:r w:rsidRPr="002D7E72">
        <w:rPr>
          <w:b/>
          <w:spacing w:val="-4"/>
          <w:sz w:val="24"/>
          <w:szCs w:val="24"/>
          <w:lang w:val="es-CO"/>
        </w:rPr>
        <w:t>2.3.-</w:t>
      </w:r>
      <w:r w:rsidRPr="002D7E72">
        <w:rPr>
          <w:spacing w:val="-4"/>
          <w:sz w:val="24"/>
          <w:szCs w:val="24"/>
          <w:lang w:val="es-CO"/>
        </w:rPr>
        <w:t xml:space="preserve"> La defensa del señor </w:t>
      </w:r>
      <w:proofErr w:type="spellStart"/>
      <w:r w:rsidR="003563ED" w:rsidRPr="002D7E72">
        <w:rPr>
          <w:b/>
          <w:spacing w:val="-4"/>
          <w:sz w:val="24"/>
          <w:szCs w:val="24"/>
          <w:lang w:val="es-CO"/>
        </w:rPr>
        <w:t>OCHG</w:t>
      </w:r>
      <w:proofErr w:type="spellEnd"/>
      <w:r w:rsidRPr="002D7E72">
        <w:rPr>
          <w:spacing w:val="-4"/>
          <w:sz w:val="24"/>
          <w:szCs w:val="24"/>
          <w:lang w:val="es-CO"/>
        </w:rPr>
        <w:t xml:space="preserve"> </w:t>
      </w:r>
      <w:r w:rsidR="00F269EA" w:rsidRPr="002D7E72">
        <w:rPr>
          <w:spacing w:val="-4"/>
          <w:sz w:val="24"/>
          <w:szCs w:val="24"/>
          <w:lang w:val="es-CO"/>
        </w:rPr>
        <w:t xml:space="preserve">procedió a </w:t>
      </w:r>
      <w:r w:rsidRPr="002D7E72">
        <w:rPr>
          <w:spacing w:val="-4"/>
          <w:sz w:val="24"/>
          <w:szCs w:val="24"/>
          <w:lang w:val="es-CO"/>
        </w:rPr>
        <w:t>recusa</w:t>
      </w:r>
      <w:r w:rsidR="00F269EA" w:rsidRPr="002D7E72">
        <w:rPr>
          <w:spacing w:val="-4"/>
          <w:sz w:val="24"/>
          <w:szCs w:val="24"/>
          <w:lang w:val="es-CO"/>
        </w:rPr>
        <w:t>r</w:t>
      </w:r>
      <w:r w:rsidRPr="002D7E72">
        <w:rPr>
          <w:spacing w:val="-4"/>
          <w:sz w:val="24"/>
          <w:szCs w:val="24"/>
          <w:lang w:val="es-CO"/>
        </w:rPr>
        <w:t xml:space="preserve"> a la funcionaria, por cuanto no es solo que se haya valorado o no, sino que al momento de entregársele los </w:t>
      </w:r>
      <w:proofErr w:type="spellStart"/>
      <w:r w:rsidRPr="002D7E72">
        <w:rPr>
          <w:spacing w:val="-4"/>
          <w:sz w:val="24"/>
          <w:szCs w:val="24"/>
          <w:lang w:val="es-CO"/>
        </w:rPr>
        <w:t>EMP</w:t>
      </w:r>
      <w:proofErr w:type="spellEnd"/>
      <w:r w:rsidRPr="002D7E72">
        <w:rPr>
          <w:spacing w:val="-4"/>
          <w:sz w:val="24"/>
          <w:szCs w:val="24"/>
          <w:lang w:val="es-CO"/>
        </w:rPr>
        <w:t xml:space="preserve"> fue contaminada, </w:t>
      </w:r>
      <w:r w:rsidR="00F269EA" w:rsidRPr="002D7E72">
        <w:rPr>
          <w:spacing w:val="-4"/>
          <w:sz w:val="24"/>
          <w:szCs w:val="24"/>
          <w:lang w:val="es-CO"/>
        </w:rPr>
        <w:t xml:space="preserve">al </w:t>
      </w:r>
      <w:r w:rsidRPr="002D7E72">
        <w:rPr>
          <w:spacing w:val="-4"/>
          <w:sz w:val="24"/>
          <w:szCs w:val="24"/>
          <w:lang w:val="es-CO"/>
        </w:rPr>
        <w:t>trata</w:t>
      </w:r>
      <w:r w:rsidR="00F269EA" w:rsidRPr="002D7E72">
        <w:rPr>
          <w:spacing w:val="-4"/>
          <w:sz w:val="24"/>
          <w:szCs w:val="24"/>
          <w:lang w:val="es-CO"/>
        </w:rPr>
        <w:t xml:space="preserve">rse </w:t>
      </w:r>
      <w:r w:rsidRPr="002D7E72">
        <w:rPr>
          <w:spacing w:val="-4"/>
          <w:sz w:val="24"/>
          <w:szCs w:val="24"/>
          <w:lang w:val="es-CO"/>
        </w:rPr>
        <w:t>de una sola diligencia de allanamiento</w:t>
      </w:r>
      <w:r w:rsidR="000B49FA" w:rsidRPr="002D7E72">
        <w:rPr>
          <w:spacing w:val="-4"/>
          <w:sz w:val="24"/>
          <w:szCs w:val="24"/>
          <w:lang w:val="es-CO"/>
        </w:rPr>
        <w:t xml:space="preserve"> y registro </w:t>
      </w:r>
      <w:r w:rsidRPr="002D7E72">
        <w:rPr>
          <w:spacing w:val="-4"/>
          <w:sz w:val="24"/>
          <w:szCs w:val="24"/>
          <w:lang w:val="es-CO"/>
        </w:rPr>
        <w:t xml:space="preserve">que derivó en la captura de tres personas, </w:t>
      </w:r>
      <w:r w:rsidR="00F269EA" w:rsidRPr="002D7E72">
        <w:rPr>
          <w:spacing w:val="-4"/>
          <w:sz w:val="24"/>
          <w:szCs w:val="24"/>
          <w:lang w:val="es-CO"/>
        </w:rPr>
        <w:t xml:space="preserve">donde se dio cuenta de la actividad que allí se </w:t>
      </w:r>
      <w:r w:rsidRPr="002D7E72">
        <w:rPr>
          <w:spacing w:val="-4"/>
          <w:sz w:val="24"/>
          <w:szCs w:val="24"/>
          <w:lang w:val="es-CO"/>
        </w:rPr>
        <w:t>desarroll</w:t>
      </w:r>
      <w:r w:rsidR="00F269EA" w:rsidRPr="002D7E72">
        <w:rPr>
          <w:spacing w:val="-4"/>
          <w:sz w:val="24"/>
          <w:szCs w:val="24"/>
          <w:lang w:val="es-CO"/>
        </w:rPr>
        <w:t>ó</w:t>
      </w:r>
      <w:r w:rsidRPr="002D7E72">
        <w:rPr>
          <w:spacing w:val="-4"/>
          <w:sz w:val="24"/>
          <w:szCs w:val="24"/>
          <w:lang w:val="es-CO"/>
        </w:rPr>
        <w:t>, los hallazgos y ese informe es suficiente para pregonar que pudo contamina</w:t>
      </w:r>
      <w:r w:rsidR="00F269EA" w:rsidRPr="002D7E72">
        <w:rPr>
          <w:spacing w:val="-4"/>
          <w:sz w:val="24"/>
          <w:szCs w:val="24"/>
          <w:lang w:val="es-CO"/>
        </w:rPr>
        <w:t>rse</w:t>
      </w:r>
      <w:r w:rsidRPr="002D7E72">
        <w:rPr>
          <w:spacing w:val="-4"/>
          <w:sz w:val="24"/>
          <w:szCs w:val="24"/>
          <w:lang w:val="es-CO"/>
        </w:rPr>
        <w:t xml:space="preserve"> frente a la imparcialidad e independencia que debe tener en la etapa de juicio.</w:t>
      </w:r>
    </w:p>
    <w:p w14:paraId="25BFA79A" w14:textId="77777777" w:rsidR="00434C7C" w:rsidRPr="002D7E72" w:rsidRDefault="00434C7C" w:rsidP="00DE5376">
      <w:pPr>
        <w:rPr>
          <w:spacing w:val="-4"/>
          <w:sz w:val="24"/>
          <w:szCs w:val="24"/>
          <w:lang w:val="es-CO"/>
        </w:rPr>
      </w:pPr>
    </w:p>
    <w:p w14:paraId="448D93D7" w14:textId="3902907E" w:rsidR="00434C7C" w:rsidRPr="002D7E72" w:rsidRDefault="00434C7C" w:rsidP="00DE5376">
      <w:pPr>
        <w:rPr>
          <w:spacing w:val="-4"/>
          <w:sz w:val="24"/>
          <w:szCs w:val="24"/>
          <w:lang w:val="es-CO"/>
        </w:rPr>
      </w:pPr>
      <w:r w:rsidRPr="002D7E72">
        <w:rPr>
          <w:b/>
          <w:spacing w:val="-4"/>
          <w:sz w:val="24"/>
          <w:szCs w:val="24"/>
          <w:lang w:val="es-CO"/>
        </w:rPr>
        <w:t xml:space="preserve">2.4- </w:t>
      </w:r>
      <w:r w:rsidRPr="002D7E72">
        <w:rPr>
          <w:spacing w:val="-4"/>
          <w:sz w:val="24"/>
          <w:szCs w:val="24"/>
          <w:lang w:val="es-CO"/>
        </w:rPr>
        <w:t xml:space="preserve">Ante tal petición, la delegada fiscal indicó no efectuar manifestación alguna, </w:t>
      </w:r>
      <w:r w:rsidR="000F5941" w:rsidRPr="002D7E72">
        <w:rPr>
          <w:spacing w:val="-4"/>
          <w:sz w:val="24"/>
          <w:szCs w:val="24"/>
          <w:lang w:val="es-CO"/>
        </w:rPr>
        <w:t xml:space="preserve">y a su turno el </w:t>
      </w:r>
      <w:r w:rsidRPr="002D7E72">
        <w:rPr>
          <w:spacing w:val="-4"/>
          <w:sz w:val="24"/>
          <w:szCs w:val="24"/>
          <w:lang w:val="es-CO"/>
        </w:rPr>
        <w:t xml:space="preserve">delegado del Ministerio </w:t>
      </w:r>
      <w:r w:rsidR="000637D2" w:rsidRPr="002D7E72">
        <w:rPr>
          <w:spacing w:val="-4"/>
          <w:sz w:val="24"/>
          <w:szCs w:val="24"/>
          <w:lang w:val="es-CO"/>
        </w:rPr>
        <w:t>Público</w:t>
      </w:r>
      <w:r w:rsidRPr="002D7E72">
        <w:rPr>
          <w:spacing w:val="-4"/>
          <w:sz w:val="24"/>
          <w:szCs w:val="24"/>
          <w:lang w:val="es-CO"/>
        </w:rPr>
        <w:t xml:space="preserve"> </w:t>
      </w:r>
      <w:r w:rsidR="000F5941" w:rsidRPr="002D7E72">
        <w:rPr>
          <w:spacing w:val="-4"/>
          <w:sz w:val="24"/>
          <w:szCs w:val="24"/>
          <w:lang w:val="es-CO"/>
        </w:rPr>
        <w:t xml:space="preserve">reiteró </w:t>
      </w:r>
      <w:r w:rsidRPr="002D7E72">
        <w:rPr>
          <w:spacing w:val="-4"/>
          <w:sz w:val="24"/>
          <w:szCs w:val="24"/>
          <w:lang w:val="es-CO"/>
        </w:rPr>
        <w:t>que tal causal no es objetiva y por consiguiente para que se configure se requiere valor</w:t>
      </w:r>
      <w:r w:rsidR="00B24230" w:rsidRPr="002D7E72">
        <w:rPr>
          <w:spacing w:val="-4"/>
          <w:sz w:val="24"/>
          <w:szCs w:val="24"/>
          <w:lang w:val="es-CO"/>
        </w:rPr>
        <w:t>ar</w:t>
      </w:r>
      <w:r w:rsidRPr="002D7E72">
        <w:rPr>
          <w:spacing w:val="-4"/>
          <w:sz w:val="24"/>
          <w:szCs w:val="24"/>
          <w:lang w:val="es-CO"/>
        </w:rPr>
        <w:t xml:space="preserve"> los </w:t>
      </w:r>
      <w:proofErr w:type="spellStart"/>
      <w:r w:rsidRPr="002D7E72">
        <w:rPr>
          <w:spacing w:val="-4"/>
          <w:sz w:val="24"/>
          <w:szCs w:val="24"/>
          <w:lang w:val="es-CO"/>
        </w:rPr>
        <w:t>EMP</w:t>
      </w:r>
      <w:proofErr w:type="spellEnd"/>
      <w:r w:rsidRPr="002D7E72">
        <w:rPr>
          <w:spacing w:val="-4"/>
          <w:sz w:val="24"/>
          <w:szCs w:val="24"/>
          <w:lang w:val="es-CO"/>
        </w:rPr>
        <w:t xml:space="preserve">, mas no el </w:t>
      </w:r>
      <w:r w:rsidR="00B24230" w:rsidRPr="002D7E72">
        <w:rPr>
          <w:spacing w:val="-4"/>
          <w:sz w:val="24"/>
          <w:szCs w:val="24"/>
          <w:lang w:val="es-CO"/>
        </w:rPr>
        <w:t xml:space="preserve">mero </w:t>
      </w:r>
      <w:r w:rsidRPr="002D7E72">
        <w:rPr>
          <w:spacing w:val="-4"/>
          <w:sz w:val="24"/>
          <w:szCs w:val="24"/>
          <w:lang w:val="es-CO"/>
        </w:rPr>
        <w:t xml:space="preserve">hecho de conocerlos, máxime que la solicitud de preclusión lo fue para una copartícipe, no para el acá investigado, por lo </w:t>
      </w:r>
      <w:r w:rsidR="00B24230" w:rsidRPr="002D7E72">
        <w:rPr>
          <w:spacing w:val="-4"/>
          <w:sz w:val="24"/>
          <w:szCs w:val="24"/>
          <w:lang w:val="es-CO"/>
        </w:rPr>
        <w:t xml:space="preserve">que </w:t>
      </w:r>
      <w:r w:rsidRPr="002D7E72">
        <w:rPr>
          <w:spacing w:val="-4"/>
          <w:sz w:val="24"/>
          <w:szCs w:val="24"/>
          <w:lang w:val="es-CO"/>
        </w:rPr>
        <w:t>no hay lugar al impedimento.</w:t>
      </w:r>
    </w:p>
    <w:p w14:paraId="066D713B" w14:textId="77777777" w:rsidR="00434C7C" w:rsidRPr="002D7E72" w:rsidRDefault="00434C7C" w:rsidP="00DE5376">
      <w:pPr>
        <w:rPr>
          <w:spacing w:val="-4"/>
          <w:sz w:val="24"/>
          <w:szCs w:val="24"/>
          <w:lang w:val="es-CO"/>
        </w:rPr>
      </w:pPr>
    </w:p>
    <w:p w14:paraId="2F9D9AE8" w14:textId="77777777" w:rsidR="00434C7C" w:rsidRPr="002D7E72" w:rsidRDefault="00434C7C" w:rsidP="00DE5376">
      <w:pPr>
        <w:rPr>
          <w:spacing w:val="-4"/>
          <w:sz w:val="24"/>
          <w:szCs w:val="24"/>
          <w:lang w:val="es-CO"/>
        </w:rPr>
      </w:pPr>
      <w:r w:rsidRPr="002D7E72">
        <w:rPr>
          <w:b/>
          <w:spacing w:val="-4"/>
          <w:sz w:val="24"/>
          <w:szCs w:val="24"/>
          <w:lang w:val="es-CO"/>
        </w:rPr>
        <w:t>2.5.-</w:t>
      </w:r>
      <w:r w:rsidRPr="002D7E72">
        <w:rPr>
          <w:spacing w:val="-4"/>
          <w:sz w:val="24"/>
          <w:szCs w:val="24"/>
          <w:lang w:val="es-CO"/>
        </w:rPr>
        <w:t xml:space="preserve"> La A quo, sin </w:t>
      </w:r>
      <w:r w:rsidR="0095230A" w:rsidRPr="002D7E72">
        <w:rPr>
          <w:spacing w:val="-4"/>
          <w:sz w:val="24"/>
          <w:szCs w:val="24"/>
          <w:lang w:val="es-CO"/>
        </w:rPr>
        <w:t xml:space="preserve">pronunciarse </w:t>
      </w:r>
      <w:r w:rsidR="008A38F0" w:rsidRPr="002D7E72">
        <w:rPr>
          <w:spacing w:val="-4"/>
          <w:sz w:val="24"/>
          <w:szCs w:val="24"/>
          <w:lang w:val="es-CO"/>
        </w:rPr>
        <w:t xml:space="preserve">respecto </w:t>
      </w:r>
      <w:r w:rsidR="0095230A" w:rsidRPr="002D7E72">
        <w:rPr>
          <w:spacing w:val="-4"/>
          <w:sz w:val="24"/>
          <w:szCs w:val="24"/>
          <w:lang w:val="es-CO"/>
        </w:rPr>
        <w:t xml:space="preserve">a </w:t>
      </w:r>
      <w:r w:rsidRPr="002D7E72">
        <w:rPr>
          <w:spacing w:val="-4"/>
          <w:sz w:val="24"/>
          <w:szCs w:val="24"/>
          <w:lang w:val="es-CO"/>
        </w:rPr>
        <w:t>la recusación presentada,</w:t>
      </w:r>
      <w:r w:rsidR="0095230A" w:rsidRPr="002D7E72">
        <w:rPr>
          <w:spacing w:val="-4"/>
          <w:sz w:val="24"/>
          <w:szCs w:val="24"/>
          <w:lang w:val="es-CO"/>
        </w:rPr>
        <w:t xml:space="preserve"> de lo cual se advierte que mantuvo su postura, procedió </w:t>
      </w:r>
      <w:r w:rsidRPr="002D7E72">
        <w:rPr>
          <w:spacing w:val="-4"/>
          <w:sz w:val="24"/>
          <w:szCs w:val="24"/>
          <w:lang w:val="es-CO"/>
        </w:rPr>
        <w:t xml:space="preserve">de conformidad con lo reglado el canon 57 </w:t>
      </w:r>
      <w:proofErr w:type="spellStart"/>
      <w:r w:rsidRPr="002D7E72">
        <w:rPr>
          <w:spacing w:val="-4"/>
          <w:sz w:val="24"/>
          <w:szCs w:val="24"/>
          <w:lang w:val="es-CO"/>
        </w:rPr>
        <w:t>C.P.P</w:t>
      </w:r>
      <w:proofErr w:type="spellEnd"/>
      <w:r w:rsidRPr="002D7E72">
        <w:rPr>
          <w:spacing w:val="-4"/>
          <w:sz w:val="24"/>
          <w:szCs w:val="24"/>
          <w:lang w:val="es-CO"/>
        </w:rPr>
        <w:t xml:space="preserve">. </w:t>
      </w:r>
      <w:r w:rsidR="0095230A" w:rsidRPr="002D7E72">
        <w:rPr>
          <w:spacing w:val="-4"/>
          <w:sz w:val="24"/>
          <w:szCs w:val="24"/>
          <w:lang w:val="es-CO"/>
        </w:rPr>
        <w:t xml:space="preserve">a </w:t>
      </w:r>
      <w:r w:rsidRPr="002D7E72">
        <w:rPr>
          <w:spacing w:val="-4"/>
          <w:sz w:val="24"/>
          <w:szCs w:val="24"/>
          <w:lang w:val="es-CO"/>
        </w:rPr>
        <w:t xml:space="preserve">remitir la actuación a esta </w:t>
      </w:r>
      <w:r w:rsidR="0095230A" w:rsidRPr="002D7E72">
        <w:rPr>
          <w:spacing w:val="-4"/>
          <w:sz w:val="24"/>
          <w:szCs w:val="24"/>
          <w:lang w:val="es-CO"/>
        </w:rPr>
        <w:t>Sala</w:t>
      </w:r>
      <w:r w:rsidRPr="002D7E72">
        <w:rPr>
          <w:spacing w:val="-4"/>
          <w:sz w:val="24"/>
          <w:szCs w:val="24"/>
          <w:lang w:val="es-CO"/>
        </w:rPr>
        <w:t xml:space="preserve"> para lo pertinente.</w:t>
      </w:r>
    </w:p>
    <w:p w14:paraId="4C4C9225" w14:textId="77777777" w:rsidR="00434C7C" w:rsidRPr="002D7E72" w:rsidRDefault="00434C7C" w:rsidP="00DE5376">
      <w:pPr>
        <w:rPr>
          <w:spacing w:val="-4"/>
          <w:sz w:val="24"/>
          <w:szCs w:val="24"/>
        </w:rPr>
      </w:pPr>
    </w:p>
    <w:p w14:paraId="308F6371" w14:textId="77777777" w:rsidR="00434C7C" w:rsidRPr="002D7E72" w:rsidRDefault="00434C7C" w:rsidP="00DE5376">
      <w:pPr>
        <w:pStyle w:val="AlgerianTtulo"/>
        <w:spacing w:line="276" w:lineRule="auto"/>
        <w:rPr>
          <w:rFonts w:ascii="Tahoma" w:hAnsi="Tahoma"/>
          <w:spacing w:val="-4"/>
          <w:sz w:val="24"/>
          <w:szCs w:val="24"/>
        </w:rPr>
      </w:pPr>
      <w:r w:rsidRPr="002D7E72">
        <w:rPr>
          <w:rFonts w:eastAsia="Times New Roman"/>
          <w:spacing w:val="-4"/>
          <w:szCs w:val="20"/>
          <w:lang w:eastAsia="es-MX"/>
        </w:rPr>
        <w:t>3.-</w:t>
      </w:r>
      <w:r w:rsidRPr="002D7E72">
        <w:rPr>
          <w:rFonts w:ascii="Tahoma" w:hAnsi="Tahoma"/>
          <w:spacing w:val="-4"/>
          <w:sz w:val="24"/>
          <w:szCs w:val="24"/>
        </w:rPr>
        <w:t xml:space="preserve"> Para resolver, </w:t>
      </w:r>
      <w:r w:rsidRPr="002D7E72">
        <w:rPr>
          <w:rFonts w:eastAsia="Times New Roman"/>
          <w:spacing w:val="-4"/>
          <w:szCs w:val="20"/>
          <w:lang w:eastAsia="es-MX"/>
        </w:rPr>
        <w:t>se CONSIDERA</w:t>
      </w:r>
    </w:p>
    <w:p w14:paraId="07E6C344" w14:textId="77777777" w:rsidR="00434C7C" w:rsidRPr="002D7E72" w:rsidRDefault="00434C7C" w:rsidP="002D7E72">
      <w:pPr>
        <w:rPr>
          <w:spacing w:val="-4"/>
          <w:sz w:val="24"/>
          <w:szCs w:val="24"/>
        </w:rPr>
      </w:pPr>
    </w:p>
    <w:p w14:paraId="3ADDB9AE" w14:textId="77777777" w:rsidR="00434C7C" w:rsidRPr="002D7E72" w:rsidRDefault="00434C7C" w:rsidP="00DE5376">
      <w:pPr>
        <w:pStyle w:val="AlgerianTtulo"/>
        <w:spacing w:line="276" w:lineRule="auto"/>
        <w:rPr>
          <w:rFonts w:ascii="Tahoma" w:hAnsi="Tahoma"/>
          <w:b/>
          <w:bCs/>
          <w:spacing w:val="-4"/>
          <w:sz w:val="24"/>
          <w:szCs w:val="24"/>
        </w:rPr>
      </w:pPr>
      <w:r w:rsidRPr="002D7E72">
        <w:rPr>
          <w:rFonts w:ascii="Tahoma" w:hAnsi="Tahoma"/>
          <w:b/>
          <w:bCs/>
          <w:spacing w:val="-4"/>
          <w:sz w:val="24"/>
          <w:szCs w:val="24"/>
        </w:rPr>
        <w:t>3.1</w:t>
      </w:r>
      <w:r w:rsidRPr="002D7E72">
        <w:rPr>
          <w:rFonts w:ascii="Tahoma" w:hAnsi="Tahoma"/>
          <w:spacing w:val="-4"/>
          <w:sz w:val="24"/>
          <w:szCs w:val="24"/>
        </w:rPr>
        <w:t xml:space="preserve"> </w:t>
      </w:r>
      <w:r w:rsidRPr="002D7E72">
        <w:rPr>
          <w:rFonts w:ascii="Tahoma" w:hAnsi="Tahoma"/>
          <w:b/>
          <w:bCs/>
          <w:spacing w:val="-4"/>
          <w:sz w:val="24"/>
          <w:szCs w:val="24"/>
        </w:rPr>
        <w:t>De la competencia.</w:t>
      </w:r>
    </w:p>
    <w:p w14:paraId="672927F8" w14:textId="77777777" w:rsidR="00434C7C" w:rsidRPr="002D7E72" w:rsidRDefault="00434C7C" w:rsidP="00DE5376">
      <w:pPr>
        <w:rPr>
          <w:spacing w:val="-4"/>
          <w:sz w:val="24"/>
          <w:szCs w:val="24"/>
        </w:rPr>
      </w:pPr>
    </w:p>
    <w:p w14:paraId="385B1948" w14:textId="55D45765" w:rsidR="00434C7C" w:rsidRPr="002D7E72" w:rsidRDefault="00C745D7" w:rsidP="00DE5376">
      <w:pPr>
        <w:rPr>
          <w:spacing w:val="-4"/>
          <w:sz w:val="24"/>
          <w:szCs w:val="24"/>
        </w:rPr>
      </w:pPr>
      <w:r w:rsidRPr="002D7E72">
        <w:rPr>
          <w:spacing w:val="-4"/>
          <w:sz w:val="24"/>
          <w:szCs w:val="24"/>
        </w:rPr>
        <w:t xml:space="preserve">Estima la Corporación </w:t>
      </w:r>
      <w:r w:rsidR="00434C7C" w:rsidRPr="002D7E72">
        <w:rPr>
          <w:spacing w:val="-4"/>
          <w:sz w:val="24"/>
          <w:szCs w:val="24"/>
        </w:rPr>
        <w:t xml:space="preserve">que es competente para </w:t>
      </w:r>
      <w:r w:rsidR="00434C7C" w:rsidRPr="002D7E72">
        <w:rPr>
          <w:b/>
          <w:bCs/>
          <w:spacing w:val="-4"/>
          <w:sz w:val="24"/>
          <w:szCs w:val="24"/>
        </w:rPr>
        <w:t>resolver de plano</w:t>
      </w:r>
      <w:r w:rsidR="00434C7C" w:rsidRPr="002D7E72">
        <w:rPr>
          <w:spacing w:val="-4"/>
          <w:sz w:val="24"/>
          <w:szCs w:val="24"/>
        </w:rPr>
        <w:t xml:space="preserve"> acerca de la recusación formulada en contra del titular del Juzgado </w:t>
      </w:r>
      <w:r w:rsidR="00862224" w:rsidRPr="002D7E72">
        <w:rPr>
          <w:spacing w:val="-4"/>
          <w:sz w:val="24"/>
          <w:szCs w:val="24"/>
        </w:rPr>
        <w:t xml:space="preserve">Séptimo Penal </w:t>
      </w:r>
      <w:r w:rsidR="00434C7C" w:rsidRPr="002D7E72">
        <w:rPr>
          <w:spacing w:val="-4"/>
          <w:sz w:val="24"/>
          <w:szCs w:val="24"/>
        </w:rPr>
        <w:t xml:space="preserve">del Circuito de Pereira (Rda.), </w:t>
      </w:r>
      <w:r w:rsidR="00862224" w:rsidRPr="002D7E72">
        <w:rPr>
          <w:spacing w:val="-4"/>
          <w:sz w:val="24"/>
          <w:szCs w:val="24"/>
        </w:rPr>
        <w:t xml:space="preserve">la cual no aceptó el impedimento planteado por la defensa del procesado, </w:t>
      </w:r>
      <w:r w:rsidR="00434C7C" w:rsidRPr="002D7E72">
        <w:rPr>
          <w:spacing w:val="-4"/>
          <w:sz w:val="24"/>
          <w:szCs w:val="24"/>
        </w:rPr>
        <w:t xml:space="preserve">de </w:t>
      </w:r>
      <w:r w:rsidR="00C725BE" w:rsidRPr="002D7E72">
        <w:rPr>
          <w:spacing w:val="-4"/>
          <w:sz w:val="24"/>
          <w:szCs w:val="24"/>
        </w:rPr>
        <w:t xml:space="preserve">acuerdo </w:t>
      </w:r>
      <w:r w:rsidR="00434C7C" w:rsidRPr="002D7E72">
        <w:rPr>
          <w:spacing w:val="-4"/>
          <w:sz w:val="24"/>
          <w:szCs w:val="24"/>
        </w:rPr>
        <w:t xml:space="preserve">con lo dispuesto en el </w:t>
      </w:r>
      <w:r w:rsidR="00434C7C" w:rsidRPr="002D7E72">
        <w:rPr>
          <w:b/>
          <w:bCs/>
          <w:spacing w:val="-4"/>
          <w:sz w:val="24"/>
          <w:szCs w:val="24"/>
        </w:rPr>
        <w:t>artículo 60 de la Ley 906/04</w:t>
      </w:r>
      <w:r w:rsidR="00434C7C" w:rsidRPr="002D7E72">
        <w:rPr>
          <w:spacing w:val="-4"/>
          <w:sz w:val="24"/>
          <w:szCs w:val="24"/>
        </w:rPr>
        <w:t>, modificado por el artículo 84 de la Ley 1395 de 2010</w:t>
      </w:r>
      <w:r w:rsidR="00D55281" w:rsidRPr="002D7E72">
        <w:rPr>
          <w:spacing w:val="-4"/>
          <w:sz w:val="24"/>
          <w:szCs w:val="24"/>
        </w:rPr>
        <w:t>.</w:t>
      </w:r>
    </w:p>
    <w:p w14:paraId="64C951F0" w14:textId="77777777" w:rsidR="00862224" w:rsidRPr="002D7E72" w:rsidRDefault="00862224" w:rsidP="00DE5376">
      <w:pPr>
        <w:rPr>
          <w:spacing w:val="-4"/>
          <w:sz w:val="24"/>
          <w:szCs w:val="24"/>
        </w:rPr>
      </w:pPr>
    </w:p>
    <w:p w14:paraId="192B4C06" w14:textId="77777777" w:rsidR="00434C7C" w:rsidRPr="002D7E72" w:rsidRDefault="00434C7C" w:rsidP="00DE5376">
      <w:pPr>
        <w:rPr>
          <w:b/>
          <w:bCs/>
          <w:spacing w:val="-4"/>
          <w:sz w:val="24"/>
          <w:szCs w:val="24"/>
        </w:rPr>
      </w:pPr>
      <w:r w:rsidRPr="002D7E72">
        <w:rPr>
          <w:b/>
          <w:bCs/>
          <w:spacing w:val="-4"/>
          <w:sz w:val="24"/>
          <w:szCs w:val="24"/>
        </w:rPr>
        <w:lastRenderedPageBreak/>
        <w:t>3.2</w:t>
      </w:r>
      <w:r w:rsidRPr="002D7E72">
        <w:rPr>
          <w:spacing w:val="-4"/>
          <w:sz w:val="24"/>
          <w:szCs w:val="24"/>
        </w:rPr>
        <w:t xml:space="preserve"> </w:t>
      </w:r>
      <w:r w:rsidRPr="002D7E72">
        <w:rPr>
          <w:b/>
          <w:bCs/>
          <w:spacing w:val="-4"/>
          <w:sz w:val="24"/>
          <w:szCs w:val="24"/>
        </w:rPr>
        <w:t>Asunto concreto.</w:t>
      </w:r>
    </w:p>
    <w:p w14:paraId="2D10410C" w14:textId="77777777" w:rsidR="00434C7C" w:rsidRPr="002D7E72" w:rsidRDefault="00434C7C" w:rsidP="00DE5376">
      <w:pPr>
        <w:rPr>
          <w:spacing w:val="-4"/>
          <w:sz w:val="24"/>
          <w:szCs w:val="24"/>
        </w:rPr>
      </w:pPr>
    </w:p>
    <w:p w14:paraId="639C2C0B" w14:textId="77777777" w:rsidR="00434C7C" w:rsidRPr="002D7E72" w:rsidRDefault="00434C7C" w:rsidP="00DE5376">
      <w:pPr>
        <w:rPr>
          <w:spacing w:val="-4"/>
          <w:sz w:val="24"/>
          <w:szCs w:val="24"/>
        </w:rPr>
      </w:pPr>
      <w:r w:rsidRPr="002D7E72">
        <w:rPr>
          <w:spacing w:val="-4"/>
          <w:sz w:val="24"/>
          <w:szCs w:val="24"/>
        </w:rPr>
        <w:t>La jurisprudencia constitucional</w:t>
      </w:r>
      <w:r w:rsidRPr="002D7E72">
        <w:rPr>
          <w:spacing w:val="-4"/>
          <w:sz w:val="24"/>
          <w:szCs w:val="24"/>
          <w:vertAlign w:val="superscript"/>
        </w:rPr>
        <w:footnoteReference w:id="2"/>
      </w:r>
      <w:r w:rsidRPr="002D7E72">
        <w:rPr>
          <w:spacing w:val="-4"/>
          <w:sz w:val="24"/>
          <w:szCs w:val="24"/>
        </w:rPr>
        <w:t xml:space="preserve"> ha puntualizado que los atributos de independencia e imparcialidad del funcionario judicial están orientados a salvaguardar los principios esenciales de la Administración de Justicia, y se traducen en un derecho subjetivo de los ciudadanos en la medida que forman parte del debido proceso. Los impedimentos y las recusaciones son los mecanismos previstos en el orden jurídico para garantizar el principio de imparcialidad del funcionario judicial. Tienen su fundamento constitucional en el artículo 29 de la Constitución, y en los convenios internacionales sobre derechos humanos aprobados por el estado colombiano</w:t>
      </w:r>
      <w:r w:rsidRPr="002D7E72">
        <w:rPr>
          <w:spacing w:val="-4"/>
          <w:sz w:val="24"/>
          <w:szCs w:val="24"/>
          <w:vertAlign w:val="superscript"/>
        </w:rPr>
        <w:footnoteReference w:id="3"/>
      </w:r>
      <w:r w:rsidRPr="002D7E72">
        <w:rPr>
          <w:spacing w:val="-4"/>
          <w:sz w:val="24"/>
          <w:szCs w:val="24"/>
        </w:rPr>
        <w:t>.</w:t>
      </w:r>
    </w:p>
    <w:p w14:paraId="79529528" w14:textId="77777777" w:rsidR="00434C7C" w:rsidRPr="002D7E72" w:rsidRDefault="00434C7C" w:rsidP="00DE5376">
      <w:pPr>
        <w:rPr>
          <w:spacing w:val="-4"/>
          <w:sz w:val="24"/>
          <w:szCs w:val="24"/>
        </w:rPr>
      </w:pPr>
    </w:p>
    <w:p w14:paraId="703126B3" w14:textId="77777777" w:rsidR="00434C7C" w:rsidRPr="002D7E72" w:rsidRDefault="00434C7C" w:rsidP="00DE5376">
      <w:pPr>
        <w:rPr>
          <w:spacing w:val="-4"/>
          <w:sz w:val="24"/>
          <w:szCs w:val="24"/>
        </w:rPr>
      </w:pPr>
      <w:bookmarkStart w:id="0" w:name="_Hlk181876048"/>
      <w:r w:rsidRPr="002D7E72">
        <w:rPr>
          <w:spacing w:val="-4"/>
          <w:sz w:val="24"/>
          <w:szCs w:val="24"/>
        </w:rPr>
        <w:t xml:space="preserve">Las causales de impedimento y recusaciones son taxativas y, por lo mismo, de restrictiva aplicación. </w:t>
      </w:r>
      <w:bookmarkEnd w:id="0"/>
      <w:r w:rsidRPr="002D7E72">
        <w:rPr>
          <w:spacing w:val="-4"/>
          <w:sz w:val="24"/>
          <w:szCs w:val="24"/>
        </w:rPr>
        <w:t xml:space="preserve">De modo que no pueden ni los funcionarios ni las partes, por vía de interpretación, adicionarlos o aplicarles criterios analógicos, </w:t>
      </w:r>
      <w:r w:rsidR="00C745D7" w:rsidRPr="002D7E72">
        <w:rPr>
          <w:spacing w:val="-4"/>
          <w:sz w:val="24"/>
          <w:szCs w:val="24"/>
        </w:rPr>
        <w:t xml:space="preserve">al ser </w:t>
      </w:r>
      <w:r w:rsidRPr="002D7E72">
        <w:rPr>
          <w:spacing w:val="-4"/>
          <w:sz w:val="24"/>
          <w:szCs w:val="24"/>
        </w:rPr>
        <w:t>precisas las causales de impedimento y recusación contenidas en la Ley, por cuanto el legislador es el único autorizado para crearlas.</w:t>
      </w:r>
    </w:p>
    <w:p w14:paraId="28A694F1" w14:textId="77777777" w:rsidR="00434C7C" w:rsidRPr="002D7E72" w:rsidRDefault="00434C7C" w:rsidP="00DE5376">
      <w:pPr>
        <w:rPr>
          <w:spacing w:val="-4"/>
          <w:sz w:val="24"/>
          <w:szCs w:val="24"/>
        </w:rPr>
      </w:pPr>
    </w:p>
    <w:p w14:paraId="19ACBB64" w14:textId="77777777" w:rsidR="00434C7C" w:rsidRPr="002D7E72" w:rsidRDefault="00434C7C" w:rsidP="00DE5376">
      <w:pPr>
        <w:rPr>
          <w:spacing w:val="-4"/>
          <w:sz w:val="24"/>
          <w:szCs w:val="24"/>
        </w:rPr>
      </w:pPr>
      <w:r w:rsidRPr="002D7E72">
        <w:rPr>
          <w:spacing w:val="-4"/>
          <w:sz w:val="24"/>
          <w:szCs w:val="24"/>
        </w:rPr>
        <w:t xml:space="preserve">De la información suministrada la apoderada del acá procesado, pese a que la misma no hizo </w:t>
      </w:r>
      <w:r w:rsidR="0095230A" w:rsidRPr="002D7E72">
        <w:rPr>
          <w:spacing w:val="-4"/>
          <w:sz w:val="24"/>
          <w:szCs w:val="24"/>
        </w:rPr>
        <w:t xml:space="preserve">referencia </w:t>
      </w:r>
      <w:r w:rsidRPr="002D7E72">
        <w:rPr>
          <w:spacing w:val="-4"/>
          <w:sz w:val="24"/>
          <w:szCs w:val="24"/>
        </w:rPr>
        <w:t xml:space="preserve">de manera específica a causal alguna de impedimento, se entiende que aprecia que la funcionaria de primer nivel se encuentra en curso en la contemplada en el numeral 6º del artículo 56 </w:t>
      </w:r>
      <w:proofErr w:type="spellStart"/>
      <w:r w:rsidRPr="002D7E72">
        <w:rPr>
          <w:spacing w:val="-4"/>
          <w:sz w:val="24"/>
          <w:szCs w:val="24"/>
        </w:rPr>
        <w:t>C.P.P</w:t>
      </w:r>
      <w:proofErr w:type="spellEnd"/>
      <w:r w:rsidRPr="002D7E72">
        <w:rPr>
          <w:spacing w:val="-4"/>
          <w:sz w:val="24"/>
          <w:szCs w:val="24"/>
        </w:rPr>
        <w:t>.- la cual se configura cuando “</w:t>
      </w:r>
      <w:r w:rsidRPr="002D7E72">
        <w:rPr>
          <w:spacing w:val="-4"/>
          <w:sz w:val="22"/>
          <w:szCs w:val="22"/>
        </w:rPr>
        <w:t>[…] el funcionario haya dictado la providencia de cuya revisión se trata, o hubiere participado dentro del proceso […]</w:t>
      </w:r>
      <w:r w:rsidRPr="002D7E72">
        <w:rPr>
          <w:spacing w:val="-4"/>
          <w:sz w:val="24"/>
          <w:szCs w:val="24"/>
        </w:rPr>
        <w:t>”. Y respecto a esta la jurisprudencia ha plasmado lo siguiente:</w:t>
      </w:r>
    </w:p>
    <w:p w14:paraId="129DBD01" w14:textId="77777777" w:rsidR="00434C7C" w:rsidRPr="002D7E72" w:rsidRDefault="00434C7C" w:rsidP="00DE5376">
      <w:pPr>
        <w:rPr>
          <w:spacing w:val="-4"/>
          <w:sz w:val="24"/>
          <w:szCs w:val="24"/>
        </w:rPr>
      </w:pPr>
    </w:p>
    <w:p w14:paraId="48688264" w14:textId="77777777" w:rsidR="00434C7C" w:rsidRPr="002D7E72" w:rsidRDefault="00434C7C" w:rsidP="00DE5376">
      <w:pPr>
        <w:spacing w:line="240" w:lineRule="auto"/>
        <w:ind w:left="426" w:right="420"/>
        <w:rPr>
          <w:spacing w:val="-4"/>
          <w:sz w:val="22"/>
          <w:szCs w:val="22"/>
        </w:rPr>
      </w:pPr>
      <w:r w:rsidRPr="002D7E72">
        <w:rPr>
          <w:spacing w:val="-4"/>
          <w:sz w:val="22"/>
          <w:szCs w:val="22"/>
        </w:rPr>
        <w:t xml:space="preserve">“[…] en punto de la causal impeditiva objeto de análisis, ha dicho la Corte que cuando se trate de </w:t>
      </w:r>
      <w:r w:rsidRPr="002D7E72">
        <w:rPr>
          <w:spacing w:val="-4"/>
          <w:sz w:val="22"/>
          <w:szCs w:val="22"/>
          <w:u w:val="single"/>
        </w:rPr>
        <w:t xml:space="preserve">una </w:t>
      </w:r>
      <w:r w:rsidRPr="002D7E72">
        <w:rPr>
          <w:i/>
          <w:spacing w:val="-4"/>
          <w:sz w:val="22"/>
          <w:szCs w:val="22"/>
          <w:u w:val="single"/>
        </w:rPr>
        <w:t xml:space="preserve">opinión </w:t>
      </w:r>
      <w:r w:rsidRPr="002D7E72">
        <w:rPr>
          <w:spacing w:val="-4"/>
          <w:sz w:val="22"/>
          <w:szCs w:val="22"/>
          <w:u w:val="single"/>
        </w:rPr>
        <w:t>emitida en ejercicio de las funciones</w:t>
      </w:r>
      <w:r w:rsidRPr="002D7E72">
        <w:rPr>
          <w:spacing w:val="-4"/>
          <w:sz w:val="22"/>
          <w:szCs w:val="22"/>
        </w:rPr>
        <w:t xml:space="preserve">, </w:t>
      </w:r>
      <w:r w:rsidRPr="002D7E72">
        <w:rPr>
          <w:spacing w:val="-4"/>
          <w:sz w:val="22"/>
          <w:szCs w:val="22"/>
          <w:u w:val="single"/>
        </w:rPr>
        <w:t>debe verificarse</w:t>
      </w:r>
      <w:r w:rsidRPr="002D7E72">
        <w:rPr>
          <w:spacing w:val="-4"/>
          <w:sz w:val="22"/>
          <w:szCs w:val="22"/>
        </w:rPr>
        <w:t xml:space="preserve"> </w:t>
      </w:r>
      <w:r w:rsidRPr="002D7E72">
        <w:rPr>
          <w:spacing w:val="-4"/>
          <w:sz w:val="22"/>
          <w:szCs w:val="22"/>
          <w:u w:val="single"/>
        </w:rPr>
        <w:t>si la opinión</w:t>
      </w:r>
      <w:r w:rsidRPr="002D7E72">
        <w:rPr>
          <w:spacing w:val="-4"/>
          <w:sz w:val="22"/>
          <w:szCs w:val="22"/>
        </w:rPr>
        <w:t xml:space="preserve"> expuesta en el citado pronunciamiento </w:t>
      </w:r>
      <w:r w:rsidRPr="002D7E72">
        <w:rPr>
          <w:spacing w:val="-4"/>
          <w:sz w:val="22"/>
          <w:szCs w:val="22"/>
          <w:u w:val="single"/>
        </w:rPr>
        <w:t>es lo suficientemente relevante como para perturbar la imparcialidad del funcionario y</w:t>
      </w:r>
      <w:r w:rsidRPr="002D7E72">
        <w:rPr>
          <w:spacing w:val="-4"/>
          <w:sz w:val="22"/>
          <w:szCs w:val="22"/>
        </w:rPr>
        <w:t xml:space="preserve"> si versa sobre alguno de los temas que se deben abordar en el nuevo proceso.</w:t>
      </w:r>
    </w:p>
    <w:p w14:paraId="6C5F048D" w14:textId="77777777" w:rsidR="00434C7C" w:rsidRPr="002D7E72" w:rsidRDefault="00434C7C" w:rsidP="00DE5376">
      <w:pPr>
        <w:spacing w:line="240" w:lineRule="auto"/>
        <w:ind w:left="426" w:right="420"/>
        <w:rPr>
          <w:spacing w:val="-4"/>
          <w:sz w:val="22"/>
          <w:szCs w:val="22"/>
        </w:rPr>
      </w:pPr>
    </w:p>
    <w:p w14:paraId="143E8757" w14:textId="77777777" w:rsidR="00434C7C" w:rsidRPr="002D7E72" w:rsidRDefault="00434C7C" w:rsidP="00DE5376">
      <w:pPr>
        <w:spacing w:line="240" w:lineRule="auto"/>
        <w:ind w:left="426" w:right="420"/>
        <w:rPr>
          <w:spacing w:val="-4"/>
          <w:sz w:val="22"/>
          <w:szCs w:val="22"/>
        </w:rPr>
      </w:pPr>
      <w:r w:rsidRPr="002D7E72">
        <w:rPr>
          <w:spacing w:val="-4"/>
          <w:sz w:val="22"/>
          <w:szCs w:val="22"/>
        </w:rPr>
        <w:t xml:space="preserve">Lo anterior, bajo la premisa de que </w:t>
      </w:r>
      <w:r w:rsidRPr="002D7E72">
        <w:rPr>
          <w:spacing w:val="-4"/>
          <w:sz w:val="22"/>
          <w:szCs w:val="22"/>
          <w:u w:val="single"/>
        </w:rPr>
        <w:t>solo la opinión sustancial y vinculante sobre el objeto del debate, habilita al funcionario a apartarse del conocimiento del asunto</w:t>
      </w:r>
      <w:r w:rsidRPr="002D7E72">
        <w:rPr>
          <w:spacing w:val="-4"/>
          <w:sz w:val="22"/>
          <w:szCs w:val="22"/>
        </w:rPr>
        <w:t xml:space="preserve">. (Ver CSJ </w:t>
      </w:r>
      <w:proofErr w:type="spellStart"/>
      <w:r w:rsidRPr="002D7E72">
        <w:rPr>
          <w:spacing w:val="-4"/>
          <w:sz w:val="22"/>
          <w:szCs w:val="22"/>
        </w:rPr>
        <w:t>AP3301</w:t>
      </w:r>
      <w:proofErr w:type="spellEnd"/>
      <w:r w:rsidRPr="002D7E72">
        <w:rPr>
          <w:spacing w:val="-4"/>
          <w:sz w:val="22"/>
          <w:szCs w:val="22"/>
        </w:rPr>
        <w:t xml:space="preserve"> – 2018).”</w:t>
      </w:r>
      <w:r w:rsidRPr="002D7E72">
        <w:rPr>
          <w:spacing w:val="-4"/>
          <w:sz w:val="22"/>
          <w:szCs w:val="22"/>
          <w:vertAlign w:val="superscript"/>
        </w:rPr>
        <w:t xml:space="preserve"> </w:t>
      </w:r>
      <w:r w:rsidRPr="002D7E72">
        <w:rPr>
          <w:spacing w:val="-4"/>
          <w:sz w:val="22"/>
          <w:szCs w:val="22"/>
          <w:vertAlign w:val="superscript"/>
        </w:rPr>
        <w:footnoteReference w:id="4"/>
      </w:r>
      <w:r w:rsidRPr="002D7E72">
        <w:rPr>
          <w:spacing w:val="-4"/>
          <w:sz w:val="22"/>
          <w:szCs w:val="22"/>
        </w:rPr>
        <w:t xml:space="preserve"> –subrayas fuera de texto-</w:t>
      </w:r>
    </w:p>
    <w:p w14:paraId="3DDAE0A8" w14:textId="77777777" w:rsidR="00434C7C" w:rsidRPr="002D7E72" w:rsidRDefault="00434C7C" w:rsidP="00DE5376">
      <w:pPr>
        <w:rPr>
          <w:spacing w:val="-4"/>
          <w:sz w:val="24"/>
          <w:szCs w:val="24"/>
        </w:rPr>
      </w:pPr>
    </w:p>
    <w:p w14:paraId="10E974E3" w14:textId="77777777" w:rsidR="00434C7C" w:rsidRPr="002D7E72" w:rsidRDefault="00434C7C" w:rsidP="00DE5376">
      <w:pPr>
        <w:rPr>
          <w:spacing w:val="-4"/>
          <w:sz w:val="24"/>
          <w:szCs w:val="24"/>
        </w:rPr>
      </w:pPr>
      <w:r w:rsidRPr="002D7E72">
        <w:rPr>
          <w:spacing w:val="-4"/>
          <w:sz w:val="24"/>
          <w:szCs w:val="24"/>
        </w:rPr>
        <w:t>De igual manera ha sostenido esa alta Corporación lo siguiente:</w:t>
      </w:r>
    </w:p>
    <w:p w14:paraId="75EEF3FF" w14:textId="77777777" w:rsidR="0032478E" w:rsidRPr="002D7E72" w:rsidRDefault="0032478E" w:rsidP="002D7E72">
      <w:pPr>
        <w:rPr>
          <w:spacing w:val="-4"/>
          <w:sz w:val="24"/>
          <w:szCs w:val="24"/>
        </w:rPr>
      </w:pPr>
    </w:p>
    <w:p w14:paraId="16D94E85" w14:textId="3D51607A" w:rsidR="00434C7C" w:rsidRPr="002D7E72" w:rsidRDefault="00434C7C" w:rsidP="00DE5376">
      <w:pPr>
        <w:spacing w:line="240" w:lineRule="auto"/>
        <w:ind w:left="426" w:right="420"/>
        <w:rPr>
          <w:iCs/>
          <w:spacing w:val="-4"/>
          <w:sz w:val="22"/>
          <w:szCs w:val="22"/>
        </w:rPr>
      </w:pPr>
      <w:r w:rsidRPr="002D7E72">
        <w:rPr>
          <w:spacing w:val="-4"/>
          <w:sz w:val="22"/>
          <w:szCs w:val="22"/>
        </w:rPr>
        <w:t xml:space="preserve">“No obstante, ha expuesto la Corte de forma pacífica que no toda opinión ajena al proceso origina una circunstancia impeditiva.  Tampoco la configura aquella que expresa el juez en ejercicio de sus funciones, pues </w:t>
      </w:r>
      <w:r w:rsidRPr="002D7E72">
        <w:rPr>
          <w:i/>
          <w:spacing w:val="-4"/>
          <w:sz w:val="22"/>
          <w:szCs w:val="22"/>
        </w:rPr>
        <w:t>«</w:t>
      </w:r>
      <w:r w:rsidRPr="002D7E72">
        <w:rPr>
          <w:i/>
          <w:iCs/>
          <w:spacing w:val="-4"/>
          <w:sz w:val="22"/>
          <w:szCs w:val="22"/>
        </w:rPr>
        <w:t>ello entrañaría el absurdo de que la facultad que la ley otorga al juez para cumplir su actividad judicial a la vez lo inhabilita para intervenir en otros asuntos de su competencia»</w:t>
      </w:r>
      <w:r w:rsidRPr="002D7E72">
        <w:rPr>
          <w:iCs/>
          <w:spacing w:val="-4"/>
          <w:sz w:val="22"/>
          <w:szCs w:val="22"/>
        </w:rPr>
        <w:t xml:space="preserve"> (CSJ </w:t>
      </w:r>
      <w:proofErr w:type="spellStart"/>
      <w:r w:rsidRPr="002D7E72">
        <w:rPr>
          <w:iCs/>
          <w:spacing w:val="-4"/>
          <w:sz w:val="22"/>
          <w:szCs w:val="22"/>
        </w:rPr>
        <w:t>AP4977</w:t>
      </w:r>
      <w:proofErr w:type="spellEnd"/>
      <w:r w:rsidRPr="002D7E72">
        <w:rPr>
          <w:iCs/>
          <w:spacing w:val="-4"/>
          <w:sz w:val="22"/>
          <w:szCs w:val="22"/>
        </w:rPr>
        <w:t xml:space="preserve"> – 2014).  La única excepción a tal regla es que el funcionario haya dictado la providencia de cuya revisión se trata.</w:t>
      </w:r>
    </w:p>
    <w:p w14:paraId="29A60BE0" w14:textId="77777777" w:rsidR="00434C7C" w:rsidRPr="002D7E72" w:rsidRDefault="00434C7C" w:rsidP="00DE5376">
      <w:pPr>
        <w:spacing w:line="240" w:lineRule="auto"/>
        <w:ind w:left="426" w:right="420" w:firstLine="720"/>
        <w:rPr>
          <w:iCs/>
          <w:spacing w:val="-4"/>
          <w:sz w:val="22"/>
          <w:szCs w:val="22"/>
        </w:rPr>
      </w:pPr>
    </w:p>
    <w:p w14:paraId="622255C2" w14:textId="77777777" w:rsidR="00434C7C" w:rsidRPr="002D7E72" w:rsidRDefault="00434C7C" w:rsidP="00DE5376">
      <w:pPr>
        <w:spacing w:line="240" w:lineRule="auto"/>
        <w:ind w:left="426" w:right="420"/>
        <w:rPr>
          <w:spacing w:val="-4"/>
          <w:sz w:val="22"/>
          <w:szCs w:val="22"/>
          <w:vertAlign w:val="superscript"/>
        </w:rPr>
      </w:pPr>
      <w:r w:rsidRPr="002D7E72">
        <w:rPr>
          <w:spacing w:val="-4"/>
          <w:sz w:val="22"/>
          <w:szCs w:val="22"/>
        </w:rPr>
        <w:t xml:space="preserve">Del mismo modo, la actividad natural y razón de ser de los funcionarios judiciales es dictar decisiones en las que, por supuesto, plasman su criterio sobre determinado asunto. Por ello, el cumplimiento de tal deber no puede constituir por sí mismo una causal de impedimento para conocer otros procesos en el futuro (CSJ </w:t>
      </w:r>
      <w:proofErr w:type="spellStart"/>
      <w:r w:rsidRPr="002D7E72">
        <w:rPr>
          <w:spacing w:val="-4"/>
          <w:sz w:val="22"/>
          <w:szCs w:val="22"/>
        </w:rPr>
        <w:t>AP4074</w:t>
      </w:r>
      <w:proofErr w:type="spellEnd"/>
      <w:r w:rsidRPr="002D7E72">
        <w:rPr>
          <w:spacing w:val="-4"/>
          <w:sz w:val="22"/>
          <w:szCs w:val="22"/>
        </w:rPr>
        <w:t xml:space="preserve"> – 2016).”</w:t>
      </w:r>
      <w:r w:rsidRPr="002D7E72">
        <w:rPr>
          <w:spacing w:val="-4"/>
          <w:sz w:val="22"/>
          <w:szCs w:val="22"/>
          <w:vertAlign w:val="superscript"/>
        </w:rPr>
        <w:footnoteReference w:id="5"/>
      </w:r>
    </w:p>
    <w:p w14:paraId="5A40D4F5" w14:textId="77777777" w:rsidR="00434C7C" w:rsidRPr="002D7E72" w:rsidRDefault="00434C7C" w:rsidP="00DE5376">
      <w:pPr>
        <w:rPr>
          <w:spacing w:val="-4"/>
          <w:sz w:val="24"/>
          <w:szCs w:val="24"/>
        </w:rPr>
      </w:pPr>
    </w:p>
    <w:p w14:paraId="0436A0E9" w14:textId="77777777" w:rsidR="00434C7C" w:rsidRPr="002D7E72" w:rsidRDefault="00434C7C" w:rsidP="00DE5376">
      <w:pPr>
        <w:rPr>
          <w:spacing w:val="-4"/>
          <w:sz w:val="24"/>
          <w:szCs w:val="24"/>
        </w:rPr>
      </w:pPr>
      <w:r w:rsidRPr="002D7E72">
        <w:rPr>
          <w:spacing w:val="-4"/>
          <w:sz w:val="24"/>
          <w:szCs w:val="24"/>
        </w:rPr>
        <w:t xml:space="preserve">Lo anterior significa, sin dubitación alguna, que no siempre que un juez haya conocido de un proceso y que luego deba asumir otra actuación, quede automáticamente inmerso en tal causal de impedimento, como lo sostuvo con buen tino el delegado del Ministerio Público, en tanto para ello deben evidenciarse motivos relevantes que permitan poner en tela de juicio su imparcialidad. Y es que sobre la causal bajo análisis y, en concreto ante la hipótesis referida a que el funcionario judicial haya </w:t>
      </w:r>
      <w:r w:rsidRPr="002D7E72">
        <w:rPr>
          <w:b/>
          <w:bCs/>
          <w:spacing w:val="-4"/>
          <w:sz w:val="24"/>
          <w:szCs w:val="24"/>
        </w:rPr>
        <w:t>manifestado su opinión</w:t>
      </w:r>
      <w:r w:rsidRPr="002D7E72">
        <w:rPr>
          <w:spacing w:val="-4"/>
          <w:sz w:val="24"/>
          <w:szCs w:val="24"/>
        </w:rPr>
        <w:t xml:space="preserve"> sobre el asunto materia del proceso, la Sala de Casación Penal de la Corte Suprema de Justicia ha dejado claro que para su configuración han de tenerse en cuenta las siguientes directrices</w:t>
      </w:r>
      <w:r w:rsidRPr="002D7E72">
        <w:rPr>
          <w:rStyle w:val="Refdenotaalpie"/>
          <w:spacing w:val="-4"/>
          <w:sz w:val="24"/>
          <w:szCs w:val="24"/>
        </w:rPr>
        <w:footnoteReference w:id="6"/>
      </w:r>
      <w:r w:rsidRPr="002D7E72">
        <w:rPr>
          <w:spacing w:val="-4"/>
          <w:sz w:val="24"/>
          <w:szCs w:val="24"/>
        </w:rPr>
        <w:t>:</w:t>
      </w:r>
    </w:p>
    <w:p w14:paraId="3EC7BF52" w14:textId="77777777" w:rsidR="00434C7C" w:rsidRPr="002D7E72" w:rsidRDefault="00434C7C" w:rsidP="00DE5376">
      <w:pPr>
        <w:tabs>
          <w:tab w:val="left" w:pos="1134"/>
          <w:tab w:val="left" w:pos="1418"/>
        </w:tabs>
        <w:rPr>
          <w:i/>
          <w:spacing w:val="-4"/>
          <w:sz w:val="24"/>
          <w:szCs w:val="24"/>
        </w:rPr>
      </w:pPr>
    </w:p>
    <w:p w14:paraId="10037ADE" w14:textId="77777777" w:rsidR="00434C7C" w:rsidRPr="002D7E72" w:rsidRDefault="00434C7C" w:rsidP="00DE5376">
      <w:pPr>
        <w:tabs>
          <w:tab w:val="left" w:pos="1134"/>
        </w:tabs>
        <w:ind w:firstLine="709"/>
        <w:rPr>
          <w:spacing w:val="-4"/>
          <w:sz w:val="24"/>
          <w:szCs w:val="24"/>
        </w:rPr>
      </w:pPr>
      <w:r w:rsidRPr="002D7E72">
        <w:rPr>
          <w:b/>
          <w:bCs/>
          <w:i/>
          <w:iCs/>
          <w:spacing w:val="-4"/>
          <w:sz w:val="24"/>
          <w:szCs w:val="24"/>
        </w:rPr>
        <w:t>i)</w:t>
      </w:r>
      <w:r w:rsidRPr="002D7E72">
        <w:rPr>
          <w:b/>
          <w:bCs/>
          <w:spacing w:val="-4"/>
          <w:sz w:val="24"/>
          <w:szCs w:val="24"/>
        </w:rPr>
        <w:t xml:space="preserve"> </w:t>
      </w:r>
      <w:r w:rsidRPr="002D7E72">
        <w:rPr>
          <w:spacing w:val="-4"/>
          <w:sz w:val="24"/>
          <w:szCs w:val="24"/>
        </w:rPr>
        <w:t>No toda opinión o concepto sobre el objeto del proceso conduce a que el funcionario deba separarse del mismo, pues la opinión que adquiere relevancia jurídica para estos efectos es la que se emite por fuera de la actuación y ha de ser de tal entidad o naturaleza, que lo vincule de antemano frente a las variables en las que recae el pronunciamiento.</w:t>
      </w:r>
      <w:r w:rsidRPr="002D7E72">
        <w:rPr>
          <w:rStyle w:val="Refdenotaalpie"/>
          <w:spacing w:val="-4"/>
          <w:sz w:val="24"/>
          <w:szCs w:val="24"/>
        </w:rPr>
        <w:footnoteReference w:id="7"/>
      </w:r>
    </w:p>
    <w:p w14:paraId="708D5476" w14:textId="77777777" w:rsidR="00434C7C" w:rsidRPr="002D7E72" w:rsidRDefault="00434C7C" w:rsidP="00DE5376">
      <w:pPr>
        <w:tabs>
          <w:tab w:val="left" w:pos="1134"/>
        </w:tabs>
        <w:ind w:firstLine="709"/>
        <w:rPr>
          <w:spacing w:val="-4"/>
          <w:sz w:val="24"/>
          <w:szCs w:val="24"/>
        </w:rPr>
      </w:pPr>
    </w:p>
    <w:p w14:paraId="78EE2D72" w14:textId="77777777" w:rsidR="00434C7C" w:rsidRPr="002D7E72" w:rsidRDefault="00434C7C" w:rsidP="00DE5376">
      <w:pPr>
        <w:tabs>
          <w:tab w:val="left" w:pos="1134"/>
        </w:tabs>
        <w:ind w:firstLine="709"/>
        <w:rPr>
          <w:spacing w:val="-4"/>
          <w:sz w:val="24"/>
          <w:szCs w:val="24"/>
        </w:rPr>
      </w:pPr>
      <w:proofErr w:type="spellStart"/>
      <w:r w:rsidRPr="002D7E72">
        <w:rPr>
          <w:b/>
          <w:bCs/>
          <w:i/>
          <w:iCs/>
          <w:spacing w:val="-4"/>
          <w:sz w:val="24"/>
          <w:szCs w:val="24"/>
        </w:rPr>
        <w:t>ii</w:t>
      </w:r>
      <w:proofErr w:type="spellEnd"/>
      <w:r w:rsidRPr="002D7E72">
        <w:rPr>
          <w:b/>
          <w:bCs/>
          <w:i/>
          <w:iCs/>
          <w:spacing w:val="-4"/>
          <w:sz w:val="24"/>
          <w:szCs w:val="24"/>
        </w:rPr>
        <w:t>)</w:t>
      </w:r>
      <w:r w:rsidRPr="002D7E72">
        <w:rPr>
          <w:i/>
          <w:iCs/>
          <w:spacing w:val="-4"/>
          <w:sz w:val="24"/>
          <w:szCs w:val="24"/>
        </w:rPr>
        <w:t xml:space="preserve"> </w:t>
      </w:r>
      <w:r w:rsidRPr="002D7E72">
        <w:rPr>
          <w:spacing w:val="-4"/>
          <w:sz w:val="24"/>
          <w:szCs w:val="24"/>
        </w:rPr>
        <w:t>La opinión no sólo debe versar sobre un aspecto sustancial vinculante, sino que es necesario que esté relacionada con las premisas fácticas y jurídicas comprendidas en el juicio de reproche en contra de quien es procesado en el trámite donde se expresa el impedimento o la recusación, pues ello permitiría anticipar el criterio del funcionario frente a la responsabilidad que pudiese asistirle.</w:t>
      </w:r>
      <w:r w:rsidRPr="002D7E72">
        <w:rPr>
          <w:rStyle w:val="Refdenotaalpie"/>
          <w:spacing w:val="-4"/>
          <w:sz w:val="24"/>
          <w:szCs w:val="24"/>
        </w:rPr>
        <w:footnoteReference w:id="8"/>
      </w:r>
    </w:p>
    <w:p w14:paraId="645274E9" w14:textId="77777777" w:rsidR="00434C7C" w:rsidRPr="002D7E72" w:rsidRDefault="00434C7C" w:rsidP="00DE5376">
      <w:pPr>
        <w:tabs>
          <w:tab w:val="left" w:pos="1134"/>
        </w:tabs>
        <w:ind w:firstLine="709"/>
        <w:rPr>
          <w:i/>
          <w:iCs/>
          <w:spacing w:val="-4"/>
          <w:sz w:val="24"/>
          <w:szCs w:val="24"/>
        </w:rPr>
      </w:pPr>
    </w:p>
    <w:p w14:paraId="4A5BEA48" w14:textId="77777777" w:rsidR="00434C7C" w:rsidRPr="002D7E72" w:rsidRDefault="00434C7C" w:rsidP="00DE5376">
      <w:pPr>
        <w:tabs>
          <w:tab w:val="left" w:pos="1134"/>
        </w:tabs>
        <w:ind w:firstLine="709"/>
        <w:rPr>
          <w:i/>
          <w:spacing w:val="-4"/>
          <w:sz w:val="24"/>
          <w:szCs w:val="24"/>
        </w:rPr>
      </w:pPr>
      <w:proofErr w:type="spellStart"/>
      <w:r w:rsidRPr="002D7E72">
        <w:rPr>
          <w:b/>
          <w:bCs/>
          <w:i/>
          <w:iCs/>
          <w:spacing w:val="-4"/>
          <w:sz w:val="24"/>
          <w:szCs w:val="24"/>
        </w:rPr>
        <w:t>iii</w:t>
      </w:r>
      <w:proofErr w:type="spellEnd"/>
      <w:r w:rsidRPr="002D7E72">
        <w:rPr>
          <w:b/>
          <w:bCs/>
          <w:i/>
          <w:iCs/>
          <w:spacing w:val="-4"/>
          <w:sz w:val="24"/>
          <w:szCs w:val="24"/>
        </w:rPr>
        <w:t>)</w:t>
      </w:r>
      <w:r w:rsidRPr="002D7E72">
        <w:rPr>
          <w:i/>
          <w:iCs/>
          <w:spacing w:val="-4"/>
          <w:sz w:val="24"/>
          <w:szCs w:val="24"/>
        </w:rPr>
        <w:t xml:space="preserve"> </w:t>
      </w:r>
      <w:r w:rsidRPr="002D7E72">
        <w:rPr>
          <w:spacing w:val="-4"/>
          <w:sz w:val="24"/>
          <w:szCs w:val="24"/>
        </w:rPr>
        <w:t xml:space="preserve">Los conceptos expuestos por los funcionarios judiciales en ejercicio de su labor no se encuentran cobijados por la causal, pues </w:t>
      </w:r>
      <w:r w:rsidRPr="002D7E72">
        <w:rPr>
          <w:i/>
          <w:spacing w:val="-4"/>
          <w:sz w:val="24"/>
          <w:szCs w:val="24"/>
        </w:rPr>
        <w:t>“</w:t>
      </w:r>
      <w:r w:rsidRPr="002D7E72">
        <w:rPr>
          <w:i/>
          <w:spacing w:val="-4"/>
          <w:sz w:val="22"/>
          <w:szCs w:val="22"/>
        </w:rPr>
        <w:t>ello entrañaría el absurdo de que la facultad que la ley otorga al juez para cumplir su actividad judicial a la vez lo inhabilita para intervenir en otros asuntos de su competencia</w:t>
      </w:r>
      <w:r w:rsidRPr="002D7E72">
        <w:rPr>
          <w:i/>
          <w:spacing w:val="-4"/>
          <w:sz w:val="24"/>
          <w:szCs w:val="24"/>
        </w:rPr>
        <w:t>”</w:t>
      </w:r>
      <w:r w:rsidRPr="002D7E72">
        <w:rPr>
          <w:rStyle w:val="Refdenotaalpie"/>
          <w:i/>
          <w:spacing w:val="-4"/>
          <w:sz w:val="24"/>
          <w:szCs w:val="24"/>
        </w:rPr>
        <w:footnoteReference w:id="9"/>
      </w:r>
      <w:r w:rsidRPr="002D7E72">
        <w:rPr>
          <w:spacing w:val="-4"/>
          <w:sz w:val="24"/>
          <w:szCs w:val="24"/>
        </w:rPr>
        <w:t xml:space="preserve">.  Es decir, si la ley </w:t>
      </w:r>
      <w:r w:rsidRPr="002D7E72">
        <w:rPr>
          <w:i/>
          <w:spacing w:val="-4"/>
          <w:sz w:val="24"/>
          <w:szCs w:val="24"/>
        </w:rPr>
        <w:t>“</w:t>
      </w:r>
      <w:r w:rsidRPr="002D7E72">
        <w:rPr>
          <w:i/>
          <w:spacing w:val="-4"/>
          <w:sz w:val="22"/>
          <w:szCs w:val="22"/>
        </w:rPr>
        <w:t>ha deferido a un funcionario la facultad para que en conocimiento a su cargo y en una misma instancia adopte decisiones en las que expone obviamente sus conceptos u opiniones, mal podría operar ello a la vez como circunstancia que le impidiera asumir en otro proceso su labor</w:t>
      </w:r>
      <w:r w:rsidRPr="002D7E72">
        <w:rPr>
          <w:i/>
          <w:spacing w:val="-4"/>
          <w:sz w:val="24"/>
          <w:szCs w:val="24"/>
        </w:rPr>
        <w:t>”</w:t>
      </w:r>
      <w:r w:rsidRPr="002D7E72">
        <w:rPr>
          <w:rStyle w:val="Refdenotaalpie"/>
          <w:i/>
          <w:spacing w:val="-4"/>
          <w:sz w:val="24"/>
          <w:szCs w:val="24"/>
        </w:rPr>
        <w:footnoteReference w:id="10"/>
      </w:r>
    </w:p>
    <w:p w14:paraId="54F52AE3" w14:textId="77777777" w:rsidR="00434C7C" w:rsidRPr="002D7E72" w:rsidRDefault="00434C7C" w:rsidP="00DE5376">
      <w:pPr>
        <w:rPr>
          <w:spacing w:val="-4"/>
          <w:sz w:val="24"/>
          <w:szCs w:val="24"/>
        </w:rPr>
      </w:pPr>
    </w:p>
    <w:p w14:paraId="5C7B30C9" w14:textId="7930EA2A" w:rsidR="00434C7C" w:rsidRPr="002D7E72" w:rsidRDefault="0095230A" w:rsidP="00DE5376">
      <w:pPr>
        <w:rPr>
          <w:spacing w:val="-4"/>
          <w:sz w:val="24"/>
          <w:szCs w:val="24"/>
        </w:rPr>
      </w:pPr>
      <w:r w:rsidRPr="002D7E72">
        <w:rPr>
          <w:spacing w:val="-4"/>
          <w:sz w:val="24"/>
          <w:szCs w:val="24"/>
        </w:rPr>
        <w:t xml:space="preserve">Para la Sala, se evidencia que en </w:t>
      </w:r>
      <w:r w:rsidR="00434C7C" w:rsidRPr="002D7E72">
        <w:rPr>
          <w:spacing w:val="-4"/>
          <w:sz w:val="24"/>
          <w:szCs w:val="24"/>
        </w:rPr>
        <w:t>este asunto no se advierte que la objetividad e imparcialidad de la A</w:t>
      </w:r>
      <w:r w:rsidR="0077247A" w:rsidRPr="002D7E72">
        <w:rPr>
          <w:spacing w:val="-4"/>
          <w:sz w:val="24"/>
          <w:szCs w:val="24"/>
        </w:rPr>
        <w:t>-</w:t>
      </w:r>
      <w:r w:rsidR="00434C7C" w:rsidRPr="002D7E72">
        <w:rPr>
          <w:spacing w:val="-4"/>
          <w:sz w:val="24"/>
          <w:szCs w:val="24"/>
        </w:rPr>
        <w:t xml:space="preserve">quo se encuentre afectada de continuar con el presente trámite, máxime cuando el análisis que realizó lo enfocó exclusivamente para establecer si en efecto procedía o no la preclusión solicitada por la Fiscalía en favor de la señora </w:t>
      </w:r>
      <w:proofErr w:type="spellStart"/>
      <w:r w:rsidR="00191ADC" w:rsidRPr="002D7E72">
        <w:rPr>
          <w:spacing w:val="-4"/>
          <w:sz w:val="24"/>
          <w:szCs w:val="24"/>
        </w:rPr>
        <w:t>L</w:t>
      </w:r>
      <w:r w:rsidR="00434C7C" w:rsidRPr="002D7E72">
        <w:rPr>
          <w:spacing w:val="-4"/>
          <w:sz w:val="24"/>
          <w:szCs w:val="24"/>
        </w:rPr>
        <w:t>MCH</w:t>
      </w:r>
      <w:proofErr w:type="spellEnd"/>
      <w:r w:rsidR="00191ADC" w:rsidRPr="002D7E72">
        <w:rPr>
          <w:spacing w:val="-4"/>
          <w:sz w:val="24"/>
          <w:szCs w:val="24"/>
        </w:rPr>
        <w:t xml:space="preserve"> -coprocesada-</w:t>
      </w:r>
      <w:r w:rsidR="00434C7C" w:rsidRPr="002D7E72">
        <w:rPr>
          <w:spacing w:val="-4"/>
          <w:sz w:val="24"/>
          <w:szCs w:val="24"/>
        </w:rPr>
        <w:t xml:space="preserve">, sin que hubiera ingresado en tal determinación en aspectos sustanciales, esto es, los </w:t>
      </w:r>
      <w:r w:rsidRPr="002D7E72">
        <w:rPr>
          <w:spacing w:val="-4"/>
          <w:sz w:val="24"/>
          <w:szCs w:val="24"/>
        </w:rPr>
        <w:t xml:space="preserve">atinentes </w:t>
      </w:r>
      <w:r w:rsidR="00434C7C" w:rsidRPr="002D7E72">
        <w:rPr>
          <w:spacing w:val="-4"/>
          <w:sz w:val="24"/>
          <w:szCs w:val="24"/>
        </w:rPr>
        <w:t>a la materialidad del ilícito contra el bien jurídico de la seguridad púbica atribuida al acá procesado</w:t>
      </w:r>
      <w:r w:rsidR="00191ADC" w:rsidRPr="002D7E72">
        <w:rPr>
          <w:spacing w:val="-4"/>
          <w:sz w:val="24"/>
          <w:szCs w:val="24"/>
        </w:rPr>
        <w:t xml:space="preserve"> </w:t>
      </w:r>
      <w:proofErr w:type="spellStart"/>
      <w:r w:rsidR="003563ED" w:rsidRPr="002D7E72">
        <w:rPr>
          <w:spacing w:val="-4"/>
          <w:sz w:val="24"/>
          <w:szCs w:val="24"/>
        </w:rPr>
        <w:t>OCHG</w:t>
      </w:r>
      <w:proofErr w:type="spellEnd"/>
      <w:r w:rsidR="00823B59" w:rsidRPr="002D7E72">
        <w:rPr>
          <w:spacing w:val="-4"/>
          <w:sz w:val="24"/>
          <w:szCs w:val="24"/>
        </w:rPr>
        <w:t>,</w:t>
      </w:r>
      <w:r w:rsidR="00434C7C" w:rsidRPr="002D7E72">
        <w:rPr>
          <w:spacing w:val="-4"/>
          <w:sz w:val="24"/>
          <w:szCs w:val="24"/>
        </w:rPr>
        <w:t xml:space="preserve"> ni mucho menos de la responsabilidad que se le pudiera </w:t>
      </w:r>
      <w:r w:rsidR="002902BC" w:rsidRPr="002D7E72">
        <w:rPr>
          <w:spacing w:val="-4"/>
          <w:sz w:val="24"/>
          <w:szCs w:val="24"/>
        </w:rPr>
        <w:t>endilgar</w:t>
      </w:r>
      <w:r w:rsidR="00434C7C" w:rsidRPr="002D7E72">
        <w:rPr>
          <w:spacing w:val="-4"/>
          <w:sz w:val="24"/>
          <w:szCs w:val="24"/>
        </w:rPr>
        <w:t>.</w:t>
      </w:r>
    </w:p>
    <w:p w14:paraId="7D0B858D" w14:textId="77777777" w:rsidR="00434C7C" w:rsidRPr="002D7E72" w:rsidRDefault="00434C7C" w:rsidP="00DE5376">
      <w:pPr>
        <w:rPr>
          <w:spacing w:val="-4"/>
          <w:sz w:val="24"/>
          <w:szCs w:val="24"/>
        </w:rPr>
      </w:pPr>
    </w:p>
    <w:p w14:paraId="3E0F8010" w14:textId="00495881" w:rsidR="00434C7C" w:rsidRPr="002D7E72" w:rsidRDefault="00434C7C" w:rsidP="00DE5376">
      <w:pPr>
        <w:rPr>
          <w:spacing w:val="-4"/>
          <w:sz w:val="24"/>
          <w:szCs w:val="24"/>
        </w:rPr>
      </w:pPr>
      <w:r w:rsidRPr="002D7E72">
        <w:rPr>
          <w:spacing w:val="-4"/>
          <w:sz w:val="24"/>
          <w:szCs w:val="24"/>
        </w:rPr>
        <w:t>La mención que hizo la A</w:t>
      </w:r>
      <w:r w:rsidR="00191ADC" w:rsidRPr="002D7E72">
        <w:rPr>
          <w:spacing w:val="-4"/>
          <w:sz w:val="24"/>
          <w:szCs w:val="24"/>
        </w:rPr>
        <w:t>-</w:t>
      </w:r>
      <w:r w:rsidRPr="002D7E72">
        <w:rPr>
          <w:spacing w:val="-4"/>
          <w:sz w:val="24"/>
          <w:szCs w:val="24"/>
        </w:rPr>
        <w:t>quo a</w:t>
      </w:r>
      <w:r w:rsidR="00191ADC" w:rsidRPr="002D7E72">
        <w:rPr>
          <w:spacing w:val="-4"/>
          <w:sz w:val="24"/>
          <w:szCs w:val="24"/>
        </w:rPr>
        <w:t xml:space="preserve"> la</w:t>
      </w:r>
      <w:r w:rsidRPr="002D7E72">
        <w:rPr>
          <w:spacing w:val="-4"/>
          <w:sz w:val="24"/>
          <w:szCs w:val="24"/>
        </w:rPr>
        <w:t xml:space="preserve"> diligencia de allanamiento y registro, lo fue por cuanto de la misma se derivó la imputación que se </w:t>
      </w:r>
      <w:r w:rsidR="008A38F0" w:rsidRPr="002D7E72">
        <w:rPr>
          <w:spacing w:val="-4"/>
          <w:sz w:val="24"/>
          <w:szCs w:val="24"/>
        </w:rPr>
        <w:t xml:space="preserve">efectuó contra </w:t>
      </w:r>
      <w:r w:rsidRPr="002D7E72">
        <w:rPr>
          <w:spacing w:val="-4"/>
          <w:sz w:val="24"/>
          <w:szCs w:val="24"/>
        </w:rPr>
        <w:t xml:space="preserve">los consanguíneos </w:t>
      </w:r>
      <w:proofErr w:type="spellStart"/>
      <w:r w:rsidRPr="002D7E72">
        <w:rPr>
          <w:spacing w:val="-4"/>
          <w:sz w:val="24"/>
          <w:szCs w:val="24"/>
        </w:rPr>
        <w:t>CHG</w:t>
      </w:r>
      <w:proofErr w:type="spellEnd"/>
      <w:r w:rsidRPr="002D7E72">
        <w:rPr>
          <w:spacing w:val="-4"/>
          <w:sz w:val="24"/>
          <w:szCs w:val="24"/>
        </w:rPr>
        <w:t xml:space="preserve">, pero en su </w:t>
      </w:r>
      <w:r w:rsidR="009342C2" w:rsidRPr="002D7E72">
        <w:rPr>
          <w:spacing w:val="-4"/>
          <w:sz w:val="24"/>
          <w:szCs w:val="24"/>
        </w:rPr>
        <w:t>proveído</w:t>
      </w:r>
      <w:r w:rsidRPr="002D7E72">
        <w:rPr>
          <w:spacing w:val="-4"/>
          <w:sz w:val="24"/>
          <w:szCs w:val="24"/>
        </w:rPr>
        <w:t xml:space="preserve">, </w:t>
      </w:r>
      <w:r w:rsidR="004742A0" w:rsidRPr="002D7E72">
        <w:rPr>
          <w:spacing w:val="-4"/>
          <w:sz w:val="24"/>
          <w:szCs w:val="24"/>
        </w:rPr>
        <w:t xml:space="preserve">reitera la Sala, </w:t>
      </w:r>
      <w:r w:rsidRPr="002D7E72">
        <w:rPr>
          <w:spacing w:val="-4"/>
          <w:sz w:val="24"/>
          <w:szCs w:val="24"/>
        </w:rPr>
        <w:t xml:space="preserve">ninguna alusión </w:t>
      </w:r>
      <w:r w:rsidR="008A38F0" w:rsidRPr="002D7E72">
        <w:rPr>
          <w:spacing w:val="-4"/>
          <w:sz w:val="24"/>
          <w:szCs w:val="24"/>
        </w:rPr>
        <w:t xml:space="preserve">hizo </w:t>
      </w:r>
      <w:r w:rsidRPr="002D7E72">
        <w:rPr>
          <w:spacing w:val="-4"/>
          <w:sz w:val="24"/>
          <w:szCs w:val="24"/>
        </w:rPr>
        <w:t xml:space="preserve">respecto a la ilicitud o </w:t>
      </w:r>
      <w:r w:rsidR="0095230A" w:rsidRPr="002D7E72">
        <w:rPr>
          <w:spacing w:val="-4"/>
          <w:sz w:val="24"/>
          <w:szCs w:val="24"/>
        </w:rPr>
        <w:t xml:space="preserve">responsabilidad </w:t>
      </w:r>
      <w:r w:rsidRPr="002D7E72">
        <w:rPr>
          <w:spacing w:val="-4"/>
          <w:sz w:val="24"/>
          <w:szCs w:val="24"/>
        </w:rPr>
        <w:t xml:space="preserve">que se le pudiera </w:t>
      </w:r>
      <w:r w:rsidR="004742A0" w:rsidRPr="002D7E72">
        <w:rPr>
          <w:spacing w:val="-4"/>
          <w:sz w:val="24"/>
          <w:szCs w:val="24"/>
        </w:rPr>
        <w:t xml:space="preserve">atribuir </w:t>
      </w:r>
      <w:r w:rsidRPr="002D7E72">
        <w:rPr>
          <w:spacing w:val="-4"/>
          <w:sz w:val="24"/>
          <w:szCs w:val="24"/>
        </w:rPr>
        <w:t xml:space="preserve">al señor </w:t>
      </w:r>
      <w:proofErr w:type="spellStart"/>
      <w:r w:rsidR="003563ED" w:rsidRPr="002D7E72">
        <w:rPr>
          <w:b/>
          <w:spacing w:val="-4"/>
          <w:sz w:val="24"/>
          <w:szCs w:val="24"/>
        </w:rPr>
        <w:t>OCHG</w:t>
      </w:r>
      <w:proofErr w:type="spellEnd"/>
      <w:r w:rsidRPr="002D7E72">
        <w:rPr>
          <w:spacing w:val="-4"/>
          <w:sz w:val="24"/>
          <w:szCs w:val="24"/>
        </w:rPr>
        <w:t xml:space="preserve">, y por lo mismo en instante alguno se anticipó a una </w:t>
      </w:r>
      <w:r w:rsidRPr="002D7E72">
        <w:rPr>
          <w:spacing w:val="-4"/>
          <w:sz w:val="24"/>
          <w:szCs w:val="24"/>
        </w:rPr>
        <w:lastRenderedPageBreak/>
        <w:t xml:space="preserve">valoración probatoria </w:t>
      </w:r>
      <w:r w:rsidR="008A38F0" w:rsidRPr="002D7E72">
        <w:rPr>
          <w:spacing w:val="-4"/>
          <w:sz w:val="24"/>
          <w:szCs w:val="24"/>
        </w:rPr>
        <w:t xml:space="preserve">en cuanto </w:t>
      </w:r>
      <w:r w:rsidRPr="002D7E72">
        <w:rPr>
          <w:spacing w:val="-4"/>
          <w:sz w:val="24"/>
          <w:szCs w:val="24"/>
        </w:rPr>
        <w:t>a dicho ciudadano al resolver la preclusión</w:t>
      </w:r>
      <w:r w:rsidR="004742A0" w:rsidRPr="002D7E72">
        <w:rPr>
          <w:spacing w:val="-4"/>
          <w:sz w:val="24"/>
          <w:szCs w:val="24"/>
        </w:rPr>
        <w:t xml:space="preserve"> referida</w:t>
      </w:r>
      <w:r w:rsidRPr="002D7E72">
        <w:rPr>
          <w:spacing w:val="-4"/>
          <w:sz w:val="24"/>
          <w:szCs w:val="24"/>
        </w:rPr>
        <w:t xml:space="preserve">, ni mucho menos esgrimió opiniones sustanciales, esenciales y vinculantes que tuvieran la relevancia suficiente como para comprometer </w:t>
      </w:r>
      <w:r w:rsidR="004742A0" w:rsidRPr="002D7E72">
        <w:rPr>
          <w:spacing w:val="-4"/>
          <w:sz w:val="24"/>
          <w:szCs w:val="24"/>
        </w:rPr>
        <w:t>su</w:t>
      </w:r>
      <w:r w:rsidRPr="002D7E72">
        <w:rPr>
          <w:spacing w:val="-4"/>
          <w:sz w:val="24"/>
          <w:szCs w:val="24"/>
        </w:rPr>
        <w:t xml:space="preserve"> imparcialidad en la decisión que en este preciso asunto deba </w:t>
      </w:r>
      <w:r w:rsidR="009342C2" w:rsidRPr="002D7E72">
        <w:rPr>
          <w:spacing w:val="-4"/>
          <w:sz w:val="24"/>
          <w:szCs w:val="24"/>
        </w:rPr>
        <w:t>dictarse</w:t>
      </w:r>
      <w:r w:rsidRPr="002D7E72">
        <w:rPr>
          <w:spacing w:val="-4"/>
          <w:sz w:val="24"/>
          <w:szCs w:val="24"/>
        </w:rPr>
        <w:t>. Mírese incluso que</w:t>
      </w:r>
      <w:r w:rsidR="00191ADC" w:rsidRPr="002D7E72">
        <w:rPr>
          <w:spacing w:val="-4"/>
          <w:sz w:val="24"/>
          <w:szCs w:val="24"/>
        </w:rPr>
        <w:t>,</w:t>
      </w:r>
      <w:r w:rsidRPr="002D7E72">
        <w:rPr>
          <w:spacing w:val="-4"/>
          <w:sz w:val="24"/>
          <w:szCs w:val="24"/>
        </w:rPr>
        <w:t xml:space="preserve"> frente a un posible impedimento, cuando el juzgador realiza un análisis probatorio sobre medios de prueba comunes a otro proceso judicial, la Sala de Casación penal ha señalado:</w:t>
      </w:r>
    </w:p>
    <w:p w14:paraId="73B0B9CE" w14:textId="77777777" w:rsidR="00434C7C" w:rsidRPr="002D7E72" w:rsidRDefault="00434C7C" w:rsidP="00DE5376">
      <w:pPr>
        <w:snapToGrid w:val="0"/>
        <w:ind w:firstLine="703"/>
        <w:rPr>
          <w:bCs/>
          <w:color w:val="000000" w:themeColor="text1"/>
          <w:spacing w:val="-4"/>
          <w:sz w:val="24"/>
          <w:szCs w:val="24"/>
          <w:lang w:val="es-ES_tradnl"/>
        </w:rPr>
      </w:pPr>
    </w:p>
    <w:p w14:paraId="5DD5056D" w14:textId="77777777" w:rsidR="00434C7C" w:rsidRPr="002D7E72" w:rsidRDefault="00434C7C" w:rsidP="007556BF">
      <w:pPr>
        <w:snapToGrid w:val="0"/>
        <w:spacing w:line="240" w:lineRule="auto"/>
        <w:ind w:left="426" w:right="420"/>
        <w:rPr>
          <w:i/>
          <w:spacing w:val="-4"/>
          <w:sz w:val="22"/>
          <w:szCs w:val="22"/>
          <w:lang w:val="es-CO"/>
        </w:rPr>
      </w:pPr>
      <w:r w:rsidRPr="002D7E72">
        <w:rPr>
          <w:i/>
          <w:spacing w:val="-4"/>
          <w:sz w:val="22"/>
          <w:szCs w:val="22"/>
          <w:lang w:val="es-CO"/>
        </w:rPr>
        <w:t xml:space="preserve">“(…) </w:t>
      </w:r>
      <w:r w:rsidRPr="002D7E72">
        <w:rPr>
          <w:b/>
          <w:i/>
          <w:spacing w:val="-4"/>
          <w:sz w:val="22"/>
          <w:szCs w:val="22"/>
          <w:lang w:val="es-CO"/>
        </w:rPr>
        <w:t xml:space="preserve">el análisis probatorio que un funcionario judicial despliegue en el marco de otro proceso, sobre ciertos medios de prueba comunes a otra actuación judicial, no genera de manera automática la prosperidad jurídica de la aludida circunstancia impediente, </w:t>
      </w:r>
      <w:r w:rsidRPr="002D7E72">
        <w:rPr>
          <w:i/>
          <w:spacing w:val="-4"/>
          <w:sz w:val="22"/>
          <w:szCs w:val="22"/>
          <w:lang w:val="es-CO"/>
        </w:rPr>
        <w:t xml:space="preserve">por cuanto las consideraciones o apreciaciones probatorias expresadas por el órgano judicial obedecerá a las particularidades fácticas propias de cada asunto, siendo exclusivamente predicables frente a quien se emite el pronunciamiento, </w:t>
      </w:r>
      <w:r w:rsidRPr="002D7E72">
        <w:rPr>
          <w:b/>
          <w:i/>
          <w:spacing w:val="-4"/>
          <w:sz w:val="22"/>
          <w:szCs w:val="22"/>
          <w:lang w:val="es-CO"/>
        </w:rPr>
        <w:t>salvo, que se viertan opiniones sustanciales de tal naturaleza que vincule su criterio frente al objeto de la litis de los procesos que se tramiten contra terceros</w:t>
      </w:r>
      <w:r w:rsidRPr="002D7E72">
        <w:rPr>
          <w:i/>
          <w:spacing w:val="-4"/>
          <w:sz w:val="22"/>
          <w:szCs w:val="22"/>
          <w:lang w:val="es-CO"/>
        </w:rPr>
        <w:t>”</w:t>
      </w:r>
      <w:r w:rsidRPr="002D7E72">
        <w:rPr>
          <w:spacing w:val="-4"/>
          <w:sz w:val="22"/>
          <w:szCs w:val="22"/>
          <w:vertAlign w:val="superscript"/>
          <w:lang w:val="es-CO"/>
        </w:rPr>
        <w:footnoteReference w:id="11"/>
      </w:r>
      <w:r w:rsidRPr="002D7E72">
        <w:rPr>
          <w:i/>
          <w:spacing w:val="-4"/>
          <w:sz w:val="22"/>
          <w:szCs w:val="22"/>
          <w:lang w:val="es-CO"/>
        </w:rPr>
        <w:t xml:space="preserve">. -negrillas fuera de texto-. </w:t>
      </w:r>
    </w:p>
    <w:p w14:paraId="503E0E86" w14:textId="77777777" w:rsidR="004742A0" w:rsidRPr="002D7E72" w:rsidRDefault="004742A0" w:rsidP="00DE5376">
      <w:pPr>
        <w:snapToGrid w:val="0"/>
        <w:ind w:left="703" w:right="335"/>
        <w:rPr>
          <w:bCs/>
          <w:color w:val="000000" w:themeColor="text1"/>
          <w:spacing w:val="-4"/>
          <w:sz w:val="24"/>
          <w:szCs w:val="24"/>
          <w:lang w:val="es-ES_tradnl"/>
        </w:rPr>
      </w:pPr>
    </w:p>
    <w:p w14:paraId="77C0020B" w14:textId="42B533D5" w:rsidR="00434C7C" w:rsidRPr="002D7E72" w:rsidRDefault="00434C7C" w:rsidP="00DE5376">
      <w:pPr>
        <w:rPr>
          <w:spacing w:val="-4"/>
          <w:sz w:val="24"/>
          <w:szCs w:val="24"/>
        </w:rPr>
      </w:pPr>
      <w:r w:rsidRPr="002D7E72">
        <w:rPr>
          <w:spacing w:val="-4"/>
          <w:sz w:val="24"/>
          <w:szCs w:val="24"/>
        </w:rPr>
        <w:t xml:space="preserve">Por consiguiente, no puede pensarse que la juzgadora no será imparcial al momento de </w:t>
      </w:r>
      <w:r w:rsidR="009342C2" w:rsidRPr="002D7E72">
        <w:rPr>
          <w:spacing w:val="-4"/>
          <w:sz w:val="24"/>
          <w:szCs w:val="24"/>
        </w:rPr>
        <w:t xml:space="preserve">proferir </w:t>
      </w:r>
      <w:r w:rsidRPr="002D7E72">
        <w:rPr>
          <w:spacing w:val="-4"/>
          <w:sz w:val="24"/>
          <w:szCs w:val="24"/>
        </w:rPr>
        <w:t xml:space="preserve">una providencia de fondo respecto a la prueba que en el juicio se allegue en torno a demostrar tanto la verdadera ocurrencia de los hechos atribuidos como la culpabilidad o no que en </w:t>
      </w:r>
      <w:r w:rsidR="003533B5" w:rsidRPr="002D7E72">
        <w:rPr>
          <w:spacing w:val="-4"/>
          <w:sz w:val="24"/>
          <w:szCs w:val="24"/>
        </w:rPr>
        <w:t xml:space="preserve">estos </w:t>
      </w:r>
      <w:r w:rsidRPr="002D7E72">
        <w:rPr>
          <w:spacing w:val="-4"/>
          <w:sz w:val="24"/>
          <w:szCs w:val="24"/>
        </w:rPr>
        <w:t xml:space="preserve">pudiera llegar a tener el señor </w:t>
      </w:r>
      <w:proofErr w:type="spellStart"/>
      <w:r w:rsidR="003563ED" w:rsidRPr="002D7E72">
        <w:rPr>
          <w:b/>
          <w:spacing w:val="-4"/>
          <w:sz w:val="24"/>
          <w:szCs w:val="24"/>
        </w:rPr>
        <w:t>OCHG</w:t>
      </w:r>
      <w:proofErr w:type="spellEnd"/>
      <w:r w:rsidRPr="002D7E72">
        <w:rPr>
          <w:spacing w:val="-4"/>
          <w:sz w:val="24"/>
          <w:szCs w:val="24"/>
        </w:rPr>
        <w:t>.</w:t>
      </w:r>
    </w:p>
    <w:p w14:paraId="1C1B5842" w14:textId="77777777" w:rsidR="00434C7C" w:rsidRPr="002D7E72" w:rsidRDefault="00434C7C" w:rsidP="00DE5376">
      <w:pPr>
        <w:rPr>
          <w:spacing w:val="-4"/>
          <w:sz w:val="24"/>
          <w:szCs w:val="24"/>
        </w:rPr>
      </w:pPr>
    </w:p>
    <w:p w14:paraId="6015A3FB" w14:textId="77777777" w:rsidR="00C822BB" w:rsidRPr="002D7E72" w:rsidRDefault="00434C7C" w:rsidP="00DE5376">
      <w:pPr>
        <w:rPr>
          <w:spacing w:val="-4"/>
          <w:sz w:val="24"/>
          <w:szCs w:val="24"/>
        </w:rPr>
      </w:pPr>
      <w:r w:rsidRPr="002D7E72">
        <w:rPr>
          <w:spacing w:val="-4"/>
          <w:sz w:val="24"/>
          <w:szCs w:val="24"/>
        </w:rPr>
        <w:t>Así las cosas, no hay lugar a apartar del conocimiento del caso al servidor judicial de primer nivel.</w:t>
      </w:r>
      <w:r w:rsidR="00C822BB" w:rsidRPr="002D7E72">
        <w:rPr>
          <w:spacing w:val="-4"/>
          <w:sz w:val="24"/>
          <w:szCs w:val="24"/>
        </w:rPr>
        <w:t xml:space="preserve"> </w:t>
      </w:r>
    </w:p>
    <w:p w14:paraId="3940C361" w14:textId="77777777" w:rsidR="00C822BB" w:rsidRPr="002D7E72" w:rsidRDefault="00C822BB" w:rsidP="00DE5376">
      <w:pPr>
        <w:rPr>
          <w:spacing w:val="-4"/>
          <w:sz w:val="24"/>
          <w:szCs w:val="24"/>
        </w:rPr>
      </w:pPr>
    </w:p>
    <w:p w14:paraId="049428FF" w14:textId="77777777" w:rsidR="00434C7C" w:rsidRPr="002D7E72" w:rsidRDefault="00434C7C" w:rsidP="007556BF">
      <w:pPr>
        <w:overflowPunct/>
        <w:autoSpaceDE/>
        <w:autoSpaceDN/>
        <w:adjustRightInd/>
        <w:textAlignment w:val="auto"/>
        <w:rPr>
          <w:rFonts w:ascii="Algerian" w:hAnsi="Algerian"/>
          <w:spacing w:val="-4"/>
          <w:sz w:val="30"/>
          <w:szCs w:val="20"/>
          <w:lang w:eastAsia="es-MX"/>
        </w:rPr>
      </w:pPr>
      <w:r w:rsidRPr="002D7E72">
        <w:rPr>
          <w:rFonts w:ascii="Algerian" w:hAnsi="Algerian"/>
          <w:spacing w:val="-4"/>
          <w:sz w:val="30"/>
          <w:szCs w:val="20"/>
          <w:lang w:eastAsia="es-MX"/>
        </w:rPr>
        <w:t>4.- DECISIÓN</w:t>
      </w:r>
    </w:p>
    <w:p w14:paraId="42F5806D" w14:textId="77777777" w:rsidR="00434C7C" w:rsidRPr="002D7E72" w:rsidRDefault="00434C7C" w:rsidP="00DE5376">
      <w:pPr>
        <w:rPr>
          <w:spacing w:val="-4"/>
          <w:sz w:val="24"/>
          <w:szCs w:val="24"/>
        </w:rPr>
      </w:pPr>
    </w:p>
    <w:p w14:paraId="5F4C9B81" w14:textId="37A0F1DD" w:rsidR="00434C7C" w:rsidRPr="002D7E72" w:rsidRDefault="00434C7C" w:rsidP="00DE5376">
      <w:pPr>
        <w:rPr>
          <w:spacing w:val="-4"/>
          <w:sz w:val="24"/>
          <w:szCs w:val="24"/>
        </w:rPr>
      </w:pPr>
      <w:r w:rsidRPr="002D7E72">
        <w:rPr>
          <w:spacing w:val="-4"/>
          <w:sz w:val="24"/>
          <w:szCs w:val="24"/>
        </w:rPr>
        <w:t>En mérito de lo discurrido, el Tribunal Superior del Distrito Judicial de Pereira</w:t>
      </w:r>
      <w:r w:rsidRPr="002D7E72">
        <w:rPr>
          <w:bCs/>
          <w:spacing w:val="-4"/>
          <w:sz w:val="24"/>
          <w:szCs w:val="24"/>
        </w:rPr>
        <w:t>,</w:t>
      </w:r>
      <w:r w:rsidRPr="002D7E72">
        <w:rPr>
          <w:b/>
          <w:bCs/>
          <w:spacing w:val="-4"/>
          <w:sz w:val="24"/>
          <w:szCs w:val="24"/>
        </w:rPr>
        <w:t xml:space="preserve"> </w:t>
      </w:r>
      <w:r w:rsidRPr="002D7E72">
        <w:rPr>
          <w:spacing w:val="-4"/>
          <w:sz w:val="24"/>
          <w:szCs w:val="24"/>
        </w:rPr>
        <w:t xml:space="preserve">en Sala </w:t>
      </w:r>
      <w:proofErr w:type="spellStart"/>
      <w:r w:rsidR="003533B5" w:rsidRPr="002D7E72">
        <w:rPr>
          <w:spacing w:val="-4"/>
          <w:sz w:val="24"/>
          <w:szCs w:val="24"/>
        </w:rPr>
        <w:t>N°</w:t>
      </w:r>
      <w:proofErr w:type="spellEnd"/>
      <w:r w:rsidR="003533B5" w:rsidRPr="002D7E72">
        <w:rPr>
          <w:spacing w:val="-4"/>
          <w:sz w:val="24"/>
          <w:szCs w:val="24"/>
        </w:rPr>
        <w:t xml:space="preserve"> 2 </w:t>
      </w:r>
      <w:r w:rsidRPr="002D7E72">
        <w:rPr>
          <w:spacing w:val="-4"/>
          <w:sz w:val="24"/>
          <w:szCs w:val="24"/>
        </w:rPr>
        <w:t xml:space="preserve">de Decisión Penal, </w:t>
      </w:r>
      <w:r w:rsidRPr="002D7E72">
        <w:rPr>
          <w:b/>
          <w:bCs/>
          <w:spacing w:val="-4"/>
          <w:sz w:val="24"/>
          <w:szCs w:val="24"/>
        </w:rPr>
        <w:t>DECLARA INFUNDADA</w:t>
      </w:r>
      <w:r w:rsidRPr="002D7E72">
        <w:rPr>
          <w:spacing w:val="-4"/>
          <w:sz w:val="24"/>
          <w:szCs w:val="24"/>
        </w:rPr>
        <w:t xml:space="preserve"> la recusación planteada por la defensa del señor </w:t>
      </w:r>
      <w:proofErr w:type="spellStart"/>
      <w:r w:rsidRPr="002D7E72">
        <w:rPr>
          <w:b/>
          <w:spacing w:val="-4"/>
          <w:sz w:val="24"/>
          <w:szCs w:val="24"/>
        </w:rPr>
        <w:t>O</w:t>
      </w:r>
      <w:r w:rsidR="003563ED" w:rsidRPr="002D7E72">
        <w:rPr>
          <w:b/>
          <w:spacing w:val="-4"/>
          <w:sz w:val="24"/>
          <w:szCs w:val="24"/>
        </w:rPr>
        <w:t>CH</w:t>
      </w:r>
      <w:r w:rsidRPr="002D7E72">
        <w:rPr>
          <w:b/>
          <w:spacing w:val="-4"/>
          <w:sz w:val="24"/>
          <w:szCs w:val="24"/>
        </w:rPr>
        <w:t>G</w:t>
      </w:r>
      <w:proofErr w:type="spellEnd"/>
      <w:r w:rsidRPr="002D7E72">
        <w:rPr>
          <w:b/>
          <w:spacing w:val="-4"/>
          <w:sz w:val="24"/>
          <w:szCs w:val="24"/>
        </w:rPr>
        <w:t xml:space="preserve"> </w:t>
      </w:r>
      <w:r w:rsidRPr="002D7E72">
        <w:rPr>
          <w:spacing w:val="-4"/>
          <w:sz w:val="24"/>
          <w:szCs w:val="24"/>
        </w:rPr>
        <w:t xml:space="preserve">contra la titular del </w:t>
      </w:r>
      <w:r w:rsidRPr="002D7E72">
        <w:rPr>
          <w:b/>
          <w:bCs/>
          <w:spacing w:val="-4"/>
          <w:sz w:val="24"/>
          <w:szCs w:val="24"/>
        </w:rPr>
        <w:t>Juzgado Séptimo Penal del Circuito de esta capital</w:t>
      </w:r>
      <w:r w:rsidRPr="002D7E72">
        <w:rPr>
          <w:spacing w:val="-4"/>
          <w:sz w:val="24"/>
          <w:szCs w:val="24"/>
        </w:rPr>
        <w:t xml:space="preserve">; en consecuencia, se dispone que la actuación retorne al citado despacho para que se continúe el trámite de ley. </w:t>
      </w:r>
    </w:p>
    <w:p w14:paraId="18F68FC3" w14:textId="77777777" w:rsidR="00434C7C" w:rsidRPr="002D7E72" w:rsidRDefault="00434C7C" w:rsidP="00DE5376">
      <w:pPr>
        <w:rPr>
          <w:spacing w:val="-4"/>
          <w:sz w:val="24"/>
          <w:szCs w:val="24"/>
          <w:lang w:val="es-ES_tradnl"/>
        </w:rPr>
      </w:pPr>
    </w:p>
    <w:p w14:paraId="45F5F4E5" w14:textId="77777777" w:rsidR="00434C7C" w:rsidRPr="002D7E72" w:rsidRDefault="00434C7C" w:rsidP="00DE5376">
      <w:pPr>
        <w:rPr>
          <w:spacing w:val="-4"/>
          <w:sz w:val="24"/>
          <w:szCs w:val="24"/>
          <w:lang w:val="es-ES_tradnl"/>
        </w:rPr>
      </w:pPr>
      <w:r w:rsidRPr="002D7E72">
        <w:rPr>
          <w:spacing w:val="-4"/>
          <w:sz w:val="24"/>
          <w:szCs w:val="24"/>
          <w:lang w:val="es-ES_tradnl"/>
        </w:rPr>
        <w:t>Contra la presente determinación no procede recurso alguno.</w:t>
      </w:r>
    </w:p>
    <w:p w14:paraId="7F7A6EA0" w14:textId="77777777" w:rsidR="00DE5376" w:rsidRPr="00DE5376" w:rsidRDefault="00DE5376" w:rsidP="00DE5376">
      <w:pPr>
        <w:overflowPunct/>
        <w:autoSpaceDE/>
        <w:autoSpaceDN/>
        <w:adjustRightInd/>
        <w:textAlignment w:val="auto"/>
        <w:rPr>
          <w:rFonts w:eastAsia="SimSun"/>
          <w:position w:val="-6"/>
          <w:sz w:val="24"/>
          <w:szCs w:val="24"/>
          <w:lang w:eastAsia="es-MX"/>
        </w:rPr>
      </w:pPr>
      <w:bookmarkStart w:id="1" w:name="_Hlk139017540"/>
    </w:p>
    <w:p w14:paraId="16F2DC79" w14:textId="77777777" w:rsidR="00DE5376" w:rsidRPr="00DE5376" w:rsidRDefault="00DE5376" w:rsidP="00DE5376">
      <w:pPr>
        <w:overflowPunct/>
        <w:autoSpaceDE/>
        <w:autoSpaceDN/>
        <w:adjustRightInd/>
        <w:textAlignment w:val="auto"/>
        <w:rPr>
          <w:rFonts w:ascii="Algerian" w:hAnsi="Algerian"/>
          <w:sz w:val="30"/>
          <w:szCs w:val="20"/>
          <w:lang w:eastAsia="es-MX"/>
        </w:rPr>
      </w:pPr>
      <w:r w:rsidRPr="00DE5376">
        <w:rPr>
          <w:rFonts w:ascii="Algerian" w:hAnsi="Algerian"/>
          <w:sz w:val="30"/>
          <w:szCs w:val="20"/>
          <w:lang w:eastAsia="es-MX"/>
        </w:rPr>
        <w:t>NOTIFÍQUESE Y CÚMPLASE</w:t>
      </w:r>
    </w:p>
    <w:p w14:paraId="7E00DA9B" w14:textId="77777777" w:rsidR="00DE5376" w:rsidRPr="00DE5376" w:rsidRDefault="00DE5376" w:rsidP="00DE5376">
      <w:pPr>
        <w:overflowPunct/>
        <w:autoSpaceDE/>
        <w:autoSpaceDN/>
        <w:adjustRightInd/>
        <w:textAlignment w:val="auto"/>
        <w:rPr>
          <w:position w:val="-6"/>
          <w:sz w:val="24"/>
          <w:szCs w:val="24"/>
          <w:lang w:eastAsia="es-MX"/>
        </w:rPr>
      </w:pPr>
    </w:p>
    <w:p w14:paraId="01CF658C" w14:textId="77777777" w:rsidR="00DE5376" w:rsidRPr="00DE5376" w:rsidRDefault="00DE5376" w:rsidP="00DE5376">
      <w:pPr>
        <w:overflowPunct/>
        <w:autoSpaceDE/>
        <w:autoSpaceDN/>
        <w:adjustRightInd/>
        <w:textAlignment w:val="auto"/>
        <w:rPr>
          <w:position w:val="-6"/>
          <w:sz w:val="24"/>
          <w:szCs w:val="24"/>
          <w:lang w:eastAsia="es-MX"/>
        </w:rPr>
      </w:pPr>
    </w:p>
    <w:p w14:paraId="59FBBEA4" w14:textId="77777777" w:rsidR="00DE5376" w:rsidRPr="00DE5376" w:rsidRDefault="00DE5376" w:rsidP="00DE5376">
      <w:pPr>
        <w:overflowPunct/>
        <w:autoSpaceDE/>
        <w:autoSpaceDN/>
        <w:adjustRightInd/>
        <w:jc w:val="center"/>
        <w:textAlignment w:val="auto"/>
        <w:rPr>
          <w:b/>
          <w:position w:val="-4"/>
          <w:sz w:val="24"/>
          <w:szCs w:val="24"/>
          <w:lang w:val="es-ES_tradnl" w:eastAsia="es-MX"/>
        </w:rPr>
      </w:pPr>
      <w:r w:rsidRPr="00DE5376">
        <w:rPr>
          <w:b/>
          <w:position w:val="-4"/>
          <w:sz w:val="24"/>
          <w:szCs w:val="24"/>
          <w:lang w:val="es-ES_tradnl" w:eastAsia="es-MX"/>
        </w:rPr>
        <w:t>CARLOS ALBERTO PAZ ZÚÑIGA</w:t>
      </w:r>
    </w:p>
    <w:p w14:paraId="29CD7A14" w14:textId="77777777" w:rsidR="00DE5376" w:rsidRPr="00DE5376" w:rsidRDefault="00DE5376" w:rsidP="00DE5376">
      <w:pPr>
        <w:overflowPunct/>
        <w:autoSpaceDE/>
        <w:autoSpaceDN/>
        <w:adjustRightInd/>
        <w:jc w:val="center"/>
        <w:textAlignment w:val="auto"/>
        <w:rPr>
          <w:position w:val="-4"/>
          <w:sz w:val="24"/>
          <w:szCs w:val="24"/>
          <w:lang w:val="es-ES_tradnl" w:eastAsia="es-MX"/>
        </w:rPr>
      </w:pPr>
      <w:r w:rsidRPr="00DE5376">
        <w:rPr>
          <w:position w:val="-4"/>
          <w:sz w:val="24"/>
          <w:szCs w:val="24"/>
          <w:lang w:val="es-ES_tradnl" w:eastAsia="es-MX"/>
        </w:rPr>
        <w:t xml:space="preserve">Magistrado </w:t>
      </w:r>
    </w:p>
    <w:p w14:paraId="4AD11A05" w14:textId="77777777" w:rsidR="00DE5376" w:rsidRPr="00DE5376" w:rsidRDefault="00DE5376" w:rsidP="00DE5376">
      <w:pPr>
        <w:overflowPunct/>
        <w:autoSpaceDE/>
        <w:autoSpaceDN/>
        <w:adjustRightInd/>
        <w:textAlignment w:val="auto"/>
        <w:rPr>
          <w:position w:val="-4"/>
          <w:sz w:val="24"/>
          <w:szCs w:val="24"/>
          <w:lang w:val="es-ES_tradnl" w:eastAsia="es-MX"/>
        </w:rPr>
      </w:pPr>
    </w:p>
    <w:p w14:paraId="7A510500" w14:textId="77777777" w:rsidR="00DE5376" w:rsidRPr="00DE5376" w:rsidRDefault="00DE5376" w:rsidP="00DE5376">
      <w:pPr>
        <w:overflowPunct/>
        <w:autoSpaceDE/>
        <w:autoSpaceDN/>
        <w:adjustRightInd/>
        <w:textAlignment w:val="auto"/>
        <w:rPr>
          <w:position w:val="-4"/>
          <w:sz w:val="24"/>
          <w:szCs w:val="24"/>
          <w:lang w:val="es-ES_tradnl" w:eastAsia="es-MX"/>
        </w:rPr>
      </w:pPr>
    </w:p>
    <w:p w14:paraId="1139BCE6" w14:textId="0F17CE48" w:rsidR="00DE5376" w:rsidRPr="00DE5376" w:rsidRDefault="00DE5376" w:rsidP="002D7E72">
      <w:pPr>
        <w:overflowPunct/>
        <w:autoSpaceDE/>
        <w:autoSpaceDN/>
        <w:adjustRightInd/>
        <w:textAlignment w:val="auto"/>
        <w:rPr>
          <w:b/>
          <w:position w:val="-4"/>
          <w:sz w:val="24"/>
          <w:szCs w:val="24"/>
          <w:lang w:val="es-ES_tradnl" w:eastAsia="es-MX"/>
        </w:rPr>
      </w:pPr>
      <w:r w:rsidRPr="00DE5376">
        <w:rPr>
          <w:b/>
          <w:position w:val="-4"/>
          <w:sz w:val="24"/>
          <w:szCs w:val="24"/>
          <w:lang w:val="es-ES_tradnl" w:eastAsia="es-MX"/>
        </w:rPr>
        <w:t>JULIÁN RIVERA LOAIZA</w:t>
      </w:r>
      <w:r w:rsidR="002D7E72">
        <w:rPr>
          <w:b/>
          <w:position w:val="-4"/>
          <w:sz w:val="24"/>
          <w:szCs w:val="24"/>
          <w:lang w:val="es-ES_tradnl" w:eastAsia="es-MX"/>
        </w:rPr>
        <w:tab/>
      </w:r>
      <w:r w:rsidR="002D7E72">
        <w:rPr>
          <w:b/>
          <w:position w:val="-4"/>
          <w:sz w:val="24"/>
          <w:szCs w:val="24"/>
          <w:lang w:val="es-ES_tradnl" w:eastAsia="es-MX"/>
        </w:rPr>
        <w:tab/>
        <w:t xml:space="preserve">    </w:t>
      </w:r>
      <w:r w:rsidR="002D7E72" w:rsidRPr="00DE5376">
        <w:rPr>
          <w:b/>
          <w:position w:val="-4"/>
          <w:sz w:val="24"/>
          <w:szCs w:val="24"/>
          <w:lang w:val="es-ES_tradnl" w:eastAsia="es-MX"/>
        </w:rPr>
        <w:t>JAIRO MAURICIO CARVAJAL BELTRÁN</w:t>
      </w:r>
    </w:p>
    <w:p w14:paraId="0C3CCD27" w14:textId="3CB6CD9D" w:rsidR="00F17D71" w:rsidRPr="00DE5376" w:rsidRDefault="00DE5376" w:rsidP="002D7E72">
      <w:pPr>
        <w:overflowPunct/>
        <w:autoSpaceDE/>
        <w:autoSpaceDN/>
        <w:adjustRightInd/>
        <w:textAlignment w:val="auto"/>
        <w:rPr>
          <w:sz w:val="24"/>
          <w:szCs w:val="24"/>
          <w:lang w:eastAsia="es-MX"/>
        </w:rPr>
      </w:pPr>
      <w:r w:rsidRPr="00DE5376">
        <w:rPr>
          <w:position w:val="-4"/>
          <w:sz w:val="24"/>
          <w:szCs w:val="24"/>
          <w:lang w:val="es-ES_tradnl" w:eastAsia="es-MX"/>
        </w:rPr>
        <w:t>Magistrado</w:t>
      </w:r>
      <w:bookmarkEnd w:id="1"/>
      <w:r w:rsidR="002D7E72">
        <w:rPr>
          <w:position w:val="-4"/>
          <w:sz w:val="24"/>
          <w:szCs w:val="24"/>
          <w:lang w:val="es-ES_tradnl" w:eastAsia="es-MX"/>
        </w:rPr>
        <w:tab/>
      </w:r>
      <w:r w:rsidR="002D7E72">
        <w:rPr>
          <w:position w:val="-4"/>
          <w:sz w:val="24"/>
          <w:szCs w:val="24"/>
          <w:lang w:val="es-ES_tradnl" w:eastAsia="es-MX"/>
        </w:rPr>
        <w:tab/>
      </w:r>
      <w:r w:rsidR="002D7E72">
        <w:rPr>
          <w:position w:val="-4"/>
          <w:sz w:val="24"/>
          <w:szCs w:val="24"/>
          <w:lang w:val="es-ES_tradnl" w:eastAsia="es-MX"/>
        </w:rPr>
        <w:tab/>
      </w:r>
      <w:r w:rsidR="002D7E72">
        <w:rPr>
          <w:position w:val="-4"/>
          <w:sz w:val="24"/>
          <w:szCs w:val="24"/>
          <w:lang w:val="es-ES_tradnl" w:eastAsia="es-MX"/>
        </w:rPr>
        <w:tab/>
      </w:r>
      <w:r w:rsidR="002D7E72">
        <w:rPr>
          <w:position w:val="-4"/>
          <w:sz w:val="24"/>
          <w:szCs w:val="24"/>
          <w:lang w:val="es-ES_tradnl" w:eastAsia="es-MX"/>
        </w:rPr>
        <w:tab/>
      </w:r>
      <w:r w:rsidR="002D7E72">
        <w:rPr>
          <w:b/>
          <w:position w:val="-4"/>
          <w:sz w:val="24"/>
          <w:szCs w:val="24"/>
          <w:lang w:val="es-ES_tradnl" w:eastAsia="es-MX"/>
        </w:rPr>
        <w:t xml:space="preserve">    </w:t>
      </w:r>
      <w:proofErr w:type="spellStart"/>
      <w:r w:rsidRPr="00DE5376">
        <w:rPr>
          <w:spacing w:val="-4"/>
          <w:position w:val="-4"/>
          <w:sz w:val="24"/>
          <w:szCs w:val="24"/>
          <w:lang w:val="es-ES_tradnl" w:eastAsia="es-MX"/>
        </w:rPr>
        <w:t>Magistrado</w:t>
      </w:r>
      <w:proofErr w:type="spellEnd"/>
    </w:p>
    <w:sectPr w:rsidR="00F17D71" w:rsidRPr="00DE5376" w:rsidSect="002D7E72">
      <w:headerReference w:type="default" r:id="rId7"/>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4326" w14:textId="77777777" w:rsidR="008C38BA" w:rsidRDefault="008C38BA" w:rsidP="00434C7C">
      <w:pPr>
        <w:spacing w:line="240" w:lineRule="auto"/>
      </w:pPr>
      <w:r>
        <w:separator/>
      </w:r>
    </w:p>
  </w:endnote>
  <w:endnote w:type="continuationSeparator" w:id="0">
    <w:p w14:paraId="313AD526" w14:textId="77777777" w:rsidR="008C38BA" w:rsidRDefault="008C38BA" w:rsidP="00434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881F4" w14:textId="77777777" w:rsidR="008C38BA" w:rsidRDefault="008C38BA" w:rsidP="00434C7C">
      <w:pPr>
        <w:spacing w:line="240" w:lineRule="auto"/>
      </w:pPr>
      <w:r>
        <w:separator/>
      </w:r>
    </w:p>
  </w:footnote>
  <w:footnote w:type="continuationSeparator" w:id="0">
    <w:p w14:paraId="0D6E7EA2" w14:textId="77777777" w:rsidR="008C38BA" w:rsidRDefault="008C38BA" w:rsidP="00434C7C">
      <w:pPr>
        <w:spacing w:line="240" w:lineRule="auto"/>
      </w:pPr>
      <w:r>
        <w:continuationSeparator/>
      </w:r>
    </w:p>
  </w:footnote>
  <w:footnote w:id="1">
    <w:p w14:paraId="129F654A" w14:textId="1D010DF1" w:rsidR="00434C7C" w:rsidRPr="00DE5376" w:rsidRDefault="00434C7C" w:rsidP="00DE5376">
      <w:pPr>
        <w:pStyle w:val="Textonotapie"/>
        <w:spacing w:line="240" w:lineRule="auto"/>
        <w:rPr>
          <w:rFonts w:ascii="Arial" w:hAnsi="Arial" w:cs="Arial"/>
          <w:sz w:val="18"/>
          <w:szCs w:val="18"/>
        </w:rPr>
      </w:pPr>
      <w:r w:rsidRPr="00DE5376">
        <w:rPr>
          <w:rFonts w:ascii="Arial" w:hAnsi="Arial" w:cs="Arial"/>
          <w:sz w:val="18"/>
          <w:szCs w:val="18"/>
          <w:vertAlign w:val="superscript"/>
        </w:rPr>
        <w:footnoteRef/>
      </w:r>
      <w:r w:rsidRPr="00DE5376">
        <w:rPr>
          <w:rFonts w:ascii="Arial" w:hAnsi="Arial" w:cs="Arial"/>
          <w:sz w:val="18"/>
          <w:szCs w:val="18"/>
        </w:rPr>
        <w:t xml:space="preserve"> A</w:t>
      </w:r>
      <w:r w:rsidR="0032478E" w:rsidRPr="00DE5376">
        <w:rPr>
          <w:rFonts w:ascii="Arial" w:hAnsi="Arial" w:cs="Arial"/>
          <w:sz w:val="18"/>
          <w:szCs w:val="18"/>
        </w:rPr>
        <w:t>mén</w:t>
      </w:r>
      <w:r w:rsidRPr="00DE5376">
        <w:rPr>
          <w:rFonts w:ascii="Arial" w:hAnsi="Arial" w:cs="Arial"/>
          <w:sz w:val="18"/>
          <w:szCs w:val="18"/>
        </w:rPr>
        <w:t xml:space="preserve"> de haber aceptado el impedimento </w:t>
      </w:r>
      <w:r w:rsidR="009342C2" w:rsidRPr="00DE5376">
        <w:rPr>
          <w:rFonts w:ascii="Arial" w:hAnsi="Arial" w:cs="Arial"/>
          <w:sz w:val="18"/>
          <w:szCs w:val="18"/>
        </w:rPr>
        <w:t xml:space="preserve">aducido </w:t>
      </w:r>
      <w:r w:rsidRPr="00DE5376">
        <w:rPr>
          <w:rFonts w:ascii="Arial" w:hAnsi="Arial" w:cs="Arial"/>
          <w:sz w:val="18"/>
          <w:szCs w:val="18"/>
        </w:rPr>
        <w:t xml:space="preserve">por el titular del Juzgado Quinto Penal del Circuito, por haber emitido condena en contra del coprocesado </w:t>
      </w:r>
      <w:proofErr w:type="spellStart"/>
      <w:r w:rsidRPr="00DE5376">
        <w:rPr>
          <w:rFonts w:ascii="Arial" w:hAnsi="Arial" w:cs="Arial"/>
          <w:sz w:val="18"/>
          <w:szCs w:val="18"/>
        </w:rPr>
        <w:t>ACHG</w:t>
      </w:r>
      <w:proofErr w:type="spellEnd"/>
      <w:r w:rsidRPr="00DE5376">
        <w:rPr>
          <w:rFonts w:ascii="Arial" w:hAnsi="Arial" w:cs="Arial"/>
          <w:sz w:val="18"/>
          <w:szCs w:val="18"/>
        </w:rPr>
        <w:t xml:space="preserve"> en noviembre 30 de 2022.</w:t>
      </w:r>
    </w:p>
  </w:footnote>
  <w:footnote w:id="2">
    <w:p w14:paraId="25D0A34C" w14:textId="77777777" w:rsidR="00434C7C" w:rsidRPr="00DE5376" w:rsidRDefault="00434C7C" w:rsidP="00DE5376">
      <w:pPr>
        <w:pStyle w:val="Textonotapie"/>
        <w:spacing w:line="240" w:lineRule="auto"/>
        <w:rPr>
          <w:rFonts w:ascii="Arial" w:hAnsi="Arial" w:cs="Arial"/>
          <w:sz w:val="18"/>
          <w:szCs w:val="18"/>
        </w:rPr>
      </w:pPr>
      <w:r w:rsidRPr="00DE5376">
        <w:rPr>
          <w:rFonts w:ascii="Arial" w:hAnsi="Arial" w:cs="Arial"/>
          <w:sz w:val="18"/>
          <w:szCs w:val="18"/>
        </w:rPr>
        <w:footnoteRef/>
      </w:r>
      <w:r w:rsidRPr="00DE5376">
        <w:rPr>
          <w:rFonts w:ascii="Arial" w:hAnsi="Arial" w:cs="Arial"/>
          <w:sz w:val="18"/>
          <w:szCs w:val="18"/>
        </w:rPr>
        <w:t xml:space="preserve"> Sentencias T-176 de 2009, T-080 de 2006, T-266 de 1999; Autos A-039 de 2010, y A-169 de 2009.</w:t>
      </w:r>
    </w:p>
  </w:footnote>
  <w:footnote w:id="3">
    <w:p w14:paraId="50156B4E" w14:textId="77777777" w:rsidR="00434C7C" w:rsidRPr="00DE5376" w:rsidRDefault="00434C7C" w:rsidP="00DE5376">
      <w:pPr>
        <w:pStyle w:val="Textonotapie"/>
        <w:spacing w:line="240" w:lineRule="auto"/>
        <w:rPr>
          <w:rFonts w:ascii="Arial" w:hAnsi="Arial" w:cs="Arial"/>
          <w:sz w:val="18"/>
          <w:szCs w:val="18"/>
        </w:rPr>
      </w:pPr>
      <w:r w:rsidRPr="00DE5376">
        <w:rPr>
          <w:rFonts w:ascii="Arial" w:hAnsi="Arial" w:cs="Arial"/>
          <w:sz w:val="18"/>
          <w:szCs w:val="18"/>
        </w:rPr>
        <w:footnoteRef/>
      </w:r>
      <w:r w:rsidRPr="00DE5376">
        <w:rPr>
          <w:rFonts w:ascii="Arial" w:hAnsi="Arial" w:cs="Arial"/>
          <w:sz w:val="18"/>
          <w:szCs w:val="18"/>
        </w:rPr>
        <w:t xml:space="preserve"> Corte Constitucional, sentencia T- 080 de 2006, reiterada en auto 169 de 2009.</w:t>
      </w:r>
    </w:p>
  </w:footnote>
  <w:footnote w:id="4">
    <w:p w14:paraId="60C2813A" w14:textId="77777777" w:rsidR="00434C7C" w:rsidRPr="00DE5376" w:rsidRDefault="00434C7C" w:rsidP="00DE5376">
      <w:pPr>
        <w:spacing w:line="240" w:lineRule="auto"/>
        <w:rPr>
          <w:rFonts w:ascii="Arial" w:hAnsi="Arial" w:cs="Arial"/>
          <w:sz w:val="18"/>
          <w:szCs w:val="18"/>
        </w:rPr>
      </w:pPr>
      <w:r w:rsidRPr="00DE5376">
        <w:rPr>
          <w:rFonts w:ascii="Arial" w:hAnsi="Arial" w:cs="Arial"/>
          <w:sz w:val="18"/>
          <w:szCs w:val="18"/>
          <w:vertAlign w:val="superscript"/>
        </w:rPr>
        <w:footnoteRef/>
      </w:r>
      <w:r w:rsidRPr="00DE5376">
        <w:rPr>
          <w:rFonts w:ascii="Arial" w:hAnsi="Arial" w:cs="Arial"/>
          <w:sz w:val="18"/>
          <w:szCs w:val="18"/>
        </w:rPr>
        <w:t xml:space="preserve"> CSJ AP, 10 sept. 2014, Rad. 44356, entre otras</w:t>
      </w:r>
    </w:p>
  </w:footnote>
  <w:footnote w:id="5">
    <w:p w14:paraId="20E46B82" w14:textId="77777777" w:rsidR="00434C7C" w:rsidRPr="00DE5376" w:rsidRDefault="00434C7C" w:rsidP="00DE5376">
      <w:pPr>
        <w:spacing w:line="240" w:lineRule="auto"/>
        <w:rPr>
          <w:rFonts w:ascii="Arial" w:hAnsi="Arial" w:cs="Arial"/>
          <w:sz w:val="18"/>
          <w:szCs w:val="18"/>
        </w:rPr>
      </w:pPr>
      <w:r w:rsidRPr="00DE5376">
        <w:rPr>
          <w:rFonts w:ascii="Arial" w:hAnsi="Arial" w:cs="Arial"/>
          <w:sz w:val="18"/>
          <w:szCs w:val="18"/>
          <w:vertAlign w:val="superscript"/>
        </w:rPr>
        <w:footnoteRef/>
      </w:r>
      <w:r w:rsidRPr="00DE5376">
        <w:rPr>
          <w:rFonts w:ascii="Arial" w:hAnsi="Arial" w:cs="Arial"/>
          <w:sz w:val="18"/>
          <w:szCs w:val="18"/>
        </w:rPr>
        <w:t xml:space="preserve"> CSJ AP, 14 sept. 2016, Rad. 48848</w:t>
      </w:r>
    </w:p>
  </w:footnote>
  <w:footnote w:id="6">
    <w:p w14:paraId="75FD211B" w14:textId="77777777" w:rsidR="00434C7C" w:rsidRPr="00DE5376" w:rsidRDefault="00434C7C" w:rsidP="00DE5376">
      <w:pPr>
        <w:pStyle w:val="Textonotapie"/>
        <w:spacing w:line="240" w:lineRule="auto"/>
        <w:rPr>
          <w:rFonts w:ascii="Arial" w:hAnsi="Arial" w:cs="Arial"/>
          <w:sz w:val="18"/>
          <w:szCs w:val="18"/>
          <w:lang w:val="es-MX"/>
        </w:rPr>
      </w:pPr>
      <w:r w:rsidRPr="00DE5376">
        <w:rPr>
          <w:rStyle w:val="Refdenotaalpie"/>
          <w:rFonts w:ascii="Arial" w:hAnsi="Arial" w:cs="Arial"/>
          <w:sz w:val="18"/>
          <w:szCs w:val="18"/>
        </w:rPr>
        <w:footnoteRef/>
      </w:r>
      <w:r w:rsidRPr="00DE5376">
        <w:rPr>
          <w:rFonts w:ascii="Arial" w:hAnsi="Arial" w:cs="Arial"/>
          <w:sz w:val="18"/>
          <w:szCs w:val="18"/>
        </w:rPr>
        <w:t xml:space="preserve"> </w:t>
      </w:r>
      <w:r w:rsidRPr="00DE5376">
        <w:rPr>
          <w:rFonts w:ascii="Arial" w:hAnsi="Arial" w:cs="Arial"/>
          <w:sz w:val="18"/>
          <w:szCs w:val="18"/>
          <w:lang w:val="es-MX"/>
        </w:rPr>
        <w:t>CSJ AP, 02 dic. 2020, rad. 58449.</w:t>
      </w:r>
    </w:p>
  </w:footnote>
  <w:footnote w:id="7">
    <w:p w14:paraId="0AEC0292" w14:textId="77777777" w:rsidR="00434C7C" w:rsidRPr="00DE5376" w:rsidRDefault="00434C7C" w:rsidP="00DE5376">
      <w:pPr>
        <w:pStyle w:val="Textonotapie"/>
        <w:spacing w:line="240" w:lineRule="auto"/>
        <w:rPr>
          <w:rFonts w:ascii="Arial" w:hAnsi="Arial" w:cs="Arial"/>
          <w:sz w:val="18"/>
          <w:szCs w:val="18"/>
          <w:lang w:val="es-MX"/>
        </w:rPr>
      </w:pPr>
      <w:r w:rsidRPr="00DE5376">
        <w:rPr>
          <w:rStyle w:val="Refdenotaalpie"/>
          <w:rFonts w:ascii="Arial" w:hAnsi="Arial" w:cs="Arial"/>
          <w:sz w:val="18"/>
          <w:szCs w:val="18"/>
        </w:rPr>
        <w:footnoteRef/>
      </w:r>
      <w:r w:rsidRPr="00DE5376">
        <w:rPr>
          <w:rFonts w:ascii="Arial" w:hAnsi="Arial" w:cs="Arial"/>
          <w:sz w:val="18"/>
          <w:szCs w:val="18"/>
        </w:rPr>
        <w:t xml:space="preserve"> CSJ AP, 03 Sep. 2002, Rad. 19756, </w:t>
      </w:r>
      <w:r w:rsidRPr="00DE5376">
        <w:rPr>
          <w:rFonts w:ascii="Arial" w:hAnsi="Arial" w:cs="Arial"/>
          <w:sz w:val="18"/>
          <w:szCs w:val="18"/>
          <w:lang w:val="es-CO"/>
        </w:rPr>
        <w:t xml:space="preserve">reiterado en CSJ </w:t>
      </w:r>
      <w:r w:rsidRPr="00DE5376">
        <w:rPr>
          <w:rFonts w:ascii="Arial" w:hAnsi="Arial" w:cs="Arial"/>
          <w:color w:val="000000"/>
          <w:sz w:val="18"/>
          <w:szCs w:val="18"/>
          <w:shd w:val="clear" w:color="auto" w:fill="FFFFFF"/>
        </w:rPr>
        <w:t>AP2971-2020, 28 oct. 2020, rad. 58304</w:t>
      </w:r>
      <w:r w:rsidRPr="00DE5376">
        <w:rPr>
          <w:rFonts w:ascii="Arial" w:hAnsi="Arial" w:cs="Arial"/>
          <w:sz w:val="18"/>
          <w:szCs w:val="18"/>
        </w:rPr>
        <w:t>.</w:t>
      </w:r>
    </w:p>
  </w:footnote>
  <w:footnote w:id="8">
    <w:p w14:paraId="1B2B54F6" w14:textId="77777777" w:rsidR="00434C7C" w:rsidRPr="00DE5376" w:rsidRDefault="00434C7C" w:rsidP="00DE5376">
      <w:pPr>
        <w:tabs>
          <w:tab w:val="left" w:pos="1134"/>
        </w:tabs>
        <w:spacing w:line="240" w:lineRule="auto"/>
        <w:rPr>
          <w:rFonts w:ascii="Arial" w:hAnsi="Arial" w:cs="Arial"/>
          <w:sz w:val="18"/>
          <w:szCs w:val="18"/>
        </w:rPr>
      </w:pPr>
      <w:r w:rsidRPr="00DE5376">
        <w:rPr>
          <w:rStyle w:val="Refdenotaalpie"/>
          <w:rFonts w:ascii="Arial" w:hAnsi="Arial" w:cs="Arial"/>
          <w:sz w:val="18"/>
          <w:szCs w:val="18"/>
        </w:rPr>
        <w:footnoteRef/>
      </w:r>
      <w:r w:rsidRPr="00DE5376">
        <w:rPr>
          <w:rFonts w:ascii="Arial" w:hAnsi="Arial" w:cs="Arial"/>
          <w:sz w:val="18"/>
          <w:szCs w:val="18"/>
        </w:rPr>
        <w:t xml:space="preserve"> CSJ AP 6696-2017.</w:t>
      </w:r>
    </w:p>
  </w:footnote>
  <w:footnote w:id="9">
    <w:p w14:paraId="68672480" w14:textId="77777777" w:rsidR="00434C7C" w:rsidRPr="00DE5376" w:rsidRDefault="00434C7C" w:rsidP="00DE5376">
      <w:pPr>
        <w:pStyle w:val="Textonotapie"/>
        <w:spacing w:line="240" w:lineRule="auto"/>
        <w:rPr>
          <w:rFonts w:ascii="Arial" w:hAnsi="Arial" w:cs="Arial"/>
          <w:sz w:val="18"/>
          <w:szCs w:val="18"/>
          <w:lang w:val="es-MX"/>
        </w:rPr>
      </w:pPr>
      <w:r w:rsidRPr="00DE5376">
        <w:rPr>
          <w:rStyle w:val="Refdenotaalpie"/>
          <w:rFonts w:ascii="Arial" w:hAnsi="Arial" w:cs="Arial"/>
          <w:sz w:val="18"/>
          <w:szCs w:val="18"/>
        </w:rPr>
        <w:footnoteRef/>
      </w:r>
      <w:r w:rsidRPr="00DE5376">
        <w:rPr>
          <w:rFonts w:ascii="Arial" w:hAnsi="Arial" w:cs="Arial"/>
          <w:sz w:val="18"/>
          <w:szCs w:val="18"/>
        </w:rPr>
        <w:t xml:space="preserve"> CSJ AP 4977-2014.</w:t>
      </w:r>
    </w:p>
  </w:footnote>
  <w:footnote w:id="10">
    <w:p w14:paraId="57F0391C" w14:textId="77777777" w:rsidR="00434C7C" w:rsidRPr="00DE5376" w:rsidRDefault="00434C7C" w:rsidP="00DE5376">
      <w:pPr>
        <w:tabs>
          <w:tab w:val="left" w:pos="1134"/>
        </w:tabs>
        <w:spacing w:line="240" w:lineRule="auto"/>
        <w:rPr>
          <w:rFonts w:ascii="Arial" w:hAnsi="Arial" w:cs="Arial"/>
          <w:sz w:val="18"/>
          <w:szCs w:val="18"/>
          <w:lang w:val="es-MX"/>
        </w:rPr>
      </w:pPr>
      <w:r w:rsidRPr="00DE5376">
        <w:rPr>
          <w:rStyle w:val="Refdenotaalpie"/>
          <w:rFonts w:ascii="Arial" w:hAnsi="Arial" w:cs="Arial"/>
          <w:sz w:val="18"/>
          <w:szCs w:val="18"/>
        </w:rPr>
        <w:footnoteRef/>
      </w:r>
      <w:r w:rsidRPr="00DE5376">
        <w:rPr>
          <w:rFonts w:ascii="Arial" w:hAnsi="Arial" w:cs="Arial"/>
          <w:sz w:val="18"/>
          <w:szCs w:val="18"/>
        </w:rPr>
        <w:t xml:space="preserve"> CSJ AP, 17 mar 1999, Rad. 15466.</w:t>
      </w:r>
    </w:p>
  </w:footnote>
  <w:footnote w:id="11">
    <w:p w14:paraId="35CBD59E" w14:textId="77777777" w:rsidR="00434C7C" w:rsidRPr="00DE5376" w:rsidRDefault="00434C7C" w:rsidP="00DE5376">
      <w:pPr>
        <w:pStyle w:val="Textonotapie"/>
        <w:spacing w:line="240" w:lineRule="auto"/>
        <w:rPr>
          <w:rFonts w:ascii="Arial" w:hAnsi="Arial" w:cs="Arial"/>
          <w:sz w:val="18"/>
          <w:szCs w:val="18"/>
          <w:lang w:val="es-MX"/>
        </w:rPr>
      </w:pPr>
      <w:r w:rsidRPr="00DE5376">
        <w:rPr>
          <w:rStyle w:val="Refdenotaalpie"/>
          <w:rFonts w:ascii="Arial" w:eastAsia="Calibri" w:hAnsi="Arial" w:cs="Arial"/>
          <w:sz w:val="18"/>
          <w:szCs w:val="18"/>
        </w:rPr>
        <w:footnoteRef/>
      </w:r>
      <w:r w:rsidRPr="00DE5376">
        <w:rPr>
          <w:rFonts w:ascii="Arial" w:hAnsi="Arial" w:cs="Arial"/>
          <w:sz w:val="18"/>
          <w:szCs w:val="18"/>
        </w:rPr>
        <w:t xml:space="preserve"> </w:t>
      </w:r>
      <w:r w:rsidRPr="00DE5376">
        <w:rPr>
          <w:rFonts w:ascii="Arial" w:hAnsi="Arial" w:cs="Arial"/>
          <w:color w:val="000000"/>
          <w:sz w:val="18"/>
          <w:szCs w:val="18"/>
          <w:lang w:val="es-CO"/>
        </w:rPr>
        <w:t xml:space="preserve">CSJ AP. 30 abr. 2019, rad. 55077. Postura reiterada en CSJ AP. 18 </w:t>
      </w:r>
      <w:proofErr w:type="spellStart"/>
      <w:r w:rsidRPr="00DE5376">
        <w:rPr>
          <w:rFonts w:ascii="Arial" w:hAnsi="Arial" w:cs="Arial"/>
          <w:color w:val="000000"/>
          <w:sz w:val="18"/>
          <w:szCs w:val="18"/>
          <w:lang w:val="es-CO"/>
        </w:rPr>
        <w:t>may</w:t>
      </w:r>
      <w:proofErr w:type="spellEnd"/>
      <w:r w:rsidRPr="00DE5376">
        <w:rPr>
          <w:rFonts w:ascii="Arial" w:hAnsi="Arial" w:cs="Arial"/>
          <w:color w:val="000000"/>
          <w:sz w:val="18"/>
          <w:szCs w:val="18"/>
          <w:lang w:val="es-CO"/>
        </w:rPr>
        <w:t>. 2022, rad. 61510.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27F2" w14:textId="469BB29F" w:rsidR="00046A0C" w:rsidRPr="00DE5376" w:rsidRDefault="00DE5376" w:rsidP="00DE5376">
    <w:pPr>
      <w:pStyle w:val="Encabezado"/>
      <w:jc w:val="right"/>
      <w:rPr>
        <w:rFonts w:ascii="Arial" w:hAnsi="Arial" w:cs="Arial"/>
        <w:sz w:val="18"/>
        <w:szCs w:val="18"/>
        <w:lang w:val="es-MX"/>
      </w:rPr>
    </w:pPr>
    <w:r w:rsidRPr="00DE5376">
      <w:rPr>
        <w:rFonts w:ascii="Arial" w:hAnsi="Arial" w:cs="Arial"/>
        <w:sz w:val="18"/>
        <w:szCs w:val="18"/>
        <w:lang w:val="es-MX"/>
      </w:rPr>
      <w:t>Porte ilegal de armas</w:t>
    </w:r>
  </w:p>
  <w:p w14:paraId="76AC2A67" w14:textId="1452441C" w:rsidR="00046A0C" w:rsidRPr="00DE5376" w:rsidRDefault="00DE5376" w:rsidP="00DE5376">
    <w:pPr>
      <w:pStyle w:val="Encabezado"/>
      <w:jc w:val="right"/>
      <w:rPr>
        <w:rFonts w:ascii="Arial" w:hAnsi="Arial" w:cs="Arial"/>
        <w:sz w:val="18"/>
        <w:szCs w:val="18"/>
        <w:lang w:val="es-MX"/>
      </w:rPr>
    </w:pPr>
    <w:r w:rsidRPr="00DE5376">
      <w:rPr>
        <w:rFonts w:ascii="Arial" w:hAnsi="Arial" w:cs="Arial"/>
        <w:sz w:val="18"/>
        <w:szCs w:val="18"/>
        <w:lang w:val="es-MX"/>
      </w:rPr>
      <w:t>Radicación</w:t>
    </w:r>
    <w:r w:rsidR="00046A0C" w:rsidRPr="00DE5376">
      <w:rPr>
        <w:rFonts w:ascii="Arial" w:hAnsi="Arial" w:cs="Arial"/>
        <w:sz w:val="18"/>
        <w:szCs w:val="18"/>
        <w:lang w:val="es-MX"/>
      </w:rPr>
      <w:t>:</w:t>
    </w:r>
    <w:r w:rsidR="003533B5" w:rsidRPr="00DE5376">
      <w:rPr>
        <w:rFonts w:ascii="Arial" w:hAnsi="Arial" w:cs="Arial"/>
        <w:sz w:val="18"/>
        <w:szCs w:val="18"/>
        <w:lang w:val="es-MX"/>
      </w:rPr>
      <w:t xml:space="preserve"> </w:t>
    </w:r>
    <w:bookmarkStart w:id="2" w:name="_Hlk181348447"/>
    <w:r w:rsidR="003533B5" w:rsidRPr="00DE5376">
      <w:rPr>
        <w:rFonts w:ascii="Arial" w:hAnsi="Arial" w:cs="Arial"/>
        <w:sz w:val="18"/>
        <w:szCs w:val="18"/>
        <w:lang w:val="es-MX"/>
      </w:rPr>
      <w:t>660016000035 2020 00335 01</w:t>
    </w:r>
  </w:p>
  <w:bookmarkEnd w:id="2"/>
  <w:p w14:paraId="45E3BA29" w14:textId="41606368" w:rsidR="00046A0C" w:rsidRPr="00DE5376" w:rsidRDefault="00DE5376" w:rsidP="00DE5376">
    <w:pPr>
      <w:pStyle w:val="Encabezado"/>
      <w:jc w:val="right"/>
      <w:rPr>
        <w:rFonts w:ascii="Arial" w:hAnsi="Arial" w:cs="Arial"/>
        <w:sz w:val="18"/>
        <w:szCs w:val="18"/>
        <w:lang w:val="es-MX"/>
      </w:rPr>
    </w:pPr>
    <w:r w:rsidRPr="00DE5376">
      <w:rPr>
        <w:rFonts w:ascii="Arial" w:hAnsi="Arial" w:cs="Arial"/>
        <w:sz w:val="18"/>
        <w:szCs w:val="18"/>
      </w:rPr>
      <w:t>Procesado</w:t>
    </w:r>
    <w:r w:rsidR="00046A0C" w:rsidRPr="00DE5376">
      <w:rPr>
        <w:rFonts w:ascii="Arial" w:hAnsi="Arial" w:cs="Arial"/>
        <w:sz w:val="18"/>
        <w:szCs w:val="18"/>
        <w:lang w:val="es-MX"/>
      </w:rPr>
      <w:t xml:space="preserve">: </w:t>
    </w:r>
    <w:proofErr w:type="spellStart"/>
    <w:r w:rsidR="003533B5" w:rsidRPr="00DE5376">
      <w:rPr>
        <w:rFonts w:ascii="Arial" w:hAnsi="Arial" w:cs="Arial"/>
        <w:sz w:val="18"/>
        <w:szCs w:val="18"/>
        <w:lang w:val="es-MX"/>
      </w:rPr>
      <w:t>OCHG</w:t>
    </w:r>
    <w:proofErr w:type="spellEnd"/>
  </w:p>
  <w:p w14:paraId="4C69A3C4" w14:textId="63DC3E18" w:rsidR="00046A0C" w:rsidRPr="00DE5376" w:rsidRDefault="00DE5376" w:rsidP="00DE5376">
    <w:pPr>
      <w:pStyle w:val="Encabezado"/>
      <w:jc w:val="right"/>
      <w:rPr>
        <w:rFonts w:ascii="Arial" w:hAnsi="Arial" w:cs="Arial"/>
        <w:sz w:val="18"/>
        <w:szCs w:val="18"/>
        <w:lang w:val="es-MX"/>
      </w:rPr>
    </w:pPr>
    <w:r w:rsidRPr="00DE5376">
      <w:rPr>
        <w:rFonts w:ascii="Arial" w:hAnsi="Arial" w:cs="Arial"/>
        <w:sz w:val="18"/>
        <w:szCs w:val="18"/>
        <w:lang w:val="es-MX"/>
      </w:rPr>
      <w:t>Declara infundada recusación</w:t>
    </w:r>
  </w:p>
  <w:p w14:paraId="56B30CB6" w14:textId="2AE14E27" w:rsidR="00046A0C" w:rsidRPr="00DE5376" w:rsidRDefault="00046A0C" w:rsidP="00DE5376">
    <w:pPr>
      <w:pStyle w:val="Encabezado"/>
      <w:jc w:val="right"/>
      <w:rPr>
        <w:rFonts w:ascii="Arial" w:hAnsi="Arial" w:cs="Arial"/>
        <w:sz w:val="18"/>
        <w:szCs w:val="18"/>
      </w:rPr>
    </w:pPr>
    <w:r w:rsidRPr="00DE5376">
      <w:rPr>
        <w:rFonts w:ascii="Arial" w:hAnsi="Arial" w:cs="Arial"/>
        <w:sz w:val="18"/>
        <w:szCs w:val="18"/>
        <w:lang w:val="es-MX"/>
      </w:rPr>
      <w:t xml:space="preserve">A. No </w:t>
    </w:r>
    <w:r w:rsidR="0032478E" w:rsidRPr="00DE5376">
      <w:rPr>
        <w:rFonts w:ascii="Arial" w:hAnsi="Arial" w:cs="Arial"/>
        <w:sz w:val="18"/>
        <w:szCs w:val="18"/>
        <w:lang w:val="es-MX"/>
      </w:rPr>
      <w:t>048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7C"/>
    <w:rsid w:val="00046A0C"/>
    <w:rsid w:val="000637D2"/>
    <w:rsid w:val="00082B2C"/>
    <w:rsid w:val="00083243"/>
    <w:rsid w:val="00087A6F"/>
    <w:rsid w:val="00095C4D"/>
    <w:rsid w:val="000B49FA"/>
    <w:rsid w:val="000D4C01"/>
    <w:rsid w:val="000D547C"/>
    <w:rsid w:val="000F510D"/>
    <w:rsid w:val="000F5941"/>
    <w:rsid w:val="001330AC"/>
    <w:rsid w:val="00191ADC"/>
    <w:rsid w:val="001B2FD6"/>
    <w:rsid w:val="0024259B"/>
    <w:rsid w:val="002902BC"/>
    <w:rsid w:val="002D7E72"/>
    <w:rsid w:val="0032478E"/>
    <w:rsid w:val="003533B5"/>
    <w:rsid w:val="0035608E"/>
    <w:rsid w:val="003563ED"/>
    <w:rsid w:val="00375773"/>
    <w:rsid w:val="00390862"/>
    <w:rsid w:val="003B3235"/>
    <w:rsid w:val="00432416"/>
    <w:rsid w:val="00434C7C"/>
    <w:rsid w:val="004742A0"/>
    <w:rsid w:val="004838BB"/>
    <w:rsid w:val="00530761"/>
    <w:rsid w:val="00530ED9"/>
    <w:rsid w:val="00596A6D"/>
    <w:rsid w:val="005D6521"/>
    <w:rsid w:val="00627B5D"/>
    <w:rsid w:val="00653285"/>
    <w:rsid w:val="007556BF"/>
    <w:rsid w:val="007658CA"/>
    <w:rsid w:val="0077247A"/>
    <w:rsid w:val="007B0D26"/>
    <w:rsid w:val="007F1A27"/>
    <w:rsid w:val="00806450"/>
    <w:rsid w:val="008208DC"/>
    <w:rsid w:val="00823B59"/>
    <w:rsid w:val="00862224"/>
    <w:rsid w:val="008645D7"/>
    <w:rsid w:val="008A38F0"/>
    <w:rsid w:val="008A77A1"/>
    <w:rsid w:val="008C38BA"/>
    <w:rsid w:val="008E7F45"/>
    <w:rsid w:val="009342C2"/>
    <w:rsid w:val="0095230A"/>
    <w:rsid w:val="00970F09"/>
    <w:rsid w:val="00A91D5C"/>
    <w:rsid w:val="00AA6B62"/>
    <w:rsid w:val="00AF1092"/>
    <w:rsid w:val="00B002F7"/>
    <w:rsid w:val="00B24230"/>
    <w:rsid w:val="00BC2798"/>
    <w:rsid w:val="00C60281"/>
    <w:rsid w:val="00C725BE"/>
    <w:rsid w:val="00C745D7"/>
    <w:rsid w:val="00C822BB"/>
    <w:rsid w:val="00CA007A"/>
    <w:rsid w:val="00CF69EA"/>
    <w:rsid w:val="00D55281"/>
    <w:rsid w:val="00D9311E"/>
    <w:rsid w:val="00DE5376"/>
    <w:rsid w:val="00E9676D"/>
    <w:rsid w:val="00ED0B0F"/>
    <w:rsid w:val="00EF2667"/>
    <w:rsid w:val="00F17D71"/>
    <w:rsid w:val="00F269EA"/>
    <w:rsid w:val="00F708CA"/>
    <w:rsid w:val="00F960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806B"/>
  <w15:chartTrackingRefBased/>
  <w15:docId w15:val="{917C679B-BF99-401E-A100-8AB523A3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4C7C"/>
    <w:pPr>
      <w:overflowPunct w:val="0"/>
      <w:autoSpaceDE w:val="0"/>
      <w:autoSpaceDN w:val="0"/>
      <w:adjustRightInd w:val="0"/>
      <w:spacing w:after="0" w:line="276" w:lineRule="auto"/>
      <w:jc w:val="both"/>
      <w:textAlignment w:val="baseline"/>
    </w:pPr>
    <w:rPr>
      <w:rFonts w:ascii="Tahoma" w:eastAsia="Times New Roman" w:hAnsi="Tahoma" w:cs="Tahoma"/>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lgerianTtulo">
    <w:name w:val="Algerian Título"/>
    <w:next w:val="Normal"/>
    <w:link w:val="AlgerianTtuloCar"/>
    <w:rsid w:val="00434C7C"/>
    <w:pPr>
      <w:tabs>
        <w:tab w:val="left" w:pos="1202"/>
      </w:tabs>
      <w:spacing w:after="0" w:line="360" w:lineRule="auto"/>
      <w:jc w:val="both"/>
    </w:pPr>
    <w:rPr>
      <w:rFonts w:ascii="Algerian" w:eastAsia="Tahoma" w:hAnsi="Algerian" w:cs="Tahoma"/>
      <w:sz w:val="30"/>
      <w:szCs w:val="26"/>
      <w:lang w:val="es-ES" w:eastAsia="es-ES"/>
    </w:rPr>
  </w:style>
  <w:style w:type="paragraph" w:styleId="Textonotapie">
    <w:name w:val="footnote text"/>
    <w:aliases w:val="Ref. de nota al pie1,Texto de nota al pie,Footnote Text Char Char Char Char Char,Footnote Text Char Char Char Char,Ref. de nota al pie2,FA Fu,texto de nota al pie,Footnote Text Char Char Char,Footnote Text Cha,referencia nota al pie,F,Car"/>
    <w:basedOn w:val="Normal"/>
    <w:link w:val="TextonotapieCar"/>
    <w:qFormat/>
    <w:rsid w:val="00434C7C"/>
    <w:rPr>
      <w:sz w:val="20"/>
    </w:rPr>
  </w:style>
  <w:style w:type="character" w:customStyle="1" w:styleId="TextonotapieCar">
    <w:name w:val="Texto nota pie Car"/>
    <w:aliases w:val="Ref. de nota al pie1 Car,Texto de nota al pie Car,Footnote Text Char Char Char Char Char Car,Footnote Text Char Char Char Char Car,Ref. de nota al pie2 Car,FA Fu Car,texto de nota al pie Car,Footnote Text Char Char Char Car,F Car"/>
    <w:basedOn w:val="Fuentedeprrafopredeter"/>
    <w:link w:val="Textonotapie"/>
    <w:rsid w:val="00434C7C"/>
    <w:rPr>
      <w:rFonts w:ascii="Tahoma" w:eastAsia="Times New Roman" w:hAnsi="Tahoma" w:cs="Tahoma"/>
      <w:sz w:val="20"/>
      <w:szCs w:val="26"/>
      <w:lang w:val="es-ES" w:eastAsia="es-ES"/>
    </w:rPr>
  </w:style>
  <w:style w:type="paragraph" w:styleId="Textoindependiente3">
    <w:name w:val="Body Text 3"/>
    <w:basedOn w:val="Normal"/>
    <w:link w:val="Textoindependiente3Car"/>
    <w:uiPriority w:val="99"/>
    <w:rsid w:val="00434C7C"/>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434C7C"/>
    <w:rPr>
      <w:rFonts w:ascii="Tahoma" w:eastAsia="Times New Roman" w:hAnsi="Tahoma" w:cs="Tahoma"/>
      <w:sz w:val="16"/>
      <w:szCs w:val="16"/>
      <w:lang w:val="es-ES" w:eastAsia="es-MX"/>
    </w:rPr>
  </w:style>
  <w:style w:type="paragraph" w:styleId="Textoindependiente">
    <w:name w:val="Body Text"/>
    <w:basedOn w:val="Normal"/>
    <w:link w:val="TextoindependienteCar"/>
    <w:uiPriority w:val="99"/>
    <w:rsid w:val="00434C7C"/>
    <w:pPr>
      <w:spacing w:after="120"/>
    </w:pPr>
    <w:rPr>
      <w:sz w:val="27"/>
      <w:szCs w:val="27"/>
    </w:rPr>
  </w:style>
  <w:style w:type="character" w:customStyle="1" w:styleId="TextoindependienteCar">
    <w:name w:val="Texto independiente Car"/>
    <w:basedOn w:val="Fuentedeprrafopredeter"/>
    <w:link w:val="Textoindependiente"/>
    <w:uiPriority w:val="99"/>
    <w:rsid w:val="00434C7C"/>
    <w:rPr>
      <w:rFonts w:ascii="Tahoma" w:eastAsia="Times New Roman" w:hAnsi="Tahoma" w:cs="Tahoma"/>
      <w:sz w:val="27"/>
      <w:szCs w:val="27"/>
      <w:lang w:val="es-ES" w:eastAsia="es-ES"/>
    </w:rPr>
  </w:style>
  <w:style w:type="character" w:customStyle="1" w:styleId="AlgerianTtuloCar">
    <w:name w:val="Algerian Título Car"/>
    <w:link w:val="AlgerianTtulo"/>
    <w:rsid w:val="00434C7C"/>
    <w:rPr>
      <w:rFonts w:ascii="Algerian" w:eastAsia="Tahoma" w:hAnsi="Algerian" w:cs="Tahoma"/>
      <w:sz w:val="30"/>
      <w:szCs w:val="26"/>
      <w:lang w:val="es-ES" w:eastAsia="es-ES"/>
    </w:rPr>
  </w:style>
  <w:style w:type="character" w:styleId="Refdenotaalpie">
    <w:name w:val="footnote reference"/>
    <w:aliases w:val="Footnotes refss,Appel note de bas de page,Footnote number,BVI fnr,f,4_G,16 Point,Superscript 6 Point,Ref,de nota al pie,Ref. de nota al pie 2,Fago Fußnotenzeichen,Texto nota pie Car2,FC,Ref1,FZ,Footnote symbol,Footnote,Nota de pie,f1"/>
    <w:basedOn w:val="Fuentedeprrafopredeter"/>
    <w:link w:val="4GChar"/>
    <w:qFormat/>
    <w:rsid w:val="00434C7C"/>
    <w:rPr>
      <w:vertAlign w:val="superscript"/>
    </w:rPr>
  </w:style>
  <w:style w:type="character" w:customStyle="1" w:styleId="Algerian">
    <w:name w:val="Algerian"/>
    <w:rsid w:val="00434C7C"/>
    <w:rPr>
      <w:rFonts w:ascii="Algerian" w:hAnsi="Algerian"/>
      <w:sz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34C7C"/>
    <w:pPr>
      <w:overflowPunct/>
      <w:autoSpaceDE/>
      <w:autoSpaceDN/>
      <w:adjustRightInd/>
      <w:spacing w:line="240" w:lineRule="auto"/>
      <w:textAlignment w:val="auto"/>
    </w:pPr>
    <w:rPr>
      <w:rFonts w:asciiTheme="minorHAnsi" w:eastAsiaTheme="minorHAnsi" w:hAnsiTheme="minorHAnsi" w:cstheme="minorBidi"/>
      <w:sz w:val="22"/>
      <w:szCs w:val="22"/>
      <w:vertAlign w:val="superscript"/>
      <w:lang w:val="es-CO" w:eastAsia="en-US"/>
    </w:rPr>
  </w:style>
  <w:style w:type="paragraph" w:styleId="Sinespaciado">
    <w:name w:val="No Spacing"/>
    <w:uiPriority w:val="1"/>
    <w:qFormat/>
    <w:rsid w:val="00434C7C"/>
    <w:pPr>
      <w:spacing w:after="0" w:line="240" w:lineRule="auto"/>
    </w:pPr>
    <w:rPr>
      <w:rFonts w:ascii="Calibri" w:eastAsia="Batang" w:hAnsi="Calibri" w:cs="Calibri"/>
    </w:rPr>
  </w:style>
  <w:style w:type="paragraph" w:customStyle="1" w:styleId="Default">
    <w:name w:val="Default"/>
    <w:rsid w:val="00434C7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nhideWhenUsed/>
    <w:rsid w:val="00046A0C"/>
    <w:pPr>
      <w:tabs>
        <w:tab w:val="center" w:pos="4419"/>
        <w:tab w:val="right" w:pos="8838"/>
      </w:tabs>
      <w:spacing w:line="240" w:lineRule="auto"/>
    </w:pPr>
  </w:style>
  <w:style w:type="character" w:customStyle="1" w:styleId="EncabezadoCar">
    <w:name w:val="Encabezado Car"/>
    <w:basedOn w:val="Fuentedeprrafopredeter"/>
    <w:link w:val="Encabezado"/>
    <w:rsid w:val="00046A0C"/>
    <w:rPr>
      <w:rFonts w:ascii="Tahoma" w:eastAsia="Times New Roman" w:hAnsi="Tahoma" w:cs="Tahoma"/>
      <w:sz w:val="26"/>
      <w:szCs w:val="26"/>
      <w:lang w:val="es-ES" w:eastAsia="es-ES"/>
    </w:rPr>
  </w:style>
  <w:style w:type="paragraph" w:styleId="Piedepgina">
    <w:name w:val="footer"/>
    <w:basedOn w:val="Normal"/>
    <w:link w:val="PiedepginaCar"/>
    <w:uiPriority w:val="99"/>
    <w:unhideWhenUsed/>
    <w:rsid w:val="00046A0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6A0C"/>
    <w:rPr>
      <w:rFonts w:ascii="Tahoma" w:eastAsia="Times New Roman" w:hAnsi="Tahoma" w:cs="Tahoma"/>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2155</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ALONSO GAVIRIA</cp:lastModifiedBy>
  <cp:revision>55</cp:revision>
  <dcterms:created xsi:type="dcterms:W3CDTF">2024-08-26T14:49:00Z</dcterms:created>
  <dcterms:modified xsi:type="dcterms:W3CDTF">2024-11-07T17:55:00Z</dcterms:modified>
</cp:coreProperties>
</file>