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5471E" w14:textId="24CD473F" w:rsidR="00C6193E" w:rsidRPr="00E82989" w:rsidRDefault="00E82989" w:rsidP="00C6193E">
      <w:pPr>
        <w:spacing w:line="240" w:lineRule="auto"/>
        <w:rPr>
          <w:rFonts w:ascii="Arial" w:hAnsi="Arial" w:cs="Arial"/>
          <w:b/>
          <w:sz w:val="20"/>
          <w:szCs w:val="12"/>
        </w:rPr>
      </w:pPr>
      <w:bookmarkStart w:id="0" w:name="_GoBack"/>
      <w:bookmarkEnd w:id="0"/>
      <w:r>
        <w:rPr>
          <w:rFonts w:ascii="Arial" w:hAnsi="Arial" w:cs="Arial"/>
          <w:b/>
          <w:sz w:val="20"/>
          <w:szCs w:val="12"/>
        </w:rPr>
        <w:t>OMISIÓN DE AGENTE RETENEDOR / RESPONSABLE / SUJETO ACTIVO CALIFICADO</w:t>
      </w:r>
      <w:r w:rsidR="004C6165">
        <w:rPr>
          <w:rFonts w:ascii="Arial" w:hAnsi="Arial" w:cs="Arial"/>
          <w:b/>
          <w:sz w:val="20"/>
          <w:szCs w:val="12"/>
        </w:rPr>
        <w:t xml:space="preserve"> / PECULADO</w:t>
      </w:r>
    </w:p>
    <w:p w14:paraId="72562349" w14:textId="244E4244" w:rsidR="00C6193E" w:rsidRPr="00E82989" w:rsidRDefault="00E82989" w:rsidP="00E82989">
      <w:pPr>
        <w:spacing w:line="240" w:lineRule="auto"/>
        <w:rPr>
          <w:rFonts w:ascii="Arial" w:hAnsi="Arial" w:cs="Arial"/>
          <w:sz w:val="20"/>
          <w:szCs w:val="12"/>
        </w:rPr>
      </w:pPr>
      <w:r>
        <w:rPr>
          <w:rFonts w:ascii="Arial" w:hAnsi="Arial" w:cs="Arial"/>
          <w:sz w:val="20"/>
          <w:szCs w:val="12"/>
        </w:rPr>
        <w:t xml:space="preserve">… </w:t>
      </w:r>
      <w:r w:rsidRPr="00E82989">
        <w:rPr>
          <w:rFonts w:ascii="Arial" w:hAnsi="Arial" w:cs="Arial"/>
          <w:sz w:val="20"/>
          <w:szCs w:val="12"/>
        </w:rPr>
        <w:t>los presupuestos básicos para el correcto entendimiento de la conducta de Omisión de Agente Retenedor que se le atribuye al procesado</w:t>
      </w:r>
      <w:r>
        <w:rPr>
          <w:rFonts w:ascii="Arial" w:hAnsi="Arial" w:cs="Arial"/>
          <w:sz w:val="20"/>
          <w:szCs w:val="12"/>
        </w:rPr>
        <w:t>…</w:t>
      </w:r>
      <w:r w:rsidRPr="00E82989">
        <w:rPr>
          <w:rFonts w:ascii="Arial" w:hAnsi="Arial" w:cs="Arial"/>
          <w:sz w:val="20"/>
          <w:szCs w:val="12"/>
        </w:rPr>
        <w:t>, así:</w:t>
      </w:r>
      <w:r>
        <w:rPr>
          <w:rFonts w:ascii="Arial" w:hAnsi="Arial" w:cs="Arial"/>
          <w:sz w:val="20"/>
          <w:szCs w:val="12"/>
        </w:rPr>
        <w:t xml:space="preserve"> </w:t>
      </w:r>
      <w:r w:rsidRPr="00E82989">
        <w:rPr>
          <w:rFonts w:ascii="Arial" w:hAnsi="Arial" w:cs="Arial"/>
          <w:sz w:val="20"/>
          <w:szCs w:val="12"/>
        </w:rPr>
        <w:t>“- Son los representantes legales de las entidades comerciales que recaudan o retienen sumas de dinero por concepto de retención en la fuente en las operaciones de pago, impuesto a las ventas o impuesto al valor agregado (IVA)</w:t>
      </w:r>
      <w:r>
        <w:rPr>
          <w:rFonts w:ascii="Arial" w:hAnsi="Arial" w:cs="Arial"/>
          <w:sz w:val="20"/>
          <w:szCs w:val="12"/>
        </w:rPr>
        <w:t>…</w:t>
      </w:r>
      <w:r w:rsidRPr="00E82989">
        <w:rPr>
          <w:rFonts w:ascii="Arial" w:hAnsi="Arial" w:cs="Arial"/>
          <w:sz w:val="20"/>
          <w:szCs w:val="12"/>
        </w:rPr>
        <w:t>, los directos responsables de la obligación tributaria y por lo mismo de presentar las declaraciones y liquidaciones ante la DIAN por los correspondientes períodos, con el subsiguiente pago en el plazo fijado por el Estatuto Tributario</w:t>
      </w:r>
      <w:r>
        <w:rPr>
          <w:rFonts w:ascii="Arial" w:hAnsi="Arial" w:cs="Arial"/>
          <w:sz w:val="20"/>
          <w:szCs w:val="12"/>
        </w:rPr>
        <w:t xml:space="preserve">… - </w:t>
      </w:r>
      <w:r w:rsidRPr="00E82989">
        <w:rPr>
          <w:rFonts w:ascii="Arial" w:hAnsi="Arial" w:cs="Arial"/>
          <w:sz w:val="20"/>
          <w:szCs w:val="12"/>
        </w:rPr>
        <w:t>El tipo penal de omisión de agente retenedor o recaudador es de sujeto activo calificado, como quiera que solo puede ser imputado a quien posee la facultad-deber de recaudar o retener esas sumas, a consecuencia de lo cual ostenta temporalmente la condición de servidor público por delegación del Estado</w:t>
      </w:r>
      <w:r>
        <w:rPr>
          <w:rFonts w:ascii="Arial" w:hAnsi="Arial" w:cs="Arial"/>
          <w:sz w:val="20"/>
          <w:szCs w:val="12"/>
        </w:rPr>
        <w:t>…</w:t>
      </w:r>
      <w:r w:rsidR="004C6165">
        <w:rPr>
          <w:rFonts w:ascii="Arial" w:hAnsi="Arial" w:cs="Arial"/>
          <w:sz w:val="20"/>
          <w:szCs w:val="12"/>
        </w:rPr>
        <w:t xml:space="preserve"> </w:t>
      </w:r>
      <w:r w:rsidR="004C6165" w:rsidRPr="004C6165">
        <w:rPr>
          <w:rFonts w:ascii="Arial" w:hAnsi="Arial" w:cs="Arial"/>
          <w:sz w:val="20"/>
          <w:szCs w:val="12"/>
        </w:rPr>
        <w:t>- La no entrega y consiguiente apropiación de esos dineros constituye en su esencia básicamente un peculado, en cuanto se trata de caudales oficiales con una destinación específica</w:t>
      </w:r>
      <w:r w:rsidR="004C6165">
        <w:rPr>
          <w:rFonts w:ascii="Arial" w:hAnsi="Arial" w:cs="Arial"/>
          <w:sz w:val="20"/>
          <w:szCs w:val="12"/>
        </w:rPr>
        <w:t>…”</w:t>
      </w:r>
    </w:p>
    <w:p w14:paraId="6D949C1B" w14:textId="77777777" w:rsidR="00C6193E" w:rsidRPr="00C6193E" w:rsidRDefault="00C6193E" w:rsidP="00C6193E">
      <w:pPr>
        <w:spacing w:line="240" w:lineRule="auto"/>
        <w:rPr>
          <w:rFonts w:ascii="Arial" w:hAnsi="Arial" w:cs="Arial"/>
          <w:sz w:val="20"/>
          <w:szCs w:val="12"/>
        </w:rPr>
      </w:pPr>
    </w:p>
    <w:p w14:paraId="13787AF8" w14:textId="311549BE" w:rsidR="00E82989" w:rsidRPr="007E047C" w:rsidRDefault="007E047C" w:rsidP="00E82989">
      <w:pPr>
        <w:spacing w:line="240" w:lineRule="auto"/>
        <w:rPr>
          <w:rFonts w:ascii="Arial" w:hAnsi="Arial" w:cs="Arial"/>
          <w:b/>
          <w:sz w:val="20"/>
          <w:szCs w:val="12"/>
        </w:rPr>
      </w:pPr>
      <w:r w:rsidRPr="007E047C">
        <w:rPr>
          <w:rFonts w:ascii="Arial" w:hAnsi="Arial" w:cs="Arial"/>
          <w:b/>
          <w:sz w:val="20"/>
          <w:szCs w:val="12"/>
        </w:rPr>
        <w:t>DECLARACIÓN TRIBUTARIA / PRINCIPIO DE BUENA FE / PRESUNCIÓN DE AUTENTICIDAD</w:t>
      </w:r>
    </w:p>
    <w:p w14:paraId="7935A9EC" w14:textId="25A08C92" w:rsidR="00C6193E" w:rsidRPr="004F0595" w:rsidRDefault="004F0595" w:rsidP="004F0595">
      <w:pPr>
        <w:spacing w:line="240" w:lineRule="auto"/>
        <w:rPr>
          <w:rFonts w:ascii="Arial" w:hAnsi="Arial" w:cs="Arial"/>
          <w:sz w:val="20"/>
          <w:szCs w:val="12"/>
        </w:rPr>
      </w:pPr>
      <w:r w:rsidRPr="004F0595">
        <w:rPr>
          <w:rFonts w:ascii="Arial" w:hAnsi="Arial" w:cs="Arial"/>
          <w:sz w:val="20"/>
          <w:szCs w:val="12"/>
        </w:rPr>
        <w:t>Las declaraciones privadas que con ocasión de ese trámite se surtan, están regidas por el principio de buena fe al tenor del artículo 85 Superior, y en consecuencia se presume su validez y autenticidad. Se trata de formularios que deben ser elaborados previa verificación de las operaciones contables con sus respectivos soportes, y no son por tanto de libre confección o configuración.</w:t>
      </w:r>
      <w:r>
        <w:rPr>
          <w:rFonts w:ascii="Arial" w:hAnsi="Arial" w:cs="Arial"/>
          <w:sz w:val="20"/>
          <w:szCs w:val="12"/>
        </w:rPr>
        <w:t xml:space="preserve"> (…) </w:t>
      </w:r>
      <w:r w:rsidRPr="004F0595">
        <w:rPr>
          <w:rFonts w:ascii="Arial" w:hAnsi="Arial" w:cs="Arial"/>
          <w:sz w:val="20"/>
          <w:szCs w:val="12"/>
        </w:rPr>
        <w:t>Frente a la mencionada declaración, la misma debe tenerse por auténtica, con fundamento al menos en dos principios básicos: el primero de ellos, el de la incumbencia probatoria; y el segundo, lo atinente a la presunción de autenticidad y veracidad que ostentan los documentos públicos.</w:t>
      </w:r>
      <w:r>
        <w:rPr>
          <w:rFonts w:ascii="Arial" w:hAnsi="Arial" w:cs="Arial"/>
          <w:sz w:val="20"/>
          <w:szCs w:val="12"/>
        </w:rPr>
        <w:t xml:space="preserve"> (…) </w:t>
      </w:r>
      <w:r w:rsidR="007E047C" w:rsidRPr="007E047C">
        <w:rPr>
          <w:rFonts w:ascii="Arial" w:hAnsi="Arial" w:cs="Arial"/>
          <w:sz w:val="20"/>
          <w:szCs w:val="12"/>
        </w:rPr>
        <w:t xml:space="preserve">Con respecto a lo segundo -presunción de veracidad y autenticidad que ampara los documentos públicos a voces de los artículos 425 </w:t>
      </w:r>
      <w:proofErr w:type="spellStart"/>
      <w:r w:rsidR="007E047C" w:rsidRPr="007E047C">
        <w:rPr>
          <w:rFonts w:ascii="Arial" w:hAnsi="Arial" w:cs="Arial"/>
          <w:sz w:val="20"/>
          <w:szCs w:val="12"/>
        </w:rPr>
        <w:t>C.P.P</w:t>
      </w:r>
      <w:proofErr w:type="spellEnd"/>
      <w:r w:rsidR="007E047C" w:rsidRPr="007E047C">
        <w:rPr>
          <w:rFonts w:ascii="Arial" w:hAnsi="Arial" w:cs="Arial"/>
          <w:sz w:val="20"/>
          <w:szCs w:val="12"/>
        </w:rPr>
        <w:t xml:space="preserve">. y 243 </w:t>
      </w:r>
      <w:proofErr w:type="spellStart"/>
      <w:r w:rsidR="007E047C" w:rsidRPr="007E047C">
        <w:rPr>
          <w:rFonts w:ascii="Arial" w:hAnsi="Arial" w:cs="Arial"/>
          <w:sz w:val="20"/>
          <w:szCs w:val="12"/>
        </w:rPr>
        <w:t>C.G.P</w:t>
      </w:r>
      <w:proofErr w:type="spellEnd"/>
      <w:r w:rsidR="007E047C" w:rsidRPr="007E047C">
        <w:rPr>
          <w:rFonts w:ascii="Arial" w:hAnsi="Arial" w:cs="Arial"/>
          <w:sz w:val="20"/>
          <w:szCs w:val="12"/>
        </w:rPr>
        <w:t>.-, se debe asegurar que tanto el RUT como la declaración tributaria arrimada en forma periódica ante la DIAN contentiva de las sumas obtenidas, ostentan esa categoría privilegiada de documentos públicos</w:t>
      </w:r>
      <w:r w:rsidR="007E047C">
        <w:rPr>
          <w:rFonts w:ascii="Arial" w:hAnsi="Arial" w:cs="Arial"/>
          <w:sz w:val="20"/>
          <w:szCs w:val="12"/>
        </w:rPr>
        <w:t>…</w:t>
      </w:r>
    </w:p>
    <w:p w14:paraId="7CB38F4C" w14:textId="77777777" w:rsidR="00C6193E" w:rsidRPr="00C6193E" w:rsidRDefault="00C6193E" w:rsidP="00C6193E">
      <w:pPr>
        <w:spacing w:line="240" w:lineRule="auto"/>
        <w:rPr>
          <w:rFonts w:ascii="Arial" w:hAnsi="Arial" w:cs="Arial"/>
          <w:sz w:val="20"/>
          <w:szCs w:val="12"/>
        </w:rPr>
      </w:pPr>
    </w:p>
    <w:p w14:paraId="0F8D4EDF" w14:textId="77777777" w:rsidR="00C6193E" w:rsidRPr="00C6193E" w:rsidRDefault="00C6193E" w:rsidP="00C6193E">
      <w:pPr>
        <w:spacing w:line="240" w:lineRule="auto"/>
        <w:rPr>
          <w:rFonts w:ascii="Arial" w:hAnsi="Arial" w:cs="Arial"/>
          <w:sz w:val="20"/>
          <w:szCs w:val="12"/>
        </w:rPr>
      </w:pPr>
    </w:p>
    <w:p w14:paraId="3B178905" w14:textId="77777777" w:rsidR="00C6193E" w:rsidRPr="00C6193E" w:rsidRDefault="00C6193E" w:rsidP="00C6193E">
      <w:pPr>
        <w:spacing w:line="240" w:lineRule="auto"/>
        <w:rPr>
          <w:rFonts w:ascii="Arial" w:hAnsi="Arial" w:cs="Arial"/>
          <w:sz w:val="20"/>
          <w:szCs w:val="12"/>
        </w:rPr>
      </w:pPr>
    </w:p>
    <w:p w14:paraId="10F04DA6" w14:textId="77777777" w:rsidR="00C6193E" w:rsidRPr="00C6193E" w:rsidRDefault="00C6193E" w:rsidP="00C6193E">
      <w:pPr>
        <w:spacing w:line="240" w:lineRule="auto"/>
        <w:jc w:val="center"/>
        <w:rPr>
          <w:b/>
          <w:sz w:val="16"/>
          <w:szCs w:val="12"/>
        </w:rPr>
      </w:pPr>
      <w:r w:rsidRPr="00C6193E">
        <w:rPr>
          <w:b/>
          <w:sz w:val="16"/>
          <w:szCs w:val="12"/>
        </w:rPr>
        <w:t>REPÚBLICA DE COLOMBIA</w:t>
      </w:r>
    </w:p>
    <w:p w14:paraId="6DDFA20F" w14:textId="77777777" w:rsidR="00C6193E" w:rsidRPr="00C6193E" w:rsidRDefault="00C6193E" w:rsidP="00C6193E">
      <w:pPr>
        <w:spacing w:line="240" w:lineRule="auto"/>
        <w:jc w:val="center"/>
        <w:rPr>
          <w:b/>
          <w:sz w:val="16"/>
          <w:szCs w:val="12"/>
        </w:rPr>
      </w:pPr>
      <w:r w:rsidRPr="00C6193E">
        <w:rPr>
          <w:b/>
          <w:sz w:val="16"/>
          <w:szCs w:val="12"/>
        </w:rPr>
        <w:t>PEREIRA-RISARALDA</w:t>
      </w:r>
    </w:p>
    <w:p w14:paraId="3759019A" w14:textId="77777777" w:rsidR="00C6193E" w:rsidRPr="00C6193E" w:rsidRDefault="00C6193E" w:rsidP="00C6193E">
      <w:pPr>
        <w:spacing w:line="240" w:lineRule="auto"/>
        <w:jc w:val="center"/>
        <w:rPr>
          <w:sz w:val="16"/>
          <w:szCs w:val="12"/>
        </w:rPr>
      </w:pPr>
      <w:r w:rsidRPr="00C6193E">
        <w:rPr>
          <w:noProof/>
          <w:szCs w:val="20"/>
          <w:lang w:val="en-US" w:eastAsia="en-US"/>
        </w:rPr>
        <w:drawing>
          <wp:anchor distT="0" distB="0" distL="114300" distR="114300" simplePos="0" relativeHeight="251659264" behindDoc="1" locked="0" layoutInCell="1" allowOverlap="1" wp14:anchorId="22816E32" wp14:editId="5A6D2BD6">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93E">
        <w:rPr>
          <w:b/>
          <w:sz w:val="16"/>
          <w:szCs w:val="12"/>
        </w:rPr>
        <w:t>RAMA JUDICIAL</w:t>
      </w:r>
    </w:p>
    <w:p w14:paraId="6C9F3700" w14:textId="77777777" w:rsidR="00C6193E" w:rsidRPr="00C6193E" w:rsidRDefault="00C6193E" w:rsidP="00C6193E">
      <w:pPr>
        <w:spacing w:line="276" w:lineRule="auto"/>
        <w:jc w:val="center"/>
        <w:rPr>
          <w:rFonts w:ascii="Algerian" w:hAnsi="Algerian"/>
          <w:b/>
          <w:sz w:val="28"/>
          <w:szCs w:val="28"/>
        </w:rPr>
      </w:pPr>
      <w:r w:rsidRPr="00C6193E">
        <w:rPr>
          <w:rFonts w:ascii="Algerian" w:hAnsi="Algerian"/>
          <w:b/>
          <w:smallCaps/>
          <w:color w:val="000000"/>
          <w:sz w:val="28"/>
          <w:szCs w:val="28"/>
        </w:rPr>
        <w:t>TRIBUNAL SUPERIOR DE PEREIRA</w:t>
      </w:r>
    </w:p>
    <w:p w14:paraId="330DF4D6" w14:textId="77777777" w:rsidR="00C6193E" w:rsidRPr="00C6193E" w:rsidRDefault="00C6193E" w:rsidP="00C6193E">
      <w:pPr>
        <w:spacing w:line="276" w:lineRule="auto"/>
        <w:jc w:val="center"/>
        <w:rPr>
          <w:rFonts w:ascii="Algerian" w:hAnsi="Algerian"/>
          <w:b/>
          <w:smallCaps/>
          <w:color w:val="000000"/>
          <w:sz w:val="28"/>
          <w:szCs w:val="28"/>
        </w:rPr>
      </w:pPr>
      <w:r w:rsidRPr="00C6193E">
        <w:rPr>
          <w:rFonts w:ascii="Algerian" w:hAnsi="Algerian"/>
          <w:b/>
          <w:smallCaps/>
          <w:color w:val="000000"/>
          <w:sz w:val="28"/>
          <w:szCs w:val="28"/>
        </w:rPr>
        <w:t>SALA N° 2 DE DECISIÓN PENAL</w:t>
      </w:r>
    </w:p>
    <w:p w14:paraId="397676B5" w14:textId="77777777" w:rsidR="00C6193E" w:rsidRPr="00C6193E" w:rsidRDefault="00C6193E" w:rsidP="00C6193E">
      <w:pPr>
        <w:spacing w:line="276" w:lineRule="auto"/>
        <w:jc w:val="center"/>
        <w:rPr>
          <w:szCs w:val="20"/>
        </w:rPr>
      </w:pPr>
    </w:p>
    <w:p w14:paraId="10B4C3BD" w14:textId="77777777" w:rsidR="00C6193E" w:rsidRPr="00C6193E" w:rsidRDefault="00C6193E" w:rsidP="00C6193E">
      <w:pPr>
        <w:spacing w:line="276" w:lineRule="auto"/>
        <w:jc w:val="center"/>
        <w:rPr>
          <w:b/>
          <w:sz w:val="24"/>
          <w:szCs w:val="24"/>
        </w:rPr>
      </w:pPr>
      <w:r w:rsidRPr="00C6193E">
        <w:rPr>
          <w:szCs w:val="20"/>
        </w:rPr>
        <w:t xml:space="preserve">Magistrado Ponente: </w:t>
      </w:r>
      <w:r w:rsidRPr="00C6193E">
        <w:rPr>
          <w:b/>
          <w:sz w:val="24"/>
          <w:szCs w:val="24"/>
        </w:rPr>
        <w:t>CARLOS ALBERTO PAZ ZÚÑIGA</w:t>
      </w:r>
    </w:p>
    <w:p w14:paraId="01C5F62B" w14:textId="77777777" w:rsidR="00C6193E" w:rsidRPr="00C6193E" w:rsidRDefault="00C6193E" w:rsidP="00C6193E">
      <w:pPr>
        <w:spacing w:line="276" w:lineRule="auto"/>
        <w:rPr>
          <w:rFonts w:cs="Tahoma"/>
          <w:position w:val="-4"/>
          <w:sz w:val="24"/>
          <w:szCs w:val="24"/>
        </w:rPr>
      </w:pPr>
    </w:p>
    <w:p w14:paraId="0B331747" w14:textId="715820EF" w:rsidR="00114C42" w:rsidRDefault="00114C42" w:rsidP="00114C42">
      <w:pPr>
        <w:spacing w:line="240" w:lineRule="auto"/>
        <w:jc w:val="center"/>
      </w:pPr>
      <w:r w:rsidRPr="005E4833">
        <w:t>Pereira,</w:t>
      </w:r>
      <w:r w:rsidR="00EA38BB">
        <w:t xml:space="preserve"> nueve</w:t>
      </w:r>
      <w:r w:rsidRPr="005E4833">
        <w:t xml:space="preserve"> (</w:t>
      </w:r>
      <w:r w:rsidR="00EA38BB">
        <w:t>9</w:t>
      </w:r>
      <w:r w:rsidRPr="005E4833">
        <w:t xml:space="preserve">) de </w:t>
      </w:r>
      <w:r>
        <w:t xml:space="preserve">julio </w:t>
      </w:r>
      <w:r w:rsidRPr="005E4833">
        <w:t xml:space="preserve">de dos mil </w:t>
      </w:r>
      <w:r>
        <w:t xml:space="preserve">veinticuatro </w:t>
      </w:r>
      <w:r w:rsidRPr="005E4833">
        <w:t>(202</w:t>
      </w:r>
      <w:r>
        <w:t>4</w:t>
      </w:r>
      <w:r w:rsidRPr="005E4833">
        <w:t>)</w:t>
      </w:r>
    </w:p>
    <w:p w14:paraId="0E63DAD8" w14:textId="77777777" w:rsidR="00B86222" w:rsidRPr="00B86222" w:rsidRDefault="00B86222" w:rsidP="00B86222">
      <w:pPr>
        <w:spacing w:line="276" w:lineRule="auto"/>
        <w:jc w:val="center"/>
        <w:rPr>
          <w:rFonts w:cs="Tahoma"/>
          <w:sz w:val="24"/>
          <w:szCs w:val="24"/>
        </w:rPr>
      </w:pPr>
    </w:p>
    <w:p w14:paraId="157CD3C7" w14:textId="12D67CF7" w:rsidR="00114C42" w:rsidRPr="00B86222" w:rsidRDefault="00B86222" w:rsidP="00B86222">
      <w:pPr>
        <w:spacing w:line="276" w:lineRule="auto"/>
        <w:jc w:val="center"/>
        <w:rPr>
          <w:rFonts w:cs="Tahoma"/>
          <w:sz w:val="24"/>
          <w:szCs w:val="24"/>
        </w:rPr>
      </w:pPr>
      <w:r w:rsidRPr="00B86222">
        <w:rPr>
          <w:rFonts w:cs="Tahoma"/>
          <w:sz w:val="24"/>
          <w:szCs w:val="24"/>
        </w:rPr>
        <w:t xml:space="preserve">Acta de aprobación </w:t>
      </w:r>
      <w:r w:rsidR="00114C42" w:rsidRPr="00B86222">
        <w:rPr>
          <w:rFonts w:cs="Tahoma"/>
          <w:sz w:val="24"/>
          <w:szCs w:val="24"/>
        </w:rPr>
        <w:t xml:space="preserve">N° </w:t>
      </w:r>
      <w:r w:rsidR="00546707" w:rsidRPr="00B86222">
        <w:rPr>
          <w:rFonts w:cs="Tahoma"/>
          <w:sz w:val="24"/>
          <w:szCs w:val="24"/>
        </w:rPr>
        <w:t>660</w:t>
      </w:r>
    </w:p>
    <w:p w14:paraId="70D526EC" w14:textId="19738D1F" w:rsidR="00114C42" w:rsidRPr="00B86222" w:rsidRDefault="00B86222" w:rsidP="00B86222">
      <w:pPr>
        <w:spacing w:line="276" w:lineRule="auto"/>
        <w:jc w:val="center"/>
        <w:rPr>
          <w:rFonts w:cs="Tahoma"/>
          <w:sz w:val="24"/>
          <w:szCs w:val="24"/>
        </w:rPr>
      </w:pPr>
      <w:r w:rsidRPr="00B86222">
        <w:rPr>
          <w:rFonts w:cs="Tahoma"/>
          <w:sz w:val="24"/>
          <w:szCs w:val="24"/>
        </w:rPr>
        <w:t>Segunda instancia</w:t>
      </w:r>
    </w:p>
    <w:p w14:paraId="6C58D8BB" w14:textId="67393D53" w:rsidR="00B86222" w:rsidRPr="00B86222" w:rsidRDefault="00B86222" w:rsidP="00B86222">
      <w:pPr>
        <w:spacing w:line="276" w:lineRule="auto"/>
        <w:jc w:val="center"/>
        <w:rPr>
          <w:rFonts w:cs="Tahoma"/>
          <w:sz w:val="24"/>
          <w:szCs w:val="24"/>
        </w:rPr>
      </w:pPr>
      <w:r w:rsidRPr="00B86222">
        <w:rPr>
          <w:rFonts w:cs="Tahoma"/>
          <w:sz w:val="24"/>
          <w:szCs w:val="24"/>
        </w:rPr>
        <w:t xml:space="preserve">Radicación: </w:t>
      </w:r>
      <w:r w:rsidR="00E47B52" w:rsidRPr="00E47B52">
        <w:rPr>
          <w:rFonts w:cs="Tahoma"/>
          <w:sz w:val="24"/>
          <w:szCs w:val="24"/>
        </w:rPr>
        <w:t>66001600003620160093201</w:t>
      </w:r>
    </w:p>
    <w:p w14:paraId="3C431D54" w14:textId="77777777" w:rsidR="00114C42" w:rsidRPr="00B86222" w:rsidRDefault="00114C42" w:rsidP="00B86222">
      <w:pPr>
        <w:spacing w:line="276" w:lineRule="auto"/>
        <w:rPr>
          <w:rFonts w:cs="Tahoma"/>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5812"/>
      </w:tblGrid>
      <w:tr w:rsidR="00114C42" w:rsidRPr="002751BC" w14:paraId="717F7FE5" w14:textId="77777777" w:rsidTr="00C6193E">
        <w:trPr>
          <w:trHeight w:val="259"/>
        </w:trPr>
        <w:tc>
          <w:tcPr>
            <w:tcW w:w="2902" w:type="dxa"/>
            <w:tcBorders>
              <w:top w:val="single" w:sz="4" w:space="0" w:color="auto"/>
              <w:left w:val="single" w:sz="4" w:space="0" w:color="auto"/>
              <w:bottom w:val="single" w:sz="4" w:space="0" w:color="auto"/>
              <w:right w:val="single" w:sz="4" w:space="0" w:color="auto"/>
            </w:tcBorders>
          </w:tcPr>
          <w:p w14:paraId="75C8E113" w14:textId="77777777" w:rsidR="00114C42" w:rsidRPr="002751BC" w:rsidRDefault="00114C42" w:rsidP="002751BC">
            <w:pPr>
              <w:pStyle w:val="Tablaidentificadora"/>
              <w:rPr>
                <w:rFonts w:cs="Tahoma"/>
                <w:sz w:val="22"/>
                <w:szCs w:val="24"/>
              </w:rPr>
            </w:pPr>
            <w:r w:rsidRPr="002751BC">
              <w:rPr>
                <w:rFonts w:cs="Tahoma"/>
                <w:sz w:val="22"/>
                <w:szCs w:val="24"/>
              </w:rPr>
              <w:t xml:space="preserve">Acusada: </w:t>
            </w:r>
          </w:p>
        </w:tc>
        <w:tc>
          <w:tcPr>
            <w:tcW w:w="5812" w:type="dxa"/>
            <w:tcBorders>
              <w:top w:val="single" w:sz="4" w:space="0" w:color="auto"/>
              <w:left w:val="single" w:sz="4" w:space="0" w:color="auto"/>
              <w:bottom w:val="single" w:sz="4" w:space="0" w:color="auto"/>
              <w:right w:val="single" w:sz="4" w:space="0" w:color="auto"/>
            </w:tcBorders>
          </w:tcPr>
          <w:p w14:paraId="366F93A2" w14:textId="26EE7870" w:rsidR="00114C42" w:rsidRPr="002751BC" w:rsidRDefault="00DA690F" w:rsidP="002751BC">
            <w:pPr>
              <w:pStyle w:val="Tablaidentificadora"/>
              <w:rPr>
                <w:rFonts w:cs="Tahoma"/>
                <w:sz w:val="22"/>
                <w:szCs w:val="24"/>
              </w:rPr>
            </w:pPr>
            <w:proofErr w:type="spellStart"/>
            <w:r>
              <w:rPr>
                <w:rFonts w:cs="Tahoma"/>
                <w:sz w:val="22"/>
                <w:szCs w:val="24"/>
              </w:rPr>
              <w:t>ALT</w:t>
            </w:r>
            <w:proofErr w:type="spellEnd"/>
          </w:p>
        </w:tc>
      </w:tr>
      <w:tr w:rsidR="00114C42" w:rsidRPr="002751BC" w14:paraId="7B9554B5" w14:textId="77777777" w:rsidTr="00C6193E">
        <w:trPr>
          <w:trHeight w:val="275"/>
        </w:trPr>
        <w:tc>
          <w:tcPr>
            <w:tcW w:w="2902" w:type="dxa"/>
            <w:tcBorders>
              <w:top w:val="single" w:sz="4" w:space="0" w:color="auto"/>
              <w:left w:val="single" w:sz="4" w:space="0" w:color="auto"/>
              <w:bottom w:val="single" w:sz="4" w:space="0" w:color="auto"/>
              <w:right w:val="single" w:sz="4" w:space="0" w:color="auto"/>
            </w:tcBorders>
          </w:tcPr>
          <w:p w14:paraId="435A706C" w14:textId="77777777" w:rsidR="00114C42" w:rsidRPr="002751BC" w:rsidRDefault="00114C42" w:rsidP="002751BC">
            <w:pPr>
              <w:pStyle w:val="Tablaidentificadora"/>
              <w:rPr>
                <w:rFonts w:cs="Tahoma"/>
                <w:sz w:val="22"/>
                <w:szCs w:val="24"/>
              </w:rPr>
            </w:pPr>
            <w:r w:rsidRPr="002751BC">
              <w:rPr>
                <w:rFonts w:cs="Tahoma"/>
                <w:sz w:val="22"/>
                <w:szCs w:val="24"/>
              </w:rPr>
              <w:t>Cédula de ciudadanía:</w:t>
            </w:r>
          </w:p>
        </w:tc>
        <w:tc>
          <w:tcPr>
            <w:tcW w:w="5812" w:type="dxa"/>
            <w:tcBorders>
              <w:top w:val="single" w:sz="4" w:space="0" w:color="auto"/>
              <w:left w:val="single" w:sz="4" w:space="0" w:color="auto"/>
              <w:bottom w:val="single" w:sz="4" w:space="0" w:color="auto"/>
              <w:right w:val="single" w:sz="4" w:space="0" w:color="auto"/>
            </w:tcBorders>
          </w:tcPr>
          <w:p w14:paraId="7F97BF5D" w14:textId="522C2BD3" w:rsidR="00114C42" w:rsidRPr="002751BC" w:rsidRDefault="00114C42" w:rsidP="002751BC">
            <w:pPr>
              <w:pStyle w:val="Tablaidentificadora"/>
              <w:rPr>
                <w:rFonts w:cs="Tahoma"/>
                <w:sz w:val="22"/>
                <w:szCs w:val="24"/>
              </w:rPr>
            </w:pPr>
          </w:p>
        </w:tc>
      </w:tr>
      <w:tr w:rsidR="00114C42" w:rsidRPr="002751BC" w14:paraId="53DF6ADB" w14:textId="77777777" w:rsidTr="00C6193E">
        <w:trPr>
          <w:trHeight w:val="259"/>
        </w:trPr>
        <w:tc>
          <w:tcPr>
            <w:tcW w:w="2902" w:type="dxa"/>
            <w:tcBorders>
              <w:top w:val="single" w:sz="4" w:space="0" w:color="auto"/>
              <w:left w:val="single" w:sz="4" w:space="0" w:color="auto"/>
              <w:bottom w:val="single" w:sz="4" w:space="0" w:color="auto"/>
              <w:right w:val="single" w:sz="4" w:space="0" w:color="auto"/>
            </w:tcBorders>
          </w:tcPr>
          <w:p w14:paraId="2ADFA2C2" w14:textId="77777777" w:rsidR="00114C42" w:rsidRPr="002751BC" w:rsidRDefault="00114C42" w:rsidP="002751BC">
            <w:pPr>
              <w:pStyle w:val="Tablaidentificadora"/>
              <w:rPr>
                <w:rFonts w:cs="Tahoma"/>
                <w:sz w:val="22"/>
                <w:szCs w:val="24"/>
              </w:rPr>
            </w:pPr>
            <w:r w:rsidRPr="002751BC">
              <w:rPr>
                <w:rFonts w:cs="Tahoma"/>
                <w:sz w:val="22"/>
                <w:szCs w:val="24"/>
              </w:rPr>
              <w:t>Delito:</w:t>
            </w:r>
          </w:p>
        </w:tc>
        <w:tc>
          <w:tcPr>
            <w:tcW w:w="5812" w:type="dxa"/>
            <w:tcBorders>
              <w:top w:val="single" w:sz="4" w:space="0" w:color="auto"/>
              <w:left w:val="single" w:sz="4" w:space="0" w:color="auto"/>
              <w:bottom w:val="single" w:sz="4" w:space="0" w:color="auto"/>
              <w:right w:val="single" w:sz="4" w:space="0" w:color="auto"/>
            </w:tcBorders>
          </w:tcPr>
          <w:p w14:paraId="6073C1D1" w14:textId="77777777" w:rsidR="00114C42" w:rsidRPr="002751BC" w:rsidRDefault="00114C42" w:rsidP="002751BC">
            <w:pPr>
              <w:pStyle w:val="Tablaidentificadora"/>
              <w:rPr>
                <w:rFonts w:cs="Tahoma"/>
                <w:sz w:val="22"/>
                <w:szCs w:val="24"/>
              </w:rPr>
            </w:pPr>
            <w:r w:rsidRPr="002751BC">
              <w:rPr>
                <w:rFonts w:cs="Tahoma"/>
                <w:sz w:val="22"/>
                <w:szCs w:val="24"/>
              </w:rPr>
              <w:t>Omisión del Agente Retenedor o Recaudador</w:t>
            </w:r>
          </w:p>
        </w:tc>
      </w:tr>
      <w:tr w:rsidR="00114C42" w:rsidRPr="002751BC" w14:paraId="709153AF" w14:textId="77777777" w:rsidTr="00C6193E">
        <w:trPr>
          <w:trHeight w:val="259"/>
        </w:trPr>
        <w:tc>
          <w:tcPr>
            <w:tcW w:w="2902" w:type="dxa"/>
            <w:tcBorders>
              <w:top w:val="single" w:sz="4" w:space="0" w:color="auto"/>
              <w:left w:val="single" w:sz="4" w:space="0" w:color="auto"/>
              <w:bottom w:val="single" w:sz="4" w:space="0" w:color="auto"/>
              <w:right w:val="single" w:sz="4" w:space="0" w:color="auto"/>
            </w:tcBorders>
          </w:tcPr>
          <w:p w14:paraId="3D133E08" w14:textId="77777777" w:rsidR="00114C42" w:rsidRPr="002751BC" w:rsidRDefault="00114C42" w:rsidP="002751BC">
            <w:pPr>
              <w:pStyle w:val="Tablaidentificadora"/>
              <w:rPr>
                <w:rFonts w:cs="Tahoma"/>
                <w:sz w:val="22"/>
                <w:szCs w:val="24"/>
              </w:rPr>
            </w:pPr>
            <w:r w:rsidRPr="002751BC">
              <w:rPr>
                <w:rFonts w:cs="Tahoma"/>
                <w:sz w:val="22"/>
                <w:szCs w:val="24"/>
              </w:rPr>
              <w:t>Bien jurídico tutelado:</w:t>
            </w:r>
          </w:p>
        </w:tc>
        <w:tc>
          <w:tcPr>
            <w:tcW w:w="5812" w:type="dxa"/>
            <w:tcBorders>
              <w:top w:val="single" w:sz="4" w:space="0" w:color="auto"/>
              <w:left w:val="single" w:sz="4" w:space="0" w:color="auto"/>
              <w:bottom w:val="single" w:sz="4" w:space="0" w:color="auto"/>
              <w:right w:val="single" w:sz="4" w:space="0" w:color="auto"/>
            </w:tcBorders>
          </w:tcPr>
          <w:p w14:paraId="263F9705" w14:textId="77777777" w:rsidR="00114C42" w:rsidRPr="002751BC" w:rsidRDefault="00114C42" w:rsidP="002751BC">
            <w:pPr>
              <w:pStyle w:val="Tablaidentificadora"/>
              <w:rPr>
                <w:rFonts w:cs="Tahoma"/>
                <w:sz w:val="22"/>
                <w:szCs w:val="24"/>
              </w:rPr>
            </w:pPr>
            <w:r w:rsidRPr="002751BC">
              <w:rPr>
                <w:rFonts w:cs="Tahoma"/>
                <w:sz w:val="22"/>
                <w:szCs w:val="24"/>
              </w:rPr>
              <w:t>Administración Pública</w:t>
            </w:r>
          </w:p>
        </w:tc>
      </w:tr>
      <w:tr w:rsidR="00114C42" w:rsidRPr="002751BC" w14:paraId="077BA969" w14:textId="77777777" w:rsidTr="00C6193E">
        <w:trPr>
          <w:trHeight w:val="275"/>
        </w:trPr>
        <w:tc>
          <w:tcPr>
            <w:tcW w:w="2902" w:type="dxa"/>
            <w:tcBorders>
              <w:top w:val="single" w:sz="4" w:space="0" w:color="auto"/>
              <w:left w:val="single" w:sz="4" w:space="0" w:color="auto"/>
              <w:bottom w:val="single" w:sz="4" w:space="0" w:color="auto"/>
              <w:right w:val="single" w:sz="4" w:space="0" w:color="auto"/>
            </w:tcBorders>
          </w:tcPr>
          <w:p w14:paraId="12445B9C" w14:textId="77777777" w:rsidR="00114C42" w:rsidRPr="002751BC" w:rsidRDefault="00114C42" w:rsidP="002751BC">
            <w:pPr>
              <w:pStyle w:val="Tablaidentificadora"/>
              <w:rPr>
                <w:rFonts w:cs="Tahoma"/>
                <w:sz w:val="22"/>
                <w:szCs w:val="24"/>
              </w:rPr>
            </w:pPr>
            <w:r w:rsidRPr="002751BC">
              <w:rPr>
                <w:rFonts w:cs="Tahoma"/>
                <w:sz w:val="22"/>
                <w:szCs w:val="24"/>
              </w:rPr>
              <w:t>Procedencia:</w:t>
            </w:r>
          </w:p>
        </w:tc>
        <w:tc>
          <w:tcPr>
            <w:tcW w:w="5812" w:type="dxa"/>
            <w:tcBorders>
              <w:top w:val="single" w:sz="4" w:space="0" w:color="auto"/>
              <w:left w:val="single" w:sz="4" w:space="0" w:color="auto"/>
              <w:bottom w:val="single" w:sz="4" w:space="0" w:color="auto"/>
              <w:right w:val="single" w:sz="4" w:space="0" w:color="auto"/>
            </w:tcBorders>
          </w:tcPr>
          <w:p w14:paraId="637B2D09" w14:textId="55F54A38" w:rsidR="00114C42" w:rsidRPr="002751BC" w:rsidRDefault="00114C42" w:rsidP="002751BC">
            <w:pPr>
              <w:pStyle w:val="Tablaidentificadora"/>
              <w:rPr>
                <w:rFonts w:cs="Tahoma"/>
                <w:sz w:val="22"/>
                <w:szCs w:val="24"/>
              </w:rPr>
            </w:pPr>
            <w:r w:rsidRPr="002751BC">
              <w:rPr>
                <w:rFonts w:cs="Tahoma"/>
                <w:sz w:val="22"/>
                <w:szCs w:val="24"/>
              </w:rPr>
              <w:t>Juzgado Sexto Penal del Circuito de Pereira (Rda.)</w:t>
            </w:r>
          </w:p>
        </w:tc>
      </w:tr>
      <w:tr w:rsidR="00114C42" w:rsidRPr="002751BC" w14:paraId="55AF576D" w14:textId="77777777" w:rsidTr="00C6193E">
        <w:trPr>
          <w:trHeight w:val="275"/>
        </w:trPr>
        <w:tc>
          <w:tcPr>
            <w:tcW w:w="2902" w:type="dxa"/>
            <w:tcBorders>
              <w:top w:val="single" w:sz="4" w:space="0" w:color="auto"/>
              <w:left w:val="single" w:sz="4" w:space="0" w:color="auto"/>
              <w:bottom w:val="single" w:sz="4" w:space="0" w:color="auto"/>
              <w:right w:val="single" w:sz="4" w:space="0" w:color="auto"/>
            </w:tcBorders>
          </w:tcPr>
          <w:p w14:paraId="2E1ECD47" w14:textId="77777777" w:rsidR="00114C42" w:rsidRPr="002751BC" w:rsidRDefault="00114C42" w:rsidP="002751BC">
            <w:pPr>
              <w:pStyle w:val="Tablaidentificadora"/>
              <w:rPr>
                <w:rFonts w:cs="Tahoma"/>
                <w:sz w:val="22"/>
                <w:szCs w:val="24"/>
              </w:rPr>
            </w:pPr>
            <w:r w:rsidRPr="002751BC">
              <w:rPr>
                <w:rFonts w:cs="Tahoma"/>
                <w:sz w:val="22"/>
                <w:szCs w:val="24"/>
              </w:rPr>
              <w:t>Asunto:</w:t>
            </w:r>
          </w:p>
        </w:tc>
        <w:tc>
          <w:tcPr>
            <w:tcW w:w="5812" w:type="dxa"/>
            <w:tcBorders>
              <w:top w:val="single" w:sz="4" w:space="0" w:color="auto"/>
              <w:left w:val="single" w:sz="4" w:space="0" w:color="auto"/>
              <w:bottom w:val="single" w:sz="4" w:space="0" w:color="auto"/>
              <w:right w:val="single" w:sz="4" w:space="0" w:color="auto"/>
            </w:tcBorders>
          </w:tcPr>
          <w:p w14:paraId="6EB5F61B" w14:textId="77777777" w:rsidR="00114C42" w:rsidRPr="002751BC" w:rsidRDefault="00114C42" w:rsidP="002751BC">
            <w:pPr>
              <w:pStyle w:val="Tablaidentificadora"/>
              <w:rPr>
                <w:rFonts w:cs="Tahoma"/>
                <w:sz w:val="22"/>
                <w:szCs w:val="24"/>
              </w:rPr>
            </w:pPr>
            <w:r w:rsidRPr="002751BC">
              <w:rPr>
                <w:rFonts w:cs="Tahoma"/>
                <w:sz w:val="22"/>
                <w:szCs w:val="24"/>
              </w:rPr>
              <w:t xml:space="preserve">Decide apelación interpuesta por la Defensa contra </w:t>
            </w:r>
            <w:r w:rsidR="00686A0B" w:rsidRPr="002751BC">
              <w:rPr>
                <w:rFonts w:cs="Tahoma"/>
                <w:sz w:val="22"/>
                <w:szCs w:val="24"/>
              </w:rPr>
              <w:t xml:space="preserve">el fallo </w:t>
            </w:r>
            <w:r w:rsidRPr="002751BC">
              <w:rPr>
                <w:rFonts w:cs="Tahoma"/>
                <w:sz w:val="22"/>
                <w:szCs w:val="24"/>
              </w:rPr>
              <w:t xml:space="preserve">de condena de noviembre 28 de 2022. </w:t>
            </w:r>
            <w:r w:rsidRPr="002751BC">
              <w:rPr>
                <w:rFonts w:cs="Tahoma"/>
                <w:b/>
                <w:bCs/>
                <w:sz w:val="22"/>
                <w:szCs w:val="24"/>
              </w:rPr>
              <w:t>Se confirma</w:t>
            </w:r>
            <w:r w:rsidRPr="002751BC">
              <w:rPr>
                <w:rFonts w:cs="Tahoma"/>
                <w:sz w:val="22"/>
                <w:szCs w:val="24"/>
              </w:rPr>
              <w:t>.</w:t>
            </w:r>
          </w:p>
        </w:tc>
      </w:tr>
    </w:tbl>
    <w:p w14:paraId="42B9E6E9" w14:textId="77777777" w:rsidR="00114C42" w:rsidRPr="00B86222" w:rsidRDefault="00114C42" w:rsidP="00B86222">
      <w:pPr>
        <w:spacing w:line="276" w:lineRule="auto"/>
        <w:rPr>
          <w:rFonts w:cs="Tahoma"/>
          <w:sz w:val="24"/>
          <w:szCs w:val="24"/>
        </w:rPr>
      </w:pPr>
    </w:p>
    <w:p w14:paraId="70DC4B36" w14:textId="77777777" w:rsidR="00114C42" w:rsidRPr="00B86222" w:rsidRDefault="00114C42" w:rsidP="00B86222">
      <w:pPr>
        <w:spacing w:line="276" w:lineRule="auto"/>
        <w:rPr>
          <w:rFonts w:cs="Tahoma"/>
          <w:sz w:val="24"/>
          <w:szCs w:val="24"/>
        </w:rPr>
      </w:pPr>
      <w:r w:rsidRPr="00B86222">
        <w:rPr>
          <w:rFonts w:cs="Tahoma"/>
          <w:sz w:val="24"/>
          <w:szCs w:val="24"/>
        </w:rPr>
        <w:t>El Tribunal Superior del Distrito Judicial de Pereira pronuncia la sentencia en los siguientes términos:</w:t>
      </w:r>
    </w:p>
    <w:p w14:paraId="4E3E5D43" w14:textId="77777777" w:rsidR="00114C42" w:rsidRPr="00B86222" w:rsidRDefault="00114C42" w:rsidP="00B86222">
      <w:pPr>
        <w:pStyle w:val="Textoindependiente2"/>
        <w:spacing w:line="276" w:lineRule="auto"/>
        <w:rPr>
          <w:rFonts w:ascii="Tahoma" w:hAnsi="Tahoma" w:cs="Tahoma"/>
          <w:szCs w:val="24"/>
        </w:rPr>
      </w:pPr>
    </w:p>
    <w:p w14:paraId="498CBCEA" w14:textId="77777777" w:rsidR="00114C42" w:rsidRPr="002751BC" w:rsidRDefault="00114C42" w:rsidP="00B86222">
      <w:pPr>
        <w:spacing w:line="276" w:lineRule="auto"/>
        <w:rPr>
          <w:rFonts w:ascii="Algerian" w:hAnsi="Algerian"/>
          <w:sz w:val="30"/>
          <w:szCs w:val="20"/>
        </w:rPr>
      </w:pPr>
      <w:r w:rsidRPr="002751BC">
        <w:rPr>
          <w:rFonts w:ascii="Algerian" w:hAnsi="Algerian"/>
          <w:sz w:val="30"/>
          <w:szCs w:val="20"/>
        </w:rPr>
        <w:lastRenderedPageBreak/>
        <w:t>1.- hechos Y ACTUACIÓN PROCESAL</w:t>
      </w:r>
    </w:p>
    <w:p w14:paraId="3738343A" w14:textId="77777777" w:rsidR="00114C42" w:rsidRPr="00B86222" w:rsidRDefault="00114C42" w:rsidP="00B86222">
      <w:pPr>
        <w:spacing w:line="276" w:lineRule="auto"/>
        <w:rPr>
          <w:rFonts w:cs="Tahoma"/>
          <w:sz w:val="24"/>
          <w:szCs w:val="24"/>
        </w:rPr>
      </w:pPr>
    </w:p>
    <w:p w14:paraId="02385909" w14:textId="77777777" w:rsidR="00114C42" w:rsidRPr="00B86222" w:rsidRDefault="00114C42" w:rsidP="00B86222">
      <w:pPr>
        <w:spacing w:line="276" w:lineRule="auto"/>
        <w:rPr>
          <w:rStyle w:val="Numeracinttulo"/>
          <w:rFonts w:cs="Tahoma"/>
          <w:b w:val="0"/>
          <w:szCs w:val="24"/>
        </w:rPr>
      </w:pPr>
      <w:r w:rsidRPr="00B86222">
        <w:rPr>
          <w:rStyle w:val="Numeracinttulo"/>
          <w:rFonts w:cs="Tahoma"/>
          <w:szCs w:val="24"/>
        </w:rPr>
        <w:t xml:space="preserve">1.1.- </w:t>
      </w:r>
      <w:r w:rsidRPr="00B86222">
        <w:rPr>
          <w:rStyle w:val="Numeracinttulo"/>
          <w:rFonts w:cs="Tahoma"/>
          <w:b w:val="0"/>
          <w:szCs w:val="24"/>
        </w:rPr>
        <w:t>Los hechos fueron plasmados por el funcionario de primer nivel en el fallo confutado de la siguiente manera:</w:t>
      </w:r>
    </w:p>
    <w:p w14:paraId="46BC5814" w14:textId="77777777" w:rsidR="00114C42" w:rsidRPr="00B86222" w:rsidRDefault="00114C42" w:rsidP="00B86222">
      <w:pPr>
        <w:pStyle w:val="Default"/>
        <w:spacing w:line="276" w:lineRule="auto"/>
        <w:rPr>
          <w:rFonts w:ascii="Tahoma" w:hAnsi="Tahoma" w:cs="Tahoma"/>
        </w:rPr>
      </w:pPr>
    </w:p>
    <w:p w14:paraId="428BDEBE" w14:textId="734B9779" w:rsidR="00114C42" w:rsidRPr="002751BC" w:rsidRDefault="00114C42" w:rsidP="002751BC">
      <w:pPr>
        <w:pStyle w:val="Default"/>
        <w:ind w:left="426" w:right="420"/>
        <w:jc w:val="both"/>
        <w:rPr>
          <w:rFonts w:ascii="Tahoma" w:hAnsi="Tahoma" w:cs="Tahoma"/>
          <w:sz w:val="22"/>
        </w:rPr>
      </w:pPr>
      <w:r w:rsidRPr="002751BC">
        <w:rPr>
          <w:rFonts w:ascii="Tahoma" w:hAnsi="Tahoma" w:cs="Tahoma"/>
          <w:sz w:val="22"/>
        </w:rPr>
        <w:t xml:space="preserve">“El 29 de enero de 2016, el apoderado judicial de la Dirección Seccional de Impuestos y Aduanas de Pereira formuló denuncia penal en contra de </w:t>
      </w:r>
      <w:proofErr w:type="spellStart"/>
      <w:r w:rsidR="00DA690F">
        <w:rPr>
          <w:rFonts w:ascii="Tahoma" w:hAnsi="Tahoma" w:cs="Tahoma"/>
          <w:sz w:val="22"/>
        </w:rPr>
        <w:t>ALT</w:t>
      </w:r>
      <w:proofErr w:type="spellEnd"/>
      <w:r w:rsidRPr="002751BC">
        <w:rPr>
          <w:rFonts w:ascii="Tahoma" w:hAnsi="Tahoma" w:cs="Tahoma"/>
          <w:sz w:val="22"/>
        </w:rPr>
        <w:t xml:space="preserve">, […] porque este en calidad de representante legal de la sociedad </w:t>
      </w:r>
      <w:proofErr w:type="spellStart"/>
      <w:r w:rsidRPr="002751BC">
        <w:rPr>
          <w:rFonts w:ascii="Tahoma" w:hAnsi="Tahoma" w:cs="Tahoma"/>
          <w:sz w:val="22"/>
        </w:rPr>
        <w:t>Minarcol</w:t>
      </w:r>
      <w:proofErr w:type="spellEnd"/>
      <w:r w:rsidRPr="002751BC">
        <w:rPr>
          <w:rFonts w:ascii="Tahoma" w:hAnsi="Tahoma" w:cs="Tahoma"/>
          <w:sz w:val="22"/>
        </w:rPr>
        <w:t xml:space="preserve"> S.A.S. </w:t>
      </w:r>
      <w:proofErr w:type="spellStart"/>
      <w:r w:rsidRPr="002751BC">
        <w:rPr>
          <w:rFonts w:ascii="Tahoma" w:hAnsi="Tahoma" w:cs="Tahoma"/>
          <w:sz w:val="22"/>
        </w:rPr>
        <w:t>NIT</w:t>
      </w:r>
      <w:proofErr w:type="spellEnd"/>
      <w:r w:rsidRPr="002751BC">
        <w:rPr>
          <w:rFonts w:ascii="Tahoma" w:hAnsi="Tahoma" w:cs="Tahoma"/>
          <w:sz w:val="22"/>
        </w:rPr>
        <w:t xml:space="preserve"> 900.357.108, quien es responsable del cumplimiento de la obligación de consignar las s</w:t>
      </w:r>
      <w:r w:rsidR="00C33A66">
        <w:rPr>
          <w:rFonts w:ascii="Tahoma" w:hAnsi="Tahoma" w:cs="Tahoma"/>
          <w:sz w:val="22"/>
        </w:rPr>
        <w:t>umas recaudadas por concepto de</w:t>
      </w:r>
      <w:r w:rsidRPr="002751BC">
        <w:rPr>
          <w:rFonts w:ascii="Tahoma" w:hAnsi="Tahoma" w:cs="Tahoma"/>
          <w:sz w:val="22"/>
        </w:rPr>
        <w:t xml:space="preserve"> impuesto sobre las ventas IV.A., originadas por los ingresos resultantes de la explotación de la actividad económica, consistente en: “comercio al por mayor de materiales de construcción, artículos de ferretería, pinturas, productos de vidrio, equipo y materiales de fontanería y construcción”, incumplió con dicho deber, puesto que no consignó a órdenes del fisco las sumas relacionadas en sus declaraciones privadas a título de pago de impuesto sobre las ventas, dentro de los dos meses siguientes a las fechas señaladas por el Gobierno Nacional para su presentación.</w:t>
      </w:r>
    </w:p>
    <w:p w14:paraId="0AED09F3" w14:textId="77777777" w:rsidR="00114C42" w:rsidRPr="002751BC" w:rsidRDefault="00114C42" w:rsidP="002751BC">
      <w:pPr>
        <w:pStyle w:val="Default"/>
        <w:ind w:left="426" w:right="420"/>
        <w:jc w:val="both"/>
        <w:rPr>
          <w:rFonts w:ascii="Tahoma" w:hAnsi="Tahoma" w:cs="Tahoma"/>
          <w:sz w:val="22"/>
        </w:rPr>
      </w:pPr>
    </w:p>
    <w:p w14:paraId="42A36A79" w14:textId="77777777" w:rsidR="00114C42" w:rsidRPr="002751BC" w:rsidRDefault="00114C42" w:rsidP="002751BC">
      <w:pPr>
        <w:pStyle w:val="Default"/>
        <w:ind w:left="426" w:right="420"/>
        <w:jc w:val="both"/>
        <w:rPr>
          <w:rFonts w:ascii="Tahoma" w:hAnsi="Tahoma" w:cs="Tahoma"/>
          <w:sz w:val="22"/>
        </w:rPr>
      </w:pPr>
      <w:r w:rsidRPr="002751BC">
        <w:rPr>
          <w:rFonts w:ascii="Tahoma" w:hAnsi="Tahoma" w:cs="Tahoma"/>
          <w:sz w:val="22"/>
        </w:rPr>
        <w:t>El concepto, año, período y valor de la declaración presentada sin pago es el siguiente:</w:t>
      </w:r>
    </w:p>
    <w:p w14:paraId="12386A78" w14:textId="77777777" w:rsidR="00114C42" w:rsidRPr="002751BC" w:rsidRDefault="00114C42" w:rsidP="002751BC">
      <w:pPr>
        <w:pStyle w:val="Default"/>
        <w:ind w:left="426" w:right="420"/>
        <w:jc w:val="both"/>
        <w:rPr>
          <w:rFonts w:ascii="Tahoma" w:hAnsi="Tahoma" w:cs="Tahoma"/>
          <w:sz w:val="22"/>
        </w:rPr>
      </w:pPr>
    </w:p>
    <w:p w14:paraId="19592E26" w14:textId="7C2EFB18" w:rsidR="00114C42" w:rsidRPr="002751BC" w:rsidRDefault="00114C42" w:rsidP="002751BC">
      <w:pPr>
        <w:pStyle w:val="Default"/>
        <w:ind w:left="426" w:right="420"/>
        <w:jc w:val="both"/>
        <w:rPr>
          <w:rFonts w:ascii="Tahoma" w:hAnsi="Tahoma" w:cs="Tahoma"/>
          <w:sz w:val="22"/>
        </w:rPr>
      </w:pPr>
      <w:r w:rsidRPr="002751BC">
        <w:rPr>
          <w:rFonts w:ascii="Tahoma" w:hAnsi="Tahoma" w:cs="Tahoma"/>
          <w:sz w:val="22"/>
        </w:rPr>
        <w:t>VENTAS 2014 PERÍODO 01 VALOR $14.792.000,</w:t>
      </w:r>
      <w:r w:rsidR="002751BC" w:rsidRPr="002751BC">
        <w:rPr>
          <w:rFonts w:ascii="Tahoma" w:hAnsi="Tahoma" w:cs="Tahoma"/>
          <w:sz w:val="22"/>
        </w:rPr>
        <w:t>00</w:t>
      </w:r>
      <w:r w:rsidRPr="002751BC">
        <w:rPr>
          <w:rFonts w:ascii="Tahoma" w:hAnsi="Tahoma" w:cs="Tahoma"/>
          <w:sz w:val="22"/>
        </w:rPr>
        <w:t>”.</w:t>
      </w:r>
    </w:p>
    <w:p w14:paraId="3163C1DA" w14:textId="77777777" w:rsidR="002751BC" w:rsidRPr="00B86222" w:rsidRDefault="002751BC" w:rsidP="00B86222">
      <w:pPr>
        <w:pStyle w:val="Default"/>
        <w:spacing w:line="276" w:lineRule="auto"/>
        <w:ind w:left="567" w:right="618"/>
        <w:jc w:val="both"/>
        <w:rPr>
          <w:rFonts w:ascii="Tahoma" w:hAnsi="Tahoma" w:cs="Tahoma"/>
        </w:rPr>
      </w:pPr>
    </w:p>
    <w:p w14:paraId="4C77090B" w14:textId="7E7DEFFC" w:rsidR="00114C42" w:rsidRPr="00B86222" w:rsidRDefault="00114C42" w:rsidP="00B86222">
      <w:pPr>
        <w:spacing w:line="276" w:lineRule="auto"/>
        <w:rPr>
          <w:rStyle w:val="Numeracinttulo"/>
          <w:rFonts w:cs="Tahoma"/>
          <w:b w:val="0"/>
          <w:szCs w:val="24"/>
        </w:rPr>
      </w:pPr>
      <w:r w:rsidRPr="00B86222">
        <w:rPr>
          <w:rStyle w:val="Numeracinttulo"/>
          <w:rFonts w:cs="Tahoma"/>
          <w:szCs w:val="24"/>
        </w:rPr>
        <w:t xml:space="preserve">1.2.- </w:t>
      </w:r>
      <w:r w:rsidRPr="00B86222">
        <w:rPr>
          <w:rStyle w:val="Numeracinttulo"/>
          <w:rFonts w:cs="Tahoma"/>
          <w:b w:val="0"/>
          <w:szCs w:val="24"/>
        </w:rPr>
        <w:t>En octubre 24 de 2017 se le formuló imputación al señor</w:t>
      </w:r>
      <w:r w:rsidRPr="00B86222">
        <w:rPr>
          <w:rStyle w:val="Numeracinttulo"/>
          <w:rFonts w:cs="Tahoma"/>
          <w:szCs w:val="24"/>
        </w:rPr>
        <w:t xml:space="preserve"> </w:t>
      </w:r>
      <w:proofErr w:type="spellStart"/>
      <w:r w:rsidR="00DA690F">
        <w:rPr>
          <w:rStyle w:val="Numeracinttulo"/>
          <w:rFonts w:cs="Tahoma"/>
          <w:szCs w:val="24"/>
        </w:rPr>
        <w:t>ALT</w:t>
      </w:r>
      <w:proofErr w:type="spellEnd"/>
      <w:r w:rsidRPr="00B86222">
        <w:rPr>
          <w:rFonts w:cs="Tahoma"/>
          <w:sz w:val="24"/>
          <w:szCs w:val="24"/>
          <w:vertAlign w:val="superscript"/>
        </w:rPr>
        <w:footnoteReference w:id="1"/>
      </w:r>
      <w:r w:rsidRPr="00B86222">
        <w:rPr>
          <w:rStyle w:val="Numeracinttulo"/>
          <w:rFonts w:cs="Tahoma"/>
          <w:szCs w:val="24"/>
        </w:rPr>
        <w:t xml:space="preserve"> </w:t>
      </w:r>
      <w:r w:rsidRPr="00B86222">
        <w:rPr>
          <w:rStyle w:val="Numeracinttulo"/>
          <w:rFonts w:cs="Tahoma"/>
          <w:b w:val="0"/>
          <w:szCs w:val="24"/>
        </w:rPr>
        <w:t xml:space="preserve">ante el Juzgado Sexto Penal con función de control de garantías de Pereira (Rda.), como autor a título de dolo de la conducta punible de omisión de agente retenedor o recaudador -art. 402 inciso 2º C.P.-, cargo que NO ACEPTÓ. </w:t>
      </w:r>
    </w:p>
    <w:p w14:paraId="0DA2CD01" w14:textId="77777777" w:rsidR="00114C42" w:rsidRPr="00B86222" w:rsidRDefault="00114C42" w:rsidP="00B86222">
      <w:pPr>
        <w:spacing w:line="276" w:lineRule="auto"/>
        <w:rPr>
          <w:rStyle w:val="Numeracinttulo"/>
          <w:rFonts w:cs="Tahoma"/>
          <w:szCs w:val="24"/>
        </w:rPr>
      </w:pPr>
    </w:p>
    <w:p w14:paraId="399F6951" w14:textId="06E0EAB7" w:rsidR="00114C42" w:rsidRPr="00B86222" w:rsidRDefault="00114C42" w:rsidP="00B86222">
      <w:pPr>
        <w:spacing w:line="276" w:lineRule="auto"/>
        <w:rPr>
          <w:rStyle w:val="Numeracinttulo"/>
          <w:rFonts w:cs="Tahoma"/>
          <w:b w:val="0"/>
          <w:szCs w:val="24"/>
        </w:rPr>
      </w:pPr>
      <w:r w:rsidRPr="00B86222">
        <w:rPr>
          <w:rStyle w:val="Numeracinttulo"/>
          <w:rFonts w:cs="Tahoma"/>
          <w:szCs w:val="24"/>
        </w:rPr>
        <w:t xml:space="preserve">1.3.- </w:t>
      </w:r>
      <w:r w:rsidRPr="00B86222">
        <w:rPr>
          <w:rStyle w:val="Numeracinttulo"/>
          <w:rFonts w:cs="Tahoma"/>
          <w:b w:val="0"/>
          <w:szCs w:val="24"/>
        </w:rPr>
        <w:t>En enero 19 de 2018 la Fiscalía radicó escrito de acusación, cuyo conocimiento fue asignado al Juzgado Sexto Penal del Circuito de esta ciudad, despacho ante el cual se llevaron a cabo la</w:t>
      </w:r>
      <w:r w:rsidR="000A7A29" w:rsidRPr="00B86222">
        <w:rPr>
          <w:rStyle w:val="Numeracinttulo"/>
          <w:rFonts w:cs="Tahoma"/>
          <w:b w:val="0"/>
          <w:szCs w:val="24"/>
        </w:rPr>
        <w:t>s</w:t>
      </w:r>
      <w:r w:rsidRPr="00B86222">
        <w:rPr>
          <w:rStyle w:val="Numeracinttulo"/>
          <w:rFonts w:cs="Tahoma"/>
          <w:b w:val="0"/>
          <w:szCs w:val="24"/>
        </w:rPr>
        <w:t xml:space="preserve"> audiencia</w:t>
      </w:r>
      <w:r w:rsidR="000A7A29" w:rsidRPr="00B86222">
        <w:rPr>
          <w:rStyle w:val="Numeracinttulo"/>
          <w:rFonts w:cs="Tahoma"/>
          <w:b w:val="0"/>
          <w:szCs w:val="24"/>
        </w:rPr>
        <w:t>s</w:t>
      </w:r>
      <w:r w:rsidRPr="00B86222">
        <w:rPr>
          <w:rStyle w:val="Numeracinttulo"/>
          <w:rFonts w:cs="Tahoma"/>
          <w:b w:val="0"/>
          <w:szCs w:val="24"/>
        </w:rPr>
        <w:t xml:space="preserve"> de formulación de acusación (mayo 18 de 2018), preparatoria (febrero 12 de 2021), y juicio oral (marzo 25, septiembre 23 y noviembre 28 de 2022) al cabo del cual se emitió un sentido de fallo condenatorio y en esa misma ocasión se dictó sentencia </w:t>
      </w:r>
      <w:r w:rsidR="00D85626" w:rsidRPr="00B86222">
        <w:rPr>
          <w:rStyle w:val="Numeracinttulo"/>
          <w:rFonts w:cs="Tahoma"/>
          <w:b w:val="0"/>
          <w:szCs w:val="24"/>
        </w:rPr>
        <w:t>en la que</w:t>
      </w:r>
      <w:r w:rsidRPr="00B86222">
        <w:rPr>
          <w:rStyle w:val="Numeracinttulo"/>
          <w:rFonts w:cs="Tahoma"/>
          <w:b w:val="0"/>
          <w:szCs w:val="24"/>
        </w:rPr>
        <w:t xml:space="preserve">: </w:t>
      </w:r>
      <w:r w:rsidRPr="00B86222">
        <w:rPr>
          <w:rStyle w:val="Numeracinttulo"/>
          <w:rFonts w:cs="Tahoma"/>
          <w:szCs w:val="24"/>
        </w:rPr>
        <w:t>(i)</w:t>
      </w:r>
      <w:r w:rsidRPr="00B86222">
        <w:rPr>
          <w:rStyle w:val="Numeracinttulo"/>
          <w:rFonts w:cs="Tahoma"/>
          <w:b w:val="0"/>
          <w:szCs w:val="24"/>
        </w:rPr>
        <w:t xml:space="preserve"> se condenó al señor </w:t>
      </w:r>
      <w:proofErr w:type="spellStart"/>
      <w:r w:rsidR="00DA690F">
        <w:rPr>
          <w:rStyle w:val="Numeracinttulo"/>
          <w:rFonts w:cs="Tahoma"/>
          <w:szCs w:val="24"/>
        </w:rPr>
        <w:t>ALT</w:t>
      </w:r>
      <w:proofErr w:type="spellEnd"/>
      <w:r w:rsidRPr="00B86222">
        <w:rPr>
          <w:rStyle w:val="Numeracinttulo"/>
          <w:rFonts w:cs="Tahoma"/>
          <w:b w:val="0"/>
          <w:szCs w:val="24"/>
        </w:rPr>
        <w:t>, como autor del delito de omisión del agente retenedor o recaudador</w:t>
      </w:r>
      <w:r w:rsidR="00D85626" w:rsidRPr="00B86222">
        <w:rPr>
          <w:rStyle w:val="Numeracinttulo"/>
          <w:rFonts w:cs="Tahoma"/>
          <w:b w:val="0"/>
          <w:szCs w:val="24"/>
        </w:rPr>
        <w:t>,</w:t>
      </w:r>
      <w:r w:rsidRPr="00B86222">
        <w:rPr>
          <w:rStyle w:val="Numeracinttulo"/>
          <w:rFonts w:cs="Tahoma"/>
          <w:b w:val="0"/>
          <w:szCs w:val="24"/>
        </w:rPr>
        <w:t xml:space="preserve"> a </w:t>
      </w:r>
      <w:r w:rsidR="00D85626" w:rsidRPr="00B86222">
        <w:rPr>
          <w:rStyle w:val="Numeracinttulo"/>
          <w:rFonts w:cs="Tahoma"/>
          <w:b w:val="0"/>
          <w:szCs w:val="24"/>
        </w:rPr>
        <w:t xml:space="preserve">purgar </w:t>
      </w:r>
      <w:r w:rsidRPr="00B86222">
        <w:rPr>
          <w:rStyle w:val="Numeracinttulo"/>
          <w:rFonts w:cs="Tahoma"/>
          <w:b w:val="0"/>
          <w:szCs w:val="24"/>
        </w:rPr>
        <w:t xml:space="preserve">una pena de cuarenta y ocho (48) meses de prisión y </w:t>
      </w:r>
      <w:r w:rsidR="00D85626" w:rsidRPr="00B86222">
        <w:rPr>
          <w:rStyle w:val="Numeracinttulo"/>
          <w:rFonts w:cs="Tahoma"/>
          <w:b w:val="0"/>
          <w:szCs w:val="24"/>
        </w:rPr>
        <w:t xml:space="preserve">pagar </w:t>
      </w:r>
      <w:r w:rsidRPr="00B86222">
        <w:rPr>
          <w:rStyle w:val="Numeracinttulo"/>
          <w:rFonts w:cs="Tahoma"/>
          <w:b w:val="0"/>
          <w:szCs w:val="24"/>
        </w:rPr>
        <w:t>multa de $29.584.000,</w:t>
      </w:r>
      <w:r w:rsidR="002751BC">
        <w:rPr>
          <w:rStyle w:val="Numeracinttulo"/>
          <w:rFonts w:cs="Tahoma"/>
          <w:b w:val="0"/>
          <w:szCs w:val="24"/>
        </w:rPr>
        <w:t>00</w:t>
      </w:r>
      <w:r w:rsidRPr="00B86222">
        <w:rPr>
          <w:rStyle w:val="Numeracinttulo"/>
          <w:rFonts w:cs="Tahoma"/>
          <w:b w:val="0"/>
          <w:szCs w:val="24"/>
        </w:rPr>
        <w:t xml:space="preserve">; </w:t>
      </w:r>
      <w:r w:rsidRPr="00B86222">
        <w:rPr>
          <w:rStyle w:val="Numeracinttulo"/>
          <w:rFonts w:cs="Tahoma"/>
          <w:szCs w:val="24"/>
        </w:rPr>
        <w:t>(ii)</w:t>
      </w:r>
      <w:r w:rsidRPr="00B86222">
        <w:rPr>
          <w:rStyle w:val="Numeracinttulo"/>
          <w:rFonts w:cs="Tahoma"/>
          <w:b w:val="0"/>
          <w:szCs w:val="24"/>
        </w:rPr>
        <w:t xml:space="preserve"> a la inhabilitación para el ejercicio de derechos y funciones públicas por similar término de la penal principal; y </w:t>
      </w:r>
      <w:r w:rsidRPr="00B86222">
        <w:rPr>
          <w:rStyle w:val="Numeracinttulo"/>
          <w:rFonts w:cs="Tahoma"/>
          <w:szCs w:val="24"/>
        </w:rPr>
        <w:t>(iii)</w:t>
      </w:r>
      <w:r w:rsidRPr="00B86222">
        <w:rPr>
          <w:rStyle w:val="Numeracinttulo"/>
          <w:rFonts w:cs="Tahoma"/>
          <w:b w:val="0"/>
          <w:szCs w:val="24"/>
        </w:rPr>
        <w:t xml:space="preserve"> se le negó la suspensión condicional de la ejecución de la pena y la prisión domiciliaria por expresa prohibición legal</w:t>
      </w:r>
      <w:r w:rsidR="000A7A29" w:rsidRPr="00B86222">
        <w:rPr>
          <w:rStyle w:val="Numeracinttulo"/>
          <w:rFonts w:cs="Tahoma"/>
          <w:b w:val="0"/>
          <w:szCs w:val="24"/>
        </w:rPr>
        <w:t xml:space="preserve">, ordenándose </w:t>
      </w:r>
      <w:r w:rsidRPr="00B86222">
        <w:rPr>
          <w:rStyle w:val="Numeracinttulo"/>
          <w:rFonts w:cs="Tahoma"/>
          <w:b w:val="0"/>
          <w:szCs w:val="24"/>
        </w:rPr>
        <w:t>librar orden de captura.</w:t>
      </w:r>
    </w:p>
    <w:p w14:paraId="33982CFB" w14:textId="77777777" w:rsidR="00114C42" w:rsidRPr="00B86222" w:rsidRDefault="00114C42" w:rsidP="00B86222">
      <w:pPr>
        <w:spacing w:line="276" w:lineRule="auto"/>
        <w:rPr>
          <w:rStyle w:val="Numeracinttulo"/>
          <w:rFonts w:cs="Tahoma"/>
          <w:b w:val="0"/>
          <w:szCs w:val="24"/>
        </w:rPr>
      </w:pPr>
    </w:p>
    <w:p w14:paraId="700269E1" w14:textId="77777777" w:rsidR="00114C42" w:rsidRPr="00B86222" w:rsidRDefault="00114C42" w:rsidP="00B86222">
      <w:pPr>
        <w:spacing w:line="276" w:lineRule="auto"/>
        <w:rPr>
          <w:rStyle w:val="Numeracinttulo"/>
          <w:rFonts w:cs="Tahoma"/>
          <w:b w:val="0"/>
          <w:szCs w:val="24"/>
        </w:rPr>
      </w:pPr>
      <w:r w:rsidRPr="00B86222">
        <w:rPr>
          <w:rStyle w:val="Numeracinttulo"/>
          <w:rFonts w:cs="Tahoma"/>
          <w:szCs w:val="24"/>
        </w:rPr>
        <w:t>1.4.</w:t>
      </w:r>
      <w:r w:rsidRPr="00B86222">
        <w:rPr>
          <w:rStyle w:val="Numeracinttulo"/>
          <w:rFonts w:cs="Tahoma"/>
          <w:b w:val="0"/>
          <w:szCs w:val="24"/>
        </w:rPr>
        <w:t xml:space="preserve"> Los fundamentos que tuvo en consideración el A-quo para emitir tal determinación, los hizo consistir en que el acusado en su condición de contribuyente o recaudador de impuestos, acorde con lo acreditado en la prueba arrimada, y dada la función pública que cumplía, tenía la obligación de transferir los recursos recaudados al Estado por intermedio de la DIAN.</w:t>
      </w:r>
    </w:p>
    <w:p w14:paraId="27A4CEA2" w14:textId="77777777" w:rsidR="00114C42" w:rsidRPr="00B86222" w:rsidRDefault="00114C42" w:rsidP="00B86222">
      <w:pPr>
        <w:spacing w:line="276" w:lineRule="auto"/>
        <w:rPr>
          <w:rStyle w:val="Numeracinttulo"/>
          <w:rFonts w:cs="Tahoma"/>
          <w:b w:val="0"/>
          <w:szCs w:val="24"/>
        </w:rPr>
      </w:pPr>
    </w:p>
    <w:p w14:paraId="7897D3EC" w14:textId="499AE515" w:rsidR="00114C42" w:rsidRPr="00B86222" w:rsidRDefault="00DA2CA5" w:rsidP="00B86222">
      <w:pPr>
        <w:spacing w:line="276" w:lineRule="auto"/>
        <w:rPr>
          <w:rStyle w:val="Numeracinttulo"/>
          <w:rFonts w:cs="Tahoma"/>
          <w:b w:val="0"/>
          <w:szCs w:val="24"/>
        </w:rPr>
      </w:pPr>
      <w:r w:rsidRPr="00B86222">
        <w:rPr>
          <w:rStyle w:val="Numeracinttulo"/>
          <w:rFonts w:cs="Tahoma"/>
          <w:b w:val="0"/>
          <w:szCs w:val="24"/>
        </w:rPr>
        <w:lastRenderedPageBreak/>
        <w:t xml:space="preserve">Se </w:t>
      </w:r>
      <w:r w:rsidR="00653CFA" w:rsidRPr="00B86222">
        <w:rPr>
          <w:rStyle w:val="Numeracinttulo"/>
          <w:rFonts w:cs="Tahoma"/>
          <w:b w:val="0"/>
          <w:szCs w:val="24"/>
        </w:rPr>
        <w:t xml:space="preserve">corroboró </w:t>
      </w:r>
      <w:r w:rsidR="00114C42" w:rsidRPr="00B86222">
        <w:rPr>
          <w:rStyle w:val="Numeracinttulo"/>
          <w:rFonts w:cs="Tahoma"/>
          <w:b w:val="0"/>
          <w:szCs w:val="24"/>
        </w:rPr>
        <w:t xml:space="preserve">que las declaraciones fueron presentadas por </w:t>
      </w:r>
      <w:proofErr w:type="spellStart"/>
      <w:r w:rsidR="00DA690F">
        <w:rPr>
          <w:rStyle w:val="Numeracinttulo"/>
          <w:rFonts w:cs="Tahoma"/>
          <w:szCs w:val="24"/>
        </w:rPr>
        <w:t>ALT</w:t>
      </w:r>
      <w:proofErr w:type="spellEnd"/>
      <w:r w:rsidR="00114C42" w:rsidRPr="00B86222">
        <w:rPr>
          <w:rStyle w:val="Numeracinttulo"/>
          <w:rFonts w:cs="Tahoma"/>
          <w:b w:val="0"/>
          <w:szCs w:val="24"/>
        </w:rPr>
        <w:t xml:space="preserve"> y firmadas digitalmente, como lo dio a conocer el denunciante, y por ello no puede atenderse el planteamiento defensivo en el sentido que fue suplantado, y tan sabía el acusado de la existencia de este proceso, que como lo aseguró la jefe de la División de Cobranzas de la DIAN, al mismo se le remitió oficio persuasivo </w:t>
      </w:r>
      <w:r w:rsidR="000A7A29" w:rsidRPr="00B86222">
        <w:rPr>
          <w:rStyle w:val="Numeracinttulo"/>
          <w:rFonts w:cs="Tahoma"/>
          <w:b w:val="0"/>
          <w:szCs w:val="24"/>
        </w:rPr>
        <w:t xml:space="preserve">y </w:t>
      </w:r>
      <w:r w:rsidR="00114C42" w:rsidRPr="00B86222">
        <w:rPr>
          <w:rStyle w:val="Numeracinttulo"/>
          <w:rFonts w:cs="Tahoma"/>
          <w:b w:val="0"/>
          <w:szCs w:val="24"/>
        </w:rPr>
        <w:t xml:space="preserve">la investigadora del </w:t>
      </w:r>
      <w:proofErr w:type="spellStart"/>
      <w:r w:rsidR="00114C42" w:rsidRPr="00B86222">
        <w:rPr>
          <w:rStyle w:val="Numeracinttulo"/>
          <w:rFonts w:cs="Tahoma"/>
          <w:b w:val="0"/>
          <w:szCs w:val="24"/>
        </w:rPr>
        <w:t>CTI</w:t>
      </w:r>
      <w:proofErr w:type="spellEnd"/>
      <w:r w:rsidR="00114C42" w:rsidRPr="00B86222">
        <w:rPr>
          <w:rStyle w:val="Numeracinttulo"/>
          <w:rFonts w:cs="Tahoma"/>
          <w:b w:val="0"/>
          <w:szCs w:val="24"/>
        </w:rPr>
        <w:t>, señora ISABEL CRISTINA ESPA</w:t>
      </w:r>
      <w:r w:rsidRPr="00B86222">
        <w:rPr>
          <w:rStyle w:val="Numeracinttulo"/>
          <w:rFonts w:cs="Tahoma"/>
          <w:b w:val="0"/>
          <w:szCs w:val="24"/>
        </w:rPr>
        <w:t>ÑA</w:t>
      </w:r>
      <w:r w:rsidR="00114C42" w:rsidRPr="00B86222">
        <w:rPr>
          <w:rStyle w:val="Numeracinttulo"/>
          <w:rFonts w:cs="Tahoma"/>
          <w:b w:val="0"/>
          <w:szCs w:val="24"/>
        </w:rPr>
        <w:t xml:space="preserve">, se contactó con </w:t>
      </w:r>
      <w:r w:rsidR="000A7A29" w:rsidRPr="00B86222">
        <w:rPr>
          <w:rStyle w:val="Numeracinttulo"/>
          <w:rFonts w:cs="Tahoma"/>
          <w:b w:val="0"/>
          <w:szCs w:val="24"/>
        </w:rPr>
        <w:t>él</w:t>
      </w:r>
      <w:r w:rsidR="00114C42" w:rsidRPr="00B86222">
        <w:rPr>
          <w:rStyle w:val="Numeracinttulo"/>
          <w:rFonts w:cs="Tahoma"/>
          <w:b w:val="0"/>
          <w:szCs w:val="24"/>
        </w:rPr>
        <w:t xml:space="preserve"> y </w:t>
      </w:r>
      <w:r w:rsidR="000A7A29" w:rsidRPr="00B86222">
        <w:rPr>
          <w:rStyle w:val="Numeracinttulo"/>
          <w:rFonts w:cs="Tahoma"/>
          <w:b w:val="0"/>
          <w:szCs w:val="24"/>
        </w:rPr>
        <w:t>l</w:t>
      </w:r>
      <w:r w:rsidR="00114C42" w:rsidRPr="00B86222">
        <w:rPr>
          <w:rStyle w:val="Numeracinttulo"/>
          <w:rFonts w:cs="Tahoma"/>
          <w:b w:val="0"/>
          <w:szCs w:val="24"/>
        </w:rPr>
        <w:t xml:space="preserve">e informó de la investigación, es decir </w:t>
      </w:r>
      <w:r w:rsidRPr="00B86222">
        <w:rPr>
          <w:rStyle w:val="Numeracinttulo"/>
          <w:rFonts w:cs="Tahoma"/>
          <w:b w:val="0"/>
          <w:szCs w:val="24"/>
        </w:rPr>
        <w:t xml:space="preserve">fue </w:t>
      </w:r>
      <w:r w:rsidR="00114C42" w:rsidRPr="00B86222">
        <w:rPr>
          <w:rStyle w:val="Numeracinttulo"/>
          <w:rFonts w:cs="Tahoma"/>
          <w:b w:val="0"/>
          <w:szCs w:val="24"/>
        </w:rPr>
        <w:t>enterado de</w:t>
      </w:r>
      <w:r w:rsidR="000A7A29" w:rsidRPr="00B86222">
        <w:rPr>
          <w:rStyle w:val="Numeracinttulo"/>
          <w:rFonts w:cs="Tahoma"/>
          <w:b w:val="0"/>
          <w:szCs w:val="24"/>
        </w:rPr>
        <w:t xml:space="preserve"> esta</w:t>
      </w:r>
      <w:r w:rsidR="00114C42" w:rsidRPr="00B86222">
        <w:rPr>
          <w:rStyle w:val="Numeracinttulo"/>
          <w:rFonts w:cs="Tahoma"/>
          <w:b w:val="0"/>
          <w:szCs w:val="24"/>
        </w:rPr>
        <w:t>.</w:t>
      </w:r>
      <w:r w:rsidR="00F2027F" w:rsidRPr="00B86222">
        <w:rPr>
          <w:rStyle w:val="Numeracinttulo"/>
          <w:rFonts w:cs="Tahoma"/>
          <w:b w:val="0"/>
          <w:szCs w:val="24"/>
        </w:rPr>
        <w:t xml:space="preserve"> La </w:t>
      </w:r>
      <w:r w:rsidR="00114C42" w:rsidRPr="00B86222">
        <w:rPr>
          <w:rStyle w:val="Numeracinttulo"/>
          <w:rFonts w:cs="Tahoma"/>
          <w:b w:val="0"/>
          <w:szCs w:val="24"/>
        </w:rPr>
        <w:t>conducta se encuentra tipificada en la ley, fue antijurídica al vulnerar el bien jurídico de la administración pública</w:t>
      </w:r>
      <w:r w:rsidR="00F2027F" w:rsidRPr="00B86222">
        <w:rPr>
          <w:rStyle w:val="Numeracinttulo"/>
          <w:rFonts w:cs="Tahoma"/>
          <w:b w:val="0"/>
          <w:szCs w:val="24"/>
        </w:rPr>
        <w:t xml:space="preserve"> y</w:t>
      </w:r>
      <w:r w:rsidR="00114C42" w:rsidRPr="00B86222">
        <w:rPr>
          <w:rStyle w:val="Numeracinttulo"/>
          <w:rFonts w:cs="Tahoma"/>
          <w:b w:val="0"/>
          <w:szCs w:val="24"/>
        </w:rPr>
        <w:t xml:space="preserve"> es culpable a título de dolo al saber </w:t>
      </w:r>
      <w:r w:rsidR="002751BC" w:rsidRPr="00B86222">
        <w:rPr>
          <w:rStyle w:val="Numeracinttulo"/>
          <w:rFonts w:cs="Tahoma"/>
          <w:b w:val="0"/>
          <w:szCs w:val="24"/>
        </w:rPr>
        <w:t>que,</w:t>
      </w:r>
      <w:r w:rsidR="00114C42" w:rsidRPr="00B86222">
        <w:rPr>
          <w:rStyle w:val="Numeracinttulo"/>
          <w:rFonts w:cs="Tahoma"/>
          <w:b w:val="0"/>
          <w:szCs w:val="24"/>
        </w:rPr>
        <w:t xml:space="preserve"> por su condición de recaudador de impuestos, debía cobrarlos, recaudarlos y consignarlos al erario, </w:t>
      </w:r>
      <w:r w:rsidR="000A7A29" w:rsidRPr="00B86222">
        <w:rPr>
          <w:rStyle w:val="Numeracinttulo"/>
          <w:rFonts w:cs="Tahoma"/>
          <w:b w:val="0"/>
          <w:szCs w:val="24"/>
        </w:rPr>
        <w:t xml:space="preserve">lo que </w:t>
      </w:r>
      <w:r w:rsidR="00114C42" w:rsidRPr="00B86222">
        <w:rPr>
          <w:rStyle w:val="Numeracinttulo"/>
          <w:rFonts w:cs="Tahoma"/>
          <w:b w:val="0"/>
          <w:szCs w:val="24"/>
        </w:rPr>
        <w:t>no hizo</w:t>
      </w:r>
      <w:r w:rsidR="00F2027F" w:rsidRPr="00B86222">
        <w:rPr>
          <w:rStyle w:val="Numeracinttulo"/>
          <w:rFonts w:cs="Tahoma"/>
          <w:b w:val="0"/>
          <w:szCs w:val="24"/>
        </w:rPr>
        <w:t>.</w:t>
      </w:r>
    </w:p>
    <w:p w14:paraId="5C8AF870" w14:textId="77777777" w:rsidR="006E6E80" w:rsidRPr="00B86222" w:rsidRDefault="006E6E80" w:rsidP="00B86222">
      <w:pPr>
        <w:spacing w:line="276" w:lineRule="auto"/>
        <w:rPr>
          <w:rStyle w:val="Numeracinttulo"/>
          <w:rFonts w:cs="Tahoma"/>
          <w:szCs w:val="24"/>
        </w:rPr>
      </w:pPr>
    </w:p>
    <w:p w14:paraId="73A9F1FA" w14:textId="784079BB" w:rsidR="00114C42" w:rsidRPr="00B86222" w:rsidRDefault="00114C42" w:rsidP="00B86222">
      <w:pPr>
        <w:spacing w:line="276" w:lineRule="auto"/>
        <w:rPr>
          <w:rStyle w:val="Numeracinttulo"/>
          <w:rFonts w:cs="Tahoma"/>
          <w:b w:val="0"/>
          <w:szCs w:val="24"/>
          <w:lang w:val="es-CO"/>
        </w:rPr>
      </w:pPr>
      <w:r w:rsidRPr="00B86222">
        <w:rPr>
          <w:rStyle w:val="Numeracinttulo"/>
          <w:rFonts w:cs="Tahoma"/>
          <w:szCs w:val="24"/>
        </w:rPr>
        <w:t>1.5</w:t>
      </w:r>
      <w:r w:rsidRPr="00B86222">
        <w:rPr>
          <w:rStyle w:val="Numeracinttulo"/>
          <w:rFonts w:cs="Tahoma"/>
          <w:b w:val="0"/>
          <w:szCs w:val="24"/>
        </w:rPr>
        <w:t>-. La defensora pública del sentenciado se mostró inconforme con esa decisión, la impugnó, y la sustentó de manera oral.</w:t>
      </w:r>
    </w:p>
    <w:p w14:paraId="59B4FDBA" w14:textId="77777777" w:rsidR="00114C42" w:rsidRPr="00B86222" w:rsidRDefault="00114C42" w:rsidP="00B86222">
      <w:pPr>
        <w:spacing w:line="276" w:lineRule="auto"/>
        <w:rPr>
          <w:rStyle w:val="Numeracinttulo"/>
          <w:rFonts w:cs="Tahoma"/>
          <w:b w:val="0"/>
          <w:szCs w:val="24"/>
          <w:lang w:val="es-CO"/>
        </w:rPr>
      </w:pPr>
    </w:p>
    <w:p w14:paraId="0F76B6CB" w14:textId="77777777" w:rsidR="00114C42" w:rsidRPr="002751BC" w:rsidRDefault="00114C42" w:rsidP="00B86222">
      <w:pPr>
        <w:spacing w:line="276" w:lineRule="auto"/>
        <w:rPr>
          <w:rFonts w:ascii="Algerian" w:hAnsi="Algerian"/>
          <w:sz w:val="30"/>
          <w:szCs w:val="20"/>
        </w:rPr>
      </w:pPr>
      <w:r w:rsidRPr="002751BC">
        <w:rPr>
          <w:rFonts w:ascii="Algerian" w:hAnsi="Algerian"/>
          <w:sz w:val="30"/>
          <w:szCs w:val="20"/>
        </w:rPr>
        <w:t>2.- Debate</w:t>
      </w:r>
    </w:p>
    <w:p w14:paraId="584F44A3" w14:textId="77777777" w:rsidR="00114C42" w:rsidRPr="00B86222" w:rsidRDefault="00114C42" w:rsidP="00B86222">
      <w:pPr>
        <w:spacing w:line="276" w:lineRule="auto"/>
        <w:rPr>
          <w:rStyle w:val="Numeracinttulo"/>
          <w:rFonts w:cs="Tahoma"/>
          <w:b w:val="0"/>
          <w:szCs w:val="24"/>
          <w:lang w:val="es-CO"/>
        </w:rPr>
      </w:pPr>
    </w:p>
    <w:p w14:paraId="74091893" w14:textId="77777777" w:rsidR="00114C42" w:rsidRPr="00B86222" w:rsidRDefault="00114C42" w:rsidP="00B86222">
      <w:pPr>
        <w:spacing w:line="276" w:lineRule="auto"/>
        <w:rPr>
          <w:rStyle w:val="Numeracinttulo"/>
          <w:rFonts w:cs="Tahoma"/>
          <w:b w:val="0"/>
          <w:szCs w:val="24"/>
        </w:rPr>
      </w:pPr>
      <w:r w:rsidRPr="00B86222">
        <w:rPr>
          <w:rStyle w:val="Numeracinttulo"/>
          <w:rFonts w:cs="Tahoma"/>
          <w:szCs w:val="24"/>
        </w:rPr>
        <w:t xml:space="preserve">2.1.- </w:t>
      </w:r>
      <w:r w:rsidRPr="00B86222">
        <w:rPr>
          <w:rStyle w:val="Numeracinttulo"/>
          <w:rFonts w:cs="Tahoma"/>
          <w:b w:val="0"/>
          <w:szCs w:val="24"/>
        </w:rPr>
        <w:t>Defensora -recurrente-</w:t>
      </w:r>
    </w:p>
    <w:p w14:paraId="1C00A6CE" w14:textId="77777777" w:rsidR="00114C42" w:rsidRPr="00B86222" w:rsidRDefault="00114C42" w:rsidP="00B86222">
      <w:pPr>
        <w:spacing w:line="276" w:lineRule="auto"/>
        <w:rPr>
          <w:rStyle w:val="Algerian"/>
          <w:rFonts w:ascii="Tahoma" w:hAnsi="Tahoma" w:cs="Tahoma"/>
          <w:sz w:val="24"/>
          <w:szCs w:val="24"/>
        </w:rPr>
      </w:pPr>
    </w:p>
    <w:p w14:paraId="600BF9C9" w14:textId="77777777" w:rsidR="00114C42" w:rsidRPr="00B86222" w:rsidRDefault="00114C42" w:rsidP="00B86222">
      <w:pPr>
        <w:spacing w:line="276" w:lineRule="auto"/>
        <w:rPr>
          <w:rStyle w:val="Numeracinttulo"/>
          <w:rFonts w:cs="Tahoma"/>
          <w:b w:val="0"/>
          <w:szCs w:val="24"/>
        </w:rPr>
      </w:pPr>
      <w:r w:rsidRPr="00B86222">
        <w:rPr>
          <w:rStyle w:val="Numeracinttulo"/>
          <w:rFonts w:cs="Tahoma"/>
          <w:b w:val="0"/>
          <w:szCs w:val="24"/>
        </w:rPr>
        <w:t>Pide se revoque</w:t>
      </w:r>
      <w:r w:rsidR="00B407C9" w:rsidRPr="00B86222">
        <w:rPr>
          <w:rStyle w:val="Numeracinttulo"/>
          <w:rFonts w:cs="Tahoma"/>
          <w:b w:val="0"/>
          <w:szCs w:val="24"/>
        </w:rPr>
        <w:t xml:space="preserve"> el fallo proferido </w:t>
      </w:r>
      <w:r w:rsidRPr="00B86222">
        <w:rPr>
          <w:rStyle w:val="Numeracinttulo"/>
          <w:rFonts w:cs="Tahoma"/>
          <w:b w:val="0"/>
          <w:szCs w:val="24"/>
        </w:rPr>
        <w:t>por el juez de primer nivel y en su lugar se emita una absolutoria, para lo cual expone:</w:t>
      </w:r>
    </w:p>
    <w:p w14:paraId="467A82C3" w14:textId="77777777" w:rsidR="00114C42" w:rsidRPr="00B86222" w:rsidRDefault="00114C42" w:rsidP="00B86222">
      <w:pPr>
        <w:spacing w:line="276" w:lineRule="auto"/>
        <w:rPr>
          <w:rStyle w:val="Numeracinttulo"/>
          <w:rFonts w:cs="Tahoma"/>
          <w:b w:val="0"/>
          <w:szCs w:val="24"/>
        </w:rPr>
      </w:pPr>
    </w:p>
    <w:p w14:paraId="64F75E83" w14:textId="544BD735" w:rsidR="00114C42" w:rsidRPr="00B86222" w:rsidRDefault="00114C42" w:rsidP="00B86222">
      <w:pPr>
        <w:spacing w:line="276" w:lineRule="auto"/>
        <w:rPr>
          <w:rStyle w:val="Numeracinttulo"/>
          <w:rFonts w:cs="Tahoma"/>
          <w:b w:val="0"/>
          <w:szCs w:val="24"/>
        </w:rPr>
      </w:pPr>
      <w:r w:rsidRPr="00B86222">
        <w:rPr>
          <w:rStyle w:val="Numeracinttulo"/>
          <w:rFonts w:cs="Tahoma"/>
          <w:b w:val="0"/>
          <w:szCs w:val="24"/>
        </w:rPr>
        <w:t xml:space="preserve">Empieza por señalar a modo de crítica, </w:t>
      </w:r>
      <w:r w:rsidR="00D466CB" w:rsidRPr="00B86222">
        <w:rPr>
          <w:rStyle w:val="Numeracinttulo"/>
          <w:rFonts w:cs="Tahoma"/>
          <w:b w:val="0"/>
          <w:szCs w:val="24"/>
        </w:rPr>
        <w:t xml:space="preserve">que de la </w:t>
      </w:r>
      <w:r w:rsidRPr="00B86222">
        <w:rPr>
          <w:rStyle w:val="Numeracinttulo"/>
          <w:rFonts w:cs="Tahoma"/>
          <w:b w:val="0"/>
          <w:szCs w:val="24"/>
        </w:rPr>
        <w:t xml:space="preserve">conducta de omisión del agente retenedor o recaudador, </w:t>
      </w:r>
      <w:r w:rsidR="00D466CB" w:rsidRPr="00B86222">
        <w:rPr>
          <w:rStyle w:val="Numeracinttulo"/>
          <w:rFonts w:cs="Tahoma"/>
          <w:b w:val="0"/>
          <w:szCs w:val="24"/>
        </w:rPr>
        <w:t>emerge</w:t>
      </w:r>
      <w:r w:rsidRPr="00B86222">
        <w:rPr>
          <w:rStyle w:val="Numeracinttulo"/>
          <w:rFonts w:cs="Tahoma"/>
          <w:b w:val="0"/>
          <w:szCs w:val="24"/>
        </w:rPr>
        <w:t xml:space="preserve"> una responsabilidad objetiva, derivada de la escuela causalista, donde no interesa el por qué la persona incurrió en esta conducta, sino el hecho de que aparezcan unas deudas con la DIAN, sin tenerse en cuenta ninguna causal de justificación, si en efecto recaudó dichos dineros, máxime cuando es habitual que los comerciantes </w:t>
      </w:r>
      <w:r w:rsidR="006E6E80" w:rsidRPr="00B86222">
        <w:rPr>
          <w:rStyle w:val="Numeracinttulo"/>
          <w:rFonts w:cs="Tahoma"/>
          <w:b w:val="0"/>
          <w:szCs w:val="24"/>
        </w:rPr>
        <w:t>otorgan</w:t>
      </w:r>
      <w:r w:rsidRPr="00B86222">
        <w:rPr>
          <w:rStyle w:val="Numeracinttulo"/>
          <w:rFonts w:cs="Tahoma"/>
          <w:b w:val="0"/>
          <w:szCs w:val="24"/>
        </w:rPr>
        <w:t xml:space="preserve"> a sus clientes facilidades para el pago a crédito, </w:t>
      </w:r>
      <w:r w:rsidR="00D466CB" w:rsidRPr="00B86222">
        <w:rPr>
          <w:rStyle w:val="Numeracinttulo"/>
          <w:rFonts w:cs="Tahoma"/>
          <w:b w:val="0"/>
          <w:szCs w:val="24"/>
        </w:rPr>
        <w:t xml:space="preserve">y </w:t>
      </w:r>
      <w:r w:rsidRPr="00B86222">
        <w:rPr>
          <w:rStyle w:val="Numeracinttulo"/>
          <w:rFonts w:cs="Tahoma"/>
          <w:b w:val="0"/>
          <w:szCs w:val="24"/>
        </w:rPr>
        <w:t xml:space="preserve">muchas veces </w:t>
      </w:r>
      <w:r w:rsidR="00D466CB" w:rsidRPr="00B86222">
        <w:rPr>
          <w:rStyle w:val="Numeracinttulo"/>
          <w:rFonts w:cs="Tahoma"/>
          <w:b w:val="0"/>
          <w:szCs w:val="24"/>
        </w:rPr>
        <w:t xml:space="preserve">no </w:t>
      </w:r>
      <w:r w:rsidRPr="00B86222">
        <w:rPr>
          <w:rStyle w:val="Numeracinttulo"/>
          <w:rFonts w:cs="Tahoma"/>
          <w:b w:val="0"/>
          <w:szCs w:val="24"/>
        </w:rPr>
        <w:t>se les pag</w:t>
      </w:r>
      <w:r w:rsidR="00D466CB" w:rsidRPr="00B86222">
        <w:rPr>
          <w:rStyle w:val="Numeracinttulo"/>
          <w:rFonts w:cs="Tahoma"/>
          <w:b w:val="0"/>
          <w:szCs w:val="24"/>
        </w:rPr>
        <w:t>a</w:t>
      </w:r>
      <w:r w:rsidRPr="00B86222">
        <w:rPr>
          <w:rStyle w:val="Numeracinttulo"/>
          <w:rFonts w:cs="Tahoma"/>
          <w:b w:val="0"/>
          <w:szCs w:val="24"/>
        </w:rPr>
        <w:t xml:space="preserve">, lo que los lleva a la quiebra, </w:t>
      </w:r>
      <w:r w:rsidR="00D466CB" w:rsidRPr="00B86222">
        <w:rPr>
          <w:rStyle w:val="Numeracinttulo"/>
          <w:rFonts w:cs="Tahoma"/>
          <w:b w:val="0"/>
          <w:szCs w:val="24"/>
        </w:rPr>
        <w:t xml:space="preserve">dejándose </w:t>
      </w:r>
      <w:r w:rsidRPr="00B86222">
        <w:rPr>
          <w:rStyle w:val="Numeracinttulo"/>
          <w:rFonts w:cs="Tahoma"/>
          <w:b w:val="0"/>
          <w:szCs w:val="24"/>
        </w:rPr>
        <w:t xml:space="preserve">de aplicarse el derecho penal como la </w:t>
      </w:r>
      <w:proofErr w:type="spellStart"/>
      <w:r w:rsidRPr="00B86222">
        <w:rPr>
          <w:rStyle w:val="Numeracinttulo"/>
          <w:rFonts w:cs="Tahoma"/>
          <w:b w:val="0"/>
          <w:i/>
          <w:szCs w:val="24"/>
        </w:rPr>
        <w:t>ultima</w:t>
      </w:r>
      <w:proofErr w:type="spellEnd"/>
      <w:r w:rsidRPr="00B86222">
        <w:rPr>
          <w:rStyle w:val="Numeracinttulo"/>
          <w:rFonts w:cs="Tahoma"/>
          <w:b w:val="0"/>
          <w:i/>
          <w:szCs w:val="24"/>
        </w:rPr>
        <w:t xml:space="preserve"> ratio</w:t>
      </w:r>
      <w:r w:rsidRPr="00B86222">
        <w:rPr>
          <w:rStyle w:val="Numeracinttulo"/>
          <w:rFonts w:cs="Tahoma"/>
          <w:b w:val="0"/>
          <w:szCs w:val="24"/>
        </w:rPr>
        <w:t>, sino que pese a que la DIAN tiene las herramientas para el cobro, al no poder hacerlo, descargan esa responsabilidad al derecho penal, como así se lo permite el Estado con la incorporación de tal conducta.</w:t>
      </w:r>
    </w:p>
    <w:p w14:paraId="00F1A21B" w14:textId="77777777" w:rsidR="00114C42" w:rsidRPr="00B86222" w:rsidRDefault="00114C42" w:rsidP="00B86222">
      <w:pPr>
        <w:spacing w:line="276" w:lineRule="auto"/>
        <w:rPr>
          <w:rStyle w:val="Numeracinttulo"/>
          <w:rFonts w:cs="Tahoma"/>
          <w:b w:val="0"/>
          <w:szCs w:val="24"/>
        </w:rPr>
      </w:pPr>
    </w:p>
    <w:p w14:paraId="50E4A978" w14:textId="47590B8A" w:rsidR="00114C42" w:rsidRPr="00B86222" w:rsidRDefault="00491573" w:rsidP="00B86222">
      <w:pPr>
        <w:spacing w:line="276" w:lineRule="auto"/>
        <w:rPr>
          <w:rStyle w:val="Numeracinttulo"/>
          <w:rFonts w:cs="Tahoma"/>
          <w:b w:val="0"/>
          <w:szCs w:val="24"/>
        </w:rPr>
      </w:pPr>
      <w:r w:rsidRPr="00B86222">
        <w:rPr>
          <w:rStyle w:val="Numeracinttulo"/>
          <w:rFonts w:cs="Tahoma"/>
          <w:b w:val="0"/>
          <w:szCs w:val="24"/>
        </w:rPr>
        <w:t>Acá se</w:t>
      </w:r>
      <w:r w:rsidR="00114C42" w:rsidRPr="00B86222">
        <w:rPr>
          <w:rStyle w:val="Numeracinttulo"/>
          <w:rFonts w:cs="Tahoma"/>
          <w:b w:val="0"/>
          <w:szCs w:val="24"/>
        </w:rPr>
        <w:t xml:space="preserve"> desconoce el porqué de dicha deuda, si hubo o no dolo, solo se mira la tipicidad objetiva, y pareciera desaparecer la subjetiva, </w:t>
      </w:r>
      <w:r w:rsidRPr="00B86222">
        <w:rPr>
          <w:rStyle w:val="Numeracinttulo"/>
          <w:rFonts w:cs="Tahoma"/>
          <w:b w:val="0"/>
          <w:szCs w:val="24"/>
        </w:rPr>
        <w:t xml:space="preserve">pues </w:t>
      </w:r>
      <w:r w:rsidR="00114C42" w:rsidRPr="00B86222">
        <w:rPr>
          <w:rStyle w:val="Numeracinttulo"/>
          <w:rFonts w:cs="Tahoma"/>
          <w:b w:val="0"/>
          <w:szCs w:val="24"/>
        </w:rPr>
        <w:t xml:space="preserve">acerca de ello nada se averigua, </w:t>
      </w:r>
      <w:r w:rsidRPr="00B86222">
        <w:rPr>
          <w:rStyle w:val="Numeracinttulo"/>
          <w:rFonts w:cs="Tahoma"/>
          <w:b w:val="0"/>
          <w:szCs w:val="24"/>
        </w:rPr>
        <w:t xml:space="preserve">ya que </w:t>
      </w:r>
      <w:r w:rsidR="00114C42" w:rsidRPr="00B86222">
        <w:rPr>
          <w:rStyle w:val="Numeracinttulo"/>
          <w:rFonts w:cs="Tahoma"/>
          <w:b w:val="0"/>
          <w:szCs w:val="24"/>
        </w:rPr>
        <w:t>con la mera citación que se hace por la DIAN a una persona, se habilita la interposición de la denuncia penal, sin establecerse si</w:t>
      </w:r>
      <w:r w:rsidR="00653CFA" w:rsidRPr="00B86222">
        <w:rPr>
          <w:rStyle w:val="Numeracinttulo"/>
          <w:rFonts w:cs="Tahoma"/>
          <w:b w:val="0"/>
          <w:szCs w:val="24"/>
        </w:rPr>
        <w:t xml:space="preserve"> </w:t>
      </w:r>
      <w:r w:rsidR="00114C42" w:rsidRPr="00B86222">
        <w:rPr>
          <w:rStyle w:val="Numeracinttulo"/>
          <w:rFonts w:cs="Tahoma"/>
          <w:b w:val="0"/>
          <w:szCs w:val="24"/>
        </w:rPr>
        <w:t xml:space="preserve">el supuesto representante legal es </w:t>
      </w:r>
      <w:proofErr w:type="spellStart"/>
      <w:r w:rsidR="00DA690F">
        <w:rPr>
          <w:rStyle w:val="Numeracinttulo"/>
          <w:rFonts w:cs="Tahoma"/>
          <w:szCs w:val="24"/>
        </w:rPr>
        <w:t>ALT</w:t>
      </w:r>
      <w:proofErr w:type="spellEnd"/>
      <w:r w:rsidR="00114C42" w:rsidRPr="00B86222">
        <w:rPr>
          <w:rStyle w:val="Numeracinttulo"/>
          <w:rFonts w:cs="Tahoma"/>
          <w:b w:val="0"/>
          <w:szCs w:val="24"/>
        </w:rPr>
        <w:t xml:space="preserve"> al no existir otro medio de identificación,  y con la mera denuncia de la DIAN es suficiente para que </w:t>
      </w:r>
      <w:r w:rsidR="00D466CB" w:rsidRPr="00B86222">
        <w:rPr>
          <w:rStyle w:val="Numeracinttulo"/>
          <w:rFonts w:cs="Tahoma"/>
          <w:b w:val="0"/>
          <w:szCs w:val="24"/>
        </w:rPr>
        <w:t xml:space="preserve">se condena a </w:t>
      </w:r>
      <w:r w:rsidR="00114C42" w:rsidRPr="00B86222">
        <w:rPr>
          <w:rStyle w:val="Numeracinttulo"/>
          <w:rFonts w:cs="Tahoma"/>
          <w:b w:val="0"/>
          <w:szCs w:val="24"/>
        </w:rPr>
        <w:t>una persona, quedándose incluso los defensores en meros invitados de piedra, lo que revive la responsabilidad objetiva.</w:t>
      </w:r>
    </w:p>
    <w:p w14:paraId="6F463B41" w14:textId="77777777" w:rsidR="00114C42" w:rsidRPr="00B86222" w:rsidRDefault="00114C42" w:rsidP="00B86222">
      <w:pPr>
        <w:spacing w:line="276" w:lineRule="auto"/>
        <w:rPr>
          <w:rStyle w:val="Numeracinttulo"/>
          <w:rFonts w:cs="Tahoma"/>
          <w:b w:val="0"/>
          <w:szCs w:val="24"/>
        </w:rPr>
      </w:pPr>
    </w:p>
    <w:p w14:paraId="745C3009" w14:textId="69436F00" w:rsidR="00114C42" w:rsidRPr="00B86222" w:rsidRDefault="00114C42" w:rsidP="00B86222">
      <w:pPr>
        <w:spacing w:line="276" w:lineRule="auto"/>
        <w:rPr>
          <w:rStyle w:val="Numeracinttulo"/>
          <w:rFonts w:cs="Tahoma"/>
          <w:b w:val="0"/>
          <w:szCs w:val="24"/>
        </w:rPr>
      </w:pPr>
      <w:r w:rsidRPr="00B86222">
        <w:rPr>
          <w:rStyle w:val="Numeracinttulo"/>
          <w:rFonts w:cs="Tahoma"/>
          <w:b w:val="0"/>
          <w:szCs w:val="24"/>
        </w:rPr>
        <w:t xml:space="preserve">Acá no se probó que </w:t>
      </w:r>
      <w:proofErr w:type="spellStart"/>
      <w:r w:rsidR="00DA690F">
        <w:rPr>
          <w:rStyle w:val="Numeracinttulo"/>
          <w:rFonts w:cs="Tahoma"/>
          <w:szCs w:val="24"/>
        </w:rPr>
        <w:t>ALT</w:t>
      </w:r>
      <w:proofErr w:type="spellEnd"/>
      <w:r w:rsidR="00BF4352" w:rsidRPr="00B86222">
        <w:rPr>
          <w:rStyle w:val="Numeracinttulo"/>
          <w:rFonts w:cs="Tahoma"/>
          <w:b w:val="0"/>
          <w:szCs w:val="24"/>
        </w:rPr>
        <w:t xml:space="preserve"> </w:t>
      </w:r>
      <w:r w:rsidRPr="00B86222">
        <w:rPr>
          <w:rStyle w:val="Numeracinttulo"/>
          <w:rFonts w:cs="Tahoma"/>
          <w:b w:val="0"/>
          <w:szCs w:val="24"/>
        </w:rPr>
        <w:t xml:space="preserve">sea quien cometió el delito, se trata de una persecución de hace más de 8 años, descargándose la responsabilidad en el derecho penal, </w:t>
      </w:r>
      <w:r w:rsidR="000A7A29" w:rsidRPr="00B86222">
        <w:rPr>
          <w:rStyle w:val="Numeracinttulo"/>
          <w:rFonts w:cs="Tahoma"/>
          <w:b w:val="0"/>
          <w:szCs w:val="24"/>
        </w:rPr>
        <w:t xml:space="preserve">tampoco se acreditó </w:t>
      </w:r>
      <w:r w:rsidRPr="00B86222">
        <w:rPr>
          <w:rStyle w:val="Numeracinttulo"/>
          <w:rFonts w:cs="Tahoma"/>
          <w:b w:val="0"/>
          <w:szCs w:val="24"/>
        </w:rPr>
        <w:t xml:space="preserve">que fuera una persona reiterativa en la comisión de estas conductas, solo fueron dos períodos, uno del 2013 y otro del 2014, por valores que obviamente aumentaron por el lapso transcurrido pero que en su momento no tenían esa significancia tan grande como se demuestra con </w:t>
      </w:r>
      <w:r w:rsidR="00491573" w:rsidRPr="00B86222">
        <w:rPr>
          <w:rStyle w:val="Numeracinttulo"/>
          <w:rFonts w:cs="Tahoma"/>
          <w:b w:val="0"/>
          <w:szCs w:val="24"/>
        </w:rPr>
        <w:t>las</w:t>
      </w:r>
      <w:r w:rsidRPr="00B86222">
        <w:rPr>
          <w:rStyle w:val="Numeracinttulo"/>
          <w:rFonts w:cs="Tahoma"/>
          <w:b w:val="0"/>
          <w:szCs w:val="24"/>
        </w:rPr>
        <w:t xml:space="preserve"> cifras actualizadas.  </w:t>
      </w:r>
    </w:p>
    <w:p w14:paraId="0FABBA31" w14:textId="77777777" w:rsidR="00491573" w:rsidRPr="00B86222" w:rsidRDefault="00491573" w:rsidP="00B86222">
      <w:pPr>
        <w:spacing w:line="276" w:lineRule="auto"/>
        <w:rPr>
          <w:rStyle w:val="Numeracinttulo"/>
          <w:rFonts w:cs="Tahoma"/>
          <w:b w:val="0"/>
          <w:szCs w:val="24"/>
        </w:rPr>
      </w:pPr>
    </w:p>
    <w:p w14:paraId="4A129316" w14:textId="77777777" w:rsidR="00114C42" w:rsidRPr="00B86222" w:rsidRDefault="00114C42" w:rsidP="00B86222">
      <w:pPr>
        <w:spacing w:line="276" w:lineRule="auto"/>
        <w:rPr>
          <w:rStyle w:val="Numeracinttulo"/>
          <w:rFonts w:cs="Tahoma"/>
          <w:b w:val="0"/>
          <w:szCs w:val="24"/>
        </w:rPr>
      </w:pPr>
      <w:r w:rsidRPr="00B86222">
        <w:rPr>
          <w:rStyle w:val="Numeracinttulo"/>
          <w:rFonts w:cs="Tahoma"/>
          <w:szCs w:val="24"/>
        </w:rPr>
        <w:t xml:space="preserve">2.2.- </w:t>
      </w:r>
      <w:r w:rsidRPr="00B86222">
        <w:rPr>
          <w:rStyle w:val="Numeracinttulo"/>
          <w:rFonts w:cs="Tahoma"/>
          <w:b w:val="0"/>
          <w:szCs w:val="24"/>
        </w:rPr>
        <w:t>Apoderado de víctimas -no recurrente-</w:t>
      </w:r>
    </w:p>
    <w:p w14:paraId="45A1900E" w14:textId="77777777" w:rsidR="00114C42" w:rsidRPr="00B86222" w:rsidRDefault="00114C42" w:rsidP="00B86222">
      <w:pPr>
        <w:spacing w:line="276" w:lineRule="auto"/>
        <w:rPr>
          <w:rStyle w:val="Numeracinttulo"/>
          <w:rFonts w:cs="Tahoma"/>
          <w:b w:val="0"/>
          <w:szCs w:val="24"/>
        </w:rPr>
      </w:pPr>
    </w:p>
    <w:p w14:paraId="6220337D" w14:textId="1B42D41E" w:rsidR="00114C42" w:rsidRPr="00B86222" w:rsidRDefault="00EF7C98" w:rsidP="00B86222">
      <w:pPr>
        <w:spacing w:line="276" w:lineRule="auto"/>
        <w:rPr>
          <w:rStyle w:val="Numeracinttulo"/>
          <w:rFonts w:cs="Tahoma"/>
          <w:b w:val="0"/>
          <w:szCs w:val="24"/>
        </w:rPr>
      </w:pPr>
      <w:r w:rsidRPr="00B86222">
        <w:rPr>
          <w:rStyle w:val="Numeracinttulo"/>
          <w:rFonts w:cs="Tahoma"/>
          <w:b w:val="0"/>
          <w:szCs w:val="24"/>
        </w:rPr>
        <w:t>C</w:t>
      </w:r>
      <w:r w:rsidR="00114C42" w:rsidRPr="00B86222">
        <w:rPr>
          <w:rStyle w:val="Numeracinttulo"/>
          <w:rFonts w:cs="Tahoma"/>
          <w:b w:val="0"/>
          <w:szCs w:val="24"/>
        </w:rPr>
        <w:t xml:space="preserve">ontrario a lo sostenido por la defensa, </w:t>
      </w:r>
      <w:r w:rsidRPr="00B86222">
        <w:rPr>
          <w:rStyle w:val="Numeracinttulo"/>
          <w:rFonts w:cs="Tahoma"/>
          <w:b w:val="0"/>
          <w:szCs w:val="24"/>
        </w:rPr>
        <w:t xml:space="preserve">estima </w:t>
      </w:r>
      <w:r w:rsidR="00114C42" w:rsidRPr="00B86222">
        <w:rPr>
          <w:rStyle w:val="Numeracinttulo"/>
          <w:rFonts w:cs="Tahoma"/>
          <w:b w:val="0"/>
          <w:szCs w:val="24"/>
        </w:rPr>
        <w:t>que</w:t>
      </w:r>
      <w:r w:rsidR="00B86222" w:rsidRPr="00B86222">
        <w:rPr>
          <w:rStyle w:val="Numeracinttulo"/>
          <w:rFonts w:cs="Tahoma"/>
          <w:b w:val="0"/>
          <w:szCs w:val="24"/>
        </w:rPr>
        <w:t>,</w:t>
      </w:r>
      <w:r w:rsidR="00114C42" w:rsidRPr="00B86222">
        <w:rPr>
          <w:rStyle w:val="Numeracinttulo"/>
          <w:rFonts w:cs="Tahoma"/>
          <w:b w:val="0"/>
          <w:szCs w:val="24"/>
        </w:rPr>
        <w:t xml:space="preserve"> conforme a las pruebas arrimadas a juicio, se comprobó que </w:t>
      </w:r>
      <w:proofErr w:type="spellStart"/>
      <w:r w:rsidR="00DA690F">
        <w:rPr>
          <w:rStyle w:val="Numeracinttulo"/>
          <w:rFonts w:cs="Tahoma"/>
          <w:szCs w:val="24"/>
        </w:rPr>
        <w:t>ALT</w:t>
      </w:r>
      <w:proofErr w:type="spellEnd"/>
      <w:r w:rsidR="00114C42" w:rsidRPr="00B86222">
        <w:rPr>
          <w:rStyle w:val="Numeracinttulo"/>
          <w:rFonts w:cs="Tahoma"/>
          <w:b w:val="0"/>
          <w:szCs w:val="24"/>
        </w:rPr>
        <w:t xml:space="preserve"> fue autor del hecho, al ser quien firmó todos los documentos, lo que hizo voluntariamente como representante legal de la Sociedad </w:t>
      </w:r>
      <w:r w:rsidR="006E6E80" w:rsidRPr="00B86222">
        <w:rPr>
          <w:rStyle w:val="Numeracinttulo"/>
          <w:rFonts w:cs="Tahoma"/>
          <w:b w:val="0"/>
          <w:szCs w:val="24"/>
        </w:rPr>
        <w:t xml:space="preserve">MINARCOL </w:t>
      </w:r>
      <w:r w:rsidR="00114C42" w:rsidRPr="00B86222">
        <w:rPr>
          <w:rStyle w:val="Numeracinttulo"/>
          <w:rFonts w:cs="Tahoma"/>
          <w:b w:val="0"/>
          <w:szCs w:val="24"/>
        </w:rPr>
        <w:t>S.A.</w:t>
      </w:r>
      <w:r w:rsidR="000A7A29" w:rsidRPr="00B86222">
        <w:rPr>
          <w:rStyle w:val="Numeracinttulo"/>
          <w:rFonts w:cs="Tahoma"/>
          <w:b w:val="0"/>
          <w:szCs w:val="24"/>
        </w:rPr>
        <w:t>S</w:t>
      </w:r>
      <w:r w:rsidR="00114C42" w:rsidRPr="00B86222">
        <w:rPr>
          <w:rStyle w:val="Numeracinttulo"/>
          <w:rFonts w:cs="Tahoma"/>
          <w:b w:val="0"/>
          <w:szCs w:val="24"/>
        </w:rPr>
        <w:t>.</w:t>
      </w:r>
    </w:p>
    <w:p w14:paraId="08642A6A" w14:textId="77777777" w:rsidR="00114C42" w:rsidRPr="00B86222" w:rsidRDefault="00114C42" w:rsidP="00B86222">
      <w:pPr>
        <w:spacing w:line="276" w:lineRule="auto"/>
        <w:rPr>
          <w:rStyle w:val="Numeracinttulo"/>
          <w:rFonts w:cs="Tahoma"/>
          <w:b w:val="0"/>
          <w:szCs w:val="24"/>
        </w:rPr>
      </w:pPr>
    </w:p>
    <w:p w14:paraId="05BBDC7C" w14:textId="77777777" w:rsidR="00114C42" w:rsidRPr="00B86222" w:rsidRDefault="00114C42" w:rsidP="00B86222">
      <w:pPr>
        <w:spacing w:line="276" w:lineRule="auto"/>
        <w:rPr>
          <w:rStyle w:val="Numeracinttulo"/>
          <w:rFonts w:cs="Tahoma"/>
          <w:b w:val="0"/>
          <w:szCs w:val="24"/>
        </w:rPr>
      </w:pPr>
      <w:r w:rsidRPr="00B86222">
        <w:rPr>
          <w:rStyle w:val="Numeracinttulo"/>
          <w:rFonts w:cs="Tahoma"/>
          <w:szCs w:val="24"/>
        </w:rPr>
        <w:t xml:space="preserve">2.3.- </w:t>
      </w:r>
      <w:r w:rsidRPr="00B86222">
        <w:rPr>
          <w:rStyle w:val="Numeracinttulo"/>
          <w:rFonts w:cs="Tahoma"/>
          <w:b w:val="0"/>
          <w:szCs w:val="24"/>
        </w:rPr>
        <w:t>Fiscal -no recurrente-</w:t>
      </w:r>
    </w:p>
    <w:p w14:paraId="13062876" w14:textId="77777777" w:rsidR="00114C42" w:rsidRPr="00B86222" w:rsidRDefault="00114C42" w:rsidP="00B86222">
      <w:pPr>
        <w:spacing w:line="276" w:lineRule="auto"/>
        <w:rPr>
          <w:rStyle w:val="Numeracinttulo"/>
          <w:rFonts w:cs="Tahoma"/>
          <w:b w:val="0"/>
          <w:szCs w:val="24"/>
        </w:rPr>
      </w:pPr>
    </w:p>
    <w:p w14:paraId="6E4AFF2C" w14:textId="4849B50D" w:rsidR="00114C42" w:rsidRPr="00B86222" w:rsidRDefault="00114C42" w:rsidP="00B86222">
      <w:pPr>
        <w:spacing w:line="276" w:lineRule="auto"/>
        <w:rPr>
          <w:rStyle w:val="Numeracinttulo"/>
          <w:rFonts w:cs="Tahoma"/>
          <w:b w:val="0"/>
          <w:szCs w:val="24"/>
        </w:rPr>
      </w:pPr>
      <w:r w:rsidRPr="00B86222">
        <w:rPr>
          <w:rStyle w:val="Numeracinttulo"/>
          <w:rFonts w:cs="Tahoma"/>
          <w:b w:val="0"/>
          <w:szCs w:val="24"/>
        </w:rPr>
        <w:t xml:space="preserve">Pide se confirme </w:t>
      </w:r>
      <w:r w:rsidR="00B407C9" w:rsidRPr="00B86222">
        <w:rPr>
          <w:rStyle w:val="Numeracinttulo"/>
          <w:rFonts w:cs="Tahoma"/>
          <w:b w:val="0"/>
          <w:szCs w:val="24"/>
        </w:rPr>
        <w:t>el fallo</w:t>
      </w:r>
      <w:r w:rsidRPr="00B86222">
        <w:rPr>
          <w:rStyle w:val="Numeracinttulo"/>
          <w:rFonts w:cs="Tahoma"/>
          <w:b w:val="0"/>
          <w:szCs w:val="24"/>
        </w:rPr>
        <w:t xml:space="preserve">, por cuanto la conducta si se produjo, en tanto como así lo ha </w:t>
      </w:r>
      <w:r w:rsidR="00653CFA" w:rsidRPr="00B86222">
        <w:rPr>
          <w:rStyle w:val="Numeracinttulo"/>
          <w:rFonts w:cs="Tahoma"/>
          <w:b w:val="0"/>
          <w:szCs w:val="24"/>
        </w:rPr>
        <w:t xml:space="preserve">dicho </w:t>
      </w:r>
      <w:r w:rsidRPr="00B86222">
        <w:rPr>
          <w:rStyle w:val="Numeracinttulo"/>
          <w:rFonts w:cs="Tahoma"/>
          <w:b w:val="0"/>
          <w:szCs w:val="24"/>
        </w:rPr>
        <w:t xml:space="preserve">la Corte </w:t>
      </w:r>
      <w:r w:rsidR="000A7A29" w:rsidRPr="00B86222">
        <w:rPr>
          <w:rStyle w:val="Numeracinttulo"/>
          <w:rFonts w:cs="Tahoma"/>
          <w:b w:val="0"/>
          <w:szCs w:val="24"/>
        </w:rPr>
        <w:t xml:space="preserve">Constitucional </w:t>
      </w:r>
      <w:r w:rsidRPr="00B86222">
        <w:rPr>
          <w:rStyle w:val="Numeracinttulo"/>
          <w:rFonts w:cs="Tahoma"/>
          <w:b w:val="0"/>
          <w:szCs w:val="24"/>
        </w:rPr>
        <w:t>-</w:t>
      </w:r>
      <w:r w:rsidRPr="00B86222">
        <w:rPr>
          <w:rStyle w:val="Numeracinttulo"/>
          <w:rFonts w:cs="Tahoma"/>
          <w:bCs/>
          <w:szCs w:val="24"/>
        </w:rPr>
        <w:t>Sentencia C-09 de 2003</w:t>
      </w:r>
      <w:r w:rsidRPr="00B86222">
        <w:rPr>
          <w:rStyle w:val="Numeracinttulo"/>
          <w:rFonts w:cs="Tahoma"/>
          <w:b w:val="0"/>
          <w:szCs w:val="24"/>
        </w:rPr>
        <w:t xml:space="preserve">-, lo que se castiga es el hecho de no consignar a favor del Estado las sumas recaudadas en virtud del cobro del IVA, lo que </w:t>
      </w:r>
      <w:r w:rsidR="000A7A29" w:rsidRPr="00B86222">
        <w:rPr>
          <w:rStyle w:val="Numeracinttulo"/>
          <w:rFonts w:cs="Tahoma"/>
          <w:b w:val="0"/>
          <w:szCs w:val="24"/>
        </w:rPr>
        <w:t xml:space="preserve">acá </w:t>
      </w:r>
      <w:r w:rsidRPr="00B86222">
        <w:rPr>
          <w:rStyle w:val="Numeracinttulo"/>
          <w:rFonts w:cs="Tahoma"/>
          <w:b w:val="0"/>
          <w:szCs w:val="24"/>
        </w:rPr>
        <w:t>se dio, por cuanto esta persona elaboró unas</w:t>
      </w:r>
      <w:r w:rsidR="009C14AC" w:rsidRPr="00B86222">
        <w:rPr>
          <w:rStyle w:val="Numeracinttulo"/>
          <w:rFonts w:cs="Tahoma"/>
          <w:b w:val="0"/>
          <w:szCs w:val="24"/>
        </w:rPr>
        <w:t xml:space="preserve"> </w:t>
      </w:r>
      <w:r w:rsidRPr="00B86222">
        <w:rPr>
          <w:rStyle w:val="Numeracinttulo"/>
          <w:rFonts w:cs="Tahoma"/>
          <w:b w:val="0"/>
          <w:szCs w:val="24"/>
        </w:rPr>
        <w:t>declaraciones, las firmó digitalmente, sin hacer la consignación pertinente, y esa circunstancia da pie para el fallo de condena</w:t>
      </w:r>
      <w:r w:rsidR="000A7A29" w:rsidRPr="00B86222">
        <w:rPr>
          <w:rStyle w:val="Numeracinttulo"/>
          <w:rFonts w:cs="Tahoma"/>
          <w:b w:val="0"/>
          <w:szCs w:val="24"/>
        </w:rPr>
        <w:t>.</w:t>
      </w:r>
      <w:r w:rsidRPr="00B86222">
        <w:rPr>
          <w:rStyle w:val="Numeracinttulo"/>
          <w:rFonts w:cs="Tahoma"/>
          <w:b w:val="0"/>
          <w:szCs w:val="24"/>
        </w:rPr>
        <w:t xml:space="preserve"> </w:t>
      </w:r>
      <w:r w:rsidR="000A7A29" w:rsidRPr="00B86222">
        <w:rPr>
          <w:rStyle w:val="Numeracinttulo"/>
          <w:rFonts w:cs="Tahoma"/>
          <w:b w:val="0"/>
          <w:szCs w:val="24"/>
        </w:rPr>
        <w:t>A</w:t>
      </w:r>
      <w:r w:rsidRPr="00B86222">
        <w:rPr>
          <w:rStyle w:val="Numeracinttulo"/>
          <w:rFonts w:cs="Tahoma"/>
          <w:b w:val="0"/>
          <w:szCs w:val="24"/>
        </w:rPr>
        <w:t xml:space="preserve">sí mismo, al investigado se le informó debidamente de la omisión que realizaba, conforme las pruebas </w:t>
      </w:r>
      <w:r w:rsidR="00653CFA" w:rsidRPr="00B86222">
        <w:rPr>
          <w:rStyle w:val="Numeracinttulo"/>
          <w:rFonts w:cs="Tahoma"/>
          <w:b w:val="0"/>
          <w:szCs w:val="24"/>
        </w:rPr>
        <w:t>aportadas</w:t>
      </w:r>
      <w:r w:rsidRPr="00B86222">
        <w:rPr>
          <w:rStyle w:val="Numeracinttulo"/>
          <w:rFonts w:cs="Tahoma"/>
          <w:b w:val="0"/>
          <w:szCs w:val="24"/>
        </w:rPr>
        <w:t xml:space="preserve">, e hizo caso omiso, quien habría podido acudir a la DIAN a realizar un acuerdo de pago que derivara en la no continuación de la acción penal, pero </w:t>
      </w:r>
      <w:r w:rsidR="009D1C8B" w:rsidRPr="00B86222">
        <w:rPr>
          <w:rStyle w:val="Numeracinttulo"/>
          <w:rFonts w:cs="Tahoma"/>
          <w:b w:val="0"/>
          <w:szCs w:val="24"/>
        </w:rPr>
        <w:t>omitió hacerlo.</w:t>
      </w:r>
    </w:p>
    <w:p w14:paraId="4E2C1FB0" w14:textId="77777777" w:rsidR="000A7A29" w:rsidRPr="00B86222" w:rsidRDefault="000A7A29" w:rsidP="00B86222">
      <w:pPr>
        <w:spacing w:line="276" w:lineRule="auto"/>
        <w:rPr>
          <w:rFonts w:cs="Tahoma"/>
          <w:sz w:val="24"/>
          <w:szCs w:val="24"/>
        </w:rPr>
      </w:pPr>
    </w:p>
    <w:p w14:paraId="0DC88193" w14:textId="77777777" w:rsidR="00114C42" w:rsidRPr="00B86222" w:rsidRDefault="00114C42" w:rsidP="00B86222">
      <w:pPr>
        <w:spacing w:line="276" w:lineRule="auto"/>
        <w:rPr>
          <w:rFonts w:cs="Tahoma"/>
          <w:sz w:val="24"/>
          <w:szCs w:val="24"/>
        </w:rPr>
      </w:pPr>
      <w:r w:rsidRPr="00B86222">
        <w:rPr>
          <w:rFonts w:cs="Tahoma"/>
          <w:b/>
          <w:sz w:val="24"/>
          <w:szCs w:val="24"/>
        </w:rPr>
        <w:t xml:space="preserve">2.4.- </w:t>
      </w:r>
      <w:r w:rsidRPr="00B86222">
        <w:rPr>
          <w:rFonts w:cs="Tahoma"/>
          <w:sz w:val="24"/>
          <w:szCs w:val="24"/>
        </w:rPr>
        <w:t>Sustentada la apelación de manera oral por la defensa, el A-quo la concedió en el efecto suspensivo, y dispuso la remisión del expediente digital a esta Corporación, para desatar la alzada.</w:t>
      </w:r>
    </w:p>
    <w:p w14:paraId="601FA7B0" w14:textId="77777777" w:rsidR="00114C42" w:rsidRPr="00B86222" w:rsidRDefault="00114C42" w:rsidP="00B86222">
      <w:pPr>
        <w:spacing w:line="276" w:lineRule="auto"/>
        <w:rPr>
          <w:rFonts w:cs="Tahoma"/>
          <w:sz w:val="24"/>
          <w:szCs w:val="24"/>
        </w:rPr>
      </w:pPr>
    </w:p>
    <w:p w14:paraId="3970E920" w14:textId="77777777" w:rsidR="00114C42" w:rsidRPr="00B86222" w:rsidRDefault="00114C42" w:rsidP="00B86222">
      <w:pPr>
        <w:spacing w:line="276" w:lineRule="auto"/>
        <w:rPr>
          <w:rStyle w:val="Algerian"/>
          <w:rFonts w:ascii="Tahoma" w:hAnsi="Tahoma" w:cs="Tahoma"/>
          <w:sz w:val="24"/>
          <w:szCs w:val="24"/>
        </w:rPr>
      </w:pPr>
      <w:r w:rsidRPr="002751BC">
        <w:rPr>
          <w:rFonts w:ascii="Algerian" w:hAnsi="Algerian"/>
          <w:sz w:val="30"/>
          <w:szCs w:val="20"/>
        </w:rPr>
        <w:t>3.-</w:t>
      </w:r>
      <w:r w:rsidRPr="00B86222">
        <w:rPr>
          <w:rStyle w:val="Algerian"/>
          <w:rFonts w:ascii="Tahoma" w:hAnsi="Tahoma" w:cs="Tahoma"/>
          <w:sz w:val="24"/>
          <w:szCs w:val="24"/>
        </w:rPr>
        <w:t xml:space="preserve"> Para resolver, </w:t>
      </w:r>
      <w:r w:rsidRPr="002751BC">
        <w:rPr>
          <w:rFonts w:ascii="Algerian" w:hAnsi="Algerian"/>
          <w:sz w:val="30"/>
          <w:szCs w:val="20"/>
        </w:rPr>
        <w:t>se considera</w:t>
      </w:r>
    </w:p>
    <w:p w14:paraId="3BAC3077" w14:textId="77777777" w:rsidR="00114C42" w:rsidRPr="00B86222" w:rsidRDefault="00114C42" w:rsidP="00B86222">
      <w:pPr>
        <w:spacing w:line="276" w:lineRule="auto"/>
        <w:rPr>
          <w:rFonts w:cs="Tahoma"/>
          <w:b/>
          <w:sz w:val="24"/>
          <w:szCs w:val="24"/>
        </w:rPr>
      </w:pPr>
    </w:p>
    <w:p w14:paraId="57CC15C7" w14:textId="77777777" w:rsidR="00114C42" w:rsidRPr="00B86222" w:rsidRDefault="00114C42" w:rsidP="00B86222">
      <w:pPr>
        <w:spacing w:line="276" w:lineRule="auto"/>
        <w:rPr>
          <w:rFonts w:cs="Tahoma"/>
          <w:b/>
          <w:sz w:val="24"/>
          <w:szCs w:val="24"/>
        </w:rPr>
      </w:pPr>
      <w:r w:rsidRPr="00B86222">
        <w:rPr>
          <w:rFonts w:cs="Tahoma"/>
          <w:b/>
          <w:sz w:val="24"/>
          <w:szCs w:val="24"/>
        </w:rPr>
        <w:t>3.1.- Competencia</w:t>
      </w:r>
    </w:p>
    <w:p w14:paraId="4B6C573F" w14:textId="77777777" w:rsidR="00114C42" w:rsidRPr="00B86222" w:rsidRDefault="00114C42" w:rsidP="00B86222">
      <w:pPr>
        <w:spacing w:line="276" w:lineRule="auto"/>
        <w:rPr>
          <w:rFonts w:cs="Tahoma"/>
          <w:sz w:val="24"/>
          <w:szCs w:val="24"/>
        </w:rPr>
      </w:pPr>
    </w:p>
    <w:p w14:paraId="165BF191" w14:textId="77777777" w:rsidR="00114C42" w:rsidRPr="00B86222" w:rsidRDefault="00114C42" w:rsidP="00B86222">
      <w:pPr>
        <w:spacing w:line="276" w:lineRule="auto"/>
        <w:rPr>
          <w:rFonts w:cs="Tahoma"/>
          <w:sz w:val="24"/>
          <w:szCs w:val="24"/>
        </w:rPr>
      </w:pPr>
      <w:r w:rsidRPr="00B86222">
        <w:rPr>
          <w:rFonts w:cs="Tahoma"/>
          <w:sz w:val="24"/>
          <w:szCs w:val="24"/>
        </w:rPr>
        <w:t xml:space="preserve">La tiene esta Colegiatura de conformidad con los factores objetivo, territorial y funcional a voces de los artículos 20, 34.1 y 179 de la Ley 906 </w:t>
      </w:r>
      <w:r w:rsidR="00BE4161" w:rsidRPr="00B86222">
        <w:rPr>
          <w:rFonts w:cs="Tahoma"/>
          <w:sz w:val="24"/>
          <w:szCs w:val="24"/>
        </w:rPr>
        <w:t>de 2004</w:t>
      </w:r>
      <w:r w:rsidRPr="00B86222">
        <w:rPr>
          <w:rFonts w:cs="Tahoma"/>
          <w:sz w:val="24"/>
          <w:szCs w:val="24"/>
        </w:rPr>
        <w:t>, al haber sido oportunamente interpuesta y debidamente sustentada una apelación contra providencia susceptible de ese recurso y por una parte habilitada para hacerlo -en nuestro caso la defensa-.</w:t>
      </w:r>
    </w:p>
    <w:p w14:paraId="604F0DCF" w14:textId="77777777" w:rsidR="00114C42" w:rsidRPr="00B86222" w:rsidRDefault="00114C42" w:rsidP="00B86222">
      <w:pPr>
        <w:spacing w:line="276" w:lineRule="auto"/>
        <w:rPr>
          <w:rFonts w:cs="Tahoma"/>
          <w:b/>
          <w:sz w:val="24"/>
          <w:szCs w:val="24"/>
        </w:rPr>
      </w:pPr>
    </w:p>
    <w:p w14:paraId="53D198A3" w14:textId="77777777" w:rsidR="00114C42" w:rsidRPr="00B86222" w:rsidRDefault="00114C42" w:rsidP="00B86222">
      <w:pPr>
        <w:spacing w:line="276" w:lineRule="auto"/>
        <w:rPr>
          <w:rFonts w:cs="Tahoma"/>
          <w:b/>
          <w:sz w:val="24"/>
          <w:szCs w:val="24"/>
        </w:rPr>
      </w:pPr>
      <w:r w:rsidRPr="00B86222">
        <w:rPr>
          <w:rFonts w:cs="Tahoma"/>
          <w:b/>
          <w:sz w:val="24"/>
          <w:szCs w:val="24"/>
        </w:rPr>
        <w:t>3.2.-</w:t>
      </w:r>
      <w:r w:rsidRPr="00B86222">
        <w:rPr>
          <w:rFonts w:cs="Tahoma"/>
          <w:sz w:val="24"/>
          <w:szCs w:val="24"/>
        </w:rPr>
        <w:t xml:space="preserve"> </w:t>
      </w:r>
      <w:r w:rsidRPr="00B86222">
        <w:rPr>
          <w:rFonts w:cs="Tahoma"/>
          <w:b/>
          <w:sz w:val="24"/>
          <w:szCs w:val="24"/>
        </w:rPr>
        <w:t>Problema jurídico planteado</w:t>
      </w:r>
    </w:p>
    <w:p w14:paraId="2AD98846" w14:textId="77777777" w:rsidR="00114C42" w:rsidRPr="00B86222" w:rsidRDefault="00114C42" w:rsidP="00B86222">
      <w:pPr>
        <w:spacing w:line="276" w:lineRule="auto"/>
        <w:rPr>
          <w:rFonts w:cs="Tahoma"/>
          <w:sz w:val="24"/>
          <w:szCs w:val="24"/>
        </w:rPr>
      </w:pPr>
    </w:p>
    <w:p w14:paraId="764D9DD9" w14:textId="77777777" w:rsidR="00114C42" w:rsidRPr="00B86222" w:rsidRDefault="00114C42" w:rsidP="00B86222">
      <w:pPr>
        <w:spacing w:line="276" w:lineRule="auto"/>
        <w:rPr>
          <w:rFonts w:cs="Tahoma"/>
          <w:sz w:val="24"/>
          <w:szCs w:val="24"/>
        </w:rPr>
      </w:pPr>
      <w:r w:rsidRPr="00B86222">
        <w:rPr>
          <w:rFonts w:cs="Tahoma"/>
          <w:sz w:val="24"/>
          <w:szCs w:val="24"/>
        </w:rPr>
        <w:t>Se contrae básicamente a establecer si la determinación adoptada por el juzgado de instancia se halla ajustada a derecho; concretamente si las razones que se adujeron para emitir condena son atendibles, o si, por el contrario, el fallo absolutorio que solicita la parte recurrente encuentra respaldo en el haber probatorio.</w:t>
      </w:r>
    </w:p>
    <w:p w14:paraId="1AAD856C" w14:textId="77777777" w:rsidR="00114C42" w:rsidRPr="00B86222" w:rsidRDefault="00114C42" w:rsidP="00B86222">
      <w:pPr>
        <w:spacing w:line="276" w:lineRule="auto"/>
        <w:rPr>
          <w:rFonts w:cs="Tahoma"/>
          <w:sz w:val="24"/>
          <w:szCs w:val="24"/>
        </w:rPr>
      </w:pPr>
    </w:p>
    <w:p w14:paraId="0DE42FD1" w14:textId="77777777" w:rsidR="00114C42" w:rsidRPr="00B86222" w:rsidRDefault="00114C42" w:rsidP="00B86222">
      <w:pPr>
        <w:spacing w:line="276" w:lineRule="auto"/>
        <w:rPr>
          <w:rFonts w:cs="Tahoma"/>
          <w:sz w:val="24"/>
          <w:szCs w:val="24"/>
        </w:rPr>
      </w:pPr>
      <w:r w:rsidRPr="00B86222">
        <w:rPr>
          <w:rFonts w:cs="Tahoma"/>
          <w:b/>
          <w:sz w:val="24"/>
          <w:szCs w:val="24"/>
        </w:rPr>
        <w:t>3.3.- Solución a la controversia</w:t>
      </w:r>
    </w:p>
    <w:p w14:paraId="060B2585" w14:textId="77777777" w:rsidR="00114C42" w:rsidRPr="00B86222" w:rsidRDefault="00114C42" w:rsidP="00B86222">
      <w:pPr>
        <w:spacing w:line="276" w:lineRule="auto"/>
        <w:rPr>
          <w:rFonts w:cs="Tahoma"/>
          <w:sz w:val="24"/>
          <w:szCs w:val="24"/>
        </w:rPr>
      </w:pPr>
    </w:p>
    <w:p w14:paraId="74AB0274" w14:textId="77777777" w:rsidR="00114C42" w:rsidRPr="00B86222" w:rsidRDefault="00114C42" w:rsidP="00B86222">
      <w:pPr>
        <w:spacing w:line="276" w:lineRule="auto"/>
        <w:rPr>
          <w:rFonts w:cs="Tahoma"/>
          <w:sz w:val="24"/>
          <w:szCs w:val="24"/>
        </w:rPr>
      </w:pPr>
      <w:r w:rsidRPr="00B86222">
        <w:rPr>
          <w:rFonts w:cs="Tahoma"/>
          <w:sz w:val="24"/>
          <w:szCs w:val="24"/>
        </w:rPr>
        <w:t xml:space="preserve">No se vislumbra, ni ha sido tema objeto de debate, la existencia de algún vicio sustancial que pueda afectar las garantías fundamentales en cabeza de alguna de las partes e intervinientes, o que comprometa la estructura o ritualidad legalmente </w:t>
      </w:r>
      <w:r w:rsidRPr="00B86222">
        <w:rPr>
          <w:rFonts w:cs="Tahoma"/>
          <w:sz w:val="24"/>
          <w:szCs w:val="24"/>
        </w:rPr>
        <w:lastRenderedPageBreak/>
        <w:t>establecidas para este diligenciamiento, en desconocimiento del debido proceso protegido por el artículo 29 Superior.</w:t>
      </w:r>
    </w:p>
    <w:p w14:paraId="5F8A239C" w14:textId="77777777" w:rsidR="00114C42" w:rsidRPr="00B86222" w:rsidRDefault="00114C42" w:rsidP="00B86222">
      <w:pPr>
        <w:spacing w:line="276" w:lineRule="auto"/>
        <w:rPr>
          <w:rFonts w:cs="Tahoma"/>
          <w:sz w:val="24"/>
          <w:szCs w:val="24"/>
        </w:rPr>
      </w:pPr>
    </w:p>
    <w:p w14:paraId="51850118" w14:textId="77777777" w:rsidR="00114C42" w:rsidRPr="00B86222" w:rsidRDefault="00114C42" w:rsidP="00B86222">
      <w:pPr>
        <w:spacing w:line="276" w:lineRule="auto"/>
        <w:rPr>
          <w:rFonts w:cs="Tahoma"/>
          <w:sz w:val="24"/>
          <w:szCs w:val="24"/>
        </w:rPr>
      </w:pPr>
      <w:r w:rsidRPr="00B86222">
        <w:rPr>
          <w:rFonts w:cs="Tahoma"/>
          <w:sz w:val="24"/>
          <w:szCs w:val="24"/>
        </w:rPr>
        <w:t>Igualmente se avizora de entrada, que las pruebas fueron obtenidas en debida forma y las partes confrontadas tuvieron la posibilidad de conocerlas a plenitud en clara aplicación de los principios de oralidad, inmediación, publicidad, concentración y contradicción.</w:t>
      </w:r>
    </w:p>
    <w:p w14:paraId="7687E55C" w14:textId="77777777" w:rsidR="00114C42" w:rsidRPr="00B86222" w:rsidRDefault="00114C42" w:rsidP="00B86222">
      <w:pPr>
        <w:spacing w:line="276" w:lineRule="auto"/>
        <w:rPr>
          <w:rFonts w:cs="Tahoma"/>
          <w:sz w:val="24"/>
          <w:szCs w:val="24"/>
        </w:rPr>
      </w:pPr>
    </w:p>
    <w:p w14:paraId="5676ECFC" w14:textId="77777777" w:rsidR="00114C42" w:rsidRPr="00B86222" w:rsidRDefault="00114C42" w:rsidP="00B86222">
      <w:pPr>
        <w:spacing w:line="276" w:lineRule="auto"/>
        <w:rPr>
          <w:rFonts w:cs="Tahoma"/>
          <w:sz w:val="24"/>
          <w:szCs w:val="24"/>
        </w:rPr>
      </w:pPr>
      <w:r w:rsidRPr="00B86222">
        <w:rPr>
          <w:rFonts w:cs="Tahoma"/>
          <w:sz w:val="24"/>
          <w:szCs w:val="24"/>
        </w:rPr>
        <w:t>De conformidad con lo preceptuado por el artículo 381 de la Ley 906/04, para proferir una condena es indispensable que al juzgador llegue el conocimiento más allá de toda duda, no solo respecto de la existencia de la conducta punible atribuida, sino también acerca de la responsabilidad de las personas involucradas, y que tengan soporte en las pruebas legal y oportunamente aportadas en el juicio.</w:t>
      </w:r>
    </w:p>
    <w:p w14:paraId="2B6E7569" w14:textId="77777777" w:rsidR="00114C42" w:rsidRPr="00B86222" w:rsidRDefault="00114C42" w:rsidP="00B86222">
      <w:pPr>
        <w:widowControl w:val="0"/>
        <w:autoSpaceDE w:val="0"/>
        <w:autoSpaceDN w:val="0"/>
        <w:adjustRightInd w:val="0"/>
        <w:spacing w:line="276" w:lineRule="auto"/>
        <w:rPr>
          <w:rFonts w:cs="Tahoma"/>
          <w:spacing w:val="-6"/>
          <w:position w:val="-6"/>
          <w:sz w:val="24"/>
          <w:szCs w:val="24"/>
        </w:rPr>
      </w:pPr>
    </w:p>
    <w:p w14:paraId="479B0C45" w14:textId="59E60D3D" w:rsidR="00114C42" w:rsidRPr="00B86222" w:rsidRDefault="00114C42" w:rsidP="00B86222">
      <w:pPr>
        <w:spacing w:line="276" w:lineRule="auto"/>
        <w:rPr>
          <w:rFonts w:cs="Tahoma"/>
          <w:sz w:val="24"/>
          <w:szCs w:val="24"/>
        </w:rPr>
      </w:pPr>
      <w:r w:rsidRPr="00B86222">
        <w:rPr>
          <w:rFonts w:cs="Tahoma"/>
          <w:sz w:val="24"/>
          <w:szCs w:val="24"/>
        </w:rPr>
        <w:t>La razón que motiva el examen del</w:t>
      </w:r>
      <w:r w:rsidR="00B407C9" w:rsidRPr="00B86222">
        <w:rPr>
          <w:rFonts w:cs="Tahoma"/>
          <w:sz w:val="24"/>
          <w:szCs w:val="24"/>
        </w:rPr>
        <w:t xml:space="preserve"> fallo</w:t>
      </w:r>
      <w:r w:rsidRPr="00B86222">
        <w:rPr>
          <w:rFonts w:cs="Tahoma"/>
          <w:sz w:val="24"/>
          <w:szCs w:val="24"/>
        </w:rPr>
        <w:t xml:space="preserve"> proferid</w:t>
      </w:r>
      <w:r w:rsidR="00B407C9" w:rsidRPr="00B86222">
        <w:rPr>
          <w:rFonts w:cs="Tahoma"/>
          <w:sz w:val="24"/>
          <w:szCs w:val="24"/>
        </w:rPr>
        <w:t>o</w:t>
      </w:r>
      <w:r w:rsidRPr="00B86222">
        <w:rPr>
          <w:rFonts w:cs="Tahoma"/>
          <w:sz w:val="24"/>
          <w:szCs w:val="24"/>
        </w:rPr>
        <w:t xml:space="preserve"> por el A-quo en contra del señor </w:t>
      </w:r>
      <w:proofErr w:type="spellStart"/>
      <w:r w:rsidR="00DA690F">
        <w:rPr>
          <w:rFonts w:cs="Tahoma"/>
          <w:b/>
          <w:sz w:val="24"/>
          <w:szCs w:val="24"/>
        </w:rPr>
        <w:t>ALT</w:t>
      </w:r>
      <w:proofErr w:type="spellEnd"/>
      <w:r w:rsidRPr="00B86222">
        <w:rPr>
          <w:rFonts w:cs="Tahoma"/>
          <w:sz w:val="24"/>
          <w:szCs w:val="24"/>
        </w:rPr>
        <w:t xml:space="preserve">, no es otra que determinar si en los hechos que fueron denunciados por la DIAN le asiste compromiso, como así lo </w:t>
      </w:r>
      <w:r w:rsidR="00B407C9" w:rsidRPr="00B86222">
        <w:rPr>
          <w:rFonts w:cs="Tahoma"/>
          <w:sz w:val="24"/>
          <w:szCs w:val="24"/>
        </w:rPr>
        <w:t xml:space="preserve">sostuvo </w:t>
      </w:r>
      <w:r w:rsidRPr="00B86222">
        <w:rPr>
          <w:rFonts w:cs="Tahoma"/>
          <w:sz w:val="24"/>
          <w:szCs w:val="24"/>
        </w:rPr>
        <w:t xml:space="preserve">el despacho de primer nivel; o si, por el contrario, como se entiende de lo </w:t>
      </w:r>
      <w:r w:rsidR="00653CFA" w:rsidRPr="00B86222">
        <w:rPr>
          <w:rFonts w:cs="Tahoma"/>
          <w:sz w:val="24"/>
          <w:szCs w:val="24"/>
        </w:rPr>
        <w:t xml:space="preserve">aducido </w:t>
      </w:r>
      <w:r w:rsidRPr="00B86222">
        <w:rPr>
          <w:rFonts w:cs="Tahoma"/>
          <w:sz w:val="24"/>
          <w:szCs w:val="24"/>
        </w:rPr>
        <w:t xml:space="preserve">por la defensora del sentenciado, no se </w:t>
      </w:r>
      <w:r w:rsidR="00E01362" w:rsidRPr="00B86222">
        <w:rPr>
          <w:rFonts w:cs="Tahoma"/>
          <w:sz w:val="24"/>
          <w:szCs w:val="24"/>
        </w:rPr>
        <w:t xml:space="preserve">soportó </w:t>
      </w:r>
      <w:r w:rsidRPr="00B86222">
        <w:rPr>
          <w:rFonts w:cs="Tahoma"/>
          <w:sz w:val="24"/>
          <w:szCs w:val="24"/>
        </w:rPr>
        <w:t xml:space="preserve">en debida forma que fuera el representante legal de la sociedad </w:t>
      </w:r>
      <w:proofErr w:type="spellStart"/>
      <w:r w:rsidRPr="00B86222">
        <w:rPr>
          <w:rFonts w:cs="Tahoma"/>
          <w:sz w:val="24"/>
          <w:szCs w:val="24"/>
        </w:rPr>
        <w:t>MINERCOL</w:t>
      </w:r>
      <w:proofErr w:type="spellEnd"/>
      <w:r w:rsidRPr="00B86222">
        <w:rPr>
          <w:rFonts w:cs="Tahoma"/>
          <w:sz w:val="24"/>
          <w:szCs w:val="24"/>
        </w:rPr>
        <w:t xml:space="preserve"> S.A.S</w:t>
      </w:r>
      <w:r w:rsidR="00C33A66">
        <w:rPr>
          <w:rFonts w:cs="Tahoma"/>
          <w:sz w:val="24"/>
          <w:szCs w:val="24"/>
        </w:rPr>
        <w:t>.</w:t>
      </w:r>
      <w:r w:rsidRPr="00B86222">
        <w:rPr>
          <w:rFonts w:cs="Tahoma"/>
          <w:sz w:val="24"/>
          <w:szCs w:val="24"/>
        </w:rPr>
        <w:t xml:space="preserve">, ni mucho menos el elemento subjetivo de la tipicidad, esto es, que actuara con dolo, </w:t>
      </w:r>
      <w:r w:rsidR="00BE4161" w:rsidRPr="00B86222">
        <w:rPr>
          <w:rFonts w:cs="Tahoma"/>
          <w:sz w:val="24"/>
          <w:szCs w:val="24"/>
        </w:rPr>
        <w:t xml:space="preserve">ya que </w:t>
      </w:r>
      <w:r w:rsidRPr="00B86222">
        <w:rPr>
          <w:rFonts w:cs="Tahoma"/>
          <w:sz w:val="24"/>
          <w:szCs w:val="24"/>
        </w:rPr>
        <w:t>en su sentir, en esta clase de conductas opera una responsabilidad objetiva.</w:t>
      </w:r>
    </w:p>
    <w:p w14:paraId="223285B7" w14:textId="77777777" w:rsidR="00114C42" w:rsidRPr="00B86222" w:rsidRDefault="00114C42" w:rsidP="00B86222">
      <w:pPr>
        <w:widowControl w:val="0"/>
        <w:autoSpaceDE w:val="0"/>
        <w:autoSpaceDN w:val="0"/>
        <w:adjustRightInd w:val="0"/>
        <w:spacing w:line="276" w:lineRule="auto"/>
        <w:rPr>
          <w:rFonts w:cs="Tahoma"/>
          <w:sz w:val="24"/>
          <w:szCs w:val="24"/>
        </w:rPr>
      </w:pPr>
    </w:p>
    <w:p w14:paraId="07407E5F" w14:textId="77777777" w:rsidR="00114C42" w:rsidRPr="00B86222" w:rsidRDefault="00114C42" w:rsidP="00B86222">
      <w:pPr>
        <w:spacing w:line="276" w:lineRule="auto"/>
        <w:rPr>
          <w:rFonts w:cs="Tahoma"/>
          <w:sz w:val="24"/>
          <w:szCs w:val="24"/>
        </w:rPr>
      </w:pPr>
      <w:r w:rsidRPr="00B86222">
        <w:rPr>
          <w:rFonts w:cs="Tahoma"/>
          <w:sz w:val="24"/>
          <w:szCs w:val="24"/>
        </w:rPr>
        <w:t>Con miras a dar solución a este asunto, la Sala estima procedente traer a colación los presupuestos básicos para el correcto entendimiento de la conducta de Omisión de Agente Retenedor que se le atribuye al procesado, los que fueron tenidos en consideración en anterior oportunidad por esta Corporación, reiterándose postura de esta misma Sala</w:t>
      </w:r>
      <w:r w:rsidRPr="00B86222">
        <w:rPr>
          <w:rFonts w:cs="Tahoma"/>
          <w:sz w:val="24"/>
          <w:szCs w:val="24"/>
          <w:vertAlign w:val="superscript"/>
        </w:rPr>
        <w:footnoteReference w:id="2"/>
      </w:r>
      <w:r w:rsidRPr="00B86222">
        <w:rPr>
          <w:rFonts w:cs="Tahoma"/>
          <w:sz w:val="24"/>
          <w:szCs w:val="24"/>
        </w:rPr>
        <w:t>, así:</w:t>
      </w:r>
    </w:p>
    <w:p w14:paraId="503CC187" w14:textId="77777777" w:rsidR="00114C42" w:rsidRPr="00B86222" w:rsidRDefault="00114C42" w:rsidP="00B86222">
      <w:pPr>
        <w:spacing w:line="276" w:lineRule="auto"/>
        <w:rPr>
          <w:rFonts w:cs="Tahoma"/>
          <w:sz w:val="24"/>
          <w:szCs w:val="24"/>
        </w:rPr>
      </w:pPr>
    </w:p>
    <w:p w14:paraId="45D928AA" w14:textId="77777777" w:rsidR="00114C42" w:rsidRPr="002751BC" w:rsidRDefault="00114C42" w:rsidP="002751BC">
      <w:pPr>
        <w:spacing w:line="240" w:lineRule="auto"/>
        <w:ind w:left="426" w:right="420"/>
        <w:rPr>
          <w:rFonts w:cs="Tahoma"/>
          <w:sz w:val="22"/>
          <w:szCs w:val="24"/>
        </w:rPr>
      </w:pPr>
      <w:r w:rsidRPr="002751BC">
        <w:rPr>
          <w:rFonts w:cs="Tahoma"/>
          <w:sz w:val="22"/>
          <w:szCs w:val="24"/>
        </w:rPr>
        <w:t>“- Son los representantes legales de las entidades comerciales que recaudan o retienen sumas de dinero por concepto de retención en la fuente en las operaciones de pago, impuesto a las ventas o impuesto al valor agregado (IVA), acorde con la autorización contenida en el artículo 368 del Estatuto Tributario, o quien haga sus veces por haberle sido encomendada esa labor en forma expresa, los directos responsables de la obligación tributaria y por lo mismo de presentar las declaraciones y liquidaciones ante la DIAN por los correspondientes períodos, con el subsiguiente pago en el plazo fijado por el Estatuto Tributario -dentro de los dos meses siguientes al vencimiento del plazo fijado por el Gobierno Nacional para presentar las declaraciones ante la DIAN-</w:t>
      </w:r>
    </w:p>
    <w:p w14:paraId="36F9ECAE" w14:textId="77777777" w:rsidR="00114C42" w:rsidRPr="002751BC" w:rsidRDefault="00114C42" w:rsidP="002751BC">
      <w:pPr>
        <w:spacing w:line="240" w:lineRule="auto"/>
        <w:ind w:left="426" w:right="420"/>
        <w:rPr>
          <w:rFonts w:cs="Tahoma"/>
          <w:sz w:val="22"/>
          <w:szCs w:val="24"/>
        </w:rPr>
      </w:pPr>
    </w:p>
    <w:p w14:paraId="2CF9B0C5" w14:textId="77777777" w:rsidR="00114C42" w:rsidRPr="002751BC" w:rsidRDefault="00114C42" w:rsidP="002751BC">
      <w:pPr>
        <w:spacing w:line="240" w:lineRule="auto"/>
        <w:ind w:left="426" w:right="420"/>
        <w:rPr>
          <w:rFonts w:cs="Tahoma"/>
          <w:sz w:val="22"/>
          <w:szCs w:val="24"/>
        </w:rPr>
      </w:pPr>
      <w:r w:rsidRPr="002751BC">
        <w:rPr>
          <w:rFonts w:cs="Tahoma"/>
          <w:sz w:val="22"/>
          <w:szCs w:val="24"/>
        </w:rPr>
        <w:t xml:space="preserve">- El tipo penal de omisión de agente retenedor o recaudador es de sujeto activo calificado, como quiera que solo puede ser imputado a quien posee la </w:t>
      </w:r>
      <w:r w:rsidRPr="002751BC">
        <w:rPr>
          <w:rFonts w:cs="Tahoma"/>
          <w:i/>
          <w:sz w:val="22"/>
          <w:szCs w:val="24"/>
        </w:rPr>
        <w:t>facultad-deber</w:t>
      </w:r>
      <w:r w:rsidRPr="002751BC">
        <w:rPr>
          <w:rFonts w:cs="Tahoma"/>
          <w:sz w:val="22"/>
          <w:szCs w:val="24"/>
        </w:rPr>
        <w:t xml:space="preserve"> de recaudar o retener esas sumas, a consecuencia de lo cual ostenta temporalmente la condición de servidor público por delegación del Estado -art. 20 Código Penal- en virtud del principio de confianza. Y así debe ser por la imposibilidad en que se encuentran los agentes oficiales vinculados a la DIAN para controlar de manera directa esa recaudación con un delegado en cada empresa.</w:t>
      </w:r>
    </w:p>
    <w:p w14:paraId="01FF3C14" w14:textId="77777777" w:rsidR="00114C42" w:rsidRPr="002751BC" w:rsidRDefault="00114C42" w:rsidP="002751BC">
      <w:pPr>
        <w:spacing w:line="240" w:lineRule="auto"/>
        <w:ind w:left="426" w:right="420"/>
        <w:rPr>
          <w:rFonts w:cs="Tahoma"/>
          <w:sz w:val="22"/>
          <w:szCs w:val="24"/>
        </w:rPr>
      </w:pPr>
      <w:r w:rsidRPr="002751BC">
        <w:rPr>
          <w:rFonts w:cs="Tahoma"/>
          <w:sz w:val="22"/>
          <w:szCs w:val="24"/>
        </w:rPr>
        <w:t>[…]</w:t>
      </w:r>
    </w:p>
    <w:p w14:paraId="37B07BD2" w14:textId="77777777" w:rsidR="00114C42" w:rsidRPr="002751BC" w:rsidRDefault="00114C42" w:rsidP="002751BC">
      <w:pPr>
        <w:spacing w:line="240" w:lineRule="auto"/>
        <w:ind w:left="426" w:right="420"/>
        <w:rPr>
          <w:rFonts w:cs="Tahoma"/>
          <w:sz w:val="22"/>
          <w:szCs w:val="24"/>
        </w:rPr>
      </w:pPr>
    </w:p>
    <w:p w14:paraId="088AF5BF" w14:textId="77777777" w:rsidR="00114C42" w:rsidRPr="002751BC" w:rsidRDefault="00114C42" w:rsidP="002751BC">
      <w:pPr>
        <w:spacing w:line="240" w:lineRule="auto"/>
        <w:ind w:left="426" w:right="420"/>
        <w:rPr>
          <w:rFonts w:cs="Tahoma"/>
          <w:sz w:val="22"/>
          <w:szCs w:val="24"/>
        </w:rPr>
      </w:pPr>
      <w:r w:rsidRPr="002751BC">
        <w:rPr>
          <w:rFonts w:cs="Tahoma"/>
          <w:sz w:val="22"/>
          <w:szCs w:val="24"/>
        </w:rPr>
        <w:lastRenderedPageBreak/>
        <w:t xml:space="preserve">- La no entrega y consiguiente apropiación de esos dineros constituye en su esencia básicamente un peculado, en cuanto se trata de caudales oficiales con una destinación específica, y que por lo mismo no pueden enriquecer el patrimonio del recaudador, del retenedor o de terceros. </w:t>
      </w:r>
    </w:p>
    <w:p w14:paraId="56024B52" w14:textId="77777777" w:rsidR="00114C42" w:rsidRPr="002751BC" w:rsidRDefault="00114C42" w:rsidP="002751BC">
      <w:pPr>
        <w:spacing w:line="240" w:lineRule="auto"/>
        <w:ind w:left="426" w:right="420"/>
        <w:rPr>
          <w:rFonts w:cs="Tahoma"/>
          <w:sz w:val="22"/>
          <w:szCs w:val="24"/>
        </w:rPr>
      </w:pPr>
    </w:p>
    <w:p w14:paraId="38284D41" w14:textId="77777777" w:rsidR="004C6165" w:rsidRDefault="00114C42" w:rsidP="002751BC">
      <w:pPr>
        <w:spacing w:line="240" w:lineRule="auto"/>
        <w:ind w:left="426" w:right="420"/>
        <w:rPr>
          <w:rFonts w:cs="Tahoma"/>
          <w:sz w:val="22"/>
          <w:szCs w:val="24"/>
        </w:rPr>
      </w:pPr>
      <w:r w:rsidRPr="002751BC">
        <w:rPr>
          <w:rFonts w:cs="Tahoma"/>
          <w:sz w:val="22"/>
          <w:szCs w:val="24"/>
        </w:rPr>
        <w:t xml:space="preserve">- Las declaraciones privadas que con ocasión de ese trámite se surtan, están regidas por el principio de buena fe al tenor del artículo 85 Superior, y en consecuencia se presume su validez y autenticidad. Se trata de formularios que deben ser elaborados previa verificación de las operaciones contables con sus </w:t>
      </w:r>
      <w:proofErr w:type="spellStart"/>
      <w:r w:rsidRPr="002751BC">
        <w:rPr>
          <w:rFonts w:cs="Tahoma"/>
          <w:sz w:val="22"/>
          <w:szCs w:val="24"/>
        </w:rPr>
        <w:t>respec</w:t>
      </w:r>
      <w:proofErr w:type="spellEnd"/>
    </w:p>
    <w:p w14:paraId="311065B4" w14:textId="2DE1528A" w:rsidR="00114C42" w:rsidRPr="002751BC" w:rsidRDefault="00114C42" w:rsidP="002751BC">
      <w:pPr>
        <w:spacing w:line="240" w:lineRule="auto"/>
        <w:ind w:left="426" w:right="420"/>
        <w:rPr>
          <w:rFonts w:cs="Tahoma"/>
          <w:sz w:val="22"/>
          <w:szCs w:val="24"/>
        </w:rPr>
      </w:pPr>
      <w:proofErr w:type="spellStart"/>
      <w:r w:rsidRPr="002751BC">
        <w:rPr>
          <w:rFonts w:cs="Tahoma"/>
          <w:sz w:val="22"/>
          <w:szCs w:val="24"/>
        </w:rPr>
        <w:t>tivos</w:t>
      </w:r>
      <w:proofErr w:type="spellEnd"/>
      <w:r w:rsidRPr="002751BC">
        <w:rPr>
          <w:rFonts w:cs="Tahoma"/>
          <w:sz w:val="22"/>
          <w:szCs w:val="24"/>
        </w:rPr>
        <w:t xml:space="preserve"> soportes, y no son por tanto de libre confección o configuración”.</w:t>
      </w:r>
      <w:r w:rsidRPr="002751BC">
        <w:rPr>
          <w:rStyle w:val="Refdenotaalpie"/>
          <w:rFonts w:ascii="Tahoma" w:hAnsi="Tahoma" w:cs="Tahoma"/>
          <w:sz w:val="22"/>
          <w:szCs w:val="24"/>
        </w:rPr>
        <w:t xml:space="preserve"> </w:t>
      </w:r>
    </w:p>
    <w:p w14:paraId="5D1A66DB" w14:textId="77777777" w:rsidR="00114C42" w:rsidRPr="00B86222" w:rsidRDefault="00114C42" w:rsidP="00B86222">
      <w:pPr>
        <w:widowControl w:val="0"/>
        <w:autoSpaceDE w:val="0"/>
        <w:autoSpaceDN w:val="0"/>
        <w:adjustRightInd w:val="0"/>
        <w:spacing w:line="276" w:lineRule="auto"/>
        <w:rPr>
          <w:rFonts w:cs="Tahoma"/>
          <w:spacing w:val="-6"/>
          <w:position w:val="-6"/>
          <w:sz w:val="24"/>
          <w:szCs w:val="24"/>
        </w:rPr>
      </w:pPr>
    </w:p>
    <w:p w14:paraId="58E8CFCD" w14:textId="5587B832" w:rsidR="00114C42" w:rsidRPr="00B86222" w:rsidRDefault="00114C42" w:rsidP="00B86222">
      <w:pPr>
        <w:widowControl w:val="0"/>
        <w:autoSpaceDE w:val="0"/>
        <w:autoSpaceDN w:val="0"/>
        <w:adjustRightInd w:val="0"/>
        <w:spacing w:line="276" w:lineRule="auto"/>
        <w:rPr>
          <w:rFonts w:cs="Tahoma"/>
          <w:sz w:val="24"/>
          <w:szCs w:val="24"/>
        </w:rPr>
      </w:pPr>
      <w:r w:rsidRPr="00B86222">
        <w:rPr>
          <w:rFonts w:cs="Tahoma"/>
          <w:sz w:val="24"/>
          <w:szCs w:val="24"/>
        </w:rPr>
        <w:t xml:space="preserve">Como se indicó al comienzo de esta providencia, los hechos que se le atribuyen al acusado </w:t>
      </w:r>
      <w:proofErr w:type="spellStart"/>
      <w:r w:rsidR="00DA690F">
        <w:rPr>
          <w:rFonts w:cs="Tahoma"/>
          <w:b/>
          <w:sz w:val="24"/>
          <w:szCs w:val="24"/>
        </w:rPr>
        <w:t>ALT</w:t>
      </w:r>
      <w:proofErr w:type="spellEnd"/>
      <w:r w:rsidRPr="00B86222">
        <w:rPr>
          <w:rFonts w:cs="Tahoma"/>
          <w:sz w:val="24"/>
          <w:szCs w:val="24"/>
        </w:rPr>
        <w:t xml:space="preserve"> se concretan en que el mismo, en su condición de representante legal de la sociedad MINARCOL S.A.S. dedicado al comercio al por mayor de materiales de construcción, artículos de ferretería, pinturas, productos de vidrio, equipo y materiales de fontanería y construcción, recaudó por concepto de IVA la suma de $14’792.000.oo correspondiente al </w:t>
      </w:r>
      <w:r w:rsidRPr="00B86222">
        <w:rPr>
          <w:rFonts w:cs="Tahoma"/>
          <w:b/>
          <w:bCs/>
          <w:sz w:val="24"/>
          <w:szCs w:val="24"/>
        </w:rPr>
        <w:t>período 01 de 2014</w:t>
      </w:r>
      <w:r w:rsidRPr="00B86222">
        <w:rPr>
          <w:rFonts w:cs="Tahoma"/>
          <w:sz w:val="24"/>
          <w:szCs w:val="24"/>
        </w:rPr>
        <w:t>, sin haber efectuado las consignaciones al Gobierno Nacional dentro de los plazos de ley.</w:t>
      </w:r>
    </w:p>
    <w:p w14:paraId="7678C90E" w14:textId="77777777" w:rsidR="00114C42" w:rsidRPr="00B86222" w:rsidRDefault="00114C42" w:rsidP="00B86222">
      <w:pPr>
        <w:widowControl w:val="0"/>
        <w:autoSpaceDE w:val="0"/>
        <w:autoSpaceDN w:val="0"/>
        <w:adjustRightInd w:val="0"/>
        <w:spacing w:line="276" w:lineRule="auto"/>
        <w:rPr>
          <w:rFonts w:cs="Tahoma"/>
          <w:spacing w:val="-6"/>
          <w:position w:val="-6"/>
          <w:sz w:val="24"/>
          <w:szCs w:val="24"/>
        </w:rPr>
      </w:pPr>
    </w:p>
    <w:p w14:paraId="12C61945" w14:textId="77777777" w:rsidR="00114C42" w:rsidRPr="00B86222" w:rsidRDefault="00114C42" w:rsidP="00B86222">
      <w:pPr>
        <w:widowControl w:val="0"/>
        <w:autoSpaceDE w:val="0"/>
        <w:autoSpaceDN w:val="0"/>
        <w:adjustRightInd w:val="0"/>
        <w:spacing w:line="276" w:lineRule="auto"/>
        <w:rPr>
          <w:rFonts w:cs="Tahoma"/>
          <w:sz w:val="24"/>
          <w:szCs w:val="24"/>
        </w:rPr>
      </w:pPr>
      <w:r w:rsidRPr="00B86222">
        <w:rPr>
          <w:rFonts w:cs="Tahoma"/>
          <w:sz w:val="24"/>
          <w:szCs w:val="24"/>
        </w:rPr>
        <w:t xml:space="preserve">Como quiera entonces que la conducta </w:t>
      </w:r>
      <w:r w:rsidR="00653CFA" w:rsidRPr="00B86222">
        <w:rPr>
          <w:rFonts w:cs="Tahoma"/>
          <w:sz w:val="24"/>
          <w:szCs w:val="24"/>
        </w:rPr>
        <w:t xml:space="preserve">endilgada </w:t>
      </w:r>
      <w:r w:rsidRPr="00B86222">
        <w:rPr>
          <w:rFonts w:cs="Tahoma"/>
          <w:sz w:val="24"/>
          <w:szCs w:val="24"/>
        </w:rPr>
        <w:t>es la contenida en el canon 402 C.P., esto es, la omisión del agente retenedor o recaudador, la Corporación partirá de los siguientes presupuestos básicos para el correcto entendimiento de la infracción penal a la que se hace referencia:</w:t>
      </w:r>
    </w:p>
    <w:p w14:paraId="54C43738" w14:textId="77777777" w:rsidR="00114C42" w:rsidRPr="00B86222" w:rsidRDefault="00114C42" w:rsidP="00B86222">
      <w:pPr>
        <w:widowControl w:val="0"/>
        <w:autoSpaceDE w:val="0"/>
        <w:autoSpaceDN w:val="0"/>
        <w:adjustRightInd w:val="0"/>
        <w:spacing w:line="276" w:lineRule="auto"/>
        <w:rPr>
          <w:rFonts w:cs="Tahoma"/>
          <w:sz w:val="24"/>
          <w:szCs w:val="24"/>
        </w:rPr>
      </w:pPr>
    </w:p>
    <w:p w14:paraId="0687404E" w14:textId="77777777" w:rsidR="00114C42" w:rsidRPr="00B86222" w:rsidRDefault="00114C42" w:rsidP="00B86222">
      <w:pPr>
        <w:widowControl w:val="0"/>
        <w:autoSpaceDE w:val="0"/>
        <w:autoSpaceDN w:val="0"/>
        <w:adjustRightInd w:val="0"/>
        <w:spacing w:line="276" w:lineRule="auto"/>
        <w:rPr>
          <w:rFonts w:cs="Tahoma"/>
          <w:sz w:val="24"/>
          <w:szCs w:val="24"/>
        </w:rPr>
      </w:pPr>
      <w:r w:rsidRPr="00B86222">
        <w:rPr>
          <w:rFonts w:cs="Tahoma"/>
          <w:sz w:val="24"/>
          <w:szCs w:val="24"/>
        </w:rPr>
        <w:t>- Son los representantes legales de las entidades comerciales que recaudan o retienen sumas de dinero por concepto de retención en la fuente en las operaciones de pago, impuesto a las ventas o impuesto al valor agregado (IVA), acorde con la autorización contenida en el artículo 368 del Estatuto Tributario, o quien haga sus veces por haberle sido encomendada esa labor en forma expresa, los directos responsables de la obligación tributaria y por lo mismo de presentar las declaraciones y liquidaciones ante la DIAN por los correspondientes períodos, con el subsiguiente pago en el plazo fijado por el Estatuto Tributario -dentro de los dos meses siguientes al vencimiento del plazo fijado por el Gobierno Nacional para entregar las declaraciones ante la DIAN-.</w:t>
      </w:r>
    </w:p>
    <w:p w14:paraId="31B26BBE" w14:textId="77777777" w:rsidR="002751BC" w:rsidRDefault="002751BC" w:rsidP="00B86222">
      <w:pPr>
        <w:widowControl w:val="0"/>
        <w:autoSpaceDE w:val="0"/>
        <w:autoSpaceDN w:val="0"/>
        <w:adjustRightInd w:val="0"/>
        <w:spacing w:line="276" w:lineRule="auto"/>
        <w:rPr>
          <w:rFonts w:cs="Tahoma"/>
          <w:sz w:val="24"/>
          <w:szCs w:val="24"/>
        </w:rPr>
      </w:pPr>
    </w:p>
    <w:p w14:paraId="4C6A7164" w14:textId="77BD3BF7" w:rsidR="00114C42" w:rsidRPr="00B86222" w:rsidRDefault="00114C42" w:rsidP="00B86222">
      <w:pPr>
        <w:widowControl w:val="0"/>
        <w:autoSpaceDE w:val="0"/>
        <w:autoSpaceDN w:val="0"/>
        <w:adjustRightInd w:val="0"/>
        <w:spacing w:line="276" w:lineRule="auto"/>
        <w:rPr>
          <w:rFonts w:cs="Tahoma"/>
          <w:sz w:val="24"/>
          <w:szCs w:val="24"/>
        </w:rPr>
      </w:pPr>
      <w:r w:rsidRPr="00B86222">
        <w:rPr>
          <w:rFonts w:cs="Tahoma"/>
          <w:sz w:val="24"/>
          <w:szCs w:val="24"/>
        </w:rPr>
        <w:t xml:space="preserve">- El tipo penal de omisión de agente retenedor o recaudador es de sujeto activo calificado, como quiera que solo puede ser imputado a quien posee la </w:t>
      </w:r>
      <w:r w:rsidRPr="00B86222">
        <w:rPr>
          <w:rFonts w:cs="Tahoma"/>
          <w:i/>
          <w:sz w:val="24"/>
          <w:szCs w:val="24"/>
        </w:rPr>
        <w:t>facultad-deber</w:t>
      </w:r>
      <w:r w:rsidRPr="00B86222">
        <w:rPr>
          <w:rFonts w:cs="Tahoma"/>
          <w:sz w:val="24"/>
          <w:szCs w:val="24"/>
        </w:rPr>
        <w:t xml:space="preserve"> de recaudar o retener esas sumas, a consecuencia de lo cual ostenta temporalmente la condición de servidor público por delegación del Estado -artículo 20 Código Penal- en virtud del principio de confianza. Y así debe ser por la imposibilidad en que se encuentran los agentes oficiales vinculados a la DIAN para controlar de manera directa esa recaudación con un delegado en cada empresa.</w:t>
      </w:r>
    </w:p>
    <w:p w14:paraId="2A8CD4C8" w14:textId="77777777" w:rsidR="00114C42" w:rsidRPr="00B86222" w:rsidRDefault="00114C42" w:rsidP="00B86222">
      <w:pPr>
        <w:spacing w:line="276" w:lineRule="auto"/>
        <w:rPr>
          <w:rFonts w:eastAsia="Adobe Gothic Std B" w:cs="Tahoma"/>
          <w:spacing w:val="-6"/>
          <w:sz w:val="24"/>
          <w:szCs w:val="24"/>
        </w:rPr>
      </w:pPr>
    </w:p>
    <w:p w14:paraId="77CBD31F" w14:textId="77777777" w:rsidR="00114C42" w:rsidRPr="00B86222" w:rsidRDefault="00114C42" w:rsidP="00B86222">
      <w:pPr>
        <w:widowControl w:val="0"/>
        <w:autoSpaceDE w:val="0"/>
        <w:autoSpaceDN w:val="0"/>
        <w:adjustRightInd w:val="0"/>
        <w:spacing w:line="276" w:lineRule="auto"/>
        <w:rPr>
          <w:rFonts w:cs="Tahoma"/>
          <w:sz w:val="24"/>
          <w:szCs w:val="24"/>
        </w:rPr>
      </w:pPr>
      <w:r w:rsidRPr="00B86222">
        <w:rPr>
          <w:rFonts w:cs="Tahoma"/>
          <w:sz w:val="24"/>
          <w:szCs w:val="24"/>
        </w:rPr>
        <w:t xml:space="preserve">Sobre el particular importa traer a colación lo que se ha sostenido a nivel jurisprudencial: </w:t>
      </w:r>
    </w:p>
    <w:p w14:paraId="616F3DA0" w14:textId="77777777" w:rsidR="00114C42" w:rsidRPr="00B86222" w:rsidRDefault="00114C42" w:rsidP="00B86222">
      <w:pPr>
        <w:spacing w:line="276" w:lineRule="auto"/>
        <w:rPr>
          <w:rFonts w:eastAsia="Adobe Gothic Std B" w:cs="Tahoma"/>
          <w:spacing w:val="-6"/>
          <w:sz w:val="24"/>
          <w:szCs w:val="24"/>
        </w:rPr>
      </w:pPr>
    </w:p>
    <w:p w14:paraId="039C1C96" w14:textId="77777777" w:rsidR="00114C42" w:rsidRPr="002751BC" w:rsidRDefault="00114C42" w:rsidP="002751BC">
      <w:pPr>
        <w:spacing w:line="240" w:lineRule="auto"/>
        <w:ind w:left="426" w:right="420"/>
        <w:rPr>
          <w:rFonts w:eastAsia="Adobe Gothic Std B" w:cs="Tahoma"/>
          <w:spacing w:val="-6"/>
          <w:sz w:val="22"/>
          <w:szCs w:val="24"/>
        </w:rPr>
      </w:pPr>
      <w:r w:rsidRPr="002751BC">
        <w:rPr>
          <w:rFonts w:eastAsia="Adobe Gothic Std B" w:cs="Tahoma"/>
          <w:spacing w:val="-6"/>
          <w:sz w:val="22"/>
          <w:szCs w:val="24"/>
        </w:rPr>
        <w:t xml:space="preserve">“El sujeto activo es el agente retenedor, autorretenedor o recaudador, particular </w:t>
      </w:r>
      <w:r w:rsidRPr="002751BC">
        <w:rPr>
          <w:rFonts w:eastAsia="Adobe Gothic Std B" w:cs="Tahoma"/>
          <w:b/>
          <w:spacing w:val="-6"/>
          <w:sz w:val="22"/>
          <w:szCs w:val="24"/>
        </w:rPr>
        <w:t>considerado como un servidor público por cuanto la ley le asignó de manera transitoria una función pública, lo cual conlleva una serie de consecuencias en aspectos civiles, penales y disciplinarios</w:t>
      </w:r>
      <w:r w:rsidRPr="002751BC">
        <w:rPr>
          <w:rFonts w:eastAsia="Adobe Gothic Std B" w:cs="Tahoma"/>
          <w:spacing w:val="-6"/>
          <w:sz w:val="22"/>
          <w:szCs w:val="24"/>
        </w:rPr>
        <w:t xml:space="preserve">, incluyendo el aumento del término de </w:t>
      </w:r>
      <w:r w:rsidRPr="002751BC">
        <w:rPr>
          <w:rFonts w:eastAsia="Adobe Gothic Std B" w:cs="Tahoma"/>
          <w:spacing w:val="-6"/>
          <w:sz w:val="22"/>
          <w:szCs w:val="24"/>
        </w:rPr>
        <w:lastRenderedPageBreak/>
        <w:t>prescripción en una tercera parte, conforme lo expresó la Corte en sentencia del 27 de julio de 2011 radicado 30170 , donde hizo un análisis del artículo 63 del Código Penal de 1980 actualmente 20 de la Ley 599 de 2000, en concordancia con  las sentencias C-1144 de 2000, C-551 de 2001 y C-009 de 2003 […]”</w:t>
      </w:r>
      <w:r w:rsidRPr="002751BC">
        <w:rPr>
          <w:rStyle w:val="Refdenotaalpie"/>
          <w:rFonts w:ascii="Tahoma" w:eastAsia="Adobe Gothic Std B" w:hAnsi="Tahoma" w:cs="Tahoma"/>
          <w:spacing w:val="-6"/>
          <w:sz w:val="22"/>
          <w:szCs w:val="24"/>
        </w:rPr>
        <w:footnoteReference w:id="3"/>
      </w:r>
      <w:r w:rsidRPr="002751BC">
        <w:rPr>
          <w:rFonts w:eastAsia="Adobe Gothic Std B" w:cs="Tahoma"/>
          <w:spacing w:val="-6"/>
          <w:sz w:val="22"/>
          <w:szCs w:val="24"/>
        </w:rPr>
        <w:t xml:space="preserve"> -negrillas excluidas-</w:t>
      </w:r>
    </w:p>
    <w:p w14:paraId="17016AD4" w14:textId="77777777" w:rsidR="00114C42" w:rsidRPr="00B86222" w:rsidRDefault="00114C42" w:rsidP="00B86222">
      <w:pPr>
        <w:spacing w:line="276" w:lineRule="auto"/>
        <w:rPr>
          <w:rFonts w:cs="Tahoma"/>
          <w:spacing w:val="-6"/>
          <w:sz w:val="24"/>
          <w:szCs w:val="24"/>
        </w:rPr>
      </w:pPr>
    </w:p>
    <w:p w14:paraId="2C6C13AB" w14:textId="644C9BD7" w:rsidR="00114C42" w:rsidRPr="00B86222" w:rsidRDefault="00114C42" w:rsidP="00B86222">
      <w:pPr>
        <w:widowControl w:val="0"/>
        <w:autoSpaceDE w:val="0"/>
        <w:autoSpaceDN w:val="0"/>
        <w:adjustRightInd w:val="0"/>
        <w:spacing w:line="276" w:lineRule="auto"/>
        <w:rPr>
          <w:rFonts w:cs="Tahoma"/>
          <w:sz w:val="24"/>
          <w:szCs w:val="24"/>
        </w:rPr>
      </w:pPr>
      <w:r w:rsidRPr="00B86222">
        <w:rPr>
          <w:rFonts w:cs="Tahoma"/>
          <w:sz w:val="24"/>
          <w:szCs w:val="24"/>
        </w:rPr>
        <w:t>-</w:t>
      </w:r>
      <w:r w:rsidR="006F3760" w:rsidRPr="00B86222">
        <w:rPr>
          <w:rFonts w:cs="Tahoma"/>
          <w:sz w:val="24"/>
          <w:szCs w:val="24"/>
        </w:rPr>
        <w:t xml:space="preserve"> </w:t>
      </w:r>
      <w:r w:rsidRPr="00B86222">
        <w:rPr>
          <w:rFonts w:cs="Tahoma"/>
          <w:sz w:val="24"/>
          <w:szCs w:val="24"/>
        </w:rPr>
        <w:t xml:space="preserve">La no entrega y consiguiente apropiación de esos dineros constituye en su esencia básicamente un peculado, en cuanto se trata de caudales oficiales con una destinación específica, y que por lo mismo no pueden enriquecer el patrimonio del recaudador, del retenedor o de terceros. </w:t>
      </w:r>
    </w:p>
    <w:p w14:paraId="493B59FE" w14:textId="77777777" w:rsidR="00114C42" w:rsidRPr="00B86222" w:rsidRDefault="00114C42" w:rsidP="00B86222">
      <w:pPr>
        <w:spacing w:line="276" w:lineRule="auto"/>
        <w:rPr>
          <w:rFonts w:cs="Tahoma"/>
          <w:spacing w:val="-6"/>
          <w:sz w:val="24"/>
          <w:szCs w:val="24"/>
        </w:rPr>
      </w:pPr>
    </w:p>
    <w:p w14:paraId="04F83B12" w14:textId="77777777" w:rsidR="00114C42" w:rsidRPr="00B86222" w:rsidRDefault="00114C42" w:rsidP="00B86222">
      <w:pPr>
        <w:spacing w:line="276" w:lineRule="auto"/>
        <w:rPr>
          <w:rFonts w:cs="Tahoma"/>
          <w:spacing w:val="-6"/>
          <w:sz w:val="24"/>
          <w:szCs w:val="24"/>
        </w:rPr>
      </w:pPr>
      <w:r w:rsidRPr="00B86222">
        <w:rPr>
          <w:rFonts w:cs="Tahoma"/>
          <w:spacing w:val="-6"/>
          <w:sz w:val="24"/>
          <w:szCs w:val="24"/>
        </w:rPr>
        <w:t xml:space="preserve">- </w:t>
      </w:r>
      <w:r w:rsidRPr="00B86222">
        <w:rPr>
          <w:rFonts w:cs="Tahoma"/>
          <w:sz w:val="24"/>
          <w:szCs w:val="24"/>
        </w:rPr>
        <w:t>Las declaraciones privadas que con ocasión de ese trámite se surtan, están regidas por el principio de buena fe al tenor del artículo 85 Superior, y en consecuencia se presume su validez y autenticidad. Se trata de formularios que deben ser elaborados previa verificación de las operaciones contables con sus respectivos soportes, y no son por tanto de libre confección o configuración.</w:t>
      </w:r>
      <w:r w:rsidRPr="00B86222">
        <w:rPr>
          <w:rFonts w:cs="Tahoma"/>
          <w:spacing w:val="-6"/>
          <w:sz w:val="24"/>
          <w:szCs w:val="24"/>
        </w:rPr>
        <w:t xml:space="preserve"> </w:t>
      </w:r>
    </w:p>
    <w:p w14:paraId="41FED431" w14:textId="77777777" w:rsidR="00114C42" w:rsidRPr="00B86222" w:rsidRDefault="00114C42" w:rsidP="00B86222">
      <w:pPr>
        <w:spacing w:line="276" w:lineRule="auto"/>
        <w:rPr>
          <w:rFonts w:cs="Tahoma"/>
          <w:spacing w:val="-6"/>
          <w:sz w:val="24"/>
          <w:szCs w:val="24"/>
        </w:rPr>
      </w:pPr>
    </w:p>
    <w:p w14:paraId="681F2D8C" w14:textId="19920068" w:rsidR="00114C42" w:rsidRPr="00B86222" w:rsidRDefault="00114C42" w:rsidP="00B86222">
      <w:pPr>
        <w:spacing w:line="276" w:lineRule="auto"/>
        <w:rPr>
          <w:rFonts w:cs="Tahoma"/>
          <w:sz w:val="24"/>
          <w:szCs w:val="24"/>
        </w:rPr>
      </w:pPr>
      <w:r w:rsidRPr="00B86222">
        <w:rPr>
          <w:rFonts w:cs="Tahoma"/>
          <w:sz w:val="24"/>
          <w:szCs w:val="24"/>
        </w:rPr>
        <w:t xml:space="preserve">En el caso bajo estudio, para el A-quo, la Fiscalía logró demostrar no solo la materialidad de la conducta, sino también la responsabilidad del obligado </w:t>
      </w:r>
      <w:proofErr w:type="spellStart"/>
      <w:r w:rsidR="00DA690F">
        <w:rPr>
          <w:rFonts w:cs="Tahoma"/>
          <w:b/>
          <w:sz w:val="24"/>
          <w:szCs w:val="24"/>
        </w:rPr>
        <w:t>ALT</w:t>
      </w:r>
      <w:proofErr w:type="spellEnd"/>
      <w:r w:rsidRPr="00B86222">
        <w:rPr>
          <w:rFonts w:cs="Tahoma"/>
          <w:sz w:val="24"/>
          <w:szCs w:val="24"/>
        </w:rPr>
        <w:t>, por cuanto de las pruebas documentales que se arrimaron dan cuenta que el mismo como representante legal de la sociedad MINARCOL S.A.S., no canceló la suma de $14.792.000,</w:t>
      </w:r>
      <w:r w:rsidR="00B86222" w:rsidRPr="00B86222">
        <w:rPr>
          <w:rFonts w:cs="Tahoma"/>
          <w:sz w:val="24"/>
          <w:szCs w:val="24"/>
        </w:rPr>
        <w:t>00</w:t>
      </w:r>
      <w:r w:rsidRPr="00B86222">
        <w:rPr>
          <w:rFonts w:cs="Tahoma"/>
          <w:sz w:val="24"/>
          <w:szCs w:val="24"/>
        </w:rPr>
        <w:t xml:space="preserve"> por concepto del recaudo del IVA, correspondiente al </w:t>
      </w:r>
      <w:r w:rsidRPr="00B86222">
        <w:rPr>
          <w:rFonts w:cs="Tahoma"/>
          <w:b/>
          <w:bCs/>
          <w:sz w:val="24"/>
          <w:szCs w:val="24"/>
        </w:rPr>
        <w:t>período 01 del año 2014</w:t>
      </w:r>
      <w:r w:rsidRPr="00B86222">
        <w:rPr>
          <w:rFonts w:cs="Tahoma"/>
          <w:sz w:val="24"/>
          <w:szCs w:val="24"/>
        </w:rPr>
        <w:t>.</w:t>
      </w:r>
    </w:p>
    <w:p w14:paraId="0F233438" w14:textId="77777777" w:rsidR="00114C42" w:rsidRPr="00B86222" w:rsidRDefault="00114C42" w:rsidP="00B86222">
      <w:pPr>
        <w:spacing w:line="276" w:lineRule="auto"/>
        <w:rPr>
          <w:rFonts w:cs="Tahoma"/>
          <w:sz w:val="24"/>
          <w:szCs w:val="24"/>
        </w:rPr>
      </w:pPr>
    </w:p>
    <w:p w14:paraId="54971272" w14:textId="51B64EE9" w:rsidR="00114C42" w:rsidRPr="00B86222" w:rsidRDefault="00114C42" w:rsidP="00B86222">
      <w:pPr>
        <w:spacing w:line="276" w:lineRule="auto"/>
        <w:rPr>
          <w:rFonts w:cs="Tahoma"/>
          <w:sz w:val="24"/>
          <w:szCs w:val="24"/>
        </w:rPr>
      </w:pPr>
      <w:r w:rsidRPr="00B86222">
        <w:rPr>
          <w:rFonts w:cs="Tahoma"/>
          <w:sz w:val="24"/>
          <w:szCs w:val="24"/>
        </w:rPr>
        <w:t xml:space="preserve">La defensa, en su alzada, además de criticar la conducta de omisión de agente retenedor, al considerar que la misma casi que se volvió una responsabilidad objetiva, en cuento la Fiscalía no ahonda en las investigaciones para establecer las razones por las cuales el contribuyente omitió el pago de sus obligaciones tributarias, si en efecto recaudó dichos valores, limitándose a enviársele un oficio persuasivo, luego de lo cual inicia la acción penal, sin que en este </w:t>
      </w:r>
      <w:r w:rsidR="00653CFA" w:rsidRPr="00B86222">
        <w:rPr>
          <w:rFonts w:cs="Tahoma"/>
          <w:sz w:val="24"/>
          <w:szCs w:val="24"/>
        </w:rPr>
        <w:t xml:space="preserve">caso </w:t>
      </w:r>
      <w:r w:rsidRPr="00B86222">
        <w:rPr>
          <w:rFonts w:cs="Tahoma"/>
          <w:sz w:val="24"/>
          <w:szCs w:val="24"/>
        </w:rPr>
        <w:t xml:space="preserve">se haya acreditado que señor </w:t>
      </w:r>
      <w:proofErr w:type="spellStart"/>
      <w:r w:rsidR="00DA690F">
        <w:rPr>
          <w:rFonts w:cs="Tahoma"/>
          <w:b/>
          <w:sz w:val="24"/>
          <w:szCs w:val="24"/>
        </w:rPr>
        <w:t>ALT</w:t>
      </w:r>
      <w:proofErr w:type="spellEnd"/>
      <w:r w:rsidRPr="00B86222">
        <w:rPr>
          <w:rFonts w:cs="Tahoma"/>
          <w:sz w:val="24"/>
          <w:szCs w:val="24"/>
        </w:rPr>
        <w:t xml:space="preserve"> fuera el representante legal de la sociedad MINARCOL, dejando entrever que posiblemente fue suplantado, con lo que igualmente se pone en entredicho la suscripción por parte de este de la declaración del impuesto objeto de cobranza por parte de la DIAN.</w:t>
      </w:r>
    </w:p>
    <w:p w14:paraId="42AB91E8" w14:textId="77777777" w:rsidR="00114C42" w:rsidRPr="00B86222" w:rsidRDefault="00114C42" w:rsidP="00B86222">
      <w:pPr>
        <w:spacing w:line="276" w:lineRule="auto"/>
        <w:rPr>
          <w:rFonts w:cs="Tahoma"/>
          <w:sz w:val="24"/>
          <w:szCs w:val="24"/>
        </w:rPr>
      </w:pPr>
    </w:p>
    <w:p w14:paraId="4B0939BD" w14:textId="2122DBBA" w:rsidR="00114C42" w:rsidRPr="00B86222" w:rsidRDefault="00114C42" w:rsidP="00B86222">
      <w:pPr>
        <w:spacing w:line="276" w:lineRule="auto"/>
        <w:rPr>
          <w:rFonts w:cs="Tahoma"/>
          <w:sz w:val="24"/>
          <w:szCs w:val="24"/>
        </w:rPr>
      </w:pPr>
      <w:r w:rsidRPr="00B86222">
        <w:rPr>
          <w:rFonts w:cs="Tahoma"/>
          <w:sz w:val="24"/>
          <w:szCs w:val="24"/>
        </w:rPr>
        <w:t>Pues bien</w:t>
      </w:r>
      <w:r w:rsidR="0049102A" w:rsidRPr="00B86222">
        <w:rPr>
          <w:rFonts w:cs="Tahoma"/>
          <w:sz w:val="24"/>
          <w:szCs w:val="24"/>
        </w:rPr>
        <w:t>,</w:t>
      </w:r>
      <w:r w:rsidRPr="00B86222">
        <w:rPr>
          <w:rFonts w:cs="Tahoma"/>
          <w:sz w:val="24"/>
          <w:szCs w:val="24"/>
        </w:rPr>
        <w:t xml:space="preserve"> para dar respuesta a los cuestionamientos que lanzó la defensa contra el fallo de contera y en consonancia con lo </w:t>
      </w:r>
      <w:r w:rsidR="002751BC" w:rsidRPr="00B86222">
        <w:rPr>
          <w:rFonts w:cs="Tahoma"/>
          <w:sz w:val="24"/>
          <w:szCs w:val="24"/>
        </w:rPr>
        <w:t>que,</w:t>
      </w:r>
      <w:r w:rsidRPr="00B86222">
        <w:rPr>
          <w:rFonts w:cs="Tahoma"/>
          <w:sz w:val="24"/>
          <w:szCs w:val="24"/>
        </w:rPr>
        <w:t xml:space="preserve"> en su momento, apoyado en jurisprudencia constitucional manifestó el delegado fiscal como no recurrente, debe decirse, acorde con lo </w:t>
      </w:r>
      <w:r w:rsidR="00653CFA" w:rsidRPr="00B86222">
        <w:rPr>
          <w:rFonts w:cs="Tahoma"/>
          <w:sz w:val="24"/>
          <w:szCs w:val="24"/>
        </w:rPr>
        <w:t xml:space="preserve">plasmado </w:t>
      </w:r>
      <w:r w:rsidRPr="00B86222">
        <w:rPr>
          <w:rFonts w:cs="Tahoma"/>
          <w:sz w:val="24"/>
          <w:szCs w:val="24"/>
        </w:rPr>
        <w:t>por la Sala de Casación Penal que:</w:t>
      </w:r>
    </w:p>
    <w:p w14:paraId="3BF8D3F0" w14:textId="77777777" w:rsidR="00114C42" w:rsidRPr="00B86222" w:rsidRDefault="00114C42" w:rsidP="00B86222">
      <w:pPr>
        <w:spacing w:line="276" w:lineRule="auto"/>
        <w:rPr>
          <w:rFonts w:cs="Tahoma"/>
          <w:spacing w:val="-6"/>
          <w:sz w:val="24"/>
          <w:szCs w:val="24"/>
        </w:rPr>
      </w:pPr>
    </w:p>
    <w:p w14:paraId="53E77494" w14:textId="77777777" w:rsidR="00114C42" w:rsidRPr="002751BC" w:rsidRDefault="00114C42" w:rsidP="002751BC">
      <w:pPr>
        <w:spacing w:line="240" w:lineRule="auto"/>
        <w:ind w:left="426" w:right="420"/>
        <w:rPr>
          <w:rFonts w:cs="Tahoma"/>
          <w:spacing w:val="-6"/>
          <w:sz w:val="22"/>
          <w:szCs w:val="24"/>
        </w:rPr>
      </w:pPr>
      <w:r w:rsidRPr="002751BC">
        <w:rPr>
          <w:rFonts w:cs="Tahoma"/>
          <w:color w:val="1E191A"/>
          <w:sz w:val="22"/>
          <w:szCs w:val="24"/>
          <w:shd w:val="clear" w:color="auto" w:fill="FFFFFF"/>
        </w:rPr>
        <w:t xml:space="preserve">“[…] “la obligación tributaria se causa cuando el contribuyente realiza el hecho generador de un determinado impuesto o tributo, sólo que si lo incumple acarrea con las consecuencias de tal comportamiento, de ahí que en sus manos esté la posibilidad de evitar la imposición de sanciones cuando oportunamente hace las declaraciones y pagos respectivos”, por lo que el delito examinado “que describe la conducta omisiva, se configura en su parte objetiva cuando pasados dos meses después de vencido el término fijado por el Gobierno Nacional para realizar el pago, el responsable del impuesto sobre las ventas o el encargado de retener o autorretener por concepto de </w:t>
      </w:r>
      <w:r w:rsidRPr="002751BC">
        <w:rPr>
          <w:rFonts w:cs="Tahoma"/>
          <w:color w:val="1E191A"/>
          <w:sz w:val="22"/>
          <w:szCs w:val="24"/>
          <w:shd w:val="clear" w:color="auto" w:fill="FFFFFF"/>
        </w:rPr>
        <w:lastRenderedPageBreak/>
        <w:t>retención en la fuente, no cumple con esta obligación, siendo por lo tanto una conducta </w:t>
      </w:r>
      <w:r w:rsidRPr="002751BC">
        <w:rPr>
          <w:rFonts w:cs="Tahoma"/>
          <w:sz w:val="22"/>
          <w:szCs w:val="24"/>
        </w:rPr>
        <w:t>instantánea y de resultado”</w:t>
      </w:r>
      <w:r w:rsidRPr="002751BC">
        <w:rPr>
          <w:rFonts w:cs="Tahoma"/>
          <w:sz w:val="22"/>
          <w:szCs w:val="24"/>
          <w:vertAlign w:val="superscript"/>
        </w:rPr>
        <w:footnoteReference w:id="4"/>
      </w:r>
      <w:r w:rsidRPr="002751BC">
        <w:rPr>
          <w:rFonts w:cs="Tahoma"/>
          <w:color w:val="1E191A"/>
          <w:sz w:val="22"/>
          <w:szCs w:val="24"/>
          <w:shd w:val="clear" w:color="auto" w:fill="FFFFFF"/>
        </w:rPr>
        <w:t xml:space="preserve"> </w:t>
      </w:r>
    </w:p>
    <w:p w14:paraId="71703C29" w14:textId="77777777" w:rsidR="00114C42" w:rsidRPr="00B86222" w:rsidRDefault="00114C42" w:rsidP="00B86222">
      <w:pPr>
        <w:spacing w:line="276" w:lineRule="auto"/>
        <w:ind w:left="567"/>
        <w:rPr>
          <w:rFonts w:cs="Tahoma"/>
          <w:spacing w:val="-6"/>
          <w:sz w:val="24"/>
          <w:szCs w:val="24"/>
        </w:rPr>
      </w:pPr>
    </w:p>
    <w:p w14:paraId="79C0EE65" w14:textId="77777777" w:rsidR="00114C42" w:rsidRPr="00B86222" w:rsidRDefault="00114C42" w:rsidP="00B86222">
      <w:pPr>
        <w:spacing w:line="276" w:lineRule="auto"/>
        <w:rPr>
          <w:rFonts w:cs="Tahoma"/>
          <w:sz w:val="24"/>
          <w:szCs w:val="24"/>
        </w:rPr>
      </w:pPr>
      <w:r w:rsidRPr="00B86222">
        <w:rPr>
          <w:rFonts w:cs="Tahoma"/>
          <w:sz w:val="24"/>
          <w:szCs w:val="24"/>
        </w:rPr>
        <w:t xml:space="preserve">De ahí entonces, que pueda decirse que el delito de omisión de agente retenedor o recaudador, por tratarse de una conducta instantánea y de resultado, </w:t>
      </w:r>
      <w:r w:rsidRPr="00B86222">
        <w:rPr>
          <w:rFonts w:cs="Tahoma"/>
          <w:b/>
          <w:bCs/>
          <w:sz w:val="24"/>
          <w:szCs w:val="24"/>
        </w:rPr>
        <w:t>permite concluir que la misma se consuma y se torna ilícita cuando el pago del respectivo tributo no se verifica dentro de los dos meses siguientes a la fecha de exigibilidad establecida por el fisco</w:t>
      </w:r>
      <w:r w:rsidRPr="00B86222">
        <w:rPr>
          <w:rFonts w:cs="Tahoma"/>
          <w:sz w:val="24"/>
          <w:szCs w:val="24"/>
        </w:rPr>
        <w:t>.</w:t>
      </w:r>
    </w:p>
    <w:p w14:paraId="7986A27B" w14:textId="77777777" w:rsidR="00114C42" w:rsidRPr="00B86222" w:rsidRDefault="00114C42" w:rsidP="00B86222">
      <w:pPr>
        <w:spacing w:line="276" w:lineRule="auto"/>
        <w:rPr>
          <w:rFonts w:cs="Tahoma"/>
          <w:sz w:val="24"/>
          <w:szCs w:val="24"/>
        </w:rPr>
      </w:pPr>
    </w:p>
    <w:p w14:paraId="3D144A63" w14:textId="08926F96" w:rsidR="00D96E92" w:rsidRPr="00B86222" w:rsidRDefault="00114C42" w:rsidP="00B86222">
      <w:pPr>
        <w:spacing w:line="276" w:lineRule="auto"/>
        <w:rPr>
          <w:rFonts w:cs="Tahoma"/>
          <w:sz w:val="24"/>
          <w:szCs w:val="24"/>
        </w:rPr>
      </w:pPr>
      <w:r w:rsidRPr="00B86222">
        <w:rPr>
          <w:rFonts w:cs="Tahoma"/>
          <w:sz w:val="24"/>
          <w:szCs w:val="24"/>
        </w:rPr>
        <w:t xml:space="preserve">Ahora, independientemente de la actividad por parte de la entidad administrativa encargada del recaudo por parte de la DIAN, de donde se libró el oficio persuasivo penalizable de noviembre 9 de 2015, dirigido a la dirección que el señor </w:t>
      </w:r>
      <w:proofErr w:type="spellStart"/>
      <w:r w:rsidR="00DA690F">
        <w:rPr>
          <w:rFonts w:cs="Tahoma"/>
          <w:sz w:val="24"/>
          <w:szCs w:val="24"/>
        </w:rPr>
        <w:t>ALT</w:t>
      </w:r>
      <w:proofErr w:type="spellEnd"/>
      <w:r w:rsidRPr="00B86222">
        <w:rPr>
          <w:rFonts w:cs="Tahoma"/>
          <w:sz w:val="24"/>
          <w:szCs w:val="24"/>
        </w:rPr>
        <w:t xml:space="preserve"> tenía registrado en el RUT esto es, en la carrera 26 N° 67-27 barrio Cuba de esta capital, o de su comunicación por la página Web de la entidad en diciembre 01 de 2015, lo que se sabe es que al haber incumplido el pago de lo adeudado dentro del mes siguiente, ello dio origen al informe para denuncia penal, lo que a la postre generó en su contra </w:t>
      </w:r>
      <w:r w:rsidR="00E01362" w:rsidRPr="00B86222">
        <w:rPr>
          <w:rFonts w:cs="Tahoma"/>
          <w:sz w:val="24"/>
          <w:szCs w:val="24"/>
        </w:rPr>
        <w:t>este proceso</w:t>
      </w:r>
      <w:r w:rsidR="00D96E92" w:rsidRPr="00B86222">
        <w:rPr>
          <w:rFonts w:cs="Tahoma"/>
          <w:sz w:val="24"/>
          <w:szCs w:val="24"/>
        </w:rPr>
        <w:t>.</w:t>
      </w:r>
    </w:p>
    <w:p w14:paraId="4E767BA0" w14:textId="77777777" w:rsidR="00114C42" w:rsidRPr="00B86222" w:rsidRDefault="00D96E92" w:rsidP="00B86222">
      <w:pPr>
        <w:spacing w:line="276" w:lineRule="auto"/>
        <w:rPr>
          <w:rFonts w:cs="Tahoma"/>
          <w:spacing w:val="-6"/>
          <w:sz w:val="24"/>
          <w:szCs w:val="24"/>
        </w:rPr>
      </w:pPr>
      <w:r w:rsidRPr="00B86222">
        <w:rPr>
          <w:rFonts w:cs="Tahoma"/>
          <w:spacing w:val="-6"/>
          <w:sz w:val="24"/>
          <w:szCs w:val="24"/>
        </w:rPr>
        <w:t xml:space="preserve"> </w:t>
      </w:r>
    </w:p>
    <w:p w14:paraId="327183CA" w14:textId="77777777" w:rsidR="00114C42" w:rsidRPr="00B86222" w:rsidRDefault="00D96E92" w:rsidP="00B86222">
      <w:pPr>
        <w:spacing w:line="276" w:lineRule="auto"/>
        <w:rPr>
          <w:rFonts w:cs="Tahoma"/>
          <w:sz w:val="24"/>
          <w:szCs w:val="24"/>
        </w:rPr>
      </w:pPr>
      <w:r w:rsidRPr="00B86222">
        <w:rPr>
          <w:rFonts w:cs="Tahoma"/>
          <w:sz w:val="24"/>
          <w:szCs w:val="24"/>
        </w:rPr>
        <w:t xml:space="preserve">Ahora, se advierte que la </w:t>
      </w:r>
      <w:r w:rsidR="00114C42" w:rsidRPr="00B86222">
        <w:rPr>
          <w:rFonts w:cs="Tahoma"/>
          <w:sz w:val="24"/>
          <w:szCs w:val="24"/>
        </w:rPr>
        <w:t xml:space="preserve">finalidad del referido oficio persuasivo penalizable, era solicitarle al contribuyente ponerse al día en el pago de sus obligaciones, lo que no hizo, sin que pueda decirse, como así lo dio a </w:t>
      </w:r>
      <w:r w:rsidR="00525D14" w:rsidRPr="00B86222">
        <w:rPr>
          <w:rFonts w:cs="Tahoma"/>
          <w:sz w:val="24"/>
          <w:szCs w:val="24"/>
        </w:rPr>
        <w:t xml:space="preserve">entrever </w:t>
      </w:r>
      <w:r w:rsidR="00114C42" w:rsidRPr="00B86222">
        <w:rPr>
          <w:rFonts w:cs="Tahoma"/>
          <w:sz w:val="24"/>
          <w:szCs w:val="24"/>
        </w:rPr>
        <w:t xml:space="preserve">la recurrente, que su notificación personal, deba entenderse como un presupuesto de procedibilidad dentro de la actuación penal, como si de un requisito </w:t>
      </w:r>
      <w:r w:rsidR="00114C42" w:rsidRPr="00B86222">
        <w:rPr>
          <w:rFonts w:cs="Tahoma"/>
          <w:i/>
          <w:sz w:val="24"/>
          <w:szCs w:val="24"/>
        </w:rPr>
        <w:t>sine qua non</w:t>
      </w:r>
      <w:r w:rsidR="00114C42" w:rsidRPr="00B86222">
        <w:rPr>
          <w:rFonts w:cs="Tahoma"/>
          <w:sz w:val="24"/>
          <w:szCs w:val="24"/>
        </w:rPr>
        <w:t xml:space="preserve"> se tratara, en tanto este es un trámite propio del procedimiento tributario, previo al cobro coactivo. </w:t>
      </w:r>
    </w:p>
    <w:p w14:paraId="47D9ADFB" w14:textId="77777777" w:rsidR="00114C42" w:rsidRPr="00B86222" w:rsidRDefault="00114C42" w:rsidP="00B86222">
      <w:pPr>
        <w:spacing w:line="276" w:lineRule="auto"/>
        <w:rPr>
          <w:rFonts w:cs="Tahoma"/>
          <w:spacing w:val="-6"/>
          <w:sz w:val="24"/>
          <w:szCs w:val="24"/>
        </w:rPr>
      </w:pPr>
    </w:p>
    <w:p w14:paraId="04F4489C" w14:textId="04A9B474" w:rsidR="00114C42" w:rsidRPr="00B86222" w:rsidRDefault="00114C42" w:rsidP="00B86222">
      <w:pPr>
        <w:spacing w:line="276" w:lineRule="auto"/>
        <w:rPr>
          <w:rFonts w:cs="Tahoma"/>
          <w:sz w:val="24"/>
          <w:szCs w:val="24"/>
        </w:rPr>
      </w:pPr>
      <w:r w:rsidRPr="00B86222">
        <w:rPr>
          <w:rFonts w:cs="Tahoma"/>
          <w:sz w:val="24"/>
          <w:szCs w:val="24"/>
        </w:rPr>
        <w:t xml:space="preserve">De igual manera, se tiene que en curso del ejercicio de la acción penal, a la que acudió la DIAN, como así lo dispone el canon 402 C.P., por parte de la investigadora  ISABEL CRISTINA ESPAÑA se tuvo contacto personal con el señor </w:t>
      </w:r>
      <w:proofErr w:type="spellStart"/>
      <w:r w:rsidR="00DA690F">
        <w:rPr>
          <w:rFonts w:cs="Tahoma"/>
          <w:b/>
          <w:sz w:val="24"/>
          <w:szCs w:val="24"/>
        </w:rPr>
        <w:t>ALT</w:t>
      </w:r>
      <w:proofErr w:type="spellEnd"/>
      <w:r w:rsidRPr="00B86222">
        <w:rPr>
          <w:rFonts w:cs="Tahoma"/>
          <w:sz w:val="24"/>
          <w:szCs w:val="24"/>
        </w:rPr>
        <w:t xml:space="preserve">, en relación con la investigación que en su contra se adelantaba por el no pago de los valores que recaudó por concepto de IVA, con lo cual se advierte que el mismo si tuvo conocimiento de </w:t>
      </w:r>
      <w:r w:rsidR="00E01362" w:rsidRPr="00B86222">
        <w:rPr>
          <w:rFonts w:cs="Tahoma"/>
          <w:sz w:val="24"/>
          <w:szCs w:val="24"/>
        </w:rPr>
        <w:t>este trámite</w:t>
      </w:r>
      <w:r w:rsidRPr="00B86222">
        <w:rPr>
          <w:rFonts w:cs="Tahoma"/>
          <w:sz w:val="24"/>
          <w:szCs w:val="24"/>
        </w:rPr>
        <w:t xml:space="preserve">, </w:t>
      </w:r>
      <w:r w:rsidR="00E01362" w:rsidRPr="00B86222">
        <w:rPr>
          <w:rFonts w:cs="Tahoma"/>
          <w:sz w:val="24"/>
          <w:szCs w:val="24"/>
        </w:rPr>
        <w:t xml:space="preserve">lo que igualmente </w:t>
      </w:r>
      <w:r w:rsidRPr="00B86222">
        <w:rPr>
          <w:rFonts w:cs="Tahoma"/>
          <w:sz w:val="24"/>
          <w:szCs w:val="24"/>
        </w:rPr>
        <w:t xml:space="preserve">se soporta con la participación que </w:t>
      </w:r>
      <w:r w:rsidR="0006638D" w:rsidRPr="00B86222">
        <w:rPr>
          <w:rFonts w:cs="Tahoma"/>
          <w:sz w:val="24"/>
          <w:szCs w:val="24"/>
        </w:rPr>
        <w:t>asumió</w:t>
      </w:r>
      <w:r w:rsidRPr="00B86222">
        <w:rPr>
          <w:rFonts w:cs="Tahoma"/>
          <w:sz w:val="24"/>
          <w:szCs w:val="24"/>
        </w:rPr>
        <w:t xml:space="preserve"> de manera personal y directa en la audiencia realizada en octubre 24 de 2017 ante el Juzgado Sexto Penal Municipal de Pereira (Rda.) con función de control de garantías, donde se le dio a conocer el período de impuestos que adeudaba a la DIAN, conducta que a la postre no aceptó, y en la que estuvo asistido por quien ahora interpuso alzada contra el fallo de condena.</w:t>
      </w:r>
    </w:p>
    <w:p w14:paraId="2A9234A8" w14:textId="77777777" w:rsidR="00114C42" w:rsidRPr="00B86222" w:rsidRDefault="00114C42" w:rsidP="00B86222">
      <w:pPr>
        <w:spacing w:line="276" w:lineRule="auto"/>
        <w:rPr>
          <w:rFonts w:cs="Tahoma"/>
          <w:sz w:val="24"/>
          <w:szCs w:val="24"/>
        </w:rPr>
      </w:pPr>
    </w:p>
    <w:p w14:paraId="6BA88CDA" w14:textId="23A58FE7" w:rsidR="00356BE0" w:rsidRPr="00B86222" w:rsidRDefault="00114C42" w:rsidP="00B86222">
      <w:pPr>
        <w:spacing w:line="276" w:lineRule="auto"/>
        <w:rPr>
          <w:rFonts w:cs="Tahoma"/>
          <w:sz w:val="24"/>
          <w:szCs w:val="24"/>
        </w:rPr>
      </w:pPr>
      <w:r w:rsidRPr="00B86222">
        <w:rPr>
          <w:rFonts w:cs="Tahoma"/>
          <w:sz w:val="24"/>
          <w:szCs w:val="24"/>
        </w:rPr>
        <w:t>De ahí entonces, que tanto la materialidad de la infracción como la responsabilidad del incriminado, dependía de las pruebas válidamente allegadas a</w:t>
      </w:r>
      <w:r w:rsidR="00E01362" w:rsidRPr="00B86222">
        <w:rPr>
          <w:rFonts w:cs="Tahoma"/>
          <w:sz w:val="24"/>
          <w:szCs w:val="24"/>
        </w:rPr>
        <w:t xml:space="preserve"> juicio</w:t>
      </w:r>
      <w:r w:rsidRPr="00B86222">
        <w:rPr>
          <w:rFonts w:cs="Tahoma"/>
          <w:sz w:val="24"/>
          <w:szCs w:val="24"/>
        </w:rPr>
        <w:t xml:space="preserve">, y por consiguiente lo aquí realmente trascendental eran los testimonios de los señores NAUDÍN ANTONIO GÓMEZ -abogado </w:t>
      </w:r>
      <w:r w:rsidR="00D96E92" w:rsidRPr="00B86222">
        <w:rPr>
          <w:rFonts w:cs="Tahoma"/>
          <w:sz w:val="24"/>
          <w:szCs w:val="24"/>
        </w:rPr>
        <w:t xml:space="preserve">investigador </w:t>
      </w:r>
      <w:r w:rsidRPr="00B86222">
        <w:rPr>
          <w:rFonts w:cs="Tahoma"/>
          <w:sz w:val="24"/>
          <w:szCs w:val="24"/>
        </w:rPr>
        <w:t>de la unidad penal de la DIAN- y DIANA LORENA LÓPEZ IDÁRRAGA -Jefe de División de Recaudo y Cobranzas de la DIAN oficina Pereira-, con quien</w:t>
      </w:r>
      <w:r w:rsidR="00D96E92" w:rsidRPr="00B86222">
        <w:rPr>
          <w:rFonts w:cs="Tahoma"/>
          <w:sz w:val="24"/>
          <w:szCs w:val="24"/>
        </w:rPr>
        <w:t>es</w:t>
      </w:r>
      <w:r w:rsidRPr="00B86222">
        <w:rPr>
          <w:rFonts w:cs="Tahoma"/>
          <w:sz w:val="24"/>
          <w:szCs w:val="24"/>
        </w:rPr>
        <w:t xml:space="preserve"> se ingres</w:t>
      </w:r>
      <w:r w:rsidR="00D96E92" w:rsidRPr="00B86222">
        <w:rPr>
          <w:rFonts w:cs="Tahoma"/>
          <w:sz w:val="24"/>
          <w:szCs w:val="24"/>
        </w:rPr>
        <w:t>ó</w:t>
      </w:r>
      <w:r w:rsidRPr="00B86222">
        <w:rPr>
          <w:rFonts w:cs="Tahoma"/>
          <w:sz w:val="24"/>
          <w:szCs w:val="24"/>
        </w:rPr>
        <w:t xml:space="preserve"> al juicio: </w:t>
      </w:r>
      <w:r w:rsidRPr="00B86222">
        <w:rPr>
          <w:rFonts w:cs="Tahoma"/>
          <w:b/>
          <w:sz w:val="24"/>
          <w:szCs w:val="24"/>
        </w:rPr>
        <w:t>(i)</w:t>
      </w:r>
      <w:r w:rsidRPr="00B86222">
        <w:rPr>
          <w:rFonts w:cs="Tahoma"/>
          <w:sz w:val="24"/>
          <w:szCs w:val="24"/>
        </w:rPr>
        <w:t xml:space="preserve"> el formulario del Registro Único Tributario -RUT-</w:t>
      </w:r>
      <w:r w:rsidR="00FF03CF" w:rsidRPr="00B86222">
        <w:rPr>
          <w:rFonts w:cs="Tahoma"/>
          <w:sz w:val="24"/>
          <w:szCs w:val="24"/>
        </w:rPr>
        <w:t>;</w:t>
      </w:r>
      <w:r w:rsidRPr="00B86222">
        <w:rPr>
          <w:rFonts w:cs="Tahoma"/>
          <w:sz w:val="24"/>
          <w:szCs w:val="24"/>
        </w:rPr>
        <w:t xml:space="preserve"> </w:t>
      </w:r>
      <w:r w:rsidRPr="00B86222">
        <w:rPr>
          <w:rFonts w:cs="Tahoma"/>
          <w:b/>
          <w:sz w:val="24"/>
          <w:szCs w:val="24"/>
        </w:rPr>
        <w:t>(ii)</w:t>
      </w:r>
      <w:r w:rsidRPr="00B86222">
        <w:rPr>
          <w:rFonts w:cs="Tahoma"/>
          <w:sz w:val="24"/>
          <w:szCs w:val="24"/>
        </w:rPr>
        <w:t xml:space="preserve"> certificado de existencia y representación legal de la </w:t>
      </w:r>
      <w:r w:rsidRPr="00B86222">
        <w:rPr>
          <w:rFonts w:cs="Tahoma"/>
          <w:sz w:val="24"/>
          <w:szCs w:val="24"/>
        </w:rPr>
        <w:lastRenderedPageBreak/>
        <w:t xml:space="preserve">Sociedad MINARCOL S.A.S., donde funge </w:t>
      </w:r>
      <w:proofErr w:type="spellStart"/>
      <w:r w:rsidR="00DA690F">
        <w:rPr>
          <w:rFonts w:cs="Tahoma"/>
          <w:b/>
          <w:sz w:val="24"/>
          <w:szCs w:val="24"/>
        </w:rPr>
        <w:t>ALT</w:t>
      </w:r>
      <w:proofErr w:type="spellEnd"/>
      <w:r w:rsidRPr="00B86222">
        <w:rPr>
          <w:rFonts w:cs="Tahoma"/>
          <w:sz w:val="24"/>
          <w:szCs w:val="24"/>
        </w:rPr>
        <w:t xml:space="preserve"> como representante legal </w:t>
      </w:r>
      <w:r w:rsidR="00FF03CF" w:rsidRPr="00B86222">
        <w:rPr>
          <w:rFonts w:cs="Tahoma"/>
          <w:sz w:val="24"/>
          <w:szCs w:val="24"/>
        </w:rPr>
        <w:t>de la aludida sociedad;</w:t>
      </w:r>
      <w:r w:rsidRPr="00B86222">
        <w:rPr>
          <w:rFonts w:cs="Tahoma"/>
          <w:sz w:val="24"/>
          <w:szCs w:val="24"/>
        </w:rPr>
        <w:t xml:space="preserve"> </w:t>
      </w:r>
      <w:r w:rsidRPr="00B86222">
        <w:rPr>
          <w:rFonts w:cs="Tahoma"/>
          <w:b/>
          <w:sz w:val="24"/>
          <w:szCs w:val="24"/>
        </w:rPr>
        <w:t>(iii)</w:t>
      </w:r>
      <w:r w:rsidRPr="00B86222">
        <w:rPr>
          <w:rFonts w:cs="Tahoma"/>
          <w:sz w:val="24"/>
          <w:szCs w:val="24"/>
        </w:rPr>
        <w:t xml:space="preserve"> la declaración de impuestos sobre el IVA, período 2014/01 por valor de $14.792.000,</w:t>
      </w:r>
      <w:r w:rsidR="00E47B52">
        <w:rPr>
          <w:rFonts w:cs="Tahoma"/>
          <w:sz w:val="24"/>
          <w:szCs w:val="24"/>
        </w:rPr>
        <w:t>00</w:t>
      </w:r>
      <w:r w:rsidR="00FF03CF" w:rsidRPr="00B86222">
        <w:rPr>
          <w:rFonts w:cs="Tahoma"/>
          <w:sz w:val="24"/>
          <w:szCs w:val="24"/>
        </w:rPr>
        <w:t>,</w:t>
      </w:r>
      <w:r w:rsidRPr="00B86222">
        <w:rPr>
          <w:rFonts w:cs="Tahoma"/>
          <w:sz w:val="24"/>
          <w:szCs w:val="24"/>
        </w:rPr>
        <w:t xml:space="preserve"> recibido sin pago en enero 23 de 2016</w:t>
      </w:r>
      <w:r w:rsidR="00FF03CF" w:rsidRPr="00B86222">
        <w:rPr>
          <w:rFonts w:cs="Tahoma"/>
          <w:sz w:val="24"/>
          <w:szCs w:val="24"/>
        </w:rPr>
        <w:t>;</w:t>
      </w:r>
      <w:r w:rsidRPr="00B86222">
        <w:rPr>
          <w:rFonts w:cs="Tahoma"/>
          <w:sz w:val="24"/>
          <w:szCs w:val="24"/>
        </w:rPr>
        <w:t xml:space="preserve"> y </w:t>
      </w:r>
      <w:r w:rsidRPr="00B86222">
        <w:rPr>
          <w:rFonts w:cs="Tahoma"/>
          <w:b/>
          <w:sz w:val="24"/>
          <w:szCs w:val="24"/>
        </w:rPr>
        <w:t>(iv)</w:t>
      </w:r>
      <w:r w:rsidRPr="00B86222">
        <w:rPr>
          <w:rFonts w:cs="Tahoma"/>
          <w:sz w:val="24"/>
          <w:szCs w:val="24"/>
        </w:rPr>
        <w:t xml:space="preserve"> constancia de suscripción de la declaración mediante firma digital por parte del señor </w:t>
      </w:r>
      <w:proofErr w:type="spellStart"/>
      <w:r w:rsidR="00DA690F">
        <w:rPr>
          <w:rFonts w:cs="Tahoma"/>
          <w:b/>
          <w:sz w:val="24"/>
          <w:szCs w:val="24"/>
        </w:rPr>
        <w:t>ALT</w:t>
      </w:r>
      <w:proofErr w:type="spellEnd"/>
      <w:r w:rsidRPr="00B86222">
        <w:rPr>
          <w:rFonts w:cs="Tahoma"/>
          <w:sz w:val="24"/>
          <w:szCs w:val="24"/>
        </w:rPr>
        <w:t>.</w:t>
      </w:r>
      <w:r w:rsidR="00D96E92" w:rsidRPr="00B86222">
        <w:rPr>
          <w:rFonts w:cs="Tahoma"/>
          <w:sz w:val="24"/>
          <w:szCs w:val="24"/>
        </w:rPr>
        <w:t xml:space="preserve"> </w:t>
      </w:r>
    </w:p>
    <w:p w14:paraId="2ABBFD57" w14:textId="77777777" w:rsidR="00356BE0" w:rsidRPr="00B86222" w:rsidRDefault="00356BE0" w:rsidP="00B86222">
      <w:pPr>
        <w:spacing w:line="276" w:lineRule="auto"/>
        <w:rPr>
          <w:rFonts w:cs="Tahoma"/>
          <w:sz w:val="24"/>
          <w:szCs w:val="24"/>
        </w:rPr>
      </w:pPr>
    </w:p>
    <w:p w14:paraId="45FADC69" w14:textId="6A4FE372" w:rsidR="00114C42" w:rsidRPr="00B86222" w:rsidRDefault="00D96E92" w:rsidP="00B86222">
      <w:pPr>
        <w:spacing w:line="276" w:lineRule="auto"/>
        <w:rPr>
          <w:rFonts w:cs="Tahoma"/>
          <w:sz w:val="24"/>
          <w:szCs w:val="24"/>
        </w:rPr>
      </w:pPr>
      <w:r w:rsidRPr="00B86222">
        <w:rPr>
          <w:rFonts w:cs="Tahoma"/>
          <w:sz w:val="24"/>
          <w:szCs w:val="24"/>
        </w:rPr>
        <w:t xml:space="preserve">Era con fundamento en dichas pruebas -por cuanto la defensa ninguna arrimó a la actuación- que </w:t>
      </w:r>
      <w:r w:rsidR="00114C42" w:rsidRPr="00B86222">
        <w:rPr>
          <w:rFonts w:cs="Tahoma"/>
          <w:sz w:val="24"/>
          <w:szCs w:val="24"/>
        </w:rPr>
        <w:t xml:space="preserve">se podía determinar si se </w:t>
      </w:r>
      <w:r w:rsidR="00E01362" w:rsidRPr="00B86222">
        <w:rPr>
          <w:rFonts w:cs="Tahoma"/>
          <w:sz w:val="24"/>
          <w:szCs w:val="24"/>
        </w:rPr>
        <w:t xml:space="preserve">soportó </w:t>
      </w:r>
      <w:r w:rsidR="00114C42" w:rsidRPr="00B86222">
        <w:rPr>
          <w:rFonts w:cs="Tahoma"/>
          <w:sz w:val="24"/>
          <w:szCs w:val="24"/>
        </w:rPr>
        <w:t xml:space="preserve">o no la existencia de una conducta ilícita, ya que brindaban información fehaciente acerca de la actividad comercial que realizaba el aquí comprometido </w:t>
      </w:r>
      <w:proofErr w:type="spellStart"/>
      <w:r w:rsidR="00DA690F">
        <w:rPr>
          <w:rFonts w:cs="Tahoma"/>
          <w:b/>
          <w:sz w:val="24"/>
          <w:szCs w:val="24"/>
        </w:rPr>
        <w:t>ALT</w:t>
      </w:r>
      <w:proofErr w:type="spellEnd"/>
      <w:r w:rsidR="00114C42" w:rsidRPr="00B86222">
        <w:rPr>
          <w:rFonts w:cs="Tahoma"/>
          <w:sz w:val="24"/>
          <w:szCs w:val="24"/>
        </w:rPr>
        <w:t xml:space="preserve">, y en concreto cuál era su obligación tributaria. </w:t>
      </w:r>
    </w:p>
    <w:p w14:paraId="43E677A5" w14:textId="77777777" w:rsidR="00114C42" w:rsidRPr="00B86222" w:rsidRDefault="00114C42" w:rsidP="00B86222">
      <w:pPr>
        <w:spacing w:line="276" w:lineRule="auto"/>
        <w:rPr>
          <w:rFonts w:cs="Tahoma"/>
          <w:sz w:val="24"/>
          <w:szCs w:val="24"/>
        </w:rPr>
      </w:pPr>
    </w:p>
    <w:p w14:paraId="7B88C410" w14:textId="2EAEA05C" w:rsidR="00114C42" w:rsidRPr="00B86222" w:rsidRDefault="00114C42" w:rsidP="00B86222">
      <w:pPr>
        <w:spacing w:line="276" w:lineRule="auto"/>
        <w:rPr>
          <w:rFonts w:cs="Tahoma"/>
          <w:sz w:val="24"/>
          <w:szCs w:val="24"/>
        </w:rPr>
      </w:pPr>
      <w:r w:rsidRPr="00B86222">
        <w:rPr>
          <w:rFonts w:cs="Tahoma"/>
          <w:sz w:val="24"/>
          <w:szCs w:val="24"/>
        </w:rPr>
        <w:t>Y a ese respecto</w:t>
      </w:r>
      <w:r w:rsidR="00356BE0" w:rsidRPr="00B86222">
        <w:rPr>
          <w:rFonts w:cs="Tahoma"/>
          <w:sz w:val="24"/>
          <w:szCs w:val="24"/>
        </w:rPr>
        <w:t xml:space="preserve"> </w:t>
      </w:r>
      <w:r w:rsidRPr="00B86222">
        <w:rPr>
          <w:rFonts w:cs="Tahoma"/>
          <w:sz w:val="24"/>
          <w:szCs w:val="24"/>
        </w:rPr>
        <w:t>se tiene que</w:t>
      </w:r>
      <w:r w:rsidR="00356BE0" w:rsidRPr="00B86222">
        <w:rPr>
          <w:rFonts w:cs="Tahoma"/>
          <w:sz w:val="24"/>
          <w:szCs w:val="24"/>
        </w:rPr>
        <w:t>,</w:t>
      </w:r>
      <w:r w:rsidRPr="00B86222">
        <w:rPr>
          <w:rFonts w:cs="Tahoma"/>
          <w:sz w:val="24"/>
          <w:szCs w:val="24"/>
        </w:rPr>
        <w:t xml:space="preserve"> con dichos testigos se logró </w:t>
      </w:r>
      <w:r w:rsidR="00D96E92" w:rsidRPr="00B86222">
        <w:rPr>
          <w:rFonts w:cs="Tahoma"/>
          <w:sz w:val="24"/>
          <w:szCs w:val="24"/>
        </w:rPr>
        <w:t xml:space="preserve">soportar </w:t>
      </w:r>
      <w:r w:rsidRPr="00B86222">
        <w:rPr>
          <w:rFonts w:cs="Tahoma"/>
          <w:sz w:val="24"/>
          <w:szCs w:val="24"/>
        </w:rPr>
        <w:t xml:space="preserve">que el acá procesado, no solo era el representante legal de la sociedad MINARCOL S.A.S., sino que además fue quien suscribió la declaración de impuestos y </w:t>
      </w:r>
      <w:r w:rsidR="00356BE0" w:rsidRPr="00B86222">
        <w:rPr>
          <w:rFonts w:cs="Tahoma"/>
          <w:sz w:val="24"/>
          <w:szCs w:val="24"/>
        </w:rPr>
        <w:t>la</w:t>
      </w:r>
      <w:r w:rsidRPr="00B86222">
        <w:rPr>
          <w:rFonts w:cs="Tahoma"/>
          <w:sz w:val="24"/>
          <w:szCs w:val="24"/>
        </w:rPr>
        <w:t xml:space="preserve"> firmó de manera digital, misma que </w:t>
      </w:r>
      <w:r w:rsidR="00653CFA" w:rsidRPr="00B86222">
        <w:rPr>
          <w:rFonts w:cs="Tahoma"/>
          <w:sz w:val="24"/>
          <w:szCs w:val="24"/>
        </w:rPr>
        <w:t xml:space="preserve">allegó </w:t>
      </w:r>
      <w:r w:rsidRPr="00B86222">
        <w:rPr>
          <w:rFonts w:cs="Tahoma"/>
          <w:sz w:val="24"/>
          <w:szCs w:val="24"/>
        </w:rPr>
        <w:t>sin pago dentro del plazo de ley.</w:t>
      </w:r>
    </w:p>
    <w:p w14:paraId="48D692D2" w14:textId="77777777" w:rsidR="00114C42" w:rsidRPr="00B86222" w:rsidRDefault="00114C42" w:rsidP="00B86222">
      <w:pPr>
        <w:spacing w:line="276" w:lineRule="auto"/>
        <w:rPr>
          <w:rFonts w:cs="Tahoma"/>
          <w:sz w:val="24"/>
          <w:szCs w:val="24"/>
          <w:highlight w:val="yellow"/>
        </w:rPr>
      </w:pPr>
    </w:p>
    <w:p w14:paraId="6ACB699D" w14:textId="3BF66147" w:rsidR="00D96E92" w:rsidRPr="00B86222" w:rsidRDefault="00114C42" w:rsidP="00B86222">
      <w:pPr>
        <w:spacing w:line="276" w:lineRule="auto"/>
        <w:rPr>
          <w:rFonts w:cs="Tahoma"/>
          <w:sz w:val="24"/>
          <w:szCs w:val="24"/>
        </w:rPr>
      </w:pPr>
      <w:r w:rsidRPr="00B86222">
        <w:rPr>
          <w:rFonts w:cs="Tahoma"/>
          <w:sz w:val="24"/>
          <w:szCs w:val="24"/>
        </w:rPr>
        <w:t xml:space="preserve">A efectos de demostrar que el aquí procesado en su condición de persona natural ejercía una actividad comercial, </w:t>
      </w:r>
      <w:r w:rsidR="00D96E92" w:rsidRPr="00B86222">
        <w:rPr>
          <w:rFonts w:cs="Tahoma"/>
          <w:sz w:val="24"/>
          <w:szCs w:val="24"/>
        </w:rPr>
        <w:t xml:space="preserve">y que además era el gerente de la aludida sociedad, </w:t>
      </w:r>
      <w:r w:rsidRPr="00B86222">
        <w:rPr>
          <w:rFonts w:cs="Tahoma"/>
          <w:sz w:val="24"/>
          <w:szCs w:val="24"/>
        </w:rPr>
        <w:t xml:space="preserve">la Fiscalía aportó el formulario del Registro Único Tributario -RUT-, el cual debe tenerse como plenamente válido y suficiente para establecer dicha condición. </w:t>
      </w:r>
      <w:r w:rsidRPr="00B86222">
        <w:rPr>
          <w:rFonts w:eastAsia="Calibri" w:cs="Tahoma"/>
          <w:sz w:val="24"/>
          <w:szCs w:val="24"/>
        </w:rPr>
        <w:t>Así es, porque toda persona que se inscribe en el RUT, como aquí acaeció, es porque se entiende sabedora de cuáles son sus cargas tributarias, los deberes adquiridos con el Estado, y las consecuencias que genera el no pago de los dineros que recaude en ejercicio de las funciones como agente retenedor.</w:t>
      </w:r>
      <w:r w:rsidR="00D96E92" w:rsidRPr="00B86222">
        <w:rPr>
          <w:rFonts w:eastAsia="Calibri" w:cs="Tahoma"/>
          <w:sz w:val="24"/>
          <w:szCs w:val="24"/>
        </w:rPr>
        <w:t xml:space="preserve"> De igual manera se aportó el</w:t>
      </w:r>
      <w:r w:rsidR="00D96E92" w:rsidRPr="00B86222">
        <w:rPr>
          <w:rFonts w:cs="Tahoma"/>
          <w:sz w:val="24"/>
          <w:szCs w:val="24"/>
        </w:rPr>
        <w:t xml:space="preserve"> Certificado de Existencia y Representación Legal de la sociedad MINARCOL S.A.S., donde se da cuenta de la calidad que ostentaba el señor </w:t>
      </w:r>
      <w:proofErr w:type="spellStart"/>
      <w:r w:rsidR="00DA690F">
        <w:rPr>
          <w:rFonts w:cs="Tahoma"/>
          <w:b/>
          <w:sz w:val="24"/>
          <w:szCs w:val="24"/>
        </w:rPr>
        <w:t>ALT</w:t>
      </w:r>
      <w:proofErr w:type="spellEnd"/>
      <w:r w:rsidR="00D96E92" w:rsidRPr="00B86222">
        <w:rPr>
          <w:rFonts w:cs="Tahoma"/>
          <w:sz w:val="24"/>
          <w:szCs w:val="24"/>
        </w:rPr>
        <w:t>., sin que ello lo hubiera desvirtuado la defensa.</w:t>
      </w:r>
    </w:p>
    <w:p w14:paraId="189F9862" w14:textId="77777777" w:rsidR="00D96E92" w:rsidRPr="00B86222" w:rsidRDefault="00D96E92" w:rsidP="00B86222">
      <w:pPr>
        <w:spacing w:line="276" w:lineRule="auto"/>
        <w:rPr>
          <w:rFonts w:cs="Tahoma"/>
          <w:sz w:val="24"/>
          <w:szCs w:val="24"/>
        </w:rPr>
      </w:pPr>
    </w:p>
    <w:p w14:paraId="3DA5B441" w14:textId="77777777" w:rsidR="00114C42" w:rsidRPr="00B86222" w:rsidRDefault="00D96E92" w:rsidP="00B86222">
      <w:pPr>
        <w:spacing w:line="276" w:lineRule="auto"/>
        <w:rPr>
          <w:rFonts w:cs="Tahoma"/>
          <w:sz w:val="24"/>
          <w:szCs w:val="24"/>
        </w:rPr>
      </w:pPr>
      <w:r w:rsidRPr="00B86222">
        <w:rPr>
          <w:rFonts w:cs="Tahoma"/>
          <w:sz w:val="24"/>
          <w:szCs w:val="24"/>
        </w:rPr>
        <w:t>Y es que no</w:t>
      </w:r>
      <w:r w:rsidR="00114C42" w:rsidRPr="00B86222">
        <w:rPr>
          <w:rFonts w:cs="Tahoma"/>
          <w:sz w:val="24"/>
          <w:szCs w:val="24"/>
        </w:rPr>
        <w:t xml:space="preserve"> se entiende en sana lógica que alguien que no está comprometido con el recaudo de impuestos haga una manifestación expresa ante ese organismo oficial en el sentido que adeuda sumas por concepto del IVA sin tener arte ni parte en el asunto. </w:t>
      </w:r>
      <w:bookmarkStart w:id="1" w:name="_Hlk93661074"/>
      <w:r w:rsidR="00114C42" w:rsidRPr="00B86222">
        <w:rPr>
          <w:rFonts w:cs="Tahoma"/>
          <w:sz w:val="24"/>
          <w:szCs w:val="24"/>
        </w:rPr>
        <w:t xml:space="preserve">Es indiscutible por tanto, que el citado se registró como una persona dedicada al comercio, entre otros, de materiales de construcción y que sabía lo que estaba manifestando, sin que en momento alguno se acreditara, como así lo pretendió hacer ver la letrada recurrente, que hubiera sido suplantada su identidad y que un tercero, a su nombre, haya realizado tal declaración, máxime cuando se sabe que la clave para proceder a su firma digital, es personal e intransferible, de ahí que sea solo el contribuyente quien proceda a su utilización para </w:t>
      </w:r>
      <w:r w:rsidRPr="00B86222">
        <w:rPr>
          <w:rFonts w:cs="Tahoma"/>
          <w:sz w:val="24"/>
          <w:szCs w:val="24"/>
        </w:rPr>
        <w:t xml:space="preserve">soportar </w:t>
      </w:r>
      <w:r w:rsidR="00114C42" w:rsidRPr="00B86222">
        <w:rPr>
          <w:rFonts w:cs="Tahoma"/>
          <w:sz w:val="24"/>
          <w:szCs w:val="24"/>
        </w:rPr>
        <w:t xml:space="preserve">con ello que fue quien en realidad </w:t>
      </w:r>
      <w:r w:rsidRPr="00B86222">
        <w:rPr>
          <w:rFonts w:cs="Tahoma"/>
          <w:sz w:val="24"/>
          <w:szCs w:val="24"/>
        </w:rPr>
        <w:t xml:space="preserve">la </w:t>
      </w:r>
      <w:r w:rsidR="00114C42" w:rsidRPr="00B86222">
        <w:rPr>
          <w:rFonts w:cs="Tahoma"/>
          <w:sz w:val="24"/>
          <w:szCs w:val="24"/>
        </w:rPr>
        <w:t>suscribió.</w:t>
      </w:r>
    </w:p>
    <w:p w14:paraId="1900F47D" w14:textId="77777777" w:rsidR="00114C42" w:rsidRPr="00B86222" w:rsidRDefault="00114C42" w:rsidP="00B86222">
      <w:pPr>
        <w:spacing w:line="276" w:lineRule="auto"/>
        <w:rPr>
          <w:rFonts w:cs="Tahoma"/>
          <w:sz w:val="24"/>
          <w:szCs w:val="24"/>
        </w:rPr>
      </w:pPr>
    </w:p>
    <w:p w14:paraId="54B00ED7" w14:textId="77777777" w:rsidR="00114C42" w:rsidRPr="00B86222" w:rsidRDefault="00D96E92" w:rsidP="00B86222">
      <w:pPr>
        <w:spacing w:line="276" w:lineRule="auto"/>
        <w:rPr>
          <w:rFonts w:eastAsia="Adobe Gothic Std B" w:cs="Tahoma"/>
          <w:sz w:val="24"/>
          <w:szCs w:val="24"/>
        </w:rPr>
      </w:pPr>
      <w:r w:rsidRPr="00B86222">
        <w:rPr>
          <w:rFonts w:cs="Tahoma"/>
          <w:sz w:val="24"/>
          <w:szCs w:val="24"/>
        </w:rPr>
        <w:t xml:space="preserve">Frente a la </w:t>
      </w:r>
      <w:r w:rsidR="00C44EBF" w:rsidRPr="00B86222">
        <w:rPr>
          <w:rFonts w:cs="Tahoma"/>
          <w:sz w:val="24"/>
          <w:szCs w:val="24"/>
        </w:rPr>
        <w:t xml:space="preserve">mencionada </w:t>
      </w:r>
      <w:r w:rsidRPr="00B86222">
        <w:rPr>
          <w:rFonts w:cs="Tahoma"/>
          <w:sz w:val="24"/>
          <w:szCs w:val="24"/>
        </w:rPr>
        <w:t>declaración</w:t>
      </w:r>
      <w:r w:rsidR="00114C42" w:rsidRPr="00B86222">
        <w:rPr>
          <w:rFonts w:cs="Tahoma"/>
          <w:sz w:val="24"/>
          <w:szCs w:val="24"/>
        </w:rPr>
        <w:t>,</w:t>
      </w:r>
      <w:r w:rsidRPr="00B86222">
        <w:rPr>
          <w:rFonts w:cs="Tahoma"/>
          <w:sz w:val="24"/>
          <w:szCs w:val="24"/>
        </w:rPr>
        <w:t xml:space="preserve"> la misma</w:t>
      </w:r>
      <w:r w:rsidR="00114C42" w:rsidRPr="00B86222">
        <w:rPr>
          <w:rFonts w:cs="Tahoma"/>
          <w:sz w:val="24"/>
          <w:szCs w:val="24"/>
        </w:rPr>
        <w:t xml:space="preserve"> </w:t>
      </w:r>
      <w:bookmarkEnd w:id="1"/>
      <w:r w:rsidR="00114C42" w:rsidRPr="00B86222">
        <w:rPr>
          <w:rFonts w:cs="Tahoma"/>
          <w:sz w:val="24"/>
          <w:szCs w:val="24"/>
        </w:rPr>
        <w:t xml:space="preserve">debe tenerse por auténtica, con fundamento al menos en dos principios básicos: </w:t>
      </w:r>
      <w:r w:rsidR="00114C42" w:rsidRPr="00B86222">
        <w:rPr>
          <w:rFonts w:eastAsia="Adobe Gothic Std B" w:cs="Tahoma"/>
          <w:sz w:val="24"/>
          <w:szCs w:val="24"/>
        </w:rPr>
        <w:t xml:space="preserve">el primero de ellos, el de la </w:t>
      </w:r>
      <w:r w:rsidR="00114C42" w:rsidRPr="00B86222">
        <w:rPr>
          <w:rFonts w:eastAsia="Adobe Gothic Std B" w:cs="Tahoma"/>
          <w:i/>
          <w:sz w:val="24"/>
          <w:szCs w:val="24"/>
        </w:rPr>
        <w:t>incumbencia probatoria</w:t>
      </w:r>
      <w:r w:rsidR="00114C42" w:rsidRPr="00B86222">
        <w:rPr>
          <w:rFonts w:eastAsia="Adobe Gothic Std B" w:cs="Tahoma"/>
          <w:sz w:val="24"/>
          <w:szCs w:val="24"/>
        </w:rPr>
        <w:t xml:space="preserve">; y el segundo, lo atinente a la </w:t>
      </w:r>
      <w:r w:rsidR="00114C42" w:rsidRPr="00B86222">
        <w:rPr>
          <w:rFonts w:eastAsia="Adobe Gothic Std B" w:cs="Tahoma"/>
          <w:i/>
          <w:sz w:val="24"/>
          <w:szCs w:val="24"/>
        </w:rPr>
        <w:t>presunción de autenticidad y veracidad</w:t>
      </w:r>
      <w:r w:rsidR="00114C42" w:rsidRPr="00B86222">
        <w:rPr>
          <w:rFonts w:eastAsia="Adobe Gothic Std B" w:cs="Tahoma"/>
          <w:sz w:val="24"/>
          <w:szCs w:val="24"/>
        </w:rPr>
        <w:t xml:space="preserve"> que ostentan los documentos públicos.</w:t>
      </w:r>
    </w:p>
    <w:p w14:paraId="01362720" w14:textId="77777777" w:rsidR="00114C42" w:rsidRPr="00B86222" w:rsidRDefault="00114C42" w:rsidP="00B86222">
      <w:pPr>
        <w:spacing w:line="276" w:lineRule="auto"/>
        <w:rPr>
          <w:rFonts w:eastAsia="Adobe Gothic Std B" w:cs="Tahoma"/>
          <w:sz w:val="24"/>
          <w:szCs w:val="24"/>
        </w:rPr>
      </w:pPr>
    </w:p>
    <w:p w14:paraId="1587A203" w14:textId="77777777" w:rsidR="00114C42" w:rsidRPr="00B86222" w:rsidRDefault="00114C42" w:rsidP="00B86222">
      <w:pPr>
        <w:spacing w:line="276" w:lineRule="auto"/>
        <w:rPr>
          <w:rFonts w:cs="Tahoma"/>
          <w:bCs/>
          <w:sz w:val="24"/>
          <w:szCs w:val="24"/>
        </w:rPr>
      </w:pPr>
      <w:r w:rsidRPr="00B86222">
        <w:rPr>
          <w:rFonts w:eastAsia="Adobe Gothic Std B" w:cs="Tahoma"/>
          <w:sz w:val="24"/>
          <w:szCs w:val="24"/>
        </w:rPr>
        <w:t xml:space="preserve">Con respecto a lo primero, es desde luego indiscutible que, en principio, la carga de probar los elementos configurativos del tipo, la autoría y la responsabilidad, atañen en </w:t>
      </w:r>
      <w:r w:rsidRPr="00B86222">
        <w:rPr>
          <w:rFonts w:eastAsia="Adobe Gothic Std B" w:cs="Tahoma"/>
          <w:sz w:val="24"/>
          <w:szCs w:val="24"/>
        </w:rPr>
        <w:lastRenderedPageBreak/>
        <w:t>forma directa a la Fiscalía General de la Nación, como una derivación imperiosa de la presunción de inocencia que protege a todo ciudadano a voces de</w:t>
      </w:r>
      <w:r w:rsidRPr="00B86222">
        <w:rPr>
          <w:rFonts w:cs="Tahoma"/>
          <w:bCs/>
          <w:sz w:val="24"/>
          <w:szCs w:val="24"/>
        </w:rPr>
        <w:t xml:space="preserve">l inciso 4º del artículo 29 Superior, y el artículo 7° C.P.P. </w:t>
      </w:r>
      <w:r w:rsidRPr="00B86222">
        <w:rPr>
          <w:rFonts w:cs="Tahoma"/>
          <w:sz w:val="24"/>
          <w:szCs w:val="24"/>
        </w:rPr>
        <w:t xml:space="preserve">Empero, esa regla general tiene su excepción, y consiste en que bajo el esquema del proceso adversarial que está en la base del sistema penal con tendencia acusatoria, tiene aplicabilidad el principio de </w:t>
      </w:r>
      <w:r w:rsidRPr="00B86222">
        <w:rPr>
          <w:rFonts w:cs="Tahoma"/>
          <w:i/>
          <w:sz w:val="24"/>
          <w:szCs w:val="24"/>
        </w:rPr>
        <w:t>incumbencia probatoria</w:t>
      </w:r>
      <w:r w:rsidRPr="00B86222">
        <w:rPr>
          <w:rFonts w:cs="Tahoma"/>
          <w:sz w:val="24"/>
          <w:szCs w:val="24"/>
        </w:rPr>
        <w:t>, según el cual:</w:t>
      </w:r>
      <w:r w:rsidRPr="00B86222">
        <w:rPr>
          <w:rFonts w:cs="Tahoma"/>
          <w:i/>
          <w:sz w:val="24"/>
          <w:szCs w:val="24"/>
        </w:rPr>
        <w:t xml:space="preserve"> </w:t>
      </w:r>
      <w:r w:rsidRPr="00B86222">
        <w:rPr>
          <w:rFonts w:cs="Tahoma"/>
          <w:sz w:val="24"/>
          <w:szCs w:val="24"/>
        </w:rPr>
        <w:t>“</w:t>
      </w:r>
      <w:r w:rsidRPr="00E47B52">
        <w:rPr>
          <w:rFonts w:cs="Tahoma"/>
          <w:sz w:val="22"/>
          <w:szCs w:val="24"/>
        </w:rPr>
        <w:t>[…] le corresponde al interesado probar el supuesto de hecho de las normas que establecen el efecto jurídico que persigue, sin que ello signifique trasladar la carga probatoria de responsabilidad o fijar cargas dinámicas en torno a ese tópico […]</w:t>
      </w:r>
      <w:r w:rsidRPr="00B86222">
        <w:rPr>
          <w:rFonts w:cs="Tahoma"/>
          <w:sz w:val="24"/>
          <w:szCs w:val="24"/>
        </w:rPr>
        <w:t>”.</w:t>
      </w:r>
      <w:r w:rsidRPr="00B86222">
        <w:rPr>
          <w:rStyle w:val="Refdenotaalpie"/>
          <w:rFonts w:ascii="Tahoma" w:hAnsi="Tahoma" w:cs="Tahoma"/>
          <w:sz w:val="24"/>
          <w:szCs w:val="24"/>
        </w:rPr>
        <w:footnoteReference w:id="5"/>
      </w:r>
      <w:r w:rsidRPr="00B86222">
        <w:rPr>
          <w:rFonts w:cs="Tahoma"/>
          <w:sz w:val="24"/>
          <w:szCs w:val="24"/>
        </w:rPr>
        <w:t xml:space="preserve"> </w:t>
      </w:r>
    </w:p>
    <w:p w14:paraId="0F5F0717" w14:textId="77777777" w:rsidR="00114C42" w:rsidRPr="00B86222" w:rsidRDefault="00114C42" w:rsidP="00B86222">
      <w:pPr>
        <w:spacing w:line="276" w:lineRule="auto"/>
        <w:rPr>
          <w:rFonts w:cs="Tahoma"/>
          <w:sz w:val="24"/>
          <w:szCs w:val="24"/>
        </w:rPr>
      </w:pPr>
    </w:p>
    <w:p w14:paraId="4B9FAC99" w14:textId="77777777" w:rsidR="00114C42" w:rsidRPr="00B86222" w:rsidRDefault="00114C42" w:rsidP="00B86222">
      <w:pPr>
        <w:spacing w:line="276" w:lineRule="auto"/>
        <w:rPr>
          <w:rFonts w:cs="Tahoma"/>
          <w:sz w:val="24"/>
          <w:szCs w:val="24"/>
        </w:rPr>
      </w:pPr>
      <w:r w:rsidRPr="00B86222">
        <w:rPr>
          <w:rFonts w:cs="Tahoma"/>
          <w:sz w:val="24"/>
          <w:szCs w:val="24"/>
        </w:rPr>
        <w:t>Con fundamento precisamente en ese entendimiento, esta misma Corporación en forma reiterada, ha sostenido situación similar en lo que atañe al delito de omisión de agente retenedor, en los siguientes términos:</w:t>
      </w:r>
    </w:p>
    <w:p w14:paraId="47AD445C" w14:textId="77777777" w:rsidR="00114C42" w:rsidRPr="00B86222" w:rsidRDefault="00114C42" w:rsidP="00B86222">
      <w:pPr>
        <w:spacing w:line="276" w:lineRule="auto"/>
        <w:rPr>
          <w:rFonts w:eastAsia="Adobe Gothic Std B" w:cs="Tahoma"/>
          <w:sz w:val="24"/>
          <w:szCs w:val="24"/>
        </w:rPr>
      </w:pPr>
    </w:p>
    <w:p w14:paraId="5D244640" w14:textId="28BEFFEE" w:rsidR="00114C42" w:rsidRPr="002751BC" w:rsidRDefault="00114C42" w:rsidP="002751BC">
      <w:pPr>
        <w:spacing w:line="240" w:lineRule="auto"/>
        <w:ind w:left="426" w:right="420"/>
        <w:rPr>
          <w:rFonts w:cs="Tahoma"/>
          <w:sz w:val="22"/>
          <w:szCs w:val="24"/>
        </w:rPr>
      </w:pPr>
      <w:r w:rsidRPr="002751BC">
        <w:rPr>
          <w:rFonts w:eastAsia="Adobe Gothic Std B" w:cs="Tahoma"/>
          <w:sz w:val="22"/>
          <w:szCs w:val="24"/>
        </w:rPr>
        <w:t xml:space="preserve">“[…] si la Defensa pretendía cuestionar la autenticidad de las declaraciones tributarias aportadas por la Fiscalía al proceso con base en el argumento consistente en que las grafías que aparecían consignadas en las mismas no podían corresponder a las de la Procesada, acorde con lo preceptuado por el aludido principio de </w:t>
      </w:r>
      <w:r w:rsidRPr="002751BC">
        <w:rPr>
          <w:rFonts w:eastAsia="Adobe Gothic Std B" w:cs="Tahoma"/>
          <w:i/>
          <w:sz w:val="22"/>
          <w:szCs w:val="24"/>
        </w:rPr>
        <w:t>la incumbencia probatoria</w:t>
      </w:r>
      <w:r w:rsidRPr="002751BC">
        <w:rPr>
          <w:rFonts w:eastAsia="Adobe Gothic Std B" w:cs="Tahoma"/>
          <w:sz w:val="22"/>
          <w:szCs w:val="24"/>
        </w:rPr>
        <w:t>, era obvio que le asistía la carga de demostrar, mediante el empleo de los medios de conocimiento pertinentes, que las signaturas fueron hechas por alguna otra persona diferente a la acusada. Pero vemos que la realidad probatoria nos demuestra que la Defensa no cumplió con dicha carga, razón por la que se puede concluir que todo lo dicho, en tales términos, por los apelantes para cuestionar la autenticidad de los documentos de marras son unas simples y meras especulaciones que en nada afectan la presunción de autenticidad que amparan a las enunciadas declaraciones tributarias […]”.</w:t>
      </w:r>
      <w:r w:rsidRPr="002751BC">
        <w:rPr>
          <w:rStyle w:val="Refdenotaalpie"/>
          <w:rFonts w:ascii="Tahoma" w:eastAsia="Adobe Gothic Std B" w:hAnsi="Tahoma" w:cs="Tahoma"/>
          <w:sz w:val="22"/>
          <w:szCs w:val="24"/>
        </w:rPr>
        <w:footnoteReference w:id="6"/>
      </w:r>
      <w:r w:rsidRPr="002751BC">
        <w:rPr>
          <w:rFonts w:eastAsia="Adobe Gothic Std B" w:cs="Tahoma"/>
          <w:sz w:val="22"/>
          <w:szCs w:val="24"/>
        </w:rPr>
        <w:t xml:space="preserve"> </w:t>
      </w:r>
    </w:p>
    <w:p w14:paraId="53A7F45E" w14:textId="77777777" w:rsidR="00114C42" w:rsidRPr="00B86222" w:rsidRDefault="00114C42" w:rsidP="00B86222">
      <w:pPr>
        <w:spacing w:line="276" w:lineRule="auto"/>
        <w:rPr>
          <w:rFonts w:cs="Tahoma"/>
          <w:sz w:val="24"/>
          <w:szCs w:val="24"/>
        </w:rPr>
      </w:pPr>
    </w:p>
    <w:p w14:paraId="6D56A24C" w14:textId="77777777" w:rsidR="00E01362" w:rsidRPr="00B86222" w:rsidRDefault="00114C42" w:rsidP="00B86222">
      <w:pPr>
        <w:spacing w:line="276" w:lineRule="auto"/>
        <w:rPr>
          <w:rFonts w:eastAsia="Arial Unicode MS" w:cs="Tahoma"/>
          <w:sz w:val="24"/>
          <w:szCs w:val="24"/>
          <w:lang w:val="es-CO"/>
        </w:rPr>
      </w:pPr>
      <w:r w:rsidRPr="00B86222">
        <w:rPr>
          <w:rFonts w:cs="Tahoma"/>
          <w:sz w:val="24"/>
          <w:szCs w:val="24"/>
        </w:rPr>
        <w:t xml:space="preserve">La anterior afirmación guarda coherencia con la denominada </w:t>
      </w:r>
      <w:r w:rsidRPr="00B86222">
        <w:rPr>
          <w:rFonts w:cs="Tahoma"/>
          <w:i/>
          <w:sz w:val="24"/>
          <w:szCs w:val="24"/>
        </w:rPr>
        <w:t>carga dinámica de la prueba</w:t>
      </w:r>
      <w:r w:rsidRPr="00B86222">
        <w:rPr>
          <w:rFonts w:cs="Tahoma"/>
          <w:sz w:val="24"/>
          <w:szCs w:val="24"/>
        </w:rPr>
        <w:t>, en cuanto, una vez el órgano de persecución penal cumple el deber de demostrar los elementos básicos de la acusación, al procesado se le impone el compromiso de</w:t>
      </w:r>
      <w:r w:rsidR="00E01362" w:rsidRPr="00B86222">
        <w:rPr>
          <w:rFonts w:cs="Tahoma"/>
          <w:sz w:val="24"/>
          <w:szCs w:val="24"/>
        </w:rPr>
        <w:t xml:space="preserve"> soportar </w:t>
      </w:r>
      <w:r w:rsidRPr="00B86222">
        <w:rPr>
          <w:rFonts w:cs="Tahoma"/>
          <w:sz w:val="24"/>
          <w:szCs w:val="24"/>
        </w:rPr>
        <w:t xml:space="preserve">lo </w:t>
      </w:r>
      <w:r w:rsidR="00653CFA" w:rsidRPr="00B86222">
        <w:rPr>
          <w:rFonts w:cs="Tahoma"/>
          <w:sz w:val="24"/>
          <w:szCs w:val="24"/>
        </w:rPr>
        <w:t xml:space="preserve">pertinente </w:t>
      </w:r>
      <w:r w:rsidRPr="00B86222">
        <w:rPr>
          <w:rFonts w:cs="Tahoma"/>
          <w:sz w:val="24"/>
          <w:szCs w:val="24"/>
        </w:rPr>
        <w:t>en caso de que pretenda desvirtuar lo aseverado por medio de la denominada defensa activa o proactiva (consistente en intentar acreditar los supuestos de hecho en los cuales funda su medio de refutación). No se trata por tanto de invertir la carga de la prueba, sino de poner las cosas en su justa dimensión, como quiera que a la Fiscalía no se le puede atribuir la obligación de allegar prueba contraria a sus pretensiones procesales, aunque desde luego en virtud del principio de lealtad procesal sí está en el deber de poner al descubierto toda aquello que haya entrado a su conocimiento y que directa o indirectamente pudiera beneficiar al procesado.</w:t>
      </w:r>
      <w:r w:rsidR="00493DEF" w:rsidRPr="00B86222">
        <w:rPr>
          <w:rFonts w:eastAsia="Arial Unicode MS" w:cs="Tahoma"/>
          <w:sz w:val="24"/>
          <w:szCs w:val="24"/>
          <w:lang w:val="es-CO"/>
        </w:rPr>
        <w:t xml:space="preserve"> </w:t>
      </w:r>
    </w:p>
    <w:p w14:paraId="60F1F8BE" w14:textId="77777777" w:rsidR="00F72325" w:rsidRPr="00B86222" w:rsidRDefault="00F72325" w:rsidP="00B86222">
      <w:pPr>
        <w:spacing w:line="276" w:lineRule="auto"/>
        <w:rPr>
          <w:rFonts w:cs="Tahoma"/>
          <w:sz w:val="24"/>
          <w:szCs w:val="24"/>
        </w:rPr>
      </w:pPr>
    </w:p>
    <w:p w14:paraId="3B5C88B6" w14:textId="1081DC6D" w:rsidR="00AE4F23" w:rsidRPr="00B86222" w:rsidRDefault="00AE4F23" w:rsidP="00B86222">
      <w:pPr>
        <w:spacing w:line="276" w:lineRule="auto"/>
        <w:rPr>
          <w:rFonts w:cs="Tahoma"/>
          <w:sz w:val="24"/>
          <w:szCs w:val="24"/>
        </w:rPr>
      </w:pPr>
      <w:r w:rsidRPr="00B86222">
        <w:rPr>
          <w:rFonts w:cs="Tahoma"/>
          <w:sz w:val="24"/>
          <w:szCs w:val="24"/>
        </w:rPr>
        <w:t>A ese respecto, la jurisprudencia nacional, ha señalado, en diversas oportunidades</w:t>
      </w:r>
      <w:r w:rsidRPr="00B86222">
        <w:rPr>
          <w:rFonts w:cs="Tahoma"/>
          <w:sz w:val="24"/>
          <w:szCs w:val="24"/>
          <w:vertAlign w:val="superscript"/>
        </w:rPr>
        <w:footnoteReference w:id="7"/>
      </w:r>
      <w:r w:rsidRPr="00B86222">
        <w:rPr>
          <w:rFonts w:cs="Tahoma"/>
          <w:sz w:val="24"/>
          <w:szCs w:val="24"/>
        </w:rPr>
        <w:t xml:space="preserve">: </w:t>
      </w:r>
    </w:p>
    <w:p w14:paraId="67F57E23" w14:textId="77777777" w:rsidR="00AE4F23" w:rsidRPr="002751BC" w:rsidRDefault="00AE4F23" w:rsidP="002751BC">
      <w:pPr>
        <w:spacing w:line="276" w:lineRule="auto"/>
        <w:rPr>
          <w:rFonts w:cs="Tahoma"/>
          <w:sz w:val="24"/>
          <w:szCs w:val="24"/>
        </w:rPr>
      </w:pPr>
    </w:p>
    <w:p w14:paraId="4FF5049E" w14:textId="77777777" w:rsidR="00AE4F23" w:rsidRPr="00E47B52" w:rsidRDefault="00AE4F23" w:rsidP="00E47B52">
      <w:pPr>
        <w:pStyle w:val="Textoindependiente"/>
        <w:spacing w:after="0" w:line="240" w:lineRule="auto"/>
        <w:ind w:left="426" w:right="420"/>
        <w:jc w:val="both"/>
        <w:rPr>
          <w:rFonts w:ascii="Tahoma" w:hAnsi="Tahoma" w:cs="Tahoma"/>
          <w:szCs w:val="24"/>
        </w:rPr>
      </w:pPr>
      <w:r w:rsidRPr="00E47B52">
        <w:rPr>
          <w:rFonts w:ascii="Tahoma" w:hAnsi="Tahoma" w:cs="Tahoma"/>
          <w:szCs w:val="24"/>
          <w:lang w:val="es-CO"/>
        </w:rPr>
        <w:t xml:space="preserve">“Indudablemente que la Constitución Política y la ley amparan la presunción de inocencia de quien es sometido a la incriminación penal, postulado que </w:t>
      </w:r>
      <w:r w:rsidRPr="00E47B52">
        <w:rPr>
          <w:rFonts w:ascii="Tahoma" w:hAnsi="Tahoma" w:cs="Tahoma"/>
          <w:szCs w:val="24"/>
        </w:rPr>
        <w:t>se constituye en regla básica sobre la carga de la prueba, tal y como aparece consagrado en numerosos tratados internacionales de derechos humanos.</w:t>
      </w:r>
    </w:p>
    <w:p w14:paraId="05BEFD90" w14:textId="77777777" w:rsidR="00AE4F23" w:rsidRPr="00E47B52" w:rsidRDefault="00AE4F23" w:rsidP="00E47B52">
      <w:pPr>
        <w:spacing w:line="240" w:lineRule="auto"/>
        <w:ind w:left="426" w:right="420"/>
        <w:rPr>
          <w:rFonts w:cs="Tahoma"/>
          <w:sz w:val="22"/>
          <w:szCs w:val="24"/>
        </w:rPr>
      </w:pPr>
    </w:p>
    <w:p w14:paraId="0B1240D4" w14:textId="77777777" w:rsidR="00AE4F23" w:rsidRPr="00E47B52" w:rsidRDefault="00AE4F23" w:rsidP="00E47B52">
      <w:pPr>
        <w:pStyle w:val="Textoindependiente"/>
        <w:spacing w:after="0" w:line="240" w:lineRule="auto"/>
        <w:ind w:left="426" w:right="420"/>
        <w:jc w:val="both"/>
        <w:rPr>
          <w:rFonts w:ascii="Tahoma" w:hAnsi="Tahoma" w:cs="Tahoma"/>
          <w:szCs w:val="24"/>
        </w:rPr>
      </w:pPr>
      <w:r w:rsidRPr="00E47B52">
        <w:rPr>
          <w:rFonts w:ascii="Tahoma" w:hAnsi="Tahoma" w:cs="Tahoma"/>
          <w:szCs w:val="24"/>
          <w:lang w:val="es-CO"/>
        </w:rPr>
        <w:lastRenderedPageBreak/>
        <w:t xml:space="preserve">Ese principio fundamental se sustenta porque </w:t>
      </w:r>
      <w:r w:rsidRPr="00E47B52">
        <w:rPr>
          <w:rFonts w:ascii="Tahoma" w:hAnsi="Tahoma" w:cs="Tahoma"/>
          <w:b/>
          <w:szCs w:val="24"/>
          <w:lang w:val="es-CO"/>
        </w:rPr>
        <w:t>en un Estado Social de Derecho corresponde, en principio, al ente estatal competente la carga de probar que una persona es responsable de un delito o participó en la comisión del mismo</w:t>
      </w:r>
      <w:r w:rsidRPr="00E47B52">
        <w:rPr>
          <w:rFonts w:ascii="Tahoma" w:hAnsi="Tahoma" w:cs="Tahoma"/>
          <w:szCs w:val="24"/>
          <w:lang w:val="es-CO"/>
        </w:rPr>
        <w:t>, …</w:t>
      </w:r>
      <w:r w:rsidRPr="00E47B52">
        <w:rPr>
          <w:rFonts w:ascii="Tahoma" w:hAnsi="Tahoma" w:cs="Tahoma"/>
          <w:szCs w:val="24"/>
        </w:rPr>
        <w:t xml:space="preserve"> </w:t>
      </w:r>
    </w:p>
    <w:p w14:paraId="564DAB61" w14:textId="77777777" w:rsidR="00AE4F23" w:rsidRPr="00E47B52" w:rsidRDefault="00AE4F23" w:rsidP="00E47B52">
      <w:pPr>
        <w:spacing w:line="240" w:lineRule="auto"/>
        <w:ind w:left="426" w:right="420"/>
        <w:rPr>
          <w:rFonts w:cs="Tahoma"/>
          <w:sz w:val="22"/>
          <w:szCs w:val="24"/>
        </w:rPr>
      </w:pPr>
    </w:p>
    <w:p w14:paraId="7CB48213" w14:textId="7F090021" w:rsidR="00AE4F23" w:rsidRPr="00E47B52" w:rsidRDefault="00AE4F23" w:rsidP="00E47B52">
      <w:pPr>
        <w:spacing w:line="240" w:lineRule="auto"/>
        <w:ind w:left="426" w:right="420"/>
        <w:rPr>
          <w:rFonts w:cs="Tahoma"/>
          <w:sz w:val="22"/>
          <w:szCs w:val="24"/>
        </w:rPr>
      </w:pPr>
      <w:r w:rsidRPr="00E47B52">
        <w:rPr>
          <w:rFonts w:cs="Tahoma"/>
          <w:sz w:val="22"/>
          <w:szCs w:val="24"/>
        </w:rPr>
        <w:t xml:space="preserve">Bajo esa lógica, no es obligación del procesado desplegar actividades encaminadas a acreditar su inocencia, pues ello conduciría a exigirle la demostración de un hecho negativo, ya que, se reitera, es el ente acusador el que debe demostrarle su culpabilidad.  Ello significa, a la luz del principio </w:t>
      </w:r>
      <w:r w:rsidRPr="00E47B52">
        <w:rPr>
          <w:rFonts w:cs="Tahoma"/>
          <w:iCs/>
          <w:sz w:val="22"/>
          <w:szCs w:val="24"/>
        </w:rPr>
        <w:t>in dubio pro reo, que</w:t>
      </w:r>
      <w:r w:rsidRPr="00E47B52">
        <w:rPr>
          <w:rFonts w:cs="Tahoma"/>
          <w:sz w:val="22"/>
          <w:szCs w:val="24"/>
        </w:rPr>
        <w:t xml:space="preserve"> si no se logra desvirtuar la presunción de inocencia hay que absolver al implicado, pues toda duda debe resolverse a su favor. </w:t>
      </w:r>
    </w:p>
    <w:p w14:paraId="33EF0AF0" w14:textId="77777777" w:rsidR="00AE4F23" w:rsidRPr="00E47B52" w:rsidRDefault="00AE4F23" w:rsidP="00E47B52">
      <w:pPr>
        <w:spacing w:line="240" w:lineRule="auto"/>
        <w:ind w:left="426" w:right="420"/>
        <w:rPr>
          <w:rFonts w:cs="Tahoma"/>
          <w:sz w:val="22"/>
          <w:szCs w:val="24"/>
        </w:rPr>
      </w:pPr>
    </w:p>
    <w:p w14:paraId="748372B9" w14:textId="77777777" w:rsidR="00AE4F23" w:rsidRPr="00E47B52" w:rsidRDefault="00AE4F23" w:rsidP="00E47B52">
      <w:pPr>
        <w:spacing w:line="240" w:lineRule="auto"/>
        <w:ind w:left="426" w:right="420"/>
        <w:rPr>
          <w:rFonts w:cs="Tahoma"/>
          <w:sz w:val="22"/>
          <w:szCs w:val="24"/>
          <w:lang w:val="es-CO"/>
        </w:rPr>
      </w:pPr>
      <w:r w:rsidRPr="00E47B52">
        <w:rPr>
          <w:rFonts w:cs="Tahoma"/>
          <w:sz w:val="22"/>
          <w:szCs w:val="24"/>
          <w:lang w:val="es-CO"/>
        </w:rPr>
        <w:t xml:space="preserve">Pero, </w:t>
      </w:r>
      <w:r w:rsidRPr="00E47B52">
        <w:rPr>
          <w:rFonts w:cs="Tahoma"/>
          <w:b/>
          <w:sz w:val="22"/>
          <w:szCs w:val="24"/>
          <w:lang w:val="es-CO"/>
        </w:rPr>
        <w:t>si bien es cierto que el principio de presunción de inocencia demanda del Estado la demostración de los elementos suficientes para sustentar una solicitud de condena, ha de admitirse al mismo tiempo que en eventos en los cuales la Fiscalía cumple con la carga probatoria necesaria, allegando las evidencias suficientes para determinar la existencia del delito y la participación que en el mismo tiene el acusado, si lo buscado es controvertir la validez o capacidad suasoria de esa evidencia, es a la contraparte, dígase defensa o procesado, a quien corresponde entregar los elementos de juicio suficientes para soportar su pretensión</w:t>
      </w:r>
      <w:r w:rsidRPr="00E47B52">
        <w:rPr>
          <w:rFonts w:cs="Tahoma"/>
          <w:sz w:val="22"/>
          <w:szCs w:val="24"/>
          <w:lang w:val="es-CO"/>
        </w:rPr>
        <w:t>.” -negrilla de la Sala-</w:t>
      </w:r>
    </w:p>
    <w:p w14:paraId="71D525BB" w14:textId="77777777" w:rsidR="00E01362" w:rsidRPr="00B86222" w:rsidRDefault="00E01362" w:rsidP="00B86222">
      <w:pPr>
        <w:spacing w:line="276" w:lineRule="auto"/>
        <w:rPr>
          <w:rFonts w:eastAsia="Arial Unicode MS" w:cs="Tahoma"/>
          <w:sz w:val="24"/>
          <w:szCs w:val="24"/>
          <w:lang w:val="es-CO"/>
        </w:rPr>
      </w:pPr>
    </w:p>
    <w:p w14:paraId="191560F6" w14:textId="77777777" w:rsidR="00114C42" w:rsidRPr="00B86222" w:rsidRDefault="00493DEF" w:rsidP="00B86222">
      <w:pPr>
        <w:spacing w:line="276" w:lineRule="auto"/>
        <w:rPr>
          <w:rFonts w:cs="Tahoma"/>
          <w:sz w:val="24"/>
          <w:szCs w:val="24"/>
        </w:rPr>
      </w:pPr>
      <w:r w:rsidRPr="00B86222">
        <w:rPr>
          <w:rFonts w:eastAsia="Arial Unicode MS" w:cs="Tahoma"/>
          <w:sz w:val="24"/>
          <w:szCs w:val="24"/>
          <w:lang w:val="es-CO"/>
        </w:rPr>
        <w:t xml:space="preserve">Ahora, </w:t>
      </w:r>
      <w:r w:rsidR="00114C42" w:rsidRPr="00B86222">
        <w:rPr>
          <w:rFonts w:eastAsia="Arial Unicode MS" w:cs="Tahoma"/>
          <w:sz w:val="24"/>
          <w:szCs w:val="24"/>
          <w:lang w:val="es-CO"/>
        </w:rPr>
        <w:t>una cosa es que el Estado no tenga pruebas del ilícito y quiera suplir esa deficiencia invirtiendo la carga de probar -</w:t>
      </w:r>
      <w:proofErr w:type="spellStart"/>
      <w:r w:rsidR="00114C42" w:rsidRPr="00B86222">
        <w:rPr>
          <w:rFonts w:cs="Tahoma"/>
          <w:i/>
          <w:iCs/>
          <w:color w:val="000000"/>
          <w:sz w:val="24"/>
          <w:szCs w:val="24"/>
        </w:rPr>
        <w:t>onus</w:t>
      </w:r>
      <w:proofErr w:type="spellEnd"/>
      <w:r w:rsidR="00114C42" w:rsidRPr="00B86222">
        <w:rPr>
          <w:rFonts w:cs="Tahoma"/>
          <w:i/>
          <w:iCs/>
          <w:color w:val="000000"/>
          <w:sz w:val="24"/>
          <w:szCs w:val="24"/>
        </w:rPr>
        <w:t xml:space="preserve"> probando</w:t>
      </w:r>
      <w:r w:rsidR="00114C42" w:rsidRPr="00B86222">
        <w:rPr>
          <w:rFonts w:cs="Tahoma"/>
          <w:color w:val="000000"/>
          <w:sz w:val="24"/>
          <w:szCs w:val="24"/>
        </w:rPr>
        <w:t xml:space="preserve"> asignado al Estado- para adjudicársela al</w:t>
      </w:r>
      <w:r w:rsidR="00114C42" w:rsidRPr="00B86222">
        <w:rPr>
          <w:rFonts w:eastAsia="Arial Unicode MS" w:cs="Tahoma"/>
          <w:sz w:val="24"/>
          <w:szCs w:val="24"/>
          <w:lang w:val="es-CO"/>
        </w:rPr>
        <w:t xml:space="preserve"> acusado, y otra bien diferente es, que </w:t>
      </w:r>
      <w:r w:rsidR="00760E34" w:rsidRPr="00B86222">
        <w:rPr>
          <w:rFonts w:eastAsia="Arial Unicode MS" w:cs="Tahoma"/>
          <w:sz w:val="24"/>
          <w:szCs w:val="24"/>
          <w:lang w:val="es-CO"/>
        </w:rPr>
        <w:t xml:space="preserve">de existir </w:t>
      </w:r>
      <w:r w:rsidR="00114C42" w:rsidRPr="00B86222">
        <w:rPr>
          <w:rFonts w:eastAsia="Arial Unicode MS" w:cs="Tahoma"/>
          <w:sz w:val="24"/>
          <w:szCs w:val="24"/>
          <w:lang w:val="es-CO"/>
        </w:rPr>
        <w:t>elementos de convicción que enseñan la ilicitud, el deber de desvirtuar esa inferencia está a cargo de la parte contra la cual se aduce</w:t>
      </w:r>
      <w:r w:rsidRPr="00B86222">
        <w:rPr>
          <w:rFonts w:eastAsia="Arial Unicode MS" w:cs="Tahoma"/>
          <w:sz w:val="24"/>
          <w:szCs w:val="24"/>
          <w:lang w:val="es-CO"/>
        </w:rPr>
        <w:t xml:space="preserve">, y en este caso </w:t>
      </w:r>
      <w:r w:rsidR="00114C42" w:rsidRPr="00B86222">
        <w:rPr>
          <w:rFonts w:cs="Tahoma"/>
          <w:sz w:val="24"/>
          <w:szCs w:val="24"/>
        </w:rPr>
        <w:t xml:space="preserve">nada se controvirtió ni desvirtuó por parte de la defensa, en cuanto a la declaración tributaria </w:t>
      </w:r>
      <w:r w:rsidR="00653CFA" w:rsidRPr="00B86222">
        <w:rPr>
          <w:rFonts w:cs="Tahoma"/>
          <w:sz w:val="24"/>
          <w:szCs w:val="24"/>
        </w:rPr>
        <w:t xml:space="preserve">allegada </w:t>
      </w:r>
      <w:r w:rsidR="00114C42" w:rsidRPr="00B86222">
        <w:rPr>
          <w:rFonts w:cs="Tahoma"/>
          <w:sz w:val="24"/>
          <w:szCs w:val="24"/>
        </w:rPr>
        <w:t>por su representado, y los efectos probatorios que ella generaba</w:t>
      </w:r>
      <w:r w:rsidR="00D96E92" w:rsidRPr="00B86222">
        <w:rPr>
          <w:rFonts w:cs="Tahoma"/>
          <w:sz w:val="24"/>
          <w:szCs w:val="24"/>
        </w:rPr>
        <w:t xml:space="preserve"> ni mucho menos </w:t>
      </w:r>
      <w:r w:rsidRPr="00B86222">
        <w:rPr>
          <w:rFonts w:cs="Tahoma"/>
          <w:sz w:val="24"/>
          <w:szCs w:val="24"/>
        </w:rPr>
        <w:t xml:space="preserve">se soportó con prueba alguna </w:t>
      </w:r>
      <w:r w:rsidR="00D96E92" w:rsidRPr="00B86222">
        <w:rPr>
          <w:rFonts w:cs="Tahoma"/>
          <w:sz w:val="24"/>
          <w:szCs w:val="24"/>
        </w:rPr>
        <w:t>que el acusado haya dejado de recibir las sumas de dinero declaradas.</w:t>
      </w:r>
    </w:p>
    <w:p w14:paraId="643571BD" w14:textId="77777777" w:rsidR="00114C42" w:rsidRPr="00B86222" w:rsidRDefault="00114C42" w:rsidP="00B86222">
      <w:pPr>
        <w:spacing w:line="276" w:lineRule="auto"/>
        <w:rPr>
          <w:rFonts w:cs="Tahoma"/>
          <w:sz w:val="24"/>
          <w:szCs w:val="24"/>
        </w:rPr>
      </w:pPr>
    </w:p>
    <w:p w14:paraId="71595E96" w14:textId="77777777" w:rsidR="00114C42" w:rsidRPr="00B86222" w:rsidRDefault="00114C42" w:rsidP="00B86222">
      <w:pPr>
        <w:spacing w:line="276" w:lineRule="auto"/>
        <w:rPr>
          <w:rFonts w:cs="Tahoma"/>
          <w:sz w:val="24"/>
          <w:szCs w:val="24"/>
        </w:rPr>
      </w:pPr>
      <w:r w:rsidRPr="00B86222">
        <w:rPr>
          <w:rFonts w:cs="Tahoma"/>
          <w:sz w:val="24"/>
          <w:szCs w:val="24"/>
        </w:rPr>
        <w:t>Con respecto a lo segundo -presunción de veracidad y autenticidad que ampara los documentos públicos a voces de los</w:t>
      </w:r>
      <w:r w:rsidRPr="00B86222">
        <w:rPr>
          <w:rFonts w:eastAsia="Adobe Gothic Std B" w:cs="Tahoma"/>
          <w:sz w:val="24"/>
          <w:szCs w:val="24"/>
        </w:rPr>
        <w:t xml:space="preserve"> artículos 425 C</w:t>
      </w:r>
      <w:r w:rsidR="007C18A3" w:rsidRPr="00B86222">
        <w:rPr>
          <w:rFonts w:eastAsia="Adobe Gothic Std B" w:cs="Tahoma"/>
          <w:sz w:val="24"/>
          <w:szCs w:val="24"/>
        </w:rPr>
        <w:t>.</w:t>
      </w:r>
      <w:r w:rsidRPr="00B86222">
        <w:rPr>
          <w:rFonts w:eastAsia="Adobe Gothic Std B" w:cs="Tahoma"/>
          <w:sz w:val="24"/>
          <w:szCs w:val="24"/>
        </w:rPr>
        <w:t>P</w:t>
      </w:r>
      <w:r w:rsidR="007C18A3" w:rsidRPr="00B86222">
        <w:rPr>
          <w:rFonts w:eastAsia="Adobe Gothic Std B" w:cs="Tahoma"/>
          <w:sz w:val="24"/>
          <w:szCs w:val="24"/>
        </w:rPr>
        <w:t>.</w:t>
      </w:r>
      <w:r w:rsidRPr="00B86222">
        <w:rPr>
          <w:rFonts w:eastAsia="Adobe Gothic Std B" w:cs="Tahoma"/>
          <w:sz w:val="24"/>
          <w:szCs w:val="24"/>
        </w:rPr>
        <w:t>P. y 243 C</w:t>
      </w:r>
      <w:r w:rsidR="007C18A3" w:rsidRPr="00B86222">
        <w:rPr>
          <w:rFonts w:eastAsia="Adobe Gothic Std B" w:cs="Tahoma"/>
          <w:sz w:val="24"/>
          <w:szCs w:val="24"/>
        </w:rPr>
        <w:t>.G</w:t>
      </w:r>
      <w:r w:rsidRPr="00B86222">
        <w:rPr>
          <w:rFonts w:eastAsia="Adobe Gothic Std B" w:cs="Tahoma"/>
          <w:sz w:val="24"/>
          <w:szCs w:val="24"/>
        </w:rPr>
        <w:t>.P.</w:t>
      </w:r>
      <w:r w:rsidRPr="00B86222">
        <w:rPr>
          <w:rFonts w:cs="Tahoma"/>
          <w:sz w:val="24"/>
          <w:szCs w:val="24"/>
        </w:rPr>
        <w:t>-, se debe asegurar que tanto el RUT como la declaraci</w:t>
      </w:r>
      <w:r w:rsidR="00D96E92" w:rsidRPr="00B86222">
        <w:rPr>
          <w:rFonts w:cs="Tahoma"/>
          <w:sz w:val="24"/>
          <w:szCs w:val="24"/>
        </w:rPr>
        <w:t>ón</w:t>
      </w:r>
      <w:r w:rsidRPr="00B86222">
        <w:rPr>
          <w:rFonts w:cs="Tahoma"/>
          <w:sz w:val="24"/>
          <w:szCs w:val="24"/>
        </w:rPr>
        <w:t xml:space="preserve"> tributaria </w:t>
      </w:r>
      <w:r w:rsidR="00653CFA" w:rsidRPr="00B86222">
        <w:rPr>
          <w:rFonts w:cs="Tahoma"/>
          <w:sz w:val="24"/>
          <w:szCs w:val="24"/>
        </w:rPr>
        <w:t xml:space="preserve">arrimada </w:t>
      </w:r>
      <w:r w:rsidRPr="00B86222">
        <w:rPr>
          <w:rFonts w:cs="Tahoma"/>
          <w:sz w:val="24"/>
          <w:szCs w:val="24"/>
        </w:rPr>
        <w:t>en forma periódica ante la DIAN contentiv</w:t>
      </w:r>
      <w:r w:rsidR="00D96E92" w:rsidRPr="00B86222">
        <w:rPr>
          <w:rFonts w:cs="Tahoma"/>
          <w:sz w:val="24"/>
          <w:szCs w:val="24"/>
        </w:rPr>
        <w:t>a</w:t>
      </w:r>
      <w:r w:rsidRPr="00B86222">
        <w:rPr>
          <w:rFonts w:cs="Tahoma"/>
          <w:sz w:val="24"/>
          <w:szCs w:val="24"/>
        </w:rPr>
        <w:t xml:space="preserve"> de las sumas obtenidas, ostentan esa categoría privilegiada de documentos públicos, como quiera que son presentadas y suscritas por el recaudador o retenedor de impuestos que, según ya se sostuvo, posee la calidad de servidor público en forma temporal o transitoria mientras cumple esa función delegada por el Estado en virtud a un principio de confianza que resulta inevitable y forzado.</w:t>
      </w:r>
    </w:p>
    <w:p w14:paraId="0C8E9529" w14:textId="77777777" w:rsidR="00114C42" w:rsidRPr="00B86222" w:rsidRDefault="00114C42" w:rsidP="00B86222">
      <w:pPr>
        <w:spacing w:line="276" w:lineRule="auto"/>
        <w:rPr>
          <w:rFonts w:cs="Tahoma"/>
          <w:sz w:val="24"/>
          <w:szCs w:val="24"/>
        </w:rPr>
      </w:pPr>
    </w:p>
    <w:p w14:paraId="54FCF253" w14:textId="77777777" w:rsidR="00114C42" w:rsidRPr="00B86222" w:rsidRDefault="00114C42" w:rsidP="00B86222">
      <w:pPr>
        <w:spacing w:line="276" w:lineRule="auto"/>
        <w:rPr>
          <w:rFonts w:cs="Tahoma"/>
          <w:sz w:val="24"/>
          <w:szCs w:val="24"/>
        </w:rPr>
      </w:pPr>
      <w:r w:rsidRPr="00B86222">
        <w:rPr>
          <w:rFonts w:eastAsia="Adobe Gothic Std B" w:cs="Tahoma"/>
          <w:sz w:val="24"/>
          <w:szCs w:val="24"/>
        </w:rPr>
        <w:t>Se itera entonces, que quien pretenda desconocer esa realidad probatoria tenía la carga de demostrar lo contrario, esto es, que tanto la representación legal que dimana del RUT</w:t>
      </w:r>
      <w:r w:rsidR="007C18A3" w:rsidRPr="00B86222">
        <w:rPr>
          <w:rFonts w:eastAsia="Adobe Gothic Std B" w:cs="Tahoma"/>
          <w:sz w:val="24"/>
          <w:szCs w:val="24"/>
        </w:rPr>
        <w:t xml:space="preserve"> y del Certificado de Existencia y Representación Legal de la Cámara de Comercio</w:t>
      </w:r>
      <w:r w:rsidRPr="00B86222">
        <w:rPr>
          <w:rFonts w:eastAsia="Adobe Gothic Std B" w:cs="Tahoma"/>
          <w:sz w:val="24"/>
          <w:szCs w:val="24"/>
        </w:rPr>
        <w:t>, como las firmas que reposan</w:t>
      </w:r>
      <w:r w:rsidR="007C18A3" w:rsidRPr="00B86222">
        <w:rPr>
          <w:rFonts w:eastAsia="Adobe Gothic Std B" w:cs="Tahoma"/>
          <w:sz w:val="24"/>
          <w:szCs w:val="24"/>
        </w:rPr>
        <w:t xml:space="preserve"> en el </w:t>
      </w:r>
      <w:r w:rsidRPr="00B86222">
        <w:rPr>
          <w:rFonts w:eastAsia="Adobe Gothic Std B" w:cs="Tahoma"/>
          <w:sz w:val="24"/>
          <w:szCs w:val="24"/>
        </w:rPr>
        <w:t xml:space="preserve">contenido declarativo del documento tributario </w:t>
      </w:r>
      <w:r w:rsidR="00653CFA" w:rsidRPr="00B86222">
        <w:rPr>
          <w:rFonts w:eastAsia="Adobe Gothic Std B" w:cs="Tahoma"/>
          <w:sz w:val="24"/>
          <w:szCs w:val="24"/>
        </w:rPr>
        <w:t xml:space="preserve">arribado </w:t>
      </w:r>
      <w:r w:rsidRPr="00B86222">
        <w:rPr>
          <w:rFonts w:eastAsia="Adobe Gothic Std B" w:cs="Tahoma"/>
          <w:sz w:val="24"/>
          <w:szCs w:val="24"/>
        </w:rPr>
        <w:t xml:space="preserve">ante ese ente oficial, no </w:t>
      </w:r>
      <w:r w:rsidR="004946AF" w:rsidRPr="00B86222">
        <w:rPr>
          <w:rFonts w:eastAsia="Adobe Gothic Std B" w:cs="Tahoma"/>
          <w:sz w:val="24"/>
          <w:szCs w:val="24"/>
        </w:rPr>
        <w:t xml:space="preserve">es </w:t>
      </w:r>
      <w:r w:rsidRPr="00B86222">
        <w:rPr>
          <w:rFonts w:eastAsia="Adobe Gothic Std B" w:cs="Tahoma"/>
          <w:sz w:val="24"/>
          <w:szCs w:val="24"/>
        </w:rPr>
        <w:t xml:space="preserve">real y </w:t>
      </w:r>
      <w:r w:rsidR="00653CFA" w:rsidRPr="00B86222">
        <w:rPr>
          <w:rFonts w:eastAsia="Adobe Gothic Std B" w:cs="Tahoma"/>
          <w:sz w:val="24"/>
          <w:szCs w:val="24"/>
        </w:rPr>
        <w:t xml:space="preserve">ostenta </w:t>
      </w:r>
      <w:r w:rsidRPr="00B86222">
        <w:rPr>
          <w:rFonts w:eastAsia="Adobe Gothic Std B" w:cs="Tahoma"/>
          <w:sz w:val="24"/>
          <w:szCs w:val="24"/>
        </w:rPr>
        <w:t xml:space="preserve">alguna alteración o falsificación, lo que aquí no ocurrió. </w:t>
      </w:r>
      <w:r w:rsidRPr="00B86222">
        <w:rPr>
          <w:rFonts w:cs="Tahoma"/>
          <w:sz w:val="24"/>
          <w:szCs w:val="24"/>
        </w:rPr>
        <w:t xml:space="preserve">De ese modo, se presume que tanto el recaudo anunciado como su monto son ciertos. Y no puede ser de otra manera, como quiera que se sale de toda lógica, que una persona no comprometida con el recaudo de </w:t>
      </w:r>
      <w:r w:rsidRPr="00B86222">
        <w:rPr>
          <w:rFonts w:cs="Tahoma"/>
          <w:sz w:val="24"/>
          <w:szCs w:val="24"/>
        </w:rPr>
        <w:lastRenderedPageBreak/>
        <w:t xml:space="preserve">dineros públicos declare una tal actividad a sabiendas de las consecuencias que un proceder de esa naturaleza le genera. </w:t>
      </w:r>
    </w:p>
    <w:p w14:paraId="06E94F58" w14:textId="77777777" w:rsidR="00114C42" w:rsidRPr="00B86222" w:rsidRDefault="00114C42" w:rsidP="00B86222">
      <w:pPr>
        <w:spacing w:line="276" w:lineRule="auto"/>
        <w:rPr>
          <w:rFonts w:cs="Tahoma"/>
          <w:sz w:val="24"/>
          <w:szCs w:val="24"/>
        </w:rPr>
      </w:pPr>
    </w:p>
    <w:p w14:paraId="3F9599BE" w14:textId="08778896" w:rsidR="00114C42" w:rsidRPr="00B86222" w:rsidRDefault="00114C42" w:rsidP="00B86222">
      <w:pPr>
        <w:spacing w:line="276" w:lineRule="auto"/>
        <w:rPr>
          <w:rFonts w:eastAsia="Adobe Gothic Std B" w:cs="Tahoma"/>
          <w:sz w:val="24"/>
          <w:szCs w:val="24"/>
        </w:rPr>
      </w:pPr>
      <w:r w:rsidRPr="00B86222">
        <w:rPr>
          <w:rFonts w:cs="Tahoma"/>
          <w:sz w:val="24"/>
          <w:szCs w:val="24"/>
        </w:rPr>
        <w:t>Mucho menos</w:t>
      </w:r>
      <w:r w:rsidR="00653CFA" w:rsidRPr="00B86222">
        <w:rPr>
          <w:rFonts w:cs="Tahoma"/>
          <w:sz w:val="24"/>
          <w:szCs w:val="24"/>
        </w:rPr>
        <w:t xml:space="preserve"> </w:t>
      </w:r>
      <w:r w:rsidR="00E01362" w:rsidRPr="00B86222">
        <w:rPr>
          <w:rFonts w:cs="Tahoma"/>
          <w:sz w:val="24"/>
          <w:szCs w:val="24"/>
        </w:rPr>
        <w:t xml:space="preserve">probó </w:t>
      </w:r>
      <w:r w:rsidRPr="00B86222">
        <w:rPr>
          <w:rFonts w:cs="Tahoma"/>
          <w:sz w:val="24"/>
          <w:szCs w:val="24"/>
        </w:rPr>
        <w:t xml:space="preserve">la defensa, </w:t>
      </w:r>
      <w:r w:rsidR="00E01362" w:rsidRPr="00B86222">
        <w:rPr>
          <w:rFonts w:cs="Tahoma"/>
          <w:sz w:val="24"/>
          <w:szCs w:val="24"/>
        </w:rPr>
        <w:t xml:space="preserve">dada la carencia de elementos de prueba de su parte, </w:t>
      </w:r>
      <w:r w:rsidRPr="00B86222">
        <w:rPr>
          <w:rFonts w:eastAsia="Adobe Gothic Std B" w:cs="Tahoma"/>
          <w:sz w:val="24"/>
          <w:szCs w:val="24"/>
        </w:rPr>
        <w:t xml:space="preserve">que su defendido quizás no recaudó la suma de dinero por concepto de impuestos, por cuanto pudo tratarse de ventas a crédito, que no le fueron pagadas, como justificación que le permitiera excluir su responsabilidad penal, en tanto por el contrario, lo que se advierte es que tales sumas si las recibió y no las consignó al erario público dentro de los plazos de ley, sin que la misma pueda ser considerada como  “insignificante” como lo da a entender la letrada en su recurso, </w:t>
      </w:r>
      <w:r w:rsidR="004946AF" w:rsidRPr="00B86222">
        <w:rPr>
          <w:rFonts w:eastAsia="Adobe Gothic Std B" w:cs="Tahoma"/>
          <w:sz w:val="24"/>
          <w:szCs w:val="24"/>
        </w:rPr>
        <w:t xml:space="preserve">pues </w:t>
      </w:r>
      <w:r w:rsidRPr="00B86222">
        <w:rPr>
          <w:rFonts w:eastAsia="Adobe Gothic Std B" w:cs="Tahoma"/>
          <w:sz w:val="24"/>
          <w:szCs w:val="24"/>
        </w:rPr>
        <w:t>como bien lo indicó el abogado denunciante, el pago de impuesto por el IVA por valor de $14.792.000,</w:t>
      </w:r>
      <w:r w:rsidR="00E47B52">
        <w:rPr>
          <w:rFonts w:eastAsia="Adobe Gothic Std B" w:cs="Tahoma"/>
          <w:sz w:val="24"/>
          <w:szCs w:val="24"/>
        </w:rPr>
        <w:t>00</w:t>
      </w:r>
      <w:r w:rsidRPr="00B86222">
        <w:rPr>
          <w:rFonts w:eastAsia="Adobe Gothic Std B" w:cs="Tahoma"/>
          <w:sz w:val="24"/>
          <w:szCs w:val="24"/>
        </w:rPr>
        <w:t xml:space="preserve"> correspondiente al período a los meses de enero y febrero de 2014, se dio por cuanto en dicho lapso la sociedad MINARCOL S.A.S., obtuvo unos ingresos brutos de $379.450.000,</w:t>
      </w:r>
      <w:r w:rsidR="00E47B52">
        <w:rPr>
          <w:rFonts w:eastAsia="Adobe Gothic Std B" w:cs="Tahoma"/>
          <w:sz w:val="24"/>
          <w:szCs w:val="24"/>
        </w:rPr>
        <w:t>00</w:t>
      </w:r>
      <w:r w:rsidRPr="00B86222">
        <w:rPr>
          <w:rFonts w:eastAsia="Adobe Gothic Std B" w:cs="Tahoma"/>
          <w:sz w:val="24"/>
          <w:szCs w:val="24"/>
        </w:rPr>
        <w:t xml:space="preserve">, cifra </w:t>
      </w:r>
      <w:r w:rsidR="007C18A3" w:rsidRPr="00B86222">
        <w:rPr>
          <w:rFonts w:eastAsia="Adobe Gothic Std B" w:cs="Tahoma"/>
          <w:sz w:val="24"/>
          <w:szCs w:val="24"/>
        </w:rPr>
        <w:t xml:space="preserve">ésta que de manera alguna puede ser </w:t>
      </w:r>
      <w:r w:rsidR="00C44EBF" w:rsidRPr="00B86222">
        <w:rPr>
          <w:rFonts w:eastAsia="Adobe Gothic Std B" w:cs="Tahoma"/>
          <w:sz w:val="24"/>
          <w:szCs w:val="24"/>
        </w:rPr>
        <w:t xml:space="preserve">vista </w:t>
      </w:r>
      <w:r w:rsidR="007C18A3" w:rsidRPr="00B86222">
        <w:rPr>
          <w:rFonts w:eastAsia="Adobe Gothic Std B" w:cs="Tahoma"/>
          <w:sz w:val="24"/>
          <w:szCs w:val="24"/>
        </w:rPr>
        <w:t xml:space="preserve">como </w:t>
      </w:r>
      <w:r w:rsidRPr="00B86222">
        <w:rPr>
          <w:rFonts w:eastAsia="Adobe Gothic Std B" w:cs="Tahoma"/>
          <w:sz w:val="24"/>
          <w:szCs w:val="24"/>
        </w:rPr>
        <w:t>ínfima.</w:t>
      </w:r>
    </w:p>
    <w:p w14:paraId="6937DF65" w14:textId="77777777" w:rsidR="00114C42" w:rsidRPr="00B86222" w:rsidRDefault="00114C42" w:rsidP="00B86222">
      <w:pPr>
        <w:spacing w:line="276" w:lineRule="auto"/>
        <w:rPr>
          <w:rFonts w:eastAsia="Adobe Gothic Std B" w:cs="Tahoma"/>
          <w:sz w:val="24"/>
          <w:szCs w:val="24"/>
        </w:rPr>
      </w:pPr>
    </w:p>
    <w:p w14:paraId="1F820993" w14:textId="77777777" w:rsidR="00114C42" w:rsidRPr="00B86222" w:rsidRDefault="00114C42" w:rsidP="00B86222">
      <w:pPr>
        <w:spacing w:line="276" w:lineRule="auto"/>
        <w:rPr>
          <w:rFonts w:eastAsia="Adobe Gothic Std B" w:cs="Tahoma"/>
          <w:sz w:val="24"/>
          <w:szCs w:val="24"/>
        </w:rPr>
      </w:pPr>
      <w:r w:rsidRPr="00B86222">
        <w:rPr>
          <w:rFonts w:eastAsia="Adobe Gothic Std B" w:cs="Tahoma"/>
          <w:sz w:val="24"/>
          <w:szCs w:val="24"/>
        </w:rPr>
        <w:t xml:space="preserve">De igual manera, tampoco puede ser atendida la postura defensiva, en el entendido que su cliente no cometió tal conducta de manera reiterativa, como sustento para pedir </w:t>
      </w:r>
      <w:r w:rsidR="00F12124" w:rsidRPr="00B86222">
        <w:rPr>
          <w:rFonts w:eastAsia="Adobe Gothic Std B" w:cs="Tahoma"/>
          <w:sz w:val="24"/>
          <w:szCs w:val="24"/>
        </w:rPr>
        <w:t>su absolución</w:t>
      </w:r>
      <w:r w:rsidRPr="00B86222">
        <w:rPr>
          <w:rFonts w:eastAsia="Adobe Gothic Std B" w:cs="Tahoma"/>
          <w:sz w:val="24"/>
          <w:szCs w:val="24"/>
        </w:rPr>
        <w:t xml:space="preserve">, toda vez que en </w:t>
      </w:r>
      <w:r w:rsidR="00F12124" w:rsidRPr="00B86222">
        <w:rPr>
          <w:rFonts w:eastAsia="Adobe Gothic Std B" w:cs="Tahoma"/>
          <w:sz w:val="24"/>
          <w:szCs w:val="24"/>
        </w:rPr>
        <w:t xml:space="preserve">el </w:t>
      </w:r>
      <w:r w:rsidRPr="00B86222">
        <w:rPr>
          <w:rFonts w:eastAsia="Adobe Gothic Std B" w:cs="Tahoma"/>
          <w:sz w:val="24"/>
          <w:szCs w:val="24"/>
        </w:rPr>
        <w:t>il</w:t>
      </w:r>
      <w:r w:rsidR="00F12124" w:rsidRPr="00B86222">
        <w:rPr>
          <w:rFonts w:eastAsia="Adobe Gothic Std B" w:cs="Tahoma"/>
          <w:sz w:val="24"/>
          <w:szCs w:val="24"/>
        </w:rPr>
        <w:t xml:space="preserve">ícito </w:t>
      </w:r>
      <w:r w:rsidRPr="00B86222">
        <w:rPr>
          <w:rFonts w:eastAsia="Adobe Gothic Std B" w:cs="Tahoma"/>
          <w:sz w:val="24"/>
          <w:szCs w:val="24"/>
        </w:rPr>
        <w:t>que alude el canon 402 C.P.</w:t>
      </w:r>
      <w:r w:rsidR="00F12124" w:rsidRPr="00B86222">
        <w:rPr>
          <w:rFonts w:eastAsia="Adobe Gothic Std B" w:cs="Tahoma"/>
          <w:sz w:val="24"/>
          <w:szCs w:val="24"/>
        </w:rPr>
        <w:t xml:space="preserve"> se</w:t>
      </w:r>
      <w:r w:rsidRPr="00B86222">
        <w:rPr>
          <w:rFonts w:eastAsia="Adobe Gothic Std B" w:cs="Tahoma"/>
          <w:sz w:val="24"/>
          <w:szCs w:val="24"/>
        </w:rPr>
        <w:t xml:space="preserve"> incurre</w:t>
      </w:r>
      <w:r w:rsidR="00F12124" w:rsidRPr="00B86222">
        <w:rPr>
          <w:rFonts w:eastAsia="Adobe Gothic Std B" w:cs="Tahoma"/>
          <w:sz w:val="24"/>
          <w:szCs w:val="24"/>
        </w:rPr>
        <w:t xml:space="preserve">, </w:t>
      </w:r>
      <w:r w:rsidR="007B7719" w:rsidRPr="00B86222">
        <w:rPr>
          <w:rFonts w:eastAsia="Adobe Gothic Std B" w:cs="Tahoma"/>
          <w:sz w:val="24"/>
          <w:szCs w:val="24"/>
        </w:rPr>
        <w:t xml:space="preserve">por </w:t>
      </w:r>
      <w:r w:rsidRPr="00B86222">
        <w:rPr>
          <w:rFonts w:eastAsia="Adobe Gothic Std B" w:cs="Tahoma"/>
          <w:sz w:val="24"/>
          <w:szCs w:val="24"/>
        </w:rPr>
        <w:t xml:space="preserve">quien deje de pagar </w:t>
      </w:r>
      <w:r w:rsidR="007B7719" w:rsidRPr="00B86222">
        <w:rPr>
          <w:rFonts w:eastAsia="Adobe Gothic Std B" w:cs="Tahoma"/>
          <w:sz w:val="24"/>
          <w:szCs w:val="24"/>
        </w:rPr>
        <w:t>los</w:t>
      </w:r>
      <w:r w:rsidR="00E01362" w:rsidRPr="00B86222">
        <w:rPr>
          <w:rFonts w:eastAsia="Adobe Gothic Std B" w:cs="Tahoma"/>
          <w:sz w:val="24"/>
          <w:szCs w:val="24"/>
        </w:rPr>
        <w:t xml:space="preserve"> lapsos </w:t>
      </w:r>
      <w:r w:rsidR="007B7719" w:rsidRPr="00B86222">
        <w:rPr>
          <w:rFonts w:eastAsia="Adobe Gothic Std B" w:cs="Tahoma"/>
          <w:sz w:val="24"/>
          <w:szCs w:val="24"/>
        </w:rPr>
        <w:t xml:space="preserve">declarados </w:t>
      </w:r>
      <w:r w:rsidRPr="00B86222">
        <w:rPr>
          <w:rFonts w:eastAsia="Adobe Gothic Std B" w:cs="Tahoma"/>
          <w:sz w:val="24"/>
          <w:szCs w:val="24"/>
        </w:rPr>
        <w:t xml:space="preserve">a órdenes del fisco, </w:t>
      </w:r>
      <w:r w:rsidR="007B7719" w:rsidRPr="00B86222">
        <w:rPr>
          <w:rFonts w:eastAsia="Adobe Gothic Std B" w:cs="Tahoma"/>
          <w:sz w:val="24"/>
          <w:szCs w:val="24"/>
        </w:rPr>
        <w:t xml:space="preserve">ya sea </w:t>
      </w:r>
      <w:r w:rsidRPr="00B86222">
        <w:rPr>
          <w:rFonts w:eastAsia="Adobe Gothic Std B" w:cs="Tahoma"/>
          <w:sz w:val="24"/>
          <w:szCs w:val="24"/>
        </w:rPr>
        <w:t>un</w:t>
      </w:r>
      <w:r w:rsidR="007B7719" w:rsidRPr="00B86222">
        <w:rPr>
          <w:rFonts w:eastAsia="Adobe Gothic Std B" w:cs="Tahoma"/>
          <w:sz w:val="24"/>
          <w:szCs w:val="24"/>
        </w:rPr>
        <w:t>o</w:t>
      </w:r>
      <w:r w:rsidRPr="00B86222">
        <w:rPr>
          <w:rFonts w:eastAsia="Adobe Gothic Std B" w:cs="Tahoma"/>
          <w:sz w:val="24"/>
          <w:szCs w:val="24"/>
        </w:rPr>
        <w:t xml:space="preserve"> solo o varios de ellos</w:t>
      </w:r>
      <w:r w:rsidR="007B7719" w:rsidRPr="00B86222">
        <w:rPr>
          <w:rFonts w:eastAsia="Adobe Gothic Std B" w:cs="Tahoma"/>
          <w:sz w:val="24"/>
          <w:szCs w:val="24"/>
        </w:rPr>
        <w:t>, en tanto la normativa no distingue si se trata de la incursión por primera vez en tal ilicitud o de forma continua.</w:t>
      </w:r>
    </w:p>
    <w:p w14:paraId="5AB604BF" w14:textId="77777777" w:rsidR="00114C42" w:rsidRPr="00B86222" w:rsidRDefault="00114C42" w:rsidP="00B86222">
      <w:pPr>
        <w:spacing w:line="276" w:lineRule="auto"/>
        <w:rPr>
          <w:rFonts w:cs="Tahoma"/>
          <w:sz w:val="24"/>
          <w:szCs w:val="24"/>
        </w:rPr>
      </w:pPr>
    </w:p>
    <w:p w14:paraId="13E10402" w14:textId="2B8385F5" w:rsidR="00114C42" w:rsidRPr="00B86222" w:rsidRDefault="00114C42" w:rsidP="00B86222">
      <w:pPr>
        <w:spacing w:line="276" w:lineRule="auto"/>
        <w:rPr>
          <w:rFonts w:cs="Tahoma"/>
          <w:sz w:val="24"/>
          <w:szCs w:val="24"/>
        </w:rPr>
      </w:pPr>
      <w:r w:rsidRPr="00B86222">
        <w:rPr>
          <w:rFonts w:cs="Tahoma"/>
          <w:sz w:val="24"/>
          <w:szCs w:val="24"/>
        </w:rPr>
        <w:t>En esas condiciones se tiene que la Fiscalía demostró no solo la ocurrencia de los hechos sino también la responsabilidad del procesado, porque es claro que tenía la obligación de consignar a favor del Estado el impuesto sobre las ventas correspondiente al período 2014/1, por valor de $14.792.000</w:t>
      </w:r>
      <w:r w:rsidR="00C44EBF" w:rsidRPr="00B86222">
        <w:rPr>
          <w:rFonts w:cs="Tahoma"/>
          <w:sz w:val="24"/>
          <w:szCs w:val="24"/>
        </w:rPr>
        <w:t>,</w:t>
      </w:r>
      <w:r w:rsidR="002751BC">
        <w:rPr>
          <w:rFonts w:cs="Tahoma"/>
          <w:sz w:val="24"/>
          <w:szCs w:val="24"/>
        </w:rPr>
        <w:t>00</w:t>
      </w:r>
      <w:r w:rsidRPr="00B86222">
        <w:rPr>
          <w:rFonts w:cs="Tahoma"/>
          <w:sz w:val="24"/>
          <w:szCs w:val="24"/>
        </w:rPr>
        <w:t xml:space="preserve">, y que se originaron en la actividad mercantil por él realizada. </w:t>
      </w:r>
    </w:p>
    <w:p w14:paraId="3A63746E" w14:textId="77777777" w:rsidR="00114C42" w:rsidRPr="00B86222" w:rsidRDefault="00114C42" w:rsidP="00B86222">
      <w:pPr>
        <w:spacing w:line="276" w:lineRule="auto"/>
        <w:rPr>
          <w:rFonts w:cs="Tahoma"/>
          <w:sz w:val="24"/>
          <w:szCs w:val="24"/>
        </w:rPr>
      </w:pPr>
    </w:p>
    <w:p w14:paraId="1476602D" w14:textId="157E26D3" w:rsidR="00114C42" w:rsidRPr="00B86222" w:rsidRDefault="00114C42" w:rsidP="00B86222">
      <w:pPr>
        <w:spacing w:line="276" w:lineRule="auto"/>
        <w:rPr>
          <w:rFonts w:eastAsia="Adobe Gothic Std B" w:cs="Tahoma"/>
          <w:sz w:val="24"/>
          <w:szCs w:val="24"/>
        </w:rPr>
      </w:pPr>
      <w:r w:rsidRPr="00B86222">
        <w:rPr>
          <w:rFonts w:eastAsia="Adobe Gothic Std B" w:cs="Tahoma"/>
          <w:sz w:val="24"/>
          <w:szCs w:val="24"/>
        </w:rPr>
        <w:t>Decir o proponer en consecuencia, como lo hizo la defensa, que con el solo requerimiento previo dentro del procedimiento interno tributario ante la DIAN, se tiene para que una persona sea condenad</w:t>
      </w:r>
      <w:r w:rsidR="004E4C54" w:rsidRPr="00B86222">
        <w:rPr>
          <w:rFonts w:eastAsia="Adobe Gothic Std B" w:cs="Tahoma"/>
          <w:sz w:val="24"/>
          <w:szCs w:val="24"/>
        </w:rPr>
        <w:t>a</w:t>
      </w:r>
      <w:r w:rsidRPr="00B86222">
        <w:rPr>
          <w:rFonts w:eastAsia="Adobe Gothic Std B" w:cs="Tahoma"/>
          <w:sz w:val="24"/>
          <w:szCs w:val="24"/>
        </w:rPr>
        <w:t xml:space="preserve">, para sostener que opera una responsabilidad objetiva, la que como sabe está proscrita, es desviar la atención de lo sustancial frente a lo accesorio, en tanto ese trámite administrativo en nada incide o perjudica la actuación en el ámbito penal, en tanto en esta, como acá se hizo, se debía acreditar tanto la materialidad como la responsabilidad del señor </w:t>
      </w:r>
      <w:proofErr w:type="spellStart"/>
      <w:r w:rsidR="00DA690F">
        <w:rPr>
          <w:rFonts w:eastAsia="Adobe Gothic Std B" w:cs="Tahoma"/>
          <w:b/>
          <w:sz w:val="24"/>
          <w:szCs w:val="24"/>
        </w:rPr>
        <w:t>ALT</w:t>
      </w:r>
      <w:proofErr w:type="spellEnd"/>
      <w:r w:rsidRPr="00B86222">
        <w:rPr>
          <w:rFonts w:eastAsia="Adobe Gothic Std B" w:cs="Tahoma"/>
          <w:sz w:val="24"/>
          <w:szCs w:val="24"/>
        </w:rPr>
        <w:t xml:space="preserve">, en los hechos por los cuales fue denunciado por la DIAN, sin que las exculpativas </w:t>
      </w:r>
      <w:r w:rsidR="00C44EBF" w:rsidRPr="00B86222">
        <w:rPr>
          <w:rFonts w:eastAsia="Adobe Gothic Std B" w:cs="Tahoma"/>
          <w:sz w:val="24"/>
          <w:szCs w:val="24"/>
        </w:rPr>
        <w:t xml:space="preserve">referidas </w:t>
      </w:r>
      <w:r w:rsidRPr="00B86222">
        <w:rPr>
          <w:rFonts w:eastAsia="Adobe Gothic Std B" w:cs="Tahoma"/>
          <w:sz w:val="24"/>
          <w:szCs w:val="24"/>
        </w:rPr>
        <w:t>por la defensa, sin base probatoria alguna, tengan la capacidad suficiente para dejar sin efectos el fallo de condena proferido en contra del mismo.</w:t>
      </w:r>
    </w:p>
    <w:p w14:paraId="1C546B60" w14:textId="77777777" w:rsidR="00114C42" w:rsidRPr="00B86222" w:rsidRDefault="00114C42" w:rsidP="00B86222">
      <w:pPr>
        <w:spacing w:line="276" w:lineRule="auto"/>
        <w:rPr>
          <w:rFonts w:cs="Tahoma"/>
          <w:sz w:val="24"/>
          <w:szCs w:val="24"/>
        </w:rPr>
      </w:pPr>
    </w:p>
    <w:p w14:paraId="6DA81139" w14:textId="680BD552" w:rsidR="00114C42" w:rsidRPr="00B86222" w:rsidRDefault="000C3323" w:rsidP="00B86222">
      <w:pPr>
        <w:spacing w:line="276" w:lineRule="auto"/>
        <w:rPr>
          <w:rFonts w:eastAsia="Adobe Gothic Std B" w:cs="Tahoma"/>
          <w:sz w:val="24"/>
          <w:szCs w:val="24"/>
        </w:rPr>
      </w:pPr>
      <w:r w:rsidRPr="00B86222">
        <w:rPr>
          <w:rFonts w:eastAsia="Adobe Gothic Std B" w:cs="Tahoma"/>
          <w:sz w:val="24"/>
          <w:szCs w:val="24"/>
        </w:rPr>
        <w:t xml:space="preserve">Por consiguiente, </w:t>
      </w:r>
      <w:r w:rsidR="00114C42" w:rsidRPr="00B86222">
        <w:rPr>
          <w:rFonts w:eastAsia="Adobe Gothic Std B" w:cs="Tahoma"/>
          <w:sz w:val="24"/>
          <w:szCs w:val="24"/>
        </w:rPr>
        <w:t>como quiera que</w:t>
      </w:r>
      <w:r w:rsidR="002751BC">
        <w:rPr>
          <w:rFonts w:eastAsia="Adobe Gothic Std B" w:cs="Tahoma"/>
          <w:sz w:val="24"/>
          <w:szCs w:val="24"/>
        </w:rPr>
        <w:t>,</w:t>
      </w:r>
      <w:r w:rsidR="00114C42" w:rsidRPr="00B86222">
        <w:rPr>
          <w:rFonts w:eastAsia="Adobe Gothic Std B" w:cs="Tahoma"/>
          <w:sz w:val="24"/>
          <w:szCs w:val="24"/>
        </w:rPr>
        <w:t xml:space="preserve"> para la Corporación, la determinación adoptada por el funcionario de primer nivel se encuentra ajustada a derecho, se procederá a su confirmación. </w:t>
      </w:r>
    </w:p>
    <w:p w14:paraId="63A99F42" w14:textId="77777777" w:rsidR="000C3323" w:rsidRPr="00B86222" w:rsidRDefault="000C3323" w:rsidP="00B86222">
      <w:pPr>
        <w:spacing w:line="276" w:lineRule="auto"/>
        <w:rPr>
          <w:rFonts w:cs="Tahoma"/>
          <w:sz w:val="24"/>
          <w:szCs w:val="24"/>
        </w:rPr>
      </w:pPr>
    </w:p>
    <w:p w14:paraId="7D4F8203" w14:textId="77777777" w:rsidR="00114C42" w:rsidRPr="00B86222" w:rsidRDefault="00114C42" w:rsidP="00B86222">
      <w:pPr>
        <w:spacing w:line="276" w:lineRule="auto"/>
        <w:rPr>
          <w:rFonts w:cs="Tahoma"/>
          <w:sz w:val="24"/>
          <w:szCs w:val="24"/>
        </w:rPr>
      </w:pPr>
      <w:r w:rsidRPr="00B86222">
        <w:rPr>
          <w:rFonts w:cs="Tahoma"/>
          <w:sz w:val="24"/>
          <w:szCs w:val="24"/>
        </w:rPr>
        <w:lastRenderedPageBreak/>
        <w:t>En mérito de lo expuesto, el Tribunal Superior del Distrito Judicial de Pereira (Rda.), Sala de Decisión Penal, administrando justicia en nombre de la República y por autoridad de la ley,</w:t>
      </w:r>
    </w:p>
    <w:p w14:paraId="6E3BA187" w14:textId="77777777" w:rsidR="008313A9" w:rsidRPr="00B86222" w:rsidRDefault="008313A9" w:rsidP="00B86222">
      <w:pPr>
        <w:spacing w:line="276" w:lineRule="auto"/>
        <w:rPr>
          <w:rFonts w:cs="Tahoma"/>
          <w:sz w:val="24"/>
          <w:szCs w:val="24"/>
        </w:rPr>
      </w:pPr>
    </w:p>
    <w:p w14:paraId="00B09C60" w14:textId="77777777" w:rsidR="00114C42" w:rsidRPr="002751BC" w:rsidRDefault="00114C42" w:rsidP="00B86222">
      <w:pPr>
        <w:spacing w:line="276" w:lineRule="auto"/>
        <w:rPr>
          <w:rFonts w:ascii="Algerian" w:hAnsi="Algerian" w:cs="Tahoma"/>
          <w:sz w:val="30"/>
          <w:szCs w:val="20"/>
        </w:rPr>
      </w:pPr>
      <w:r w:rsidRPr="002751BC">
        <w:rPr>
          <w:rFonts w:ascii="Algerian" w:hAnsi="Algerian" w:cs="Tahoma"/>
          <w:sz w:val="30"/>
          <w:szCs w:val="20"/>
        </w:rPr>
        <w:t>FALLA</w:t>
      </w:r>
    </w:p>
    <w:p w14:paraId="126BCABF" w14:textId="77777777" w:rsidR="00114C42" w:rsidRPr="00B86222" w:rsidRDefault="00114C42" w:rsidP="00B86222">
      <w:pPr>
        <w:spacing w:line="276" w:lineRule="auto"/>
        <w:rPr>
          <w:rFonts w:cs="Tahoma"/>
          <w:sz w:val="24"/>
          <w:szCs w:val="24"/>
        </w:rPr>
      </w:pPr>
    </w:p>
    <w:p w14:paraId="4C4DB9E2" w14:textId="6C5FCD6A" w:rsidR="00114C42" w:rsidRPr="00B86222" w:rsidRDefault="00114C42" w:rsidP="00B86222">
      <w:pPr>
        <w:spacing w:line="276" w:lineRule="auto"/>
        <w:rPr>
          <w:rFonts w:cs="Tahoma"/>
          <w:sz w:val="24"/>
          <w:szCs w:val="24"/>
          <w:lang w:val="es-ES_tradnl"/>
        </w:rPr>
      </w:pPr>
      <w:r w:rsidRPr="00B86222">
        <w:rPr>
          <w:rFonts w:cs="Tahoma"/>
          <w:b/>
          <w:sz w:val="24"/>
          <w:szCs w:val="24"/>
        </w:rPr>
        <w:t>PRIMERO</w:t>
      </w:r>
      <w:r w:rsidRPr="00B86222">
        <w:rPr>
          <w:rFonts w:cs="Tahoma"/>
          <w:sz w:val="24"/>
          <w:szCs w:val="24"/>
        </w:rPr>
        <w:t xml:space="preserve">: </w:t>
      </w:r>
      <w:r w:rsidRPr="00B86222">
        <w:rPr>
          <w:rFonts w:cs="Tahoma"/>
          <w:b/>
          <w:sz w:val="24"/>
          <w:szCs w:val="24"/>
        </w:rPr>
        <w:t xml:space="preserve">SE CONFIRMA </w:t>
      </w:r>
      <w:r w:rsidRPr="00B86222">
        <w:rPr>
          <w:rFonts w:cs="Tahoma"/>
          <w:sz w:val="24"/>
          <w:szCs w:val="24"/>
        </w:rPr>
        <w:t xml:space="preserve">la sentencia condenatoria proferida por el </w:t>
      </w:r>
      <w:r w:rsidRPr="00B86222">
        <w:rPr>
          <w:rFonts w:cs="Tahoma"/>
          <w:b/>
          <w:bCs/>
          <w:sz w:val="24"/>
          <w:szCs w:val="24"/>
        </w:rPr>
        <w:t>Juzgado Sexto Penal del Circuito de esta capital</w:t>
      </w:r>
      <w:r w:rsidRPr="00B86222">
        <w:rPr>
          <w:rFonts w:cs="Tahoma"/>
          <w:sz w:val="24"/>
          <w:szCs w:val="24"/>
        </w:rPr>
        <w:t>,</w:t>
      </w:r>
      <w:r w:rsidR="004E4C54" w:rsidRPr="00B86222">
        <w:rPr>
          <w:rFonts w:cs="Tahoma"/>
          <w:sz w:val="24"/>
          <w:szCs w:val="24"/>
        </w:rPr>
        <w:t xml:space="preserve"> de fecha noviembre 28 de 2022,</w:t>
      </w:r>
      <w:r w:rsidRPr="00B86222">
        <w:rPr>
          <w:rFonts w:cs="Tahoma"/>
          <w:sz w:val="24"/>
          <w:szCs w:val="24"/>
        </w:rPr>
        <w:t xml:space="preserve"> en contra del señor </w:t>
      </w:r>
      <w:proofErr w:type="spellStart"/>
      <w:r w:rsidR="00DA690F">
        <w:rPr>
          <w:rFonts w:cs="Tahoma"/>
          <w:b/>
          <w:sz w:val="24"/>
          <w:szCs w:val="24"/>
        </w:rPr>
        <w:t>ALT</w:t>
      </w:r>
      <w:proofErr w:type="spellEnd"/>
      <w:r w:rsidRPr="00B86222">
        <w:rPr>
          <w:rFonts w:cs="Tahoma"/>
          <w:sz w:val="24"/>
          <w:szCs w:val="24"/>
        </w:rPr>
        <w:t xml:space="preserve">, </w:t>
      </w:r>
      <w:r w:rsidRPr="00B86222">
        <w:rPr>
          <w:rFonts w:cs="Tahoma"/>
          <w:sz w:val="24"/>
          <w:szCs w:val="24"/>
          <w:lang w:val="es-ES_tradnl"/>
        </w:rPr>
        <w:t xml:space="preserve">como </w:t>
      </w:r>
      <w:r w:rsidRPr="00B86222">
        <w:rPr>
          <w:rFonts w:cs="Tahoma"/>
          <w:b/>
          <w:bCs/>
          <w:sz w:val="24"/>
          <w:szCs w:val="24"/>
          <w:lang w:val="es-ES_tradnl"/>
        </w:rPr>
        <w:t xml:space="preserve">autor </w:t>
      </w:r>
      <w:r w:rsidRPr="00B86222">
        <w:rPr>
          <w:rFonts w:cs="Tahoma"/>
          <w:sz w:val="24"/>
          <w:szCs w:val="24"/>
          <w:lang w:val="es-ES_tradnl"/>
        </w:rPr>
        <w:t xml:space="preserve">responsable del punible de </w:t>
      </w:r>
      <w:r w:rsidRPr="00B86222">
        <w:rPr>
          <w:rFonts w:cs="Tahoma"/>
          <w:b/>
          <w:bCs/>
          <w:sz w:val="24"/>
          <w:szCs w:val="24"/>
          <w:lang w:val="es-ES_tradnl"/>
        </w:rPr>
        <w:t>omisión de agente retenedor o recaudador</w:t>
      </w:r>
      <w:r w:rsidRPr="00B86222">
        <w:rPr>
          <w:rFonts w:cs="Tahoma"/>
          <w:sz w:val="24"/>
          <w:szCs w:val="24"/>
          <w:lang w:val="es-ES_tradnl"/>
        </w:rPr>
        <w:t>, cometido en las circunstancias de tiempo, modo y lugar referidas en esta providencia. En firme la presente decisión, por parte del despacho A-quo se procederá a librar las comunicaciones de ley.</w:t>
      </w:r>
    </w:p>
    <w:p w14:paraId="5CE0F6CB" w14:textId="77777777" w:rsidR="00114C42" w:rsidRPr="00B86222" w:rsidRDefault="00114C42" w:rsidP="00B86222">
      <w:pPr>
        <w:spacing w:line="276" w:lineRule="auto"/>
        <w:rPr>
          <w:rFonts w:cs="Tahoma"/>
          <w:sz w:val="24"/>
          <w:szCs w:val="24"/>
        </w:rPr>
      </w:pPr>
    </w:p>
    <w:p w14:paraId="3D68AA41" w14:textId="77777777" w:rsidR="00114C42" w:rsidRPr="00B86222" w:rsidRDefault="00114C42" w:rsidP="00B86222">
      <w:pPr>
        <w:pStyle w:val="Profesin"/>
        <w:spacing w:line="276" w:lineRule="auto"/>
        <w:jc w:val="both"/>
        <w:rPr>
          <w:rFonts w:ascii="Tahoma" w:hAnsi="Tahoma" w:cs="Tahoma"/>
          <w:b w:val="0"/>
          <w:spacing w:val="-2"/>
          <w:sz w:val="24"/>
          <w:szCs w:val="24"/>
          <w:lang w:val="es-ES" w:eastAsia="es-MX"/>
        </w:rPr>
      </w:pPr>
      <w:r w:rsidRPr="00B86222">
        <w:rPr>
          <w:rFonts w:ascii="Tahoma" w:hAnsi="Tahoma" w:cs="Tahoma"/>
          <w:b w:val="0"/>
          <w:sz w:val="24"/>
          <w:szCs w:val="24"/>
          <w:lang w:val="es-ES" w:eastAsia="es-MX"/>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w:t>
      </w:r>
      <w:r w:rsidR="00653CFA" w:rsidRPr="00B86222">
        <w:rPr>
          <w:rFonts w:ascii="Tahoma" w:hAnsi="Tahoma" w:cs="Tahoma"/>
          <w:b w:val="0"/>
          <w:sz w:val="24"/>
          <w:szCs w:val="24"/>
          <w:lang w:val="es-ES" w:eastAsia="es-MX"/>
        </w:rPr>
        <w:t xml:space="preserve">e fallo </w:t>
      </w:r>
      <w:r w:rsidRPr="00B86222">
        <w:rPr>
          <w:rFonts w:ascii="Tahoma" w:hAnsi="Tahoma" w:cs="Tahoma"/>
          <w:b w:val="0"/>
          <w:sz w:val="24"/>
          <w:szCs w:val="24"/>
          <w:lang w:val="es-ES" w:eastAsia="es-MX"/>
        </w:rPr>
        <w:t>se notificará por la Secretaría de la Sala vía correo electrónico a las partes e intervinientes, mismo medio por el cual los interesados podrán interponer el recurso extraordinario de casación</w:t>
      </w:r>
      <w:r w:rsidRPr="00B86222">
        <w:rPr>
          <w:rFonts w:ascii="Tahoma" w:hAnsi="Tahoma" w:cs="Tahoma"/>
          <w:b w:val="0"/>
          <w:spacing w:val="-2"/>
          <w:sz w:val="24"/>
          <w:szCs w:val="24"/>
          <w:lang w:val="es-ES" w:eastAsia="es-MX"/>
        </w:rPr>
        <w:t xml:space="preserve">, dentro del término de ley. </w:t>
      </w:r>
    </w:p>
    <w:p w14:paraId="123B65E6" w14:textId="77777777" w:rsidR="00B86222" w:rsidRPr="00B86222" w:rsidRDefault="00B86222" w:rsidP="00B86222">
      <w:pPr>
        <w:spacing w:line="276" w:lineRule="auto"/>
        <w:rPr>
          <w:rFonts w:eastAsia="SimSun" w:cs="Tahoma"/>
          <w:position w:val="-6"/>
          <w:sz w:val="24"/>
          <w:szCs w:val="24"/>
        </w:rPr>
      </w:pPr>
      <w:bookmarkStart w:id="2" w:name="_Hlk139017540"/>
    </w:p>
    <w:p w14:paraId="0BC0E1A7" w14:textId="77777777" w:rsidR="00B86222" w:rsidRPr="00B86222" w:rsidRDefault="00B86222" w:rsidP="00B86222">
      <w:pPr>
        <w:spacing w:line="276" w:lineRule="auto"/>
        <w:rPr>
          <w:rFonts w:ascii="Algerian" w:hAnsi="Algerian" w:cs="Tahoma"/>
          <w:sz w:val="30"/>
          <w:szCs w:val="20"/>
        </w:rPr>
      </w:pPr>
      <w:r w:rsidRPr="00B86222">
        <w:rPr>
          <w:rFonts w:ascii="Algerian" w:hAnsi="Algerian" w:cs="Tahoma"/>
          <w:sz w:val="30"/>
          <w:szCs w:val="20"/>
        </w:rPr>
        <w:t>NOTIFÍQUESE Y CÚMPLASE</w:t>
      </w:r>
    </w:p>
    <w:p w14:paraId="019D86E2" w14:textId="77777777" w:rsidR="00B86222" w:rsidRPr="00B86222" w:rsidRDefault="00B86222" w:rsidP="00B86222">
      <w:pPr>
        <w:spacing w:line="276" w:lineRule="auto"/>
        <w:rPr>
          <w:rFonts w:cs="Tahoma"/>
          <w:position w:val="-6"/>
          <w:sz w:val="24"/>
          <w:szCs w:val="24"/>
        </w:rPr>
      </w:pPr>
    </w:p>
    <w:p w14:paraId="134C3CF5" w14:textId="77777777" w:rsidR="00B86222" w:rsidRPr="00B86222" w:rsidRDefault="00B86222" w:rsidP="00B86222">
      <w:pPr>
        <w:spacing w:line="276" w:lineRule="auto"/>
        <w:rPr>
          <w:rFonts w:cs="Tahoma"/>
          <w:position w:val="-6"/>
          <w:sz w:val="24"/>
          <w:szCs w:val="24"/>
        </w:rPr>
      </w:pPr>
    </w:p>
    <w:p w14:paraId="6ECB46F6" w14:textId="77777777" w:rsidR="00B86222" w:rsidRPr="00B86222" w:rsidRDefault="00B86222" w:rsidP="00B86222">
      <w:pPr>
        <w:spacing w:line="276" w:lineRule="auto"/>
        <w:rPr>
          <w:rFonts w:cs="Tahoma"/>
          <w:position w:val="-6"/>
          <w:sz w:val="24"/>
          <w:szCs w:val="24"/>
        </w:rPr>
      </w:pPr>
    </w:p>
    <w:p w14:paraId="076E4D69" w14:textId="77777777" w:rsidR="00B86222" w:rsidRPr="00B86222" w:rsidRDefault="00B86222" w:rsidP="00B86222">
      <w:pPr>
        <w:spacing w:line="276" w:lineRule="auto"/>
        <w:jc w:val="center"/>
        <w:rPr>
          <w:rFonts w:cs="Tahoma"/>
          <w:b/>
          <w:position w:val="-4"/>
          <w:sz w:val="24"/>
          <w:szCs w:val="24"/>
          <w:lang w:val="es-ES_tradnl"/>
        </w:rPr>
      </w:pPr>
      <w:r w:rsidRPr="00B86222">
        <w:rPr>
          <w:rFonts w:cs="Tahoma"/>
          <w:b/>
          <w:position w:val="-4"/>
          <w:sz w:val="24"/>
          <w:szCs w:val="24"/>
          <w:lang w:val="es-ES_tradnl"/>
        </w:rPr>
        <w:t>CARLOS ALBERTO PAZ ZÚÑIGA</w:t>
      </w:r>
    </w:p>
    <w:p w14:paraId="2D9C5E95" w14:textId="77777777" w:rsidR="00B86222" w:rsidRPr="00B86222" w:rsidRDefault="00B86222" w:rsidP="00B86222">
      <w:pPr>
        <w:spacing w:line="276" w:lineRule="auto"/>
        <w:jc w:val="center"/>
        <w:rPr>
          <w:rFonts w:cs="Tahoma"/>
          <w:position w:val="-4"/>
          <w:sz w:val="24"/>
          <w:szCs w:val="24"/>
          <w:lang w:val="es-ES_tradnl"/>
        </w:rPr>
      </w:pPr>
      <w:r w:rsidRPr="00B86222">
        <w:rPr>
          <w:rFonts w:cs="Tahoma"/>
          <w:position w:val="-4"/>
          <w:sz w:val="24"/>
          <w:szCs w:val="24"/>
          <w:lang w:val="es-ES_tradnl"/>
        </w:rPr>
        <w:t xml:space="preserve">Magistrado </w:t>
      </w:r>
    </w:p>
    <w:p w14:paraId="62E53EC3" w14:textId="77777777" w:rsidR="00B86222" w:rsidRPr="00B86222" w:rsidRDefault="00B86222" w:rsidP="00B86222">
      <w:pPr>
        <w:spacing w:line="276" w:lineRule="auto"/>
        <w:rPr>
          <w:rFonts w:cs="Tahoma"/>
          <w:position w:val="-4"/>
          <w:sz w:val="24"/>
          <w:szCs w:val="24"/>
          <w:lang w:val="es-ES_tradnl"/>
        </w:rPr>
      </w:pPr>
    </w:p>
    <w:p w14:paraId="0FA5A75E" w14:textId="77777777" w:rsidR="00B86222" w:rsidRPr="00B86222" w:rsidRDefault="00B86222" w:rsidP="00B86222">
      <w:pPr>
        <w:spacing w:line="276" w:lineRule="auto"/>
        <w:rPr>
          <w:rFonts w:cs="Tahoma"/>
          <w:position w:val="-4"/>
          <w:sz w:val="24"/>
          <w:szCs w:val="24"/>
          <w:lang w:val="es-ES_tradnl"/>
        </w:rPr>
      </w:pPr>
    </w:p>
    <w:p w14:paraId="61128389" w14:textId="77777777" w:rsidR="00B86222" w:rsidRPr="00B86222" w:rsidRDefault="00B86222" w:rsidP="00B86222">
      <w:pPr>
        <w:spacing w:line="276" w:lineRule="auto"/>
        <w:rPr>
          <w:rFonts w:cs="Tahoma"/>
          <w:position w:val="-4"/>
          <w:sz w:val="24"/>
          <w:szCs w:val="24"/>
          <w:lang w:val="es-ES_tradnl"/>
        </w:rPr>
      </w:pPr>
    </w:p>
    <w:p w14:paraId="1E4CF610" w14:textId="77777777" w:rsidR="00B86222" w:rsidRPr="00B86222" w:rsidRDefault="00B86222" w:rsidP="00B86222">
      <w:pPr>
        <w:spacing w:line="276" w:lineRule="auto"/>
        <w:jc w:val="center"/>
        <w:rPr>
          <w:rFonts w:cs="Tahoma"/>
          <w:b/>
          <w:position w:val="-4"/>
          <w:sz w:val="24"/>
          <w:szCs w:val="24"/>
          <w:lang w:val="es-ES_tradnl"/>
        </w:rPr>
      </w:pPr>
      <w:r w:rsidRPr="00B86222">
        <w:rPr>
          <w:rFonts w:cs="Tahoma"/>
          <w:b/>
          <w:position w:val="-4"/>
          <w:sz w:val="24"/>
          <w:szCs w:val="24"/>
          <w:lang w:val="es-ES_tradnl"/>
        </w:rPr>
        <w:t>JULIÁN RIVERA LOAIZA</w:t>
      </w:r>
    </w:p>
    <w:p w14:paraId="09888EBF" w14:textId="77777777" w:rsidR="00B86222" w:rsidRPr="00B86222" w:rsidRDefault="00B86222" w:rsidP="00B86222">
      <w:pPr>
        <w:spacing w:line="276" w:lineRule="auto"/>
        <w:jc w:val="center"/>
        <w:rPr>
          <w:rFonts w:cs="Tahoma"/>
          <w:position w:val="-4"/>
          <w:sz w:val="24"/>
          <w:szCs w:val="24"/>
          <w:lang w:val="es-ES_tradnl"/>
        </w:rPr>
      </w:pPr>
      <w:r w:rsidRPr="00B86222">
        <w:rPr>
          <w:rFonts w:cs="Tahoma"/>
          <w:position w:val="-4"/>
          <w:sz w:val="24"/>
          <w:szCs w:val="24"/>
          <w:lang w:val="es-ES_tradnl"/>
        </w:rPr>
        <w:t xml:space="preserve">Magistrado </w:t>
      </w:r>
    </w:p>
    <w:p w14:paraId="56D8DB13" w14:textId="77777777" w:rsidR="00B86222" w:rsidRPr="00B86222" w:rsidRDefault="00B86222" w:rsidP="00B86222">
      <w:pPr>
        <w:spacing w:line="276" w:lineRule="auto"/>
        <w:rPr>
          <w:rFonts w:cs="Tahoma"/>
          <w:position w:val="-4"/>
          <w:sz w:val="24"/>
          <w:szCs w:val="24"/>
          <w:lang w:val="es-ES_tradnl"/>
        </w:rPr>
      </w:pPr>
    </w:p>
    <w:p w14:paraId="58594FC0" w14:textId="77777777" w:rsidR="00B86222" w:rsidRPr="00B86222" w:rsidRDefault="00B86222" w:rsidP="00B86222">
      <w:pPr>
        <w:spacing w:line="276" w:lineRule="auto"/>
        <w:rPr>
          <w:rFonts w:cs="Tahoma"/>
          <w:position w:val="-4"/>
          <w:sz w:val="24"/>
          <w:szCs w:val="24"/>
          <w:lang w:val="es-ES_tradnl"/>
        </w:rPr>
      </w:pPr>
    </w:p>
    <w:p w14:paraId="75556F82" w14:textId="77777777" w:rsidR="00B86222" w:rsidRPr="00B86222" w:rsidRDefault="00B86222" w:rsidP="00B86222">
      <w:pPr>
        <w:spacing w:line="276" w:lineRule="auto"/>
        <w:rPr>
          <w:rFonts w:cs="Tahoma"/>
          <w:position w:val="-4"/>
          <w:sz w:val="24"/>
          <w:szCs w:val="24"/>
          <w:lang w:val="es-ES_tradnl"/>
        </w:rPr>
      </w:pPr>
    </w:p>
    <w:bookmarkEnd w:id="2"/>
    <w:p w14:paraId="69A3CA9B" w14:textId="77777777" w:rsidR="00B86222" w:rsidRPr="00B86222" w:rsidRDefault="00B86222" w:rsidP="00B86222">
      <w:pPr>
        <w:spacing w:line="276" w:lineRule="auto"/>
        <w:jc w:val="center"/>
        <w:rPr>
          <w:rFonts w:cs="Tahoma"/>
          <w:b/>
          <w:position w:val="-4"/>
          <w:sz w:val="24"/>
          <w:szCs w:val="24"/>
          <w:lang w:val="es-ES_tradnl"/>
        </w:rPr>
      </w:pPr>
      <w:r w:rsidRPr="00B86222">
        <w:rPr>
          <w:rFonts w:cs="Tahoma"/>
          <w:b/>
          <w:position w:val="-4"/>
          <w:sz w:val="24"/>
          <w:szCs w:val="24"/>
          <w:lang w:val="es-ES_tradnl"/>
        </w:rPr>
        <w:t>JAIRO MAURICIO CARVAJAL BELTRÁN</w:t>
      </w:r>
    </w:p>
    <w:p w14:paraId="243CA6B2" w14:textId="47B0B314" w:rsidR="00686A0B" w:rsidRPr="00B86222" w:rsidRDefault="00B86222" w:rsidP="00B86222">
      <w:pPr>
        <w:spacing w:line="276" w:lineRule="auto"/>
        <w:jc w:val="center"/>
        <w:rPr>
          <w:rFonts w:cs="Tahoma"/>
          <w:spacing w:val="-4"/>
          <w:position w:val="-4"/>
          <w:sz w:val="24"/>
          <w:szCs w:val="24"/>
          <w:lang w:val="es-ES_tradnl"/>
        </w:rPr>
      </w:pPr>
      <w:r w:rsidRPr="00B86222">
        <w:rPr>
          <w:rFonts w:cs="Tahoma"/>
          <w:spacing w:val="-4"/>
          <w:position w:val="-4"/>
          <w:sz w:val="24"/>
          <w:szCs w:val="24"/>
          <w:lang w:val="es-ES_tradnl"/>
        </w:rPr>
        <w:t>Magistrado</w:t>
      </w:r>
    </w:p>
    <w:sectPr w:rsidR="00686A0B" w:rsidRPr="00B86222" w:rsidSect="00C6193E">
      <w:headerReference w:type="default" r:id="rId7"/>
      <w:footerReference w:type="default" r:id="rId8"/>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0378" w14:textId="77777777" w:rsidR="000D3FA3" w:rsidRDefault="000D3FA3" w:rsidP="00114C42">
      <w:pPr>
        <w:spacing w:line="240" w:lineRule="auto"/>
      </w:pPr>
      <w:r>
        <w:separator/>
      </w:r>
    </w:p>
  </w:endnote>
  <w:endnote w:type="continuationSeparator" w:id="0">
    <w:p w14:paraId="085A49EC" w14:textId="77777777" w:rsidR="000D3FA3" w:rsidRDefault="000D3FA3" w:rsidP="00114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dobe Gothic Std B">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FEE0" w14:textId="2CAC77CA" w:rsidR="00686A0B" w:rsidRPr="00E47B52" w:rsidRDefault="00686A0B" w:rsidP="00686A0B">
    <w:pPr>
      <w:pStyle w:val="Piedepgina"/>
      <w:rPr>
        <w:rFonts w:ascii="Arial" w:eastAsia="Batang" w:hAnsi="Arial" w:cs="Arial"/>
        <w:sz w:val="18"/>
        <w:szCs w:val="26"/>
        <w:lang w:val="es-MX" w:eastAsia="es-MX"/>
      </w:rPr>
    </w:pPr>
    <w:r w:rsidRPr="00E47B52">
      <w:rPr>
        <w:rFonts w:ascii="Arial" w:eastAsia="Batang" w:hAnsi="Arial" w:cs="Arial"/>
        <w:sz w:val="18"/>
        <w:szCs w:val="26"/>
        <w:lang w:val="es-MX" w:eastAsia="es-MX"/>
      </w:rPr>
      <w:t xml:space="preserve">Página </w:t>
    </w:r>
    <w:r w:rsidRPr="00E47B52">
      <w:rPr>
        <w:rFonts w:ascii="Arial" w:eastAsia="Batang" w:hAnsi="Arial" w:cs="Arial"/>
        <w:sz w:val="18"/>
        <w:szCs w:val="26"/>
        <w:lang w:val="es-MX" w:eastAsia="es-MX"/>
      </w:rPr>
      <w:fldChar w:fldCharType="begin"/>
    </w:r>
    <w:r w:rsidRPr="00E47B52">
      <w:rPr>
        <w:rFonts w:ascii="Arial" w:eastAsia="Batang" w:hAnsi="Arial" w:cs="Arial"/>
        <w:sz w:val="18"/>
        <w:szCs w:val="26"/>
        <w:lang w:val="es-MX" w:eastAsia="es-MX"/>
      </w:rPr>
      <w:instrText xml:space="preserve"> PAGE </w:instrText>
    </w:r>
    <w:r w:rsidRPr="00E47B52">
      <w:rPr>
        <w:rFonts w:ascii="Arial" w:eastAsia="Batang" w:hAnsi="Arial" w:cs="Arial"/>
        <w:sz w:val="18"/>
        <w:szCs w:val="26"/>
        <w:lang w:val="es-MX" w:eastAsia="es-MX"/>
      </w:rPr>
      <w:fldChar w:fldCharType="separate"/>
    </w:r>
    <w:r w:rsidR="008614E7">
      <w:rPr>
        <w:rFonts w:ascii="Arial" w:eastAsia="Batang" w:hAnsi="Arial" w:cs="Arial"/>
        <w:noProof/>
        <w:sz w:val="18"/>
        <w:szCs w:val="26"/>
        <w:lang w:val="es-MX" w:eastAsia="es-MX"/>
      </w:rPr>
      <w:t>13</w:t>
    </w:r>
    <w:r w:rsidRPr="00E47B52">
      <w:rPr>
        <w:rFonts w:ascii="Arial" w:eastAsia="Batang" w:hAnsi="Arial" w:cs="Arial"/>
        <w:sz w:val="18"/>
        <w:szCs w:val="26"/>
        <w:lang w:val="es-MX" w:eastAsia="es-MX"/>
      </w:rPr>
      <w:fldChar w:fldCharType="end"/>
    </w:r>
    <w:r w:rsidRPr="00E47B52">
      <w:rPr>
        <w:rFonts w:ascii="Arial" w:eastAsia="Batang" w:hAnsi="Arial" w:cs="Arial"/>
        <w:sz w:val="18"/>
        <w:szCs w:val="26"/>
        <w:lang w:val="es-MX" w:eastAsia="es-MX"/>
      </w:rPr>
      <w:t xml:space="preserve"> de </w:t>
    </w:r>
    <w:r w:rsidRPr="00E47B52">
      <w:rPr>
        <w:rFonts w:ascii="Arial" w:eastAsia="Batang" w:hAnsi="Arial" w:cs="Arial"/>
        <w:sz w:val="18"/>
        <w:szCs w:val="26"/>
        <w:lang w:val="es-MX" w:eastAsia="es-MX"/>
      </w:rPr>
      <w:fldChar w:fldCharType="begin"/>
    </w:r>
    <w:r w:rsidRPr="00E47B52">
      <w:rPr>
        <w:rFonts w:ascii="Arial" w:eastAsia="Batang" w:hAnsi="Arial" w:cs="Arial"/>
        <w:sz w:val="18"/>
        <w:szCs w:val="26"/>
        <w:lang w:val="es-MX" w:eastAsia="es-MX"/>
      </w:rPr>
      <w:instrText xml:space="preserve"> NUMPAGES </w:instrText>
    </w:r>
    <w:r w:rsidRPr="00E47B52">
      <w:rPr>
        <w:rFonts w:ascii="Arial" w:eastAsia="Batang" w:hAnsi="Arial" w:cs="Arial"/>
        <w:sz w:val="18"/>
        <w:szCs w:val="26"/>
        <w:lang w:val="es-MX" w:eastAsia="es-MX"/>
      </w:rPr>
      <w:fldChar w:fldCharType="separate"/>
    </w:r>
    <w:r w:rsidR="008614E7">
      <w:rPr>
        <w:rFonts w:ascii="Arial" w:eastAsia="Batang" w:hAnsi="Arial" w:cs="Arial"/>
        <w:noProof/>
        <w:sz w:val="18"/>
        <w:szCs w:val="26"/>
        <w:lang w:val="es-MX" w:eastAsia="es-MX"/>
      </w:rPr>
      <w:t>13</w:t>
    </w:r>
    <w:r w:rsidRPr="00E47B52">
      <w:rPr>
        <w:rFonts w:ascii="Arial" w:eastAsia="Batang" w:hAnsi="Arial" w:cs="Arial"/>
        <w:sz w:val="18"/>
        <w:szCs w:val="26"/>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2DBB" w14:textId="77777777" w:rsidR="000D3FA3" w:rsidRDefault="000D3FA3" w:rsidP="00114C42">
      <w:pPr>
        <w:spacing w:line="240" w:lineRule="auto"/>
      </w:pPr>
      <w:r>
        <w:separator/>
      </w:r>
    </w:p>
  </w:footnote>
  <w:footnote w:type="continuationSeparator" w:id="0">
    <w:p w14:paraId="7643EB45" w14:textId="77777777" w:rsidR="000D3FA3" w:rsidRDefault="000D3FA3" w:rsidP="00114C42">
      <w:pPr>
        <w:spacing w:line="240" w:lineRule="auto"/>
      </w:pPr>
      <w:r>
        <w:continuationSeparator/>
      </w:r>
    </w:p>
  </w:footnote>
  <w:footnote w:id="1">
    <w:p w14:paraId="71AB42BE" w14:textId="77777777" w:rsidR="00686A0B" w:rsidRPr="00C6193E" w:rsidRDefault="00686A0B" w:rsidP="00C6193E">
      <w:pPr>
        <w:pStyle w:val="Sinespaciado"/>
        <w:jc w:val="both"/>
        <w:rPr>
          <w:rFonts w:ascii="Arial" w:hAnsi="Arial" w:cs="Arial"/>
          <w:sz w:val="18"/>
          <w:szCs w:val="18"/>
        </w:rPr>
      </w:pPr>
      <w:r w:rsidRPr="00C6193E">
        <w:rPr>
          <w:rStyle w:val="Refdenotaalpie"/>
          <w:rFonts w:ascii="Arial" w:hAnsi="Arial" w:cs="Arial"/>
          <w:sz w:val="18"/>
          <w:szCs w:val="18"/>
        </w:rPr>
        <w:footnoteRef/>
      </w:r>
      <w:r w:rsidRPr="00C6193E">
        <w:rPr>
          <w:rFonts w:ascii="Arial" w:hAnsi="Arial" w:cs="Arial"/>
          <w:sz w:val="18"/>
          <w:szCs w:val="18"/>
        </w:rPr>
        <w:t xml:space="preserve"> No se arrimó al expediente digital copia del acta respectiva, de ello tampoco se dio cuenta en el escrito acusatorio, ni se mencionó en la sentencia. Tal información la obtuvo la Sala al solicitar el registro de la audiencia preliminar desarrollada en octubre 24 de 2017, ante el Juzgado Sexto Penal Municipal de Pereira (Rda.), con función de control de garantías.</w:t>
      </w:r>
    </w:p>
  </w:footnote>
  <w:footnote w:id="2">
    <w:p w14:paraId="522C6C2F" w14:textId="77777777" w:rsidR="00686A0B" w:rsidRPr="00C6193E" w:rsidRDefault="00686A0B" w:rsidP="00C6193E">
      <w:pPr>
        <w:pStyle w:val="Sinespaciado"/>
        <w:jc w:val="both"/>
        <w:rPr>
          <w:rFonts w:ascii="Arial" w:hAnsi="Arial" w:cs="Arial"/>
          <w:sz w:val="18"/>
          <w:szCs w:val="18"/>
          <w:lang w:val="en-US"/>
        </w:rPr>
      </w:pPr>
      <w:r w:rsidRPr="00C6193E">
        <w:rPr>
          <w:rStyle w:val="Refdenotaalpie"/>
          <w:rFonts w:ascii="Arial" w:hAnsi="Arial" w:cs="Arial"/>
          <w:sz w:val="18"/>
          <w:szCs w:val="18"/>
        </w:rPr>
        <w:footnoteRef/>
      </w:r>
      <w:r w:rsidRPr="00C6193E">
        <w:rPr>
          <w:rFonts w:ascii="Arial" w:hAnsi="Arial" w:cs="Arial"/>
          <w:sz w:val="18"/>
          <w:szCs w:val="18"/>
          <w:lang w:val="en-US"/>
        </w:rPr>
        <w:t xml:space="preserve"> TSP SP, 20 feb. 2024, Rad. 660016000036-2017-03616-01.</w:t>
      </w:r>
    </w:p>
  </w:footnote>
  <w:footnote w:id="3">
    <w:p w14:paraId="0D3F15FA" w14:textId="77777777" w:rsidR="00686A0B" w:rsidRPr="00C6193E" w:rsidRDefault="00686A0B" w:rsidP="00C6193E">
      <w:pPr>
        <w:pStyle w:val="Textonotapie"/>
        <w:rPr>
          <w:rFonts w:ascii="Arial" w:hAnsi="Arial"/>
          <w:sz w:val="18"/>
          <w:szCs w:val="18"/>
          <w:lang w:val="en-US"/>
        </w:rPr>
      </w:pPr>
      <w:r w:rsidRPr="00C6193E">
        <w:rPr>
          <w:rStyle w:val="Refdenotaalpie"/>
          <w:rFonts w:ascii="Arial" w:hAnsi="Arial"/>
          <w:sz w:val="18"/>
          <w:szCs w:val="18"/>
        </w:rPr>
        <w:footnoteRef/>
      </w:r>
      <w:r w:rsidRPr="00C6193E">
        <w:rPr>
          <w:rFonts w:ascii="Arial" w:hAnsi="Arial"/>
          <w:sz w:val="18"/>
          <w:szCs w:val="18"/>
          <w:lang w:val="en-US"/>
        </w:rPr>
        <w:t xml:space="preserve"> CSJ SP, 11 dic. 2013, rad. 33468.</w:t>
      </w:r>
    </w:p>
  </w:footnote>
  <w:footnote w:id="4">
    <w:p w14:paraId="483AD590" w14:textId="77777777" w:rsidR="00686A0B" w:rsidRPr="00C6193E" w:rsidRDefault="00686A0B" w:rsidP="00C6193E">
      <w:pPr>
        <w:pStyle w:val="Textonotapie"/>
        <w:rPr>
          <w:rFonts w:ascii="Arial" w:hAnsi="Arial"/>
          <w:sz w:val="18"/>
          <w:szCs w:val="18"/>
        </w:rPr>
      </w:pPr>
      <w:r w:rsidRPr="00C6193E">
        <w:rPr>
          <w:rStyle w:val="Refdenotaalpie"/>
          <w:rFonts w:ascii="Arial" w:hAnsi="Arial"/>
          <w:sz w:val="18"/>
          <w:szCs w:val="18"/>
        </w:rPr>
        <w:footnoteRef/>
      </w:r>
      <w:r w:rsidRPr="00C6193E">
        <w:rPr>
          <w:rFonts w:ascii="Arial" w:hAnsi="Arial"/>
          <w:sz w:val="18"/>
          <w:szCs w:val="18"/>
        </w:rPr>
        <w:t xml:space="preserve"> Como así se sostuvo en CSJ SP, 10 jun. 2015, rad. 41053, reiterada en CSJ SP3423-2021, 11 ago. 2021, rad. 57944.</w:t>
      </w:r>
    </w:p>
  </w:footnote>
  <w:footnote w:id="5">
    <w:p w14:paraId="141FC291" w14:textId="77777777" w:rsidR="00686A0B" w:rsidRPr="00C6193E" w:rsidRDefault="00686A0B" w:rsidP="00C6193E">
      <w:pPr>
        <w:pStyle w:val="Sinespaciado"/>
        <w:jc w:val="both"/>
        <w:rPr>
          <w:rFonts w:ascii="Arial" w:hAnsi="Arial" w:cs="Arial"/>
          <w:sz w:val="18"/>
          <w:szCs w:val="18"/>
          <w:lang w:val="en-US"/>
        </w:rPr>
      </w:pPr>
      <w:r w:rsidRPr="00C6193E">
        <w:rPr>
          <w:rStyle w:val="Refdenotaalpie"/>
          <w:rFonts w:ascii="Arial" w:hAnsi="Arial" w:cs="Arial"/>
          <w:sz w:val="18"/>
          <w:szCs w:val="18"/>
        </w:rPr>
        <w:footnoteRef/>
      </w:r>
      <w:r w:rsidRPr="00C6193E">
        <w:rPr>
          <w:rFonts w:ascii="Arial" w:hAnsi="Arial" w:cs="Arial"/>
          <w:sz w:val="18"/>
          <w:szCs w:val="18"/>
          <w:lang w:val="en-US"/>
        </w:rPr>
        <w:t xml:space="preserve"> C.S.J., S.P. sept. 8 de 2015, rad. 39419 </w:t>
      </w:r>
    </w:p>
  </w:footnote>
  <w:footnote w:id="6">
    <w:p w14:paraId="2177F292" w14:textId="77777777" w:rsidR="00686A0B" w:rsidRPr="00C6193E" w:rsidRDefault="00686A0B" w:rsidP="00C6193E">
      <w:pPr>
        <w:pStyle w:val="Textonotapie"/>
        <w:rPr>
          <w:rFonts w:ascii="Arial" w:hAnsi="Arial"/>
          <w:sz w:val="18"/>
          <w:szCs w:val="18"/>
          <w:lang w:val="en-US"/>
        </w:rPr>
      </w:pPr>
      <w:r w:rsidRPr="00C6193E">
        <w:rPr>
          <w:rStyle w:val="Refdenotaalpie"/>
          <w:rFonts w:ascii="Arial" w:hAnsi="Arial"/>
          <w:sz w:val="18"/>
          <w:szCs w:val="18"/>
        </w:rPr>
        <w:footnoteRef/>
      </w:r>
      <w:r w:rsidRPr="00C6193E">
        <w:rPr>
          <w:rFonts w:ascii="Arial" w:hAnsi="Arial"/>
          <w:sz w:val="18"/>
          <w:szCs w:val="18"/>
          <w:lang w:val="en-US"/>
        </w:rPr>
        <w:t xml:space="preserve"> Cfr. TS</w:t>
      </w:r>
      <w:r w:rsidR="00A60628" w:rsidRPr="00C6193E">
        <w:rPr>
          <w:rFonts w:ascii="Arial" w:hAnsi="Arial"/>
          <w:sz w:val="18"/>
          <w:szCs w:val="18"/>
          <w:lang w:val="en-US"/>
        </w:rPr>
        <w:t xml:space="preserve">P </w:t>
      </w:r>
      <w:r w:rsidRPr="00C6193E">
        <w:rPr>
          <w:rFonts w:ascii="Arial" w:hAnsi="Arial"/>
          <w:sz w:val="18"/>
          <w:szCs w:val="18"/>
          <w:lang w:val="en-US"/>
        </w:rPr>
        <w:t xml:space="preserve">SP, </w:t>
      </w:r>
      <w:r w:rsidR="00A60628" w:rsidRPr="00C6193E">
        <w:rPr>
          <w:rFonts w:ascii="Arial" w:hAnsi="Arial"/>
          <w:sz w:val="18"/>
          <w:szCs w:val="18"/>
          <w:lang w:val="en-US"/>
        </w:rPr>
        <w:t xml:space="preserve">11 may. 2018, </w:t>
      </w:r>
      <w:r w:rsidRPr="00C6193E">
        <w:rPr>
          <w:rFonts w:ascii="Arial" w:hAnsi="Arial"/>
          <w:sz w:val="18"/>
          <w:szCs w:val="18"/>
          <w:lang w:val="en-US"/>
        </w:rPr>
        <w:t>rad. 66201101129701, M.P. Yarzagaray Bandera</w:t>
      </w:r>
    </w:p>
  </w:footnote>
  <w:footnote w:id="7">
    <w:p w14:paraId="7BB31D4B" w14:textId="771A1458" w:rsidR="00AE4F23" w:rsidRPr="00C6193E" w:rsidRDefault="00AE4F23" w:rsidP="00C6193E">
      <w:pPr>
        <w:pStyle w:val="Textonotapie"/>
        <w:rPr>
          <w:rFonts w:ascii="Arial" w:hAnsi="Arial"/>
          <w:spacing w:val="-3"/>
          <w:sz w:val="18"/>
          <w:szCs w:val="18"/>
          <w:lang w:val="es-CO"/>
        </w:rPr>
      </w:pPr>
      <w:r w:rsidRPr="00C6193E">
        <w:rPr>
          <w:rStyle w:val="Refdenotaalpie"/>
          <w:rFonts w:ascii="Arial" w:hAnsi="Arial"/>
          <w:sz w:val="18"/>
          <w:szCs w:val="18"/>
        </w:rPr>
        <w:footnoteRef/>
      </w:r>
      <w:r w:rsidRPr="00C6193E">
        <w:rPr>
          <w:rFonts w:ascii="Arial" w:hAnsi="Arial"/>
          <w:sz w:val="18"/>
          <w:szCs w:val="18"/>
        </w:rPr>
        <w:t xml:space="preserve"> Cfr. CSJ AP3217-2020, 18 nov. 2020, rad. 56341, donde se trajo a colación la</w:t>
      </w:r>
      <w:r w:rsidRPr="00C6193E">
        <w:rPr>
          <w:rFonts w:ascii="Arial" w:hAnsi="Arial"/>
          <w:spacing w:val="-3"/>
          <w:sz w:val="18"/>
          <w:szCs w:val="18"/>
          <w:lang w:val="es-CO"/>
        </w:rPr>
        <w:t xml:space="preserve"> sentencia SP282-2017, ene. 18, rad. 40120, misma que a su vez reprodujo lo dicho en la </w:t>
      </w:r>
      <w:proofErr w:type="spellStart"/>
      <w:r w:rsidRPr="00C6193E">
        <w:rPr>
          <w:rFonts w:ascii="Arial" w:hAnsi="Arial"/>
          <w:spacing w:val="-3"/>
          <w:sz w:val="18"/>
          <w:szCs w:val="18"/>
          <w:lang w:val="es-CO"/>
        </w:rPr>
        <w:t>SP</w:t>
      </w:r>
      <w:proofErr w:type="spellEnd"/>
      <w:r w:rsidRPr="00C6193E">
        <w:rPr>
          <w:rFonts w:ascii="Arial" w:hAnsi="Arial"/>
          <w:spacing w:val="-3"/>
          <w:sz w:val="18"/>
          <w:szCs w:val="18"/>
          <w:lang w:val="es-CO"/>
        </w:rPr>
        <w:t xml:space="preserve">, </w:t>
      </w:r>
      <w:proofErr w:type="spellStart"/>
      <w:r w:rsidRPr="00C6193E">
        <w:rPr>
          <w:rFonts w:ascii="Arial" w:hAnsi="Arial"/>
          <w:spacing w:val="-3"/>
          <w:sz w:val="18"/>
          <w:szCs w:val="18"/>
          <w:lang w:val="es-CO"/>
        </w:rPr>
        <w:t>may</w:t>
      </w:r>
      <w:proofErr w:type="spellEnd"/>
      <w:r w:rsidRPr="00C6193E">
        <w:rPr>
          <w:rFonts w:ascii="Arial" w:hAnsi="Arial"/>
          <w:spacing w:val="-3"/>
          <w:sz w:val="18"/>
          <w:szCs w:val="18"/>
          <w:lang w:val="es-CO"/>
        </w:rPr>
        <w:t>. 13/2009, rad. 31147; AP, jul. 31/2013, rad. 40634, entre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2C25" w14:textId="78E13418" w:rsidR="00686A0B" w:rsidRPr="00E47B52" w:rsidRDefault="00E47B52" w:rsidP="00E47B52">
    <w:pPr>
      <w:pStyle w:val="Encabezado"/>
      <w:spacing w:line="240" w:lineRule="auto"/>
      <w:jc w:val="right"/>
      <w:rPr>
        <w:rFonts w:ascii="Arial" w:hAnsi="Arial" w:cs="Arial"/>
        <w:sz w:val="18"/>
        <w:lang w:val="es-MX"/>
      </w:rPr>
    </w:pPr>
    <w:r w:rsidRPr="00E47B52">
      <w:rPr>
        <w:rFonts w:ascii="Arial" w:hAnsi="Arial" w:cs="Arial"/>
        <w:sz w:val="18"/>
        <w:szCs w:val="16"/>
      </w:rPr>
      <w:t>Omisión del agente retenedor</w:t>
    </w:r>
  </w:p>
  <w:p w14:paraId="43377BBB" w14:textId="5BE0FF61" w:rsidR="00686A0B" w:rsidRPr="00E47B52" w:rsidRDefault="00E47B52" w:rsidP="00E47B52">
    <w:pPr>
      <w:pStyle w:val="Encabezado"/>
      <w:spacing w:line="240" w:lineRule="auto"/>
      <w:jc w:val="right"/>
      <w:rPr>
        <w:rFonts w:ascii="Arial" w:hAnsi="Arial" w:cs="Arial"/>
        <w:sz w:val="18"/>
        <w:lang w:val="es-MX"/>
      </w:rPr>
    </w:pPr>
    <w:r w:rsidRPr="00E47B52">
      <w:rPr>
        <w:rFonts w:ascii="Arial" w:hAnsi="Arial" w:cs="Arial"/>
        <w:sz w:val="18"/>
        <w:lang w:val="es-MX"/>
      </w:rPr>
      <w:t>Radicación: 660016000036 2016 00932 01</w:t>
    </w:r>
  </w:p>
  <w:p w14:paraId="42928B2D" w14:textId="77432109" w:rsidR="00686A0B" w:rsidRPr="00E47B52" w:rsidRDefault="00E47B52" w:rsidP="00E47B52">
    <w:pPr>
      <w:pStyle w:val="Encabezado"/>
      <w:spacing w:line="240" w:lineRule="auto"/>
      <w:jc w:val="right"/>
      <w:rPr>
        <w:rFonts w:ascii="Arial" w:hAnsi="Arial" w:cs="Arial"/>
        <w:sz w:val="18"/>
        <w:lang w:val="es-MX"/>
      </w:rPr>
    </w:pPr>
    <w:r w:rsidRPr="00E47B52">
      <w:rPr>
        <w:rFonts w:ascii="Arial" w:hAnsi="Arial" w:cs="Arial"/>
        <w:sz w:val="18"/>
        <w:lang w:val="es-MX"/>
      </w:rPr>
      <w:t xml:space="preserve">Procesado: </w:t>
    </w:r>
    <w:proofErr w:type="spellStart"/>
    <w:r w:rsidRPr="00E47B52">
      <w:rPr>
        <w:rFonts w:ascii="Arial" w:hAnsi="Arial" w:cs="Arial"/>
        <w:sz w:val="18"/>
        <w:lang w:val="es-MX"/>
      </w:rPr>
      <w:t>ALT</w:t>
    </w:r>
    <w:proofErr w:type="spellEnd"/>
  </w:p>
  <w:p w14:paraId="0AF219D0" w14:textId="7E948558" w:rsidR="00686A0B" w:rsidRPr="00E47B52" w:rsidRDefault="00E47B52" w:rsidP="00E47B52">
    <w:pPr>
      <w:pStyle w:val="Encabezado"/>
      <w:spacing w:line="240" w:lineRule="auto"/>
      <w:jc w:val="right"/>
      <w:rPr>
        <w:rFonts w:ascii="Arial" w:hAnsi="Arial" w:cs="Arial"/>
        <w:sz w:val="18"/>
        <w:lang w:val="es-MX"/>
      </w:rPr>
    </w:pPr>
    <w:r w:rsidRPr="00E47B52">
      <w:rPr>
        <w:rFonts w:ascii="Arial" w:hAnsi="Arial" w:cs="Arial"/>
        <w:sz w:val="18"/>
        <w:lang w:val="es-MX"/>
      </w:rPr>
      <w:t>Confirma sentencia</w:t>
    </w:r>
  </w:p>
  <w:p w14:paraId="7977ABBB" w14:textId="1798E85C" w:rsidR="00686A0B" w:rsidRPr="00E47B52" w:rsidRDefault="00E47B52" w:rsidP="00E47B52">
    <w:pPr>
      <w:pStyle w:val="Encabezado"/>
      <w:spacing w:line="240" w:lineRule="auto"/>
      <w:jc w:val="right"/>
      <w:rPr>
        <w:rFonts w:ascii="Arial" w:hAnsi="Arial" w:cs="Arial"/>
        <w:sz w:val="18"/>
        <w:lang w:val="es-MX"/>
      </w:rPr>
    </w:pPr>
    <w:r w:rsidRPr="00E47B52">
      <w:rPr>
        <w:rFonts w:ascii="Arial" w:hAnsi="Arial" w:cs="Arial"/>
        <w:sz w:val="18"/>
        <w:lang w:val="es-MX"/>
      </w:rPr>
      <w:t>S. N° 028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42"/>
    <w:rsid w:val="0006638D"/>
    <w:rsid w:val="000A7A29"/>
    <w:rsid w:val="000C3323"/>
    <w:rsid w:val="000D3FA3"/>
    <w:rsid w:val="00114C42"/>
    <w:rsid w:val="00117F55"/>
    <w:rsid w:val="001E2106"/>
    <w:rsid w:val="001E6982"/>
    <w:rsid w:val="002751BC"/>
    <w:rsid w:val="002E3E24"/>
    <w:rsid w:val="002F7105"/>
    <w:rsid w:val="00356BE0"/>
    <w:rsid w:val="00425A24"/>
    <w:rsid w:val="00456339"/>
    <w:rsid w:val="0049102A"/>
    <w:rsid w:val="00491573"/>
    <w:rsid w:val="00493DEF"/>
    <w:rsid w:val="004946AF"/>
    <w:rsid w:val="004C6165"/>
    <w:rsid w:val="004E4C54"/>
    <w:rsid w:val="004F0595"/>
    <w:rsid w:val="00525D14"/>
    <w:rsid w:val="00546707"/>
    <w:rsid w:val="00581DBE"/>
    <w:rsid w:val="005D7288"/>
    <w:rsid w:val="005F0F4A"/>
    <w:rsid w:val="00632F3F"/>
    <w:rsid w:val="00653CFA"/>
    <w:rsid w:val="00686A0B"/>
    <w:rsid w:val="006E6E80"/>
    <w:rsid w:val="006F17D8"/>
    <w:rsid w:val="006F3760"/>
    <w:rsid w:val="00760E34"/>
    <w:rsid w:val="007658CA"/>
    <w:rsid w:val="007B7719"/>
    <w:rsid w:val="007C18A3"/>
    <w:rsid w:val="007C63B7"/>
    <w:rsid w:val="007E047C"/>
    <w:rsid w:val="008313A9"/>
    <w:rsid w:val="008614E7"/>
    <w:rsid w:val="009424D7"/>
    <w:rsid w:val="009438AA"/>
    <w:rsid w:val="009C14AC"/>
    <w:rsid w:val="009D1C8B"/>
    <w:rsid w:val="00A60628"/>
    <w:rsid w:val="00AE4F23"/>
    <w:rsid w:val="00B002F7"/>
    <w:rsid w:val="00B407C9"/>
    <w:rsid w:val="00B86222"/>
    <w:rsid w:val="00BE4161"/>
    <w:rsid w:val="00BF4352"/>
    <w:rsid w:val="00C33A66"/>
    <w:rsid w:val="00C44EBF"/>
    <w:rsid w:val="00C578A5"/>
    <w:rsid w:val="00C6193E"/>
    <w:rsid w:val="00D044F6"/>
    <w:rsid w:val="00D466CB"/>
    <w:rsid w:val="00D85626"/>
    <w:rsid w:val="00D96E92"/>
    <w:rsid w:val="00DA2CA5"/>
    <w:rsid w:val="00DA690F"/>
    <w:rsid w:val="00E01362"/>
    <w:rsid w:val="00E330A4"/>
    <w:rsid w:val="00E47B52"/>
    <w:rsid w:val="00E82989"/>
    <w:rsid w:val="00EA38BB"/>
    <w:rsid w:val="00EF7C98"/>
    <w:rsid w:val="00F12124"/>
    <w:rsid w:val="00F2027F"/>
    <w:rsid w:val="00F72325"/>
    <w:rsid w:val="00FF03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B8F9"/>
  <w15:chartTrackingRefBased/>
  <w15:docId w15:val="{F450425B-5377-4961-9E2C-8A50E8D3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42"/>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114C42"/>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114C42"/>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Ref. de nota al pie1,Superscript 6 Point,Texto nota al pie,Texto nota pie Car Car Car,Texto nota pie Car Car C,texto de nota al pie,ft,Car"/>
    <w:basedOn w:val="Normal"/>
    <w:link w:val="TextonotapieCar"/>
    <w:autoRedefine/>
    <w:qFormat/>
    <w:rsid w:val="00114C42"/>
    <w:pPr>
      <w:overflowPunct w:val="0"/>
      <w:autoSpaceDE w:val="0"/>
      <w:autoSpaceDN w:val="0"/>
      <w:adjustRightInd w:val="0"/>
      <w:spacing w:line="240" w:lineRule="auto"/>
      <w:textAlignment w:val="baseline"/>
    </w:pPr>
    <w:rPr>
      <w:rFonts w:cs="Arial"/>
      <w:szCs w:val="22"/>
      <w:lang w:eastAsia="es-ES"/>
    </w:rPr>
  </w:style>
  <w:style w:type="character" w:customStyle="1" w:styleId="TextonotapieCar">
    <w:name w:val="Texto nota pie Car"/>
    <w:aliases w:val="Footnote Text Char Char Char Char Char Car,Footnote Text Char Char Char Char Car,Footnote reference Car,FA Fu Car,Ref. de nota al pie1 Car,Superscript 6 Point Car,Texto nota al pie Car,Texto nota pie Car Car Car Car,ft Car,Car Car"/>
    <w:basedOn w:val="Fuentedeprrafopredeter"/>
    <w:link w:val="Textonotapie"/>
    <w:rsid w:val="00114C42"/>
    <w:rPr>
      <w:rFonts w:ascii="Tahoma" w:eastAsia="Times New Roman" w:hAnsi="Tahoma" w:cs="Arial"/>
      <w:sz w:val="26"/>
      <w:lang w:val="es-ES" w:eastAsia="es-ES"/>
    </w:rPr>
  </w:style>
  <w:style w:type="character" w:styleId="Refdenotaalpie">
    <w:name w:val="footnote reference"/>
    <w:aliases w:val="Texto de nota al pie,FC,Footnotes refss,Appel note de bas de page,Footnote number,referencia nota al pie,BVI fnr,f,Footnote symbol,Footnote,Ref. de nota al pie2,Nota de pie,Ref,de nota al pie,Pie de pagina,Ref. ...,Ref1,4_G,16 Point"/>
    <w:qFormat/>
    <w:rsid w:val="00114C42"/>
    <w:rPr>
      <w:rFonts w:ascii="Verdana" w:hAnsi="Verdana"/>
      <w:sz w:val="20"/>
      <w:vertAlign w:val="superscript"/>
    </w:rPr>
  </w:style>
  <w:style w:type="character" w:customStyle="1" w:styleId="Algerian">
    <w:name w:val="Algerian"/>
    <w:rsid w:val="00114C42"/>
    <w:rPr>
      <w:rFonts w:ascii="Algerian" w:hAnsi="Algerian"/>
      <w:sz w:val="30"/>
    </w:rPr>
  </w:style>
  <w:style w:type="paragraph" w:styleId="Encabezado">
    <w:name w:val="header"/>
    <w:basedOn w:val="Normal"/>
    <w:link w:val="EncabezadoCar"/>
    <w:uiPriority w:val="99"/>
    <w:rsid w:val="00114C42"/>
    <w:pPr>
      <w:tabs>
        <w:tab w:val="center" w:pos="4252"/>
        <w:tab w:val="right" w:pos="8504"/>
      </w:tabs>
    </w:pPr>
    <w:rPr>
      <w:rFonts w:eastAsia="Batang"/>
    </w:rPr>
  </w:style>
  <w:style w:type="character" w:customStyle="1" w:styleId="EncabezadoCar">
    <w:name w:val="Encabezado Car"/>
    <w:basedOn w:val="Fuentedeprrafopredeter"/>
    <w:link w:val="Encabezado"/>
    <w:uiPriority w:val="99"/>
    <w:rsid w:val="00114C42"/>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114C42"/>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114C42"/>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114C42"/>
    <w:pPr>
      <w:spacing w:line="240" w:lineRule="auto"/>
    </w:pPr>
    <w:rPr>
      <w:sz w:val="24"/>
    </w:rPr>
  </w:style>
  <w:style w:type="paragraph" w:styleId="Textoindependiente3">
    <w:name w:val="Body Text 3"/>
    <w:basedOn w:val="Normal"/>
    <w:link w:val="Textoindependiente3Car"/>
    <w:uiPriority w:val="99"/>
    <w:rsid w:val="00114C42"/>
    <w:pPr>
      <w:spacing w:after="120"/>
    </w:pPr>
    <w:rPr>
      <w:sz w:val="16"/>
      <w:szCs w:val="16"/>
    </w:rPr>
  </w:style>
  <w:style w:type="character" w:customStyle="1" w:styleId="Textoindependiente3Car">
    <w:name w:val="Texto independiente 3 Car"/>
    <w:basedOn w:val="Fuentedeprrafopredeter"/>
    <w:link w:val="Textoindependiente3"/>
    <w:uiPriority w:val="99"/>
    <w:rsid w:val="00114C42"/>
    <w:rPr>
      <w:rFonts w:ascii="Tahoma" w:eastAsia="Times New Roman" w:hAnsi="Tahoma" w:cs="Times New Roman"/>
      <w:sz w:val="16"/>
      <w:szCs w:val="16"/>
      <w:lang w:val="es-ES" w:eastAsia="es-MX"/>
    </w:rPr>
  </w:style>
  <w:style w:type="character" w:customStyle="1" w:styleId="Numeracinttulo">
    <w:name w:val="Numeración título"/>
    <w:rsid w:val="00114C42"/>
    <w:rPr>
      <w:rFonts w:ascii="Tahoma" w:hAnsi="Tahoma"/>
      <w:b/>
      <w:sz w:val="24"/>
    </w:rPr>
  </w:style>
  <w:style w:type="paragraph" w:styleId="Sinespaciado">
    <w:name w:val="No Spacing"/>
    <w:link w:val="SinespaciadoCar"/>
    <w:uiPriority w:val="1"/>
    <w:qFormat/>
    <w:rsid w:val="00114C42"/>
    <w:pPr>
      <w:spacing w:after="0" w:line="240" w:lineRule="auto"/>
    </w:pPr>
    <w:rPr>
      <w:rFonts w:ascii="Verdana" w:eastAsia="Verdana" w:hAnsi="Verdana" w:cs="Times New Roman"/>
    </w:rPr>
  </w:style>
  <w:style w:type="character" w:customStyle="1" w:styleId="SinespaciadoCar">
    <w:name w:val="Sin espaciado Car"/>
    <w:link w:val="Sinespaciado"/>
    <w:uiPriority w:val="1"/>
    <w:locked/>
    <w:rsid w:val="00114C42"/>
    <w:rPr>
      <w:rFonts w:ascii="Verdana" w:eastAsia="Verdana" w:hAnsi="Verdana" w:cs="Times New Roman"/>
    </w:rPr>
  </w:style>
  <w:style w:type="paragraph" w:customStyle="1" w:styleId="TITULO">
    <w:name w:val="TITULO"/>
    <w:uiPriority w:val="99"/>
    <w:rsid w:val="00114C42"/>
    <w:pPr>
      <w:widowControl w:val="0"/>
      <w:autoSpaceDE w:val="0"/>
      <w:autoSpaceDN w:val="0"/>
      <w:adjustRightInd w:val="0"/>
      <w:spacing w:before="33" w:after="33" w:line="240" w:lineRule="auto"/>
      <w:jc w:val="both"/>
    </w:pPr>
    <w:rPr>
      <w:rFonts w:ascii="Arial" w:eastAsia="Times New Roman" w:hAnsi="Arial" w:cs="Arial"/>
      <w:b/>
      <w:bCs/>
      <w:color w:val="000000"/>
      <w:sz w:val="24"/>
      <w:szCs w:val="24"/>
      <w:u w:val="single"/>
      <w:lang w:val="es-ES" w:eastAsia="es-ES"/>
    </w:rPr>
  </w:style>
  <w:style w:type="paragraph" w:customStyle="1" w:styleId="Profesin">
    <w:name w:val="ProfesiÛn"/>
    <w:basedOn w:val="Normal"/>
    <w:rsid w:val="00114C42"/>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114C42"/>
    <w:pPr>
      <w:autoSpaceDE w:val="0"/>
      <w:autoSpaceDN w:val="0"/>
      <w:adjustRightInd w:val="0"/>
      <w:spacing w:after="0" w:line="240" w:lineRule="auto"/>
    </w:pPr>
    <w:rPr>
      <w:rFonts w:ascii="Yu Mincho" w:eastAsia="Yu Mincho" w:hAnsi="Times New Roman" w:cs="Yu Mincho"/>
      <w:color w:val="000000"/>
      <w:sz w:val="24"/>
      <w:szCs w:val="24"/>
      <w:lang w:eastAsia="es-ES"/>
    </w:rPr>
  </w:style>
  <w:style w:type="paragraph" w:styleId="Textoindependiente">
    <w:name w:val="Body Text"/>
    <w:basedOn w:val="Normal"/>
    <w:link w:val="TextoindependienteCar"/>
    <w:unhideWhenUsed/>
    <w:rsid w:val="00AE4F23"/>
    <w:pPr>
      <w:spacing w:after="120" w:line="276" w:lineRule="auto"/>
      <w:jc w:val="left"/>
    </w:pPr>
    <w:rPr>
      <w:rFonts w:ascii="Calibri" w:hAnsi="Calibri"/>
      <w:sz w:val="22"/>
      <w:szCs w:val="22"/>
      <w:lang w:eastAsia="en-US"/>
    </w:rPr>
  </w:style>
  <w:style w:type="character" w:customStyle="1" w:styleId="TextoindependienteCar">
    <w:name w:val="Texto independiente Car"/>
    <w:basedOn w:val="Fuentedeprrafopredeter"/>
    <w:link w:val="Textoindependiente"/>
    <w:rsid w:val="00AE4F23"/>
    <w:rPr>
      <w:rFonts w:ascii="Calibri" w:eastAsia="Times New Roman" w:hAnsi="Calibri" w:cs="Times New Roman"/>
      <w:lang w:val="es-ES"/>
    </w:rPr>
  </w:style>
  <w:style w:type="paragraph" w:styleId="Prrafodelista">
    <w:name w:val="List Paragraph"/>
    <w:basedOn w:val="Normal"/>
    <w:uiPriority w:val="34"/>
    <w:qFormat/>
    <w:rsid w:val="006F3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5581</Words>
  <Characters>31815</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hp</cp:lastModifiedBy>
  <cp:revision>40</cp:revision>
  <dcterms:created xsi:type="dcterms:W3CDTF">2024-07-08T19:57:00Z</dcterms:created>
  <dcterms:modified xsi:type="dcterms:W3CDTF">2024-08-22T13:09:00Z</dcterms:modified>
</cp:coreProperties>
</file>