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73014" w14:textId="5775313C" w:rsidR="003031E7" w:rsidRPr="00872363" w:rsidRDefault="00872363" w:rsidP="003031E7">
      <w:pPr>
        <w:spacing w:line="240" w:lineRule="auto"/>
        <w:rPr>
          <w:rFonts w:ascii="Arial" w:hAnsi="Arial" w:cs="Arial"/>
          <w:b/>
          <w:sz w:val="20"/>
          <w:szCs w:val="12"/>
        </w:rPr>
      </w:pPr>
      <w:r>
        <w:rPr>
          <w:rFonts w:ascii="Arial" w:hAnsi="Arial" w:cs="Arial"/>
          <w:b/>
          <w:sz w:val="20"/>
          <w:szCs w:val="12"/>
        </w:rPr>
        <w:t xml:space="preserve">OMISIÓN AGENTE RETENEDOR / </w:t>
      </w:r>
      <w:r w:rsidR="0054181B">
        <w:rPr>
          <w:rFonts w:ascii="Arial" w:hAnsi="Arial" w:cs="Arial"/>
          <w:b/>
          <w:sz w:val="20"/>
          <w:szCs w:val="12"/>
        </w:rPr>
        <w:t>SERVIDOR PÚBLICO TRANSITORIO / PRESCRIPCIÓN</w:t>
      </w:r>
    </w:p>
    <w:p w14:paraId="0C6C3181" w14:textId="08C8C0A3" w:rsidR="003031E7" w:rsidRPr="00872363" w:rsidRDefault="00872363" w:rsidP="00872363">
      <w:pPr>
        <w:spacing w:line="240" w:lineRule="auto"/>
        <w:rPr>
          <w:rFonts w:ascii="Arial" w:hAnsi="Arial" w:cs="Arial"/>
          <w:sz w:val="20"/>
          <w:szCs w:val="12"/>
        </w:rPr>
      </w:pPr>
      <w:r>
        <w:rPr>
          <w:rFonts w:ascii="Arial" w:hAnsi="Arial" w:cs="Arial"/>
          <w:sz w:val="20"/>
          <w:szCs w:val="12"/>
        </w:rPr>
        <w:t xml:space="preserve">… </w:t>
      </w:r>
      <w:r w:rsidRPr="00872363">
        <w:rPr>
          <w:rFonts w:ascii="Arial" w:hAnsi="Arial" w:cs="Arial"/>
          <w:sz w:val="20"/>
          <w:szCs w:val="12"/>
        </w:rPr>
        <w:t xml:space="preserve">el artículo 20 C.P., en punto de la descripción acerca de qué personas ostentan la condición de servidores públicos, es claro al indicar que, entre otros, se encuentran: “los particulares que ejerzan funciones públicas en forma permanente o transitoria”, como lo sería precisamente el caso del señor </w:t>
      </w:r>
      <w:proofErr w:type="spellStart"/>
      <w:r w:rsidRPr="00872363">
        <w:rPr>
          <w:rFonts w:ascii="Arial" w:hAnsi="Arial" w:cs="Arial"/>
          <w:sz w:val="20"/>
          <w:szCs w:val="12"/>
        </w:rPr>
        <w:t>CJSG</w:t>
      </w:r>
      <w:proofErr w:type="spellEnd"/>
      <w:r w:rsidRPr="00872363">
        <w:rPr>
          <w:rFonts w:ascii="Arial" w:hAnsi="Arial" w:cs="Arial"/>
          <w:sz w:val="20"/>
          <w:szCs w:val="12"/>
        </w:rPr>
        <w:t>, quien tenía la facultad de recaudar el impuesto del IVA anual</w:t>
      </w:r>
      <w:r>
        <w:rPr>
          <w:rFonts w:ascii="Arial" w:hAnsi="Arial" w:cs="Arial"/>
          <w:sz w:val="20"/>
          <w:szCs w:val="12"/>
        </w:rPr>
        <w:t xml:space="preserve">… </w:t>
      </w:r>
      <w:r w:rsidRPr="00872363">
        <w:rPr>
          <w:rFonts w:ascii="Arial" w:hAnsi="Arial" w:cs="Arial"/>
          <w:sz w:val="20"/>
          <w:szCs w:val="12"/>
        </w:rPr>
        <w:t>Así mismo, y concretamente en lo atinente a los agentes retenedores o recaudadores, a estos les serían aplicables los artículos 665 del Estatuto Tributario -Ley 624/89-, 56 del estatuto de la contratación -Ley 80 de 1993, y 14 de la ley 1474 de 2011.</w:t>
      </w:r>
      <w:r>
        <w:rPr>
          <w:rFonts w:ascii="Arial" w:hAnsi="Arial" w:cs="Arial"/>
          <w:sz w:val="20"/>
          <w:szCs w:val="12"/>
        </w:rPr>
        <w:t xml:space="preserve"> </w:t>
      </w:r>
      <w:r w:rsidRPr="00872363">
        <w:rPr>
          <w:rFonts w:ascii="Arial" w:hAnsi="Arial" w:cs="Arial"/>
          <w:sz w:val="20"/>
          <w:szCs w:val="12"/>
        </w:rPr>
        <w:t>Lo anterior tiene soporte en el análisis efectuado por la Corte Constitucional en sentencia C-563/98, al no ameritar discusión alguna que los particulares en ciertas y determinadas circunstancias pueden ser considerados servidores públicos, con todas las consecuencias que ello conlleva, incluidos por supuesto los términos de prescripción establecidos para el ejercicio de la acción penal.</w:t>
      </w:r>
    </w:p>
    <w:p w14:paraId="2DB3EB38" w14:textId="77777777" w:rsidR="003031E7" w:rsidRPr="003031E7" w:rsidRDefault="003031E7" w:rsidP="003031E7">
      <w:pPr>
        <w:spacing w:line="240" w:lineRule="auto"/>
        <w:rPr>
          <w:rFonts w:ascii="Arial" w:hAnsi="Arial" w:cs="Arial"/>
          <w:sz w:val="20"/>
          <w:szCs w:val="12"/>
        </w:rPr>
      </w:pPr>
    </w:p>
    <w:p w14:paraId="2EEE49E9" w14:textId="13957BC9" w:rsidR="0054181B" w:rsidRPr="00872363" w:rsidRDefault="0054181B" w:rsidP="0054181B">
      <w:pPr>
        <w:spacing w:line="240" w:lineRule="auto"/>
        <w:rPr>
          <w:rFonts w:ascii="Arial" w:hAnsi="Arial" w:cs="Arial"/>
          <w:b/>
          <w:sz w:val="20"/>
          <w:szCs w:val="12"/>
        </w:rPr>
      </w:pPr>
      <w:r>
        <w:rPr>
          <w:rFonts w:ascii="Arial" w:hAnsi="Arial" w:cs="Arial"/>
          <w:b/>
          <w:sz w:val="20"/>
          <w:szCs w:val="12"/>
        </w:rPr>
        <w:t xml:space="preserve">OMISIÓN AGENTE RETENEDOR / </w:t>
      </w:r>
      <w:r w:rsidR="00712242">
        <w:rPr>
          <w:rFonts w:ascii="Arial" w:hAnsi="Arial" w:cs="Arial"/>
          <w:b/>
          <w:sz w:val="20"/>
          <w:szCs w:val="12"/>
        </w:rPr>
        <w:t>RESPONSABILIDAD / ACUERDO DE PAGO / EXIMENTE SI SE CUMPLE</w:t>
      </w:r>
    </w:p>
    <w:p w14:paraId="6A539683" w14:textId="2E700170" w:rsidR="003031E7" w:rsidRPr="003031E7" w:rsidRDefault="00EB7B7D" w:rsidP="00712242">
      <w:pPr>
        <w:spacing w:line="240" w:lineRule="auto"/>
        <w:rPr>
          <w:rFonts w:ascii="Arial" w:hAnsi="Arial" w:cs="Arial"/>
          <w:sz w:val="20"/>
          <w:szCs w:val="12"/>
        </w:rPr>
      </w:pPr>
      <w:r>
        <w:rPr>
          <w:rFonts w:ascii="Arial" w:hAnsi="Arial" w:cs="Arial"/>
          <w:sz w:val="20"/>
          <w:szCs w:val="12"/>
        </w:rPr>
        <w:t xml:space="preserve">… </w:t>
      </w:r>
      <w:r w:rsidRPr="00EB7B7D">
        <w:rPr>
          <w:rFonts w:ascii="Arial" w:hAnsi="Arial" w:cs="Arial"/>
          <w:sz w:val="20"/>
          <w:szCs w:val="12"/>
        </w:rPr>
        <w:t xml:space="preserve">en punto de la responsabilidad que en la comisión de la ilicitud le asiste al acusado </w:t>
      </w:r>
      <w:proofErr w:type="spellStart"/>
      <w:r w:rsidRPr="00EB7B7D">
        <w:rPr>
          <w:rFonts w:ascii="Arial" w:hAnsi="Arial" w:cs="Arial"/>
          <w:sz w:val="20"/>
          <w:szCs w:val="12"/>
        </w:rPr>
        <w:t>CJSG</w:t>
      </w:r>
      <w:proofErr w:type="spellEnd"/>
      <w:r w:rsidRPr="00EB7B7D">
        <w:rPr>
          <w:rFonts w:ascii="Arial" w:hAnsi="Arial" w:cs="Arial"/>
          <w:sz w:val="20"/>
          <w:szCs w:val="12"/>
        </w:rPr>
        <w:t>, esta fue corroborada en el curso del juicio oral al haberse demostrado que para los años 2014 y 2015, pese a haber presentado las declaraciones anuales del impuesto del IVA atinentes a los aludidos años, con los cuales certifica que recaudó una importante suma de dinero como producto del impuesto a las ventas por su condición de servidor público de manera transitoria</w:t>
      </w:r>
      <w:r>
        <w:rPr>
          <w:rFonts w:ascii="Arial" w:hAnsi="Arial" w:cs="Arial"/>
          <w:sz w:val="20"/>
          <w:szCs w:val="12"/>
        </w:rPr>
        <w:t>…</w:t>
      </w:r>
      <w:r w:rsidRPr="00EB7B7D">
        <w:rPr>
          <w:rFonts w:ascii="Arial" w:hAnsi="Arial" w:cs="Arial"/>
          <w:sz w:val="20"/>
          <w:szCs w:val="12"/>
        </w:rPr>
        <w:t>, pero aun así omitió depositar los mismos a órdenes del fisco</w:t>
      </w:r>
      <w:r w:rsidR="00712242">
        <w:rPr>
          <w:rFonts w:ascii="Arial" w:hAnsi="Arial" w:cs="Arial"/>
          <w:sz w:val="20"/>
          <w:szCs w:val="12"/>
        </w:rPr>
        <w:t xml:space="preserve">… </w:t>
      </w:r>
      <w:r w:rsidR="00712242" w:rsidRPr="00712242">
        <w:rPr>
          <w:rFonts w:ascii="Arial" w:hAnsi="Arial" w:cs="Arial"/>
          <w:sz w:val="20"/>
          <w:szCs w:val="12"/>
        </w:rPr>
        <w:t>en lo atinente al compromiso penal por no depositar al erario las retenciones en la fuente y el IVA, señalaba en su parágrafo único: “Cuando el agente retenedor o responsable del impuesto a las ventas extinga en su totalidad la obligación tributaria, junto con sus correspondientes intereses y sanciones, mediante pago o compensación de las sumas adeudadas, no habrá lugar a responsabilidad penal. Tampoco habrá responsabilidad penal cuando el agente retenedor o responsable del impuesto sobre las ventas demuestre que ha suscrito un acuerdo de pago por las sumas debidas y que éste se está cumpliendo en debida forma”.</w:t>
      </w:r>
    </w:p>
    <w:p w14:paraId="6A4AAB3A" w14:textId="77777777" w:rsidR="003031E7" w:rsidRPr="003031E7" w:rsidRDefault="003031E7" w:rsidP="003031E7">
      <w:pPr>
        <w:spacing w:line="240" w:lineRule="auto"/>
        <w:rPr>
          <w:rFonts w:ascii="Arial" w:hAnsi="Arial" w:cs="Arial"/>
          <w:sz w:val="20"/>
          <w:szCs w:val="12"/>
        </w:rPr>
      </w:pPr>
    </w:p>
    <w:p w14:paraId="4D97BAD8" w14:textId="77777777" w:rsidR="003031E7" w:rsidRPr="003031E7" w:rsidRDefault="003031E7" w:rsidP="003031E7">
      <w:pPr>
        <w:spacing w:line="240" w:lineRule="auto"/>
        <w:rPr>
          <w:rFonts w:ascii="Arial" w:hAnsi="Arial" w:cs="Arial"/>
          <w:sz w:val="20"/>
          <w:szCs w:val="12"/>
        </w:rPr>
      </w:pPr>
    </w:p>
    <w:p w14:paraId="50E7C417" w14:textId="77777777" w:rsidR="003031E7" w:rsidRPr="003031E7" w:rsidRDefault="003031E7" w:rsidP="003031E7">
      <w:pPr>
        <w:spacing w:line="240" w:lineRule="auto"/>
        <w:rPr>
          <w:rFonts w:ascii="Arial" w:hAnsi="Arial" w:cs="Arial"/>
          <w:sz w:val="20"/>
          <w:szCs w:val="12"/>
        </w:rPr>
      </w:pPr>
    </w:p>
    <w:p w14:paraId="665A751A" w14:textId="77777777" w:rsidR="003031E7" w:rsidRPr="003031E7" w:rsidRDefault="003031E7" w:rsidP="003031E7">
      <w:pPr>
        <w:spacing w:line="240" w:lineRule="auto"/>
        <w:jc w:val="center"/>
        <w:rPr>
          <w:b/>
          <w:sz w:val="16"/>
          <w:szCs w:val="12"/>
        </w:rPr>
      </w:pPr>
      <w:r w:rsidRPr="003031E7">
        <w:rPr>
          <w:b/>
          <w:sz w:val="16"/>
          <w:szCs w:val="12"/>
        </w:rPr>
        <w:t>REPÚBLICA DE COLOMBIA</w:t>
      </w:r>
    </w:p>
    <w:p w14:paraId="374B62FA" w14:textId="77777777" w:rsidR="003031E7" w:rsidRPr="003031E7" w:rsidRDefault="003031E7" w:rsidP="003031E7">
      <w:pPr>
        <w:spacing w:line="240" w:lineRule="auto"/>
        <w:jc w:val="center"/>
        <w:rPr>
          <w:b/>
          <w:sz w:val="16"/>
          <w:szCs w:val="12"/>
        </w:rPr>
      </w:pPr>
      <w:r w:rsidRPr="003031E7">
        <w:rPr>
          <w:b/>
          <w:sz w:val="16"/>
          <w:szCs w:val="12"/>
        </w:rPr>
        <w:t>PEREIRA-RISARALDA</w:t>
      </w:r>
    </w:p>
    <w:p w14:paraId="6220E650" w14:textId="1C9AAABF" w:rsidR="003031E7" w:rsidRPr="003031E7" w:rsidRDefault="003031E7" w:rsidP="003031E7">
      <w:pPr>
        <w:spacing w:line="240" w:lineRule="auto"/>
        <w:jc w:val="center"/>
        <w:rPr>
          <w:sz w:val="16"/>
          <w:szCs w:val="12"/>
        </w:rPr>
      </w:pPr>
      <w:r w:rsidRPr="003031E7">
        <w:rPr>
          <w:rFonts w:cs="Calibri"/>
          <w:noProof/>
          <w:szCs w:val="20"/>
          <w:lang w:val="en-US" w:eastAsia="en-US"/>
        </w:rPr>
        <w:drawing>
          <wp:anchor distT="0" distB="0" distL="114300" distR="114300" simplePos="0" relativeHeight="251659264" behindDoc="1" locked="0" layoutInCell="1" allowOverlap="1" wp14:anchorId="47845113" wp14:editId="38BBEDB2">
            <wp:simplePos x="0" y="0"/>
            <wp:positionH relativeFrom="column">
              <wp:align>center</wp:align>
            </wp:positionH>
            <wp:positionV relativeFrom="paragraph">
              <wp:posOffset>136525</wp:posOffset>
            </wp:positionV>
            <wp:extent cx="777875" cy="532130"/>
            <wp:effectExtent l="0" t="0" r="3175" b="127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31E7">
        <w:rPr>
          <w:b/>
          <w:sz w:val="16"/>
          <w:szCs w:val="12"/>
        </w:rPr>
        <w:t>RAMA JUDICIAL</w:t>
      </w:r>
    </w:p>
    <w:p w14:paraId="23306E92" w14:textId="77777777" w:rsidR="003031E7" w:rsidRPr="003031E7" w:rsidRDefault="003031E7" w:rsidP="003031E7">
      <w:pPr>
        <w:spacing w:line="276" w:lineRule="auto"/>
        <w:jc w:val="center"/>
        <w:rPr>
          <w:rFonts w:ascii="Algerian" w:hAnsi="Algerian"/>
          <w:b/>
          <w:sz w:val="28"/>
          <w:szCs w:val="28"/>
        </w:rPr>
      </w:pPr>
      <w:bookmarkStart w:id="0" w:name="_GoBack"/>
      <w:bookmarkEnd w:id="0"/>
      <w:r w:rsidRPr="003031E7">
        <w:rPr>
          <w:rFonts w:ascii="Algerian" w:hAnsi="Algerian"/>
          <w:b/>
          <w:smallCaps/>
          <w:color w:val="000000"/>
          <w:sz w:val="28"/>
          <w:szCs w:val="28"/>
        </w:rPr>
        <w:t>TRIBUNAL SUPERIOR DE PEREIRA</w:t>
      </w:r>
    </w:p>
    <w:p w14:paraId="140E92E9" w14:textId="77777777" w:rsidR="003031E7" w:rsidRPr="003031E7" w:rsidRDefault="003031E7" w:rsidP="003031E7">
      <w:pPr>
        <w:spacing w:line="276" w:lineRule="auto"/>
        <w:jc w:val="center"/>
        <w:rPr>
          <w:rFonts w:ascii="Algerian" w:hAnsi="Algerian"/>
          <w:b/>
          <w:smallCaps/>
          <w:color w:val="000000"/>
          <w:sz w:val="28"/>
          <w:szCs w:val="28"/>
        </w:rPr>
      </w:pPr>
      <w:r w:rsidRPr="003031E7">
        <w:rPr>
          <w:rFonts w:ascii="Algerian" w:hAnsi="Algerian"/>
          <w:b/>
          <w:smallCaps/>
          <w:color w:val="000000"/>
          <w:sz w:val="28"/>
          <w:szCs w:val="28"/>
        </w:rPr>
        <w:t>SALA DE DECISIÓN PENAL</w:t>
      </w:r>
    </w:p>
    <w:p w14:paraId="0E26AD25" w14:textId="77777777" w:rsidR="003031E7" w:rsidRPr="003031E7" w:rsidRDefault="003031E7" w:rsidP="003031E7">
      <w:pPr>
        <w:spacing w:line="276" w:lineRule="auto"/>
        <w:jc w:val="center"/>
        <w:rPr>
          <w:szCs w:val="20"/>
        </w:rPr>
      </w:pPr>
    </w:p>
    <w:p w14:paraId="7CCD1644" w14:textId="77777777" w:rsidR="003031E7" w:rsidRPr="003031E7" w:rsidRDefault="003031E7" w:rsidP="003031E7">
      <w:pPr>
        <w:spacing w:line="276" w:lineRule="auto"/>
        <w:jc w:val="center"/>
        <w:rPr>
          <w:b/>
          <w:sz w:val="24"/>
          <w:szCs w:val="24"/>
        </w:rPr>
      </w:pPr>
      <w:r w:rsidRPr="003031E7">
        <w:rPr>
          <w:szCs w:val="20"/>
        </w:rPr>
        <w:t xml:space="preserve">Magistrado Ponente: </w:t>
      </w:r>
      <w:r w:rsidRPr="003031E7">
        <w:rPr>
          <w:b/>
          <w:sz w:val="24"/>
          <w:szCs w:val="24"/>
        </w:rPr>
        <w:t>CARLOS ALBERTO PAZ ZÚÑIGA</w:t>
      </w:r>
    </w:p>
    <w:p w14:paraId="62DC26E3" w14:textId="77777777" w:rsidR="003031E7" w:rsidRPr="003031E7" w:rsidRDefault="003031E7" w:rsidP="003031E7">
      <w:pPr>
        <w:spacing w:line="276" w:lineRule="auto"/>
        <w:rPr>
          <w:rFonts w:cs="Tahoma"/>
          <w:position w:val="-4"/>
          <w:sz w:val="24"/>
          <w:szCs w:val="24"/>
        </w:rPr>
      </w:pPr>
    </w:p>
    <w:p w14:paraId="7010DA0B" w14:textId="606D124D" w:rsidR="00E1401B" w:rsidRPr="003031E7" w:rsidRDefault="00E1401B" w:rsidP="003031E7">
      <w:pPr>
        <w:spacing w:line="276" w:lineRule="auto"/>
        <w:jc w:val="center"/>
        <w:rPr>
          <w:rFonts w:cs="Tahoma"/>
          <w:sz w:val="24"/>
          <w:szCs w:val="24"/>
        </w:rPr>
      </w:pPr>
      <w:r w:rsidRPr="003031E7">
        <w:rPr>
          <w:rFonts w:cs="Tahoma"/>
          <w:sz w:val="24"/>
          <w:szCs w:val="24"/>
        </w:rPr>
        <w:t>Pereira,</w:t>
      </w:r>
      <w:r w:rsidR="00D435A8" w:rsidRPr="003031E7">
        <w:rPr>
          <w:rFonts w:cs="Tahoma"/>
          <w:sz w:val="24"/>
          <w:szCs w:val="24"/>
        </w:rPr>
        <w:t xml:space="preserve"> </w:t>
      </w:r>
      <w:r w:rsidR="00001298" w:rsidRPr="003031E7">
        <w:rPr>
          <w:rFonts w:cs="Tahoma"/>
          <w:sz w:val="24"/>
          <w:szCs w:val="24"/>
        </w:rPr>
        <w:t xml:space="preserve">quince </w:t>
      </w:r>
      <w:r w:rsidRPr="003031E7">
        <w:rPr>
          <w:rFonts w:cs="Tahoma"/>
          <w:sz w:val="24"/>
          <w:szCs w:val="24"/>
        </w:rPr>
        <w:t>(</w:t>
      </w:r>
      <w:r w:rsidR="00D435A8" w:rsidRPr="003031E7">
        <w:rPr>
          <w:rFonts w:cs="Tahoma"/>
          <w:sz w:val="24"/>
          <w:szCs w:val="24"/>
        </w:rPr>
        <w:t>1</w:t>
      </w:r>
      <w:r w:rsidR="00001298" w:rsidRPr="003031E7">
        <w:rPr>
          <w:rFonts w:cs="Tahoma"/>
          <w:sz w:val="24"/>
          <w:szCs w:val="24"/>
        </w:rPr>
        <w:t>5</w:t>
      </w:r>
      <w:r w:rsidRPr="003031E7">
        <w:rPr>
          <w:rFonts w:cs="Tahoma"/>
          <w:sz w:val="24"/>
          <w:szCs w:val="24"/>
        </w:rPr>
        <w:t>) de mayo de dos mil veinticuatro (2024)</w:t>
      </w:r>
    </w:p>
    <w:p w14:paraId="5189BAFA" w14:textId="77777777" w:rsidR="00E1401B" w:rsidRPr="003031E7" w:rsidRDefault="00E1401B" w:rsidP="003031E7">
      <w:pPr>
        <w:spacing w:line="276" w:lineRule="auto"/>
        <w:rPr>
          <w:rFonts w:cs="Tahoma"/>
          <w:sz w:val="24"/>
          <w:szCs w:val="24"/>
        </w:rPr>
      </w:pPr>
    </w:p>
    <w:p w14:paraId="2BD6E0B6" w14:textId="08505FEF" w:rsidR="00E1401B" w:rsidRPr="003031E7" w:rsidRDefault="00A56F1E" w:rsidP="003031E7">
      <w:pPr>
        <w:spacing w:line="276" w:lineRule="auto"/>
        <w:jc w:val="center"/>
        <w:rPr>
          <w:rFonts w:cs="Tahoma"/>
          <w:sz w:val="24"/>
          <w:szCs w:val="24"/>
        </w:rPr>
      </w:pPr>
      <w:r w:rsidRPr="003031E7">
        <w:rPr>
          <w:rFonts w:cs="Tahoma"/>
          <w:sz w:val="24"/>
          <w:szCs w:val="24"/>
        </w:rPr>
        <w:t xml:space="preserve">Acta de aprobación </w:t>
      </w:r>
      <w:r w:rsidR="00E1401B" w:rsidRPr="003031E7">
        <w:rPr>
          <w:rFonts w:cs="Tahoma"/>
          <w:sz w:val="24"/>
          <w:szCs w:val="24"/>
        </w:rPr>
        <w:t xml:space="preserve">N° </w:t>
      </w:r>
      <w:r w:rsidR="00001298" w:rsidRPr="003031E7">
        <w:rPr>
          <w:rFonts w:cs="Tahoma"/>
          <w:sz w:val="24"/>
          <w:szCs w:val="24"/>
        </w:rPr>
        <w:t>439</w:t>
      </w:r>
    </w:p>
    <w:p w14:paraId="6D77826D" w14:textId="39DE3F9A" w:rsidR="00E1401B" w:rsidRDefault="00A56F1E" w:rsidP="003031E7">
      <w:pPr>
        <w:spacing w:line="276" w:lineRule="auto"/>
        <w:jc w:val="center"/>
        <w:rPr>
          <w:rFonts w:cs="Tahoma"/>
          <w:sz w:val="24"/>
          <w:szCs w:val="24"/>
        </w:rPr>
      </w:pPr>
      <w:r w:rsidRPr="003031E7">
        <w:rPr>
          <w:rFonts w:cs="Tahoma"/>
          <w:sz w:val="24"/>
          <w:szCs w:val="24"/>
        </w:rPr>
        <w:t>Segunda instancia</w:t>
      </w:r>
    </w:p>
    <w:p w14:paraId="1E3ACE8A" w14:textId="3076945E" w:rsidR="00A56F1E" w:rsidRPr="003031E7" w:rsidRDefault="00A56F1E" w:rsidP="003031E7">
      <w:pPr>
        <w:spacing w:line="276" w:lineRule="auto"/>
        <w:jc w:val="center"/>
        <w:rPr>
          <w:rFonts w:cs="Tahoma"/>
          <w:sz w:val="24"/>
          <w:szCs w:val="24"/>
        </w:rPr>
      </w:pPr>
      <w:r>
        <w:rPr>
          <w:rFonts w:cs="Tahoma"/>
          <w:sz w:val="24"/>
          <w:szCs w:val="24"/>
        </w:rPr>
        <w:t xml:space="preserve">Radicación: </w:t>
      </w:r>
      <w:r w:rsidR="00225D45">
        <w:rPr>
          <w:rFonts w:cs="Tahoma"/>
          <w:sz w:val="24"/>
          <w:szCs w:val="24"/>
        </w:rPr>
        <w:t>660016000036201505630</w:t>
      </w:r>
      <w:r w:rsidR="00225D45" w:rsidRPr="00225D45">
        <w:rPr>
          <w:rFonts w:cs="Tahoma"/>
          <w:sz w:val="24"/>
          <w:szCs w:val="24"/>
        </w:rPr>
        <w:t>01</w:t>
      </w:r>
    </w:p>
    <w:p w14:paraId="1CD38769" w14:textId="0BA1B204" w:rsidR="00E1401B" w:rsidRDefault="00E1401B" w:rsidP="003031E7">
      <w:pPr>
        <w:spacing w:line="276" w:lineRule="auto"/>
        <w:rPr>
          <w:rFonts w:cs="Tahoma"/>
          <w:sz w:val="24"/>
          <w:szCs w:val="24"/>
        </w:rPr>
      </w:pPr>
    </w:p>
    <w:p w14:paraId="5536FFD8" w14:textId="77777777" w:rsidR="00A56F1E" w:rsidRPr="003031E7" w:rsidRDefault="00A56F1E" w:rsidP="003031E7">
      <w:pPr>
        <w:spacing w:line="276" w:lineRule="auto"/>
        <w:rPr>
          <w:rFonts w:cs="Tahoma"/>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0"/>
        <w:gridCol w:w="5954"/>
      </w:tblGrid>
      <w:tr w:rsidR="00E1401B" w:rsidRPr="003031E7" w14:paraId="4D8185EF" w14:textId="77777777" w:rsidTr="00A56F1E">
        <w:trPr>
          <w:trHeight w:val="259"/>
        </w:trPr>
        <w:tc>
          <w:tcPr>
            <w:tcW w:w="2760" w:type="dxa"/>
            <w:tcBorders>
              <w:top w:val="single" w:sz="4" w:space="0" w:color="auto"/>
              <w:left w:val="single" w:sz="4" w:space="0" w:color="auto"/>
              <w:bottom w:val="single" w:sz="4" w:space="0" w:color="auto"/>
              <w:right w:val="single" w:sz="4" w:space="0" w:color="auto"/>
            </w:tcBorders>
          </w:tcPr>
          <w:p w14:paraId="79FE8BB3" w14:textId="77777777" w:rsidR="00E1401B" w:rsidRPr="00A56F1E" w:rsidRDefault="00E1401B" w:rsidP="00A56F1E">
            <w:pPr>
              <w:pStyle w:val="Tablaidentificadora"/>
              <w:rPr>
                <w:rFonts w:cs="Tahoma"/>
                <w:sz w:val="22"/>
                <w:szCs w:val="24"/>
              </w:rPr>
            </w:pPr>
            <w:r w:rsidRPr="00A56F1E">
              <w:rPr>
                <w:rFonts w:cs="Tahoma"/>
                <w:sz w:val="22"/>
                <w:szCs w:val="24"/>
              </w:rPr>
              <w:t xml:space="preserve">Acusada: </w:t>
            </w:r>
          </w:p>
        </w:tc>
        <w:tc>
          <w:tcPr>
            <w:tcW w:w="5954" w:type="dxa"/>
            <w:tcBorders>
              <w:top w:val="single" w:sz="4" w:space="0" w:color="auto"/>
              <w:left w:val="single" w:sz="4" w:space="0" w:color="auto"/>
              <w:bottom w:val="single" w:sz="4" w:space="0" w:color="auto"/>
              <w:right w:val="single" w:sz="4" w:space="0" w:color="auto"/>
            </w:tcBorders>
          </w:tcPr>
          <w:p w14:paraId="354259F3" w14:textId="6B0593B9" w:rsidR="00E1401B" w:rsidRPr="00A56F1E" w:rsidRDefault="00E1401B" w:rsidP="00A56F1E">
            <w:pPr>
              <w:pStyle w:val="Tablaidentificadora"/>
              <w:rPr>
                <w:rFonts w:cs="Tahoma"/>
                <w:bCs/>
                <w:sz w:val="22"/>
                <w:szCs w:val="24"/>
              </w:rPr>
            </w:pPr>
            <w:proofErr w:type="spellStart"/>
            <w:r w:rsidRPr="00A56F1E">
              <w:rPr>
                <w:rFonts w:cs="Tahoma"/>
                <w:bCs/>
                <w:sz w:val="22"/>
                <w:szCs w:val="24"/>
              </w:rPr>
              <w:t>CJSG</w:t>
            </w:r>
            <w:proofErr w:type="spellEnd"/>
          </w:p>
        </w:tc>
      </w:tr>
      <w:tr w:rsidR="00E1401B" w:rsidRPr="003031E7" w14:paraId="68BE755A" w14:textId="77777777" w:rsidTr="00A56F1E">
        <w:trPr>
          <w:trHeight w:val="275"/>
        </w:trPr>
        <w:tc>
          <w:tcPr>
            <w:tcW w:w="2760" w:type="dxa"/>
            <w:tcBorders>
              <w:top w:val="single" w:sz="4" w:space="0" w:color="auto"/>
              <w:left w:val="single" w:sz="4" w:space="0" w:color="auto"/>
              <w:bottom w:val="single" w:sz="4" w:space="0" w:color="auto"/>
              <w:right w:val="single" w:sz="4" w:space="0" w:color="auto"/>
            </w:tcBorders>
          </w:tcPr>
          <w:p w14:paraId="7CFC06AD" w14:textId="77777777" w:rsidR="00E1401B" w:rsidRPr="00A56F1E" w:rsidRDefault="00E1401B" w:rsidP="00A56F1E">
            <w:pPr>
              <w:pStyle w:val="Tablaidentificadora"/>
              <w:rPr>
                <w:rFonts w:cs="Tahoma"/>
                <w:sz w:val="22"/>
                <w:szCs w:val="24"/>
              </w:rPr>
            </w:pPr>
            <w:r w:rsidRPr="00A56F1E">
              <w:rPr>
                <w:rFonts w:cs="Tahoma"/>
                <w:sz w:val="22"/>
                <w:szCs w:val="24"/>
              </w:rPr>
              <w:t>Cédula de ciudadanía:</w:t>
            </w:r>
          </w:p>
        </w:tc>
        <w:tc>
          <w:tcPr>
            <w:tcW w:w="5954" w:type="dxa"/>
            <w:tcBorders>
              <w:top w:val="single" w:sz="4" w:space="0" w:color="auto"/>
              <w:left w:val="single" w:sz="4" w:space="0" w:color="auto"/>
              <w:bottom w:val="single" w:sz="4" w:space="0" w:color="auto"/>
              <w:right w:val="single" w:sz="4" w:space="0" w:color="auto"/>
            </w:tcBorders>
          </w:tcPr>
          <w:p w14:paraId="6B99076B" w14:textId="5476FE04" w:rsidR="00E1401B" w:rsidRPr="00A56F1E" w:rsidRDefault="00E1401B" w:rsidP="00A56F1E">
            <w:pPr>
              <w:pStyle w:val="Tablaidentificadora"/>
              <w:rPr>
                <w:rFonts w:cs="Tahoma"/>
                <w:sz w:val="22"/>
                <w:szCs w:val="24"/>
              </w:rPr>
            </w:pPr>
          </w:p>
        </w:tc>
      </w:tr>
      <w:tr w:rsidR="00E1401B" w:rsidRPr="003031E7" w14:paraId="5B4BEEBA" w14:textId="77777777" w:rsidTr="00A56F1E">
        <w:trPr>
          <w:trHeight w:val="259"/>
        </w:trPr>
        <w:tc>
          <w:tcPr>
            <w:tcW w:w="2760" w:type="dxa"/>
            <w:tcBorders>
              <w:top w:val="single" w:sz="4" w:space="0" w:color="auto"/>
              <w:left w:val="single" w:sz="4" w:space="0" w:color="auto"/>
              <w:bottom w:val="single" w:sz="4" w:space="0" w:color="auto"/>
              <w:right w:val="single" w:sz="4" w:space="0" w:color="auto"/>
            </w:tcBorders>
          </w:tcPr>
          <w:p w14:paraId="6DA8E3AC" w14:textId="77777777" w:rsidR="00E1401B" w:rsidRPr="00A56F1E" w:rsidRDefault="00E1401B" w:rsidP="00A56F1E">
            <w:pPr>
              <w:pStyle w:val="Tablaidentificadora"/>
              <w:rPr>
                <w:rFonts w:cs="Tahoma"/>
                <w:sz w:val="22"/>
                <w:szCs w:val="24"/>
              </w:rPr>
            </w:pPr>
            <w:r w:rsidRPr="00A56F1E">
              <w:rPr>
                <w:rFonts w:cs="Tahoma"/>
                <w:sz w:val="22"/>
                <w:szCs w:val="24"/>
              </w:rPr>
              <w:t>Delito:</w:t>
            </w:r>
          </w:p>
        </w:tc>
        <w:tc>
          <w:tcPr>
            <w:tcW w:w="5954" w:type="dxa"/>
            <w:tcBorders>
              <w:top w:val="single" w:sz="4" w:space="0" w:color="auto"/>
              <w:left w:val="single" w:sz="4" w:space="0" w:color="auto"/>
              <w:bottom w:val="single" w:sz="4" w:space="0" w:color="auto"/>
              <w:right w:val="single" w:sz="4" w:space="0" w:color="auto"/>
            </w:tcBorders>
          </w:tcPr>
          <w:p w14:paraId="03331F7F" w14:textId="77777777" w:rsidR="00E1401B" w:rsidRPr="00A56F1E" w:rsidRDefault="00E1401B" w:rsidP="00A56F1E">
            <w:pPr>
              <w:pStyle w:val="Tablaidentificadora"/>
              <w:rPr>
                <w:rFonts w:cs="Tahoma"/>
                <w:sz w:val="22"/>
                <w:szCs w:val="24"/>
              </w:rPr>
            </w:pPr>
            <w:r w:rsidRPr="00A56F1E">
              <w:rPr>
                <w:rFonts w:cs="Tahoma"/>
                <w:sz w:val="22"/>
                <w:szCs w:val="24"/>
              </w:rPr>
              <w:t>Omisión del Agente Retenedor o Recaudador</w:t>
            </w:r>
          </w:p>
        </w:tc>
      </w:tr>
      <w:tr w:rsidR="00E1401B" w:rsidRPr="003031E7" w14:paraId="7D3AE9F9" w14:textId="77777777" w:rsidTr="00A56F1E">
        <w:trPr>
          <w:trHeight w:val="259"/>
        </w:trPr>
        <w:tc>
          <w:tcPr>
            <w:tcW w:w="2760" w:type="dxa"/>
            <w:tcBorders>
              <w:top w:val="single" w:sz="4" w:space="0" w:color="auto"/>
              <w:left w:val="single" w:sz="4" w:space="0" w:color="auto"/>
              <w:bottom w:val="single" w:sz="4" w:space="0" w:color="auto"/>
              <w:right w:val="single" w:sz="4" w:space="0" w:color="auto"/>
            </w:tcBorders>
          </w:tcPr>
          <w:p w14:paraId="0B123A21" w14:textId="77777777" w:rsidR="00E1401B" w:rsidRPr="00A56F1E" w:rsidRDefault="00E1401B" w:rsidP="00A56F1E">
            <w:pPr>
              <w:pStyle w:val="Tablaidentificadora"/>
              <w:rPr>
                <w:rFonts w:cs="Tahoma"/>
                <w:sz w:val="22"/>
                <w:szCs w:val="24"/>
              </w:rPr>
            </w:pPr>
            <w:r w:rsidRPr="00A56F1E">
              <w:rPr>
                <w:rFonts w:cs="Tahoma"/>
                <w:sz w:val="22"/>
                <w:szCs w:val="24"/>
              </w:rPr>
              <w:t>Bien jurídico tutelado:</w:t>
            </w:r>
          </w:p>
        </w:tc>
        <w:tc>
          <w:tcPr>
            <w:tcW w:w="5954" w:type="dxa"/>
            <w:tcBorders>
              <w:top w:val="single" w:sz="4" w:space="0" w:color="auto"/>
              <w:left w:val="single" w:sz="4" w:space="0" w:color="auto"/>
              <w:bottom w:val="single" w:sz="4" w:space="0" w:color="auto"/>
              <w:right w:val="single" w:sz="4" w:space="0" w:color="auto"/>
            </w:tcBorders>
          </w:tcPr>
          <w:p w14:paraId="554CC553" w14:textId="77777777" w:rsidR="00E1401B" w:rsidRPr="00A56F1E" w:rsidRDefault="00E1401B" w:rsidP="00A56F1E">
            <w:pPr>
              <w:pStyle w:val="Tablaidentificadora"/>
              <w:rPr>
                <w:rFonts w:cs="Tahoma"/>
                <w:sz w:val="22"/>
                <w:szCs w:val="24"/>
              </w:rPr>
            </w:pPr>
            <w:r w:rsidRPr="00A56F1E">
              <w:rPr>
                <w:rFonts w:cs="Tahoma"/>
                <w:sz w:val="22"/>
                <w:szCs w:val="24"/>
              </w:rPr>
              <w:t>Administración Pública</w:t>
            </w:r>
          </w:p>
        </w:tc>
      </w:tr>
      <w:tr w:rsidR="00E1401B" w:rsidRPr="003031E7" w14:paraId="3E685ADB" w14:textId="77777777" w:rsidTr="00A56F1E">
        <w:trPr>
          <w:trHeight w:val="275"/>
        </w:trPr>
        <w:tc>
          <w:tcPr>
            <w:tcW w:w="2760" w:type="dxa"/>
            <w:tcBorders>
              <w:top w:val="single" w:sz="4" w:space="0" w:color="auto"/>
              <w:left w:val="single" w:sz="4" w:space="0" w:color="auto"/>
              <w:bottom w:val="single" w:sz="4" w:space="0" w:color="auto"/>
              <w:right w:val="single" w:sz="4" w:space="0" w:color="auto"/>
            </w:tcBorders>
          </w:tcPr>
          <w:p w14:paraId="582EFA14" w14:textId="77777777" w:rsidR="00E1401B" w:rsidRPr="00A56F1E" w:rsidRDefault="00E1401B" w:rsidP="00A56F1E">
            <w:pPr>
              <w:pStyle w:val="Tablaidentificadora"/>
              <w:rPr>
                <w:rFonts w:cs="Tahoma"/>
                <w:sz w:val="22"/>
                <w:szCs w:val="24"/>
              </w:rPr>
            </w:pPr>
            <w:r w:rsidRPr="00A56F1E">
              <w:rPr>
                <w:rFonts w:cs="Tahoma"/>
                <w:sz w:val="22"/>
                <w:szCs w:val="24"/>
              </w:rPr>
              <w:t>Procedencia:</w:t>
            </w:r>
          </w:p>
        </w:tc>
        <w:tc>
          <w:tcPr>
            <w:tcW w:w="5954" w:type="dxa"/>
            <w:tcBorders>
              <w:top w:val="single" w:sz="4" w:space="0" w:color="auto"/>
              <w:left w:val="single" w:sz="4" w:space="0" w:color="auto"/>
              <w:bottom w:val="single" w:sz="4" w:space="0" w:color="auto"/>
              <w:right w:val="single" w:sz="4" w:space="0" w:color="auto"/>
            </w:tcBorders>
          </w:tcPr>
          <w:p w14:paraId="1D3CBE97" w14:textId="612D25E1" w:rsidR="00E1401B" w:rsidRPr="00A56F1E" w:rsidRDefault="00E1401B" w:rsidP="00A56F1E">
            <w:pPr>
              <w:pStyle w:val="Tablaidentificadora"/>
              <w:rPr>
                <w:rFonts w:cs="Tahoma"/>
                <w:sz w:val="22"/>
                <w:szCs w:val="24"/>
              </w:rPr>
            </w:pPr>
            <w:r w:rsidRPr="00A56F1E">
              <w:rPr>
                <w:rFonts w:cs="Tahoma"/>
                <w:sz w:val="22"/>
                <w:szCs w:val="24"/>
              </w:rPr>
              <w:t>Juzgado Tercero Penal del Circuito de Pereira (R</w:t>
            </w:r>
            <w:r w:rsidR="00880BF8" w:rsidRPr="00A56F1E">
              <w:rPr>
                <w:rFonts w:cs="Tahoma"/>
                <w:sz w:val="22"/>
                <w:szCs w:val="24"/>
              </w:rPr>
              <w:t>isaralda</w:t>
            </w:r>
            <w:r w:rsidRPr="00A56F1E">
              <w:rPr>
                <w:rFonts w:cs="Tahoma"/>
                <w:sz w:val="22"/>
                <w:szCs w:val="24"/>
              </w:rPr>
              <w:t>)</w:t>
            </w:r>
          </w:p>
        </w:tc>
      </w:tr>
      <w:tr w:rsidR="00E1401B" w:rsidRPr="003031E7" w14:paraId="1BEE98AF" w14:textId="77777777" w:rsidTr="00A56F1E">
        <w:trPr>
          <w:trHeight w:val="275"/>
        </w:trPr>
        <w:tc>
          <w:tcPr>
            <w:tcW w:w="2760" w:type="dxa"/>
            <w:tcBorders>
              <w:top w:val="single" w:sz="4" w:space="0" w:color="auto"/>
              <w:left w:val="single" w:sz="4" w:space="0" w:color="auto"/>
              <w:bottom w:val="single" w:sz="4" w:space="0" w:color="auto"/>
              <w:right w:val="single" w:sz="4" w:space="0" w:color="auto"/>
            </w:tcBorders>
          </w:tcPr>
          <w:p w14:paraId="44725FA5" w14:textId="77777777" w:rsidR="00E1401B" w:rsidRPr="00A56F1E" w:rsidRDefault="00E1401B" w:rsidP="00A56F1E">
            <w:pPr>
              <w:pStyle w:val="Tablaidentificadora"/>
              <w:rPr>
                <w:rFonts w:cs="Tahoma"/>
                <w:sz w:val="22"/>
                <w:szCs w:val="24"/>
              </w:rPr>
            </w:pPr>
            <w:r w:rsidRPr="00A56F1E">
              <w:rPr>
                <w:rFonts w:cs="Tahoma"/>
                <w:sz w:val="22"/>
                <w:szCs w:val="24"/>
              </w:rPr>
              <w:t>Asunto:</w:t>
            </w:r>
          </w:p>
        </w:tc>
        <w:tc>
          <w:tcPr>
            <w:tcW w:w="5954" w:type="dxa"/>
            <w:tcBorders>
              <w:top w:val="single" w:sz="4" w:space="0" w:color="auto"/>
              <w:left w:val="single" w:sz="4" w:space="0" w:color="auto"/>
              <w:bottom w:val="single" w:sz="4" w:space="0" w:color="auto"/>
              <w:right w:val="single" w:sz="4" w:space="0" w:color="auto"/>
            </w:tcBorders>
          </w:tcPr>
          <w:p w14:paraId="72CC1FD8" w14:textId="77777777" w:rsidR="00E1401B" w:rsidRPr="00A56F1E" w:rsidRDefault="00E1401B" w:rsidP="00A56F1E">
            <w:pPr>
              <w:pStyle w:val="Tablaidentificadora"/>
              <w:rPr>
                <w:rFonts w:cs="Tahoma"/>
                <w:sz w:val="22"/>
                <w:szCs w:val="24"/>
              </w:rPr>
            </w:pPr>
            <w:r w:rsidRPr="00A56F1E">
              <w:rPr>
                <w:rFonts w:cs="Tahoma"/>
                <w:sz w:val="22"/>
                <w:szCs w:val="24"/>
              </w:rPr>
              <w:t xml:space="preserve">Decide apelación interpuesta por la Defensa y el sentenciado contra la sentencia de condena de abril 04 de 2024. </w:t>
            </w:r>
            <w:r w:rsidRPr="00A56F1E">
              <w:rPr>
                <w:rFonts w:cs="Tahoma"/>
                <w:b/>
                <w:bCs/>
                <w:sz w:val="22"/>
                <w:szCs w:val="24"/>
              </w:rPr>
              <w:t>Se confirma y aclara monto de la multa</w:t>
            </w:r>
            <w:r w:rsidRPr="00A56F1E">
              <w:rPr>
                <w:rFonts w:cs="Tahoma"/>
                <w:sz w:val="22"/>
                <w:szCs w:val="24"/>
              </w:rPr>
              <w:t>.</w:t>
            </w:r>
          </w:p>
        </w:tc>
      </w:tr>
    </w:tbl>
    <w:p w14:paraId="2B6424C0" w14:textId="77777777" w:rsidR="00E1401B" w:rsidRPr="003031E7" w:rsidRDefault="00E1401B" w:rsidP="003031E7">
      <w:pPr>
        <w:spacing w:line="276" w:lineRule="auto"/>
        <w:rPr>
          <w:rFonts w:cs="Tahoma"/>
          <w:sz w:val="24"/>
          <w:szCs w:val="24"/>
        </w:rPr>
      </w:pPr>
    </w:p>
    <w:p w14:paraId="3BE2B5EA" w14:textId="77777777" w:rsidR="00E1401B" w:rsidRPr="003031E7" w:rsidRDefault="00E1401B" w:rsidP="003031E7">
      <w:pPr>
        <w:spacing w:line="276" w:lineRule="auto"/>
        <w:rPr>
          <w:rFonts w:cs="Tahoma"/>
          <w:sz w:val="24"/>
          <w:szCs w:val="24"/>
        </w:rPr>
      </w:pPr>
      <w:r w:rsidRPr="003031E7">
        <w:rPr>
          <w:rFonts w:cs="Tahoma"/>
          <w:sz w:val="24"/>
          <w:szCs w:val="24"/>
        </w:rPr>
        <w:t>El Tribunal Superior del Distrito Judicial de Pereira pronuncia la sentencia en los siguientes términos:</w:t>
      </w:r>
    </w:p>
    <w:p w14:paraId="03699586" w14:textId="77777777" w:rsidR="00E1401B" w:rsidRPr="003031E7" w:rsidRDefault="00E1401B" w:rsidP="003031E7">
      <w:pPr>
        <w:pStyle w:val="Textoindependiente2"/>
        <w:spacing w:line="276" w:lineRule="auto"/>
        <w:rPr>
          <w:rFonts w:ascii="Tahoma" w:hAnsi="Tahoma" w:cs="Tahoma"/>
          <w:szCs w:val="24"/>
        </w:rPr>
      </w:pPr>
    </w:p>
    <w:p w14:paraId="0499DC0C" w14:textId="77777777" w:rsidR="00E1401B" w:rsidRPr="00A56F1E" w:rsidRDefault="00E1401B" w:rsidP="003031E7">
      <w:pPr>
        <w:spacing w:line="276" w:lineRule="auto"/>
        <w:rPr>
          <w:rFonts w:ascii="Algerian" w:hAnsi="Algerian"/>
          <w:sz w:val="30"/>
          <w:szCs w:val="20"/>
        </w:rPr>
      </w:pPr>
      <w:r w:rsidRPr="00A56F1E">
        <w:rPr>
          <w:rFonts w:ascii="Algerian" w:hAnsi="Algerian"/>
          <w:sz w:val="30"/>
          <w:szCs w:val="20"/>
        </w:rPr>
        <w:t>1.- hechos Y ACTUACIÓN PROCESAL</w:t>
      </w:r>
    </w:p>
    <w:p w14:paraId="1D9B6BD6" w14:textId="77777777" w:rsidR="00E1401B" w:rsidRPr="003031E7" w:rsidRDefault="00E1401B" w:rsidP="003031E7">
      <w:pPr>
        <w:spacing w:line="276" w:lineRule="auto"/>
        <w:rPr>
          <w:rFonts w:cs="Tahoma"/>
          <w:sz w:val="24"/>
          <w:szCs w:val="24"/>
        </w:rPr>
      </w:pPr>
    </w:p>
    <w:p w14:paraId="6E84C269" w14:textId="77777777" w:rsidR="00E1401B" w:rsidRPr="003031E7" w:rsidRDefault="00E1401B" w:rsidP="003031E7">
      <w:pPr>
        <w:spacing w:line="276" w:lineRule="auto"/>
        <w:rPr>
          <w:rStyle w:val="Numeracinttulo"/>
          <w:rFonts w:cs="Tahoma"/>
          <w:b w:val="0"/>
          <w:szCs w:val="24"/>
        </w:rPr>
      </w:pPr>
      <w:r w:rsidRPr="003031E7">
        <w:rPr>
          <w:rStyle w:val="Numeracinttulo"/>
          <w:rFonts w:cs="Tahoma"/>
          <w:szCs w:val="24"/>
        </w:rPr>
        <w:t xml:space="preserve">1.1.- </w:t>
      </w:r>
      <w:r w:rsidRPr="003031E7">
        <w:rPr>
          <w:rStyle w:val="Numeracinttulo"/>
          <w:rFonts w:cs="Tahoma"/>
          <w:b w:val="0"/>
          <w:szCs w:val="24"/>
        </w:rPr>
        <w:t>Los hechos fueron plasmados por la funcionaria de primer nivel en el fallo confutado de la siguiente manera:</w:t>
      </w:r>
    </w:p>
    <w:p w14:paraId="762335E5" w14:textId="77777777" w:rsidR="00E1401B" w:rsidRPr="003031E7" w:rsidRDefault="00E1401B" w:rsidP="003031E7">
      <w:pPr>
        <w:pStyle w:val="Default"/>
        <w:spacing w:line="276" w:lineRule="auto"/>
        <w:ind w:left="567" w:right="618"/>
        <w:jc w:val="both"/>
        <w:rPr>
          <w:rFonts w:ascii="Tahoma" w:hAnsi="Tahoma" w:cs="Tahoma"/>
        </w:rPr>
      </w:pPr>
    </w:p>
    <w:p w14:paraId="3FD786DB" w14:textId="06B927D4" w:rsidR="00E1401B" w:rsidRPr="00225D45" w:rsidRDefault="00E1401B" w:rsidP="00225D45">
      <w:pPr>
        <w:pStyle w:val="Default"/>
        <w:ind w:left="426" w:right="420"/>
        <w:jc w:val="both"/>
        <w:rPr>
          <w:rFonts w:ascii="Tahoma" w:hAnsi="Tahoma" w:cs="Tahoma"/>
          <w:sz w:val="22"/>
        </w:rPr>
      </w:pPr>
      <w:r w:rsidRPr="00225D45">
        <w:rPr>
          <w:rFonts w:ascii="Tahoma" w:hAnsi="Tahoma" w:cs="Tahoma"/>
          <w:sz w:val="22"/>
        </w:rPr>
        <w:t xml:space="preserve">“Señaló el delegado de la fiscalía general de la nación, que la Dirección Seccional de Impuestos y Aduanas de Pereira, el día 28 de septiembre de 2015, instauró denuncia penal en contra del señor </w:t>
      </w:r>
      <w:proofErr w:type="spellStart"/>
      <w:r w:rsidR="00E812C9">
        <w:rPr>
          <w:rFonts w:ascii="Tahoma" w:hAnsi="Tahoma" w:cs="Tahoma"/>
          <w:sz w:val="22"/>
        </w:rPr>
        <w:t>CJSG</w:t>
      </w:r>
      <w:proofErr w:type="spellEnd"/>
      <w:r w:rsidRPr="00225D45">
        <w:rPr>
          <w:rFonts w:ascii="Tahoma" w:hAnsi="Tahoma" w:cs="Tahoma"/>
          <w:sz w:val="22"/>
        </w:rPr>
        <w:t xml:space="preserve">, porque siendo el responsable de cumplir con la obligación de consignar las sumas recaudadas por concepto de IVA -impuesto sobre las ventas- originadas por su actividad consistente en PUBLICIDAD, incumplió con dicho deber, puesto que no consignó a órdenes del erario las sumas relacionadas en sus declaraciones privadas de IVA, dentro de los dos meses siguientes a la fecha señalada por el gobierno nacional para su presentación. </w:t>
      </w:r>
    </w:p>
    <w:p w14:paraId="4A5D525B" w14:textId="77777777" w:rsidR="00E1401B" w:rsidRPr="00225D45" w:rsidRDefault="00E1401B" w:rsidP="00225D45">
      <w:pPr>
        <w:pStyle w:val="Default"/>
        <w:ind w:left="426" w:right="420"/>
        <w:jc w:val="both"/>
        <w:rPr>
          <w:rFonts w:ascii="Tahoma" w:hAnsi="Tahoma" w:cs="Tahoma"/>
          <w:sz w:val="22"/>
        </w:rPr>
      </w:pPr>
    </w:p>
    <w:p w14:paraId="792D3BE1" w14:textId="77777777" w:rsidR="00E1401B" w:rsidRPr="00225D45" w:rsidRDefault="00E1401B" w:rsidP="00225D45">
      <w:pPr>
        <w:pStyle w:val="Default"/>
        <w:ind w:left="426" w:right="420"/>
        <w:jc w:val="both"/>
        <w:rPr>
          <w:rFonts w:ascii="Tahoma" w:hAnsi="Tahoma" w:cs="Tahoma"/>
          <w:sz w:val="22"/>
        </w:rPr>
      </w:pPr>
      <w:r w:rsidRPr="00225D45">
        <w:rPr>
          <w:rFonts w:ascii="Tahoma" w:hAnsi="Tahoma" w:cs="Tahoma"/>
          <w:sz w:val="22"/>
        </w:rPr>
        <w:t>El concepto, año, período y valor de la declaración presentada sin pago, objeto de la denuncia es el siguiente:</w:t>
      </w:r>
    </w:p>
    <w:p w14:paraId="575F2A3D" w14:textId="77777777" w:rsidR="00E1401B" w:rsidRPr="00225D45" w:rsidRDefault="00E1401B" w:rsidP="00225D45">
      <w:pPr>
        <w:pStyle w:val="Default"/>
        <w:ind w:left="426" w:right="420"/>
        <w:jc w:val="both"/>
        <w:rPr>
          <w:rFonts w:ascii="Tahoma" w:hAnsi="Tahoma" w:cs="Tahoma"/>
          <w:sz w:val="22"/>
        </w:rPr>
      </w:pPr>
    </w:p>
    <w:tbl>
      <w:tblPr>
        <w:tblStyle w:val="Tablaconcuadrcula"/>
        <w:tblW w:w="0" w:type="auto"/>
        <w:tblInd w:w="567" w:type="dxa"/>
        <w:tblLook w:val="04A0" w:firstRow="1" w:lastRow="0" w:firstColumn="1" w:lastColumn="0" w:noHBand="0" w:noVBand="1"/>
      </w:tblPr>
      <w:tblGrid>
        <w:gridCol w:w="2098"/>
        <w:gridCol w:w="1842"/>
        <w:gridCol w:w="1910"/>
        <w:gridCol w:w="2321"/>
      </w:tblGrid>
      <w:tr w:rsidR="00E1401B" w:rsidRPr="00225D45" w14:paraId="1E9B2927" w14:textId="77777777" w:rsidTr="00224A75">
        <w:tc>
          <w:tcPr>
            <w:tcW w:w="1878" w:type="dxa"/>
          </w:tcPr>
          <w:p w14:paraId="78E4379B" w14:textId="77777777" w:rsidR="00E1401B" w:rsidRPr="00225D45" w:rsidRDefault="00E1401B" w:rsidP="00225D45">
            <w:pPr>
              <w:pStyle w:val="Default"/>
              <w:ind w:left="426" w:right="420"/>
              <w:jc w:val="both"/>
              <w:rPr>
                <w:rFonts w:ascii="Tahoma" w:hAnsi="Tahoma" w:cs="Tahoma"/>
                <w:b/>
                <w:sz w:val="22"/>
              </w:rPr>
            </w:pPr>
            <w:r w:rsidRPr="00225D45">
              <w:rPr>
                <w:rFonts w:ascii="Tahoma" w:hAnsi="Tahoma" w:cs="Tahoma"/>
                <w:b/>
                <w:sz w:val="22"/>
              </w:rPr>
              <w:t>Concepto</w:t>
            </w:r>
          </w:p>
        </w:tc>
        <w:tc>
          <w:tcPr>
            <w:tcW w:w="1842" w:type="dxa"/>
          </w:tcPr>
          <w:p w14:paraId="66362028" w14:textId="77777777" w:rsidR="00E1401B" w:rsidRPr="00225D45" w:rsidRDefault="00E1401B" w:rsidP="00225D45">
            <w:pPr>
              <w:pStyle w:val="Default"/>
              <w:ind w:left="426" w:right="420"/>
              <w:jc w:val="both"/>
              <w:rPr>
                <w:rFonts w:ascii="Tahoma" w:hAnsi="Tahoma" w:cs="Tahoma"/>
                <w:b/>
                <w:sz w:val="22"/>
              </w:rPr>
            </w:pPr>
            <w:r w:rsidRPr="00225D45">
              <w:rPr>
                <w:rFonts w:ascii="Tahoma" w:hAnsi="Tahoma" w:cs="Tahoma"/>
                <w:b/>
                <w:sz w:val="22"/>
              </w:rPr>
              <w:t>Año</w:t>
            </w:r>
          </w:p>
        </w:tc>
        <w:tc>
          <w:tcPr>
            <w:tcW w:w="1804" w:type="dxa"/>
          </w:tcPr>
          <w:p w14:paraId="457C7945" w14:textId="77777777" w:rsidR="00E1401B" w:rsidRPr="00225D45" w:rsidRDefault="00E1401B" w:rsidP="00225D45">
            <w:pPr>
              <w:pStyle w:val="Default"/>
              <w:ind w:left="426" w:right="420"/>
              <w:jc w:val="both"/>
              <w:rPr>
                <w:rFonts w:ascii="Tahoma" w:hAnsi="Tahoma" w:cs="Tahoma"/>
                <w:b/>
                <w:sz w:val="22"/>
              </w:rPr>
            </w:pPr>
            <w:r w:rsidRPr="00225D45">
              <w:rPr>
                <w:rFonts w:ascii="Tahoma" w:hAnsi="Tahoma" w:cs="Tahoma"/>
                <w:b/>
                <w:sz w:val="22"/>
              </w:rPr>
              <w:t>Período</w:t>
            </w:r>
          </w:p>
        </w:tc>
        <w:tc>
          <w:tcPr>
            <w:tcW w:w="2126" w:type="dxa"/>
          </w:tcPr>
          <w:p w14:paraId="534524A1" w14:textId="77777777" w:rsidR="00E1401B" w:rsidRPr="00225D45" w:rsidRDefault="00E1401B" w:rsidP="00225D45">
            <w:pPr>
              <w:pStyle w:val="Default"/>
              <w:ind w:left="426" w:right="420"/>
              <w:jc w:val="both"/>
              <w:rPr>
                <w:rFonts w:ascii="Tahoma" w:hAnsi="Tahoma" w:cs="Tahoma"/>
                <w:b/>
                <w:sz w:val="22"/>
              </w:rPr>
            </w:pPr>
            <w:r w:rsidRPr="00225D45">
              <w:rPr>
                <w:rFonts w:ascii="Tahoma" w:hAnsi="Tahoma" w:cs="Tahoma"/>
                <w:b/>
                <w:sz w:val="22"/>
              </w:rPr>
              <w:t>Valor ($)</w:t>
            </w:r>
          </w:p>
        </w:tc>
      </w:tr>
      <w:tr w:rsidR="00E1401B" w:rsidRPr="00225D45" w14:paraId="61877959" w14:textId="77777777" w:rsidTr="00224A75">
        <w:tc>
          <w:tcPr>
            <w:tcW w:w="1878" w:type="dxa"/>
          </w:tcPr>
          <w:p w14:paraId="41868FE4" w14:textId="77777777" w:rsidR="00E1401B" w:rsidRPr="00225D45" w:rsidRDefault="00E1401B" w:rsidP="00225D45">
            <w:pPr>
              <w:pStyle w:val="Default"/>
              <w:ind w:left="426" w:right="420"/>
              <w:jc w:val="both"/>
              <w:rPr>
                <w:rFonts w:ascii="Tahoma" w:hAnsi="Tahoma" w:cs="Tahoma"/>
                <w:sz w:val="22"/>
              </w:rPr>
            </w:pPr>
            <w:r w:rsidRPr="00225D45">
              <w:rPr>
                <w:rFonts w:ascii="Tahoma" w:hAnsi="Tahoma" w:cs="Tahoma"/>
                <w:sz w:val="22"/>
              </w:rPr>
              <w:t>Ventas</w:t>
            </w:r>
          </w:p>
        </w:tc>
        <w:tc>
          <w:tcPr>
            <w:tcW w:w="1842" w:type="dxa"/>
          </w:tcPr>
          <w:p w14:paraId="624AE5AF" w14:textId="77777777" w:rsidR="00E1401B" w:rsidRPr="00225D45" w:rsidRDefault="00E1401B" w:rsidP="00225D45">
            <w:pPr>
              <w:pStyle w:val="Default"/>
              <w:ind w:left="426" w:right="420"/>
              <w:jc w:val="both"/>
              <w:rPr>
                <w:rFonts w:ascii="Tahoma" w:hAnsi="Tahoma" w:cs="Tahoma"/>
                <w:sz w:val="22"/>
              </w:rPr>
            </w:pPr>
            <w:r w:rsidRPr="00225D45">
              <w:rPr>
                <w:rFonts w:ascii="Tahoma" w:hAnsi="Tahoma" w:cs="Tahoma"/>
                <w:sz w:val="22"/>
              </w:rPr>
              <w:t>2014</w:t>
            </w:r>
          </w:p>
        </w:tc>
        <w:tc>
          <w:tcPr>
            <w:tcW w:w="1804" w:type="dxa"/>
          </w:tcPr>
          <w:p w14:paraId="6E5A4BD4" w14:textId="77777777" w:rsidR="00E1401B" w:rsidRPr="00225D45" w:rsidRDefault="00E1401B" w:rsidP="00225D45">
            <w:pPr>
              <w:pStyle w:val="Default"/>
              <w:ind w:left="426" w:right="420"/>
              <w:jc w:val="both"/>
              <w:rPr>
                <w:rFonts w:ascii="Tahoma" w:hAnsi="Tahoma" w:cs="Tahoma"/>
                <w:sz w:val="22"/>
              </w:rPr>
            </w:pPr>
            <w:r w:rsidRPr="00225D45">
              <w:rPr>
                <w:rFonts w:ascii="Tahoma" w:hAnsi="Tahoma" w:cs="Tahoma"/>
                <w:sz w:val="22"/>
              </w:rPr>
              <w:t>01</w:t>
            </w:r>
          </w:p>
        </w:tc>
        <w:tc>
          <w:tcPr>
            <w:tcW w:w="2126" w:type="dxa"/>
          </w:tcPr>
          <w:p w14:paraId="191BFB61" w14:textId="77777777" w:rsidR="00E1401B" w:rsidRPr="00225D45" w:rsidRDefault="00E1401B" w:rsidP="00225D45">
            <w:pPr>
              <w:pStyle w:val="Default"/>
              <w:ind w:left="426" w:right="420"/>
              <w:jc w:val="both"/>
              <w:rPr>
                <w:rFonts w:ascii="Tahoma" w:hAnsi="Tahoma" w:cs="Tahoma"/>
                <w:sz w:val="22"/>
              </w:rPr>
            </w:pPr>
            <w:r w:rsidRPr="00225D45">
              <w:rPr>
                <w:rFonts w:ascii="Tahoma" w:hAnsi="Tahoma" w:cs="Tahoma"/>
                <w:sz w:val="22"/>
              </w:rPr>
              <w:t>11.384.000</w:t>
            </w:r>
          </w:p>
        </w:tc>
      </w:tr>
      <w:tr w:rsidR="00E1401B" w:rsidRPr="00225D45" w14:paraId="40EAA265" w14:textId="77777777" w:rsidTr="00224A75">
        <w:tc>
          <w:tcPr>
            <w:tcW w:w="1878" w:type="dxa"/>
          </w:tcPr>
          <w:p w14:paraId="2547459E" w14:textId="77777777" w:rsidR="00E1401B" w:rsidRPr="00225D45" w:rsidRDefault="00E1401B" w:rsidP="00225D45">
            <w:pPr>
              <w:pStyle w:val="Default"/>
              <w:ind w:left="426" w:right="420"/>
              <w:jc w:val="both"/>
              <w:rPr>
                <w:rFonts w:ascii="Tahoma" w:hAnsi="Tahoma" w:cs="Tahoma"/>
                <w:sz w:val="22"/>
              </w:rPr>
            </w:pPr>
            <w:r w:rsidRPr="00225D45">
              <w:rPr>
                <w:rFonts w:ascii="Tahoma" w:hAnsi="Tahoma" w:cs="Tahoma"/>
                <w:sz w:val="22"/>
              </w:rPr>
              <w:t>Total</w:t>
            </w:r>
          </w:p>
        </w:tc>
        <w:tc>
          <w:tcPr>
            <w:tcW w:w="1842" w:type="dxa"/>
          </w:tcPr>
          <w:p w14:paraId="3A4682A9" w14:textId="77777777" w:rsidR="00E1401B" w:rsidRPr="00225D45" w:rsidRDefault="00E1401B" w:rsidP="00225D45">
            <w:pPr>
              <w:pStyle w:val="Default"/>
              <w:ind w:left="426" w:right="420"/>
              <w:jc w:val="both"/>
              <w:rPr>
                <w:rFonts w:ascii="Tahoma" w:hAnsi="Tahoma" w:cs="Tahoma"/>
                <w:sz w:val="22"/>
              </w:rPr>
            </w:pPr>
          </w:p>
        </w:tc>
        <w:tc>
          <w:tcPr>
            <w:tcW w:w="1804" w:type="dxa"/>
          </w:tcPr>
          <w:p w14:paraId="3E0F5314" w14:textId="77777777" w:rsidR="00E1401B" w:rsidRPr="00225D45" w:rsidRDefault="00E1401B" w:rsidP="00225D45">
            <w:pPr>
              <w:pStyle w:val="Default"/>
              <w:ind w:left="426" w:right="420"/>
              <w:jc w:val="both"/>
              <w:rPr>
                <w:rFonts w:ascii="Tahoma" w:hAnsi="Tahoma" w:cs="Tahoma"/>
                <w:sz w:val="22"/>
              </w:rPr>
            </w:pPr>
          </w:p>
        </w:tc>
        <w:tc>
          <w:tcPr>
            <w:tcW w:w="2126" w:type="dxa"/>
          </w:tcPr>
          <w:p w14:paraId="6CF2FD41" w14:textId="77777777" w:rsidR="00E1401B" w:rsidRPr="00225D45" w:rsidRDefault="00E1401B" w:rsidP="00225D45">
            <w:pPr>
              <w:pStyle w:val="Default"/>
              <w:ind w:left="426" w:right="420"/>
              <w:jc w:val="both"/>
              <w:rPr>
                <w:rFonts w:ascii="Tahoma" w:hAnsi="Tahoma" w:cs="Tahoma"/>
                <w:b/>
                <w:sz w:val="22"/>
              </w:rPr>
            </w:pPr>
            <w:r w:rsidRPr="00225D45">
              <w:rPr>
                <w:rFonts w:ascii="Tahoma" w:hAnsi="Tahoma" w:cs="Tahoma"/>
                <w:b/>
                <w:sz w:val="22"/>
              </w:rPr>
              <w:t>11.384.000</w:t>
            </w:r>
          </w:p>
        </w:tc>
      </w:tr>
    </w:tbl>
    <w:p w14:paraId="0464D93B" w14:textId="77777777" w:rsidR="00E1401B" w:rsidRPr="00225D45" w:rsidRDefault="00E1401B" w:rsidP="00225D45">
      <w:pPr>
        <w:pStyle w:val="Default"/>
        <w:ind w:left="426" w:right="420"/>
        <w:jc w:val="both"/>
        <w:rPr>
          <w:rFonts w:ascii="Tahoma" w:hAnsi="Tahoma" w:cs="Tahoma"/>
          <w:sz w:val="22"/>
        </w:rPr>
      </w:pPr>
    </w:p>
    <w:p w14:paraId="2BEE6C6D" w14:textId="77777777" w:rsidR="00E1401B" w:rsidRPr="00225D45" w:rsidRDefault="00E1401B" w:rsidP="00225D45">
      <w:pPr>
        <w:pStyle w:val="Default"/>
        <w:ind w:left="426" w:right="420"/>
        <w:jc w:val="both"/>
        <w:rPr>
          <w:rFonts w:ascii="Tahoma" w:hAnsi="Tahoma" w:cs="Tahoma"/>
          <w:sz w:val="22"/>
        </w:rPr>
      </w:pPr>
      <w:r w:rsidRPr="00225D45">
        <w:rPr>
          <w:rFonts w:ascii="Tahoma" w:hAnsi="Tahoma" w:cs="Tahoma"/>
          <w:sz w:val="22"/>
        </w:rPr>
        <w:t>Posteriormente, la DIAN adicionó la denuncia por el siguiente período y valor:</w:t>
      </w:r>
    </w:p>
    <w:p w14:paraId="74C249B7" w14:textId="77777777" w:rsidR="00E1401B" w:rsidRPr="00225D45" w:rsidRDefault="00E1401B" w:rsidP="00225D45">
      <w:pPr>
        <w:pStyle w:val="Default"/>
        <w:ind w:left="426" w:right="420"/>
        <w:jc w:val="both"/>
        <w:rPr>
          <w:rFonts w:ascii="Tahoma" w:hAnsi="Tahoma" w:cs="Tahoma"/>
          <w:sz w:val="22"/>
        </w:rPr>
      </w:pPr>
    </w:p>
    <w:tbl>
      <w:tblPr>
        <w:tblStyle w:val="Tablaconcuadrcula"/>
        <w:tblW w:w="0" w:type="auto"/>
        <w:tblInd w:w="567" w:type="dxa"/>
        <w:tblLook w:val="04A0" w:firstRow="1" w:lastRow="0" w:firstColumn="1" w:lastColumn="0" w:noHBand="0" w:noVBand="1"/>
      </w:tblPr>
      <w:tblGrid>
        <w:gridCol w:w="2098"/>
        <w:gridCol w:w="1842"/>
        <w:gridCol w:w="1910"/>
        <w:gridCol w:w="2321"/>
      </w:tblGrid>
      <w:tr w:rsidR="00E1401B" w:rsidRPr="00225D45" w14:paraId="6E9E0FCB" w14:textId="77777777" w:rsidTr="00224A75">
        <w:tc>
          <w:tcPr>
            <w:tcW w:w="1878" w:type="dxa"/>
          </w:tcPr>
          <w:p w14:paraId="5C92F38E" w14:textId="77777777" w:rsidR="00E1401B" w:rsidRPr="00225D45" w:rsidRDefault="00E1401B" w:rsidP="00225D45">
            <w:pPr>
              <w:pStyle w:val="Default"/>
              <w:ind w:left="426" w:right="420"/>
              <w:jc w:val="both"/>
              <w:rPr>
                <w:rFonts w:ascii="Tahoma" w:hAnsi="Tahoma" w:cs="Tahoma"/>
                <w:b/>
                <w:sz w:val="22"/>
              </w:rPr>
            </w:pPr>
            <w:r w:rsidRPr="00225D45">
              <w:rPr>
                <w:rFonts w:ascii="Tahoma" w:hAnsi="Tahoma" w:cs="Tahoma"/>
                <w:b/>
                <w:sz w:val="22"/>
              </w:rPr>
              <w:t>Concepto</w:t>
            </w:r>
          </w:p>
        </w:tc>
        <w:tc>
          <w:tcPr>
            <w:tcW w:w="1842" w:type="dxa"/>
          </w:tcPr>
          <w:p w14:paraId="0C967504" w14:textId="77777777" w:rsidR="00E1401B" w:rsidRPr="00225D45" w:rsidRDefault="00E1401B" w:rsidP="00225D45">
            <w:pPr>
              <w:pStyle w:val="Default"/>
              <w:ind w:left="426" w:right="420"/>
              <w:jc w:val="both"/>
              <w:rPr>
                <w:rFonts w:ascii="Tahoma" w:hAnsi="Tahoma" w:cs="Tahoma"/>
                <w:b/>
                <w:sz w:val="22"/>
              </w:rPr>
            </w:pPr>
            <w:r w:rsidRPr="00225D45">
              <w:rPr>
                <w:rFonts w:ascii="Tahoma" w:hAnsi="Tahoma" w:cs="Tahoma"/>
                <w:b/>
                <w:sz w:val="22"/>
              </w:rPr>
              <w:t>Año</w:t>
            </w:r>
          </w:p>
        </w:tc>
        <w:tc>
          <w:tcPr>
            <w:tcW w:w="1804" w:type="dxa"/>
          </w:tcPr>
          <w:p w14:paraId="0313D98C" w14:textId="77777777" w:rsidR="00E1401B" w:rsidRPr="00225D45" w:rsidRDefault="00E1401B" w:rsidP="00225D45">
            <w:pPr>
              <w:pStyle w:val="Default"/>
              <w:ind w:left="426" w:right="420"/>
              <w:jc w:val="both"/>
              <w:rPr>
                <w:rFonts w:ascii="Tahoma" w:hAnsi="Tahoma" w:cs="Tahoma"/>
                <w:b/>
                <w:sz w:val="22"/>
              </w:rPr>
            </w:pPr>
            <w:r w:rsidRPr="00225D45">
              <w:rPr>
                <w:rFonts w:ascii="Tahoma" w:hAnsi="Tahoma" w:cs="Tahoma"/>
                <w:b/>
                <w:sz w:val="22"/>
              </w:rPr>
              <w:t>Período</w:t>
            </w:r>
          </w:p>
        </w:tc>
        <w:tc>
          <w:tcPr>
            <w:tcW w:w="2126" w:type="dxa"/>
          </w:tcPr>
          <w:p w14:paraId="2B8D8117" w14:textId="77777777" w:rsidR="00E1401B" w:rsidRPr="00225D45" w:rsidRDefault="00E1401B" w:rsidP="00225D45">
            <w:pPr>
              <w:pStyle w:val="Default"/>
              <w:ind w:left="426" w:right="420"/>
              <w:jc w:val="both"/>
              <w:rPr>
                <w:rFonts w:ascii="Tahoma" w:hAnsi="Tahoma" w:cs="Tahoma"/>
                <w:b/>
                <w:sz w:val="22"/>
              </w:rPr>
            </w:pPr>
            <w:r w:rsidRPr="00225D45">
              <w:rPr>
                <w:rFonts w:ascii="Tahoma" w:hAnsi="Tahoma" w:cs="Tahoma"/>
                <w:b/>
                <w:sz w:val="22"/>
              </w:rPr>
              <w:t>Valor ($)</w:t>
            </w:r>
          </w:p>
        </w:tc>
      </w:tr>
      <w:tr w:rsidR="00E1401B" w:rsidRPr="00225D45" w14:paraId="38151DB3" w14:textId="77777777" w:rsidTr="00224A75">
        <w:tc>
          <w:tcPr>
            <w:tcW w:w="1878" w:type="dxa"/>
          </w:tcPr>
          <w:p w14:paraId="40D0D7AE" w14:textId="77777777" w:rsidR="00E1401B" w:rsidRPr="00225D45" w:rsidRDefault="00E1401B" w:rsidP="00225D45">
            <w:pPr>
              <w:pStyle w:val="Default"/>
              <w:ind w:left="426" w:right="420"/>
              <w:jc w:val="both"/>
              <w:rPr>
                <w:rFonts w:ascii="Tahoma" w:hAnsi="Tahoma" w:cs="Tahoma"/>
                <w:sz w:val="22"/>
              </w:rPr>
            </w:pPr>
            <w:r w:rsidRPr="00225D45">
              <w:rPr>
                <w:rFonts w:ascii="Tahoma" w:hAnsi="Tahoma" w:cs="Tahoma"/>
                <w:sz w:val="22"/>
              </w:rPr>
              <w:t>Ventas</w:t>
            </w:r>
          </w:p>
        </w:tc>
        <w:tc>
          <w:tcPr>
            <w:tcW w:w="1842" w:type="dxa"/>
          </w:tcPr>
          <w:p w14:paraId="26EF0EA5" w14:textId="77777777" w:rsidR="00E1401B" w:rsidRPr="00225D45" w:rsidRDefault="00E1401B" w:rsidP="00225D45">
            <w:pPr>
              <w:pStyle w:val="Default"/>
              <w:ind w:left="426" w:right="420"/>
              <w:jc w:val="both"/>
              <w:rPr>
                <w:rFonts w:ascii="Tahoma" w:hAnsi="Tahoma" w:cs="Tahoma"/>
                <w:sz w:val="22"/>
              </w:rPr>
            </w:pPr>
            <w:r w:rsidRPr="00225D45">
              <w:rPr>
                <w:rFonts w:ascii="Tahoma" w:hAnsi="Tahoma" w:cs="Tahoma"/>
                <w:sz w:val="22"/>
              </w:rPr>
              <w:t>2015</w:t>
            </w:r>
          </w:p>
        </w:tc>
        <w:tc>
          <w:tcPr>
            <w:tcW w:w="1804" w:type="dxa"/>
          </w:tcPr>
          <w:p w14:paraId="3C11A104" w14:textId="77777777" w:rsidR="00E1401B" w:rsidRPr="00225D45" w:rsidRDefault="00E1401B" w:rsidP="00225D45">
            <w:pPr>
              <w:pStyle w:val="Default"/>
              <w:ind w:left="426" w:right="420"/>
              <w:jc w:val="both"/>
              <w:rPr>
                <w:rFonts w:ascii="Tahoma" w:hAnsi="Tahoma" w:cs="Tahoma"/>
                <w:sz w:val="22"/>
              </w:rPr>
            </w:pPr>
            <w:r w:rsidRPr="00225D45">
              <w:rPr>
                <w:rFonts w:ascii="Tahoma" w:hAnsi="Tahoma" w:cs="Tahoma"/>
                <w:sz w:val="22"/>
              </w:rPr>
              <w:t>01</w:t>
            </w:r>
          </w:p>
        </w:tc>
        <w:tc>
          <w:tcPr>
            <w:tcW w:w="2126" w:type="dxa"/>
          </w:tcPr>
          <w:p w14:paraId="0B5ADE76" w14:textId="77777777" w:rsidR="00E1401B" w:rsidRPr="00225D45" w:rsidRDefault="00E1401B" w:rsidP="00225D45">
            <w:pPr>
              <w:pStyle w:val="Default"/>
              <w:ind w:left="426" w:right="420"/>
              <w:jc w:val="both"/>
              <w:rPr>
                <w:rFonts w:ascii="Tahoma" w:hAnsi="Tahoma" w:cs="Tahoma"/>
                <w:sz w:val="22"/>
              </w:rPr>
            </w:pPr>
            <w:r w:rsidRPr="00225D45">
              <w:rPr>
                <w:rFonts w:ascii="Tahoma" w:hAnsi="Tahoma" w:cs="Tahoma"/>
                <w:sz w:val="22"/>
              </w:rPr>
              <w:t>14.116.000</w:t>
            </w:r>
          </w:p>
        </w:tc>
      </w:tr>
      <w:tr w:rsidR="00E1401B" w:rsidRPr="00225D45" w14:paraId="589DCACF" w14:textId="77777777" w:rsidTr="00224A75">
        <w:tc>
          <w:tcPr>
            <w:tcW w:w="1878" w:type="dxa"/>
          </w:tcPr>
          <w:p w14:paraId="1D2124C9" w14:textId="77777777" w:rsidR="00E1401B" w:rsidRPr="00225D45" w:rsidRDefault="00E1401B" w:rsidP="00225D45">
            <w:pPr>
              <w:pStyle w:val="Default"/>
              <w:ind w:left="426" w:right="420"/>
              <w:jc w:val="both"/>
              <w:rPr>
                <w:rFonts w:ascii="Tahoma" w:hAnsi="Tahoma" w:cs="Tahoma"/>
                <w:sz w:val="22"/>
              </w:rPr>
            </w:pPr>
            <w:r w:rsidRPr="00225D45">
              <w:rPr>
                <w:rFonts w:ascii="Tahoma" w:hAnsi="Tahoma" w:cs="Tahoma"/>
                <w:sz w:val="22"/>
              </w:rPr>
              <w:t>Total</w:t>
            </w:r>
          </w:p>
        </w:tc>
        <w:tc>
          <w:tcPr>
            <w:tcW w:w="1842" w:type="dxa"/>
          </w:tcPr>
          <w:p w14:paraId="1B8CF4CF" w14:textId="77777777" w:rsidR="00E1401B" w:rsidRPr="00225D45" w:rsidRDefault="00E1401B" w:rsidP="00225D45">
            <w:pPr>
              <w:pStyle w:val="Default"/>
              <w:ind w:left="426" w:right="420"/>
              <w:jc w:val="both"/>
              <w:rPr>
                <w:rFonts w:ascii="Tahoma" w:hAnsi="Tahoma" w:cs="Tahoma"/>
                <w:sz w:val="22"/>
              </w:rPr>
            </w:pPr>
          </w:p>
        </w:tc>
        <w:tc>
          <w:tcPr>
            <w:tcW w:w="1804" w:type="dxa"/>
          </w:tcPr>
          <w:p w14:paraId="09986F1C" w14:textId="77777777" w:rsidR="00E1401B" w:rsidRPr="00225D45" w:rsidRDefault="00E1401B" w:rsidP="00225D45">
            <w:pPr>
              <w:pStyle w:val="Default"/>
              <w:ind w:left="426" w:right="420"/>
              <w:jc w:val="both"/>
              <w:rPr>
                <w:rFonts w:ascii="Tahoma" w:hAnsi="Tahoma" w:cs="Tahoma"/>
                <w:sz w:val="22"/>
              </w:rPr>
            </w:pPr>
          </w:p>
        </w:tc>
        <w:tc>
          <w:tcPr>
            <w:tcW w:w="2126" w:type="dxa"/>
          </w:tcPr>
          <w:p w14:paraId="37EB4AB5" w14:textId="77777777" w:rsidR="00E1401B" w:rsidRPr="00225D45" w:rsidRDefault="00E1401B" w:rsidP="00225D45">
            <w:pPr>
              <w:pStyle w:val="Default"/>
              <w:ind w:left="426" w:right="420"/>
              <w:jc w:val="both"/>
              <w:rPr>
                <w:rFonts w:ascii="Tahoma" w:hAnsi="Tahoma" w:cs="Tahoma"/>
                <w:b/>
                <w:sz w:val="22"/>
              </w:rPr>
            </w:pPr>
            <w:r w:rsidRPr="00225D45">
              <w:rPr>
                <w:rFonts w:ascii="Tahoma" w:hAnsi="Tahoma" w:cs="Tahoma"/>
                <w:b/>
                <w:sz w:val="22"/>
              </w:rPr>
              <w:t>14.116.000</w:t>
            </w:r>
          </w:p>
        </w:tc>
      </w:tr>
    </w:tbl>
    <w:p w14:paraId="387A44DC" w14:textId="77777777" w:rsidR="00E1401B" w:rsidRPr="00225D45" w:rsidRDefault="00E1401B" w:rsidP="00225D45">
      <w:pPr>
        <w:pStyle w:val="Default"/>
        <w:ind w:left="426" w:right="420"/>
        <w:jc w:val="both"/>
        <w:rPr>
          <w:rFonts w:ascii="Tahoma" w:hAnsi="Tahoma" w:cs="Tahoma"/>
          <w:sz w:val="22"/>
        </w:rPr>
      </w:pPr>
    </w:p>
    <w:p w14:paraId="45B087B6" w14:textId="77777777" w:rsidR="00E1401B" w:rsidRPr="00225D45" w:rsidRDefault="00E1401B" w:rsidP="00225D45">
      <w:pPr>
        <w:pStyle w:val="Default"/>
        <w:ind w:left="426" w:right="420"/>
        <w:jc w:val="both"/>
        <w:rPr>
          <w:rFonts w:ascii="Tahoma" w:hAnsi="Tahoma" w:cs="Tahoma"/>
          <w:sz w:val="22"/>
        </w:rPr>
      </w:pPr>
      <w:r w:rsidRPr="00225D45">
        <w:rPr>
          <w:rFonts w:ascii="Tahoma" w:hAnsi="Tahoma" w:cs="Tahoma"/>
          <w:sz w:val="22"/>
        </w:rPr>
        <w:t>Para un total de valor adeudado por impuesto, de $25.500.000, más intereses.”</w:t>
      </w:r>
    </w:p>
    <w:p w14:paraId="20531827" w14:textId="77777777" w:rsidR="00E1401B" w:rsidRPr="003031E7" w:rsidRDefault="00E1401B" w:rsidP="003031E7">
      <w:pPr>
        <w:spacing w:line="276" w:lineRule="auto"/>
        <w:ind w:left="680" w:right="680"/>
        <w:rPr>
          <w:rStyle w:val="Numeracinttulo"/>
          <w:rFonts w:cs="Tahoma"/>
          <w:b w:val="0"/>
          <w:szCs w:val="24"/>
        </w:rPr>
      </w:pPr>
    </w:p>
    <w:p w14:paraId="2ED24B23" w14:textId="2824D4B8" w:rsidR="00E1401B" w:rsidRPr="003031E7" w:rsidRDefault="00E1401B" w:rsidP="003031E7">
      <w:pPr>
        <w:spacing w:line="276" w:lineRule="auto"/>
        <w:rPr>
          <w:rStyle w:val="Numeracinttulo"/>
          <w:rFonts w:cs="Tahoma"/>
          <w:b w:val="0"/>
          <w:szCs w:val="24"/>
        </w:rPr>
      </w:pPr>
      <w:r w:rsidRPr="003031E7">
        <w:rPr>
          <w:rStyle w:val="Numeracinttulo"/>
          <w:rFonts w:cs="Tahoma"/>
          <w:szCs w:val="24"/>
        </w:rPr>
        <w:t xml:space="preserve">1.2.- </w:t>
      </w:r>
      <w:r w:rsidRPr="003031E7">
        <w:rPr>
          <w:rStyle w:val="Numeracinttulo"/>
          <w:rFonts w:cs="Tahoma"/>
          <w:b w:val="0"/>
          <w:szCs w:val="24"/>
        </w:rPr>
        <w:t>En septiembre 12 de 2017 se le formuló imputación al señor</w:t>
      </w:r>
      <w:r w:rsidRPr="003031E7">
        <w:rPr>
          <w:rStyle w:val="Numeracinttulo"/>
          <w:rFonts w:cs="Tahoma"/>
          <w:szCs w:val="24"/>
        </w:rPr>
        <w:t xml:space="preserve"> </w:t>
      </w:r>
      <w:proofErr w:type="spellStart"/>
      <w:r w:rsidR="00E812C9">
        <w:rPr>
          <w:rStyle w:val="Numeracinttulo"/>
          <w:rFonts w:cs="Tahoma"/>
          <w:szCs w:val="24"/>
        </w:rPr>
        <w:t>CJSG</w:t>
      </w:r>
      <w:proofErr w:type="spellEnd"/>
      <w:r w:rsidRPr="003031E7">
        <w:rPr>
          <w:rStyle w:val="Numeracinttulo"/>
          <w:rFonts w:cs="Tahoma"/>
          <w:szCs w:val="24"/>
        </w:rPr>
        <w:t xml:space="preserve"> </w:t>
      </w:r>
      <w:r w:rsidRPr="003031E7">
        <w:rPr>
          <w:rStyle w:val="Numeracinttulo"/>
          <w:rFonts w:cs="Tahoma"/>
          <w:b w:val="0"/>
          <w:szCs w:val="24"/>
        </w:rPr>
        <w:t xml:space="preserve">ante el Juzgado Séptimo Penal con función de control de garantías de Pereira (Rda.), como autor a título de dolo de la conducta punible de omisión de agente retenedor o recaudador -art. 402 inciso 2º C.P.-, cargo que NO ACEPTÓ. </w:t>
      </w:r>
    </w:p>
    <w:p w14:paraId="549955AE" w14:textId="77777777" w:rsidR="00E1401B" w:rsidRPr="003031E7" w:rsidRDefault="00E1401B" w:rsidP="003031E7">
      <w:pPr>
        <w:spacing w:line="276" w:lineRule="auto"/>
        <w:rPr>
          <w:rStyle w:val="Numeracinttulo"/>
          <w:rFonts w:cs="Tahoma"/>
          <w:szCs w:val="24"/>
        </w:rPr>
      </w:pPr>
    </w:p>
    <w:p w14:paraId="1978D77E" w14:textId="59F67F20" w:rsidR="00E1401B" w:rsidRPr="003031E7" w:rsidRDefault="00E1401B" w:rsidP="003031E7">
      <w:pPr>
        <w:spacing w:line="276" w:lineRule="auto"/>
        <w:rPr>
          <w:rStyle w:val="Numeracinttulo"/>
          <w:rFonts w:cs="Tahoma"/>
          <w:bCs/>
          <w:szCs w:val="24"/>
        </w:rPr>
      </w:pPr>
      <w:r w:rsidRPr="003031E7">
        <w:rPr>
          <w:rStyle w:val="Numeracinttulo"/>
          <w:rFonts w:cs="Tahoma"/>
          <w:szCs w:val="24"/>
        </w:rPr>
        <w:t xml:space="preserve">1.3.- </w:t>
      </w:r>
      <w:r w:rsidRPr="003031E7">
        <w:rPr>
          <w:rStyle w:val="Numeracinttulo"/>
          <w:rFonts w:cs="Tahoma"/>
          <w:b w:val="0"/>
          <w:szCs w:val="24"/>
        </w:rPr>
        <w:t>En septiembre 20 de 2017 la Fiscalía radicó escrito de acusación, cuyo conocimiento fue asignado por reparto al Juzgado Segundo Penal del Circuito de esta ciudad, donde se le endilgó igual conducta, cuya titular se declaró impedida para conocer de la actuación, por ser la cónyuge del abogado defensor (septiembre 27 de 2017), lo que fuera aceptado por su homóloga del Juzgado Tercero Penal del Circuito de Pereira, donde se llevaron a cabo las audiencias de formulación de acusación (noviembre 27 de 2017), y luego de múltiples aplazamientos se realizó la audiencia preparatoria (agosto 25 de 2021) y juicio oral (octubre 2 de 2023) al cabo del cual se emitió un sentido de fallo condenatorio y en abril 04 de 2024, cuando se daría continuación a la audiencia de individualización de pena y sentencia, por parte de la defensa se solicitó la preclusión por prescripción de la acción penal, a la que se opuso</w:t>
      </w:r>
      <w:r w:rsidR="00E74152" w:rsidRPr="003031E7">
        <w:rPr>
          <w:rStyle w:val="Numeracinttulo"/>
          <w:rFonts w:cs="Tahoma"/>
          <w:b w:val="0"/>
          <w:szCs w:val="24"/>
        </w:rPr>
        <w:t xml:space="preserve"> fiscalía</w:t>
      </w:r>
      <w:r w:rsidRPr="003031E7">
        <w:rPr>
          <w:rStyle w:val="Numeracinttulo"/>
          <w:rFonts w:cs="Tahoma"/>
          <w:b w:val="0"/>
          <w:szCs w:val="24"/>
        </w:rPr>
        <w:t xml:space="preserve"> y </w:t>
      </w:r>
      <w:r w:rsidR="00E74152" w:rsidRPr="003031E7">
        <w:rPr>
          <w:rStyle w:val="Numeracinttulo"/>
          <w:rFonts w:cs="Tahoma"/>
          <w:b w:val="0"/>
          <w:szCs w:val="24"/>
        </w:rPr>
        <w:t xml:space="preserve">la </w:t>
      </w:r>
      <w:r w:rsidRPr="003031E7">
        <w:rPr>
          <w:rStyle w:val="Numeracinttulo"/>
          <w:rFonts w:cs="Tahoma"/>
          <w:b w:val="0"/>
          <w:szCs w:val="24"/>
        </w:rPr>
        <w:t xml:space="preserve">apoderada de víctimas, misma que negó la juez al no haberse cumplido el lapso para tal declaratoria, ante lo cual se interpuso apelación por la defensa, pero dada la deficiente sustentación se declaró desierto, sin que en la reposición presentada se aclarara lo pertinente, manteniéndose la decisión adoptada. Concluida tal audiencia, la juez </w:t>
      </w:r>
      <w:r w:rsidR="003C608B" w:rsidRPr="003031E7">
        <w:rPr>
          <w:rStyle w:val="Numeracinttulo"/>
          <w:rFonts w:cs="Tahoma"/>
          <w:b w:val="0"/>
          <w:szCs w:val="24"/>
        </w:rPr>
        <w:t xml:space="preserve">dictó </w:t>
      </w:r>
      <w:r w:rsidRPr="003031E7">
        <w:rPr>
          <w:rStyle w:val="Numeracinttulo"/>
          <w:rFonts w:cs="Tahoma"/>
          <w:b w:val="0"/>
          <w:szCs w:val="24"/>
        </w:rPr>
        <w:t xml:space="preserve">fallo, por medio del cual: </w:t>
      </w:r>
      <w:r w:rsidRPr="003031E7">
        <w:rPr>
          <w:rStyle w:val="Numeracinttulo"/>
          <w:rFonts w:cs="Tahoma"/>
          <w:szCs w:val="24"/>
        </w:rPr>
        <w:t>(i)</w:t>
      </w:r>
      <w:r w:rsidRPr="003031E7">
        <w:rPr>
          <w:rStyle w:val="Numeracinttulo"/>
          <w:rFonts w:cs="Tahoma"/>
          <w:b w:val="0"/>
          <w:szCs w:val="24"/>
        </w:rPr>
        <w:t xml:space="preserve"> se condenó al señor </w:t>
      </w:r>
      <w:proofErr w:type="spellStart"/>
      <w:r w:rsidR="00E812C9">
        <w:rPr>
          <w:rStyle w:val="Numeracinttulo"/>
          <w:rFonts w:cs="Tahoma"/>
          <w:szCs w:val="24"/>
        </w:rPr>
        <w:t>CJSG</w:t>
      </w:r>
      <w:proofErr w:type="spellEnd"/>
      <w:r w:rsidRPr="003031E7">
        <w:rPr>
          <w:rStyle w:val="Numeracinttulo"/>
          <w:rFonts w:cs="Tahoma"/>
          <w:b w:val="0"/>
          <w:szCs w:val="24"/>
        </w:rPr>
        <w:t>, al haber sido hallad</w:t>
      </w:r>
      <w:r w:rsidR="00E74152" w:rsidRPr="003031E7">
        <w:rPr>
          <w:rStyle w:val="Numeracinttulo"/>
          <w:rFonts w:cs="Tahoma"/>
          <w:b w:val="0"/>
          <w:szCs w:val="24"/>
        </w:rPr>
        <w:t>o</w:t>
      </w:r>
      <w:r w:rsidRPr="003031E7">
        <w:rPr>
          <w:rStyle w:val="Numeracinttulo"/>
          <w:rFonts w:cs="Tahoma"/>
          <w:b w:val="0"/>
          <w:szCs w:val="24"/>
        </w:rPr>
        <w:t xml:space="preserve"> </w:t>
      </w:r>
      <w:r w:rsidRPr="003031E7">
        <w:rPr>
          <w:rStyle w:val="Numeracinttulo"/>
          <w:rFonts w:cs="Tahoma"/>
          <w:b w:val="0"/>
          <w:szCs w:val="24"/>
        </w:rPr>
        <w:lastRenderedPageBreak/>
        <w:t>responsable del delito de omisión del agente retenedor o recaudador</w:t>
      </w:r>
      <w:r w:rsidR="00E74152" w:rsidRPr="003031E7">
        <w:rPr>
          <w:rStyle w:val="Numeracinttulo"/>
          <w:rFonts w:cs="Tahoma"/>
          <w:b w:val="0"/>
          <w:szCs w:val="24"/>
        </w:rPr>
        <w:t>,</w:t>
      </w:r>
      <w:r w:rsidRPr="003031E7">
        <w:rPr>
          <w:rStyle w:val="Numeracinttulo"/>
          <w:rFonts w:cs="Tahoma"/>
          <w:b w:val="0"/>
          <w:szCs w:val="24"/>
        </w:rPr>
        <w:t xml:space="preserve"> a una pena de cuarenta y ocho (48) meses de prisión </w:t>
      </w:r>
      <w:r w:rsidRPr="003031E7">
        <w:rPr>
          <w:rFonts w:cs="Tahoma"/>
          <w:sz w:val="24"/>
          <w:szCs w:val="24"/>
        </w:rPr>
        <w:t xml:space="preserve">y </w:t>
      </w:r>
      <w:r w:rsidRPr="003031E7">
        <w:rPr>
          <w:rFonts w:cs="Tahoma"/>
          <w:i/>
          <w:sz w:val="24"/>
          <w:szCs w:val="24"/>
        </w:rPr>
        <w:t>“</w:t>
      </w:r>
      <w:r w:rsidRPr="00225D45">
        <w:rPr>
          <w:rFonts w:cs="Tahoma"/>
          <w:i/>
          <w:sz w:val="22"/>
          <w:szCs w:val="24"/>
          <w:u w:val="single"/>
        </w:rPr>
        <w:t xml:space="preserve">multa equivalente al doble de lo no consignado sin que supere el equivalente a 1.020.000 </w:t>
      </w:r>
      <w:proofErr w:type="spellStart"/>
      <w:r w:rsidRPr="00225D45">
        <w:rPr>
          <w:rFonts w:cs="Tahoma"/>
          <w:i/>
          <w:sz w:val="22"/>
          <w:szCs w:val="24"/>
          <w:u w:val="single"/>
        </w:rPr>
        <w:t>UVT</w:t>
      </w:r>
      <w:proofErr w:type="spellEnd"/>
      <w:r w:rsidRPr="003031E7">
        <w:rPr>
          <w:rFonts w:cs="Tahoma"/>
          <w:i/>
          <w:sz w:val="24"/>
          <w:szCs w:val="24"/>
        </w:rPr>
        <w:t>”</w:t>
      </w:r>
      <w:r w:rsidRPr="003031E7">
        <w:rPr>
          <w:rStyle w:val="Numeracinttulo"/>
          <w:rFonts w:cs="Tahoma"/>
          <w:b w:val="0"/>
          <w:szCs w:val="24"/>
        </w:rPr>
        <w:t xml:space="preserve">; </w:t>
      </w:r>
      <w:r w:rsidRPr="003031E7">
        <w:rPr>
          <w:rStyle w:val="Numeracinttulo"/>
          <w:rFonts w:cs="Tahoma"/>
          <w:szCs w:val="24"/>
        </w:rPr>
        <w:t>(ii)</w:t>
      </w:r>
      <w:r w:rsidRPr="003031E7">
        <w:rPr>
          <w:rStyle w:val="Numeracinttulo"/>
          <w:rFonts w:cs="Tahoma"/>
          <w:b w:val="0"/>
          <w:szCs w:val="24"/>
        </w:rPr>
        <w:t xml:space="preserve"> la inhabilitación para el ejercicio de derechos y funciones públicas por similar término de la penal principal, y a la consagrada en el canon 122 </w:t>
      </w:r>
      <w:proofErr w:type="spellStart"/>
      <w:r w:rsidRPr="003031E7">
        <w:rPr>
          <w:rStyle w:val="Numeracinttulo"/>
          <w:rFonts w:cs="Tahoma"/>
          <w:b w:val="0"/>
          <w:szCs w:val="24"/>
        </w:rPr>
        <w:t>C.N</w:t>
      </w:r>
      <w:proofErr w:type="spellEnd"/>
      <w:r w:rsidRPr="003031E7">
        <w:rPr>
          <w:rStyle w:val="Numeracinttulo"/>
          <w:rFonts w:cs="Tahoma"/>
          <w:b w:val="0"/>
          <w:szCs w:val="24"/>
        </w:rPr>
        <w:t xml:space="preserve">.; y </w:t>
      </w:r>
      <w:r w:rsidRPr="003031E7">
        <w:rPr>
          <w:rStyle w:val="Numeracinttulo"/>
          <w:rFonts w:cs="Tahoma"/>
          <w:szCs w:val="24"/>
        </w:rPr>
        <w:t>(iii)</w:t>
      </w:r>
      <w:r w:rsidRPr="003031E7">
        <w:rPr>
          <w:rStyle w:val="Numeracinttulo"/>
          <w:rFonts w:cs="Tahoma"/>
          <w:b w:val="0"/>
          <w:szCs w:val="24"/>
        </w:rPr>
        <w:t xml:space="preserve"> </w:t>
      </w:r>
      <w:r w:rsidRPr="003031E7">
        <w:rPr>
          <w:rStyle w:val="Numeracinttulo"/>
          <w:rFonts w:cs="Tahoma"/>
          <w:b w:val="0"/>
          <w:szCs w:val="24"/>
          <w:u w:val="single"/>
        </w:rPr>
        <w:t>se le negó la suspensión condicional de la ejecución de la pena por expresa prohibición legal y se dispuso librar la orden de captura, una vez en firm</w:t>
      </w:r>
      <w:r w:rsidR="00E74152" w:rsidRPr="003031E7">
        <w:rPr>
          <w:rStyle w:val="Numeracinttulo"/>
          <w:rFonts w:cs="Tahoma"/>
          <w:b w:val="0"/>
          <w:szCs w:val="24"/>
          <w:u w:val="single"/>
        </w:rPr>
        <w:t>e</w:t>
      </w:r>
      <w:r w:rsidRPr="003031E7">
        <w:rPr>
          <w:rStyle w:val="Numeracinttulo"/>
          <w:rFonts w:cs="Tahoma"/>
          <w:b w:val="0"/>
          <w:szCs w:val="24"/>
          <w:u w:val="single"/>
        </w:rPr>
        <w:t xml:space="preserve"> la sentencia</w:t>
      </w:r>
      <w:r w:rsidRPr="003031E7">
        <w:rPr>
          <w:rStyle w:val="Numeracinttulo"/>
          <w:rFonts w:cs="Tahoma"/>
          <w:bCs/>
          <w:szCs w:val="24"/>
        </w:rPr>
        <w:t>.</w:t>
      </w:r>
    </w:p>
    <w:p w14:paraId="4BEFCA19" w14:textId="77777777" w:rsidR="00E1401B" w:rsidRPr="003031E7" w:rsidRDefault="00E1401B" w:rsidP="003031E7">
      <w:pPr>
        <w:spacing w:line="276" w:lineRule="auto"/>
        <w:rPr>
          <w:rStyle w:val="Numeracinttulo"/>
          <w:rFonts w:cs="Tahoma"/>
          <w:b w:val="0"/>
          <w:szCs w:val="24"/>
        </w:rPr>
      </w:pPr>
    </w:p>
    <w:p w14:paraId="49290C4E" w14:textId="23280464" w:rsidR="00E1401B" w:rsidRPr="003031E7" w:rsidRDefault="00E1401B" w:rsidP="003031E7">
      <w:pPr>
        <w:spacing w:line="276" w:lineRule="auto"/>
        <w:rPr>
          <w:rStyle w:val="Numeracinttulo"/>
          <w:rFonts w:cs="Tahoma"/>
          <w:b w:val="0"/>
          <w:szCs w:val="24"/>
        </w:rPr>
      </w:pPr>
      <w:r w:rsidRPr="003031E7">
        <w:rPr>
          <w:rStyle w:val="Numeracinttulo"/>
          <w:rFonts w:cs="Tahoma"/>
          <w:szCs w:val="24"/>
        </w:rPr>
        <w:t>1.4.</w:t>
      </w:r>
      <w:r w:rsidRPr="003031E7">
        <w:rPr>
          <w:rStyle w:val="Numeracinttulo"/>
          <w:rFonts w:cs="Tahoma"/>
          <w:b w:val="0"/>
          <w:szCs w:val="24"/>
        </w:rPr>
        <w:t xml:space="preserve"> Los fundamentos que tuvo en consideración la A-quo para </w:t>
      </w:r>
      <w:r w:rsidR="003C608B" w:rsidRPr="003031E7">
        <w:rPr>
          <w:rStyle w:val="Numeracinttulo"/>
          <w:rFonts w:cs="Tahoma"/>
          <w:b w:val="0"/>
          <w:szCs w:val="24"/>
        </w:rPr>
        <w:t xml:space="preserve">proferir </w:t>
      </w:r>
      <w:r w:rsidRPr="003031E7">
        <w:rPr>
          <w:rStyle w:val="Numeracinttulo"/>
          <w:rFonts w:cs="Tahoma"/>
          <w:b w:val="0"/>
          <w:szCs w:val="24"/>
        </w:rPr>
        <w:t xml:space="preserve">tal determinación, los hizo consistir en que en este asunto quedó demostrado que </w:t>
      </w:r>
      <w:proofErr w:type="spellStart"/>
      <w:r w:rsidR="00E812C9">
        <w:rPr>
          <w:rStyle w:val="Numeracinttulo"/>
          <w:rFonts w:cs="Tahoma"/>
          <w:szCs w:val="24"/>
        </w:rPr>
        <w:t>CJSG</w:t>
      </w:r>
      <w:proofErr w:type="spellEnd"/>
      <w:r w:rsidRPr="003031E7">
        <w:rPr>
          <w:rStyle w:val="Numeracinttulo"/>
          <w:rFonts w:cs="Tahoma"/>
          <w:b w:val="0"/>
          <w:szCs w:val="24"/>
        </w:rPr>
        <w:t xml:space="preserve"> para la fecha de los hechos estaba inscrito ante la DIAN como responsable para consignar las sumas recaudadas por concepto del IVA, por su actividad </w:t>
      </w:r>
      <w:r w:rsidR="00BB7498" w:rsidRPr="003031E7">
        <w:rPr>
          <w:rStyle w:val="Numeracinttulo"/>
          <w:rFonts w:cs="Tahoma"/>
          <w:b w:val="0"/>
          <w:szCs w:val="24"/>
        </w:rPr>
        <w:t xml:space="preserve">en el área de </w:t>
      </w:r>
      <w:r w:rsidRPr="003031E7">
        <w:rPr>
          <w:rStyle w:val="Numeracinttulo"/>
          <w:rFonts w:cs="Tahoma"/>
          <w:b w:val="0"/>
          <w:szCs w:val="24"/>
        </w:rPr>
        <w:t xml:space="preserve">publicidad, quien presentó las declaraciones correspondientes a los años 2014 y 2015, respectivamente, sin realizar el pago pertinente como era su obligación, en tanto tales sumas pertenecían al erario público, </w:t>
      </w:r>
      <w:r w:rsidR="00BB7498" w:rsidRPr="003031E7">
        <w:rPr>
          <w:rStyle w:val="Numeracinttulo"/>
          <w:rFonts w:cs="Tahoma"/>
          <w:b w:val="0"/>
          <w:szCs w:val="24"/>
        </w:rPr>
        <w:t xml:space="preserve">y ser </w:t>
      </w:r>
      <w:r w:rsidRPr="003031E7">
        <w:rPr>
          <w:rStyle w:val="Numeracinttulo"/>
          <w:rFonts w:cs="Tahoma"/>
          <w:b w:val="0"/>
          <w:szCs w:val="24"/>
        </w:rPr>
        <w:t xml:space="preserve">precisamente </w:t>
      </w:r>
      <w:proofErr w:type="spellStart"/>
      <w:r w:rsidR="00E812C9">
        <w:rPr>
          <w:rStyle w:val="Numeracinttulo"/>
          <w:rFonts w:cs="Tahoma"/>
          <w:szCs w:val="24"/>
        </w:rPr>
        <w:t>CJSG</w:t>
      </w:r>
      <w:proofErr w:type="spellEnd"/>
      <w:r w:rsidRPr="003031E7">
        <w:rPr>
          <w:rStyle w:val="Numeracinttulo"/>
          <w:rFonts w:cs="Tahoma"/>
          <w:b w:val="0"/>
          <w:szCs w:val="24"/>
        </w:rPr>
        <w:t xml:space="preserve"> el encargado de</w:t>
      </w:r>
      <w:r w:rsidR="00747B2F" w:rsidRPr="003031E7">
        <w:rPr>
          <w:rStyle w:val="Numeracinttulo"/>
          <w:rFonts w:cs="Tahoma"/>
          <w:b w:val="0"/>
          <w:szCs w:val="24"/>
        </w:rPr>
        <w:t xml:space="preserve"> atender ese compromiso</w:t>
      </w:r>
      <w:r w:rsidRPr="003031E7">
        <w:rPr>
          <w:rStyle w:val="Numeracinttulo"/>
          <w:rFonts w:cs="Tahoma"/>
          <w:b w:val="0"/>
          <w:szCs w:val="24"/>
        </w:rPr>
        <w:t>.</w:t>
      </w:r>
    </w:p>
    <w:p w14:paraId="46C9E367" w14:textId="77777777" w:rsidR="00E1401B" w:rsidRPr="003031E7" w:rsidRDefault="00E1401B" w:rsidP="003031E7">
      <w:pPr>
        <w:spacing w:line="276" w:lineRule="auto"/>
        <w:rPr>
          <w:rStyle w:val="Numeracinttulo"/>
          <w:rFonts w:cs="Tahoma"/>
          <w:b w:val="0"/>
          <w:szCs w:val="24"/>
        </w:rPr>
      </w:pPr>
    </w:p>
    <w:p w14:paraId="4A25C2CE" w14:textId="77777777" w:rsidR="00E1401B" w:rsidRPr="003031E7" w:rsidRDefault="00E1401B" w:rsidP="003031E7">
      <w:pPr>
        <w:spacing w:line="276" w:lineRule="auto"/>
        <w:rPr>
          <w:rStyle w:val="Numeracinttulo"/>
          <w:rFonts w:cs="Tahoma"/>
          <w:b w:val="0"/>
          <w:szCs w:val="24"/>
        </w:rPr>
      </w:pPr>
      <w:r w:rsidRPr="003031E7">
        <w:rPr>
          <w:rStyle w:val="Numeracinttulo"/>
          <w:rFonts w:cs="Tahoma"/>
          <w:b w:val="0"/>
          <w:szCs w:val="24"/>
        </w:rPr>
        <w:t xml:space="preserve">En ese orden no </w:t>
      </w:r>
      <w:r w:rsidR="00BB7498" w:rsidRPr="003031E7">
        <w:rPr>
          <w:rStyle w:val="Numeracinttulo"/>
          <w:rFonts w:cs="Tahoma"/>
          <w:b w:val="0"/>
          <w:szCs w:val="24"/>
        </w:rPr>
        <w:t xml:space="preserve">obra </w:t>
      </w:r>
      <w:r w:rsidRPr="003031E7">
        <w:rPr>
          <w:rStyle w:val="Numeracinttulo"/>
          <w:rFonts w:cs="Tahoma"/>
          <w:b w:val="0"/>
          <w:szCs w:val="24"/>
        </w:rPr>
        <w:t xml:space="preserve">duda alguna sobre la materialidad de la ilicitud y </w:t>
      </w:r>
      <w:r w:rsidR="00747B2F" w:rsidRPr="003031E7">
        <w:rPr>
          <w:rStyle w:val="Numeracinttulo"/>
          <w:rFonts w:cs="Tahoma"/>
          <w:b w:val="0"/>
          <w:szCs w:val="24"/>
        </w:rPr>
        <w:t xml:space="preserve">la responsabilidad </w:t>
      </w:r>
      <w:r w:rsidRPr="003031E7">
        <w:rPr>
          <w:rStyle w:val="Numeracinttulo"/>
          <w:rFonts w:cs="Tahoma"/>
          <w:b w:val="0"/>
          <w:szCs w:val="24"/>
        </w:rPr>
        <w:t>que al mismo le asist</w:t>
      </w:r>
      <w:r w:rsidR="00747B2F" w:rsidRPr="003031E7">
        <w:rPr>
          <w:rStyle w:val="Numeracinttulo"/>
          <w:rFonts w:cs="Tahoma"/>
          <w:b w:val="0"/>
          <w:szCs w:val="24"/>
        </w:rPr>
        <w:t>e</w:t>
      </w:r>
      <w:r w:rsidRPr="003031E7">
        <w:rPr>
          <w:rStyle w:val="Numeracinttulo"/>
          <w:rFonts w:cs="Tahoma"/>
          <w:b w:val="0"/>
          <w:szCs w:val="24"/>
        </w:rPr>
        <w:t xml:space="preserve"> en su comisión. </w:t>
      </w:r>
    </w:p>
    <w:p w14:paraId="25AF3141" w14:textId="77777777" w:rsidR="00E1401B" w:rsidRPr="003031E7" w:rsidRDefault="00E1401B" w:rsidP="003031E7">
      <w:pPr>
        <w:spacing w:line="276" w:lineRule="auto"/>
        <w:rPr>
          <w:rStyle w:val="Numeracinttulo"/>
          <w:rFonts w:cs="Tahoma"/>
          <w:szCs w:val="24"/>
        </w:rPr>
      </w:pPr>
    </w:p>
    <w:p w14:paraId="4D014AFA" w14:textId="77777777" w:rsidR="00E1401B" w:rsidRPr="003031E7" w:rsidRDefault="00E1401B" w:rsidP="003031E7">
      <w:pPr>
        <w:spacing w:line="276" w:lineRule="auto"/>
        <w:rPr>
          <w:rStyle w:val="Numeracinttulo"/>
          <w:rFonts w:cs="Tahoma"/>
          <w:b w:val="0"/>
          <w:szCs w:val="24"/>
          <w:lang w:val="es-CO"/>
        </w:rPr>
      </w:pPr>
      <w:r w:rsidRPr="003031E7">
        <w:rPr>
          <w:rStyle w:val="Numeracinttulo"/>
          <w:rFonts w:cs="Tahoma"/>
          <w:szCs w:val="24"/>
        </w:rPr>
        <w:t>1.5</w:t>
      </w:r>
      <w:r w:rsidRPr="003031E7">
        <w:rPr>
          <w:rStyle w:val="Numeracinttulo"/>
          <w:rFonts w:cs="Tahoma"/>
          <w:b w:val="0"/>
          <w:szCs w:val="24"/>
        </w:rPr>
        <w:t xml:space="preserve">-. El defensor del sentenciado se mostró inconforme con esa decisión y la impugnó, a cuyo efecto sustentó el recurso por escrito en debida forma. </w:t>
      </w:r>
    </w:p>
    <w:p w14:paraId="45A633C9" w14:textId="77777777" w:rsidR="00E1401B" w:rsidRPr="003031E7" w:rsidRDefault="00E1401B" w:rsidP="003031E7">
      <w:pPr>
        <w:spacing w:line="276" w:lineRule="auto"/>
        <w:rPr>
          <w:rStyle w:val="Numeracinttulo"/>
          <w:rFonts w:cs="Tahoma"/>
          <w:b w:val="0"/>
          <w:szCs w:val="24"/>
          <w:lang w:val="es-CO"/>
        </w:rPr>
      </w:pPr>
    </w:p>
    <w:p w14:paraId="141D6D21" w14:textId="77777777" w:rsidR="00E1401B" w:rsidRPr="00A56F1E" w:rsidRDefault="00E1401B" w:rsidP="003031E7">
      <w:pPr>
        <w:spacing w:line="276" w:lineRule="auto"/>
        <w:rPr>
          <w:rFonts w:ascii="Algerian" w:hAnsi="Algerian"/>
          <w:sz w:val="30"/>
          <w:szCs w:val="20"/>
        </w:rPr>
      </w:pPr>
      <w:r w:rsidRPr="00A56F1E">
        <w:rPr>
          <w:rFonts w:ascii="Algerian" w:hAnsi="Algerian"/>
          <w:sz w:val="30"/>
          <w:szCs w:val="20"/>
        </w:rPr>
        <w:t>2.- Debate</w:t>
      </w:r>
    </w:p>
    <w:p w14:paraId="47F04CED" w14:textId="77777777" w:rsidR="00E1401B" w:rsidRPr="003031E7" w:rsidRDefault="00E1401B" w:rsidP="003031E7">
      <w:pPr>
        <w:spacing w:line="276" w:lineRule="auto"/>
        <w:rPr>
          <w:rStyle w:val="Numeracinttulo"/>
          <w:rFonts w:cs="Tahoma"/>
          <w:b w:val="0"/>
          <w:szCs w:val="24"/>
          <w:lang w:val="es-CO"/>
        </w:rPr>
      </w:pPr>
    </w:p>
    <w:p w14:paraId="68C3F3F1" w14:textId="77777777" w:rsidR="00E1401B" w:rsidRPr="003031E7" w:rsidRDefault="00E1401B" w:rsidP="003031E7">
      <w:pPr>
        <w:spacing w:line="276" w:lineRule="auto"/>
        <w:rPr>
          <w:rStyle w:val="Numeracinttulo"/>
          <w:rFonts w:cs="Tahoma"/>
          <w:b w:val="0"/>
          <w:szCs w:val="24"/>
        </w:rPr>
      </w:pPr>
      <w:r w:rsidRPr="003031E7">
        <w:rPr>
          <w:rStyle w:val="Numeracinttulo"/>
          <w:rFonts w:cs="Tahoma"/>
          <w:szCs w:val="24"/>
        </w:rPr>
        <w:t xml:space="preserve">2.1.- </w:t>
      </w:r>
      <w:r w:rsidRPr="003031E7">
        <w:rPr>
          <w:rStyle w:val="Numeracinttulo"/>
          <w:rFonts w:cs="Tahoma"/>
          <w:b w:val="0"/>
          <w:szCs w:val="24"/>
        </w:rPr>
        <w:t>Defensor -recurrente-</w:t>
      </w:r>
    </w:p>
    <w:p w14:paraId="40724835" w14:textId="77777777" w:rsidR="00E1401B" w:rsidRPr="003031E7" w:rsidRDefault="00E1401B" w:rsidP="003031E7">
      <w:pPr>
        <w:spacing w:line="276" w:lineRule="auto"/>
        <w:rPr>
          <w:rStyle w:val="Algerian"/>
          <w:rFonts w:ascii="Tahoma" w:hAnsi="Tahoma" w:cs="Tahoma"/>
          <w:sz w:val="24"/>
          <w:szCs w:val="24"/>
        </w:rPr>
      </w:pPr>
    </w:p>
    <w:p w14:paraId="7B48E30E" w14:textId="77777777" w:rsidR="00E1401B" w:rsidRPr="003031E7" w:rsidRDefault="00E1401B" w:rsidP="003031E7">
      <w:pPr>
        <w:spacing w:line="276" w:lineRule="auto"/>
        <w:rPr>
          <w:rStyle w:val="Numeracinttulo"/>
          <w:rFonts w:cs="Tahoma"/>
          <w:b w:val="0"/>
          <w:szCs w:val="24"/>
        </w:rPr>
      </w:pPr>
      <w:r w:rsidRPr="003031E7">
        <w:rPr>
          <w:rStyle w:val="Numeracinttulo"/>
          <w:rFonts w:cs="Tahoma"/>
          <w:b w:val="0"/>
          <w:szCs w:val="24"/>
        </w:rPr>
        <w:t>Pide se revoque la sentencia adoptada</w:t>
      </w:r>
      <w:r w:rsidR="003C608B" w:rsidRPr="003031E7">
        <w:rPr>
          <w:rStyle w:val="Numeracinttulo"/>
          <w:rFonts w:cs="Tahoma"/>
          <w:b w:val="0"/>
          <w:szCs w:val="24"/>
        </w:rPr>
        <w:t>, lo que sustentó en lo siguiente:</w:t>
      </w:r>
    </w:p>
    <w:p w14:paraId="363B8D11" w14:textId="77777777" w:rsidR="00E1401B" w:rsidRPr="003031E7" w:rsidRDefault="00E1401B" w:rsidP="003031E7">
      <w:pPr>
        <w:spacing w:line="276" w:lineRule="auto"/>
        <w:rPr>
          <w:rStyle w:val="Numeracinttulo"/>
          <w:rFonts w:cs="Tahoma"/>
          <w:b w:val="0"/>
          <w:szCs w:val="24"/>
        </w:rPr>
      </w:pPr>
    </w:p>
    <w:p w14:paraId="259F9E1E" w14:textId="02790851" w:rsidR="00E1401B" w:rsidRPr="003031E7" w:rsidRDefault="00E1401B" w:rsidP="003031E7">
      <w:pPr>
        <w:spacing w:line="276" w:lineRule="auto"/>
        <w:rPr>
          <w:rStyle w:val="Numeracinttulo"/>
          <w:rFonts w:cs="Tahoma"/>
          <w:b w:val="0"/>
          <w:szCs w:val="24"/>
        </w:rPr>
      </w:pPr>
      <w:r w:rsidRPr="003031E7">
        <w:rPr>
          <w:rStyle w:val="Numeracinttulo"/>
          <w:rFonts w:cs="Tahoma"/>
          <w:b w:val="0"/>
          <w:szCs w:val="24"/>
        </w:rPr>
        <w:t xml:space="preserve">Conforme lo consagra el Estatuto Tributario quienes son agentes de retención están obligados a realizarla, </w:t>
      </w:r>
      <w:r w:rsidR="008048C3" w:rsidRPr="003031E7">
        <w:rPr>
          <w:rStyle w:val="Numeracinttulo"/>
          <w:rFonts w:cs="Tahoma"/>
          <w:b w:val="0"/>
          <w:szCs w:val="24"/>
        </w:rPr>
        <w:t xml:space="preserve">pues </w:t>
      </w:r>
      <w:r w:rsidRPr="003031E7">
        <w:rPr>
          <w:rStyle w:val="Numeracinttulo"/>
          <w:rFonts w:cs="Tahoma"/>
          <w:b w:val="0"/>
          <w:szCs w:val="24"/>
        </w:rPr>
        <w:t>de no hacerlo se enfrentan a responsabilidad penal, que tiene un término de prescripción el cual pide se analice, dado que a se formuló imputación en septiembre 12 de 2017.</w:t>
      </w:r>
      <w:r w:rsidR="008048C3" w:rsidRPr="003031E7">
        <w:rPr>
          <w:rStyle w:val="Numeracinttulo"/>
          <w:rFonts w:cs="Tahoma"/>
          <w:b w:val="0"/>
          <w:szCs w:val="24"/>
        </w:rPr>
        <w:t xml:space="preserve"> </w:t>
      </w:r>
      <w:r w:rsidRPr="003031E7">
        <w:rPr>
          <w:rStyle w:val="Numeracinttulo"/>
          <w:rFonts w:cs="Tahoma"/>
          <w:b w:val="0"/>
          <w:szCs w:val="24"/>
        </w:rPr>
        <w:t>Así mismo, señala que su defendido suscribió “</w:t>
      </w:r>
      <w:r w:rsidR="008048C3" w:rsidRPr="003031E7">
        <w:rPr>
          <w:rStyle w:val="Numeracinttulo"/>
          <w:rFonts w:cs="Tahoma"/>
          <w:b w:val="0"/>
          <w:szCs w:val="24"/>
        </w:rPr>
        <w:t>a</w:t>
      </w:r>
      <w:r w:rsidRPr="003031E7">
        <w:rPr>
          <w:rStyle w:val="Numeracinttulo"/>
          <w:rFonts w:cs="Tahoma"/>
          <w:b w:val="0"/>
          <w:szCs w:val="24"/>
        </w:rPr>
        <w:t xml:space="preserve">cuerdo de </w:t>
      </w:r>
      <w:r w:rsidR="008048C3" w:rsidRPr="003031E7">
        <w:rPr>
          <w:rStyle w:val="Numeracinttulo"/>
          <w:rFonts w:cs="Tahoma"/>
          <w:b w:val="0"/>
          <w:szCs w:val="24"/>
        </w:rPr>
        <w:t>p</w:t>
      </w:r>
      <w:r w:rsidRPr="003031E7">
        <w:rPr>
          <w:rStyle w:val="Numeracinttulo"/>
          <w:rFonts w:cs="Tahoma"/>
          <w:b w:val="0"/>
          <w:szCs w:val="24"/>
        </w:rPr>
        <w:t>ago” con la DIAN con lo que s</w:t>
      </w:r>
      <w:r w:rsidR="000A082F" w:rsidRPr="003031E7">
        <w:rPr>
          <w:rStyle w:val="Numeracinttulo"/>
          <w:rFonts w:cs="Tahoma"/>
          <w:b w:val="0"/>
          <w:szCs w:val="24"/>
        </w:rPr>
        <w:t>e</w:t>
      </w:r>
      <w:r w:rsidRPr="003031E7">
        <w:rPr>
          <w:rStyle w:val="Numeracinttulo"/>
          <w:rFonts w:cs="Tahoma"/>
          <w:b w:val="0"/>
          <w:szCs w:val="24"/>
        </w:rPr>
        <w:t xml:space="preserve"> mutó a una situación tributaria y civil más no penal, </w:t>
      </w:r>
      <w:r w:rsidR="00BB7498" w:rsidRPr="003031E7">
        <w:rPr>
          <w:rStyle w:val="Numeracinttulo"/>
          <w:rFonts w:cs="Tahoma"/>
          <w:b w:val="0"/>
          <w:szCs w:val="24"/>
        </w:rPr>
        <w:t xml:space="preserve">debiéndose </w:t>
      </w:r>
      <w:r w:rsidRPr="003031E7">
        <w:rPr>
          <w:rStyle w:val="Numeracinttulo"/>
          <w:rFonts w:cs="Tahoma"/>
          <w:b w:val="0"/>
          <w:szCs w:val="24"/>
        </w:rPr>
        <w:t>archivar la sanción y precluir</w:t>
      </w:r>
      <w:r w:rsidR="00BB7498" w:rsidRPr="003031E7">
        <w:rPr>
          <w:rStyle w:val="Numeracinttulo"/>
          <w:rFonts w:cs="Tahoma"/>
          <w:b w:val="0"/>
          <w:szCs w:val="24"/>
        </w:rPr>
        <w:t xml:space="preserve"> la actuación </w:t>
      </w:r>
      <w:r w:rsidRPr="003031E7">
        <w:rPr>
          <w:rStyle w:val="Numeracinttulo"/>
          <w:rFonts w:cs="Tahoma"/>
          <w:b w:val="0"/>
          <w:szCs w:val="24"/>
        </w:rPr>
        <w:t xml:space="preserve">a favor del acusado, por lo cual el fallo debió ser absolutorio, en atención a los principios de antijuridicidad material, </w:t>
      </w:r>
      <w:r w:rsidRPr="003031E7">
        <w:rPr>
          <w:rStyle w:val="Numeracinttulo"/>
          <w:rFonts w:cs="Tahoma"/>
          <w:b w:val="0"/>
          <w:i/>
          <w:szCs w:val="24"/>
        </w:rPr>
        <w:t>última ratio</w:t>
      </w:r>
      <w:r w:rsidRPr="003031E7">
        <w:rPr>
          <w:rStyle w:val="Numeracinttulo"/>
          <w:rFonts w:cs="Tahoma"/>
          <w:b w:val="0"/>
          <w:szCs w:val="24"/>
        </w:rPr>
        <w:t xml:space="preserve"> y principio </w:t>
      </w:r>
      <w:r w:rsidRPr="003031E7">
        <w:rPr>
          <w:rStyle w:val="Numeracinttulo"/>
          <w:rFonts w:cs="Tahoma"/>
          <w:b w:val="0"/>
          <w:i/>
          <w:szCs w:val="24"/>
        </w:rPr>
        <w:t>pro homine</w:t>
      </w:r>
      <w:r w:rsidRPr="003031E7">
        <w:rPr>
          <w:rStyle w:val="Numeracinttulo"/>
          <w:rFonts w:cs="Tahoma"/>
          <w:b w:val="0"/>
          <w:szCs w:val="24"/>
        </w:rPr>
        <w:t>, que deben aplicarse en su favor.</w:t>
      </w:r>
    </w:p>
    <w:p w14:paraId="7781AFAC" w14:textId="77777777" w:rsidR="00E1401B" w:rsidRPr="003031E7" w:rsidRDefault="00E1401B" w:rsidP="003031E7">
      <w:pPr>
        <w:spacing w:line="276" w:lineRule="auto"/>
        <w:rPr>
          <w:rStyle w:val="Numeracinttulo"/>
          <w:rFonts w:cs="Tahoma"/>
          <w:b w:val="0"/>
          <w:szCs w:val="24"/>
        </w:rPr>
      </w:pPr>
    </w:p>
    <w:p w14:paraId="453D6454" w14:textId="77777777" w:rsidR="00E1401B" w:rsidRPr="003031E7" w:rsidRDefault="008048C3" w:rsidP="003031E7">
      <w:pPr>
        <w:spacing w:line="276" w:lineRule="auto"/>
        <w:rPr>
          <w:rStyle w:val="Numeracinttulo"/>
          <w:rFonts w:cs="Tahoma"/>
          <w:b w:val="0"/>
          <w:szCs w:val="24"/>
        </w:rPr>
      </w:pPr>
      <w:r w:rsidRPr="003031E7">
        <w:rPr>
          <w:rStyle w:val="Numeracinttulo"/>
          <w:rFonts w:cs="Tahoma"/>
          <w:b w:val="0"/>
          <w:szCs w:val="24"/>
        </w:rPr>
        <w:t xml:space="preserve">Al </w:t>
      </w:r>
      <w:r w:rsidR="00E1401B" w:rsidRPr="003031E7">
        <w:rPr>
          <w:rStyle w:val="Numeracinttulo"/>
          <w:rFonts w:cs="Tahoma"/>
          <w:b w:val="0"/>
          <w:szCs w:val="24"/>
        </w:rPr>
        <w:t xml:space="preserve">existir un acuerdo de pago se debe considerar tal </w:t>
      </w:r>
      <w:r w:rsidR="003C608B" w:rsidRPr="003031E7">
        <w:rPr>
          <w:rStyle w:val="Numeracinttulo"/>
          <w:rFonts w:cs="Tahoma"/>
          <w:b w:val="0"/>
          <w:szCs w:val="24"/>
        </w:rPr>
        <w:t xml:space="preserve">circunstancia </w:t>
      </w:r>
      <w:r w:rsidR="00E1401B" w:rsidRPr="003031E7">
        <w:rPr>
          <w:rStyle w:val="Numeracinttulo"/>
          <w:rFonts w:cs="Tahoma"/>
          <w:b w:val="0"/>
          <w:szCs w:val="24"/>
        </w:rPr>
        <w:t>en su favor, es decir, aunque no es ajeno a la realidad procesal, en este momento care</w:t>
      </w:r>
      <w:r w:rsidRPr="003031E7">
        <w:rPr>
          <w:rStyle w:val="Numeracinttulo"/>
          <w:rFonts w:cs="Tahoma"/>
          <w:b w:val="0"/>
          <w:szCs w:val="24"/>
        </w:rPr>
        <w:t>c</w:t>
      </w:r>
      <w:r w:rsidR="00E1401B" w:rsidRPr="003031E7">
        <w:rPr>
          <w:rStyle w:val="Numeracinttulo"/>
          <w:rFonts w:cs="Tahoma"/>
          <w:b w:val="0"/>
          <w:szCs w:val="24"/>
        </w:rPr>
        <w:t xml:space="preserve">e de recursos para cubrir dicha deuda, y ello está probado con el compromiso </w:t>
      </w:r>
      <w:r w:rsidRPr="003031E7">
        <w:rPr>
          <w:rStyle w:val="Numeracinttulo"/>
          <w:rFonts w:cs="Tahoma"/>
          <w:b w:val="0"/>
          <w:szCs w:val="24"/>
        </w:rPr>
        <w:t>pactado</w:t>
      </w:r>
      <w:r w:rsidR="00E1401B" w:rsidRPr="003031E7">
        <w:rPr>
          <w:rStyle w:val="Numeracinttulo"/>
          <w:rFonts w:cs="Tahoma"/>
          <w:b w:val="0"/>
          <w:szCs w:val="24"/>
        </w:rPr>
        <w:t>, y aunque haya sido acusado por omisión de agente retenedor, no evade su responsabilidad, sino que está a la espera de recibir el pago de una cantidad de dinero de sus ingresos</w:t>
      </w:r>
      <w:r w:rsidRPr="003031E7">
        <w:rPr>
          <w:rStyle w:val="Numeracinttulo"/>
          <w:rFonts w:cs="Tahoma"/>
          <w:b w:val="0"/>
          <w:szCs w:val="24"/>
        </w:rPr>
        <w:t xml:space="preserve"> provenientes del extranjero</w:t>
      </w:r>
      <w:r w:rsidR="00E1401B" w:rsidRPr="003031E7">
        <w:rPr>
          <w:rStyle w:val="Numeracinttulo"/>
          <w:rFonts w:cs="Tahoma"/>
          <w:b w:val="0"/>
          <w:szCs w:val="24"/>
        </w:rPr>
        <w:t>.</w:t>
      </w:r>
    </w:p>
    <w:p w14:paraId="5F3EB452" w14:textId="77777777" w:rsidR="00E1401B" w:rsidRPr="003031E7" w:rsidRDefault="00E1401B" w:rsidP="003031E7">
      <w:pPr>
        <w:spacing w:line="276" w:lineRule="auto"/>
        <w:rPr>
          <w:rStyle w:val="Numeracinttulo"/>
          <w:rFonts w:cs="Tahoma"/>
          <w:b w:val="0"/>
          <w:szCs w:val="24"/>
        </w:rPr>
      </w:pPr>
    </w:p>
    <w:p w14:paraId="03988469" w14:textId="7840CB09" w:rsidR="00E1401B" w:rsidRPr="003031E7" w:rsidRDefault="00E1401B" w:rsidP="003031E7">
      <w:pPr>
        <w:spacing w:line="276" w:lineRule="auto"/>
        <w:rPr>
          <w:rStyle w:val="Numeracinttulo"/>
          <w:rFonts w:cs="Tahoma"/>
          <w:b w:val="0"/>
          <w:szCs w:val="24"/>
        </w:rPr>
      </w:pPr>
      <w:r w:rsidRPr="003031E7">
        <w:rPr>
          <w:rStyle w:val="Numeracinttulo"/>
          <w:rFonts w:cs="Tahoma"/>
          <w:b w:val="0"/>
          <w:szCs w:val="24"/>
        </w:rPr>
        <w:t xml:space="preserve">La pena impuesta atenta contra los principios aludidos y la dignidad humana, al ser un padre cabeza de familia, que ha emprendido diversas empresas en el extranjero, no es </w:t>
      </w:r>
      <w:r w:rsidRPr="003031E7">
        <w:rPr>
          <w:rStyle w:val="Numeracinttulo"/>
          <w:rFonts w:cs="Tahoma"/>
          <w:b w:val="0"/>
          <w:szCs w:val="24"/>
        </w:rPr>
        <w:lastRenderedPageBreak/>
        <w:t xml:space="preserve">un delincuente, sino una persona que por diversas </w:t>
      </w:r>
      <w:r w:rsidR="00224A75" w:rsidRPr="003031E7">
        <w:rPr>
          <w:rStyle w:val="Numeracinttulo"/>
          <w:rFonts w:cs="Tahoma"/>
          <w:b w:val="0"/>
          <w:szCs w:val="24"/>
        </w:rPr>
        <w:t>situaciones no</w:t>
      </w:r>
      <w:r w:rsidRPr="003031E7">
        <w:rPr>
          <w:rStyle w:val="Numeracinttulo"/>
          <w:rFonts w:cs="Tahoma"/>
          <w:b w:val="0"/>
          <w:szCs w:val="24"/>
        </w:rPr>
        <w:t xml:space="preserve"> ha podido cumplir tal obligación.</w:t>
      </w:r>
    </w:p>
    <w:p w14:paraId="68BA20A4" w14:textId="77777777" w:rsidR="000A082F" w:rsidRPr="003031E7" w:rsidRDefault="000A082F" w:rsidP="003031E7">
      <w:pPr>
        <w:spacing w:line="276" w:lineRule="auto"/>
        <w:rPr>
          <w:rStyle w:val="Numeracinttulo"/>
          <w:rFonts w:cs="Tahoma"/>
          <w:b w:val="0"/>
          <w:szCs w:val="24"/>
        </w:rPr>
      </w:pPr>
    </w:p>
    <w:p w14:paraId="15041DFD" w14:textId="77777777" w:rsidR="00E1401B" w:rsidRPr="003031E7" w:rsidRDefault="00E1401B" w:rsidP="003031E7">
      <w:pPr>
        <w:spacing w:line="276" w:lineRule="auto"/>
        <w:rPr>
          <w:rStyle w:val="Numeracinttulo"/>
          <w:rFonts w:cs="Tahoma"/>
          <w:b w:val="0"/>
          <w:szCs w:val="24"/>
        </w:rPr>
      </w:pPr>
      <w:r w:rsidRPr="003031E7">
        <w:rPr>
          <w:rStyle w:val="Numeracinttulo"/>
          <w:rFonts w:cs="Tahoma"/>
          <w:szCs w:val="24"/>
        </w:rPr>
        <w:t xml:space="preserve">2.2.- </w:t>
      </w:r>
      <w:r w:rsidRPr="003031E7">
        <w:rPr>
          <w:rStyle w:val="Numeracinttulo"/>
          <w:rFonts w:cs="Tahoma"/>
          <w:b w:val="0"/>
          <w:szCs w:val="24"/>
        </w:rPr>
        <w:t>Procesado -como no recurrente-</w:t>
      </w:r>
    </w:p>
    <w:p w14:paraId="59FF3106" w14:textId="77777777" w:rsidR="00E1401B" w:rsidRPr="003031E7" w:rsidRDefault="00E1401B" w:rsidP="003031E7">
      <w:pPr>
        <w:spacing w:line="276" w:lineRule="auto"/>
        <w:rPr>
          <w:rStyle w:val="Numeracinttulo"/>
          <w:rFonts w:cs="Tahoma"/>
          <w:b w:val="0"/>
          <w:szCs w:val="24"/>
        </w:rPr>
      </w:pPr>
    </w:p>
    <w:p w14:paraId="2E08A346" w14:textId="6AEF5208" w:rsidR="00E1401B" w:rsidRPr="003031E7" w:rsidRDefault="00E1401B" w:rsidP="003031E7">
      <w:pPr>
        <w:spacing w:line="276" w:lineRule="auto"/>
        <w:rPr>
          <w:rFonts w:cs="Tahoma"/>
          <w:sz w:val="24"/>
          <w:szCs w:val="24"/>
        </w:rPr>
      </w:pPr>
      <w:r w:rsidRPr="003031E7">
        <w:rPr>
          <w:rFonts w:cs="Tahoma"/>
          <w:sz w:val="24"/>
          <w:szCs w:val="24"/>
        </w:rPr>
        <w:t xml:space="preserve">El señor </w:t>
      </w:r>
      <w:proofErr w:type="spellStart"/>
      <w:r w:rsidR="00E812C9">
        <w:rPr>
          <w:rFonts w:cs="Tahoma"/>
          <w:b/>
          <w:sz w:val="24"/>
          <w:szCs w:val="24"/>
        </w:rPr>
        <w:t>CJSG</w:t>
      </w:r>
      <w:proofErr w:type="spellEnd"/>
      <w:r w:rsidRPr="003031E7">
        <w:rPr>
          <w:rFonts w:cs="Tahoma"/>
          <w:sz w:val="24"/>
          <w:szCs w:val="24"/>
        </w:rPr>
        <w:t>, pese a no haber impetrado alzada en su oportunidad, en ejercicio de su defensa material allegó un escrito donde se pronuncia respecto al fallo en su conta, y en el cual refiere:</w:t>
      </w:r>
    </w:p>
    <w:p w14:paraId="1C6C8415" w14:textId="77777777" w:rsidR="00E1401B" w:rsidRPr="003031E7" w:rsidRDefault="00E1401B" w:rsidP="003031E7">
      <w:pPr>
        <w:spacing w:line="276" w:lineRule="auto"/>
        <w:rPr>
          <w:rFonts w:cs="Tahoma"/>
          <w:sz w:val="24"/>
          <w:szCs w:val="24"/>
        </w:rPr>
      </w:pPr>
    </w:p>
    <w:p w14:paraId="0A13D055" w14:textId="77777777" w:rsidR="00E1401B" w:rsidRPr="003031E7" w:rsidRDefault="00E1401B" w:rsidP="003031E7">
      <w:pPr>
        <w:spacing w:line="276" w:lineRule="auto"/>
        <w:rPr>
          <w:rFonts w:cs="Tahoma"/>
          <w:sz w:val="24"/>
          <w:szCs w:val="24"/>
        </w:rPr>
      </w:pPr>
      <w:r w:rsidRPr="003031E7">
        <w:rPr>
          <w:rFonts w:cs="Tahoma"/>
          <w:sz w:val="24"/>
          <w:szCs w:val="24"/>
        </w:rPr>
        <w:t>Le causó sorpresa la sentencia, por cuanto en noviembre 29 de 2023 llegó a un acuerdo de pago con la DIAN y por ende la causa penal ya tuvo solución amén de la conciliación que realizó y se estipuló por acta N° 2023162726538 5474; incluso, dada la proximidad de la prescripción, ante la propuesta de la DIAN aceptó renunciar a la misma y pagar la suma de</w:t>
      </w:r>
      <w:r w:rsidR="009975B7" w:rsidRPr="003031E7">
        <w:rPr>
          <w:rFonts w:cs="Tahoma"/>
          <w:sz w:val="24"/>
          <w:szCs w:val="24"/>
        </w:rPr>
        <w:t xml:space="preserve"> </w:t>
      </w:r>
      <w:r w:rsidRPr="003031E7">
        <w:rPr>
          <w:rFonts w:cs="Tahoma"/>
          <w:sz w:val="24"/>
          <w:szCs w:val="24"/>
        </w:rPr>
        <w:t>$217.000.000 aproximadamente más sus intereses, como así lo informó al Juzgado.</w:t>
      </w:r>
    </w:p>
    <w:p w14:paraId="352BF0EC" w14:textId="77777777" w:rsidR="00E1401B" w:rsidRPr="003031E7" w:rsidRDefault="00E1401B" w:rsidP="003031E7">
      <w:pPr>
        <w:spacing w:line="276" w:lineRule="auto"/>
        <w:rPr>
          <w:rFonts w:cs="Tahoma"/>
          <w:sz w:val="24"/>
          <w:szCs w:val="24"/>
        </w:rPr>
      </w:pPr>
    </w:p>
    <w:p w14:paraId="71C64F5E" w14:textId="07500039" w:rsidR="00E1401B" w:rsidRPr="003031E7" w:rsidRDefault="00E1401B" w:rsidP="003031E7">
      <w:pPr>
        <w:spacing w:line="276" w:lineRule="auto"/>
        <w:rPr>
          <w:rFonts w:cs="Tahoma"/>
          <w:sz w:val="24"/>
          <w:szCs w:val="24"/>
        </w:rPr>
      </w:pPr>
      <w:r w:rsidRPr="003031E7">
        <w:rPr>
          <w:rFonts w:cs="Tahoma"/>
          <w:sz w:val="24"/>
          <w:szCs w:val="24"/>
        </w:rPr>
        <w:t>Da cuenta de las acciones que emprendió para acreditar la inten</w:t>
      </w:r>
      <w:r w:rsidR="00DE6E06" w:rsidRPr="003031E7">
        <w:rPr>
          <w:rFonts w:cs="Tahoma"/>
          <w:sz w:val="24"/>
          <w:szCs w:val="24"/>
        </w:rPr>
        <w:t>c</w:t>
      </w:r>
      <w:r w:rsidRPr="003031E7">
        <w:rPr>
          <w:rFonts w:cs="Tahoma"/>
          <w:sz w:val="24"/>
          <w:szCs w:val="24"/>
        </w:rPr>
        <w:t xml:space="preserve">ión de pago con la DIAN, y esgrime que ha laborado sin descanso para tener la solvencia necesaria para cancelar sus deudas, pero para que ello sea posible es fundamental que lo dejen trabajar en el área de tratamiento de residuos industriales y domésticos como una alternativa diferente a la disposición final de residuos en los rellenos sanitarios o su incineración. </w:t>
      </w:r>
      <w:r w:rsidR="00F46E00" w:rsidRPr="003031E7">
        <w:rPr>
          <w:rFonts w:cs="Tahoma"/>
          <w:sz w:val="24"/>
          <w:szCs w:val="24"/>
        </w:rPr>
        <w:t xml:space="preserve">Agrega, </w:t>
      </w:r>
      <w:r w:rsidRPr="003031E7">
        <w:rPr>
          <w:rFonts w:cs="Tahoma"/>
          <w:sz w:val="24"/>
          <w:szCs w:val="24"/>
        </w:rPr>
        <w:t xml:space="preserve">que es una persona de 65 años, con esposa y dos hijos, padece de diabetes, es </w:t>
      </w:r>
      <w:r w:rsidR="00DE6E06" w:rsidRPr="003031E7">
        <w:rPr>
          <w:rFonts w:cs="Tahoma"/>
          <w:sz w:val="24"/>
          <w:szCs w:val="24"/>
        </w:rPr>
        <w:t>hipertenso,</w:t>
      </w:r>
      <w:r w:rsidRPr="003031E7">
        <w:rPr>
          <w:rFonts w:cs="Tahoma"/>
          <w:sz w:val="24"/>
          <w:szCs w:val="24"/>
        </w:rPr>
        <w:t xml:space="preserve"> pero aun así tiene capacidad de conseguir con qué pagar y enmendar su error.  Hace relación a los logros que ha alcanzado en desarrollo de la economía circular que propone, a los objetivos que con ella tiene y concluye por decir que su intención desde que se inició este asunto ha sido </w:t>
      </w:r>
      <w:r w:rsidR="00BB7498" w:rsidRPr="003031E7">
        <w:rPr>
          <w:rFonts w:cs="Tahoma"/>
          <w:sz w:val="24"/>
          <w:szCs w:val="24"/>
        </w:rPr>
        <w:t xml:space="preserve">la de </w:t>
      </w:r>
      <w:r w:rsidRPr="003031E7">
        <w:rPr>
          <w:rFonts w:cs="Tahoma"/>
          <w:sz w:val="24"/>
          <w:szCs w:val="24"/>
        </w:rPr>
        <w:t>pagar, y por ello la DIAN aceptó el acuerdo.  Pide en consecuencia se le permit</w:t>
      </w:r>
      <w:r w:rsidR="00DE6E06" w:rsidRPr="003031E7">
        <w:rPr>
          <w:rFonts w:cs="Tahoma"/>
          <w:sz w:val="24"/>
          <w:szCs w:val="24"/>
        </w:rPr>
        <w:t>a</w:t>
      </w:r>
      <w:r w:rsidRPr="003031E7">
        <w:rPr>
          <w:rFonts w:cs="Tahoma"/>
          <w:sz w:val="24"/>
          <w:szCs w:val="24"/>
        </w:rPr>
        <w:t xml:space="preserve"> continuar con sus investigaciones y desarrollos para pagar sus obligaciones.</w:t>
      </w:r>
    </w:p>
    <w:p w14:paraId="5FDFCDD8" w14:textId="77777777" w:rsidR="00E1401B" w:rsidRPr="003031E7" w:rsidRDefault="00E1401B" w:rsidP="003031E7">
      <w:pPr>
        <w:spacing w:line="276" w:lineRule="auto"/>
        <w:rPr>
          <w:rFonts w:cs="Tahoma"/>
          <w:sz w:val="24"/>
          <w:szCs w:val="24"/>
        </w:rPr>
      </w:pPr>
    </w:p>
    <w:p w14:paraId="27E8CBAF" w14:textId="77777777" w:rsidR="00E1401B" w:rsidRPr="003031E7" w:rsidRDefault="00E1401B" w:rsidP="003031E7">
      <w:pPr>
        <w:spacing w:line="276" w:lineRule="auto"/>
        <w:rPr>
          <w:rStyle w:val="Numeracinttulo"/>
          <w:rFonts w:cs="Tahoma"/>
          <w:b w:val="0"/>
          <w:szCs w:val="24"/>
        </w:rPr>
      </w:pPr>
      <w:r w:rsidRPr="003031E7">
        <w:rPr>
          <w:rStyle w:val="Numeracinttulo"/>
          <w:rFonts w:cs="Tahoma"/>
          <w:szCs w:val="24"/>
        </w:rPr>
        <w:t xml:space="preserve">2.3.- </w:t>
      </w:r>
      <w:r w:rsidRPr="003031E7">
        <w:rPr>
          <w:rStyle w:val="Numeracinttulo"/>
          <w:rFonts w:cs="Tahoma"/>
          <w:b w:val="0"/>
          <w:szCs w:val="24"/>
        </w:rPr>
        <w:t>Sustentado el recurso, la juez lo concedió en el efecto suspensivo y ordenó el envío del expediente digital a la Sala para resolver la alzada.</w:t>
      </w:r>
    </w:p>
    <w:p w14:paraId="28DAC7DA" w14:textId="77777777" w:rsidR="00E1401B" w:rsidRPr="003031E7" w:rsidRDefault="00E1401B" w:rsidP="003031E7">
      <w:pPr>
        <w:spacing w:line="276" w:lineRule="auto"/>
        <w:rPr>
          <w:rFonts w:cs="Tahoma"/>
          <w:sz w:val="24"/>
          <w:szCs w:val="24"/>
        </w:rPr>
      </w:pPr>
    </w:p>
    <w:p w14:paraId="6C31B06A" w14:textId="77777777" w:rsidR="00E1401B" w:rsidRPr="003031E7" w:rsidRDefault="00E1401B" w:rsidP="003031E7">
      <w:pPr>
        <w:spacing w:line="276" w:lineRule="auto"/>
        <w:rPr>
          <w:rStyle w:val="Algerian"/>
          <w:rFonts w:ascii="Tahoma" w:hAnsi="Tahoma" w:cs="Tahoma"/>
          <w:sz w:val="24"/>
          <w:szCs w:val="24"/>
        </w:rPr>
      </w:pPr>
      <w:r w:rsidRPr="00A56F1E">
        <w:rPr>
          <w:rFonts w:ascii="Algerian" w:hAnsi="Algerian"/>
          <w:sz w:val="30"/>
          <w:szCs w:val="20"/>
        </w:rPr>
        <w:t>3.-</w:t>
      </w:r>
      <w:r w:rsidRPr="003031E7">
        <w:rPr>
          <w:rStyle w:val="Algerian"/>
          <w:rFonts w:ascii="Tahoma" w:hAnsi="Tahoma" w:cs="Tahoma"/>
          <w:sz w:val="24"/>
          <w:szCs w:val="24"/>
        </w:rPr>
        <w:t xml:space="preserve"> Para resolver, </w:t>
      </w:r>
      <w:r w:rsidRPr="00A56F1E">
        <w:rPr>
          <w:rFonts w:ascii="Algerian" w:hAnsi="Algerian"/>
          <w:sz w:val="30"/>
          <w:szCs w:val="20"/>
        </w:rPr>
        <w:t>se considera</w:t>
      </w:r>
    </w:p>
    <w:p w14:paraId="4949B184" w14:textId="77777777" w:rsidR="00E1401B" w:rsidRPr="003031E7" w:rsidRDefault="00E1401B" w:rsidP="003031E7">
      <w:pPr>
        <w:spacing w:line="276" w:lineRule="auto"/>
        <w:rPr>
          <w:rFonts w:cs="Tahoma"/>
          <w:b/>
          <w:sz w:val="24"/>
          <w:szCs w:val="24"/>
        </w:rPr>
      </w:pPr>
    </w:p>
    <w:p w14:paraId="2B2BFB15" w14:textId="77777777" w:rsidR="00E1401B" w:rsidRPr="003031E7" w:rsidRDefault="00E1401B" w:rsidP="003031E7">
      <w:pPr>
        <w:spacing w:line="276" w:lineRule="auto"/>
        <w:rPr>
          <w:rFonts w:cs="Tahoma"/>
          <w:b/>
          <w:sz w:val="24"/>
          <w:szCs w:val="24"/>
        </w:rPr>
      </w:pPr>
      <w:r w:rsidRPr="003031E7">
        <w:rPr>
          <w:rFonts w:cs="Tahoma"/>
          <w:b/>
          <w:sz w:val="24"/>
          <w:szCs w:val="24"/>
        </w:rPr>
        <w:t>3.1.- Competencia</w:t>
      </w:r>
    </w:p>
    <w:p w14:paraId="514C1E35" w14:textId="77777777" w:rsidR="00E1401B" w:rsidRPr="003031E7" w:rsidRDefault="00E1401B" w:rsidP="003031E7">
      <w:pPr>
        <w:spacing w:line="276" w:lineRule="auto"/>
        <w:rPr>
          <w:rFonts w:cs="Tahoma"/>
          <w:sz w:val="24"/>
          <w:szCs w:val="24"/>
        </w:rPr>
      </w:pPr>
    </w:p>
    <w:p w14:paraId="702FBF54" w14:textId="42AD5CE6" w:rsidR="00E1401B" w:rsidRPr="003031E7" w:rsidRDefault="00E1401B" w:rsidP="003031E7">
      <w:pPr>
        <w:spacing w:line="276" w:lineRule="auto"/>
        <w:rPr>
          <w:rFonts w:cs="Tahoma"/>
          <w:sz w:val="24"/>
          <w:szCs w:val="24"/>
        </w:rPr>
      </w:pPr>
      <w:r w:rsidRPr="003031E7">
        <w:rPr>
          <w:rFonts w:cs="Tahoma"/>
          <w:sz w:val="24"/>
          <w:szCs w:val="24"/>
        </w:rPr>
        <w:t>La tiene esta Colegiatura de conformidad con los factores objetivo, territorial y funcional a voces de los artículos 20, 34.1 y 179 de la Ley 906 de 2004 -modificado este último por el artículo 91 de la Ley 1395 de 2010-, al haber sido oportunamente interpuest</w:t>
      </w:r>
      <w:r w:rsidR="00DE6E06" w:rsidRPr="003031E7">
        <w:rPr>
          <w:rFonts w:cs="Tahoma"/>
          <w:sz w:val="24"/>
          <w:szCs w:val="24"/>
        </w:rPr>
        <w:t>o</w:t>
      </w:r>
      <w:r w:rsidRPr="003031E7">
        <w:rPr>
          <w:rFonts w:cs="Tahoma"/>
          <w:sz w:val="24"/>
          <w:szCs w:val="24"/>
        </w:rPr>
        <w:t xml:space="preserve"> y debidamente sustentad</w:t>
      </w:r>
      <w:r w:rsidR="00DE6E06" w:rsidRPr="003031E7">
        <w:rPr>
          <w:rFonts w:cs="Tahoma"/>
          <w:sz w:val="24"/>
          <w:szCs w:val="24"/>
        </w:rPr>
        <w:t>o</w:t>
      </w:r>
      <w:r w:rsidRPr="003031E7">
        <w:rPr>
          <w:rFonts w:cs="Tahoma"/>
          <w:sz w:val="24"/>
          <w:szCs w:val="24"/>
        </w:rPr>
        <w:t xml:space="preserve"> </w:t>
      </w:r>
      <w:r w:rsidR="00DE6E06" w:rsidRPr="003031E7">
        <w:rPr>
          <w:rFonts w:cs="Tahoma"/>
          <w:sz w:val="24"/>
          <w:szCs w:val="24"/>
        </w:rPr>
        <w:t>el recurso de</w:t>
      </w:r>
      <w:r w:rsidRPr="003031E7">
        <w:rPr>
          <w:rFonts w:cs="Tahoma"/>
          <w:sz w:val="24"/>
          <w:szCs w:val="24"/>
        </w:rPr>
        <w:t xml:space="preserve"> apelación </w:t>
      </w:r>
      <w:r w:rsidR="00DE6E06" w:rsidRPr="003031E7">
        <w:rPr>
          <w:rFonts w:cs="Tahoma"/>
          <w:sz w:val="24"/>
          <w:szCs w:val="24"/>
        </w:rPr>
        <w:t>en contra de la sentencia condenatoria por parte del defensor.</w:t>
      </w:r>
    </w:p>
    <w:p w14:paraId="27210193" w14:textId="38462345" w:rsidR="00DE6E06" w:rsidRPr="003031E7" w:rsidRDefault="00DE6E06" w:rsidP="003031E7">
      <w:pPr>
        <w:spacing w:line="276" w:lineRule="auto"/>
        <w:rPr>
          <w:rFonts w:cs="Tahoma"/>
          <w:sz w:val="24"/>
          <w:szCs w:val="24"/>
        </w:rPr>
      </w:pPr>
    </w:p>
    <w:p w14:paraId="122FE7F2" w14:textId="77777777" w:rsidR="00E1401B" w:rsidRPr="003031E7" w:rsidRDefault="00E1401B" w:rsidP="003031E7">
      <w:pPr>
        <w:spacing w:line="276" w:lineRule="auto"/>
        <w:rPr>
          <w:rFonts w:cs="Tahoma"/>
          <w:b/>
          <w:sz w:val="24"/>
          <w:szCs w:val="24"/>
        </w:rPr>
      </w:pPr>
      <w:r w:rsidRPr="003031E7">
        <w:rPr>
          <w:rFonts w:cs="Tahoma"/>
          <w:b/>
          <w:sz w:val="24"/>
          <w:szCs w:val="24"/>
        </w:rPr>
        <w:t>3.2.-</w:t>
      </w:r>
      <w:r w:rsidRPr="003031E7">
        <w:rPr>
          <w:rFonts w:cs="Tahoma"/>
          <w:sz w:val="24"/>
          <w:szCs w:val="24"/>
        </w:rPr>
        <w:t xml:space="preserve"> </w:t>
      </w:r>
      <w:r w:rsidRPr="003031E7">
        <w:rPr>
          <w:rFonts w:cs="Tahoma"/>
          <w:b/>
          <w:sz w:val="24"/>
          <w:szCs w:val="24"/>
        </w:rPr>
        <w:t>Problema jurídico planteado</w:t>
      </w:r>
    </w:p>
    <w:p w14:paraId="52E1F7AB" w14:textId="77777777" w:rsidR="00E1401B" w:rsidRPr="003031E7" w:rsidRDefault="00E1401B" w:rsidP="003031E7">
      <w:pPr>
        <w:spacing w:line="276" w:lineRule="auto"/>
        <w:rPr>
          <w:rFonts w:cs="Tahoma"/>
          <w:sz w:val="24"/>
          <w:szCs w:val="24"/>
        </w:rPr>
      </w:pPr>
    </w:p>
    <w:p w14:paraId="41E74346" w14:textId="2FA1DE4C" w:rsidR="00E1401B" w:rsidRPr="003031E7" w:rsidRDefault="00E1401B" w:rsidP="003031E7">
      <w:pPr>
        <w:spacing w:line="276" w:lineRule="auto"/>
        <w:rPr>
          <w:rFonts w:cs="Tahoma"/>
          <w:sz w:val="24"/>
          <w:szCs w:val="24"/>
        </w:rPr>
      </w:pPr>
      <w:r w:rsidRPr="003031E7">
        <w:rPr>
          <w:rFonts w:cs="Tahoma"/>
          <w:sz w:val="24"/>
          <w:szCs w:val="24"/>
        </w:rPr>
        <w:t xml:space="preserve">Se contrae básicamente a establecer si la </w:t>
      </w:r>
      <w:r w:rsidR="00BB7498" w:rsidRPr="003031E7">
        <w:rPr>
          <w:rFonts w:cs="Tahoma"/>
          <w:sz w:val="24"/>
          <w:szCs w:val="24"/>
        </w:rPr>
        <w:t xml:space="preserve">providencia </w:t>
      </w:r>
      <w:r w:rsidRPr="003031E7">
        <w:rPr>
          <w:rFonts w:cs="Tahoma"/>
          <w:sz w:val="24"/>
          <w:szCs w:val="24"/>
        </w:rPr>
        <w:t xml:space="preserve">adoptada por el juzgado de instancia se halla ajustada a derecho; concretamente si las razones que se adujeron </w:t>
      </w:r>
      <w:r w:rsidRPr="003031E7">
        <w:rPr>
          <w:rFonts w:cs="Tahoma"/>
          <w:sz w:val="24"/>
          <w:szCs w:val="24"/>
        </w:rPr>
        <w:lastRenderedPageBreak/>
        <w:t xml:space="preserve">para emitir condena son atendibles, o si, por el </w:t>
      </w:r>
      <w:r w:rsidR="00DE6E06" w:rsidRPr="003031E7">
        <w:rPr>
          <w:rFonts w:cs="Tahoma"/>
          <w:sz w:val="24"/>
          <w:szCs w:val="24"/>
        </w:rPr>
        <w:t>contrario,</w:t>
      </w:r>
      <w:r w:rsidR="008B245F" w:rsidRPr="003031E7">
        <w:rPr>
          <w:rFonts w:cs="Tahoma"/>
          <w:sz w:val="24"/>
          <w:szCs w:val="24"/>
        </w:rPr>
        <w:t xml:space="preserve"> la prescripción o </w:t>
      </w:r>
      <w:r w:rsidRPr="003031E7">
        <w:rPr>
          <w:rFonts w:cs="Tahoma"/>
          <w:sz w:val="24"/>
          <w:szCs w:val="24"/>
        </w:rPr>
        <w:t>el fallo absolutorio que solicita la parte recurrente encuentra respaldo en el haber probatorio.</w:t>
      </w:r>
    </w:p>
    <w:p w14:paraId="600C9A56" w14:textId="77777777" w:rsidR="00E1401B" w:rsidRPr="003031E7" w:rsidRDefault="00E1401B" w:rsidP="003031E7">
      <w:pPr>
        <w:spacing w:line="276" w:lineRule="auto"/>
        <w:rPr>
          <w:rFonts w:cs="Tahoma"/>
          <w:sz w:val="24"/>
          <w:szCs w:val="24"/>
        </w:rPr>
      </w:pPr>
    </w:p>
    <w:p w14:paraId="5E89C123" w14:textId="77777777" w:rsidR="00E1401B" w:rsidRPr="003031E7" w:rsidRDefault="00E1401B" w:rsidP="003031E7">
      <w:pPr>
        <w:spacing w:line="276" w:lineRule="auto"/>
        <w:rPr>
          <w:rFonts w:cs="Tahoma"/>
          <w:b/>
          <w:sz w:val="24"/>
          <w:szCs w:val="24"/>
        </w:rPr>
      </w:pPr>
      <w:r w:rsidRPr="003031E7">
        <w:rPr>
          <w:rFonts w:cs="Tahoma"/>
          <w:b/>
          <w:sz w:val="24"/>
          <w:szCs w:val="24"/>
        </w:rPr>
        <w:t>3.3.- Solución a la controversia</w:t>
      </w:r>
    </w:p>
    <w:p w14:paraId="65C34B22" w14:textId="77777777" w:rsidR="00E1401B" w:rsidRPr="003031E7" w:rsidRDefault="00E1401B" w:rsidP="003031E7">
      <w:pPr>
        <w:spacing w:line="276" w:lineRule="auto"/>
        <w:rPr>
          <w:rFonts w:cs="Tahoma"/>
          <w:sz w:val="24"/>
          <w:szCs w:val="24"/>
        </w:rPr>
      </w:pPr>
    </w:p>
    <w:p w14:paraId="10263504" w14:textId="77777777" w:rsidR="00E1401B" w:rsidRPr="003031E7" w:rsidRDefault="00E1401B" w:rsidP="003031E7">
      <w:pPr>
        <w:spacing w:line="276" w:lineRule="auto"/>
        <w:rPr>
          <w:rFonts w:cs="Tahoma"/>
          <w:sz w:val="24"/>
          <w:szCs w:val="24"/>
        </w:rPr>
      </w:pPr>
      <w:r w:rsidRPr="003031E7">
        <w:rPr>
          <w:rFonts w:cs="Tahoma"/>
          <w:spacing w:val="-4"/>
          <w:sz w:val="24"/>
          <w:szCs w:val="24"/>
        </w:rPr>
        <w:t xml:space="preserve">No observa la Colegiatura la existencia de vicios sustanciales que afecten </w:t>
      </w:r>
      <w:r w:rsidRPr="003031E7">
        <w:rPr>
          <w:rFonts w:cs="Tahoma"/>
          <w:sz w:val="24"/>
          <w:szCs w:val="24"/>
        </w:rPr>
        <w:t>garantías fundamentales de las partes e intervinientes, puesto que el trámite de todas las etapas procesales se surtió con acatamiento del debido proceso, y los medios de conocimiento fueron incorporados en debida forma en consonancia con los principios que rigen el sistema penal acusatorio, por lo que se pasará a realizar el análisis correspondiente del fallo adoptado por parte de la primera instancia.</w:t>
      </w:r>
    </w:p>
    <w:p w14:paraId="24CC8FE1" w14:textId="77777777" w:rsidR="00E1401B" w:rsidRPr="003031E7" w:rsidRDefault="00E1401B" w:rsidP="003031E7">
      <w:pPr>
        <w:spacing w:line="276" w:lineRule="auto"/>
        <w:rPr>
          <w:rFonts w:cs="Tahoma"/>
          <w:sz w:val="24"/>
          <w:szCs w:val="24"/>
        </w:rPr>
      </w:pPr>
    </w:p>
    <w:p w14:paraId="56B871C5" w14:textId="77777777" w:rsidR="00E1401B" w:rsidRPr="003031E7" w:rsidRDefault="00E1401B" w:rsidP="003031E7">
      <w:pPr>
        <w:spacing w:line="276" w:lineRule="auto"/>
        <w:rPr>
          <w:rFonts w:cs="Tahoma"/>
          <w:sz w:val="24"/>
          <w:szCs w:val="24"/>
        </w:rPr>
      </w:pPr>
      <w:r w:rsidRPr="003031E7">
        <w:rPr>
          <w:rFonts w:cs="Tahoma"/>
          <w:sz w:val="24"/>
          <w:szCs w:val="24"/>
        </w:rPr>
        <w:t>De acuerdo con lo preceptuado por el artículo 381 de la Ley 906 de 2004, para proferir una sentencia de condena es indispensable que el juzgador llegue al conocimiento más allá de toda duda, no solo respecto de la existencia de la conducta punible atribuida, sino también acerca de la responsabilidad de las personas involucradas, y que tengan cimiento en las pruebas legal y oportunamente aportadas en el juicio. Igualmente, en ejercicio del principio de limitación, la Sala únicamente se pronunciará en punto de los temas atacados por el apoderado en la sustentación de su recurso contra el fallo adverso.</w:t>
      </w:r>
    </w:p>
    <w:p w14:paraId="7CF173E5" w14:textId="77777777" w:rsidR="00E1401B" w:rsidRPr="003031E7" w:rsidRDefault="00E1401B" w:rsidP="003031E7">
      <w:pPr>
        <w:spacing w:line="276" w:lineRule="auto"/>
        <w:rPr>
          <w:rFonts w:cs="Tahoma"/>
          <w:sz w:val="24"/>
          <w:szCs w:val="24"/>
        </w:rPr>
      </w:pPr>
    </w:p>
    <w:p w14:paraId="55F81685" w14:textId="18A41D45" w:rsidR="00E1401B" w:rsidRPr="003031E7" w:rsidRDefault="00E1401B" w:rsidP="003031E7">
      <w:pPr>
        <w:spacing w:line="276" w:lineRule="auto"/>
        <w:rPr>
          <w:rFonts w:cs="Tahoma"/>
          <w:sz w:val="24"/>
          <w:szCs w:val="24"/>
          <w:lang w:val="es-CO"/>
        </w:rPr>
      </w:pPr>
      <w:r w:rsidRPr="003031E7">
        <w:rPr>
          <w:rFonts w:cs="Tahoma"/>
          <w:sz w:val="24"/>
          <w:szCs w:val="24"/>
          <w:lang w:val="es-CO"/>
        </w:rPr>
        <w:t xml:space="preserve">La razón que motiva el examen de la sentencia de condena proferida por la A-quo en contra del señor </w:t>
      </w:r>
      <w:proofErr w:type="spellStart"/>
      <w:r w:rsidR="00E812C9">
        <w:rPr>
          <w:rFonts w:cs="Tahoma"/>
          <w:b/>
          <w:sz w:val="24"/>
          <w:szCs w:val="24"/>
          <w:lang w:val="es-CO"/>
        </w:rPr>
        <w:t>CJSG</w:t>
      </w:r>
      <w:proofErr w:type="spellEnd"/>
      <w:r w:rsidRPr="003031E7">
        <w:rPr>
          <w:rFonts w:cs="Tahoma"/>
          <w:sz w:val="24"/>
          <w:szCs w:val="24"/>
          <w:lang w:val="es-CO"/>
        </w:rPr>
        <w:t xml:space="preserve">, acorde con la sustentación elevada por su defensor e incluso por el mismo acusado, como no recurrente, no lo </w:t>
      </w:r>
      <w:r w:rsidR="00CD12ED" w:rsidRPr="003031E7">
        <w:rPr>
          <w:rFonts w:cs="Tahoma"/>
          <w:sz w:val="24"/>
          <w:szCs w:val="24"/>
          <w:lang w:val="es-CO"/>
        </w:rPr>
        <w:t xml:space="preserve">fue frente al tema de </w:t>
      </w:r>
      <w:r w:rsidRPr="003031E7">
        <w:rPr>
          <w:rFonts w:cs="Tahoma"/>
          <w:sz w:val="24"/>
          <w:szCs w:val="24"/>
          <w:lang w:val="es-CO"/>
        </w:rPr>
        <w:t xml:space="preserve">responsabilidad en la ilicitud por la cual la funcionaria de primer nivel emitió sentencia de condena, </w:t>
      </w:r>
      <w:r w:rsidR="00CD12ED" w:rsidRPr="003031E7">
        <w:rPr>
          <w:rFonts w:cs="Tahoma"/>
          <w:sz w:val="24"/>
          <w:szCs w:val="24"/>
          <w:lang w:val="es-CO"/>
        </w:rPr>
        <w:t xml:space="preserve">toda vez que sobre ese particular nada </w:t>
      </w:r>
      <w:r w:rsidRPr="003031E7">
        <w:rPr>
          <w:rFonts w:cs="Tahoma"/>
          <w:sz w:val="24"/>
          <w:szCs w:val="24"/>
          <w:lang w:val="es-CO"/>
        </w:rPr>
        <w:t xml:space="preserve">se </w:t>
      </w:r>
      <w:r w:rsidR="00B06AB9" w:rsidRPr="003031E7">
        <w:rPr>
          <w:rFonts w:cs="Tahoma"/>
          <w:sz w:val="24"/>
          <w:szCs w:val="24"/>
          <w:lang w:val="es-CO"/>
        </w:rPr>
        <w:t>dijo</w:t>
      </w:r>
      <w:r w:rsidRPr="003031E7">
        <w:rPr>
          <w:rFonts w:cs="Tahoma"/>
          <w:sz w:val="24"/>
          <w:szCs w:val="24"/>
          <w:lang w:val="es-CO"/>
        </w:rPr>
        <w:t xml:space="preserve">, sino </w:t>
      </w:r>
      <w:r w:rsidR="00CD12ED" w:rsidRPr="003031E7">
        <w:rPr>
          <w:rFonts w:cs="Tahoma"/>
          <w:sz w:val="24"/>
          <w:szCs w:val="24"/>
          <w:lang w:val="es-CO"/>
        </w:rPr>
        <w:t xml:space="preserve">que lo fue </w:t>
      </w:r>
      <w:r w:rsidR="00D11A03" w:rsidRPr="003031E7">
        <w:rPr>
          <w:rFonts w:cs="Tahoma"/>
          <w:sz w:val="24"/>
          <w:szCs w:val="24"/>
          <w:lang w:val="es-CO"/>
        </w:rPr>
        <w:t xml:space="preserve">exclusivamente </w:t>
      </w:r>
      <w:r w:rsidR="008B245F" w:rsidRPr="003031E7">
        <w:rPr>
          <w:rFonts w:cs="Tahoma"/>
          <w:sz w:val="24"/>
          <w:szCs w:val="24"/>
          <w:lang w:val="es-CO"/>
        </w:rPr>
        <w:t xml:space="preserve">en lo concerniente a: </w:t>
      </w:r>
      <w:r w:rsidR="008B245F" w:rsidRPr="003031E7">
        <w:rPr>
          <w:rFonts w:cs="Tahoma"/>
          <w:b/>
          <w:sz w:val="24"/>
          <w:szCs w:val="24"/>
          <w:lang w:val="es-CO"/>
        </w:rPr>
        <w:t>(i)</w:t>
      </w:r>
      <w:r w:rsidR="008B245F" w:rsidRPr="003031E7">
        <w:rPr>
          <w:rFonts w:cs="Tahoma"/>
          <w:sz w:val="24"/>
          <w:szCs w:val="24"/>
          <w:lang w:val="es-CO"/>
        </w:rPr>
        <w:t xml:space="preserve"> si se presentó el</w:t>
      </w:r>
      <w:r w:rsidRPr="003031E7">
        <w:rPr>
          <w:rFonts w:cs="Tahoma"/>
          <w:sz w:val="24"/>
          <w:szCs w:val="24"/>
          <w:lang w:val="es-CO"/>
        </w:rPr>
        <w:t xml:space="preserve"> fenómeno de la prescripción de la acción penal, como de manera escueta lo esgrimió </w:t>
      </w:r>
      <w:r w:rsidR="00E27ED3" w:rsidRPr="003031E7">
        <w:rPr>
          <w:rFonts w:cs="Tahoma"/>
          <w:sz w:val="24"/>
          <w:szCs w:val="24"/>
          <w:lang w:val="es-CO"/>
        </w:rPr>
        <w:t>el defensor;</w:t>
      </w:r>
      <w:r w:rsidRPr="003031E7">
        <w:rPr>
          <w:rFonts w:cs="Tahoma"/>
          <w:sz w:val="24"/>
          <w:szCs w:val="24"/>
          <w:lang w:val="es-CO"/>
        </w:rPr>
        <w:t xml:space="preserve"> o </w:t>
      </w:r>
      <w:r w:rsidR="008B245F" w:rsidRPr="003031E7">
        <w:rPr>
          <w:rFonts w:cs="Tahoma"/>
          <w:b/>
          <w:sz w:val="24"/>
          <w:szCs w:val="24"/>
          <w:lang w:val="es-CO"/>
        </w:rPr>
        <w:t>(ii)</w:t>
      </w:r>
      <w:r w:rsidR="008B245F" w:rsidRPr="003031E7">
        <w:rPr>
          <w:rFonts w:cs="Tahoma"/>
          <w:sz w:val="24"/>
          <w:szCs w:val="24"/>
          <w:lang w:val="es-CO"/>
        </w:rPr>
        <w:t xml:space="preserve"> </w:t>
      </w:r>
      <w:r w:rsidRPr="003031E7">
        <w:rPr>
          <w:rFonts w:cs="Tahoma"/>
          <w:sz w:val="24"/>
          <w:szCs w:val="24"/>
          <w:lang w:val="es-CO"/>
        </w:rPr>
        <w:t xml:space="preserve">si por el hecho de que el señor </w:t>
      </w:r>
      <w:proofErr w:type="spellStart"/>
      <w:r w:rsidR="00E812C9">
        <w:rPr>
          <w:rFonts w:cs="Tahoma"/>
          <w:b/>
          <w:sz w:val="24"/>
          <w:szCs w:val="24"/>
          <w:lang w:val="es-CO"/>
        </w:rPr>
        <w:t>CJSG</w:t>
      </w:r>
      <w:proofErr w:type="spellEnd"/>
      <w:r w:rsidRPr="003031E7">
        <w:rPr>
          <w:rFonts w:cs="Tahoma"/>
          <w:sz w:val="24"/>
          <w:szCs w:val="24"/>
          <w:lang w:val="es-CO"/>
        </w:rPr>
        <w:t xml:space="preserve">, haya llegado a un “acuerdo de pago” con la DIAN, ello </w:t>
      </w:r>
      <w:r w:rsidRPr="003031E7">
        <w:rPr>
          <w:rFonts w:cs="Tahoma"/>
          <w:i/>
          <w:sz w:val="24"/>
          <w:szCs w:val="24"/>
          <w:lang w:val="es-CO"/>
        </w:rPr>
        <w:t>per se</w:t>
      </w:r>
      <w:r w:rsidRPr="003031E7">
        <w:rPr>
          <w:rFonts w:cs="Tahoma"/>
          <w:sz w:val="24"/>
          <w:szCs w:val="24"/>
          <w:lang w:val="es-CO"/>
        </w:rPr>
        <w:t xml:space="preserve">, es motivo suficiente para declarar la </w:t>
      </w:r>
      <w:r w:rsidR="008B245F" w:rsidRPr="003031E7">
        <w:rPr>
          <w:rFonts w:cs="Tahoma"/>
          <w:sz w:val="24"/>
          <w:szCs w:val="24"/>
          <w:lang w:val="es-CO"/>
        </w:rPr>
        <w:t xml:space="preserve">terminación del proceso en </w:t>
      </w:r>
      <w:r w:rsidRPr="003031E7">
        <w:rPr>
          <w:rFonts w:cs="Tahoma"/>
          <w:sz w:val="24"/>
          <w:szCs w:val="24"/>
          <w:lang w:val="es-CO"/>
        </w:rPr>
        <w:t>su favor</w:t>
      </w:r>
      <w:r w:rsidR="003B3C42" w:rsidRPr="003031E7">
        <w:rPr>
          <w:rFonts w:cs="Tahoma"/>
          <w:sz w:val="24"/>
          <w:szCs w:val="24"/>
          <w:lang w:val="es-CO"/>
        </w:rPr>
        <w:t>, como así lo entiende la</w:t>
      </w:r>
      <w:r w:rsidR="00BB19A0" w:rsidRPr="003031E7">
        <w:rPr>
          <w:rFonts w:cs="Tahoma"/>
          <w:sz w:val="24"/>
          <w:szCs w:val="24"/>
          <w:lang w:val="es-CO"/>
        </w:rPr>
        <w:t xml:space="preserve"> </w:t>
      </w:r>
      <w:r w:rsidR="003B3C42" w:rsidRPr="003031E7">
        <w:rPr>
          <w:rFonts w:cs="Tahoma"/>
          <w:sz w:val="24"/>
          <w:szCs w:val="24"/>
          <w:lang w:val="es-CO"/>
        </w:rPr>
        <w:t>Sala.</w:t>
      </w:r>
    </w:p>
    <w:p w14:paraId="2984CFBF" w14:textId="77777777" w:rsidR="00E1401B" w:rsidRPr="003031E7" w:rsidRDefault="00E1401B" w:rsidP="003031E7">
      <w:pPr>
        <w:spacing w:line="276" w:lineRule="auto"/>
        <w:rPr>
          <w:rFonts w:cs="Tahoma"/>
          <w:sz w:val="24"/>
          <w:szCs w:val="24"/>
          <w:lang w:val="es-CO"/>
        </w:rPr>
      </w:pPr>
    </w:p>
    <w:p w14:paraId="6722ADA6" w14:textId="62218298" w:rsidR="00BB19A0" w:rsidRPr="003031E7" w:rsidRDefault="00C660D6" w:rsidP="003031E7">
      <w:pPr>
        <w:spacing w:line="276" w:lineRule="auto"/>
        <w:rPr>
          <w:rFonts w:cs="Tahoma"/>
          <w:sz w:val="24"/>
          <w:szCs w:val="24"/>
          <w:lang w:val="es-CO"/>
        </w:rPr>
      </w:pPr>
      <w:r w:rsidRPr="003031E7">
        <w:rPr>
          <w:rFonts w:cs="Tahoma"/>
          <w:sz w:val="24"/>
          <w:szCs w:val="24"/>
          <w:lang w:val="es-CO"/>
        </w:rPr>
        <w:t>Pues bien, e</w:t>
      </w:r>
      <w:r w:rsidR="00BB19A0" w:rsidRPr="003031E7">
        <w:rPr>
          <w:rFonts w:cs="Tahoma"/>
          <w:sz w:val="24"/>
          <w:szCs w:val="24"/>
          <w:lang w:val="es-CO"/>
        </w:rPr>
        <w:t xml:space="preserve">n relación con lo primero, y pese a que en </w:t>
      </w:r>
      <w:r w:rsidR="00E1401B" w:rsidRPr="003031E7">
        <w:rPr>
          <w:rFonts w:cs="Tahoma"/>
          <w:sz w:val="24"/>
          <w:szCs w:val="24"/>
          <w:lang w:val="es-CO"/>
        </w:rPr>
        <w:t xml:space="preserve">curso de la audiencia de individualización de pena y sentencia </w:t>
      </w:r>
      <w:r w:rsidR="00BB19A0" w:rsidRPr="003031E7">
        <w:rPr>
          <w:rFonts w:cs="Tahoma"/>
          <w:sz w:val="24"/>
          <w:szCs w:val="24"/>
          <w:lang w:val="es-CO"/>
        </w:rPr>
        <w:t xml:space="preserve">el defensor </w:t>
      </w:r>
      <w:r w:rsidR="00E1401B" w:rsidRPr="003031E7">
        <w:rPr>
          <w:rFonts w:cs="Tahoma"/>
          <w:sz w:val="24"/>
          <w:szCs w:val="24"/>
          <w:lang w:val="es-CO"/>
        </w:rPr>
        <w:t xml:space="preserve">elevó similar petición que fuera despachada de </w:t>
      </w:r>
      <w:r w:rsidR="00747B2F" w:rsidRPr="003031E7">
        <w:rPr>
          <w:rFonts w:cs="Tahoma"/>
          <w:sz w:val="24"/>
          <w:szCs w:val="24"/>
          <w:lang w:val="es-CO"/>
        </w:rPr>
        <w:t xml:space="preserve">forma </w:t>
      </w:r>
      <w:r w:rsidR="00E1401B" w:rsidRPr="003031E7">
        <w:rPr>
          <w:rFonts w:cs="Tahoma"/>
          <w:sz w:val="24"/>
          <w:szCs w:val="24"/>
          <w:lang w:val="es-CO"/>
        </w:rPr>
        <w:t xml:space="preserve">desfavorable por la A-quo, la Sala </w:t>
      </w:r>
      <w:r w:rsidRPr="003031E7">
        <w:rPr>
          <w:rFonts w:cs="Tahoma"/>
          <w:sz w:val="24"/>
          <w:szCs w:val="24"/>
          <w:lang w:val="es-CO"/>
        </w:rPr>
        <w:t>no obstante</w:t>
      </w:r>
      <w:r w:rsidR="00E1401B" w:rsidRPr="003031E7">
        <w:rPr>
          <w:rFonts w:cs="Tahoma"/>
          <w:sz w:val="24"/>
          <w:szCs w:val="24"/>
          <w:lang w:val="es-CO"/>
        </w:rPr>
        <w:t xml:space="preserve"> a estar en total consonancia con lo que allí se </w:t>
      </w:r>
      <w:r w:rsidR="00F46E00" w:rsidRPr="003031E7">
        <w:rPr>
          <w:rFonts w:cs="Tahoma"/>
          <w:sz w:val="24"/>
          <w:szCs w:val="24"/>
          <w:lang w:val="es-CO"/>
        </w:rPr>
        <w:t>argumentó</w:t>
      </w:r>
      <w:r w:rsidR="00E1401B" w:rsidRPr="003031E7">
        <w:rPr>
          <w:rFonts w:cs="Tahoma"/>
          <w:sz w:val="24"/>
          <w:szCs w:val="24"/>
          <w:lang w:val="es-CO"/>
        </w:rPr>
        <w:t xml:space="preserve">, con el fin de darle claridad al letrado, </w:t>
      </w:r>
      <w:r w:rsidR="00BB19A0" w:rsidRPr="003031E7">
        <w:rPr>
          <w:rFonts w:cs="Tahoma"/>
          <w:sz w:val="24"/>
          <w:szCs w:val="24"/>
          <w:lang w:val="es-CO"/>
        </w:rPr>
        <w:t xml:space="preserve">al evidenciarse </w:t>
      </w:r>
      <w:r w:rsidR="00E1401B" w:rsidRPr="003031E7">
        <w:rPr>
          <w:rFonts w:cs="Tahoma"/>
          <w:sz w:val="24"/>
          <w:szCs w:val="24"/>
          <w:lang w:val="es-CO"/>
        </w:rPr>
        <w:t xml:space="preserve">que </w:t>
      </w:r>
      <w:r w:rsidR="00C81187" w:rsidRPr="003031E7">
        <w:rPr>
          <w:rFonts w:cs="Tahoma"/>
          <w:sz w:val="24"/>
          <w:szCs w:val="24"/>
          <w:lang w:val="es-CO"/>
        </w:rPr>
        <w:t xml:space="preserve">su postura frente a la </w:t>
      </w:r>
      <w:r w:rsidR="00BB19A0" w:rsidRPr="003031E7">
        <w:rPr>
          <w:rFonts w:cs="Tahoma"/>
          <w:sz w:val="24"/>
          <w:szCs w:val="24"/>
          <w:lang w:val="es-CO"/>
        </w:rPr>
        <w:t>presunta prescripción de la acción penal</w:t>
      </w:r>
      <w:r w:rsidR="00C81187" w:rsidRPr="003031E7">
        <w:rPr>
          <w:rFonts w:cs="Tahoma"/>
          <w:sz w:val="24"/>
          <w:szCs w:val="24"/>
          <w:lang w:val="es-CO"/>
        </w:rPr>
        <w:t xml:space="preserve"> es equívoca</w:t>
      </w:r>
      <w:r w:rsidR="00E1401B" w:rsidRPr="003031E7">
        <w:rPr>
          <w:rFonts w:cs="Tahoma"/>
          <w:sz w:val="24"/>
          <w:szCs w:val="24"/>
          <w:lang w:val="es-CO"/>
        </w:rPr>
        <w:t>,</w:t>
      </w:r>
      <w:r w:rsidR="00BB19A0" w:rsidRPr="003031E7">
        <w:rPr>
          <w:rFonts w:cs="Tahoma"/>
          <w:sz w:val="24"/>
          <w:szCs w:val="24"/>
          <w:lang w:val="es-CO"/>
        </w:rPr>
        <w:t xml:space="preserve"> dirá lo siguiente:</w:t>
      </w:r>
    </w:p>
    <w:p w14:paraId="386C9C49" w14:textId="77777777" w:rsidR="00E1401B" w:rsidRPr="003031E7" w:rsidRDefault="00BB19A0" w:rsidP="003031E7">
      <w:pPr>
        <w:spacing w:line="276" w:lineRule="auto"/>
        <w:rPr>
          <w:rFonts w:cs="Tahoma"/>
          <w:sz w:val="24"/>
          <w:szCs w:val="24"/>
          <w:lang w:val="es-CO"/>
        </w:rPr>
      </w:pPr>
      <w:r w:rsidRPr="003031E7">
        <w:rPr>
          <w:rFonts w:cs="Tahoma"/>
          <w:sz w:val="24"/>
          <w:szCs w:val="24"/>
          <w:lang w:val="es-CO"/>
        </w:rPr>
        <w:t xml:space="preserve"> </w:t>
      </w:r>
    </w:p>
    <w:p w14:paraId="39B47456" w14:textId="7B485D09" w:rsidR="00E1401B" w:rsidRPr="003031E7" w:rsidRDefault="00E1401B" w:rsidP="003031E7">
      <w:pPr>
        <w:spacing w:line="276" w:lineRule="auto"/>
        <w:rPr>
          <w:rFonts w:cs="Tahoma"/>
          <w:sz w:val="24"/>
          <w:szCs w:val="24"/>
          <w:lang w:val="es-MX"/>
        </w:rPr>
      </w:pPr>
      <w:r w:rsidRPr="003031E7">
        <w:rPr>
          <w:rFonts w:cs="Tahoma"/>
          <w:sz w:val="24"/>
          <w:szCs w:val="24"/>
          <w:lang w:val="es-CO"/>
        </w:rPr>
        <w:t>Debe empezar por decir</w:t>
      </w:r>
      <w:r w:rsidR="0020135E" w:rsidRPr="003031E7">
        <w:rPr>
          <w:rFonts w:cs="Tahoma"/>
          <w:sz w:val="24"/>
          <w:szCs w:val="24"/>
          <w:lang w:val="es-CO"/>
        </w:rPr>
        <w:t xml:space="preserve">se </w:t>
      </w:r>
      <w:r w:rsidRPr="003031E7">
        <w:rPr>
          <w:rFonts w:cs="Tahoma"/>
          <w:sz w:val="24"/>
          <w:szCs w:val="24"/>
          <w:lang w:val="es-CO"/>
        </w:rPr>
        <w:t>que el</w:t>
      </w:r>
      <w:r w:rsidRPr="003031E7">
        <w:rPr>
          <w:rFonts w:cs="Tahoma"/>
          <w:sz w:val="24"/>
          <w:szCs w:val="24"/>
          <w:lang w:val="es-MX"/>
        </w:rPr>
        <w:t xml:space="preserve"> artículo 20 C.P., en punto de la descripción acerca de qué personas ostentan la condición de servidores públicos, es claro al indicar que, entre otros, se encuentran: “</w:t>
      </w:r>
      <w:r w:rsidRPr="00225D45">
        <w:rPr>
          <w:rFonts w:cs="Tahoma"/>
          <w:sz w:val="22"/>
          <w:szCs w:val="24"/>
          <w:lang w:val="es-MX"/>
        </w:rPr>
        <w:t xml:space="preserve">los particulares que ejerzan funciones públicas en forma permanente </w:t>
      </w:r>
      <w:r w:rsidRPr="00225D45">
        <w:rPr>
          <w:rFonts w:cs="Tahoma"/>
          <w:b/>
          <w:bCs/>
          <w:sz w:val="22"/>
          <w:szCs w:val="24"/>
          <w:lang w:val="es-MX"/>
        </w:rPr>
        <w:t>o transitoria</w:t>
      </w:r>
      <w:r w:rsidRPr="003031E7">
        <w:rPr>
          <w:rFonts w:cs="Tahoma"/>
          <w:sz w:val="24"/>
          <w:szCs w:val="24"/>
          <w:lang w:val="es-MX"/>
        </w:rPr>
        <w:t xml:space="preserve">”, como lo sería precisamente el caso del señor </w:t>
      </w:r>
      <w:proofErr w:type="spellStart"/>
      <w:r w:rsidR="00E812C9">
        <w:rPr>
          <w:rFonts w:cs="Tahoma"/>
          <w:b/>
          <w:sz w:val="24"/>
          <w:szCs w:val="24"/>
          <w:lang w:val="es-MX"/>
        </w:rPr>
        <w:t>CJSG</w:t>
      </w:r>
      <w:proofErr w:type="spellEnd"/>
      <w:r w:rsidRPr="003031E7">
        <w:rPr>
          <w:rFonts w:cs="Tahoma"/>
          <w:sz w:val="24"/>
          <w:szCs w:val="24"/>
          <w:lang w:val="es-MX"/>
        </w:rPr>
        <w:t xml:space="preserve">, quien tenía la facultad de recaudar el impuesto del IVA </w:t>
      </w:r>
      <w:r w:rsidR="0020135E" w:rsidRPr="003031E7">
        <w:rPr>
          <w:rFonts w:cs="Tahoma"/>
          <w:sz w:val="24"/>
          <w:szCs w:val="24"/>
          <w:lang w:val="es-MX"/>
        </w:rPr>
        <w:t xml:space="preserve">anual </w:t>
      </w:r>
      <w:r w:rsidRPr="003031E7">
        <w:rPr>
          <w:rFonts w:cs="Tahoma"/>
          <w:sz w:val="24"/>
          <w:szCs w:val="24"/>
          <w:lang w:val="es-MX"/>
        </w:rPr>
        <w:t xml:space="preserve">correspondiente a los </w:t>
      </w:r>
      <w:r w:rsidR="008F1060" w:rsidRPr="003031E7">
        <w:rPr>
          <w:rFonts w:cs="Tahoma"/>
          <w:sz w:val="24"/>
          <w:szCs w:val="24"/>
          <w:lang w:val="es-MX"/>
        </w:rPr>
        <w:t xml:space="preserve">años </w:t>
      </w:r>
      <w:r w:rsidR="0020135E" w:rsidRPr="003031E7">
        <w:rPr>
          <w:rFonts w:cs="Tahoma"/>
          <w:sz w:val="24"/>
          <w:szCs w:val="24"/>
          <w:lang w:val="es-MX"/>
        </w:rPr>
        <w:t xml:space="preserve">gravables </w:t>
      </w:r>
      <w:r w:rsidRPr="003031E7">
        <w:rPr>
          <w:rFonts w:cs="Tahoma"/>
          <w:sz w:val="24"/>
          <w:szCs w:val="24"/>
          <w:lang w:val="es-MX"/>
        </w:rPr>
        <w:t>2014 y 2015 y consignarlo</w:t>
      </w:r>
      <w:r w:rsidR="008F1060" w:rsidRPr="003031E7">
        <w:rPr>
          <w:rFonts w:cs="Tahoma"/>
          <w:sz w:val="24"/>
          <w:szCs w:val="24"/>
          <w:lang w:val="es-MX"/>
        </w:rPr>
        <w:t>s</w:t>
      </w:r>
      <w:r w:rsidRPr="003031E7">
        <w:rPr>
          <w:rFonts w:cs="Tahoma"/>
          <w:sz w:val="24"/>
          <w:szCs w:val="24"/>
          <w:lang w:val="es-MX"/>
        </w:rPr>
        <w:t xml:space="preserve"> dentro de los plazos de ley a favor del erario público.</w:t>
      </w:r>
    </w:p>
    <w:p w14:paraId="5ADFDC96" w14:textId="77777777" w:rsidR="00E1401B" w:rsidRPr="003031E7" w:rsidRDefault="00E1401B" w:rsidP="003031E7">
      <w:pPr>
        <w:spacing w:line="276" w:lineRule="auto"/>
        <w:rPr>
          <w:rFonts w:cs="Tahoma"/>
          <w:sz w:val="24"/>
          <w:szCs w:val="24"/>
          <w:lang w:val="es-MX"/>
        </w:rPr>
      </w:pPr>
    </w:p>
    <w:p w14:paraId="591E3C0F" w14:textId="0DAA5AE9" w:rsidR="00E1401B" w:rsidRPr="003031E7" w:rsidRDefault="00E1401B" w:rsidP="003031E7">
      <w:pPr>
        <w:spacing w:line="276" w:lineRule="auto"/>
        <w:rPr>
          <w:rFonts w:cs="Tahoma"/>
          <w:sz w:val="24"/>
          <w:szCs w:val="24"/>
        </w:rPr>
      </w:pPr>
      <w:r w:rsidRPr="003031E7">
        <w:rPr>
          <w:rFonts w:cs="Tahoma"/>
          <w:sz w:val="24"/>
          <w:szCs w:val="24"/>
          <w:lang w:val="es-MX"/>
        </w:rPr>
        <w:lastRenderedPageBreak/>
        <w:t xml:space="preserve">Así mismo, y concretamente en lo atinente a los </w:t>
      </w:r>
      <w:r w:rsidRPr="003031E7">
        <w:rPr>
          <w:rFonts w:cs="Tahoma"/>
          <w:sz w:val="24"/>
          <w:szCs w:val="24"/>
        </w:rPr>
        <w:t xml:space="preserve">agentes retenedores o recaudadores, a estos les serían aplicables los artículos 665 del Estatuto Tributario </w:t>
      </w:r>
      <w:bookmarkStart w:id="1" w:name="665"/>
      <w:r w:rsidRPr="003031E7">
        <w:rPr>
          <w:rFonts w:cs="Tahoma"/>
          <w:sz w:val="24"/>
          <w:szCs w:val="24"/>
        </w:rPr>
        <w:t>-</w:t>
      </w:r>
      <w:r w:rsidR="00C660D6" w:rsidRPr="003031E7">
        <w:rPr>
          <w:rFonts w:cs="Tahoma"/>
          <w:sz w:val="24"/>
          <w:szCs w:val="24"/>
        </w:rPr>
        <w:t>L</w:t>
      </w:r>
      <w:r w:rsidRPr="003031E7">
        <w:rPr>
          <w:rFonts w:cs="Tahoma"/>
          <w:sz w:val="24"/>
          <w:szCs w:val="24"/>
        </w:rPr>
        <w:t>ey 624/89</w:t>
      </w:r>
      <w:bookmarkEnd w:id="1"/>
      <w:r w:rsidRPr="003031E7">
        <w:rPr>
          <w:rFonts w:cs="Tahoma"/>
          <w:sz w:val="24"/>
          <w:szCs w:val="24"/>
        </w:rPr>
        <w:t>-, 56 del estatuto de la contratación -</w:t>
      </w:r>
      <w:r w:rsidR="00C660D6" w:rsidRPr="003031E7">
        <w:rPr>
          <w:rFonts w:cs="Tahoma"/>
          <w:sz w:val="24"/>
          <w:szCs w:val="24"/>
        </w:rPr>
        <w:t>L</w:t>
      </w:r>
      <w:r w:rsidRPr="003031E7">
        <w:rPr>
          <w:rFonts w:cs="Tahoma"/>
          <w:sz w:val="24"/>
          <w:szCs w:val="24"/>
        </w:rPr>
        <w:t>ey 80 de 1993, y 14 de la ley 1474 de 2011.</w:t>
      </w:r>
    </w:p>
    <w:p w14:paraId="77F2F5EB" w14:textId="77777777" w:rsidR="00E1401B" w:rsidRPr="003031E7" w:rsidRDefault="00E1401B" w:rsidP="003031E7">
      <w:pPr>
        <w:spacing w:line="276" w:lineRule="auto"/>
        <w:rPr>
          <w:rFonts w:cs="Tahoma"/>
          <w:sz w:val="24"/>
          <w:szCs w:val="24"/>
        </w:rPr>
      </w:pPr>
    </w:p>
    <w:p w14:paraId="3ED13CD8" w14:textId="03C30B38" w:rsidR="00E1401B" w:rsidRPr="003031E7" w:rsidRDefault="00E1401B" w:rsidP="003031E7">
      <w:pPr>
        <w:spacing w:line="276" w:lineRule="auto"/>
        <w:rPr>
          <w:rFonts w:cs="Tahoma"/>
          <w:sz w:val="24"/>
          <w:szCs w:val="24"/>
        </w:rPr>
      </w:pPr>
      <w:r w:rsidRPr="003031E7">
        <w:rPr>
          <w:rFonts w:cs="Tahoma"/>
          <w:sz w:val="24"/>
          <w:szCs w:val="24"/>
        </w:rPr>
        <w:t xml:space="preserve">Lo anterior </w:t>
      </w:r>
      <w:r w:rsidR="008406F5" w:rsidRPr="003031E7">
        <w:rPr>
          <w:rFonts w:cs="Tahoma"/>
          <w:sz w:val="24"/>
          <w:szCs w:val="24"/>
        </w:rPr>
        <w:t xml:space="preserve">tiene soporte </w:t>
      </w:r>
      <w:r w:rsidRPr="003031E7">
        <w:rPr>
          <w:rFonts w:cs="Tahoma"/>
          <w:sz w:val="24"/>
          <w:szCs w:val="24"/>
        </w:rPr>
        <w:t xml:space="preserve">en el análisis efectuado por la </w:t>
      </w:r>
      <w:r w:rsidR="00872363" w:rsidRPr="003031E7">
        <w:rPr>
          <w:rFonts w:cs="Tahoma"/>
          <w:sz w:val="24"/>
          <w:szCs w:val="24"/>
        </w:rPr>
        <w:t xml:space="preserve">Corte Constitucional </w:t>
      </w:r>
      <w:r w:rsidRPr="003031E7">
        <w:rPr>
          <w:rFonts w:cs="Tahoma"/>
          <w:sz w:val="24"/>
          <w:szCs w:val="24"/>
        </w:rPr>
        <w:t xml:space="preserve">en sentencia </w:t>
      </w:r>
      <w:r w:rsidRPr="003031E7">
        <w:rPr>
          <w:rFonts w:cs="Tahoma"/>
          <w:b/>
          <w:bCs/>
          <w:sz w:val="24"/>
          <w:szCs w:val="24"/>
        </w:rPr>
        <w:t>C</w:t>
      </w:r>
      <w:r w:rsidRPr="003031E7">
        <w:rPr>
          <w:rFonts w:cs="Tahoma"/>
          <w:b/>
          <w:bCs/>
          <w:sz w:val="24"/>
          <w:szCs w:val="24"/>
          <w:lang w:val="es-MX"/>
        </w:rPr>
        <w:t>-563/98</w:t>
      </w:r>
      <w:r w:rsidRPr="003031E7">
        <w:rPr>
          <w:rFonts w:cs="Tahoma"/>
          <w:sz w:val="24"/>
          <w:szCs w:val="24"/>
        </w:rPr>
        <w:t xml:space="preserve">, al no ameritar discusión alguna que los particulares en ciertas y determinadas circunstancias pueden ser considerados servidores públicos, con todas las consecuencias que ello conlleva, incluidos por supuesto los términos de prescripción establecidos para el ejercicio de la acción penal. </w:t>
      </w:r>
      <w:r w:rsidRPr="003031E7">
        <w:rPr>
          <w:rFonts w:cs="Tahoma"/>
          <w:sz w:val="24"/>
          <w:szCs w:val="24"/>
          <w:lang w:val="es-MX"/>
        </w:rPr>
        <w:t xml:space="preserve">En efecto, la Corte Constitucional en la </w:t>
      </w:r>
      <w:r w:rsidR="008406F5" w:rsidRPr="003031E7">
        <w:rPr>
          <w:rFonts w:cs="Tahoma"/>
          <w:sz w:val="24"/>
          <w:szCs w:val="24"/>
          <w:lang w:val="es-MX"/>
        </w:rPr>
        <w:t xml:space="preserve">mencionada </w:t>
      </w:r>
      <w:r w:rsidRPr="003031E7">
        <w:rPr>
          <w:rFonts w:cs="Tahoma"/>
          <w:sz w:val="24"/>
          <w:szCs w:val="24"/>
          <w:lang w:val="es-MX"/>
        </w:rPr>
        <w:t xml:space="preserve">sentencia había </w:t>
      </w:r>
      <w:r w:rsidR="00BB7498" w:rsidRPr="003031E7">
        <w:rPr>
          <w:rFonts w:cs="Tahoma"/>
          <w:sz w:val="24"/>
          <w:szCs w:val="24"/>
          <w:lang w:val="es-MX"/>
        </w:rPr>
        <w:t>d</w:t>
      </w:r>
      <w:r w:rsidR="00224A75" w:rsidRPr="003031E7">
        <w:rPr>
          <w:rFonts w:cs="Tahoma"/>
          <w:sz w:val="24"/>
          <w:szCs w:val="24"/>
          <w:lang w:val="es-MX"/>
        </w:rPr>
        <w:t xml:space="preserve">ilucidado </w:t>
      </w:r>
      <w:r w:rsidRPr="003031E7">
        <w:rPr>
          <w:rFonts w:cs="Tahoma"/>
          <w:sz w:val="24"/>
          <w:szCs w:val="24"/>
          <w:lang w:val="es-MX"/>
        </w:rPr>
        <w:t xml:space="preserve">que el particular que ejerciera funciones públicas en forma temporal o </w:t>
      </w:r>
      <w:r w:rsidR="00C660D6" w:rsidRPr="003031E7">
        <w:rPr>
          <w:rFonts w:cs="Tahoma"/>
          <w:sz w:val="24"/>
          <w:szCs w:val="24"/>
          <w:lang w:val="es-MX"/>
        </w:rPr>
        <w:t>permanente,</w:t>
      </w:r>
      <w:r w:rsidRPr="003031E7">
        <w:rPr>
          <w:rFonts w:cs="Tahoma"/>
          <w:sz w:val="24"/>
          <w:szCs w:val="24"/>
          <w:lang w:val="es-MX"/>
        </w:rPr>
        <w:t xml:space="preserve"> debía asumir las responsabilidades públicas y l</w:t>
      </w:r>
      <w:r w:rsidR="00CD12ED" w:rsidRPr="003031E7">
        <w:rPr>
          <w:rFonts w:cs="Tahoma"/>
          <w:sz w:val="24"/>
          <w:szCs w:val="24"/>
          <w:lang w:val="es-MX"/>
        </w:rPr>
        <w:t xml:space="preserve">as implicaciones </w:t>
      </w:r>
      <w:r w:rsidRPr="003031E7">
        <w:rPr>
          <w:rFonts w:cs="Tahoma"/>
          <w:sz w:val="24"/>
          <w:szCs w:val="24"/>
          <w:lang w:val="es-MX"/>
        </w:rPr>
        <w:t xml:space="preserve">que de allí se derivan. A ese respecto, en tal proveído se </w:t>
      </w:r>
      <w:r w:rsidR="00453D25" w:rsidRPr="003031E7">
        <w:rPr>
          <w:rFonts w:cs="Tahoma"/>
          <w:sz w:val="24"/>
          <w:szCs w:val="24"/>
          <w:lang w:val="es-MX"/>
        </w:rPr>
        <w:t xml:space="preserve">dijo </w:t>
      </w:r>
      <w:r w:rsidRPr="003031E7">
        <w:rPr>
          <w:rFonts w:cs="Tahoma"/>
          <w:sz w:val="24"/>
          <w:szCs w:val="24"/>
          <w:lang w:val="es-MX"/>
        </w:rPr>
        <w:t>textualmente:</w:t>
      </w:r>
    </w:p>
    <w:p w14:paraId="7C1809B3" w14:textId="77777777" w:rsidR="00E1401B" w:rsidRPr="003031E7" w:rsidRDefault="00E1401B" w:rsidP="003031E7">
      <w:pPr>
        <w:pStyle w:val="Encabezado"/>
        <w:spacing w:line="276" w:lineRule="auto"/>
        <w:rPr>
          <w:rFonts w:cs="Tahoma"/>
          <w:sz w:val="24"/>
          <w:szCs w:val="24"/>
          <w:lang w:val="es-MX"/>
        </w:rPr>
      </w:pPr>
    </w:p>
    <w:p w14:paraId="4139130F" w14:textId="58F15131" w:rsidR="00E1401B" w:rsidRPr="00225D45" w:rsidRDefault="00E1401B" w:rsidP="00225D45">
      <w:pPr>
        <w:spacing w:line="240" w:lineRule="auto"/>
        <w:ind w:left="426" w:right="420"/>
        <w:rPr>
          <w:rFonts w:cs="Tahoma"/>
          <w:sz w:val="22"/>
          <w:szCs w:val="24"/>
        </w:rPr>
      </w:pPr>
      <w:r w:rsidRPr="00225D45">
        <w:rPr>
          <w:rFonts w:cs="Tahoma"/>
          <w:sz w:val="22"/>
          <w:szCs w:val="24"/>
        </w:rPr>
        <w:t xml:space="preserve">“Los particulares pueden ejercer funciones públicas, en forma temporal o permanente, como se deduce de los artículos 123, inciso tercero y 210, inciso segundo. No resulta exótico, por lo tanto, que el legislador califique de servidores públicos a los particulares que desarrollan funciones públicas, aun cuando no por ello se les deba encajar necesariamente dentro de las mencionadas especies </w:t>
      </w:r>
      <w:r w:rsidR="00225D45" w:rsidRPr="00225D45">
        <w:rPr>
          <w:rFonts w:cs="Tahoma"/>
          <w:sz w:val="22"/>
          <w:szCs w:val="24"/>
        </w:rPr>
        <w:t>constitucionales,</w:t>
      </w:r>
      <w:r w:rsidRPr="00225D45">
        <w:rPr>
          <w:rFonts w:cs="Tahoma"/>
          <w:sz w:val="22"/>
          <w:szCs w:val="24"/>
        </w:rPr>
        <w:t xml:space="preserve"> es decir, miembro de corporación pública, empleado o trabajador oficial, porque el legislador puede establecer diferentes categorías de servidores públicos. </w:t>
      </w:r>
    </w:p>
    <w:p w14:paraId="459D0A2E" w14:textId="77777777" w:rsidR="00E1401B" w:rsidRPr="00225D45" w:rsidRDefault="00E1401B" w:rsidP="00225D45">
      <w:pPr>
        <w:spacing w:line="240" w:lineRule="auto"/>
        <w:ind w:left="426" w:right="420"/>
        <w:rPr>
          <w:rFonts w:cs="Tahoma"/>
          <w:sz w:val="22"/>
          <w:szCs w:val="24"/>
        </w:rPr>
      </w:pPr>
    </w:p>
    <w:p w14:paraId="349C577C" w14:textId="77777777" w:rsidR="00E1401B" w:rsidRPr="00225D45" w:rsidRDefault="00E1401B" w:rsidP="00225D45">
      <w:pPr>
        <w:spacing w:line="240" w:lineRule="auto"/>
        <w:ind w:left="426" w:right="420"/>
        <w:rPr>
          <w:rFonts w:cs="Tahoma"/>
          <w:sz w:val="22"/>
          <w:szCs w:val="24"/>
        </w:rPr>
      </w:pPr>
      <w:r w:rsidRPr="00225D45">
        <w:rPr>
          <w:rFonts w:cs="Tahoma"/>
          <w:sz w:val="22"/>
          <w:szCs w:val="24"/>
        </w:rPr>
        <w:t>Lo que coloca al particular en la situación de servidor público, no es concretamente el vínculo que surge de la relación, importante o no, con el Estado, sino de la naturaleza de la función que se le atribuye por ministerio de la ley, la cual fija la índole y alcance de la relación jurídica.</w:t>
      </w:r>
    </w:p>
    <w:p w14:paraId="6CD5028A" w14:textId="77777777" w:rsidR="00E1401B" w:rsidRPr="00225D45" w:rsidRDefault="00E1401B" w:rsidP="00225D45">
      <w:pPr>
        <w:spacing w:line="240" w:lineRule="auto"/>
        <w:ind w:left="426" w:right="420"/>
        <w:rPr>
          <w:rFonts w:cs="Tahoma"/>
          <w:sz w:val="22"/>
          <w:szCs w:val="24"/>
        </w:rPr>
      </w:pPr>
      <w:r w:rsidRPr="00225D45">
        <w:rPr>
          <w:rFonts w:cs="Tahoma"/>
          <w:sz w:val="22"/>
          <w:szCs w:val="24"/>
        </w:rPr>
        <w:t>[…]</w:t>
      </w:r>
    </w:p>
    <w:p w14:paraId="42CF67D0" w14:textId="77777777" w:rsidR="00E1401B" w:rsidRPr="00225D45" w:rsidRDefault="00E1401B" w:rsidP="00225D45">
      <w:pPr>
        <w:spacing w:line="240" w:lineRule="auto"/>
        <w:ind w:left="426" w:right="420"/>
        <w:rPr>
          <w:rFonts w:cs="Tahoma"/>
          <w:sz w:val="22"/>
          <w:szCs w:val="24"/>
        </w:rPr>
      </w:pPr>
      <w:r w:rsidRPr="00225D45">
        <w:rPr>
          <w:rFonts w:cs="Tahoma"/>
          <w:sz w:val="22"/>
          <w:szCs w:val="24"/>
        </w:rPr>
        <w:t>3.9. Cuando se asigna al particular el cumplimiento de una función pública, éste adquiere la condición de un sujeto cualificado, en la medida en que se amplifica su capacidad jurídica, sin que por ello deje de ser un particular. Sin embargo, en este evento su situación jurídica se ve afectada en virtud de las responsabilidades que son anejas a quien cumple funciones de la indicada naturaleza.</w:t>
      </w:r>
    </w:p>
    <w:p w14:paraId="29CE5DD2" w14:textId="77777777" w:rsidR="00E1401B" w:rsidRPr="00225D45" w:rsidRDefault="00E1401B" w:rsidP="00225D45">
      <w:pPr>
        <w:spacing w:line="240" w:lineRule="auto"/>
        <w:ind w:left="426" w:right="420"/>
        <w:rPr>
          <w:rFonts w:cs="Tahoma"/>
          <w:sz w:val="22"/>
          <w:szCs w:val="24"/>
        </w:rPr>
      </w:pPr>
      <w:r w:rsidRPr="00225D45">
        <w:rPr>
          <w:rFonts w:cs="Tahoma"/>
          <w:sz w:val="22"/>
          <w:szCs w:val="24"/>
        </w:rPr>
        <w:t>[…]</w:t>
      </w:r>
    </w:p>
    <w:p w14:paraId="6CF21129" w14:textId="77777777" w:rsidR="00E1401B" w:rsidRPr="00225D45" w:rsidRDefault="00E1401B" w:rsidP="00225D45">
      <w:pPr>
        <w:spacing w:line="240" w:lineRule="auto"/>
        <w:ind w:left="426" w:right="420"/>
        <w:rPr>
          <w:rFonts w:cs="Tahoma"/>
          <w:b/>
          <w:bCs/>
          <w:sz w:val="22"/>
          <w:szCs w:val="24"/>
        </w:rPr>
      </w:pPr>
      <w:r w:rsidRPr="00225D45">
        <w:rPr>
          <w:rFonts w:cs="Tahoma"/>
          <w:b/>
          <w:bCs/>
          <w:sz w:val="22"/>
          <w:szCs w:val="24"/>
        </w:rPr>
        <w:t>En consecuencia, cuando el particular es titular de funciones públicas, correlativamente asume las consiguientes responsabilidades públicas, con todas las consecuencias que ella conlleva, en los aspectos civiles y penales, e incluso disciplinarios, según lo disponga el legislador.</w:t>
      </w:r>
    </w:p>
    <w:p w14:paraId="1D8943DD" w14:textId="77777777" w:rsidR="00E1401B" w:rsidRPr="00225D45" w:rsidRDefault="00E1401B" w:rsidP="00225D45">
      <w:pPr>
        <w:spacing w:line="240" w:lineRule="auto"/>
        <w:ind w:left="426" w:right="420"/>
        <w:rPr>
          <w:rFonts w:cs="Tahoma"/>
          <w:sz w:val="22"/>
          <w:szCs w:val="24"/>
        </w:rPr>
      </w:pPr>
      <w:r w:rsidRPr="00225D45">
        <w:rPr>
          <w:rFonts w:cs="Tahoma"/>
          <w:sz w:val="22"/>
          <w:szCs w:val="24"/>
        </w:rPr>
        <w:t>[…]</w:t>
      </w:r>
    </w:p>
    <w:p w14:paraId="35FD3367" w14:textId="77777777" w:rsidR="00E1401B" w:rsidRPr="00225D45" w:rsidRDefault="00E1401B" w:rsidP="00225D45">
      <w:pPr>
        <w:spacing w:line="240" w:lineRule="auto"/>
        <w:ind w:left="426" w:right="420"/>
        <w:rPr>
          <w:rFonts w:cs="Tahoma"/>
          <w:sz w:val="22"/>
          <w:szCs w:val="24"/>
        </w:rPr>
      </w:pPr>
      <w:r w:rsidRPr="00225D45">
        <w:rPr>
          <w:rFonts w:cs="Tahoma"/>
          <w:sz w:val="22"/>
          <w:szCs w:val="24"/>
        </w:rPr>
        <w:t>En otras palabras, la responsabilidad que en este caso se predica de ciertos particulares, no se deriva de la calidad del actor, sino de la especial implicación envuelta en su rol, relacionado directamente con una finalidad de interés público.</w:t>
      </w:r>
    </w:p>
    <w:p w14:paraId="4DA9C026" w14:textId="77777777" w:rsidR="00E1401B" w:rsidRPr="00225D45" w:rsidRDefault="00E1401B" w:rsidP="00225D45">
      <w:pPr>
        <w:spacing w:line="240" w:lineRule="auto"/>
        <w:ind w:left="426" w:right="420"/>
        <w:rPr>
          <w:rFonts w:cs="Tahoma"/>
          <w:sz w:val="22"/>
          <w:szCs w:val="24"/>
        </w:rPr>
      </w:pPr>
      <w:r w:rsidRPr="00225D45">
        <w:rPr>
          <w:rFonts w:cs="Tahoma"/>
          <w:sz w:val="22"/>
          <w:szCs w:val="24"/>
        </w:rPr>
        <w:t>[…]</w:t>
      </w:r>
    </w:p>
    <w:p w14:paraId="043D4175" w14:textId="77777777" w:rsidR="00E1401B" w:rsidRPr="00225D45" w:rsidRDefault="00E1401B" w:rsidP="00225D45">
      <w:pPr>
        <w:spacing w:line="240" w:lineRule="auto"/>
        <w:ind w:left="426" w:right="420"/>
        <w:rPr>
          <w:rFonts w:cs="Tahoma"/>
          <w:sz w:val="22"/>
          <w:szCs w:val="24"/>
        </w:rPr>
      </w:pPr>
      <w:r w:rsidRPr="00225D45">
        <w:rPr>
          <w:rFonts w:cs="Tahoma"/>
          <w:sz w:val="22"/>
          <w:szCs w:val="24"/>
        </w:rPr>
        <w:t>La asimilación a servidor público de los particulares que ejercen funciones públicas en forma permanente o transitoria, se compadece con el sentido incito en el artículo 123 de la Constitución, en la medida en que objetivamente quien ejerce una función pública adquiere la condición de servidor público” -negrillas excluidas-</w:t>
      </w:r>
    </w:p>
    <w:p w14:paraId="3D04DC34" w14:textId="77777777" w:rsidR="00E1401B" w:rsidRPr="003031E7" w:rsidRDefault="00E1401B" w:rsidP="003031E7">
      <w:pPr>
        <w:spacing w:line="276" w:lineRule="auto"/>
        <w:rPr>
          <w:rFonts w:cs="Tahoma"/>
          <w:sz w:val="24"/>
          <w:szCs w:val="24"/>
        </w:rPr>
      </w:pPr>
    </w:p>
    <w:p w14:paraId="22ED0240" w14:textId="14C772E8" w:rsidR="00E1401B" w:rsidRPr="003031E7" w:rsidRDefault="00E1401B" w:rsidP="003031E7">
      <w:pPr>
        <w:spacing w:line="276" w:lineRule="auto"/>
        <w:rPr>
          <w:rFonts w:cs="Tahoma"/>
          <w:sz w:val="24"/>
          <w:szCs w:val="24"/>
        </w:rPr>
      </w:pPr>
      <w:r w:rsidRPr="003031E7">
        <w:rPr>
          <w:rFonts w:cs="Tahoma"/>
          <w:sz w:val="24"/>
          <w:szCs w:val="24"/>
        </w:rPr>
        <w:t>Puede asegurarse</w:t>
      </w:r>
      <w:r w:rsidR="0086333D" w:rsidRPr="003031E7">
        <w:rPr>
          <w:rFonts w:cs="Tahoma"/>
          <w:sz w:val="24"/>
          <w:szCs w:val="24"/>
        </w:rPr>
        <w:t>,</w:t>
      </w:r>
      <w:r w:rsidRPr="003031E7">
        <w:rPr>
          <w:rFonts w:cs="Tahoma"/>
          <w:sz w:val="24"/>
          <w:szCs w:val="24"/>
        </w:rPr>
        <w:t xml:space="preserve"> por tanto, q</w:t>
      </w:r>
      <w:r w:rsidR="0086333D" w:rsidRPr="003031E7">
        <w:rPr>
          <w:rFonts w:cs="Tahoma"/>
          <w:sz w:val="24"/>
          <w:szCs w:val="24"/>
        </w:rPr>
        <w:t>ue está absolutamente decantado</w:t>
      </w:r>
      <w:r w:rsidRPr="003031E7">
        <w:rPr>
          <w:rFonts w:cs="Tahoma"/>
          <w:sz w:val="24"/>
          <w:szCs w:val="24"/>
        </w:rPr>
        <w:t xml:space="preserve"> frente a la ley</w:t>
      </w:r>
      <w:r w:rsidR="0086333D" w:rsidRPr="003031E7">
        <w:rPr>
          <w:rFonts w:cs="Tahoma"/>
          <w:sz w:val="24"/>
          <w:szCs w:val="24"/>
        </w:rPr>
        <w:t xml:space="preserve"> y la jurisprudencia</w:t>
      </w:r>
      <w:r w:rsidRPr="003031E7">
        <w:rPr>
          <w:rFonts w:cs="Tahoma"/>
          <w:sz w:val="24"/>
          <w:szCs w:val="24"/>
        </w:rPr>
        <w:t xml:space="preserve">, que un particular como lo es </w:t>
      </w:r>
      <w:r w:rsidR="003D2EAA" w:rsidRPr="003031E7">
        <w:rPr>
          <w:rFonts w:cs="Tahoma"/>
          <w:sz w:val="24"/>
          <w:szCs w:val="24"/>
        </w:rPr>
        <w:t xml:space="preserve">el señor </w:t>
      </w:r>
      <w:proofErr w:type="spellStart"/>
      <w:r w:rsidR="00E812C9">
        <w:rPr>
          <w:rFonts w:cs="Tahoma"/>
          <w:b/>
          <w:sz w:val="24"/>
          <w:szCs w:val="24"/>
        </w:rPr>
        <w:t>CJSG</w:t>
      </w:r>
      <w:proofErr w:type="spellEnd"/>
      <w:r w:rsidRPr="003031E7">
        <w:rPr>
          <w:rFonts w:cs="Tahoma"/>
          <w:sz w:val="24"/>
          <w:szCs w:val="24"/>
        </w:rPr>
        <w:t xml:space="preserve">, </w:t>
      </w:r>
      <w:r w:rsidR="0086333D" w:rsidRPr="003031E7">
        <w:rPr>
          <w:rFonts w:cs="Tahoma"/>
          <w:sz w:val="24"/>
          <w:szCs w:val="24"/>
        </w:rPr>
        <w:t>al ejercer</w:t>
      </w:r>
      <w:r w:rsidR="00747B2F" w:rsidRPr="003031E7">
        <w:rPr>
          <w:rFonts w:cs="Tahoma"/>
          <w:sz w:val="24"/>
          <w:szCs w:val="24"/>
        </w:rPr>
        <w:t xml:space="preserve"> </w:t>
      </w:r>
      <w:r w:rsidRPr="003031E7">
        <w:rPr>
          <w:rFonts w:cs="Tahoma"/>
          <w:sz w:val="24"/>
          <w:szCs w:val="24"/>
        </w:rPr>
        <w:t xml:space="preserve">la función de recaudar o retener dineros públicos por delegación del Estado para su ulterior entrega a la Administración de Impuestos, es una persona </w:t>
      </w:r>
      <w:r w:rsidR="0086333D" w:rsidRPr="003031E7">
        <w:rPr>
          <w:rFonts w:cs="Tahoma"/>
          <w:sz w:val="24"/>
          <w:szCs w:val="24"/>
        </w:rPr>
        <w:t>que</w:t>
      </w:r>
      <w:r w:rsidRPr="003031E7">
        <w:rPr>
          <w:rFonts w:cs="Tahoma"/>
          <w:sz w:val="24"/>
          <w:szCs w:val="24"/>
        </w:rPr>
        <w:t xml:space="preserve"> </w:t>
      </w:r>
      <w:r w:rsidR="0086333D" w:rsidRPr="003031E7">
        <w:rPr>
          <w:rFonts w:cs="Tahoma"/>
          <w:sz w:val="24"/>
          <w:szCs w:val="24"/>
        </w:rPr>
        <w:t>también asume responsabilidades públicas al igual que cualquier servidor público.</w:t>
      </w:r>
    </w:p>
    <w:p w14:paraId="2A6C6437" w14:textId="77777777" w:rsidR="0086333D" w:rsidRPr="003031E7" w:rsidRDefault="0086333D" w:rsidP="003031E7">
      <w:pPr>
        <w:spacing w:line="276" w:lineRule="auto"/>
        <w:rPr>
          <w:rFonts w:cs="Tahoma"/>
          <w:sz w:val="24"/>
          <w:szCs w:val="24"/>
        </w:rPr>
      </w:pPr>
    </w:p>
    <w:p w14:paraId="797C0938" w14:textId="77777777" w:rsidR="00E1401B" w:rsidRPr="003031E7" w:rsidRDefault="00E1401B" w:rsidP="003031E7">
      <w:pPr>
        <w:pStyle w:val="Encabezado"/>
        <w:spacing w:line="276" w:lineRule="auto"/>
        <w:rPr>
          <w:rFonts w:cs="Tahoma"/>
          <w:sz w:val="24"/>
          <w:szCs w:val="24"/>
          <w:lang w:val="es-MX"/>
        </w:rPr>
      </w:pPr>
      <w:r w:rsidRPr="003031E7">
        <w:rPr>
          <w:rFonts w:cs="Tahoma"/>
          <w:sz w:val="24"/>
          <w:szCs w:val="24"/>
          <w:lang w:val="es-MX"/>
        </w:rPr>
        <w:lastRenderedPageBreak/>
        <w:t xml:space="preserve">De igual </w:t>
      </w:r>
      <w:r w:rsidR="00747B2F" w:rsidRPr="003031E7">
        <w:rPr>
          <w:rFonts w:cs="Tahoma"/>
          <w:sz w:val="24"/>
          <w:szCs w:val="24"/>
          <w:lang w:val="es-MX"/>
        </w:rPr>
        <w:t>forma</w:t>
      </w:r>
      <w:r w:rsidRPr="003031E7">
        <w:rPr>
          <w:rFonts w:cs="Tahoma"/>
          <w:sz w:val="24"/>
          <w:szCs w:val="24"/>
          <w:lang w:val="es-MX"/>
        </w:rPr>
        <w:t>, han sido muchas las jurisprudencias</w:t>
      </w:r>
      <w:r w:rsidRPr="003031E7">
        <w:rPr>
          <w:rStyle w:val="Refdenotaalpie"/>
          <w:rFonts w:ascii="Tahoma" w:hAnsi="Tahoma" w:cs="Tahoma"/>
          <w:sz w:val="24"/>
          <w:szCs w:val="24"/>
        </w:rPr>
        <w:footnoteReference w:id="1"/>
      </w:r>
      <w:r w:rsidRPr="003031E7">
        <w:rPr>
          <w:rFonts w:cs="Tahoma"/>
          <w:sz w:val="24"/>
          <w:szCs w:val="24"/>
          <w:lang w:val="es-MX"/>
        </w:rPr>
        <w:t xml:space="preserve"> donde la CSJ ha señalado de manera pacífica y reiterada, que el agente retenedor cumple funciones transitorias de servidor público, y tal condición debe tenerse en consideración para la contabilización de los términos prescriptivos; véase:</w:t>
      </w:r>
    </w:p>
    <w:p w14:paraId="267A9D7C" w14:textId="77777777" w:rsidR="00E1401B" w:rsidRPr="003031E7" w:rsidRDefault="00E1401B" w:rsidP="003031E7">
      <w:pPr>
        <w:spacing w:line="276" w:lineRule="auto"/>
        <w:ind w:left="567" w:right="618"/>
        <w:rPr>
          <w:rFonts w:cs="Tahoma"/>
          <w:sz w:val="24"/>
          <w:szCs w:val="24"/>
        </w:rPr>
      </w:pPr>
    </w:p>
    <w:p w14:paraId="48F86681" w14:textId="77777777" w:rsidR="00E1401B" w:rsidRPr="00367FE7" w:rsidRDefault="00E1401B" w:rsidP="00367FE7">
      <w:pPr>
        <w:spacing w:line="240" w:lineRule="auto"/>
        <w:ind w:left="426" w:right="420"/>
        <w:rPr>
          <w:rFonts w:cs="Tahoma"/>
          <w:sz w:val="22"/>
          <w:szCs w:val="24"/>
        </w:rPr>
      </w:pPr>
      <w:r w:rsidRPr="00367FE7">
        <w:rPr>
          <w:rFonts w:cs="Tahoma"/>
          <w:sz w:val="22"/>
          <w:szCs w:val="24"/>
        </w:rPr>
        <w:t xml:space="preserve">“Ese delito, según lo ha explicado la jurisprudencia de la Sala, es cometido por un agente calificado -servidor público-, en la medida de que, transitoriamente, quien tiene el deber de recaudar o retener, ejerce funciones públicas. Bajo ese orden, también, por </w:t>
      </w:r>
      <w:r w:rsidRPr="00367FE7">
        <w:rPr>
          <w:rFonts w:cs="Tahoma"/>
          <w:b/>
          <w:sz w:val="22"/>
          <w:szCs w:val="24"/>
        </w:rPr>
        <w:t>el hecho de catalogarse como servidor público, para efectos de contabilizar la prescripción de la acción penal, se le aplica el incremento dispuesto para los sujetos que tienen dicha calificación especial</w:t>
      </w:r>
      <w:r w:rsidRPr="00367FE7">
        <w:rPr>
          <w:rFonts w:cs="Tahoma"/>
          <w:sz w:val="22"/>
          <w:szCs w:val="24"/>
          <w:vertAlign w:val="superscript"/>
        </w:rPr>
        <w:footnoteReference w:id="2"/>
      </w:r>
      <w:r w:rsidRPr="00367FE7">
        <w:rPr>
          <w:rFonts w:cs="Tahoma"/>
          <w:sz w:val="22"/>
          <w:szCs w:val="24"/>
        </w:rPr>
        <w:t>”</w:t>
      </w:r>
      <w:r w:rsidRPr="00367FE7">
        <w:rPr>
          <w:rFonts w:cs="Tahoma"/>
          <w:sz w:val="22"/>
          <w:szCs w:val="24"/>
          <w:vertAlign w:val="superscript"/>
        </w:rPr>
        <w:footnoteReference w:id="3"/>
      </w:r>
    </w:p>
    <w:p w14:paraId="7C812F23" w14:textId="77777777" w:rsidR="00E1401B" w:rsidRPr="003031E7" w:rsidRDefault="00E1401B" w:rsidP="003031E7">
      <w:pPr>
        <w:pStyle w:val="Encabezado"/>
        <w:spacing w:line="276" w:lineRule="auto"/>
        <w:rPr>
          <w:rFonts w:cs="Tahoma"/>
          <w:sz w:val="24"/>
          <w:szCs w:val="24"/>
          <w:lang w:val="es-MX"/>
        </w:rPr>
      </w:pPr>
    </w:p>
    <w:p w14:paraId="77821940" w14:textId="77777777" w:rsidR="00C135B7" w:rsidRPr="003031E7" w:rsidRDefault="00E1401B" w:rsidP="003031E7">
      <w:pPr>
        <w:spacing w:line="276" w:lineRule="auto"/>
        <w:rPr>
          <w:rFonts w:cs="Tahoma"/>
          <w:sz w:val="24"/>
          <w:szCs w:val="24"/>
        </w:rPr>
      </w:pPr>
      <w:r w:rsidRPr="003031E7">
        <w:rPr>
          <w:rFonts w:cs="Tahoma"/>
          <w:sz w:val="24"/>
          <w:szCs w:val="24"/>
        </w:rPr>
        <w:t>Igualmente, la Sala de Casación Penal en el Radicado 30017 del 14 de julio de 2011 y en otros posteriores, ha</w:t>
      </w:r>
      <w:r w:rsidR="00BB7498" w:rsidRPr="003031E7">
        <w:rPr>
          <w:rFonts w:cs="Tahoma"/>
          <w:sz w:val="24"/>
          <w:szCs w:val="24"/>
        </w:rPr>
        <w:t xml:space="preserve"> sostenido </w:t>
      </w:r>
      <w:r w:rsidRPr="003031E7">
        <w:rPr>
          <w:rFonts w:cs="Tahoma"/>
          <w:sz w:val="24"/>
          <w:szCs w:val="24"/>
        </w:rPr>
        <w:t>que el delito de omisión de agente retenedor es un delito instantáneo, y para llegar a esa conclusión se parte de lo establecido en el artículo 26 C</w:t>
      </w:r>
      <w:r w:rsidR="008F1060" w:rsidRPr="003031E7">
        <w:rPr>
          <w:rFonts w:cs="Tahoma"/>
          <w:sz w:val="24"/>
          <w:szCs w:val="24"/>
        </w:rPr>
        <w:t>.</w:t>
      </w:r>
      <w:r w:rsidRPr="003031E7">
        <w:rPr>
          <w:rFonts w:cs="Tahoma"/>
          <w:sz w:val="24"/>
          <w:szCs w:val="24"/>
        </w:rPr>
        <w:t>P</w:t>
      </w:r>
      <w:r w:rsidR="008F1060" w:rsidRPr="003031E7">
        <w:rPr>
          <w:rFonts w:cs="Tahoma"/>
          <w:sz w:val="24"/>
          <w:szCs w:val="24"/>
        </w:rPr>
        <w:t>.</w:t>
      </w:r>
      <w:r w:rsidRPr="003031E7">
        <w:rPr>
          <w:rFonts w:cs="Tahoma"/>
          <w:sz w:val="24"/>
          <w:szCs w:val="24"/>
        </w:rPr>
        <w:t xml:space="preserve"> cuando expresa: “</w:t>
      </w:r>
      <w:r w:rsidRPr="00367FE7">
        <w:rPr>
          <w:rFonts w:cs="Tahoma"/>
          <w:i/>
          <w:iCs/>
          <w:sz w:val="22"/>
          <w:szCs w:val="24"/>
        </w:rPr>
        <w:t>Tiempo de la conducta punible</w:t>
      </w:r>
      <w:r w:rsidRPr="00367FE7">
        <w:rPr>
          <w:rFonts w:cs="Tahoma"/>
          <w:sz w:val="22"/>
          <w:szCs w:val="24"/>
        </w:rPr>
        <w:t xml:space="preserve">: La conducta punible se considera realizada en el tiempo de la ejecución de la acción </w:t>
      </w:r>
      <w:r w:rsidRPr="00367FE7">
        <w:rPr>
          <w:rFonts w:cs="Tahoma"/>
          <w:b/>
          <w:bCs/>
          <w:sz w:val="22"/>
          <w:szCs w:val="24"/>
        </w:rPr>
        <w:t>o en aquél en que debió tener lugar la acción omitida, aun cuando sea otro el del resultado</w:t>
      </w:r>
      <w:r w:rsidRPr="003031E7">
        <w:rPr>
          <w:rFonts w:cs="Tahoma"/>
          <w:sz w:val="24"/>
          <w:szCs w:val="24"/>
        </w:rPr>
        <w:t xml:space="preserve">”. </w:t>
      </w:r>
    </w:p>
    <w:p w14:paraId="6ED85135" w14:textId="77777777" w:rsidR="00367FE7" w:rsidRDefault="00367FE7" w:rsidP="003031E7">
      <w:pPr>
        <w:spacing w:line="276" w:lineRule="auto"/>
        <w:rPr>
          <w:rFonts w:cs="Tahoma"/>
          <w:sz w:val="24"/>
          <w:szCs w:val="24"/>
        </w:rPr>
      </w:pPr>
    </w:p>
    <w:p w14:paraId="02FA4E79" w14:textId="48F15F0D" w:rsidR="00E1401B" w:rsidRPr="003031E7" w:rsidRDefault="00E1401B" w:rsidP="003031E7">
      <w:pPr>
        <w:spacing w:line="276" w:lineRule="auto"/>
        <w:rPr>
          <w:rFonts w:cs="Tahoma"/>
          <w:sz w:val="24"/>
          <w:szCs w:val="24"/>
        </w:rPr>
      </w:pPr>
      <w:r w:rsidRPr="003031E7">
        <w:rPr>
          <w:rFonts w:cs="Tahoma"/>
          <w:sz w:val="24"/>
          <w:szCs w:val="24"/>
        </w:rPr>
        <w:t xml:space="preserve">De donde se </w:t>
      </w:r>
      <w:r w:rsidR="003D2EAA" w:rsidRPr="003031E7">
        <w:rPr>
          <w:rFonts w:cs="Tahoma"/>
          <w:sz w:val="24"/>
          <w:szCs w:val="24"/>
        </w:rPr>
        <w:t>debe</w:t>
      </w:r>
      <w:r w:rsidRPr="003031E7">
        <w:rPr>
          <w:rFonts w:cs="Tahoma"/>
          <w:sz w:val="24"/>
          <w:szCs w:val="24"/>
        </w:rPr>
        <w:t xml:space="preserve"> </w:t>
      </w:r>
      <w:r w:rsidR="003D2EAA" w:rsidRPr="003031E7">
        <w:rPr>
          <w:rFonts w:cs="Tahoma"/>
          <w:sz w:val="24"/>
          <w:szCs w:val="24"/>
        </w:rPr>
        <w:t>colegir</w:t>
      </w:r>
      <w:r w:rsidRPr="003031E7">
        <w:rPr>
          <w:rFonts w:cs="Tahoma"/>
          <w:sz w:val="24"/>
          <w:szCs w:val="24"/>
        </w:rPr>
        <w:t xml:space="preserve"> que en este evento el punible de omisión se cometió en el </w:t>
      </w:r>
      <w:r w:rsidR="00747B2F" w:rsidRPr="003031E7">
        <w:rPr>
          <w:rFonts w:cs="Tahoma"/>
          <w:sz w:val="24"/>
          <w:szCs w:val="24"/>
        </w:rPr>
        <w:t xml:space="preserve">momento </w:t>
      </w:r>
      <w:r w:rsidRPr="003031E7">
        <w:rPr>
          <w:rFonts w:cs="Tahoma"/>
          <w:sz w:val="24"/>
          <w:szCs w:val="24"/>
        </w:rPr>
        <w:t>en que debió efectuarse el pago ante la DIAN, que no era otro</w:t>
      </w:r>
      <w:r w:rsidR="008F1060" w:rsidRPr="003031E7">
        <w:rPr>
          <w:rFonts w:cs="Tahoma"/>
          <w:sz w:val="24"/>
          <w:szCs w:val="24"/>
        </w:rPr>
        <w:t xml:space="preserve">, como se verá, </w:t>
      </w:r>
      <w:r w:rsidRPr="003031E7">
        <w:rPr>
          <w:rFonts w:cs="Tahoma"/>
          <w:sz w:val="24"/>
          <w:szCs w:val="24"/>
        </w:rPr>
        <w:t xml:space="preserve">en los meses de marzo </w:t>
      </w:r>
      <w:r w:rsidR="008F1060" w:rsidRPr="003031E7">
        <w:rPr>
          <w:rFonts w:cs="Tahoma"/>
          <w:sz w:val="24"/>
          <w:szCs w:val="24"/>
        </w:rPr>
        <w:t xml:space="preserve">25 </w:t>
      </w:r>
      <w:r w:rsidRPr="003031E7">
        <w:rPr>
          <w:rFonts w:cs="Tahoma"/>
          <w:sz w:val="24"/>
          <w:szCs w:val="24"/>
        </w:rPr>
        <w:t>de 201</w:t>
      </w:r>
      <w:r w:rsidR="008F1060" w:rsidRPr="003031E7">
        <w:rPr>
          <w:rFonts w:cs="Tahoma"/>
          <w:sz w:val="24"/>
          <w:szCs w:val="24"/>
        </w:rPr>
        <w:t>5</w:t>
      </w:r>
      <w:r w:rsidRPr="003031E7">
        <w:rPr>
          <w:rFonts w:cs="Tahoma"/>
          <w:sz w:val="24"/>
          <w:szCs w:val="24"/>
        </w:rPr>
        <w:t xml:space="preserve"> y marzo de 201</w:t>
      </w:r>
      <w:r w:rsidR="003D2EAA" w:rsidRPr="003031E7">
        <w:rPr>
          <w:rFonts w:cs="Tahoma"/>
          <w:sz w:val="24"/>
          <w:szCs w:val="24"/>
        </w:rPr>
        <w:t>6</w:t>
      </w:r>
      <w:r w:rsidR="00C135B7" w:rsidRPr="003031E7">
        <w:rPr>
          <w:rFonts w:cs="Tahoma"/>
          <w:sz w:val="24"/>
          <w:szCs w:val="24"/>
        </w:rPr>
        <w:t>.</w:t>
      </w:r>
    </w:p>
    <w:p w14:paraId="57A13C11" w14:textId="77777777" w:rsidR="00E1401B" w:rsidRPr="003031E7" w:rsidRDefault="00E1401B" w:rsidP="003031E7">
      <w:pPr>
        <w:spacing w:line="276" w:lineRule="auto"/>
        <w:rPr>
          <w:rFonts w:cs="Tahoma"/>
          <w:sz w:val="24"/>
          <w:szCs w:val="24"/>
        </w:rPr>
      </w:pPr>
    </w:p>
    <w:p w14:paraId="5F8A3649" w14:textId="4B8BF01F" w:rsidR="00E1401B" w:rsidRPr="003031E7" w:rsidRDefault="00E1401B" w:rsidP="003031E7">
      <w:pPr>
        <w:pStyle w:val="Encabezado"/>
        <w:spacing w:line="276" w:lineRule="auto"/>
        <w:rPr>
          <w:rFonts w:eastAsia="Times New Roman" w:cs="Tahoma"/>
          <w:color w:val="1E191A"/>
          <w:sz w:val="24"/>
          <w:szCs w:val="24"/>
          <w:lang w:eastAsia="es-CO"/>
        </w:rPr>
      </w:pPr>
      <w:r w:rsidRPr="003031E7">
        <w:rPr>
          <w:rFonts w:cs="Tahoma"/>
          <w:sz w:val="24"/>
          <w:szCs w:val="24"/>
          <w:lang w:val="es-MX"/>
        </w:rPr>
        <w:t>Lo dicho, en cuanto en este</w:t>
      </w:r>
      <w:r w:rsidR="00BB7498" w:rsidRPr="003031E7">
        <w:rPr>
          <w:rFonts w:cs="Tahoma"/>
          <w:sz w:val="24"/>
          <w:szCs w:val="24"/>
          <w:lang w:val="es-MX"/>
        </w:rPr>
        <w:t xml:space="preserve"> caso </w:t>
      </w:r>
      <w:r w:rsidRPr="003031E7">
        <w:rPr>
          <w:rFonts w:cs="Tahoma"/>
          <w:sz w:val="24"/>
          <w:szCs w:val="24"/>
          <w:lang w:val="es-MX"/>
        </w:rPr>
        <w:t xml:space="preserve">en particular se tiene que el sentenciado </w:t>
      </w:r>
      <w:proofErr w:type="spellStart"/>
      <w:r w:rsidR="00E812C9">
        <w:rPr>
          <w:rFonts w:cs="Tahoma"/>
          <w:b/>
          <w:sz w:val="24"/>
          <w:szCs w:val="24"/>
          <w:lang w:val="es-MX"/>
        </w:rPr>
        <w:t>CJSG</w:t>
      </w:r>
      <w:proofErr w:type="spellEnd"/>
      <w:r w:rsidRPr="003031E7">
        <w:rPr>
          <w:rFonts w:cs="Tahoma"/>
          <w:b/>
          <w:sz w:val="24"/>
          <w:szCs w:val="24"/>
          <w:lang w:val="es-MX"/>
        </w:rPr>
        <w:t xml:space="preserve"> </w:t>
      </w:r>
      <w:r w:rsidRPr="003031E7">
        <w:rPr>
          <w:rFonts w:cs="Tahoma"/>
          <w:sz w:val="24"/>
          <w:szCs w:val="24"/>
          <w:lang w:val="es-MX"/>
        </w:rPr>
        <w:t xml:space="preserve">omitió el pago del recaudo de </w:t>
      </w:r>
      <w:r w:rsidRPr="003031E7">
        <w:rPr>
          <w:rFonts w:cs="Tahoma"/>
          <w:b/>
          <w:bCs/>
          <w:sz w:val="24"/>
          <w:szCs w:val="24"/>
          <w:lang w:val="es-MX"/>
        </w:rPr>
        <w:t xml:space="preserve">IVA </w:t>
      </w:r>
      <w:r w:rsidRPr="003031E7">
        <w:rPr>
          <w:rFonts w:cs="Tahoma"/>
          <w:b/>
          <w:bCs/>
          <w:sz w:val="24"/>
          <w:szCs w:val="24"/>
          <w:u w:val="single"/>
          <w:lang w:val="es-MX"/>
        </w:rPr>
        <w:t>anual</w:t>
      </w:r>
      <w:r w:rsidRPr="003031E7">
        <w:rPr>
          <w:rFonts w:cs="Tahoma"/>
          <w:sz w:val="24"/>
          <w:szCs w:val="24"/>
          <w:lang w:val="es-MX"/>
        </w:rPr>
        <w:t xml:space="preserve"> -dado el régimen al que pertenecía- por los años 2014 y 2015, cuyas declaraciones presentó en </w:t>
      </w:r>
      <w:r w:rsidRPr="003031E7">
        <w:rPr>
          <w:rFonts w:cs="Tahoma"/>
          <w:b/>
          <w:bCs/>
          <w:sz w:val="24"/>
          <w:szCs w:val="24"/>
          <w:lang w:val="es-MX"/>
        </w:rPr>
        <w:t>enero 25 de 2015 y enero 21 de 2016</w:t>
      </w:r>
      <w:r w:rsidRPr="003031E7">
        <w:rPr>
          <w:rFonts w:cs="Tahoma"/>
          <w:sz w:val="24"/>
          <w:szCs w:val="24"/>
          <w:lang w:val="es-MX"/>
        </w:rPr>
        <w:t>, fechas estas a las que deben sumarse los</w:t>
      </w:r>
      <w:r w:rsidRPr="003031E7">
        <w:rPr>
          <w:rFonts w:eastAsia="Times New Roman" w:cs="Tahoma"/>
          <w:color w:val="1E191A"/>
          <w:sz w:val="24"/>
          <w:szCs w:val="24"/>
          <w:lang w:eastAsia="es-CO"/>
        </w:rPr>
        <w:t xml:space="preserve"> </w:t>
      </w:r>
      <w:r w:rsidRPr="003031E7">
        <w:rPr>
          <w:rFonts w:eastAsia="Times New Roman" w:cs="Tahoma"/>
          <w:b/>
          <w:bCs/>
          <w:color w:val="1E191A"/>
          <w:sz w:val="24"/>
          <w:szCs w:val="24"/>
          <w:lang w:eastAsia="es-CO"/>
        </w:rPr>
        <w:t>dos meses</w:t>
      </w:r>
      <w:r w:rsidRPr="003031E7">
        <w:rPr>
          <w:rFonts w:eastAsia="Times New Roman" w:cs="Tahoma"/>
          <w:color w:val="1E191A"/>
          <w:sz w:val="24"/>
          <w:szCs w:val="24"/>
          <w:lang w:eastAsia="es-CO"/>
        </w:rPr>
        <w:t xml:space="preserve"> de gracia </w:t>
      </w:r>
      <w:r w:rsidR="00BB7498" w:rsidRPr="003031E7">
        <w:rPr>
          <w:rFonts w:eastAsia="Times New Roman" w:cs="Tahoma"/>
          <w:color w:val="1E191A"/>
          <w:sz w:val="24"/>
          <w:szCs w:val="24"/>
          <w:lang w:eastAsia="es-CO"/>
        </w:rPr>
        <w:t xml:space="preserve">referidos </w:t>
      </w:r>
      <w:r w:rsidRPr="003031E7">
        <w:rPr>
          <w:rFonts w:eastAsia="Times New Roman" w:cs="Tahoma"/>
          <w:color w:val="1E191A"/>
          <w:sz w:val="24"/>
          <w:szCs w:val="24"/>
          <w:lang w:eastAsia="es-CO"/>
        </w:rPr>
        <w:t>en el canon 402 C</w:t>
      </w:r>
      <w:r w:rsidR="00136A22" w:rsidRPr="003031E7">
        <w:rPr>
          <w:rFonts w:eastAsia="Times New Roman" w:cs="Tahoma"/>
          <w:color w:val="1E191A"/>
          <w:sz w:val="24"/>
          <w:szCs w:val="24"/>
          <w:lang w:eastAsia="es-CO"/>
        </w:rPr>
        <w:t>.</w:t>
      </w:r>
      <w:r w:rsidRPr="003031E7">
        <w:rPr>
          <w:rFonts w:eastAsia="Times New Roman" w:cs="Tahoma"/>
          <w:color w:val="1E191A"/>
          <w:sz w:val="24"/>
          <w:szCs w:val="24"/>
          <w:lang w:eastAsia="es-CO"/>
        </w:rPr>
        <w:t>P</w:t>
      </w:r>
      <w:r w:rsidR="00136A22" w:rsidRPr="003031E7">
        <w:rPr>
          <w:rFonts w:eastAsia="Times New Roman" w:cs="Tahoma"/>
          <w:color w:val="1E191A"/>
          <w:sz w:val="24"/>
          <w:szCs w:val="24"/>
          <w:lang w:eastAsia="es-CO"/>
        </w:rPr>
        <w:t>.</w:t>
      </w:r>
      <w:r w:rsidRPr="003031E7">
        <w:rPr>
          <w:rFonts w:eastAsia="Times New Roman" w:cs="Tahoma"/>
          <w:color w:val="1E191A"/>
          <w:sz w:val="24"/>
          <w:szCs w:val="24"/>
          <w:lang w:eastAsia="es-CO"/>
        </w:rPr>
        <w:t xml:space="preserve">, con miras a establecer el momento a partir del cual se empezaba a contar el término prescriptivo, que para este caso sería en </w:t>
      </w:r>
      <w:r w:rsidRPr="003031E7">
        <w:rPr>
          <w:rFonts w:eastAsia="Times New Roman" w:cs="Tahoma"/>
          <w:b/>
          <w:bCs/>
          <w:color w:val="1E191A"/>
          <w:sz w:val="24"/>
          <w:szCs w:val="24"/>
          <w:lang w:eastAsia="es-CO"/>
        </w:rPr>
        <w:t>marzo 25 de 2015</w:t>
      </w:r>
      <w:r w:rsidRPr="003031E7">
        <w:rPr>
          <w:rFonts w:eastAsia="Times New Roman" w:cs="Tahoma"/>
          <w:color w:val="1E191A"/>
          <w:sz w:val="24"/>
          <w:szCs w:val="24"/>
          <w:lang w:eastAsia="es-CO"/>
        </w:rPr>
        <w:t xml:space="preserve"> y </w:t>
      </w:r>
      <w:r w:rsidRPr="003031E7">
        <w:rPr>
          <w:rFonts w:eastAsia="Times New Roman" w:cs="Tahoma"/>
          <w:b/>
          <w:bCs/>
          <w:color w:val="1E191A"/>
          <w:sz w:val="24"/>
          <w:szCs w:val="24"/>
          <w:lang w:eastAsia="es-CO"/>
        </w:rPr>
        <w:t>marzo 21 de 2016,</w:t>
      </w:r>
      <w:r w:rsidRPr="003031E7">
        <w:rPr>
          <w:rFonts w:eastAsia="Times New Roman" w:cs="Tahoma"/>
          <w:color w:val="1E191A"/>
          <w:sz w:val="24"/>
          <w:szCs w:val="24"/>
          <w:lang w:eastAsia="es-CO"/>
        </w:rPr>
        <w:t xml:space="preserve"> respectivamente. </w:t>
      </w:r>
    </w:p>
    <w:p w14:paraId="545184C1" w14:textId="77777777" w:rsidR="00E1401B" w:rsidRPr="003031E7" w:rsidRDefault="00E1401B" w:rsidP="003031E7">
      <w:pPr>
        <w:pStyle w:val="Encabezado"/>
        <w:spacing w:line="276" w:lineRule="auto"/>
        <w:rPr>
          <w:rFonts w:cs="Tahoma"/>
          <w:sz w:val="24"/>
          <w:szCs w:val="24"/>
          <w:lang w:val="es-MX"/>
        </w:rPr>
      </w:pPr>
    </w:p>
    <w:p w14:paraId="565ED214" w14:textId="6540B631" w:rsidR="00E1401B" w:rsidRPr="003031E7" w:rsidRDefault="00E1401B" w:rsidP="003031E7">
      <w:pPr>
        <w:pStyle w:val="Encabezado"/>
        <w:spacing w:line="276" w:lineRule="auto"/>
        <w:rPr>
          <w:rFonts w:cs="Tahoma"/>
          <w:sz w:val="24"/>
          <w:szCs w:val="24"/>
          <w:lang w:val="es-MX"/>
        </w:rPr>
      </w:pPr>
      <w:r w:rsidRPr="003031E7">
        <w:rPr>
          <w:rFonts w:cs="Tahoma"/>
          <w:sz w:val="24"/>
          <w:szCs w:val="24"/>
        </w:rPr>
        <w:t>Por tanto, en el proceso que se tramitó en contra del acusado</w:t>
      </w:r>
      <w:r w:rsidRPr="003031E7">
        <w:rPr>
          <w:rFonts w:cs="Tahoma"/>
          <w:b/>
          <w:sz w:val="24"/>
          <w:szCs w:val="24"/>
        </w:rPr>
        <w:t xml:space="preserve"> </w:t>
      </w:r>
      <w:proofErr w:type="spellStart"/>
      <w:r w:rsidR="00E812C9">
        <w:rPr>
          <w:rFonts w:cs="Tahoma"/>
          <w:b/>
          <w:sz w:val="24"/>
          <w:szCs w:val="24"/>
        </w:rPr>
        <w:t>CJSG</w:t>
      </w:r>
      <w:proofErr w:type="spellEnd"/>
      <w:r w:rsidRPr="003031E7">
        <w:rPr>
          <w:rFonts w:cs="Tahoma"/>
          <w:sz w:val="24"/>
          <w:szCs w:val="24"/>
        </w:rPr>
        <w:t xml:space="preserve">, la acción penal no se encontraba prescrita para cuando se le formuló imputación, ni a la hora de ahora se ha presentado tal fenómeno, ya que el delito de omisión de agente retenedor </w:t>
      </w:r>
      <w:r w:rsidRPr="003031E7">
        <w:rPr>
          <w:rFonts w:cs="Tahoma"/>
          <w:sz w:val="24"/>
          <w:szCs w:val="24"/>
          <w:lang w:val="es-MX"/>
        </w:rPr>
        <w:t xml:space="preserve">está sancionado con una pena privativa de la libertad de nueve (9) años, lapso que debía incrementarse en </w:t>
      </w:r>
      <w:r w:rsidR="007B45BE" w:rsidRPr="003031E7">
        <w:rPr>
          <w:rFonts w:cs="Tahoma"/>
          <w:sz w:val="24"/>
          <w:szCs w:val="24"/>
          <w:lang w:val="es-MX"/>
        </w:rPr>
        <w:t>la mitad (1/2)</w:t>
      </w:r>
      <w:r w:rsidRPr="003031E7">
        <w:rPr>
          <w:rFonts w:cs="Tahoma"/>
          <w:sz w:val="24"/>
          <w:szCs w:val="24"/>
          <w:lang w:val="es-MX"/>
        </w:rPr>
        <w:t xml:space="preserve"> atendida la condición especial del sujeto activo que poseía, conforme lo reglado en el inciso 6º del artículo 83 CP. Por consiguiente, el término de prescripción sería de </w:t>
      </w:r>
      <w:r w:rsidR="00AF73E6" w:rsidRPr="003031E7">
        <w:rPr>
          <w:rFonts w:cs="Tahoma"/>
          <w:sz w:val="24"/>
          <w:szCs w:val="24"/>
          <w:lang w:val="es-MX"/>
        </w:rPr>
        <w:t>trece (13) años y seis (06) meses</w:t>
      </w:r>
      <w:r w:rsidRPr="003031E7">
        <w:rPr>
          <w:rFonts w:cs="Tahoma"/>
          <w:sz w:val="24"/>
          <w:szCs w:val="24"/>
          <w:lang w:val="es-MX"/>
        </w:rPr>
        <w:t>, de lo cual surge evidente que contabilizado ese lapso desde la fecha más antigua -</w:t>
      </w:r>
      <w:r w:rsidRPr="003031E7">
        <w:rPr>
          <w:rFonts w:cs="Tahoma"/>
          <w:b/>
          <w:bCs/>
          <w:sz w:val="24"/>
          <w:szCs w:val="24"/>
          <w:lang w:val="es-MX"/>
        </w:rPr>
        <w:t>marzo 25 de 2015-</w:t>
      </w:r>
      <w:r w:rsidRPr="003031E7">
        <w:rPr>
          <w:rFonts w:cs="Tahoma"/>
          <w:sz w:val="24"/>
          <w:szCs w:val="24"/>
          <w:lang w:val="es-MX"/>
        </w:rPr>
        <w:t xml:space="preserve"> hasta </w:t>
      </w:r>
      <w:r w:rsidR="00747B2F" w:rsidRPr="003031E7">
        <w:rPr>
          <w:rFonts w:cs="Tahoma"/>
          <w:sz w:val="24"/>
          <w:szCs w:val="24"/>
          <w:lang w:val="es-MX"/>
        </w:rPr>
        <w:t xml:space="preserve">aquella en la </w:t>
      </w:r>
      <w:r w:rsidRPr="003031E7">
        <w:rPr>
          <w:rFonts w:cs="Tahoma"/>
          <w:sz w:val="24"/>
          <w:szCs w:val="24"/>
          <w:lang w:val="es-MX"/>
        </w:rPr>
        <w:t xml:space="preserve">cual le fueron enrostrados cargos </w:t>
      </w:r>
      <w:r w:rsidRPr="003031E7">
        <w:rPr>
          <w:rFonts w:cs="Tahoma"/>
          <w:b/>
          <w:bCs/>
          <w:sz w:val="24"/>
          <w:szCs w:val="24"/>
          <w:lang w:val="es-MX"/>
        </w:rPr>
        <w:t>-septiembre 12 de 2017-,</w:t>
      </w:r>
      <w:r w:rsidRPr="003031E7">
        <w:rPr>
          <w:rFonts w:cs="Tahoma"/>
          <w:sz w:val="24"/>
          <w:szCs w:val="24"/>
          <w:lang w:val="es-MX"/>
        </w:rPr>
        <w:t xml:space="preserve"> aún no se había cumplido el </w:t>
      </w:r>
      <w:r w:rsidR="00CD12ED" w:rsidRPr="003031E7">
        <w:rPr>
          <w:rFonts w:cs="Tahoma"/>
          <w:sz w:val="24"/>
          <w:szCs w:val="24"/>
          <w:lang w:val="es-MX"/>
        </w:rPr>
        <w:t xml:space="preserve">lapso </w:t>
      </w:r>
      <w:r w:rsidRPr="003031E7">
        <w:rPr>
          <w:rFonts w:cs="Tahoma"/>
          <w:sz w:val="24"/>
          <w:szCs w:val="24"/>
          <w:lang w:val="es-MX"/>
        </w:rPr>
        <w:t>previsto en la ley para el decaimiento de la potestad punitiva del Estado.</w:t>
      </w:r>
    </w:p>
    <w:p w14:paraId="0EAE2DAC" w14:textId="77777777" w:rsidR="00E1401B" w:rsidRPr="003031E7" w:rsidRDefault="00E1401B" w:rsidP="003031E7">
      <w:pPr>
        <w:pStyle w:val="Encabezado"/>
        <w:spacing w:line="276" w:lineRule="auto"/>
        <w:rPr>
          <w:rFonts w:cs="Tahoma"/>
          <w:sz w:val="24"/>
          <w:szCs w:val="24"/>
          <w:lang w:val="es-MX"/>
        </w:rPr>
      </w:pPr>
    </w:p>
    <w:p w14:paraId="4B1AE23F" w14:textId="0C381C6B" w:rsidR="00E1401B" w:rsidRPr="003031E7" w:rsidRDefault="00E1401B" w:rsidP="003031E7">
      <w:pPr>
        <w:pStyle w:val="Encabezado"/>
        <w:spacing w:line="276" w:lineRule="auto"/>
        <w:rPr>
          <w:rFonts w:cs="Tahoma"/>
          <w:b/>
          <w:bCs/>
          <w:sz w:val="24"/>
          <w:szCs w:val="24"/>
          <w:lang w:val="es-MX"/>
        </w:rPr>
      </w:pPr>
      <w:r w:rsidRPr="003031E7">
        <w:rPr>
          <w:rFonts w:cs="Tahoma"/>
          <w:sz w:val="24"/>
          <w:szCs w:val="24"/>
          <w:lang w:val="es-MX"/>
        </w:rPr>
        <w:lastRenderedPageBreak/>
        <w:t xml:space="preserve">Mucho menos se presentó el fenómeno prescriptivo desde la </w:t>
      </w:r>
      <w:r w:rsidRPr="003031E7">
        <w:rPr>
          <w:rFonts w:cs="Tahoma"/>
          <w:b/>
          <w:bCs/>
          <w:sz w:val="24"/>
          <w:szCs w:val="24"/>
          <w:lang w:val="es-MX"/>
        </w:rPr>
        <w:t>formulación de imputación</w:t>
      </w:r>
      <w:r w:rsidRPr="003031E7">
        <w:rPr>
          <w:rFonts w:cs="Tahoma"/>
          <w:sz w:val="24"/>
          <w:szCs w:val="24"/>
          <w:lang w:val="es-MX"/>
        </w:rPr>
        <w:t xml:space="preserve"> hasta el instante en que se </w:t>
      </w:r>
      <w:r w:rsidR="003C608B" w:rsidRPr="003031E7">
        <w:rPr>
          <w:rFonts w:cs="Tahoma"/>
          <w:sz w:val="24"/>
          <w:szCs w:val="24"/>
          <w:lang w:val="es-MX"/>
        </w:rPr>
        <w:t xml:space="preserve">dictó </w:t>
      </w:r>
      <w:r w:rsidRPr="003031E7">
        <w:rPr>
          <w:rFonts w:cs="Tahoma"/>
          <w:sz w:val="24"/>
          <w:szCs w:val="24"/>
          <w:lang w:val="es-MX"/>
        </w:rPr>
        <w:t>el fallo de condena, por cuanto como se sabe la imputación interrumpe la prescripción y por ende correría un nuevo término, esto es, la mitad del señalado en el inciso 1º del artículo 83 CP, en concordancia con el canon 292 C</w:t>
      </w:r>
      <w:r w:rsidR="00136A22" w:rsidRPr="003031E7">
        <w:rPr>
          <w:rFonts w:cs="Tahoma"/>
          <w:sz w:val="24"/>
          <w:szCs w:val="24"/>
          <w:lang w:val="es-MX"/>
        </w:rPr>
        <w:t>.</w:t>
      </w:r>
      <w:r w:rsidRPr="003031E7">
        <w:rPr>
          <w:rFonts w:cs="Tahoma"/>
          <w:sz w:val="24"/>
          <w:szCs w:val="24"/>
          <w:lang w:val="es-MX"/>
        </w:rPr>
        <w:t>P</w:t>
      </w:r>
      <w:r w:rsidR="00136A22" w:rsidRPr="003031E7">
        <w:rPr>
          <w:rFonts w:cs="Tahoma"/>
          <w:sz w:val="24"/>
          <w:szCs w:val="24"/>
          <w:lang w:val="es-MX"/>
        </w:rPr>
        <w:t>.</w:t>
      </w:r>
      <w:r w:rsidRPr="003031E7">
        <w:rPr>
          <w:rFonts w:cs="Tahoma"/>
          <w:sz w:val="24"/>
          <w:szCs w:val="24"/>
          <w:lang w:val="es-MX"/>
        </w:rPr>
        <w:t>P</w:t>
      </w:r>
      <w:r w:rsidR="00136A22" w:rsidRPr="003031E7">
        <w:rPr>
          <w:rFonts w:cs="Tahoma"/>
          <w:sz w:val="24"/>
          <w:szCs w:val="24"/>
          <w:lang w:val="es-MX"/>
        </w:rPr>
        <w:t>.</w:t>
      </w:r>
      <w:r w:rsidRPr="003031E7">
        <w:rPr>
          <w:rFonts w:cs="Tahoma"/>
          <w:sz w:val="24"/>
          <w:szCs w:val="24"/>
          <w:lang w:val="es-MX"/>
        </w:rPr>
        <w:t xml:space="preserve">, lo que equivaldría a </w:t>
      </w:r>
      <w:r w:rsidRPr="003031E7">
        <w:rPr>
          <w:rFonts w:cs="Tahoma"/>
          <w:b/>
          <w:bCs/>
          <w:sz w:val="24"/>
          <w:szCs w:val="24"/>
          <w:lang w:val="es-MX"/>
        </w:rPr>
        <w:t>6 años, 9 meses,</w:t>
      </w:r>
      <w:r w:rsidRPr="003031E7">
        <w:rPr>
          <w:rFonts w:cs="Tahoma"/>
          <w:sz w:val="24"/>
          <w:szCs w:val="24"/>
          <w:lang w:val="es-MX"/>
        </w:rPr>
        <w:t xml:space="preserve"> o lo que es lo mismo 81 meses, plazo que en momento alguno se ha superado en este específico </w:t>
      </w:r>
      <w:r w:rsidR="00BB7498" w:rsidRPr="003031E7">
        <w:rPr>
          <w:rFonts w:cs="Tahoma"/>
          <w:sz w:val="24"/>
          <w:szCs w:val="24"/>
          <w:lang w:val="es-MX"/>
        </w:rPr>
        <w:t>evento</w:t>
      </w:r>
      <w:r w:rsidRPr="003031E7">
        <w:rPr>
          <w:rFonts w:cs="Tahoma"/>
          <w:sz w:val="24"/>
          <w:szCs w:val="24"/>
          <w:lang w:val="es-MX"/>
        </w:rPr>
        <w:t xml:space="preserve">, </w:t>
      </w:r>
      <w:r w:rsidR="00AF73E6" w:rsidRPr="003031E7">
        <w:rPr>
          <w:rFonts w:cs="Tahoma"/>
          <w:sz w:val="24"/>
          <w:szCs w:val="24"/>
          <w:lang w:val="es-MX"/>
        </w:rPr>
        <w:t xml:space="preserve">toda vez que ello </w:t>
      </w:r>
      <w:r w:rsidR="00747B2F" w:rsidRPr="003031E7">
        <w:rPr>
          <w:rFonts w:cs="Tahoma"/>
          <w:sz w:val="24"/>
          <w:szCs w:val="24"/>
          <w:lang w:val="es-MX"/>
        </w:rPr>
        <w:t xml:space="preserve">acontecería </w:t>
      </w:r>
      <w:r w:rsidRPr="003031E7">
        <w:rPr>
          <w:rFonts w:cs="Tahoma"/>
          <w:sz w:val="24"/>
          <w:szCs w:val="24"/>
          <w:lang w:val="es-MX"/>
        </w:rPr>
        <w:t xml:space="preserve">en </w:t>
      </w:r>
      <w:r w:rsidRPr="003031E7">
        <w:rPr>
          <w:rFonts w:cs="Tahoma"/>
          <w:b/>
          <w:bCs/>
          <w:sz w:val="24"/>
          <w:szCs w:val="24"/>
          <w:lang w:val="es-MX"/>
        </w:rPr>
        <w:t>junio 12 de 2024.</w:t>
      </w:r>
    </w:p>
    <w:p w14:paraId="61665EA8" w14:textId="77777777" w:rsidR="00E1401B" w:rsidRPr="003031E7" w:rsidRDefault="00E1401B" w:rsidP="003031E7">
      <w:pPr>
        <w:spacing w:line="276" w:lineRule="auto"/>
        <w:rPr>
          <w:rFonts w:cs="Tahoma"/>
          <w:sz w:val="24"/>
          <w:szCs w:val="24"/>
        </w:rPr>
      </w:pPr>
    </w:p>
    <w:p w14:paraId="2F4A2FB8" w14:textId="491C1330" w:rsidR="00E1401B" w:rsidRPr="003031E7" w:rsidRDefault="00E1401B" w:rsidP="003031E7">
      <w:pPr>
        <w:spacing w:line="276" w:lineRule="auto"/>
        <w:rPr>
          <w:rFonts w:cs="Tahoma"/>
          <w:sz w:val="24"/>
          <w:szCs w:val="24"/>
        </w:rPr>
      </w:pPr>
      <w:r w:rsidRPr="003031E7">
        <w:rPr>
          <w:rFonts w:cs="Tahoma"/>
          <w:sz w:val="24"/>
          <w:szCs w:val="24"/>
        </w:rPr>
        <w:t>Habiéndosele aclarado</w:t>
      </w:r>
      <w:r w:rsidR="008C04A0" w:rsidRPr="003031E7">
        <w:rPr>
          <w:rFonts w:cs="Tahoma"/>
          <w:sz w:val="24"/>
          <w:szCs w:val="24"/>
        </w:rPr>
        <w:t xml:space="preserve"> nuevamente </w:t>
      </w:r>
      <w:r w:rsidRPr="003031E7">
        <w:rPr>
          <w:rFonts w:cs="Tahoma"/>
          <w:sz w:val="24"/>
          <w:szCs w:val="24"/>
        </w:rPr>
        <w:t>al abogado defensor, que en este caso no se ha presentado la prescripción de la acción penal, procederá la Sala a</w:t>
      </w:r>
      <w:r w:rsidR="005447A6" w:rsidRPr="003031E7">
        <w:rPr>
          <w:rFonts w:cs="Tahoma"/>
          <w:sz w:val="24"/>
          <w:szCs w:val="24"/>
        </w:rPr>
        <w:t xml:space="preserve"> pronunciarse frente al otro pedimento, no sin antes </w:t>
      </w:r>
      <w:r w:rsidRPr="003031E7">
        <w:rPr>
          <w:rFonts w:cs="Tahoma"/>
          <w:sz w:val="24"/>
          <w:szCs w:val="24"/>
        </w:rPr>
        <w:t xml:space="preserve">empezar por decirse, que en desarrollo del juicio </w:t>
      </w:r>
      <w:r w:rsidR="00453EF4" w:rsidRPr="003031E7">
        <w:rPr>
          <w:rFonts w:cs="Tahoma"/>
          <w:sz w:val="24"/>
          <w:szCs w:val="24"/>
        </w:rPr>
        <w:t xml:space="preserve">no fue </w:t>
      </w:r>
      <w:r w:rsidRPr="003031E7">
        <w:rPr>
          <w:rFonts w:cs="Tahoma"/>
          <w:sz w:val="24"/>
          <w:szCs w:val="24"/>
        </w:rPr>
        <w:t xml:space="preserve">objeto de cuestionamiento la calidad que ostenta el señor </w:t>
      </w:r>
      <w:proofErr w:type="spellStart"/>
      <w:r w:rsidR="00E812C9">
        <w:rPr>
          <w:rFonts w:cs="Tahoma"/>
          <w:b/>
          <w:sz w:val="24"/>
          <w:szCs w:val="24"/>
        </w:rPr>
        <w:t>CJSG</w:t>
      </w:r>
      <w:proofErr w:type="spellEnd"/>
      <w:r w:rsidRPr="003031E7">
        <w:rPr>
          <w:rFonts w:cs="Tahoma"/>
          <w:sz w:val="24"/>
          <w:szCs w:val="24"/>
        </w:rPr>
        <w:t>, con respecto al establecimiento comercial “RC SCREEN”, cuya actividad económica principal figura con código 7310</w:t>
      </w:r>
      <w:r w:rsidRPr="003031E7">
        <w:rPr>
          <w:rStyle w:val="Refdenotaalpie"/>
          <w:rFonts w:ascii="Tahoma" w:eastAsia="Calibri" w:hAnsi="Tahoma" w:cs="Tahoma"/>
          <w:sz w:val="24"/>
          <w:szCs w:val="24"/>
        </w:rPr>
        <w:footnoteReference w:id="4"/>
      </w:r>
      <w:r w:rsidRPr="003031E7">
        <w:rPr>
          <w:rFonts w:cs="Tahoma"/>
          <w:sz w:val="24"/>
          <w:szCs w:val="24"/>
        </w:rPr>
        <w:t xml:space="preserve"> -actividades de publicidad-</w:t>
      </w:r>
      <w:r w:rsidR="003D2EAA" w:rsidRPr="003031E7">
        <w:rPr>
          <w:rFonts w:cs="Tahoma"/>
          <w:sz w:val="24"/>
          <w:szCs w:val="24"/>
        </w:rPr>
        <w:t xml:space="preserve">, </w:t>
      </w:r>
      <w:r w:rsidRPr="003031E7">
        <w:rPr>
          <w:rFonts w:cs="Tahoma"/>
          <w:sz w:val="24"/>
          <w:szCs w:val="24"/>
        </w:rPr>
        <w:t>al ser quien se registró ante la DIAN mediante los RUT con formularios N° 14295856078 de julio 01 de 2014 y que fuera actualizado de oficio por la DIAN mediante formulario N° 14375439903 de junio 22 de 2016, como así aparece soportado.</w:t>
      </w:r>
    </w:p>
    <w:p w14:paraId="4C1573C5" w14:textId="77777777" w:rsidR="00E1401B" w:rsidRPr="003031E7" w:rsidRDefault="00E1401B" w:rsidP="003031E7">
      <w:pPr>
        <w:spacing w:line="276" w:lineRule="auto"/>
        <w:rPr>
          <w:rFonts w:cs="Tahoma"/>
          <w:sz w:val="24"/>
          <w:szCs w:val="24"/>
        </w:rPr>
      </w:pPr>
    </w:p>
    <w:p w14:paraId="6E0722CE" w14:textId="64C38DAA" w:rsidR="00E1401B" w:rsidRPr="003031E7" w:rsidRDefault="00E1401B" w:rsidP="003031E7">
      <w:pPr>
        <w:spacing w:line="276" w:lineRule="auto"/>
        <w:rPr>
          <w:rFonts w:cs="Tahoma"/>
          <w:sz w:val="24"/>
          <w:szCs w:val="24"/>
        </w:rPr>
      </w:pPr>
      <w:r w:rsidRPr="003031E7">
        <w:rPr>
          <w:rFonts w:cs="Tahoma"/>
          <w:sz w:val="24"/>
          <w:szCs w:val="24"/>
        </w:rPr>
        <w:t xml:space="preserve">Igualmente, con las pruebas documentales que se arribaron a juicio, se logró establecer que el señor </w:t>
      </w:r>
      <w:proofErr w:type="spellStart"/>
      <w:r w:rsidR="00E812C9">
        <w:rPr>
          <w:rFonts w:cs="Tahoma"/>
          <w:b/>
          <w:sz w:val="24"/>
          <w:szCs w:val="24"/>
        </w:rPr>
        <w:t>CJSG</w:t>
      </w:r>
      <w:proofErr w:type="spellEnd"/>
      <w:r w:rsidRPr="003031E7">
        <w:rPr>
          <w:rFonts w:cs="Tahoma"/>
          <w:sz w:val="24"/>
          <w:szCs w:val="24"/>
        </w:rPr>
        <w:t xml:space="preserve">, presentó sin pago las declaraciones derivadas del </w:t>
      </w:r>
      <w:r w:rsidRPr="003031E7">
        <w:rPr>
          <w:rFonts w:cs="Tahoma"/>
          <w:b/>
          <w:bCs/>
          <w:sz w:val="24"/>
          <w:szCs w:val="24"/>
        </w:rPr>
        <w:t xml:space="preserve">impuesto de IVA </w:t>
      </w:r>
      <w:r w:rsidRPr="003031E7">
        <w:rPr>
          <w:rFonts w:cs="Tahoma"/>
          <w:b/>
          <w:bCs/>
          <w:sz w:val="24"/>
          <w:szCs w:val="24"/>
          <w:u w:val="single"/>
        </w:rPr>
        <w:t>anual</w:t>
      </w:r>
      <w:r w:rsidRPr="003031E7">
        <w:rPr>
          <w:rFonts w:cs="Tahoma"/>
          <w:sz w:val="24"/>
          <w:szCs w:val="24"/>
        </w:rPr>
        <w:t>, por un valor total de $25.500.000</w:t>
      </w:r>
      <w:r w:rsidR="00F376A7">
        <w:rPr>
          <w:rFonts w:cs="Tahoma"/>
          <w:sz w:val="24"/>
          <w:szCs w:val="24"/>
        </w:rPr>
        <w:t>,00</w:t>
      </w:r>
      <w:r w:rsidRPr="003031E7">
        <w:rPr>
          <w:rFonts w:cs="Tahoma"/>
          <w:sz w:val="24"/>
          <w:szCs w:val="24"/>
        </w:rPr>
        <w:t xml:space="preserve"> y que corresponde a los siguientes períodos:</w:t>
      </w:r>
    </w:p>
    <w:p w14:paraId="22CF3BAA" w14:textId="77777777" w:rsidR="00E1401B" w:rsidRPr="003031E7" w:rsidRDefault="00E1401B" w:rsidP="003031E7">
      <w:pPr>
        <w:spacing w:line="276" w:lineRule="auto"/>
        <w:rPr>
          <w:rFonts w:cs="Tahoma"/>
          <w:sz w:val="24"/>
          <w:szCs w:val="24"/>
        </w:rPr>
      </w:pPr>
    </w:p>
    <w:p w14:paraId="0330A1EF" w14:textId="4112557C" w:rsidR="00E1401B" w:rsidRPr="003031E7" w:rsidRDefault="00E1401B" w:rsidP="003031E7">
      <w:pPr>
        <w:spacing w:line="276" w:lineRule="auto"/>
        <w:rPr>
          <w:rFonts w:cs="Tahoma"/>
          <w:sz w:val="24"/>
          <w:szCs w:val="24"/>
        </w:rPr>
      </w:pPr>
      <w:r w:rsidRPr="003031E7">
        <w:rPr>
          <w:rFonts w:cs="Tahoma"/>
          <w:sz w:val="24"/>
          <w:szCs w:val="24"/>
        </w:rPr>
        <w:t>1.- 01 de 2014 por valor de $11.384.000</w:t>
      </w:r>
      <w:r w:rsidR="00F376A7">
        <w:rPr>
          <w:rFonts w:cs="Tahoma"/>
          <w:sz w:val="24"/>
          <w:szCs w:val="24"/>
        </w:rPr>
        <w:t>,00</w:t>
      </w:r>
    </w:p>
    <w:p w14:paraId="7BC0F1A3" w14:textId="7D06DCF6" w:rsidR="00E1401B" w:rsidRPr="003031E7" w:rsidRDefault="00E1401B" w:rsidP="003031E7">
      <w:pPr>
        <w:spacing w:line="276" w:lineRule="auto"/>
        <w:rPr>
          <w:rFonts w:cs="Tahoma"/>
          <w:sz w:val="24"/>
          <w:szCs w:val="24"/>
        </w:rPr>
      </w:pPr>
      <w:r w:rsidRPr="003031E7">
        <w:rPr>
          <w:rFonts w:cs="Tahoma"/>
          <w:sz w:val="24"/>
          <w:szCs w:val="24"/>
        </w:rPr>
        <w:t>2.- 01 de 2015 por valor de $14.116.000</w:t>
      </w:r>
      <w:r w:rsidR="00F376A7">
        <w:rPr>
          <w:rFonts w:cs="Tahoma"/>
          <w:sz w:val="24"/>
          <w:szCs w:val="24"/>
        </w:rPr>
        <w:t>,00</w:t>
      </w:r>
    </w:p>
    <w:p w14:paraId="3402F3AD" w14:textId="77777777" w:rsidR="00E1401B" w:rsidRPr="003031E7" w:rsidRDefault="00E1401B" w:rsidP="003031E7">
      <w:pPr>
        <w:spacing w:line="276" w:lineRule="auto"/>
        <w:rPr>
          <w:rFonts w:cs="Tahoma"/>
          <w:sz w:val="24"/>
          <w:szCs w:val="24"/>
        </w:rPr>
      </w:pPr>
    </w:p>
    <w:p w14:paraId="704B0F2F" w14:textId="6BEED762" w:rsidR="00E1401B" w:rsidRPr="003031E7" w:rsidRDefault="00E1401B" w:rsidP="003031E7">
      <w:pPr>
        <w:spacing w:line="276" w:lineRule="auto"/>
        <w:rPr>
          <w:rFonts w:cs="Tahoma"/>
          <w:sz w:val="24"/>
          <w:szCs w:val="24"/>
        </w:rPr>
      </w:pPr>
      <w:r w:rsidRPr="003031E7">
        <w:rPr>
          <w:rFonts w:cs="Tahoma"/>
          <w:sz w:val="24"/>
          <w:szCs w:val="24"/>
        </w:rPr>
        <w:t xml:space="preserve">En ese orden, debe decir el Tribunal que en punto de la responsabilidad que en la comisión de la ilicitud le asiste al acusado </w:t>
      </w:r>
      <w:proofErr w:type="spellStart"/>
      <w:r w:rsidR="00E812C9">
        <w:rPr>
          <w:rFonts w:cs="Tahoma"/>
          <w:b/>
          <w:sz w:val="24"/>
          <w:szCs w:val="24"/>
        </w:rPr>
        <w:t>CJSG</w:t>
      </w:r>
      <w:proofErr w:type="spellEnd"/>
      <w:r w:rsidRPr="003031E7">
        <w:rPr>
          <w:rFonts w:cs="Tahoma"/>
          <w:sz w:val="24"/>
          <w:szCs w:val="24"/>
        </w:rPr>
        <w:t xml:space="preserve">, esta fue corroborada en el curso del juicio oral al haberse demostrado que para los años 2014 y 2015, pese a haber presentado las declaraciones anuales del impuesto del IVA </w:t>
      </w:r>
      <w:r w:rsidR="00453D25" w:rsidRPr="003031E7">
        <w:rPr>
          <w:rFonts w:cs="Tahoma"/>
          <w:sz w:val="24"/>
          <w:szCs w:val="24"/>
        </w:rPr>
        <w:t xml:space="preserve">atinentes </w:t>
      </w:r>
      <w:r w:rsidRPr="003031E7">
        <w:rPr>
          <w:rFonts w:cs="Tahoma"/>
          <w:sz w:val="24"/>
          <w:szCs w:val="24"/>
        </w:rPr>
        <w:t>a los aludidos</w:t>
      </w:r>
      <w:r w:rsidR="00BD7CF5" w:rsidRPr="003031E7">
        <w:rPr>
          <w:rFonts w:cs="Tahoma"/>
          <w:sz w:val="24"/>
          <w:szCs w:val="24"/>
        </w:rPr>
        <w:t xml:space="preserve"> años</w:t>
      </w:r>
      <w:r w:rsidRPr="003031E7">
        <w:rPr>
          <w:rFonts w:cs="Tahoma"/>
          <w:sz w:val="24"/>
          <w:szCs w:val="24"/>
        </w:rPr>
        <w:t>, con los cuales certifica que recaudó</w:t>
      </w:r>
      <w:r w:rsidRPr="003031E7">
        <w:rPr>
          <w:rFonts w:cs="Tahoma"/>
          <w:b/>
          <w:sz w:val="24"/>
          <w:szCs w:val="24"/>
        </w:rPr>
        <w:t xml:space="preserve"> </w:t>
      </w:r>
      <w:r w:rsidRPr="003031E7">
        <w:rPr>
          <w:rFonts w:cs="Tahoma"/>
          <w:sz w:val="24"/>
          <w:szCs w:val="24"/>
        </w:rPr>
        <w:t>una importante suma de dinero como producto del impuesto a las ventas por su condición de servidor públic</w:t>
      </w:r>
      <w:r w:rsidR="00183D8C" w:rsidRPr="003031E7">
        <w:rPr>
          <w:rFonts w:cs="Tahoma"/>
          <w:sz w:val="24"/>
          <w:szCs w:val="24"/>
        </w:rPr>
        <w:t>o</w:t>
      </w:r>
      <w:r w:rsidRPr="003031E7">
        <w:rPr>
          <w:rFonts w:cs="Tahoma"/>
          <w:sz w:val="24"/>
          <w:szCs w:val="24"/>
        </w:rPr>
        <w:t xml:space="preserve"> de manera transitoria, como representante legal del establecimiento “RC </w:t>
      </w:r>
      <w:proofErr w:type="spellStart"/>
      <w:r w:rsidRPr="003031E7">
        <w:rPr>
          <w:rFonts w:cs="Tahoma"/>
          <w:sz w:val="24"/>
          <w:szCs w:val="24"/>
        </w:rPr>
        <w:t>SCREEN</w:t>
      </w:r>
      <w:proofErr w:type="spellEnd"/>
      <w:r w:rsidRPr="003031E7">
        <w:rPr>
          <w:rFonts w:cs="Tahoma"/>
          <w:sz w:val="24"/>
          <w:szCs w:val="24"/>
        </w:rPr>
        <w:t xml:space="preserve">”, </w:t>
      </w:r>
      <w:r w:rsidR="00BD7CF5" w:rsidRPr="003031E7">
        <w:rPr>
          <w:rFonts w:cs="Tahoma"/>
          <w:sz w:val="24"/>
          <w:szCs w:val="24"/>
        </w:rPr>
        <w:t xml:space="preserve">pero aun así </w:t>
      </w:r>
      <w:r w:rsidRPr="003031E7">
        <w:rPr>
          <w:rFonts w:cs="Tahoma"/>
          <w:sz w:val="24"/>
          <w:szCs w:val="24"/>
        </w:rPr>
        <w:t xml:space="preserve">omitió </w:t>
      </w:r>
      <w:r w:rsidR="00BB7498" w:rsidRPr="003031E7">
        <w:rPr>
          <w:rFonts w:cs="Tahoma"/>
          <w:sz w:val="24"/>
          <w:szCs w:val="24"/>
        </w:rPr>
        <w:t xml:space="preserve">depositar </w:t>
      </w:r>
      <w:r w:rsidRPr="003031E7">
        <w:rPr>
          <w:rFonts w:cs="Tahoma"/>
          <w:sz w:val="24"/>
          <w:szCs w:val="24"/>
        </w:rPr>
        <w:t xml:space="preserve">los mismos a órdenes del fisco, por lo cual al </w:t>
      </w:r>
      <w:r w:rsidRPr="003031E7">
        <w:rPr>
          <w:rFonts w:eastAsia="Adobe Gothic Std B" w:cs="Tahoma"/>
          <w:sz w:val="24"/>
          <w:szCs w:val="24"/>
        </w:rPr>
        <w:t xml:space="preserve">hallarse debidamente configurados los elementos del tipo, se pregona su </w:t>
      </w:r>
      <w:r w:rsidR="00747B2F" w:rsidRPr="003031E7">
        <w:rPr>
          <w:rFonts w:eastAsia="Adobe Gothic Std B" w:cs="Tahoma"/>
          <w:sz w:val="24"/>
          <w:szCs w:val="24"/>
        </w:rPr>
        <w:t xml:space="preserve">incursión </w:t>
      </w:r>
      <w:r w:rsidRPr="003031E7">
        <w:rPr>
          <w:rFonts w:eastAsia="Adobe Gothic Std B" w:cs="Tahoma"/>
          <w:sz w:val="24"/>
          <w:szCs w:val="24"/>
        </w:rPr>
        <w:t>en la comisión de la conducta de omisión del agente retenedor o recaudador.</w:t>
      </w:r>
    </w:p>
    <w:p w14:paraId="0A926807" w14:textId="77777777" w:rsidR="00E1401B" w:rsidRPr="003031E7" w:rsidRDefault="00E1401B" w:rsidP="003031E7">
      <w:pPr>
        <w:spacing w:line="276" w:lineRule="auto"/>
        <w:rPr>
          <w:rFonts w:cs="Tahoma"/>
          <w:sz w:val="24"/>
          <w:szCs w:val="24"/>
        </w:rPr>
      </w:pPr>
    </w:p>
    <w:p w14:paraId="2DAD8207" w14:textId="594247C3" w:rsidR="00E1401B" w:rsidRPr="003031E7" w:rsidRDefault="00E1401B" w:rsidP="003031E7">
      <w:pPr>
        <w:spacing w:line="276" w:lineRule="auto"/>
        <w:rPr>
          <w:rFonts w:cs="Tahoma"/>
          <w:sz w:val="24"/>
          <w:szCs w:val="24"/>
        </w:rPr>
      </w:pPr>
      <w:r w:rsidRPr="003031E7">
        <w:rPr>
          <w:rFonts w:cs="Tahoma"/>
          <w:sz w:val="24"/>
          <w:szCs w:val="24"/>
        </w:rPr>
        <w:t>Ahora, por parte de la defensa, no se discutió</w:t>
      </w:r>
      <w:r w:rsidR="00747B2F" w:rsidRPr="003031E7">
        <w:rPr>
          <w:rFonts w:cs="Tahoma"/>
          <w:sz w:val="24"/>
          <w:szCs w:val="24"/>
        </w:rPr>
        <w:t xml:space="preserve"> el compromiso </w:t>
      </w:r>
      <w:r w:rsidR="00453EF4" w:rsidRPr="003031E7">
        <w:rPr>
          <w:rFonts w:cs="Tahoma"/>
          <w:sz w:val="24"/>
          <w:szCs w:val="24"/>
        </w:rPr>
        <w:t xml:space="preserve">de su defendido en cuanto a sus </w:t>
      </w:r>
      <w:r w:rsidRPr="003031E7">
        <w:rPr>
          <w:rFonts w:cs="Tahoma"/>
          <w:sz w:val="24"/>
          <w:szCs w:val="24"/>
        </w:rPr>
        <w:t xml:space="preserve">obligaciones tributarias, esto es, que en efecto tales sumas por concepto del impuesto del IVA </w:t>
      </w:r>
      <w:r w:rsidR="00453EF4" w:rsidRPr="003031E7">
        <w:rPr>
          <w:rFonts w:cs="Tahoma"/>
          <w:sz w:val="24"/>
          <w:szCs w:val="24"/>
        </w:rPr>
        <w:t xml:space="preserve">las </w:t>
      </w:r>
      <w:r w:rsidRPr="003031E7">
        <w:rPr>
          <w:rFonts w:cs="Tahoma"/>
          <w:sz w:val="24"/>
          <w:szCs w:val="24"/>
        </w:rPr>
        <w:t>haya recaudad</w:t>
      </w:r>
      <w:r w:rsidR="00453EF4" w:rsidRPr="003031E7">
        <w:rPr>
          <w:rFonts w:cs="Tahoma"/>
          <w:sz w:val="24"/>
          <w:szCs w:val="24"/>
        </w:rPr>
        <w:t>o</w:t>
      </w:r>
      <w:r w:rsidRPr="003031E7">
        <w:rPr>
          <w:rFonts w:cs="Tahoma"/>
          <w:sz w:val="24"/>
          <w:szCs w:val="24"/>
        </w:rPr>
        <w:t xml:space="preserve"> y que </w:t>
      </w:r>
      <w:r w:rsidR="00453EF4" w:rsidRPr="003031E7">
        <w:rPr>
          <w:rFonts w:cs="Tahoma"/>
          <w:sz w:val="24"/>
          <w:szCs w:val="24"/>
        </w:rPr>
        <w:t>aun así no</w:t>
      </w:r>
      <w:r w:rsidR="00183D8C" w:rsidRPr="003031E7">
        <w:rPr>
          <w:rFonts w:cs="Tahoma"/>
          <w:sz w:val="24"/>
          <w:szCs w:val="24"/>
        </w:rPr>
        <w:t xml:space="preserve"> </w:t>
      </w:r>
      <w:r w:rsidRPr="003031E7">
        <w:rPr>
          <w:rFonts w:cs="Tahoma"/>
          <w:sz w:val="24"/>
          <w:szCs w:val="24"/>
        </w:rPr>
        <w:t>consign</w:t>
      </w:r>
      <w:r w:rsidR="00453EF4" w:rsidRPr="003031E7">
        <w:rPr>
          <w:rFonts w:cs="Tahoma"/>
          <w:sz w:val="24"/>
          <w:szCs w:val="24"/>
        </w:rPr>
        <w:t>ó</w:t>
      </w:r>
      <w:r w:rsidRPr="003031E7">
        <w:rPr>
          <w:rFonts w:cs="Tahoma"/>
          <w:sz w:val="24"/>
          <w:szCs w:val="24"/>
        </w:rPr>
        <w:t xml:space="preserve"> </w:t>
      </w:r>
      <w:r w:rsidR="00183D8C" w:rsidRPr="003031E7">
        <w:rPr>
          <w:rFonts w:cs="Tahoma"/>
          <w:sz w:val="24"/>
          <w:szCs w:val="24"/>
        </w:rPr>
        <w:t xml:space="preserve">dicho gravamen </w:t>
      </w:r>
      <w:r w:rsidRPr="003031E7">
        <w:rPr>
          <w:rFonts w:cs="Tahoma"/>
          <w:sz w:val="24"/>
          <w:szCs w:val="24"/>
        </w:rPr>
        <w:t>al erario público</w:t>
      </w:r>
      <w:r w:rsidR="00183D8C" w:rsidRPr="003031E7">
        <w:rPr>
          <w:rFonts w:cs="Tahoma"/>
          <w:sz w:val="24"/>
          <w:szCs w:val="24"/>
        </w:rPr>
        <w:t xml:space="preserve"> en los plazos de ley</w:t>
      </w:r>
      <w:r w:rsidR="00453EF4" w:rsidRPr="003031E7">
        <w:rPr>
          <w:rFonts w:cs="Tahoma"/>
          <w:sz w:val="24"/>
          <w:szCs w:val="24"/>
        </w:rPr>
        <w:t xml:space="preserve">, ni mucho menos que existiera alguna causa debidamente justificada para su no pago en el </w:t>
      </w:r>
      <w:r w:rsidR="00183D8C" w:rsidRPr="003031E7">
        <w:rPr>
          <w:rFonts w:cs="Tahoma"/>
          <w:sz w:val="24"/>
          <w:szCs w:val="24"/>
        </w:rPr>
        <w:t>referido plazo</w:t>
      </w:r>
      <w:r w:rsidRPr="003031E7">
        <w:rPr>
          <w:rFonts w:cs="Tahoma"/>
          <w:sz w:val="24"/>
          <w:szCs w:val="24"/>
        </w:rPr>
        <w:t xml:space="preserve">; lo que el mismo plantea, como argumento de disenso, es que el señor </w:t>
      </w:r>
      <w:proofErr w:type="spellStart"/>
      <w:r w:rsidR="00E812C9">
        <w:rPr>
          <w:rFonts w:cs="Tahoma"/>
          <w:b/>
          <w:sz w:val="24"/>
          <w:szCs w:val="24"/>
        </w:rPr>
        <w:t>CJSG</w:t>
      </w:r>
      <w:proofErr w:type="spellEnd"/>
      <w:r w:rsidRPr="003031E7">
        <w:rPr>
          <w:rFonts w:cs="Tahoma"/>
          <w:sz w:val="24"/>
          <w:szCs w:val="24"/>
        </w:rPr>
        <w:t xml:space="preserve"> suscribió un “</w:t>
      </w:r>
      <w:r w:rsidR="00BD7CF5" w:rsidRPr="003031E7">
        <w:rPr>
          <w:rFonts w:cs="Tahoma"/>
          <w:sz w:val="24"/>
          <w:szCs w:val="24"/>
        </w:rPr>
        <w:t>a</w:t>
      </w:r>
      <w:r w:rsidRPr="003031E7">
        <w:rPr>
          <w:rFonts w:cs="Tahoma"/>
          <w:sz w:val="24"/>
          <w:szCs w:val="24"/>
        </w:rPr>
        <w:t xml:space="preserve">cuerdo de </w:t>
      </w:r>
      <w:r w:rsidR="00BD7CF5" w:rsidRPr="003031E7">
        <w:rPr>
          <w:rFonts w:cs="Tahoma"/>
          <w:sz w:val="24"/>
          <w:szCs w:val="24"/>
        </w:rPr>
        <w:t>p</w:t>
      </w:r>
      <w:r w:rsidRPr="003031E7">
        <w:rPr>
          <w:rFonts w:cs="Tahoma"/>
          <w:sz w:val="24"/>
          <w:szCs w:val="24"/>
        </w:rPr>
        <w:t xml:space="preserve">ago” con la DIAN, por lo </w:t>
      </w:r>
      <w:r w:rsidR="00BD7CF5" w:rsidRPr="003031E7">
        <w:rPr>
          <w:rFonts w:cs="Tahoma"/>
          <w:sz w:val="24"/>
          <w:szCs w:val="24"/>
        </w:rPr>
        <w:t xml:space="preserve">que </w:t>
      </w:r>
      <w:r w:rsidRPr="003031E7">
        <w:rPr>
          <w:rFonts w:cs="Tahoma"/>
          <w:sz w:val="24"/>
          <w:szCs w:val="24"/>
        </w:rPr>
        <w:t>se mutó lo adeudado, como así lo entiende la Sala</w:t>
      </w:r>
      <w:r w:rsidR="003D113B" w:rsidRPr="003031E7">
        <w:rPr>
          <w:rFonts w:cs="Tahoma"/>
          <w:sz w:val="24"/>
          <w:szCs w:val="24"/>
        </w:rPr>
        <w:t>,</w:t>
      </w:r>
      <w:r w:rsidRPr="003031E7">
        <w:rPr>
          <w:rFonts w:cs="Tahoma"/>
          <w:sz w:val="24"/>
          <w:szCs w:val="24"/>
        </w:rPr>
        <w:t xml:space="preserve"> a una situación </w:t>
      </w:r>
      <w:r w:rsidRPr="003031E7">
        <w:rPr>
          <w:rFonts w:cs="Tahoma"/>
          <w:sz w:val="24"/>
          <w:szCs w:val="24"/>
        </w:rPr>
        <w:lastRenderedPageBreak/>
        <w:t>tributaria y civil</w:t>
      </w:r>
      <w:r w:rsidR="003D113B" w:rsidRPr="003031E7">
        <w:rPr>
          <w:rFonts w:cs="Tahoma"/>
          <w:sz w:val="24"/>
          <w:szCs w:val="24"/>
        </w:rPr>
        <w:t>,</w:t>
      </w:r>
      <w:r w:rsidRPr="003031E7">
        <w:rPr>
          <w:rFonts w:cs="Tahoma"/>
          <w:sz w:val="24"/>
          <w:szCs w:val="24"/>
        </w:rPr>
        <w:t xml:space="preserve"> mas no penal, por lo </w:t>
      </w:r>
      <w:r w:rsidR="00BD7CF5" w:rsidRPr="003031E7">
        <w:rPr>
          <w:rFonts w:cs="Tahoma"/>
          <w:sz w:val="24"/>
          <w:szCs w:val="24"/>
        </w:rPr>
        <w:t xml:space="preserve">que </w:t>
      </w:r>
      <w:r w:rsidR="003C608B" w:rsidRPr="003031E7">
        <w:rPr>
          <w:rFonts w:cs="Tahoma"/>
          <w:sz w:val="24"/>
          <w:szCs w:val="24"/>
        </w:rPr>
        <w:t xml:space="preserve">el asunto </w:t>
      </w:r>
      <w:r w:rsidRPr="003031E7">
        <w:rPr>
          <w:rFonts w:cs="Tahoma"/>
          <w:sz w:val="24"/>
          <w:szCs w:val="24"/>
        </w:rPr>
        <w:t xml:space="preserve">debió archivarse o precluirse a su favor o emitirse un fallo absolutorio, </w:t>
      </w:r>
      <w:r w:rsidR="00BD7CF5" w:rsidRPr="003031E7">
        <w:rPr>
          <w:rFonts w:cs="Tahoma"/>
          <w:sz w:val="24"/>
          <w:szCs w:val="24"/>
        </w:rPr>
        <w:t xml:space="preserve">ya que dicho </w:t>
      </w:r>
      <w:r w:rsidRPr="003031E7">
        <w:rPr>
          <w:rFonts w:cs="Tahoma"/>
          <w:sz w:val="24"/>
          <w:szCs w:val="24"/>
        </w:rPr>
        <w:t xml:space="preserve">consenso debe tenerse como una </w:t>
      </w:r>
      <w:r w:rsidR="003C608B" w:rsidRPr="003031E7">
        <w:rPr>
          <w:rFonts w:cs="Tahoma"/>
          <w:sz w:val="24"/>
          <w:szCs w:val="24"/>
        </w:rPr>
        <w:t xml:space="preserve">circunstancia </w:t>
      </w:r>
      <w:r w:rsidRPr="003031E7">
        <w:rPr>
          <w:rFonts w:cs="Tahoma"/>
          <w:sz w:val="24"/>
          <w:szCs w:val="24"/>
        </w:rPr>
        <w:t xml:space="preserve">a su favor, toda vez que no quiere evadir su responsabilidad, sino que </w:t>
      </w:r>
      <w:r w:rsidR="00224A75" w:rsidRPr="003031E7">
        <w:rPr>
          <w:rFonts w:cs="Tahoma"/>
          <w:sz w:val="24"/>
          <w:szCs w:val="24"/>
        </w:rPr>
        <w:t xml:space="preserve">su condición </w:t>
      </w:r>
      <w:r w:rsidRPr="003031E7">
        <w:rPr>
          <w:rFonts w:cs="Tahoma"/>
          <w:sz w:val="24"/>
          <w:szCs w:val="24"/>
        </w:rPr>
        <w:t xml:space="preserve">económica le ha impedido </w:t>
      </w:r>
      <w:r w:rsidR="00BD7CF5" w:rsidRPr="003031E7">
        <w:rPr>
          <w:rFonts w:cs="Tahoma"/>
          <w:sz w:val="24"/>
          <w:szCs w:val="24"/>
        </w:rPr>
        <w:t xml:space="preserve">atender esas </w:t>
      </w:r>
      <w:r w:rsidRPr="003031E7">
        <w:rPr>
          <w:rFonts w:cs="Tahoma"/>
          <w:sz w:val="24"/>
          <w:szCs w:val="24"/>
        </w:rPr>
        <w:t xml:space="preserve">acreencias. En similar sentido, el procesado </w:t>
      </w:r>
      <w:proofErr w:type="spellStart"/>
      <w:r w:rsidR="00E812C9">
        <w:rPr>
          <w:rFonts w:cs="Tahoma"/>
          <w:b/>
          <w:sz w:val="24"/>
          <w:szCs w:val="24"/>
        </w:rPr>
        <w:t>CJSG</w:t>
      </w:r>
      <w:proofErr w:type="spellEnd"/>
      <w:r w:rsidRPr="003031E7">
        <w:rPr>
          <w:rFonts w:cs="Tahoma"/>
          <w:sz w:val="24"/>
          <w:szCs w:val="24"/>
        </w:rPr>
        <w:t xml:space="preserve"> </w:t>
      </w:r>
      <w:r w:rsidR="003D113B" w:rsidRPr="003031E7">
        <w:rPr>
          <w:rFonts w:cs="Tahoma"/>
          <w:sz w:val="24"/>
          <w:szCs w:val="24"/>
        </w:rPr>
        <w:t>refirió</w:t>
      </w:r>
      <w:r w:rsidRPr="003031E7">
        <w:rPr>
          <w:rFonts w:cs="Tahoma"/>
          <w:sz w:val="24"/>
          <w:szCs w:val="24"/>
        </w:rPr>
        <w:t xml:space="preserve"> que informó al juzgado acerca del acuerdo que realizó donde se da cuenta de su intención de pago, pero debe dársele la posibilidad de laborar con el fin de obtener los recursos necesarios para saldar sus obligaciones, pues pese a su edad -65 años- </w:t>
      </w:r>
      <w:r w:rsidR="000B2CA9" w:rsidRPr="003031E7">
        <w:rPr>
          <w:rFonts w:cs="Tahoma"/>
          <w:sz w:val="24"/>
          <w:szCs w:val="24"/>
        </w:rPr>
        <w:t xml:space="preserve">y dolencias médicas </w:t>
      </w:r>
      <w:r w:rsidR="00AA796F" w:rsidRPr="003031E7">
        <w:rPr>
          <w:rFonts w:cs="Tahoma"/>
          <w:sz w:val="24"/>
          <w:szCs w:val="24"/>
        </w:rPr>
        <w:t>aún</w:t>
      </w:r>
      <w:r w:rsidRPr="003031E7">
        <w:rPr>
          <w:rFonts w:cs="Tahoma"/>
          <w:sz w:val="24"/>
          <w:szCs w:val="24"/>
        </w:rPr>
        <w:t xml:space="preserve"> tiene capacidad para trabajar.</w:t>
      </w:r>
    </w:p>
    <w:p w14:paraId="746203D5" w14:textId="77777777" w:rsidR="00E1401B" w:rsidRPr="003031E7" w:rsidRDefault="00E1401B" w:rsidP="003031E7">
      <w:pPr>
        <w:spacing w:line="276" w:lineRule="auto"/>
        <w:rPr>
          <w:rFonts w:cs="Tahoma"/>
          <w:sz w:val="24"/>
          <w:szCs w:val="24"/>
        </w:rPr>
      </w:pPr>
    </w:p>
    <w:p w14:paraId="4D0A312E" w14:textId="364674F6" w:rsidR="003D113B" w:rsidRPr="003031E7" w:rsidRDefault="00E1401B" w:rsidP="003031E7">
      <w:pPr>
        <w:spacing w:line="276" w:lineRule="auto"/>
        <w:rPr>
          <w:rFonts w:cs="Tahoma"/>
          <w:sz w:val="24"/>
          <w:szCs w:val="24"/>
        </w:rPr>
      </w:pPr>
      <w:r w:rsidRPr="003031E7">
        <w:rPr>
          <w:rFonts w:cs="Tahoma"/>
          <w:sz w:val="24"/>
          <w:szCs w:val="24"/>
        </w:rPr>
        <w:t xml:space="preserve">Como quiera que tanto defensor como procesado, hicieron énfasis en que en este asunto se </w:t>
      </w:r>
      <w:r w:rsidR="003C608B" w:rsidRPr="003031E7">
        <w:rPr>
          <w:rFonts w:cs="Tahoma"/>
          <w:sz w:val="24"/>
          <w:szCs w:val="24"/>
        </w:rPr>
        <w:t xml:space="preserve">consolidó </w:t>
      </w:r>
      <w:r w:rsidRPr="003031E7">
        <w:rPr>
          <w:rFonts w:cs="Tahoma"/>
          <w:sz w:val="24"/>
          <w:szCs w:val="24"/>
        </w:rPr>
        <w:t xml:space="preserve">un acuerdo de pago, como soporte para pregonar que la acción penal no podía haberse proseguido, a ese respecto debe decirse que artículo </w:t>
      </w:r>
      <w:r w:rsidRPr="003031E7">
        <w:rPr>
          <w:rFonts w:cs="Tahoma"/>
          <w:b/>
          <w:bCs/>
          <w:sz w:val="24"/>
          <w:szCs w:val="24"/>
        </w:rPr>
        <w:t>665 E.T</w:t>
      </w:r>
      <w:r w:rsidRPr="003031E7">
        <w:rPr>
          <w:rFonts w:cs="Tahoma"/>
          <w:sz w:val="24"/>
          <w:szCs w:val="24"/>
        </w:rPr>
        <w:t xml:space="preserve">. o lo que es lo mismo el </w:t>
      </w:r>
      <w:r w:rsidRPr="003031E7">
        <w:rPr>
          <w:rFonts w:cs="Tahoma"/>
          <w:b/>
          <w:bCs/>
          <w:sz w:val="24"/>
          <w:szCs w:val="24"/>
        </w:rPr>
        <w:t>Decreto 6</w:t>
      </w:r>
      <w:r w:rsidR="001673D3" w:rsidRPr="003031E7">
        <w:rPr>
          <w:rFonts w:cs="Tahoma"/>
          <w:b/>
          <w:bCs/>
          <w:sz w:val="24"/>
          <w:szCs w:val="24"/>
        </w:rPr>
        <w:t>24</w:t>
      </w:r>
      <w:r w:rsidRPr="003031E7">
        <w:rPr>
          <w:rFonts w:cs="Tahoma"/>
          <w:b/>
          <w:bCs/>
          <w:sz w:val="24"/>
          <w:szCs w:val="24"/>
        </w:rPr>
        <w:t xml:space="preserve"> de 1989</w:t>
      </w:r>
      <w:r w:rsidRPr="003031E7">
        <w:rPr>
          <w:rFonts w:cs="Tahoma"/>
          <w:sz w:val="24"/>
          <w:szCs w:val="24"/>
        </w:rPr>
        <w:t>, y en lo atinente a</w:t>
      </w:r>
      <w:r w:rsidR="00747B2F" w:rsidRPr="003031E7">
        <w:rPr>
          <w:rFonts w:cs="Tahoma"/>
          <w:sz w:val="24"/>
          <w:szCs w:val="24"/>
        </w:rPr>
        <w:t xml:space="preserve">l compromiso </w:t>
      </w:r>
      <w:r w:rsidRPr="003031E7">
        <w:rPr>
          <w:rFonts w:cs="Tahoma"/>
          <w:sz w:val="24"/>
          <w:szCs w:val="24"/>
        </w:rPr>
        <w:t xml:space="preserve">penal por no </w:t>
      </w:r>
      <w:r w:rsidR="00BB7498" w:rsidRPr="003031E7">
        <w:rPr>
          <w:rFonts w:cs="Tahoma"/>
          <w:sz w:val="24"/>
          <w:szCs w:val="24"/>
        </w:rPr>
        <w:t xml:space="preserve">depositar al </w:t>
      </w:r>
      <w:r w:rsidR="003D113B" w:rsidRPr="003031E7">
        <w:rPr>
          <w:rFonts w:cs="Tahoma"/>
          <w:sz w:val="24"/>
          <w:szCs w:val="24"/>
        </w:rPr>
        <w:t>erario</w:t>
      </w:r>
      <w:r w:rsidR="00BB7498" w:rsidRPr="003031E7">
        <w:rPr>
          <w:rFonts w:cs="Tahoma"/>
          <w:sz w:val="24"/>
          <w:szCs w:val="24"/>
        </w:rPr>
        <w:t xml:space="preserve"> </w:t>
      </w:r>
      <w:r w:rsidRPr="003031E7">
        <w:rPr>
          <w:rFonts w:cs="Tahoma"/>
          <w:sz w:val="24"/>
          <w:szCs w:val="24"/>
        </w:rPr>
        <w:t>las retenciones en la fue</w:t>
      </w:r>
      <w:r w:rsidR="000B2CA9" w:rsidRPr="003031E7">
        <w:rPr>
          <w:rFonts w:cs="Tahoma"/>
          <w:sz w:val="24"/>
          <w:szCs w:val="24"/>
        </w:rPr>
        <w:t>nte</w:t>
      </w:r>
      <w:r w:rsidRPr="003031E7">
        <w:rPr>
          <w:rFonts w:cs="Tahoma"/>
          <w:sz w:val="24"/>
          <w:szCs w:val="24"/>
        </w:rPr>
        <w:t xml:space="preserve"> y el IVA, </w:t>
      </w:r>
      <w:r w:rsidR="00BB7498" w:rsidRPr="003031E7">
        <w:rPr>
          <w:rFonts w:cs="Tahoma"/>
          <w:sz w:val="24"/>
          <w:szCs w:val="24"/>
        </w:rPr>
        <w:t xml:space="preserve">señalaba </w:t>
      </w:r>
      <w:r w:rsidRPr="003031E7">
        <w:rPr>
          <w:rFonts w:cs="Tahoma"/>
          <w:sz w:val="24"/>
          <w:szCs w:val="24"/>
        </w:rPr>
        <w:t xml:space="preserve">en su </w:t>
      </w:r>
      <w:r w:rsidRPr="003031E7">
        <w:rPr>
          <w:rFonts w:cs="Tahoma"/>
          <w:b/>
          <w:bCs/>
          <w:sz w:val="24"/>
          <w:szCs w:val="24"/>
        </w:rPr>
        <w:t>parágrafo único</w:t>
      </w:r>
      <w:r w:rsidRPr="003031E7">
        <w:rPr>
          <w:rFonts w:cs="Tahoma"/>
          <w:sz w:val="24"/>
          <w:szCs w:val="24"/>
        </w:rPr>
        <w:t xml:space="preserve">: </w:t>
      </w:r>
    </w:p>
    <w:p w14:paraId="6F8D4A77" w14:textId="77777777" w:rsidR="003D113B" w:rsidRPr="003031E7" w:rsidRDefault="003D113B" w:rsidP="003031E7">
      <w:pPr>
        <w:spacing w:line="276" w:lineRule="auto"/>
        <w:rPr>
          <w:rFonts w:cs="Tahoma"/>
          <w:sz w:val="24"/>
          <w:szCs w:val="24"/>
        </w:rPr>
      </w:pPr>
    </w:p>
    <w:p w14:paraId="6F39F28B" w14:textId="1B0D7D51" w:rsidR="00E1401B" w:rsidRPr="00367FE7" w:rsidRDefault="00E1401B" w:rsidP="00367FE7">
      <w:pPr>
        <w:spacing w:line="240" w:lineRule="auto"/>
        <w:ind w:left="426" w:right="420"/>
        <w:rPr>
          <w:rFonts w:cs="Tahoma"/>
          <w:sz w:val="22"/>
          <w:szCs w:val="24"/>
        </w:rPr>
      </w:pPr>
      <w:r w:rsidRPr="00367FE7">
        <w:rPr>
          <w:rFonts w:cs="Tahoma"/>
          <w:sz w:val="22"/>
          <w:szCs w:val="24"/>
        </w:rPr>
        <w:t>“Cuando el agente retenedor o responsable del impuesto a las ventas extinga en su totalidad la obligación tributaria, junto con sus correspondientes intereses y sanciones, mediante pago o compensación de las sumas adeudadas, no habrá lugar a responsabilidad penal. </w:t>
      </w:r>
      <w:r w:rsidRPr="00367FE7">
        <w:rPr>
          <w:rFonts w:cs="Tahoma"/>
          <w:b/>
          <w:sz w:val="22"/>
          <w:szCs w:val="24"/>
        </w:rPr>
        <w:t>Tampoco habrá responsabilidad penal cuando</w:t>
      </w:r>
      <w:r w:rsidRPr="00367FE7">
        <w:rPr>
          <w:rFonts w:cs="Tahoma"/>
          <w:sz w:val="22"/>
          <w:szCs w:val="24"/>
        </w:rPr>
        <w:t xml:space="preserve"> </w:t>
      </w:r>
      <w:r w:rsidRPr="00367FE7">
        <w:rPr>
          <w:rFonts w:cs="Tahoma"/>
          <w:b/>
          <w:sz w:val="22"/>
          <w:szCs w:val="24"/>
        </w:rPr>
        <w:t>el agente retenedor o responsable del impuesto sobre las ventas</w:t>
      </w:r>
      <w:r w:rsidRPr="00367FE7">
        <w:rPr>
          <w:rFonts w:cs="Tahoma"/>
          <w:sz w:val="22"/>
          <w:szCs w:val="24"/>
        </w:rPr>
        <w:t xml:space="preserve"> </w:t>
      </w:r>
      <w:r w:rsidRPr="00367FE7">
        <w:rPr>
          <w:rFonts w:cs="Tahoma"/>
          <w:b/>
          <w:sz w:val="22"/>
          <w:szCs w:val="24"/>
        </w:rPr>
        <w:t>demuestre que ha suscrito un acuerdo de pago por las sumas debidas y que éste se está cumpliendo en debida forma</w:t>
      </w:r>
      <w:r w:rsidRPr="00367FE7">
        <w:rPr>
          <w:rFonts w:cs="Tahoma"/>
          <w:sz w:val="22"/>
          <w:szCs w:val="24"/>
        </w:rPr>
        <w:t>”.</w:t>
      </w:r>
    </w:p>
    <w:p w14:paraId="1D1ABB8E" w14:textId="77777777" w:rsidR="00E1401B" w:rsidRPr="003031E7" w:rsidRDefault="00E1401B" w:rsidP="003031E7">
      <w:pPr>
        <w:spacing w:line="276" w:lineRule="auto"/>
        <w:rPr>
          <w:rFonts w:cs="Tahoma"/>
          <w:sz w:val="24"/>
          <w:szCs w:val="24"/>
        </w:rPr>
      </w:pPr>
    </w:p>
    <w:p w14:paraId="4F948507" w14:textId="77777777" w:rsidR="003D113B" w:rsidRPr="003031E7" w:rsidRDefault="00E1401B" w:rsidP="003031E7">
      <w:pPr>
        <w:spacing w:line="276" w:lineRule="auto"/>
        <w:rPr>
          <w:rFonts w:cs="Tahoma"/>
          <w:sz w:val="24"/>
          <w:szCs w:val="24"/>
        </w:rPr>
      </w:pPr>
      <w:r w:rsidRPr="003031E7">
        <w:rPr>
          <w:rFonts w:cs="Tahoma"/>
          <w:sz w:val="24"/>
          <w:szCs w:val="24"/>
        </w:rPr>
        <w:t>No obstante, y si bien al parecer lo enunciado por el letrado, quizás lo fue en punto de la</w:t>
      </w:r>
      <w:r w:rsidR="00CD12ED" w:rsidRPr="003031E7">
        <w:rPr>
          <w:rFonts w:cs="Tahoma"/>
          <w:sz w:val="24"/>
          <w:szCs w:val="24"/>
        </w:rPr>
        <w:t xml:space="preserve"> mencionada </w:t>
      </w:r>
      <w:r w:rsidRPr="003031E7">
        <w:rPr>
          <w:rFonts w:cs="Tahoma"/>
          <w:sz w:val="24"/>
          <w:szCs w:val="24"/>
        </w:rPr>
        <w:t>normativa -pese a que ninguna referencia hizo al respecto-, olvidó que el parágrafo del dispositivo 665 E.T-, que había sido recogido en el artículo 42 de la Ley 633 de 2000</w:t>
      </w:r>
      <w:r w:rsidRPr="003031E7">
        <w:rPr>
          <w:rFonts w:cs="Tahoma"/>
          <w:sz w:val="24"/>
          <w:szCs w:val="24"/>
          <w:vertAlign w:val="superscript"/>
        </w:rPr>
        <w:footnoteReference w:id="5"/>
      </w:r>
      <w:r w:rsidRPr="003031E7">
        <w:rPr>
          <w:rFonts w:cs="Tahoma"/>
          <w:sz w:val="24"/>
          <w:szCs w:val="24"/>
        </w:rPr>
        <w:t xml:space="preserve">, fue </w:t>
      </w:r>
      <w:r w:rsidRPr="003031E7">
        <w:rPr>
          <w:rFonts w:cs="Tahoma"/>
          <w:b/>
          <w:bCs/>
          <w:sz w:val="24"/>
          <w:szCs w:val="24"/>
        </w:rPr>
        <w:t xml:space="preserve">derogado </w:t>
      </w:r>
      <w:r w:rsidRPr="003031E7">
        <w:rPr>
          <w:rFonts w:cs="Tahoma"/>
          <w:sz w:val="24"/>
          <w:szCs w:val="24"/>
        </w:rPr>
        <w:t>de manera expresa por el artículo </w:t>
      </w:r>
      <w:hyperlink r:id="rId7" w:anchor="21" w:history="1">
        <w:r w:rsidRPr="003031E7">
          <w:rPr>
            <w:rFonts w:cs="Tahoma"/>
            <w:sz w:val="24"/>
            <w:szCs w:val="24"/>
          </w:rPr>
          <w:t>21</w:t>
        </w:r>
      </w:hyperlink>
      <w:r w:rsidRPr="003031E7">
        <w:rPr>
          <w:rFonts w:cs="Tahoma"/>
          <w:sz w:val="24"/>
          <w:szCs w:val="24"/>
        </w:rPr>
        <w:t xml:space="preserve"> de la </w:t>
      </w:r>
      <w:r w:rsidRPr="003031E7">
        <w:rPr>
          <w:rFonts w:cs="Tahoma"/>
          <w:b/>
          <w:bCs/>
          <w:sz w:val="24"/>
          <w:szCs w:val="24"/>
        </w:rPr>
        <w:t>Ley 1066 de 2006</w:t>
      </w:r>
      <w:r w:rsidRPr="003031E7">
        <w:rPr>
          <w:rFonts w:cs="Tahoma"/>
          <w:sz w:val="24"/>
          <w:szCs w:val="24"/>
          <w:vertAlign w:val="superscript"/>
        </w:rPr>
        <w:footnoteReference w:id="6"/>
      </w:r>
      <w:r w:rsidRPr="003031E7">
        <w:rPr>
          <w:rFonts w:cs="Tahoma"/>
          <w:sz w:val="24"/>
          <w:szCs w:val="24"/>
        </w:rPr>
        <w:t xml:space="preserve">, donde se plasmó: </w:t>
      </w:r>
    </w:p>
    <w:p w14:paraId="5CB1D56B" w14:textId="77777777" w:rsidR="003D113B" w:rsidRPr="003031E7" w:rsidRDefault="003D113B" w:rsidP="003031E7">
      <w:pPr>
        <w:spacing w:line="276" w:lineRule="auto"/>
        <w:rPr>
          <w:rFonts w:cs="Tahoma"/>
          <w:sz w:val="24"/>
          <w:szCs w:val="24"/>
        </w:rPr>
      </w:pPr>
    </w:p>
    <w:p w14:paraId="2599F035" w14:textId="0FC03B5B" w:rsidR="00E1401B" w:rsidRPr="00367FE7" w:rsidRDefault="00E1401B" w:rsidP="00367FE7">
      <w:pPr>
        <w:spacing w:line="240" w:lineRule="auto"/>
        <w:ind w:left="426" w:right="420"/>
        <w:rPr>
          <w:rFonts w:cs="Tahoma"/>
          <w:sz w:val="22"/>
          <w:szCs w:val="24"/>
        </w:rPr>
      </w:pPr>
      <w:r w:rsidRPr="00367FE7">
        <w:rPr>
          <w:rFonts w:cs="Tahoma"/>
          <w:i/>
          <w:iCs/>
          <w:sz w:val="22"/>
          <w:szCs w:val="24"/>
          <w:shd w:val="clear" w:color="auto" w:fill="FFFFFF"/>
        </w:rPr>
        <w:t>“Vigencia y derogatorias</w:t>
      </w:r>
      <w:r w:rsidRPr="00367FE7">
        <w:rPr>
          <w:rFonts w:cs="Tahoma"/>
          <w:sz w:val="22"/>
          <w:szCs w:val="24"/>
          <w:shd w:val="clear" w:color="auto" w:fill="FFFFFF"/>
        </w:rPr>
        <w:t xml:space="preserve">. La presente ley rige a partir de su promulgación y </w:t>
      </w:r>
      <w:r w:rsidRPr="00367FE7">
        <w:rPr>
          <w:rFonts w:cs="Tahoma"/>
          <w:b/>
          <w:sz w:val="22"/>
          <w:szCs w:val="24"/>
          <w:shd w:val="clear" w:color="auto" w:fill="FFFFFF"/>
        </w:rPr>
        <w:t>deroga las disposiciones que le sean contrarias, en especial la frase "Tampoco habrá responsabilidad penal cuando el agente retenedor o responsable del impuesto sobre las ventas demuestre que ha suscrito un acuerdo de pago por las sumas debidas y que este se está cumpliendo en debida forma",</w:t>
      </w:r>
      <w:r w:rsidRPr="00367FE7">
        <w:rPr>
          <w:rFonts w:cs="Tahoma"/>
          <w:sz w:val="22"/>
          <w:szCs w:val="24"/>
          <w:shd w:val="clear" w:color="auto" w:fill="FFFFFF"/>
        </w:rPr>
        <w:t xml:space="preserve"> contenida en el inciso 1° del artículo </w:t>
      </w:r>
      <w:hyperlink r:id="rId8" w:anchor="42" w:history="1">
        <w:r w:rsidRPr="00367FE7">
          <w:rPr>
            <w:rStyle w:val="Hipervnculo"/>
            <w:rFonts w:cs="Tahoma"/>
            <w:color w:val="auto"/>
            <w:sz w:val="22"/>
            <w:szCs w:val="24"/>
            <w:u w:val="none"/>
            <w:shd w:val="clear" w:color="auto" w:fill="FFFFFF"/>
          </w:rPr>
          <w:t>42</w:t>
        </w:r>
      </w:hyperlink>
      <w:r w:rsidRPr="00367FE7">
        <w:rPr>
          <w:rFonts w:cs="Tahoma"/>
          <w:sz w:val="22"/>
          <w:szCs w:val="24"/>
          <w:shd w:val="clear" w:color="auto" w:fill="FFFFFF"/>
        </w:rPr>
        <w:t> de la Ley 633 del 2000, inciso 1° del artículo 31 del Decreto 1092 del 21 de junio de 1996 y el inciso 2° del artículo </w:t>
      </w:r>
      <w:hyperlink r:id="rId9" w:anchor="634" w:history="1">
        <w:r w:rsidRPr="00367FE7">
          <w:rPr>
            <w:rStyle w:val="Hipervnculo"/>
            <w:rFonts w:cs="Tahoma"/>
            <w:color w:val="auto"/>
            <w:sz w:val="22"/>
            <w:szCs w:val="24"/>
            <w:u w:val="none"/>
            <w:shd w:val="clear" w:color="auto" w:fill="FFFFFF"/>
          </w:rPr>
          <w:t>634</w:t>
        </w:r>
      </w:hyperlink>
      <w:r w:rsidRPr="00367FE7">
        <w:rPr>
          <w:rFonts w:cs="Tahoma"/>
          <w:sz w:val="22"/>
          <w:szCs w:val="24"/>
          <w:shd w:val="clear" w:color="auto" w:fill="FFFFFF"/>
        </w:rPr>
        <w:t>, los incisos 3° y 4° del artículo </w:t>
      </w:r>
      <w:hyperlink r:id="rId10" w:anchor="814" w:history="1">
        <w:r w:rsidRPr="00367FE7">
          <w:rPr>
            <w:rStyle w:val="Hipervnculo"/>
            <w:rFonts w:cs="Tahoma"/>
            <w:color w:val="auto"/>
            <w:sz w:val="22"/>
            <w:szCs w:val="24"/>
            <w:u w:val="none"/>
            <w:shd w:val="clear" w:color="auto" w:fill="FFFFFF"/>
          </w:rPr>
          <w:t>814</w:t>
        </w:r>
      </w:hyperlink>
      <w:r w:rsidRPr="00367FE7">
        <w:rPr>
          <w:rFonts w:cs="Tahoma"/>
          <w:sz w:val="22"/>
          <w:szCs w:val="24"/>
          <w:shd w:val="clear" w:color="auto" w:fill="FFFFFF"/>
        </w:rPr>
        <w:t> y el inciso 2° del artículo </w:t>
      </w:r>
      <w:hyperlink r:id="rId11" w:anchor="814" w:history="1">
        <w:r w:rsidRPr="00367FE7">
          <w:rPr>
            <w:rStyle w:val="Hipervnculo"/>
            <w:rFonts w:cs="Tahoma"/>
            <w:color w:val="auto"/>
            <w:sz w:val="22"/>
            <w:szCs w:val="24"/>
            <w:u w:val="none"/>
            <w:shd w:val="clear" w:color="auto" w:fill="FFFFFF"/>
          </w:rPr>
          <w:t>814-3</w:t>
        </w:r>
      </w:hyperlink>
      <w:r w:rsidRPr="00367FE7">
        <w:rPr>
          <w:rFonts w:cs="Tahoma"/>
          <w:sz w:val="22"/>
          <w:szCs w:val="24"/>
          <w:shd w:val="clear" w:color="auto" w:fill="FFFFFF"/>
        </w:rPr>
        <w:t> del Estatuto Tributario”.</w:t>
      </w:r>
    </w:p>
    <w:p w14:paraId="1DA0EEE2" w14:textId="77777777" w:rsidR="00E1401B" w:rsidRPr="003031E7" w:rsidRDefault="00E1401B" w:rsidP="003031E7">
      <w:pPr>
        <w:spacing w:line="276" w:lineRule="auto"/>
        <w:rPr>
          <w:rFonts w:cs="Tahoma"/>
          <w:sz w:val="24"/>
          <w:szCs w:val="24"/>
        </w:rPr>
      </w:pPr>
    </w:p>
    <w:p w14:paraId="5CE98EDB" w14:textId="77777777" w:rsidR="002E7869" w:rsidRPr="003031E7" w:rsidRDefault="00E1401B" w:rsidP="003031E7">
      <w:pPr>
        <w:spacing w:line="276" w:lineRule="auto"/>
        <w:rPr>
          <w:rFonts w:cs="Tahoma"/>
          <w:sz w:val="24"/>
          <w:szCs w:val="24"/>
        </w:rPr>
      </w:pPr>
      <w:r w:rsidRPr="003031E7">
        <w:rPr>
          <w:rFonts w:cs="Tahoma"/>
          <w:sz w:val="24"/>
          <w:szCs w:val="24"/>
        </w:rPr>
        <w:t xml:space="preserve">Es decir, el aparte normativo </w:t>
      </w:r>
      <w:r w:rsidR="00E447EA" w:rsidRPr="003031E7">
        <w:rPr>
          <w:rFonts w:cs="Tahoma"/>
          <w:sz w:val="24"/>
          <w:szCs w:val="24"/>
        </w:rPr>
        <w:t xml:space="preserve">al que quizás pretendió hacer alusión la </w:t>
      </w:r>
      <w:r w:rsidRPr="003031E7">
        <w:rPr>
          <w:rFonts w:cs="Tahoma"/>
          <w:sz w:val="24"/>
          <w:szCs w:val="24"/>
        </w:rPr>
        <w:t>defensa para sustentar una decisión en favor de su prohijad</w:t>
      </w:r>
      <w:r w:rsidR="00E447EA" w:rsidRPr="003031E7">
        <w:rPr>
          <w:rFonts w:cs="Tahoma"/>
          <w:sz w:val="24"/>
          <w:szCs w:val="24"/>
        </w:rPr>
        <w:t>o</w:t>
      </w:r>
      <w:r w:rsidRPr="003031E7">
        <w:rPr>
          <w:rFonts w:cs="Tahoma"/>
          <w:sz w:val="24"/>
          <w:szCs w:val="24"/>
        </w:rPr>
        <w:t>, dado el acuerdo de pago al que llegó con la DIAN, no existe en el ordenamiento jurídico, y la norma que a</w:t>
      </w:r>
      <w:r w:rsidR="003D113B" w:rsidRPr="003031E7">
        <w:rPr>
          <w:rFonts w:cs="Tahoma"/>
          <w:sz w:val="24"/>
          <w:szCs w:val="24"/>
        </w:rPr>
        <w:t>ctualmente</w:t>
      </w:r>
      <w:r w:rsidRPr="003031E7">
        <w:rPr>
          <w:rFonts w:cs="Tahoma"/>
          <w:sz w:val="24"/>
          <w:szCs w:val="24"/>
        </w:rPr>
        <w:t xml:space="preserve"> impera es la reglada en el artículo 402 C</w:t>
      </w:r>
      <w:r w:rsidR="003D113B" w:rsidRPr="003031E7">
        <w:rPr>
          <w:rFonts w:cs="Tahoma"/>
          <w:sz w:val="24"/>
          <w:szCs w:val="24"/>
        </w:rPr>
        <w:t>.</w:t>
      </w:r>
      <w:r w:rsidRPr="003031E7">
        <w:rPr>
          <w:rFonts w:cs="Tahoma"/>
          <w:sz w:val="24"/>
          <w:szCs w:val="24"/>
        </w:rPr>
        <w:t>P</w:t>
      </w:r>
      <w:r w:rsidR="003D113B" w:rsidRPr="003031E7">
        <w:rPr>
          <w:rFonts w:cs="Tahoma"/>
          <w:sz w:val="24"/>
          <w:szCs w:val="24"/>
        </w:rPr>
        <w:t>.</w:t>
      </w:r>
      <w:r w:rsidRPr="003031E7">
        <w:rPr>
          <w:rFonts w:cs="Tahoma"/>
          <w:sz w:val="24"/>
          <w:szCs w:val="24"/>
        </w:rPr>
        <w:t>, que fuera modificad</w:t>
      </w:r>
      <w:r w:rsidR="00965E92" w:rsidRPr="003031E7">
        <w:rPr>
          <w:rFonts w:cs="Tahoma"/>
          <w:sz w:val="24"/>
          <w:szCs w:val="24"/>
        </w:rPr>
        <w:t xml:space="preserve">a </w:t>
      </w:r>
      <w:r w:rsidRPr="003031E7">
        <w:rPr>
          <w:rFonts w:cs="Tahoma"/>
          <w:sz w:val="24"/>
          <w:szCs w:val="24"/>
        </w:rPr>
        <w:t>por el artículo 339 de la Ley 1819 de 2016</w:t>
      </w:r>
      <w:r w:rsidRPr="003031E7">
        <w:rPr>
          <w:rFonts w:cs="Tahoma"/>
          <w:sz w:val="24"/>
          <w:szCs w:val="24"/>
          <w:vertAlign w:val="superscript"/>
        </w:rPr>
        <w:footnoteReference w:id="7"/>
      </w:r>
      <w:r w:rsidRPr="003031E7">
        <w:rPr>
          <w:rFonts w:cs="Tahoma"/>
          <w:sz w:val="24"/>
          <w:szCs w:val="24"/>
        </w:rPr>
        <w:t xml:space="preserve">, en cuyo parágrafo se </w:t>
      </w:r>
      <w:r w:rsidR="00453D25" w:rsidRPr="003031E7">
        <w:rPr>
          <w:rFonts w:cs="Tahoma"/>
          <w:sz w:val="24"/>
          <w:szCs w:val="24"/>
        </w:rPr>
        <w:t xml:space="preserve">dice </w:t>
      </w:r>
      <w:r w:rsidRPr="003031E7">
        <w:rPr>
          <w:rFonts w:cs="Tahoma"/>
          <w:sz w:val="24"/>
          <w:szCs w:val="24"/>
        </w:rPr>
        <w:t xml:space="preserve">con meridiana claridad que: </w:t>
      </w:r>
    </w:p>
    <w:p w14:paraId="1673CA69" w14:textId="77777777" w:rsidR="002E7869" w:rsidRPr="003031E7" w:rsidRDefault="002E7869" w:rsidP="003031E7">
      <w:pPr>
        <w:spacing w:line="276" w:lineRule="auto"/>
        <w:rPr>
          <w:rFonts w:cs="Tahoma"/>
          <w:sz w:val="24"/>
          <w:szCs w:val="24"/>
        </w:rPr>
      </w:pPr>
    </w:p>
    <w:p w14:paraId="41F90E79" w14:textId="071A491E" w:rsidR="00E1401B" w:rsidRPr="003031E7" w:rsidRDefault="00E1401B" w:rsidP="00367FE7">
      <w:pPr>
        <w:spacing w:line="240" w:lineRule="auto"/>
        <w:ind w:left="426" w:right="420"/>
        <w:rPr>
          <w:rFonts w:cs="Tahoma"/>
          <w:sz w:val="24"/>
          <w:szCs w:val="24"/>
        </w:rPr>
      </w:pPr>
      <w:r w:rsidRPr="00367FE7">
        <w:rPr>
          <w:rFonts w:cs="Tahoma"/>
          <w:sz w:val="22"/>
          <w:szCs w:val="24"/>
        </w:rPr>
        <w:lastRenderedPageBreak/>
        <w:t>“</w:t>
      </w:r>
      <w:r w:rsidRPr="00367FE7">
        <w:rPr>
          <w:rFonts w:cs="Tahoma"/>
          <w:b/>
          <w:sz w:val="22"/>
          <w:szCs w:val="24"/>
        </w:rPr>
        <w:t>El agente retenedor o autorretenedor, responsable del impuesto a la ventas</w:t>
      </w:r>
      <w:r w:rsidRPr="00367FE7">
        <w:rPr>
          <w:rFonts w:cs="Tahoma"/>
          <w:sz w:val="22"/>
          <w:szCs w:val="24"/>
        </w:rPr>
        <w:t xml:space="preserve">, el impuesto nacional al consumo o el recaudador de tasas o contribuciones públicas, </w:t>
      </w:r>
      <w:r w:rsidRPr="00367FE7">
        <w:rPr>
          <w:rFonts w:cs="Tahoma"/>
          <w:b/>
          <w:sz w:val="22"/>
          <w:szCs w:val="24"/>
        </w:rPr>
        <w:t>que extinga la obligación tributaria por pago o compensación de las sumas adeudadas</w:t>
      </w:r>
      <w:r w:rsidRPr="00367FE7">
        <w:rPr>
          <w:rFonts w:cs="Tahoma"/>
          <w:sz w:val="22"/>
          <w:szCs w:val="24"/>
        </w:rPr>
        <w:t xml:space="preserve">, </w:t>
      </w:r>
      <w:r w:rsidRPr="00367FE7">
        <w:rPr>
          <w:rFonts w:cs="Tahoma"/>
          <w:sz w:val="22"/>
          <w:szCs w:val="24"/>
          <w:shd w:val="clear" w:color="auto" w:fill="FFFFFF"/>
        </w:rPr>
        <w:t xml:space="preserve">según el caso, junto con sus correspondientes intereses previstos en el Estatuto Tributario, y normas legales respectivas, </w:t>
      </w:r>
      <w:r w:rsidRPr="00367FE7">
        <w:rPr>
          <w:rFonts w:cs="Tahoma"/>
          <w:b/>
          <w:sz w:val="22"/>
          <w:szCs w:val="24"/>
        </w:rPr>
        <w:t>se hará beneficiario de</w:t>
      </w:r>
      <w:r w:rsidRPr="00367FE7">
        <w:rPr>
          <w:rFonts w:cs="Tahoma"/>
          <w:sz w:val="22"/>
          <w:szCs w:val="24"/>
        </w:rPr>
        <w:t xml:space="preserve"> resolución inhibitoria, preclusión de investigación o </w:t>
      </w:r>
      <w:r w:rsidRPr="00367FE7">
        <w:rPr>
          <w:rFonts w:cs="Tahoma"/>
          <w:b/>
          <w:sz w:val="22"/>
          <w:szCs w:val="24"/>
        </w:rPr>
        <w:t>cesación de procedimiento</w:t>
      </w:r>
      <w:r w:rsidRPr="00367FE7">
        <w:rPr>
          <w:rFonts w:cs="Tahoma"/>
          <w:sz w:val="22"/>
          <w:szCs w:val="24"/>
        </w:rPr>
        <w:t xml:space="preserve"> dentro del proceso penal que se hubiere iniciado por tal motivo, sin perjuicio de las sanciones administrativas a que haya lugar”. -negrillas de la Sala-</w:t>
      </w:r>
    </w:p>
    <w:p w14:paraId="0AACFE8B" w14:textId="77777777" w:rsidR="00E1401B" w:rsidRPr="003031E7" w:rsidRDefault="00E1401B" w:rsidP="003031E7">
      <w:pPr>
        <w:spacing w:line="276" w:lineRule="auto"/>
        <w:rPr>
          <w:rFonts w:cs="Tahoma"/>
          <w:sz w:val="24"/>
          <w:szCs w:val="24"/>
        </w:rPr>
      </w:pPr>
    </w:p>
    <w:p w14:paraId="29ADD205" w14:textId="4A8DDF03" w:rsidR="00E1401B" w:rsidRPr="003031E7" w:rsidRDefault="00E1401B" w:rsidP="003031E7">
      <w:pPr>
        <w:spacing w:line="276" w:lineRule="auto"/>
        <w:rPr>
          <w:rFonts w:cs="Tahoma"/>
          <w:sz w:val="24"/>
          <w:szCs w:val="24"/>
        </w:rPr>
      </w:pPr>
      <w:r w:rsidRPr="003031E7">
        <w:rPr>
          <w:rFonts w:cs="Tahoma"/>
          <w:sz w:val="24"/>
          <w:szCs w:val="24"/>
        </w:rPr>
        <w:t xml:space="preserve">En ese orden, debe decirse que </w:t>
      </w:r>
      <w:r w:rsidR="004E6D0C" w:rsidRPr="003031E7">
        <w:rPr>
          <w:rFonts w:cs="Tahoma"/>
          <w:sz w:val="24"/>
          <w:szCs w:val="24"/>
        </w:rPr>
        <w:t xml:space="preserve">el hecho de que </w:t>
      </w:r>
      <w:r w:rsidRPr="003031E7">
        <w:rPr>
          <w:rFonts w:cs="Tahoma"/>
          <w:sz w:val="24"/>
          <w:szCs w:val="24"/>
        </w:rPr>
        <w:t xml:space="preserve">el señor </w:t>
      </w:r>
      <w:proofErr w:type="spellStart"/>
      <w:r w:rsidR="00E812C9">
        <w:rPr>
          <w:rFonts w:cs="Tahoma"/>
          <w:b/>
          <w:sz w:val="24"/>
          <w:szCs w:val="24"/>
        </w:rPr>
        <w:t>CJSG</w:t>
      </w:r>
      <w:proofErr w:type="spellEnd"/>
      <w:r w:rsidRPr="003031E7">
        <w:rPr>
          <w:rFonts w:cs="Tahoma"/>
          <w:sz w:val="24"/>
          <w:szCs w:val="24"/>
        </w:rPr>
        <w:t xml:space="preserve"> </w:t>
      </w:r>
      <w:r w:rsidR="004E6D0C" w:rsidRPr="003031E7">
        <w:rPr>
          <w:rFonts w:cs="Tahoma"/>
          <w:sz w:val="24"/>
          <w:szCs w:val="24"/>
        </w:rPr>
        <w:t>haya s</w:t>
      </w:r>
      <w:r w:rsidRPr="003031E7">
        <w:rPr>
          <w:rFonts w:cs="Tahoma"/>
          <w:sz w:val="24"/>
          <w:szCs w:val="24"/>
        </w:rPr>
        <w:t>uscri</w:t>
      </w:r>
      <w:r w:rsidR="004E6D0C" w:rsidRPr="003031E7">
        <w:rPr>
          <w:rFonts w:cs="Tahoma"/>
          <w:sz w:val="24"/>
          <w:szCs w:val="24"/>
        </w:rPr>
        <w:t>to</w:t>
      </w:r>
      <w:r w:rsidRPr="003031E7">
        <w:rPr>
          <w:rFonts w:cs="Tahoma"/>
          <w:sz w:val="24"/>
          <w:szCs w:val="24"/>
        </w:rPr>
        <w:t xml:space="preserve"> una facilidad o acuerdo de pago con la DIAN, mediante acta de noviembre 29 de 2023 -con posterioridad a la emisión de sentido de fallo-, </w:t>
      </w:r>
      <w:r w:rsidR="004E6D0C" w:rsidRPr="003031E7">
        <w:rPr>
          <w:rFonts w:cs="Tahoma"/>
          <w:sz w:val="24"/>
          <w:szCs w:val="24"/>
        </w:rPr>
        <w:t xml:space="preserve">donde se incluyeron </w:t>
      </w:r>
      <w:r w:rsidRPr="003031E7">
        <w:rPr>
          <w:rFonts w:cs="Tahoma"/>
          <w:sz w:val="24"/>
          <w:szCs w:val="24"/>
        </w:rPr>
        <w:t>períodos diferentes a los que fueron objeto de la presente acción penal</w:t>
      </w:r>
      <w:r w:rsidR="004E6D0C" w:rsidRPr="003031E7">
        <w:rPr>
          <w:rFonts w:cs="Tahoma"/>
          <w:sz w:val="24"/>
          <w:szCs w:val="24"/>
        </w:rPr>
        <w:t xml:space="preserve"> -que al parecer </w:t>
      </w:r>
      <w:r w:rsidR="00BB7498" w:rsidRPr="003031E7">
        <w:rPr>
          <w:rFonts w:cs="Tahoma"/>
          <w:sz w:val="24"/>
          <w:szCs w:val="24"/>
        </w:rPr>
        <w:t xml:space="preserve">son </w:t>
      </w:r>
      <w:r w:rsidR="004E6D0C" w:rsidRPr="003031E7">
        <w:rPr>
          <w:rFonts w:cs="Tahoma"/>
          <w:sz w:val="24"/>
          <w:szCs w:val="24"/>
        </w:rPr>
        <w:t>juzgados por cuerda separada-</w:t>
      </w:r>
      <w:r w:rsidRPr="003031E7">
        <w:rPr>
          <w:rFonts w:cs="Tahoma"/>
          <w:sz w:val="24"/>
          <w:szCs w:val="24"/>
        </w:rPr>
        <w:t xml:space="preserve">, </w:t>
      </w:r>
      <w:r w:rsidR="004E6D0C" w:rsidRPr="003031E7">
        <w:rPr>
          <w:rFonts w:cs="Tahoma"/>
          <w:sz w:val="24"/>
          <w:szCs w:val="24"/>
        </w:rPr>
        <w:t xml:space="preserve">o que incluso la misma preste </w:t>
      </w:r>
      <w:r w:rsidRPr="003031E7">
        <w:rPr>
          <w:rFonts w:cs="Tahoma"/>
          <w:sz w:val="24"/>
          <w:szCs w:val="24"/>
        </w:rPr>
        <w:t xml:space="preserve">mérito ejecutivo en caso de incumplimiento, </w:t>
      </w:r>
      <w:r w:rsidR="00965E92" w:rsidRPr="003031E7">
        <w:rPr>
          <w:rFonts w:cs="Tahoma"/>
          <w:sz w:val="24"/>
          <w:szCs w:val="24"/>
        </w:rPr>
        <w:t xml:space="preserve">tal circunstancia </w:t>
      </w:r>
      <w:r w:rsidRPr="003031E7">
        <w:rPr>
          <w:rFonts w:cs="Tahoma"/>
          <w:i/>
          <w:sz w:val="24"/>
          <w:szCs w:val="24"/>
        </w:rPr>
        <w:t>per se</w:t>
      </w:r>
      <w:r w:rsidRPr="003031E7">
        <w:rPr>
          <w:rFonts w:cs="Tahoma"/>
          <w:sz w:val="24"/>
          <w:szCs w:val="24"/>
        </w:rPr>
        <w:t>, no da lugar a la terminación del proceso por la vía de la cesación del procedimiento.  Ello, por cuanto lo que sí podría comportar un</w:t>
      </w:r>
      <w:r w:rsidR="00224A75" w:rsidRPr="003031E7">
        <w:rPr>
          <w:rFonts w:cs="Tahoma"/>
          <w:sz w:val="24"/>
          <w:szCs w:val="24"/>
        </w:rPr>
        <w:t xml:space="preserve"> proveído </w:t>
      </w:r>
      <w:r w:rsidRPr="003031E7">
        <w:rPr>
          <w:rFonts w:cs="Tahoma"/>
          <w:sz w:val="24"/>
          <w:szCs w:val="24"/>
        </w:rPr>
        <w:t xml:space="preserve">de tal naturaleza y que hiciera tránsito a cosa juzgada, </w:t>
      </w:r>
      <w:r w:rsidRPr="003031E7">
        <w:rPr>
          <w:rFonts w:cs="Tahoma"/>
          <w:b/>
          <w:bCs/>
          <w:sz w:val="24"/>
          <w:szCs w:val="24"/>
        </w:rPr>
        <w:t>sería el pago total de la obligación o la compensación</w:t>
      </w:r>
      <w:r w:rsidRPr="003031E7">
        <w:rPr>
          <w:rFonts w:cs="Tahoma"/>
          <w:sz w:val="24"/>
          <w:szCs w:val="24"/>
        </w:rPr>
        <w:t xml:space="preserve">, y acorde con lo arrimado a la actuación, </w:t>
      </w:r>
      <w:r w:rsidR="004E6D0C" w:rsidRPr="003031E7">
        <w:rPr>
          <w:rFonts w:cs="Tahoma"/>
          <w:sz w:val="24"/>
          <w:szCs w:val="24"/>
        </w:rPr>
        <w:t xml:space="preserve">esa situación no </w:t>
      </w:r>
      <w:r w:rsidRPr="003031E7">
        <w:rPr>
          <w:rFonts w:cs="Tahoma"/>
          <w:sz w:val="24"/>
          <w:szCs w:val="24"/>
        </w:rPr>
        <w:t xml:space="preserve">ha acreditado.  </w:t>
      </w:r>
    </w:p>
    <w:p w14:paraId="0C5ED426" w14:textId="77777777" w:rsidR="00E1401B" w:rsidRPr="003031E7" w:rsidRDefault="00E1401B" w:rsidP="003031E7">
      <w:pPr>
        <w:spacing w:line="276" w:lineRule="auto"/>
        <w:rPr>
          <w:rFonts w:cs="Tahoma"/>
          <w:sz w:val="24"/>
          <w:szCs w:val="24"/>
        </w:rPr>
      </w:pPr>
    </w:p>
    <w:p w14:paraId="2CFD707A" w14:textId="1DE5ECA8" w:rsidR="00E1401B" w:rsidRPr="003031E7" w:rsidRDefault="00E1401B" w:rsidP="003031E7">
      <w:pPr>
        <w:spacing w:line="276" w:lineRule="auto"/>
        <w:rPr>
          <w:rFonts w:cs="Tahoma"/>
          <w:sz w:val="24"/>
          <w:szCs w:val="24"/>
        </w:rPr>
      </w:pPr>
      <w:r w:rsidRPr="003031E7">
        <w:rPr>
          <w:rFonts w:cs="Tahoma"/>
          <w:sz w:val="24"/>
          <w:szCs w:val="24"/>
        </w:rPr>
        <w:t xml:space="preserve">Lo anterior, toda vez que como lo informó el apoderado de la DIAN en curso de la audiencia de individualización de pena y sentencia, aunque el señor </w:t>
      </w:r>
      <w:proofErr w:type="spellStart"/>
      <w:r w:rsidR="00E812C9">
        <w:rPr>
          <w:rFonts w:cs="Tahoma"/>
          <w:b/>
          <w:sz w:val="24"/>
          <w:szCs w:val="24"/>
        </w:rPr>
        <w:t>CJSG</w:t>
      </w:r>
      <w:proofErr w:type="spellEnd"/>
      <w:r w:rsidRPr="003031E7">
        <w:rPr>
          <w:rFonts w:cs="Tahoma"/>
          <w:sz w:val="24"/>
          <w:szCs w:val="24"/>
        </w:rPr>
        <w:t xml:space="preserve">, ha efectuado algunos pagos parciales correspondientes al período 1-2014, </w:t>
      </w:r>
      <w:r w:rsidR="003C608B" w:rsidRPr="003031E7">
        <w:rPr>
          <w:rFonts w:cs="Tahoma"/>
          <w:sz w:val="24"/>
          <w:szCs w:val="24"/>
        </w:rPr>
        <w:t xml:space="preserve">frente al </w:t>
      </w:r>
      <w:r w:rsidRPr="003031E7">
        <w:rPr>
          <w:rFonts w:cs="Tahoma"/>
          <w:sz w:val="24"/>
          <w:szCs w:val="24"/>
        </w:rPr>
        <w:t xml:space="preserve">cual solo adeuda $90.000,oo, aun no se ha extinguido </w:t>
      </w:r>
      <w:r w:rsidR="00747B2F" w:rsidRPr="003031E7">
        <w:rPr>
          <w:rFonts w:cs="Tahoma"/>
          <w:sz w:val="24"/>
          <w:szCs w:val="24"/>
        </w:rPr>
        <w:t>esa deuda</w:t>
      </w:r>
      <w:r w:rsidRPr="003031E7">
        <w:rPr>
          <w:rFonts w:cs="Tahoma"/>
          <w:sz w:val="24"/>
          <w:szCs w:val="24"/>
        </w:rPr>
        <w:t xml:space="preserve">, e igualmente </w:t>
      </w:r>
      <w:r w:rsidR="00747B2F" w:rsidRPr="003031E7">
        <w:rPr>
          <w:rFonts w:cs="Tahoma"/>
          <w:sz w:val="24"/>
          <w:szCs w:val="24"/>
        </w:rPr>
        <w:t xml:space="preserve">todavía </w:t>
      </w:r>
      <w:r w:rsidRPr="003031E7">
        <w:rPr>
          <w:rFonts w:cs="Tahoma"/>
          <w:sz w:val="24"/>
          <w:szCs w:val="24"/>
        </w:rPr>
        <w:t xml:space="preserve">persiste sin ser cancelada la </w:t>
      </w:r>
      <w:r w:rsidR="00453D25" w:rsidRPr="003031E7">
        <w:rPr>
          <w:rFonts w:cs="Tahoma"/>
          <w:sz w:val="24"/>
          <w:szCs w:val="24"/>
        </w:rPr>
        <w:t xml:space="preserve">perteneciente </w:t>
      </w:r>
      <w:r w:rsidRPr="003031E7">
        <w:rPr>
          <w:rFonts w:cs="Tahoma"/>
          <w:sz w:val="24"/>
          <w:szCs w:val="24"/>
        </w:rPr>
        <w:t>al período 1-2015 por valor de $14.116.000,oo con sus respectivos intereses, con lo cual se evidencia, pese al interés que se advierte del acusado por ponerse al día en estas dos obligaciones, que las mismas todavía no están al día, es decir no ha existido pago total de dicha</w:t>
      </w:r>
      <w:r w:rsidR="002E7869" w:rsidRPr="003031E7">
        <w:rPr>
          <w:rFonts w:cs="Tahoma"/>
          <w:sz w:val="24"/>
          <w:szCs w:val="24"/>
        </w:rPr>
        <w:t>s</w:t>
      </w:r>
      <w:r w:rsidRPr="003031E7">
        <w:rPr>
          <w:rFonts w:cs="Tahoma"/>
          <w:sz w:val="24"/>
          <w:szCs w:val="24"/>
        </w:rPr>
        <w:t xml:space="preserve"> acreencia</w:t>
      </w:r>
      <w:r w:rsidR="002E7869" w:rsidRPr="003031E7">
        <w:rPr>
          <w:rFonts w:cs="Tahoma"/>
          <w:sz w:val="24"/>
          <w:szCs w:val="24"/>
        </w:rPr>
        <w:t>s</w:t>
      </w:r>
      <w:r w:rsidRPr="003031E7">
        <w:rPr>
          <w:rFonts w:cs="Tahoma"/>
          <w:sz w:val="24"/>
          <w:szCs w:val="24"/>
        </w:rPr>
        <w:t xml:space="preserve"> tributaria</w:t>
      </w:r>
      <w:r w:rsidR="002E7869" w:rsidRPr="003031E7">
        <w:rPr>
          <w:rFonts w:cs="Tahoma"/>
          <w:sz w:val="24"/>
          <w:szCs w:val="24"/>
        </w:rPr>
        <w:t>s</w:t>
      </w:r>
      <w:r w:rsidRPr="003031E7">
        <w:rPr>
          <w:rFonts w:cs="Tahoma"/>
          <w:sz w:val="24"/>
          <w:szCs w:val="24"/>
        </w:rPr>
        <w:t xml:space="preserve">.  De ahí que en este asunto pese a </w:t>
      </w:r>
      <w:r w:rsidR="00BB7498" w:rsidRPr="003031E7">
        <w:rPr>
          <w:rFonts w:cs="Tahoma"/>
          <w:sz w:val="24"/>
          <w:szCs w:val="24"/>
        </w:rPr>
        <w:t xml:space="preserve">obrar </w:t>
      </w:r>
      <w:r w:rsidRPr="003031E7">
        <w:rPr>
          <w:rFonts w:cs="Tahoma"/>
          <w:sz w:val="24"/>
          <w:szCs w:val="24"/>
        </w:rPr>
        <w:t xml:space="preserve">un acuerdo de pago, el cual se encuentra vigente, ello </w:t>
      </w:r>
      <w:r w:rsidR="007B3F55" w:rsidRPr="003031E7">
        <w:rPr>
          <w:rFonts w:cs="Tahoma"/>
          <w:sz w:val="24"/>
          <w:szCs w:val="24"/>
        </w:rPr>
        <w:t xml:space="preserve">lo que </w:t>
      </w:r>
      <w:r w:rsidRPr="003031E7">
        <w:rPr>
          <w:rFonts w:cs="Tahoma"/>
          <w:sz w:val="24"/>
          <w:szCs w:val="24"/>
        </w:rPr>
        <w:t xml:space="preserve">comporta pregonar </w:t>
      </w:r>
      <w:r w:rsidR="007B3F55" w:rsidRPr="003031E7">
        <w:rPr>
          <w:rFonts w:cs="Tahoma"/>
          <w:sz w:val="24"/>
          <w:szCs w:val="24"/>
        </w:rPr>
        <w:t xml:space="preserve">es </w:t>
      </w:r>
      <w:r w:rsidRPr="003031E7">
        <w:rPr>
          <w:rFonts w:cs="Tahoma"/>
          <w:sz w:val="24"/>
          <w:szCs w:val="24"/>
        </w:rPr>
        <w:t xml:space="preserve">que la deuda de índole tributaria </w:t>
      </w:r>
      <w:r w:rsidR="003C608B" w:rsidRPr="003031E7">
        <w:rPr>
          <w:rFonts w:cs="Tahoma"/>
          <w:sz w:val="24"/>
          <w:szCs w:val="24"/>
        </w:rPr>
        <w:t xml:space="preserve">todavía </w:t>
      </w:r>
      <w:r w:rsidRPr="003031E7">
        <w:rPr>
          <w:rFonts w:cs="Tahoma"/>
          <w:sz w:val="24"/>
          <w:szCs w:val="24"/>
        </w:rPr>
        <w:t>persiste.</w:t>
      </w:r>
    </w:p>
    <w:p w14:paraId="14569D7A" w14:textId="77777777" w:rsidR="00E1401B" w:rsidRPr="003031E7" w:rsidRDefault="00E1401B" w:rsidP="003031E7">
      <w:pPr>
        <w:spacing w:line="276" w:lineRule="auto"/>
        <w:rPr>
          <w:rFonts w:cs="Tahoma"/>
          <w:sz w:val="24"/>
          <w:szCs w:val="24"/>
        </w:rPr>
      </w:pPr>
    </w:p>
    <w:p w14:paraId="59E3FDE7" w14:textId="03802C0A" w:rsidR="00E1401B" w:rsidRPr="003031E7" w:rsidRDefault="00E1401B" w:rsidP="003031E7">
      <w:pPr>
        <w:spacing w:line="276" w:lineRule="auto"/>
        <w:rPr>
          <w:rFonts w:cs="Tahoma"/>
          <w:sz w:val="24"/>
          <w:szCs w:val="24"/>
        </w:rPr>
      </w:pPr>
      <w:r w:rsidRPr="003031E7">
        <w:rPr>
          <w:rFonts w:cs="Tahoma"/>
          <w:sz w:val="24"/>
          <w:szCs w:val="24"/>
        </w:rPr>
        <w:t xml:space="preserve">Y aunque el defensor del procesado, da cuenta que su prohijado es padre cabeza de familia, que no un delincuente, sino un ciudadano que por diversas vicisitudes no ha podido acatar su obligación tributaria, con lo que al parecer </w:t>
      </w:r>
      <w:r w:rsidR="00AF5CF3" w:rsidRPr="003031E7">
        <w:rPr>
          <w:rFonts w:cs="Tahoma"/>
          <w:sz w:val="24"/>
          <w:szCs w:val="24"/>
        </w:rPr>
        <w:t xml:space="preserve">pide que </w:t>
      </w:r>
      <w:r w:rsidRPr="003031E7">
        <w:rPr>
          <w:rFonts w:cs="Tahoma"/>
          <w:sz w:val="24"/>
          <w:szCs w:val="24"/>
        </w:rPr>
        <w:t>en favor del mismo se adopt</w:t>
      </w:r>
      <w:r w:rsidR="00AF5CF3" w:rsidRPr="003031E7">
        <w:rPr>
          <w:rFonts w:cs="Tahoma"/>
          <w:sz w:val="24"/>
          <w:szCs w:val="24"/>
        </w:rPr>
        <w:t>é</w:t>
      </w:r>
      <w:r w:rsidRPr="003031E7">
        <w:rPr>
          <w:rFonts w:cs="Tahoma"/>
          <w:sz w:val="24"/>
          <w:szCs w:val="24"/>
        </w:rPr>
        <w:t xml:space="preserve"> una decisión punitiva más benigna en </w:t>
      </w:r>
      <w:r w:rsidR="00BB7498" w:rsidRPr="003031E7">
        <w:rPr>
          <w:rFonts w:cs="Tahoma"/>
          <w:sz w:val="24"/>
          <w:szCs w:val="24"/>
        </w:rPr>
        <w:t>lo relativo a</w:t>
      </w:r>
      <w:r w:rsidRPr="003031E7">
        <w:rPr>
          <w:rFonts w:cs="Tahoma"/>
          <w:sz w:val="24"/>
          <w:szCs w:val="24"/>
        </w:rPr>
        <w:t xml:space="preserve"> la restricción intramural que se le ordenó por la primera instancia, lo que incluso parece reiterar el señor </w:t>
      </w:r>
      <w:proofErr w:type="spellStart"/>
      <w:r w:rsidR="00E812C9">
        <w:rPr>
          <w:rFonts w:cs="Tahoma"/>
          <w:b/>
          <w:sz w:val="24"/>
          <w:szCs w:val="24"/>
        </w:rPr>
        <w:t>CJSG</w:t>
      </w:r>
      <w:proofErr w:type="spellEnd"/>
      <w:r w:rsidRPr="003031E7">
        <w:rPr>
          <w:rFonts w:cs="Tahoma"/>
          <w:sz w:val="24"/>
          <w:szCs w:val="24"/>
        </w:rPr>
        <w:t>, cuando en su escrito de disenso pide que lo dejen trabajar, pese a que tiene 65 años y padece de diversas dolencias médicas, lo primero que al respecto debe decirse, es que ninguna probanza se aportó en sede de juicio para</w:t>
      </w:r>
      <w:r w:rsidR="00BB7498" w:rsidRPr="003031E7">
        <w:rPr>
          <w:rFonts w:cs="Tahoma"/>
          <w:sz w:val="24"/>
          <w:szCs w:val="24"/>
        </w:rPr>
        <w:t xml:space="preserve"> dilucidar </w:t>
      </w:r>
      <w:r w:rsidRPr="003031E7">
        <w:rPr>
          <w:rFonts w:cs="Tahoma"/>
          <w:sz w:val="24"/>
          <w:szCs w:val="24"/>
        </w:rPr>
        <w:t xml:space="preserve">que en efecto el señor </w:t>
      </w:r>
      <w:proofErr w:type="spellStart"/>
      <w:r w:rsidR="00E812C9">
        <w:rPr>
          <w:rFonts w:cs="Tahoma"/>
          <w:b/>
          <w:sz w:val="24"/>
          <w:szCs w:val="24"/>
        </w:rPr>
        <w:t>CJSG</w:t>
      </w:r>
      <w:proofErr w:type="spellEnd"/>
      <w:r w:rsidRPr="003031E7">
        <w:rPr>
          <w:rFonts w:cs="Tahoma"/>
          <w:sz w:val="24"/>
          <w:szCs w:val="24"/>
        </w:rPr>
        <w:t>, tuviera la condición de padre cabeza de familia</w:t>
      </w:r>
      <w:r w:rsidRPr="003031E7">
        <w:rPr>
          <w:rFonts w:cs="Tahoma"/>
          <w:sz w:val="24"/>
          <w:szCs w:val="24"/>
          <w:vertAlign w:val="superscript"/>
        </w:rPr>
        <w:footnoteReference w:id="8"/>
      </w:r>
      <w:r w:rsidRPr="003031E7">
        <w:rPr>
          <w:rFonts w:cs="Tahoma"/>
          <w:sz w:val="24"/>
          <w:szCs w:val="24"/>
        </w:rPr>
        <w:t xml:space="preserve">, para ser merecedor de una prisión domiciliaria </w:t>
      </w:r>
      <w:r w:rsidR="00A43A4C" w:rsidRPr="003031E7">
        <w:rPr>
          <w:rFonts w:cs="Tahoma"/>
          <w:sz w:val="24"/>
          <w:szCs w:val="24"/>
        </w:rPr>
        <w:t xml:space="preserve">ni mucho menos que las dolencias que padecen hicieran incompatible su detención en su centro carcelario, </w:t>
      </w:r>
      <w:r w:rsidRPr="003031E7">
        <w:rPr>
          <w:rFonts w:cs="Tahoma"/>
          <w:sz w:val="24"/>
          <w:szCs w:val="24"/>
        </w:rPr>
        <w:t xml:space="preserve">por lo cual la A-quo ninguna alusión hizo </w:t>
      </w:r>
      <w:r w:rsidR="003C608B" w:rsidRPr="003031E7">
        <w:rPr>
          <w:rFonts w:cs="Tahoma"/>
          <w:sz w:val="24"/>
          <w:szCs w:val="24"/>
        </w:rPr>
        <w:t>sobre ese particular</w:t>
      </w:r>
      <w:r w:rsidRPr="003031E7">
        <w:rPr>
          <w:rFonts w:cs="Tahoma"/>
          <w:sz w:val="24"/>
          <w:szCs w:val="24"/>
        </w:rPr>
        <w:t>, lo que por supuesto podrá acreditarse ante los jueces encargados de la vigilancia de la pena</w:t>
      </w:r>
      <w:r w:rsidR="00FC1997" w:rsidRPr="003031E7">
        <w:rPr>
          <w:rFonts w:cs="Tahoma"/>
          <w:sz w:val="24"/>
          <w:szCs w:val="24"/>
        </w:rPr>
        <w:t>, para que adopten las decisiones que en derecho correspondan.</w:t>
      </w:r>
    </w:p>
    <w:p w14:paraId="1A9063AF" w14:textId="77777777" w:rsidR="00E1401B" w:rsidRPr="003031E7" w:rsidRDefault="00E1401B" w:rsidP="003031E7">
      <w:pPr>
        <w:spacing w:line="276" w:lineRule="auto"/>
        <w:rPr>
          <w:rFonts w:cs="Tahoma"/>
          <w:sz w:val="24"/>
          <w:szCs w:val="24"/>
        </w:rPr>
      </w:pPr>
    </w:p>
    <w:p w14:paraId="304CDF1B" w14:textId="77777777" w:rsidR="00E1401B" w:rsidRPr="003031E7" w:rsidRDefault="00E1401B" w:rsidP="003031E7">
      <w:pPr>
        <w:spacing w:line="276" w:lineRule="auto"/>
        <w:rPr>
          <w:rFonts w:cs="Tahoma"/>
          <w:sz w:val="24"/>
          <w:szCs w:val="24"/>
        </w:rPr>
      </w:pPr>
      <w:r w:rsidRPr="003031E7">
        <w:rPr>
          <w:rFonts w:cs="Tahoma"/>
          <w:sz w:val="24"/>
          <w:szCs w:val="24"/>
        </w:rPr>
        <w:lastRenderedPageBreak/>
        <w:t xml:space="preserve">Y en segundo lugar, véase que el </w:t>
      </w:r>
      <w:r w:rsidRPr="003031E7">
        <w:rPr>
          <w:rFonts w:cs="Tahoma"/>
          <w:spacing w:val="-2"/>
          <w:sz w:val="24"/>
          <w:szCs w:val="24"/>
        </w:rPr>
        <w:t xml:space="preserve">numeral 2º del artículo </w:t>
      </w:r>
      <w:r w:rsidRPr="003031E7">
        <w:rPr>
          <w:rFonts w:cs="Tahoma"/>
          <w:sz w:val="24"/>
          <w:szCs w:val="24"/>
        </w:rPr>
        <w:t>63 C.P., modificado por la Ley 1709/14 en su artículo 29, establece como uno de los requisitos para la concesión de ese beneficio, que la persona no tenga antecedentes y no se trate de los delitos consagrados en el inciso 2º del artículo 68A de la Ley 599/00, prohibición que fue</w:t>
      </w:r>
      <w:r w:rsidR="00BB7498" w:rsidRPr="003031E7">
        <w:rPr>
          <w:rFonts w:cs="Tahoma"/>
          <w:sz w:val="24"/>
          <w:szCs w:val="24"/>
        </w:rPr>
        <w:t xml:space="preserve"> contemplada </w:t>
      </w:r>
      <w:r w:rsidRPr="003031E7">
        <w:rPr>
          <w:rFonts w:cs="Tahoma"/>
          <w:sz w:val="24"/>
          <w:szCs w:val="24"/>
        </w:rPr>
        <w:t xml:space="preserve">desde la ley 1474/11 para delitos contra la Administración Pública, la cual tiene plena aplicabilidad en este caso al tratarse de un delito de omisión de agente retenedor que se encuentra dentro de los que atentan contra </w:t>
      </w:r>
      <w:r w:rsidR="00F624C5" w:rsidRPr="003031E7">
        <w:rPr>
          <w:rFonts w:cs="Tahoma"/>
          <w:sz w:val="24"/>
          <w:szCs w:val="24"/>
        </w:rPr>
        <w:t>dicho bien jurídico</w:t>
      </w:r>
      <w:r w:rsidRPr="003031E7">
        <w:rPr>
          <w:rFonts w:cs="Tahoma"/>
          <w:sz w:val="24"/>
          <w:szCs w:val="24"/>
        </w:rPr>
        <w:t>, exclusión que entre otros beneficios, hace referencia tanto a la suspensión condicional de la ejecución de la pena como a la prisión domiciliaria.</w:t>
      </w:r>
    </w:p>
    <w:p w14:paraId="1017E0EF" w14:textId="77777777" w:rsidR="00E1401B" w:rsidRPr="003031E7" w:rsidRDefault="00E1401B" w:rsidP="003031E7">
      <w:pPr>
        <w:spacing w:line="276" w:lineRule="auto"/>
        <w:rPr>
          <w:rFonts w:cs="Tahoma"/>
          <w:sz w:val="24"/>
          <w:szCs w:val="24"/>
        </w:rPr>
      </w:pPr>
    </w:p>
    <w:p w14:paraId="7F1CE74B" w14:textId="11EC5CC6" w:rsidR="00E1401B" w:rsidRPr="003031E7" w:rsidRDefault="00E1401B" w:rsidP="003031E7">
      <w:pPr>
        <w:spacing w:line="276" w:lineRule="auto"/>
        <w:rPr>
          <w:rFonts w:cs="Tahoma"/>
          <w:sz w:val="24"/>
          <w:szCs w:val="24"/>
        </w:rPr>
      </w:pPr>
      <w:r w:rsidRPr="003031E7">
        <w:rPr>
          <w:rFonts w:cs="Tahoma"/>
          <w:sz w:val="24"/>
          <w:szCs w:val="24"/>
        </w:rPr>
        <w:t xml:space="preserve">En ese orden, </w:t>
      </w:r>
      <w:r w:rsidR="00BB7498" w:rsidRPr="003031E7">
        <w:rPr>
          <w:rFonts w:cs="Tahoma"/>
          <w:sz w:val="24"/>
          <w:szCs w:val="24"/>
        </w:rPr>
        <w:t xml:space="preserve">estima </w:t>
      </w:r>
      <w:r w:rsidRPr="003031E7">
        <w:rPr>
          <w:rFonts w:cs="Tahoma"/>
          <w:sz w:val="24"/>
          <w:szCs w:val="24"/>
        </w:rPr>
        <w:t xml:space="preserve">la Sala que la decisión adoptada por la funcionaria de primer nivel, en cuanto condenó al señor </w:t>
      </w:r>
      <w:proofErr w:type="spellStart"/>
      <w:r w:rsidR="00E812C9">
        <w:rPr>
          <w:rFonts w:cs="Tahoma"/>
          <w:b/>
          <w:sz w:val="24"/>
          <w:szCs w:val="24"/>
        </w:rPr>
        <w:t>CJSG</w:t>
      </w:r>
      <w:proofErr w:type="spellEnd"/>
      <w:r w:rsidRPr="003031E7">
        <w:rPr>
          <w:rFonts w:cs="Tahoma"/>
          <w:sz w:val="24"/>
          <w:szCs w:val="24"/>
        </w:rPr>
        <w:t xml:space="preserve">, como autor responsable del delito de omisión del agente retenedor o recaudador </w:t>
      </w:r>
      <w:r w:rsidR="008406F5" w:rsidRPr="003031E7">
        <w:rPr>
          <w:rFonts w:cs="Tahoma"/>
          <w:sz w:val="24"/>
          <w:szCs w:val="24"/>
        </w:rPr>
        <w:t xml:space="preserve">estuvo </w:t>
      </w:r>
      <w:r w:rsidRPr="003031E7">
        <w:rPr>
          <w:rFonts w:cs="Tahoma"/>
          <w:sz w:val="24"/>
          <w:szCs w:val="24"/>
        </w:rPr>
        <w:t>ajustada a derecho y por tal motivo la Sala la acompañará.</w:t>
      </w:r>
    </w:p>
    <w:p w14:paraId="12E22A79" w14:textId="77777777" w:rsidR="00E1401B" w:rsidRPr="003031E7" w:rsidRDefault="00E1401B" w:rsidP="003031E7">
      <w:pPr>
        <w:spacing w:line="276" w:lineRule="auto"/>
        <w:rPr>
          <w:rFonts w:cs="Tahoma"/>
          <w:sz w:val="24"/>
          <w:szCs w:val="24"/>
        </w:rPr>
      </w:pPr>
    </w:p>
    <w:p w14:paraId="0984321C" w14:textId="39D45351" w:rsidR="00E1401B" w:rsidRPr="003031E7" w:rsidRDefault="00A84DB1" w:rsidP="003031E7">
      <w:pPr>
        <w:spacing w:line="276" w:lineRule="auto"/>
        <w:rPr>
          <w:rFonts w:cs="Tahoma"/>
          <w:sz w:val="24"/>
          <w:szCs w:val="24"/>
        </w:rPr>
      </w:pPr>
      <w:r w:rsidRPr="003031E7">
        <w:rPr>
          <w:rFonts w:cs="Tahoma"/>
          <w:sz w:val="24"/>
          <w:szCs w:val="24"/>
        </w:rPr>
        <w:t xml:space="preserve">De otro lado y </w:t>
      </w:r>
      <w:r w:rsidR="00E1401B" w:rsidRPr="003031E7">
        <w:rPr>
          <w:rFonts w:cs="Tahoma"/>
          <w:sz w:val="24"/>
          <w:szCs w:val="24"/>
        </w:rPr>
        <w:t xml:space="preserve">ante la omisión por parte de la A-quo </w:t>
      </w:r>
      <w:r w:rsidR="00E512F3" w:rsidRPr="003031E7">
        <w:rPr>
          <w:rFonts w:cs="Tahoma"/>
          <w:sz w:val="24"/>
          <w:szCs w:val="24"/>
        </w:rPr>
        <w:t xml:space="preserve">a la hora de </w:t>
      </w:r>
      <w:r w:rsidR="00E1401B" w:rsidRPr="003031E7">
        <w:rPr>
          <w:rFonts w:cs="Tahoma"/>
          <w:sz w:val="24"/>
          <w:szCs w:val="24"/>
        </w:rPr>
        <w:t xml:space="preserve">singularizar el monto de la multa impuesta al señor </w:t>
      </w:r>
      <w:proofErr w:type="spellStart"/>
      <w:r w:rsidR="00E812C9">
        <w:rPr>
          <w:rFonts w:cs="Tahoma"/>
          <w:b/>
          <w:sz w:val="24"/>
          <w:szCs w:val="24"/>
        </w:rPr>
        <w:t>CJSG</w:t>
      </w:r>
      <w:proofErr w:type="spellEnd"/>
      <w:r w:rsidR="00E1401B" w:rsidRPr="003031E7">
        <w:rPr>
          <w:rFonts w:cs="Tahoma"/>
          <w:sz w:val="24"/>
          <w:szCs w:val="24"/>
        </w:rPr>
        <w:t xml:space="preserve">, </w:t>
      </w:r>
      <w:r w:rsidR="00CD12ED" w:rsidRPr="003031E7">
        <w:rPr>
          <w:rFonts w:cs="Tahoma"/>
          <w:sz w:val="24"/>
          <w:szCs w:val="24"/>
        </w:rPr>
        <w:t xml:space="preserve">debe el Tribunal </w:t>
      </w:r>
      <w:r w:rsidR="00E1401B" w:rsidRPr="003031E7">
        <w:rPr>
          <w:rFonts w:cs="Tahoma"/>
          <w:sz w:val="24"/>
          <w:szCs w:val="24"/>
        </w:rPr>
        <w:t>aclara</w:t>
      </w:r>
      <w:r w:rsidR="00CD12ED" w:rsidRPr="003031E7">
        <w:rPr>
          <w:rFonts w:cs="Tahoma"/>
          <w:sz w:val="24"/>
          <w:szCs w:val="24"/>
        </w:rPr>
        <w:t>r e</w:t>
      </w:r>
      <w:r w:rsidR="00E1401B" w:rsidRPr="003031E7">
        <w:rPr>
          <w:rFonts w:cs="Tahoma"/>
          <w:sz w:val="24"/>
          <w:szCs w:val="24"/>
        </w:rPr>
        <w:t xml:space="preserve">l fallo para </w:t>
      </w:r>
      <w:r w:rsidR="00BB7498" w:rsidRPr="003031E7">
        <w:rPr>
          <w:rFonts w:cs="Tahoma"/>
          <w:sz w:val="24"/>
          <w:szCs w:val="24"/>
        </w:rPr>
        <w:t xml:space="preserve">indicar </w:t>
      </w:r>
      <w:r w:rsidR="00E1401B" w:rsidRPr="003031E7">
        <w:rPr>
          <w:rFonts w:cs="Tahoma"/>
          <w:sz w:val="24"/>
          <w:szCs w:val="24"/>
        </w:rPr>
        <w:t>de manera expresa,</w:t>
      </w:r>
      <w:r w:rsidR="00747B2F" w:rsidRPr="003031E7">
        <w:rPr>
          <w:rFonts w:cs="Tahoma"/>
          <w:sz w:val="24"/>
          <w:szCs w:val="24"/>
        </w:rPr>
        <w:t xml:space="preserve"> sin ambigüedades,</w:t>
      </w:r>
      <w:r w:rsidR="00E1401B" w:rsidRPr="003031E7">
        <w:rPr>
          <w:rFonts w:cs="Tahoma"/>
          <w:sz w:val="24"/>
          <w:szCs w:val="24"/>
        </w:rPr>
        <w:t xml:space="preserve"> </w:t>
      </w:r>
      <w:r w:rsidR="00E512F3" w:rsidRPr="003031E7">
        <w:rPr>
          <w:rFonts w:cs="Tahoma"/>
          <w:sz w:val="24"/>
          <w:szCs w:val="24"/>
        </w:rPr>
        <w:t xml:space="preserve">cuál debe ser el monto que por tal concepto debe cancelar el sentenciado, </w:t>
      </w:r>
      <w:r w:rsidR="00E1401B" w:rsidRPr="003031E7">
        <w:rPr>
          <w:rFonts w:cs="Tahoma"/>
          <w:sz w:val="24"/>
          <w:szCs w:val="24"/>
        </w:rPr>
        <w:t>dada</w:t>
      </w:r>
      <w:r w:rsidR="00E512F3" w:rsidRPr="003031E7">
        <w:rPr>
          <w:rFonts w:cs="Tahoma"/>
          <w:sz w:val="24"/>
          <w:szCs w:val="24"/>
        </w:rPr>
        <w:t>s</w:t>
      </w:r>
      <w:r w:rsidR="00E1401B" w:rsidRPr="003031E7">
        <w:rPr>
          <w:rFonts w:cs="Tahoma"/>
          <w:sz w:val="24"/>
          <w:szCs w:val="24"/>
        </w:rPr>
        <w:t xml:space="preserve"> las implicaciones que ello tiene a la hora de surtirse el proceso de cobro respectivo</w:t>
      </w:r>
      <w:r w:rsidR="00E512F3" w:rsidRPr="003031E7">
        <w:rPr>
          <w:rFonts w:cs="Tahoma"/>
          <w:sz w:val="24"/>
          <w:szCs w:val="24"/>
        </w:rPr>
        <w:t>.</w:t>
      </w:r>
    </w:p>
    <w:p w14:paraId="2F8320F5" w14:textId="77777777" w:rsidR="00BB7498" w:rsidRPr="003031E7" w:rsidRDefault="00BB7498" w:rsidP="003031E7">
      <w:pPr>
        <w:spacing w:line="276" w:lineRule="auto"/>
        <w:rPr>
          <w:rFonts w:cs="Tahoma"/>
          <w:sz w:val="24"/>
          <w:szCs w:val="24"/>
        </w:rPr>
      </w:pPr>
    </w:p>
    <w:p w14:paraId="5494271A" w14:textId="77777777" w:rsidR="00E1401B" w:rsidRPr="003031E7" w:rsidRDefault="00E1401B" w:rsidP="003031E7">
      <w:pPr>
        <w:spacing w:line="276" w:lineRule="auto"/>
        <w:rPr>
          <w:rFonts w:cs="Tahoma"/>
          <w:sz w:val="24"/>
          <w:szCs w:val="24"/>
        </w:rPr>
      </w:pPr>
      <w:r w:rsidRPr="003031E7">
        <w:rPr>
          <w:rFonts w:cs="Tahoma"/>
          <w:sz w:val="24"/>
          <w:szCs w:val="24"/>
        </w:rPr>
        <w:t>Lo anterior lo sostenemos</w:t>
      </w:r>
      <w:r w:rsidR="00E512F3" w:rsidRPr="003031E7">
        <w:rPr>
          <w:rFonts w:cs="Tahoma"/>
          <w:sz w:val="24"/>
          <w:szCs w:val="24"/>
        </w:rPr>
        <w:t xml:space="preserve"> toda vez</w:t>
      </w:r>
      <w:r w:rsidRPr="003031E7">
        <w:rPr>
          <w:rFonts w:cs="Tahoma"/>
          <w:sz w:val="24"/>
          <w:szCs w:val="24"/>
        </w:rPr>
        <w:t xml:space="preserve"> </w:t>
      </w:r>
      <w:r w:rsidR="00E512F3" w:rsidRPr="003031E7">
        <w:rPr>
          <w:rFonts w:cs="Tahoma"/>
          <w:sz w:val="24"/>
          <w:szCs w:val="24"/>
        </w:rPr>
        <w:t xml:space="preserve"> que </w:t>
      </w:r>
      <w:r w:rsidR="00693028" w:rsidRPr="003031E7">
        <w:rPr>
          <w:rFonts w:cs="Tahoma"/>
          <w:sz w:val="24"/>
          <w:szCs w:val="24"/>
        </w:rPr>
        <w:t xml:space="preserve">de realizarse el trabajo de </w:t>
      </w:r>
      <w:r w:rsidRPr="003031E7">
        <w:rPr>
          <w:rFonts w:cs="Tahoma"/>
          <w:sz w:val="24"/>
          <w:szCs w:val="24"/>
        </w:rPr>
        <w:t xml:space="preserve">dosificación de la pena a imponer, específicamente en relación con la multa, la juez en la parte motiva se limitó a </w:t>
      </w:r>
      <w:r w:rsidR="00BB7498" w:rsidRPr="003031E7">
        <w:rPr>
          <w:rFonts w:cs="Tahoma"/>
          <w:sz w:val="24"/>
          <w:szCs w:val="24"/>
        </w:rPr>
        <w:t xml:space="preserve">señalar </w:t>
      </w:r>
      <w:r w:rsidR="00693028" w:rsidRPr="003031E7">
        <w:rPr>
          <w:rFonts w:cs="Tahoma"/>
          <w:sz w:val="24"/>
          <w:szCs w:val="24"/>
        </w:rPr>
        <w:t>que esta</w:t>
      </w:r>
      <w:r w:rsidRPr="003031E7">
        <w:rPr>
          <w:rFonts w:cs="Tahoma"/>
          <w:sz w:val="24"/>
          <w:szCs w:val="24"/>
        </w:rPr>
        <w:t xml:space="preserve"> “</w:t>
      </w:r>
      <w:r w:rsidRPr="005840F4">
        <w:rPr>
          <w:rFonts w:cs="Tahoma"/>
          <w:sz w:val="22"/>
          <w:szCs w:val="24"/>
        </w:rPr>
        <w:t>[…] corresponde al doble de lo no consignado, valor que será consignado a favor del Consejo Superior de la Judicatura</w:t>
      </w:r>
      <w:r w:rsidRPr="003031E7">
        <w:rPr>
          <w:rFonts w:cs="Tahoma"/>
          <w:sz w:val="24"/>
          <w:szCs w:val="24"/>
        </w:rPr>
        <w:t xml:space="preserve">”,  lo que a la postre trasladó a la parte resolutiva donde </w:t>
      </w:r>
      <w:r w:rsidR="00BB7498" w:rsidRPr="003031E7">
        <w:rPr>
          <w:rFonts w:cs="Tahoma"/>
          <w:sz w:val="24"/>
          <w:szCs w:val="24"/>
        </w:rPr>
        <w:t>plasmó</w:t>
      </w:r>
      <w:r w:rsidRPr="003031E7">
        <w:rPr>
          <w:rFonts w:cs="Tahoma"/>
          <w:sz w:val="24"/>
          <w:szCs w:val="24"/>
        </w:rPr>
        <w:t xml:space="preserve">, conforme así lo </w:t>
      </w:r>
      <w:r w:rsidR="00BB7498" w:rsidRPr="003031E7">
        <w:rPr>
          <w:rFonts w:cs="Tahoma"/>
          <w:sz w:val="24"/>
          <w:szCs w:val="24"/>
        </w:rPr>
        <w:t xml:space="preserve">regla </w:t>
      </w:r>
      <w:r w:rsidRPr="003031E7">
        <w:rPr>
          <w:rFonts w:cs="Tahoma"/>
          <w:sz w:val="24"/>
          <w:szCs w:val="24"/>
        </w:rPr>
        <w:t>el canon 402 C.P.</w:t>
      </w:r>
      <w:r w:rsidR="00BB7498" w:rsidRPr="003031E7">
        <w:rPr>
          <w:rFonts w:cs="Tahoma"/>
          <w:sz w:val="24"/>
          <w:szCs w:val="24"/>
        </w:rPr>
        <w:t>,</w:t>
      </w:r>
      <w:r w:rsidRPr="003031E7">
        <w:rPr>
          <w:rFonts w:cs="Tahoma"/>
          <w:sz w:val="24"/>
          <w:szCs w:val="24"/>
        </w:rPr>
        <w:t xml:space="preserve"> que la misma sería “</w:t>
      </w:r>
      <w:r w:rsidRPr="005840F4">
        <w:rPr>
          <w:rFonts w:cs="Tahoma"/>
          <w:sz w:val="22"/>
          <w:szCs w:val="24"/>
        </w:rPr>
        <w:t>equivalente al doble de lo no consignado sin que supere el equivalente a 1.020.000 UVT</w:t>
      </w:r>
      <w:r w:rsidRPr="003031E7">
        <w:rPr>
          <w:rFonts w:cs="Tahoma"/>
          <w:sz w:val="24"/>
          <w:szCs w:val="24"/>
        </w:rPr>
        <w:t xml:space="preserve">”, sin haber individualizado </w:t>
      </w:r>
      <w:r w:rsidR="00693028" w:rsidRPr="003031E7">
        <w:rPr>
          <w:rFonts w:cs="Tahoma"/>
          <w:sz w:val="24"/>
          <w:szCs w:val="24"/>
        </w:rPr>
        <w:t xml:space="preserve">o determinado </w:t>
      </w:r>
      <w:r w:rsidRPr="003031E7">
        <w:rPr>
          <w:rFonts w:cs="Tahoma"/>
          <w:sz w:val="24"/>
          <w:szCs w:val="24"/>
        </w:rPr>
        <w:t>monto alguno.</w:t>
      </w:r>
    </w:p>
    <w:p w14:paraId="52ACF0F4" w14:textId="77777777" w:rsidR="00E1401B" w:rsidRPr="003031E7" w:rsidRDefault="00E1401B" w:rsidP="003031E7">
      <w:pPr>
        <w:spacing w:line="276" w:lineRule="auto"/>
        <w:rPr>
          <w:rFonts w:cs="Tahoma"/>
          <w:sz w:val="24"/>
          <w:szCs w:val="24"/>
        </w:rPr>
      </w:pPr>
    </w:p>
    <w:p w14:paraId="4FA498AE" w14:textId="7894380A" w:rsidR="00E1401B" w:rsidRPr="003031E7" w:rsidRDefault="00E1401B" w:rsidP="003031E7">
      <w:pPr>
        <w:spacing w:line="276" w:lineRule="auto"/>
        <w:rPr>
          <w:rFonts w:cs="Tahoma"/>
          <w:sz w:val="24"/>
          <w:szCs w:val="24"/>
        </w:rPr>
      </w:pPr>
      <w:r w:rsidRPr="003031E7">
        <w:rPr>
          <w:rFonts w:cs="Tahoma"/>
          <w:sz w:val="24"/>
          <w:szCs w:val="24"/>
        </w:rPr>
        <w:t>Ello no solo es un aspecto relevante, se itera, por cuanto será ese valor que podrá ser objeto de cobro por parte de la jurisdicción coactiva, sino por</w:t>
      </w:r>
      <w:r w:rsidR="00705CB3" w:rsidRPr="003031E7">
        <w:rPr>
          <w:rFonts w:cs="Tahoma"/>
          <w:sz w:val="24"/>
          <w:szCs w:val="24"/>
        </w:rPr>
        <w:t xml:space="preserve">que además en </w:t>
      </w:r>
      <w:r w:rsidRPr="003031E7">
        <w:rPr>
          <w:rFonts w:cs="Tahoma"/>
          <w:sz w:val="24"/>
          <w:szCs w:val="24"/>
        </w:rPr>
        <w:t xml:space="preserve">este asunto en específico, como así lo indicó </w:t>
      </w:r>
      <w:r w:rsidR="00705CB3" w:rsidRPr="003031E7">
        <w:rPr>
          <w:rFonts w:cs="Tahoma"/>
          <w:sz w:val="24"/>
          <w:szCs w:val="24"/>
        </w:rPr>
        <w:t xml:space="preserve">el apoderado de la DIAN </w:t>
      </w:r>
      <w:r w:rsidRPr="003031E7">
        <w:rPr>
          <w:rFonts w:cs="Tahoma"/>
          <w:sz w:val="24"/>
          <w:szCs w:val="24"/>
        </w:rPr>
        <w:t xml:space="preserve">en la audiencia a que alude el canon 447 C.P.P., </w:t>
      </w:r>
      <w:r w:rsidR="00705CB3" w:rsidRPr="003031E7">
        <w:rPr>
          <w:rFonts w:cs="Tahoma"/>
          <w:sz w:val="24"/>
          <w:szCs w:val="24"/>
        </w:rPr>
        <w:t>que</w:t>
      </w:r>
      <w:r w:rsidRPr="003031E7">
        <w:rPr>
          <w:rFonts w:cs="Tahoma"/>
          <w:sz w:val="24"/>
          <w:szCs w:val="24"/>
        </w:rPr>
        <w:t xml:space="preserve"> el señor </w:t>
      </w:r>
      <w:proofErr w:type="spellStart"/>
      <w:r w:rsidR="00E812C9">
        <w:rPr>
          <w:rFonts w:cs="Tahoma"/>
          <w:b/>
          <w:sz w:val="24"/>
          <w:szCs w:val="24"/>
        </w:rPr>
        <w:t>CJSG</w:t>
      </w:r>
      <w:proofErr w:type="spellEnd"/>
      <w:r w:rsidRPr="003031E7">
        <w:rPr>
          <w:rFonts w:cs="Tahoma"/>
          <w:sz w:val="24"/>
          <w:szCs w:val="24"/>
        </w:rPr>
        <w:t xml:space="preserve">, ya realizó abonos por lo menos a una de las obligaciones que fueron objeto de denuncia penal, situación que no podía pasarse por alto al momento de definir el monto de la multa, </w:t>
      </w:r>
      <w:r w:rsidR="00705CB3" w:rsidRPr="003031E7">
        <w:rPr>
          <w:rFonts w:cs="Tahoma"/>
          <w:sz w:val="24"/>
          <w:szCs w:val="24"/>
          <w:u w:val="single"/>
        </w:rPr>
        <w:t xml:space="preserve">ya que </w:t>
      </w:r>
      <w:r w:rsidRPr="003031E7">
        <w:rPr>
          <w:rFonts w:cs="Tahoma"/>
          <w:sz w:val="24"/>
          <w:szCs w:val="24"/>
          <w:u w:val="single"/>
        </w:rPr>
        <w:t>dejarse en la indefinición</w:t>
      </w:r>
      <w:r w:rsidRPr="003031E7">
        <w:rPr>
          <w:rFonts w:cs="Tahoma"/>
          <w:sz w:val="24"/>
          <w:szCs w:val="24"/>
        </w:rPr>
        <w:t xml:space="preserve">, como así lo  hizo la A-quo, ello no solo se convertiría en principio en una talanquera para que la administración iniciara su proceso de cobro, sino que </w:t>
      </w:r>
      <w:r w:rsidR="00705CB3" w:rsidRPr="003031E7">
        <w:rPr>
          <w:rFonts w:cs="Tahoma"/>
          <w:sz w:val="24"/>
          <w:szCs w:val="24"/>
        </w:rPr>
        <w:t xml:space="preserve">se podría incurrir en el equívoco </w:t>
      </w:r>
      <w:r w:rsidR="00C9627C" w:rsidRPr="003031E7">
        <w:rPr>
          <w:rFonts w:cs="Tahoma"/>
          <w:sz w:val="24"/>
          <w:szCs w:val="24"/>
        </w:rPr>
        <w:t xml:space="preserve">de ejecutarlo </w:t>
      </w:r>
      <w:r w:rsidRPr="003031E7">
        <w:rPr>
          <w:rFonts w:cs="Tahoma"/>
          <w:sz w:val="24"/>
          <w:szCs w:val="24"/>
        </w:rPr>
        <w:t xml:space="preserve">por </w:t>
      </w:r>
      <w:r w:rsidR="00C9627C" w:rsidRPr="003031E7">
        <w:rPr>
          <w:rFonts w:cs="Tahoma"/>
          <w:sz w:val="24"/>
          <w:szCs w:val="24"/>
        </w:rPr>
        <w:t xml:space="preserve">los </w:t>
      </w:r>
      <w:r w:rsidRPr="003031E7">
        <w:rPr>
          <w:rFonts w:cs="Tahoma"/>
          <w:sz w:val="24"/>
          <w:szCs w:val="24"/>
        </w:rPr>
        <w:t xml:space="preserve">valores </w:t>
      </w:r>
      <w:r w:rsidR="00705CB3" w:rsidRPr="003031E7">
        <w:rPr>
          <w:rFonts w:cs="Tahoma"/>
          <w:sz w:val="24"/>
          <w:szCs w:val="24"/>
        </w:rPr>
        <w:t xml:space="preserve">que fueron objeto de denuncia, cuando estos </w:t>
      </w:r>
      <w:r w:rsidR="00C9627C" w:rsidRPr="003031E7">
        <w:rPr>
          <w:rFonts w:cs="Tahoma"/>
          <w:sz w:val="24"/>
          <w:szCs w:val="24"/>
        </w:rPr>
        <w:t>difieren de los</w:t>
      </w:r>
      <w:r w:rsidRPr="003031E7">
        <w:rPr>
          <w:rFonts w:cs="Tahoma"/>
          <w:sz w:val="24"/>
          <w:szCs w:val="24"/>
        </w:rPr>
        <w:t xml:space="preserve"> que actualmente adeuda por concepto de impuestos a la DIAN y que </w:t>
      </w:r>
      <w:r w:rsidR="00243664" w:rsidRPr="003031E7">
        <w:rPr>
          <w:rFonts w:cs="Tahoma"/>
          <w:sz w:val="24"/>
          <w:szCs w:val="24"/>
        </w:rPr>
        <w:t xml:space="preserve">a la postre son los deben tenerse en consideración para proceder a </w:t>
      </w:r>
      <w:r w:rsidRPr="003031E7">
        <w:rPr>
          <w:rFonts w:cs="Tahoma"/>
          <w:sz w:val="24"/>
          <w:szCs w:val="24"/>
        </w:rPr>
        <w:t xml:space="preserve">la imposición de la referida </w:t>
      </w:r>
      <w:r w:rsidR="00CA1A7F" w:rsidRPr="003031E7">
        <w:rPr>
          <w:rFonts w:cs="Tahoma"/>
          <w:sz w:val="24"/>
          <w:szCs w:val="24"/>
        </w:rPr>
        <w:t>sanción pecuniaria</w:t>
      </w:r>
      <w:r w:rsidRPr="003031E7">
        <w:rPr>
          <w:rFonts w:cs="Tahoma"/>
          <w:sz w:val="24"/>
          <w:szCs w:val="24"/>
        </w:rPr>
        <w:t>.</w:t>
      </w:r>
    </w:p>
    <w:p w14:paraId="78823575" w14:textId="77777777" w:rsidR="00E1401B" w:rsidRPr="003031E7" w:rsidRDefault="00E1401B" w:rsidP="003031E7">
      <w:pPr>
        <w:spacing w:line="276" w:lineRule="auto"/>
        <w:rPr>
          <w:rFonts w:cs="Tahoma"/>
          <w:sz w:val="24"/>
          <w:szCs w:val="24"/>
        </w:rPr>
      </w:pPr>
    </w:p>
    <w:p w14:paraId="3649B913" w14:textId="7F97966D" w:rsidR="00E1401B" w:rsidRPr="003031E7" w:rsidRDefault="00E1401B" w:rsidP="003031E7">
      <w:pPr>
        <w:spacing w:line="276" w:lineRule="auto"/>
        <w:rPr>
          <w:rFonts w:cs="Tahoma"/>
          <w:sz w:val="24"/>
          <w:szCs w:val="24"/>
        </w:rPr>
      </w:pPr>
      <w:r w:rsidRPr="003031E7">
        <w:rPr>
          <w:rFonts w:cs="Tahoma"/>
          <w:sz w:val="24"/>
          <w:szCs w:val="24"/>
        </w:rPr>
        <w:t xml:space="preserve">En este caso, amén de lo expuesto por el apoderado de víctimas, y que incluso se consignó en el acta de facilidad de pago que en su </w:t>
      </w:r>
      <w:r w:rsidR="00747B2F" w:rsidRPr="003031E7">
        <w:rPr>
          <w:rFonts w:cs="Tahoma"/>
          <w:sz w:val="24"/>
          <w:szCs w:val="24"/>
        </w:rPr>
        <w:t xml:space="preserve">oportunidad </w:t>
      </w:r>
      <w:r w:rsidRPr="003031E7">
        <w:rPr>
          <w:rFonts w:cs="Tahoma"/>
          <w:sz w:val="24"/>
          <w:szCs w:val="24"/>
        </w:rPr>
        <w:t xml:space="preserve">aportó el procesado </w:t>
      </w:r>
      <w:proofErr w:type="spellStart"/>
      <w:r w:rsidR="00E812C9">
        <w:rPr>
          <w:rFonts w:cs="Tahoma"/>
          <w:b/>
          <w:sz w:val="24"/>
          <w:szCs w:val="24"/>
        </w:rPr>
        <w:t>CJSG</w:t>
      </w:r>
      <w:proofErr w:type="spellEnd"/>
      <w:r w:rsidRPr="003031E7">
        <w:rPr>
          <w:rFonts w:cs="Tahoma"/>
          <w:sz w:val="24"/>
          <w:szCs w:val="24"/>
        </w:rPr>
        <w:t>, se advierte que los valores que a la fecha no ha cancelado lo son por la suma de $90.000,</w:t>
      </w:r>
      <w:r w:rsidR="00F376A7">
        <w:rPr>
          <w:rFonts w:cs="Tahoma"/>
          <w:sz w:val="24"/>
          <w:szCs w:val="24"/>
        </w:rPr>
        <w:t>00</w:t>
      </w:r>
      <w:r w:rsidRPr="003031E7">
        <w:rPr>
          <w:rFonts w:cs="Tahoma"/>
          <w:sz w:val="24"/>
          <w:szCs w:val="24"/>
        </w:rPr>
        <w:t xml:space="preserve"> por el período 01-2014 y de $14.116.000,</w:t>
      </w:r>
      <w:r w:rsidR="00F376A7">
        <w:rPr>
          <w:rFonts w:cs="Tahoma"/>
          <w:sz w:val="24"/>
          <w:szCs w:val="24"/>
        </w:rPr>
        <w:t>00</w:t>
      </w:r>
      <w:r w:rsidRPr="003031E7">
        <w:rPr>
          <w:rFonts w:cs="Tahoma"/>
          <w:sz w:val="24"/>
          <w:szCs w:val="24"/>
        </w:rPr>
        <w:t xml:space="preserve"> por el período 01-2015, lo que suma un total de $14.206.000,</w:t>
      </w:r>
      <w:r w:rsidR="00F376A7">
        <w:rPr>
          <w:rFonts w:cs="Tahoma"/>
          <w:sz w:val="24"/>
          <w:szCs w:val="24"/>
        </w:rPr>
        <w:t>00</w:t>
      </w:r>
      <w:r w:rsidRPr="003031E7">
        <w:rPr>
          <w:rFonts w:cs="Tahoma"/>
          <w:sz w:val="24"/>
          <w:szCs w:val="24"/>
        </w:rPr>
        <w:t xml:space="preserve">. En ese orden, conforme el artículo 402 C.P., </w:t>
      </w:r>
      <w:r w:rsidRPr="003031E7">
        <w:rPr>
          <w:rFonts w:cs="Tahoma"/>
          <w:b/>
          <w:sz w:val="24"/>
          <w:szCs w:val="24"/>
        </w:rPr>
        <w:t xml:space="preserve">la </w:t>
      </w:r>
      <w:r w:rsidRPr="003031E7">
        <w:rPr>
          <w:rFonts w:cs="Tahoma"/>
          <w:b/>
          <w:sz w:val="24"/>
          <w:szCs w:val="24"/>
        </w:rPr>
        <w:lastRenderedPageBreak/>
        <w:t>multa que deberá imponerse</w:t>
      </w:r>
      <w:r w:rsidRPr="003031E7">
        <w:rPr>
          <w:rFonts w:cs="Tahoma"/>
          <w:sz w:val="24"/>
          <w:szCs w:val="24"/>
        </w:rPr>
        <w:t xml:space="preserve"> al acá sentenciado, lo será de</w:t>
      </w:r>
      <w:r w:rsidR="00D87CB9" w:rsidRPr="003031E7">
        <w:rPr>
          <w:rFonts w:cs="Tahoma"/>
          <w:sz w:val="24"/>
          <w:szCs w:val="24"/>
        </w:rPr>
        <w:t xml:space="preserve">l doble de lo adeudado, esto es, de </w:t>
      </w:r>
      <w:r w:rsidRPr="003031E7">
        <w:rPr>
          <w:rFonts w:cs="Tahoma"/>
          <w:b/>
          <w:sz w:val="24"/>
          <w:szCs w:val="24"/>
        </w:rPr>
        <w:t>$28.412.000,</w:t>
      </w:r>
      <w:r w:rsidR="00F376A7">
        <w:rPr>
          <w:rFonts w:cs="Tahoma"/>
          <w:b/>
          <w:sz w:val="24"/>
          <w:szCs w:val="24"/>
        </w:rPr>
        <w:t>00</w:t>
      </w:r>
      <w:r w:rsidRPr="003031E7">
        <w:rPr>
          <w:rFonts w:cs="Tahoma"/>
          <w:sz w:val="24"/>
          <w:szCs w:val="24"/>
        </w:rPr>
        <w:t xml:space="preserve">. El </w:t>
      </w:r>
      <w:r w:rsidR="00D87CB9" w:rsidRPr="003031E7">
        <w:rPr>
          <w:rFonts w:cs="Tahoma"/>
          <w:sz w:val="24"/>
          <w:szCs w:val="24"/>
        </w:rPr>
        <w:t xml:space="preserve">señor </w:t>
      </w:r>
      <w:proofErr w:type="spellStart"/>
      <w:r w:rsidR="00E812C9">
        <w:rPr>
          <w:rFonts w:cs="Tahoma"/>
          <w:b/>
          <w:sz w:val="24"/>
          <w:szCs w:val="24"/>
        </w:rPr>
        <w:t>CJSG</w:t>
      </w:r>
      <w:proofErr w:type="spellEnd"/>
      <w:r w:rsidRPr="003031E7">
        <w:rPr>
          <w:rFonts w:cs="Tahoma"/>
          <w:sz w:val="24"/>
          <w:szCs w:val="24"/>
        </w:rPr>
        <w:t xml:space="preserve">, dispondrá de un término de seis (06) meses, </w:t>
      </w:r>
      <w:r w:rsidR="00C135B7" w:rsidRPr="003031E7">
        <w:rPr>
          <w:rFonts w:cs="Tahoma"/>
          <w:sz w:val="24"/>
          <w:szCs w:val="24"/>
        </w:rPr>
        <w:t xml:space="preserve">conforme lo estatuido en el artículo 39 del Código Penal, </w:t>
      </w:r>
      <w:r w:rsidRPr="003031E7">
        <w:rPr>
          <w:rFonts w:cs="Tahoma"/>
          <w:sz w:val="24"/>
          <w:szCs w:val="24"/>
        </w:rPr>
        <w:t xml:space="preserve">contados a partir de le ejecutoria de la presente sentencia, para cancelar la multa impuesta a órdenes del Ministerio de Justicia y del Derecho en un Fondo o cuenta especial, tal como </w:t>
      </w:r>
      <w:r w:rsidR="00BB7498" w:rsidRPr="003031E7">
        <w:rPr>
          <w:rFonts w:cs="Tahoma"/>
          <w:sz w:val="24"/>
          <w:szCs w:val="24"/>
        </w:rPr>
        <w:t xml:space="preserve">lo contempla </w:t>
      </w:r>
      <w:r w:rsidRPr="003031E7">
        <w:rPr>
          <w:rFonts w:cs="Tahoma"/>
          <w:sz w:val="24"/>
          <w:szCs w:val="24"/>
        </w:rPr>
        <w:t xml:space="preserve">el artículo 42 </w:t>
      </w:r>
      <w:r w:rsidR="00C135B7" w:rsidRPr="003031E7">
        <w:rPr>
          <w:rFonts w:cs="Tahoma"/>
          <w:sz w:val="24"/>
          <w:szCs w:val="24"/>
        </w:rPr>
        <w:t>ídem</w:t>
      </w:r>
      <w:r w:rsidRPr="003031E7">
        <w:rPr>
          <w:rFonts w:cs="Tahoma"/>
          <w:sz w:val="24"/>
          <w:szCs w:val="24"/>
        </w:rPr>
        <w:t>, modificado por el artículo 6° de la Ley 2197 de 2022.</w:t>
      </w:r>
    </w:p>
    <w:p w14:paraId="454DD336" w14:textId="77777777" w:rsidR="00E1401B" w:rsidRPr="003031E7" w:rsidRDefault="00E1401B" w:rsidP="003031E7">
      <w:pPr>
        <w:spacing w:line="276" w:lineRule="auto"/>
        <w:rPr>
          <w:rFonts w:cs="Tahoma"/>
          <w:spacing w:val="-2"/>
          <w:sz w:val="24"/>
          <w:szCs w:val="24"/>
        </w:rPr>
      </w:pPr>
      <w:r w:rsidRPr="003031E7">
        <w:rPr>
          <w:rFonts w:cs="Tahoma"/>
          <w:spacing w:val="-2"/>
          <w:sz w:val="24"/>
          <w:szCs w:val="24"/>
        </w:rPr>
        <w:t xml:space="preserve"> </w:t>
      </w:r>
    </w:p>
    <w:p w14:paraId="55AC9921" w14:textId="75B2D921" w:rsidR="00E1401B" w:rsidRPr="003031E7" w:rsidRDefault="00E1401B" w:rsidP="003031E7">
      <w:pPr>
        <w:spacing w:line="276" w:lineRule="auto"/>
        <w:rPr>
          <w:rFonts w:cs="Tahoma"/>
          <w:sz w:val="24"/>
          <w:szCs w:val="24"/>
        </w:rPr>
      </w:pPr>
      <w:r w:rsidRPr="003031E7">
        <w:rPr>
          <w:rFonts w:cs="Tahoma"/>
          <w:spacing w:val="-2"/>
          <w:sz w:val="24"/>
          <w:szCs w:val="24"/>
        </w:rPr>
        <w:t xml:space="preserve">En mérito de lo expuesto, el Tribunal Superior del Distrito Judicial de Pereira (Rda.), Sala </w:t>
      </w:r>
      <w:r w:rsidR="00C64CED" w:rsidRPr="003031E7">
        <w:rPr>
          <w:rFonts w:cs="Tahoma"/>
          <w:spacing w:val="-2"/>
          <w:sz w:val="24"/>
          <w:szCs w:val="24"/>
        </w:rPr>
        <w:t xml:space="preserve">N° 2 </w:t>
      </w:r>
      <w:r w:rsidRPr="003031E7">
        <w:rPr>
          <w:rFonts w:cs="Tahoma"/>
          <w:spacing w:val="-2"/>
          <w:sz w:val="24"/>
          <w:szCs w:val="24"/>
        </w:rPr>
        <w:t>de Decisión Penal, administrando justicia en nombre de la República y por autoridad de la ley,</w:t>
      </w:r>
      <w:r w:rsidRPr="003031E7">
        <w:rPr>
          <w:rFonts w:cs="Tahoma"/>
          <w:b/>
          <w:sz w:val="24"/>
          <w:szCs w:val="24"/>
        </w:rPr>
        <w:t xml:space="preserve"> CONFIRMA </w:t>
      </w:r>
      <w:r w:rsidRPr="003031E7">
        <w:rPr>
          <w:rFonts w:cs="Tahoma"/>
          <w:sz w:val="24"/>
          <w:szCs w:val="24"/>
        </w:rPr>
        <w:t xml:space="preserve">la sentencia condenatoria proferida por el Juzgado Tercero Penal del Circuito de esta capital, en contra del señor </w:t>
      </w:r>
      <w:proofErr w:type="spellStart"/>
      <w:r w:rsidR="00E812C9">
        <w:rPr>
          <w:rFonts w:cs="Tahoma"/>
          <w:b/>
          <w:sz w:val="24"/>
          <w:szCs w:val="24"/>
        </w:rPr>
        <w:t>CJSG</w:t>
      </w:r>
      <w:proofErr w:type="spellEnd"/>
      <w:r w:rsidRPr="003031E7">
        <w:rPr>
          <w:rFonts w:cs="Tahoma"/>
          <w:sz w:val="24"/>
          <w:szCs w:val="24"/>
        </w:rPr>
        <w:t xml:space="preserve">, </w:t>
      </w:r>
      <w:r w:rsidRPr="003031E7">
        <w:rPr>
          <w:rFonts w:cs="Tahoma"/>
          <w:sz w:val="24"/>
          <w:szCs w:val="24"/>
          <w:lang w:val="es-ES_tradnl"/>
        </w:rPr>
        <w:t xml:space="preserve">como </w:t>
      </w:r>
      <w:r w:rsidRPr="003031E7">
        <w:rPr>
          <w:rFonts w:cs="Tahoma"/>
          <w:b/>
          <w:bCs/>
          <w:sz w:val="24"/>
          <w:szCs w:val="24"/>
          <w:lang w:val="es-ES_tradnl"/>
        </w:rPr>
        <w:t xml:space="preserve">autor </w:t>
      </w:r>
      <w:r w:rsidRPr="003031E7">
        <w:rPr>
          <w:rFonts w:cs="Tahoma"/>
          <w:sz w:val="24"/>
          <w:szCs w:val="24"/>
          <w:lang w:val="es-ES_tradnl"/>
        </w:rPr>
        <w:t xml:space="preserve">responsable del punible de </w:t>
      </w:r>
      <w:r w:rsidRPr="003031E7">
        <w:rPr>
          <w:rFonts w:cs="Tahoma"/>
          <w:b/>
          <w:bCs/>
          <w:sz w:val="24"/>
          <w:szCs w:val="24"/>
          <w:lang w:val="es-ES_tradnl"/>
        </w:rPr>
        <w:t>omisión de agente retenedor o recaudador</w:t>
      </w:r>
      <w:r w:rsidRPr="003031E7">
        <w:rPr>
          <w:rFonts w:cs="Tahoma"/>
          <w:sz w:val="24"/>
          <w:szCs w:val="24"/>
          <w:lang w:val="es-ES_tradnl"/>
        </w:rPr>
        <w:t xml:space="preserve">, cometido en las circunstancias de tiempo, modo y lugar referidas en esta providencia; no obstante, </w:t>
      </w:r>
      <w:r w:rsidRPr="003031E7">
        <w:rPr>
          <w:rFonts w:cs="Tahoma"/>
          <w:b/>
          <w:sz w:val="24"/>
          <w:szCs w:val="24"/>
          <w:lang w:val="es-ES_tradnl"/>
        </w:rPr>
        <w:t>SE ACLARA</w:t>
      </w:r>
      <w:r w:rsidRPr="003031E7">
        <w:rPr>
          <w:rFonts w:cs="Tahoma"/>
          <w:sz w:val="24"/>
          <w:szCs w:val="24"/>
          <w:lang w:val="es-ES_tradnl"/>
        </w:rPr>
        <w:t xml:space="preserve"> el numeral 1° de la parte resolutiva, en el sentido de </w:t>
      </w:r>
      <w:r w:rsidR="00BB7498" w:rsidRPr="003031E7">
        <w:rPr>
          <w:rFonts w:cs="Tahoma"/>
          <w:sz w:val="24"/>
          <w:szCs w:val="24"/>
          <w:lang w:val="es-ES_tradnl"/>
        </w:rPr>
        <w:t xml:space="preserve">ordenar </w:t>
      </w:r>
      <w:r w:rsidRPr="003031E7">
        <w:rPr>
          <w:rFonts w:cs="Tahoma"/>
          <w:sz w:val="24"/>
          <w:szCs w:val="24"/>
          <w:lang w:val="es-ES_tradnl"/>
        </w:rPr>
        <w:t xml:space="preserve">que </w:t>
      </w:r>
      <w:r w:rsidRPr="003031E7">
        <w:rPr>
          <w:rFonts w:cs="Tahoma"/>
          <w:b/>
          <w:sz w:val="24"/>
          <w:szCs w:val="24"/>
          <w:lang w:val="es-ES_tradnl"/>
        </w:rPr>
        <w:t>la multa</w:t>
      </w:r>
      <w:r w:rsidRPr="003031E7">
        <w:rPr>
          <w:rFonts w:cs="Tahoma"/>
          <w:sz w:val="24"/>
          <w:szCs w:val="24"/>
          <w:lang w:val="es-ES_tradnl"/>
        </w:rPr>
        <w:t xml:space="preserve"> </w:t>
      </w:r>
      <w:r w:rsidRPr="003031E7">
        <w:rPr>
          <w:rFonts w:cs="Tahoma"/>
          <w:b/>
          <w:sz w:val="24"/>
          <w:szCs w:val="24"/>
          <w:lang w:val="es-ES_tradnl"/>
        </w:rPr>
        <w:t>que deberá cancelar el sentenciado lo será por valor de</w:t>
      </w:r>
      <w:r w:rsidRPr="003031E7">
        <w:rPr>
          <w:rFonts w:cs="Tahoma"/>
          <w:sz w:val="24"/>
          <w:szCs w:val="24"/>
          <w:lang w:val="es-ES_tradnl"/>
        </w:rPr>
        <w:t xml:space="preserve"> </w:t>
      </w:r>
      <w:r w:rsidRPr="003031E7">
        <w:rPr>
          <w:rFonts w:cs="Tahoma"/>
          <w:b/>
          <w:sz w:val="24"/>
          <w:szCs w:val="24"/>
          <w:lang w:val="es-ES_tradnl"/>
        </w:rPr>
        <w:t>$</w:t>
      </w:r>
      <w:r w:rsidRPr="003031E7">
        <w:rPr>
          <w:rFonts w:cs="Tahoma"/>
          <w:b/>
          <w:sz w:val="24"/>
          <w:szCs w:val="24"/>
        </w:rPr>
        <w:t>28.412.000,oo.,</w:t>
      </w:r>
      <w:r w:rsidRPr="003031E7">
        <w:rPr>
          <w:rFonts w:cs="Tahoma"/>
          <w:sz w:val="24"/>
          <w:szCs w:val="24"/>
        </w:rPr>
        <w:t xml:space="preserve">  a órdenes del Ministerio de Justicia y del Derecho en un Fondo o cuenta especial, tal como se establece en el artículo 42 C.P., modificado por el artículo 6° de la Ley 2197 de 2022, para lo cual dispondrá de un término de seis (06) meses, contados a partir de le ejecutoria de la presente sentencia.</w:t>
      </w:r>
    </w:p>
    <w:p w14:paraId="597B7103" w14:textId="77777777" w:rsidR="00E1401B" w:rsidRPr="003031E7" w:rsidRDefault="00E1401B" w:rsidP="003031E7">
      <w:pPr>
        <w:spacing w:line="276" w:lineRule="auto"/>
        <w:rPr>
          <w:rFonts w:cs="Tahoma"/>
          <w:sz w:val="24"/>
          <w:szCs w:val="24"/>
        </w:rPr>
      </w:pPr>
    </w:p>
    <w:p w14:paraId="6FAB5AC0" w14:textId="77777777" w:rsidR="00E1401B" w:rsidRPr="003031E7" w:rsidRDefault="00E1401B" w:rsidP="003031E7">
      <w:pPr>
        <w:pStyle w:val="Profesin"/>
        <w:spacing w:line="276" w:lineRule="auto"/>
        <w:jc w:val="both"/>
        <w:rPr>
          <w:rFonts w:ascii="Tahoma" w:hAnsi="Tahoma" w:cs="Tahoma"/>
          <w:b w:val="0"/>
          <w:spacing w:val="-2"/>
          <w:sz w:val="24"/>
          <w:szCs w:val="24"/>
          <w:lang w:val="es-ES" w:eastAsia="es-MX"/>
        </w:rPr>
      </w:pPr>
      <w:r w:rsidRPr="003031E7">
        <w:rPr>
          <w:rFonts w:ascii="Tahoma" w:hAnsi="Tahoma" w:cs="Tahoma"/>
          <w:b w:val="0"/>
          <w:spacing w:val="-2"/>
          <w:sz w:val="24"/>
          <w:szCs w:val="24"/>
          <w:lang w:val="es-ES" w:eastAsia="es-MX"/>
        </w:rPr>
        <w:t xml:space="preserve">En atención a lo dispuesto por el Consejo Superior de la Judicatura en el artículo 4º del Acuerdo PCSJA20-11518 del 16 de marzo de 2020, la Circular CSJRIC20-75 expedida por el Consejo Seccional de la Judicatura de Risaralda, y la Ley  2213 de junio 13 de 2022, no se realizará audiencia de lectura, y por ende esta sentencia se notificará por la Secretaría de la Sala vía correo electrónico a las partes e intervinientes, mismo medio por el cual los interesados podrán interponer el recurso extraordinario de casación, dentro del término de ley. </w:t>
      </w:r>
    </w:p>
    <w:p w14:paraId="4B29404F" w14:textId="77777777" w:rsidR="003031E7" w:rsidRPr="003031E7" w:rsidRDefault="003031E7" w:rsidP="003031E7">
      <w:pPr>
        <w:spacing w:line="276" w:lineRule="auto"/>
        <w:rPr>
          <w:rFonts w:eastAsia="SimSun" w:cs="Tahoma"/>
          <w:position w:val="-6"/>
          <w:sz w:val="24"/>
          <w:szCs w:val="24"/>
        </w:rPr>
      </w:pPr>
      <w:bookmarkStart w:id="2" w:name="_Hlk139017540"/>
    </w:p>
    <w:p w14:paraId="0894F350" w14:textId="77777777" w:rsidR="003031E7" w:rsidRPr="003031E7" w:rsidRDefault="003031E7" w:rsidP="003031E7">
      <w:pPr>
        <w:spacing w:line="276" w:lineRule="auto"/>
        <w:rPr>
          <w:rFonts w:ascii="Algerian" w:hAnsi="Algerian" w:cs="Tahoma"/>
          <w:sz w:val="30"/>
          <w:szCs w:val="20"/>
        </w:rPr>
      </w:pPr>
      <w:r w:rsidRPr="003031E7">
        <w:rPr>
          <w:rFonts w:ascii="Algerian" w:hAnsi="Algerian" w:cs="Tahoma"/>
          <w:sz w:val="30"/>
          <w:szCs w:val="20"/>
        </w:rPr>
        <w:t>NOTIFÍQUESE Y CÚMPLASE</w:t>
      </w:r>
    </w:p>
    <w:p w14:paraId="55470B05" w14:textId="77777777" w:rsidR="003031E7" w:rsidRPr="003031E7" w:rsidRDefault="003031E7" w:rsidP="003031E7">
      <w:pPr>
        <w:spacing w:line="276" w:lineRule="auto"/>
        <w:rPr>
          <w:rFonts w:cs="Tahoma"/>
          <w:position w:val="-6"/>
          <w:sz w:val="24"/>
          <w:szCs w:val="24"/>
        </w:rPr>
      </w:pPr>
    </w:p>
    <w:p w14:paraId="217E992F" w14:textId="77777777" w:rsidR="003031E7" w:rsidRPr="003031E7" w:rsidRDefault="003031E7" w:rsidP="003031E7">
      <w:pPr>
        <w:spacing w:line="276" w:lineRule="auto"/>
        <w:rPr>
          <w:rFonts w:cs="Tahoma"/>
          <w:position w:val="-6"/>
          <w:sz w:val="24"/>
          <w:szCs w:val="24"/>
        </w:rPr>
      </w:pPr>
    </w:p>
    <w:p w14:paraId="10C755CD" w14:textId="77777777" w:rsidR="003031E7" w:rsidRPr="003031E7" w:rsidRDefault="003031E7" w:rsidP="003031E7">
      <w:pPr>
        <w:spacing w:line="276" w:lineRule="auto"/>
        <w:rPr>
          <w:rFonts w:cs="Tahoma"/>
          <w:position w:val="-6"/>
          <w:sz w:val="24"/>
          <w:szCs w:val="24"/>
        </w:rPr>
      </w:pPr>
    </w:p>
    <w:p w14:paraId="4A335604" w14:textId="77777777" w:rsidR="003031E7" w:rsidRPr="003031E7" w:rsidRDefault="003031E7" w:rsidP="003031E7">
      <w:pPr>
        <w:spacing w:line="276" w:lineRule="auto"/>
        <w:jc w:val="center"/>
        <w:rPr>
          <w:rFonts w:cs="Tahoma"/>
          <w:b/>
          <w:position w:val="-4"/>
          <w:sz w:val="24"/>
          <w:szCs w:val="24"/>
          <w:lang w:val="es-ES_tradnl"/>
        </w:rPr>
      </w:pPr>
      <w:r w:rsidRPr="003031E7">
        <w:rPr>
          <w:rFonts w:cs="Tahoma"/>
          <w:b/>
          <w:position w:val="-4"/>
          <w:sz w:val="24"/>
          <w:szCs w:val="24"/>
          <w:lang w:val="es-ES_tradnl"/>
        </w:rPr>
        <w:t>CARLOS ALBERTO PAZ ZÚÑIGA</w:t>
      </w:r>
    </w:p>
    <w:p w14:paraId="2E77A84D" w14:textId="77777777" w:rsidR="003031E7" w:rsidRPr="003031E7" w:rsidRDefault="003031E7" w:rsidP="003031E7">
      <w:pPr>
        <w:spacing w:line="276" w:lineRule="auto"/>
        <w:jc w:val="center"/>
        <w:rPr>
          <w:rFonts w:cs="Tahoma"/>
          <w:position w:val="-4"/>
          <w:sz w:val="24"/>
          <w:szCs w:val="24"/>
          <w:lang w:val="es-ES_tradnl"/>
        </w:rPr>
      </w:pPr>
      <w:r w:rsidRPr="003031E7">
        <w:rPr>
          <w:rFonts w:cs="Tahoma"/>
          <w:position w:val="-4"/>
          <w:sz w:val="24"/>
          <w:szCs w:val="24"/>
          <w:lang w:val="es-ES_tradnl"/>
        </w:rPr>
        <w:t xml:space="preserve">Magistrado </w:t>
      </w:r>
    </w:p>
    <w:p w14:paraId="3F806B70" w14:textId="77777777" w:rsidR="003031E7" w:rsidRPr="003031E7" w:rsidRDefault="003031E7" w:rsidP="003031E7">
      <w:pPr>
        <w:spacing w:line="276" w:lineRule="auto"/>
        <w:rPr>
          <w:rFonts w:cs="Tahoma"/>
          <w:position w:val="-4"/>
          <w:sz w:val="24"/>
          <w:szCs w:val="24"/>
          <w:lang w:val="es-ES_tradnl"/>
        </w:rPr>
      </w:pPr>
    </w:p>
    <w:p w14:paraId="3CA67CE2" w14:textId="77777777" w:rsidR="003031E7" w:rsidRPr="003031E7" w:rsidRDefault="003031E7" w:rsidP="003031E7">
      <w:pPr>
        <w:spacing w:line="276" w:lineRule="auto"/>
        <w:rPr>
          <w:rFonts w:cs="Tahoma"/>
          <w:position w:val="-4"/>
          <w:sz w:val="24"/>
          <w:szCs w:val="24"/>
          <w:lang w:val="es-ES_tradnl"/>
        </w:rPr>
      </w:pPr>
    </w:p>
    <w:p w14:paraId="5A11B1BB" w14:textId="77777777" w:rsidR="003031E7" w:rsidRPr="003031E7" w:rsidRDefault="003031E7" w:rsidP="003031E7">
      <w:pPr>
        <w:spacing w:line="276" w:lineRule="auto"/>
        <w:rPr>
          <w:rFonts w:cs="Tahoma"/>
          <w:position w:val="-4"/>
          <w:sz w:val="24"/>
          <w:szCs w:val="24"/>
          <w:lang w:val="es-ES_tradnl"/>
        </w:rPr>
      </w:pPr>
    </w:p>
    <w:p w14:paraId="73DC45A5" w14:textId="77777777" w:rsidR="003031E7" w:rsidRPr="003031E7" w:rsidRDefault="003031E7" w:rsidP="003031E7">
      <w:pPr>
        <w:spacing w:line="276" w:lineRule="auto"/>
        <w:jc w:val="center"/>
        <w:rPr>
          <w:rFonts w:cs="Tahoma"/>
          <w:b/>
          <w:position w:val="-4"/>
          <w:sz w:val="24"/>
          <w:szCs w:val="24"/>
          <w:lang w:val="es-ES_tradnl"/>
        </w:rPr>
      </w:pPr>
      <w:r w:rsidRPr="003031E7">
        <w:rPr>
          <w:rFonts w:cs="Tahoma"/>
          <w:b/>
          <w:position w:val="-4"/>
          <w:sz w:val="24"/>
          <w:szCs w:val="24"/>
          <w:lang w:val="es-ES_tradnl"/>
        </w:rPr>
        <w:t>JULIÁN RIVERA LOAIZA</w:t>
      </w:r>
    </w:p>
    <w:p w14:paraId="6468CEAA" w14:textId="77777777" w:rsidR="003031E7" w:rsidRPr="003031E7" w:rsidRDefault="003031E7" w:rsidP="003031E7">
      <w:pPr>
        <w:spacing w:line="276" w:lineRule="auto"/>
        <w:jc w:val="center"/>
        <w:rPr>
          <w:rFonts w:cs="Tahoma"/>
          <w:position w:val="-4"/>
          <w:sz w:val="24"/>
          <w:szCs w:val="24"/>
          <w:lang w:val="es-ES_tradnl"/>
        </w:rPr>
      </w:pPr>
      <w:r w:rsidRPr="003031E7">
        <w:rPr>
          <w:rFonts w:cs="Tahoma"/>
          <w:position w:val="-4"/>
          <w:sz w:val="24"/>
          <w:szCs w:val="24"/>
          <w:lang w:val="es-ES_tradnl"/>
        </w:rPr>
        <w:t xml:space="preserve">Magistrado </w:t>
      </w:r>
    </w:p>
    <w:p w14:paraId="23CD3630" w14:textId="77777777" w:rsidR="003031E7" w:rsidRPr="003031E7" w:rsidRDefault="003031E7" w:rsidP="003031E7">
      <w:pPr>
        <w:spacing w:line="276" w:lineRule="auto"/>
        <w:rPr>
          <w:rFonts w:cs="Tahoma"/>
          <w:position w:val="-4"/>
          <w:sz w:val="24"/>
          <w:szCs w:val="24"/>
          <w:lang w:val="es-ES_tradnl"/>
        </w:rPr>
      </w:pPr>
    </w:p>
    <w:p w14:paraId="12A48E88" w14:textId="77777777" w:rsidR="003031E7" w:rsidRPr="003031E7" w:rsidRDefault="003031E7" w:rsidP="003031E7">
      <w:pPr>
        <w:spacing w:line="276" w:lineRule="auto"/>
        <w:rPr>
          <w:rFonts w:cs="Tahoma"/>
          <w:position w:val="-4"/>
          <w:sz w:val="24"/>
          <w:szCs w:val="24"/>
          <w:lang w:val="es-ES_tradnl"/>
        </w:rPr>
      </w:pPr>
    </w:p>
    <w:p w14:paraId="4DFCA8A2" w14:textId="77777777" w:rsidR="003031E7" w:rsidRPr="003031E7" w:rsidRDefault="003031E7" w:rsidP="003031E7">
      <w:pPr>
        <w:spacing w:line="276" w:lineRule="auto"/>
        <w:rPr>
          <w:rFonts w:cs="Tahoma"/>
          <w:position w:val="-4"/>
          <w:sz w:val="24"/>
          <w:szCs w:val="24"/>
          <w:lang w:val="es-ES_tradnl"/>
        </w:rPr>
      </w:pPr>
    </w:p>
    <w:bookmarkEnd w:id="2"/>
    <w:p w14:paraId="4EB9C370" w14:textId="77777777" w:rsidR="00E1401B" w:rsidRPr="003031E7" w:rsidRDefault="00E1401B" w:rsidP="003031E7">
      <w:pPr>
        <w:spacing w:line="276" w:lineRule="auto"/>
        <w:jc w:val="center"/>
        <w:rPr>
          <w:rFonts w:cs="Tahoma"/>
          <w:b/>
          <w:position w:val="-4"/>
          <w:sz w:val="24"/>
          <w:szCs w:val="24"/>
          <w:lang w:val="es-ES_tradnl"/>
        </w:rPr>
      </w:pPr>
      <w:r w:rsidRPr="003031E7">
        <w:rPr>
          <w:rFonts w:cs="Tahoma"/>
          <w:b/>
          <w:position w:val="-4"/>
          <w:sz w:val="24"/>
          <w:szCs w:val="24"/>
          <w:lang w:val="es-ES_tradnl"/>
        </w:rPr>
        <w:t>JAIRO MAURICIO CARVAJAL BELTRÁN</w:t>
      </w:r>
    </w:p>
    <w:p w14:paraId="37C2B3EE" w14:textId="17C59237" w:rsidR="00E1401B" w:rsidRPr="00A56F1E" w:rsidRDefault="00A56F1E" w:rsidP="00A56F1E">
      <w:pPr>
        <w:spacing w:line="276" w:lineRule="auto"/>
        <w:jc w:val="center"/>
        <w:rPr>
          <w:rFonts w:cs="Tahoma"/>
          <w:spacing w:val="-4"/>
          <w:position w:val="-4"/>
          <w:sz w:val="24"/>
          <w:szCs w:val="24"/>
          <w:lang w:val="es-ES_tradnl"/>
        </w:rPr>
      </w:pPr>
      <w:r>
        <w:rPr>
          <w:rFonts w:cs="Tahoma"/>
          <w:spacing w:val="-4"/>
          <w:position w:val="-4"/>
          <w:sz w:val="24"/>
          <w:szCs w:val="24"/>
          <w:lang w:val="es-ES_tradnl"/>
        </w:rPr>
        <w:t>Magistrado</w:t>
      </w:r>
    </w:p>
    <w:sectPr w:rsidR="00E1401B" w:rsidRPr="00A56F1E" w:rsidSect="006B59A8">
      <w:headerReference w:type="default" r:id="rId12"/>
      <w:footerReference w:type="default" r:id="rId13"/>
      <w:pgSz w:w="12242" w:h="18722" w:code="258"/>
      <w:pgMar w:top="1758" w:right="1247" w:bottom="1191" w:left="1814" w:header="567" w:footer="567" w:gutter="0"/>
      <w:cols w:space="708"/>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6589D" w14:textId="77777777" w:rsidR="00FD581E" w:rsidRDefault="00FD581E" w:rsidP="00E1401B">
      <w:pPr>
        <w:spacing w:line="240" w:lineRule="auto"/>
      </w:pPr>
      <w:r>
        <w:separator/>
      </w:r>
    </w:p>
  </w:endnote>
  <w:endnote w:type="continuationSeparator" w:id="0">
    <w:p w14:paraId="0D8871C1" w14:textId="77777777" w:rsidR="00FD581E" w:rsidRDefault="00FD581E" w:rsidP="00E140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Adobe Gothic Std B">
    <w:altName w:val="Arial Unicode MS"/>
    <w:panose1 w:val="00000000000000000000"/>
    <w:charset w:val="80"/>
    <w:family w:val="swiss"/>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54222" w14:textId="206A476E" w:rsidR="00224A75" w:rsidRPr="00DE42B1" w:rsidRDefault="00224A75" w:rsidP="00DE42B1">
    <w:pPr>
      <w:pStyle w:val="Encabezado"/>
      <w:spacing w:line="240" w:lineRule="auto"/>
      <w:jc w:val="right"/>
      <w:rPr>
        <w:rFonts w:ascii="Arial" w:hAnsi="Arial" w:cs="Arial"/>
        <w:sz w:val="18"/>
        <w:szCs w:val="16"/>
      </w:rPr>
    </w:pPr>
    <w:r w:rsidRPr="00DE42B1">
      <w:rPr>
        <w:rFonts w:ascii="Arial" w:hAnsi="Arial" w:cs="Arial"/>
        <w:sz w:val="18"/>
        <w:szCs w:val="16"/>
      </w:rPr>
      <w:t xml:space="preserve">Página </w:t>
    </w:r>
    <w:r w:rsidRPr="00DE42B1">
      <w:rPr>
        <w:rFonts w:ascii="Arial" w:hAnsi="Arial" w:cs="Arial"/>
        <w:sz w:val="18"/>
        <w:szCs w:val="16"/>
      </w:rPr>
      <w:fldChar w:fldCharType="begin"/>
    </w:r>
    <w:r w:rsidRPr="00DE42B1">
      <w:rPr>
        <w:rFonts w:ascii="Arial" w:hAnsi="Arial" w:cs="Arial"/>
        <w:sz w:val="18"/>
        <w:szCs w:val="16"/>
      </w:rPr>
      <w:instrText xml:space="preserve"> PAGE </w:instrText>
    </w:r>
    <w:r w:rsidRPr="00DE42B1">
      <w:rPr>
        <w:rFonts w:ascii="Arial" w:hAnsi="Arial" w:cs="Arial"/>
        <w:sz w:val="18"/>
        <w:szCs w:val="16"/>
      </w:rPr>
      <w:fldChar w:fldCharType="separate"/>
    </w:r>
    <w:r w:rsidR="006B59A8">
      <w:rPr>
        <w:rFonts w:ascii="Arial" w:hAnsi="Arial" w:cs="Arial"/>
        <w:noProof/>
        <w:sz w:val="18"/>
        <w:szCs w:val="16"/>
      </w:rPr>
      <w:t>2</w:t>
    </w:r>
    <w:r w:rsidRPr="00DE42B1">
      <w:rPr>
        <w:rFonts w:ascii="Arial" w:hAnsi="Arial" w:cs="Arial"/>
        <w:sz w:val="18"/>
        <w:szCs w:val="16"/>
      </w:rPr>
      <w:fldChar w:fldCharType="end"/>
    </w:r>
    <w:r w:rsidRPr="00DE42B1">
      <w:rPr>
        <w:rFonts w:ascii="Arial" w:hAnsi="Arial" w:cs="Arial"/>
        <w:sz w:val="18"/>
        <w:szCs w:val="16"/>
      </w:rPr>
      <w:t xml:space="preserve"> de </w:t>
    </w:r>
    <w:r w:rsidRPr="00DE42B1">
      <w:rPr>
        <w:rFonts w:ascii="Arial" w:hAnsi="Arial" w:cs="Arial"/>
        <w:sz w:val="18"/>
        <w:szCs w:val="16"/>
      </w:rPr>
      <w:fldChar w:fldCharType="begin"/>
    </w:r>
    <w:r w:rsidRPr="00DE42B1">
      <w:rPr>
        <w:rFonts w:ascii="Arial" w:hAnsi="Arial" w:cs="Arial"/>
        <w:sz w:val="18"/>
        <w:szCs w:val="16"/>
      </w:rPr>
      <w:instrText xml:space="preserve"> NUMPAGES </w:instrText>
    </w:r>
    <w:r w:rsidRPr="00DE42B1">
      <w:rPr>
        <w:rFonts w:ascii="Arial" w:hAnsi="Arial" w:cs="Arial"/>
        <w:sz w:val="18"/>
        <w:szCs w:val="16"/>
      </w:rPr>
      <w:fldChar w:fldCharType="separate"/>
    </w:r>
    <w:r w:rsidR="006B59A8">
      <w:rPr>
        <w:rFonts w:ascii="Arial" w:hAnsi="Arial" w:cs="Arial"/>
        <w:noProof/>
        <w:sz w:val="18"/>
        <w:szCs w:val="16"/>
      </w:rPr>
      <w:t>12</w:t>
    </w:r>
    <w:r w:rsidRPr="00DE42B1">
      <w:rPr>
        <w:rFonts w:ascii="Arial" w:hAnsi="Arial" w:cs="Arial"/>
        <w:sz w:val="18"/>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C650C" w14:textId="77777777" w:rsidR="00FD581E" w:rsidRDefault="00FD581E" w:rsidP="00E1401B">
      <w:pPr>
        <w:spacing w:line="240" w:lineRule="auto"/>
      </w:pPr>
      <w:r>
        <w:separator/>
      </w:r>
    </w:p>
  </w:footnote>
  <w:footnote w:type="continuationSeparator" w:id="0">
    <w:p w14:paraId="1705708E" w14:textId="77777777" w:rsidR="00FD581E" w:rsidRDefault="00FD581E" w:rsidP="00E1401B">
      <w:pPr>
        <w:spacing w:line="240" w:lineRule="auto"/>
      </w:pPr>
      <w:r>
        <w:continuationSeparator/>
      </w:r>
    </w:p>
  </w:footnote>
  <w:footnote w:id="1">
    <w:p w14:paraId="50E58224" w14:textId="77777777" w:rsidR="00224A75" w:rsidRPr="00F376A7" w:rsidRDefault="00224A75" w:rsidP="00F376A7">
      <w:pPr>
        <w:pStyle w:val="Encabezado"/>
        <w:spacing w:line="240" w:lineRule="auto"/>
        <w:rPr>
          <w:rFonts w:ascii="Arial" w:hAnsi="Arial" w:cs="Arial"/>
          <w:sz w:val="18"/>
          <w:szCs w:val="20"/>
        </w:rPr>
      </w:pPr>
      <w:r w:rsidRPr="00F376A7">
        <w:rPr>
          <w:rStyle w:val="Refdenotaalpie"/>
          <w:rFonts w:ascii="Arial" w:hAnsi="Arial" w:cs="Arial"/>
          <w:sz w:val="18"/>
          <w:szCs w:val="20"/>
        </w:rPr>
        <w:footnoteRef/>
      </w:r>
      <w:r w:rsidRPr="00F376A7">
        <w:rPr>
          <w:rFonts w:ascii="Arial" w:hAnsi="Arial" w:cs="Arial"/>
          <w:sz w:val="18"/>
          <w:szCs w:val="20"/>
        </w:rPr>
        <w:t xml:space="preserve"> Cfr. CSJ SP 3212-2020, rad. 56030, CSJ AP960-2019, Rad. 54594; CSJ AP5708-2016, Rad. 47449; CSJ SP11042-2016, Rad. 48050; CSJ SP002-2015, Rad. 37938; CSJ AP6408-2014, Rad. 42635; CSJ SP 29 de enero 2014, Rad. 41984; CSJ SP, 27 julio 2011, Rad. 30170, entre otras.</w:t>
      </w:r>
    </w:p>
  </w:footnote>
  <w:footnote w:id="2">
    <w:p w14:paraId="0FBE90BF" w14:textId="77777777" w:rsidR="00224A75" w:rsidRPr="00F376A7" w:rsidRDefault="00224A75" w:rsidP="00F376A7">
      <w:pPr>
        <w:pStyle w:val="Textonotapie"/>
        <w:rPr>
          <w:rFonts w:ascii="Arial" w:hAnsi="Arial"/>
          <w:sz w:val="18"/>
          <w:szCs w:val="20"/>
          <w:lang w:val="es-MX" w:eastAsia="en-US"/>
        </w:rPr>
      </w:pPr>
      <w:r w:rsidRPr="00F376A7">
        <w:rPr>
          <w:rStyle w:val="Refdenotaalpie"/>
          <w:rFonts w:ascii="Arial" w:hAnsi="Arial"/>
          <w:sz w:val="18"/>
          <w:szCs w:val="20"/>
        </w:rPr>
        <w:footnoteRef/>
      </w:r>
      <w:r w:rsidRPr="00F376A7">
        <w:rPr>
          <w:rFonts w:ascii="Arial" w:hAnsi="Arial"/>
          <w:sz w:val="18"/>
          <w:szCs w:val="20"/>
        </w:rPr>
        <w:t xml:space="preserve"> </w:t>
      </w:r>
      <w:r w:rsidRPr="00F376A7">
        <w:rPr>
          <w:rFonts w:ascii="Arial" w:eastAsia="Calibri" w:hAnsi="Arial"/>
          <w:sz w:val="18"/>
          <w:szCs w:val="20"/>
        </w:rPr>
        <w:t xml:space="preserve">CSJ </w:t>
      </w:r>
      <w:r w:rsidRPr="00F376A7">
        <w:rPr>
          <w:rFonts w:ascii="Arial" w:eastAsia="Calibri" w:hAnsi="Arial"/>
          <w:sz w:val="18"/>
          <w:szCs w:val="20"/>
          <w:lang w:val="es-CO"/>
        </w:rPr>
        <w:t xml:space="preserve">AP 5708–2016, rad. </w:t>
      </w:r>
      <w:r w:rsidRPr="00F376A7">
        <w:rPr>
          <w:rFonts w:ascii="Arial" w:eastAsia="Calibri" w:hAnsi="Arial"/>
          <w:bCs/>
          <w:sz w:val="18"/>
          <w:szCs w:val="20"/>
          <w:lang w:val="es-CO"/>
        </w:rPr>
        <w:t xml:space="preserve">47449; CSJ </w:t>
      </w:r>
      <w:r w:rsidRPr="00F376A7">
        <w:rPr>
          <w:rFonts w:ascii="Arial" w:eastAsia="Calibri" w:hAnsi="Arial"/>
          <w:bCs/>
          <w:sz w:val="18"/>
          <w:szCs w:val="20"/>
        </w:rPr>
        <w:t xml:space="preserve">AP3235-2018, rad. 50284, CSJ </w:t>
      </w:r>
      <w:r w:rsidRPr="00F376A7">
        <w:rPr>
          <w:rFonts w:ascii="Arial" w:eastAsia="Calibri" w:hAnsi="Arial"/>
          <w:bCs/>
          <w:sz w:val="18"/>
          <w:szCs w:val="20"/>
          <w:lang w:val="es-CO"/>
        </w:rPr>
        <w:t>AP960-2019, rad. 54594.</w:t>
      </w:r>
    </w:p>
  </w:footnote>
  <w:footnote w:id="3">
    <w:p w14:paraId="1CC3B7EB" w14:textId="77777777" w:rsidR="00224A75" w:rsidRPr="00F376A7" w:rsidRDefault="00224A75" w:rsidP="00F376A7">
      <w:pPr>
        <w:pStyle w:val="Textonotapie"/>
        <w:rPr>
          <w:rFonts w:ascii="Arial" w:hAnsi="Arial"/>
          <w:sz w:val="24"/>
          <w:lang w:val="es-MX" w:eastAsia="en-US"/>
        </w:rPr>
      </w:pPr>
      <w:r w:rsidRPr="00F376A7">
        <w:rPr>
          <w:rStyle w:val="Refdenotaalpie"/>
          <w:rFonts w:ascii="Arial" w:hAnsi="Arial"/>
          <w:sz w:val="18"/>
          <w:szCs w:val="20"/>
        </w:rPr>
        <w:footnoteRef/>
      </w:r>
      <w:r w:rsidRPr="00F376A7">
        <w:rPr>
          <w:rFonts w:ascii="Arial" w:hAnsi="Arial"/>
          <w:sz w:val="18"/>
          <w:szCs w:val="20"/>
        </w:rPr>
        <w:t xml:space="preserve"> </w:t>
      </w:r>
      <w:r w:rsidRPr="00F376A7">
        <w:rPr>
          <w:rFonts w:ascii="Arial" w:eastAsia="Calibri" w:hAnsi="Arial"/>
          <w:bCs/>
          <w:sz w:val="18"/>
          <w:szCs w:val="20"/>
          <w:lang w:val="es-CO"/>
        </w:rPr>
        <w:t>CSJ AP, 15 sept. 2021, Rad. 59256.</w:t>
      </w:r>
    </w:p>
  </w:footnote>
  <w:footnote w:id="4">
    <w:p w14:paraId="1B73859E" w14:textId="77777777" w:rsidR="00224A75" w:rsidRPr="00F376A7" w:rsidRDefault="00224A75" w:rsidP="00F376A7">
      <w:pPr>
        <w:pStyle w:val="Textonotapie"/>
        <w:rPr>
          <w:rFonts w:ascii="Arial" w:hAnsi="Arial"/>
          <w:sz w:val="18"/>
          <w:szCs w:val="20"/>
        </w:rPr>
      </w:pPr>
      <w:r w:rsidRPr="00F376A7">
        <w:rPr>
          <w:rStyle w:val="Refdenotaalpie"/>
          <w:rFonts w:ascii="Arial" w:hAnsi="Arial"/>
          <w:sz w:val="18"/>
        </w:rPr>
        <w:footnoteRef/>
      </w:r>
      <w:r w:rsidRPr="00F376A7">
        <w:rPr>
          <w:rFonts w:ascii="Arial" w:hAnsi="Arial"/>
          <w:sz w:val="24"/>
        </w:rPr>
        <w:t xml:space="preserve"> </w:t>
      </w:r>
      <w:r w:rsidRPr="00F376A7">
        <w:rPr>
          <w:rFonts w:ascii="Arial" w:hAnsi="Arial"/>
          <w:sz w:val="18"/>
          <w:szCs w:val="20"/>
        </w:rPr>
        <w:t>Véase resolución N° 0549 de mayo 8 de 2020, expedida por el DANE, por medio de la cual “Por la cual se modifica la Clasificación Industrial Internacional Uniforme de todas las actividades económicas adaptada para Colombia — CIIU Rev. 4 A.C. y se dictan otras disposiciones"</w:t>
      </w:r>
    </w:p>
  </w:footnote>
  <w:footnote w:id="5">
    <w:p w14:paraId="39D9D0AC" w14:textId="77777777" w:rsidR="00224A75" w:rsidRPr="00F376A7" w:rsidRDefault="00224A75" w:rsidP="00F376A7">
      <w:pPr>
        <w:spacing w:line="240" w:lineRule="auto"/>
        <w:rPr>
          <w:rFonts w:ascii="Arial" w:hAnsi="Arial" w:cs="Arial"/>
          <w:sz w:val="18"/>
          <w:szCs w:val="20"/>
        </w:rPr>
      </w:pPr>
      <w:r w:rsidRPr="00F376A7">
        <w:rPr>
          <w:rStyle w:val="Refdenotaalpie"/>
          <w:rFonts w:ascii="Arial" w:hAnsi="Arial" w:cs="Arial"/>
          <w:sz w:val="18"/>
          <w:szCs w:val="20"/>
        </w:rPr>
        <w:footnoteRef/>
      </w:r>
      <w:r w:rsidRPr="00F376A7">
        <w:rPr>
          <w:rFonts w:ascii="Arial" w:hAnsi="Arial" w:cs="Arial"/>
          <w:sz w:val="18"/>
          <w:szCs w:val="20"/>
        </w:rPr>
        <w:t xml:space="preserve"> Por la cual se expiden normas en materia tributaria, se dictan disposiciones sobre el tratamiento a los fondos obligatorios para la vivienda de interés social y se introducen normas para fortalecer las finanzas de la Rama Judicial.</w:t>
      </w:r>
    </w:p>
  </w:footnote>
  <w:footnote w:id="6">
    <w:p w14:paraId="74271AE4" w14:textId="77777777" w:rsidR="00224A75" w:rsidRPr="00F376A7" w:rsidRDefault="00224A75" w:rsidP="00F376A7">
      <w:pPr>
        <w:spacing w:line="240" w:lineRule="auto"/>
        <w:rPr>
          <w:rFonts w:ascii="Arial" w:hAnsi="Arial" w:cs="Arial"/>
          <w:sz w:val="18"/>
          <w:szCs w:val="20"/>
        </w:rPr>
      </w:pPr>
      <w:r w:rsidRPr="00F376A7">
        <w:rPr>
          <w:rStyle w:val="Refdenotaalpie"/>
          <w:rFonts w:ascii="Arial" w:hAnsi="Arial" w:cs="Arial"/>
          <w:sz w:val="18"/>
          <w:szCs w:val="20"/>
        </w:rPr>
        <w:footnoteRef/>
      </w:r>
      <w:r w:rsidRPr="00F376A7">
        <w:rPr>
          <w:rFonts w:ascii="Arial" w:hAnsi="Arial" w:cs="Arial"/>
          <w:sz w:val="18"/>
          <w:szCs w:val="20"/>
        </w:rPr>
        <w:t xml:space="preserve"> </w:t>
      </w:r>
      <w:r w:rsidRPr="00F376A7">
        <w:rPr>
          <w:rFonts w:ascii="Arial" w:hAnsi="Arial" w:cs="Arial"/>
          <w:bCs/>
          <w:sz w:val="18"/>
          <w:szCs w:val="20"/>
          <w:shd w:val="clear" w:color="auto" w:fill="FFFFFF"/>
        </w:rPr>
        <w:t>por la cual se dictan normas para la normalización de la cartera pública y se dictan otras disposiciones.</w:t>
      </w:r>
    </w:p>
  </w:footnote>
  <w:footnote w:id="7">
    <w:p w14:paraId="1B3F96D0" w14:textId="77777777" w:rsidR="00224A75" w:rsidRPr="00F376A7" w:rsidRDefault="00224A75" w:rsidP="00F376A7">
      <w:pPr>
        <w:spacing w:line="240" w:lineRule="auto"/>
        <w:rPr>
          <w:rFonts w:ascii="Arial" w:hAnsi="Arial" w:cs="Arial"/>
          <w:sz w:val="16"/>
          <w:szCs w:val="18"/>
        </w:rPr>
      </w:pPr>
      <w:r w:rsidRPr="00F376A7">
        <w:rPr>
          <w:rStyle w:val="Refdenotaalpie"/>
          <w:rFonts w:ascii="Arial" w:hAnsi="Arial" w:cs="Arial"/>
          <w:sz w:val="18"/>
          <w:szCs w:val="20"/>
        </w:rPr>
        <w:footnoteRef/>
      </w:r>
      <w:r w:rsidRPr="00F376A7">
        <w:rPr>
          <w:rFonts w:ascii="Arial" w:hAnsi="Arial" w:cs="Arial"/>
          <w:sz w:val="18"/>
          <w:szCs w:val="20"/>
        </w:rPr>
        <w:t xml:space="preserve"> Por medio de la cual se adopta una reforma tributaria estructural, se fortalecen los mecanismos para la lucha contra la evasión y la elusión fiscal, y se dictan otras disposiciones.</w:t>
      </w:r>
    </w:p>
  </w:footnote>
  <w:footnote w:id="8">
    <w:p w14:paraId="7189784F" w14:textId="77777777" w:rsidR="00224A75" w:rsidRPr="00F376A7" w:rsidRDefault="00224A75" w:rsidP="00F376A7">
      <w:pPr>
        <w:spacing w:line="240" w:lineRule="auto"/>
        <w:rPr>
          <w:rFonts w:ascii="Arial" w:hAnsi="Arial" w:cs="Arial"/>
          <w:sz w:val="18"/>
          <w:szCs w:val="20"/>
        </w:rPr>
      </w:pPr>
      <w:r w:rsidRPr="00F376A7">
        <w:rPr>
          <w:rStyle w:val="Refdenotaalpie"/>
          <w:rFonts w:ascii="Arial" w:hAnsi="Arial" w:cs="Arial"/>
          <w:sz w:val="18"/>
          <w:szCs w:val="20"/>
        </w:rPr>
        <w:footnoteRef/>
      </w:r>
      <w:r w:rsidRPr="00F376A7">
        <w:rPr>
          <w:rFonts w:ascii="Arial" w:hAnsi="Arial" w:cs="Arial"/>
          <w:sz w:val="18"/>
          <w:szCs w:val="20"/>
        </w:rPr>
        <w:t xml:space="preserve"> Ley 750 de 2002, en consonancia con el </w:t>
      </w:r>
      <w:r w:rsidRPr="00F376A7">
        <w:rPr>
          <w:rFonts w:ascii="Arial" w:hAnsi="Arial" w:cs="Arial"/>
          <w:color w:val="000000"/>
          <w:sz w:val="18"/>
          <w:szCs w:val="20"/>
        </w:rPr>
        <w:t>artículo 1º de la Ley 1232/08, que modificó la Ley 82/93, normas que se hicieron extensibles a los hombres cabeza de hogar.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2CC7E" w14:textId="4C98A6FC" w:rsidR="00224A75" w:rsidRPr="00DE42B1" w:rsidRDefault="00DE42B1" w:rsidP="00DE42B1">
    <w:pPr>
      <w:pStyle w:val="Encabezado"/>
      <w:spacing w:line="240" w:lineRule="auto"/>
      <w:jc w:val="right"/>
      <w:rPr>
        <w:rFonts w:ascii="Arial" w:hAnsi="Arial" w:cs="Arial"/>
        <w:sz w:val="18"/>
        <w:lang w:val="es-MX"/>
      </w:rPr>
    </w:pPr>
    <w:r w:rsidRPr="00DE42B1">
      <w:rPr>
        <w:rFonts w:ascii="Arial" w:hAnsi="Arial" w:cs="Arial"/>
        <w:sz w:val="18"/>
        <w:szCs w:val="16"/>
      </w:rPr>
      <w:t>Omisión del agente retenedor</w:t>
    </w:r>
  </w:p>
  <w:p w14:paraId="79DBBD76" w14:textId="5F80F171" w:rsidR="00224A75" w:rsidRPr="00DE42B1" w:rsidRDefault="00DE42B1" w:rsidP="00DE42B1">
    <w:pPr>
      <w:pStyle w:val="Encabezado"/>
      <w:spacing w:line="240" w:lineRule="auto"/>
      <w:jc w:val="right"/>
      <w:rPr>
        <w:rFonts w:ascii="Arial" w:hAnsi="Arial" w:cs="Arial"/>
        <w:sz w:val="18"/>
        <w:lang w:val="es-MX"/>
      </w:rPr>
    </w:pPr>
    <w:r w:rsidRPr="00DE42B1">
      <w:rPr>
        <w:rFonts w:ascii="Arial" w:hAnsi="Arial" w:cs="Arial"/>
        <w:sz w:val="18"/>
        <w:lang w:val="es-MX"/>
      </w:rPr>
      <w:t>Radicación</w:t>
    </w:r>
    <w:r w:rsidR="00224A75" w:rsidRPr="00DE42B1">
      <w:rPr>
        <w:rFonts w:ascii="Arial" w:hAnsi="Arial" w:cs="Arial"/>
        <w:sz w:val="18"/>
        <w:lang w:val="es-MX"/>
      </w:rPr>
      <w:t>: 660016000036 2015 05630 01</w:t>
    </w:r>
  </w:p>
  <w:p w14:paraId="7E0040D7" w14:textId="0CC5FAEE" w:rsidR="00224A75" w:rsidRPr="00DE42B1" w:rsidRDefault="00DE42B1" w:rsidP="00DE42B1">
    <w:pPr>
      <w:pStyle w:val="Encabezado"/>
      <w:spacing w:line="240" w:lineRule="auto"/>
      <w:jc w:val="right"/>
      <w:rPr>
        <w:rFonts w:ascii="Arial" w:hAnsi="Arial" w:cs="Arial"/>
        <w:sz w:val="18"/>
        <w:lang w:val="es-MX"/>
      </w:rPr>
    </w:pPr>
    <w:r w:rsidRPr="00DE42B1">
      <w:rPr>
        <w:rFonts w:ascii="Arial" w:hAnsi="Arial" w:cs="Arial"/>
        <w:sz w:val="18"/>
        <w:lang w:val="es-MX"/>
      </w:rPr>
      <w:t>Procesado</w:t>
    </w:r>
    <w:r w:rsidR="00224A75" w:rsidRPr="00DE42B1">
      <w:rPr>
        <w:rFonts w:ascii="Arial" w:hAnsi="Arial" w:cs="Arial"/>
        <w:sz w:val="18"/>
        <w:lang w:val="es-MX"/>
      </w:rPr>
      <w:t xml:space="preserve">: </w:t>
    </w:r>
    <w:proofErr w:type="spellStart"/>
    <w:r w:rsidR="00224A75" w:rsidRPr="00DE42B1">
      <w:rPr>
        <w:rFonts w:ascii="Arial" w:hAnsi="Arial" w:cs="Arial"/>
        <w:sz w:val="18"/>
        <w:lang w:val="es-MX"/>
      </w:rPr>
      <w:t>CJSG</w:t>
    </w:r>
    <w:proofErr w:type="spellEnd"/>
  </w:p>
  <w:p w14:paraId="6AC46460" w14:textId="0D6E4862" w:rsidR="00224A75" w:rsidRPr="00DE42B1" w:rsidRDefault="00DE42B1" w:rsidP="00DE42B1">
    <w:pPr>
      <w:pStyle w:val="Encabezado"/>
      <w:spacing w:line="240" w:lineRule="auto"/>
      <w:jc w:val="right"/>
      <w:rPr>
        <w:rFonts w:ascii="Arial" w:hAnsi="Arial" w:cs="Arial"/>
        <w:sz w:val="18"/>
        <w:lang w:val="es-MX"/>
      </w:rPr>
    </w:pPr>
    <w:r w:rsidRPr="00DE42B1">
      <w:rPr>
        <w:rFonts w:ascii="Arial" w:hAnsi="Arial" w:cs="Arial"/>
        <w:sz w:val="18"/>
        <w:lang w:val="es-MX"/>
      </w:rPr>
      <w:t>Confirma y aclara sentencia</w:t>
    </w:r>
  </w:p>
  <w:p w14:paraId="6FB32EEE" w14:textId="46104285" w:rsidR="00224A75" w:rsidRPr="00DE42B1" w:rsidRDefault="00224A75" w:rsidP="00DE42B1">
    <w:pPr>
      <w:pStyle w:val="Encabezado"/>
      <w:spacing w:line="240" w:lineRule="auto"/>
      <w:jc w:val="right"/>
      <w:rPr>
        <w:rFonts w:ascii="Arial" w:hAnsi="Arial" w:cs="Arial"/>
        <w:sz w:val="18"/>
        <w:lang w:val="es-MX"/>
      </w:rPr>
    </w:pPr>
    <w:r w:rsidRPr="00DE42B1">
      <w:rPr>
        <w:rFonts w:ascii="Arial" w:hAnsi="Arial" w:cs="Arial"/>
        <w:sz w:val="18"/>
        <w:lang w:val="es-MX"/>
      </w:rPr>
      <w:t>S.</w:t>
    </w:r>
    <w:r w:rsidR="00DE42B1" w:rsidRPr="00DE42B1">
      <w:rPr>
        <w:rFonts w:ascii="Arial" w:hAnsi="Arial" w:cs="Arial"/>
        <w:sz w:val="18"/>
        <w:lang w:val="es-MX"/>
      </w:rPr>
      <w:t xml:space="preserve"> </w:t>
    </w:r>
    <w:r w:rsidRPr="00DE42B1">
      <w:rPr>
        <w:rFonts w:ascii="Arial" w:hAnsi="Arial" w:cs="Arial"/>
        <w:sz w:val="18"/>
        <w:lang w:val="es-MX"/>
      </w:rPr>
      <w:t>N°</w:t>
    </w:r>
    <w:r w:rsidR="00DE42B1" w:rsidRPr="00DE42B1">
      <w:rPr>
        <w:rFonts w:ascii="Arial" w:hAnsi="Arial" w:cs="Arial"/>
        <w:sz w:val="18"/>
        <w:lang w:val="es-MX"/>
      </w:rPr>
      <w:t xml:space="preserve"> </w:t>
    </w:r>
    <w:r w:rsidR="00D435A8" w:rsidRPr="00DE42B1">
      <w:rPr>
        <w:rFonts w:ascii="Arial" w:hAnsi="Arial" w:cs="Arial"/>
        <w:sz w:val="18"/>
        <w:lang w:val="es-MX"/>
      </w:rPr>
      <w:t>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01B"/>
    <w:rsid w:val="00001298"/>
    <w:rsid w:val="00050810"/>
    <w:rsid w:val="000A082F"/>
    <w:rsid w:val="000B2CA9"/>
    <w:rsid w:val="00126F58"/>
    <w:rsid w:val="001337E2"/>
    <w:rsid w:val="00136A22"/>
    <w:rsid w:val="00157102"/>
    <w:rsid w:val="001673D3"/>
    <w:rsid w:val="001744C5"/>
    <w:rsid w:val="00183D8C"/>
    <w:rsid w:val="0020135E"/>
    <w:rsid w:val="00224A75"/>
    <w:rsid w:val="00225D45"/>
    <w:rsid w:val="00243664"/>
    <w:rsid w:val="002655FF"/>
    <w:rsid w:val="00275454"/>
    <w:rsid w:val="002E7869"/>
    <w:rsid w:val="003031E7"/>
    <w:rsid w:val="003300B9"/>
    <w:rsid w:val="003431FC"/>
    <w:rsid w:val="00367FE7"/>
    <w:rsid w:val="00370F0C"/>
    <w:rsid w:val="003B3C42"/>
    <w:rsid w:val="003B7751"/>
    <w:rsid w:val="003C608B"/>
    <w:rsid w:val="003D113B"/>
    <w:rsid w:val="003D2EAA"/>
    <w:rsid w:val="004409F5"/>
    <w:rsid w:val="00453D25"/>
    <w:rsid w:val="00453EF4"/>
    <w:rsid w:val="004543DA"/>
    <w:rsid w:val="0049205F"/>
    <w:rsid w:val="004B3F8C"/>
    <w:rsid w:val="004E6D0C"/>
    <w:rsid w:val="00532727"/>
    <w:rsid w:val="0054181B"/>
    <w:rsid w:val="005447A6"/>
    <w:rsid w:val="005602AA"/>
    <w:rsid w:val="005840F4"/>
    <w:rsid w:val="00604A79"/>
    <w:rsid w:val="00675840"/>
    <w:rsid w:val="00693028"/>
    <w:rsid w:val="006B59A8"/>
    <w:rsid w:val="006F165D"/>
    <w:rsid w:val="00705CB3"/>
    <w:rsid w:val="00712242"/>
    <w:rsid w:val="00747B2F"/>
    <w:rsid w:val="007B3F55"/>
    <w:rsid w:val="007B45BE"/>
    <w:rsid w:val="007D71D9"/>
    <w:rsid w:val="008048C3"/>
    <w:rsid w:val="008406F5"/>
    <w:rsid w:val="0086333D"/>
    <w:rsid w:val="00872363"/>
    <w:rsid w:val="00880BF8"/>
    <w:rsid w:val="008A6DBD"/>
    <w:rsid w:val="008B245F"/>
    <w:rsid w:val="008C04A0"/>
    <w:rsid w:val="008C0560"/>
    <w:rsid w:val="008F1060"/>
    <w:rsid w:val="00916831"/>
    <w:rsid w:val="00933D16"/>
    <w:rsid w:val="00965E92"/>
    <w:rsid w:val="009975B7"/>
    <w:rsid w:val="009F45E2"/>
    <w:rsid w:val="00A43A4C"/>
    <w:rsid w:val="00A56F1E"/>
    <w:rsid w:val="00A84DB1"/>
    <w:rsid w:val="00AA7005"/>
    <w:rsid w:val="00AA796F"/>
    <w:rsid w:val="00AF5CF3"/>
    <w:rsid w:val="00AF73E6"/>
    <w:rsid w:val="00B06AB9"/>
    <w:rsid w:val="00B7572C"/>
    <w:rsid w:val="00B75E1D"/>
    <w:rsid w:val="00B7721F"/>
    <w:rsid w:val="00BA68DE"/>
    <w:rsid w:val="00BB19A0"/>
    <w:rsid w:val="00BB7498"/>
    <w:rsid w:val="00BD7CF5"/>
    <w:rsid w:val="00BE720F"/>
    <w:rsid w:val="00C135B7"/>
    <w:rsid w:val="00C35904"/>
    <w:rsid w:val="00C542A0"/>
    <w:rsid w:val="00C64CED"/>
    <w:rsid w:val="00C660D6"/>
    <w:rsid w:val="00C81187"/>
    <w:rsid w:val="00C9627C"/>
    <w:rsid w:val="00CA1A7F"/>
    <w:rsid w:val="00CD12ED"/>
    <w:rsid w:val="00CE11FF"/>
    <w:rsid w:val="00CF6FB6"/>
    <w:rsid w:val="00D11A03"/>
    <w:rsid w:val="00D23CC4"/>
    <w:rsid w:val="00D435A8"/>
    <w:rsid w:val="00D60A2F"/>
    <w:rsid w:val="00D668BA"/>
    <w:rsid w:val="00D87CB9"/>
    <w:rsid w:val="00DC400B"/>
    <w:rsid w:val="00DE42B1"/>
    <w:rsid w:val="00DE6E06"/>
    <w:rsid w:val="00E1401B"/>
    <w:rsid w:val="00E27ED3"/>
    <w:rsid w:val="00E447EA"/>
    <w:rsid w:val="00E44BD5"/>
    <w:rsid w:val="00E512F3"/>
    <w:rsid w:val="00E74152"/>
    <w:rsid w:val="00E812C9"/>
    <w:rsid w:val="00EB7B7D"/>
    <w:rsid w:val="00F376A7"/>
    <w:rsid w:val="00F46E00"/>
    <w:rsid w:val="00F4763F"/>
    <w:rsid w:val="00F624C5"/>
    <w:rsid w:val="00FA30CE"/>
    <w:rsid w:val="00FC03FA"/>
    <w:rsid w:val="00FC1997"/>
    <w:rsid w:val="00FD58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1A658"/>
  <w15:chartTrackingRefBased/>
  <w15:docId w15:val="{514220F0-541E-403E-BF79-1D60177F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01B"/>
    <w:pPr>
      <w:spacing w:after="0" w:line="360" w:lineRule="auto"/>
      <w:jc w:val="both"/>
    </w:pPr>
    <w:rPr>
      <w:rFonts w:ascii="Tahoma" w:eastAsia="Times New Roman" w:hAnsi="Tahoma" w:cs="Times New Roman"/>
      <w:sz w:val="26"/>
      <w:szCs w:val="26"/>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link w:val="PiedepginaCar"/>
    <w:autoRedefine/>
    <w:rsid w:val="00E1401B"/>
    <w:pPr>
      <w:tabs>
        <w:tab w:val="center" w:pos="4252"/>
        <w:tab w:val="right" w:pos="8504"/>
      </w:tabs>
      <w:overflowPunct w:val="0"/>
      <w:autoSpaceDE w:val="0"/>
      <w:autoSpaceDN w:val="0"/>
      <w:adjustRightInd w:val="0"/>
      <w:spacing w:after="0" w:line="240" w:lineRule="auto"/>
      <w:jc w:val="right"/>
      <w:textAlignment w:val="baseline"/>
    </w:pPr>
    <w:rPr>
      <w:rFonts w:ascii="Courier New" w:eastAsia="Times New Roman" w:hAnsi="Courier New" w:cs="Times New Roman"/>
      <w:sz w:val="16"/>
      <w:szCs w:val="20"/>
      <w:lang w:val="es-ES" w:eastAsia="es-ES"/>
    </w:rPr>
  </w:style>
  <w:style w:type="character" w:customStyle="1" w:styleId="PiedepginaCar">
    <w:name w:val="Pie de página Car"/>
    <w:basedOn w:val="Fuentedeprrafopredeter"/>
    <w:link w:val="Piedepgina"/>
    <w:rsid w:val="00E1401B"/>
    <w:rPr>
      <w:rFonts w:ascii="Courier New" w:eastAsia="Times New Roman" w:hAnsi="Courier New" w:cs="Times New Roman"/>
      <w:sz w:val="16"/>
      <w:szCs w:val="20"/>
      <w:lang w:val="es-ES" w:eastAsia="es-ES"/>
    </w:rPr>
  </w:style>
  <w:style w:type="paragraph" w:styleId="Textonotapie">
    <w:name w:val="footnote text"/>
    <w:aliases w:val="Footnote Text Char Char Char Char Char,Footnote Text Char Char Char Char,Footnote reference,FA Fu,Ref. de nota al pie1,Superscript 6 Point,Texto nota al pie,Texto nota pie Car Car Car,Texto nota pie Car Car C,texto de nota al pie,ft,Car,C"/>
    <w:basedOn w:val="Normal"/>
    <w:link w:val="TextonotapieCar"/>
    <w:autoRedefine/>
    <w:qFormat/>
    <w:rsid w:val="00E1401B"/>
    <w:pPr>
      <w:overflowPunct w:val="0"/>
      <w:autoSpaceDE w:val="0"/>
      <w:autoSpaceDN w:val="0"/>
      <w:adjustRightInd w:val="0"/>
      <w:spacing w:line="240" w:lineRule="auto"/>
      <w:textAlignment w:val="baseline"/>
    </w:pPr>
    <w:rPr>
      <w:rFonts w:cs="Arial"/>
      <w:szCs w:val="22"/>
      <w:lang w:eastAsia="es-ES"/>
    </w:rPr>
  </w:style>
  <w:style w:type="character" w:customStyle="1" w:styleId="TextonotapieCar">
    <w:name w:val="Texto nota pie Car"/>
    <w:aliases w:val="Footnote Text Char Char Char Char Char Car,Footnote Text Char Char Char Char Car,Footnote reference Car,FA Fu Car,Ref. de nota al pie1 Car,Superscript 6 Point Car,Texto nota al pie Car,Texto nota pie Car Car Car Car,ft Car,Car Car"/>
    <w:basedOn w:val="Fuentedeprrafopredeter"/>
    <w:link w:val="Textonotapie"/>
    <w:rsid w:val="00E1401B"/>
    <w:rPr>
      <w:rFonts w:ascii="Tahoma" w:eastAsia="Times New Roman" w:hAnsi="Tahoma" w:cs="Arial"/>
      <w:sz w:val="26"/>
      <w:lang w:val="es-ES" w:eastAsia="es-ES"/>
    </w:rPr>
  </w:style>
  <w:style w:type="character" w:styleId="Refdenotaalpie">
    <w:name w:val="footnote reference"/>
    <w:aliases w:val="Texto de nota al pie,FC,Footnotes refss,Appel note de bas de page,Footnote number,referencia nota al pie,BVI fnr,f,Footnote symbol,Footnote,Ref. de nota al pie2,Nota de pie,Ref,de nota al pie,Pie de pagina,Ref. ...,Ref1,4_G,16 Point"/>
    <w:link w:val="4GChar"/>
    <w:qFormat/>
    <w:rsid w:val="00E1401B"/>
    <w:rPr>
      <w:rFonts w:ascii="Verdana" w:hAnsi="Verdana"/>
      <w:sz w:val="20"/>
      <w:vertAlign w:val="superscript"/>
    </w:rPr>
  </w:style>
  <w:style w:type="character" w:customStyle="1" w:styleId="Algerian">
    <w:name w:val="Algerian"/>
    <w:rsid w:val="00E1401B"/>
    <w:rPr>
      <w:rFonts w:ascii="Algerian" w:hAnsi="Algerian"/>
      <w:sz w:val="30"/>
    </w:rPr>
  </w:style>
  <w:style w:type="paragraph" w:styleId="Encabezado">
    <w:name w:val="header"/>
    <w:basedOn w:val="Normal"/>
    <w:link w:val="EncabezadoCar"/>
    <w:rsid w:val="00E1401B"/>
    <w:pPr>
      <w:tabs>
        <w:tab w:val="center" w:pos="4252"/>
        <w:tab w:val="right" w:pos="8504"/>
      </w:tabs>
    </w:pPr>
    <w:rPr>
      <w:rFonts w:eastAsia="Batang"/>
    </w:rPr>
  </w:style>
  <w:style w:type="character" w:customStyle="1" w:styleId="EncabezadoCar">
    <w:name w:val="Encabezado Car"/>
    <w:basedOn w:val="Fuentedeprrafopredeter"/>
    <w:link w:val="Encabezado"/>
    <w:rsid w:val="00E1401B"/>
    <w:rPr>
      <w:rFonts w:ascii="Tahoma" w:eastAsia="Batang" w:hAnsi="Tahoma" w:cs="Times New Roman"/>
      <w:sz w:val="26"/>
      <w:szCs w:val="26"/>
      <w:lang w:val="es-ES" w:eastAsia="es-MX"/>
    </w:rPr>
  </w:style>
  <w:style w:type="paragraph" w:styleId="Textoindependiente2">
    <w:name w:val="Body Text 2"/>
    <w:basedOn w:val="Normal"/>
    <w:link w:val="Textoindependiente2Car"/>
    <w:semiHidden/>
    <w:rsid w:val="00E1401B"/>
    <w:pPr>
      <w:overflowPunct w:val="0"/>
      <w:autoSpaceDE w:val="0"/>
      <w:autoSpaceDN w:val="0"/>
      <w:adjustRightInd w:val="0"/>
    </w:pPr>
    <w:rPr>
      <w:rFonts w:ascii="Bookman Old Style" w:hAnsi="Bookman Old Style"/>
      <w:sz w:val="24"/>
      <w:lang w:val="es-CO"/>
    </w:rPr>
  </w:style>
  <w:style w:type="character" w:customStyle="1" w:styleId="Textoindependiente2Car">
    <w:name w:val="Texto independiente 2 Car"/>
    <w:basedOn w:val="Fuentedeprrafopredeter"/>
    <w:link w:val="Textoindependiente2"/>
    <w:semiHidden/>
    <w:rsid w:val="00E1401B"/>
    <w:rPr>
      <w:rFonts w:ascii="Bookman Old Style" w:eastAsia="Times New Roman" w:hAnsi="Bookman Old Style" w:cs="Times New Roman"/>
      <w:sz w:val="24"/>
      <w:szCs w:val="26"/>
      <w:lang w:eastAsia="es-MX"/>
    </w:rPr>
  </w:style>
  <w:style w:type="paragraph" w:customStyle="1" w:styleId="Tablaidentificadora">
    <w:name w:val="Tabla identificadora"/>
    <w:basedOn w:val="Normal"/>
    <w:uiPriority w:val="99"/>
    <w:rsid w:val="00E1401B"/>
    <w:pPr>
      <w:spacing w:line="240" w:lineRule="auto"/>
    </w:pPr>
    <w:rPr>
      <w:sz w:val="24"/>
    </w:rPr>
  </w:style>
  <w:style w:type="paragraph" w:styleId="Textoindependiente3">
    <w:name w:val="Body Text 3"/>
    <w:basedOn w:val="Normal"/>
    <w:link w:val="Textoindependiente3Car"/>
    <w:uiPriority w:val="99"/>
    <w:rsid w:val="00E1401B"/>
    <w:pPr>
      <w:spacing w:after="120"/>
    </w:pPr>
    <w:rPr>
      <w:sz w:val="16"/>
      <w:szCs w:val="16"/>
    </w:rPr>
  </w:style>
  <w:style w:type="character" w:customStyle="1" w:styleId="Textoindependiente3Car">
    <w:name w:val="Texto independiente 3 Car"/>
    <w:basedOn w:val="Fuentedeprrafopredeter"/>
    <w:link w:val="Textoindependiente3"/>
    <w:uiPriority w:val="99"/>
    <w:rsid w:val="00E1401B"/>
    <w:rPr>
      <w:rFonts w:ascii="Tahoma" w:eastAsia="Times New Roman" w:hAnsi="Tahoma" w:cs="Times New Roman"/>
      <w:sz w:val="16"/>
      <w:szCs w:val="16"/>
      <w:lang w:val="es-ES" w:eastAsia="es-MX"/>
    </w:rPr>
  </w:style>
  <w:style w:type="character" w:customStyle="1" w:styleId="Numeracinttulo">
    <w:name w:val="Numeración título"/>
    <w:rsid w:val="00E1401B"/>
    <w:rPr>
      <w:rFonts w:ascii="Tahoma" w:hAnsi="Tahoma"/>
      <w:b/>
      <w:sz w:val="24"/>
    </w:rPr>
  </w:style>
  <w:style w:type="character" w:styleId="Hipervnculo">
    <w:name w:val="Hyperlink"/>
    <w:basedOn w:val="Fuentedeprrafopredeter"/>
    <w:uiPriority w:val="99"/>
    <w:unhideWhenUsed/>
    <w:rsid w:val="00E1401B"/>
    <w:rPr>
      <w:color w:val="0000FF"/>
      <w:u w:val="single"/>
    </w:rPr>
  </w:style>
  <w:style w:type="paragraph" w:customStyle="1" w:styleId="Profesin">
    <w:name w:val="ProfesiÛn"/>
    <w:basedOn w:val="Normal"/>
    <w:rsid w:val="00E1401B"/>
    <w:pPr>
      <w:tabs>
        <w:tab w:val="left" w:pos="1134"/>
      </w:tabs>
      <w:spacing w:line="360" w:lineRule="atLeast"/>
      <w:jc w:val="center"/>
    </w:pPr>
    <w:rPr>
      <w:rFonts w:ascii="Arial" w:hAnsi="Arial"/>
      <w:b/>
      <w:sz w:val="32"/>
      <w:szCs w:val="20"/>
      <w:lang w:val="es-CO" w:eastAsia="es-ES"/>
    </w:rPr>
  </w:style>
  <w:style w:type="paragraph" w:customStyle="1" w:styleId="Default">
    <w:name w:val="Default"/>
    <w:rsid w:val="00E1401B"/>
    <w:pPr>
      <w:autoSpaceDE w:val="0"/>
      <w:autoSpaceDN w:val="0"/>
      <w:adjustRightInd w:val="0"/>
      <w:spacing w:after="0" w:line="240" w:lineRule="auto"/>
    </w:pPr>
    <w:rPr>
      <w:rFonts w:ascii="Yu Mincho" w:eastAsia="Yu Mincho" w:hAnsi="Times New Roman" w:cs="Yu Mincho"/>
      <w:color w:val="000000"/>
      <w:sz w:val="24"/>
      <w:szCs w:val="24"/>
      <w:lang w:eastAsia="es-ES"/>
    </w:rPr>
  </w:style>
  <w:style w:type="table" w:styleId="Tablaconcuadrcula">
    <w:name w:val="Table Grid"/>
    <w:basedOn w:val="Tablanormal"/>
    <w:rsid w:val="00E1401B"/>
    <w:pPr>
      <w:spacing w:after="0" w:line="240" w:lineRule="auto"/>
    </w:pPr>
    <w:rPr>
      <w:rFonts w:ascii="Times New Roman" w:eastAsia="Batang"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E1401B"/>
    <w:pPr>
      <w:spacing w:line="240" w:lineRule="auto"/>
    </w:pPr>
    <w:rPr>
      <w:rFonts w:ascii="Verdana" w:eastAsiaTheme="minorHAnsi" w:hAnsi="Verdana" w:cstheme="minorBidi"/>
      <w:sz w:val="20"/>
      <w:szCs w:val="22"/>
      <w:vertAlign w:val="superscript"/>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6285"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secretariasenado.gov.co/senado/basedoc/ley_1066_2006.html"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funcionpublica.gov.co/eva/gestornormativo/norma.php?i=6533"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funcionpublica.gov.co/eva/gestornormativo/norma.php?i=6533" TargetMode="External"/><Relationship Id="rId4" Type="http://schemas.openxmlformats.org/officeDocument/2006/relationships/footnotes" Target="footnotes.xml"/><Relationship Id="rId9" Type="http://schemas.openxmlformats.org/officeDocument/2006/relationships/hyperlink" Target="https://www.funcionpublica.gov.co/eva/gestornormativo/norma.php?i=6533"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12</Pages>
  <Words>5385</Words>
  <Characters>30696</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36009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Despacho 02 Sala Penal Tribunal Superior - Risaralda - Pereira</dc:creator>
  <cp:keywords/>
  <dc:description/>
  <cp:lastModifiedBy>samsung</cp:lastModifiedBy>
  <cp:revision>37</cp:revision>
  <dcterms:created xsi:type="dcterms:W3CDTF">2024-05-08T19:35:00Z</dcterms:created>
  <dcterms:modified xsi:type="dcterms:W3CDTF">2024-06-24T18:00:00Z</dcterms:modified>
</cp:coreProperties>
</file>