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0EB3" w14:textId="77777777" w:rsidR="0037788D" w:rsidRPr="0037788D" w:rsidRDefault="0037788D" w:rsidP="0037788D">
      <w:pPr>
        <w:spacing w:line="240" w:lineRule="auto"/>
        <w:rPr>
          <w:rFonts w:ascii="Arial" w:hAnsi="Arial" w:cs="Arial"/>
          <w:b/>
          <w:sz w:val="20"/>
          <w:szCs w:val="12"/>
          <w:lang w:val="es-ES"/>
        </w:rPr>
      </w:pPr>
      <w:r w:rsidRPr="0037788D">
        <w:rPr>
          <w:rFonts w:ascii="Arial" w:hAnsi="Arial" w:cs="Arial"/>
          <w:b/>
          <w:sz w:val="20"/>
          <w:szCs w:val="12"/>
          <w:lang w:val="es-ES"/>
        </w:rPr>
        <w:t>DERECHO DE PETICIÓN / FINALIDAD / REQUISITOS</w:t>
      </w:r>
    </w:p>
    <w:p w14:paraId="7460ABB6" w14:textId="77777777" w:rsidR="0037788D" w:rsidRPr="0037788D" w:rsidRDefault="0037788D" w:rsidP="0037788D">
      <w:pPr>
        <w:spacing w:line="240" w:lineRule="auto"/>
        <w:rPr>
          <w:rFonts w:ascii="Arial" w:hAnsi="Arial" w:cs="Arial"/>
          <w:sz w:val="20"/>
          <w:szCs w:val="12"/>
          <w:lang w:val="es-ES"/>
        </w:rPr>
      </w:pPr>
      <w:r w:rsidRPr="0037788D">
        <w:rPr>
          <w:rFonts w:ascii="Arial" w:hAnsi="Arial" w:cs="Arial"/>
          <w:sz w:val="20"/>
          <w:szCs w:val="12"/>
          <w:lang w:val="es-ES"/>
        </w:rPr>
        <w:t>… la Corte Constitucional en sentencia T-045/23 reiteró: “9. El derecho de petición, según la jurisprudencia constitucional, tiene una finalidad doble: por un lado, permite que los interesados eleven peticiones respetuosas a las autoridades y, por otro, garantiza una respuesta oportuna, eficaz, de fondo y congruente con lo solicitado. Ha indicado la Corte que “(…)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 En esa dirección también ha sostenido que a este derecho se adscriben tres posiciones: “(i) la posibilidad de formular la petición, (ii) la respuesta de fondo y (iii) la resolución dentro del término legal y la consecuente notificación de la respuesta al peticionario”.</w:t>
      </w:r>
    </w:p>
    <w:p w14:paraId="3BA85849" w14:textId="77777777" w:rsidR="0037788D" w:rsidRPr="0037788D" w:rsidRDefault="0037788D" w:rsidP="0037788D">
      <w:pPr>
        <w:spacing w:line="240" w:lineRule="auto"/>
        <w:rPr>
          <w:rFonts w:ascii="Arial" w:hAnsi="Arial" w:cs="Arial"/>
          <w:sz w:val="20"/>
          <w:szCs w:val="12"/>
          <w:lang w:val="es-ES"/>
        </w:rPr>
      </w:pPr>
    </w:p>
    <w:p w14:paraId="444FAE94" w14:textId="77777777" w:rsidR="0037788D" w:rsidRPr="0037788D" w:rsidRDefault="0037788D" w:rsidP="0037788D">
      <w:pPr>
        <w:spacing w:line="240" w:lineRule="auto"/>
        <w:rPr>
          <w:rFonts w:ascii="Arial" w:hAnsi="Arial" w:cs="Arial"/>
          <w:b/>
          <w:sz w:val="20"/>
          <w:szCs w:val="12"/>
          <w:lang w:val="es-ES"/>
        </w:rPr>
      </w:pPr>
      <w:r w:rsidRPr="0037788D">
        <w:rPr>
          <w:rFonts w:ascii="Arial" w:hAnsi="Arial" w:cs="Arial"/>
          <w:b/>
          <w:sz w:val="20"/>
          <w:szCs w:val="12"/>
          <w:lang w:val="es-ES"/>
        </w:rPr>
        <w:t>DERECHO DE PETICIÓN / TÉRMINOS PARA RESOLVER</w:t>
      </w:r>
    </w:p>
    <w:p w14:paraId="3FE9373C" w14:textId="77777777" w:rsidR="0037788D" w:rsidRPr="0037788D" w:rsidRDefault="0037788D" w:rsidP="0037788D">
      <w:pPr>
        <w:spacing w:line="240" w:lineRule="auto"/>
        <w:rPr>
          <w:rFonts w:ascii="Arial" w:hAnsi="Arial" w:cs="Arial"/>
          <w:sz w:val="20"/>
          <w:szCs w:val="12"/>
          <w:lang w:val="es-ES"/>
        </w:rPr>
      </w:pPr>
      <w:r w:rsidRPr="0037788D">
        <w:rPr>
          <w:rFonts w:ascii="Arial" w:hAnsi="Arial" w:cs="Arial"/>
          <w:sz w:val="20"/>
          <w:szCs w:val="12"/>
          <w:lang w:val="es-ES"/>
        </w:rPr>
        <w:t>La Ley 1755 de junio 30 de 2015, en su artículo 13 dispone: “Toda persona tiene derecho a presentar peticiones respetuosas a las autoridades, en los términos señalados en este Código, por motivos de interés general o particular…”. Igualmente, el canon 14 de la referida normativa y en relación con el plazo para responder peticiones, expresa: “Salvo norma legal especial y so pena de sanción disciplinaria, toda petición deberá resolverse dentro de los quince (15) días siguientes a su recepción […]”. El mismo artículo en cuanto al término para resolverse las peticiones de documentos y de información, dispuso diez (10) días siguientes a su recepción…”</w:t>
      </w:r>
    </w:p>
    <w:p w14:paraId="70F8DFF8" w14:textId="77777777" w:rsidR="0037788D" w:rsidRPr="0037788D" w:rsidRDefault="0037788D" w:rsidP="0037788D">
      <w:pPr>
        <w:spacing w:line="240" w:lineRule="auto"/>
        <w:rPr>
          <w:rFonts w:ascii="Arial" w:hAnsi="Arial" w:cs="Arial"/>
          <w:sz w:val="20"/>
          <w:szCs w:val="12"/>
          <w:lang w:val="es-ES"/>
        </w:rPr>
      </w:pPr>
    </w:p>
    <w:p w14:paraId="19D12E4A" w14:textId="1F60A366" w:rsidR="00D266A5" w:rsidRPr="0037788D" w:rsidRDefault="00D266A5" w:rsidP="00D266A5">
      <w:pPr>
        <w:spacing w:line="240" w:lineRule="auto"/>
        <w:rPr>
          <w:rFonts w:ascii="Arial" w:hAnsi="Arial" w:cs="Arial"/>
          <w:b/>
          <w:sz w:val="20"/>
          <w:szCs w:val="12"/>
          <w:lang w:val="es-ES"/>
        </w:rPr>
      </w:pPr>
      <w:r w:rsidRPr="0037788D">
        <w:rPr>
          <w:rFonts w:ascii="Arial" w:hAnsi="Arial" w:cs="Arial"/>
          <w:b/>
          <w:sz w:val="20"/>
          <w:szCs w:val="12"/>
          <w:lang w:val="es-ES"/>
        </w:rPr>
        <w:t xml:space="preserve">DERECHO DE PETICIÓN / </w:t>
      </w:r>
      <w:r>
        <w:rPr>
          <w:rFonts w:ascii="Arial" w:hAnsi="Arial" w:cs="Arial"/>
          <w:b/>
          <w:sz w:val="20"/>
          <w:szCs w:val="12"/>
          <w:lang w:val="es-ES"/>
        </w:rPr>
        <w:t>REMISIÓN A FUNCIONARIO COMPETENTE</w:t>
      </w:r>
    </w:p>
    <w:p w14:paraId="16B531DF" w14:textId="1972C731" w:rsidR="0037788D" w:rsidRPr="0037788D" w:rsidRDefault="00A44D4B" w:rsidP="00D266A5">
      <w:pPr>
        <w:spacing w:line="240" w:lineRule="auto"/>
        <w:rPr>
          <w:rFonts w:ascii="Arial" w:hAnsi="Arial" w:cs="Arial"/>
          <w:sz w:val="20"/>
          <w:szCs w:val="12"/>
          <w:lang w:val="es-ES"/>
        </w:rPr>
      </w:pPr>
      <w:r>
        <w:rPr>
          <w:rFonts w:ascii="Arial" w:hAnsi="Arial" w:cs="Arial"/>
          <w:sz w:val="20"/>
          <w:szCs w:val="12"/>
          <w:lang w:val="es-ES"/>
        </w:rPr>
        <w:t xml:space="preserve">… </w:t>
      </w:r>
      <w:r w:rsidRPr="00A44D4B">
        <w:rPr>
          <w:rFonts w:ascii="Arial" w:hAnsi="Arial" w:cs="Arial"/>
          <w:sz w:val="20"/>
          <w:szCs w:val="12"/>
          <w:lang w:val="es-ES"/>
        </w:rPr>
        <w:t xml:space="preserve">el artículo 21 de la ley en cita, consagra que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w:t>
      </w:r>
      <w:r>
        <w:rPr>
          <w:rFonts w:ascii="Arial" w:hAnsi="Arial" w:cs="Arial"/>
          <w:sz w:val="20"/>
          <w:szCs w:val="12"/>
          <w:lang w:val="es-ES"/>
        </w:rPr>
        <w:t>competente así se lo comunicará…</w:t>
      </w:r>
      <w:r w:rsidR="00D266A5">
        <w:rPr>
          <w:rFonts w:ascii="Arial" w:hAnsi="Arial" w:cs="Arial"/>
          <w:sz w:val="20"/>
          <w:szCs w:val="12"/>
          <w:lang w:val="es-ES"/>
        </w:rPr>
        <w:t xml:space="preserve"> </w:t>
      </w:r>
      <w:r w:rsidR="00D266A5" w:rsidRPr="00D266A5">
        <w:rPr>
          <w:rFonts w:ascii="Arial" w:hAnsi="Arial" w:cs="Arial"/>
          <w:sz w:val="20"/>
          <w:szCs w:val="12"/>
          <w:lang w:val="es-ES"/>
        </w:rPr>
        <w:t>al dar respuesta a la tutela, se indicó</w:t>
      </w:r>
      <w:r w:rsidR="00D266A5">
        <w:rPr>
          <w:rFonts w:ascii="Arial" w:hAnsi="Arial" w:cs="Arial"/>
          <w:sz w:val="20"/>
          <w:szCs w:val="12"/>
          <w:lang w:val="es-ES"/>
        </w:rPr>
        <w:t>…</w:t>
      </w:r>
      <w:r w:rsidR="00D266A5" w:rsidRPr="00D266A5">
        <w:rPr>
          <w:rFonts w:ascii="Arial" w:hAnsi="Arial" w:cs="Arial"/>
          <w:sz w:val="20"/>
          <w:szCs w:val="12"/>
          <w:lang w:val="es-ES"/>
        </w:rPr>
        <w:t xml:space="preserve"> que la entidad competente para determinar si un estudiante cumple con los requisitos para validar la práctica jurídica como requisito para optar por el título de abogado es la Unidad de Registro y Control de Abogados y Auxiliares del Consejo Superior de la Judicatura</w:t>
      </w:r>
      <w:r w:rsidR="00D266A5">
        <w:rPr>
          <w:rFonts w:ascii="Arial" w:hAnsi="Arial" w:cs="Arial"/>
          <w:sz w:val="20"/>
          <w:szCs w:val="12"/>
          <w:lang w:val="es-ES"/>
        </w:rPr>
        <w:t xml:space="preserve">… </w:t>
      </w:r>
      <w:r w:rsidR="00D266A5" w:rsidRPr="00D266A5">
        <w:rPr>
          <w:rFonts w:ascii="Arial" w:hAnsi="Arial" w:cs="Arial"/>
          <w:sz w:val="20"/>
          <w:szCs w:val="12"/>
          <w:lang w:val="es-ES"/>
        </w:rPr>
        <w:t>Así las cosas, si era dicha entidad, la que a la postre era la encargada de determinar si un estudiante de derecho cumple a cabalidad la práctica jurídica, no puede entenderse debidamente resuelto el derecho de petición, de la manera en la que acá se hizo, en tanto su deber, a no dudarlo, era dar traslado de su solicitud a quien tiene la competencia para dar una respuesta de fondo, clara y congruente con lo pedido</w:t>
      </w:r>
      <w:r w:rsidR="00D266A5">
        <w:rPr>
          <w:rFonts w:ascii="Arial" w:hAnsi="Arial" w:cs="Arial"/>
          <w:sz w:val="20"/>
          <w:szCs w:val="12"/>
          <w:lang w:val="es-ES"/>
        </w:rPr>
        <w:t>…</w:t>
      </w:r>
    </w:p>
    <w:p w14:paraId="4046E665" w14:textId="77777777" w:rsidR="0037788D" w:rsidRPr="0037788D" w:rsidRDefault="0037788D" w:rsidP="0037788D">
      <w:pPr>
        <w:spacing w:line="240" w:lineRule="auto"/>
        <w:rPr>
          <w:rFonts w:ascii="Arial" w:hAnsi="Arial" w:cs="Arial"/>
          <w:sz w:val="20"/>
          <w:szCs w:val="12"/>
          <w:lang w:val="es-ES"/>
        </w:rPr>
      </w:pPr>
    </w:p>
    <w:p w14:paraId="7972261F" w14:textId="77777777" w:rsidR="006E2C8F" w:rsidRPr="006E2C8F" w:rsidRDefault="006E2C8F" w:rsidP="006E2C8F">
      <w:pPr>
        <w:spacing w:line="240" w:lineRule="auto"/>
        <w:rPr>
          <w:rFonts w:ascii="Arial" w:hAnsi="Arial" w:cs="Arial"/>
          <w:sz w:val="20"/>
          <w:szCs w:val="12"/>
          <w:lang w:val="es-ES"/>
        </w:rPr>
      </w:pPr>
    </w:p>
    <w:p w14:paraId="44789531" w14:textId="77777777" w:rsidR="006E2C8F" w:rsidRPr="006E2C8F" w:rsidRDefault="006E2C8F" w:rsidP="006E2C8F">
      <w:pPr>
        <w:spacing w:line="240" w:lineRule="auto"/>
        <w:rPr>
          <w:rFonts w:ascii="Arial" w:hAnsi="Arial" w:cs="Arial"/>
          <w:sz w:val="20"/>
          <w:szCs w:val="12"/>
          <w:lang w:val="es-ES"/>
        </w:rPr>
      </w:pPr>
    </w:p>
    <w:p w14:paraId="61005629" w14:textId="77777777" w:rsidR="006E2C8F" w:rsidRPr="006E2C8F" w:rsidRDefault="006E2C8F" w:rsidP="006E2C8F">
      <w:pPr>
        <w:spacing w:line="240" w:lineRule="auto"/>
        <w:jc w:val="center"/>
        <w:rPr>
          <w:b/>
          <w:sz w:val="16"/>
          <w:szCs w:val="12"/>
          <w:lang w:val="es-ES"/>
        </w:rPr>
      </w:pPr>
      <w:r w:rsidRPr="006E2C8F">
        <w:rPr>
          <w:b/>
          <w:sz w:val="16"/>
          <w:szCs w:val="12"/>
          <w:lang w:val="es-ES"/>
        </w:rPr>
        <w:t>REPÚBLICA DE COLOMBIA</w:t>
      </w:r>
    </w:p>
    <w:p w14:paraId="64F6492B" w14:textId="77777777" w:rsidR="006E2C8F" w:rsidRPr="006E2C8F" w:rsidRDefault="006E2C8F" w:rsidP="006E2C8F">
      <w:pPr>
        <w:spacing w:line="240" w:lineRule="auto"/>
        <w:jc w:val="center"/>
        <w:rPr>
          <w:b/>
          <w:sz w:val="16"/>
          <w:szCs w:val="12"/>
          <w:lang w:val="es-ES"/>
        </w:rPr>
      </w:pPr>
      <w:r w:rsidRPr="006E2C8F">
        <w:rPr>
          <w:b/>
          <w:sz w:val="16"/>
          <w:szCs w:val="12"/>
          <w:lang w:val="es-ES"/>
        </w:rPr>
        <w:t>PEREIRA-RISARALDA</w:t>
      </w:r>
    </w:p>
    <w:p w14:paraId="5761F480" w14:textId="77777777" w:rsidR="006E2C8F" w:rsidRPr="006E2C8F" w:rsidRDefault="006E2C8F" w:rsidP="006E2C8F">
      <w:pPr>
        <w:spacing w:line="240" w:lineRule="auto"/>
        <w:jc w:val="center"/>
        <w:rPr>
          <w:sz w:val="16"/>
          <w:szCs w:val="12"/>
          <w:lang w:val="es-ES"/>
        </w:rPr>
      </w:pPr>
      <w:r w:rsidRPr="006E2C8F">
        <w:rPr>
          <w:rFonts w:cs="Calibri"/>
          <w:noProof/>
          <w:szCs w:val="20"/>
          <w:lang w:val="en-US" w:eastAsia="en-US"/>
        </w:rPr>
        <w:drawing>
          <wp:anchor distT="0" distB="0" distL="114300" distR="114300" simplePos="0" relativeHeight="251659264" behindDoc="1" locked="0" layoutInCell="1" allowOverlap="1" wp14:anchorId="450B5990" wp14:editId="5F77D535">
            <wp:simplePos x="0" y="0"/>
            <wp:positionH relativeFrom="column">
              <wp:align>center</wp:align>
            </wp:positionH>
            <wp:positionV relativeFrom="paragraph">
              <wp:posOffset>136525</wp:posOffset>
            </wp:positionV>
            <wp:extent cx="777875" cy="532130"/>
            <wp:effectExtent l="0" t="0" r="3175"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C8F">
        <w:rPr>
          <w:b/>
          <w:sz w:val="16"/>
          <w:szCs w:val="12"/>
          <w:lang w:val="es-ES"/>
        </w:rPr>
        <w:t>RAMA JUDICIAL</w:t>
      </w:r>
    </w:p>
    <w:p w14:paraId="63EDB255" w14:textId="77777777" w:rsidR="006E2C8F" w:rsidRPr="006E2C8F" w:rsidRDefault="006E2C8F" w:rsidP="006E2C8F">
      <w:pPr>
        <w:spacing w:line="276" w:lineRule="auto"/>
        <w:jc w:val="center"/>
        <w:rPr>
          <w:rFonts w:ascii="Algerian" w:hAnsi="Algerian"/>
          <w:b/>
          <w:sz w:val="28"/>
          <w:szCs w:val="28"/>
          <w:lang w:val="es-ES"/>
        </w:rPr>
      </w:pPr>
      <w:r w:rsidRPr="006E2C8F">
        <w:rPr>
          <w:rFonts w:ascii="Algerian" w:hAnsi="Algerian"/>
          <w:b/>
          <w:smallCaps/>
          <w:color w:val="000000"/>
          <w:sz w:val="28"/>
          <w:szCs w:val="28"/>
          <w:lang w:val="es-ES"/>
        </w:rPr>
        <w:t>TRIBUNAL SUPERIOR DE PEREIRA</w:t>
      </w:r>
    </w:p>
    <w:p w14:paraId="30DF4CEF" w14:textId="77777777" w:rsidR="006E2C8F" w:rsidRPr="006E2C8F" w:rsidRDefault="006E2C8F" w:rsidP="006E2C8F">
      <w:pPr>
        <w:spacing w:line="276" w:lineRule="auto"/>
        <w:jc w:val="center"/>
        <w:rPr>
          <w:rFonts w:ascii="Algerian" w:hAnsi="Algerian"/>
          <w:b/>
          <w:smallCaps/>
          <w:color w:val="000000"/>
          <w:sz w:val="28"/>
          <w:szCs w:val="28"/>
          <w:lang w:val="es-ES"/>
        </w:rPr>
      </w:pPr>
      <w:r w:rsidRPr="006E2C8F">
        <w:rPr>
          <w:rFonts w:ascii="Algerian" w:hAnsi="Algerian"/>
          <w:b/>
          <w:smallCaps/>
          <w:color w:val="000000"/>
          <w:sz w:val="28"/>
          <w:szCs w:val="28"/>
          <w:lang w:val="es-ES"/>
        </w:rPr>
        <w:t>SALA DE DECISIÓN PENAL</w:t>
      </w:r>
    </w:p>
    <w:p w14:paraId="01972F71" w14:textId="77777777" w:rsidR="006E2C8F" w:rsidRPr="006E2C8F" w:rsidRDefault="006E2C8F" w:rsidP="006E2C8F">
      <w:pPr>
        <w:spacing w:line="276" w:lineRule="auto"/>
        <w:jc w:val="center"/>
        <w:rPr>
          <w:szCs w:val="20"/>
          <w:lang w:val="es-ES"/>
        </w:rPr>
      </w:pPr>
    </w:p>
    <w:p w14:paraId="2003A186" w14:textId="77777777" w:rsidR="006E2C8F" w:rsidRPr="006E2C8F" w:rsidRDefault="006E2C8F" w:rsidP="006E2C8F">
      <w:pPr>
        <w:spacing w:line="276" w:lineRule="auto"/>
        <w:jc w:val="center"/>
        <w:rPr>
          <w:b/>
          <w:sz w:val="24"/>
          <w:lang w:val="es-ES"/>
        </w:rPr>
      </w:pPr>
      <w:r w:rsidRPr="006E2C8F">
        <w:rPr>
          <w:szCs w:val="20"/>
          <w:lang w:val="es-ES"/>
        </w:rPr>
        <w:t xml:space="preserve">Magistrado Ponente: </w:t>
      </w:r>
      <w:r w:rsidRPr="006E2C8F">
        <w:rPr>
          <w:b/>
          <w:sz w:val="24"/>
          <w:lang w:val="es-ES"/>
        </w:rPr>
        <w:t>CARLOS ALBERTO PAZ ZÚÑIGA</w:t>
      </w:r>
    </w:p>
    <w:p w14:paraId="4658503F" w14:textId="77777777" w:rsidR="006E2C8F" w:rsidRPr="006E2C8F" w:rsidRDefault="006E2C8F" w:rsidP="006E2C8F">
      <w:pPr>
        <w:spacing w:line="276" w:lineRule="auto"/>
        <w:rPr>
          <w:rFonts w:cs="Tahoma"/>
          <w:position w:val="-4"/>
          <w:sz w:val="24"/>
          <w:lang w:val="es-ES"/>
        </w:rPr>
      </w:pPr>
    </w:p>
    <w:p w14:paraId="635A37A8" w14:textId="05C149D0" w:rsidR="00C7582C" w:rsidRPr="006E2C8F" w:rsidRDefault="00000FB3" w:rsidP="006E2C8F">
      <w:pPr>
        <w:spacing w:line="276" w:lineRule="auto"/>
        <w:jc w:val="center"/>
        <w:rPr>
          <w:rFonts w:cs="Tahoma"/>
          <w:spacing w:val="-4"/>
          <w:sz w:val="24"/>
        </w:rPr>
      </w:pPr>
      <w:r w:rsidRPr="006E2C8F">
        <w:rPr>
          <w:rFonts w:cs="Tahoma"/>
          <w:spacing w:val="-4"/>
          <w:sz w:val="24"/>
        </w:rPr>
        <w:t>Pereira,</w:t>
      </w:r>
      <w:r w:rsidR="005815C4" w:rsidRPr="006E2C8F">
        <w:rPr>
          <w:rFonts w:cs="Tahoma"/>
          <w:spacing w:val="-4"/>
          <w:sz w:val="24"/>
        </w:rPr>
        <w:t xml:space="preserve"> </w:t>
      </w:r>
      <w:r w:rsidR="00590005" w:rsidRPr="006E2C8F">
        <w:rPr>
          <w:rFonts w:cs="Tahoma"/>
          <w:spacing w:val="-4"/>
          <w:sz w:val="24"/>
        </w:rPr>
        <w:t>veinti</w:t>
      </w:r>
      <w:r w:rsidR="00EF2CA0" w:rsidRPr="006E2C8F">
        <w:rPr>
          <w:rFonts w:cs="Tahoma"/>
          <w:spacing w:val="-4"/>
          <w:sz w:val="24"/>
        </w:rPr>
        <w:t xml:space="preserve">ocho </w:t>
      </w:r>
      <w:r w:rsidR="00D3402A" w:rsidRPr="006E2C8F">
        <w:rPr>
          <w:rFonts w:cs="Tahoma"/>
          <w:spacing w:val="-4"/>
          <w:sz w:val="24"/>
        </w:rPr>
        <w:t>(</w:t>
      </w:r>
      <w:r w:rsidR="00590005" w:rsidRPr="006E2C8F">
        <w:rPr>
          <w:rFonts w:cs="Tahoma"/>
          <w:spacing w:val="-4"/>
          <w:sz w:val="24"/>
        </w:rPr>
        <w:t>2</w:t>
      </w:r>
      <w:r w:rsidR="00EF2CA0" w:rsidRPr="006E2C8F">
        <w:rPr>
          <w:rFonts w:cs="Tahoma"/>
          <w:spacing w:val="-4"/>
          <w:sz w:val="24"/>
        </w:rPr>
        <w:t>8</w:t>
      </w:r>
      <w:r w:rsidR="004D30B0" w:rsidRPr="006E2C8F">
        <w:rPr>
          <w:rFonts w:cs="Tahoma"/>
          <w:spacing w:val="-4"/>
          <w:sz w:val="24"/>
        </w:rPr>
        <w:t>)</w:t>
      </w:r>
      <w:r w:rsidR="00D3402A" w:rsidRPr="006E2C8F">
        <w:rPr>
          <w:rFonts w:cs="Tahoma"/>
          <w:spacing w:val="-4"/>
          <w:sz w:val="24"/>
        </w:rPr>
        <w:t xml:space="preserve"> </w:t>
      </w:r>
      <w:r w:rsidR="004B3D22" w:rsidRPr="006E2C8F">
        <w:rPr>
          <w:rFonts w:cs="Tahoma"/>
          <w:spacing w:val="-4"/>
          <w:sz w:val="24"/>
        </w:rPr>
        <w:t>de</w:t>
      </w:r>
      <w:r w:rsidR="0072609B" w:rsidRPr="006E2C8F">
        <w:rPr>
          <w:rFonts w:cs="Tahoma"/>
          <w:spacing w:val="-4"/>
          <w:sz w:val="24"/>
        </w:rPr>
        <w:t xml:space="preserve"> </w:t>
      </w:r>
      <w:r w:rsidR="00B25FBE" w:rsidRPr="006E2C8F">
        <w:rPr>
          <w:rFonts w:cs="Tahoma"/>
          <w:spacing w:val="-4"/>
          <w:sz w:val="24"/>
        </w:rPr>
        <w:t xml:space="preserve">mayo </w:t>
      </w:r>
      <w:r w:rsidR="005F202F" w:rsidRPr="006E2C8F">
        <w:rPr>
          <w:rFonts w:cs="Tahoma"/>
          <w:spacing w:val="-4"/>
          <w:sz w:val="24"/>
        </w:rPr>
        <w:t xml:space="preserve">de </w:t>
      </w:r>
      <w:r w:rsidR="00C7582C" w:rsidRPr="006E2C8F">
        <w:rPr>
          <w:rFonts w:cs="Tahoma"/>
          <w:spacing w:val="-4"/>
          <w:sz w:val="24"/>
        </w:rPr>
        <w:t xml:space="preserve">dos mil </w:t>
      </w:r>
      <w:r w:rsidR="00B25FBE" w:rsidRPr="006E2C8F">
        <w:rPr>
          <w:rFonts w:cs="Tahoma"/>
          <w:spacing w:val="-4"/>
          <w:sz w:val="24"/>
        </w:rPr>
        <w:t xml:space="preserve">veinticuatro </w:t>
      </w:r>
      <w:r w:rsidR="00062155" w:rsidRPr="006E2C8F">
        <w:rPr>
          <w:rFonts w:cs="Tahoma"/>
          <w:spacing w:val="-4"/>
          <w:sz w:val="24"/>
        </w:rPr>
        <w:t>(</w:t>
      </w:r>
      <w:r w:rsidR="003F5546" w:rsidRPr="006E2C8F">
        <w:rPr>
          <w:rFonts w:cs="Tahoma"/>
          <w:spacing w:val="-4"/>
          <w:sz w:val="24"/>
        </w:rPr>
        <w:t>20</w:t>
      </w:r>
      <w:r w:rsidR="00102E29" w:rsidRPr="006E2C8F">
        <w:rPr>
          <w:rFonts w:cs="Tahoma"/>
          <w:spacing w:val="-4"/>
          <w:sz w:val="24"/>
        </w:rPr>
        <w:t>2</w:t>
      </w:r>
      <w:r w:rsidR="00B25FBE" w:rsidRPr="006E2C8F">
        <w:rPr>
          <w:rFonts w:cs="Tahoma"/>
          <w:spacing w:val="-4"/>
          <w:sz w:val="24"/>
        </w:rPr>
        <w:t>4</w:t>
      </w:r>
      <w:r w:rsidR="00062155" w:rsidRPr="006E2C8F">
        <w:rPr>
          <w:rFonts w:cs="Tahoma"/>
          <w:spacing w:val="-4"/>
          <w:sz w:val="24"/>
        </w:rPr>
        <w:t>).</w:t>
      </w:r>
    </w:p>
    <w:p w14:paraId="42DC937A" w14:textId="77777777" w:rsidR="00872ED2" w:rsidRPr="006E2C8F" w:rsidRDefault="00872ED2" w:rsidP="006E2C8F">
      <w:pPr>
        <w:spacing w:line="276" w:lineRule="auto"/>
        <w:rPr>
          <w:rFonts w:cs="Tahoma"/>
          <w:spacing w:val="-4"/>
          <w:sz w:val="24"/>
        </w:rPr>
      </w:pPr>
    </w:p>
    <w:p w14:paraId="231282B8" w14:textId="2A8D7AC0" w:rsidR="00C7582C" w:rsidRPr="006E2C8F" w:rsidRDefault="00C7582C" w:rsidP="007369F8">
      <w:pPr>
        <w:spacing w:line="276" w:lineRule="auto"/>
        <w:jc w:val="center"/>
        <w:rPr>
          <w:rFonts w:cs="Tahoma"/>
          <w:spacing w:val="-4"/>
          <w:sz w:val="24"/>
        </w:rPr>
      </w:pPr>
      <w:r w:rsidRPr="006E2C8F">
        <w:rPr>
          <w:rFonts w:cs="Tahoma"/>
          <w:spacing w:val="-4"/>
          <w:sz w:val="24"/>
        </w:rPr>
        <w:t>Acta de Aprobación No</w:t>
      </w:r>
      <w:r w:rsidR="004B3BA9" w:rsidRPr="006E2C8F">
        <w:rPr>
          <w:rFonts w:cs="Tahoma"/>
          <w:spacing w:val="-4"/>
          <w:sz w:val="24"/>
        </w:rPr>
        <w:t xml:space="preserve">. </w:t>
      </w:r>
      <w:r w:rsidR="00EF2CA0" w:rsidRPr="006E2C8F">
        <w:rPr>
          <w:rFonts w:cs="Tahoma"/>
          <w:spacing w:val="-4"/>
          <w:sz w:val="24"/>
        </w:rPr>
        <w:t>489</w:t>
      </w:r>
    </w:p>
    <w:p w14:paraId="182D86B1" w14:textId="0BD20F2A" w:rsidR="00263691" w:rsidRDefault="00D06A1B" w:rsidP="007369F8">
      <w:pPr>
        <w:spacing w:line="276" w:lineRule="auto"/>
        <w:jc w:val="center"/>
        <w:rPr>
          <w:rFonts w:cs="Tahoma"/>
          <w:spacing w:val="-4"/>
          <w:sz w:val="24"/>
        </w:rPr>
      </w:pPr>
      <w:r w:rsidRPr="006E2C8F">
        <w:rPr>
          <w:rFonts w:cs="Tahoma"/>
          <w:spacing w:val="-4"/>
          <w:sz w:val="24"/>
        </w:rPr>
        <w:t xml:space="preserve">Hora: </w:t>
      </w:r>
      <w:r w:rsidR="00EF2CA0" w:rsidRPr="006E2C8F">
        <w:rPr>
          <w:rFonts w:cs="Tahoma"/>
          <w:spacing w:val="-4"/>
          <w:sz w:val="24"/>
        </w:rPr>
        <w:t>8:30</w:t>
      </w:r>
      <w:r w:rsidR="00E1753F" w:rsidRPr="006E2C8F">
        <w:rPr>
          <w:rFonts w:cs="Tahoma"/>
          <w:spacing w:val="-4"/>
          <w:sz w:val="24"/>
        </w:rPr>
        <w:t xml:space="preserve"> a.m.</w:t>
      </w:r>
    </w:p>
    <w:p w14:paraId="149C68E5" w14:textId="45BA7BE0" w:rsidR="007369F8" w:rsidRPr="006E2C8F" w:rsidRDefault="007369F8" w:rsidP="007369F8">
      <w:pPr>
        <w:spacing w:line="276" w:lineRule="auto"/>
        <w:jc w:val="center"/>
        <w:rPr>
          <w:rFonts w:cs="Tahoma"/>
          <w:spacing w:val="-4"/>
          <w:sz w:val="24"/>
        </w:rPr>
      </w:pPr>
      <w:r>
        <w:rPr>
          <w:rFonts w:cs="Tahoma"/>
          <w:spacing w:val="-4"/>
          <w:sz w:val="24"/>
        </w:rPr>
        <w:t xml:space="preserve">Radicación: </w:t>
      </w:r>
      <w:r w:rsidR="00164D87" w:rsidRPr="00164D87">
        <w:rPr>
          <w:rFonts w:cs="Tahoma"/>
          <w:spacing w:val="-4"/>
          <w:sz w:val="24"/>
        </w:rPr>
        <w:t>66001220400020240005900</w:t>
      </w:r>
    </w:p>
    <w:p w14:paraId="201858DD" w14:textId="04F8C987" w:rsidR="00FC6FD9" w:rsidRDefault="00FC6FD9" w:rsidP="006E2C8F">
      <w:pPr>
        <w:spacing w:line="276" w:lineRule="auto"/>
        <w:jc w:val="center"/>
        <w:rPr>
          <w:rFonts w:cs="Tahoma"/>
          <w:spacing w:val="-4"/>
          <w:sz w:val="24"/>
        </w:rPr>
      </w:pPr>
    </w:p>
    <w:p w14:paraId="5757EE6C" w14:textId="77777777" w:rsidR="007369F8" w:rsidRPr="006E2C8F" w:rsidRDefault="007369F8" w:rsidP="006E2C8F">
      <w:pPr>
        <w:spacing w:line="276" w:lineRule="auto"/>
        <w:jc w:val="center"/>
        <w:rPr>
          <w:rFonts w:cs="Tahoma"/>
          <w:spacing w:val="-4"/>
          <w:sz w:val="24"/>
        </w:rPr>
      </w:pPr>
    </w:p>
    <w:p w14:paraId="5DD9FFF6" w14:textId="77777777" w:rsidR="00D06A1B" w:rsidRPr="006E2C8F" w:rsidRDefault="00D06A1B" w:rsidP="006E2C8F">
      <w:pPr>
        <w:spacing w:line="276" w:lineRule="auto"/>
        <w:rPr>
          <w:rFonts w:ascii="Algerian" w:hAnsi="Algerian"/>
          <w:sz w:val="30"/>
          <w:szCs w:val="20"/>
          <w:lang w:val="es-ES"/>
        </w:rPr>
      </w:pPr>
      <w:r w:rsidRPr="006E2C8F">
        <w:rPr>
          <w:rFonts w:ascii="Algerian" w:hAnsi="Algerian"/>
          <w:sz w:val="30"/>
          <w:szCs w:val="20"/>
          <w:lang w:val="es-ES"/>
        </w:rPr>
        <w:t>1.- VISTOS</w:t>
      </w:r>
    </w:p>
    <w:p w14:paraId="7A95D062" w14:textId="77777777" w:rsidR="00FC6FD9" w:rsidRPr="006E2C8F" w:rsidRDefault="00FC6FD9" w:rsidP="006E2C8F">
      <w:pPr>
        <w:spacing w:line="276" w:lineRule="auto"/>
        <w:rPr>
          <w:rFonts w:cs="Tahoma"/>
          <w:spacing w:val="-4"/>
          <w:sz w:val="24"/>
        </w:rPr>
      </w:pPr>
    </w:p>
    <w:p w14:paraId="42C29202" w14:textId="60D176FD" w:rsidR="00E250C5" w:rsidRPr="006E2C8F" w:rsidRDefault="00E250C5" w:rsidP="006E2C8F">
      <w:pPr>
        <w:spacing w:line="276" w:lineRule="auto"/>
        <w:rPr>
          <w:rFonts w:cs="Tahoma"/>
          <w:spacing w:val="-4"/>
          <w:sz w:val="24"/>
        </w:rPr>
      </w:pPr>
      <w:r w:rsidRPr="006E2C8F">
        <w:rPr>
          <w:rFonts w:cs="Tahoma"/>
          <w:spacing w:val="-4"/>
          <w:sz w:val="24"/>
        </w:rPr>
        <w:lastRenderedPageBreak/>
        <w:t xml:space="preserve">Procede la Sala a decidir la </w:t>
      </w:r>
      <w:r w:rsidRPr="007369F8">
        <w:rPr>
          <w:rFonts w:cs="Tahoma"/>
          <w:b/>
          <w:spacing w:val="-4"/>
          <w:sz w:val="24"/>
        </w:rPr>
        <w:t>acción de tutela</w:t>
      </w:r>
      <w:r w:rsidRPr="006E2C8F">
        <w:rPr>
          <w:rFonts w:cs="Tahoma"/>
          <w:spacing w:val="-4"/>
          <w:sz w:val="24"/>
        </w:rPr>
        <w:t xml:space="preserve"> instaurada por </w:t>
      </w:r>
      <w:r w:rsidR="00B25FBE" w:rsidRPr="006E2C8F">
        <w:rPr>
          <w:rFonts w:cs="Tahoma"/>
          <w:spacing w:val="-4"/>
          <w:sz w:val="24"/>
        </w:rPr>
        <w:t>la</w:t>
      </w:r>
      <w:r w:rsidRPr="006E2C8F">
        <w:rPr>
          <w:rFonts w:cs="Tahoma"/>
          <w:spacing w:val="-4"/>
          <w:sz w:val="24"/>
        </w:rPr>
        <w:t xml:space="preserve"> señor</w:t>
      </w:r>
      <w:r w:rsidR="00B25FBE" w:rsidRPr="006E2C8F">
        <w:rPr>
          <w:rFonts w:cs="Tahoma"/>
          <w:spacing w:val="-4"/>
          <w:sz w:val="24"/>
        </w:rPr>
        <w:t>a</w:t>
      </w:r>
      <w:r w:rsidRPr="006E2C8F">
        <w:rPr>
          <w:rFonts w:cs="Tahoma"/>
          <w:spacing w:val="-4"/>
          <w:sz w:val="24"/>
        </w:rPr>
        <w:t xml:space="preserve"> </w:t>
      </w:r>
      <w:r w:rsidR="007369F8" w:rsidRPr="006E2C8F">
        <w:rPr>
          <w:rFonts w:cs="Tahoma"/>
          <w:b/>
          <w:spacing w:val="-4"/>
          <w:sz w:val="24"/>
        </w:rPr>
        <w:t xml:space="preserve">Salomé Marín </w:t>
      </w:r>
      <w:proofErr w:type="spellStart"/>
      <w:r w:rsidR="007369F8" w:rsidRPr="006E2C8F">
        <w:rPr>
          <w:rFonts w:cs="Tahoma"/>
          <w:b/>
          <w:spacing w:val="-4"/>
          <w:sz w:val="24"/>
        </w:rPr>
        <w:t>Marín</w:t>
      </w:r>
      <w:proofErr w:type="spellEnd"/>
      <w:r w:rsidR="002963A1" w:rsidRPr="006E2C8F">
        <w:rPr>
          <w:rFonts w:cs="Tahoma"/>
          <w:spacing w:val="-4"/>
          <w:sz w:val="24"/>
        </w:rPr>
        <w:t xml:space="preserve">, </w:t>
      </w:r>
      <w:r w:rsidR="00DB4E3C" w:rsidRPr="006E2C8F">
        <w:rPr>
          <w:rFonts w:cs="Tahoma"/>
          <w:spacing w:val="-4"/>
          <w:sz w:val="24"/>
        </w:rPr>
        <w:t>c</w:t>
      </w:r>
      <w:r w:rsidRPr="006E2C8F">
        <w:rPr>
          <w:rFonts w:cs="Tahoma"/>
          <w:spacing w:val="-4"/>
          <w:sz w:val="24"/>
        </w:rPr>
        <w:t xml:space="preserve">ontra </w:t>
      </w:r>
      <w:r w:rsidR="00B25FBE" w:rsidRPr="007369F8">
        <w:rPr>
          <w:rFonts w:cs="Tahoma"/>
          <w:spacing w:val="-4"/>
          <w:sz w:val="24"/>
        </w:rPr>
        <w:t>el</w:t>
      </w:r>
      <w:r w:rsidR="00B25FBE" w:rsidRPr="006E2C8F">
        <w:rPr>
          <w:rFonts w:cs="Tahoma"/>
          <w:b/>
          <w:spacing w:val="-4"/>
          <w:sz w:val="24"/>
        </w:rPr>
        <w:t xml:space="preserve"> Consejo Seccional de la Judicatura de Risaralda</w:t>
      </w:r>
      <w:r w:rsidR="00B25FBE" w:rsidRPr="006E2C8F">
        <w:rPr>
          <w:rFonts w:cs="Tahoma"/>
          <w:spacing w:val="-4"/>
          <w:sz w:val="24"/>
        </w:rPr>
        <w:t xml:space="preserve">, </w:t>
      </w:r>
      <w:r w:rsidR="001D1CD9" w:rsidRPr="006E2C8F">
        <w:rPr>
          <w:rFonts w:cs="Tahoma"/>
          <w:spacing w:val="-4"/>
          <w:sz w:val="24"/>
        </w:rPr>
        <w:t xml:space="preserve">al </w:t>
      </w:r>
      <w:r w:rsidRPr="006E2C8F">
        <w:rPr>
          <w:rFonts w:cs="Tahoma"/>
          <w:spacing w:val="-4"/>
          <w:sz w:val="24"/>
        </w:rPr>
        <w:t>considerar vulnerado</w:t>
      </w:r>
      <w:r w:rsidR="00992BB4" w:rsidRPr="006E2C8F">
        <w:rPr>
          <w:rFonts w:cs="Tahoma"/>
          <w:spacing w:val="-4"/>
          <w:sz w:val="24"/>
        </w:rPr>
        <w:t xml:space="preserve"> su </w:t>
      </w:r>
      <w:r w:rsidR="00B053B1" w:rsidRPr="006E2C8F">
        <w:rPr>
          <w:rFonts w:cs="Tahoma"/>
          <w:spacing w:val="-4"/>
          <w:sz w:val="24"/>
        </w:rPr>
        <w:t>derecho fundamental</w:t>
      </w:r>
      <w:r w:rsidR="001D1CD9" w:rsidRPr="006E2C8F">
        <w:rPr>
          <w:rFonts w:cs="Tahoma"/>
          <w:spacing w:val="-4"/>
          <w:sz w:val="24"/>
        </w:rPr>
        <w:t xml:space="preserve"> </w:t>
      </w:r>
      <w:r w:rsidR="004D30B0" w:rsidRPr="006E2C8F">
        <w:rPr>
          <w:rFonts w:cs="Tahoma"/>
          <w:spacing w:val="-4"/>
          <w:sz w:val="24"/>
        </w:rPr>
        <w:t>de petición</w:t>
      </w:r>
      <w:r w:rsidR="001D1CD9" w:rsidRPr="006E2C8F">
        <w:rPr>
          <w:rFonts w:cs="Tahoma"/>
          <w:spacing w:val="-4"/>
          <w:sz w:val="24"/>
        </w:rPr>
        <w:t>.</w:t>
      </w:r>
    </w:p>
    <w:p w14:paraId="1CDE6485" w14:textId="77777777" w:rsidR="00FC6FD9" w:rsidRPr="006E2C8F" w:rsidRDefault="00FC6FD9" w:rsidP="006E2C8F">
      <w:pPr>
        <w:spacing w:line="276" w:lineRule="auto"/>
        <w:rPr>
          <w:rFonts w:cs="Tahoma"/>
          <w:spacing w:val="-4"/>
          <w:sz w:val="24"/>
        </w:rPr>
      </w:pPr>
    </w:p>
    <w:p w14:paraId="6104FD61" w14:textId="77777777" w:rsidR="00D06A1B" w:rsidRPr="006E2C8F" w:rsidRDefault="00D06A1B" w:rsidP="006E2C8F">
      <w:pPr>
        <w:spacing w:line="276" w:lineRule="auto"/>
        <w:rPr>
          <w:rFonts w:ascii="Algerian" w:hAnsi="Algerian"/>
          <w:sz w:val="30"/>
          <w:szCs w:val="20"/>
          <w:lang w:val="es-ES"/>
        </w:rPr>
      </w:pPr>
      <w:r w:rsidRPr="006E2C8F">
        <w:rPr>
          <w:rFonts w:ascii="Algerian" w:hAnsi="Algerian"/>
          <w:sz w:val="30"/>
          <w:szCs w:val="20"/>
          <w:lang w:val="es-ES"/>
        </w:rPr>
        <w:t xml:space="preserve">2.- SOLICITUD </w:t>
      </w:r>
    </w:p>
    <w:p w14:paraId="17796C99" w14:textId="77777777" w:rsidR="001F4B37" w:rsidRPr="006E2C8F" w:rsidRDefault="001F4B37" w:rsidP="006E2C8F">
      <w:pPr>
        <w:spacing w:line="276" w:lineRule="auto"/>
        <w:rPr>
          <w:rFonts w:cs="Tahoma"/>
          <w:spacing w:val="-4"/>
          <w:sz w:val="24"/>
        </w:rPr>
      </w:pPr>
    </w:p>
    <w:p w14:paraId="70B96919" w14:textId="7AAFB7DB" w:rsidR="00B25FBE" w:rsidRPr="006E2C8F" w:rsidRDefault="0077223F" w:rsidP="006E2C8F">
      <w:pPr>
        <w:spacing w:line="276" w:lineRule="auto"/>
        <w:rPr>
          <w:rFonts w:cs="Tahoma"/>
          <w:spacing w:val="-4"/>
          <w:sz w:val="24"/>
        </w:rPr>
      </w:pPr>
      <w:r w:rsidRPr="006E2C8F">
        <w:rPr>
          <w:rFonts w:cs="Tahoma"/>
          <w:spacing w:val="-4"/>
          <w:sz w:val="24"/>
        </w:rPr>
        <w:t>I</w:t>
      </w:r>
      <w:r w:rsidR="00335920" w:rsidRPr="006E2C8F">
        <w:rPr>
          <w:rFonts w:cs="Tahoma"/>
          <w:spacing w:val="-4"/>
          <w:sz w:val="24"/>
        </w:rPr>
        <w:t xml:space="preserve">nforma </w:t>
      </w:r>
      <w:r w:rsidR="00B25FBE" w:rsidRPr="006E2C8F">
        <w:rPr>
          <w:rFonts w:cs="Tahoma"/>
          <w:spacing w:val="-4"/>
          <w:sz w:val="24"/>
        </w:rPr>
        <w:t xml:space="preserve">la señora </w:t>
      </w:r>
      <w:r w:rsidR="00B25FBE" w:rsidRPr="006E2C8F">
        <w:rPr>
          <w:rFonts w:cs="Tahoma"/>
          <w:b/>
          <w:spacing w:val="-4"/>
          <w:sz w:val="24"/>
        </w:rPr>
        <w:t xml:space="preserve">MARÍN </w:t>
      </w:r>
      <w:proofErr w:type="spellStart"/>
      <w:r w:rsidR="00B25FBE" w:rsidRPr="006E2C8F">
        <w:rPr>
          <w:rFonts w:cs="Tahoma"/>
          <w:b/>
          <w:spacing w:val="-4"/>
          <w:sz w:val="24"/>
        </w:rPr>
        <w:t>MARÍN</w:t>
      </w:r>
      <w:proofErr w:type="spellEnd"/>
      <w:r w:rsidR="004D30B0" w:rsidRPr="006E2C8F">
        <w:rPr>
          <w:rFonts w:cs="Tahoma"/>
          <w:spacing w:val="-4"/>
          <w:sz w:val="24"/>
        </w:rPr>
        <w:t xml:space="preserve"> </w:t>
      </w:r>
      <w:r w:rsidRPr="006E2C8F">
        <w:rPr>
          <w:rFonts w:cs="Tahoma"/>
          <w:spacing w:val="-4"/>
          <w:sz w:val="24"/>
        </w:rPr>
        <w:t xml:space="preserve">en el escrito de tutela, </w:t>
      </w:r>
      <w:r w:rsidR="00B25FBE" w:rsidRPr="006E2C8F">
        <w:rPr>
          <w:rFonts w:cs="Tahoma"/>
          <w:spacing w:val="-4"/>
          <w:sz w:val="24"/>
        </w:rPr>
        <w:t>que en el 2023 terminó las materias del p</w:t>
      </w:r>
      <w:r w:rsidR="00C91B90" w:rsidRPr="006E2C8F">
        <w:rPr>
          <w:rFonts w:cs="Tahoma"/>
          <w:spacing w:val="-4"/>
          <w:sz w:val="24"/>
        </w:rPr>
        <w:t>e</w:t>
      </w:r>
      <w:r w:rsidR="00B25FBE" w:rsidRPr="006E2C8F">
        <w:rPr>
          <w:rFonts w:cs="Tahoma"/>
          <w:spacing w:val="-4"/>
          <w:sz w:val="24"/>
        </w:rPr>
        <w:t xml:space="preserve">nsum de derecho de la Universidad Libre, y desde octubre de ese año se encuentra vinculada con la empresa Manchester S.A.S. como auxiliar en el área jurídica, y por consiguiente, con miras a determinar los requisitos para validar la judicatura, envió derecho de petición en </w:t>
      </w:r>
      <w:r w:rsidR="00B25FBE" w:rsidRPr="006E2C8F">
        <w:rPr>
          <w:rFonts w:cs="Tahoma"/>
          <w:spacing w:val="-4"/>
          <w:sz w:val="24"/>
          <w:u w:val="single"/>
        </w:rPr>
        <w:t>abril 10 de 2024</w:t>
      </w:r>
      <w:r w:rsidR="00B25FBE" w:rsidRPr="006E2C8F">
        <w:rPr>
          <w:rFonts w:cs="Tahoma"/>
          <w:spacing w:val="-4"/>
          <w:sz w:val="24"/>
        </w:rPr>
        <w:t xml:space="preserve"> al Consejo Seccional de la Judicatura, para tener claridad si la labor allí desempeñaba era válida </w:t>
      </w:r>
      <w:r w:rsidR="0045608B" w:rsidRPr="006E2C8F">
        <w:rPr>
          <w:rFonts w:cs="Tahoma"/>
          <w:spacing w:val="-4"/>
          <w:sz w:val="24"/>
        </w:rPr>
        <w:t>para tal propósito</w:t>
      </w:r>
      <w:r w:rsidR="00B25FBE" w:rsidRPr="006E2C8F">
        <w:rPr>
          <w:rFonts w:cs="Tahoma"/>
          <w:spacing w:val="-4"/>
          <w:sz w:val="24"/>
        </w:rPr>
        <w:t>, ante lo cual recibió respuesta</w:t>
      </w:r>
      <w:r w:rsidR="0018011A" w:rsidRPr="006E2C8F">
        <w:rPr>
          <w:rFonts w:cs="Tahoma"/>
          <w:spacing w:val="-4"/>
          <w:sz w:val="24"/>
        </w:rPr>
        <w:t xml:space="preserve"> -vía correo electrónico-</w:t>
      </w:r>
      <w:r w:rsidR="00B25FBE" w:rsidRPr="006E2C8F">
        <w:rPr>
          <w:rFonts w:cs="Tahoma"/>
          <w:spacing w:val="-4"/>
          <w:sz w:val="24"/>
        </w:rPr>
        <w:t xml:space="preserve"> en </w:t>
      </w:r>
      <w:r w:rsidR="00B25FBE" w:rsidRPr="006E2C8F">
        <w:rPr>
          <w:rFonts w:cs="Tahoma"/>
          <w:spacing w:val="-4"/>
          <w:sz w:val="24"/>
          <w:u w:val="single"/>
        </w:rPr>
        <w:t>mayo 02</w:t>
      </w:r>
      <w:r w:rsidR="0045608B" w:rsidRPr="006E2C8F">
        <w:rPr>
          <w:rFonts w:cs="Tahoma"/>
          <w:spacing w:val="-4"/>
          <w:sz w:val="24"/>
          <w:u w:val="single"/>
        </w:rPr>
        <w:t xml:space="preserve"> de 2024</w:t>
      </w:r>
      <w:r w:rsidR="00B25FBE" w:rsidRPr="006E2C8F">
        <w:rPr>
          <w:rFonts w:cs="Tahoma"/>
          <w:spacing w:val="-4"/>
          <w:sz w:val="24"/>
        </w:rPr>
        <w:t>, donde se le indicó que tal C</w:t>
      </w:r>
      <w:r w:rsidR="00007BE0" w:rsidRPr="006E2C8F">
        <w:rPr>
          <w:rFonts w:cs="Tahoma"/>
          <w:spacing w:val="-4"/>
          <w:sz w:val="24"/>
        </w:rPr>
        <w:t xml:space="preserve">orporación </w:t>
      </w:r>
      <w:r w:rsidR="00B25FBE" w:rsidRPr="006E2C8F">
        <w:rPr>
          <w:rFonts w:cs="Tahoma"/>
          <w:b/>
          <w:bCs/>
          <w:spacing w:val="-4"/>
          <w:sz w:val="24"/>
        </w:rPr>
        <w:t xml:space="preserve">no era un órgano consultivo, </w:t>
      </w:r>
      <w:r w:rsidR="00A85F48" w:rsidRPr="006E2C8F">
        <w:rPr>
          <w:rFonts w:cs="Tahoma"/>
          <w:b/>
          <w:bCs/>
          <w:spacing w:val="-4"/>
          <w:sz w:val="24"/>
        </w:rPr>
        <w:t xml:space="preserve">ni </w:t>
      </w:r>
      <w:r w:rsidR="00007BE0" w:rsidRPr="006E2C8F">
        <w:rPr>
          <w:rFonts w:cs="Tahoma"/>
          <w:b/>
          <w:bCs/>
          <w:spacing w:val="-4"/>
          <w:sz w:val="24"/>
        </w:rPr>
        <w:t xml:space="preserve">era </w:t>
      </w:r>
      <w:r w:rsidR="00A85F48" w:rsidRPr="006E2C8F">
        <w:rPr>
          <w:rFonts w:cs="Tahoma"/>
          <w:b/>
          <w:bCs/>
          <w:spacing w:val="-4"/>
          <w:sz w:val="24"/>
        </w:rPr>
        <w:t>competente para resolver lo pedido</w:t>
      </w:r>
      <w:r w:rsidR="00A85F48" w:rsidRPr="006E2C8F">
        <w:rPr>
          <w:rFonts w:cs="Tahoma"/>
          <w:spacing w:val="-4"/>
          <w:sz w:val="24"/>
        </w:rPr>
        <w:t xml:space="preserve">, </w:t>
      </w:r>
      <w:r w:rsidR="00B25FBE" w:rsidRPr="006E2C8F">
        <w:rPr>
          <w:rFonts w:cs="Tahoma"/>
          <w:spacing w:val="-4"/>
          <w:sz w:val="24"/>
        </w:rPr>
        <w:t xml:space="preserve">sin responder de fondo lo </w:t>
      </w:r>
      <w:r w:rsidR="009C3A49" w:rsidRPr="006E2C8F">
        <w:rPr>
          <w:rFonts w:cs="Tahoma"/>
          <w:spacing w:val="-4"/>
          <w:sz w:val="24"/>
        </w:rPr>
        <w:t>pedido</w:t>
      </w:r>
      <w:r w:rsidR="00A85F48" w:rsidRPr="006E2C8F">
        <w:rPr>
          <w:rFonts w:cs="Tahoma"/>
          <w:spacing w:val="-4"/>
          <w:sz w:val="24"/>
        </w:rPr>
        <w:t xml:space="preserve">, lo que </w:t>
      </w:r>
      <w:r w:rsidR="00007BE0" w:rsidRPr="006E2C8F">
        <w:rPr>
          <w:rFonts w:cs="Tahoma"/>
          <w:spacing w:val="-4"/>
          <w:sz w:val="24"/>
        </w:rPr>
        <w:t xml:space="preserve">no considera como </w:t>
      </w:r>
      <w:r w:rsidR="00A85F48" w:rsidRPr="006E2C8F">
        <w:rPr>
          <w:rFonts w:cs="Tahoma"/>
          <w:spacing w:val="-4"/>
          <w:sz w:val="24"/>
        </w:rPr>
        <w:t xml:space="preserve">cierto, </w:t>
      </w:r>
      <w:r w:rsidR="00007BE0" w:rsidRPr="006E2C8F">
        <w:rPr>
          <w:rFonts w:cs="Tahoma"/>
          <w:spacing w:val="-4"/>
          <w:sz w:val="24"/>
        </w:rPr>
        <w:t xml:space="preserve">toda vez que en </w:t>
      </w:r>
      <w:r w:rsidR="00A85F48" w:rsidRPr="006E2C8F">
        <w:rPr>
          <w:rFonts w:cs="Tahoma"/>
          <w:spacing w:val="-4"/>
          <w:sz w:val="24"/>
        </w:rPr>
        <w:t>caso de que así fuera deberían haber remitido la solicitud a quien fuera competente.</w:t>
      </w:r>
    </w:p>
    <w:p w14:paraId="38B87315" w14:textId="1723BCCE" w:rsidR="00A85F48" w:rsidRPr="006E2C8F" w:rsidRDefault="00A85F48" w:rsidP="006E2C8F">
      <w:pPr>
        <w:spacing w:line="276" w:lineRule="auto"/>
        <w:rPr>
          <w:rFonts w:cs="Tahoma"/>
          <w:spacing w:val="-4"/>
          <w:sz w:val="24"/>
        </w:rPr>
      </w:pPr>
    </w:p>
    <w:p w14:paraId="510EEBF3" w14:textId="5D98AE1E" w:rsidR="00A85F48" w:rsidRPr="006E2C8F" w:rsidRDefault="00A85F48" w:rsidP="006E2C8F">
      <w:pPr>
        <w:spacing w:line="276" w:lineRule="auto"/>
        <w:rPr>
          <w:rFonts w:cs="Tahoma"/>
          <w:spacing w:val="-4"/>
          <w:sz w:val="24"/>
        </w:rPr>
      </w:pPr>
      <w:r w:rsidRPr="006E2C8F">
        <w:rPr>
          <w:rFonts w:cs="Tahoma"/>
          <w:spacing w:val="-4"/>
          <w:sz w:val="24"/>
        </w:rPr>
        <w:t xml:space="preserve">Pide en consecuencia, se amparen sus derechos fundamentales de petición, debido proceso y libertad de escogencia de profesión u oficio y se ordene al Consejo Seccional de la Judicatura que </w:t>
      </w:r>
      <w:r w:rsidRPr="006E2C8F">
        <w:rPr>
          <w:rFonts w:cs="Tahoma"/>
          <w:b/>
          <w:bCs/>
          <w:spacing w:val="-4"/>
          <w:sz w:val="24"/>
        </w:rPr>
        <w:t>evalúe la validez de su contrato laboral y funciones que cumple</w:t>
      </w:r>
      <w:r w:rsidRPr="006E2C8F">
        <w:rPr>
          <w:rFonts w:cs="Tahoma"/>
          <w:spacing w:val="-4"/>
          <w:sz w:val="24"/>
        </w:rPr>
        <w:t>, dada la incertidumbre en que se encuentra al no tener claro si con ello acredita los requisitos para validar la judicatura como opción de grado.</w:t>
      </w:r>
    </w:p>
    <w:p w14:paraId="260768A2" w14:textId="77777777" w:rsidR="00B25FBE" w:rsidRPr="006E2C8F" w:rsidRDefault="00B25FBE" w:rsidP="006E2C8F">
      <w:pPr>
        <w:spacing w:line="276" w:lineRule="auto"/>
        <w:rPr>
          <w:rFonts w:cs="Tahoma"/>
          <w:spacing w:val="-4"/>
          <w:sz w:val="24"/>
        </w:rPr>
      </w:pPr>
    </w:p>
    <w:p w14:paraId="3A896014" w14:textId="6B6733D2" w:rsidR="00D06A1B" w:rsidRPr="006E2C8F" w:rsidRDefault="00D06A1B" w:rsidP="006E2C8F">
      <w:pPr>
        <w:spacing w:line="276" w:lineRule="auto"/>
        <w:rPr>
          <w:rFonts w:ascii="Algerian" w:hAnsi="Algerian"/>
          <w:sz w:val="30"/>
          <w:szCs w:val="20"/>
          <w:lang w:val="es-ES"/>
        </w:rPr>
      </w:pPr>
      <w:r w:rsidRPr="006E2C8F">
        <w:rPr>
          <w:rFonts w:ascii="Algerian" w:hAnsi="Algerian"/>
          <w:sz w:val="30"/>
          <w:szCs w:val="20"/>
          <w:lang w:val="es-ES"/>
        </w:rPr>
        <w:t>3.- CONTESTACIÓN</w:t>
      </w:r>
    </w:p>
    <w:p w14:paraId="4337C000" w14:textId="77777777" w:rsidR="00F5733E" w:rsidRPr="006E2C8F" w:rsidRDefault="00F5733E" w:rsidP="006E2C8F">
      <w:pPr>
        <w:spacing w:line="276" w:lineRule="auto"/>
        <w:rPr>
          <w:rFonts w:cs="Tahoma"/>
          <w:spacing w:val="-4"/>
          <w:sz w:val="24"/>
        </w:rPr>
      </w:pPr>
    </w:p>
    <w:p w14:paraId="03EE928C" w14:textId="0EDE4ED5" w:rsidR="007C0FF9" w:rsidRPr="006E2C8F" w:rsidRDefault="00992BB4" w:rsidP="006E2C8F">
      <w:pPr>
        <w:spacing w:line="276" w:lineRule="auto"/>
        <w:rPr>
          <w:rFonts w:cs="Tahoma"/>
          <w:spacing w:val="-4"/>
          <w:sz w:val="24"/>
        </w:rPr>
      </w:pPr>
      <w:r w:rsidRPr="006E2C8F">
        <w:rPr>
          <w:rFonts w:cs="Tahoma"/>
          <w:spacing w:val="-4"/>
          <w:sz w:val="24"/>
        </w:rPr>
        <w:t xml:space="preserve">Por parte </w:t>
      </w:r>
      <w:r w:rsidR="009005CB" w:rsidRPr="006E2C8F">
        <w:rPr>
          <w:rFonts w:cs="Tahoma"/>
          <w:spacing w:val="-4"/>
          <w:sz w:val="24"/>
        </w:rPr>
        <w:t xml:space="preserve">de la Sala </w:t>
      </w:r>
      <w:r w:rsidR="00ED4558" w:rsidRPr="006E2C8F">
        <w:rPr>
          <w:rFonts w:cs="Tahoma"/>
          <w:spacing w:val="-4"/>
          <w:sz w:val="24"/>
        </w:rPr>
        <w:t xml:space="preserve">mediante auto de </w:t>
      </w:r>
      <w:r w:rsidR="007C0FF9" w:rsidRPr="006E2C8F">
        <w:rPr>
          <w:rFonts w:cs="Tahoma"/>
          <w:spacing w:val="-4"/>
          <w:sz w:val="24"/>
        </w:rPr>
        <w:t xml:space="preserve">mayo 16 </w:t>
      </w:r>
      <w:r w:rsidR="00ED4558" w:rsidRPr="006E2C8F">
        <w:rPr>
          <w:rFonts w:cs="Tahoma"/>
          <w:spacing w:val="-4"/>
          <w:sz w:val="24"/>
        </w:rPr>
        <w:t>de 202</w:t>
      </w:r>
      <w:r w:rsidR="007C0FF9" w:rsidRPr="006E2C8F">
        <w:rPr>
          <w:rFonts w:cs="Tahoma"/>
          <w:spacing w:val="-4"/>
          <w:sz w:val="24"/>
        </w:rPr>
        <w:t>4</w:t>
      </w:r>
      <w:r w:rsidR="00ED4558" w:rsidRPr="006E2C8F">
        <w:rPr>
          <w:rFonts w:cs="Tahoma"/>
          <w:spacing w:val="-4"/>
          <w:sz w:val="24"/>
        </w:rPr>
        <w:t xml:space="preserve">, </w:t>
      </w:r>
      <w:r w:rsidRPr="006E2C8F">
        <w:rPr>
          <w:rFonts w:cs="Tahoma"/>
          <w:spacing w:val="-4"/>
          <w:sz w:val="24"/>
        </w:rPr>
        <w:t xml:space="preserve">se </w:t>
      </w:r>
      <w:r w:rsidR="00ED4558" w:rsidRPr="006E2C8F">
        <w:rPr>
          <w:rFonts w:cs="Tahoma"/>
          <w:spacing w:val="-4"/>
          <w:sz w:val="24"/>
        </w:rPr>
        <w:t xml:space="preserve">admitió la acción y </w:t>
      </w:r>
      <w:r w:rsidRPr="006E2C8F">
        <w:rPr>
          <w:rFonts w:cs="Tahoma"/>
          <w:spacing w:val="-4"/>
          <w:sz w:val="24"/>
        </w:rPr>
        <w:t>corrió traslado de</w:t>
      </w:r>
      <w:r w:rsidR="00ED4558" w:rsidRPr="006E2C8F">
        <w:rPr>
          <w:rFonts w:cs="Tahoma"/>
          <w:spacing w:val="-4"/>
          <w:sz w:val="24"/>
        </w:rPr>
        <w:t xml:space="preserve"> la misma </w:t>
      </w:r>
      <w:r w:rsidRPr="006E2C8F">
        <w:rPr>
          <w:rFonts w:cs="Tahoma"/>
          <w:spacing w:val="-4"/>
          <w:sz w:val="24"/>
        </w:rPr>
        <w:t>a</w:t>
      </w:r>
      <w:r w:rsidR="007C0FF9" w:rsidRPr="006E2C8F">
        <w:rPr>
          <w:rFonts w:cs="Tahoma"/>
          <w:spacing w:val="-4"/>
          <w:sz w:val="24"/>
        </w:rPr>
        <w:t>l Consejo Seccional de la Judicatura de Risaralda, cuya Presidenta informó a la Sala lo siguiente:</w:t>
      </w:r>
    </w:p>
    <w:p w14:paraId="5E5F5B76" w14:textId="0B44A74B" w:rsidR="00BE2A73" w:rsidRPr="006E2C8F" w:rsidRDefault="00BE2A73" w:rsidP="006E2C8F">
      <w:pPr>
        <w:spacing w:line="276" w:lineRule="auto"/>
        <w:rPr>
          <w:rFonts w:cs="Tahoma"/>
          <w:spacing w:val="-4"/>
          <w:sz w:val="24"/>
        </w:rPr>
      </w:pPr>
    </w:p>
    <w:p w14:paraId="6265924D" w14:textId="7F15778B" w:rsidR="00BE2A73" w:rsidRPr="006E2C8F" w:rsidRDefault="004C2AB9" w:rsidP="006E2C8F">
      <w:pPr>
        <w:spacing w:line="276" w:lineRule="auto"/>
        <w:rPr>
          <w:rFonts w:cs="Tahoma"/>
          <w:spacing w:val="-4"/>
          <w:sz w:val="24"/>
        </w:rPr>
      </w:pPr>
      <w:r w:rsidRPr="006E2C8F">
        <w:rPr>
          <w:rFonts w:cs="Tahoma"/>
          <w:spacing w:val="-4"/>
          <w:sz w:val="24"/>
        </w:rPr>
        <w:t>Que m</w:t>
      </w:r>
      <w:r w:rsidR="00BE2A73" w:rsidRPr="006E2C8F">
        <w:rPr>
          <w:rFonts w:cs="Tahoma"/>
          <w:spacing w:val="-4"/>
          <w:sz w:val="24"/>
        </w:rPr>
        <w:t xml:space="preserve">ediante </w:t>
      </w:r>
      <w:r w:rsidR="00BE2A73" w:rsidRPr="006E2C8F">
        <w:rPr>
          <w:rFonts w:cs="Tahoma"/>
          <w:spacing w:val="-4"/>
          <w:sz w:val="24"/>
          <w:u w:val="single"/>
        </w:rPr>
        <w:t>Oficio 0470 de abril 22 de 2023</w:t>
      </w:r>
      <w:r w:rsidR="00BE2A73" w:rsidRPr="006E2C8F">
        <w:rPr>
          <w:rFonts w:cs="Tahoma"/>
          <w:spacing w:val="-4"/>
          <w:sz w:val="24"/>
        </w:rPr>
        <w:t xml:space="preserve">, se </w:t>
      </w:r>
      <w:r w:rsidR="00007BE0" w:rsidRPr="006E2C8F">
        <w:rPr>
          <w:rFonts w:cs="Tahoma"/>
          <w:spacing w:val="-4"/>
          <w:sz w:val="24"/>
        </w:rPr>
        <w:t xml:space="preserve">le respondió a la </w:t>
      </w:r>
      <w:r w:rsidR="00BE2A73" w:rsidRPr="006E2C8F">
        <w:rPr>
          <w:rFonts w:cs="Tahoma"/>
          <w:spacing w:val="-4"/>
          <w:sz w:val="24"/>
        </w:rPr>
        <w:t>accionante</w:t>
      </w:r>
      <w:r w:rsidR="00007BE0" w:rsidRPr="006E2C8F">
        <w:rPr>
          <w:rFonts w:cs="Tahoma"/>
          <w:spacing w:val="-4"/>
          <w:sz w:val="24"/>
        </w:rPr>
        <w:t xml:space="preserve"> de</w:t>
      </w:r>
      <w:r w:rsidR="00BE2A73" w:rsidRPr="006E2C8F">
        <w:rPr>
          <w:rFonts w:cs="Tahoma"/>
          <w:spacing w:val="-4"/>
          <w:sz w:val="24"/>
        </w:rPr>
        <w:t xml:space="preserve"> manera clara, concreta y congruente con lo pedido, </w:t>
      </w:r>
      <w:r w:rsidR="00007BE0" w:rsidRPr="006E2C8F">
        <w:rPr>
          <w:rFonts w:cs="Tahoma"/>
          <w:spacing w:val="-4"/>
          <w:sz w:val="24"/>
        </w:rPr>
        <w:t xml:space="preserve">lo que </w:t>
      </w:r>
      <w:r w:rsidR="00BE2A73" w:rsidRPr="006E2C8F">
        <w:rPr>
          <w:rFonts w:cs="Tahoma"/>
          <w:spacing w:val="-4"/>
          <w:sz w:val="24"/>
        </w:rPr>
        <w:t xml:space="preserve">le fue notificado al correo electrónico suministrado por </w:t>
      </w:r>
      <w:r w:rsidR="00007BE0" w:rsidRPr="006E2C8F">
        <w:rPr>
          <w:rFonts w:cs="Tahoma"/>
          <w:spacing w:val="-4"/>
          <w:sz w:val="24"/>
        </w:rPr>
        <w:t>ella</w:t>
      </w:r>
      <w:r w:rsidR="00BE2A73" w:rsidRPr="006E2C8F">
        <w:rPr>
          <w:rFonts w:cs="Tahoma"/>
          <w:spacing w:val="-4"/>
          <w:sz w:val="24"/>
        </w:rPr>
        <w:t xml:space="preserve">, y por ende pide se niegue el amparo por hecho superado. </w:t>
      </w:r>
      <w:r w:rsidR="009C3A49" w:rsidRPr="006E2C8F">
        <w:rPr>
          <w:rFonts w:cs="Tahoma"/>
          <w:spacing w:val="-4"/>
          <w:sz w:val="24"/>
        </w:rPr>
        <w:t>Refiere</w:t>
      </w:r>
      <w:r w:rsidR="00BE2A73" w:rsidRPr="006E2C8F">
        <w:rPr>
          <w:rFonts w:cs="Tahoma"/>
          <w:spacing w:val="-4"/>
          <w:sz w:val="24"/>
        </w:rPr>
        <w:t>,</w:t>
      </w:r>
      <w:r w:rsidR="009C3A49" w:rsidRPr="006E2C8F">
        <w:rPr>
          <w:rFonts w:cs="Tahoma"/>
          <w:spacing w:val="-4"/>
          <w:sz w:val="24"/>
        </w:rPr>
        <w:t xml:space="preserve"> </w:t>
      </w:r>
      <w:r w:rsidR="00BE2A73" w:rsidRPr="006E2C8F">
        <w:rPr>
          <w:rFonts w:cs="Tahoma"/>
          <w:spacing w:val="-4"/>
          <w:sz w:val="24"/>
        </w:rPr>
        <w:t>que en la aludida respuesta se indicaron los Acuerdos que reglamentan la Judicatura como requisito para optar por el título de abogado y el que reglament</w:t>
      </w:r>
      <w:r w:rsidR="00007BE0" w:rsidRPr="006E2C8F">
        <w:rPr>
          <w:rFonts w:cs="Tahoma"/>
          <w:spacing w:val="-4"/>
          <w:sz w:val="24"/>
        </w:rPr>
        <w:t>a</w:t>
      </w:r>
      <w:r w:rsidR="00BE2A73" w:rsidRPr="006E2C8F">
        <w:rPr>
          <w:rFonts w:cs="Tahoma"/>
          <w:spacing w:val="-4"/>
          <w:sz w:val="24"/>
        </w:rPr>
        <w:t xml:space="preserve"> la judicatura como requisito alternativo, de igual manera, expone que el reconocimiento de requisitos y valoración de documentos para obtener tal título es un</w:t>
      </w:r>
      <w:r w:rsidR="00BE2A73" w:rsidRPr="006E2C8F">
        <w:rPr>
          <w:rFonts w:cs="Tahoma"/>
          <w:b/>
          <w:bCs/>
          <w:spacing w:val="-4"/>
          <w:sz w:val="24"/>
        </w:rPr>
        <w:t xml:space="preserve"> proceso centralizado</w:t>
      </w:r>
      <w:r w:rsidR="00BE2A73" w:rsidRPr="006E2C8F">
        <w:rPr>
          <w:rFonts w:cs="Tahoma"/>
          <w:spacing w:val="-4"/>
          <w:sz w:val="24"/>
        </w:rPr>
        <w:t xml:space="preserve">, responsabilidad que recae en la </w:t>
      </w:r>
      <w:r w:rsidR="00BE2A73" w:rsidRPr="006E2C8F">
        <w:rPr>
          <w:rFonts w:cs="Tahoma"/>
          <w:b/>
          <w:bCs/>
          <w:spacing w:val="-4"/>
          <w:sz w:val="24"/>
        </w:rPr>
        <w:t>Unidad de Registro y Control de Abogados y Auxiliares del Consejo Superior de la Judicatura</w:t>
      </w:r>
      <w:r w:rsidR="00BE2A73" w:rsidRPr="006E2C8F">
        <w:rPr>
          <w:rFonts w:cs="Tahoma"/>
          <w:spacing w:val="-4"/>
          <w:sz w:val="24"/>
        </w:rPr>
        <w:t xml:space="preserve">, como entidad </w:t>
      </w:r>
      <w:r w:rsidR="00BE2A73" w:rsidRPr="006E2C8F">
        <w:rPr>
          <w:rFonts w:cs="Tahoma"/>
          <w:b/>
          <w:bCs/>
          <w:spacing w:val="-4"/>
          <w:sz w:val="24"/>
        </w:rPr>
        <w:t>competente</w:t>
      </w:r>
      <w:r w:rsidR="00BE2A73" w:rsidRPr="006E2C8F">
        <w:rPr>
          <w:rFonts w:cs="Tahoma"/>
          <w:spacing w:val="-4"/>
          <w:sz w:val="24"/>
        </w:rPr>
        <w:t xml:space="preserve"> para avalar </w:t>
      </w:r>
      <w:r w:rsidR="00007BE0" w:rsidRPr="006E2C8F">
        <w:rPr>
          <w:rFonts w:cs="Tahoma"/>
          <w:spacing w:val="-4"/>
          <w:sz w:val="24"/>
        </w:rPr>
        <w:t xml:space="preserve">dicha </w:t>
      </w:r>
      <w:r w:rsidR="00BE2A73" w:rsidRPr="006E2C8F">
        <w:rPr>
          <w:rFonts w:cs="Tahoma"/>
          <w:spacing w:val="-4"/>
          <w:sz w:val="24"/>
        </w:rPr>
        <w:t>práctica</w:t>
      </w:r>
      <w:r w:rsidR="00007BE0" w:rsidRPr="006E2C8F">
        <w:rPr>
          <w:rFonts w:cs="Tahoma"/>
          <w:spacing w:val="-4"/>
          <w:sz w:val="24"/>
        </w:rPr>
        <w:t>.</w:t>
      </w:r>
    </w:p>
    <w:p w14:paraId="6421C344" w14:textId="7E4D0415" w:rsidR="00BE2A73" w:rsidRPr="006E2C8F" w:rsidRDefault="00BE2A73" w:rsidP="006E2C8F">
      <w:pPr>
        <w:spacing w:line="276" w:lineRule="auto"/>
        <w:rPr>
          <w:rFonts w:cs="Tahoma"/>
          <w:spacing w:val="-4"/>
          <w:sz w:val="24"/>
        </w:rPr>
      </w:pPr>
    </w:p>
    <w:p w14:paraId="6BA2878C" w14:textId="5F8C6E52" w:rsidR="00BE2A73" w:rsidRPr="006E2C8F" w:rsidRDefault="00BE2A73" w:rsidP="006E2C8F">
      <w:pPr>
        <w:spacing w:line="276" w:lineRule="auto"/>
        <w:rPr>
          <w:rFonts w:cs="Tahoma"/>
          <w:spacing w:val="-4"/>
          <w:sz w:val="24"/>
        </w:rPr>
      </w:pPr>
      <w:r w:rsidRPr="006E2C8F">
        <w:rPr>
          <w:rFonts w:cs="Tahoma"/>
          <w:spacing w:val="-4"/>
          <w:sz w:val="24"/>
        </w:rPr>
        <w:t xml:space="preserve">Esgrime que la accionante pretendía se valorara previamente, sin cumplir requisitos, si el contrato de trabajo que tiene servía para acatar el requisito de la judicatura, ante lo cual se le informó que en los Acuerdos señalados están relacionadas las calidades de las empresas o entidades y los requisitos que deben cumplir para el desempeño laboral, </w:t>
      </w:r>
      <w:r w:rsidRPr="006E2C8F">
        <w:rPr>
          <w:rFonts w:cs="Tahoma"/>
          <w:spacing w:val="-4"/>
          <w:sz w:val="24"/>
        </w:rPr>
        <w:lastRenderedPageBreak/>
        <w:t xml:space="preserve">para que un estudiante de derecho pueda cumplir su práctica jurídica, </w:t>
      </w:r>
      <w:r w:rsidRPr="006E2C8F">
        <w:rPr>
          <w:rFonts w:cs="Tahoma"/>
          <w:b/>
          <w:bCs/>
          <w:spacing w:val="-4"/>
          <w:sz w:val="24"/>
        </w:rPr>
        <w:t xml:space="preserve">pero </w:t>
      </w:r>
      <w:r w:rsidR="00007BE0" w:rsidRPr="006E2C8F">
        <w:rPr>
          <w:rFonts w:cs="Tahoma"/>
          <w:b/>
          <w:bCs/>
          <w:spacing w:val="-4"/>
          <w:sz w:val="24"/>
        </w:rPr>
        <w:t xml:space="preserve">tal validación </w:t>
      </w:r>
      <w:r w:rsidRPr="006E2C8F">
        <w:rPr>
          <w:rFonts w:cs="Tahoma"/>
          <w:b/>
          <w:bCs/>
          <w:spacing w:val="-4"/>
          <w:sz w:val="24"/>
        </w:rPr>
        <w:t>le compete al Registro Nacional de Abogados</w:t>
      </w:r>
      <w:r w:rsidRPr="006E2C8F">
        <w:rPr>
          <w:rFonts w:cs="Tahoma"/>
          <w:spacing w:val="-4"/>
          <w:sz w:val="24"/>
        </w:rPr>
        <w:t xml:space="preserve">, una vez la estudiante presente los documentos que acrediten la judicatura, pues de hacerse previamente se podía incurrir en error, dado que las condiciones de modo, tiempo y lugar pueden variar, y por </w:t>
      </w:r>
      <w:r w:rsidR="00007BE0" w:rsidRPr="006E2C8F">
        <w:rPr>
          <w:rFonts w:cs="Tahoma"/>
          <w:spacing w:val="-4"/>
          <w:sz w:val="24"/>
        </w:rPr>
        <w:t xml:space="preserve">tal motivo </w:t>
      </w:r>
      <w:r w:rsidRPr="006E2C8F">
        <w:rPr>
          <w:rFonts w:cs="Tahoma"/>
          <w:spacing w:val="-4"/>
          <w:sz w:val="24"/>
        </w:rPr>
        <w:t>de la mera lectura de los aludidos Acuerdos la estudiante puede inferir si debe o no continuar con la labor que ejecuta.</w:t>
      </w:r>
    </w:p>
    <w:p w14:paraId="006A1574" w14:textId="00C5BC3D" w:rsidR="00BE2A73" w:rsidRPr="006E2C8F" w:rsidRDefault="00BE2A73" w:rsidP="006E2C8F">
      <w:pPr>
        <w:spacing w:line="276" w:lineRule="auto"/>
        <w:rPr>
          <w:rFonts w:cs="Tahoma"/>
          <w:spacing w:val="-4"/>
          <w:sz w:val="24"/>
        </w:rPr>
      </w:pPr>
    </w:p>
    <w:p w14:paraId="3CD3335F" w14:textId="1ED7BA6E" w:rsidR="00BE2A73" w:rsidRPr="006E2C8F" w:rsidRDefault="00BE2A73" w:rsidP="006E2C8F">
      <w:pPr>
        <w:spacing w:line="276" w:lineRule="auto"/>
        <w:rPr>
          <w:rFonts w:cs="Tahoma"/>
          <w:spacing w:val="-4"/>
          <w:sz w:val="24"/>
        </w:rPr>
      </w:pPr>
      <w:r w:rsidRPr="006E2C8F">
        <w:rPr>
          <w:rFonts w:cs="Tahoma"/>
          <w:spacing w:val="-4"/>
          <w:sz w:val="24"/>
        </w:rPr>
        <w:t xml:space="preserve">Finaliza por decir que tal línea de </w:t>
      </w:r>
      <w:r w:rsidR="0018011A" w:rsidRPr="006E2C8F">
        <w:rPr>
          <w:rFonts w:cs="Tahoma"/>
          <w:spacing w:val="-4"/>
          <w:sz w:val="24"/>
        </w:rPr>
        <w:t>respuesta</w:t>
      </w:r>
      <w:r w:rsidRPr="006E2C8F">
        <w:rPr>
          <w:rFonts w:cs="Tahoma"/>
          <w:spacing w:val="-4"/>
          <w:sz w:val="24"/>
        </w:rPr>
        <w:t xml:space="preserve"> se ha mantenido en similares situaciones, como así se instruyó desde el nivel central, pero de considerar pertinente que debe d</w:t>
      </w:r>
      <w:r w:rsidR="00007BE0" w:rsidRPr="006E2C8F">
        <w:rPr>
          <w:rFonts w:cs="Tahoma"/>
          <w:spacing w:val="-4"/>
          <w:sz w:val="24"/>
        </w:rPr>
        <w:t>á</w:t>
      </w:r>
      <w:r w:rsidRPr="006E2C8F">
        <w:rPr>
          <w:rFonts w:cs="Tahoma"/>
          <w:spacing w:val="-4"/>
          <w:sz w:val="24"/>
        </w:rPr>
        <w:t>rse</w:t>
      </w:r>
      <w:r w:rsidR="00007BE0" w:rsidRPr="006E2C8F">
        <w:rPr>
          <w:rFonts w:cs="Tahoma"/>
          <w:spacing w:val="-4"/>
          <w:sz w:val="24"/>
        </w:rPr>
        <w:t>le</w:t>
      </w:r>
      <w:r w:rsidRPr="006E2C8F">
        <w:rPr>
          <w:rFonts w:cs="Tahoma"/>
          <w:spacing w:val="-4"/>
          <w:sz w:val="24"/>
        </w:rPr>
        <w:t xml:space="preserve"> traslado a la Unidad de Registro Nacional de Abogados -URNA-, gustosamente se hará, </w:t>
      </w:r>
      <w:r w:rsidR="00007BE0" w:rsidRPr="006E2C8F">
        <w:rPr>
          <w:rFonts w:cs="Tahoma"/>
          <w:spacing w:val="-4"/>
          <w:sz w:val="24"/>
        </w:rPr>
        <w:t xml:space="preserve">al ser </w:t>
      </w:r>
      <w:r w:rsidRPr="006E2C8F">
        <w:rPr>
          <w:rFonts w:cs="Tahoma"/>
          <w:spacing w:val="-4"/>
          <w:sz w:val="24"/>
        </w:rPr>
        <w:t>precisamente dicha dependencia la que debe dar aprobación o no a la práctica jurídica.</w:t>
      </w:r>
    </w:p>
    <w:p w14:paraId="36544A05" w14:textId="77777777" w:rsidR="00B40CF9" w:rsidRPr="006E2C8F" w:rsidRDefault="00B40CF9" w:rsidP="006E2C8F">
      <w:pPr>
        <w:spacing w:line="276" w:lineRule="auto"/>
        <w:rPr>
          <w:rFonts w:cs="Tahoma"/>
          <w:spacing w:val="-4"/>
          <w:sz w:val="24"/>
        </w:rPr>
      </w:pPr>
    </w:p>
    <w:p w14:paraId="5773E1F1" w14:textId="77777777" w:rsidR="00D06A1B" w:rsidRPr="006E2C8F" w:rsidRDefault="00D06A1B" w:rsidP="006E2C8F">
      <w:pPr>
        <w:spacing w:line="276" w:lineRule="auto"/>
        <w:rPr>
          <w:rFonts w:ascii="Algerian" w:hAnsi="Algerian"/>
          <w:sz w:val="30"/>
          <w:szCs w:val="20"/>
          <w:lang w:val="es-ES"/>
        </w:rPr>
      </w:pPr>
      <w:r w:rsidRPr="006E2C8F">
        <w:rPr>
          <w:rFonts w:ascii="Algerian" w:hAnsi="Algerian"/>
          <w:sz w:val="30"/>
          <w:szCs w:val="20"/>
          <w:lang w:val="es-ES"/>
        </w:rPr>
        <w:t>4.- PRUEBAS</w:t>
      </w:r>
    </w:p>
    <w:p w14:paraId="13AFC075" w14:textId="77777777" w:rsidR="00D06A1B" w:rsidRPr="006E2C8F" w:rsidRDefault="00D06A1B" w:rsidP="006E2C8F">
      <w:pPr>
        <w:spacing w:line="276" w:lineRule="auto"/>
        <w:rPr>
          <w:rFonts w:cs="Tahoma"/>
          <w:spacing w:val="-4"/>
          <w:sz w:val="24"/>
        </w:rPr>
      </w:pPr>
    </w:p>
    <w:p w14:paraId="5876FD2D" w14:textId="1D206559" w:rsidR="008E71EC" w:rsidRPr="006E2C8F" w:rsidRDefault="00FA37B7" w:rsidP="006E2C8F">
      <w:pPr>
        <w:spacing w:line="276" w:lineRule="auto"/>
        <w:rPr>
          <w:rFonts w:cs="Tahoma"/>
          <w:spacing w:val="-4"/>
          <w:sz w:val="24"/>
        </w:rPr>
      </w:pPr>
      <w:r w:rsidRPr="006E2C8F">
        <w:rPr>
          <w:rFonts w:cs="Tahoma"/>
          <w:spacing w:val="-4"/>
          <w:sz w:val="24"/>
        </w:rPr>
        <w:t>Se tuvieron en cuenta</w:t>
      </w:r>
      <w:r w:rsidR="008E71EC" w:rsidRPr="006E2C8F">
        <w:rPr>
          <w:rFonts w:cs="Tahoma"/>
          <w:spacing w:val="-4"/>
          <w:sz w:val="24"/>
        </w:rPr>
        <w:t xml:space="preserve"> los documentos aportados por cada una de las partes.</w:t>
      </w:r>
    </w:p>
    <w:p w14:paraId="3941E8DB" w14:textId="77777777" w:rsidR="00C569A3" w:rsidRPr="006E2C8F" w:rsidRDefault="00C569A3" w:rsidP="006E2C8F">
      <w:pPr>
        <w:spacing w:line="276" w:lineRule="auto"/>
        <w:rPr>
          <w:rStyle w:val="Algerian"/>
          <w:rFonts w:ascii="Tahoma" w:hAnsi="Tahoma" w:cs="Tahoma"/>
          <w:spacing w:val="-4"/>
          <w:sz w:val="24"/>
        </w:rPr>
      </w:pPr>
    </w:p>
    <w:p w14:paraId="27C77986" w14:textId="585468B6" w:rsidR="00D06A1B" w:rsidRPr="006E2C8F" w:rsidRDefault="00D06A1B" w:rsidP="006E2C8F">
      <w:pPr>
        <w:spacing w:line="276" w:lineRule="auto"/>
        <w:rPr>
          <w:rStyle w:val="Algerian"/>
          <w:rFonts w:ascii="Tahoma" w:hAnsi="Tahoma" w:cs="Tahoma"/>
          <w:spacing w:val="-4"/>
          <w:sz w:val="24"/>
        </w:rPr>
      </w:pPr>
      <w:r w:rsidRPr="006E2C8F">
        <w:rPr>
          <w:rFonts w:ascii="Algerian" w:hAnsi="Algerian"/>
          <w:sz w:val="30"/>
          <w:szCs w:val="20"/>
          <w:lang w:val="es-ES"/>
        </w:rPr>
        <w:t>5.-</w:t>
      </w:r>
      <w:r w:rsidRPr="006E2C8F">
        <w:rPr>
          <w:rStyle w:val="Algerian"/>
          <w:rFonts w:ascii="Tahoma" w:hAnsi="Tahoma" w:cs="Tahoma"/>
          <w:spacing w:val="-4"/>
          <w:sz w:val="24"/>
        </w:rPr>
        <w:t xml:space="preserve"> </w:t>
      </w:r>
      <w:r w:rsidR="008E73B3" w:rsidRPr="006E2C8F">
        <w:rPr>
          <w:rStyle w:val="Algerian"/>
          <w:rFonts w:ascii="Tahoma" w:hAnsi="Tahoma" w:cs="Tahoma"/>
          <w:spacing w:val="-4"/>
          <w:sz w:val="24"/>
        </w:rPr>
        <w:t xml:space="preserve">Para resolver, </w:t>
      </w:r>
      <w:r w:rsidRPr="006E2C8F">
        <w:rPr>
          <w:rFonts w:ascii="Algerian" w:hAnsi="Algerian"/>
          <w:sz w:val="30"/>
          <w:szCs w:val="20"/>
          <w:lang w:val="es-ES"/>
        </w:rPr>
        <w:t>SE CONSIDERA</w:t>
      </w:r>
    </w:p>
    <w:p w14:paraId="2A8DBEE1" w14:textId="77777777" w:rsidR="00D06A1B" w:rsidRPr="006E2C8F" w:rsidRDefault="00D06A1B" w:rsidP="006E2C8F">
      <w:pPr>
        <w:spacing w:line="276" w:lineRule="auto"/>
        <w:rPr>
          <w:rFonts w:cs="Tahoma"/>
          <w:spacing w:val="-4"/>
          <w:sz w:val="24"/>
        </w:rPr>
      </w:pPr>
    </w:p>
    <w:p w14:paraId="2E905A32" w14:textId="77777777" w:rsidR="009560B4" w:rsidRPr="006E2C8F" w:rsidRDefault="009560B4" w:rsidP="006E2C8F">
      <w:pPr>
        <w:spacing w:line="276" w:lineRule="auto"/>
        <w:rPr>
          <w:rFonts w:cs="Tahoma"/>
          <w:spacing w:val="-4"/>
          <w:sz w:val="24"/>
        </w:rPr>
      </w:pPr>
      <w:r w:rsidRPr="006E2C8F">
        <w:rPr>
          <w:rFonts w:cs="Tahoma"/>
          <w:spacing w:val="-4"/>
          <w:sz w:val="24"/>
        </w:rPr>
        <w:t>El Tribunal es competente para fallar este caso de conformidad con la facultad consagrada en la Constitución Política en su artículo 86 y en los Decretos 2591/91 y 1382 de 2000, modificado por el 1069 de 2015 y este a su vez por el 1983 de 2017 y el 333 de 2021.</w:t>
      </w:r>
    </w:p>
    <w:p w14:paraId="12B15205" w14:textId="77777777" w:rsidR="00FC6FD9" w:rsidRPr="006E2C8F" w:rsidRDefault="00FC6FD9" w:rsidP="006E2C8F">
      <w:pPr>
        <w:spacing w:line="276" w:lineRule="auto"/>
        <w:rPr>
          <w:rFonts w:cs="Tahoma"/>
          <w:spacing w:val="-4"/>
          <w:sz w:val="24"/>
        </w:rPr>
      </w:pPr>
    </w:p>
    <w:p w14:paraId="769A2DD7" w14:textId="77777777" w:rsidR="00D06A1B" w:rsidRPr="006E2C8F" w:rsidRDefault="00D06A1B" w:rsidP="006E2C8F">
      <w:pPr>
        <w:spacing w:line="276" w:lineRule="auto"/>
        <w:rPr>
          <w:rFonts w:cs="Tahoma"/>
          <w:b/>
          <w:bCs/>
          <w:spacing w:val="-4"/>
          <w:sz w:val="24"/>
        </w:rPr>
      </w:pPr>
      <w:r w:rsidRPr="006E2C8F">
        <w:rPr>
          <w:rFonts w:cs="Tahoma"/>
          <w:b/>
          <w:bCs/>
          <w:spacing w:val="-4"/>
          <w:sz w:val="24"/>
        </w:rPr>
        <w:t xml:space="preserve">5.1.- Problema planteado </w:t>
      </w:r>
    </w:p>
    <w:p w14:paraId="13DD7609" w14:textId="77777777" w:rsidR="00D06A1B" w:rsidRPr="006E2C8F" w:rsidRDefault="00D06A1B" w:rsidP="006E2C8F">
      <w:pPr>
        <w:spacing w:line="276" w:lineRule="auto"/>
        <w:rPr>
          <w:rFonts w:cs="Tahoma"/>
          <w:bCs/>
          <w:spacing w:val="-4"/>
          <w:sz w:val="24"/>
        </w:rPr>
      </w:pPr>
    </w:p>
    <w:p w14:paraId="32060486" w14:textId="1AB9298D" w:rsidR="00DF78B9" w:rsidRPr="006E2C8F" w:rsidRDefault="00DF78B9" w:rsidP="006E2C8F">
      <w:pPr>
        <w:spacing w:line="276" w:lineRule="auto"/>
        <w:rPr>
          <w:rFonts w:cs="Tahoma"/>
          <w:spacing w:val="-4"/>
          <w:sz w:val="24"/>
        </w:rPr>
      </w:pPr>
      <w:r w:rsidRPr="006E2C8F">
        <w:rPr>
          <w:rFonts w:cs="Tahoma"/>
          <w:spacing w:val="-4"/>
          <w:sz w:val="24"/>
        </w:rPr>
        <w:t>Le corresponde establecer a esta Sala de Decisión si ha existido en el presente evento violación a los derechos fundamentales de</w:t>
      </w:r>
      <w:r w:rsidR="00C569A3" w:rsidRPr="006E2C8F">
        <w:rPr>
          <w:rFonts w:cs="Tahoma"/>
          <w:spacing w:val="-4"/>
          <w:sz w:val="24"/>
        </w:rPr>
        <w:t xml:space="preserve"> la</w:t>
      </w:r>
      <w:r w:rsidRPr="006E2C8F">
        <w:rPr>
          <w:rFonts w:cs="Tahoma"/>
          <w:spacing w:val="-4"/>
          <w:sz w:val="24"/>
        </w:rPr>
        <w:t xml:space="preserve"> actor</w:t>
      </w:r>
      <w:r w:rsidR="00C569A3" w:rsidRPr="006E2C8F">
        <w:rPr>
          <w:rFonts w:cs="Tahoma"/>
          <w:spacing w:val="-4"/>
          <w:sz w:val="24"/>
        </w:rPr>
        <w:t>a</w:t>
      </w:r>
      <w:r w:rsidRPr="006E2C8F">
        <w:rPr>
          <w:rFonts w:cs="Tahoma"/>
          <w:spacing w:val="-4"/>
          <w:sz w:val="24"/>
        </w:rPr>
        <w:t xml:space="preserve">; en caso afirmativo, </w:t>
      </w:r>
      <w:r w:rsidR="00E943DE" w:rsidRPr="006E2C8F">
        <w:rPr>
          <w:rFonts w:cs="Tahoma"/>
          <w:spacing w:val="-4"/>
          <w:sz w:val="24"/>
        </w:rPr>
        <w:t xml:space="preserve">determinar </w:t>
      </w:r>
      <w:r w:rsidRPr="006E2C8F">
        <w:rPr>
          <w:rFonts w:cs="Tahoma"/>
          <w:spacing w:val="-4"/>
          <w:sz w:val="24"/>
        </w:rPr>
        <w:t>cuál es la actuación que debe realizar la entidad involucrada, a efectos de cesar dicha vulneración.</w:t>
      </w:r>
    </w:p>
    <w:p w14:paraId="32B938F4" w14:textId="77777777" w:rsidR="00FC6FD9" w:rsidRPr="006E2C8F" w:rsidRDefault="00FC6FD9" w:rsidP="006E2C8F">
      <w:pPr>
        <w:spacing w:line="276" w:lineRule="auto"/>
        <w:rPr>
          <w:rFonts w:cs="Tahoma"/>
          <w:bCs/>
          <w:spacing w:val="-4"/>
          <w:sz w:val="24"/>
        </w:rPr>
      </w:pPr>
    </w:p>
    <w:p w14:paraId="08E82A3B" w14:textId="77777777" w:rsidR="00D06A1B" w:rsidRPr="006E2C8F" w:rsidRDefault="00D06A1B" w:rsidP="006E2C8F">
      <w:pPr>
        <w:spacing w:line="276" w:lineRule="auto"/>
        <w:rPr>
          <w:rFonts w:cs="Tahoma"/>
          <w:b/>
          <w:bCs/>
          <w:spacing w:val="-4"/>
          <w:sz w:val="24"/>
        </w:rPr>
      </w:pPr>
      <w:r w:rsidRPr="006E2C8F">
        <w:rPr>
          <w:rFonts w:cs="Tahoma"/>
          <w:b/>
          <w:bCs/>
          <w:spacing w:val="-4"/>
          <w:sz w:val="24"/>
        </w:rPr>
        <w:t>5.2.- Solución</w:t>
      </w:r>
    </w:p>
    <w:p w14:paraId="4DA8CF15" w14:textId="77777777" w:rsidR="00D06A1B" w:rsidRPr="006E2C8F" w:rsidRDefault="00D06A1B" w:rsidP="006E2C8F">
      <w:pPr>
        <w:spacing w:line="276" w:lineRule="auto"/>
        <w:rPr>
          <w:rFonts w:cs="Tahoma"/>
          <w:spacing w:val="-4"/>
          <w:sz w:val="24"/>
        </w:rPr>
      </w:pPr>
    </w:p>
    <w:p w14:paraId="601D3490" w14:textId="2FCADB29" w:rsidR="00DF78B9" w:rsidRPr="006E2C8F" w:rsidRDefault="005D55F7" w:rsidP="006E2C8F">
      <w:pPr>
        <w:spacing w:line="276" w:lineRule="auto"/>
        <w:rPr>
          <w:rFonts w:cs="Tahoma"/>
          <w:spacing w:val="-4"/>
          <w:sz w:val="24"/>
        </w:rPr>
      </w:pPr>
      <w:r w:rsidRPr="006E2C8F">
        <w:rPr>
          <w:rFonts w:cs="Tahoma"/>
          <w:spacing w:val="-4"/>
          <w:sz w:val="24"/>
        </w:rPr>
        <w:t>L</w:t>
      </w:r>
      <w:r w:rsidR="00DF78B9" w:rsidRPr="006E2C8F">
        <w:rPr>
          <w:rFonts w:cs="Tahoma"/>
          <w:spacing w:val="-4"/>
          <w:sz w:val="24"/>
        </w:rPr>
        <w:t xml:space="preserve">a acción </w:t>
      </w:r>
      <w:r w:rsidRPr="006E2C8F">
        <w:rPr>
          <w:rFonts w:cs="Tahoma"/>
          <w:spacing w:val="-4"/>
          <w:sz w:val="24"/>
        </w:rPr>
        <w:t xml:space="preserve">de tutela </w:t>
      </w:r>
      <w:r w:rsidR="00DF78B9" w:rsidRPr="006E2C8F">
        <w:rPr>
          <w:rFonts w:cs="Tahoma"/>
          <w:spacing w:val="-4"/>
          <w:sz w:val="24"/>
        </w:rPr>
        <w:t xml:space="preserve">ha sido por excelencia el mecanismo más expedito en materia de protección de derechos fundamentales, gracias a ella el Estado Colombiano logró optimizarlos y hacerlos valer a todas las personas sin discriminación alguna. </w:t>
      </w:r>
    </w:p>
    <w:p w14:paraId="144678E8" w14:textId="77777777" w:rsidR="00C458A3" w:rsidRPr="006E2C8F" w:rsidRDefault="00C458A3" w:rsidP="006E2C8F">
      <w:pPr>
        <w:spacing w:line="276" w:lineRule="auto"/>
        <w:rPr>
          <w:rFonts w:cs="Tahoma"/>
          <w:spacing w:val="-4"/>
          <w:sz w:val="24"/>
        </w:rPr>
      </w:pPr>
    </w:p>
    <w:p w14:paraId="5199A584" w14:textId="7A201F64" w:rsidR="005254F2" w:rsidRPr="006E2C8F" w:rsidRDefault="00B723A1" w:rsidP="006E2C8F">
      <w:pPr>
        <w:spacing w:line="276" w:lineRule="auto"/>
        <w:rPr>
          <w:rFonts w:cs="Tahoma"/>
          <w:spacing w:val="-4"/>
          <w:sz w:val="24"/>
        </w:rPr>
      </w:pPr>
      <w:r w:rsidRPr="006E2C8F">
        <w:rPr>
          <w:rFonts w:cs="Tahoma"/>
          <w:spacing w:val="-4"/>
          <w:sz w:val="24"/>
        </w:rPr>
        <w:t xml:space="preserve">De lo arrimado al dosier se aprecia que </w:t>
      </w:r>
      <w:r w:rsidR="00BE2A73" w:rsidRPr="006E2C8F">
        <w:rPr>
          <w:rFonts w:cs="Tahoma"/>
          <w:spacing w:val="-4"/>
          <w:sz w:val="24"/>
        </w:rPr>
        <w:t xml:space="preserve">la </w:t>
      </w:r>
      <w:r w:rsidRPr="006E2C8F">
        <w:rPr>
          <w:rFonts w:cs="Tahoma"/>
          <w:spacing w:val="-4"/>
          <w:sz w:val="24"/>
        </w:rPr>
        <w:t>seño</w:t>
      </w:r>
      <w:r w:rsidR="00BE2A73" w:rsidRPr="006E2C8F">
        <w:rPr>
          <w:rFonts w:cs="Tahoma"/>
          <w:spacing w:val="-4"/>
          <w:sz w:val="24"/>
        </w:rPr>
        <w:t>ra</w:t>
      </w:r>
      <w:r w:rsidRPr="006E2C8F">
        <w:rPr>
          <w:rFonts w:cs="Tahoma"/>
          <w:spacing w:val="-4"/>
          <w:sz w:val="24"/>
        </w:rPr>
        <w:t xml:space="preserve"> </w:t>
      </w:r>
      <w:r w:rsidR="00BE2A73" w:rsidRPr="006E2C8F">
        <w:rPr>
          <w:rFonts w:cs="Tahoma"/>
          <w:b/>
          <w:spacing w:val="-4"/>
          <w:sz w:val="24"/>
        </w:rPr>
        <w:t xml:space="preserve">SALOMÉ MARÍN </w:t>
      </w:r>
      <w:proofErr w:type="spellStart"/>
      <w:r w:rsidR="00BE2A73" w:rsidRPr="006E2C8F">
        <w:rPr>
          <w:rFonts w:cs="Tahoma"/>
          <w:b/>
          <w:spacing w:val="-4"/>
          <w:sz w:val="24"/>
        </w:rPr>
        <w:t>MARÍN</w:t>
      </w:r>
      <w:proofErr w:type="spellEnd"/>
      <w:r w:rsidR="00400E98" w:rsidRPr="006E2C8F">
        <w:rPr>
          <w:rFonts w:cs="Tahoma"/>
          <w:spacing w:val="-4"/>
          <w:sz w:val="24"/>
        </w:rPr>
        <w:t>, a</w:t>
      </w:r>
      <w:r w:rsidRPr="006E2C8F">
        <w:rPr>
          <w:rFonts w:cs="Tahoma"/>
          <w:spacing w:val="-4"/>
          <w:sz w:val="24"/>
        </w:rPr>
        <w:t>cudió ante el juez constitucional</w:t>
      </w:r>
      <w:r w:rsidR="009331F5" w:rsidRPr="006E2C8F">
        <w:rPr>
          <w:rFonts w:cs="Tahoma"/>
          <w:spacing w:val="-4"/>
          <w:sz w:val="24"/>
        </w:rPr>
        <w:t xml:space="preserve"> con el fin de </w:t>
      </w:r>
      <w:r w:rsidRPr="006E2C8F">
        <w:rPr>
          <w:rFonts w:cs="Tahoma"/>
          <w:spacing w:val="-4"/>
          <w:sz w:val="24"/>
        </w:rPr>
        <w:t xml:space="preserve">reclamar la protección de su derecho fundamental de </w:t>
      </w:r>
      <w:r w:rsidRPr="006E2C8F">
        <w:rPr>
          <w:rFonts w:cs="Tahoma"/>
          <w:b/>
          <w:bCs/>
          <w:spacing w:val="-4"/>
          <w:sz w:val="24"/>
        </w:rPr>
        <w:t>petición</w:t>
      </w:r>
      <w:r w:rsidRPr="006E2C8F">
        <w:rPr>
          <w:rFonts w:cs="Tahoma"/>
          <w:spacing w:val="-4"/>
          <w:sz w:val="24"/>
        </w:rPr>
        <w:t>,</w:t>
      </w:r>
      <w:r w:rsidR="00007BE0" w:rsidRPr="006E2C8F">
        <w:rPr>
          <w:rFonts w:cs="Tahoma"/>
          <w:spacing w:val="-4"/>
          <w:sz w:val="24"/>
        </w:rPr>
        <w:t xml:space="preserve"> entre otros,</w:t>
      </w:r>
      <w:r w:rsidRPr="006E2C8F">
        <w:rPr>
          <w:rFonts w:cs="Tahoma"/>
          <w:spacing w:val="-4"/>
          <w:sz w:val="24"/>
        </w:rPr>
        <w:t xml:space="preserve"> que estim</w:t>
      </w:r>
      <w:r w:rsidR="005F6C79" w:rsidRPr="006E2C8F">
        <w:rPr>
          <w:rFonts w:cs="Tahoma"/>
          <w:spacing w:val="-4"/>
          <w:sz w:val="24"/>
        </w:rPr>
        <w:t>ó</w:t>
      </w:r>
      <w:r w:rsidRPr="006E2C8F">
        <w:rPr>
          <w:rFonts w:cs="Tahoma"/>
          <w:spacing w:val="-4"/>
          <w:sz w:val="24"/>
        </w:rPr>
        <w:t xml:space="preserve"> conculcado por parte de</w:t>
      </w:r>
      <w:r w:rsidR="005E7635" w:rsidRPr="006E2C8F">
        <w:rPr>
          <w:rFonts w:cs="Tahoma"/>
          <w:spacing w:val="-4"/>
          <w:sz w:val="24"/>
        </w:rPr>
        <w:t xml:space="preserve">l </w:t>
      </w:r>
      <w:r w:rsidR="00BE2A73" w:rsidRPr="006E2C8F">
        <w:rPr>
          <w:rFonts w:cs="Tahoma"/>
          <w:b/>
          <w:bCs/>
          <w:spacing w:val="-4"/>
          <w:sz w:val="24"/>
        </w:rPr>
        <w:t>Consejo Seccional de la Judicatura de Risaralda</w:t>
      </w:r>
      <w:r w:rsidR="005E7635" w:rsidRPr="006E2C8F">
        <w:rPr>
          <w:rFonts w:cs="Tahoma"/>
          <w:spacing w:val="-4"/>
          <w:sz w:val="24"/>
        </w:rPr>
        <w:t>,</w:t>
      </w:r>
      <w:r w:rsidRPr="006E2C8F">
        <w:rPr>
          <w:rFonts w:cs="Tahoma"/>
          <w:spacing w:val="-4"/>
          <w:sz w:val="24"/>
        </w:rPr>
        <w:t xml:space="preserve"> al no haber </w:t>
      </w:r>
      <w:r w:rsidR="00344262" w:rsidRPr="006E2C8F">
        <w:rPr>
          <w:rFonts w:cs="Tahoma"/>
          <w:spacing w:val="-4"/>
          <w:sz w:val="24"/>
        </w:rPr>
        <w:t xml:space="preserve">atendido </w:t>
      </w:r>
      <w:r w:rsidR="005E7635" w:rsidRPr="006E2C8F">
        <w:rPr>
          <w:rFonts w:cs="Tahoma"/>
          <w:spacing w:val="-4"/>
          <w:sz w:val="24"/>
        </w:rPr>
        <w:t xml:space="preserve">en debida forma </w:t>
      </w:r>
      <w:r w:rsidR="009C3A49" w:rsidRPr="006E2C8F">
        <w:rPr>
          <w:rFonts w:cs="Tahoma"/>
          <w:spacing w:val="-4"/>
          <w:sz w:val="24"/>
        </w:rPr>
        <w:t xml:space="preserve">el escrito </w:t>
      </w:r>
      <w:r w:rsidR="008A4B11" w:rsidRPr="006E2C8F">
        <w:rPr>
          <w:rFonts w:cs="Tahoma"/>
          <w:spacing w:val="-4"/>
          <w:sz w:val="24"/>
        </w:rPr>
        <w:t>radicado en esta dependencia</w:t>
      </w:r>
      <w:r w:rsidR="005254F2" w:rsidRPr="006E2C8F">
        <w:rPr>
          <w:rFonts w:cs="Tahoma"/>
          <w:spacing w:val="-4"/>
          <w:sz w:val="24"/>
        </w:rPr>
        <w:t xml:space="preserve"> en </w:t>
      </w:r>
      <w:r w:rsidR="005254F2" w:rsidRPr="006E2C8F">
        <w:rPr>
          <w:rFonts w:cs="Tahoma"/>
          <w:spacing w:val="-4"/>
          <w:sz w:val="24"/>
          <w:u w:val="single"/>
        </w:rPr>
        <w:t>a</w:t>
      </w:r>
      <w:r w:rsidR="00D10E3D" w:rsidRPr="006E2C8F">
        <w:rPr>
          <w:rFonts w:cs="Tahoma"/>
          <w:spacing w:val="-4"/>
          <w:sz w:val="24"/>
          <w:u w:val="single"/>
        </w:rPr>
        <w:t>bril 10</w:t>
      </w:r>
      <w:r w:rsidR="008A4B11" w:rsidRPr="006E2C8F">
        <w:rPr>
          <w:rFonts w:cs="Tahoma"/>
          <w:spacing w:val="-4"/>
          <w:sz w:val="24"/>
          <w:u w:val="single"/>
        </w:rPr>
        <w:t xml:space="preserve"> </w:t>
      </w:r>
      <w:r w:rsidR="00D10E3D" w:rsidRPr="006E2C8F">
        <w:rPr>
          <w:rFonts w:cs="Tahoma"/>
          <w:spacing w:val="-4"/>
          <w:sz w:val="24"/>
          <w:u w:val="single"/>
        </w:rPr>
        <w:t>de 2024</w:t>
      </w:r>
      <w:r w:rsidR="005254F2" w:rsidRPr="006E2C8F">
        <w:rPr>
          <w:rFonts w:cs="Tahoma"/>
          <w:spacing w:val="-4"/>
          <w:sz w:val="24"/>
        </w:rPr>
        <w:t>, con el fin de pedir</w:t>
      </w:r>
      <w:r w:rsidR="00D10E3D" w:rsidRPr="006E2C8F">
        <w:rPr>
          <w:rFonts w:cs="Tahoma"/>
          <w:spacing w:val="-4"/>
          <w:sz w:val="24"/>
        </w:rPr>
        <w:t>les que</w:t>
      </w:r>
      <w:r w:rsidR="005254F2" w:rsidRPr="006E2C8F">
        <w:rPr>
          <w:rFonts w:cs="Tahoma"/>
          <w:spacing w:val="-4"/>
          <w:sz w:val="24"/>
        </w:rPr>
        <w:t xml:space="preserve">: </w:t>
      </w:r>
      <w:r w:rsidR="005254F2" w:rsidRPr="006E2C8F">
        <w:rPr>
          <w:rFonts w:cs="Tahoma"/>
          <w:b/>
          <w:spacing w:val="-4"/>
          <w:sz w:val="24"/>
        </w:rPr>
        <w:t>(i)</w:t>
      </w:r>
      <w:r w:rsidR="00D10E3D" w:rsidRPr="006E2C8F">
        <w:rPr>
          <w:rFonts w:cs="Tahoma"/>
          <w:b/>
          <w:spacing w:val="-4"/>
          <w:sz w:val="24"/>
        </w:rPr>
        <w:t xml:space="preserve"> </w:t>
      </w:r>
      <w:r w:rsidR="00D10E3D" w:rsidRPr="006E2C8F">
        <w:rPr>
          <w:rFonts w:cs="Tahoma"/>
          <w:spacing w:val="-4"/>
          <w:sz w:val="24"/>
        </w:rPr>
        <w:t>se sirvan revisar</w:t>
      </w:r>
      <w:r w:rsidR="005254F2" w:rsidRPr="006E2C8F">
        <w:rPr>
          <w:rFonts w:cs="Tahoma"/>
          <w:spacing w:val="-4"/>
          <w:sz w:val="24"/>
        </w:rPr>
        <w:t xml:space="preserve"> </w:t>
      </w:r>
      <w:r w:rsidR="00D10E3D" w:rsidRPr="006E2C8F">
        <w:rPr>
          <w:rFonts w:cs="Tahoma"/>
          <w:spacing w:val="-4"/>
          <w:sz w:val="24"/>
        </w:rPr>
        <w:t xml:space="preserve">el cumplimiento de los requisitos exigidos para la realización de la judicatura remunerada en la entidad privada Manchester S.A.S. en convenio con </w:t>
      </w:r>
      <w:proofErr w:type="spellStart"/>
      <w:r w:rsidR="00D10E3D" w:rsidRPr="006E2C8F">
        <w:rPr>
          <w:rFonts w:cs="Tahoma"/>
          <w:spacing w:val="-4"/>
          <w:sz w:val="24"/>
        </w:rPr>
        <w:t>Lagobo</w:t>
      </w:r>
      <w:proofErr w:type="spellEnd"/>
      <w:r w:rsidR="00D10E3D" w:rsidRPr="006E2C8F">
        <w:rPr>
          <w:rFonts w:cs="Tahoma"/>
          <w:spacing w:val="-4"/>
          <w:sz w:val="24"/>
        </w:rPr>
        <w:t xml:space="preserve"> Distribuciones S.A.S., y </w:t>
      </w:r>
      <w:r w:rsidR="00D10E3D" w:rsidRPr="006E2C8F">
        <w:rPr>
          <w:rFonts w:cs="Tahoma"/>
          <w:b/>
          <w:spacing w:val="-4"/>
          <w:sz w:val="24"/>
        </w:rPr>
        <w:t>(ii)</w:t>
      </w:r>
      <w:r w:rsidR="00D10E3D" w:rsidRPr="006E2C8F">
        <w:rPr>
          <w:rFonts w:cs="Tahoma"/>
          <w:spacing w:val="-4"/>
          <w:sz w:val="24"/>
        </w:rPr>
        <w:t xml:space="preserve"> que en el menor tiempo posible, sea emitido un concepto o </w:t>
      </w:r>
      <w:r w:rsidR="00D10E3D" w:rsidRPr="006E2C8F">
        <w:rPr>
          <w:rFonts w:cs="Tahoma"/>
          <w:spacing w:val="-4"/>
          <w:sz w:val="24"/>
        </w:rPr>
        <w:lastRenderedPageBreak/>
        <w:t xml:space="preserve">manifestación por parte del despacho indicando la validez como judicatura de la prestación de los servicios jurídicos como auxiliar para dicha entidad privada.  </w:t>
      </w:r>
      <w:r w:rsidR="009C3A49" w:rsidRPr="006E2C8F">
        <w:rPr>
          <w:rFonts w:cs="Tahoma"/>
          <w:spacing w:val="-4"/>
          <w:sz w:val="24"/>
        </w:rPr>
        <w:t xml:space="preserve">Considera </w:t>
      </w:r>
      <w:r w:rsidR="00D10E3D" w:rsidRPr="006E2C8F">
        <w:rPr>
          <w:rFonts w:cs="Tahoma"/>
          <w:spacing w:val="-4"/>
          <w:sz w:val="24"/>
        </w:rPr>
        <w:t xml:space="preserve">la accionante, que si bien la referida Corporación, le dio respuesta en </w:t>
      </w:r>
      <w:r w:rsidR="00D10E3D" w:rsidRPr="006E2C8F">
        <w:rPr>
          <w:rFonts w:cs="Tahoma"/>
          <w:spacing w:val="-4"/>
          <w:sz w:val="24"/>
          <w:u w:val="single"/>
        </w:rPr>
        <w:t>abril 22 de 2024</w:t>
      </w:r>
      <w:r w:rsidR="00D10E3D" w:rsidRPr="006E2C8F">
        <w:rPr>
          <w:rFonts w:cs="Tahoma"/>
          <w:spacing w:val="-4"/>
          <w:sz w:val="24"/>
        </w:rPr>
        <w:t xml:space="preserve">, </w:t>
      </w:r>
      <w:r w:rsidR="00E63AE4" w:rsidRPr="006E2C8F">
        <w:rPr>
          <w:rFonts w:cs="Tahoma"/>
          <w:spacing w:val="-4"/>
          <w:sz w:val="24"/>
        </w:rPr>
        <w:t xml:space="preserve">esta </w:t>
      </w:r>
      <w:r w:rsidR="00D10E3D" w:rsidRPr="006E2C8F">
        <w:rPr>
          <w:rFonts w:cs="Tahoma"/>
          <w:spacing w:val="-4"/>
          <w:sz w:val="24"/>
        </w:rPr>
        <w:t xml:space="preserve">no fue de fondo, en tanto </w:t>
      </w:r>
      <w:r w:rsidR="009C3A49" w:rsidRPr="006E2C8F">
        <w:rPr>
          <w:rFonts w:cs="Tahoma"/>
          <w:spacing w:val="-4"/>
          <w:sz w:val="24"/>
        </w:rPr>
        <w:t xml:space="preserve">solo se le </w:t>
      </w:r>
      <w:r w:rsidR="00D10E3D" w:rsidRPr="006E2C8F">
        <w:rPr>
          <w:rFonts w:cs="Tahoma"/>
          <w:spacing w:val="-4"/>
          <w:sz w:val="24"/>
        </w:rPr>
        <w:t>indicó que no son un órgano consultivo y la invitan a que consulte diversos Acuerdos, así como los requisitos para solicitar el reconocimiento de la judicatura.</w:t>
      </w:r>
    </w:p>
    <w:p w14:paraId="10998629" w14:textId="104000CE" w:rsidR="00D10E3D" w:rsidRPr="006E2C8F" w:rsidRDefault="00D10E3D" w:rsidP="006E2C8F">
      <w:pPr>
        <w:spacing w:line="276" w:lineRule="auto"/>
        <w:rPr>
          <w:rFonts w:cs="Tahoma"/>
          <w:spacing w:val="-4"/>
          <w:sz w:val="24"/>
        </w:rPr>
      </w:pPr>
    </w:p>
    <w:p w14:paraId="026B9790" w14:textId="5E87544C" w:rsidR="009C3A49" w:rsidRPr="006E2C8F" w:rsidRDefault="009C3A49" w:rsidP="006E2C8F">
      <w:pPr>
        <w:spacing w:line="276" w:lineRule="auto"/>
        <w:rPr>
          <w:rFonts w:cs="Tahoma"/>
          <w:spacing w:val="-4"/>
          <w:sz w:val="24"/>
        </w:rPr>
      </w:pPr>
      <w:r w:rsidRPr="006E2C8F">
        <w:rPr>
          <w:rFonts w:cs="Tahoma"/>
          <w:spacing w:val="-4"/>
          <w:sz w:val="24"/>
        </w:rPr>
        <w:t xml:space="preserve">Si bien la accionante, hace alusión a </w:t>
      </w:r>
      <w:r w:rsidR="0037788D" w:rsidRPr="006E2C8F">
        <w:rPr>
          <w:rFonts w:cs="Tahoma"/>
          <w:spacing w:val="-4"/>
          <w:sz w:val="24"/>
        </w:rPr>
        <w:t>que,</w:t>
      </w:r>
      <w:r w:rsidRPr="006E2C8F">
        <w:rPr>
          <w:rFonts w:cs="Tahoma"/>
          <w:spacing w:val="-4"/>
          <w:sz w:val="24"/>
        </w:rPr>
        <w:t xml:space="preserve"> con lo acontecido, se le vulneran los derechos al debido proceso y libertad de escogencia de profesión u oficio, para la Sala ello en este caso no se ha presentado y a lo sumo, el único derecho que bien podría advertirse como quebrantado sería el de </w:t>
      </w:r>
      <w:r w:rsidRPr="006E2C8F">
        <w:rPr>
          <w:rFonts w:cs="Tahoma"/>
          <w:b/>
          <w:bCs/>
          <w:spacing w:val="-4"/>
          <w:sz w:val="24"/>
        </w:rPr>
        <w:t>petición</w:t>
      </w:r>
      <w:r w:rsidRPr="006E2C8F">
        <w:rPr>
          <w:rFonts w:cs="Tahoma"/>
          <w:spacing w:val="-4"/>
          <w:sz w:val="24"/>
        </w:rPr>
        <w:t>, respecto del cual la Sala procederá a su análisis.</w:t>
      </w:r>
    </w:p>
    <w:p w14:paraId="14F76AD3" w14:textId="72C9D061" w:rsidR="009C3A49" w:rsidRPr="006E2C8F" w:rsidRDefault="009C3A49" w:rsidP="006E2C8F">
      <w:pPr>
        <w:spacing w:line="276" w:lineRule="auto"/>
        <w:rPr>
          <w:rFonts w:cs="Tahoma"/>
          <w:spacing w:val="-4"/>
          <w:sz w:val="24"/>
        </w:rPr>
      </w:pPr>
    </w:p>
    <w:p w14:paraId="264940C0" w14:textId="62ED8D07" w:rsidR="00D10E3D" w:rsidRPr="006E2C8F" w:rsidRDefault="009C3A49" w:rsidP="006E2C8F">
      <w:pPr>
        <w:spacing w:line="276" w:lineRule="auto"/>
        <w:rPr>
          <w:rFonts w:cs="Tahoma"/>
          <w:spacing w:val="-4"/>
          <w:sz w:val="24"/>
        </w:rPr>
      </w:pPr>
      <w:r w:rsidRPr="006E2C8F">
        <w:rPr>
          <w:rFonts w:cs="Tahoma"/>
          <w:spacing w:val="-4"/>
          <w:sz w:val="24"/>
        </w:rPr>
        <w:t>Y a ese respecto, d</w:t>
      </w:r>
      <w:r w:rsidR="00D10E3D" w:rsidRPr="006E2C8F">
        <w:rPr>
          <w:rFonts w:cs="Tahoma"/>
          <w:spacing w:val="-4"/>
          <w:sz w:val="24"/>
        </w:rPr>
        <w:t>ebe recordarse, que el derecho de petición brinda la posibilidad a todo ciudadano de dirigirse a las autoridades públicas o privadas en interés particular para obtener una respuesta dentro del término legalmente establecido. Esa garantía se puede calificar como satisfecha o respetada, cuando la autoridad o persona que atiende el servicio público y/o a quien se eleva la solicitud, tramita y resuelve oportunamente sobre ella, independientemente de que la contestación sea negativa o positiva frente al interés planteado, aunque se exige que el asunto propuesto debe ser adecuadamente abordado en la decisión.</w:t>
      </w:r>
    </w:p>
    <w:p w14:paraId="6345BA59" w14:textId="77777777" w:rsidR="00D10E3D" w:rsidRPr="006E2C8F" w:rsidRDefault="00D10E3D" w:rsidP="006E2C8F">
      <w:pPr>
        <w:spacing w:line="276" w:lineRule="auto"/>
        <w:rPr>
          <w:rFonts w:cs="Tahoma"/>
          <w:spacing w:val="-4"/>
          <w:sz w:val="24"/>
        </w:rPr>
      </w:pPr>
      <w:r w:rsidRPr="006E2C8F">
        <w:rPr>
          <w:rFonts w:cs="Tahoma"/>
          <w:spacing w:val="-4"/>
          <w:sz w:val="24"/>
        </w:rPr>
        <w:t xml:space="preserve"> </w:t>
      </w:r>
    </w:p>
    <w:p w14:paraId="050AD5CE" w14:textId="77777777" w:rsidR="00D10E3D" w:rsidRPr="006E2C8F" w:rsidRDefault="00D10E3D" w:rsidP="006E2C8F">
      <w:pPr>
        <w:spacing w:line="276" w:lineRule="auto"/>
        <w:rPr>
          <w:rFonts w:cs="Tahoma"/>
          <w:spacing w:val="-4"/>
          <w:sz w:val="24"/>
        </w:rPr>
      </w:pPr>
      <w:r w:rsidRPr="006E2C8F">
        <w:rPr>
          <w:rFonts w:cs="Tahoma"/>
          <w:spacing w:val="-4"/>
          <w:sz w:val="24"/>
        </w:rPr>
        <w:t>En cuanto a la finalidad del derecho de petición, la Corte Constitucional en sentencia T-045/23 reiteró:</w:t>
      </w:r>
    </w:p>
    <w:p w14:paraId="0BB901C7" w14:textId="77777777" w:rsidR="00D10E3D" w:rsidRPr="006E2C8F" w:rsidRDefault="00D10E3D" w:rsidP="006E2C8F">
      <w:pPr>
        <w:spacing w:line="276" w:lineRule="auto"/>
        <w:rPr>
          <w:rFonts w:cs="Tahoma"/>
          <w:spacing w:val="-4"/>
          <w:position w:val="-4"/>
          <w:sz w:val="24"/>
        </w:rPr>
      </w:pPr>
    </w:p>
    <w:p w14:paraId="5385DCC6" w14:textId="77777777" w:rsidR="00D10E3D" w:rsidRPr="007369F8" w:rsidRDefault="00D10E3D" w:rsidP="007369F8">
      <w:pPr>
        <w:spacing w:line="240" w:lineRule="auto"/>
        <w:ind w:left="426" w:right="420"/>
        <w:rPr>
          <w:rFonts w:cs="Tahoma"/>
          <w:spacing w:val="-4"/>
          <w:position w:val="-4"/>
          <w:sz w:val="22"/>
        </w:rPr>
      </w:pPr>
      <w:r w:rsidRPr="007369F8">
        <w:rPr>
          <w:rFonts w:cs="Tahoma"/>
          <w:spacing w:val="-4"/>
          <w:position w:val="-4"/>
          <w:sz w:val="22"/>
          <w:shd w:val="clear" w:color="auto" w:fill="FFFFFF"/>
        </w:rPr>
        <w:t xml:space="preserve">“9. El derecho de petición, según la jurisprudencia constitucional, tiene una finalidad doble: por un </w:t>
      </w:r>
      <w:proofErr w:type="gramStart"/>
      <w:r w:rsidRPr="007369F8">
        <w:rPr>
          <w:rFonts w:cs="Tahoma"/>
          <w:spacing w:val="-4"/>
          <w:position w:val="-4"/>
          <w:sz w:val="22"/>
          <w:shd w:val="clear" w:color="auto" w:fill="FFFFFF"/>
        </w:rPr>
        <w:t>lado</w:t>
      </w:r>
      <w:proofErr w:type="gramEnd"/>
      <w:r w:rsidRPr="007369F8">
        <w:rPr>
          <w:rFonts w:cs="Tahoma"/>
          <w:spacing w:val="-4"/>
          <w:position w:val="-4"/>
          <w:sz w:val="22"/>
          <w:shd w:val="clear" w:color="auto" w:fill="FFFFFF"/>
        </w:rPr>
        <w:t xml:space="preserve"> permite que los interesados eleven peticiones respetuosas a las autoridades y, por otro, garantiza una respuesta oportuna, eficaz, de fondo y congruente con lo solicitado. Ha indicado la Corte que “</w:t>
      </w:r>
      <w:r w:rsidRPr="007369F8">
        <w:rPr>
          <w:rFonts w:cs="Tahoma"/>
          <w:spacing w:val="-4"/>
          <w:position w:val="-4"/>
          <w:sz w:val="22"/>
          <w:bdr w:val="none" w:sz="0" w:space="0" w:color="auto" w:frame="1"/>
          <w:shd w:val="clear" w:color="auto" w:fill="FFFFFF"/>
        </w:rPr>
        <w:t>(…)</w:t>
      </w:r>
      <w:r w:rsidRPr="007369F8">
        <w:rPr>
          <w:rFonts w:cs="Tahoma"/>
          <w:iCs/>
          <w:spacing w:val="-4"/>
          <w:position w:val="-4"/>
          <w:sz w:val="22"/>
          <w:bdr w:val="none" w:sz="0" w:space="0" w:color="auto" w:frame="1"/>
          <w:shd w:val="clear" w:color="auto" w:fill="FFFFFF"/>
        </w:rPr>
        <w:t> dentro de sus garantías se encuentran (i) la pronta resolución del mismo, es decir que la respuesta debe entregarse dentro del término legalmente establecido para ello; y (ii) la contestación debe ser clara y efectiva respecto de lo pedido, de tal manera que permita al peticionario conocer la situación real de lo solicitado</w:t>
      </w:r>
      <w:r w:rsidRPr="007369F8">
        <w:rPr>
          <w:rFonts w:cs="Tahoma"/>
          <w:spacing w:val="-4"/>
          <w:position w:val="-4"/>
          <w:sz w:val="22"/>
          <w:bdr w:val="none" w:sz="0" w:space="0" w:color="auto" w:frame="1"/>
          <w:shd w:val="clear" w:color="auto" w:fill="FFFFFF"/>
        </w:rPr>
        <w:t>”. En esa dirección también ha sostenido </w:t>
      </w:r>
      <w:r w:rsidRPr="007369F8">
        <w:rPr>
          <w:rFonts w:cs="Tahoma"/>
          <w:spacing w:val="-4"/>
          <w:position w:val="-4"/>
          <w:sz w:val="22"/>
          <w:shd w:val="clear" w:color="auto" w:fill="FFFFFF"/>
        </w:rPr>
        <w:t>que a este derecho se adscriben tres posiciones: </w:t>
      </w:r>
      <w:r w:rsidRPr="007369F8">
        <w:rPr>
          <w:rFonts w:cs="Tahoma"/>
          <w:iCs/>
          <w:spacing w:val="-4"/>
          <w:position w:val="-4"/>
          <w:sz w:val="22"/>
          <w:shd w:val="clear" w:color="auto" w:fill="FFFFFF"/>
        </w:rPr>
        <w:t>“(i) la posibilidad de formular la petición, (ii) la respuesta de fondo y (iii) la resolución dentro del término legal y la consecuente notificación de la respuesta al peticionario”</w:t>
      </w:r>
      <w:r w:rsidRPr="007369F8">
        <w:rPr>
          <w:rFonts w:cs="Tahoma"/>
          <w:spacing w:val="-4"/>
          <w:position w:val="-4"/>
          <w:sz w:val="22"/>
          <w:shd w:val="clear" w:color="auto" w:fill="FFFFFF"/>
        </w:rPr>
        <w:t>.</w:t>
      </w:r>
      <w:r w:rsidRPr="007369F8">
        <w:rPr>
          <w:rFonts w:cs="Tahoma"/>
          <w:spacing w:val="-4"/>
          <w:position w:val="-4"/>
          <w:sz w:val="22"/>
        </w:rPr>
        <w:t xml:space="preserve"> </w:t>
      </w:r>
    </w:p>
    <w:p w14:paraId="51737B95" w14:textId="77777777" w:rsidR="00D10E3D" w:rsidRPr="006E2C8F" w:rsidRDefault="00D10E3D" w:rsidP="006E2C8F">
      <w:pPr>
        <w:spacing w:line="276" w:lineRule="auto"/>
        <w:ind w:right="-91"/>
        <w:rPr>
          <w:rFonts w:cs="Tahoma"/>
          <w:spacing w:val="-4"/>
          <w:position w:val="-4"/>
          <w:sz w:val="24"/>
        </w:rPr>
      </w:pPr>
    </w:p>
    <w:p w14:paraId="101EE9DF" w14:textId="0B30C42F" w:rsidR="00FB17B9" w:rsidRPr="006E2C8F" w:rsidRDefault="00D10E3D" w:rsidP="006E2C8F">
      <w:pPr>
        <w:spacing w:line="276" w:lineRule="auto"/>
        <w:ind w:right="-91"/>
        <w:rPr>
          <w:rFonts w:cs="Tahoma"/>
          <w:spacing w:val="-4"/>
          <w:position w:val="-4"/>
          <w:sz w:val="24"/>
        </w:rPr>
      </w:pPr>
      <w:r w:rsidRPr="006E2C8F">
        <w:rPr>
          <w:rFonts w:cs="Tahoma"/>
          <w:spacing w:val="-4"/>
          <w:position w:val="-4"/>
          <w:sz w:val="24"/>
        </w:rPr>
        <w:t>La Ley 1755 de junio 30 de 2015, en su artículo 13 dispone: “</w:t>
      </w:r>
      <w:r w:rsidRPr="008179A5">
        <w:rPr>
          <w:rFonts w:cs="Tahoma"/>
          <w:spacing w:val="-4"/>
          <w:position w:val="-4"/>
          <w:sz w:val="22"/>
        </w:rPr>
        <w:t>Toda persona tiene derecho a presentar peticiones respetuosas a las autoridades, en los términos señalados en este Código, por motivos de interés general o particular, y a obtener pronta resolución completa y de fondo sobre la misma</w:t>
      </w:r>
      <w:r w:rsidRPr="006E2C8F">
        <w:rPr>
          <w:rFonts w:cs="Tahoma"/>
          <w:spacing w:val="-4"/>
          <w:position w:val="-4"/>
          <w:sz w:val="24"/>
        </w:rPr>
        <w:t>”. Igualmente, el canon 14 de la referida normativa y en relación con el plazo para responder peticiones, expresa:</w:t>
      </w:r>
      <w:r w:rsidR="008179A5">
        <w:rPr>
          <w:rFonts w:cs="Tahoma"/>
          <w:spacing w:val="-4"/>
          <w:position w:val="-4"/>
          <w:sz w:val="24"/>
        </w:rPr>
        <w:t xml:space="preserve"> “</w:t>
      </w:r>
      <w:r w:rsidRPr="008179A5">
        <w:rPr>
          <w:rFonts w:cs="Tahoma"/>
          <w:spacing w:val="-4"/>
          <w:position w:val="-4"/>
          <w:sz w:val="22"/>
        </w:rPr>
        <w:t>Salvo norma legal especial y so pena de sanción disciplinaria, toda petición deberá resolverse dentro de los quince (15) días siguientes a su recepción […]</w:t>
      </w:r>
      <w:r w:rsidRPr="006E2C8F">
        <w:rPr>
          <w:rFonts w:cs="Tahoma"/>
          <w:spacing w:val="-4"/>
          <w:position w:val="-4"/>
          <w:sz w:val="24"/>
        </w:rPr>
        <w:t xml:space="preserve">”. El mismo artículo en cuanto al término para resolverse las peticiones de documentos y de información, dispuso diez (10) días siguientes a su recepción, y para resolver consultas a las autoridades relacionadas con las materias a su cargo el término de treinta (30) días. </w:t>
      </w:r>
    </w:p>
    <w:p w14:paraId="23D52D23" w14:textId="77777777" w:rsidR="00FB17B9" w:rsidRPr="006E2C8F" w:rsidRDefault="00FB17B9" w:rsidP="006E2C8F">
      <w:pPr>
        <w:spacing w:line="276" w:lineRule="auto"/>
        <w:ind w:right="-91"/>
        <w:rPr>
          <w:rFonts w:cs="Tahoma"/>
          <w:spacing w:val="-4"/>
          <w:position w:val="-4"/>
          <w:sz w:val="24"/>
        </w:rPr>
      </w:pPr>
    </w:p>
    <w:p w14:paraId="547B981E" w14:textId="3FB54B6D" w:rsidR="00845322" w:rsidRPr="006E2C8F" w:rsidRDefault="00845322" w:rsidP="006E2C8F">
      <w:pPr>
        <w:spacing w:line="276" w:lineRule="auto"/>
        <w:ind w:right="-91"/>
        <w:rPr>
          <w:rFonts w:cs="Tahoma"/>
          <w:spacing w:val="-4"/>
          <w:position w:val="-4"/>
          <w:sz w:val="24"/>
        </w:rPr>
      </w:pPr>
      <w:r w:rsidRPr="006E2C8F">
        <w:rPr>
          <w:rFonts w:cs="Tahoma"/>
          <w:spacing w:val="-4"/>
          <w:position w:val="-4"/>
          <w:sz w:val="24"/>
        </w:rPr>
        <w:lastRenderedPageBreak/>
        <w:t>De igual manera, el artículo 21 de la ley en cita, consagra que “</w:t>
      </w:r>
      <w:r w:rsidRPr="008179A5">
        <w:rPr>
          <w:rFonts w:cs="Tahoma"/>
          <w:spacing w:val="-4"/>
          <w:position w:val="-4"/>
          <w:sz w:val="22"/>
        </w:rPr>
        <w:t xml:space="preserve">Si la autoridad a quien se dirige la petición </w:t>
      </w:r>
      <w:r w:rsidRPr="008179A5">
        <w:rPr>
          <w:rFonts w:cs="Tahoma"/>
          <w:b/>
          <w:bCs/>
          <w:spacing w:val="-4"/>
          <w:position w:val="-4"/>
          <w:sz w:val="22"/>
        </w:rPr>
        <w:t>no es la competente</w:t>
      </w:r>
      <w:r w:rsidRPr="008179A5">
        <w:rPr>
          <w:rFonts w:cs="Tahoma"/>
          <w:spacing w:val="-4"/>
          <w:position w:val="-4"/>
          <w:sz w:val="22"/>
        </w:rPr>
        <w:t xml:space="preserve">, se informará de inmediato al interesado si este actúa verbalmente, o dentro de los cinco (5) días siguientes al de la recepción, si obró por escrito. </w:t>
      </w:r>
      <w:r w:rsidRPr="008179A5">
        <w:rPr>
          <w:rFonts w:cs="Tahoma"/>
          <w:b/>
          <w:spacing w:val="-4"/>
          <w:position w:val="-4"/>
          <w:sz w:val="22"/>
        </w:rPr>
        <w:t>Dentro del término señalado remitirá la petición al competente</w:t>
      </w:r>
      <w:r w:rsidRPr="008179A5">
        <w:rPr>
          <w:rFonts w:cs="Tahoma"/>
          <w:spacing w:val="-4"/>
          <w:position w:val="-4"/>
          <w:sz w:val="22"/>
        </w:rPr>
        <w:t xml:space="preserve"> y enviará copia del oficio remisorio al peticionario o en caso de no existir funcionario competente así se lo comunicará. Los términos para decidir o responder se contarán a partir del día siguiente a la recepción de la Petición por la autoridad competente</w:t>
      </w:r>
      <w:r w:rsidRPr="006E2C8F">
        <w:rPr>
          <w:rFonts w:cs="Tahoma"/>
          <w:spacing w:val="-4"/>
          <w:position w:val="-4"/>
          <w:sz w:val="24"/>
        </w:rPr>
        <w:t xml:space="preserve">”. </w:t>
      </w:r>
      <w:r w:rsidR="0049501D" w:rsidRPr="006E2C8F">
        <w:rPr>
          <w:rFonts w:cs="Tahoma"/>
          <w:spacing w:val="-4"/>
          <w:position w:val="-4"/>
          <w:sz w:val="24"/>
        </w:rPr>
        <w:t>-negrillas de la Sala-</w:t>
      </w:r>
    </w:p>
    <w:p w14:paraId="291B68AB" w14:textId="77777777" w:rsidR="0018011A" w:rsidRPr="006E2C8F" w:rsidRDefault="0018011A" w:rsidP="006E2C8F">
      <w:pPr>
        <w:spacing w:line="276" w:lineRule="auto"/>
        <w:ind w:right="-91"/>
        <w:rPr>
          <w:rFonts w:cs="Tahoma"/>
          <w:spacing w:val="-4"/>
          <w:position w:val="-4"/>
          <w:sz w:val="24"/>
        </w:rPr>
      </w:pPr>
    </w:p>
    <w:p w14:paraId="044F0A5C" w14:textId="5EBD8746" w:rsidR="0049501D" w:rsidRPr="006E2C8F" w:rsidRDefault="0049501D" w:rsidP="006E2C8F">
      <w:pPr>
        <w:spacing w:line="276" w:lineRule="auto"/>
        <w:rPr>
          <w:rFonts w:cs="Tahoma"/>
          <w:spacing w:val="-4"/>
          <w:sz w:val="24"/>
        </w:rPr>
      </w:pPr>
      <w:r w:rsidRPr="006E2C8F">
        <w:rPr>
          <w:rFonts w:cs="Tahoma"/>
          <w:spacing w:val="-4"/>
          <w:sz w:val="24"/>
        </w:rPr>
        <w:t xml:space="preserve">En un asunto de matices similares al que ahora se estudia, por cuanto un establecimiento de </w:t>
      </w:r>
      <w:r w:rsidR="00FB17B9" w:rsidRPr="006E2C8F">
        <w:rPr>
          <w:rFonts w:cs="Tahoma"/>
          <w:spacing w:val="-4"/>
          <w:sz w:val="24"/>
        </w:rPr>
        <w:t>reclusión</w:t>
      </w:r>
      <w:r w:rsidRPr="006E2C8F">
        <w:rPr>
          <w:rFonts w:cs="Tahoma"/>
          <w:spacing w:val="-4"/>
          <w:sz w:val="24"/>
        </w:rPr>
        <w:t xml:space="preserve"> omitió dar traslado de un escrito a un despacho que tenía la competencia para resolver una solicitud elevada, y que por lo mismo tiene relación con lo que acá se plantea,</w:t>
      </w:r>
      <w:r w:rsidR="009C3A49" w:rsidRPr="006E2C8F">
        <w:rPr>
          <w:rFonts w:cs="Tahoma"/>
          <w:spacing w:val="-4"/>
          <w:sz w:val="24"/>
        </w:rPr>
        <w:t xml:space="preserve"> por lo cual se trae a colación,</w:t>
      </w:r>
      <w:r w:rsidRPr="006E2C8F">
        <w:rPr>
          <w:rFonts w:cs="Tahoma"/>
          <w:spacing w:val="-4"/>
          <w:sz w:val="24"/>
        </w:rPr>
        <w:t xml:space="preserve"> la Sala de Casación Penal, indicó:</w:t>
      </w:r>
    </w:p>
    <w:p w14:paraId="497ED03F" w14:textId="2107E033" w:rsidR="0049501D" w:rsidRPr="006E2C8F" w:rsidRDefault="0049501D" w:rsidP="006E2C8F">
      <w:pPr>
        <w:spacing w:line="276" w:lineRule="auto"/>
        <w:rPr>
          <w:rFonts w:cs="Tahoma"/>
          <w:spacing w:val="-4"/>
          <w:sz w:val="24"/>
        </w:rPr>
      </w:pPr>
    </w:p>
    <w:p w14:paraId="5654CCEE" w14:textId="5F8EF093" w:rsidR="0049501D" w:rsidRPr="007369F8" w:rsidRDefault="0049501D" w:rsidP="007369F8">
      <w:pPr>
        <w:spacing w:line="240" w:lineRule="auto"/>
        <w:ind w:left="426" w:right="420"/>
        <w:rPr>
          <w:rFonts w:cs="Tahoma"/>
          <w:spacing w:val="-4"/>
          <w:position w:val="-4"/>
          <w:sz w:val="22"/>
          <w:shd w:val="clear" w:color="auto" w:fill="FFFFFF"/>
        </w:rPr>
      </w:pPr>
      <w:r w:rsidRPr="007369F8">
        <w:rPr>
          <w:rFonts w:cs="Tahoma"/>
          <w:spacing w:val="-4"/>
          <w:position w:val="-4"/>
          <w:sz w:val="22"/>
          <w:shd w:val="clear" w:color="auto" w:fill="FFFFFF"/>
        </w:rPr>
        <w:t xml:space="preserve">“Téngase en cuenta que el derecho de petición comprende no sólo la manifestación de la administración o el servidor público sobre el objeto de la solicitud, sino también el hecho de que dicha manifestación constituya una solución pronta del caso planteado. Así, el derecho fundamental a la efectividad de los derechos (arts. 2º y 86 </w:t>
      </w:r>
      <w:proofErr w:type="spellStart"/>
      <w:r w:rsidRPr="007369F8">
        <w:rPr>
          <w:rFonts w:cs="Tahoma"/>
          <w:spacing w:val="-4"/>
          <w:position w:val="-4"/>
          <w:sz w:val="22"/>
          <w:shd w:val="clear" w:color="auto" w:fill="FFFFFF"/>
        </w:rPr>
        <w:t>C.N</w:t>
      </w:r>
      <w:proofErr w:type="spellEnd"/>
      <w:r w:rsidRPr="007369F8">
        <w:rPr>
          <w:rFonts w:cs="Tahoma"/>
          <w:spacing w:val="-4"/>
          <w:position w:val="-4"/>
          <w:sz w:val="22"/>
          <w:shd w:val="clear" w:color="auto" w:fill="FFFFFF"/>
        </w:rPr>
        <w:t>.) se halla ligado es este punto al principio constitucional de la eficacia administrativa (art. 209).</w:t>
      </w:r>
    </w:p>
    <w:p w14:paraId="0E46B00A" w14:textId="77777777" w:rsidR="0049501D" w:rsidRPr="007369F8" w:rsidRDefault="0049501D" w:rsidP="007369F8">
      <w:pPr>
        <w:spacing w:line="240" w:lineRule="auto"/>
        <w:ind w:left="426" w:right="420"/>
        <w:rPr>
          <w:rFonts w:cs="Tahoma"/>
          <w:spacing w:val="-4"/>
          <w:position w:val="-4"/>
          <w:sz w:val="22"/>
          <w:shd w:val="clear" w:color="auto" w:fill="FFFFFF"/>
        </w:rPr>
      </w:pPr>
    </w:p>
    <w:p w14:paraId="170F0B65" w14:textId="77777777" w:rsidR="0049501D" w:rsidRPr="007369F8" w:rsidRDefault="0049501D" w:rsidP="007369F8">
      <w:pPr>
        <w:spacing w:line="240" w:lineRule="auto"/>
        <w:ind w:left="426" w:right="420"/>
        <w:rPr>
          <w:rFonts w:cs="Tahoma"/>
          <w:spacing w:val="-4"/>
          <w:position w:val="-4"/>
          <w:sz w:val="22"/>
          <w:shd w:val="clear" w:color="auto" w:fill="FFFFFF"/>
        </w:rPr>
      </w:pPr>
      <w:r w:rsidRPr="007369F8">
        <w:rPr>
          <w:rFonts w:cs="Tahoma"/>
          <w:spacing w:val="-4"/>
          <w:position w:val="-4"/>
          <w:sz w:val="22"/>
          <w:shd w:val="clear" w:color="auto" w:fill="FFFFFF"/>
        </w:rPr>
        <w:t>Ahora bien, en eventos en los cuales se desconozcan tales principios, el juez de tutela es competente para proteger el derecho de petición mediante una orden orientada a que la autoridad que lo vulnera produzca la respuesta, cuyo sentido, se repite, no puede serle impuesto, bajo la premisa fundamental y obvia que el requerimiento del interesado le haya sido puesto bajo su conocimiento u órbita de disposición.</w:t>
      </w:r>
    </w:p>
    <w:p w14:paraId="04D956A5" w14:textId="20DDAE0B" w:rsidR="0049501D" w:rsidRPr="007369F8" w:rsidRDefault="0049501D" w:rsidP="007369F8">
      <w:pPr>
        <w:spacing w:line="240" w:lineRule="auto"/>
        <w:ind w:left="426" w:right="420"/>
        <w:rPr>
          <w:rFonts w:cs="Tahoma"/>
          <w:spacing w:val="-4"/>
          <w:position w:val="-4"/>
          <w:sz w:val="22"/>
          <w:shd w:val="clear" w:color="auto" w:fill="FFFFFF"/>
        </w:rPr>
      </w:pPr>
    </w:p>
    <w:p w14:paraId="5AE39D0F" w14:textId="77777777" w:rsidR="0049501D" w:rsidRPr="007369F8" w:rsidRDefault="0049501D" w:rsidP="007369F8">
      <w:pPr>
        <w:spacing w:line="240" w:lineRule="auto"/>
        <w:ind w:left="426" w:right="420"/>
        <w:rPr>
          <w:rFonts w:cs="Tahoma"/>
          <w:spacing w:val="-4"/>
          <w:position w:val="-4"/>
          <w:sz w:val="22"/>
          <w:shd w:val="clear" w:color="auto" w:fill="FFFFFF"/>
        </w:rPr>
      </w:pPr>
      <w:r w:rsidRPr="007369F8">
        <w:rPr>
          <w:rFonts w:cs="Tahoma"/>
          <w:spacing w:val="-4"/>
          <w:position w:val="-4"/>
          <w:sz w:val="22"/>
          <w:shd w:val="clear" w:color="auto" w:fill="FFFFFF"/>
        </w:rPr>
        <w:t>Ahora bien, en eventos en los cuales se desconozcan tales principios, el juez de tutela es competente para proteger el derecho de petición mediante una orden orientada a que la autoridad que lo vulnera produzca la respuesta, cuyo sentido, se repite, no puede serle impuesto, bajo la premisa fundamental y obvia que el requerimiento del interesado le haya sido puesto bajo su conocimiento u órbita de disposición.</w:t>
      </w:r>
    </w:p>
    <w:p w14:paraId="690D23C9" w14:textId="77777777" w:rsidR="0049501D" w:rsidRPr="007369F8" w:rsidRDefault="0049501D" w:rsidP="007369F8">
      <w:pPr>
        <w:spacing w:line="240" w:lineRule="auto"/>
        <w:ind w:left="426" w:right="420"/>
        <w:rPr>
          <w:rFonts w:cs="Tahoma"/>
          <w:spacing w:val="-4"/>
          <w:position w:val="-4"/>
          <w:sz w:val="22"/>
          <w:shd w:val="clear" w:color="auto" w:fill="FFFFFF"/>
        </w:rPr>
      </w:pPr>
    </w:p>
    <w:p w14:paraId="3822BFF8" w14:textId="7AF4DE80" w:rsidR="0049501D" w:rsidRPr="007369F8" w:rsidRDefault="0049501D" w:rsidP="007369F8">
      <w:pPr>
        <w:spacing w:line="240" w:lineRule="auto"/>
        <w:ind w:left="426" w:right="420"/>
        <w:rPr>
          <w:rFonts w:cs="Tahoma"/>
          <w:spacing w:val="-4"/>
          <w:position w:val="-4"/>
          <w:sz w:val="22"/>
          <w:shd w:val="clear" w:color="auto" w:fill="FFFFFF"/>
        </w:rPr>
      </w:pPr>
      <w:r w:rsidRPr="007369F8">
        <w:rPr>
          <w:rFonts w:cs="Tahoma"/>
          <w:spacing w:val="-4"/>
          <w:position w:val="-4"/>
          <w:sz w:val="22"/>
          <w:shd w:val="clear" w:color="auto" w:fill="FFFFFF"/>
        </w:rPr>
        <w:t xml:space="preserve">Así, revisado el contenido de la respuesta ofrecida por el Establecimiento Penitenciario de Mediana Seguridad de Cali mediante oficio No. </w:t>
      </w:r>
      <w:proofErr w:type="spellStart"/>
      <w:r w:rsidRPr="007369F8">
        <w:rPr>
          <w:rFonts w:cs="Tahoma"/>
          <w:spacing w:val="-4"/>
          <w:position w:val="-4"/>
          <w:sz w:val="22"/>
          <w:shd w:val="clear" w:color="auto" w:fill="FFFFFF"/>
        </w:rPr>
        <w:t>TUT</w:t>
      </w:r>
      <w:proofErr w:type="spellEnd"/>
      <w:r w:rsidRPr="007369F8">
        <w:rPr>
          <w:rFonts w:cs="Tahoma"/>
          <w:spacing w:val="-4"/>
          <w:position w:val="-4"/>
          <w:sz w:val="22"/>
          <w:shd w:val="clear" w:color="auto" w:fill="FFFFFF"/>
        </w:rPr>
        <w:t>-12240 de fecha 15 de diciembre de 2016, se tiene que la misma no resolvió el requerimiento elevado, en la medida que se limitó a suministrar la información que reposa en el Área de Domiciliarias en relación con la fecha en que el sentenciado ingreso al centro carcelario luego de producirse la revocatoria de la prisión domiciliaria, mientras que en lo que respecta con el tiempo a que hace alusión la petición y que no parece reportado ante el juzgado ejecutor, la entidad se limita a sugerir que se acuda al área encargada de verificar dicho lapso de tiempo, cuando su deber, tratándose de un asunto que escapa a su competencia, es proceder a dar traslado de la solicitud a la dependencia o entidad correspondiente, y no someter al actor a iniciar nuevamente el trámite.</w:t>
      </w:r>
    </w:p>
    <w:p w14:paraId="232CFB1A" w14:textId="77777777" w:rsidR="0049501D" w:rsidRPr="007369F8" w:rsidRDefault="0049501D" w:rsidP="007369F8">
      <w:pPr>
        <w:spacing w:line="240" w:lineRule="auto"/>
        <w:ind w:left="426" w:right="420"/>
        <w:rPr>
          <w:rFonts w:cs="Tahoma"/>
          <w:spacing w:val="-4"/>
          <w:position w:val="-4"/>
          <w:sz w:val="22"/>
          <w:shd w:val="clear" w:color="auto" w:fill="FFFFFF"/>
        </w:rPr>
      </w:pPr>
    </w:p>
    <w:p w14:paraId="03FC45A5" w14:textId="34343342" w:rsidR="0049501D" w:rsidRPr="007369F8" w:rsidRDefault="0049501D" w:rsidP="007369F8">
      <w:pPr>
        <w:spacing w:line="240" w:lineRule="auto"/>
        <w:ind w:left="426" w:right="420"/>
        <w:rPr>
          <w:rFonts w:cs="Tahoma"/>
          <w:spacing w:val="-4"/>
          <w:position w:val="-4"/>
          <w:sz w:val="22"/>
          <w:shd w:val="clear" w:color="auto" w:fill="FFFFFF"/>
        </w:rPr>
      </w:pPr>
      <w:r w:rsidRPr="007369F8">
        <w:rPr>
          <w:rFonts w:cs="Tahoma"/>
          <w:spacing w:val="-4"/>
          <w:position w:val="-4"/>
          <w:sz w:val="22"/>
          <w:shd w:val="clear" w:color="auto" w:fill="FFFFFF"/>
        </w:rPr>
        <w:t xml:space="preserve">En tal sentido, </w:t>
      </w:r>
      <w:r w:rsidR="00927822" w:rsidRPr="007369F8">
        <w:rPr>
          <w:rFonts w:cs="Tahoma"/>
          <w:spacing w:val="-4"/>
          <w:position w:val="-4"/>
          <w:sz w:val="22"/>
          <w:shd w:val="clear" w:color="auto" w:fill="FFFFFF"/>
        </w:rPr>
        <w:t>se advierte procedente</w:t>
      </w:r>
      <w:r w:rsidRPr="007369F8">
        <w:rPr>
          <w:rFonts w:cs="Tahoma"/>
          <w:spacing w:val="-4"/>
          <w:position w:val="-4"/>
          <w:sz w:val="22"/>
          <w:shd w:val="clear" w:color="auto" w:fill="FFFFFF"/>
        </w:rPr>
        <w:t xml:space="preserve"> que el juez constitucional adopte las medidas necesarias en orden a que se le garantice a la accionante el ejercicio del derecho fundamental de petición, toda vez que de las diligencias se infiere que el establecimiento carcelario accionado, desatendió el deber que le asiste en los términos del artículo 21 de la Ley 1755 de 2015.” </w:t>
      </w:r>
      <w:r w:rsidRPr="007369F8">
        <w:rPr>
          <w:rFonts w:cs="Tahoma"/>
          <w:spacing w:val="-4"/>
          <w:position w:val="-4"/>
          <w:sz w:val="22"/>
          <w:shd w:val="clear" w:color="auto" w:fill="FFFFFF"/>
        </w:rPr>
        <w:footnoteReference w:id="1"/>
      </w:r>
    </w:p>
    <w:p w14:paraId="736A9504" w14:textId="77777777" w:rsidR="0049501D" w:rsidRPr="006E2C8F" w:rsidRDefault="0049501D" w:rsidP="006E2C8F">
      <w:pPr>
        <w:spacing w:line="276" w:lineRule="auto"/>
        <w:ind w:left="567" w:right="618"/>
        <w:rPr>
          <w:rFonts w:cs="Tahoma"/>
          <w:sz w:val="24"/>
        </w:rPr>
      </w:pPr>
    </w:p>
    <w:p w14:paraId="1FD9B3E0" w14:textId="4F291D8D" w:rsidR="0049501D" w:rsidRPr="006E2C8F" w:rsidRDefault="005C5FD4" w:rsidP="006E2C8F">
      <w:pPr>
        <w:spacing w:line="276" w:lineRule="auto"/>
        <w:rPr>
          <w:rFonts w:cs="Tahoma"/>
          <w:spacing w:val="-4"/>
          <w:position w:val="-4"/>
          <w:sz w:val="24"/>
        </w:rPr>
      </w:pPr>
      <w:r w:rsidRPr="006E2C8F">
        <w:rPr>
          <w:rFonts w:cs="Tahoma"/>
          <w:spacing w:val="-4"/>
          <w:position w:val="-4"/>
          <w:sz w:val="24"/>
        </w:rPr>
        <w:lastRenderedPageBreak/>
        <w:t>En ese orden de ideas, le asis</w:t>
      </w:r>
      <w:r w:rsidR="000964B6" w:rsidRPr="006E2C8F">
        <w:rPr>
          <w:rFonts w:cs="Tahoma"/>
          <w:spacing w:val="-4"/>
          <w:position w:val="-4"/>
          <w:sz w:val="24"/>
        </w:rPr>
        <w:t>te</w:t>
      </w:r>
      <w:r w:rsidRPr="006E2C8F">
        <w:rPr>
          <w:rFonts w:cs="Tahoma"/>
          <w:spacing w:val="-4"/>
          <w:position w:val="-4"/>
          <w:sz w:val="24"/>
        </w:rPr>
        <w:t xml:space="preserve"> razón a</w:t>
      </w:r>
      <w:r w:rsidR="0049501D" w:rsidRPr="006E2C8F">
        <w:rPr>
          <w:rFonts w:cs="Tahoma"/>
          <w:spacing w:val="-4"/>
          <w:position w:val="-4"/>
          <w:sz w:val="24"/>
        </w:rPr>
        <w:t xml:space="preserve"> la señora </w:t>
      </w:r>
      <w:r w:rsidR="0049501D" w:rsidRPr="006E2C8F">
        <w:rPr>
          <w:rFonts w:cs="Tahoma"/>
          <w:b/>
          <w:spacing w:val="-4"/>
          <w:position w:val="-4"/>
          <w:sz w:val="24"/>
        </w:rPr>
        <w:t xml:space="preserve">SALOME MARÍN </w:t>
      </w:r>
      <w:proofErr w:type="spellStart"/>
      <w:r w:rsidR="0049501D" w:rsidRPr="006E2C8F">
        <w:rPr>
          <w:rFonts w:cs="Tahoma"/>
          <w:b/>
          <w:spacing w:val="-4"/>
          <w:position w:val="-4"/>
          <w:sz w:val="24"/>
        </w:rPr>
        <w:t>MARÍN</w:t>
      </w:r>
      <w:proofErr w:type="spellEnd"/>
      <w:r w:rsidRPr="006E2C8F">
        <w:rPr>
          <w:rFonts w:cs="Tahoma"/>
          <w:spacing w:val="-4"/>
          <w:position w:val="-4"/>
          <w:sz w:val="24"/>
        </w:rPr>
        <w:t xml:space="preserve"> al acudir a la vía constitucional para procurar la protección de tal derecho, por cuanto pese a haber enviado escrito </w:t>
      </w:r>
      <w:r w:rsidR="0049501D" w:rsidRPr="006E2C8F">
        <w:rPr>
          <w:rFonts w:cs="Tahoma"/>
          <w:spacing w:val="-4"/>
          <w:position w:val="-4"/>
          <w:sz w:val="24"/>
        </w:rPr>
        <w:t>al Consejo Seccional de la Judicatura de Risaralda en abril 10</w:t>
      </w:r>
      <w:r w:rsidRPr="006E2C8F">
        <w:rPr>
          <w:rFonts w:cs="Tahoma"/>
          <w:spacing w:val="-4"/>
          <w:position w:val="-4"/>
          <w:sz w:val="24"/>
        </w:rPr>
        <w:t xml:space="preserve"> de 202</w:t>
      </w:r>
      <w:r w:rsidR="0049501D" w:rsidRPr="006E2C8F">
        <w:rPr>
          <w:rFonts w:cs="Tahoma"/>
          <w:spacing w:val="-4"/>
          <w:position w:val="-4"/>
          <w:sz w:val="24"/>
        </w:rPr>
        <w:t>2, para que se le informara</w:t>
      </w:r>
      <w:r w:rsidR="00A310E9" w:rsidRPr="006E2C8F">
        <w:rPr>
          <w:rFonts w:cs="Tahoma"/>
          <w:spacing w:val="-4"/>
          <w:position w:val="-4"/>
          <w:sz w:val="24"/>
        </w:rPr>
        <w:t xml:space="preserve"> si las labores que desempeña en una empresa privada, en el área jurídica, cumple con las exigencias para validar el requisito de judicatura </w:t>
      </w:r>
      <w:r w:rsidR="000964B6" w:rsidRPr="006E2C8F">
        <w:rPr>
          <w:rFonts w:cs="Tahoma"/>
          <w:spacing w:val="-4"/>
          <w:position w:val="-4"/>
          <w:sz w:val="24"/>
        </w:rPr>
        <w:t>y así</w:t>
      </w:r>
      <w:r w:rsidR="00A310E9" w:rsidRPr="006E2C8F">
        <w:rPr>
          <w:rFonts w:cs="Tahoma"/>
          <w:spacing w:val="-4"/>
          <w:position w:val="-4"/>
          <w:sz w:val="24"/>
        </w:rPr>
        <w:t xml:space="preserve"> optar por el título de abogada, como viene de verse, la referida Corporación, en la respuesta entregada se limitó a indicar que “no es un órgano consultivo”, informándole los Acuerdos a los que debe acudir para que ella misma determine si cumple con lo allí dispuesto, nada más.</w:t>
      </w:r>
    </w:p>
    <w:p w14:paraId="1AEDCFC2" w14:textId="3047F821" w:rsidR="00A310E9" w:rsidRPr="006E2C8F" w:rsidRDefault="00A310E9" w:rsidP="006E2C8F">
      <w:pPr>
        <w:spacing w:line="276" w:lineRule="auto"/>
        <w:rPr>
          <w:rFonts w:cs="Tahoma"/>
          <w:spacing w:val="-4"/>
          <w:position w:val="-4"/>
          <w:sz w:val="24"/>
        </w:rPr>
      </w:pPr>
    </w:p>
    <w:p w14:paraId="40B41428" w14:textId="00A354F6" w:rsidR="00D81976" w:rsidRPr="006E2C8F" w:rsidRDefault="00A310E9" w:rsidP="006E2C8F">
      <w:pPr>
        <w:spacing w:line="276" w:lineRule="auto"/>
        <w:rPr>
          <w:rFonts w:cs="Tahoma"/>
          <w:spacing w:val="-4"/>
          <w:position w:val="-4"/>
          <w:sz w:val="24"/>
        </w:rPr>
      </w:pPr>
      <w:r w:rsidRPr="006E2C8F">
        <w:rPr>
          <w:rFonts w:cs="Tahoma"/>
          <w:spacing w:val="-4"/>
          <w:position w:val="-4"/>
          <w:sz w:val="24"/>
        </w:rPr>
        <w:t xml:space="preserve">Ahora, al dar respuesta a la tutela, se indicó por la Presidenta de esa Corporación, que la entidad </w:t>
      </w:r>
      <w:r w:rsidRPr="006E2C8F">
        <w:rPr>
          <w:rFonts w:cs="Tahoma"/>
          <w:b/>
          <w:bCs/>
          <w:spacing w:val="-4"/>
          <w:position w:val="-4"/>
          <w:sz w:val="24"/>
        </w:rPr>
        <w:t>competente</w:t>
      </w:r>
      <w:r w:rsidRPr="006E2C8F">
        <w:rPr>
          <w:rFonts w:cs="Tahoma"/>
          <w:spacing w:val="-4"/>
          <w:position w:val="-4"/>
          <w:sz w:val="24"/>
        </w:rPr>
        <w:t xml:space="preserve"> para </w:t>
      </w:r>
      <w:r w:rsidR="00D81976" w:rsidRPr="006E2C8F">
        <w:rPr>
          <w:rFonts w:cs="Tahoma"/>
          <w:spacing w:val="-4"/>
          <w:position w:val="-4"/>
          <w:sz w:val="24"/>
        </w:rPr>
        <w:t>determinar si un estudiante cumple con los requisitos para validar la práctica jurídica como requisito para o</w:t>
      </w:r>
      <w:r w:rsidR="00C3274A" w:rsidRPr="006E2C8F">
        <w:rPr>
          <w:rFonts w:cs="Tahoma"/>
          <w:spacing w:val="-4"/>
          <w:position w:val="-4"/>
          <w:sz w:val="24"/>
        </w:rPr>
        <w:t>p</w:t>
      </w:r>
      <w:r w:rsidR="00D81976" w:rsidRPr="006E2C8F">
        <w:rPr>
          <w:rFonts w:cs="Tahoma"/>
          <w:spacing w:val="-4"/>
          <w:position w:val="-4"/>
          <w:sz w:val="24"/>
        </w:rPr>
        <w:t xml:space="preserve">tar por el título de abogado es la </w:t>
      </w:r>
      <w:r w:rsidR="00D81976" w:rsidRPr="006E2C8F">
        <w:rPr>
          <w:rFonts w:cs="Tahoma"/>
          <w:b/>
          <w:bCs/>
          <w:spacing w:val="-4"/>
          <w:position w:val="-4"/>
          <w:sz w:val="24"/>
        </w:rPr>
        <w:t>Unidad de Registro y Control de Abogados y Auxiliares del Consejo Superior de la Judicatura</w:t>
      </w:r>
      <w:r w:rsidR="00D81976" w:rsidRPr="006E2C8F">
        <w:rPr>
          <w:rFonts w:cs="Tahoma"/>
          <w:spacing w:val="-4"/>
          <w:position w:val="-4"/>
          <w:sz w:val="24"/>
        </w:rPr>
        <w:t>, habida cuenta que se trata de un trámite centraliz</w:t>
      </w:r>
      <w:r w:rsidR="009C3A49" w:rsidRPr="006E2C8F">
        <w:rPr>
          <w:rFonts w:cs="Tahoma"/>
          <w:spacing w:val="-4"/>
          <w:position w:val="-4"/>
          <w:sz w:val="24"/>
        </w:rPr>
        <w:t xml:space="preserve">ado a </w:t>
      </w:r>
      <w:r w:rsidR="00D81976" w:rsidRPr="006E2C8F">
        <w:rPr>
          <w:rFonts w:cs="Tahoma"/>
          <w:spacing w:val="-4"/>
          <w:position w:val="-4"/>
          <w:sz w:val="24"/>
        </w:rPr>
        <w:t>nivel central.</w:t>
      </w:r>
    </w:p>
    <w:p w14:paraId="0C7049CC" w14:textId="4ACBDDEB" w:rsidR="00D81976" w:rsidRPr="006E2C8F" w:rsidRDefault="00D81976" w:rsidP="006E2C8F">
      <w:pPr>
        <w:spacing w:line="276" w:lineRule="auto"/>
        <w:rPr>
          <w:rFonts w:cs="Tahoma"/>
          <w:spacing w:val="-4"/>
          <w:position w:val="-4"/>
          <w:sz w:val="24"/>
        </w:rPr>
      </w:pPr>
    </w:p>
    <w:p w14:paraId="0A0D4CCD" w14:textId="004A2E43" w:rsidR="00C3274A" w:rsidRPr="006E2C8F" w:rsidRDefault="009C3A49" w:rsidP="006E2C8F">
      <w:pPr>
        <w:spacing w:line="276" w:lineRule="auto"/>
        <w:rPr>
          <w:rFonts w:cs="Tahoma"/>
          <w:spacing w:val="-4"/>
          <w:position w:val="-4"/>
          <w:sz w:val="24"/>
        </w:rPr>
      </w:pPr>
      <w:r w:rsidRPr="006E2C8F">
        <w:rPr>
          <w:rFonts w:cs="Tahoma"/>
          <w:spacing w:val="-4"/>
          <w:position w:val="-4"/>
          <w:sz w:val="24"/>
        </w:rPr>
        <w:t xml:space="preserve">Así las cosas, </w:t>
      </w:r>
      <w:r w:rsidR="00D81976" w:rsidRPr="006E2C8F">
        <w:rPr>
          <w:rFonts w:cs="Tahoma"/>
          <w:spacing w:val="-4"/>
          <w:position w:val="-4"/>
          <w:sz w:val="24"/>
        </w:rPr>
        <w:t>si era dicha entidad, la que a la postre e</w:t>
      </w:r>
      <w:r w:rsidRPr="006E2C8F">
        <w:rPr>
          <w:rFonts w:cs="Tahoma"/>
          <w:spacing w:val="-4"/>
          <w:position w:val="-4"/>
          <w:sz w:val="24"/>
        </w:rPr>
        <w:t>ra</w:t>
      </w:r>
      <w:r w:rsidR="00D81976" w:rsidRPr="006E2C8F">
        <w:rPr>
          <w:rFonts w:cs="Tahoma"/>
          <w:spacing w:val="-4"/>
          <w:position w:val="-4"/>
          <w:sz w:val="24"/>
        </w:rPr>
        <w:t xml:space="preserve"> la encargada de determinar si un estudiante de derecho cumple a cabalidad la práctica jurídica, no puede entenderse debidamente </w:t>
      </w:r>
      <w:r w:rsidR="00EA7473" w:rsidRPr="006E2C8F">
        <w:rPr>
          <w:rFonts w:cs="Tahoma"/>
          <w:spacing w:val="-4"/>
          <w:position w:val="-4"/>
          <w:sz w:val="24"/>
        </w:rPr>
        <w:t>resuelto</w:t>
      </w:r>
      <w:r w:rsidR="00D81976" w:rsidRPr="006E2C8F">
        <w:rPr>
          <w:rFonts w:cs="Tahoma"/>
          <w:spacing w:val="-4"/>
          <w:position w:val="-4"/>
          <w:sz w:val="24"/>
        </w:rPr>
        <w:t xml:space="preserve"> el derecho de petición, de la manera en la que </w:t>
      </w:r>
      <w:r w:rsidRPr="006E2C8F">
        <w:rPr>
          <w:rFonts w:cs="Tahoma"/>
          <w:spacing w:val="-4"/>
          <w:position w:val="-4"/>
          <w:sz w:val="24"/>
        </w:rPr>
        <w:t>acá se hizo</w:t>
      </w:r>
      <w:r w:rsidR="00D81976" w:rsidRPr="006E2C8F">
        <w:rPr>
          <w:rFonts w:cs="Tahoma"/>
          <w:spacing w:val="-4"/>
          <w:position w:val="-4"/>
          <w:sz w:val="24"/>
        </w:rPr>
        <w:t xml:space="preserve">, en tanto su deber, a no dudarlo, era dar traslado de su solicitud a quien tiene la competencia para dar una respuesta de fondo, </w:t>
      </w:r>
      <w:r w:rsidRPr="006E2C8F">
        <w:rPr>
          <w:rFonts w:cs="Tahoma"/>
          <w:spacing w:val="-4"/>
          <w:position w:val="-4"/>
          <w:sz w:val="24"/>
        </w:rPr>
        <w:t xml:space="preserve">clara y congruente con lo pedido, </w:t>
      </w:r>
      <w:r w:rsidR="00D81976" w:rsidRPr="006E2C8F">
        <w:rPr>
          <w:rFonts w:cs="Tahoma"/>
          <w:spacing w:val="-4"/>
          <w:position w:val="-4"/>
          <w:sz w:val="24"/>
        </w:rPr>
        <w:t xml:space="preserve">y por tal razón, no puede </w:t>
      </w:r>
      <w:r w:rsidRPr="006E2C8F">
        <w:rPr>
          <w:rFonts w:cs="Tahoma"/>
          <w:spacing w:val="-4"/>
          <w:position w:val="-4"/>
          <w:sz w:val="24"/>
        </w:rPr>
        <w:t xml:space="preserve">despacharse de manera favorable lo reclamado por la Presidenta de </w:t>
      </w:r>
      <w:r w:rsidR="00D81976" w:rsidRPr="006E2C8F">
        <w:rPr>
          <w:rFonts w:cs="Tahoma"/>
          <w:spacing w:val="-4"/>
          <w:position w:val="-4"/>
          <w:sz w:val="24"/>
        </w:rPr>
        <w:t xml:space="preserve">la Corporación accionada, al </w:t>
      </w:r>
      <w:r w:rsidRPr="006E2C8F">
        <w:rPr>
          <w:rFonts w:cs="Tahoma"/>
          <w:spacing w:val="-4"/>
          <w:position w:val="-4"/>
          <w:sz w:val="24"/>
        </w:rPr>
        <w:t>pretender que se</w:t>
      </w:r>
      <w:r w:rsidR="00D81976" w:rsidRPr="006E2C8F">
        <w:rPr>
          <w:rFonts w:cs="Tahoma"/>
          <w:spacing w:val="-4"/>
          <w:position w:val="-4"/>
          <w:sz w:val="24"/>
        </w:rPr>
        <w:t xml:space="preserve"> niegue el amparo</w:t>
      </w:r>
      <w:r w:rsidRPr="006E2C8F">
        <w:rPr>
          <w:rFonts w:cs="Tahoma"/>
          <w:spacing w:val="-4"/>
          <w:position w:val="-4"/>
          <w:sz w:val="24"/>
        </w:rPr>
        <w:t xml:space="preserve"> por </w:t>
      </w:r>
      <w:r w:rsidRPr="006E2C8F">
        <w:rPr>
          <w:rFonts w:cs="Tahoma"/>
          <w:b/>
          <w:bCs/>
          <w:spacing w:val="-4"/>
          <w:position w:val="-4"/>
          <w:sz w:val="24"/>
        </w:rPr>
        <w:t>hecho superado</w:t>
      </w:r>
      <w:r w:rsidRPr="006E2C8F">
        <w:rPr>
          <w:rFonts w:cs="Tahoma"/>
          <w:spacing w:val="-4"/>
          <w:position w:val="-4"/>
          <w:sz w:val="24"/>
        </w:rPr>
        <w:t xml:space="preserve">, al surgir evidente, que </w:t>
      </w:r>
      <w:r w:rsidR="000964B6" w:rsidRPr="006E2C8F">
        <w:rPr>
          <w:rFonts w:cs="Tahoma"/>
          <w:spacing w:val="-4"/>
          <w:position w:val="-4"/>
          <w:sz w:val="24"/>
        </w:rPr>
        <w:t>al día de hoy</w:t>
      </w:r>
      <w:r w:rsidR="00D81976" w:rsidRPr="006E2C8F">
        <w:rPr>
          <w:rFonts w:cs="Tahoma"/>
          <w:spacing w:val="-4"/>
          <w:position w:val="-4"/>
          <w:sz w:val="24"/>
        </w:rPr>
        <w:t xml:space="preserve">, no se ha dado cumplimiento en debida forma al derecho de petición que les fuera </w:t>
      </w:r>
      <w:r w:rsidR="000964B6" w:rsidRPr="006E2C8F">
        <w:rPr>
          <w:rFonts w:cs="Tahoma"/>
          <w:spacing w:val="-4"/>
          <w:position w:val="-4"/>
          <w:sz w:val="24"/>
        </w:rPr>
        <w:t>instaurado</w:t>
      </w:r>
      <w:r w:rsidR="00C3274A" w:rsidRPr="006E2C8F">
        <w:rPr>
          <w:rFonts w:cs="Tahoma"/>
          <w:spacing w:val="-4"/>
          <w:position w:val="-4"/>
          <w:sz w:val="24"/>
        </w:rPr>
        <w:t xml:space="preserve">, </w:t>
      </w:r>
      <w:r w:rsidRPr="006E2C8F">
        <w:rPr>
          <w:rFonts w:cs="Tahoma"/>
          <w:spacing w:val="-4"/>
          <w:position w:val="-4"/>
          <w:sz w:val="24"/>
        </w:rPr>
        <w:t xml:space="preserve">al no habérsele impreso al mismo el procedimiento </w:t>
      </w:r>
      <w:r w:rsidR="000964B6" w:rsidRPr="006E2C8F">
        <w:rPr>
          <w:rFonts w:cs="Tahoma"/>
          <w:spacing w:val="-4"/>
          <w:position w:val="-4"/>
          <w:sz w:val="24"/>
        </w:rPr>
        <w:t>que demanda la ley y la jurisprudencia</w:t>
      </w:r>
      <w:r w:rsidRPr="006E2C8F">
        <w:rPr>
          <w:rFonts w:cs="Tahoma"/>
          <w:spacing w:val="-4"/>
          <w:position w:val="-4"/>
          <w:sz w:val="24"/>
        </w:rPr>
        <w:t xml:space="preserve">, ante su falta de competencia para resolver lo pretendido, </w:t>
      </w:r>
      <w:r w:rsidR="00C3274A" w:rsidRPr="006E2C8F">
        <w:rPr>
          <w:rFonts w:cs="Tahoma"/>
          <w:spacing w:val="-4"/>
          <w:position w:val="-4"/>
          <w:sz w:val="24"/>
        </w:rPr>
        <w:t xml:space="preserve">y por lo mismo se advierte como quebrantado el </w:t>
      </w:r>
      <w:r w:rsidRPr="006E2C8F">
        <w:rPr>
          <w:rFonts w:cs="Tahoma"/>
          <w:spacing w:val="-4"/>
          <w:position w:val="-4"/>
          <w:sz w:val="24"/>
        </w:rPr>
        <w:t xml:space="preserve">derecho de petición </w:t>
      </w:r>
      <w:r w:rsidR="00C3274A" w:rsidRPr="006E2C8F">
        <w:rPr>
          <w:rFonts w:cs="Tahoma"/>
          <w:spacing w:val="-4"/>
          <w:position w:val="-4"/>
          <w:sz w:val="24"/>
        </w:rPr>
        <w:t xml:space="preserve">presentado por la señora </w:t>
      </w:r>
      <w:r w:rsidR="00C3274A" w:rsidRPr="006E2C8F">
        <w:rPr>
          <w:rFonts w:cs="Tahoma"/>
          <w:b/>
          <w:spacing w:val="-4"/>
          <w:position w:val="-4"/>
          <w:sz w:val="24"/>
        </w:rPr>
        <w:t xml:space="preserve">SALOMÉ MARÍN </w:t>
      </w:r>
      <w:proofErr w:type="spellStart"/>
      <w:r w:rsidR="00C3274A" w:rsidRPr="006E2C8F">
        <w:rPr>
          <w:rFonts w:cs="Tahoma"/>
          <w:b/>
          <w:spacing w:val="-4"/>
          <w:position w:val="-4"/>
          <w:sz w:val="24"/>
        </w:rPr>
        <w:t>MARÍN</w:t>
      </w:r>
      <w:proofErr w:type="spellEnd"/>
      <w:r w:rsidR="00C3274A" w:rsidRPr="006E2C8F">
        <w:rPr>
          <w:rFonts w:cs="Tahoma"/>
          <w:spacing w:val="-4"/>
          <w:position w:val="-4"/>
          <w:sz w:val="24"/>
        </w:rPr>
        <w:t>,</w:t>
      </w:r>
      <w:r w:rsidR="001C080B" w:rsidRPr="006E2C8F">
        <w:rPr>
          <w:rFonts w:cs="Tahoma"/>
          <w:spacing w:val="-4"/>
          <w:position w:val="-4"/>
          <w:sz w:val="24"/>
        </w:rPr>
        <w:t xml:space="preserve"> </w:t>
      </w:r>
      <w:r w:rsidR="00C3274A" w:rsidRPr="006E2C8F">
        <w:rPr>
          <w:rFonts w:cs="Tahoma"/>
          <w:spacing w:val="-4"/>
          <w:position w:val="-4"/>
          <w:sz w:val="24"/>
        </w:rPr>
        <w:t xml:space="preserve">cuya protección </w:t>
      </w:r>
      <w:r w:rsidRPr="006E2C8F">
        <w:rPr>
          <w:rFonts w:cs="Tahoma"/>
          <w:spacing w:val="-4"/>
          <w:position w:val="-4"/>
          <w:sz w:val="24"/>
        </w:rPr>
        <w:t>exige</w:t>
      </w:r>
      <w:r w:rsidR="00C3274A" w:rsidRPr="006E2C8F">
        <w:rPr>
          <w:rFonts w:cs="Tahoma"/>
          <w:spacing w:val="-4"/>
          <w:position w:val="-4"/>
          <w:sz w:val="24"/>
        </w:rPr>
        <w:t>.</w:t>
      </w:r>
    </w:p>
    <w:p w14:paraId="1ED6595A" w14:textId="202E9D3A" w:rsidR="00C3274A" w:rsidRPr="006E2C8F" w:rsidRDefault="00C3274A" w:rsidP="006E2C8F">
      <w:pPr>
        <w:spacing w:line="276" w:lineRule="auto"/>
        <w:rPr>
          <w:rFonts w:cs="Tahoma"/>
          <w:spacing w:val="-4"/>
          <w:position w:val="-4"/>
          <w:sz w:val="24"/>
        </w:rPr>
      </w:pPr>
    </w:p>
    <w:p w14:paraId="65DE2BAB" w14:textId="35D053CE" w:rsidR="00D81976" w:rsidRPr="006E2C8F" w:rsidRDefault="009C3A49" w:rsidP="006E2C8F">
      <w:pPr>
        <w:spacing w:line="276" w:lineRule="auto"/>
        <w:rPr>
          <w:rFonts w:cs="Tahoma"/>
          <w:spacing w:val="-4"/>
          <w:position w:val="-4"/>
          <w:sz w:val="24"/>
        </w:rPr>
      </w:pPr>
      <w:r w:rsidRPr="006E2C8F">
        <w:rPr>
          <w:rFonts w:cs="Tahoma"/>
          <w:spacing w:val="-4"/>
          <w:position w:val="-4"/>
          <w:sz w:val="24"/>
        </w:rPr>
        <w:t>Por lo anterior,</w:t>
      </w:r>
      <w:r w:rsidR="00C3274A" w:rsidRPr="006E2C8F">
        <w:rPr>
          <w:rFonts w:cs="Tahoma"/>
          <w:spacing w:val="-4"/>
          <w:position w:val="-4"/>
          <w:sz w:val="24"/>
        </w:rPr>
        <w:t xml:space="preserve"> la Sala tutelará el derecho de petición de que es titular la señora </w:t>
      </w:r>
      <w:r w:rsidR="00C3274A" w:rsidRPr="006E2C8F">
        <w:rPr>
          <w:rFonts w:cs="Tahoma"/>
          <w:b/>
          <w:spacing w:val="-4"/>
          <w:position w:val="-4"/>
          <w:sz w:val="24"/>
        </w:rPr>
        <w:t xml:space="preserve">MARÍN </w:t>
      </w:r>
      <w:proofErr w:type="spellStart"/>
      <w:r w:rsidR="00C3274A" w:rsidRPr="006E2C8F">
        <w:rPr>
          <w:rFonts w:cs="Tahoma"/>
          <w:b/>
          <w:spacing w:val="-4"/>
          <w:position w:val="-4"/>
          <w:sz w:val="24"/>
        </w:rPr>
        <w:t>MARÍN</w:t>
      </w:r>
      <w:proofErr w:type="spellEnd"/>
      <w:r w:rsidR="00C3274A" w:rsidRPr="006E2C8F">
        <w:rPr>
          <w:rFonts w:cs="Tahoma"/>
          <w:spacing w:val="-4"/>
          <w:position w:val="-4"/>
          <w:sz w:val="24"/>
        </w:rPr>
        <w:t xml:space="preserve">, </w:t>
      </w:r>
      <w:r w:rsidRPr="006E2C8F">
        <w:rPr>
          <w:rFonts w:cs="Tahoma"/>
          <w:spacing w:val="-4"/>
          <w:position w:val="-4"/>
          <w:sz w:val="24"/>
        </w:rPr>
        <w:t>y que se avizora</w:t>
      </w:r>
      <w:r w:rsidR="00C3274A" w:rsidRPr="006E2C8F">
        <w:rPr>
          <w:rFonts w:cs="Tahoma"/>
          <w:spacing w:val="-4"/>
          <w:position w:val="-4"/>
          <w:sz w:val="24"/>
        </w:rPr>
        <w:t xml:space="preserve"> vulnerado por el Consejo Seccional de la Judicatura de Risaralda, y por consiguiente,  se ordena</w:t>
      </w:r>
      <w:r w:rsidR="001E24A1" w:rsidRPr="006E2C8F">
        <w:rPr>
          <w:rFonts w:cs="Tahoma"/>
          <w:spacing w:val="-4"/>
          <w:position w:val="-4"/>
          <w:sz w:val="24"/>
        </w:rPr>
        <w:t>rá</w:t>
      </w:r>
      <w:r w:rsidR="00C3274A" w:rsidRPr="006E2C8F">
        <w:rPr>
          <w:rFonts w:cs="Tahoma"/>
          <w:spacing w:val="-4"/>
          <w:position w:val="-4"/>
          <w:sz w:val="24"/>
        </w:rPr>
        <w:t xml:space="preserve"> a dicha Corporación, </w:t>
      </w:r>
      <w:r w:rsidR="00D81976" w:rsidRPr="006E2C8F">
        <w:rPr>
          <w:rFonts w:cs="Tahoma"/>
          <w:spacing w:val="-4"/>
          <w:position w:val="-4"/>
          <w:sz w:val="24"/>
        </w:rPr>
        <w:t xml:space="preserve">que en el término máximo de cuarenta y ocho (48) horas contadas </w:t>
      </w:r>
      <w:r w:rsidR="00C3274A" w:rsidRPr="006E2C8F">
        <w:rPr>
          <w:rFonts w:cs="Tahoma"/>
          <w:spacing w:val="-4"/>
          <w:position w:val="-4"/>
          <w:sz w:val="24"/>
        </w:rPr>
        <w:t>a partir de la notificación de este proveído, proceda a dar traslado de la solicitud que en abril 10 de 2024 presentó la accionante</w:t>
      </w:r>
      <w:r w:rsidR="000964B6" w:rsidRPr="006E2C8F">
        <w:rPr>
          <w:rFonts w:cs="Tahoma"/>
          <w:spacing w:val="-4"/>
          <w:position w:val="-4"/>
          <w:sz w:val="24"/>
        </w:rPr>
        <w:t>,</w:t>
      </w:r>
      <w:r w:rsidR="00C3274A" w:rsidRPr="006E2C8F">
        <w:rPr>
          <w:rFonts w:cs="Tahoma"/>
          <w:spacing w:val="-4"/>
          <w:position w:val="-4"/>
          <w:sz w:val="24"/>
        </w:rPr>
        <w:t xml:space="preserve"> a </w:t>
      </w:r>
      <w:r w:rsidR="00F13FAC" w:rsidRPr="006E2C8F">
        <w:rPr>
          <w:rFonts w:cs="Tahoma"/>
          <w:spacing w:val="-4"/>
          <w:position w:val="-4"/>
          <w:sz w:val="24"/>
        </w:rPr>
        <w:t xml:space="preserve">la </w:t>
      </w:r>
      <w:r w:rsidR="00F13FAC" w:rsidRPr="006E2C8F">
        <w:rPr>
          <w:rFonts w:cs="Tahoma"/>
          <w:b/>
          <w:bCs/>
          <w:spacing w:val="-4"/>
          <w:position w:val="-4"/>
          <w:sz w:val="24"/>
        </w:rPr>
        <w:t>Unidad de Registro y Control de Abogados y Auxiliares del Consejo Superior de la Judicatura</w:t>
      </w:r>
      <w:r w:rsidR="00F13FAC" w:rsidRPr="006E2C8F">
        <w:rPr>
          <w:rFonts w:cs="Tahoma"/>
          <w:spacing w:val="-4"/>
          <w:position w:val="-4"/>
          <w:sz w:val="24"/>
        </w:rPr>
        <w:t>, para que</w:t>
      </w:r>
      <w:r w:rsidRPr="006E2C8F">
        <w:rPr>
          <w:rFonts w:cs="Tahoma"/>
          <w:spacing w:val="-4"/>
          <w:position w:val="-4"/>
          <w:sz w:val="24"/>
        </w:rPr>
        <w:t xml:space="preserve"> </w:t>
      </w:r>
      <w:r w:rsidR="000964B6" w:rsidRPr="006E2C8F">
        <w:rPr>
          <w:rFonts w:cs="Tahoma"/>
          <w:spacing w:val="-4"/>
          <w:position w:val="-4"/>
          <w:sz w:val="24"/>
        </w:rPr>
        <w:t>esta</w:t>
      </w:r>
      <w:r w:rsidR="00F13FAC" w:rsidRPr="006E2C8F">
        <w:rPr>
          <w:rFonts w:cs="Tahoma"/>
          <w:spacing w:val="-4"/>
          <w:position w:val="-4"/>
          <w:sz w:val="24"/>
        </w:rPr>
        <w:t xml:space="preserve"> </w:t>
      </w:r>
      <w:r w:rsidRPr="006E2C8F">
        <w:rPr>
          <w:rFonts w:cs="Tahoma"/>
          <w:spacing w:val="-4"/>
          <w:position w:val="-4"/>
          <w:sz w:val="24"/>
        </w:rPr>
        <w:t xml:space="preserve">en el marco de sus competencias, </w:t>
      </w:r>
      <w:r w:rsidR="00933597" w:rsidRPr="006E2C8F">
        <w:rPr>
          <w:rFonts w:cs="Tahoma"/>
          <w:spacing w:val="-4"/>
          <w:position w:val="-4"/>
          <w:sz w:val="24"/>
        </w:rPr>
        <w:t>le dé respuesta</w:t>
      </w:r>
      <w:r w:rsidR="00F13FAC" w:rsidRPr="006E2C8F">
        <w:rPr>
          <w:rFonts w:cs="Tahoma"/>
          <w:spacing w:val="-4"/>
          <w:position w:val="-4"/>
          <w:sz w:val="24"/>
        </w:rPr>
        <w:t xml:space="preserve"> de manera clara,</w:t>
      </w:r>
      <w:r w:rsidR="00AF327D" w:rsidRPr="006E2C8F">
        <w:rPr>
          <w:rFonts w:cs="Tahoma"/>
          <w:spacing w:val="-4"/>
          <w:position w:val="-4"/>
          <w:sz w:val="24"/>
        </w:rPr>
        <w:t xml:space="preserve"> de fondo y </w:t>
      </w:r>
      <w:r w:rsidR="00F13FAC" w:rsidRPr="006E2C8F">
        <w:rPr>
          <w:rFonts w:cs="Tahoma"/>
          <w:spacing w:val="-4"/>
          <w:position w:val="-4"/>
          <w:sz w:val="24"/>
        </w:rPr>
        <w:t>dentro de los plazos de ley</w:t>
      </w:r>
      <w:r w:rsidR="00970FC1" w:rsidRPr="006E2C8F">
        <w:rPr>
          <w:rFonts w:cs="Tahoma"/>
          <w:spacing w:val="-4"/>
          <w:position w:val="-4"/>
          <w:sz w:val="24"/>
        </w:rPr>
        <w:t>, debi</w:t>
      </w:r>
      <w:r w:rsidRPr="006E2C8F">
        <w:rPr>
          <w:rFonts w:cs="Tahoma"/>
          <w:spacing w:val="-4"/>
          <w:position w:val="-4"/>
          <w:sz w:val="24"/>
        </w:rPr>
        <w:t xml:space="preserve">endo en consecuencia </w:t>
      </w:r>
      <w:r w:rsidR="00970FC1" w:rsidRPr="006E2C8F">
        <w:rPr>
          <w:rFonts w:cs="Tahoma"/>
          <w:spacing w:val="-4"/>
          <w:position w:val="-4"/>
          <w:sz w:val="24"/>
        </w:rPr>
        <w:t>informar</w:t>
      </w:r>
      <w:r w:rsidRPr="006E2C8F">
        <w:rPr>
          <w:rFonts w:cs="Tahoma"/>
          <w:spacing w:val="-4"/>
          <w:position w:val="-4"/>
          <w:sz w:val="24"/>
        </w:rPr>
        <w:t>le</w:t>
      </w:r>
      <w:r w:rsidR="00970FC1" w:rsidRPr="006E2C8F">
        <w:rPr>
          <w:rFonts w:cs="Tahoma"/>
          <w:spacing w:val="-4"/>
          <w:position w:val="-4"/>
          <w:sz w:val="24"/>
        </w:rPr>
        <w:t xml:space="preserve"> a la accionante, sobre el trámite que al respecto se surta.</w:t>
      </w:r>
    </w:p>
    <w:p w14:paraId="146742F7" w14:textId="5BD05349" w:rsidR="00D817D4" w:rsidRPr="006E2C8F" w:rsidRDefault="00D817D4" w:rsidP="006E2C8F">
      <w:pPr>
        <w:spacing w:line="276" w:lineRule="auto"/>
        <w:rPr>
          <w:rFonts w:cs="Tahoma"/>
          <w:spacing w:val="-4"/>
          <w:sz w:val="24"/>
        </w:rPr>
      </w:pPr>
    </w:p>
    <w:p w14:paraId="2E7F8133" w14:textId="0BF6238E" w:rsidR="001C2B9D" w:rsidRPr="006E2C8F" w:rsidRDefault="00A50C1B" w:rsidP="006E2C8F">
      <w:pPr>
        <w:spacing w:line="276" w:lineRule="auto"/>
        <w:rPr>
          <w:rFonts w:ascii="Algerian" w:hAnsi="Algerian" w:cs="Tahoma"/>
          <w:sz w:val="30"/>
          <w:szCs w:val="20"/>
          <w:lang w:val="es-ES"/>
        </w:rPr>
      </w:pPr>
      <w:r w:rsidRPr="006E2C8F">
        <w:rPr>
          <w:rFonts w:ascii="Algerian" w:hAnsi="Algerian" w:cs="Tahoma"/>
          <w:sz w:val="30"/>
          <w:szCs w:val="20"/>
          <w:lang w:val="es-ES"/>
        </w:rPr>
        <w:t>6</w:t>
      </w:r>
      <w:r w:rsidR="001C2B9D" w:rsidRPr="006E2C8F">
        <w:rPr>
          <w:rFonts w:ascii="Algerian" w:hAnsi="Algerian" w:cs="Tahoma"/>
          <w:sz w:val="30"/>
          <w:szCs w:val="20"/>
          <w:lang w:val="es-ES"/>
        </w:rPr>
        <w:t xml:space="preserve">.- DECISIÓN </w:t>
      </w:r>
    </w:p>
    <w:p w14:paraId="6C8C5A8A" w14:textId="77777777" w:rsidR="001C2B9D" w:rsidRPr="006E2C8F" w:rsidRDefault="001C2B9D" w:rsidP="006E2C8F">
      <w:pPr>
        <w:spacing w:line="276" w:lineRule="auto"/>
        <w:rPr>
          <w:rFonts w:cs="Tahoma"/>
          <w:spacing w:val="2"/>
          <w:sz w:val="24"/>
        </w:rPr>
      </w:pPr>
    </w:p>
    <w:p w14:paraId="5F7A583E" w14:textId="77777777" w:rsidR="001C2B9D" w:rsidRPr="006E2C8F" w:rsidRDefault="001C2B9D" w:rsidP="006E2C8F">
      <w:pPr>
        <w:spacing w:line="276" w:lineRule="auto"/>
        <w:rPr>
          <w:rFonts w:cs="Tahoma"/>
          <w:spacing w:val="2"/>
          <w:sz w:val="24"/>
        </w:rPr>
      </w:pPr>
      <w:r w:rsidRPr="006E2C8F">
        <w:rPr>
          <w:rFonts w:cs="Tahoma"/>
          <w:spacing w:val="2"/>
          <w:sz w:val="24"/>
        </w:rPr>
        <w:t xml:space="preserve">Por lo expuesto, el Tribunal Superior del Distrito Judicial de Pereira, Sala de Decisión Penal, administrando justicia en nombre de la República, por mandato de la Constitución y de la Ley,  </w:t>
      </w:r>
    </w:p>
    <w:p w14:paraId="535606F2" w14:textId="77777777" w:rsidR="0022498E" w:rsidRPr="006E2C8F" w:rsidRDefault="0022498E" w:rsidP="006E2C8F">
      <w:pPr>
        <w:spacing w:line="276" w:lineRule="auto"/>
        <w:rPr>
          <w:rFonts w:cs="Tahoma"/>
          <w:spacing w:val="2"/>
          <w:sz w:val="24"/>
        </w:rPr>
      </w:pPr>
    </w:p>
    <w:p w14:paraId="2E81E214" w14:textId="77777777" w:rsidR="001C2B9D" w:rsidRPr="006E2C8F" w:rsidRDefault="001C2B9D" w:rsidP="006E2C8F">
      <w:pPr>
        <w:spacing w:line="276" w:lineRule="auto"/>
        <w:rPr>
          <w:rFonts w:ascii="Algerian" w:hAnsi="Algerian" w:cs="Tahoma"/>
          <w:sz w:val="30"/>
          <w:szCs w:val="20"/>
          <w:lang w:val="es-ES"/>
        </w:rPr>
      </w:pPr>
      <w:r w:rsidRPr="006E2C8F">
        <w:rPr>
          <w:rFonts w:ascii="Algerian" w:hAnsi="Algerian" w:cs="Tahoma"/>
          <w:sz w:val="30"/>
          <w:szCs w:val="20"/>
          <w:lang w:val="es-ES"/>
        </w:rPr>
        <w:lastRenderedPageBreak/>
        <w:t>FALLA</w:t>
      </w:r>
    </w:p>
    <w:p w14:paraId="47CAE16C" w14:textId="77777777" w:rsidR="001C2B9D" w:rsidRPr="006E2C8F" w:rsidRDefault="001C2B9D" w:rsidP="006E2C8F">
      <w:pPr>
        <w:spacing w:line="276" w:lineRule="auto"/>
        <w:rPr>
          <w:rFonts w:cs="Tahoma"/>
          <w:spacing w:val="2"/>
          <w:sz w:val="24"/>
        </w:rPr>
      </w:pPr>
    </w:p>
    <w:p w14:paraId="2FF5929A" w14:textId="4BA43A1F" w:rsidR="009C3A49" w:rsidRPr="006E2C8F" w:rsidRDefault="001C2B9D" w:rsidP="006E2C8F">
      <w:pPr>
        <w:spacing w:line="276" w:lineRule="auto"/>
        <w:rPr>
          <w:rFonts w:cs="Tahoma"/>
          <w:spacing w:val="2"/>
          <w:sz w:val="24"/>
        </w:rPr>
      </w:pPr>
      <w:r w:rsidRPr="006E2C8F">
        <w:rPr>
          <w:rFonts w:cs="Tahoma"/>
          <w:b/>
          <w:spacing w:val="2"/>
          <w:sz w:val="24"/>
        </w:rPr>
        <w:t xml:space="preserve">PRIMERO: SE </w:t>
      </w:r>
      <w:r w:rsidR="0022498E" w:rsidRPr="006E2C8F">
        <w:rPr>
          <w:rFonts w:cs="Tahoma"/>
          <w:b/>
          <w:spacing w:val="2"/>
          <w:sz w:val="24"/>
        </w:rPr>
        <w:t xml:space="preserve">TUTELA </w:t>
      </w:r>
      <w:r w:rsidR="0022498E" w:rsidRPr="006E2C8F">
        <w:rPr>
          <w:rFonts w:cs="Tahoma"/>
          <w:spacing w:val="2"/>
          <w:sz w:val="24"/>
        </w:rPr>
        <w:t>el derecho de petición que le asiste a</w:t>
      </w:r>
      <w:r w:rsidR="00970FC1" w:rsidRPr="006E2C8F">
        <w:rPr>
          <w:rFonts w:cs="Tahoma"/>
          <w:spacing w:val="2"/>
          <w:sz w:val="24"/>
        </w:rPr>
        <w:t xml:space="preserve"> </w:t>
      </w:r>
      <w:r w:rsidR="0022498E" w:rsidRPr="006E2C8F">
        <w:rPr>
          <w:rFonts w:cs="Tahoma"/>
          <w:spacing w:val="2"/>
          <w:sz w:val="24"/>
        </w:rPr>
        <w:t>l</w:t>
      </w:r>
      <w:r w:rsidR="00970FC1" w:rsidRPr="006E2C8F">
        <w:rPr>
          <w:rFonts w:cs="Tahoma"/>
          <w:spacing w:val="2"/>
          <w:sz w:val="24"/>
        </w:rPr>
        <w:t>a</w:t>
      </w:r>
      <w:r w:rsidR="0022498E" w:rsidRPr="006E2C8F">
        <w:rPr>
          <w:rFonts w:cs="Tahoma"/>
          <w:spacing w:val="2"/>
          <w:sz w:val="24"/>
        </w:rPr>
        <w:t xml:space="preserve"> ciudadan</w:t>
      </w:r>
      <w:r w:rsidR="00970FC1" w:rsidRPr="006E2C8F">
        <w:rPr>
          <w:rFonts w:cs="Tahoma"/>
          <w:spacing w:val="2"/>
          <w:sz w:val="24"/>
        </w:rPr>
        <w:t>a</w:t>
      </w:r>
      <w:r w:rsidRPr="006E2C8F">
        <w:rPr>
          <w:rFonts w:cs="Tahoma"/>
          <w:spacing w:val="2"/>
          <w:sz w:val="24"/>
        </w:rPr>
        <w:t xml:space="preserve"> </w:t>
      </w:r>
      <w:r w:rsidR="00970FC1" w:rsidRPr="006E2C8F">
        <w:rPr>
          <w:rFonts w:cs="Tahoma"/>
          <w:b/>
          <w:spacing w:val="2"/>
          <w:sz w:val="24"/>
        </w:rPr>
        <w:t xml:space="preserve">SALOMÉ MARÍN </w:t>
      </w:r>
      <w:proofErr w:type="spellStart"/>
      <w:r w:rsidR="00970FC1" w:rsidRPr="006E2C8F">
        <w:rPr>
          <w:rFonts w:cs="Tahoma"/>
          <w:b/>
          <w:spacing w:val="2"/>
          <w:sz w:val="24"/>
        </w:rPr>
        <w:t>MARÍN</w:t>
      </w:r>
      <w:proofErr w:type="spellEnd"/>
      <w:r w:rsidRPr="006E2C8F">
        <w:rPr>
          <w:rFonts w:cs="Tahoma"/>
          <w:spacing w:val="2"/>
          <w:sz w:val="24"/>
        </w:rPr>
        <w:t xml:space="preserve">, </w:t>
      </w:r>
      <w:r w:rsidR="0022498E" w:rsidRPr="006E2C8F">
        <w:rPr>
          <w:rFonts w:cs="Tahoma"/>
          <w:spacing w:val="2"/>
          <w:sz w:val="24"/>
        </w:rPr>
        <w:t xml:space="preserve">y que fuera vulnerado por </w:t>
      </w:r>
      <w:r w:rsidR="00970FC1" w:rsidRPr="006E2C8F">
        <w:rPr>
          <w:rFonts w:cs="Tahoma"/>
          <w:spacing w:val="2"/>
          <w:sz w:val="24"/>
        </w:rPr>
        <w:t>el</w:t>
      </w:r>
      <w:r w:rsidR="00207636" w:rsidRPr="006E2C8F">
        <w:rPr>
          <w:rFonts w:cs="Tahoma"/>
          <w:spacing w:val="2"/>
          <w:sz w:val="24"/>
        </w:rPr>
        <w:t xml:space="preserve"> </w:t>
      </w:r>
      <w:r w:rsidR="00970FC1" w:rsidRPr="006E2C8F">
        <w:rPr>
          <w:rFonts w:cs="Tahoma"/>
          <w:b/>
          <w:bCs/>
          <w:spacing w:val="2"/>
          <w:sz w:val="24"/>
        </w:rPr>
        <w:t>Consejo Seccional de la Judicatura de Risaralda</w:t>
      </w:r>
      <w:r w:rsidR="0022498E" w:rsidRPr="006E2C8F">
        <w:rPr>
          <w:rFonts w:cs="Tahoma"/>
          <w:spacing w:val="2"/>
          <w:sz w:val="24"/>
        </w:rPr>
        <w:t>.</w:t>
      </w:r>
      <w:r w:rsidR="0022498E" w:rsidRPr="006E2C8F">
        <w:rPr>
          <w:rFonts w:cs="Tahoma"/>
          <w:b/>
          <w:bCs/>
          <w:spacing w:val="2"/>
          <w:sz w:val="24"/>
        </w:rPr>
        <w:t xml:space="preserve"> </w:t>
      </w:r>
      <w:r w:rsidR="0022498E" w:rsidRPr="006E2C8F">
        <w:rPr>
          <w:rFonts w:cs="Tahoma"/>
          <w:spacing w:val="2"/>
          <w:sz w:val="24"/>
        </w:rPr>
        <w:t xml:space="preserve">En consecuencia, se le ordena a su </w:t>
      </w:r>
      <w:r w:rsidR="00970FC1" w:rsidRPr="006E2C8F">
        <w:rPr>
          <w:rFonts w:cs="Tahoma"/>
          <w:spacing w:val="2"/>
          <w:sz w:val="24"/>
        </w:rPr>
        <w:t>Presidenta</w:t>
      </w:r>
      <w:r w:rsidR="0022498E" w:rsidRPr="006E2C8F">
        <w:rPr>
          <w:rFonts w:cs="Tahoma"/>
          <w:spacing w:val="2"/>
          <w:sz w:val="24"/>
        </w:rPr>
        <w:t xml:space="preserve">, que dentro de las cuarenta y ocho (48) horas siguientes a la notificación de la presente decisión, de no haberlo hecho, proceda </w:t>
      </w:r>
      <w:r w:rsidR="00970FC1" w:rsidRPr="006E2C8F">
        <w:rPr>
          <w:rFonts w:cs="Tahoma"/>
          <w:spacing w:val="2"/>
          <w:sz w:val="24"/>
        </w:rPr>
        <w:t>a dar traslado de la solicitud que en abril 10 de 2024 presentó la accionante</w:t>
      </w:r>
      <w:r w:rsidR="000964B6" w:rsidRPr="006E2C8F">
        <w:rPr>
          <w:rFonts w:cs="Tahoma"/>
          <w:spacing w:val="2"/>
          <w:sz w:val="24"/>
        </w:rPr>
        <w:t>,</w:t>
      </w:r>
      <w:r w:rsidR="00970FC1" w:rsidRPr="006E2C8F">
        <w:rPr>
          <w:rFonts w:cs="Tahoma"/>
          <w:spacing w:val="2"/>
          <w:sz w:val="24"/>
        </w:rPr>
        <w:t xml:space="preserve"> a la </w:t>
      </w:r>
      <w:r w:rsidR="00970FC1" w:rsidRPr="006E2C8F">
        <w:rPr>
          <w:rFonts w:cs="Tahoma"/>
          <w:b/>
          <w:bCs/>
          <w:spacing w:val="2"/>
          <w:sz w:val="24"/>
        </w:rPr>
        <w:t>Unidad de Registro y Control de Abogados y Auxiliares del Consejo Superior de la Judicatura</w:t>
      </w:r>
      <w:r w:rsidR="00970FC1" w:rsidRPr="006E2C8F">
        <w:rPr>
          <w:rFonts w:cs="Tahoma"/>
          <w:spacing w:val="2"/>
          <w:sz w:val="24"/>
        </w:rPr>
        <w:t xml:space="preserve">, para que </w:t>
      </w:r>
      <w:r w:rsidR="000964B6" w:rsidRPr="006E2C8F">
        <w:rPr>
          <w:rFonts w:cs="Tahoma"/>
          <w:spacing w:val="2"/>
          <w:sz w:val="24"/>
        </w:rPr>
        <w:t>esta</w:t>
      </w:r>
      <w:r w:rsidR="009C3A49" w:rsidRPr="006E2C8F">
        <w:rPr>
          <w:rFonts w:cs="Tahoma"/>
          <w:spacing w:val="2"/>
          <w:sz w:val="24"/>
        </w:rPr>
        <w:t xml:space="preserve"> en el marco de sus competencias</w:t>
      </w:r>
      <w:r w:rsidR="00970FC1" w:rsidRPr="006E2C8F">
        <w:rPr>
          <w:rFonts w:cs="Tahoma"/>
          <w:spacing w:val="2"/>
          <w:sz w:val="24"/>
        </w:rPr>
        <w:t xml:space="preserve">, </w:t>
      </w:r>
      <w:r w:rsidR="00933597" w:rsidRPr="006E2C8F">
        <w:rPr>
          <w:rFonts w:cs="Tahoma"/>
          <w:spacing w:val="2"/>
          <w:sz w:val="24"/>
        </w:rPr>
        <w:t>le dé</w:t>
      </w:r>
      <w:r w:rsidR="00970FC1" w:rsidRPr="006E2C8F">
        <w:rPr>
          <w:rFonts w:cs="Tahoma"/>
          <w:spacing w:val="2"/>
          <w:sz w:val="24"/>
        </w:rPr>
        <w:t xml:space="preserve"> respuesta </w:t>
      </w:r>
      <w:r w:rsidR="00450E76" w:rsidRPr="006E2C8F">
        <w:rPr>
          <w:rFonts w:cs="Tahoma"/>
          <w:spacing w:val="2"/>
          <w:sz w:val="24"/>
        </w:rPr>
        <w:t xml:space="preserve">a la actora </w:t>
      </w:r>
      <w:r w:rsidR="00970FC1" w:rsidRPr="006E2C8F">
        <w:rPr>
          <w:rFonts w:cs="Tahoma"/>
          <w:spacing w:val="2"/>
          <w:sz w:val="24"/>
        </w:rPr>
        <w:t xml:space="preserve">de manera clara, de fondo y dentro de los plazos de ley, </w:t>
      </w:r>
      <w:r w:rsidR="009C3A49" w:rsidRPr="006E2C8F">
        <w:rPr>
          <w:rFonts w:cs="Tahoma"/>
          <w:spacing w:val="2"/>
          <w:sz w:val="24"/>
        </w:rPr>
        <w:t>debiendo en consecuencia informarle, sobre el trámite que al respecto se surta.</w:t>
      </w:r>
    </w:p>
    <w:p w14:paraId="4A5A7AAE" w14:textId="53CE6495" w:rsidR="0022498E" w:rsidRPr="006E2C8F" w:rsidRDefault="0022498E" w:rsidP="006E2C8F">
      <w:pPr>
        <w:spacing w:line="276" w:lineRule="auto"/>
        <w:rPr>
          <w:rFonts w:cs="Tahoma"/>
          <w:spacing w:val="2"/>
          <w:sz w:val="24"/>
        </w:rPr>
      </w:pPr>
    </w:p>
    <w:p w14:paraId="5DF9E358" w14:textId="008A95BE" w:rsidR="00207636" w:rsidRPr="006E2C8F" w:rsidRDefault="00970FC1" w:rsidP="006E2C8F">
      <w:pPr>
        <w:spacing w:line="276" w:lineRule="auto"/>
        <w:rPr>
          <w:rFonts w:cs="Tahoma"/>
          <w:spacing w:val="2"/>
          <w:sz w:val="24"/>
        </w:rPr>
      </w:pPr>
      <w:r w:rsidRPr="006E2C8F">
        <w:rPr>
          <w:rFonts w:cs="Tahoma"/>
          <w:b/>
          <w:spacing w:val="2"/>
          <w:sz w:val="24"/>
        </w:rPr>
        <w:t>SEGUNDO</w:t>
      </w:r>
      <w:r w:rsidR="001C2B9D" w:rsidRPr="006E2C8F">
        <w:rPr>
          <w:rFonts w:cs="Tahoma"/>
          <w:b/>
          <w:spacing w:val="2"/>
          <w:sz w:val="24"/>
        </w:rPr>
        <w:t>:</w:t>
      </w:r>
      <w:r w:rsidR="001C2B9D" w:rsidRPr="006E2C8F">
        <w:rPr>
          <w:rFonts w:cs="Tahoma"/>
          <w:spacing w:val="2"/>
          <w:sz w:val="24"/>
        </w:rPr>
        <w:t xml:space="preserve"> </w:t>
      </w:r>
      <w:r w:rsidR="00172B65" w:rsidRPr="006E2C8F">
        <w:rPr>
          <w:rFonts w:cs="Tahoma"/>
          <w:spacing w:val="2"/>
          <w:sz w:val="24"/>
        </w:rPr>
        <w:t xml:space="preserve">Si </w:t>
      </w:r>
      <w:r w:rsidR="00207636" w:rsidRPr="006E2C8F">
        <w:rPr>
          <w:rFonts w:cs="Tahoma"/>
          <w:bCs/>
          <w:spacing w:val="2"/>
          <w:sz w:val="24"/>
        </w:rPr>
        <w:t>el fallo no fuere impugnado, remítase</w:t>
      </w:r>
      <w:r w:rsidR="00207636" w:rsidRPr="006E2C8F">
        <w:rPr>
          <w:rFonts w:cs="Tahoma"/>
          <w:spacing w:val="2"/>
          <w:sz w:val="24"/>
        </w:rPr>
        <w:t xml:space="preserve"> el expediente a la H. Corte Constitucional para su eventual revisión. </w:t>
      </w:r>
    </w:p>
    <w:p w14:paraId="6C9573D1" w14:textId="77777777" w:rsidR="006E2C8F" w:rsidRPr="006E2C8F" w:rsidRDefault="006E2C8F" w:rsidP="006E2C8F">
      <w:pPr>
        <w:spacing w:line="276" w:lineRule="auto"/>
        <w:rPr>
          <w:rFonts w:eastAsia="SimSun" w:cs="Tahoma"/>
          <w:position w:val="-6"/>
          <w:sz w:val="24"/>
          <w:lang w:val="es-ES"/>
        </w:rPr>
      </w:pPr>
      <w:bookmarkStart w:id="0" w:name="_Hlk139017540"/>
    </w:p>
    <w:p w14:paraId="3C89068C" w14:textId="77777777" w:rsidR="006E2C8F" w:rsidRPr="006E2C8F" w:rsidRDefault="006E2C8F" w:rsidP="006E2C8F">
      <w:pPr>
        <w:spacing w:line="276" w:lineRule="auto"/>
        <w:rPr>
          <w:rFonts w:ascii="Algerian" w:hAnsi="Algerian" w:cs="Tahoma"/>
          <w:sz w:val="30"/>
          <w:szCs w:val="20"/>
          <w:lang w:val="es-ES"/>
        </w:rPr>
      </w:pPr>
      <w:r w:rsidRPr="006E2C8F">
        <w:rPr>
          <w:rFonts w:ascii="Algerian" w:hAnsi="Algerian" w:cs="Tahoma"/>
          <w:sz w:val="30"/>
          <w:szCs w:val="20"/>
          <w:lang w:val="es-ES"/>
        </w:rPr>
        <w:t>NOTIFÍQUESE Y CÚMPLASE</w:t>
      </w:r>
    </w:p>
    <w:p w14:paraId="6FCCF8CE" w14:textId="77777777" w:rsidR="006E2C8F" w:rsidRPr="006E2C8F" w:rsidRDefault="006E2C8F" w:rsidP="006E2C8F">
      <w:pPr>
        <w:spacing w:line="276" w:lineRule="auto"/>
        <w:rPr>
          <w:rFonts w:cs="Tahoma"/>
          <w:position w:val="-6"/>
          <w:sz w:val="24"/>
          <w:lang w:val="es-ES"/>
        </w:rPr>
      </w:pPr>
    </w:p>
    <w:p w14:paraId="2571EFC6" w14:textId="77777777" w:rsidR="006E2C8F" w:rsidRPr="006E2C8F" w:rsidRDefault="006E2C8F" w:rsidP="006E2C8F">
      <w:pPr>
        <w:spacing w:line="276" w:lineRule="auto"/>
        <w:rPr>
          <w:rFonts w:cs="Tahoma"/>
          <w:position w:val="-6"/>
          <w:sz w:val="24"/>
          <w:lang w:val="es-ES"/>
        </w:rPr>
      </w:pPr>
    </w:p>
    <w:p w14:paraId="1F083900" w14:textId="77777777" w:rsidR="006E2C8F" w:rsidRPr="006E2C8F" w:rsidRDefault="006E2C8F" w:rsidP="006E2C8F">
      <w:pPr>
        <w:spacing w:line="276" w:lineRule="auto"/>
        <w:rPr>
          <w:rFonts w:cs="Tahoma"/>
          <w:position w:val="-6"/>
          <w:sz w:val="24"/>
          <w:lang w:val="es-ES"/>
        </w:rPr>
      </w:pPr>
    </w:p>
    <w:p w14:paraId="197F8613" w14:textId="77777777" w:rsidR="006E2C8F" w:rsidRPr="006E2C8F" w:rsidRDefault="006E2C8F" w:rsidP="006E2C8F">
      <w:pPr>
        <w:spacing w:line="276" w:lineRule="auto"/>
        <w:jc w:val="center"/>
        <w:rPr>
          <w:rFonts w:cs="Tahoma"/>
          <w:b/>
          <w:position w:val="-4"/>
          <w:sz w:val="24"/>
          <w:lang w:val="es-ES_tradnl"/>
        </w:rPr>
      </w:pPr>
      <w:r w:rsidRPr="006E2C8F">
        <w:rPr>
          <w:rFonts w:cs="Tahoma"/>
          <w:b/>
          <w:position w:val="-4"/>
          <w:sz w:val="24"/>
          <w:lang w:val="es-ES_tradnl"/>
        </w:rPr>
        <w:t>CARLOS ALBERTO PAZ ZÚÑIGA</w:t>
      </w:r>
    </w:p>
    <w:p w14:paraId="4C474EE8" w14:textId="77777777" w:rsidR="006E2C8F" w:rsidRPr="006E2C8F" w:rsidRDefault="006E2C8F" w:rsidP="006E2C8F">
      <w:pPr>
        <w:spacing w:line="276" w:lineRule="auto"/>
        <w:jc w:val="center"/>
        <w:rPr>
          <w:rFonts w:cs="Tahoma"/>
          <w:position w:val="-4"/>
          <w:sz w:val="24"/>
          <w:lang w:val="es-ES_tradnl"/>
        </w:rPr>
      </w:pPr>
      <w:r w:rsidRPr="006E2C8F">
        <w:rPr>
          <w:rFonts w:cs="Tahoma"/>
          <w:position w:val="-4"/>
          <w:sz w:val="24"/>
          <w:lang w:val="es-ES_tradnl"/>
        </w:rPr>
        <w:t xml:space="preserve">Magistrado </w:t>
      </w:r>
    </w:p>
    <w:p w14:paraId="66AB0979" w14:textId="77777777" w:rsidR="006E2C8F" w:rsidRPr="006E2C8F" w:rsidRDefault="006E2C8F" w:rsidP="006E2C8F">
      <w:pPr>
        <w:spacing w:line="276" w:lineRule="auto"/>
        <w:rPr>
          <w:rFonts w:cs="Tahoma"/>
          <w:position w:val="-4"/>
          <w:sz w:val="24"/>
          <w:lang w:val="es-ES_tradnl"/>
        </w:rPr>
      </w:pPr>
    </w:p>
    <w:p w14:paraId="4A975613" w14:textId="77777777" w:rsidR="006E2C8F" w:rsidRPr="006E2C8F" w:rsidRDefault="006E2C8F" w:rsidP="006E2C8F">
      <w:pPr>
        <w:spacing w:line="276" w:lineRule="auto"/>
        <w:rPr>
          <w:rFonts w:cs="Tahoma"/>
          <w:position w:val="-4"/>
          <w:sz w:val="24"/>
          <w:lang w:val="es-ES_tradnl"/>
        </w:rPr>
      </w:pPr>
    </w:p>
    <w:p w14:paraId="2ACDFF0E" w14:textId="77777777" w:rsidR="006E2C8F" w:rsidRPr="006E2C8F" w:rsidRDefault="006E2C8F" w:rsidP="006E2C8F">
      <w:pPr>
        <w:spacing w:line="276" w:lineRule="auto"/>
        <w:rPr>
          <w:rFonts w:cs="Tahoma"/>
          <w:position w:val="-4"/>
          <w:sz w:val="24"/>
          <w:lang w:val="es-ES_tradnl"/>
        </w:rPr>
      </w:pPr>
    </w:p>
    <w:p w14:paraId="3BBE81FF" w14:textId="77777777" w:rsidR="006E2C8F" w:rsidRPr="006E2C8F" w:rsidRDefault="006E2C8F" w:rsidP="006E2C8F">
      <w:pPr>
        <w:spacing w:line="276" w:lineRule="auto"/>
        <w:jc w:val="center"/>
        <w:rPr>
          <w:rFonts w:cs="Tahoma"/>
          <w:b/>
          <w:position w:val="-4"/>
          <w:sz w:val="24"/>
          <w:lang w:val="es-ES_tradnl"/>
        </w:rPr>
      </w:pPr>
      <w:r w:rsidRPr="006E2C8F">
        <w:rPr>
          <w:rFonts w:cs="Tahoma"/>
          <w:b/>
          <w:position w:val="-4"/>
          <w:sz w:val="24"/>
          <w:lang w:val="es-ES_tradnl"/>
        </w:rPr>
        <w:t>JULIÁN RIVERA LOAIZA</w:t>
      </w:r>
    </w:p>
    <w:p w14:paraId="168DD92C" w14:textId="77777777" w:rsidR="006E2C8F" w:rsidRPr="006E2C8F" w:rsidRDefault="006E2C8F" w:rsidP="006E2C8F">
      <w:pPr>
        <w:spacing w:line="276" w:lineRule="auto"/>
        <w:jc w:val="center"/>
        <w:rPr>
          <w:rFonts w:cs="Tahoma"/>
          <w:position w:val="-4"/>
          <w:sz w:val="24"/>
          <w:lang w:val="es-ES_tradnl"/>
        </w:rPr>
      </w:pPr>
      <w:r w:rsidRPr="006E2C8F">
        <w:rPr>
          <w:rFonts w:cs="Tahoma"/>
          <w:position w:val="-4"/>
          <w:sz w:val="24"/>
          <w:lang w:val="es-ES_tradnl"/>
        </w:rPr>
        <w:t xml:space="preserve">Magistrado </w:t>
      </w:r>
    </w:p>
    <w:p w14:paraId="5AD1360A" w14:textId="77777777" w:rsidR="006E2C8F" w:rsidRPr="006E2C8F" w:rsidRDefault="006E2C8F" w:rsidP="006E2C8F">
      <w:pPr>
        <w:spacing w:line="276" w:lineRule="auto"/>
        <w:rPr>
          <w:rFonts w:cs="Tahoma"/>
          <w:position w:val="-4"/>
          <w:sz w:val="24"/>
          <w:lang w:val="es-ES_tradnl"/>
        </w:rPr>
      </w:pPr>
    </w:p>
    <w:p w14:paraId="2712FB4C" w14:textId="77777777" w:rsidR="006E2C8F" w:rsidRPr="006E2C8F" w:rsidRDefault="006E2C8F" w:rsidP="006E2C8F">
      <w:pPr>
        <w:spacing w:line="276" w:lineRule="auto"/>
        <w:rPr>
          <w:rFonts w:cs="Tahoma"/>
          <w:position w:val="-4"/>
          <w:sz w:val="24"/>
          <w:lang w:val="es-ES_tradnl"/>
        </w:rPr>
      </w:pPr>
    </w:p>
    <w:p w14:paraId="1E3F4809" w14:textId="77777777" w:rsidR="006E2C8F" w:rsidRPr="006E2C8F" w:rsidRDefault="006E2C8F" w:rsidP="006E2C8F">
      <w:pPr>
        <w:spacing w:line="276" w:lineRule="auto"/>
        <w:rPr>
          <w:rFonts w:cs="Tahoma"/>
          <w:position w:val="-4"/>
          <w:sz w:val="24"/>
          <w:lang w:val="es-ES_tradnl"/>
        </w:rPr>
      </w:pPr>
    </w:p>
    <w:bookmarkEnd w:id="0"/>
    <w:p w14:paraId="7CBB484C" w14:textId="77777777" w:rsidR="006E2C8F" w:rsidRPr="006E2C8F" w:rsidRDefault="006E2C8F" w:rsidP="006E2C8F">
      <w:pPr>
        <w:spacing w:line="276" w:lineRule="auto"/>
        <w:jc w:val="center"/>
        <w:rPr>
          <w:rFonts w:cs="Tahoma"/>
          <w:b/>
          <w:position w:val="-4"/>
          <w:sz w:val="24"/>
          <w:lang w:val="es-ES_tradnl"/>
        </w:rPr>
      </w:pPr>
      <w:r w:rsidRPr="006E2C8F">
        <w:rPr>
          <w:rFonts w:cs="Tahoma"/>
          <w:b/>
          <w:position w:val="-4"/>
          <w:sz w:val="24"/>
          <w:lang w:val="es-ES_tradnl"/>
        </w:rPr>
        <w:t>JAIRO MAURICIO CARVAJAL BELTRÁN</w:t>
      </w:r>
    </w:p>
    <w:p w14:paraId="48BFA4A8" w14:textId="283F132F" w:rsidR="001C2B9D" w:rsidRPr="006E2C8F" w:rsidRDefault="006E2C8F" w:rsidP="006E2C8F">
      <w:pPr>
        <w:spacing w:line="276" w:lineRule="auto"/>
        <w:jc w:val="center"/>
        <w:rPr>
          <w:rFonts w:cs="Tahoma"/>
          <w:spacing w:val="-4"/>
          <w:position w:val="-4"/>
          <w:sz w:val="24"/>
          <w:lang w:val="es-ES_tradnl"/>
        </w:rPr>
      </w:pPr>
      <w:r w:rsidRPr="006E2C8F">
        <w:rPr>
          <w:rFonts w:cs="Tahoma"/>
          <w:spacing w:val="-4"/>
          <w:position w:val="-4"/>
          <w:sz w:val="24"/>
          <w:lang w:val="es-ES_tradnl"/>
        </w:rPr>
        <w:t>Magistrado</w:t>
      </w:r>
      <w:bookmarkStart w:id="1" w:name="_GoBack"/>
      <w:bookmarkEnd w:id="1"/>
    </w:p>
    <w:sectPr w:rsidR="001C2B9D" w:rsidRPr="006E2C8F" w:rsidSect="00D266A5">
      <w:headerReference w:type="default" r:id="rId12"/>
      <w:footerReference w:type="default" r:id="rId13"/>
      <w:pgSz w:w="12242" w:h="18722" w:code="258"/>
      <w:pgMar w:top="1985" w:right="1418"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0631C" w14:textId="77777777" w:rsidR="00FF79DE" w:rsidRDefault="00FF79DE">
      <w:r>
        <w:separator/>
      </w:r>
    </w:p>
  </w:endnote>
  <w:endnote w:type="continuationSeparator" w:id="0">
    <w:p w14:paraId="1DBFDC48" w14:textId="77777777" w:rsidR="00FF79DE" w:rsidRDefault="00FF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2DB4" w14:textId="69BDC770" w:rsidR="00064146" w:rsidRPr="007369F8" w:rsidRDefault="00064146" w:rsidP="007369F8">
    <w:pPr>
      <w:pStyle w:val="Encabezado"/>
      <w:spacing w:line="240" w:lineRule="auto"/>
      <w:jc w:val="right"/>
      <w:rPr>
        <w:rFonts w:ascii="Arial" w:hAnsi="Arial" w:cs="Arial"/>
        <w:sz w:val="18"/>
      </w:rPr>
    </w:pPr>
    <w:r w:rsidRPr="007369F8">
      <w:rPr>
        <w:rFonts w:ascii="Arial" w:hAnsi="Arial" w:cs="Arial"/>
        <w:sz w:val="18"/>
      </w:rPr>
      <w:t xml:space="preserve">Página </w:t>
    </w:r>
    <w:r w:rsidRPr="007369F8">
      <w:rPr>
        <w:rFonts w:ascii="Arial" w:hAnsi="Arial" w:cs="Arial"/>
        <w:sz w:val="18"/>
      </w:rPr>
      <w:fldChar w:fldCharType="begin"/>
    </w:r>
    <w:r w:rsidRPr="007369F8">
      <w:rPr>
        <w:rFonts w:ascii="Arial" w:hAnsi="Arial" w:cs="Arial"/>
        <w:sz w:val="18"/>
      </w:rPr>
      <w:instrText xml:space="preserve"> PAGE </w:instrText>
    </w:r>
    <w:r w:rsidRPr="007369F8">
      <w:rPr>
        <w:rFonts w:ascii="Arial" w:hAnsi="Arial" w:cs="Arial"/>
        <w:sz w:val="18"/>
      </w:rPr>
      <w:fldChar w:fldCharType="separate"/>
    </w:r>
    <w:r w:rsidR="00D266A5">
      <w:rPr>
        <w:rFonts w:ascii="Arial" w:hAnsi="Arial" w:cs="Arial"/>
        <w:noProof/>
        <w:sz w:val="18"/>
      </w:rPr>
      <w:t>7</w:t>
    </w:r>
    <w:r w:rsidRPr="007369F8">
      <w:rPr>
        <w:rFonts w:ascii="Arial" w:hAnsi="Arial" w:cs="Arial"/>
        <w:sz w:val="18"/>
      </w:rPr>
      <w:fldChar w:fldCharType="end"/>
    </w:r>
    <w:r w:rsidRPr="007369F8">
      <w:rPr>
        <w:rFonts w:ascii="Arial" w:hAnsi="Arial" w:cs="Arial"/>
        <w:sz w:val="18"/>
      </w:rPr>
      <w:t xml:space="preserve"> de </w:t>
    </w:r>
    <w:r w:rsidRPr="007369F8">
      <w:rPr>
        <w:rFonts w:ascii="Arial" w:hAnsi="Arial" w:cs="Arial"/>
        <w:sz w:val="18"/>
      </w:rPr>
      <w:fldChar w:fldCharType="begin"/>
    </w:r>
    <w:r w:rsidRPr="007369F8">
      <w:rPr>
        <w:rFonts w:ascii="Arial" w:hAnsi="Arial" w:cs="Arial"/>
        <w:sz w:val="18"/>
      </w:rPr>
      <w:instrText xml:space="preserve"> NUMPAGES </w:instrText>
    </w:r>
    <w:r w:rsidRPr="007369F8">
      <w:rPr>
        <w:rFonts w:ascii="Arial" w:hAnsi="Arial" w:cs="Arial"/>
        <w:sz w:val="18"/>
      </w:rPr>
      <w:fldChar w:fldCharType="separate"/>
    </w:r>
    <w:r w:rsidR="00D266A5">
      <w:rPr>
        <w:rFonts w:ascii="Arial" w:hAnsi="Arial" w:cs="Arial"/>
        <w:noProof/>
        <w:sz w:val="18"/>
      </w:rPr>
      <w:t>7</w:t>
    </w:r>
    <w:r w:rsidRPr="007369F8">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CD4E" w14:textId="77777777" w:rsidR="00FF79DE" w:rsidRDefault="00FF79DE">
      <w:r>
        <w:separator/>
      </w:r>
    </w:p>
  </w:footnote>
  <w:footnote w:type="continuationSeparator" w:id="0">
    <w:p w14:paraId="62680319" w14:textId="77777777" w:rsidR="00FF79DE" w:rsidRDefault="00FF79DE">
      <w:r>
        <w:continuationSeparator/>
      </w:r>
    </w:p>
  </w:footnote>
  <w:footnote w:id="1">
    <w:p w14:paraId="4558C767" w14:textId="5C517780" w:rsidR="0049501D" w:rsidRPr="008179A5" w:rsidRDefault="0049501D" w:rsidP="008179A5">
      <w:pPr>
        <w:pStyle w:val="Textonotapie"/>
      </w:pPr>
      <w:r w:rsidRPr="008179A5">
        <w:footnoteRef/>
      </w:r>
      <w:r w:rsidRPr="008179A5">
        <w:t xml:space="preserve"> CSJ </w:t>
      </w:r>
      <w:proofErr w:type="spellStart"/>
      <w:r w:rsidRPr="008179A5">
        <w:t>STP2868</w:t>
      </w:r>
      <w:proofErr w:type="spellEnd"/>
      <w:r w:rsidRPr="008179A5">
        <w:t xml:space="preserve">-2017, 2 mar. 2017, </w:t>
      </w:r>
      <w:r w:rsidRPr="008179A5">
        <w:rPr>
          <w:b/>
          <w:bCs/>
        </w:rPr>
        <w:t xml:space="preserve">rad. </w:t>
      </w:r>
      <w:r w:rsidR="007B0BCF" w:rsidRPr="008179A5">
        <w:rPr>
          <w:b/>
          <w:bCs/>
        </w:rPr>
        <w:t xml:space="preserve">T </w:t>
      </w:r>
      <w:r w:rsidRPr="008179A5">
        <w:rPr>
          <w:b/>
          <w:bCs/>
        </w:rPr>
        <w:t>90260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4B32C" w14:textId="19D2E223" w:rsidR="00064146" w:rsidRPr="007369F8" w:rsidRDefault="00064146" w:rsidP="007369F8">
    <w:pPr>
      <w:pStyle w:val="Encabezado"/>
      <w:spacing w:line="240" w:lineRule="auto"/>
      <w:jc w:val="right"/>
      <w:rPr>
        <w:rFonts w:ascii="Arial" w:hAnsi="Arial" w:cs="Arial"/>
        <w:sz w:val="18"/>
      </w:rPr>
    </w:pPr>
    <w:r w:rsidRPr="007369F8">
      <w:rPr>
        <w:rFonts w:ascii="Arial" w:hAnsi="Arial" w:cs="Arial"/>
        <w:sz w:val="18"/>
      </w:rPr>
      <w:t>SENTENCIA</w:t>
    </w:r>
    <w:r w:rsidR="00EB63A0" w:rsidRPr="007369F8">
      <w:rPr>
        <w:rFonts w:ascii="Arial" w:hAnsi="Arial" w:cs="Arial"/>
        <w:sz w:val="18"/>
      </w:rPr>
      <w:t xml:space="preserve"> DE</w:t>
    </w:r>
    <w:r w:rsidRPr="007369F8">
      <w:rPr>
        <w:rFonts w:ascii="Arial" w:hAnsi="Arial" w:cs="Arial"/>
        <w:sz w:val="18"/>
      </w:rPr>
      <w:t xml:space="preserve"> TUTE</w:t>
    </w:r>
    <w:r w:rsidR="00E250C5" w:rsidRPr="007369F8">
      <w:rPr>
        <w:rFonts w:ascii="Arial" w:hAnsi="Arial" w:cs="Arial"/>
        <w:sz w:val="18"/>
      </w:rPr>
      <w:t>LA 1ª</w:t>
    </w:r>
    <w:r w:rsidRPr="007369F8">
      <w:rPr>
        <w:rFonts w:ascii="Arial" w:hAnsi="Arial" w:cs="Arial"/>
        <w:sz w:val="18"/>
      </w:rPr>
      <w:t xml:space="preserve"> INSTANCIA N°</w:t>
    </w:r>
    <w:r w:rsidR="005F016C" w:rsidRPr="007369F8">
      <w:rPr>
        <w:rFonts w:ascii="Arial" w:hAnsi="Arial" w:cs="Arial"/>
        <w:sz w:val="18"/>
      </w:rPr>
      <w:t xml:space="preserve"> </w:t>
    </w:r>
    <w:r w:rsidR="00590005" w:rsidRPr="007369F8">
      <w:rPr>
        <w:rFonts w:ascii="Arial" w:hAnsi="Arial" w:cs="Arial"/>
        <w:sz w:val="18"/>
      </w:rPr>
      <w:t>009</w:t>
    </w:r>
  </w:p>
  <w:p w14:paraId="4FFA80B1" w14:textId="2E2B0F80" w:rsidR="008E71EC" w:rsidRPr="007369F8" w:rsidRDefault="00064146" w:rsidP="007369F8">
    <w:pPr>
      <w:pStyle w:val="Encabezado"/>
      <w:spacing w:line="240" w:lineRule="auto"/>
      <w:jc w:val="right"/>
      <w:rPr>
        <w:rFonts w:ascii="Arial" w:hAnsi="Arial" w:cs="Arial"/>
        <w:sz w:val="18"/>
      </w:rPr>
    </w:pPr>
    <w:r w:rsidRPr="007369F8">
      <w:rPr>
        <w:rFonts w:ascii="Arial" w:hAnsi="Arial" w:cs="Arial"/>
        <w:sz w:val="18"/>
      </w:rPr>
      <w:t>RADICACIÓN:</w:t>
    </w:r>
    <w:r w:rsidR="00102E29" w:rsidRPr="007369F8">
      <w:rPr>
        <w:rFonts w:ascii="Arial" w:hAnsi="Arial" w:cs="Arial"/>
        <w:sz w:val="18"/>
      </w:rPr>
      <w:t xml:space="preserve"> </w:t>
    </w:r>
    <w:r w:rsidRPr="007369F8">
      <w:rPr>
        <w:rFonts w:ascii="Arial" w:hAnsi="Arial" w:cs="Arial"/>
        <w:sz w:val="18"/>
      </w:rPr>
      <w:t>660012204000</w:t>
    </w:r>
    <w:r w:rsidR="008E71EC" w:rsidRPr="007369F8">
      <w:rPr>
        <w:rFonts w:ascii="Arial" w:hAnsi="Arial" w:cs="Arial"/>
        <w:sz w:val="18"/>
      </w:rPr>
      <w:t>20</w:t>
    </w:r>
    <w:r w:rsidR="00102E29" w:rsidRPr="007369F8">
      <w:rPr>
        <w:rFonts w:ascii="Arial" w:hAnsi="Arial" w:cs="Arial"/>
        <w:sz w:val="18"/>
      </w:rPr>
      <w:t>2</w:t>
    </w:r>
    <w:r w:rsidR="00B25FBE" w:rsidRPr="007369F8">
      <w:rPr>
        <w:rFonts w:ascii="Arial" w:hAnsi="Arial" w:cs="Arial"/>
        <w:sz w:val="18"/>
      </w:rPr>
      <w:t>4</w:t>
    </w:r>
    <w:r w:rsidR="002469B4" w:rsidRPr="007369F8">
      <w:rPr>
        <w:rFonts w:ascii="Arial" w:hAnsi="Arial" w:cs="Arial"/>
        <w:sz w:val="18"/>
      </w:rPr>
      <w:t>-00</w:t>
    </w:r>
    <w:r w:rsidR="00B25FBE" w:rsidRPr="007369F8">
      <w:rPr>
        <w:rFonts w:ascii="Arial" w:hAnsi="Arial" w:cs="Arial"/>
        <w:sz w:val="18"/>
      </w:rPr>
      <w:t>059</w:t>
    </w:r>
    <w:r w:rsidR="00973C1C" w:rsidRPr="007369F8">
      <w:rPr>
        <w:rFonts w:ascii="Arial" w:hAnsi="Arial" w:cs="Arial"/>
        <w:sz w:val="18"/>
      </w:rPr>
      <w:t>-</w:t>
    </w:r>
    <w:r w:rsidR="002469B4" w:rsidRPr="007369F8">
      <w:rPr>
        <w:rFonts w:ascii="Arial" w:hAnsi="Arial" w:cs="Arial"/>
        <w:sz w:val="18"/>
      </w:rPr>
      <w:t>00</w:t>
    </w:r>
  </w:p>
  <w:p w14:paraId="5827DABE" w14:textId="5ADEEB4A" w:rsidR="00064146" w:rsidRPr="007369F8" w:rsidRDefault="00064146" w:rsidP="007369F8">
    <w:pPr>
      <w:pStyle w:val="Encabezado"/>
      <w:spacing w:line="240" w:lineRule="auto"/>
      <w:jc w:val="right"/>
      <w:rPr>
        <w:rFonts w:ascii="Arial" w:hAnsi="Arial" w:cs="Arial"/>
        <w:sz w:val="18"/>
      </w:rPr>
    </w:pPr>
    <w:r w:rsidRPr="007369F8">
      <w:rPr>
        <w:rFonts w:ascii="Arial" w:hAnsi="Arial" w:cs="Arial"/>
        <w:sz w:val="18"/>
      </w:rPr>
      <w:t>ACCIONANTE</w:t>
    </w:r>
    <w:r w:rsidR="002963A1" w:rsidRPr="007369F8">
      <w:rPr>
        <w:rFonts w:ascii="Arial" w:hAnsi="Arial" w:cs="Arial"/>
        <w:sz w:val="18"/>
      </w:rPr>
      <w:t>:</w:t>
    </w:r>
    <w:r w:rsidR="00973C1C" w:rsidRPr="007369F8">
      <w:rPr>
        <w:rFonts w:ascii="Arial" w:hAnsi="Arial" w:cs="Arial"/>
        <w:sz w:val="18"/>
      </w:rPr>
      <w:t xml:space="preserve"> </w:t>
    </w:r>
    <w:r w:rsidR="00B25FBE" w:rsidRPr="007369F8">
      <w:rPr>
        <w:rFonts w:ascii="Arial" w:hAnsi="Arial" w:cs="Arial"/>
        <w:sz w:val="18"/>
      </w:rPr>
      <w:t xml:space="preserve">SALOMÉ MARÍN </w:t>
    </w:r>
    <w:proofErr w:type="spellStart"/>
    <w:r w:rsidR="00B25FBE" w:rsidRPr="007369F8">
      <w:rPr>
        <w:rFonts w:ascii="Arial" w:hAnsi="Arial" w:cs="Arial"/>
        <w:sz w:val="18"/>
      </w:rPr>
      <w:t>MARÍN</w:t>
    </w:r>
    <w:proofErr w:type="spellEnd"/>
  </w:p>
  <w:p w14:paraId="0BFFA011" w14:textId="1ACE8A0B" w:rsidR="00564626" w:rsidRPr="007369F8" w:rsidRDefault="005C5FD4" w:rsidP="007369F8">
    <w:pPr>
      <w:pStyle w:val="Encabezado"/>
      <w:spacing w:line="240" w:lineRule="auto"/>
      <w:jc w:val="right"/>
      <w:rPr>
        <w:rFonts w:ascii="Arial" w:hAnsi="Arial" w:cs="Arial"/>
        <w:sz w:val="16"/>
      </w:rPr>
    </w:pPr>
    <w:r w:rsidRPr="007369F8">
      <w:rPr>
        <w:rFonts w:ascii="Arial" w:hAnsi="Arial" w:cs="Arial"/>
        <w:sz w:val="18"/>
      </w:rPr>
      <w:t>CONCEDE AMPARO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4453"/>
    <w:multiLevelType w:val="hybridMultilevel"/>
    <w:tmpl w:val="142C5188"/>
    <w:lvl w:ilvl="0" w:tplc="9BB272DE">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572833"/>
    <w:multiLevelType w:val="hybridMultilevel"/>
    <w:tmpl w:val="83A61DC2"/>
    <w:lvl w:ilvl="0" w:tplc="4E3A85E0">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24F16B7"/>
    <w:multiLevelType w:val="hybridMultilevel"/>
    <w:tmpl w:val="7AA6AFC0"/>
    <w:lvl w:ilvl="0" w:tplc="AD54F1E4">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9F"/>
    <w:rsid w:val="00000FB3"/>
    <w:rsid w:val="0000551D"/>
    <w:rsid w:val="00007BE0"/>
    <w:rsid w:val="000106AC"/>
    <w:rsid w:val="000119BA"/>
    <w:rsid w:val="00014FAA"/>
    <w:rsid w:val="000173BB"/>
    <w:rsid w:val="00017C2B"/>
    <w:rsid w:val="00025BBA"/>
    <w:rsid w:val="000270D3"/>
    <w:rsid w:val="0003209E"/>
    <w:rsid w:val="000370CD"/>
    <w:rsid w:val="000514EB"/>
    <w:rsid w:val="00056174"/>
    <w:rsid w:val="00061DDE"/>
    <w:rsid w:val="00062155"/>
    <w:rsid w:val="00064146"/>
    <w:rsid w:val="000656F5"/>
    <w:rsid w:val="00073D9A"/>
    <w:rsid w:val="00073EF3"/>
    <w:rsid w:val="000741AF"/>
    <w:rsid w:val="00074700"/>
    <w:rsid w:val="000839A1"/>
    <w:rsid w:val="000849CA"/>
    <w:rsid w:val="00086B69"/>
    <w:rsid w:val="000910BB"/>
    <w:rsid w:val="000925FC"/>
    <w:rsid w:val="00094951"/>
    <w:rsid w:val="000964B6"/>
    <w:rsid w:val="000A381D"/>
    <w:rsid w:val="000A663D"/>
    <w:rsid w:val="000A6A51"/>
    <w:rsid w:val="000B381B"/>
    <w:rsid w:val="000B6862"/>
    <w:rsid w:val="000B7DC8"/>
    <w:rsid w:val="000C01B5"/>
    <w:rsid w:val="000C1BCD"/>
    <w:rsid w:val="000C22C3"/>
    <w:rsid w:val="000C3911"/>
    <w:rsid w:val="000C7C56"/>
    <w:rsid w:val="000D0ADD"/>
    <w:rsid w:val="000D1CA3"/>
    <w:rsid w:val="000D4EA7"/>
    <w:rsid w:val="000D57A4"/>
    <w:rsid w:val="000D5EFC"/>
    <w:rsid w:val="000F18F3"/>
    <w:rsid w:val="000F1A7D"/>
    <w:rsid w:val="000F209B"/>
    <w:rsid w:val="0010023F"/>
    <w:rsid w:val="00102E29"/>
    <w:rsid w:val="00106B86"/>
    <w:rsid w:val="0011264C"/>
    <w:rsid w:val="00112ABA"/>
    <w:rsid w:val="00117052"/>
    <w:rsid w:val="00120120"/>
    <w:rsid w:val="0012197F"/>
    <w:rsid w:val="001220BD"/>
    <w:rsid w:val="0012561D"/>
    <w:rsid w:val="00125E38"/>
    <w:rsid w:val="00130B3A"/>
    <w:rsid w:val="00135B4F"/>
    <w:rsid w:val="00135EE9"/>
    <w:rsid w:val="001376DB"/>
    <w:rsid w:val="0014526F"/>
    <w:rsid w:val="001562DF"/>
    <w:rsid w:val="00157080"/>
    <w:rsid w:val="00162D0B"/>
    <w:rsid w:val="00164D87"/>
    <w:rsid w:val="001707B9"/>
    <w:rsid w:val="001722CF"/>
    <w:rsid w:val="00172B65"/>
    <w:rsid w:val="00172D67"/>
    <w:rsid w:val="001740A4"/>
    <w:rsid w:val="00175C9D"/>
    <w:rsid w:val="0018011A"/>
    <w:rsid w:val="001817B9"/>
    <w:rsid w:val="00192BD7"/>
    <w:rsid w:val="0019620C"/>
    <w:rsid w:val="00197716"/>
    <w:rsid w:val="001A0FC4"/>
    <w:rsid w:val="001B28C0"/>
    <w:rsid w:val="001B4CA4"/>
    <w:rsid w:val="001B6D53"/>
    <w:rsid w:val="001C080B"/>
    <w:rsid w:val="001C2B9D"/>
    <w:rsid w:val="001C35AA"/>
    <w:rsid w:val="001C5336"/>
    <w:rsid w:val="001D08D3"/>
    <w:rsid w:val="001D15C8"/>
    <w:rsid w:val="001D1CD9"/>
    <w:rsid w:val="001D7C57"/>
    <w:rsid w:val="001E24A1"/>
    <w:rsid w:val="001F29A8"/>
    <w:rsid w:val="001F4491"/>
    <w:rsid w:val="001F4B37"/>
    <w:rsid w:val="001F62D8"/>
    <w:rsid w:val="00207636"/>
    <w:rsid w:val="00214753"/>
    <w:rsid w:val="00214FDC"/>
    <w:rsid w:val="002161F7"/>
    <w:rsid w:val="002179EC"/>
    <w:rsid w:val="00221E4F"/>
    <w:rsid w:val="002238A7"/>
    <w:rsid w:val="00223C7A"/>
    <w:rsid w:val="002247E3"/>
    <w:rsid w:val="0022498E"/>
    <w:rsid w:val="00227EB5"/>
    <w:rsid w:val="00230A11"/>
    <w:rsid w:val="00232225"/>
    <w:rsid w:val="00233AD6"/>
    <w:rsid w:val="00235AD3"/>
    <w:rsid w:val="00235F97"/>
    <w:rsid w:val="00237617"/>
    <w:rsid w:val="002412FE"/>
    <w:rsid w:val="002469B4"/>
    <w:rsid w:val="0025040E"/>
    <w:rsid w:val="00250B97"/>
    <w:rsid w:val="00250D5F"/>
    <w:rsid w:val="0025385D"/>
    <w:rsid w:val="002548DD"/>
    <w:rsid w:val="00256BB9"/>
    <w:rsid w:val="002635B2"/>
    <w:rsid w:val="00263691"/>
    <w:rsid w:val="0026662E"/>
    <w:rsid w:val="002674F5"/>
    <w:rsid w:val="00267D6B"/>
    <w:rsid w:val="002705B6"/>
    <w:rsid w:val="002765AD"/>
    <w:rsid w:val="0028225C"/>
    <w:rsid w:val="002823AB"/>
    <w:rsid w:val="00285076"/>
    <w:rsid w:val="002905F1"/>
    <w:rsid w:val="002963A1"/>
    <w:rsid w:val="002A21C3"/>
    <w:rsid w:val="002A4A6B"/>
    <w:rsid w:val="002A4E66"/>
    <w:rsid w:val="002B0FBD"/>
    <w:rsid w:val="002B1F55"/>
    <w:rsid w:val="002B3CF7"/>
    <w:rsid w:val="002B71EF"/>
    <w:rsid w:val="002D55EB"/>
    <w:rsid w:val="002D7413"/>
    <w:rsid w:val="002D782A"/>
    <w:rsid w:val="002E04AF"/>
    <w:rsid w:val="002F0F1A"/>
    <w:rsid w:val="002F1112"/>
    <w:rsid w:val="002F3803"/>
    <w:rsid w:val="0030714E"/>
    <w:rsid w:val="003222BD"/>
    <w:rsid w:val="0032770C"/>
    <w:rsid w:val="0033368B"/>
    <w:rsid w:val="00335920"/>
    <w:rsid w:val="003359C1"/>
    <w:rsid w:val="003412D7"/>
    <w:rsid w:val="00341DFD"/>
    <w:rsid w:val="00344262"/>
    <w:rsid w:val="003442D9"/>
    <w:rsid w:val="00344C9C"/>
    <w:rsid w:val="00351DDE"/>
    <w:rsid w:val="00361437"/>
    <w:rsid w:val="00361729"/>
    <w:rsid w:val="003677C9"/>
    <w:rsid w:val="00374CB7"/>
    <w:rsid w:val="0037788D"/>
    <w:rsid w:val="00382A77"/>
    <w:rsid w:val="00386A1E"/>
    <w:rsid w:val="0039383F"/>
    <w:rsid w:val="003A3738"/>
    <w:rsid w:val="003B21A0"/>
    <w:rsid w:val="003B2445"/>
    <w:rsid w:val="003B7621"/>
    <w:rsid w:val="003B7A49"/>
    <w:rsid w:val="003B7F49"/>
    <w:rsid w:val="003C097D"/>
    <w:rsid w:val="003C22AC"/>
    <w:rsid w:val="003C3E37"/>
    <w:rsid w:val="003D066D"/>
    <w:rsid w:val="003E13D9"/>
    <w:rsid w:val="003E4917"/>
    <w:rsid w:val="003E660E"/>
    <w:rsid w:val="003E6655"/>
    <w:rsid w:val="003F0DBB"/>
    <w:rsid w:val="003F5546"/>
    <w:rsid w:val="00400E98"/>
    <w:rsid w:val="004052C6"/>
    <w:rsid w:val="00410D8A"/>
    <w:rsid w:val="00411BAB"/>
    <w:rsid w:val="00412EBC"/>
    <w:rsid w:val="00421680"/>
    <w:rsid w:val="00422036"/>
    <w:rsid w:val="00423851"/>
    <w:rsid w:val="0042622F"/>
    <w:rsid w:val="00426508"/>
    <w:rsid w:val="00443181"/>
    <w:rsid w:val="0044350C"/>
    <w:rsid w:val="004438BE"/>
    <w:rsid w:val="00444CD4"/>
    <w:rsid w:val="004500C0"/>
    <w:rsid w:val="00450E76"/>
    <w:rsid w:val="0045112D"/>
    <w:rsid w:val="00453C70"/>
    <w:rsid w:val="004541A7"/>
    <w:rsid w:val="0045608B"/>
    <w:rsid w:val="00463893"/>
    <w:rsid w:val="00472CA4"/>
    <w:rsid w:val="0047464C"/>
    <w:rsid w:val="00474996"/>
    <w:rsid w:val="00477960"/>
    <w:rsid w:val="00480DA5"/>
    <w:rsid w:val="004843ED"/>
    <w:rsid w:val="00490164"/>
    <w:rsid w:val="00490D11"/>
    <w:rsid w:val="0049501D"/>
    <w:rsid w:val="0049589E"/>
    <w:rsid w:val="004A0EE5"/>
    <w:rsid w:val="004A4006"/>
    <w:rsid w:val="004A67F2"/>
    <w:rsid w:val="004B33C7"/>
    <w:rsid w:val="004B3BA9"/>
    <w:rsid w:val="004B3D22"/>
    <w:rsid w:val="004C2AB9"/>
    <w:rsid w:val="004C3C10"/>
    <w:rsid w:val="004C77E7"/>
    <w:rsid w:val="004D0DD9"/>
    <w:rsid w:val="004D14BE"/>
    <w:rsid w:val="004D2DFD"/>
    <w:rsid w:val="004D30B0"/>
    <w:rsid w:val="004D4CE6"/>
    <w:rsid w:val="004E4FFD"/>
    <w:rsid w:val="004E515D"/>
    <w:rsid w:val="004F577F"/>
    <w:rsid w:val="004F5AD6"/>
    <w:rsid w:val="005031EB"/>
    <w:rsid w:val="005048A0"/>
    <w:rsid w:val="005050DC"/>
    <w:rsid w:val="005063F2"/>
    <w:rsid w:val="00512608"/>
    <w:rsid w:val="00515580"/>
    <w:rsid w:val="00515A22"/>
    <w:rsid w:val="005254F2"/>
    <w:rsid w:val="0053644D"/>
    <w:rsid w:val="005576C7"/>
    <w:rsid w:val="00561B06"/>
    <w:rsid w:val="00563A97"/>
    <w:rsid w:val="00564626"/>
    <w:rsid w:val="005672AF"/>
    <w:rsid w:val="005708CD"/>
    <w:rsid w:val="00571706"/>
    <w:rsid w:val="00574280"/>
    <w:rsid w:val="005805AA"/>
    <w:rsid w:val="005815C4"/>
    <w:rsid w:val="005818C5"/>
    <w:rsid w:val="00581944"/>
    <w:rsid w:val="00585713"/>
    <w:rsid w:val="005867F8"/>
    <w:rsid w:val="00590005"/>
    <w:rsid w:val="00590E48"/>
    <w:rsid w:val="005918BE"/>
    <w:rsid w:val="00593B37"/>
    <w:rsid w:val="00595DCD"/>
    <w:rsid w:val="00596173"/>
    <w:rsid w:val="005973D8"/>
    <w:rsid w:val="00597B58"/>
    <w:rsid w:val="005A3F41"/>
    <w:rsid w:val="005A4307"/>
    <w:rsid w:val="005B698A"/>
    <w:rsid w:val="005C3F12"/>
    <w:rsid w:val="005C5FD4"/>
    <w:rsid w:val="005D0CCA"/>
    <w:rsid w:val="005D49F4"/>
    <w:rsid w:val="005D55F7"/>
    <w:rsid w:val="005E7635"/>
    <w:rsid w:val="005F016C"/>
    <w:rsid w:val="005F202F"/>
    <w:rsid w:val="005F3D4D"/>
    <w:rsid w:val="005F6418"/>
    <w:rsid w:val="005F6C79"/>
    <w:rsid w:val="005F74CB"/>
    <w:rsid w:val="00602CF3"/>
    <w:rsid w:val="00603A8D"/>
    <w:rsid w:val="0060777E"/>
    <w:rsid w:val="00610070"/>
    <w:rsid w:val="00612C26"/>
    <w:rsid w:val="00615612"/>
    <w:rsid w:val="00620CAE"/>
    <w:rsid w:val="0063408E"/>
    <w:rsid w:val="0063478F"/>
    <w:rsid w:val="0064622E"/>
    <w:rsid w:val="0064743C"/>
    <w:rsid w:val="00652AE3"/>
    <w:rsid w:val="006531B5"/>
    <w:rsid w:val="00664129"/>
    <w:rsid w:val="006643F8"/>
    <w:rsid w:val="00665C89"/>
    <w:rsid w:val="006667DD"/>
    <w:rsid w:val="0067025A"/>
    <w:rsid w:val="0067468B"/>
    <w:rsid w:val="00674B91"/>
    <w:rsid w:val="00676617"/>
    <w:rsid w:val="006818E2"/>
    <w:rsid w:val="00683C76"/>
    <w:rsid w:val="006871B0"/>
    <w:rsid w:val="006908D7"/>
    <w:rsid w:val="0069478B"/>
    <w:rsid w:val="00696662"/>
    <w:rsid w:val="006B41DF"/>
    <w:rsid w:val="006D203A"/>
    <w:rsid w:val="006E2C8F"/>
    <w:rsid w:val="006F24FF"/>
    <w:rsid w:val="00702646"/>
    <w:rsid w:val="0070341F"/>
    <w:rsid w:val="0071046D"/>
    <w:rsid w:val="007123A3"/>
    <w:rsid w:val="0071546D"/>
    <w:rsid w:val="0072609B"/>
    <w:rsid w:val="00732357"/>
    <w:rsid w:val="00732ACA"/>
    <w:rsid w:val="00735035"/>
    <w:rsid w:val="007369F8"/>
    <w:rsid w:val="00745BB3"/>
    <w:rsid w:val="00756638"/>
    <w:rsid w:val="00756641"/>
    <w:rsid w:val="00756DF0"/>
    <w:rsid w:val="00765B38"/>
    <w:rsid w:val="00766CEC"/>
    <w:rsid w:val="007719D5"/>
    <w:rsid w:val="0077223F"/>
    <w:rsid w:val="007759B4"/>
    <w:rsid w:val="00776849"/>
    <w:rsid w:val="00784600"/>
    <w:rsid w:val="007941AF"/>
    <w:rsid w:val="00794C27"/>
    <w:rsid w:val="00796DE7"/>
    <w:rsid w:val="00797398"/>
    <w:rsid w:val="007A0727"/>
    <w:rsid w:val="007A3CE2"/>
    <w:rsid w:val="007A457F"/>
    <w:rsid w:val="007A5E8D"/>
    <w:rsid w:val="007B047D"/>
    <w:rsid w:val="007B0BCF"/>
    <w:rsid w:val="007B407D"/>
    <w:rsid w:val="007C0FF9"/>
    <w:rsid w:val="007C5832"/>
    <w:rsid w:val="007C60A5"/>
    <w:rsid w:val="007D5557"/>
    <w:rsid w:val="007D594E"/>
    <w:rsid w:val="007E70A1"/>
    <w:rsid w:val="007F204E"/>
    <w:rsid w:val="007F28F9"/>
    <w:rsid w:val="008036CB"/>
    <w:rsid w:val="008179A5"/>
    <w:rsid w:val="00822E7E"/>
    <w:rsid w:val="00823A7A"/>
    <w:rsid w:val="008257B6"/>
    <w:rsid w:val="00834846"/>
    <w:rsid w:val="00840637"/>
    <w:rsid w:val="00844326"/>
    <w:rsid w:val="00845322"/>
    <w:rsid w:val="00847764"/>
    <w:rsid w:val="008528BF"/>
    <w:rsid w:val="00865659"/>
    <w:rsid w:val="0087017E"/>
    <w:rsid w:val="00872ED2"/>
    <w:rsid w:val="00881B48"/>
    <w:rsid w:val="0089332B"/>
    <w:rsid w:val="00895D85"/>
    <w:rsid w:val="008A2205"/>
    <w:rsid w:val="008A4B11"/>
    <w:rsid w:val="008B37E4"/>
    <w:rsid w:val="008B6885"/>
    <w:rsid w:val="008C078B"/>
    <w:rsid w:val="008C0D92"/>
    <w:rsid w:val="008C2204"/>
    <w:rsid w:val="008C491D"/>
    <w:rsid w:val="008D2061"/>
    <w:rsid w:val="008D5E14"/>
    <w:rsid w:val="008D74B2"/>
    <w:rsid w:val="008E2050"/>
    <w:rsid w:val="008E71EC"/>
    <w:rsid w:val="008E73B3"/>
    <w:rsid w:val="008F4738"/>
    <w:rsid w:val="009005CB"/>
    <w:rsid w:val="00903DE1"/>
    <w:rsid w:val="00913644"/>
    <w:rsid w:val="00913891"/>
    <w:rsid w:val="00927822"/>
    <w:rsid w:val="00932CD3"/>
    <w:rsid w:val="009331F5"/>
    <w:rsid w:val="00933597"/>
    <w:rsid w:val="009370A8"/>
    <w:rsid w:val="00940F75"/>
    <w:rsid w:val="009463E0"/>
    <w:rsid w:val="00946DAE"/>
    <w:rsid w:val="00950828"/>
    <w:rsid w:val="00954C88"/>
    <w:rsid w:val="009560B4"/>
    <w:rsid w:val="00961294"/>
    <w:rsid w:val="009615AA"/>
    <w:rsid w:val="009617AB"/>
    <w:rsid w:val="00964202"/>
    <w:rsid w:val="009707A4"/>
    <w:rsid w:val="00970FC1"/>
    <w:rsid w:val="009712CA"/>
    <w:rsid w:val="00973615"/>
    <w:rsid w:val="00973C1C"/>
    <w:rsid w:val="009754ED"/>
    <w:rsid w:val="00976291"/>
    <w:rsid w:val="00976FAB"/>
    <w:rsid w:val="00977921"/>
    <w:rsid w:val="00982BD5"/>
    <w:rsid w:val="00986BB7"/>
    <w:rsid w:val="00991BDF"/>
    <w:rsid w:val="00992BB4"/>
    <w:rsid w:val="00994927"/>
    <w:rsid w:val="00995DEE"/>
    <w:rsid w:val="009A0B3D"/>
    <w:rsid w:val="009A1124"/>
    <w:rsid w:val="009A15F3"/>
    <w:rsid w:val="009A1E9F"/>
    <w:rsid w:val="009B18EC"/>
    <w:rsid w:val="009B1D01"/>
    <w:rsid w:val="009B26D8"/>
    <w:rsid w:val="009C0453"/>
    <w:rsid w:val="009C3A49"/>
    <w:rsid w:val="009D3711"/>
    <w:rsid w:val="009D3D93"/>
    <w:rsid w:val="009F0F5F"/>
    <w:rsid w:val="009F1E31"/>
    <w:rsid w:val="009F2B34"/>
    <w:rsid w:val="009F3325"/>
    <w:rsid w:val="009F5A05"/>
    <w:rsid w:val="009F5D7F"/>
    <w:rsid w:val="009F69CF"/>
    <w:rsid w:val="00A0255C"/>
    <w:rsid w:val="00A050A7"/>
    <w:rsid w:val="00A15B6D"/>
    <w:rsid w:val="00A16C74"/>
    <w:rsid w:val="00A310E9"/>
    <w:rsid w:val="00A3111F"/>
    <w:rsid w:val="00A3146D"/>
    <w:rsid w:val="00A35524"/>
    <w:rsid w:val="00A41053"/>
    <w:rsid w:val="00A415C5"/>
    <w:rsid w:val="00A41A08"/>
    <w:rsid w:val="00A43932"/>
    <w:rsid w:val="00A44D4B"/>
    <w:rsid w:val="00A50C1B"/>
    <w:rsid w:val="00A5251C"/>
    <w:rsid w:val="00A526FE"/>
    <w:rsid w:val="00A52E88"/>
    <w:rsid w:val="00A539FC"/>
    <w:rsid w:val="00A53DFA"/>
    <w:rsid w:val="00A53F61"/>
    <w:rsid w:val="00A55308"/>
    <w:rsid w:val="00A616F3"/>
    <w:rsid w:val="00A6233F"/>
    <w:rsid w:val="00A66E4D"/>
    <w:rsid w:val="00A7140E"/>
    <w:rsid w:val="00A722FF"/>
    <w:rsid w:val="00A806A7"/>
    <w:rsid w:val="00A8414B"/>
    <w:rsid w:val="00A85CE0"/>
    <w:rsid w:val="00A85F48"/>
    <w:rsid w:val="00A8677F"/>
    <w:rsid w:val="00A93D37"/>
    <w:rsid w:val="00A97627"/>
    <w:rsid w:val="00AA2829"/>
    <w:rsid w:val="00AA6CB9"/>
    <w:rsid w:val="00AC24A3"/>
    <w:rsid w:val="00AC7A3E"/>
    <w:rsid w:val="00AD0A88"/>
    <w:rsid w:val="00AD386F"/>
    <w:rsid w:val="00AE1762"/>
    <w:rsid w:val="00AE3FBF"/>
    <w:rsid w:val="00AF327D"/>
    <w:rsid w:val="00AF3F9C"/>
    <w:rsid w:val="00AF42EE"/>
    <w:rsid w:val="00B004EE"/>
    <w:rsid w:val="00B04C37"/>
    <w:rsid w:val="00B053B1"/>
    <w:rsid w:val="00B07E88"/>
    <w:rsid w:val="00B11215"/>
    <w:rsid w:val="00B1550B"/>
    <w:rsid w:val="00B17B05"/>
    <w:rsid w:val="00B25FBE"/>
    <w:rsid w:val="00B315AA"/>
    <w:rsid w:val="00B33DF7"/>
    <w:rsid w:val="00B343A2"/>
    <w:rsid w:val="00B36870"/>
    <w:rsid w:val="00B40CF9"/>
    <w:rsid w:val="00B50557"/>
    <w:rsid w:val="00B52543"/>
    <w:rsid w:val="00B5794D"/>
    <w:rsid w:val="00B67A02"/>
    <w:rsid w:val="00B70073"/>
    <w:rsid w:val="00B723A1"/>
    <w:rsid w:val="00B74FF0"/>
    <w:rsid w:val="00B76B9F"/>
    <w:rsid w:val="00B777A7"/>
    <w:rsid w:val="00B8080A"/>
    <w:rsid w:val="00B87678"/>
    <w:rsid w:val="00BA08DC"/>
    <w:rsid w:val="00BA0AB8"/>
    <w:rsid w:val="00BB0E91"/>
    <w:rsid w:val="00BB6FDA"/>
    <w:rsid w:val="00BB787E"/>
    <w:rsid w:val="00BB78FD"/>
    <w:rsid w:val="00BC13DA"/>
    <w:rsid w:val="00BE2A73"/>
    <w:rsid w:val="00BE41C3"/>
    <w:rsid w:val="00BE5A8B"/>
    <w:rsid w:val="00BE79F4"/>
    <w:rsid w:val="00BF41B0"/>
    <w:rsid w:val="00BF5025"/>
    <w:rsid w:val="00C004A1"/>
    <w:rsid w:val="00C042CC"/>
    <w:rsid w:val="00C05DA4"/>
    <w:rsid w:val="00C10AA3"/>
    <w:rsid w:val="00C10B49"/>
    <w:rsid w:val="00C17348"/>
    <w:rsid w:val="00C17DD5"/>
    <w:rsid w:val="00C22022"/>
    <w:rsid w:val="00C2294D"/>
    <w:rsid w:val="00C2295E"/>
    <w:rsid w:val="00C23C81"/>
    <w:rsid w:val="00C27926"/>
    <w:rsid w:val="00C3274A"/>
    <w:rsid w:val="00C33B42"/>
    <w:rsid w:val="00C3494E"/>
    <w:rsid w:val="00C36B87"/>
    <w:rsid w:val="00C372F0"/>
    <w:rsid w:val="00C458A3"/>
    <w:rsid w:val="00C569A3"/>
    <w:rsid w:val="00C63C28"/>
    <w:rsid w:val="00C6676D"/>
    <w:rsid w:val="00C74723"/>
    <w:rsid w:val="00C7582C"/>
    <w:rsid w:val="00C758AD"/>
    <w:rsid w:val="00C91B90"/>
    <w:rsid w:val="00C921C7"/>
    <w:rsid w:val="00CB2730"/>
    <w:rsid w:val="00CC01AC"/>
    <w:rsid w:val="00CC2213"/>
    <w:rsid w:val="00CC276C"/>
    <w:rsid w:val="00CC5B33"/>
    <w:rsid w:val="00CC79B4"/>
    <w:rsid w:val="00CD2B27"/>
    <w:rsid w:val="00CF0835"/>
    <w:rsid w:val="00CF1627"/>
    <w:rsid w:val="00CF1CAD"/>
    <w:rsid w:val="00CF58CF"/>
    <w:rsid w:val="00D0640A"/>
    <w:rsid w:val="00D0664B"/>
    <w:rsid w:val="00D06A1B"/>
    <w:rsid w:val="00D10E3D"/>
    <w:rsid w:val="00D118A0"/>
    <w:rsid w:val="00D118D5"/>
    <w:rsid w:val="00D12E81"/>
    <w:rsid w:val="00D1697E"/>
    <w:rsid w:val="00D1772C"/>
    <w:rsid w:val="00D23408"/>
    <w:rsid w:val="00D266A5"/>
    <w:rsid w:val="00D26B6F"/>
    <w:rsid w:val="00D2729F"/>
    <w:rsid w:val="00D2738D"/>
    <w:rsid w:val="00D3043C"/>
    <w:rsid w:val="00D3402A"/>
    <w:rsid w:val="00D351FD"/>
    <w:rsid w:val="00D413C7"/>
    <w:rsid w:val="00D4323C"/>
    <w:rsid w:val="00D44A2E"/>
    <w:rsid w:val="00D463E7"/>
    <w:rsid w:val="00D5188E"/>
    <w:rsid w:val="00D57280"/>
    <w:rsid w:val="00D61EEA"/>
    <w:rsid w:val="00D641B6"/>
    <w:rsid w:val="00D649B4"/>
    <w:rsid w:val="00D716FC"/>
    <w:rsid w:val="00D74743"/>
    <w:rsid w:val="00D817D4"/>
    <w:rsid w:val="00D81976"/>
    <w:rsid w:val="00D87E81"/>
    <w:rsid w:val="00D90B1E"/>
    <w:rsid w:val="00D90E19"/>
    <w:rsid w:val="00D91F17"/>
    <w:rsid w:val="00DA1A9D"/>
    <w:rsid w:val="00DA4C9A"/>
    <w:rsid w:val="00DA7A34"/>
    <w:rsid w:val="00DA7DAE"/>
    <w:rsid w:val="00DB018E"/>
    <w:rsid w:val="00DB081A"/>
    <w:rsid w:val="00DB30A7"/>
    <w:rsid w:val="00DB4E3C"/>
    <w:rsid w:val="00DC1D7D"/>
    <w:rsid w:val="00DC2DAE"/>
    <w:rsid w:val="00DC3881"/>
    <w:rsid w:val="00DD4EFD"/>
    <w:rsid w:val="00DD713D"/>
    <w:rsid w:val="00DE1CA8"/>
    <w:rsid w:val="00DE42FA"/>
    <w:rsid w:val="00DF0967"/>
    <w:rsid w:val="00DF60E7"/>
    <w:rsid w:val="00DF72A8"/>
    <w:rsid w:val="00DF78B9"/>
    <w:rsid w:val="00E1118D"/>
    <w:rsid w:val="00E11355"/>
    <w:rsid w:val="00E130DA"/>
    <w:rsid w:val="00E13E3E"/>
    <w:rsid w:val="00E1753F"/>
    <w:rsid w:val="00E17D97"/>
    <w:rsid w:val="00E250C5"/>
    <w:rsid w:val="00E31224"/>
    <w:rsid w:val="00E31416"/>
    <w:rsid w:val="00E35BC7"/>
    <w:rsid w:val="00E37BD3"/>
    <w:rsid w:val="00E37CE1"/>
    <w:rsid w:val="00E4666E"/>
    <w:rsid w:val="00E471F3"/>
    <w:rsid w:val="00E50848"/>
    <w:rsid w:val="00E52D6A"/>
    <w:rsid w:val="00E548DE"/>
    <w:rsid w:val="00E571AA"/>
    <w:rsid w:val="00E63AE4"/>
    <w:rsid w:val="00E652C0"/>
    <w:rsid w:val="00E7155C"/>
    <w:rsid w:val="00E72465"/>
    <w:rsid w:val="00E74100"/>
    <w:rsid w:val="00E76935"/>
    <w:rsid w:val="00E81C9E"/>
    <w:rsid w:val="00E84267"/>
    <w:rsid w:val="00E86C3F"/>
    <w:rsid w:val="00E86FFE"/>
    <w:rsid w:val="00E91A40"/>
    <w:rsid w:val="00E943DE"/>
    <w:rsid w:val="00E96934"/>
    <w:rsid w:val="00EA140B"/>
    <w:rsid w:val="00EA51DC"/>
    <w:rsid w:val="00EA5E76"/>
    <w:rsid w:val="00EA7473"/>
    <w:rsid w:val="00EA7560"/>
    <w:rsid w:val="00EB11B8"/>
    <w:rsid w:val="00EB1A58"/>
    <w:rsid w:val="00EB63A0"/>
    <w:rsid w:val="00EB76EF"/>
    <w:rsid w:val="00EC1171"/>
    <w:rsid w:val="00EC2268"/>
    <w:rsid w:val="00EC67A3"/>
    <w:rsid w:val="00EC6C3F"/>
    <w:rsid w:val="00ED0EDA"/>
    <w:rsid w:val="00ED165D"/>
    <w:rsid w:val="00ED4558"/>
    <w:rsid w:val="00ED6808"/>
    <w:rsid w:val="00EE554D"/>
    <w:rsid w:val="00EE589D"/>
    <w:rsid w:val="00EE6367"/>
    <w:rsid w:val="00EF0281"/>
    <w:rsid w:val="00EF10D5"/>
    <w:rsid w:val="00EF23C9"/>
    <w:rsid w:val="00EF27C1"/>
    <w:rsid w:val="00EF2CA0"/>
    <w:rsid w:val="00EF4C5C"/>
    <w:rsid w:val="00F004E8"/>
    <w:rsid w:val="00F02000"/>
    <w:rsid w:val="00F044DD"/>
    <w:rsid w:val="00F13FAC"/>
    <w:rsid w:val="00F1546D"/>
    <w:rsid w:val="00F15FC5"/>
    <w:rsid w:val="00F21637"/>
    <w:rsid w:val="00F2497E"/>
    <w:rsid w:val="00F2673E"/>
    <w:rsid w:val="00F27929"/>
    <w:rsid w:val="00F32AC4"/>
    <w:rsid w:val="00F32F65"/>
    <w:rsid w:val="00F33C8D"/>
    <w:rsid w:val="00F33EE6"/>
    <w:rsid w:val="00F34879"/>
    <w:rsid w:val="00F36F60"/>
    <w:rsid w:val="00F43911"/>
    <w:rsid w:val="00F44539"/>
    <w:rsid w:val="00F542E6"/>
    <w:rsid w:val="00F5733E"/>
    <w:rsid w:val="00F573C8"/>
    <w:rsid w:val="00F73FD5"/>
    <w:rsid w:val="00F80716"/>
    <w:rsid w:val="00F84683"/>
    <w:rsid w:val="00F86154"/>
    <w:rsid w:val="00F9696E"/>
    <w:rsid w:val="00F97804"/>
    <w:rsid w:val="00FA1984"/>
    <w:rsid w:val="00FA1A97"/>
    <w:rsid w:val="00FA24B1"/>
    <w:rsid w:val="00FA37B7"/>
    <w:rsid w:val="00FA4140"/>
    <w:rsid w:val="00FB118E"/>
    <w:rsid w:val="00FB17B9"/>
    <w:rsid w:val="00FB7DAC"/>
    <w:rsid w:val="00FC1665"/>
    <w:rsid w:val="00FC1E42"/>
    <w:rsid w:val="00FC55D5"/>
    <w:rsid w:val="00FC6FD9"/>
    <w:rsid w:val="00FD0E78"/>
    <w:rsid w:val="00FD398A"/>
    <w:rsid w:val="00FE71CE"/>
    <w:rsid w:val="00FF2FC4"/>
    <w:rsid w:val="00FF6A21"/>
    <w:rsid w:val="00FF79DE"/>
    <w:rsid w:val="04595B39"/>
    <w:rsid w:val="0725C525"/>
    <w:rsid w:val="1137DE41"/>
    <w:rsid w:val="131776A1"/>
    <w:rsid w:val="1390B58D"/>
    <w:rsid w:val="1FCA6785"/>
    <w:rsid w:val="22289CA1"/>
    <w:rsid w:val="23C46D02"/>
    <w:rsid w:val="26540056"/>
    <w:rsid w:val="26FC0DC4"/>
    <w:rsid w:val="298C9D37"/>
    <w:rsid w:val="2DF8D393"/>
    <w:rsid w:val="34B52B62"/>
    <w:rsid w:val="356D9FC1"/>
    <w:rsid w:val="35750067"/>
    <w:rsid w:val="37097022"/>
    <w:rsid w:val="4193AE6A"/>
    <w:rsid w:val="4C0DFD71"/>
    <w:rsid w:val="59179055"/>
    <w:rsid w:val="5C23F9FD"/>
    <w:rsid w:val="5F1DC70D"/>
    <w:rsid w:val="6056B2C5"/>
    <w:rsid w:val="6CE8AC62"/>
    <w:rsid w:val="7103A926"/>
    <w:rsid w:val="767DC6F1"/>
    <w:rsid w:val="76E501B8"/>
    <w:rsid w:val="7D3B1ADF"/>
    <w:rsid w:val="7ED6EB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F5D50"/>
  <w15:chartTrackingRefBased/>
  <w15:docId w15:val="{3E9B219F-82BB-4358-80F3-A155879E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9F"/>
    <w:pPr>
      <w:spacing w:line="360" w:lineRule="auto"/>
      <w:jc w:val="both"/>
    </w:pPr>
    <w:rPr>
      <w:rFonts w:ascii="Tahoma" w:eastAsia="Times New Roman" w:hAnsi="Tahoma"/>
      <w:sz w:val="26"/>
      <w:szCs w:val="24"/>
      <w:lang w:val="es-MX" w:eastAsia="es-MX"/>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2469B4"/>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Footnote referenc"/>
    <w:basedOn w:val="Normal"/>
    <w:link w:val="TextonotapieCar1"/>
    <w:autoRedefine/>
    <w:qFormat/>
    <w:rsid w:val="008179A5"/>
    <w:pPr>
      <w:overflowPunct w:val="0"/>
      <w:autoSpaceDE w:val="0"/>
      <w:autoSpaceDN w:val="0"/>
      <w:adjustRightInd w:val="0"/>
      <w:spacing w:line="240" w:lineRule="auto"/>
      <w:ind w:right="-98"/>
      <w:textAlignment w:val="baseline"/>
    </w:pPr>
    <w:rPr>
      <w:rFonts w:ascii="Arial" w:hAnsi="Arial" w:cs="Arial"/>
      <w:sz w:val="18"/>
      <w:szCs w:val="20"/>
      <w:lang w:eastAsia="es-ES"/>
    </w:rPr>
  </w:style>
  <w:style w:type="paragraph" w:customStyle="1" w:styleId="Citajurisprudencial">
    <w:name w:val="Cita jurisprudencial"/>
    <w:autoRedefine/>
    <w:rsid w:val="00F15FC5"/>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Texto de nota al pie,Footnotes refss,Appel note de bas de page,Footnote number,referencia nota al pie,BVI fnr,f,4_G,16 Point,Superscript 6 Point,Ref,de nota al pie,Ref. de nota al pie 2,Fago Fußnotenzeichen,Texto nota pie Car2,FC"/>
    <w:link w:val="4GChar"/>
    <w:uiPriority w:val="99"/>
    <w:qFormat/>
    <w:rsid w:val="00214FDC"/>
    <w:rPr>
      <w:rFonts w:ascii="Verdana" w:hAnsi="Verdana"/>
      <w:sz w:val="20"/>
      <w:vertAlign w:val="superscript"/>
    </w:rPr>
  </w:style>
  <w:style w:type="paragraph" w:customStyle="1" w:styleId="TtuloAlgerian">
    <w:name w:val="Título Algerian"/>
    <w:basedOn w:val="Normal"/>
    <w:next w:val="Normal"/>
    <w:autoRedefine/>
    <w:rsid w:val="0089332B"/>
    <w:rPr>
      <w:rFonts w:ascii="Algerian" w:hAnsi="Algerian"/>
      <w:sz w:val="30"/>
    </w:rPr>
  </w:style>
  <w:style w:type="character" w:customStyle="1" w:styleId="Numeracinttulo">
    <w:name w:val="Numeración título"/>
    <w:rsid w:val="00490164"/>
    <w:rPr>
      <w:rFonts w:ascii="Tahoma" w:hAnsi="Tahoma"/>
      <w:b/>
      <w:sz w:val="24"/>
    </w:rPr>
  </w:style>
  <w:style w:type="character" w:customStyle="1" w:styleId="Algerian">
    <w:name w:val="Algerian"/>
    <w:rsid w:val="00490164"/>
    <w:rPr>
      <w:rFonts w:ascii="Algerian" w:hAnsi="Algerian"/>
      <w:sz w:val="30"/>
    </w:rPr>
  </w:style>
  <w:style w:type="paragraph" w:styleId="Encabezado">
    <w:name w:val="header"/>
    <w:basedOn w:val="Normal"/>
    <w:rsid w:val="00D2729F"/>
    <w:pPr>
      <w:tabs>
        <w:tab w:val="center" w:pos="4419"/>
        <w:tab w:val="right" w:pos="8838"/>
      </w:tabs>
    </w:pPr>
  </w:style>
  <w:style w:type="paragraph" w:styleId="Cita">
    <w:name w:val="Quote"/>
    <w:basedOn w:val="Normal"/>
    <w:next w:val="Normal"/>
    <w:qFormat/>
    <w:rsid w:val="00D2729F"/>
    <w:pPr>
      <w:ind w:left="708"/>
    </w:pPr>
    <w:rPr>
      <w:rFonts w:ascii="Verdana" w:hAnsi="Verdana"/>
      <w:bCs/>
      <w:sz w:val="20"/>
    </w:rPr>
  </w:style>
  <w:style w:type="paragraph" w:styleId="Textoindependiente3">
    <w:name w:val="Body Text 3"/>
    <w:basedOn w:val="Normal"/>
    <w:link w:val="Textoindependiente3Car"/>
    <w:uiPriority w:val="99"/>
    <w:rsid w:val="00D2729F"/>
    <w:pPr>
      <w:spacing w:after="120"/>
    </w:pPr>
    <w:rPr>
      <w:sz w:val="16"/>
      <w:szCs w:val="16"/>
      <w:lang w:val="es-ES"/>
    </w:rPr>
  </w:style>
  <w:style w:type="character" w:customStyle="1" w:styleId="Textoindependiente3Car">
    <w:name w:val="Texto independiente 3 Car"/>
    <w:link w:val="Textoindependiente3"/>
    <w:uiPriority w:val="99"/>
    <w:rsid w:val="00C7582C"/>
    <w:rPr>
      <w:rFonts w:ascii="Tahoma" w:eastAsia="Times New Roman" w:hAnsi="Tahoma"/>
      <w:sz w:val="16"/>
      <w:szCs w:val="16"/>
      <w:lang w:val="es-ES" w:eastAsia="es-MX"/>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Footnote referenc Car"/>
    <w:link w:val="Textonotapie"/>
    <w:qFormat/>
    <w:rsid w:val="008179A5"/>
    <w:rPr>
      <w:rFonts w:ascii="Arial" w:eastAsia="Times New Roman" w:hAnsi="Arial" w:cs="Arial"/>
      <w:sz w:val="18"/>
      <w:lang w:val="es-MX" w:eastAsia="es-ES"/>
    </w:rPr>
  </w:style>
  <w:style w:type="character" w:customStyle="1" w:styleId="PiedepginaCar">
    <w:name w:val="Pie de página Car"/>
    <w:link w:val="Piedepgina"/>
    <w:locked/>
    <w:rsid w:val="002469B4"/>
    <w:rPr>
      <w:rFonts w:ascii="Courier New" w:eastAsia="Times New Roman" w:hAnsi="Courier New"/>
      <w:sz w:val="16"/>
    </w:rPr>
  </w:style>
  <w:style w:type="paragraph" w:styleId="Textodeglobo">
    <w:name w:val="Balloon Text"/>
    <w:basedOn w:val="Normal"/>
    <w:link w:val="TextodegloboCar"/>
    <w:rsid w:val="00D3402A"/>
    <w:pPr>
      <w:spacing w:line="240" w:lineRule="auto"/>
    </w:pPr>
    <w:rPr>
      <w:rFonts w:ascii="Segoe UI" w:hAnsi="Segoe UI" w:cs="Segoe UI"/>
      <w:sz w:val="18"/>
      <w:szCs w:val="18"/>
    </w:rPr>
  </w:style>
  <w:style w:type="character" w:customStyle="1" w:styleId="TextodegloboCar">
    <w:name w:val="Texto de globo Car"/>
    <w:link w:val="Textodeglobo"/>
    <w:rsid w:val="00D3402A"/>
    <w:rPr>
      <w:rFonts w:ascii="Segoe UI" w:eastAsia="Times New Roman" w:hAnsi="Segoe UI" w:cs="Segoe UI"/>
      <w:sz w:val="18"/>
      <w:szCs w:val="18"/>
      <w:lang w:val="es-MX" w:eastAsia="es-MX"/>
    </w:rPr>
  </w:style>
  <w:style w:type="paragraph" w:customStyle="1" w:styleId="Car">
    <w:name w:val="Car"/>
    <w:basedOn w:val="Normal"/>
    <w:rsid w:val="00232225"/>
    <w:pPr>
      <w:spacing w:after="160" w:line="240" w:lineRule="exact"/>
      <w:jc w:val="left"/>
    </w:pPr>
    <w:rPr>
      <w:rFonts w:ascii="Times New Roman" w:hAnsi="Times New Roman"/>
      <w:noProof/>
      <w:color w:val="000000"/>
      <w:sz w:val="20"/>
      <w:szCs w:val="20"/>
      <w:lang w:val="es-CO"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672AF"/>
    <w:pPr>
      <w:spacing w:line="240" w:lineRule="auto"/>
    </w:pPr>
    <w:rPr>
      <w:rFonts w:ascii="Verdana" w:eastAsia="Batang" w:hAnsi="Verdana"/>
      <w:sz w:val="20"/>
      <w:szCs w:val="20"/>
      <w:vertAlign w:val="superscript"/>
      <w:lang w:val="es-CO" w:eastAsia="es-CO"/>
    </w:rPr>
  </w:style>
  <w:style w:type="paragraph" w:styleId="Prrafodelista">
    <w:name w:val="List Paragraph"/>
    <w:basedOn w:val="Normal"/>
    <w:uiPriority w:val="34"/>
    <w:qFormat/>
    <w:rsid w:val="00A3146D"/>
    <w:pPr>
      <w:ind w:left="720"/>
      <w:contextualSpacing/>
    </w:pPr>
  </w:style>
  <w:style w:type="paragraph" w:customStyle="1" w:styleId="Default">
    <w:name w:val="Default"/>
    <w:rsid w:val="001C2B9D"/>
    <w:pPr>
      <w:autoSpaceDE w:val="0"/>
      <w:autoSpaceDN w:val="0"/>
      <w:adjustRightInd w:val="0"/>
    </w:pPr>
    <w:rPr>
      <w:rFonts w:ascii="Segoe UI" w:hAnsi="Segoe UI" w:cs="Segoe UI"/>
      <w:color w:val="000000"/>
      <w:sz w:val="24"/>
      <w:szCs w:val="24"/>
    </w:rPr>
  </w:style>
  <w:style w:type="character" w:styleId="Hipervnculo">
    <w:name w:val="Hyperlink"/>
    <w:basedOn w:val="Fuentedeprrafopredeter"/>
    <w:rsid w:val="001C2B9D"/>
    <w:rPr>
      <w:color w:val="0563C1" w:themeColor="hyperlink"/>
      <w:u w:val="single"/>
    </w:rPr>
  </w:style>
  <w:style w:type="character" w:customStyle="1" w:styleId="UnresolvedMention">
    <w:name w:val="Unresolved Mention"/>
    <w:basedOn w:val="Fuentedeprrafopredeter"/>
    <w:uiPriority w:val="99"/>
    <w:semiHidden/>
    <w:unhideWhenUsed/>
    <w:rsid w:val="001C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90891">
      <w:bodyDiv w:val="1"/>
      <w:marLeft w:val="0"/>
      <w:marRight w:val="0"/>
      <w:marTop w:val="0"/>
      <w:marBottom w:val="0"/>
      <w:divBdr>
        <w:top w:val="none" w:sz="0" w:space="0" w:color="auto"/>
        <w:left w:val="none" w:sz="0" w:space="0" w:color="auto"/>
        <w:bottom w:val="none" w:sz="0" w:space="0" w:color="auto"/>
        <w:right w:val="none" w:sz="0" w:space="0" w:color="auto"/>
      </w:divBdr>
    </w:div>
    <w:div w:id="1366515822">
      <w:bodyDiv w:val="1"/>
      <w:marLeft w:val="0"/>
      <w:marRight w:val="0"/>
      <w:marTop w:val="0"/>
      <w:marBottom w:val="0"/>
      <w:divBdr>
        <w:top w:val="none" w:sz="0" w:space="0" w:color="auto"/>
        <w:left w:val="none" w:sz="0" w:space="0" w:color="auto"/>
        <w:bottom w:val="none" w:sz="0" w:space="0" w:color="auto"/>
        <w:right w:val="none" w:sz="0" w:space="0" w:color="auto"/>
      </w:divBdr>
    </w:div>
    <w:div w:id="17863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CBFFB-9F9F-478B-8942-06E314801E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DB4C60-B739-456E-9E1B-3A308383A7B4}">
  <ds:schemaRefs>
    <ds:schemaRef ds:uri="http://schemas.microsoft.com/sharepoint/v3/contenttype/forms"/>
  </ds:schemaRefs>
</ds:datastoreItem>
</file>

<file path=customXml/itemProps3.xml><?xml version="1.0" encoding="utf-8"?>
<ds:datastoreItem xmlns:ds="http://schemas.openxmlformats.org/officeDocument/2006/customXml" ds:itemID="{87DA3A4D-B05C-4D60-A288-4CEC85CBF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C3302-4CB2-44AE-B3A7-CB49F853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2910</Words>
  <Characters>16589</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dc:description/>
  <cp:lastModifiedBy>samsung</cp:lastModifiedBy>
  <cp:revision>36</cp:revision>
  <cp:lastPrinted>2019-03-28T13:58:00Z</cp:lastPrinted>
  <dcterms:created xsi:type="dcterms:W3CDTF">2024-05-24T18:38:00Z</dcterms:created>
  <dcterms:modified xsi:type="dcterms:W3CDTF">2024-06-24T17:18:00Z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