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84C67" w14:textId="3EA4D6A6" w:rsidR="00B83635" w:rsidRPr="0030076A" w:rsidRDefault="0030076A" w:rsidP="00B83635">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SEGURIDAD SOCIAL / PAGO INCAPACIDADES / PROCEDENCIA EXCEPCIONAL DE LA TUTELA</w:t>
      </w:r>
    </w:p>
    <w:p w14:paraId="6F47F045" w14:textId="110E4445" w:rsidR="00B83635" w:rsidRPr="00F97B26" w:rsidRDefault="00F97B26" w:rsidP="00F97B26">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F97B26">
        <w:rPr>
          <w:rFonts w:ascii="Arial" w:eastAsia="Times New Roman" w:hAnsi="Arial" w:cs="Arial"/>
          <w:sz w:val="20"/>
          <w:szCs w:val="12"/>
          <w:lang w:eastAsia="es-MX"/>
        </w:rPr>
        <w:t>la pretensión de la accionante va encaminada a que se le concedan las prestaciones económicas a las que en su sentir tiene derecho, pero conforme así lo ha sostenido la jurisprudencia constitucional, la tutela es un mecanismo especial y transitorio que propende por el aseguramiento ágil de las garantías constitucionales; y en tal sentido, en principio no está llamada a prosperar cuando se trata de obtener el reconocimiento de un derecho prestacional</w:t>
      </w:r>
      <w:r>
        <w:rPr>
          <w:rFonts w:ascii="Arial" w:eastAsia="Times New Roman" w:hAnsi="Arial" w:cs="Arial"/>
          <w:sz w:val="20"/>
          <w:szCs w:val="12"/>
          <w:lang w:eastAsia="es-MX"/>
        </w:rPr>
        <w:t>…</w:t>
      </w:r>
      <w:r w:rsidR="0030076A">
        <w:rPr>
          <w:rFonts w:ascii="Arial" w:eastAsia="Times New Roman" w:hAnsi="Arial" w:cs="Arial"/>
          <w:sz w:val="20"/>
          <w:szCs w:val="12"/>
          <w:lang w:eastAsia="es-MX"/>
        </w:rPr>
        <w:t xml:space="preserve"> </w:t>
      </w:r>
      <w:r w:rsidR="0030076A" w:rsidRPr="0030076A">
        <w:rPr>
          <w:rFonts w:ascii="Arial" w:eastAsia="Times New Roman" w:hAnsi="Arial" w:cs="Arial"/>
          <w:sz w:val="20"/>
          <w:szCs w:val="12"/>
          <w:lang w:eastAsia="es-MX"/>
        </w:rPr>
        <w:t>Así mismo, la Corte Constitucional ha indicado que la acción de tutela es procedente para exigir garantías económicas laborales, cuando el no pago de las mismas vulnera o amenaza los derechos fundamentales como la vida digna, el mínimo vital, la seguridad social y/o subsistencia, en cuanto dichas prestaciones constituyan la única fuente de ingresos para el sustento económico y necesidades básicas del actor y sus familiares</w:t>
      </w:r>
      <w:r w:rsidR="0030076A">
        <w:rPr>
          <w:rFonts w:ascii="Arial" w:eastAsia="Times New Roman" w:hAnsi="Arial" w:cs="Arial"/>
          <w:sz w:val="20"/>
          <w:szCs w:val="12"/>
          <w:lang w:eastAsia="es-MX"/>
        </w:rPr>
        <w:t>…</w:t>
      </w:r>
    </w:p>
    <w:p w14:paraId="35D973A3" w14:textId="77777777" w:rsidR="00B83635" w:rsidRPr="00B83635" w:rsidRDefault="00B83635" w:rsidP="00B83635">
      <w:pPr>
        <w:spacing w:line="240" w:lineRule="auto"/>
        <w:rPr>
          <w:rFonts w:ascii="Arial" w:eastAsia="Times New Roman" w:hAnsi="Arial" w:cs="Arial"/>
          <w:sz w:val="20"/>
          <w:szCs w:val="12"/>
          <w:lang w:eastAsia="es-MX"/>
        </w:rPr>
      </w:pPr>
    </w:p>
    <w:p w14:paraId="4CE3C75C" w14:textId="37EBDD9C" w:rsidR="0030076A" w:rsidRPr="0030076A" w:rsidRDefault="0030076A" w:rsidP="0030076A">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 xml:space="preserve">SEGURIDAD SOCIAL / PAGO INCAPACIDADES / </w:t>
      </w:r>
      <w:r w:rsidR="00F44672">
        <w:rPr>
          <w:rFonts w:ascii="Arial" w:eastAsia="Times New Roman" w:hAnsi="Arial" w:cs="Arial"/>
          <w:b/>
          <w:sz w:val="20"/>
          <w:szCs w:val="12"/>
          <w:lang w:eastAsia="es-MX"/>
        </w:rPr>
        <w:t xml:space="preserve">SUPERIORES A 540 DÍAS / A CARGO DE </w:t>
      </w:r>
      <w:proofErr w:type="spellStart"/>
      <w:r w:rsidR="00F44672">
        <w:rPr>
          <w:rFonts w:ascii="Arial" w:eastAsia="Times New Roman" w:hAnsi="Arial" w:cs="Arial"/>
          <w:b/>
          <w:sz w:val="20"/>
          <w:szCs w:val="12"/>
          <w:lang w:eastAsia="es-MX"/>
        </w:rPr>
        <w:t>EPS</w:t>
      </w:r>
      <w:proofErr w:type="spellEnd"/>
    </w:p>
    <w:p w14:paraId="723615B2" w14:textId="1F22C6C5" w:rsidR="00B83635" w:rsidRPr="00B83635" w:rsidRDefault="00F44672" w:rsidP="00F44672">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F44672">
        <w:rPr>
          <w:rFonts w:ascii="Arial" w:eastAsia="Times New Roman" w:hAnsi="Arial" w:cs="Arial"/>
          <w:sz w:val="20"/>
          <w:szCs w:val="12"/>
          <w:lang w:eastAsia="es-MX"/>
        </w:rPr>
        <w:t>frente al pago de las incapacidades que superen los 540 días, la Corte Constitucional en la Sentencia T-144/16 estableció:</w:t>
      </w:r>
      <w:r>
        <w:rPr>
          <w:rFonts w:ascii="Arial" w:eastAsia="Times New Roman" w:hAnsi="Arial" w:cs="Arial"/>
          <w:sz w:val="20"/>
          <w:szCs w:val="12"/>
          <w:lang w:eastAsia="es-MX"/>
        </w:rPr>
        <w:t xml:space="preserve"> </w:t>
      </w:r>
      <w:r w:rsidRPr="00F44672">
        <w:rPr>
          <w:rFonts w:ascii="Arial" w:eastAsia="Times New Roman" w:hAnsi="Arial" w:cs="Arial"/>
          <w:sz w:val="20"/>
          <w:szCs w:val="12"/>
          <w:lang w:eastAsia="es-MX"/>
        </w:rPr>
        <w:t>“a) El reconocimiento y pago a las Entidades Promotoras de Salud por el aseguramiento y demás prestaciones que se reconocen a los afiliados al Sistema General de Seguridad Social en Salud, incluido el pago de incapacidades por enfermedad de origen común que superen los quinientos cuarenta (540) días continuos</w:t>
      </w:r>
      <w:r>
        <w:rPr>
          <w:rFonts w:ascii="Arial" w:eastAsia="Times New Roman" w:hAnsi="Arial" w:cs="Arial"/>
          <w:sz w:val="20"/>
          <w:szCs w:val="12"/>
          <w:lang w:eastAsia="es-MX"/>
        </w:rPr>
        <w:t xml:space="preserve">… </w:t>
      </w:r>
      <w:r w:rsidRPr="00F44672">
        <w:rPr>
          <w:rFonts w:ascii="Arial" w:eastAsia="Times New Roman" w:hAnsi="Arial" w:cs="Arial"/>
          <w:sz w:val="20"/>
          <w:szCs w:val="12"/>
          <w:lang w:eastAsia="es-MX"/>
        </w:rPr>
        <w:t>Además de lo anterior, el Gobierno Nacional expidió el Decreto 1333 de julio 27 de 2018, por medio del cual</w:t>
      </w:r>
      <w:r w:rsidR="005010A7">
        <w:rPr>
          <w:rFonts w:ascii="Arial" w:eastAsia="Times New Roman" w:hAnsi="Arial" w:cs="Arial"/>
          <w:sz w:val="20"/>
          <w:szCs w:val="12"/>
          <w:lang w:eastAsia="es-MX"/>
        </w:rPr>
        <w:t>…</w:t>
      </w:r>
      <w:r w:rsidRPr="00F44672">
        <w:rPr>
          <w:rFonts w:ascii="Arial" w:eastAsia="Times New Roman" w:hAnsi="Arial" w:cs="Arial"/>
          <w:sz w:val="20"/>
          <w:szCs w:val="12"/>
          <w:lang w:eastAsia="es-MX"/>
        </w:rPr>
        <w:t xml:space="preserve"> reglamentó el tema de las incapacidades superiores a los 540 días a cargo de las </w:t>
      </w:r>
      <w:proofErr w:type="spellStart"/>
      <w:r w:rsidRPr="00F44672">
        <w:rPr>
          <w:rFonts w:ascii="Arial" w:eastAsia="Times New Roman" w:hAnsi="Arial" w:cs="Arial"/>
          <w:sz w:val="20"/>
          <w:szCs w:val="12"/>
          <w:lang w:eastAsia="es-MX"/>
        </w:rPr>
        <w:t>EPS</w:t>
      </w:r>
      <w:proofErr w:type="spellEnd"/>
      <w:r w:rsidRPr="00F44672">
        <w:rPr>
          <w:rFonts w:ascii="Arial" w:eastAsia="Times New Roman" w:hAnsi="Arial" w:cs="Arial"/>
          <w:sz w:val="20"/>
          <w:szCs w:val="12"/>
          <w:lang w:eastAsia="es-MX"/>
        </w:rPr>
        <w:t>, para cuyo reconocimiento y pago deberán establecer si la persona afectada en su salud ostenta alguno de los requisitos contenidos en el artículo 2.2.3.3.1</w:t>
      </w:r>
      <w:r>
        <w:rPr>
          <w:rFonts w:ascii="Arial" w:eastAsia="Times New Roman" w:hAnsi="Arial" w:cs="Arial"/>
          <w:sz w:val="20"/>
          <w:szCs w:val="12"/>
          <w:lang w:eastAsia="es-MX"/>
        </w:rPr>
        <w:t>…”</w:t>
      </w:r>
      <w:r w:rsidR="005010A7">
        <w:rPr>
          <w:rFonts w:ascii="Arial" w:eastAsia="Times New Roman" w:hAnsi="Arial" w:cs="Arial"/>
          <w:sz w:val="20"/>
          <w:szCs w:val="12"/>
          <w:lang w:eastAsia="es-MX"/>
        </w:rPr>
        <w:t xml:space="preserve"> </w:t>
      </w:r>
      <w:r w:rsidR="005010A7" w:rsidRPr="005010A7">
        <w:rPr>
          <w:rFonts w:ascii="Arial" w:eastAsia="Times New Roman" w:hAnsi="Arial" w:cs="Arial"/>
          <w:sz w:val="20"/>
          <w:szCs w:val="12"/>
          <w:lang w:eastAsia="es-MX"/>
        </w:rPr>
        <w:t xml:space="preserve">a hoy se tiene que el citado órgano de cierre en la decisión T-194/21, reiteró que la única entidad responsable del pago de las incapacidades que superen el referido término, son las </w:t>
      </w:r>
      <w:proofErr w:type="spellStart"/>
      <w:r w:rsidR="005010A7" w:rsidRPr="005010A7">
        <w:rPr>
          <w:rFonts w:ascii="Arial" w:eastAsia="Times New Roman" w:hAnsi="Arial" w:cs="Arial"/>
          <w:sz w:val="20"/>
          <w:szCs w:val="12"/>
          <w:lang w:eastAsia="es-MX"/>
        </w:rPr>
        <w:t>EPS</w:t>
      </w:r>
      <w:proofErr w:type="spellEnd"/>
      <w:r w:rsidR="005010A7">
        <w:rPr>
          <w:rFonts w:ascii="Arial" w:eastAsia="Times New Roman" w:hAnsi="Arial" w:cs="Arial"/>
          <w:sz w:val="20"/>
          <w:szCs w:val="12"/>
          <w:lang w:eastAsia="es-MX"/>
        </w:rPr>
        <w:t>…</w:t>
      </w:r>
    </w:p>
    <w:p w14:paraId="3FFBE86C" w14:textId="77777777" w:rsidR="00B83635" w:rsidRPr="00B83635" w:rsidRDefault="00B83635" w:rsidP="00B83635">
      <w:pPr>
        <w:spacing w:line="240" w:lineRule="auto"/>
        <w:rPr>
          <w:rFonts w:ascii="Arial" w:eastAsia="Times New Roman" w:hAnsi="Arial" w:cs="Arial"/>
          <w:sz w:val="20"/>
          <w:szCs w:val="12"/>
          <w:lang w:eastAsia="es-MX"/>
        </w:rPr>
      </w:pPr>
    </w:p>
    <w:p w14:paraId="3E10575E" w14:textId="77777777" w:rsidR="00B83635" w:rsidRPr="00B83635" w:rsidRDefault="00B83635" w:rsidP="00B83635">
      <w:pPr>
        <w:spacing w:line="240" w:lineRule="auto"/>
        <w:rPr>
          <w:rFonts w:ascii="Arial" w:eastAsia="Times New Roman" w:hAnsi="Arial" w:cs="Arial"/>
          <w:sz w:val="20"/>
          <w:szCs w:val="12"/>
          <w:lang w:eastAsia="es-MX"/>
        </w:rPr>
      </w:pPr>
    </w:p>
    <w:p w14:paraId="13F48CB7" w14:textId="77777777" w:rsidR="00B83635" w:rsidRPr="00B83635" w:rsidRDefault="00B83635" w:rsidP="00B83635">
      <w:pPr>
        <w:spacing w:line="240" w:lineRule="auto"/>
        <w:rPr>
          <w:rFonts w:ascii="Arial" w:eastAsia="Times New Roman" w:hAnsi="Arial" w:cs="Arial"/>
          <w:sz w:val="20"/>
          <w:szCs w:val="12"/>
          <w:lang w:eastAsia="es-MX"/>
        </w:rPr>
      </w:pPr>
    </w:p>
    <w:p w14:paraId="27C6FA9C" w14:textId="77777777" w:rsidR="00B83635" w:rsidRPr="00B83635" w:rsidRDefault="00B83635" w:rsidP="00B83635">
      <w:pPr>
        <w:spacing w:line="240" w:lineRule="auto"/>
        <w:jc w:val="center"/>
        <w:rPr>
          <w:rFonts w:eastAsia="Times New Roman" w:cs="Times New Roman"/>
          <w:b/>
          <w:sz w:val="16"/>
          <w:szCs w:val="12"/>
          <w:lang w:eastAsia="es-MX"/>
        </w:rPr>
      </w:pPr>
      <w:r w:rsidRPr="00B83635">
        <w:rPr>
          <w:rFonts w:eastAsia="Times New Roman" w:cs="Times New Roman"/>
          <w:b/>
          <w:sz w:val="16"/>
          <w:szCs w:val="12"/>
          <w:lang w:eastAsia="es-MX"/>
        </w:rPr>
        <w:t>REPÚBLICA DE COLOMBIA</w:t>
      </w:r>
    </w:p>
    <w:p w14:paraId="1788FA02" w14:textId="77777777" w:rsidR="00B83635" w:rsidRPr="00B83635" w:rsidRDefault="00B83635" w:rsidP="00B83635">
      <w:pPr>
        <w:spacing w:line="240" w:lineRule="auto"/>
        <w:jc w:val="center"/>
        <w:rPr>
          <w:rFonts w:eastAsia="Times New Roman" w:cs="Times New Roman"/>
          <w:b/>
          <w:sz w:val="16"/>
          <w:szCs w:val="12"/>
          <w:lang w:eastAsia="es-MX"/>
        </w:rPr>
      </w:pPr>
      <w:r w:rsidRPr="00B83635">
        <w:rPr>
          <w:rFonts w:eastAsia="Times New Roman" w:cs="Times New Roman"/>
          <w:b/>
          <w:sz w:val="16"/>
          <w:szCs w:val="12"/>
          <w:lang w:eastAsia="es-MX"/>
        </w:rPr>
        <w:t>PEREIRA-RISARALDA</w:t>
      </w:r>
    </w:p>
    <w:p w14:paraId="7CEBCF34" w14:textId="11F0EB34" w:rsidR="00B83635" w:rsidRPr="00B83635" w:rsidRDefault="00B83635" w:rsidP="00B83635">
      <w:pPr>
        <w:spacing w:line="240" w:lineRule="auto"/>
        <w:jc w:val="center"/>
        <w:rPr>
          <w:rFonts w:eastAsia="Times New Roman" w:cs="Times New Roman"/>
          <w:sz w:val="16"/>
          <w:szCs w:val="12"/>
          <w:lang w:eastAsia="es-MX"/>
        </w:rPr>
      </w:pPr>
      <w:r w:rsidRPr="00B83635">
        <w:rPr>
          <w:noProof/>
          <w:lang w:val="en-US" w:eastAsia="en-US"/>
        </w:rPr>
        <w:drawing>
          <wp:anchor distT="0" distB="0" distL="114300" distR="114300" simplePos="0" relativeHeight="251658240" behindDoc="1" locked="0" layoutInCell="1" allowOverlap="1" wp14:anchorId="17EBE2CB" wp14:editId="36CDD854">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635">
        <w:rPr>
          <w:rFonts w:eastAsia="Times New Roman" w:cs="Times New Roman"/>
          <w:b/>
          <w:sz w:val="16"/>
          <w:szCs w:val="12"/>
          <w:lang w:eastAsia="es-MX"/>
        </w:rPr>
        <w:t>RAMA JUDICIAL</w:t>
      </w:r>
    </w:p>
    <w:p w14:paraId="7D78EBBB" w14:textId="77777777" w:rsidR="00B83635" w:rsidRPr="00B83635" w:rsidRDefault="00B83635" w:rsidP="00B83635">
      <w:pPr>
        <w:spacing w:line="276" w:lineRule="auto"/>
        <w:jc w:val="center"/>
        <w:rPr>
          <w:rFonts w:ascii="Algerian" w:eastAsia="Times New Roman" w:hAnsi="Algerian" w:cs="Times New Roman"/>
          <w:b/>
          <w:sz w:val="28"/>
          <w:szCs w:val="28"/>
          <w:lang w:eastAsia="es-MX"/>
        </w:rPr>
      </w:pPr>
      <w:r w:rsidRPr="00B83635">
        <w:rPr>
          <w:rFonts w:ascii="Algerian" w:eastAsia="Times New Roman" w:hAnsi="Algerian" w:cs="Times New Roman"/>
          <w:b/>
          <w:smallCaps/>
          <w:color w:val="000000"/>
          <w:sz w:val="28"/>
          <w:szCs w:val="28"/>
          <w:lang w:eastAsia="es-MX"/>
        </w:rPr>
        <w:t>TRIBUNAL SUPERIOR DE PEREIRA</w:t>
      </w:r>
    </w:p>
    <w:p w14:paraId="22F8703A" w14:textId="77777777" w:rsidR="00B83635" w:rsidRPr="00B83635" w:rsidRDefault="00B83635" w:rsidP="00B83635">
      <w:pPr>
        <w:spacing w:line="276" w:lineRule="auto"/>
        <w:jc w:val="center"/>
        <w:rPr>
          <w:rFonts w:ascii="Algerian" w:eastAsia="Times New Roman" w:hAnsi="Algerian" w:cs="Times New Roman"/>
          <w:b/>
          <w:smallCaps/>
          <w:color w:val="000000"/>
          <w:sz w:val="28"/>
          <w:szCs w:val="28"/>
          <w:lang w:eastAsia="es-MX"/>
        </w:rPr>
      </w:pPr>
      <w:r w:rsidRPr="00B83635">
        <w:rPr>
          <w:rFonts w:ascii="Algerian" w:eastAsia="Times New Roman" w:hAnsi="Algerian" w:cs="Times New Roman"/>
          <w:b/>
          <w:smallCaps/>
          <w:color w:val="000000"/>
          <w:sz w:val="28"/>
          <w:szCs w:val="28"/>
          <w:lang w:eastAsia="es-MX"/>
        </w:rPr>
        <w:t>SALA DE DECISIÓN PENAL</w:t>
      </w:r>
    </w:p>
    <w:p w14:paraId="2FF62E53" w14:textId="77777777" w:rsidR="00B83635" w:rsidRPr="00B83635" w:rsidRDefault="00B83635" w:rsidP="00B83635">
      <w:pPr>
        <w:spacing w:line="276" w:lineRule="auto"/>
        <w:jc w:val="center"/>
        <w:rPr>
          <w:rFonts w:eastAsia="Times New Roman" w:cs="Times New Roman"/>
          <w:szCs w:val="20"/>
          <w:lang w:eastAsia="es-MX"/>
        </w:rPr>
      </w:pPr>
    </w:p>
    <w:p w14:paraId="125BE40C" w14:textId="77777777" w:rsidR="00B83635" w:rsidRPr="00B83635" w:rsidRDefault="00B83635" w:rsidP="00B83635">
      <w:pPr>
        <w:spacing w:line="276" w:lineRule="auto"/>
        <w:jc w:val="center"/>
        <w:rPr>
          <w:rFonts w:eastAsia="Times New Roman" w:cs="Times New Roman"/>
          <w:szCs w:val="20"/>
          <w:lang w:eastAsia="es-MX"/>
        </w:rPr>
      </w:pPr>
      <w:r w:rsidRPr="00B83635">
        <w:rPr>
          <w:rFonts w:eastAsia="Times New Roman" w:cs="Times New Roman"/>
          <w:szCs w:val="20"/>
          <w:lang w:eastAsia="es-MX"/>
        </w:rPr>
        <w:t>Magistrado Ponente</w:t>
      </w:r>
    </w:p>
    <w:p w14:paraId="6A48552E" w14:textId="77777777" w:rsidR="00B83635" w:rsidRPr="00B83635" w:rsidRDefault="00B83635" w:rsidP="00B83635">
      <w:pPr>
        <w:spacing w:line="276" w:lineRule="auto"/>
        <w:jc w:val="center"/>
        <w:rPr>
          <w:rFonts w:eastAsia="Times New Roman" w:cs="Times New Roman"/>
          <w:b/>
          <w:sz w:val="24"/>
          <w:szCs w:val="24"/>
          <w:lang w:eastAsia="es-MX"/>
        </w:rPr>
      </w:pPr>
      <w:r w:rsidRPr="00B83635">
        <w:rPr>
          <w:rFonts w:eastAsia="Times New Roman" w:cs="Times New Roman"/>
          <w:b/>
          <w:sz w:val="24"/>
          <w:szCs w:val="24"/>
          <w:lang w:eastAsia="es-MX"/>
        </w:rPr>
        <w:t>CARLOS ALBERTO PAZ ZÚÑIGA</w:t>
      </w:r>
    </w:p>
    <w:p w14:paraId="73F8C815" w14:textId="77777777" w:rsidR="00B83635" w:rsidRPr="00B83635" w:rsidRDefault="00B83635" w:rsidP="00B83635">
      <w:pPr>
        <w:spacing w:line="276" w:lineRule="auto"/>
        <w:rPr>
          <w:rFonts w:eastAsia="Times New Roman"/>
          <w:position w:val="-4"/>
          <w:sz w:val="24"/>
          <w:szCs w:val="24"/>
          <w:lang w:eastAsia="es-MX"/>
        </w:rPr>
      </w:pPr>
    </w:p>
    <w:p w14:paraId="5240BE57" w14:textId="52080F39" w:rsidR="0018222E" w:rsidRPr="00B83635" w:rsidRDefault="00E17896" w:rsidP="00B83635">
      <w:pPr>
        <w:spacing w:line="276" w:lineRule="auto"/>
        <w:jc w:val="center"/>
        <w:rPr>
          <w:sz w:val="24"/>
          <w:szCs w:val="24"/>
        </w:rPr>
      </w:pPr>
      <w:r w:rsidRPr="00B83635">
        <w:rPr>
          <w:sz w:val="24"/>
          <w:szCs w:val="24"/>
        </w:rPr>
        <w:t>Pereira,</w:t>
      </w:r>
      <w:r w:rsidR="00121034" w:rsidRPr="00B83635">
        <w:rPr>
          <w:sz w:val="24"/>
          <w:szCs w:val="24"/>
        </w:rPr>
        <w:t xml:space="preserve"> </w:t>
      </w:r>
      <w:r w:rsidR="006B68AD" w:rsidRPr="00B83635">
        <w:rPr>
          <w:sz w:val="24"/>
          <w:szCs w:val="24"/>
        </w:rPr>
        <w:t>veintitrés</w:t>
      </w:r>
      <w:r w:rsidR="00204786" w:rsidRPr="00B83635">
        <w:rPr>
          <w:sz w:val="24"/>
          <w:szCs w:val="24"/>
        </w:rPr>
        <w:t xml:space="preserve"> </w:t>
      </w:r>
      <w:r w:rsidR="00D22E84" w:rsidRPr="00B83635">
        <w:rPr>
          <w:sz w:val="24"/>
          <w:szCs w:val="24"/>
        </w:rPr>
        <w:t>(</w:t>
      </w:r>
      <w:r w:rsidR="006B68AD" w:rsidRPr="00B83635">
        <w:rPr>
          <w:sz w:val="24"/>
          <w:szCs w:val="24"/>
        </w:rPr>
        <w:t>23</w:t>
      </w:r>
      <w:r w:rsidR="006B44FF" w:rsidRPr="00B83635">
        <w:rPr>
          <w:sz w:val="24"/>
          <w:szCs w:val="24"/>
        </w:rPr>
        <w:t>)</w:t>
      </w:r>
      <w:r w:rsidR="00343FA6" w:rsidRPr="00B83635">
        <w:rPr>
          <w:sz w:val="24"/>
          <w:szCs w:val="24"/>
        </w:rPr>
        <w:t xml:space="preserve"> de</w:t>
      </w:r>
      <w:r w:rsidR="00742222" w:rsidRPr="00B83635">
        <w:rPr>
          <w:sz w:val="24"/>
          <w:szCs w:val="24"/>
        </w:rPr>
        <w:t xml:space="preserve"> febrero</w:t>
      </w:r>
      <w:r w:rsidR="00267F8E" w:rsidRPr="00B83635">
        <w:rPr>
          <w:sz w:val="24"/>
          <w:szCs w:val="24"/>
        </w:rPr>
        <w:t xml:space="preserve"> de dos mil </w:t>
      </w:r>
      <w:r w:rsidR="00742222" w:rsidRPr="00B83635">
        <w:rPr>
          <w:sz w:val="24"/>
          <w:szCs w:val="24"/>
        </w:rPr>
        <w:t>veinticuatro (2024</w:t>
      </w:r>
      <w:r w:rsidR="00267F8E" w:rsidRPr="00B83635">
        <w:rPr>
          <w:sz w:val="24"/>
          <w:szCs w:val="24"/>
        </w:rPr>
        <w:t>)</w:t>
      </w:r>
    </w:p>
    <w:p w14:paraId="18D2E57A" w14:textId="77777777" w:rsidR="00D07E26" w:rsidRPr="00B83635" w:rsidRDefault="00D07E26" w:rsidP="00B83635">
      <w:pPr>
        <w:spacing w:line="276" w:lineRule="auto"/>
        <w:rPr>
          <w:sz w:val="24"/>
          <w:szCs w:val="24"/>
        </w:rPr>
      </w:pPr>
    </w:p>
    <w:p w14:paraId="04CD1E58" w14:textId="09FF195E" w:rsidR="00B83635" w:rsidRPr="00B83635" w:rsidRDefault="00B83635" w:rsidP="00B83635">
      <w:pPr>
        <w:spacing w:line="276" w:lineRule="auto"/>
        <w:jc w:val="center"/>
        <w:rPr>
          <w:sz w:val="24"/>
          <w:szCs w:val="24"/>
        </w:rPr>
      </w:pPr>
      <w:r w:rsidRPr="00B83635">
        <w:rPr>
          <w:sz w:val="24"/>
          <w:szCs w:val="24"/>
        </w:rPr>
        <w:t xml:space="preserve">Radicación: </w:t>
      </w:r>
      <w:bookmarkStart w:id="0" w:name="_GoBack"/>
      <w:r w:rsidR="001A734C">
        <w:rPr>
          <w:sz w:val="24"/>
          <w:szCs w:val="24"/>
        </w:rPr>
        <w:t>660013109004202300143</w:t>
      </w:r>
      <w:r w:rsidR="001A734C" w:rsidRPr="001A734C">
        <w:rPr>
          <w:sz w:val="24"/>
          <w:szCs w:val="24"/>
        </w:rPr>
        <w:t>01</w:t>
      </w:r>
      <w:bookmarkEnd w:id="0"/>
    </w:p>
    <w:p w14:paraId="25E197A0" w14:textId="64D1FA37" w:rsidR="007D7296" w:rsidRPr="00B83635" w:rsidRDefault="00121034" w:rsidP="00B83635">
      <w:pPr>
        <w:spacing w:line="276" w:lineRule="auto"/>
        <w:jc w:val="center"/>
        <w:rPr>
          <w:sz w:val="24"/>
          <w:szCs w:val="24"/>
        </w:rPr>
      </w:pPr>
      <w:r w:rsidRPr="00B83635">
        <w:rPr>
          <w:sz w:val="24"/>
          <w:szCs w:val="24"/>
        </w:rPr>
        <w:t xml:space="preserve">Acta de Aprobación N° </w:t>
      </w:r>
      <w:r w:rsidR="00061B40" w:rsidRPr="00B83635">
        <w:rPr>
          <w:sz w:val="24"/>
          <w:szCs w:val="24"/>
        </w:rPr>
        <w:t>165</w:t>
      </w:r>
    </w:p>
    <w:p w14:paraId="5FAE580C" w14:textId="4C40A502" w:rsidR="007D7296" w:rsidRPr="00B83635" w:rsidRDefault="007D7296" w:rsidP="00B83635">
      <w:pPr>
        <w:spacing w:line="276" w:lineRule="auto"/>
        <w:jc w:val="center"/>
        <w:rPr>
          <w:sz w:val="24"/>
          <w:szCs w:val="24"/>
        </w:rPr>
      </w:pPr>
      <w:r w:rsidRPr="00B83635">
        <w:rPr>
          <w:sz w:val="24"/>
          <w:szCs w:val="24"/>
        </w:rPr>
        <w:t xml:space="preserve">Hora: </w:t>
      </w:r>
      <w:r w:rsidR="00061B40" w:rsidRPr="00B83635">
        <w:rPr>
          <w:sz w:val="24"/>
          <w:szCs w:val="24"/>
        </w:rPr>
        <w:t>2:30 p.m.</w:t>
      </w:r>
    </w:p>
    <w:p w14:paraId="78652C35" w14:textId="535CA66D" w:rsidR="0053744A" w:rsidRPr="00B83635" w:rsidRDefault="00170BD8" w:rsidP="00B83635">
      <w:pPr>
        <w:tabs>
          <w:tab w:val="left" w:pos="2154"/>
        </w:tabs>
        <w:spacing w:line="276" w:lineRule="auto"/>
        <w:rPr>
          <w:position w:val="-6"/>
          <w:sz w:val="24"/>
          <w:szCs w:val="24"/>
        </w:rPr>
      </w:pPr>
      <w:r w:rsidRPr="00B83635">
        <w:rPr>
          <w:position w:val="-6"/>
          <w:sz w:val="24"/>
          <w:szCs w:val="24"/>
        </w:rPr>
        <w:tab/>
      </w:r>
    </w:p>
    <w:p w14:paraId="246996FD" w14:textId="77777777" w:rsidR="00B83635" w:rsidRPr="00B83635" w:rsidRDefault="00B83635" w:rsidP="00B83635">
      <w:pPr>
        <w:tabs>
          <w:tab w:val="left" w:pos="2154"/>
        </w:tabs>
        <w:spacing w:line="276" w:lineRule="auto"/>
        <w:rPr>
          <w:position w:val="-6"/>
          <w:sz w:val="24"/>
          <w:szCs w:val="24"/>
        </w:rPr>
      </w:pPr>
    </w:p>
    <w:p w14:paraId="5C5DF180" w14:textId="77777777" w:rsidR="00343FA6" w:rsidRPr="009305BA" w:rsidRDefault="0053744A" w:rsidP="009305BA">
      <w:pPr>
        <w:spacing w:line="276" w:lineRule="auto"/>
        <w:rPr>
          <w:rFonts w:ascii="Algerian" w:eastAsia="Times New Roman" w:hAnsi="Algerian"/>
          <w:sz w:val="30"/>
          <w:szCs w:val="20"/>
          <w:lang w:eastAsia="es-MX"/>
        </w:rPr>
      </w:pPr>
      <w:r w:rsidRPr="009305BA">
        <w:rPr>
          <w:rFonts w:ascii="Algerian" w:eastAsia="Times New Roman" w:hAnsi="Algerian"/>
          <w:sz w:val="30"/>
          <w:szCs w:val="20"/>
          <w:lang w:eastAsia="es-MX"/>
        </w:rPr>
        <w:t xml:space="preserve">1.- VISTOS </w:t>
      </w:r>
    </w:p>
    <w:p w14:paraId="1B06AC45" w14:textId="77777777" w:rsidR="00343FA6" w:rsidRPr="00B83635" w:rsidRDefault="00343FA6" w:rsidP="00B83635">
      <w:pPr>
        <w:spacing w:line="276" w:lineRule="auto"/>
        <w:rPr>
          <w:spacing w:val="-6"/>
          <w:position w:val="-6"/>
          <w:sz w:val="24"/>
          <w:szCs w:val="24"/>
        </w:rPr>
      </w:pPr>
    </w:p>
    <w:p w14:paraId="6A0B94B4" w14:textId="18659778" w:rsidR="0053744A" w:rsidRPr="00B83635" w:rsidRDefault="00804979" w:rsidP="00B83635">
      <w:pPr>
        <w:spacing w:line="276" w:lineRule="auto"/>
        <w:rPr>
          <w:spacing w:val="-6"/>
          <w:position w:val="-6"/>
          <w:sz w:val="24"/>
          <w:szCs w:val="24"/>
        </w:rPr>
      </w:pPr>
      <w:r w:rsidRPr="00B83635">
        <w:rPr>
          <w:spacing w:val="-6"/>
          <w:position w:val="-6"/>
          <w:sz w:val="24"/>
          <w:szCs w:val="24"/>
        </w:rPr>
        <w:t>Desata la Sala por medio de este proveído la impugnación interpuesta</w:t>
      </w:r>
      <w:r w:rsidR="0035676F" w:rsidRPr="00B83635">
        <w:rPr>
          <w:spacing w:val="-6"/>
          <w:position w:val="-6"/>
          <w:sz w:val="24"/>
          <w:szCs w:val="24"/>
        </w:rPr>
        <w:t xml:space="preserve"> por </w:t>
      </w:r>
      <w:r w:rsidR="00EC78E7" w:rsidRPr="00B83635">
        <w:rPr>
          <w:spacing w:val="-6"/>
          <w:position w:val="-6"/>
          <w:sz w:val="24"/>
          <w:szCs w:val="24"/>
        </w:rPr>
        <w:t>el apoderado judicial de</w:t>
      </w:r>
      <w:r w:rsidR="0035676F" w:rsidRPr="00B83635">
        <w:rPr>
          <w:spacing w:val="-6"/>
          <w:position w:val="-6"/>
          <w:sz w:val="24"/>
          <w:szCs w:val="24"/>
        </w:rPr>
        <w:t xml:space="preserve"> NUEVA </w:t>
      </w:r>
      <w:proofErr w:type="spellStart"/>
      <w:r w:rsidR="0035676F" w:rsidRPr="00B83635">
        <w:rPr>
          <w:spacing w:val="-6"/>
          <w:position w:val="-6"/>
          <w:sz w:val="24"/>
          <w:szCs w:val="24"/>
        </w:rPr>
        <w:t>EPS</w:t>
      </w:r>
      <w:proofErr w:type="spellEnd"/>
      <w:r w:rsidRPr="00B83635">
        <w:rPr>
          <w:spacing w:val="-6"/>
          <w:position w:val="-6"/>
          <w:sz w:val="24"/>
          <w:szCs w:val="24"/>
        </w:rPr>
        <w:t xml:space="preserve">, contra el fallo de tutela proferido por el Juzgado </w:t>
      </w:r>
      <w:r w:rsidR="00EC78E7" w:rsidRPr="00B83635">
        <w:rPr>
          <w:spacing w:val="-6"/>
          <w:position w:val="-6"/>
          <w:sz w:val="24"/>
          <w:szCs w:val="24"/>
        </w:rPr>
        <w:t>Tercero Penal del Circuito</w:t>
      </w:r>
      <w:r w:rsidR="0035676F" w:rsidRPr="00B83635">
        <w:rPr>
          <w:spacing w:val="-6"/>
          <w:position w:val="-6"/>
          <w:sz w:val="24"/>
          <w:szCs w:val="24"/>
        </w:rPr>
        <w:t xml:space="preserve"> </w:t>
      </w:r>
      <w:r w:rsidR="00E43350" w:rsidRPr="00B83635">
        <w:rPr>
          <w:spacing w:val="-6"/>
          <w:position w:val="-6"/>
          <w:sz w:val="24"/>
          <w:szCs w:val="24"/>
        </w:rPr>
        <w:t>de Pereira</w:t>
      </w:r>
      <w:r w:rsidR="000478C4" w:rsidRPr="00B83635">
        <w:rPr>
          <w:spacing w:val="-6"/>
          <w:position w:val="-6"/>
          <w:sz w:val="24"/>
          <w:szCs w:val="24"/>
        </w:rPr>
        <w:t xml:space="preserve"> (Rda.)</w:t>
      </w:r>
      <w:r w:rsidR="004D0C78" w:rsidRPr="00B83635">
        <w:rPr>
          <w:spacing w:val="-6"/>
          <w:position w:val="-6"/>
          <w:sz w:val="24"/>
          <w:szCs w:val="24"/>
        </w:rPr>
        <w:t xml:space="preserve">, a consecuencia de la acción de amparo promovida por la señora </w:t>
      </w:r>
      <w:r w:rsidR="004D0C78" w:rsidRPr="009305BA">
        <w:rPr>
          <w:b/>
          <w:spacing w:val="-6"/>
          <w:position w:val="-6"/>
          <w:sz w:val="24"/>
          <w:szCs w:val="24"/>
        </w:rPr>
        <w:t>CLAUDIA MILENA NARANJO AGUDELO</w:t>
      </w:r>
      <w:r w:rsidR="004D0C78" w:rsidRPr="00B83635">
        <w:rPr>
          <w:spacing w:val="-6"/>
          <w:position w:val="-6"/>
          <w:sz w:val="24"/>
          <w:szCs w:val="24"/>
        </w:rPr>
        <w:t xml:space="preserve"> contra la entidad impugnante</w:t>
      </w:r>
      <w:r w:rsidR="00A61CCA" w:rsidRPr="00B83635">
        <w:rPr>
          <w:spacing w:val="-6"/>
          <w:position w:val="-6"/>
          <w:sz w:val="24"/>
          <w:szCs w:val="24"/>
        </w:rPr>
        <w:t>,</w:t>
      </w:r>
      <w:r w:rsidR="00C047B5" w:rsidRPr="00B83635">
        <w:rPr>
          <w:spacing w:val="-6"/>
          <w:position w:val="-6"/>
          <w:sz w:val="24"/>
          <w:szCs w:val="24"/>
        </w:rPr>
        <w:t xml:space="preserve"> a</w:t>
      </w:r>
      <w:r w:rsidR="00A61CCA" w:rsidRPr="00B83635">
        <w:rPr>
          <w:spacing w:val="-6"/>
          <w:position w:val="-6"/>
          <w:sz w:val="24"/>
          <w:szCs w:val="24"/>
        </w:rPr>
        <w:t xml:space="preserve"> </w:t>
      </w:r>
      <w:r w:rsidR="00C047B5" w:rsidRPr="00B83635">
        <w:rPr>
          <w:spacing w:val="-6"/>
          <w:position w:val="-6"/>
          <w:sz w:val="24"/>
          <w:szCs w:val="24"/>
        </w:rPr>
        <w:t xml:space="preserve">la que </w:t>
      </w:r>
      <w:r w:rsidR="00A61CCA" w:rsidRPr="00B83635">
        <w:rPr>
          <w:spacing w:val="-6"/>
          <w:position w:val="-6"/>
          <w:sz w:val="24"/>
          <w:szCs w:val="24"/>
        </w:rPr>
        <w:t>fue vinculad</w:t>
      </w:r>
      <w:r w:rsidR="00095FDB" w:rsidRPr="00B83635">
        <w:rPr>
          <w:spacing w:val="-6"/>
          <w:position w:val="-6"/>
          <w:sz w:val="24"/>
          <w:szCs w:val="24"/>
        </w:rPr>
        <w:t>a</w:t>
      </w:r>
      <w:r w:rsidR="00C047B5" w:rsidRPr="00B83635">
        <w:rPr>
          <w:spacing w:val="-6"/>
          <w:position w:val="-6"/>
          <w:sz w:val="24"/>
          <w:szCs w:val="24"/>
        </w:rPr>
        <w:t xml:space="preserve"> </w:t>
      </w:r>
      <w:r w:rsidR="00A61CCA" w:rsidRPr="00B83635">
        <w:rPr>
          <w:spacing w:val="-6"/>
          <w:position w:val="-6"/>
          <w:sz w:val="24"/>
          <w:szCs w:val="24"/>
        </w:rPr>
        <w:t>oficiosamente COLPENSIONES</w:t>
      </w:r>
      <w:r w:rsidR="0095539F" w:rsidRPr="00B83635">
        <w:rPr>
          <w:spacing w:val="-6"/>
          <w:position w:val="-6"/>
          <w:sz w:val="24"/>
          <w:szCs w:val="24"/>
        </w:rPr>
        <w:t xml:space="preserve">. </w:t>
      </w:r>
    </w:p>
    <w:p w14:paraId="59549BB9" w14:textId="77777777" w:rsidR="0095539F" w:rsidRPr="00B83635" w:rsidRDefault="0095539F" w:rsidP="00B83635">
      <w:pPr>
        <w:spacing w:line="276" w:lineRule="auto"/>
        <w:rPr>
          <w:spacing w:val="-6"/>
          <w:position w:val="-6"/>
          <w:sz w:val="24"/>
          <w:szCs w:val="24"/>
        </w:rPr>
      </w:pPr>
    </w:p>
    <w:p w14:paraId="1DE6FC59" w14:textId="77777777" w:rsidR="0053744A" w:rsidRPr="009305BA" w:rsidRDefault="0053744A" w:rsidP="009305BA">
      <w:pPr>
        <w:spacing w:line="276" w:lineRule="auto"/>
        <w:rPr>
          <w:rFonts w:ascii="Algerian" w:eastAsia="Times New Roman" w:hAnsi="Algerian"/>
          <w:sz w:val="30"/>
          <w:szCs w:val="20"/>
          <w:lang w:eastAsia="es-MX"/>
        </w:rPr>
      </w:pPr>
      <w:r w:rsidRPr="009305BA">
        <w:rPr>
          <w:rFonts w:ascii="Algerian" w:eastAsia="Times New Roman" w:hAnsi="Algerian"/>
          <w:sz w:val="30"/>
          <w:szCs w:val="20"/>
          <w:lang w:eastAsia="es-MX"/>
        </w:rPr>
        <w:t xml:space="preserve">2.- DEMANDA </w:t>
      </w:r>
    </w:p>
    <w:p w14:paraId="416BAAA3" w14:textId="77777777" w:rsidR="00E17896" w:rsidRPr="00B83635" w:rsidRDefault="00E17896" w:rsidP="00B83635">
      <w:pPr>
        <w:spacing w:line="276" w:lineRule="auto"/>
        <w:rPr>
          <w:spacing w:val="-6"/>
          <w:position w:val="-6"/>
          <w:sz w:val="24"/>
          <w:szCs w:val="24"/>
          <w:lang w:val="es-MX"/>
        </w:rPr>
      </w:pPr>
    </w:p>
    <w:p w14:paraId="79C47533" w14:textId="615C02F4" w:rsidR="00E43350" w:rsidRPr="00B83635" w:rsidRDefault="00401254" w:rsidP="00B83635">
      <w:pPr>
        <w:spacing w:line="276" w:lineRule="auto"/>
        <w:rPr>
          <w:spacing w:val="-6"/>
          <w:position w:val="-6"/>
          <w:sz w:val="24"/>
          <w:szCs w:val="24"/>
          <w:lang w:val="es-MX"/>
        </w:rPr>
      </w:pPr>
      <w:r w:rsidRPr="00B83635">
        <w:rPr>
          <w:spacing w:val="-6"/>
          <w:position w:val="-6"/>
          <w:sz w:val="24"/>
          <w:szCs w:val="24"/>
          <w:lang w:val="es-MX"/>
        </w:rPr>
        <w:lastRenderedPageBreak/>
        <w:t>Lo sustancial de los hechos que plantea</w:t>
      </w:r>
      <w:r w:rsidR="00742222" w:rsidRPr="00B83635">
        <w:rPr>
          <w:spacing w:val="-6"/>
          <w:position w:val="-6"/>
          <w:sz w:val="24"/>
          <w:szCs w:val="24"/>
          <w:lang w:val="es-MX"/>
        </w:rPr>
        <w:t xml:space="preserve"> la</w:t>
      </w:r>
      <w:r w:rsidR="0029694C" w:rsidRPr="00B83635">
        <w:rPr>
          <w:spacing w:val="-6"/>
          <w:position w:val="-6"/>
          <w:sz w:val="24"/>
          <w:szCs w:val="24"/>
          <w:lang w:val="es-MX"/>
        </w:rPr>
        <w:t xml:space="preserve"> </w:t>
      </w:r>
      <w:r w:rsidR="00BB07F9" w:rsidRPr="00B83635">
        <w:rPr>
          <w:spacing w:val="-6"/>
          <w:position w:val="-6"/>
          <w:sz w:val="24"/>
          <w:szCs w:val="24"/>
          <w:lang w:val="es-MX"/>
        </w:rPr>
        <w:t xml:space="preserve">accionante </w:t>
      </w:r>
      <w:r w:rsidRPr="00B83635">
        <w:rPr>
          <w:spacing w:val="-6"/>
          <w:position w:val="-6"/>
          <w:sz w:val="24"/>
          <w:szCs w:val="24"/>
          <w:lang w:val="es-MX"/>
        </w:rPr>
        <w:t>se puede sintetizar así: (i)</w:t>
      </w:r>
      <w:r w:rsidR="004D0C78" w:rsidRPr="00B83635">
        <w:rPr>
          <w:spacing w:val="-6"/>
          <w:position w:val="-6"/>
          <w:sz w:val="24"/>
          <w:szCs w:val="24"/>
          <w:lang w:val="es-MX"/>
        </w:rPr>
        <w:t xml:space="preserve"> padece severos problemas de salud consistentes en disminución de la agudeza visual y episodio depresivo grave, razón por la cual ha sido incapacitada de forma continua e ininterrumpida </w:t>
      </w:r>
      <w:r w:rsidR="00A61CCA" w:rsidRPr="00B83635">
        <w:rPr>
          <w:spacing w:val="-6"/>
          <w:position w:val="-6"/>
          <w:sz w:val="24"/>
          <w:szCs w:val="24"/>
          <w:lang w:val="es-MX"/>
        </w:rPr>
        <w:t xml:space="preserve">desde enero 05 de 2022; (ii) las incapacidades generadas hasta diciembre 15 de 2022 fueron canceladas por la NUEVA </w:t>
      </w:r>
      <w:proofErr w:type="spellStart"/>
      <w:r w:rsidR="00A61CCA" w:rsidRPr="00B83635">
        <w:rPr>
          <w:spacing w:val="-6"/>
          <w:position w:val="-6"/>
          <w:sz w:val="24"/>
          <w:szCs w:val="24"/>
          <w:lang w:val="es-MX"/>
        </w:rPr>
        <w:t>EPS</w:t>
      </w:r>
      <w:proofErr w:type="spellEnd"/>
      <w:r w:rsidR="00126E62" w:rsidRPr="00B83635">
        <w:rPr>
          <w:spacing w:val="-6"/>
          <w:position w:val="-6"/>
          <w:sz w:val="24"/>
          <w:szCs w:val="24"/>
          <w:lang w:val="es-MX"/>
        </w:rPr>
        <w:t xml:space="preserve">, en atención al fallo de tutela proferido por la Sala de Decisión Penal del Tribunal Superior de Pereira; (iii) las incapacidades generadas hasta junio 26 de 2023 fueron canceladas por COLPENSIONES igualmente por fallo de tutela; (iv) las que fueron generadas hasta septiembre 24 de 2023 fueron pagadas por la </w:t>
      </w:r>
      <w:proofErr w:type="spellStart"/>
      <w:r w:rsidR="00126E62" w:rsidRPr="00B83635">
        <w:rPr>
          <w:spacing w:val="-6"/>
          <w:position w:val="-6"/>
          <w:sz w:val="24"/>
          <w:szCs w:val="24"/>
          <w:lang w:val="es-MX"/>
        </w:rPr>
        <w:t>EPS</w:t>
      </w:r>
      <w:proofErr w:type="spellEnd"/>
      <w:r w:rsidR="00126E62" w:rsidRPr="00B83635">
        <w:rPr>
          <w:spacing w:val="-6"/>
          <w:position w:val="-6"/>
          <w:sz w:val="24"/>
          <w:szCs w:val="24"/>
          <w:lang w:val="es-MX"/>
        </w:rPr>
        <w:t xml:space="preserve"> por orden judicial; (v) de septiembre 25 de a octubre 24 de 2023 y de octubre 25 a noviembre 23 de 2023 le prescribieron más incapacidades, las cuales fueron radicadas en la NUEVA </w:t>
      </w:r>
      <w:proofErr w:type="spellStart"/>
      <w:r w:rsidR="00126E62" w:rsidRPr="00B83635">
        <w:rPr>
          <w:spacing w:val="-6"/>
          <w:position w:val="-6"/>
          <w:sz w:val="24"/>
          <w:szCs w:val="24"/>
          <w:lang w:val="es-MX"/>
        </w:rPr>
        <w:t>EPS</w:t>
      </w:r>
      <w:proofErr w:type="spellEnd"/>
      <w:r w:rsidR="00126E62" w:rsidRPr="00B83635">
        <w:rPr>
          <w:spacing w:val="-6"/>
          <w:position w:val="-6"/>
          <w:sz w:val="24"/>
          <w:szCs w:val="24"/>
          <w:lang w:val="es-MX"/>
        </w:rPr>
        <w:t xml:space="preserve">, pero no se ha procedido con su pago; (vi) en octubre 23 de 2023 COLPENSIONES emitió dictamen de </w:t>
      </w:r>
      <w:proofErr w:type="spellStart"/>
      <w:r w:rsidR="00126E62" w:rsidRPr="00B83635">
        <w:rPr>
          <w:spacing w:val="-6"/>
          <w:position w:val="-6"/>
          <w:sz w:val="24"/>
          <w:szCs w:val="24"/>
          <w:lang w:val="es-MX"/>
        </w:rPr>
        <w:t>PCL</w:t>
      </w:r>
      <w:proofErr w:type="spellEnd"/>
      <w:r w:rsidR="00126E62" w:rsidRPr="00B83635">
        <w:rPr>
          <w:spacing w:val="-6"/>
          <w:position w:val="-6"/>
          <w:sz w:val="24"/>
          <w:szCs w:val="24"/>
          <w:lang w:val="es-MX"/>
        </w:rPr>
        <w:t xml:space="preserve"> del 33.30%, el cual impugnó, y se encuentra pendiente de que se resuelva el recurso de apelación; y (vii) actualmente presenta una precaria situación económica</w:t>
      </w:r>
      <w:r w:rsidR="006B051F" w:rsidRPr="00B83635">
        <w:rPr>
          <w:spacing w:val="-6"/>
          <w:position w:val="-6"/>
          <w:sz w:val="24"/>
          <w:szCs w:val="24"/>
          <w:lang w:val="es-MX"/>
        </w:rPr>
        <w:t>.</w:t>
      </w:r>
      <w:r w:rsidR="00E43350" w:rsidRPr="00B83635">
        <w:rPr>
          <w:spacing w:val="-6"/>
          <w:position w:val="-6"/>
          <w:sz w:val="24"/>
          <w:szCs w:val="24"/>
          <w:lang w:val="es-MX"/>
        </w:rPr>
        <w:t xml:space="preserve"> </w:t>
      </w:r>
    </w:p>
    <w:p w14:paraId="3B30E242" w14:textId="77777777" w:rsidR="00DD36CE" w:rsidRPr="00B83635" w:rsidRDefault="00DD36CE" w:rsidP="00B83635">
      <w:pPr>
        <w:spacing w:line="276" w:lineRule="auto"/>
        <w:rPr>
          <w:spacing w:val="-6"/>
          <w:position w:val="-6"/>
          <w:sz w:val="24"/>
          <w:szCs w:val="24"/>
          <w:lang w:val="es-MX"/>
        </w:rPr>
      </w:pPr>
    </w:p>
    <w:p w14:paraId="6CCCF902" w14:textId="1F54A0FD" w:rsidR="00AE542E" w:rsidRPr="00B83635" w:rsidRDefault="004361C6" w:rsidP="00B83635">
      <w:pPr>
        <w:spacing w:line="276" w:lineRule="auto"/>
        <w:rPr>
          <w:spacing w:val="-6"/>
          <w:position w:val="-6"/>
          <w:sz w:val="24"/>
          <w:szCs w:val="24"/>
          <w:lang w:val="es-MX"/>
        </w:rPr>
      </w:pPr>
      <w:r w:rsidRPr="00B83635">
        <w:rPr>
          <w:spacing w:val="-6"/>
          <w:position w:val="-6"/>
          <w:sz w:val="24"/>
          <w:szCs w:val="24"/>
          <w:lang w:val="es-MX"/>
        </w:rPr>
        <w:t xml:space="preserve">Solicita </w:t>
      </w:r>
      <w:r w:rsidR="00220D26" w:rsidRPr="00B83635">
        <w:rPr>
          <w:spacing w:val="-6"/>
          <w:position w:val="-6"/>
          <w:sz w:val="24"/>
          <w:szCs w:val="24"/>
          <w:lang w:val="es-MX"/>
        </w:rPr>
        <w:t>la protección de sus derechos fundamentales</w:t>
      </w:r>
      <w:r w:rsidR="00084172" w:rsidRPr="00B83635">
        <w:rPr>
          <w:spacing w:val="-6"/>
          <w:position w:val="-6"/>
          <w:sz w:val="24"/>
          <w:szCs w:val="24"/>
          <w:lang w:val="es-MX"/>
        </w:rPr>
        <w:t>;</w:t>
      </w:r>
      <w:r w:rsidR="00220D26" w:rsidRPr="00B83635">
        <w:rPr>
          <w:spacing w:val="-6"/>
          <w:position w:val="-6"/>
          <w:sz w:val="24"/>
          <w:szCs w:val="24"/>
          <w:lang w:val="es-MX"/>
        </w:rPr>
        <w:t xml:space="preserve"> en consec</w:t>
      </w:r>
      <w:r w:rsidR="009F6AB1" w:rsidRPr="00B83635">
        <w:rPr>
          <w:spacing w:val="-6"/>
          <w:position w:val="-6"/>
          <w:sz w:val="24"/>
          <w:szCs w:val="24"/>
          <w:lang w:val="es-MX"/>
        </w:rPr>
        <w:t xml:space="preserve">uencia, se ordene </w:t>
      </w:r>
      <w:r w:rsidR="007B623A" w:rsidRPr="00B83635">
        <w:rPr>
          <w:spacing w:val="-6"/>
          <w:position w:val="-6"/>
          <w:sz w:val="24"/>
          <w:szCs w:val="24"/>
          <w:lang w:val="es-MX"/>
        </w:rPr>
        <w:t xml:space="preserve">a la </w:t>
      </w:r>
      <w:proofErr w:type="spellStart"/>
      <w:r w:rsidR="007B623A" w:rsidRPr="00B83635">
        <w:rPr>
          <w:spacing w:val="-6"/>
          <w:position w:val="-6"/>
          <w:sz w:val="24"/>
          <w:szCs w:val="24"/>
          <w:lang w:val="es-MX"/>
        </w:rPr>
        <w:t>EPS</w:t>
      </w:r>
      <w:proofErr w:type="spellEnd"/>
      <w:r w:rsidR="00301D7A" w:rsidRPr="00B83635">
        <w:rPr>
          <w:spacing w:val="-6"/>
          <w:position w:val="-6"/>
          <w:sz w:val="24"/>
          <w:szCs w:val="24"/>
          <w:lang w:val="es-MX"/>
        </w:rPr>
        <w:t xml:space="preserve"> </w:t>
      </w:r>
      <w:r w:rsidR="0037345F" w:rsidRPr="00B83635">
        <w:rPr>
          <w:spacing w:val="-6"/>
          <w:position w:val="-6"/>
          <w:sz w:val="24"/>
          <w:szCs w:val="24"/>
          <w:lang w:val="es-MX"/>
        </w:rPr>
        <w:t xml:space="preserve">pagar </w:t>
      </w:r>
      <w:r w:rsidR="00EA20AF" w:rsidRPr="00B83635">
        <w:rPr>
          <w:spacing w:val="-6"/>
          <w:position w:val="-6"/>
          <w:sz w:val="24"/>
          <w:szCs w:val="24"/>
          <w:lang w:val="es-MX"/>
        </w:rPr>
        <w:t>las incapacidades</w:t>
      </w:r>
      <w:r w:rsidR="00274093" w:rsidRPr="00B83635">
        <w:rPr>
          <w:spacing w:val="-6"/>
          <w:position w:val="-6"/>
          <w:sz w:val="24"/>
          <w:szCs w:val="24"/>
          <w:lang w:val="es-MX"/>
        </w:rPr>
        <w:t xml:space="preserve"> que se reclaman</w:t>
      </w:r>
      <w:r w:rsidR="007B623A" w:rsidRPr="00B83635">
        <w:rPr>
          <w:spacing w:val="-6"/>
          <w:position w:val="-6"/>
          <w:sz w:val="24"/>
          <w:szCs w:val="24"/>
          <w:lang w:val="es-MX"/>
        </w:rPr>
        <w:t>.</w:t>
      </w:r>
    </w:p>
    <w:p w14:paraId="21EA31D2" w14:textId="77777777" w:rsidR="00126E62" w:rsidRPr="00B83635" w:rsidRDefault="00126E62" w:rsidP="00B83635">
      <w:pPr>
        <w:spacing w:line="276" w:lineRule="auto"/>
        <w:rPr>
          <w:spacing w:val="-6"/>
          <w:position w:val="-6"/>
          <w:sz w:val="24"/>
          <w:szCs w:val="24"/>
        </w:rPr>
      </w:pPr>
    </w:p>
    <w:p w14:paraId="6A236445" w14:textId="3055ECF6" w:rsidR="0053744A" w:rsidRPr="009305BA" w:rsidRDefault="0053744A" w:rsidP="00B83635">
      <w:pPr>
        <w:spacing w:line="276" w:lineRule="auto"/>
        <w:rPr>
          <w:rFonts w:ascii="Algerian" w:eastAsia="Times New Roman" w:hAnsi="Algerian"/>
          <w:sz w:val="30"/>
          <w:szCs w:val="20"/>
          <w:lang w:eastAsia="es-MX"/>
        </w:rPr>
      </w:pPr>
      <w:r w:rsidRPr="009305BA">
        <w:rPr>
          <w:rFonts w:ascii="Algerian" w:eastAsia="Times New Roman" w:hAnsi="Algerian"/>
          <w:sz w:val="30"/>
          <w:szCs w:val="20"/>
          <w:lang w:eastAsia="es-MX"/>
        </w:rPr>
        <w:t xml:space="preserve">3.- TRÁMITE Y FALLO </w:t>
      </w:r>
    </w:p>
    <w:p w14:paraId="6ACA8AE6" w14:textId="77777777" w:rsidR="00813B76" w:rsidRPr="00B83635" w:rsidRDefault="00813B76" w:rsidP="00B83635">
      <w:pPr>
        <w:spacing w:line="276" w:lineRule="auto"/>
        <w:rPr>
          <w:spacing w:val="-6"/>
          <w:position w:val="-6"/>
          <w:sz w:val="24"/>
          <w:szCs w:val="24"/>
        </w:rPr>
      </w:pPr>
    </w:p>
    <w:p w14:paraId="773F7F9B" w14:textId="3D97DCF6" w:rsidR="00F013AB" w:rsidRPr="00B83635" w:rsidRDefault="00813B76" w:rsidP="00B83635">
      <w:pPr>
        <w:spacing w:line="276" w:lineRule="auto"/>
        <w:rPr>
          <w:spacing w:val="-6"/>
          <w:position w:val="-6"/>
          <w:sz w:val="24"/>
          <w:szCs w:val="24"/>
        </w:rPr>
      </w:pPr>
      <w:r w:rsidRPr="00B83635">
        <w:rPr>
          <w:b/>
          <w:spacing w:val="-6"/>
          <w:position w:val="-6"/>
          <w:sz w:val="24"/>
          <w:szCs w:val="24"/>
        </w:rPr>
        <w:t>3.1.-</w:t>
      </w:r>
      <w:r w:rsidRPr="00B83635">
        <w:rPr>
          <w:spacing w:val="-6"/>
          <w:position w:val="-6"/>
          <w:sz w:val="24"/>
          <w:szCs w:val="24"/>
        </w:rPr>
        <w:t xml:space="preserve"> </w:t>
      </w:r>
      <w:r w:rsidR="00A13153" w:rsidRPr="00B83635">
        <w:rPr>
          <w:spacing w:val="-6"/>
          <w:position w:val="-6"/>
          <w:sz w:val="24"/>
          <w:szCs w:val="24"/>
        </w:rPr>
        <w:t>Una vez admitida la tutela</w:t>
      </w:r>
      <w:r w:rsidR="00F66C5C" w:rsidRPr="00B83635">
        <w:rPr>
          <w:spacing w:val="-6"/>
          <w:position w:val="-6"/>
          <w:sz w:val="24"/>
          <w:szCs w:val="24"/>
        </w:rPr>
        <w:t xml:space="preserve"> </w:t>
      </w:r>
      <w:r w:rsidR="008D7295" w:rsidRPr="00B83635">
        <w:rPr>
          <w:spacing w:val="-6"/>
          <w:position w:val="-6"/>
          <w:sz w:val="24"/>
          <w:szCs w:val="24"/>
        </w:rPr>
        <w:t>-</w:t>
      </w:r>
      <w:r w:rsidR="00274093" w:rsidRPr="00B83635">
        <w:rPr>
          <w:spacing w:val="-6"/>
          <w:position w:val="-6"/>
          <w:sz w:val="24"/>
          <w:szCs w:val="24"/>
        </w:rPr>
        <w:t xml:space="preserve">auto de </w:t>
      </w:r>
      <w:r w:rsidR="007B623A" w:rsidRPr="00B83635">
        <w:rPr>
          <w:spacing w:val="-6"/>
          <w:position w:val="-6"/>
          <w:sz w:val="24"/>
          <w:szCs w:val="24"/>
        </w:rPr>
        <w:t xml:space="preserve">diciembre </w:t>
      </w:r>
      <w:r w:rsidR="00126E62" w:rsidRPr="00B83635">
        <w:rPr>
          <w:spacing w:val="-6"/>
          <w:position w:val="-6"/>
          <w:sz w:val="24"/>
          <w:szCs w:val="24"/>
        </w:rPr>
        <w:t>15</w:t>
      </w:r>
      <w:r w:rsidR="00274093" w:rsidRPr="00B83635">
        <w:rPr>
          <w:spacing w:val="-6"/>
          <w:position w:val="-6"/>
          <w:sz w:val="24"/>
          <w:szCs w:val="24"/>
        </w:rPr>
        <w:t xml:space="preserve"> </w:t>
      </w:r>
      <w:r w:rsidR="00833C3D" w:rsidRPr="00B83635">
        <w:rPr>
          <w:spacing w:val="-6"/>
          <w:position w:val="-6"/>
          <w:sz w:val="24"/>
          <w:szCs w:val="24"/>
        </w:rPr>
        <w:t>de 202</w:t>
      </w:r>
      <w:r w:rsidR="00274093" w:rsidRPr="00B83635">
        <w:rPr>
          <w:spacing w:val="-6"/>
          <w:position w:val="-6"/>
          <w:sz w:val="24"/>
          <w:szCs w:val="24"/>
        </w:rPr>
        <w:t>3</w:t>
      </w:r>
      <w:r w:rsidR="00F66C5C" w:rsidRPr="00B83635">
        <w:rPr>
          <w:spacing w:val="-6"/>
          <w:position w:val="-6"/>
          <w:sz w:val="24"/>
          <w:szCs w:val="24"/>
        </w:rPr>
        <w:t>-</w:t>
      </w:r>
      <w:r w:rsidR="00A13153" w:rsidRPr="00B83635">
        <w:rPr>
          <w:spacing w:val="-6"/>
          <w:position w:val="-6"/>
          <w:sz w:val="24"/>
          <w:szCs w:val="24"/>
        </w:rPr>
        <w:t>, el despacho vincu</w:t>
      </w:r>
      <w:r w:rsidR="00F45D85" w:rsidRPr="00B83635">
        <w:rPr>
          <w:spacing w:val="-6"/>
          <w:position w:val="-6"/>
          <w:sz w:val="24"/>
          <w:szCs w:val="24"/>
        </w:rPr>
        <w:t>ló</w:t>
      </w:r>
      <w:r w:rsidR="00126E62" w:rsidRPr="00B83635">
        <w:rPr>
          <w:spacing w:val="-6"/>
          <w:position w:val="-6"/>
          <w:sz w:val="24"/>
          <w:szCs w:val="24"/>
        </w:rPr>
        <w:t xml:space="preserve"> </w:t>
      </w:r>
      <w:r w:rsidR="00833C3D" w:rsidRPr="00B83635">
        <w:rPr>
          <w:spacing w:val="-6"/>
          <w:position w:val="-6"/>
          <w:sz w:val="24"/>
          <w:szCs w:val="24"/>
        </w:rPr>
        <w:t>a l</w:t>
      </w:r>
      <w:r w:rsidR="00274093" w:rsidRPr="00B83635">
        <w:rPr>
          <w:spacing w:val="-6"/>
          <w:position w:val="-6"/>
          <w:sz w:val="24"/>
          <w:szCs w:val="24"/>
        </w:rPr>
        <w:t xml:space="preserve">a </w:t>
      </w:r>
      <w:r w:rsidR="009F6AB1" w:rsidRPr="00B83635">
        <w:rPr>
          <w:spacing w:val="-6"/>
          <w:position w:val="-6"/>
          <w:sz w:val="24"/>
          <w:szCs w:val="24"/>
        </w:rPr>
        <w:t xml:space="preserve">NUEVA </w:t>
      </w:r>
      <w:proofErr w:type="spellStart"/>
      <w:r w:rsidR="009F6AB1" w:rsidRPr="00B83635">
        <w:rPr>
          <w:spacing w:val="-6"/>
          <w:position w:val="-6"/>
          <w:sz w:val="24"/>
          <w:szCs w:val="24"/>
        </w:rPr>
        <w:t>EPS</w:t>
      </w:r>
      <w:proofErr w:type="spellEnd"/>
      <w:r w:rsidR="00C8275A" w:rsidRPr="00B83635">
        <w:rPr>
          <w:spacing w:val="-6"/>
          <w:position w:val="-6"/>
          <w:sz w:val="24"/>
          <w:szCs w:val="24"/>
        </w:rPr>
        <w:t xml:space="preserve">. </w:t>
      </w:r>
      <w:r w:rsidR="00126E62" w:rsidRPr="00B83635">
        <w:rPr>
          <w:spacing w:val="-6"/>
          <w:position w:val="-6"/>
          <w:sz w:val="24"/>
          <w:szCs w:val="24"/>
        </w:rPr>
        <w:t xml:space="preserve">Posteriormente, mediante auto de enero 11 de 2024 vinculó </w:t>
      </w:r>
      <w:r w:rsidR="001A734C" w:rsidRPr="00B83635">
        <w:rPr>
          <w:spacing w:val="-6"/>
          <w:position w:val="-6"/>
          <w:sz w:val="24"/>
          <w:szCs w:val="24"/>
        </w:rPr>
        <w:t>a COLPENSIONES</w:t>
      </w:r>
      <w:r w:rsidR="00126E62" w:rsidRPr="00B83635">
        <w:rPr>
          <w:spacing w:val="-6"/>
          <w:position w:val="-6"/>
          <w:sz w:val="24"/>
          <w:szCs w:val="24"/>
        </w:rPr>
        <w:t xml:space="preserve">. </w:t>
      </w:r>
      <w:r w:rsidR="00C8275A" w:rsidRPr="00B83635">
        <w:rPr>
          <w:spacing w:val="-6"/>
          <w:position w:val="-6"/>
          <w:sz w:val="24"/>
          <w:szCs w:val="24"/>
        </w:rPr>
        <w:t xml:space="preserve">Luego del traslado de </w:t>
      </w:r>
      <w:r w:rsidR="00366590" w:rsidRPr="00B83635">
        <w:rPr>
          <w:spacing w:val="-6"/>
          <w:position w:val="-6"/>
          <w:sz w:val="24"/>
          <w:szCs w:val="24"/>
        </w:rPr>
        <w:t xml:space="preserve">la </w:t>
      </w:r>
      <w:r w:rsidR="00274093" w:rsidRPr="00B83635">
        <w:rPr>
          <w:spacing w:val="-6"/>
          <w:position w:val="-6"/>
          <w:sz w:val="24"/>
          <w:szCs w:val="24"/>
        </w:rPr>
        <w:t>acción de amparo</w:t>
      </w:r>
      <w:r w:rsidR="00366590" w:rsidRPr="00B83635">
        <w:rPr>
          <w:spacing w:val="-6"/>
          <w:position w:val="-6"/>
          <w:sz w:val="24"/>
          <w:szCs w:val="24"/>
        </w:rPr>
        <w:t xml:space="preserve">, </w:t>
      </w:r>
      <w:r w:rsidR="008F2F65" w:rsidRPr="00B83635">
        <w:rPr>
          <w:spacing w:val="-6"/>
          <w:position w:val="-6"/>
          <w:sz w:val="24"/>
          <w:szCs w:val="24"/>
        </w:rPr>
        <w:t>las entidades se pronunciaron así:</w:t>
      </w:r>
    </w:p>
    <w:p w14:paraId="767024C0" w14:textId="77777777" w:rsidR="00126E62" w:rsidRPr="00B83635" w:rsidRDefault="00126E62" w:rsidP="00B83635">
      <w:pPr>
        <w:spacing w:line="276" w:lineRule="auto"/>
        <w:rPr>
          <w:spacing w:val="-6"/>
          <w:position w:val="-6"/>
          <w:sz w:val="24"/>
          <w:szCs w:val="24"/>
        </w:rPr>
      </w:pPr>
    </w:p>
    <w:p w14:paraId="776F9E2E" w14:textId="1A2527F0" w:rsidR="00126E62" w:rsidRPr="00B83635" w:rsidRDefault="00126E62" w:rsidP="00B83635">
      <w:pPr>
        <w:spacing w:line="276" w:lineRule="auto"/>
        <w:rPr>
          <w:spacing w:val="-6"/>
          <w:position w:val="-6"/>
          <w:sz w:val="24"/>
          <w:szCs w:val="24"/>
        </w:rPr>
      </w:pPr>
      <w:r w:rsidRPr="00B83635">
        <w:rPr>
          <w:i/>
          <w:spacing w:val="-6"/>
          <w:position w:val="-6"/>
          <w:sz w:val="24"/>
          <w:szCs w:val="24"/>
        </w:rPr>
        <w:t xml:space="preserve">- El apoderado especial de la NUEVA </w:t>
      </w:r>
      <w:proofErr w:type="spellStart"/>
      <w:r w:rsidRPr="00B83635">
        <w:rPr>
          <w:i/>
          <w:spacing w:val="-6"/>
          <w:position w:val="-6"/>
          <w:sz w:val="24"/>
          <w:szCs w:val="24"/>
        </w:rPr>
        <w:t>EPS</w:t>
      </w:r>
      <w:proofErr w:type="spellEnd"/>
      <w:r w:rsidRPr="00B83635">
        <w:rPr>
          <w:i/>
          <w:spacing w:val="-6"/>
          <w:position w:val="-6"/>
          <w:sz w:val="24"/>
          <w:szCs w:val="24"/>
        </w:rPr>
        <w:t xml:space="preserve"> </w:t>
      </w:r>
      <w:r w:rsidRPr="00B83635">
        <w:rPr>
          <w:spacing w:val="-6"/>
          <w:position w:val="-6"/>
          <w:sz w:val="24"/>
          <w:szCs w:val="24"/>
        </w:rPr>
        <w:t>informó</w:t>
      </w:r>
      <w:r w:rsidR="001E7B90" w:rsidRPr="00B83635">
        <w:rPr>
          <w:spacing w:val="-6"/>
          <w:position w:val="-6"/>
          <w:sz w:val="24"/>
          <w:szCs w:val="24"/>
        </w:rPr>
        <w:t xml:space="preserve"> sobre la responsabilidad de las administradoras del sistema general de pensiones y/o administradoras de riesgos laborales, por lo que en el presente asunto se configura una falta de legitimación en la causa por pasiva, al no existir una conexión entre la NUEVA </w:t>
      </w:r>
      <w:proofErr w:type="spellStart"/>
      <w:r w:rsidR="001E7B90" w:rsidRPr="00B83635">
        <w:rPr>
          <w:spacing w:val="-6"/>
          <w:position w:val="-6"/>
          <w:sz w:val="24"/>
          <w:szCs w:val="24"/>
        </w:rPr>
        <w:t>EPS</w:t>
      </w:r>
      <w:proofErr w:type="spellEnd"/>
      <w:r w:rsidR="001E7B90" w:rsidRPr="00B83635">
        <w:rPr>
          <w:spacing w:val="-6"/>
          <w:position w:val="-6"/>
          <w:sz w:val="24"/>
          <w:szCs w:val="24"/>
        </w:rPr>
        <w:t xml:space="preserve"> y la situación fáctica que constituye el litigio. </w:t>
      </w:r>
    </w:p>
    <w:p w14:paraId="1E79E0E8" w14:textId="77777777" w:rsidR="001E7B90" w:rsidRPr="00B83635" w:rsidRDefault="001E7B90" w:rsidP="00B83635">
      <w:pPr>
        <w:spacing w:line="276" w:lineRule="auto"/>
        <w:rPr>
          <w:spacing w:val="-6"/>
          <w:position w:val="-6"/>
          <w:sz w:val="24"/>
          <w:szCs w:val="24"/>
        </w:rPr>
      </w:pPr>
    </w:p>
    <w:p w14:paraId="44B5D908" w14:textId="5FB9B8B4" w:rsidR="001E7B90" w:rsidRPr="00B83635" w:rsidRDefault="001E7B90" w:rsidP="00B83635">
      <w:pPr>
        <w:spacing w:line="276" w:lineRule="auto"/>
        <w:rPr>
          <w:spacing w:val="-6"/>
          <w:position w:val="-6"/>
          <w:sz w:val="24"/>
          <w:szCs w:val="24"/>
        </w:rPr>
      </w:pPr>
      <w:r w:rsidRPr="00B83635">
        <w:rPr>
          <w:spacing w:val="-6"/>
          <w:position w:val="-6"/>
          <w:sz w:val="24"/>
          <w:szCs w:val="24"/>
        </w:rPr>
        <w:t>La tutela fue consagrada por la Constitución Política en su artículo 86 y regulada en el Decreto 2591/91 para proteger derechos de carácter fundamental y no económico, motivo por el cual no se puede discutir a través de este trámite el pago de prestaciones.</w:t>
      </w:r>
    </w:p>
    <w:p w14:paraId="101431BE" w14:textId="77777777" w:rsidR="00126E62" w:rsidRPr="00B83635" w:rsidRDefault="00126E62" w:rsidP="00B83635">
      <w:pPr>
        <w:spacing w:line="276" w:lineRule="auto"/>
        <w:rPr>
          <w:spacing w:val="-6"/>
          <w:position w:val="-6"/>
          <w:sz w:val="24"/>
          <w:szCs w:val="24"/>
        </w:rPr>
      </w:pPr>
    </w:p>
    <w:p w14:paraId="71C4F035" w14:textId="77777777" w:rsidR="00126E62" w:rsidRPr="00B83635" w:rsidRDefault="00126E62" w:rsidP="00B83635">
      <w:pPr>
        <w:spacing w:line="276" w:lineRule="auto"/>
        <w:rPr>
          <w:spacing w:val="-6"/>
          <w:position w:val="-6"/>
          <w:sz w:val="24"/>
          <w:szCs w:val="24"/>
        </w:rPr>
      </w:pPr>
      <w:r w:rsidRPr="00B83635">
        <w:rPr>
          <w:spacing w:val="-6"/>
          <w:position w:val="-6"/>
          <w:sz w:val="24"/>
          <w:szCs w:val="24"/>
        </w:rPr>
        <w:t>Pide la desvinculación de la entidad y que se declare la improcedencia de la acción de tutela.</w:t>
      </w:r>
    </w:p>
    <w:p w14:paraId="5A0F466F" w14:textId="77777777" w:rsidR="00343FA6" w:rsidRPr="00B83635" w:rsidRDefault="00343FA6" w:rsidP="00B83635">
      <w:pPr>
        <w:spacing w:line="276" w:lineRule="auto"/>
        <w:rPr>
          <w:spacing w:val="-6"/>
          <w:position w:val="-6"/>
          <w:sz w:val="24"/>
          <w:szCs w:val="24"/>
        </w:rPr>
      </w:pPr>
    </w:p>
    <w:p w14:paraId="1F4BECA5" w14:textId="033A8091" w:rsidR="00F4198C" w:rsidRPr="00B83635" w:rsidRDefault="00DE4534" w:rsidP="00B83635">
      <w:pPr>
        <w:spacing w:line="276" w:lineRule="auto"/>
        <w:rPr>
          <w:spacing w:val="-6"/>
          <w:position w:val="-6"/>
          <w:sz w:val="24"/>
          <w:szCs w:val="24"/>
        </w:rPr>
      </w:pPr>
      <w:r w:rsidRPr="00B83635">
        <w:rPr>
          <w:i/>
          <w:spacing w:val="-6"/>
          <w:position w:val="-6"/>
          <w:sz w:val="24"/>
          <w:szCs w:val="24"/>
        </w:rPr>
        <w:t xml:space="preserve">- </w:t>
      </w:r>
      <w:r w:rsidR="00833C3D" w:rsidRPr="00B83635">
        <w:rPr>
          <w:i/>
          <w:spacing w:val="-6"/>
          <w:position w:val="-6"/>
          <w:sz w:val="24"/>
          <w:szCs w:val="24"/>
        </w:rPr>
        <w:t xml:space="preserve">La Directora de Acciones Constitucionales </w:t>
      </w:r>
      <w:r w:rsidR="001E7B90" w:rsidRPr="00B83635">
        <w:rPr>
          <w:i/>
          <w:spacing w:val="-6"/>
          <w:position w:val="-6"/>
          <w:sz w:val="24"/>
          <w:szCs w:val="24"/>
        </w:rPr>
        <w:t>de COLPENSIONES</w:t>
      </w:r>
      <w:r w:rsidRPr="00B83635">
        <w:rPr>
          <w:spacing w:val="-6"/>
          <w:position w:val="-6"/>
          <w:sz w:val="24"/>
          <w:szCs w:val="24"/>
        </w:rPr>
        <w:t xml:space="preserve"> </w:t>
      </w:r>
      <w:r w:rsidR="001E7B90" w:rsidRPr="00B83635">
        <w:rPr>
          <w:spacing w:val="-6"/>
          <w:position w:val="-6"/>
          <w:sz w:val="24"/>
          <w:szCs w:val="24"/>
        </w:rPr>
        <w:t xml:space="preserve">hace un recuento de los pagos que ha realizado por concepto de incapacidad y resaltó que por tratarse de incapacidades que superan los 540 días el pago corresponde a la NUEVA </w:t>
      </w:r>
      <w:proofErr w:type="spellStart"/>
      <w:r w:rsidR="001E7B90" w:rsidRPr="00B83635">
        <w:rPr>
          <w:spacing w:val="-6"/>
          <w:position w:val="-6"/>
          <w:sz w:val="24"/>
          <w:szCs w:val="24"/>
        </w:rPr>
        <w:t>EPS</w:t>
      </w:r>
      <w:proofErr w:type="spellEnd"/>
      <w:r w:rsidR="001E7B90" w:rsidRPr="00B83635">
        <w:rPr>
          <w:spacing w:val="-6"/>
          <w:position w:val="-6"/>
          <w:sz w:val="24"/>
          <w:szCs w:val="24"/>
        </w:rPr>
        <w:t>.</w:t>
      </w:r>
    </w:p>
    <w:p w14:paraId="27C09760" w14:textId="227C12EC" w:rsidR="00B70EA2" w:rsidRPr="00B83635" w:rsidRDefault="00B70EA2" w:rsidP="00B83635">
      <w:pPr>
        <w:spacing w:line="276" w:lineRule="auto"/>
        <w:rPr>
          <w:spacing w:val="-6"/>
          <w:position w:val="-6"/>
          <w:sz w:val="24"/>
          <w:szCs w:val="24"/>
        </w:rPr>
      </w:pPr>
    </w:p>
    <w:p w14:paraId="4A368C79" w14:textId="672745A8" w:rsidR="00F45D85" w:rsidRPr="00B83635" w:rsidRDefault="00F4198C" w:rsidP="00B83635">
      <w:pPr>
        <w:spacing w:line="276" w:lineRule="auto"/>
        <w:rPr>
          <w:spacing w:val="-6"/>
          <w:position w:val="-6"/>
          <w:sz w:val="24"/>
          <w:szCs w:val="24"/>
        </w:rPr>
      </w:pPr>
      <w:r w:rsidRPr="00B83635">
        <w:rPr>
          <w:spacing w:val="-6"/>
          <w:position w:val="-6"/>
          <w:sz w:val="24"/>
          <w:szCs w:val="24"/>
        </w:rPr>
        <w:t xml:space="preserve">Solicita que se niegue el amparo deprecado. </w:t>
      </w:r>
    </w:p>
    <w:p w14:paraId="1FCBAD60" w14:textId="77777777" w:rsidR="00F013AB" w:rsidRPr="00B83635" w:rsidRDefault="00F013AB" w:rsidP="00B83635">
      <w:pPr>
        <w:spacing w:line="276" w:lineRule="auto"/>
        <w:rPr>
          <w:b/>
          <w:spacing w:val="-6"/>
          <w:position w:val="-6"/>
          <w:sz w:val="24"/>
          <w:szCs w:val="24"/>
        </w:rPr>
      </w:pPr>
    </w:p>
    <w:p w14:paraId="63C6F9FD" w14:textId="7B421707" w:rsidR="001A21A9" w:rsidRPr="00B83635" w:rsidRDefault="00813B76" w:rsidP="00B83635">
      <w:pPr>
        <w:spacing w:line="276" w:lineRule="auto"/>
        <w:rPr>
          <w:spacing w:val="-6"/>
          <w:position w:val="-6"/>
          <w:sz w:val="24"/>
          <w:szCs w:val="24"/>
        </w:rPr>
      </w:pPr>
      <w:r w:rsidRPr="00B83635">
        <w:rPr>
          <w:b/>
          <w:spacing w:val="-6"/>
          <w:position w:val="-6"/>
          <w:sz w:val="24"/>
          <w:szCs w:val="24"/>
        </w:rPr>
        <w:t>3.</w:t>
      </w:r>
      <w:r w:rsidR="00B472FD" w:rsidRPr="00B83635">
        <w:rPr>
          <w:b/>
          <w:spacing w:val="-6"/>
          <w:position w:val="-6"/>
          <w:sz w:val="24"/>
          <w:szCs w:val="24"/>
        </w:rPr>
        <w:t>2</w:t>
      </w:r>
      <w:r w:rsidRPr="00B83635">
        <w:rPr>
          <w:b/>
          <w:spacing w:val="-6"/>
          <w:position w:val="-6"/>
          <w:sz w:val="24"/>
          <w:szCs w:val="24"/>
        </w:rPr>
        <w:t>.-</w:t>
      </w:r>
      <w:r w:rsidRPr="00B83635">
        <w:rPr>
          <w:spacing w:val="-6"/>
          <w:position w:val="-6"/>
          <w:sz w:val="24"/>
          <w:szCs w:val="24"/>
        </w:rPr>
        <w:t xml:space="preserve"> </w:t>
      </w:r>
      <w:r w:rsidR="00777EB3" w:rsidRPr="00B83635">
        <w:rPr>
          <w:spacing w:val="-6"/>
          <w:position w:val="-6"/>
          <w:sz w:val="24"/>
          <w:szCs w:val="24"/>
        </w:rPr>
        <w:t>Culminado el término constitucional</w:t>
      </w:r>
      <w:r w:rsidR="00CE5236" w:rsidRPr="00B83635">
        <w:rPr>
          <w:spacing w:val="-6"/>
          <w:position w:val="-6"/>
          <w:sz w:val="24"/>
          <w:szCs w:val="24"/>
        </w:rPr>
        <w:t>,</w:t>
      </w:r>
      <w:r w:rsidR="00777EB3" w:rsidRPr="00B83635">
        <w:rPr>
          <w:spacing w:val="-6"/>
          <w:position w:val="-6"/>
          <w:sz w:val="24"/>
          <w:szCs w:val="24"/>
        </w:rPr>
        <w:t xml:space="preserve"> </w:t>
      </w:r>
      <w:r w:rsidR="001E7B90" w:rsidRPr="00B83635">
        <w:rPr>
          <w:spacing w:val="-6"/>
          <w:position w:val="-6"/>
          <w:sz w:val="24"/>
          <w:szCs w:val="24"/>
        </w:rPr>
        <w:t>la</w:t>
      </w:r>
      <w:r w:rsidR="00B43BFD" w:rsidRPr="00B83635">
        <w:rPr>
          <w:spacing w:val="-6"/>
          <w:position w:val="-6"/>
          <w:sz w:val="24"/>
          <w:szCs w:val="24"/>
        </w:rPr>
        <w:t xml:space="preserve"> juez</w:t>
      </w:r>
      <w:r w:rsidR="00777EB3" w:rsidRPr="00B83635">
        <w:rPr>
          <w:spacing w:val="-6"/>
          <w:position w:val="-6"/>
          <w:sz w:val="24"/>
          <w:szCs w:val="24"/>
        </w:rPr>
        <w:t xml:space="preserve"> </w:t>
      </w:r>
      <w:r w:rsidR="004A3BCA" w:rsidRPr="00B83635">
        <w:rPr>
          <w:spacing w:val="-6"/>
          <w:position w:val="-6"/>
          <w:sz w:val="24"/>
          <w:szCs w:val="24"/>
        </w:rPr>
        <w:t>a</w:t>
      </w:r>
      <w:r w:rsidR="00747D11" w:rsidRPr="00B83635">
        <w:rPr>
          <w:spacing w:val="-6"/>
          <w:position w:val="-6"/>
          <w:sz w:val="24"/>
          <w:szCs w:val="24"/>
        </w:rPr>
        <w:t>-</w:t>
      </w:r>
      <w:r w:rsidR="004A3BCA" w:rsidRPr="00B83635">
        <w:rPr>
          <w:spacing w:val="-6"/>
          <w:position w:val="-6"/>
          <w:sz w:val="24"/>
          <w:szCs w:val="24"/>
        </w:rPr>
        <w:t xml:space="preserve">quo mediante sentencia de </w:t>
      </w:r>
      <w:r w:rsidR="001E7B90" w:rsidRPr="00B83635">
        <w:rPr>
          <w:spacing w:val="-6"/>
          <w:position w:val="-6"/>
          <w:sz w:val="24"/>
          <w:szCs w:val="24"/>
        </w:rPr>
        <w:t>enero 22</w:t>
      </w:r>
      <w:r w:rsidR="002F1615" w:rsidRPr="00B83635">
        <w:rPr>
          <w:spacing w:val="-6"/>
          <w:position w:val="-6"/>
          <w:sz w:val="24"/>
          <w:szCs w:val="24"/>
        </w:rPr>
        <w:t xml:space="preserve"> de 202</w:t>
      </w:r>
      <w:r w:rsidR="00B70EA2" w:rsidRPr="00B83635">
        <w:rPr>
          <w:spacing w:val="-6"/>
          <w:position w:val="-6"/>
          <w:sz w:val="24"/>
          <w:szCs w:val="24"/>
        </w:rPr>
        <w:t>4</w:t>
      </w:r>
      <w:r w:rsidR="004A3BCA" w:rsidRPr="00B83635">
        <w:rPr>
          <w:spacing w:val="-6"/>
          <w:position w:val="-6"/>
          <w:sz w:val="24"/>
          <w:szCs w:val="24"/>
        </w:rPr>
        <w:t xml:space="preserve"> amparó </w:t>
      </w:r>
      <w:r w:rsidR="00144227" w:rsidRPr="00B83635">
        <w:rPr>
          <w:spacing w:val="-6"/>
          <w:position w:val="-6"/>
          <w:sz w:val="24"/>
          <w:szCs w:val="24"/>
        </w:rPr>
        <w:t xml:space="preserve">los derechos fundamentales al mínimo vital y la seguridad social </w:t>
      </w:r>
      <w:r w:rsidR="00321E2A" w:rsidRPr="00B83635">
        <w:rPr>
          <w:spacing w:val="-6"/>
          <w:position w:val="-6"/>
          <w:sz w:val="24"/>
          <w:szCs w:val="24"/>
        </w:rPr>
        <w:t>de</w:t>
      </w:r>
      <w:r w:rsidR="00144227" w:rsidRPr="00B83635">
        <w:rPr>
          <w:spacing w:val="-6"/>
          <w:position w:val="-6"/>
          <w:sz w:val="24"/>
          <w:szCs w:val="24"/>
        </w:rPr>
        <w:t xml:space="preserve"> </w:t>
      </w:r>
      <w:r w:rsidR="00321E2A" w:rsidRPr="00B83635">
        <w:rPr>
          <w:spacing w:val="-6"/>
          <w:position w:val="-6"/>
          <w:sz w:val="24"/>
          <w:szCs w:val="24"/>
        </w:rPr>
        <w:t>l</w:t>
      </w:r>
      <w:r w:rsidR="00144227" w:rsidRPr="00B83635">
        <w:rPr>
          <w:spacing w:val="-6"/>
          <w:position w:val="-6"/>
          <w:sz w:val="24"/>
          <w:szCs w:val="24"/>
        </w:rPr>
        <w:t>a</w:t>
      </w:r>
      <w:r w:rsidR="00321E2A" w:rsidRPr="00B83635">
        <w:rPr>
          <w:spacing w:val="-6"/>
          <w:position w:val="-6"/>
          <w:sz w:val="24"/>
          <w:szCs w:val="24"/>
        </w:rPr>
        <w:t xml:space="preserve"> señor</w:t>
      </w:r>
      <w:r w:rsidR="00144227" w:rsidRPr="00B83635">
        <w:rPr>
          <w:spacing w:val="-6"/>
          <w:position w:val="-6"/>
          <w:sz w:val="24"/>
          <w:szCs w:val="24"/>
        </w:rPr>
        <w:t>a</w:t>
      </w:r>
      <w:r w:rsidR="00321E2A" w:rsidRPr="00B83635">
        <w:rPr>
          <w:spacing w:val="-6"/>
          <w:position w:val="-6"/>
          <w:sz w:val="24"/>
          <w:szCs w:val="24"/>
        </w:rPr>
        <w:t xml:space="preserve"> </w:t>
      </w:r>
      <w:r w:rsidR="001E7B90" w:rsidRPr="00B83635">
        <w:rPr>
          <w:b/>
          <w:spacing w:val="-6"/>
          <w:position w:val="-6"/>
          <w:sz w:val="24"/>
          <w:szCs w:val="24"/>
        </w:rPr>
        <w:t>CLAUDIA MILENA NARANJO AGUDELO</w:t>
      </w:r>
      <w:r w:rsidR="00084172" w:rsidRPr="00B83635">
        <w:rPr>
          <w:spacing w:val="-6"/>
          <w:position w:val="-6"/>
          <w:sz w:val="24"/>
          <w:szCs w:val="24"/>
        </w:rPr>
        <w:t>,</w:t>
      </w:r>
      <w:r w:rsidR="003730E8" w:rsidRPr="00B83635">
        <w:rPr>
          <w:spacing w:val="-6"/>
          <w:position w:val="-6"/>
          <w:sz w:val="24"/>
          <w:szCs w:val="24"/>
        </w:rPr>
        <w:t xml:space="preserve"> y le ordenó a </w:t>
      </w:r>
      <w:r w:rsidR="00B70EA2" w:rsidRPr="00B83635">
        <w:rPr>
          <w:spacing w:val="-6"/>
          <w:position w:val="-6"/>
          <w:sz w:val="24"/>
          <w:szCs w:val="24"/>
        </w:rPr>
        <w:t xml:space="preserve">la NUEVA </w:t>
      </w:r>
      <w:proofErr w:type="spellStart"/>
      <w:r w:rsidR="00B70EA2" w:rsidRPr="00B83635">
        <w:rPr>
          <w:spacing w:val="-6"/>
          <w:position w:val="-6"/>
          <w:sz w:val="24"/>
          <w:szCs w:val="24"/>
        </w:rPr>
        <w:t>EPS</w:t>
      </w:r>
      <w:proofErr w:type="spellEnd"/>
      <w:r w:rsidR="00B70EA2" w:rsidRPr="00B83635">
        <w:rPr>
          <w:spacing w:val="-6"/>
          <w:position w:val="-6"/>
          <w:sz w:val="24"/>
          <w:szCs w:val="24"/>
        </w:rPr>
        <w:t xml:space="preserve"> que dentro de las 48 horas siguientes a la notificación del fallo,</w:t>
      </w:r>
      <w:r w:rsidR="001E7B90" w:rsidRPr="00B83635">
        <w:rPr>
          <w:spacing w:val="-6"/>
          <w:position w:val="-6"/>
          <w:sz w:val="24"/>
          <w:szCs w:val="24"/>
        </w:rPr>
        <w:t xml:space="preserve"> proceda a reconocer y pagar las incapacidades otorgadas a la accionante desde septiembre 25 a octubre 24 de 2023 y de octubre 25 a noviembre 23 de 2023</w:t>
      </w:r>
      <w:r w:rsidR="00E84C82" w:rsidRPr="00B83635">
        <w:rPr>
          <w:spacing w:val="-6"/>
          <w:position w:val="-6"/>
          <w:sz w:val="24"/>
          <w:szCs w:val="24"/>
        </w:rPr>
        <w:t>.</w:t>
      </w:r>
    </w:p>
    <w:p w14:paraId="63714F00" w14:textId="77777777" w:rsidR="006619A6" w:rsidRPr="00B83635" w:rsidRDefault="006619A6" w:rsidP="00B83635">
      <w:pPr>
        <w:spacing w:line="276" w:lineRule="auto"/>
        <w:rPr>
          <w:spacing w:val="-6"/>
          <w:position w:val="-6"/>
          <w:sz w:val="24"/>
          <w:szCs w:val="24"/>
        </w:rPr>
      </w:pPr>
    </w:p>
    <w:p w14:paraId="6F3E6C40" w14:textId="3A02497A" w:rsidR="00144227" w:rsidRPr="00B83635" w:rsidRDefault="00E84C82" w:rsidP="00B83635">
      <w:pPr>
        <w:spacing w:line="276" w:lineRule="auto"/>
        <w:rPr>
          <w:spacing w:val="-6"/>
          <w:position w:val="-6"/>
          <w:sz w:val="24"/>
          <w:szCs w:val="24"/>
        </w:rPr>
      </w:pPr>
      <w:r w:rsidRPr="00B83635">
        <w:rPr>
          <w:spacing w:val="-6"/>
          <w:position w:val="-6"/>
          <w:sz w:val="24"/>
          <w:szCs w:val="24"/>
        </w:rPr>
        <w:lastRenderedPageBreak/>
        <w:t>Para llega</w:t>
      </w:r>
      <w:r w:rsidR="001E7B90" w:rsidRPr="00B83635">
        <w:rPr>
          <w:spacing w:val="-6"/>
          <w:position w:val="-6"/>
          <w:sz w:val="24"/>
          <w:szCs w:val="24"/>
        </w:rPr>
        <w:t>r a la anterior determinación la</w:t>
      </w:r>
      <w:r w:rsidRPr="00B83635">
        <w:rPr>
          <w:spacing w:val="-6"/>
          <w:position w:val="-6"/>
          <w:sz w:val="24"/>
          <w:szCs w:val="24"/>
        </w:rPr>
        <w:t xml:space="preserve"> juez a quo argumentó que</w:t>
      </w:r>
      <w:r w:rsidR="001E7B90" w:rsidRPr="00B83635">
        <w:rPr>
          <w:spacing w:val="-6"/>
          <w:position w:val="-6"/>
          <w:sz w:val="24"/>
          <w:szCs w:val="24"/>
        </w:rPr>
        <w:t xml:space="preserve"> de acuerdo a los hechos y argumentos presentados por la accionante, es evidente que la omisión de la NUEVA </w:t>
      </w:r>
      <w:proofErr w:type="spellStart"/>
      <w:r w:rsidR="001E7B90" w:rsidRPr="00B83635">
        <w:rPr>
          <w:spacing w:val="-6"/>
          <w:position w:val="-6"/>
          <w:sz w:val="24"/>
          <w:szCs w:val="24"/>
        </w:rPr>
        <w:t>EPS</w:t>
      </w:r>
      <w:proofErr w:type="spellEnd"/>
      <w:r w:rsidR="001E7B90" w:rsidRPr="00B83635">
        <w:rPr>
          <w:spacing w:val="-6"/>
          <w:position w:val="-6"/>
          <w:sz w:val="24"/>
          <w:szCs w:val="24"/>
        </w:rPr>
        <w:t xml:space="preserve"> en relación con el reconocimiento y pago del referido subsidio genera la vulneración del derecho fundamental al mínimo vital, por cuanto su salario constituye su único ingreso para cubrir los gastos de subsistencia básicos, afirmaciones que no fueron desvirtuadas  por la accionada en debida forma, cuando era deber hacerlo y desde esa óptica se halla procedente la vía constitucional elegida para obtener una respuesta a sus pretensiones</w:t>
      </w:r>
      <w:r w:rsidRPr="00B83635">
        <w:rPr>
          <w:spacing w:val="-6"/>
          <w:position w:val="-6"/>
          <w:sz w:val="24"/>
          <w:szCs w:val="24"/>
        </w:rPr>
        <w:t xml:space="preserve">. </w:t>
      </w:r>
    </w:p>
    <w:p w14:paraId="524BF178" w14:textId="77777777" w:rsidR="00144227" w:rsidRPr="00B83635" w:rsidRDefault="00144227" w:rsidP="00B83635">
      <w:pPr>
        <w:spacing w:line="276" w:lineRule="auto"/>
        <w:rPr>
          <w:spacing w:val="-6"/>
          <w:position w:val="-6"/>
          <w:sz w:val="24"/>
          <w:szCs w:val="24"/>
        </w:rPr>
      </w:pPr>
    </w:p>
    <w:p w14:paraId="55826392" w14:textId="77777777" w:rsidR="0053744A" w:rsidRPr="009305BA" w:rsidRDefault="0053744A" w:rsidP="009305BA">
      <w:pPr>
        <w:spacing w:line="276" w:lineRule="auto"/>
        <w:rPr>
          <w:rFonts w:ascii="Algerian" w:eastAsia="Times New Roman" w:hAnsi="Algerian"/>
          <w:sz w:val="30"/>
          <w:szCs w:val="20"/>
          <w:lang w:eastAsia="es-MX"/>
        </w:rPr>
      </w:pPr>
      <w:r w:rsidRPr="009305BA">
        <w:rPr>
          <w:rFonts w:ascii="Algerian" w:eastAsia="Times New Roman" w:hAnsi="Algerian"/>
          <w:sz w:val="30"/>
          <w:szCs w:val="20"/>
          <w:lang w:eastAsia="es-MX"/>
        </w:rPr>
        <w:t>4.- IMPUGNACIÓN</w:t>
      </w:r>
    </w:p>
    <w:p w14:paraId="0632C00B" w14:textId="77777777" w:rsidR="00E06271" w:rsidRPr="00B83635" w:rsidRDefault="00E06271" w:rsidP="00B83635">
      <w:pPr>
        <w:spacing w:line="276" w:lineRule="auto"/>
        <w:rPr>
          <w:spacing w:val="-6"/>
          <w:position w:val="-6"/>
          <w:sz w:val="24"/>
          <w:szCs w:val="24"/>
          <w:highlight w:val="yellow"/>
        </w:rPr>
      </w:pPr>
    </w:p>
    <w:p w14:paraId="302EF8B8" w14:textId="70128CD3" w:rsidR="008374F7" w:rsidRPr="00B83635" w:rsidRDefault="008374F7" w:rsidP="00B83635">
      <w:pPr>
        <w:spacing w:line="276" w:lineRule="auto"/>
        <w:rPr>
          <w:spacing w:val="-6"/>
          <w:position w:val="-6"/>
          <w:sz w:val="24"/>
          <w:szCs w:val="24"/>
        </w:rPr>
      </w:pPr>
      <w:r w:rsidRPr="00B83635">
        <w:rPr>
          <w:i/>
          <w:spacing w:val="-6"/>
          <w:position w:val="-6"/>
          <w:sz w:val="24"/>
          <w:szCs w:val="24"/>
        </w:rPr>
        <w:t xml:space="preserve">El apoderado especial de la NUEVA </w:t>
      </w:r>
      <w:proofErr w:type="spellStart"/>
      <w:r w:rsidRPr="00B83635">
        <w:rPr>
          <w:i/>
          <w:spacing w:val="-6"/>
          <w:position w:val="-6"/>
          <w:sz w:val="24"/>
          <w:szCs w:val="24"/>
        </w:rPr>
        <w:t>EPS</w:t>
      </w:r>
      <w:proofErr w:type="spellEnd"/>
      <w:r w:rsidRPr="00B83635">
        <w:rPr>
          <w:spacing w:val="-6"/>
          <w:position w:val="-6"/>
          <w:sz w:val="24"/>
          <w:szCs w:val="24"/>
        </w:rPr>
        <w:t xml:space="preserve"> impugnó el fallo y solicitó que se </w:t>
      </w:r>
      <w:r w:rsidR="001E7B90" w:rsidRPr="00B83635">
        <w:rPr>
          <w:spacing w:val="-6"/>
          <w:position w:val="-6"/>
          <w:sz w:val="24"/>
          <w:szCs w:val="24"/>
        </w:rPr>
        <w:t xml:space="preserve">modifique la orden del fallo de tutela, en el sentido de indicarse que el mínimo vital de la accionante deberá ser fruto de su trabajo, y ello por cuanto la afiliada presenta una calificación de </w:t>
      </w:r>
      <w:proofErr w:type="spellStart"/>
      <w:r w:rsidR="001E7B90" w:rsidRPr="00B83635">
        <w:rPr>
          <w:spacing w:val="-6"/>
          <w:position w:val="-6"/>
          <w:sz w:val="24"/>
          <w:szCs w:val="24"/>
        </w:rPr>
        <w:t>PCL</w:t>
      </w:r>
      <w:proofErr w:type="spellEnd"/>
      <w:r w:rsidR="001E7B90" w:rsidRPr="00B83635">
        <w:rPr>
          <w:spacing w:val="-6"/>
          <w:position w:val="-6"/>
          <w:sz w:val="24"/>
          <w:szCs w:val="24"/>
        </w:rPr>
        <w:t xml:space="preserve"> inferior del 50%, por lo que no aplica el pago de incapacidades y lo que procede es el reintegro laboral</w:t>
      </w:r>
      <w:r w:rsidR="00B67CA8" w:rsidRPr="00B83635">
        <w:rPr>
          <w:spacing w:val="-6"/>
          <w:position w:val="-6"/>
          <w:sz w:val="24"/>
          <w:szCs w:val="24"/>
        </w:rPr>
        <w:t>.</w:t>
      </w:r>
      <w:r w:rsidRPr="00B83635">
        <w:rPr>
          <w:spacing w:val="-6"/>
          <w:position w:val="-6"/>
          <w:sz w:val="24"/>
          <w:szCs w:val="24"/>
        </w:rPr>
        <w:t xml:space="preserve"> </w:t>
      </w:r>
    </w:p>
    <w:p w14:paraId="12B17C35" w14:textId="77777777" w:rsidR="001E7B90" w:rsidRPr="00B83635" w:rsidRDefault="001E7B90" w:rsidP="00B83635">
      <w:pPr>
        <w:spacing w:line="276" w:lineRule="auto"/>
        <w:rPr>
          <w:spacing w:val="-6"/>
          <w:position w:val="-6"/>
          <w:sz w:val="24"/>
          <w:szCs w:val="24"/>
        </w:rPr>
      </w:pPr>
    </w:p>
    <w:p w14:paraId="3DF6B2FA" w14:textId="24D54E23" w:rsidR="001E7B90" w:rsidRPr="00B83635" w:rsidRDefault="001E7B90" w:rsidP="00B83635">
      <w:pPr>
        <w:spacing w:line="276" w:lineRule="auto"/>
        <w:rPr>
          <w:spacing w:val="-6"/>
          <w:position w:val="-6"/>
          <w:sz w:val="24"/>
          <w:szCs w:val="24"/>
        </w:rPr>
      </w:pPr>
      <w:r w:rsidRPr="00B83635">
        <w:rPr>
          <w:spacing w:val="-6"/>
          <w:position w:val="-6"/>
          <w:sz w:val="24"/>
          <w:szCs w:val="24"/>
        </w:rPr>
        <w:t>Pide subsidiariamente, en caso de no prosperar la anterior pretensión, se autorice el recobro ante la ADRES.</w:t>
      </w:r>
    </w:p>
    <w:p w14:paraId="12055EB9" w14:textId="77777777" w:rsidR="00E84C82" w:rsidRPr="00B83635" w:rsidRDefault="00E84C82" w:rsidP="00B83635">
      <w:pPr>
        <w:spacing w:line="276" w:lineRule="auto"/>
        <w:rPr>
          <w:spacing w:val="-6"/>
          <w:position w:val="-6"/>
          <w:sz w:val="24"/>
          <w:szCs w:val="24"/>
          <w:highlight w:val="yellow"/>
        </w:rPr>
      </w:pPr>
    </w:p>
    <w:p w14:paraId="650FDE54" w14:textId="77777777" w:rsidR="0053744A" w:rsidRPr="009305BA" w:rsidRDefault="0053744A" w:rsidP="009305BA">
      <w:pPr>
        <w:spacing w:line="276" w:lineRule="auto"/>
        <w:rPr>
          <w:rFonts w:ascii="Algerian" w:eastAsia="Times New Roman" w:hAnsi="Algerian"/>
          <w:sz w:val="30"/>
          <w:szCs w:val="20"/>
          <w:lang w:eastAsia="es-MX"/>
        </w:rPr>
      </w:pPr>
      <w:r w:rsidRPr="009305BA">
        <w:rPr>
          <w:rFonts w:ascii="Algerian" w:eastAsia="Times New Roman" w:hAnsi="Algerian"/>
          <w:sz w:val="30"/>
          <w:szCs w:val="20"/>
          <w:lang w:eastAsia="es-MX"/>
        </w:rPr>
        <w:t>5.- POSICIÓN DE LA SALA</w:t>
      </w:r>
    </w:p>
    <w:p w14:paraId="2CD122B8" w14:textId="77777777" w:rsidR="0053744A" w:rsidRPr="00B83635" w:rsidRDefault="0053744A" w:rsidP="00B83635">
      <w:pPr>
        <w:spacing w:line="276" w:lineRule="auto"/>
        <w:rPr>
          <w:spacing w:val="-6"/>
          <w:position w:val="-6"/>
          <w:sz w:val="24"/>
          <w:szCs w:val="24"/>
          <w:lang w:val="es-MX"/>
        </w:rPr>
      </w:pPr>
    </w:p>
    <w:p w14:paraId="6E2DBD64" w14:textId="43515B1F" w:rsidR="00B75111" w:rsidRPr="00B83635" w:rsidRDefault="009420B2" w:rsidP="00B83635">
      <w:pPr>
        <w:spacing w:line="276" w:lineRule="auto"/>
        <w:rPr>
          <w:spacing w:val="-6"/>
          <w:position w:val="-6"/>
          <w:sz w:val="24"/>
          <w:szCs w:val="24"/>
        </w:rPr>
      </w:pPr>
      <w:r w:rsidRPr="00B83635">
        <w:rPr>
          <w:spacing w:val="-6"/>
          <w:position w:val="-6"/>
          <w:sz w:val="24"/>
          <w:szCs w:val="24"/>
          <w:lang w:val="es-MX"/>
        </w:rPr>
        <w:t>Se tiene</w:t>
      </w:r>
      <w:r w:rsidRPr="00B83635">
        <w:rPr>
          <w:spacing w:val="-6"/>
          <w:position w:val="-6"/>
          <w:sz w:val="24"/>
          <w:szCs w:val="24"/>
        </w:rPr>
        <w:t xml:space="preserve"> competencia para decidir la impugnación incoada contra el fallo proferido por el Juzgado </w:t>
      </w:r>
      <w:r w:rsidR="00421841" w:rsidRPr="00B83635">
        <w:rPr>
          <w:spacing w:val="-6"/>
          <w:position w:val="-6"/>
          <w:sz w:val="24"/>
          <w:szCs w:val="24"/>
        </w:rPr>
        <w:t>Tercero Penal del Circuito</w:t>
      </w:r>
      <w:r w:rsidR="00F24D3B" w:rsidRPr="00B83635">
        <w:rPr>
          <w:spacing w:val="-6"/>
          <w:position w:val="-6"/>
          <w:sz w:val="24"/>
          <w:szCs w:val="24"/>
        </w:rPr>
        <w:t xml:space="preserve"> de Pereira</w:t>
      </w:r>
      <w:r w:rsidR="00864D5A" w:rsidRPr="00B83635">
        <w:rPr>
          <w:spacing w:val="-6"/>
          <w:position w:val="-6"/>
          <w:sz w:val="24"/>
          <w:szCs w:val="24"/>
        </w:rPr>
        <w:t xml:space="preserve"> (Rda.)</w:t>
      </w:r>
      <w:r w:rsidRPr="00B83635">
        <w:rPr>
          <w:spacing w:val="-6"/>
          <w:position w:val="-6"/>
          <w:sz w:val="24"/>
          <w:szCs w:val="24"/>
        </w:rPr>
        <w:t>, según las facultades conferidas en los artículos 86 y 116 de la Constitución Política</w:t>
      </w:r>
      <w:r w:rsidR="008751E1" w:rsidRPr="00B83635">
        <w:rPr>
          <w:spacing w:val="-6"/>
          <w:position w:val="-6"/>
          <w:sz w:val="24"/>
          <w:szCs w:val="24"/>
        </w:rPr>
        <w:t xml:space="preserve"> y</w:t>
      </w:r>
      <w:r w:rsidRPr="00B83635">
        <w:rPr>
          <w:spacing w:val="-6"/>
          <w:position w:val="-6"/>
          <w:sz w:val="24"/>
          <w:szCs w:val="24"/>
        </w:rPr>
        <w:t xml:space="preserve"> 32 del Decreto 2591</w:t>
      </w:r>
      <w:r w:rsidR="008723FD" w:rsidRPr="00B83635">
        <w:rPr>
          <w:spacing w:val="-6"/>
          <w:position w:val="-6"/>
          <w:sz w:val="24"/>
          <w:szCs w:val="24"/>
        </w:rPr>
        <w:t>/</w:t>
      </w:r>
      <w:r w:rsidRPr="00B83635">
        <w:rPr>
          <w:spacing w:val="-6"/>
          <w:position w:val="-6"/>
          <w:sz w:val="24"/>
          <w:szCs w:val="24"/>
        </w:rPr>
        <w:t>91</w:t>
      </w:r>
      <w:r w:rsidR="00B75111" w:rsidRPr="00B83635">
        <w:rPr>
          <w:spacing w:val="-6"/>
          <w:position w:val="-6"/>
          <w:sz w:val="24"/>
          <w:szCs w:val="24"/>
        </w:rPr>
        <w:t>.</w:t>
      </w:r>
    </w:p>
    <w:p w14:paraId="16BE7B88" w14:textId="77777777" w:rsidR="005F6A64" w:rsidRPr="00B83635" w:rsidRDefault="005F6A64" w:rsidP="00B83635">
      <w:pPr>
        <w:spacing w:line="276" w:lineRule="auto"/>
        <w:rPr>
          <w:b/>
          <w:spacing w:val="-6"/>
          <w:position w:val="-6"/>
          <w:sz w:val="24"/>
          <w:szCs w:val="24"/>
        </w:rPr>
      </w:pPr>
    </w:p>
    <w:p w14:paraId="60EA74FB" w14:textId="462BBB55" w:rsidR="0053744A" w:rsidRPr="00B83635" w:rsidRDefault="0053744A" w:rsidP="00B83635">
      <w:pPr>
        <w:spacing w:line="276" w:lineRule="auto"/>
        <w:rPr>
          <w:spacing w:val="-6"/>
          <w:position w:val="-6"/>
          <w:sz w:val="24"/>
          <w:szCs w:val="24"/>
        </w:rPr>
      </w:pPr>
      <w:r w:rsidRPr="00B83635">
        <w:rPr>
          <w:b/>
          <w:spacing w:val="-6"/>
          <w:position w:val="-6"/>
          <w:sz w:val="24"/>
          <w:szCs w:val="24"/>
        </w:rPr>
        <w:t>5.1.</w:t>
      </w:r>
      <w:r w:rsidR="005D341C" w:rsidRPr="00B83635">
        <w:rPr>
          <w:b/>
          <w:spacing w:val="-6"/>
          <w:position w:val="-6"/>
          <w:sz w:val="24"/>
          <w:szCs w:val="24"/>
        </w:rPr>
        <w:t>-</w:t>
      </w:r>
      <w:r w:rsidRPr="00B83635">
        <w:rPr>
          <w:spacing w:val="-6"/>
          <w:position w:val="-6"/>
          <w:sz w:val="24"/>
          <w:szCs w:val="24"/>
        </w:rPr>
        <w:t xml:space="preserve"> </w:t>
      </w:r>
      <w:r w:rsidRPr="00B83635">
        <w:rPr>
          <w:b/>
          <w:spacing w:val="-6"/>
          <w:position w:val="-6"/>
          <w:sz w:val="24"/>
          <w:szCs w:val="24"/>
        </w:rPr>
        <w:t>Problema planteado</w:t>
      </w:r>
    </w:p>
    <w:p w14:paraId="1D96BBB2" w14:textId="77777777" w:rsidR="0053744A" w:rsidRPr="00B83635" w:rsidRDefault="0053744A" w:rsidP="00B83635">
      <w:pPr>
        <w:spacing w:line="276" w:lineRule="auto"/>
        <w:rPr>
          <w:spacing w:val="-6"/>
          <w:position w:val="-6"/>
          <w:sz w:val="24"/>
          <w:szCs w:val="24"/>
        </w:rPr>
      </w:pPr>
    </w:p>
    <w:p w14:paraId="3AAB4E77" w14:textId="5B39FFFF" w:rsidR="0046786B" w:rsidRPr="00B83635" w:rsidRDefault="0046786B" w:rsidP="00B83635">
      <w:pPr>
        <w:spacing w:line="276" w:lineRule="auto"/>
        <w:rPr>
          <w:spacing w:val="-6"/>
          <w:position w:val="-6"/>
          <w:sz w:val="24"/>
          <w:szCs w:val="24"/>
        </w:rPr>
      </w:pPr>
      <w:r w:rsidRPr="00B83635">
        <w:rPr>
          <w:spacing w:val="-6"/>
          <w:position w:val="-6"/>
          <w:sz w:val="24"/>
          <w:szCs w:val="24"/>
        </w:rPr>
        <w:t xml:space="preserve">Corresponde al Tribunal </w:t>
      </w:r>
      <w:r w:rsidR="00AB55C3" w:rsidRPr="00B83635">
        <w:rPr>
          <w:spacing w:val="-6"/>
          <w:position w:val="-6"/>
          <w:sz w:val="24"/>
          <w:szCs w:val="24"/>
        </w:rPr>
        <w:t xml:space="preserve">establecer </w:t>
      </w:r>
      <w:r w:rsidRPr="00B83635">
        <w:rPr>
          <w:spacing w:val="-6"/>
          <w:position w:val="-6"/>
          <w:sz w:val="24"/>
          <w:szCs w:val="24"/>
        </w:rPr>
        <w:t xml:space="preserve">el grado de acierto o desacierto contenido en el fallo impugnado, en cuanto </w:t>
      </w:r>
      <w:r w:rsidR="00A94945" w:rsidRPr="00B83635">
        <w:rPr>
          <w:spacing w:val="-6"/>
          <w:position w:val="-6"/>
          <w:sz w:val="24"/>
          <w:szCs w:val="24"/>
        </w:rPr>
        <w:t xml:space="preserve">protegió el amparo deprecado por la señora </w:t>
      </w:r>
      <w:r w:rsidR="00011A94" w:rsidRPr="00B83635">
        <w:rPr>
          <w:b/>
          <w:spacing w:val="-6"/>
          <w:position w:val="-6"/>
          <w:sz w:val="24"/>
          <w:szCs w:val="24"/>
        </w:rPr>
        <w:t xml:space="preserve">CLAUDIA MILENA NARANJO </w:t>
      </w:r>
      <w:proofErr w:type="spellStart"/>
      <w:r w:rsidR="00011A94" w:rsidRPr="00B83635">
        <w:rPr>
          <w:b/>
          <w:spacing w:val="-6"/>
          <w:position w:val="-6"/>
          <w:sz w:val="24"/>
          <w:szCs w:val="24"/>
        </w:rPr>
        <w:t>AGUDEO</w:t>
      </w:r>
      <w:proofErr w:type="spellEnd"/>
      <w:r w:rsidR="00A94945" w:rsidRPr="00B83635">
        <w:rPr>
          <w:spacing w:val="-6"/>
          <w:position w:val="-6"/>
          <w:sz w:val="24"/>
          <w:szCs w:val="24"/>
        </w:rPr>
        <w:t xml:space="preserve"> y le ordenó a la NUEVA </w:t>
      </w:r>
      <w:proofErr w:type="spellStart"/>
      <w:r w:rsidR="00A94945" w:rsidRPr="00B83635">
        <w:rPr>
          <w:spacing w:val="-6"/>
          <w:position w:val="-6"/>
          <w:sz w:val="24"/>
          <w:szCs w:val="24"/>
        </w:rPr>
        <w:t>EPS</w:t>
      </w:r>
      <w:proofErr w:type="spellEnd"/>
      <w:r w:rsidR="00A94945" w:rsidRPr="00B83635">
        <w:rPr>
          <w:spacing w:val="-6"/>
          <w:position w:val="-6"/>
          <w:sz w:val="24"/>
          <w:szCs w:val="24"/>
        </w:rPr>
        <w:t xml:space="preserve"> reconocer y pagar unos períodos de incapacidad</w:t>
      </w:r>
      <w:r w:rsidR="0047427D" w:rsidRPr="00B83635">
        <w:rPr>
          <w:b/>
          <w:spacing w:val="-6"/>
          <w:position w:val="-6"/>
          <w:sz w:val="24"/>
          <w:szCs w:val="24"/>
        </w:rPr>
        <w:t>.</w:t>
      </w:r>
      <w:r w:rsidRPr="00B83635">
        <w:rPr>
          <w:spacing w:val="-6"/>
          <w:position w:val="-6"/>
          <w:sz w:val="24"/>
          <w:szCs w:val="24"/>
        </w:rPr>
        <w:t xml:space="preserve"> De conformidad con el resultado, se procederá a tomar la determinación pertinente, ya sea convalidando la decisión, modificándola o revocándola.</w:t>
      </w:r>
    </w:p>
    <w:p w14:paraId="7631B7F3" w14:textId="77777777" w:rsidR="00011A94" w:rsidRPr="00B83635" w:rsidRDefault="00011A94" w:rsidP="00B83635">
      <w:pPr>
        <w:spacing w:line="276" w:lineRule="auto"/>
        <w:rPr>
          <w:b/>
          <w:spacing w:val="-6"/>
          <w:position w:val="-6"/>
          <w:sz w:val="24"/>
          <w:szCs w:val="24"/>
        </w:rPr>
      </w:pPr>
    </w:p>
    <w:p w14:paraId="3F258B20" w14:textId="77777777" w:rsidR="0053744A" w:rsidRPr="00B83635" w:rsidRDefault="0053744A" w:rsidP="00B83635">
      <w:pPr>
        <w:spacing w:line="276" w:lineRule="auto"/>
        <w:rPr>
          <w:b/>
          <w:spacing w:val="-6"/>
          <w:position w:val="-6"/>
          <w:sz w:val="24"/>
          <w:szCs w:val="24"/>
        </w:rPr>
      </w:pPr>
      <w:r w:rsidRPr="00B83635">
        <w:rPr>
          <w:b/>
          <w:spacing w:val="-6"/>
          <w:position w:val="-6"/>
          <w:sz w:val="24"/>
          <w:szCs w:val="24"/>
        </w:rPr>
        <w:t>5.2.</w:t>
      </w:r>
      <w:r w:rsidR="00AE6D39" w:rsidRPr="00B83635">
        <w:rPr>
          <w:b/>
          <w:spacing w:val="-6"/>
          <w:position w:val="-6"/>
          <w:sz w:val="24"/>
          <w:szCs w:val="24"/>
        </w:rPr>
        <w:t>-</w:t>
      </w:r>
      <w:r w:rsidRPr="00B83635">
        <w:rPr>
          <w:spacing w:val="-6"/>
          <w:position w:val="-6"/>
          <w:sz w:val="24"/>
          <w:szCs w:val="24"/>
        </w:rPr>
        <w:t xml:space="preserve"> </w:t>
      </w:r>
      <w:r w:rsidRPr="00B83635">
        <w:rPr>
          <w:b/>
          <w:spacing w:val="-6"/>
          <w:position w:val="-6"/>
          <w:sz w:val="24"/>
          <w:szCs w:val="24"/>
        </w:rPr>
        <w:t>Solución a la controversia</w:t>
      </w:r>
    </w:p>
    <w:p w14:paraId="1E57157B" w14:textId="77777777" w:rsidR="00EE0550" w:rsidRPr="00B83635" w:rsidRDefault="00EE0550" w:rsidP="00B83635">
      <w:pPr>
        <w:spacing w:line="276" w:lineRule="auto"/>
        <w:rPr>
          <w:spacing w:val="-6"/>
          <w:position w:val="-6"/>
          <w:sz w:val="24"/>
          <w:szCs w:val="24"/>
        </w:rPr>
      </w:pPr>
    </w:p>
    <w:p w14:paraId="1FADCE59" w14:textId="77777777" w:rsidR="00B67CA8" w:rsidRPr="00B83635" w:rsidRDefault="00B67CA8" w:rsidP="00B83635">
      <w:pPr>
        <w:spacing w:line="276" w:lineRule="auto"/>
        <w:rPr>
          <w:spacing w:val="-6"/>
          <w:position w:val="-6"/>
          <w:sz w:val="24"/>
          <w:szCs w:val="24"/>
        </w:rPr>
      </w:pPr>
      <w:r w:rsidRPr="00B83635">
        <w:rPr>
          <w:spacing w:val="-6"/>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69D1EA25" w14:textId="77777777" w:rsidR="00B67CA8" w:rsidRPr="00B83635" w:rsidRDefault="00B67CA8" w:rsidP="00B83635">
      <w:pPr>
        <w:spacing w:line="276" w:lineRule="auto"/>
        <w:rPr>
          <w:rFonts w:eastAsia="Times New Roman"/>
          <w:spacing w:val="-6"/>
          <w:position w:val="-6"/>
          <w:sz w:val="24"/>
          <w:szCs w:val="24"/>
          <w:highlight w:val="yellow"/>
        </w:rPr>
      </w:pPr>
    </w:p>
    <w:p w14:paraId="35108806" w14:textId="60D99CA0" w:rsidR="00B67CA8" w:rsidRPr="00B83635" w:rsidRDefault="00B67CA8" w:rsidP="00B83635">
      <w:pPr>
        <w:pStyle w:val="Textonotapie"/>
        <w:rPr>
          <w:b/>
          <w:bCs/>
          <w:spacing w:val="-6"/>
          <w:position w:val="-6"/>
          <w:sz w:val="24"/>
          <w:szCs w:val="24"/>
        </w:rPr>
      </w:pPr>
      <w:r w:rsidRPr="00B83635">
        <w:rPr>
          <w:spacing w:val="-6"/>
          <w:position w:val="-6"/>
          <w:sz w:val="24"/>
          <w:szCs w:val="24"/>
        </w:rPr>
        <w:t xml:space="preserve">En el presente caso lo pretendido por la accionante es el amparo de su derecho al mínimo vital que considera vulnerado por parte de la NUEVA </w:t>
      </w:r>
      <w:proofErr w:type="spellStart"/>
      <w:r w:rsidRPr="00B83635">
        <w:rPr>
          <w:spacing w:val="-6"/>
          <w:position w:val="-6"/>
          <w:sz w:val="24"/>
          <w:szCs w:val="24"/>
        </w:rPr>
        <w:t>EPS</w:t>
      </w:r>
      <w:proofErr w:type="spellEnd"/>
      <w:r w:rsidRPr="00B83635">
        <w:rPr>
          <w:spacing w:val="-6"/>
          <w:position w:val="-6"/>
          <w:sz w:val="24"/>
          <w:szCs w:val="24"/>
        </w:rPr>
        <w:t xml:space="preserve">, toda vez que no se le han pagado las incapacidades generadas por el médico tratante </w:t>
      </w:r>
      <w:r w:rsidRPr="00B83635">
        <w:rPr>
          <w:spacing w:val="-6"/>
          <w:position w:val="-6"/>
          <w:sz w:val="24"/>
          <w:szCs w:val="24"/>
          <w:lang w:val="es-MX"/>
        </w:rPr>
        <w:t>de</w:t>
      </w:r>
      <w:r w:rsidR="00380BBD" w:rsidRPr="00B83635">
        <w:rPr>
          <w:spacing w:val="-6"/>
          <w:position w:val="-6"/>
          <w:sz w:val="24"/>
          <w:szCs w:val="24"/>
          <w:lang w:val="es-MX"/>
        </w:rPr>
        <w:t xml:space="preserve"> </w:t>
      </w:r>
      <w:r w:rsidR="00E302D2" w:rsidRPr="00B83635">
        <w:rPr>
          <w:spacing w:val="-6"/>
          <w:position w:val="-6"/>
          <w:sz w:val="24"/>
          <w:szCs w:val="24"/>
        </w:rPr>
        <w:t>septiembre 25 a octubre 24 de 2023 y de octubre 25 a noviembre 23 de 2023</w:t>
      </w:r>
      <w:r w:rsidRPr="00B83635">
        <w:rPr>
          <w:rStyle w:val="Refdenotaalpie"/>
          <w:rFonts w:ascii="Tahoma" w:hAnsi="Tahoma"/>
          <w:spacing w:val="-6"/>
          <w:position w:val="-6"/>
          <w:sz w:val="24"/>
          <w:szCs w:val="24"/>
        </w:rPr>
        <w:footnoteReference w:id="1"/>
      </w:r>
      <w:r w:rsidRPr="00B83635">
        <w:rPr>
          <w:spacing w:val="-6"/>
          <w:position w:val="-6"/>
          <w:sz w:val="24"/>
          <w:szCs w:val="24"/>
        </w:rPr>
        <w:t xml:space="preserve"> </w:t>
      </w:r>
      <w:r w:rsidRPr="00B83635">
        <w:rPr>
          <w:b/>
          <w:bCs/>
          <w:spacing w:val="-6"/>
          <w:position w:val="-6"/>
          <w:sz w:val="24"/>
          <w:szCs w:val="24"/>
        </w:rPr>
        <w:t>-las cuales acumulan más de 540 días-.</w:t>
      </w:r>
    </w:p>
    <w:p w14:paraId="563F2E50" w14:textId="77777777" w:rsidR="00B67CA8" w:rsidRPr="00B83635" w:rsidRDefault="00B67CA8" w:rsidP="00B83635">
      <w:pPr>
        <w:spacing w:line="276" w:lineRule="auto"/>
        <w:rPr>
          <w:rFonts w:eastAsia="Times New Roman"/>
          <w:spacing w:val="-6"/>
          <w:position w:val="-6"/>
          <w:sz w:val="24"/>
          <w:szCs w:val="24"/>
          <w:highlight w:val="yellow"/>
        </w:rPr>
      </w:pPr>
    </w:p>
    <w:p w14:paraId="50E08EA0" w14:textId="0A2A3B1A" w:rsidR="00B67CA8" w:rsidRPr="00B83635" w:rsidRDefault="00B67CA8" w:rsidP="00B83635">
      <w:pPr>
        <w:spacing w:line="276" w:lineRule="auto"/>
        <w:rPr>
          <w:spacing w:val="-6"/>
          <w:position w:val="-6"/>
          <w:sz w:val="24"/>
          <w:szCs w:val="24"/>
        </w:rPr>
      </w:pPr>
      <w:r w:rsidRPr="00B83635">
        <w:rPr>
          <w:rFonts w:eastAsia="Times New Roman"/>
          <w:spacing w:val="-6"/>
          <w:position w:val="-6"/>
          <w:sz w:val="24"/>
          <w:szCs w:val="24"/>
        </w:rPr>
        <w:lastRenderedPageBreak/>
        <w:t>Como se aprecia, la pretensión de</w:t>
      </w:r>
      <w:r w:rsidR="00A94945" w:rsidRPr="00B83635">
        <w:rPr>
          <w:rFonts w:eastAsia="Times New Roman"/>
          <w:spacing w:val="-6"/>
          <w:position w:val="-6"/>
          <w:sz w:val="24"/>
          <w:szCs w:val="24"/>
        </w:rPr>
        <w:t xml:space="preserve"> </w:t>
      </w:r>
      <w:r w:rsidRPr="00B83635">
        <w:rPr>
          <w:rFonts w:eastAsia="Times New Roman"/>
          <w:spacing w:val="-6"/>
          <w:position w:val="-6"/>
          <w:sz w:val="24"/>
          <w:szCs w:val="24"/>
        </w:rPr>
        <w:t>l</w:t>
      </w:r>
      <w:r w:rsidR="00A94945" w:rsidRPr="00B83635">
        <w:rPr>
          <w:rFonts w:eastAsia="Times New Roman"/>
          <w:spacing w:val="-6"/>
          <w:position w:val="-6"/>
          <w:sz w:val="24"/>
          <w:szCs w:val="24"/>
        </w:rPr>
        <w:t>a</w:t>
      </w:r>
      <w:r w:rsidRPr="00B83635">
        <w:rPr>
          <w:rFonts w:eastAsia="Times New Roman"/>
          <w:spacing w:val="-6"/>
          <w:position w:val="-6"/>
          <w:sz w:val="24"/>
          <w:szCs w:val="24"/>
        </w:rPr>
        <w:t xml:space="preserve"> accionante va encaminada a que se le concedan las prestaciones económicas a las que en su sentir tiene derecho, pero conforme así lo ha sostenido la jurisprudencia constitucional, la tutela es un mecanismo especial y transitorio que propende por el aseguramiento ágil de las garantías constitucionales; y en tal sentido, en principio no está llamada a prosperar cuando se trata de obtener el reconocimiento de un derecho prestacional. No obstante, el juez puede hacer excepciones al observar que está frente a la posible vulneración de prerrogativas fundamentales y se demuestren condiciones tales como: “</w:t>
      </w:r>
      <w:r w:rsidRPr="001A734C">
        <w:rPr>
          <w:rFonts w:eastAsia="Times New Roman"/>
          <w:spacing w:val="-6"/>
          <w:position w:val="-6"/>
          <w:sz w:val="22"/>
          <w:szCs w:val="24"/>
        </w:rPr>
        <w:t xml:space="preserve">[…] </w:t>
      </w:r>
      <w:r w:rsidRPr="001A734C">
        <w:rPr>
          <w:spacing w:val="-6"/>
          <w:position w:val="-6"/>
          <w:sz w:val="22"/>
          <w:szCs w:val="24"/>
        </w:rPr>
        <w:t>(i) que sea presentada para evitar un perjuicio irremediable, (ii) que la falta de reconocimiento de una prestación social vulnere algún derecho fundamental como la vida, la dignidad humana o el mínimo vital y que (iii) la negativa del reconocimiento se origine en actuaciones que por su contradicción con los preceptos legales y constitucionales desvirtúen la presunción de legalidad de las actuaciones de la administración pública o sea evidentemente arbitraria en caso de que sea un particular quien preste este servicio público</w:t>
      </w:r>
      <w:r w:rsidRPr="00B83635">
        <w:rPr>
          <w:spacing w:val="-6"/>
          <w:position w:val="-6"/>
          <w:sz w:val="24"/>
          <w:szCs w:val="24"/>
        </w:rPr>
        <w:t>.”</w:t>
      </w:r>
      <w:r w:rsidRPr="00B83635">
        <w:rPr>
          <w:color w:val="000000"/>
          <w:spacing w:val="-6"/>
          <w:position w:val="-6"/>
          <w:sz w:val="24"/>
          <w:szCs w:val="24"/>
          <w:vertAlign w:val="superscript"/>
        </w:rPr>
        <w:t xml:space="preserve"> </w:t>
      </w:r>
      <w:r w:rsidRPr="00B83635">
        <w:rPr>
          <w:color w:val="000000"/>
          <w:spacing w:val="-6"/>
          <w:position w:val="-6"/>
          <w:sz w:val="24"/>
          <w:szCs w:val="24"/>
          <w:vertAlign w:val="superscript"/>
        </w:rPr>
        <w:footnoteReference w:id="2"/>
      </w:r>
    </w:p>
    <w:p w14:paraId="51CC689D" w14:textId="77777777" w:rsidR="00B67CA8" w:rsidRPr="00B83635" w:rsidRDefault="00B67CA8" w:rsidP="00B83635">
      <w:pPr>
        <w:spacing w:line="276" w:lineRule="auto"/>
        <w:rPr>
          <w:rFonts w:eastAsia="Times New Roman"/>
          <w:spacing w:val="-6"/>
          <w:position w:val="-6"/>
          <w:sz w:val="24"/>
          <w:szCs w:val="24"/>
          <w:highlight w:val="yellow"/>
        </w:rPr>
      </w:pPr>
    </w:p>
    <w:p w14:paraId="29D63CBB" w14:textId="45F5809F" w:rsidR="00B67CA8" w:rsidRPr="00B83635" w:rsidRDefault="00B67CA8" w:rsidP="00B83635">
      <w:pPr>
        <w:spacing w:line="276" w:lineRule="auto"/>
        <w:rPr>
          <w:rFonts w:eastAsia="Times New Roman"/>
          <w:spacing w:val="-6"/>
          <w:position w:val="-6"/>
          <w:sz w:val="24"/>
          <w:szCs w:val="24"/>
        </w:rPr>
      </w:pPr>
      <w:r w:rsidRPr="00B83635">
        <w:rPr>
          <w:rFonts w:eastAsia="Times New Roman"/>
          <w:spacing w:val="-6"/>
          <w:position w:val="-6"/>
          <w:sz w:val="24"/>
          <w:szCs w:val="24"/>
        </w:rPr>
        <w:t>Así mismo, la Corte Constitucional ha indicado que la acción de tutela es procedente para exigir garantías económicas laborales, cuando el no pago de las mismas vulnera o amenaza los derechos fundamentales como la vida digna, el mínimo vital, la seguridad social y/o subsistencia, en cuanto dichas prestaciones constituyan la única fuente de ingresos para el sustento económico y necesidades básicas del actor y sus familiares, con fundamento en que el pago de las incapacidades sustituye el salario durante el tiempo que el trabajador permanece retirado de sus labores por enfermedad debidamente certificada -sentencia T-020/18-.</w:t>
      </w:r>
    </w:p>
    <w:p w14:paraId="1AE4A8C7" w14:textId="77777777" w:rsidR="00B67CA8" w:rsidRPr="00B83635" w:rsidRDefault="00B67CA8" w:rsidP="00B83635">
      <w:pPr>
        <w:spacing w:line="276" w:lineRule="auto"/>
        <w:rPr>
          <w:rFonts w:eastAsia="Times New Roman"/>
          <w:spacing w:val="-6"/>
          <w:position w:val="-6"/>
          <w:sz w:val="24"/>
          <w:szCs w:val="24"/>
        </w:rPr>
      </w:pPr>
    </w:p>
    <w:p w14:paraId="512BA1C6" w14:textId="4E8C00C2" w:rsidR="00B67CA8" w:rsidRPr="00B83635" w:rsidRDefault="00B67CA8" w:rsidP="00B83635">
      <w:pPr>
        <w:spacing w:line="276" w:lineRule="auto"/>
        <w:rPr>
          <w:rFonts w:eastAsia="Times New Roman"/>
          <w:spacing w:val="-6"/>
          <w:position w:val="-6"/>
          <w:sz w:val="24"/>
          <w:szCs w:val="24"/>
        </w:rPr>
      </w:pPr>
      <w:r w:rsidRPr="00B83635">
        <w:rPr>
          <w:rFonts w:eastAsia="Times New Roman"/>
          <w:spacing w:val="-6"/>
          <w:position w:val="-6"/>
          <w:sz w:val="24"/>
          <w:szCs w:val="24"/>
        </w:rPr>
        <w:t xml:space="preserve">En este caso se avizora que </w:t>
      </w:r>
      <w:r w:rsidR="00A94945" w:rsidRPr="00B83635">
        <w:rPr>
          <w:rFonts w:eastAsia="Times New Roman"/>
          <w:spacing w:val="-6"/>
          <w:position w:val="-6"/>
          <w:sz w:val="24"/>
          <w:szCs w:val="24"/>
        </w:rPr>
        <w:t>la</w:t>
      </w:r>
      <w:r w:rsidRPr="00B83635">
        <w:rPr>
          <w:rFonts w:eastAsia="Times New Roman"/>
          <w:spacing w:val="-6"/>
          <w:position w:val="-6"/>
          <w:sz w:val="24"/>
          <w:szCs w:val="24"/>
        </w:rPr>
        <w:t xml:space="preserve"> señor</w:t>
      </w:r>
      <w:r w:rsidR="00A94945" w:rsidRPr="00B83635">
        <w:rPr>
          <w:rFonts w:eastAsia="Times New Roman"/>
          <w:spacing w:val="-6"/>
          <w:position w:val="-6"/>
          <w:sz w:val="24"/>
          <w:szCs w:val="24"/>
        </w:rPr>
        <w:t>a</w:t>
      </w:r>
      <w:r w:rsidRPr="00B83635">
        <w:rPr>
          <w:rFonts w:eastAsia="Times New Roman"/>
          <w:spacing w:val="-6"/>
          <w:position w:val="-6"/>
          <w:sz w:val="24"/>
          <w:szCs w:val="24"/>
        </w:rPr>
        <w:t xml:space="preserve"> </w:t>
      </w:r>
      <w:r w:rsidR="00E302D2" w:rsidRPr="00B83635">
        <w:rPr>
          <w:rFonts w:eastAsia="Times New Roman"/>
          <w:b/>
          <w:spacing w:val="-6"/>
          <w:position w:val="-6"/>
          <w:sz w:val="24"/>
          <w:szCs w:val="24"/>
        </w:rPr>
        <w:t>CLAUDIA MILENA NARANJO AGUDELO</w:t>
      </w:r>
      <w:r w:rsidRPr="00B83635">
        <w:rPr>
          <w:rFonts w:eastAsia="Times New Roman"/>
          <w:b/>
          <w:spacing w:val="-6"/>
          <w:position w:val="-6"/>
          <w:sz w:val="24"/>
          <w:szCs w:val="24"/>
        </w:rPr>
        <w:t xml:space="preserve"> </w:t>
      </w:r>
      <w:r w:rsidRPr="00B83635">
        <w:rPr>
          <w:rFonts w:eastAsia="Times New Roman"/>
          <w:spacing w:val="-6"/>
          <w:position w:val="-6"/>
          <w:sz w:val="24"/>
          <w:szCs w:val="24"/>
        </w:rPr>
        <w:t>presenta:</w:t>
      </w:r>
      <w:r w:rsidRPr="00B83635">
        <w:rPr>
          <w:spacing w:val="-6"/>
          <w:position w:val="-6"/>
          <w:sz w:val="24"/>
          <w:szCs w:val="24"/>
          <w:lang w:val="es-MX"/>
        </w:rPr>
        <w:t xml:space="preserve"> “</w:t>
      </w:r>
      <w:r w:rsidR="00E302D2" w:rsidRPr="00095388">
        <w:rPr>
          <w:spacing w:val="-6"/>
          <w:position w:val="-6"/>
          <w:sz w:val="22"/>
          <w:szCs w:val="24"/>
          <w:lang w:val="es-MX"/>
        </w:rPr>
        <w:t>agudeza visual y episodio depresivo grave</w:t>
      </w:r>
      <w:r w:rsidRPr="00B83635">
        <w:rPr>
          <w:spacing w:val="-6"/>
          <w:position w:val="-6"/>
          <w:sz w:val="24"/>
          <w:szCs w:val="24"/>
          <w:lang w:val="es-MX"/>
        </w:rPr>
        <w:t>”</w:t>
      </w:r>
      <w:r w:rsidRPr="00B83635">
        <w:rPr>
          <w:rStyle w:val="Refdenotaalpie"/>
          <w:rFonts w:ascii="Tahoma" w:eastAsia="Times New Roman" w:hAnsi="Tahoma"/>
          <w:spacing w:val="-6"/>
          <w:position w:val="-6"/>
          <w:sz w:val="24"/>
          <w:szCs w:val="24"/>
        </w:rPr>
        <w:footnoteReference w:id="3"/>
      </w:r>
      <w:r w:rsidRPr="00B83635">
        <w:rPr>
          <w:rFonts w:eastAsia="Times New Roman"/>
          <w:spacing w:val="-6"/>
          <w:position w:val="-6"/>
          <w:sz w:val="24"/>
          <w:szCs w:val="24"/>
        </w:rPr>
        <w:t xml:space="preserve"> que le han generado continuas incapacidades, lo que llevó a que por parte de la AFP </w:t>
      </w:r>
      <w:r w:rsidR="00E302D2" w:rsidRPr="00B83635">
        <w:rPr>
          <w:rFonts w:eastAsia="Times New Roman"/>
          <w:spacing w:val="-6"/>
          <w:position w:val="-6"/>
          <w:sz w:val="24"/>
          <w:szCs w:val="24"/>
        </w:rPr>
        <w:t>COLPENSIONES</w:t>
      </w:r>
      <w:r w:rsidRPr="00B83635">
        <w:rPr>
          <w:rFonts w:eastAsia="Times New Roman"/>
          <w:spacing w:val="-6"/>
          <w:position w:val="-6"/>
          <w:sz w:val="24"/>
          <w:szCs w:val="24"/>
        </w:rPr>
        <w:t xml:space="preserve"> se le pagaran las incapacidades </w:t>
      </w:r>
      <w:r w:rsidR="00E302D2" w:rsidRPr="00B83635">
        <w:rPr>
          <w:rFonts w:eastAsia="Times New Roman"/>
          <w:spacing w:val="-6"/>
          <w:position w:val="-6"/>
          <w:sz w:val="24"/>
          <w:szCs w:val="24"/>
        </w:rPr>
        <w:t xml:space="preserve">superiores a los 180 días. Posteriormente, alcanzados los 540 días, la NUEVA </w:t>
      </w:r>
      <w:proofErr w:type="spellStart"/>
      <w:r w:rsidR="00E302D2" w:rsidRPr="00B83635">
        <w:rPr>
          <w:rFonts w:eastAsia="Times New Roman"/>
          <w:spacing w:val="-6"/>
          <w:position w:val="-6"/>
          <w:sz w:val="24"/>
          <w:szCs w:val="24"/>
        </w:rPr>
        <w:t>EPS</w:t>
      </w:r>
      <w:proofErr w:type="spellEnd"/>
      <w:r w:rsidR="00E302D2" w:rsidRPr="00B83635">
        <w:rPr>
          <w:rFonts w:eastAsia="Times New Roman"/>
          <w:spacing w:val="-6"/>
          <w:position w:val="-6"/>
          <w:sz w:val="24"/>
          <w:szCs w:val="24"/>
        </w:rPr>
        <w:t xml:space="preserve"> ha asumido algunos períodos de incapacidad, excepto los que ahora reclama la accionante</w:t>
      </w:r>
      <w:r w:rsidRPr="00B83635">
        <w:rPr>
          <w:rFonts w:eastAsia="Times New Roman"/>
          <w:spacing w:val="-6"/>
          <w:position w:val="-6"/>
          <w:sz w:val="24"/>
          <w:szCs w:val="24"/>
        </w:rPr>
        <w:t>.</w:t>
      </w:r>
    </w:p>
    <w:p w14:paraId="222AE195" w14:textId="77777777" w:rsidR="00E302D2" w:rsidRPr="00B83635" w:rsidRDefault="00E302D2" w:rsidP="00B83635">
      <w:pPr>
        <w:spacing w:line="276" w:lineRule="auto"/>
        <w:rPr>
          <w:rFonts w:eastAsia="Times New Roman"/>
          <w:spacing w:val="-6"/>
          <w:position w:val="-6"/>
          <w:sz w:val="24"/>
          <w:szCs w:val="24"/>
        </w:rPr>
      </w:pPr>
    </w:p>
    <w:p w14:paraId="5B1CBE5B" w14:textId="179F5B2C" w:rsidR="00B67CA8" w:rsidRPr="00B83635" w:rsidRDefault="00B67CA8" w:rsidP="00B83635">
      <w:pPr>
        <w:spacing w:line="276" w:lineRule="auto"/>
        <w:rPr>
          <w:rFonts w:eastAsia="Times New Roman"/>
          <w:spacing w:val="-6"/>
          <w:position w:val="-6"/>
          <w:sz w:val="24"/>
          <w:szCs w:val="24"/>
        </w:rPr>
      </w:pPr>
      <w:r w:rsidRPr="00B83635">
        <w:rPr>
          <w:rFonts w:eastAsia="Times New Roman"/>
          <w:spacing w:val="-6"/>
          <w:position w:val="-6"/>
          <w:sz w:val="24"/>
          <w:szCs w:val="24"/>
        </w:rPr>
        <w:t xml:space="preserve">Fundamenta en la impugnación la NUEVA </w:t>
      </w:r>
      <w:proofErr w:type="spellStart"/>
      <w:r w:rsidRPr="00B83635">
        <w:rPr>
          <w:rFonts w:eastAsia="Times New Roman"/>
          <w:spacing w:val="-6"/>
          <w:position w:val="-6"/>
          <w:sz w:val="24"/>
          <w:szCs w:val="24"/>
        </w:rPr>
        <w:t>EPS</w:t>
      </w:r>
      <w:proofErr w:type="spellEnd"/>
      <w:r w:rsidRPr="00B83635">
        <w:rPr>
          <w:rFonts w:eastAsia="Times New Roman"/>
          <w:spacing w:val="-6"/>
          <w:position w:val="-6"/>
          <w:sz w:val="24"/>
          <w:szCs w:val="24"/>
        </w:rPr>
        <w:t xml:space="preserve"> que </w:t>
      </w:r>
      <w:r w:rsidR="0037726E" w:rsidRPr="00B83635">
        <w:rPr>
          <w:rFonts w:eastAsia="Times New Roman"/>
          <w:spacing w:val="-6"/>
          <w:position w:val="-6"/>
          <w:sz w:val="24"/>
          <w:szCs w:val="24"/>
        </w:rPr>
        <w:t xml:space="preserve">el pago de las incapacidades superiores </w:t>
      </w:r>
      <w:r w:rsidR="00E302D2" w:rsidRPr="00B83635">
        <w:rPr>
          <w:rFonts w:eastAsia="Times New Roman"/>
          <w:spacing w:val="-6"/>
          <w:position w:val="-6"/>
          <w:sz w:val="24"/>
          <w:szCs w:val="24"/>
        </w:rPr>
        <w:t xml:space="preserve">a los 540 días no es procedente cuando se cuenta con una </w:t>
      </w:r>
      <w:r w:rsidR="00401DBA" w:rsidRPr="00B83635">
        <w:rPr>
          <w:rFonts w:eastAsia="Times New Roman"/>
          <w:spacing w:val="-6"/>
          <w:position w:val="-6"/>
          <w:sz w:val="24"/>
          <w:szCs w:val="24"/>
        </w:rPr>
        <w:t>calificación</w:t>
      </w:r>
      <w:r w:rsidR="00E302D2" w:rsidRPr="00B83635">
        <w:rPr>
          <w:rFonts w:eastAsia="Times New Roman"/>
          <w:spacing w:val="-6"/>
          <w:position w:val="-6"/>
          <w:sz w:val="24"/>
          <w:szCs w:val="24"/>
        </w:rPr>
        <w:t xml:space="preserve"> de pérdida de capacidad laboral inferior al 50%, en cuyo caso, lo único que procede es el reintegro laboral</w:t>
      </w:r>
      <w:r w:rsidRPr="00B83635">
        <w:rPr>
          <w:rFonts w:eastAsia="Times New Roman"/>
          <w:spacing w:val="-6"/>
          <w:position w:val="-6"/>
          <w:sz w:val="24"/>
          <w:szCs w:val="24"/>
        </w:rPr>
        <w:t>.</w:t>
      </w:r>
    </w:p>
    <w:p w14:paraId="78BF8E95" w14:textId="77777777" w:rsidR="00B67CA8" w:rsidRPr="00B83635" w:rsidRDefault="00B67CA8" w:rsidP="00B83635">
      <w:pPr>
        <w:spacing w:line="276" w:lineRule="auto"/>
        <w:rPr>
          <w:spacing w:val="-6"/>
          <w:position w:val="-6"/>
          <w:sz w:val="24"/>
          <w:szCs w:val="24"/>
          <w:highlight w:val="yellow"/>
        </w:rPr>
      </w:pPr>
    </w:p>
    <w:p w14:paraId="67CDEF0D" w14:textId="77777777" w:rsidR="00B67CA8" w:rsidRPr="00B83635" w:rsidRDefault="00B67CA8" w:rsidP="00B83635">
      <w:pPr>
        <w:spacing w:line="276" w:lineRule="auto"/>
        <w:rPr>
          <w:spacing w:val="-6"/>
          <w:position w:val="-6"/>
          <w:sz w:val="24"/>
          <w:szCs w:val="24"/>
        </w:rPr>
      </w:pPr>
      <w:r w:rsidRPr="00B83635">
        <w:rPr>
          <w:spacing w:val="-6"/>
          <w:position w:val="-6"/>
          <w:sz w:val="24"/>
          <w:szCs w:val="24"/>
        </w:rPr>
        <w:t>Para resolver lo anterior, se referirá primero la Corporación a las obligaciones que recaen en cada uno de los actores del sistema de seguridad social, en relación con el pago de las acreencias laborales como las que aquí se reclaman. Frente a la responsabilidad del empleador</w:t>
      </w:r>
      <w:r w:rsidRPr="00B83635">
        <w:rPr>
          <w:rStyle w:val="Refdenotaalpie"/>
          <w:rFonts w:ascii="Tahoma" w:hAnsi="Tahoma"/>
          <w:spacing w:val="-6"/>
          <w:position w:val="-6"/>
          <w:sz w:val="24"/>
          <w:szCs w:val="24"/>
        </w:rPr>
        <w:footnoteReference w:id="4"/>
      </w:r>
      <w:r w:rsidRPr="00B83635">
        <w:rPr>
          <w:spacing w:val="-6"/>
          <w:position w:val="-6"/>
          <w:sz w:val="24"/>
          <w:szCs w:val="24"/>
        </w:rPr>
        <w:t xml:space="preserve">, la </w:t>
      </w:r>
      <w:proofErr w:type="spellStart"/>
      <w:r w:rsidRPr="00B83635">
        <w:rPr>
          <w:spacing w:val="-6"/>
          <w:position w:val="-6"/>
          <w:sz w:val="24"/>
          <w:szCs w:val="24"/>
        </w:rPr>
        <w:t>EPS</w:t>
      </w:r>
      <w:proofErr w:type="spellEnd"/>
      <w:r w:rsidRPr="00B83635">
        <w:rPr>
          <w:rStyle w:val="Refdenotaalpie"/>
          <w:rFonts w:ascii="Tahoma" w:hAnsi="Tahoma"/>
          <w:spacing w:val="-6"/>
          <w:position w:val="-6"/>
          <w:sz w:val="24"/>
          <w:szCs w:val="24"/>
        </w:rPr>
        <w:footnoteReference w:id="5"/>
      </w:r>
      <w:r w:rsidRPr="00B83635">
        <w:rPr>
          <w:spacing w:val="-6"/>
          <w:position w:val="-6"/>
          <w:sz w:val="24"/>
          <w:szCs w:val="24"/>
        </w:rPr>
        <w:t xml:space="preserve"> y el Fondo de Pensiones</w:t>
      </w:r>
      <w:r w:rsidRPr="00B83635">
        <w:rPr>
          <w:rStyle w:val="Refdenotaalpie"/>
          <w:rFonts w:ascii="Tahoma" w:hAnsi="Tahoma"/>
          <w:spacing w:val="-6"/>
          <w:position w:val="-6"/>
          <w:sz w:val="24"/>
          <w:szCs w:val="24"/>
        </w:rPr>
        <w:footnoteReference w:id="6"/>
      </w:r>
      <w:r w:rsidRPr="00B83635">
        <w:rPr>
          <w:spacing w:val="-6"/>
          <w:position w:val="-6"/>
          <w:sz w:val="24"/>
          <w:szCs w:val="24"/>
        </w:rPr>
        <w:t xml:space="preserve">, respecto al pago de las incapacidades por enfermedades de origen común, la Corte Constitucional ha dicho: </w:t>
      </w:r>
    </w:p>
    <w:p w14:paraId="6258A88D" w14:textId="77777777" w:rsidR="00B67CA8" w:rsidRPr="00B83635" w:rsidRDefault="00B67CA8" w:rsidP="00B83635">
      <w:pPr>
        <w:spacing w:line="276" w:lineRule="auto"/>
        <w:rPr>
          <w:spacing w:val="-6"/>
          <w:position w:val="-6"/>
          <w:sz w:val="24"/>
          <w:szCs w:val="24"/>
        </w:rPr>
      </w:pPr>
    </w:p>
    <w:p w14:paraId="7E471976" w14:textId="77777777" w:rsidR="00B67CA8" w:rsidRPr="001A734C" w:rsidRDefault="00B67CA8" w:rsidP="001A734C">
      <w:pPr>
        <w:shd w:val="clear" w:color="auto" w:fill="FFFFFF"/>
        <w:spacing w:line="240" w:lineRule="auto"/>
        <w:ind w:left="426" w:right="420"/>
        <w:textAlignment w:val="baseline"/>
        <w:rPr>
          <w:spacing w:val="-6"/>
          <w:position w:val="-6"/>
          <w:sz w:val="22"/>
          <w:szCs w:val="24"/>
        </w:rPr>
      </w:pPr>
      <w:r w:rsidRPr="001A734C">
        <w:rPr>
          <w:iCs/>
          <w:spacing w:val="-6"/>
          <w:position w:val="-6"/>
          <w:sz w:val="22"/>
          <w:szCs w:val="24"/>
          <w:bdr w:val="none" w:sz="0" w:space="0" w:color="auto" w:frame="1"/>
        </w:rPr>
        <w:t>“(i) Los primeros dos días de incapacidad el </w:t>
      </w:r>
      <w:r w:rsidRPr="001A734C">
        <w:rPr>
          <w:b/>
          <w:bCs/>
          <w:iCs/>
          <w:spacing w:val="-6"/>
          <w:position w:val="-6"/>
          <w:sz w:val="22"/>
          <w:szCs w:val="24"/>
          <w:bdr w:val="none" w:sz="0" w:space="0" w:color="auto" w:frame="1"/>
        </w:rPr>
        <w:t>empleador</w:t>
      </w:r>
      <w:r w:rsidRPr="001A734C">
        <w:rPr>
          <w:iCs/>
          <w:spacing w:val="-6"/>
          <w:position w:val="-6"/>
          <w:sz w:val="22"/>
          <w:szCs w:val="24"/>
          <w:bdr w:val="none" w:sz="0" w:space="0" w:color="auto" w:frame="1"/>
        </w:rPr>
        <w:t> deberá asumir el pago del auxilio correspondiente</w:t>
      </w:r>
      <w:bookmarkStart w:id="1" w:name="_ftnref63"/>
      <w:r w:rsidRPr="001A734C">
        <w:rPr>
          <w:rStyle w:val="Refdenotaalpie"/>
          <w:rFonts w:ascii="Tahoma" w:hAnsi="Tahoma"/>
          <w:iCs/>
          <w:spacing w:val="-6"/>
          <w:position w:val="-6"/>
          <w:sz w:val="22"/>
          <w:szCs w:val="24"/>
          <w:bdr w:val="none" w:sz="0" w:space="0" w:color="auto" w:frame="1"/>
          <w:shd w:val="clear" w:color="auto" w:fill="FFFFFF"/>
        </w:rPr>
        <w:footnoteReference w:id="7"/>
      </w:r>
      <w:bookmarkEnd w:id="1"/>
      <w:r w:rsidRPr="001A734C">
        <w:rPr>
          <w:iCs/>
          <w:spacing w:val="-6"/>
          <w:position w:val="-6"/>
          <w:sz w:val="22"/>
          <w:szCs w:val="24"/>
          <w:bdr w:val="none" w:sz="0" w:space="0" w:color="auto" w:frame="1"/>
        </w:rPr>
        <w:t>.</w:t>
      </w:r>
    </w:p>
    <w:p w14:paraId="08A8C7D2" w14:textId="77777777" w:rsidR="00B67CA8" w:rsidRPr="001A734C" w:rsidRDefault="00B67CA8" w:rsidP="001A734C">
      <w:pPr>
        <w:shd w:val="clear" w:color="auto" w:fill="FFFFFF"/>
        <w:spacing w:line="240" w:lineRule="auto"/>
        <w:ind w:left="426" w:right="420"/>
        <w:textAlignment w:val="baseline"/>
        <w:rPr>
          <w:spacing w:val="-6"/>
          <w:position w:val="-6"/>
          <w:sz w:val="22"/>
          <w:szCs w:val="24"/>
        </w:rPr>
      </w:pPr>
      <w:r w:rsidRPr="001A734C">
        <w:rPr>
          <w:iCs/>
          <w:spacing w:val="-6"/>
          <w:position w:val="-6"/>
          <w:sz w:val="22"/>
          <w:szCs w:val="24"/>
          <w:bdr w:val="none" w:sz="0" w:space="0" w:color="auto" w:frame="1"/>
        </w:rPr>
        <w:lastRenderedPageBreak/>
        <w:t> </w:t>
      </w:r>
    </w:p>
    <w:p w14:paraId="4E0671D2" w14:textId="77777777" w:rsidR="00B67CA8" w:rsidRPr="001A734C" w:rsidRDefault="00B67CA8" w:rsidP="001A734C">
      <w:pPr>
        <w:shd w:val="clear" w:color="auto" w:fill="FFFFFF"/>
        <w:spacing w:line="240" w:lineRule="auto"/>
        <w:ind w:left="426" w:right="420"/>
        <w:textAlignment w:val="baseline"/>
        <w:rPr>
          <w:spacing w:val="-6"/>
          <w:position w:val="-6"/>
          <w:sz w:val="22"/>
          <w:szCs w:val="24"/>
        </w:rPr>
      </w:pPr>
      <w:r w:rsidRPr="001A734C">
        <w:rPr>
          <w:iCs/>
          <w:spacing w:val="-6"/>
          <w:position w:val="-6"/>
          <w:sz w:val="22"/>
          <w:szCs w:val="24"/>
          <w:bdr w:val="none" w:sz="0" w:space="0" w:color="auto" w:frame="1"/>
        </w:rPr>
        <w:t>(ii) Desde el tercer día hasta el día 180 de incapacidad, la obligación de sufragar las incapacidades se encuentra a cargo de las </w:t>
      </w:r>
      <w:proofErr w:type="spellStart"/>
      <w:r w:rsidRPr="001A734C">
        <w:rPr>
          <w:b/>
          <w:bCs/>
          <w:iCs/>
          <w:spacing w:val="-6"/>
          <w:position w:val="-6"/>
          <w:sz w:val="22"/>
          <w:szCs w:val="24"/>
          <w:bdr w:val="none" w:sz="0" w:space="0" w:color="auto" w:frame="1"/>
        </w:rPr>
        <w:t>EPS</w:t>
      </w:r>
      <w:proofErr w:type="spellEnd"/>
      <w:r w:rsidRPr="001A734C">
        <w:rPr>
          <w:b/>
          <w:bCs/>
          <w:iCs/>
          <w:spacing w:val="-6"/>
          <w:position w:val="-6"/>
          <w:sz w:val="22"/>
          <w:szCs w:val="24"/>
          <w:bdr w:val="none" w:sz="0" w:space="0" w:color="auto" w:frame="1"/>
        </w:rPr>
        <w:t>.</w:t>
      </w:r>
    </w:p>
    <w:p w14:paraId="68495769" w14:textId="77777777" w:rsidR="00B67CA8" w:rsidRPr="001A734C" w:rsidRDefault="00B67CA8" w:rsidP="001A734C">
      <w:pPr>
        <w:shd w:val="clear" w:color="auto" w:fill="FFFFFF"/>
        <w:spacing w:line="240" w:lineRule="auto"/>
        <w:ind w:left="426" w:right="420"/>
        <w:textAlignment w:val="baseline"/>
        <w:rPr>
          <w:spacing w:val="-6"/>
          <w:position w:val="-6"/>
          <w:sz w:val="22"/>
          <w:szCs w:val="24"/>
        </w:rPr>
      </w:pPr>
      <w:r w:rsidRPr="001A734C">
        <w:rPr>
          <w:iCs/>
          <w:spacing w:val="-6"/>
          <w:position w:val="-6"/>
          <w:sz w:val="22"/>
          <w:szCs w:val="24"/>
          <w:bdr w:val="none" w:sz="0" w:space="0" w:color="auto" w:frame="1"/>
        </w:rPr>
        <w:t> </w:t>
      </w:r>
    </w:p>
    <w:p w14:paraId="60AB33FB" w14:textId="77777777" w:rsidR="00B67CA8" w:rsidRPr="001A734C" w:rsidRDefault="00B67CA8" w:rsidP="001A734C">
      <w:pPr>
        <w:shd w:val="clear" w:color="auto" w:fill="FFFFFF"/>
        <w:spacing w:line="240" w:lineRule="auto"/>
        <w:ind w:left="426" w:right="420"/>
        <w:textAlignment w:val="baseline"/>
        <w:rPr>
          <w:spacing w:val="-6"/>
          <w:position w:val="-6"/>
          <w:sz w:val="22"/>
          <w:szCs w:val="24"/>
        </w:rPr>
      </w:pPr>
      <w:r w:rsidRPr="001A734C">
        <w:rPr>
          <w:iCs/>
          <w:spacing w:val="-6"/>
          <w:position w:val="-6"/>
          <w:sz w:val="22"/>
          <w:szCs w:val="24"/>
          <w:bdr w:val="none" w:sz="0" w:space="0" w:color="auto" w:frame="1"/>
        </w:rPr>
        <w:t>(iii) A partir del día 180 y hasta el día 540 de incapacidad, la prestación económica corresponde, por regla general, a las </w:t>
      </w:r>
      <w:r w:rsidRPr="001A734C">
        <w:rPr>
          <w:b/>
          <w:bCs/>
          <w:iCs/>
          <w:spacing w:val="-6"/>
          <w:position w:val="-6"/>
          <w:sz w:val="22"/>
          <w:szCs w:val="24"/>
          <w:bdr w:val="none" w:sz="0" w:space="0" w:color="auto" w:frame="1"/>
        </w:rPr>
        <w:t>AFP</w:t>
      </w:r>
      <w:r w:rsidRPr="001A734C">
        <w:rPr>
          <w:iCs/>
          <w:spacing w:val="-6"/>
          <w:position w:val="-6"/>
          <w:sz w:val="22"/>
          <w:szCs w:val="24"/>
          <w:bdr w:val="none" w:sz="0" w:space="0" w:color="auto" w:frame="1"/>
        </w:rPr>
        <w:t>, sin importar si el concepto de rehabilitación emitido por la entidad promotora de salud es favorable o desfavorable.</w:t>
      </w:r>
    </w:p>
    <w:p w14:paraId="22F6000C" w14:textId="77777777" w:rsidR="00B67CA8" w:rsidRPr="001A734C" w:rsidRDefault="00B67CA8" w:rsidP="001A734C">
      <w:pPr>
        <w:shd w:val="clear" w:color="auto" w:fill="FFFFFF"/>
        <w:spacing w:line="240" w:lineRule="auto"/>
        <w:ind w:left="426" w:right="420"/>
        <w:textAlignment w:val="baseline"/>
        <w:rPr>
          <w:spacing w:val="-6"/>
          <w:position w:val="-6"/>
          <w:sz w:val="22"/>
          <w:szCs w:val="24"/>
        </w:rPr>
      </w:pPr>
      <w:r w:rsidRPr="001A734C">
        <w:rPr>
          <w:iCs/>
          <w:spacing w:val="-6"/>
          <w:position w:val="-6"/>
          <w:sz w:val="22"/>
          <w:szCs w:val="24"/>
          <w:bdr w:val="none" w:sz="0" w:space="0" w:color="auto" w:frame="1"/>
        </w:rPr>
        <w:t> </w:t>
      </w:r>
    </w:p>
    <w:p w14:paraId="526C9A5C" w14:textId="77777777" w:rsidR="00B67CA8" w:rsidRPr="001A734C" w:rsidRDefault="00B67CA8" w:rsidP="001A734C">
      <w:pPr>
        <w:shd w:val="clear" w:color="auto" w:fill="FFFFFF"/>
        <w:spacing w:line="240" w:lineRule="auto"/>
        <w:ind w:left="426" w:right="420"/>
        <w:textAlignment w:val="baseline"/>
        <w:rPr>
          <w:spacing w:val="-6"/>
          <w:position w:val="-6"/>
          <w:sz w:val="22"/>
          <w:szCs w:val="24"/>
        </w:rPr>
      </w:pPr>
      <w:r w:rsidRPr="001A734C">
        <w:rPr>
          <w:iCs/>
          <w:spacing w:val="-6"/>
          <w:position w:val="-6"/>
          <w:sz w:val="22"/>
          <w:szCs w:val="24"/>
          <w:bdr w:val="none" w:sz="0" w:space="0" w:color="auto" w:frame="1"/>
        </w:rPr>
        <w:t xml:space="preserve">(iv) No obstante, existe una excepción a la regla anterior. Como se indicó anteriormente, el concepto de rehabilitación debe ser emitido por las entidades promotoras de salud antes del día 120 de incapacidad y debe ser enviado a la AFP antes del día 150. Si después de los 180 días iniciales las </w:t>
      </w:r>
      <w:proofErr w:type="spellStart"/>
      <w:r w:rsidRPr="001A734C">
        <w:rPr>
          <w:iCs/>
          <w:spacing w:val="-6"/>
          <w:position w:val="-6"/>
          <w:sz w:val="22"/>
          <w:szCs w:val="24"/>
          <w:bdr w:val="none" w:sz="0" w:space="0" w:color="auto" w:frame="1"/>
        </w:rPr>
        <w:t>EPS</w:t>
      </w:r>
      <w:proofErr w:type="spellEnd"/>
      <w:r w:rsidRPr="001A734C">
        <w:rPr>
          <w:iCs/>
          <w:spacing w:val="-6"/>
          <w:position w:val="-6"/>
          <w:sz w:val="22"/>
          <w:szCs w:val="24"/>
          <w:bdr w:val="none" w:sz="0" w:space="0" w:color="auto" w:frame="1"/>
        </w:rPr>
        <w:t xml:space="preserve"> no han expedido el concepto de rehabilitación, serán responsables del pago de un subsidio equivalente a la incapacidad temporal, con cargo a sus propios recursos hasta tanto sea emitido dicho concepto.</w:t>
      </w:r>
    </w:p>
    <w:p w14:paraId="2B6A98A2" w14:textId="77777777" w:rsidR="00B67CA8" w:rsidRPr="001A734C" w:rsidRDefault="00B67CA8" w:rsidP="001A734C">
      <w:pPr>
        <w:shd w:val="clear" w:color="auto" w:fill="FFFFFF"/>
        <w:spacing w:line="240" w:lineRule="auto"/>
        <w:ind w:left="426" w:right="420"/>
        <w:textAlignment w:val="baseline"/>
        <w:rPr>
          <w:spacing w:val="-6"/>
          <w:position w:val="-6"/>
          <w:sz w:val="22"/>
          <w:szCs w:val="24"/>
        </w:rPr>
      </w:pPr>
      <w:r w:rsidRPr="001A734C">
        <w:rPr>
          <w:iCs/>
          <w:spacing w:val="-6"/>
          <w:position w:val="-6"/>
          <w:sz w:val="22"/>
          <w:szCs w:val="24"/>
          <w:bdr w:val="none" w:sz="0" w:space="0" w:color="auto" w:frame="1"/>
        </w:rPr>
        <w:t> </w:t>
      </w:r>
    </w:p>
    <w:p w14:paraId="336E5731" w14:textId="77777777" w:rsidR="00B67CA8" w:rsidRPr="001A734C" w:rsidRDefault="00B67CA8" w:rsidP="001A734C">
      <w:pPr>
        <w:pStyle w:val="Textoindependiente"/>
        <w:shd w:val="clear" w:color="auto" w:fill="FFFFFF"/>
        <w:spacing w:after="0" w:line="240" w:lineRule="auto"/>
        <w:ind w:left="426" w:right="420"/>
        <w:textAlignment w:val="baseline"/>
        <w:rPr>
          <w:spacing w:val="-6"/>
          <w:position w:val="-6"/>
          <w:sz w:val="22"/>
          <w:szCs w:val="24"/>
        </w:rPr>
      </w:pPr>
      <w:r w:rsidRPr="001A734C">
        <w:rPr>
          <w:iCs/>
          <w:spacing w:val="-6"/>
          <w:position w:val="-6"/>
          <w:sz w:val="22"/>
          <w:szCs w:val="24"/>
          <w:bdr w:val="none" w:sz="0" w:space="0" w:color="auto" w:frame="1"/>
        </w:rPr>
        <w:t xml:space="preserve">De este modo, es claro que la AFP debe asumir el pago de incapacidades desde el día 181 al 540, a menos que la </w:t>
      </w:r>
      <w:proofErr w:type="spellStart"/>
      <w:r w:rsidRPr="001A734C">
        <w:rPr>
          <w:iCs/>
          <w:spacing w:val="-6"/>
          <w:position w:val="-6"/>
          <w:sz w:val="22"/>
          <w:szCs w:val="24"/>
          <w:bdr w:val="none" w:sz="0" w:space="0" w:color="auto" w:frame="1"/>
        </w:rPr>
        <w:t>EPS</w:t>
      </w:r>
      <w:proofErr w:type="spellEnd"/>
      <w:r w:rsidRPr="001A734C">
        <w:rPr>
          <w:iCs/>
          <w:spacing w:val="-6"/>
          <w:position w:val="-6"/>
          <w:sz w:val="22"/>
          <w:szCs w:val="24"/>
          <w:bdr w:val="none" w:sz="0" w:space="0" w:color="auto" w:frame="1"/>
        </w:rPr>
        <w:t xml:space="preserve"> haya inobservado sus obligaciones, como se explicó previamente”</w:t>
      </w:r>
      <w:bookmarkStart w:id="2" w:name="_ftnref65"/>
      <w:r w:rsidRPr="001A734C">
        <w:rPr>
          <w:rStyle w:val="Refdenotaalpie"/>
          <w:rFonts w:ascii="Tahoma" w:hAnsi="Tahoma"/>
          <w:iCs/>
          <w:spacing w:val="-6"/>
          <w:position w:val="-6"/>
          <w:sz w:val="22"/>
          <w:szCs w:val="24"/>
          <w:bdr w:val="none" w:sz="0" w:space="0" w:color="auto" w:frame="1"/>
          <w:shd w:val="clear" w:color="auto" w:fill="FFFFFF"/>
        </w:rPr>
        <w:footnoteReference w:id="8"/>
      </w:r>
      <w:bookmarkEnd w:id="2"/>
      <w:r w:rsidRPr="001A734C">
        <w:rPr>
          <w:iCs/>
          <w:spacing w:val="-6"/>
          <w:position w:val="-6"/>
          <w:sz w:val="22"/>
          <w:szCs w:val="24"/>
          <w:bdr w:val="none" w:sz="0" w:space="0" w:color="auto" w:frame="1"/>
        </w:rPr>
        <w:t xml:space="preserve">. </w:t>
      </w:r>
    </w:p>
    <w:p w14:paraId="2B13D290" w14:textId="77777777" w:rsidR="00B67CA8" w:rsidRPr="00B83635" w:rsidRDefault="00B67CA8" w:rsidP="00B83635">
      <w:pPr>
        <w:spacing w:line="276" w:lineRule="auto"/>
        <w:rPr>
          <w:spacing w:val="-6"/>
          <w:position w:val="-6"/>
          <w:sz w:val="24"/>
          <w:szCs w:val="24"/>
        </w:rPr>
      </w:pPr>
    </w:p>
    <w:p w14:paraId="32819709" w14:textId="77777777" w:rsidR="00B67CA8" w:rsidRPr="00B83635" w:rsidRDefault="00B67CA8" w:rsidP="00B83635">
      <w:pPr>
        <w:spacing w:line="276" w:lineRule="auto"/>
        <w:rPr>
          <w:rFonts w:eastAsia="Times New Roman"/>
          <w:spacing w:val="-6"/>
          <w:position w:val="-6"/>
          <w:sz w:val="24"/>
          <w:szCs w:val="24"/>
        </w:rPr>
      </w:pPr>
      <w:r w:rsidRPr="00B83635">
        <w:rPr>
          <w:rFonts w:eastAsia="SimSun"/>
          <w:bCs/>
          <w:spacing w:val="-6"/>
          <w:position w:val="-6"/>
          <w:sz w:val="24"/>
          <w:szCs w:val="24"/>
        </w:rPr>
        <w:t xml:space="preserve">Y frente al pago de las incapacidades que superen los 540 días, la Corte Constitucional </w:t>
      </w:r>
      <w:r w:rsidRPr="00B83635">
        <w:rPr>
          <w:rFonts w:eastAsia="Times New Roman"/>
          <w:spacing w:val="-6"/>
          <w:position w:val="-6"/>
          <w:sz w:val="24"/>
          <w:szCs w:val="24"/>
        </w:rPr>
        <w:t>en la Sentencia T-144/16 estableció:</w:t>
      </w:r>
    </w:p>
    <w:p w14:paraId="308BFB01" w14:textId="77777777" w:rsidR="00B67CA8" w:rsidRPr="00B83635" w:rsidRDefault="00B67CA8" w:rsidP="00B83635">
      <w:pPr>
        <w:spacing w:line="276" w:lineRule="auto"/>
        <w:rPr>
          <w:rFonts w:eastAsia="Times New Roman"/>
          <w:spacing w:val="-6"/>
          <w:position w:val="-6"/>
          <w:sz w:val="24"/>
          <w:szCs w:val="24"/>
        </w:rPr>
      </w:pPr>
    </w:p>
    <w:p w14:paraId="05291AD3" w14:textId="77777777" w:rsidR="00B67CA8" w:rsidRPr="001A734C" w:rsidRDefault="00B67CA8" w:rsidP="001A734C">
      <w:pPr>
        <w:spacing w:line="240" w:lineRule="auto"/>
        <w:ind w:left="426" w:right="420"/>
        <w:rPr>
          <w:rFonts w:eastAsia="SimSun"/>
          <w:bCs/>
          <w:spacing w:val="-6"/>
          <w:position w:val="-6"/>
          <w:sz w:val="22"/>
          <w:szCs w:val="24"/>
        </w:rPr>
      </w:pPr>
      <w:r w:rsidRPr="001A734C">
        <w:rPr>
          <w:rFonts w:eastAsia="SimSun"/>
          <w:bCs/>
          <w:spacing w:val="-6"/>
          <w:position w:val="-6"/>
          <w:sz w:val="22"/>
          <w:szCs w:val="24"/>
        </w:rPr>
        <w:t xml:space="preserve">“a) El reconocimiento y pago a las Entidades Promotoras de Salud por el aseguramiento y demás prestaciones que se reconocen a los afiliados al Sistema General de Seguridad Social en Salud, </w:t>
      </w:r>
      <w:r w:rsidRPr="001A734C">
        <w:rPr>
          <w:rFonts w:eastAsia="SimSun"/>
          <w:b/>
          <w:bCs/>
          <w:spacing w:val="-6"/>
          <w:position w:val="-6"/>
          <w:sz w:val="22"/>
          <w:szCs w:val="24"/>
        </w:rPr>
        <w:t>incluido el pago de incapacidades por enfermedad de origen común que superen los quinientos cuarenta (540) días continuos</w:t>
      </w:r>
      <w:r w:rsidRPr="001A734C">
        <w:rPr>
          <w:rFonts w:eastAsia="SimSun"/>
          <w:bCs/>
          <w:spacing w:val="-6"/>
          <w:position w:val="-6"/>
          <w:sz w:val="22"/>
          <w:szCs w:val="24"/>
        </w:rPr>
        <w:t xml:space="preserve">. El Gobierno Nacional reglamentará, entre otras cosas, el procedimiento de revisión periódica de la incapacidad por parte de las </w:t>
      </w:r>
      <w:proofErr w:type="spellStart"/>
      <w:r w:rsidRPr="001A734C">
        <w:rPr>
          <w:rFonts w:eastAsia="SimSun"/>
          <w:bCs/>
          <w:spacing w:val="-6"/>
          <w:position w:val="-6"/>
          <w:sz w:val="22"/>
          <w:szCs w:val="24"/>
        </w:rPr>
        <w:t>EPS</w:t>
      </w:r>
      <w:proofErr w:type="spellEnd"/>
      <w:r w:rsidRPr="001A734C">
        <w:rPr>
          <w:rFonts w:eastAsia="SimSun"/>
          <w:bCs/>
          <w:spacing w:val="-6"/>
          <w:position w:val="-6"/>
          <w:sz w:val="22"/>
          <w:szCs w:val="24"/>
        </w:rPr>
        <w:t xml:space="preserve">, el momento de calificación definitiva, y las situaciones de abuso del derecho que generen la suspensión del pago de esas incapacidades”. -negrilla de la Sala- </w:t>
      </w:r>
      <w:r w:rsidRPr="001A734C">
        <w:rPr>
          <w:rStyle w:val="Refdenotaalpie"/>
          <w:rFonts w:ascii="Tahoma" w:eastAsia="SimSun" w:hAnsi="Tahoma"/>
          <w:bCs/>
          <w:spacing w:val="-6"/>
          <w:position w:val="-6"/>
          <w:sz w:val="22"/>
          <w:szCs w:val="24"/>
        </w:rPr>
        <w:footnoteReference w:id="9"/>
      </w:r>
    </w:p>
    <w:p w14:paraId="14F6D2BE" w14:textId="77777777" w:rsidR="00B67CA8" w:rsidRPr="00B83635" w:rsidRDefault="00B67CA8" w:rsidP="00B83635">
      <w:pPr>
        <w:tabs>
          <w:tab w:val="num" w:pos="600"/>
        </w:tabs>
        <w:spacing w:line="276" w:lineRule="auto"/>
        <w:ind w:right="51"/>
        <w:rPr>
          <w:spacing w:val="-6"/>
          <w:position w:val="-6"/>
          <w:sz w:val="24"/>
          <w:szCs w:val="24"/>
          <w:highlight w:val="yellow"/>
        </w:rPr>
      </w:pPr>
    </w:p>
    <w:p w14:paraId="5BFF7E71" w14:textId="77777777" w:rsidR="00B67CA8" w:rsidRPr="00B83635" w:rsidRDefault="00B67CA8" w:rsidP="00B83635">
      <w:pPr>
        <w:tabs>
          <w:tab w:val="num" w:pos="600"/>
        </w:tabs>
        <w:spacing w:line="276" w:lineRule="auto"/>
        <w:ind w:right="51"/>
        <w:rPr>
          <w:spacing w:val="-6"/>
          <w:position w:val="-6"/>
          <w:sz w:val="24"/>
          <w:szCs w:val="24"/>
        </w:rPr>
      </w:pPr>
      <w:r w:rsidRPr="00B83635">
        <w:rPr>
          <w:spacing w:val="-6"/>
          <w:position w:val="-6"/>
          <w:sz w:val="24"/>
          <w:szCs w:val="24"/>
        </w:rPr>
        <w:t xml:space="preserve">Además de lo anterior, el Gobierno Nacional expidió el Decreto 1333 de julio 27 de 2018, por medio del cual, entre otras situaciones, reglamentó el tema de las incapacidades superiores a los 540 días a cargo de las </w:t>
      </w:r>
      <w:proofErr w:type="spellStart"/>
      <w:r w:rsidRPr="00B83635">
        <w:rPr>
          <w:spacing w:val="-6"/>
          <w:position w:val="-6"/>
          <w:sz w:val="24"/>
          <w:szCs w:val="24"/>
        </w:rPr>
        <w:t>EPS</w:t>
      </w:r>
      <w:proofErr w:type="spellEnd"/>
      <w:r w:rsidRPr="00B83635">
        <w:rPr>
          <w:spacing w:val="-6"/>
          <w:position w:val="-6"/>
          <w:sz w:val="24"/>
          <w:szCs w:val="24"/>
        </w:rPr>
        <w:t xml:space="preserve">, para cuyo reconocimiento y pago deberán establecer si la persona afectada en su salud ostenta alguno de los requisitos contenidos en el artículo 2.2.3.3.1: </w:t>
      </w:r>
    </w:p>
    <w:p w14:paraId="73A29076" w14:textId="77777777" w:rsidR="00B67CA8" w:rsidRPr="00B83635" w:rsidRDefault="00B67CA8" w:rsidP="00B83635">
      <w:pPr>
        <w:tabs>
          <w:tab w:val="num" w:pos="600"/>
        </w:tabs>
        <w:spacing w:line="276" w:lineRule="auto"/>
        <w:ind w:right="51"/>
        <w:rPr>
          <w:spacing w:val="-6"/>
          <w:position w:val="-6"/>
          <w:sz w:val="24"/>
          <w:szCs w:val="24"/>
        </w:rPr>
      </w:pPr>
    </w:p>
    <w:p w14:paraId="3E8CEFC9" w14:textId="77777777" w:rsidR="00B67CA8" w:rsidRPr="001A734C" w:rsidRDefault="00B67CA8" w:rsidP="001A734C">
      <w:pPr>
        <w:autoSpaceDE w:val="0"/>
        <w:autoSpaceDN w:val="0"/>
        <w:adjustRightInd w:val="0"/>
        <w:spacing w:line="240" w:lineRule="auto"/>
        <w:ind w:left="426" w:right="420"/>
        <w:rPr>
          <w:rFonts w:eastAsia="Batang"/>
          <w:iCs/>
          <w:spacing w:val="-6"/>
          <w:position w:val="-6"/>
          <w:sz w:val="22"/>
          <w:szCs w:val="24"/>
          <w:lang w:val="es-CO" w:eastAsia="es-CO"/>
        </w:rPr>
      </w:pPr>
      <w:r w:rsidRPr="001A734C">
        <w:rPr>
          <w:rFonts w:eastAsia="Batang"/>
          <w:iCs/>
          <w:spacing w:val="-6"/>
          <w:position w:val="-6"/>
          <w:sz w:val="22"/>
          <w:szCs w:val="24"/>
          <w:lang w:val="es-CO" w:eastAsia="es-CO"/>
        </w:rPr>
        <w:t xml:space="preserve">“1. </w:t>
      </w:r>
      <w:r w:rsidRPr="001A734C">
        <w:rPr>
          <w:rFonts w:eastAsia="Batang"/>
          <w:b/>
          <w:iCs/>
          <w:spacing w:val="-6"/>
          <w:position w:val="-6"/>
          <w:sz w:val="22"/>
          <w:szCs w:val="24"/>
          <w:lang w:val="es-CO" w:eastAsia="es-CO"/>
        </w:rPr>
        <w:t xml:space="preserve">Cuando exista concepto favorable de rehabilitación expedido por el médico tratante, en virtud del cual </w:t>
      </w:r>
      <w:r w:rsidRPr="001A734C">
        <w:rPr>
          <w:rFonts w:eastAsia="Batang"/>
          <w:b/>
          <w:spacing w:val="-6"/>
          <w:position w:val="-6"/>
          <w:sz w:val="22"/>
          <w:szCs w:val="24"/>
          <w:lang w:val="es-CO" w:eastAsia="es-CO"/>
        </w:rPr>
        <w:t xml:space="preserve">se </w:t>
      </w:r>
      <w:r w:rsidRPr="001A734C">
        <w:rPr>
          <w:rFonts w:eastAsia="Batang"/>
          <w:b/>
          <w:iCs/>
          <w:spacing w:val="-6"/>
          <w:position w:val="-6"/>
          <w:sz w:val="22"/>
          <w:szCs w:val="24"/>
          <w:lang w:val="es-CO" w:eastAsia="es-CO"/>
        </w:rPr>
        <w:t>requiera continuar en tratamiento médico</w:t>
      </w:r>
      <w:r w:rsidRPr="001A734C">
        <w:rPr>
          <w:rFonts w:eastAsia="Batang"/>
          <w:iCs/>
          <w:spacing w:val="-6"/>
          <w:position w:val="-6"/>
          <w:sz w:val="22"/>
          <w:szCs w:val="24"/>
          <w:lang w:val="es-CO" w:eastAsia="es-CO"/>
        </w:rPr>
        <w:t>.</w:t>
      </w:r>
    </w:p>
    <w:p w14:paraId="3FD7C1AB" w14:textId="77777777" w:rsidR="00B67CA8" w:rsidRPr="001A734C" w:rsidRDefault="00B67CA8" w:rsidP="001A734C">
      <w:pPr>
        <w:autoSpaceDE w:val="0"/>
        <w:autoSpaceDN w:val="0"/>
        <w:adjustRightInd w:val="0"/>
        <w:spacing w:line="240" w:lineRule="auto"/>
        <w:ind w:left="426" w:right="420"/>
        <w:rPr>
          <w:rFonts w:eastAsia="Batang"/>
          <w:iCs/>
          <w:spacing w:val="-6"/>
          <w:position w:val="-6"/>
          <w:sz w:val="22"/>
          <w:szCs w:val="24"/>
          <w:lang w:val="es-CO" w:eastAsia="es-CO"/>
        </w:rPr>
      </w:pPr>
      <w:r w:rsidRPr="001A734C">
        <w:rPr>
          <w:rFonts w:eastAsia="Batang"/>
          <w:iCs/>
          <w:spacing w:val="-6"/>
          <w:position w:val="-6"/>
          <w:sz w:val="22"/>
          <w:szCs w:val="24"/>
          <w:lang w:val="es-CO" w:eastAsia="es-CO"/>
        </w:rPr>
        <w:t xml:space="preserve"> </w:t>
      </w:r>
    </w:p>
    <w:p w14:paraId="532D9A2E" w14:textId="77777777" w:rsidR="00B67CA8" w:rsidRPr="001A734C" w:rsidRDefault="00B67CA8" w:rsidP="001A734C">
      <w:pPr>
        <w:autoSpaceDE w:val="0"/>
        <w:autoSpaceDN w:val="0"/>
        <w:adjustRightInd w:val="0"/>
        <w:spacing w:line="240" w:lineRule="auto"/>
        <w:ind w:left="426" w:right="420"/>
        <w:rPr>
          <w:rFonts w:eastAsia="Batang"/>
          <w:iCs/>
          <w:spacing w:val="-6"/>
          <w:position w:val="-6"/>
          <w:sz w:val="22"/>
          <w:szCs w:val="24"/>
          <w:lang w:val="es-CO" w:eastAsia="es-CO"/>
        </w:rPr>
      </w:pPr>
      <w:r w:rsidRPr="001A734C">
        <w:rPr>
          <w:rFonts w:eastAsia="Batang"/>
          <w:iCs/>
          <w:spacing w:val="-6"/>
          <w:position w:val="-6"/>
          <w:sz w:val="22"/>
          <w:szCs w:val="24"/>
          <w:lang w:val="es-CO" w:eastAsia="es-CO"/>
        </w:rPr>
        <w:t xml:space="preserve">2. Cuando el paciente no haya tenido recuperación durante el curso de la enfermedad </w:t>
      </w:r>
      <w:r w:rsidRPr="001A734C">
        <w:rPr>
          <w:rFonts w:eastAsia="Batang"/>
          <w:spacing w:val="-6"/>
          <w:position w:val="-6"/>
          <w:sz w:val="22"/>
          <w:szCs w:val="24"/>
          <w:lang w:val="es-CO" w:eastAsia="es-CO"/>
        </w:rPr>
        <w:t xml:space="preserve">o </w:t>
      </w:r>
      <w:r w:rsidRPr="001A734C">
        <w:rPr>
          <w:rFonts w:eastAsia="Batang"/>
          <w:iCs/>
          <w:spacing w:val="-6"/>
          <w:position w:val="-6"/>
          <w:sz w:val="22"/>
          <w:szCs w:val="24"/>
          <w:lang w:val="es-CO" w:eastAsia="es-CO"/>
        </w:rPr>
        <w:t xml:space="preserve">lesión que originó la incapacidad por enfermedad general de origen común, habiéndose seguido con los protocolos </w:t>
      </w:r>
      <w:r w:rsidRPr="001A734C">
        <w:rPr>
          <w:rFonts w:eastAsia="Batang"/>
          <w:spacing w:val="-6"/>
          <w:position w:val="-6"/>
          <w:sz w:val="22"/>
          <w:szCs w:val="24"/>
          <w:lang w:val="es-CO" w:eastAsia="es-CO"/>
        </w:rPr>
        <w:t xml:space="preserve">y </w:t>
      </w:r>
      <w:r w:rsidRPr="001A734C">
        <w:rPr>
          <w:rFonts w:eastAsia="Batang"/>
          <w:iCs/>
          <w:spacing w:val="-6"/>
          <w:position w:val="-6"/>
          <w:sz w:val="22"/>
          <w:szCs w:val="24"/>
          <w:lang w:val="es-CO" w:eastAsia="es-CO"/>
        </w:rPr>
        <w:t xml:space="preserve">guías de atención </w:t>
      </w:r>
      <w:r w:rsidRPr="001A734C">
        <w:rPr>
          <w:rFonts w:eastAsia="Batang"/>
          <w:spacing w:val="-6"/>
          <w:position w:val="-6"/>
          <w:sz w:val="22"/>
          <w:szCs w:val="24"/>
          <w:lang w:val="es-CO" w:eastAsia="es-CO"/>
        </w:rPr>
        <w:t xml:space="preserve">y </w:t>
      </w:r>
      <w:r w:rsidRPr="001A734C">
        <w:rPr>
          <w:rFonts w:eastAsia="Batang"/>
          <w:iCs/>
          <w:spacing w:val="-6"/>
          <w:position w:val="-6"/>
          <w:sz w:val="22"/>
          <w:szCs w:val="24"/>
          <w:lang w:val="es-CO" w:eastAsia="es-CO"/>
        </w:rPr>
        <w:t xml:space="preserve">las recomendaciones del médico tratante. </w:t>
      </w:r>
    </w:p>
    <w:p w14:paraId="1780C77B" w14:textId="77777777" w:rsidR="00B67CA8" w:rsidRPr="001A734C" w:rsidRDefault="00B67CA8" w:rsidP="001A734C">
      <w:pPr>
        <w:autoSpaceDE w:val="0"/>
        <w:autoSpaceDN w:val="0"/>
        <w:adjustRightInd w:val="0"/>
        <w:spacing w:line="240" w:lineRule="auto"/>
        <w:ind w:left="426" w:right="420"/>
        <w:rPr>
          <w:rFonts w:eastAsia="Batang"/>
          <w:iCs/>
          <w:spacing w:val="-6"/>
          <w:position w:val="-6"/>
          <w:sz w:val="22"/>
          <w:szCs w:val="24"/>
          <w:lang w:val="es-CO" w:eastAsia="es-CO"/>
        </w:rPr>
      </w:pPr>
    </w:p>
    <w:p w14:paraId="42717B52" w14:textId="77777777" w:rsidR="00B67CA8" w:rsidRPr="001A734C" w:rsidRDefault="00B67CA8" w:rsidP="001A734C">
      <w:pPr>
        <w:autoSpaceDE w:val="0"/>
        <w:autoSpaceDN w:val="0"/>
        <w:adjustRightInd w:val="0"/>
        <w:spacing w:line="240" w:lineRule="auto"/>
        <w:ind w:left="426" w:right="420"/>
        <w:rPr>
          <w:spacing w:val="-6"/>
          <w:position w:val="-6"/>
          <w:sz w:val="22"/>
          <w:szCs w:val="24"/>
        </w:rPr>
      </w:pPr>
      <w:r w:rsidRPr="001A734C">
        <w:rPr>
          <w:rFonts w:eastAsia="Batang"/>
          <w:iCs/>
          <w:spacing w:val="-6"/>
          <w:position w:val="-6"/>
          <w:sz w:val="22"/>
          <w:szCs w:val="24"/>
          <w:lang w:val="es-CO" w:eastAsia="es-CO"/>
        </w:rPr>
        <w:t xml:space="preserve">3. Cuando por enfermedades concomitantes </w:t>
      </w:r>
      <w:r w:rsidRPr="001A734C">
        <w:rPr>
          <w:rFonts w:eastAsia="Batang"/>
          <w:spacing w:val="-6"/>
          <w:position w:val="-6"/>
          <w:sz w:val="22"/>
          <w:szCs w:val="24"/>
          <w:lang w:val="es-CO" w:eastAsia="es-CO"/>
        </w:rPr>
        <w:t xml:space="preserve">se </w:t>
      </w:r>
      <w:r w:rsidRPr="001A734C">
        <w:rPr>
          <w:rFonts w:eastAsia="Batang"/>
          <w:iCs/>
          <w:spacing w:val="-6"/>
          <w:position w:val="-6"/>
          <w:sz w:val="22"/>
          <w:szCs w:val="24"/>
          <w:lang w:val="es-CO" w:eastAsia="es-CO"/>
        </w:rPr>
        <w:t>hayan presentado nuevas situaciones que prolonguen el tiempo de recuperación del paciente”.</w:t>
      </w:r>
    </w:p>
    <w:p w14:paraId="1694D720" w14:textId="77777777" w:rsidR="00B67CA8" w:rsidRPr="00B83635" w:rsidRDefault="00B67CA8" w:rsidP="00B83635">
      <w:pPr>
        <w:tabs>
          <w:tab w:val="num" w:pos="600"/>
        </w:tabs>
        <w:spacing w:line="276" w:lineRule="auto"/>
        <w:ind w:right="51"/>
        <w:rPr>
          <w:spacing w:val="-6"/>
          <w:position w:val="-6"/>
          <w:sz w:val="24"/>
          <w:szCs w:val="24"/>
        </w:rPr>
      </w:pPr>
    </w:p>
    <w:p w14:paraId="670DB466" w14:textId="77777777" w:rsidR="00B67CA8" w:rsidRPr="00B83635" w:rsidRDefault="00B67CA8" w:rsidP="00B83635">
      <w:pPr>
        <w:tabs>
          <w:tab w:val="num" w:pos="600"/>
        </w:tabs>
        <w:spacing w:line="276" w:lineRule="auto"/>
        <w:ind w:right="51"/>
        <w:rPr>
          <w:b/>
          <w:bCs/>
          <w:spacing w:val="-6"/>
          <w:position w:val="-6"/>
          <w:sz w:val="24"/>
          <w:szCs w:val="24"/>
        </w:rPr>
      </w:pPr>
      <w:r w:rsidRPr="00B83635">
        <w:rPr>
          <w:spacing w:val="-6"/>
          <w:position w:val="-6"/>
          <w:sz w:val="24"/>
          <w:szCs w:val="24"/>
        </w:rPr>
        <w:t xml:space="preserve">Aunque la Corte Constitucional en la sentencia T-268/20 había condicionado que el pago de las incapacidades superiores a los 540 días podía recaer en la AFP o en la </w:t>
      </w:r>
      <w:proofErr w:type="spellStart"/>
      <w:r w:rsidRPr="00B83635">
        <w:rPr>
          <w:spacing w:val="-6"/>
          <w:position w:val="-6"/>
          <w:sz w:val="24"/>
          <w:szCs w:val="24"/>
        </w:rPr>
        <w:t>EPS</w:t>
      </w:r>
      <w:proofErr w:type="spellEnd"/>
      <w:r w:rsidRPr="00B83635">
        <w:rPr>
          <w:spacing w:val="-6"/>
          <w:position w:val="-6"/>
          <w:sz w:val="24"/>
          <w:szCs w:val="24"/>
        </w:rPr>
        <w:t xml:space="preserve"> según el resultado del concepto de rehabilitación, a hoy se tiene que el citado órgano de cierre en la </w:t>
      </w:r>
      <w:r w:rsidRPr="00B83635">
        <w:rPr>
          <w:spacing w:val="-6"/>
          <w:position w:val="-6"/>
          <w:sz w:val="24"/>
          <w:szCs w:val="24"/>
        </w:rPr>
        <w:lastRenderedPageBreak/>
        <w:t xml:space="preserve">decisión </w:t>
      </w:r>
      <w:r w:rsidRPr="00B83635">
        <w:rPr>
          <w:b/>
          <w:bCs/>
          <w:spacing w:val="-6"/>
          <w:position w:val="-6"/>
          <w:sz w:val="24"/>
          <w:szCs w:val="24"/>
        </w:rPr>
        <w:t>T-194/21,</w:t>
      </w:r>
      <w:r w:rsidRPr="00B83635">
        <w:rPr>
          <w:spacing w:val="-6"/>
          <w:position w:val="-6"/>
          <w:sz w:val="24"/>
          <w:szCs w:val="24"/>
        </w:rPr>
        <w:t xml:space="preserve"> </w:t>
      </w:r>
      <w:r w:rsidRPr="00B83635">
        <w:rPr>
          <w:b/>
          <w:bCs/>
          <w:spacing w:val="-6"/>
          <w:position w:val="-6"/>
          <w:sz w:val="24"/>
          <w:szCs w:val="24"/>
        </w:rPr>
        <w:t xml:space="preserve">reiteró que la única entidad responsable del pago de las incapacidades que superen el referido término, son las </w:t>
      </w:r>
      <w:proofErr w:type="spellStart"/>
      <w:r w:rsidRPr="00B83635">
        <w:rPr>
          <w:b/>
          <w:bCs/>
          <w:spacing w:val="-6"/>
          <w:position w:val="-6"/>
          <w:sz w:val="24"/>
          <w:szCs w:val="24"/>
        </w:rPr>
        <w:t>EPS</w:t>
      </w:r>
      <w:proofErr w:type="spellEnd"/>
      <w:r w:rsidRPr="00B83635">
        <w:rPr>
          <w:b/>
          <w:bCs/>
          <w:spacing w:val="-6"/>
          <w:position w:val="-6"/>
          <w:sz w:val="24"/>
          <w:szCs w:val="24"/>
        </w:rPr>
        <w:t xml:space="preserve">, a cuyo efecto señaló:  </w:t>
      </w:r>
    </w:p>
    <w:p w14:paraId="13CE9BBA" w14:textId="77777777" w:rsidR="00B67CA8" w:rsidRPr="00B83635" w:rsidRDefault="00B67CA8" w:rsidP="00B83635">
      <w:pPr>
        <w:tabs>
          <w:tab w:val="num" w:pos="600"/>
        </w:tabs>
        <w:spacing w:line="276" w:lineRule="auto"/>
        <w:ind w:right="51"/>
        <w:rPr>
          <w:spacing w:val="-6"/>
          <w:position w:val="-6"/>
          <w:sz w:val="24"/>
          <w:szCs w:val="24"/>
        </w:rPr>
      </w:pPr>
    </w:p>
    <w:p w14:paraId="7838ECE8" w14:textId="77777777" w:rsidR="00B67CA8" w:rsidRPr="001A734C" w:rsidRDefault="00B67CA8" w:rsidP="001A734C">
      <w:pPr>
        <w:shd w:val="clear" w:color="auto" w:fill="FFFFFF"/>
        <w:spacing w:line="240" w:lineRule="auto"/>
        <w:ind w:left="426" w:right="420"/>
        <w:textAlignment w:val="baseline"/>
        <w:rPr>
          <w:rFonts w:eastAsia="Times New Roman"/>
          <w:spacing w:val="-6"/>
          <w:position w:val="-6"/>
          <w:sz w:val="22"/>
          <w:szCs w:val="24"/>
          <w:lang w:val="es-CO" w:eastAsia="es-CO"/>
        </w:rPr>
      </w:pPr>
      <w:r w:rsidRPr="001A734C">
        <w:rPr>
          <w:rFonts w:eastAsia="Times New Roman"/>
          <w:spacing w:val="-6"/>
          <w:position w:val="-6"/>
          <w:sz w:val="22"/>
          <w:szCs w:val="24"/>
          <w:bdr w:val="none" w:sz="0" w:space="0" w:color="auto" w:frame="1"/>
          <w:lang w:val="es-CO" w:eastAsia="es-CO"/>
        </w:rPr>
        <w:t>“De la norma transcrita se advierte: </w:t>
      </w:r>
      <w:r w:rsidRPr="001A734C">
        <w:rPr>
          <w:rFonts w:eastAsia="Times New Roman"/>
          <w:i/>
          <w:iCs/>
          <w:spacing w:val="-6"/>
          <w:position w:val="-6"/>
          <w:sz w:val="22"/>
          <w:szCs w:val="24"/>
          <w:bdr w:val="none" w:sz="0" w:space="0" w:color="auto" w:frame="1"/>
          <w:lang w:val="es-CO" w:eastAsia="es-CO"/>
        </w:rPr>
        <w:t>i) </w:t>
      </w:r>
      <w:r w:rsidRPr="001A734C">
        <w:rPr>
          <w:rFonts w:eastAsia="Times New Roman"/>
          <w:spacing w:val="-6"/>
          <w:position w:val="-6"/>
          <w:sz w:val="22"/>
          <w:szCs w:val="24"/>
          <w:bdr w:val="none" w:sz="0" w:space="0" w:color="auto" w:frame="1"/>
          <w:lang w:val="es-CO" w:eastAsia="es-CO"/>
        </w:rPr>
        <w:t xml:space="preserve">que el Legislador asignó la responsabilidad de sufragar las incapacidades superiores a 540 días a las </w:t>
      </w:r>
      <w:proofErr w:type="spellStart"/>
      <w:r w:rsidRPr="001A734C">
        <w:rPr>
          <w:rFonts w:eastAsia="Times New Roman"/>
          <w:spacing w:val="-6"/>
          <w:position w:val="-6"/>
          <w:sz w:val="22"/>
          <w:szCs w:val="24"/>
          <w:bdr w:val="none" w:sz="0" w:space="0" w:color="auto" w:frame="1"/>
          <w:lang w:val="es-CO" w:eastAsia="es-CO"/>
        </w:rPr>
        <w:t>EPS</w:t>
      </w:r>
      <w:proofErr w:type="spellEnd"/>
      <w:r w:rsidRPr="001A734C">
        <w:rPr>
          <w:rFonts w:eastAsia="Times New Roman"/>
          <w:spacing w:val="-6"/>
          <w:position w:val="-6"/>
          <w:sz w:val="22"/>
          <w:szCs w:val="24"/>
          <w:bdr w:val="none" w:sz="0" w:space="0" w:color="auto" w:frame="1"/>
          <w:lang w:val="es-CO" w:eastAsia="es-CO"/>
        </w:rPr>
        <w:t>, y </w:t>
      </w:r>
      <w:r w:rsidRPr="001A734C">
        <w:rPr>
          <w:rFonts w:eastAsia="Times New Roman"/>
          <w:i/>
          <w:iCs/>
          <w:spacing w:val="-6"/>
          <w:position w:val="-6"/>
          <w:sz w:val="22"/>
          <w:szCs w:val="24"/>
          <w:bdr w:val="none" w:sz="0" w:space="0" w:color="auto" w:frame="1"/>
          <w:lang w:val="es-CO" w:eastAsia="es-CO"/>
        </w:rPr>
        <w:t>ii)</w:t>
      </w:r>
      <w:r w:rsidRPr="001A734C">
        <w:rPr>
          <w:rFonts w:eastAsia="Times New Roman"/>
          <w:spacing w:val="-6"/>
          <w:position w:val="-6"/>
          <w:sz w:val="22"/>
          <w:szCs w:val="24"/>
          <w:bdr w:val="none" w:sz="0" w:space="0" w:color="auto" w:frame="1"/>
          <w:lang w:val="es-CO" w:eastAsia="es-CO"/>
        </w:rPr>
        <w:t xml:space="preserve"> que las </w:t>
      </w:r>
      <w:proofErr w:type="spellStart"/>
      <w:r w:rsidRPr="001A734C">
        <w:rPr>
          <w:rFonts w:eastAsia="Times New Roman"/>
          <w:spacing w:val="-6"/>
          <w:position w:val="-6"/>
          <w:sz w:val="22"/>
          <w:szCs w:val="24"/>
          <w:bdr w:val="none" w:sz="0" w:space="0" w:color="auto" w:frame="1"/>
          <w:lang w:val="es-CO" w:eastAsia="es-CO"/>
        </w:rPr>
        <w:t>EPS</w:t>
      </w:r>
      <w:proofErr w:type="spellEnd"/>
      <w:r w:rsidRPr="001A734C">
        <w:rPr>
          <w:rFonts w:eastAsia="Times New Roman"/>
          <w:spacing w:val="-6"/>
          <w:position w:val="-6"/>
          <w:sz w:val="22"/>
          <w:szCs w:val="24"/>
          <w:bdr w:val="none" w:sz="0" w:space="0" w:color="auto" w:frame="1"/>
          <w:lang w:val="es-CO" w:eastAsia="es-CO"/>
        </w:rPr>
        <w:t xml:space="preserve"> pueden perseguir el reconocimiento y pago de las sumas canceladas por dicho concepto en los términos del artículo 67 de la Ley 1753 de 2015 ante la </w:t>
      </w:r>
      <w:r w:rsidRPr="001A734C">
        <w:rPr>
          <w:rFonts w:eastAsia="Times New Roman"/>
          <w:i/>
          <w:iCs/>
          <w:spacing w:val="-6"/>
          <w:position w:val="-6"/>
          <w:sz w:val="22"/>
          <w:szCs w:val="24"/>
          <w:bdr w:val="none" w:sz="0" w:space="0" w:color="auto" w:frame="1"/>
          <w:lang w:val="es-CO" w:eastAsia="es-CO"/>
        </w:rPr>
        <w:t>entidad administradora de los recursos del Sistema General de Seguridad Social en Salud</w:t>
      </w:r>
      <w:r w:rsidRPr="001A734C">
        <w:rPr>
          <w:rFonts w:eastAsia="Times New Roman"/>
          <w:spacing w:val="-6"/>
          <w:position w:val="-6"/>
          <w:sz w:val="22"/>
          <w:szCs w:val="24"/>
          <w:bdr w:val="none" w:sz="0" w:space="0" w:color="auto" w:frame="1"/>
          <w:lang w:val="es-CO" w:eastAsia="es-CO"/>
        </w:rPr>
        <w:t>, que asumió funciones a partir del 1º de agosto de 2017, según lo prescrito en el artículo 1º del Decreto 546 de 2017.</w:t>
      </w:r>
    </w:p>
    <w:p w14:paraId="3AE58548" w14:textId="77777777" w:rsidR="00B67CA8" w:rsidRPr="001A734C" w:rsidRDefault="00B67CA8" w:rsidP="001A734C">
      <w:pPr>
        <w:shd w:val="clear" w:color="auto" w:fill="FFFFFF"/>
        <w:spacing w:line="240" w:lineRule="auto"/>
        <w:ind w:left="426" w:right="420"/>
        <w:textAlignment w:val="baseline"/>
        <w:rPr>
          <w:rFonts w:eastAsia="Times New Roman"/>
          <w:spacing w:val="-6"/>
          <w:position w:val="-6"/>
          <w:sz w:val="22"/>
          <w:szCs w:val="24"/>
          <w:lang w:val="es-CO" w:eastAsia="es-CO"/>
        </w:rPr>
      </w:pPr>
      <w:r w:rsidRPr="001A734C">
        <w:rPr>
          <w:rFonts w:eastAsia="Times New Roman"/>
          <w:spacing w:val="-6"/>
          <w:position w:val="-6"/>
          <w:sz w:val="22"/>
          <w:szCs w:val="24"/>
          <w:bdr w:val="none" w:sz="0" w:space="0" w:color="auto" w:frame="1"/>
          <w:lang w:val="es-CO" w:eastAsia="es-CO"/>
        </w:rPr>
        <w:t> </w:t>
      </w:r>
    </w:p>
    <w:p w14:paraId="1236DE85" w14:textId="77777777" w:rsidR="00B67CA8" w:rsidRPr="001A734C" w:rsidRDefault="00B67CA8" w:rsidP="001A734C">
      <w:pPr>
        <w:shd w:val="clear" w:color="auto" w:fill="FFFFFF"/>
        <w:spacing w:line="240" w:lineRule="auto"/>
        <w:ind w:left="426" w:right="420"/>
        <w:textAlignment w:val="baseline"/>
        <w:rPr>
          <w:rFonts w:eastAsia="Times New Roman"/>
          <w:spacing w:val="-6"/>
          <w:position w:val="-6"/>
          <w:sz w:val="22"/>
          <w:szCs w:val="24"/>
          <w:lang w:val="es-CO" w:eastAsia="es-CO"/>
        </w:rPr>
      </w:pPr>
      <w:r w:rsidRPr="001A734C">
        <w:rPr>
          <w:rFonts w:eastAsia="Times New Roman"/>
          <w:spacing w:val="-6"/>
          <w:position w:val="-6"/>
          <w:sz w:val="22"/>
          <w:szCs w:val="24"/>
          <w:bdr w:val="none" w:sz="0" w:space="0" w:color="auto" w:frame="1"/>
          <w:lang w:val="es-CO" w:eastAsia="es-CO"/>
        </w:rPr>
        <w:t xml:space="preserve">Adicionalmente, es oportuno aclarar que de ninguna manera puede entenderse que el pago de los subsidios por incapacidad al asegurado se encuentra sujeto a condición alguna, toda vez que, conforme al texto normativo trascrito, lo que quedó en suspenso, fue la reglamentación del procedimiento de revisión periódica de incapacidad por parte de las </w:t>
      </w:r>
      <w:proofErr w:type="spellStart"/>
      <w:r w:rsidRPr="001A734C">
        <w:rPr>
          <w:rFonts w:eastAsia="Times New Roman"/>
          <w:spacing w:val="-6"/>
          <w:position w:val="-6"/>
          <w:sz w:val="22"/>
          <w:szCs w:val="24"/>
          <w:bdr w:val="none" w:sz="0" w:space="0" w:color="auto" w:frame="1"/>
          <w:lang w:val="es-CO" w:eastAsia="es-CO"/>
        </w:rPr>
        <w:t>EPS</w:t>
      </w:r>
      <w:proofErr w:type="spellEnd"/>
      <w:r w:rsidRPr="001A734C">
        <w:rPr>
          <w:rFonts w:eastAsia="Times New Roman"/>
          <w:spacing w:val="-6"/>
          <w:position w:val="-6"/>
          <w:sz w:val="22"/>
          <w:szCs w:val="24"/>
          <w:bdr w:val="none" w:sz="0" w:space="0" w:color="auto" w:frame="1"/>
          <w:lang w:val="es-CO" w:eastAsia="es-CO"/>
        </w:rPr>
        <w:t xml:space="preserve">, entre otros asuntos, y no el cumplimiento del deber de pagar los subsidios por incapacidades. Por tanto, desde la entrada en vigor de la Ley 1753 de 2015, el pago del subsidio por incapacidades que superan el día 540, quedó a cargo de las </w:t>
      </w:r>
      <w:proofErr w:type="spellStart"/>
      <w:r w:rsidRPr="001A734C">
        <w:rPr>
          <w:rFonts w:eastAsia="Times New Roman"/>
          <w:spacing w:val="-6"/>
          <w:position w:val="-6"/>
          <w:sz w:val="22"/>
          <w:szCs w:val="24"/>
          <w:bdr w:val="none" w:sz="0" w:space="0" w:color="auto" w:frame="1"/>
          <w:lang w:val="es-CO" w:eastAsia="es-CO"/>
        </w:rPr>
        <w:t>EPS</w:t>
      </w:r>
      <w:proofErr w:type="spellEnd"/>
      <w:r w:rsidRPr="001A734C">
        <w:rPr>
          <w:rFonts w:eastAsia="Times New Roman"/>
          <w:spacing w:val="-6"/>
          <w:position w:val="-6"/>
          <w:sz w:val="22"/>
          <w:szCs w:val="24"/>
          <w:bdr w:val="none" w:sz="0" w:space="0" w:color="auto" w:frame="1"/>
          <w:lang w:val="es-CO" w:eastAsia="es-CO"/>
        </w:rPr>
        <w:t xml:space="preserve"> y desde entonces, tienen el deber de sufragar los valores por dicho concepto a favor del asegurado.</w:t>
      </w:r>
    </w:p>
    <w:p w14:paraId="5E03531B" w14:textId="77777777" w:rsidR="00B67CA8" w:rsidRPr="001A734C" w:rsidRDefault="00B67CA8" w:rsidP="001A734C">
      <w:pPr>
        <w:shd w:val="clear" w:color="auto" w:fill="FFFFFF"/>
        <w:spacing w:line="240" w:lineRule="auto"/>
        <w:ind w:left="426" w:right="420"/>
        <w:textAlignment w:val="baseline"/>
        <w:rPr>
          <w:rFonts w:eastAsia="Times New Roman"/>
          <w:spacing w:val="-6"/>
          <w:position w:val="-6"/>
          <w:sz w:val="22"/>
          <w:szCs w:val="24"/>
          <w:lang w:val="es-CO" w:eastAsia="es-CO"/>
        </w:rPr>
      </w:pPr>
      <w:r w:rsidRPr="001A734C">
        <w:rPr>
          <w:rFonts w:eastAsia="Times New Roman"/>
          <w:b/>
          <w:bCs/>
          <w:spacing w:val="-6"/>
          <w:position w:val="-6"/>
          <w:sz w:val="22"/>
          <w:szCs w:val="24"/>
          <w:bdr w:val="none" w:sz="0" w:space="0" w:color="auto" w:frame="1"/>
          <w:lang w:val="es-CO" w:eastAsia="es-CO"/>
        </w:rPr>
        <w:t> </w:t>
      </w:r>
    </w:p>
    <w:p w14:paraId="409814E4" w14:textId="77777777" w:rsidR="00B67CA8" w:rsidRPr="001A734C" w:rsidRDefault="00B67CA8" w:rsidP="001A734C">
      <w:pPr>
        <w:shd w:val="clear" w:color="auto" w:fill="FFFFFF"/>
        <w:spacing w:line="240" w:lineRule="auto"/>
        <w:ind w:left="426" w:right="420"/>
        <w:textAlignment w:val="baseline"/>
        <w:rPr>
          <w:rFonts w:eastAsia="Times New Roman"/>
          <w:spacing w:val="-6"/>
          <w:position w:val="-6"/>
          <w:sz w:val="22"/>
          <w:szCs w:val="24"/>
          <w:lang w:val="es-CO" w:eastAsia="es-CO"/>
        </w:rPr>
      </w:pPr>
      <w:r w:rsidRPr="001A734C">
        <w:rPr>
          <w:rFonts w:eastAsia="Times New Roman"/>
          <w:spacing w:val="-6"/>
          <w:position w:val="-6"/>
          <w:sz w:val="22"/>
          <w:szCs w:val="24"/>
          <w:bdr w:val="none" w:sz="0" w:space="0" w:color="auto" w:frame="1"/>
          <w:lang w:val="es-CO" w:eastAsia="es-CO"/>
        </w:rPr>
        <w:t xml:space="preserve">Igualmente, conviene reiterar que el deber legal de asumir las incapacidades originadas en enfermedad común que superen los 540 días (que está a cargo de las </w:t>
      </w:r>
      <w:proofErr w:type="spellStart"/>
      <w:r w:rsidRPr="001A734C">
        <w:rPr>
          <w:rFonts w:eastAsia="Times New Roman"/>
          <w:spacing w:val="-6"/>
          <w:position w:val="-6"/>
          <w:sz w:val="22"/>
          <w:szCs w:val="24"/>
          <w:bdr w:val="none" w:sz="0" w:space="0" w:color="auto" w:frame="1"/>
          <w:lang w:val="es-CO" w:eastAsia="es-CO"/>
        </w:rPr>
        <w:t>EPS</w:t>
      </w:r>
      <w:proofErr w:type="spellEnd"/>
      <w:r w:rsidRPr="001A734C">
        <w:rPr>
          <w:rFonts w:eastAsia="Times New Roman"/>
          <w:spacing w:val="-6"/>
          <w:position w:val="-6"/>
          <w:sz w:val="22"/>
          <w:szCs w:val="24"/>
          <w:bdr w:val="none" w:sz="0" w:space="0" w:color="auto" w:frame="1"/>
          <w:lang w:val="es-CO" w:eastAsia="es-CO"/>
        </w:rPr>
        <w:t>) tampoco se encuentra condicionado a que se haya surtido la calificación de pérdida de capacidad laboral del afiliado, toda vez que la falta de diligencia de las entidades no puede derivar en una carga más gravosa para quien afronta una incapacidad prolongada.”</w:t>
      </w:r>
    </w:p>
    <w:p w14:paraId="25663FC1" w14:textId="77777777" w:rsidR="00B67CA8" w:rsidRPr="00B83635" w:rsidRDefault="00B67CA8" w:rsidP="00B83635">
      <w:pPr>
        <w:spacing w:line="276" w:lineRule="auto"/>
        <w:rPr>
          <w:spacing w:val="-6"/>
          <w:position w:val="-6"/>
          <w:sz w:val="24"/>
          <w:szCs w:val="24"/>
        </w:rPr>
      </w:pPr>
    </w:p>
    <w:p w14:paraId="033E7A13" w14:textId="3EC6D968" w:rsidR="001B0FD5" w:rsidRPr="00B83635" w:rsidRDefault="00B67CA8" w:rsidP="00B83635">
      <w:pPr>
        <w:spacing w:line="276" w:lineRule="auto"/>
        <w:rPr>
          <w:spacing w:val="-6"/>
          <w:position w:val="-6"/>
          <w:sz w:val="24"/>
          <w:szCs w:val="24"/>
        </w:rPr>
      </w:pPr>
      <w:r w:rsidRPr="00B83635">
        <w:rPr>
          <w:spacing w:val="-6"/>
          <w:position w:val="-6"/>
          <w:sz w:val="24"/>
          <w:szCs w:val="24"/>
        </w:rPr>
        <w:t xml:space="preserve">Así las cosas, y como quiera que son las </w:t>
      </w:r>
      <w:proofErr w:type="spellStart"/>
      <w:r w:rsidRPr="00B83635">
        <w:rPr>
          <w:spacing w:val="-6"/>
          <w:position w:val="-6"/>
          <w:sz w:val="24"/>
          <w:szCs w:val="24"/>
        </w:rPr>
        <w:t>EPS</w:t>
      </w:r>
      <w:proofErr w:type="spellEnd"/>
      <w:r w:rsidRPr="00B83635">
        <w:rPr>
          <w:spacing w:val="-6"/>
          <w:position w:val="-6"/>
          <w:sz w:val="24"/>
          <w:szCs w:val="24"/>
        </w:rPr>
        <w:t xml:space="preserve"> las responsables en el pago de las incapacidades superiores a los 540 días, no queda duda que la NUEVA </w:t>
      </w:r>
      <w:proofErr w:type="spellStart"/>
      <w:r w:rsidRPr="00B83635">
        <w:rPr>
          <w:spacing w:val="-6"/>
          <w:position w:val="-6"/>
          <w:sz w:val="24"/>
          <w:szCs w:val="24"/>
        </w:rPr>
        <w:t>EPS</w:t>
      </w:r>
      <w:proofErr w:type="spellEnd"/>
      <w:r w:rsidRPr="00B83635">
        <w:rPr>
          <w:spacing w:val="-6"/>
          <w:position w:val="-6"/>
          <w:sz w:val="24"/>
          <w:szCs w:val="24"/>
        </w:rPr>
        <w:t xml:space="preserve"> tiene dicha carga en este asunto, siendo inadmisible su argumento de que el reconocimiento y pago </w:t>
      </w:r>
      <w:r w:rsidR="00401DBA" w:rsidRPr="00B83635">
        <w:rPr>
          <w:spacing w:val="-6"/>
          <w:position w:val="-6"/>
          <w:sz w:val="24"/>
          <w:szCs w:val="24"/>
        </w:rPr>
        <w:t xml:space="preserve">ya no procede ante la calificación inferior al 50% de </w:t>
      </w:r>
      <w:proofErr w:type="spellStart"/>
      <w:r w:rsidR="00401DBA" w:rsidRPr="00B83635">
        <w:rPr>
          <w:spacing w:val="-6"/>
          <w:position w:val="-6"/>
          <w:sz w:val="24"/>
          <w:szCs w:val="24"/>
        </w:rPr>
        <w:t>PCL</w:t>
      </w:r>
      <w:proofErr w:type="spellEnd"/>
      <w:r w:rsidR="00401DBA" w:rsidRPr="00B83635">
        <w:rPr>
          <w:spacing w:val="-6"/>
          <w:position w:val="-6"/>
          <w:sz w:val="24"/>
          <w:szCs w:val="24"/>
        </w:rPr>
        <w:t xml:space="preserve"> con la cuenta la accionante</w:t>
      </w:r>
      <w:r w:rsidR="001C1B51" w:rsidRPr="00B83635">
        <w:rPr>
          <w:spacing w:val="-6"/>
          <w:position w:val="-6"/>
          <w:sz w:val="24"/>
          <w:szCs w:val="24"/>
        </w:rPr>
        <w:t xml:space="preserve">, cuando es sabido que ese </w:t>
      </w:r>
      <w:r w:rsidR="001B0FD5" w:rsidRPr="00B83635">
        <w:rPr>
          <w:spacing w:val="-6"/>
          <w:position w:val="-6"/>
          <w:sz w:val="24"/>
          <w:szCs w:val="24"/>
        </w:rPr>
        <w:t xml:space="preserve">trámite </w:t>
      </w:r>
      <w:r w:rsidRPr="00B83635">
        <w:rPr>
          <w:spacing w:val="-6"/>
          <w:position w:val="-6"/>
          <w:sz w:val="24"/>
          <w:szCs w:val="24"/>
        </w:rPr>
        <w:t>no es un procedimiento incompatible con el pago las incapacidades</w:t>
      </w:r>
      <w:r w:rsidR="001B0FD5" w:rsidRPr="00B83635">
        <w:rPr>
          <w:spacing w:val="-6"/>
          <w:position w:val="-6"/>
          <w:sz w:val="24"/>
          <w:szCs w:val="24"/>
        </w:rPr>
        <w:t xml:space="preserve">, y no </w:t>
      </w:r>
      <w:r w:rsidR="001C1B51" w:rsidRPr="00B83635">
        <w:rPr>
          <w:spacing w:val="-6"/>
          <w:position w:val="-6"/>
          <w:sz w:val="24"/>
          <w:szCs w:val="24"/>
        </w:rPr>
        <w:t xml:space="preserve">hay lugar a suspender el pago de dichas prestaciones,  como quiera que el tema de conceder o no las mismas o de ordenar un reintegro laboral </w:t>
      </w:r>
      <w:r w:rsidR="001B0FD5" w:rsidRPr="00B83635">
        <w:rPr>
          <w:spacing w:val="-6"/>
          <w:position w:val="-6"/>
          <w:sz w:val="24"/>
          <w:szCs w:val="24"/>
        </w:rPr>
        <w:t xml:space="preserve">depende exclusivamente de las condiciones médicas de la señora </w:t>
      </w:r>
      <w:r w:rsidR="001C1B51" w:rsidRPr="00B83635">
        <w:rPr>
          <w:b/>
          <w:spacing w:val="-6"/>
          <w:position w:val="-6"/>
          <w:sz w:val="24"/>
          <w:szCs w:val="24"/>
        </w:rPr>
        <w:t>CLAUDIA NARANJO</w:t>
      </w:r>
      <w:r w:rsidR="001B0FD5" w:rsidRPr="00B83635">
        <w:rPr>
          <w:spacing w:val="-6"/>
          <w:position w:val="-6"/>
          <w:sz w:val="24"/>
          <w:szCs w:val="24"/>
        </w:rPr>
        <w:t xml:space="preserve">, </w:t>
      </w:r>
      <w:r w:rsidR="001C1B51" w:rsidRPr="00B83635">
        <w:rPr>
          <w:spacing w:val="-6"/>
          <w:position w:val="-6"/>
          <w:sz w:val="24"/>
          <w:szCs w:val="24"/>
        </w:rPr>
        <w:t>siendo éste un asunto</w:t>
      </w:r>
      <w:r w:rsidR="001B0FD5" w:rsidRPr="00B83635">
        <w:rPr>
          <w:spacing w:val="-6"/>
          <w:position w:val="-6"/>
          <w:sz w:val="24"/>
          <w:szCs w:val="24"/>
        </w:rPr>
        <w:t xml:space="preserve"> pro</w:t>
      </w:r>
      <w:r w:rsidR="001C1B51" w:rsidRPr="00B83635">
        <w:rPr>
          <w:spacing w:val="-6"/>
          <w:position w:val="-6"/>
          <w:sz w:val="24"/>
          <w:szCs w:val="24"/>
        </w:rPr>
        <w:t>pio</w:t>
      </w:r>
      <w:r w:rsidR="001B0FD5" w:rsidRPr="00B83635">
        <w:rPr>
          <w:spacing w:val="-6"/>
          <w:position w:val="-6"/>
          <w:sz w:val="24"/>
          <w:szCs w:val="24"/>
        </w:rPr>
        <w:t xml:space="preserve"> de las valoraciones que lleven a cabo los médicos tratantes.</w:t>
      </w:r>
    </w:p>
    <w:p w14:paraId="70AEC0A7" w14:textId="77777777" w:rsidR="001B0FD5" w:rsidRPr="00B83635" w:rsidRDefault="001B0FD5" w:rsidP="00B83635">
      <w:pPr>
        <w:spacing w:line="276" w:lineRule="auto"/>
        <w:rPr>
          <w:spacing w:val="-6"/>
          <w:position w:val="-6"/>
          <w:sz w:val="24"/>
          <w:szCs w:val="24"/>
        </w:rPr>
      </w:pPr>
    </w:p>
    <w:p w14:paraId="3225DF49" w14:textId="618D4DCA" w:rsidR="008906DA" w:rsidRPr="00B83635" w:rsidRDefault="001B0FD5" w:rsidP="00B83635">
      <w:pPr>
        <w:tabs>
          <w:tab w:val="left" w:pos="924"/>
        </w:tabs>
        <w:spacing w:line="276" w:lineRule="auto"/>
        <w:rPr>
          <w:spacing w:val="-6"/>
          <w:position w:val="-6"/>
          <w:sz w:val="24"/>
          <w:szCs w:val="24"/>
        </w:rPr>
      </w:pPr>
      <w:r w:rsidRPr="00B83635">
        <w:rPr>
          <w:spacing w:val="-6"/>
          <w:position w:val="-6"/>
          <w:sz w:val="24"/>
          <w:szCs w:val="24"/>
        </w:rPr>
        <w:t>En cuanto a la solicitud de recobro</w:t>
      </w:r>
      <w:r w:rsidR="008906DA" w:rsidRPr="00B83635">
        <w:rPr>
          <w:spacing w:val="-6"/>
          <w:position w:val="-6"/>
          <w:sz w:val="24"/>
          <w:szCs w:val="24"/>
        </w:rPr>
        <w:t xml:space="preserve">, desde ya dirá la Corporación que no hay lugar a ordenar el recobro, por tratarse de un asunto meramente administrativo entre la </w:t>
      </w:r>
      <w:proofErr w:type="spellStart"/>
      <w:r w:rsidR="008906DA" w:rsidRPr="00B83635">
        <w:rPr>
          <w:spacing w:val="-6"/>
          <w:position w:val="-6"/>
          <w:sz w:val="24"/>
          <w:szCs w:val="24"/>
        </w:rPr>
        <w:t>EPS</w:t>
      </w:r>
      <w:proofErr w:type="spellEnd"/>
      <w:r w:rsidR="008906DA" w:rsidRPr="00B83635">
        <w:rPr>
          <w:spacing w:val="-6"/>
          <w:position w:val="-6"/>
          <w:sz w:val="24"/>
          <w:szCs w:val="24"/>
        </w:rPr>
        <w:t xml:space="preserve"> y la Administradora de los Recursos del Sistema General de Seguridad Social en Salud -ADRES-. Acerca de este tópico, en varias decisiones ya se ha pronunciado la H. Corte Constitucional, en las que se ha hecho aclaración que para acceder al recobro basta que se demuestre por parte de la </w:t>
      </w:r>
      <w:proofErr w:type="spellStart"/>
      <w:r w:rsidR="008906DA" w:rsidRPr="00B83635">
        <w:rPr>
          <w:spacing w:val="-6"/>
          <w:position w:val="-6"/>
          <w:sz w:val="24"/>
          <w:szCs w:val="24"/>
        </w:rPr>
        <w:t>EPS</w:t>
      </w:r>
      <w:proofErr w:type="spellEnd"/>
      <w:r w:rsidR="008906DA" w:rsidRPr="00B83635">
        <w:rPr>
          <w:spacing w:val="-6"/>
          <w:position w:val="-6"/>
          <w:sz w:val="24"/>
          <w:szCs w:val="24"/>
        </w:rPr>
        <w:t xml:space="preserve"> que no se encuentra legal ni reglamentariamente obligada a asumirlo; por ejemplo, en el auto de julio 13 de 2009 expedido en virtud del seguimiento que se hace a la sentencia T-760/08 y las órdenes que debido a ella se han emitido, en auto </w:t>
      </w:r>
      <w:proofErr w:type="spellStart"/>
      <w:r w:rsidR="008906DA" w:rsidRPr="00B83635">
        <w:rPr>
          <w:spacing w:val="-6"/>
          <w:position w:val="-6"/>
          <w:sz w:val="24"/>
          <w:szCs w:val="24"/>
        </w:rPr>
        <w:t>067A</w:t>
      </w:r>
      <w:proofErr w:type="spellEnd"/>
      <w:r w:rsidR="008906DA" w:rsidRPr="00B83635">
        <w:rPr>
          <w:spacing w:val="-6"/>
          <w:position w:val="-6"/>
          <w:sz w:val="24"/>
          <w:szCs w:val="24"/>
        </w:rPr>
        <w:t xml:space="preserve">/10, y en la sentencia T-727/11, de conformidad con las cuales se puede concluir que no es necesario que el juez de tutela dentro de la providencia se pronuncie en relación con el recobro que puede realizar la entidad para recuperar la inversión concerniente a componentes no </w:t>
      </w:r>
      <w:proofErr w:type="spellStart"/>
      <w:r w:rsidR="008906DA" w:rsidRPr="00B83635">
        <w:rPr>
          <w:spacing w:val="-6"/>
          <w:position w:val="-6"/>
          <w:sz w:val="24"/>
          <w:szCs w:val="24"/>
        </w:rPr>
        <w:t>PBS</w:t>
      </w:r>
      <w:proofErr w:type="spellEnd"/>
      <w:r w:rsidR="008906DA" w:rsidRPr="00B83635">
        <w:rPr>
          <w:spacing w:val="-6"/>
          <w:position w:val="-6"/>
          <w:sz w:val="24"/>
          <w:szCs w:val="24"/>
        </w:rPr>
        <w:t xml:space="preserve"> que entrega en virtud del mandato constitucional. Pero si lo hace, tampoco afecta lo decidido, es decir, se trata de una orden facultativa, lo cual es de pleno conocimiento por parte de la NUEVA </w:t>
      </w:r>
      <w:proofErr w:type="spellStart"/>
      <w:r w:rsidR="008906DA" w:rsidRPr="00B83635">
        <w:rPr>
          <w:spacing w:val="-6"/>
          <w:position w:val="-6"/>
          <w:sz w:val="24"/>
          <w:szCs w:val="24"/>
        </w:rPr>
        <w:t>EPS</w:t>
      </w:r>
      <w:proofErr w:type="spellEnd"/>
      <w:r w:rsidR="008906DA" w:rsidRPr="00B83635">
        <w:rPr>
          <w:spacing w:val="-6"/>
          <w:position w:val="-6"/>
          <w:sz w:val="24"/>
          <w:szCs w:val="24"/>
        </w:rPr>
        <w:t xml:space="preserve">. </w:t>
      </w:r>
    </w:p>
    <w:p w14:paraId="04EE2484" w14:textId="77777777" w:rsidR="001775DA" w:rsidRPr="00B83635" w:rsidRDefault="001775DA" w:rsidP="00B83635">
      <w:pPr>
        <w:tabs>
          <w:tab w:val="left" w:pos="924"/>
        </w:tabs>
        <w:spacing w:line="276" w:lineRule="auto"/>
        <w:rPr>
          <w:spacing w:val="-6"/>
          <w:position w:val="-6"/>
          <w:sz w:val="24"/>
          <w:szCs w:val="24"/>
        </w:rPr>
      </w:pPr>
    </w:p>
    <w:p w14:paraId="1DFE0125" w14:textId="6138FE02" w:rsidR="008906DA" w:rsidRPr="00B83635" w:rsidRDefault="008906DA" w:rsidP="00B83635">
      <w:pPr>
        <w:tabs>
          <w:tab w:val="left" w:pos="924"/>
        </w:tabs>
        <w:spacing w:line="276" w:lineRule="auto"/>
        <w:rPr>
          <w:spacing w:val="-6"/>
          <w:position w:val="-6"/>
          <w:sz w:val="24"/>
          <w:szCs w:val="24"/>
        </w:rPr>
      </w:pPr>
      <w:r w:rsidRPr="00B83635">
        <w:rPr>
          <w:spacing w:val="-6"/>
          <w:position w:val="-6"/>
          <w:sz w:val="24"/>
          <w:szCs w:val="24"/>
        </w:rPr>
        <w:t xml:space="preserve">Frente al recobro ante la ADRES, la Corte Constitucional en sentencia T-143/23, dijo: </w:t>
      </w:r>
    </w:p>
    <w:p w14:paraId="347EA1B0" w14:textId="77777777" w:rsidR="008906DA" w:rsidRPr="00B83635" w:rsidRDefault="008906DA" w:rsidP="00B83635">
      <w:pPr>
        <w:tabs>
          <w:tab w:val="left" w:pos="924"/>
        </w:tabs>
        <w:spacing w:line="276" w:lineRule="auto"/>
        <w:rPr>
          <w:spacing w:val="-6"/>
          <w:position w:val="-6"/>
          <w:sz w:val="24"/>
          <w:szCs w:val="24"/>
        </w:rPr>
      </w:pPr>
    </w:p>
    <w:p w14:paraId="790DAE15" w14:textId="77777777" w:rsidR="008906DA" w:rsidRPr="001A734C" w:rsidRDefault="008906DA" w:rsidP="001A734C">
      <w:pPr>
        <w:spacing w:line="240" w:lineRule="auto"/>
        <w:ind w:left="426" w:right="420"/>
        <w:rPr>
          <w:color w:val="000000"/>
          <w:spacing w:val="-6"/>
          <w:position w:val="-6"/>
          <w:sz w:val="22"/>
          <w:szCs w:val="24"/>
          <w:shd w:val="clear" w:color="auto" w:fill="FFFFFF"/>
        </w:rPr>
      </w:pPr>
      <w:r w:rsidRPr="001A734C">
        <w:rPr>
          <w:color w:val="000000"/>
          <w:spacing w:val="-6"/>
          <w:position w:val="-6"/>
          <w:sz w:val="22"/>
          <w:szCs w:val="24"/>
          <w:shd w:val="clear" w:color="auto" w:fill="FFFFFF"/>
          <w:lang w:val="es-ES_tradnl"/>
        </w:rPr>
        <w:t xml:space="preserve">“53. La Corte ha indicado que el proceso de recobro no puede constituirse en una barrera para el acceso a prestaciones que deben garantizar las </w:t>
      </w:r>
      <w:proofErr w:type="spellStart"/>
      <w:r w:rsidRPr="001A734C">
        <w:rPr>
          <w:color w:val="000000"/>
          <w:spacing w:val="-6"/>
          <w:position w:val="-6"/>
          <w:sz w:val="22"/>
          <w:szCs w:val="24"/>
          <w:shd w:val="clear" w:color="auto" w:fill="FFFFFF"/>
          <w:lang w:val="es-ES_tradnl"/>
        </w:rPr>
        <w:t>EPS</w:t>
      </w:r>
      <w:proofErr w:type="spellEnd"/>
      <w:r w:rsidRPr="001A734C">
        <w:rPr>
          <w:color w:val="000000"/>
          <w:spacing w:val="-6"/>
          <w:position w:val="-6"/>
          <w:sz w:val="22"/>
          <w:szCs w:val="24"/>
          <w:shd w:val="clear" w:color="auto" w:fill="FFFFFF"/>
          <w:lang w:val="es-ES_tradnl"/>
        </w:rPr>
        <w:t>. Por ejemplo, la Sentencia T-239 de 2019 señaló que “</w:t>
      </w:r>
      <w:r w:rsidRPr="001A734C">
        <w:rPr>
          <w:color w:val="000000"/>
          <w:spacing w:val="-6"/>
          <w:position w:val="-6"/>
          <w:sz w:val="22"/>
          <w:szCs w:val="24"/>
          <w:shd w:val="clear" w:color="auto" w:fill="FFFFFF"/>
        </w:rPr>
        <w:t xml:space="preserve">[son] las </w:t>
      </w:r>
      <w:proofErr w:type="spellStart"/>
      <w:r w:rsidRPr="001A734C">
        <w:rPr>
          <w:color w:val="000000"/>
          <w:spacing w:val="-6"/>
          <w:position w:val="-6"/>
          <w:sz w:val="22"/>
          <w:szCs w:val="24"/>
          <w:shd w:val="clear" w:color="auto" w:fill="FFFFFF"/>
        </w:rPr>
        <w:t>EPS</w:t>
      </w:r>
      <w:proofErr w:type="spellEnd"/>
      <w:r w:rsidRPr="001A734C">
        <w:rPr>
          <w:color w:val="000000"/>
          <w:spacing w:val="-6"/>
          <w:position w:val="-6"/>
          <w:sz w:val="22"/>
          <w:szCs w:val="24"/>
          <w:shd w:val="clear" w:color="auto" w:fill="FFFFFF"/>
        </w:rPr>
        <w:t xml:space="preserve"> quienes deben acatar la orden médica sin dilación alguna y posteriormente iniciar los trámites a que haya lugar ante el [</w:t>
      </w:r>
      <w:proofErr w:type="spellStart"/>
      <w:r w:rsidRPr="001A734C">
        <w:rPr>
          <w:color w:val="000000"/>
          <w:spacing w:val="-6"/>
          <w:position w:val="-6"/>
          <w:sz w:val="22"/>
          <w:szCs w:val="24"/>
          <w:shd w:val="clear" w:color="auto" w:fill="FFFFFF"/>
          <w:lang w:val="es-ES_tradnl"/>
        </w:rPr>
        <w:t>MinSalud</w:t>
      </w:r>
      <w:proofErr w:type="spellEnd"/>
      <w:r w:rsidRPr="001A734C">
        <w:rPr>
          <w:color w:val="000000"/>
          <w:spacing w:val="-6"/>
          <w:position w:val="-6"/>
          <w:sz w:val="22"/>
          <w:szCs w:val="24"/>
          <w:shd w:val="clear" w:color="auto" w:fill="FFFFFF"/>
          <w:lang w:val="es-ES_tradnl"/>
        </w:rPr>
        <w:t>]</w:t>
      </w:r>
      <w:r w:rsidRPr="001A734C">
        <w:rPr>
          <w:color w:val="000000"/>
          <w:spacing w:val="-6"/>
          <w:position w:val="-6"/>
          <w:sz w:val="22"/>
          <w:szCs w:val="24"/>
          <w:shd w:val="clear" w:color="auto" w:fill="FFFFFF"/>
        </w:rPr>
        <w:t> y/o ante la ADRES para obtener el recobro de los gastos incurridos”. </w:t>
      </w:r>
      <w:r w:rsidRPr="001A734C">
        <w:rPr>
          <w:color w:val="000000"/>
          <w:spacing w:val="-6"/>
          <w:position w:val="-6"/>
          <w:sz w:val="22"/>
          <w:szCs w:val="24"/>
          <w:shd w:val="clear" w:color="auto" w:fill="FFFFFF"/>
          <w:lang w:val="es-ES_tradnl"/>
        </w:rPr>
        <w:t>Además, ha considerado, al resolver conflictos de jurisdicciones</w:t>
      </w:r>
      <w:bookmarkStart w:id="3" w:name="_ftnref92"/>
      <w:r w:rsidRPr="001A734C">
        <w:rPr>
          <w:color w:val="000000"/>
          <w:spacing w:val="-6"/>
          <w:position w:val="-6"/>
          <w:sz w:val="22"/>
          <w:szCs w:val="24"/>
          <w:shd w:val="clear" w:color="auto" w:fill="FFFFFF"/>
          <w:lang w:val="es-ES_tradnl"/>
        </w:rPr>
        <w:fldChar w:fldCharType="begin"/>
      </w:r>
      <w:r w:rsidRPr="001A734C">
        <w:rPr>
          <w:color w:val="000000"/>
          <w:spacing w:val="-6"/>
          <w:position w:val="-6"/>
          <w:sz w:val="22"/>
          <w:szCs w:val="24"/>
          <w:shd w:val="clear" w:color="auto" w:fill="FFFFFF"/>
          <w:lang w:val="es-ES_tradnl"/>
        </w:rPr>
        <w:instrText xml:space="preserve"> HYPERLINK "https://www.corteconstitucional.gov.co/Relatoria/2023/T-143-23.htm" \l "_ftn92" </w:instrText>
      </w:r>
      <w:r w:rsidRPr="001A734C">
        <w:rPr>
          <w:color w:val="000000"/>
          <w:spacing w:val="-6"/>
          <w:position w:val="-6"/>
          <w:sz w:val="22"/>
          <w:szCs w:val="24"/>
          <w:shd w:val="clear" w:color="auto" w:fill="FFFFFF"/>
          <w:lang w:val="es-ES_tradnl"/>
        </w:rPr>
        <w:fldChar w:fldCharType="separate"/>
      </w:r>
      <w:r w:rsidRPr="001A734C">
        <w:rPr>
          <w:rStyle w:val="Hipervnculo"/>
          <w:color w:val="000000"/>
          <w:spacing w:val="-6"/>
          <w:position w:val="-6"/>
          <w:sz w:val="22"/>
          <w:szCs w:val="24"/>
          <w:shd w:val="clear" w:color="auto" w:fill="FFFFFF"/>
          <w:vertAlign w:val="superscript"/>
          <w:lang w:val="es-ES_tradnl"/>
        </w:rPr>
        <w:t>[92]</w:t>
      </w:r>
      <w:r w:rsidRPr="001A734C">
        <w:rPr>
          <w:color w:val="000000"/>
          <w:spacing w:val="-6"/>
          <w:position w:val="-6"/>
          <w:sz w:val="22"/>
          <w:szCs w:val="24"/>
          <w:shd w:val="clear" w:color="auto" w:fill="FFFFFF"/>
          <w:lang w:val="es-ES_tradnl"/>
        </w:rPr>
        <w:fldChar w:fldCharType="end"/>
      </w:r>
      <w:bookmarkEnd w:id="3"/>
      <w:r w:rsidRPr="001A734C">
        <w:rPr>
          <w:color w:val="000000"/>
          <w:spacing w:val="-6"/>
          <w:position w:val="-6"/>
          <w:sz w:val="22"/>
          <w:szCs w:val="24"/>
          <w:shd w:val="clear" w:color="auto" w:fill="FFFFFF"/>
          <w:lang w:val="es-ES_tradnl"/>
        </w:rPr>
        <w:t>, que el recobro no tiene relación con las prestaciones sociales y es un trámite administrativo que se adelanta de manera posterior. En el Auto 389 de 2021 se llegó a dos conclusiones relevantes para el caso concreto: (i) que el recobro “</w:t>
      </w:r>
      <w:r w:rsidRPr="001A734C">
        <w:rPr>
          <w:color w:val="000000"/>
          <w:spacing w:val="-6"/>
          <w:position w:val="-6"/>
          <w:sz w:val="22"/>
          <w:szCs w:val="24"/>
          <w:shd w:val="clear" w:color="auto" w:fill="FFFFFF"/>
        </w:rPr>
        <w:t>constituye un verdadero trámite administrativo que busca garantizar el propósito de la ADRES consistente en administrar las fuentes y el uso de los recursos que financian el Sistema General de Seguridad Social en Salud, bajo los principios de eficiencia, transparencia y calidad” y (ii) que el “proceso judicial de recobro no corresponde, en estricto sentido, a una </w:t>
      </w:r>
      <w:r w:rsidRPr="001A734C">
        <w:rPr>
          <w:i/>
          <w:iCs/>
          <w:color w:val="000000"/>
          <w:spacing w:val="-6"/>
          <w:position w:val="-6"/>
          <w:sz w:val="22"/>
          <w:szCs w:val="24"/>
          <w:shd w:val="clear" w:color="auto" w:fill="FFFFFF"/>
        </w:rPr>
        <w:t>controversia relativa a la prestación de servicios de la seguridad social</w:t>
      </w:r>
      <w:r w:rsidRPr="001A734C">
        <w:rPr>
          <w:color w:val="000000"/>
          <w:spacing w:val="-6"/>
          <w:position w:val="-6"/>
          <w:sz w:val="22"/>
          <w:szCs w:val="24"/>
          <w:shd w:val="clear" w:color="auto" w:fill="FFFFFF"/>
        </w:rPr>
        <w:t>” y, por lo anterior, “no pretende garantizar en forma directa que el servicio o la tecnología en salud efectivamente sean prestados”.”</w:t>
      </w:r>
    </w:p>
    <w:p w14:paraId="1CDC50F8" w14:textId="77777777" w:rsidR="008906DA" w:rsidRPr="00B83635" w:rsidRDefault="008906DA" w:rsidP="00B83635">
      <w:pPr>
        <w:tabs>
          <w:tab w:val="left" w:pos="924"/>
        </w:tabs>
        <w:spacing w:line="276" w:lineRule="auto"/>
        <w:rPr>
          <w:spacing w:val="-6"/>
          <w:position w:val="-6"/>
          <w:sz w:val="24"/>
          <w:szCs w:val="24"/>
        </w:rPr>
      </w:pPr>
    </w:p>
    <w:p w14:paraId="11974F8D" w14:textId="76C5D510" w:rsidR="008906DA" w:rsidRPr="00B83635" w:rsidRDefault="008906DA" w:rsidP="00B83635">
      <w:pPr>
        <w:tabs>
          <w:tab w:val="left" w:pos="924"/>
        </w:tabs>
        <w:spacing w:line="276" w:lineRule="auto"/>
        <w:rPr>
          <w:spacing w:val="-6"/>
          <w:position w:val="-6"/>
          <w:sz w:val="24"/>
          <w:szCs w:val="24"/>
        </w:rPr>
      </w:pPr>
      <w:r w:rsidRPr="00B83635">
        <w:rPr>
          <w:spacing w:val="-6"/>
          <w:position w:val="-6"/>
          <w:sz w:val="24"/>
          <w:szCs w:val="24"/>
        </w:rPr>
        <w:t xml:space="preserve">Así las cosas, ningún reproche procede por parte de la NUEVA </w:t>
      </w:r>
      <w:proofErr w:type="spellStart"/>
      <w:r w:rsidRPr="00B83635">
        <w:rPr>
          <w:spacing w:val="-6"/>
          <w:position w:val="-6"/>
          <w:sz w:val="24"/>
          <w:szCs w:val="24"/>
        </w:rPr>
        <w:t>EPS</w:t>
      </w:r>
      <w:proofErr w:type="spellEnd"/>
      <w:r w:rsidRPr="00B83635">
        <w:rPr>
          <w:spacing w:val="-6"/>
          <w:position w:val="-6"/>
          <w:sz w:val="24"/>
          <w:szCs w:val="24"/>
        </w:rPr>
        <w:t xml:space="preserve"> contra la actuación impugnada y en consecuencia la providencia debe ser confirmada.</w:t>
      </w:r>
    </w:p>
    <w:p w14:paraId="5199B7C5" w14:textId="77777777" w:rsidR="00E540C4" w:rsidRPr="00B83635" w:rsidRDefault="00E540C4" w:rsidP="00B83635">
      <w:pPr>
        <w:spacing w:line="276" w:lineRule="auto"/>
        <w:rPr>
          <w:spacing w:val="-6"/>
          <w:position w:val="-6"/>
          <w:sz w:val="24"/>
          <w:szCs w:val="24"/>
        </w:rPr>
      </w:pPr>
    </w:p>
    <w:p w14:paraId="4D8A548E" w14:textId="77777777" w:rsidR="000478C4" w:rsidRPr="00B83635" w:rsidRDefault="000478C4" w:rsidP="00B83635">
      <w:pPr>
        <w:spacing w:line="276" w:lineRule="auto"/>
        <w:rPr>
          <w:spacing w:val="-6"/>
          <w:position w:val="-6"/>
          <w:sz w:val="24"/>
          <w:szCs w:val="24"/>
        </w:rPr>
      </w:pPr>
      <w:r w:rsidRPr="00B83635">
        <w:rPr>
          <w:spacing w:val="-6"/>
          <w:position w:val="-6"/>
          <w:sz w:val="24"/>
          <w:szCs w:val="24"/>
        </w:rPr>
        <w:t xml:space="preserve">En mérito de lo expuesto, el Tribunal Superior del Distrito Judicial de Pereira, Sala de Decisión Penal, administrando justicia en nombre de la República y por mandato de la Constitución y la ley,  </w:t>
      </w:r>
    </w:p>
    <w:p w14:paraId="1CB655E8" w14:textId="77777777" w:rsidR="00B15057" w:rsidRPr="00B83635" w:rsidRDefault="00B15057" w:rsidP="00B83635">
      <w:pPr>
        <w:spacing w:line="276" w:lineRule="auto"/>
        <w:rPr>
          <w:spacing w:val="-6"/>
          <w:position w:val="-6"/>
          <w:sz w:val="24"/>
          <w:szCs w:val="24"/>
        </w:rPr>
      </w:pPr>
    </w:p>
    <w:p w14:paraId="704F4B91" w14:textId="77777777" w:rsidR="00267F8E" w:rsidRPr="009305BA" w:rsidRDefault="00267F8E" w:rsidP="009305BA">
      <w:pPr>
        <w:spacing w:line="276" w:lineRule="auto"/>
        <w:rPr>
          <w:rFonts w:ascii="Algerian" w:eastAsia="Times New Roman" w:hAnsi="Algerian"/>
          <w:sz w:val="30"/>
          <w:szCs w:val="20"/>
          <w:lang w:eastAsia="es-MX"/>
        </w:rPr>
      </w:pPr>
      <w:r w:rsidRPr="009305BA">
        <w:rPr>
          <w:rFonts w:ascii="Algerian" w:eastAsia="Times New Roman" w:hAnsi="Algerian"/>
          <w:sz w:val="30"/>
          <w:szCs w:val="20"/>
          <w:lang w:eastAsia="es-MX"/>
        </w:rPr>
        <w:t>FALLA</w:t>
      </w:r>
    </w:p>
    <w:p w14:paraId="2D12DD8F" w14:textId="77777777" w:rsidR="00267F8E" w:rsidRPr="00B83635" w:rsidRDefault="00267F8E" w:rsidP="00B83635">
      <w:pPr>
        <w:tabs>
          <w:tab w:val="num" w:pos="600"/>
        </w:tabs>
        <w:spacing w:line="276" w:lineRule="auto"/>
        <w:ind w:right="51"/>
        <w:rPr>
          <w:b/>
          <w:spacing w:val="-6"/>
          <w:position w:val="-6"/>
          <w:sz w:val="24"/>
          <w:szCs w:val="24"/>
        </w:rPr>
      </w:pPr>
    </w:p>
    <w:p w14:paraId="73D16D80" w14:textId="0E086E2A" w:rsidR="008B50A2" w:rsidRPr="00B83635" w:rsidRDefault="00267F8E" w:rsidP="00B83635">
      <w:pPr>
        <w:spacing w:line="276" w:lineRule="auto"/>
        <w:rPr>
          <w:rFonts w:eastAsia="Times New Roman"/>
          <w:spacing w:val="-6"/>
          <w:position w:val="-6"/>
          <w:sz w:val="24"/>
          <w:szCs w:val="24"/>
        </w:rPr>
      </w:pPr>
      <w:r w:rsidRPr="00B83635">
        <w:rPr>
          <w:b/>
          <w:spacing w:val="-6"/>
          <w:position w:val="-6"/>
          <w:sz w:val="24"/>
          <w:szCs w:val="24"/>
        </w:rPr>
        <w:t>PRIMERO: SE CONFIRMA</w:t>
      </w:r>
      <w:r w:rsidR="00AD64D4" w:rsidRPr="00B83635">
        <w:rPr>
          <w:b/>
          <w:spacing w:val="-6"/>
          <w:position w:val="-6"/>
          <w:sz w:val="24"/>
          <w:szCs w:val="24"/>
        </w:rPr>
        <w:t xml:space="preserve"> </w:t>
      </w:r>
      <w:r w:rsidRPr="00B83635">
        <w:rPr>
          <w:spacing w:val="-6"/>
          <w:position w:val="-6"/>
          <w:sz w:val="24"/>
          <w:szCs w:val="24"/>
        </w:rPr>
        <w:t xml:space="preserve">la sentencia proferida por el Juzgado </w:t>
      </w:r>
      <w:r w:rsidR="008A5C7A" w:rsidRPr="00B83635">
        <w:rPr>
          <w:spacing w:val="-6"/>
          <w:position w:val="-6"/>
          <w:sz w:val="24"/>
          <w:szCs w:val="24"/>
        </w:rPr>
        <w:t>Tercero Penal del Circuito</w:t>
      </w:r>
      <w:r w:rsidR="00AD64D4" w:rsidRPr="00B83635">
        <w:rPr>
          <w:spacing w:val="-6"/>
          <w:position w:val="-6"/>
          <w:sz w:val="24"/>
          <w:szCs w:val="24"/>
        </w:rPr>
        <w:t xml:space="preserve"> de Pereira</w:t>
      </w:r>
      <w:r w:rsidRPr="00B83635">
        <w:rPr>
          <w:spacing w:val="-6"/>
          <w:position w:val="-6"/>
          <w:sz w:val="24"/>
          <w:szCs w:val="24"/>
        </w:rPr>
        <w:t>,</w:t>
      </w:r>
      <w:r w:rsidR="008B50A2" w:rsidRPr="00B83635">
        <w:rPr>
          <w:spacing w:val="-6"/>
          <w:position w:val="-6"/>
          <w:sz w:val="24"/>
          <w:szCs w:val="24"/>
        </w:rPr>
        <w:t xml:space="preserve"> </w:t>
      </w:r>
      <w:r w:rsidR="00B15057" w:rsidRPr="00B83635">
        <w:rPr>
          <w:rFonts w:eastAsia="Times New Roman"/>
          <w:spacing w:val="-6"/>
          <w:position w:val="-6"/>
          <w:sz w:val="24"/>
          <w:szCs w:val="24"/>
        </w:rPr>
        <w:t xml:space="preserve">que protegió los derechos fundamentales </w:t>
      </w:r>
      <w:r w:rsidR="008B50A2" w:rsidRPr="00B83635">
        <w:rPr>
          <w:rFonts w:eastAsia="Times New Roman"/>
          <w:spacing w:val="-6"/>
          <w:position w:val="-6"/>
          <w:sz w:val="24"/>
          <w:szCs w:val="24"/>
        </w:rPr>
        <w:t xml:space="preserve">deprecados por la señora </w:t>
      </w:r>
      <w:r w:rsidR="008A5C7A" w:rsidRPr="00B83635">
        <w:rPr>
          <w:rFonts w:eastAsia="Times New Roman"/>
          <w:b/>
          <w:spacing w:val="-6"/>
          <w:position w:val="-6"/>
          <w:sz w:val="24"/>
          <w:szCs w:val="24"/>
        </w:rPr>
        <w:t>CLAUDIA MILENA NARANJO AGUDELO</w:t>
      </w:r>
      <w:r w:rsidR="008B50A2" w:rsidRPr="00B83635">
        <w:rPr>
          <w:rFonts w:eastAsia="Times New Roman"/>
          <w:spacing w:val="-6"/>
          <w:position w:val="-6"/>
          <w:sz w:val="24"/>
          <w:szCs w:val="24"/>
        </w:rPr>
        <w:t xml:space="preserve">, </w:t>
      </w:r>
      <w:r w:rsidR="00B15057" w:rsidRPr="00B83635">
        <w:rPr>
          <w:rFonts w:eastAsia="Times New Roman"/>
          <w:spacing w:val="-6"/>
          <w:position w:val="-6"/>
          <w:sz w:val="24"/>
          <w:szCs w:val="24"/>
        </w:rPr>
        <w:t xml:space="preserve">vulnerados por la </w:t>
      </w:r>
      <w:r w:rsidR="00B15057" w:rsidRPr="00B83635">
        <w:rPr>
          <w:rFonts w:eastAsia="Times New Roman"/>
          <w:b/>
          <w:bCs/>
          <w:spacing w:val="-6"/>
          <w:position w:val="-6"/>
          <w:sz w:val="24"/>
          <w:szCs w:val="24"/>
        </w:rPr>
        <w:t xml:space="preserve">NUEVA </w:t>
      </w:r>
      <w:proofErr w:type="spellStart"/>
      <w:r w:rsidR="00B15057" w:rsidRPr="00B83635">
        <w:rPr>
          <w:rFonts w:eastAsia="Times New Roman"/>
          <w:b/>
          <w:bCs/>
          <w:spacing w:val="-6"/>
          <w:position w:val="-6"/>
          <w:sz w:val="24"/>
          <w:szCs w:val="24"/>
        </w:rPr>
        <w:t>EPS</w:t>
      </w:r>
      <w:proofErr w:type="spellEnd"/>
      <w:r w:rsidR="008B50A2" w:rsidRPr="00B83635">
        <w:rPr>
          <w:rFonts w:eastAsia="Times New Roman"/>
          <w:spacing w:val="-6"/>
          <w:position w:val="-6"/>
          <w:sz w:val="24"/>
          <w:szCs w:val="24"/>
        </w:rPr>
        <w:t>.</w:t>
      </w:r>
    </w:p>
    <w:p w14:paraId="254876FA" w14:textId="78EF1953" w:rsidR="008450CF" w:rsidRPr="00B83635" w:rsidRDefault="00267F8E" w:rsidP="00B83635">
      <w:pPr>
        <w:spacing w:line="276" w:lineRule="auto"/>
        <w:rPr>
          <w:rFonts w:eastAsia="Times New Roman"/>
          <w:spacing w:val="-6"/>
          <w:position w:val="-6"/>
          <w:sz w:val="24"/>
          <w:szCs w:val="24"/>
        </w:rPr>
      </w:pPr>
      <w:r w:rsidRPr="00B83635">
        <w:rPr>
          <w:spacing w:val="-6"/>
          <w:position w:val="-6"/>
          <w:sz w:val="24"/>
          <w:szCs w:val="24"/>
        </w:rPr>
        <w:t xml:space="preserve"> </w:t>
      </w:r>
    </w:p>
    <w:p w14:paraId="1ACEE23E" w14:textId="2F7AEF14" w:rsidR="00267F8E" w:rsidRPr="00B83635" w:rsidRDefault="00C331CE" w:rsidP="00B83635">
      <w:pPr>
        <w:tabs>
          <w:tab w:val="num" w:pos="600"/>
        </w:tabs>
        <w:spacing w:line="276" w:lineRule="auto"/>
        <w:ind w:right="51"/>
        <w:rPr>
          <w:spacing w:val="-6"/>
          <w:position w:val="-6"/>
          <w:sz w:val="24"/>
          <w:szCs w:val="24"/>
        </w:rPr>
      </w:pPr>
      <w:r w:rsidRPr="00B83635">
        <w:rPr>
          <w:b/>
          <w:spacing w:val="-6"/>
          <w:position w:val="-6"/>
          <w:sz w:val="24"/>
          <w:szCs w:val="24"/>
        </w:rPr>
        <w:t xml:space="preserve">SEGUNDO: </w:t>
      </w:r>
      <w:r w:rsidR="00267F8E" w:rsidRPr="00B83635">
        <w:rPr>
          <w:spacing w:val="-6"/>
          <w:position w:val="-6"/>
          <w:sz w:val="24"/>
          <w:szCs w:val="24"/>
        </w:rPr>
        <w:t>Por Secretaría se remitirá el expediente a la H. Corte Constitucional para su eventual revisión.</w:t>
      </w:r>
    </w:p>
    <w:p w14:paraId="0897AA80" w14:textId="77777777" w:rsidR="00B83635" w:rsidRPr="00B83635" w:rsidRDefault="00B83635" w:rsidP="00B83635">
      <w:pPr>
        <w:spacing w:line="276" w:lineRule="auto"/>
        <w:rPr>
          <w:rFonts w:eastAsia="SimSun"/>
          <w:position w:val="-6"/>
          <w:sz w:val="24"/>
          <w:szCs w:val="24"/>
          <w:lang w:eastAsia="es-MX"/>
        </w:rPr>
      </w:pPr>
      <w:bookmarkStart w:id="4" w:name="_Hlk139017540"/>
    </w:p>
    <w:p w14:paraId="3D749AE9" w14:textId="77777777" w:rsidR="00B83635" w:rsidRPr="00B83635" w:rsidRDefault="00B83635" w:rsidP="00B83635">
      <w:pPr>
        <w:spacing w:line="276" w:lineRule="auto"/>
        <w:rPr>
          <w:rFonts w:ascii="Algerian" w:eastAsia="Times New Roman" w:hAnsi="Algerian"/>
          <w:sz w:val="30"/>
          <w:szCs w:val="20"/>
          <w:lang w:eastAsia="es-MX"/>
        </w:rPr>
      </w:pPr>
      <w:r w:rsidRPr="00B83635">
        <w:rPr>
          <w:rFonts w:ascii="Algerian" w:eastAsia="Times New Roman" w:hAnsi="Algerian"/>
          <w:sz w:val="30"/>
          <w:szCs w:val="20"/>
          <w:lang w:eastAsia="es-MX"/>
        </w:rPr>
        <w:t>NOTIFÍQUESE Y CÚMPLASE</w:t>
      </w:r>
    </w:p>
    <w:p w14:paraId="3D67AF24" w14:textId="77777777" w:rsidR="00B83635" w:rsidRPr="00B83635" w:rsidRDefault="00B83635" w:rsidP="00B83635">
      <w:pPr>
        <w:spacing w:line="276" w:lineRule="auto"/>
        <w:rPr>
          <w:rFonts w:eastAsia="Times New Roman"/>
          <w:position w:val="-6"/>
          <w:sz w:val="24"/>
          <w:szCs w:val="24"/>
          <w:lang w:eastAsia="es-MX"/>
        </w:rPr>
      </w:pPr>
    </w:p>
    <w:p w14:paraId="4DB6D164" w14:textId="0D729719" w:rsidR="00B83635" w:rsidRDefault="00B83635" w:rsidP="00B83635">
      <w:pPr>
        <w:spacing w:line="276" w:lineRule="auto"/>
        <w:rPr>
          <w:rFonts w:eastAsia="Times New Roman"/>
          <w:position w:val="-4"/>
          <w:sz w:val="24"/>
          <w:szCs w:val="24"/>
          <w:lang w:eastAsia="es-MX"/>
        </w:rPr>
      </w:pPr>
    </w:p>
    <w:p w14:paraId="001B4D7D" w14:textId="77777777" w:rsidR="005010A7" w:rsidRPr="00B83635" w:rsidRDefault="005010A7" w:rsidP="00B83635">
      <w:pPr>
        <w:spacing w:line="276" w:lineRule="auto"/>
        <w:rPr>
          <w:rFonts w:eastAsia="Times New Roman"/>
          <w:position w:val="-4"/>
          <w:sz w:val="24"/>
          <w:szCs w:val="24"/>
          <w:lang w:eastAsia="es-MX"/>
        </w:rPr>
      </w:pPr>
    </w:p>
    <w:p w14:paraId="798BD6F2" w14:textId="77777777" w:rsidR="00B83635" w:rsidRPr="00B83635" w:rsidRDefault="00B83635" w:rsidP="00B83635">
      <w:pPr>
        <w:spacing w:line="276" w:lineRule="auto"/>
        <w:jc w:val="center"/>
        <w:rPr>
          <w:rFonts w:eastAsia="Times New Roman"/>
          <w:b/>
          <w:position w:val="-4"/>
          <w:sz w:val="24"/>
          <w:szCs w:val="24"/>
          <w:lang w:val="es-ES_tradnl" w:eastAsia="es-MX"/>
        </w:rPr>
      </w:pPr>
      <w:r w:rsidRPr="00B83635">
        <w:rPr>
          <w:rFonts w:eastAsia="Times New Roman"/>
          <w:b/>
          <w:position w:val="-4"/>
          <w:sz w:val="24"/>
          <w:szCs w:val="24"/>
          <w:lang w:val="es-ES_tradnl" w:eastAsia="es-MX"/>
        </w:rPr>
        <w:t>CARLOS ALBERTO PAZ ZÚÑIGA</w:t>
      </w:r>
    </w:p>
    <w:p w14:paraId="04C1F828" w14:textId="77777777" w:rsidR="00B83635" w:rsidRPr="00B83635" w:rsidRDefault="00B83635" w:rsidP="00B83635">
      <w:pPr>
        <w:spacing w:line="276" w:lineRule="auto"/>
        <w:jc w:val="center"/>
        <w:rPr>
          <w:rFonts w:eastAsia="Times New Roman"/>
          <w:position w:val="-4"/>
          <w:sz w:val="24"/>
          <w:szCs w:val="24"/>
          <w:lang w:val="es-ES_tradnl" w:eastAsia="es-MX"/>
        </w:rPr>
      </w:pPr>
      <w:r w:rsidRPr="00B83635">
        <w:rPr>
          <w:rFonts w:eastAsia="Times New Roman"/>
          <w:position w:val="-4"/>
          <w:sz w:val="24"/>
          <w:szCs w:val="24"/>
          <w:lang w:val="es-ES_tradnl" w:eastAsia="es-MX"/>
        </w:rPr>
        <w:t xml:space="preserve">Magistrado </w:t>
      </w:r>
    </w:p>
    <w:p w14:paraId="2059BBEC" w14:textId="77777777" w:rsidR="00B83635" w:rsidRPr="00B83635" w:rsidRDefault="00B83635" w:rsidP="00B83635">
      <w:pPr>
        <w:spacing w:line="276" w:lineRule="auto"/>
        <w:rPr>
          <w:rFonts w:eastAsia="Times New Roman"/>
          <w:position w:val="-4"/>
          <w:sz w:val="24"/>
          <w:szCs w:val="24"/>
          <w:lang w:val="es-ES_tradnl" w:eastAsia="es-MX"/>
        </w:rPr>
      </w:pPr>
    </w:p>
    <w:p w14:paraId="2D8B18B7" w14:textId="77777777" w:rsidR="00B83635" w:rsidRPr="00B83635" w:rsidRDefault="00B83635" w:rsidP="00B83635">
      <w:pPr>
        <w:spacing w:line="276" w:lineRule="auto"/>
        <w:rPr>
          <w:rFonts w:eastAsia="Times New Roman"/>
          <w:position w:val="-4"/>
          <w:sz w:val="24"/>
          <w:szCs w:val="24"/>
          <w:lang w:val="es-ES_tradnl" w:eastAsia="es-MX"/>
        </w:rPr>
      </w:pPr>
    </w:p>
    <w:p w14:paraId="4C3FDF00" w14:textId="77777777" w:rsidR="00B83635" w:rsidRPr="00B83635" w:rsidRDefault="00B83635" w:rsidP="00B83635">
      <w:pPr>
        <w:spacing w:line="276" w:lineRule="auto"/>
        <w:jc w:val="center"/>
        <w:rPr>
          <w:rFonts w:eastAsia="Times New Roman"/>
          <w:b/>
          <w:position w:val="-4"/>
          <w:sz w:val="24"/>
          <w:szCs w:val="24"/>
          <w:lang w:val="es-ES_tradnl" w:eastAsia="es-MX"/>
        </w:rPr>
      </w:pPr>
      <w:r w:rsidRPr="00B83635">
        <w:rPr>
          <w:rFonts w:eastAsia="Times New Roman"/>
          <w:b/>
          <w:position w:val="-4"/>
          <w:sz w:val="24"/>
          <w:szCs w:val="24"/>
          <w:lang w:val="es-ES_tradnl" w:eastAsia="es-MX"/>
        </w:rPr>
        <w:t>JULIÁN RIVERA LOAIZA</w:t>
      </w:r>
    </w:p>
    <w:p w14:paraId="495AD785" w14:textId="77777777" w:rsidR="00B83635" w:rsidRPr="00B83635" w:rsidRDefault="00B83635" w:rsidP="00B83635">
      <w:pPr>
        <w:spacing w:line="276" w:lineRule="auto"/>
        <w:jc w:val="center"/>
        <w:rPr>
          <w:rFonts w:eastAsia="Times New Roman"/>
          <w:position w:val="-4"/>
          <w:sz w:val="24"/>
          <w:szCs w:val="24"/>
          <w:lang w:val="es-ES_tradnl" w:eastAsia="es-MX"/>
        </w:rPr>
      </w:pPr>
      <w:r w:rsidRPr="00B83635">
        <w:rPr>
          <w:rFonts w:eastAsia="Times New Roman"/>
          <w:position w:val="-4"/>
          <w:sz w:val="24"/>
          <w:szCs w:val="24"/>
          <w:lang w:val="es-ES_tradnl" w:eastAsia="es-MX"/>
        </w:rPr>
        <w:t xml:space="preserve">Magistrado </w:t>
      </w:r>
    </w:p>
    <w:p w14:paraId="3D0ADEF6" w14:textId="77777777" w:rsidR="00B83635" w:rsidRPr="00B83635" w:rsidRDefault="00B83635" w:rsidP="00B83635">
      <w:pPr>
        <w:spacing w:line="276" w:lineRule="auto"/>
        <w:rPr>
          <w:rFonts w:eastAsia="Times New Roman"/>
          <w:position w:val="-4"/>
          <w:sz w:val="24"/>
          <w:szCs w:val="24"/>
          <w:lang w:val="es-ES_tradnl" w:eastAsia="es-MX"/>
        </w:rPr>
      </w:pPr>
    </w:p>
    <w:p w14:paraId="65184E72" w14:textId="77777777" w:rsidR="00B83635" w:rsidRPr="00B83635" w:rsidRDefault="00B83635" w:rsidP="00B83635">
      <w:pPr>
        <w:spacing w:line="276" w:lineRule="auto"/>
        <w:rPr>
          <w:rFonts w:eastAsia="Times New Roman"/>
          <w:position w:val="-4"/>
          <w:sz w:val="24"/>
          <w:szCs w:val="24"/>
          <w:lang w:val="es-ES_tradnl" w:eastAsia="es-MX"/>
        </w:rPr>
      </w:pPr>
    </w:p>
    <w:p w14:paraId="70864566" w14:textId="77777777" w:rsidR="00B83635" w:rsidRPr="00B83635" w:rsidRDefault="00B83635" w:rsidP="00B83635">
      <w:pPr>
        <w:spacing w:line="276" w:lineRule="auto"/>
        <w:jc w:val="center"/>
        <w:rPr>
          <w:rFonts w:eastAsia="Times New Roman"/>
          <w:b/>
          <w:position w:val="-4"/>
          <w:sz w:val="24"/>
          <w:szCs w:val="24"/>
          <w:lang w:val="es-ES_tradnl" w:eastAsia="es-MX"/>
        </w:rPr>
      </w:pPr>
      <w:r w:rsidRPr="00B83635">
        <w:rPr>
          <w:rFonts w:eastAsia="Times New Roman"/>
          <w:b/>
          <w:position w:val="-4"/>
          <w:sz w:val="24"/>
          <w:szCs w:val="24"/>
          <w:lang w:val="es-ES_tradnl" w:eastAsia="es-MX"/>
        </w:rPr>
        <w:t xml:space="preserve">MANUEL </w:t>
      </w:r>
      <w:proofErr w:type="spellStart"/>
      <w:r w:rsidRPr="00B83635">
        <w:rPr>
          <w:rFonts w:eastAsia="Times New Roman"/>
          <w:b/>
          <w:position w:val="-4"/>
          <w:sz w:val="24"/>
          <w:szCs w:val="24"/>
          <w:lang w:val="es-ES_tradnl" w:eastAsia="es-MX"/>
        </w:rPr>
        <w:t>YARZAGARAY</w:t>
      </w:r>
      <w:proofErr w:type="spellEnd"/>
      <w:r w:rsidRPr="00B83635">
        <w:rPr>
          <w:rFonts w:eastAsia="Times New Roman"/>
          <w:b/>
          <w:position w:val="-4"/>
          <w:sz w:val="24"/>
          <w:szCs w:val="24"/>
          <w:lang w:val="es-ES_tradnl" w:eastAsia="es-MX"/>
        </w:rPr>
        <w:t xml:space="preserve"> BANDERA</w:t>
      </w:r>
    </w:p>
    <w:p w14:paraId="6A216006" w14:textId="77777777" w:rsidR="00B83635" w:rsidRPr="00B83635" w:rsidRDefault="00B83635" w:rsidP="00B83635">
      <w:pPr>
        <w:spacing w:line="276" w:lineRule="auto"/>
        <w:jc w:val="center"/>
        <w:rPr>
          <w:rFonts w:eastAsia="Times New Roman"/>
          <w:position w:val="-4"/>
          <w:sz w:val="24"/>
          <w:szCs w:val="24"/>
          <w:lang w:val="es-ES_tradnl" w:eastAsia="es-MX"/>
        </w:rPr>
      </w:pPr>
      <w:r w:rsidRPr="00B83635">
        <w:rPr>
          <w:rFonts w:eastAsia="Times New Roman"/>
          <w:position w:val="-4"/>
          <w:sz w:val="24"/>
          <w:szCs w:val="24"/>
          <w:lang w:val="es-ES_tradnl" w:eastAsia="es-MX"/>
        </w:rPr>
        <w:t>Magistrado</w:t>
      </w:r>
      <w:bookmarkEnd w:id="4"/>
    </w:p>
    <w:p w14:paraId="070A8717" w14:textId="48D6E538" w:rsidR="00357479" w:rsidRPr="00B83635" w:rsidRDefault="009305BA" w:rsidP="009305BA">
      <w:pPr>
        <w:spacing w:line="276" w:lineRule="auto"/>
        <w:jc w:val="center"/>
        <w:rPr>
          <w:spacing w:val="-6"/>
          <w:position w:val="-6"/>
          <w:sz w:val="24"/>
          <w:szCs w:val="24"/>
        </w:rPr>
      </w:pPr>
      <w:r w:rsidRPr="00B83635">
        <w:rPr>
          <w:spacing w:val="-6"/>
          <w:position w:val="-6"/>
          <w:sz w:val="24"/>
          <w:szCs w:val="24"/>
        </w:rPr>
        <w:t>En ausencia justificada</w:t>
      </w:r>
    </w:p>
    <w:sectPr w:rsidR="00357479" w:rsidRPr="00B83635" w:rsidSect="005010A7">
      <w:headerReference w:type="default" r:id="rId12"/>
      <w:footerReference w:type="default" r:id="rId13"/>
      <w:pgSz w:w="12242" w:h="18722" w:code="258"/>
      <w:pgMar w:top="1758" w:right="1191" w:bottom="1191" w:left="1758"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7072D" w14:textId="77777777" w:rsidR="00985C35" w:rsidRDefault="00985C35">
      <w:r>
        <w:separator/>
      </w:r>
    </w:p>
  </w:endnote>
  <w:endnote w:type="continuationSeparator" w:id="0">
    <w:p w14:paraId="0C95121D" w14:textId="77777777" w:rsidR="00985C35" w:rsidRDefault="0098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17C6" w14:textId="6804F655" w:rsidR="00C024A4" w:rsidRPr="009305BA" w:rsidRDefault="00C024A4" w:rsidP="009305BA">
    <w:pPr>
      <w:pStyle w:val="Encabezado"/>
      <w:jc w:val="right"/>
      <w:rPr>
        <w:rFonts w:ascii="Arial" w:hAnsi="Arial" w:cs="Arial"/>
        <w:sz w:val="18"/>
      </w:rPr>
    </w:pPr>
    <w:r w:rsidRPr="009305BA">
      <w:rPr>
        <w:rFonts w:ascii="Arial" w:hAnsi="Arial" w:cs="Arial"/>
        <w:sz w:val="18"/>
      </w:rPr>
      <w:t xml:space="preserve">Página </w:t>
    </w:r>
    <w:r w:rsidRPr="009305BA">
      <w:rPr>
        <w:rFonts w:ascii="Arial" w:hAnsi="Arial" w:cs="Arial"/>
        <w:sz w:val="18"/>
      </w:rPr>
      <w:fldChar w:fldCharType="begin"/>
    </w:r>
    <w:r w:rsidRPr="009305BA">
      <w:rPr>
        <w:rFonts w:ascii="Arial" w:hAnsi="Arial" w:cs="Arial"/>
        <w:sz w:val="18"/>
      </w:rPr>
      <w:instrText xml:space="preserve"> PAGE </w:instrText>
    </w:r>
    <w:r w:rsidRPr="009305BA">
      <w:rPr>
        <w:rFonts w:ascii="Arial" w:hAnsi="Arial" w:cs="Arial"/>
        <w:sz w:val="18"/>
      </w:rPr>
      <w:fldChar w:fldCharType="separate"/>
    </w:r>
    <w:r w:rsidR="00C53DBA">
      <w:rPr>
        <w:rFonts w:ascii="Arial" w:hAnsi="Arial" w:cs="Arial"/>
        <w:noProof/>
        <w:sz w:val="18"/>
      </w:rPr>
      <w:t>7</w:t>
    </w:r>
    <w:r w:rsidRPr="009305BA">
      <w:rPr>
        <w:rFonts w:ascii="Arial" w:hAnsi="Arial" w:cs="Arial"/>
        <w:sz w:val="18"/>
      </w:rPr>
      <w:fldChar w:fldCharType="end"/>
    </w:r>
    <w:r w:rsidRPr="009305BA">
      <w:rPr>
        <w:rFonts w:ascii="Arial" w:hAnsi="Arial" w:cs="Arial"/>
        <w:sz w:val="18"/>
      </w:rPr>
      <w:t xml:space="preserve"> de </w:t>
    </w:r>
    <w:r w:rsidRPr="009305BA">
      <w:rPr>
        <w:rFonts w:ascii="Arial" w:hAnsi="Arial" w:cs="Arial"/>
        <w:sz w:val="18"/>
      </w:rPr>
      <w:fldChar w:fldCharType="begin"/>
    </w:r>
    <w:r w:rsidRPr="009305BA">
      <w:rPr>
        <w:rFonts w:ascii="Arial" w:hAnsi="Arial" w:cs="Arial"/>
        <w:sz w:val="18"/>
      </w:rPr>
      <w:instrText xml:space="preserve"> NUMPAGES </w:instrText>
    </w:r>
    <w:r w:rsidRPr="009305BA">
      <w:rPr>
        <w:rFonts w:ascii="Arial" w:hAnsi="Arial" w:cs="Arial"/>
        <w:sz w:val="18"/>
      </w:rPr>
      <w:fldChar w:fldCharType="separate"/>
    </w:r>
    <w:r w:rsidR="00C53DBA">
      <w:rPr>
        <w:rFonts w:ascii="Arial" w:hAnsi="Arial" w:cs="Arial"/>
        <w:noProof/>
        <w:sz w:val="18"/>
      </w:rPr>
      <w:t>7</w:t>
    </w:r>
    <w:r w:rsidRPr="009305B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44E07" w14:textId="77777777" w:rsidR="00985C35" w:rsidRDefault="00985C35">
      <w:r>
        <w:separator/>
      </w:r>
    </w:p>
  </w:footnote>
  <w:footnote w:type="continuationSeparator" w:id="0">
    <w:p w14:paraId="3E512BFF" w14:textId="77777777" w:rsidR="00985C35" w:rsidRDefault="00985C35">
      <w:r>
        <w:continuationSeparator/>
      </w:r>
    </w:p>
  </w:footnote>
  <w:footnote w:id="1">
    <w:p w14:paraId="02A3A127" w14:textId="77777777" w:rsidR="00B67CA8" w:rsidRPr="009305BA" w:rsidRDefault="00B67CA8" w:rsidP="009305BA">
      <w:pPr>
        <w:pStyle w:val="Textonotapie"/>
        <w:spacing w:line="240" w:lineRule="auto"/>
        <w:rPr>
          <w:rFonts w:ascii="Arial" w:hAnsi="Arial" w:cs="Arial"/>
          <w:sz w:val="18"/>
          <w:szCs w:val="18"/>
          <w:lang w:val="es-CO"/>
        </w:rPr>
      </w:pPr>
      <w:r w:rsidRPr="009305BA">
        <w:rPr>
          <w:rStyle w:val="Refdenotaalpie"/>
          <w:rFonts w:ascii="Arial" w:hAnsi="Arial" w:cs="Arial"/>
          <w:sz w:val="18"/>
          <w:szCs w:val="18"/>
        </w:rPr>
        <w:footnoteRef/>
      </w:r>
      <w:r w:rsidRPr="009305BA">
        <w:rPr>
          <w:rFonts w:ascii="Arial" w:hAnsi="Arial" w:cs="Arial"/>
          <w:sz w:val="18"/>
          <w:szCs w:val="18"/>
        </w:rPr>
        <w:t xml:space="preserve"> </w:t>
      </w:r>
      <w:r w:rsidRPr="009305BA">
        <w:rPr>
          <w:rFonts w:ascii="Arial" w:hAnsi="Arial" w:cs="Arial"/>
          <w:sz w:val="18"/>
          <w:szCs w:val="18"/>
          <w:lang w:val="es-CO"/>
        </w:rPr>
        <w:t xml:space="preserve">La accionante aportó en los anexos de la acción de tutela los certificados de incapacidad correspondientes. </w:t>
      </w:r>
    </w:p>
  </w:footnote>
  <w:footnote w:id="2">
    <w:p w14:paraId="2E2E5266" w14:textId="77777777" w:rsidR="00B67CA8" w:rsidRPr="009305BA" w:rsidRDefault="00B67CA8" w:rsidP="009305BA">
      <w:pPr>
        <w:tabs>
          <w:tab w:val="left" w:pos="7353"/>
          <w:tab w:val="left" w:pos="7920"/>
        </w:tabs>
        <w:spacing w:line="240" w:lineRule="auto"/>
        <w:ind w:right="510"/>
        <w:contextualSpacing/>
        <w:rPr>
          <w:rFonts w:ascii="Arial" w:hAnsi="Arial" w:cs="Arial"/>
          <w:sz w:val="18"/>
          <w:szCs w:val="18"/>
        </w:rPr>
      </w:pPr>
      <w:r w:rsidRPr="009305BA">
        <w:rPr>
          <w:rFonts w:ascii="Arial" w:hAnsi="Arial" w:cs="Arial"/>
          <w:sz w:val="18"/>
          <w:szCs w:val="18"/>
          <w:vertAlign w:val="superscript"/>
        </w:rPr>
        <w:footnoteRef/>
      </w:r>
      <w:r w:rsidRPr="009305BA">
        <w:rPr>
          <w:rFonts w:ascii="Arial" w:hAnsi="Arial" w:cs="Arial"/>
          <w:sz w:val="18"/>
          <w:szCs w:val="18"/>
        </w:rPr>
        <w:t xml:space="preserve"> Sentencia T-498/10.</w:t>
      </w:r>
    </w:p>
  </w:footnote>
  <w:footnote w:id="3">
    <w:p w14:paraId="421BCC73" w14:textId="77777777" w:rsidR="00B67CA8" w:rsidRPr="009305BA" w:rsidRDefault="00B67CA8" w:rsidP="009305BA">
      <w:pPr>
        <w:pStyle w:val="Textonotapie"/>
        <w:spacing w:line="240" w:lineRule="auto"/>
        <w:rPr>
          <w:rFonts w:ascii="Arial" w:hAnsi="Arial" w:cs="Arial"/>
          <w:lang w:val="es-CO"/>
        </w:rPr>
      </w:pPr>
      <w:r w:rsidRPr="009305BA">
        <w:rPr>
          <w:rStyle w:val="Refdenotaalpie"/>
          <w:rFonts w:ascii="Arial" w:hAnsi="Arial" w:cs="Arial"/>
          <w:sz w:val="18"/>
          <w:szCs w:val="18"/>
        </w:rPr>
        <w:footnoteRef/>
      </w:r>
      <w:r w:rsidRPr="009305BA">
        <w:rPr>
          <w:rFonts w:ascii="Arial" w:hAnsi="Arial" w:cs="Arial"/>
          <w:sz w:val="18"/>
          <w:szCs w:val="18"/>
        </w:rPr>
        <w:t xml:space="preserve"> </w:t>
      </w:r>
      <w:r w:rsidRPr="009305BA">
        <w:rPr>
          <w:rFonts w:ascii="Arial" w:hAnsi="Arial" w:cs="Arial"/>
          <w:sz w:val="18"/>
          <w:szCs w:val="18"/>
          <w:lang w:val="es-CO"/>
        </w:rPr>
        <w:t>Información suministrada en la historia clínica.</w:t>
      </w:r>
    </w:p>
  </w:footnote>
  <w:footnote w:id="4">
    <w:p w14:paraId="3F7F36DD" w14:textId="77777777" w:rsidR="00B67CA8" w:rsidRPr="009305BA" w:rsidRDefault="00B67CA8" w:rsidP="009305BA">
      <w:pPr>
        <w:pStyle w:val="Textonotapie"/>
        <w:spacing w:line="240" w:lineRule="auto"/>
        <w:rPr>
          <w:rFonts w:ascii="Arial" w:hAnsi="Arial" w:cs="Arial"/>
          <w:sz w:val="18"/>
          <w:szCs w:val="18"/>
          <w:lang w:val="es-419"/>
        </w:rPr>
      </w:pPr>
      <w:r w:rsidRPr="009305BA">
        <w:rPr>
          <w:rStyle w:val="Refdenotaalpie"/>
          <w:rFonts w:ascii="Arial" w:hAnsi="Arial" w:cs="Arial"/>
          <w:sz w:val="18"/>
          <w:szCs w:val="18"/>
        </w:rPr>
        <w:footnoteRef/>
      </w:r>
      <w:r w:rsidRPr="009305BA">
        <w:rPr>
          <w:rFonts w:ascii="Arial" w:hAnsi="Arial" w:cs="Arial"/>
          <w:sz w:val="18"/>
          <w:szCs w:val="18"/>
        </w:rPr>
        <w:t xml:space="preserve"> Decreto 2943/13</w:t>
      </w:r>
    </w:p>
  </w:footnote>
  <w:footnote w:id="5">
    <w:p w14:paraId="0E688305" w14:textId="77777777" w:rsidR="00B67CA8" w:rsidRPr="009305BA" w:rsidRDefault="00B67CA8" w:rsidP="009305BA">
      <w:pPr>
        <w:pStyle w:val="Textonotapie"/>
        <w:spacing w:line="240" w:lineRule="auto"/>
        <w:rPr>
          <w:rFonts w:ascii="Arial" w:hAnsi="Arial" w:cs="Arial"/>
          <w:sz w:val="18"/>
          <w:szCs w:val="18"/>
          <w:lang w:val="es-419"/>
        </w:rPr>
      </w:pPr>
      <w:r w:rsidRPr="009305BA">
        <w:rPr>
          <w:rStyle w:val="Refdenotaalpie"/>
          <w:rFonts w:ascii="Arial" w:hAnsi="Arial" w:cs="Arial"/>
          <w:sz w:val="18"/>
          <w:szCs w:val="18"/>
        </w:rPr>
        <w:footnoteRef/>
      </w:r>
      <w:r w:rsidRPr="009305BA">
        <w:rPr>
          <w:rFonts w:ascii="Arial" w:hAnsi="Arial" w:cs="Arial"/>
          <w:sz w:val="18"/>
          <w:szCs w:val="18"/>
        </w:rPr>
        <w:t xml:space="preserve"> Decreto 2943/13 y Ley 1753/15</w:t>
      </w:r>
    </w:p>
  </w:footnote>
  <w:footnote w:id="6">
    <w:p w14:paraId="5A771C46" w14:textId="77777777" w:rsidR="00B67CA8" w:rsidRPr="009305BA" w:rsidRDefault="00B67CA8" w:rsidP="009305BA">
      <w:pPr>
        <w:pStyle w:val="Textonotapie"/>
        <w:spacing w:line="240" w:lineRule="auto"/>
        <w:rPr>
          <w:rFonts w:ascii="Arial" w:hAnsi="Arial" w:cs="Arial"/>
          <w:sz w:val="18"/>
          <w:szCs w:val="18"/>
          <w:lang w:val="es-419"/>
        </w:rPr>
      </w:pPr>
      <w:r w:rsidRPr="009305BA">
        <w:rPr>
          <w:rStyle w:val="Refdenotaalpie"/>
          <w:rFonts w:ascii="Arial" w:hAnsi="Arial" w:cs="Arial"/>
          <w:sz w:val="18"/>
          <w:szCs w:val="18"/>
        </w:rPr>
        <w:footnoteRef/>
      </w:r>
      <w:r w:rsidRPr="009305BA">
        <w:rPr>
          <w:rFonts w:ascii="Arial" w:hAnsi="Arial" w:cs="Arial"/>
          <w:sz w:val="18"/>
          <w:szCs w:val="18"/>
        </w:rPr>
        <w:t xml:space="preserve"> Ley 962/05</w:t>
      </w:r>
    </w:p>
  </w:footnote>
  <w:footnote w:id="7">
    <w:p w14:paraId="268491E2" w14:textId="77777777" w:rsidR="00B67CA8" w:rsidRPr="009305BA" w:rsidRDefault="00B67CA8" w:rsidP="009305BA">
      <w:pPr>
        <w:spacing w:line="240" w:lineRule="auto"/>
        <w:rPr>
          <w:rFonts w:ascii="Arial" w:hAnsi="Arial" w:cs="Arial"/>
          <w:sz w:val="18"/>
          <w:szCs w:val="18"/>
        </w:rPr>
      </w:pPr>
      <w:r w:rsidRPr="009305BA">
        <w:rPr>
          <w:rStyle w:val="Refdenotaalpie"/>
          <w:rFonts w:ascii="Arial" w:hAnsi="Arial" w:cs="Arial"/>
          <w:sz w:val="18"/>
          <w:szCs w:val="18"/>
          <w:lang w:val="es-CO"/>
        </w:rPr>
        <w:footnoteRef/>
      </w:r>
      <w:r w:rsidRPr="009305BA">
        <w:rPr>
          <w:rFonts w:ascii="Arial" w:hAnsi="Arial" w:cs="Arial"/>
          <w:sz w:val="18"/>
          <w:szCs w:val="18"/>
        </w:rPr>
        <w:t xml:space="preserve"> </w:t>
      </w:r>
      <w:r w:rsidRPr="009305BA">
        <w:rPr>
          <w:rFonts w:ascii="Arial" w:hAnsi="Arial" w:cs="Arial"/>
          <w:sz w:val="18"/>
          <w:szCs w:val="18"/>
          <w:shd w:val="clear" w:color="auto" w:fill="FFFFFF"/>
        </w:rPr>
        <w:t>Es indispensable aclarar que el empleador deberá asumir el pago de las incapacidades y en general de todas las prestaciones garantizadas por el Sistema de Seguridad Social Integral cuando no haya afiliado al trabajador o cuando a pesar de haber sido requerido por las entidades del sistema, se haya encontrado en mora en las cotizaciones al momento de ocurrir el siniestro. Ver: sentencias T-146 de 2016 (</w:t>
      </w:r>
      <w:proofErr w:type="spellStart"/>
      <w:r w:rsidRPr="009305BA">
        <w:rPr>
          <w:rFonts w:ascii="Arial" w:hAnsi="Arial" w:cs="Arial"/>
          <w:sz w:val="18"/>
          <w:szCs w:val="18"/>
          <w:shd w:val="clear" w:color="auto" w:fill="FFFFFF"/>
        </w:rPr>
        <w:t>M.P</w:t>
      </w:r>
      <w:proofErr w:type="spellEnd"/>
      <w:r w:rsidRPr="009305BA">
        <w:rPr>
          <w:rFonts w:ascii="Arial" w:hAnsi="Arial" w:cs="Arial"/>
          <w:sz w:val="18"/>
          <w:szCs w:val="18"/>
          <w:shd w:val="clear" w:color="auto" w:fill="FFFFFF"/>
        </w:rPr>
        <w:t>. Jorge Iván Palacio Palacio) y T-723 de 2014 (</w:t>
      </w:r>
      <w:proofErr w:type="spellStart"/>
      <w:r w:rsidRPr="009305BA">
        <w:rPr>
          <w:rFonts w:ascii="Arial" w:hAnsi="Arial" w:cs="Arial"/>
          <w:sz w:val="18"/>
          <w:szCs w:val="18"/>
          <w:shd w:val="clear" w:color="auto" w:fill="FFFFFF"/>
        </w:rPr>
        <w:t>M.P</w:t>
      </w:r>
      <w:proofErr w:type="spellEnd"/>
      <w:r w:rsidRPr="009305BA">
        <w:rPr>
          <w:rFonts w:ascii="Arial" w:hAnsi="Arial" w:cs="Arial"/>
          <w:sz w:val="18"/>
          <w:szCs w:val="18"/>
          <w:shd w:val="clear" w:color="auto" w:fill="FFFFFF"/>
        </w:rPr>
        <w:t>. María Victoria Calle Correa).</w:t>
      </w:r>
    </w:p>
  </w:footnote>
  <w:footnote w:id="8">
    <w:p w14:paraId="46DD4685" w14:textId="77777777" w:rsidR="00B67CA8" w:rsidRPr="009305BA" w:rsidRDefault="00B67CA8" w:rsidP="009305BA">
      <w:pPr>
        <w:spacing w:line="240" w:lineRule="auto"/>
        <w:rPr>
          <w:rFonts w:ascii="Arial" w:hAnsi="Arial" w:cs="Arial"/>
          <w:sz w:val="18"/>
          <w:szCs w:val="18"/>
        </w:rPr>
      </w:pPr>
      <w:r w:rsidRPr="009305BA">
        <w:rPr>
          <w:rStyle w:val="Refdenotaalpie"/>
          <w:rFonts w:ascii="Arial" w:hAnsi="Arial" w:cs="Arial"/>
          <w:sz w:val="18"/>
          <w:szCs w:val="18"/>
          <w:lang w:val="es-CO"/>
        </w:rPr>
        <w:footnoteRef/>
      </w:r>
      <w:r w:rsidRPr="009305BA">
        <w:rPr>
          <w:rFonts w:ascii="Arial" w:hAnsi="Arial" w:cs="Arial"/>
          <w:sz w:val="18"/>
          <w:szCs w:val="18"/>
        </w:rPr>
        <w:t xml:space="preserve"> </w:t>
      </w:r>
      <w:r w:rsidRPr="009305BA">
        <w:rPr>
          <w:rFonts w:ascii="Arial" w:eastAsia="Times New Roman" w:hAnsi="Arial" w:cs="Arial"/>
          <w:spacing w:val="-6"/>
          <w:position w:val="-6"/>
          <w:sz w:val="18"/>
          <w:szCs w:val="18"/>
        </w:rPr>
        <w:t>Sentencia T-401/17</w:t>
      </w:r>
    </w:p>
  </w:footnote>
  <w:footnote w:id="9">
    <w:p w14:paraId="31E737BB" w14:textId="77777777" w:rsidR="00B67CA8" w:rsidRPr="009305BA" w:rsidRDefault="00B67CA8" w:rsidP="009305BA">
      <w:pPr>
        <w:pStyle w:val="Textonotapie"/>
        <w:spacing w:line="240" w:lineRule="auto"/>
        <w:rPr>
          <w:rFonts w:ascii="Arial" w:hAnsi="Arial" w:cs="Arial"/>
          <w:sz w:val="18"/>
          <w:szCs w:val="18"/>
          <w:lang w:val="es-CO"/>
        </w:rPr>
      </w:pPr>
      <w:r w:rsidRPr="009305BA">
        <w:rPr>
          <w:rStyle w:val="Refdenotaalpie"/>
          <w:rFonts w:ascii="Arial" w:hAnsi="Arial" w:cs="Arial"/>
          <w:sz w:val="18"/>
          <w:szCs w:val="18"/>
        </w:rPr>
        <w:footnoteRef/>
      </w:r>
      <w:r w:rsidRPr="009305BA">
        <w:rPr>
          <w:rFonts w:ascii="Arial" w:hAnsi="Arial" w:cs="Arial"/>
          <w:sz w:val="18"/>
          <w:szCs w:val="18"/>
        </w:rPr>
        <w:t xml:space="preserve"> Tal postura fue reiterada por el Alto Tribunal constitucional en la Sentencia T-200/17, y posteriormente en sentencia T-401/17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F59D" w14:textId="6DB679D9" w:rsidR="00C024A4" w:rsidRPr="009305BA" w:rsidRDefault="001A734C" w:rsidP="009305BA">
    <w:pPr>
      <w:pStyle w:val="Encabezado"/>
      <w:jc w:val="right"/>
      <w:rPr>
        <w:rFonts w:ascii="Arial" w:hAnsi="Arial" w:cs="Arial"/>
        <w:sz w:val="18"/>
      </w:rPr>
    </w:pPr>
    <w:r w:rsidRPr="009305BA">
      <w:rPr>
        <w:rFonts w:ascii="Arial" w:hAnsi="Arial" w:cs="Arial"/>
        <w:sz w:val="18"/>
      </w:rPr>
      <w:t xml:space="preserve">Sentencia de tutela de </w:t>
    </w:r>
    <w:proofErr w:type="spellStart"/>
    <w:r w:rsidR="007E31E5" w:rsidRPr="009305BA">
      <w:rPr>
        <w:rFonts w:ascii="Arial" w:hAnsi="Arial" w:cs="Arial"/>
        <w:sz w:val="18"/>
      </w:rPr>
      <w:t>2a</w:t>
    </w:r>
    <w:proofErr w:type="spellEnd"/>
    <w:r w:rsidR="00C024A4" w:rsidRPr="009305BA">
      <w:rPr>
        <w:rFonts w:ascii="Arial" w:hAnsi="Arial" w:cs="Arial"/>
        <w:sz w:val="18"/>
      </w:rPr>
      <w:t xml:space="preserve"> </w:t>
    </w:r>
    <w:r w:rsidRPr="009305BA">
      <w:rPr>
        <w:rFonts w:ascii="Arial" w:hAnsi="Arial" w:cs="Arial"/>
        <w:sz w:val="18"/>
      </w:rPr>
      <w:t xml:space="preserve">instancia </w:t>
    </w:r>
    <w:r w:rsidR="00C024A4" w:rsidRPr="009305BA">
      <w:rPr>
        <w:rFonts w:ascii="Arial" w:hAnsi="Arial" w:cs="Arial"/>
        <w:sz w:val="18"/>
      </w:rPr>
      <w:t>N°</w:t>
    </w:r>
    <w:r w:rsidR="00D95F8F" w:rsidRPr="009305BA">
      <w:rPr>
        <w:rFonts w:ascii="Arial" w:hAnsi="Arial" w:cs="Arial"/>
        <w:sz w:val="18"/>
      </w:rPr>
      <w:t xml:space="preserve"> </w:t>
    </w:r>
    <w:r w:rsidR="006B68AD" w:rsidRPr="009305BA">
      <w:rPr>
        <w:rFonts w:ascii="Arial" w:hAnsi="Arial" w:cs="Arial"/>
        <w:sz w:val="18"/>
      </w:rPr>
      <w:t>035</w:t>
    </w:r>
  </w:p>
  <w:p w14:paraId="0CEB518B" w14:textId="03F98804" w:rsidR="00B60129" w:rsidRPr="009305BA" w:rsidRDefault="001A734C" w:rsidP="009305BA">
    <w:pPr>
      <w:pStyle w:val="Encabezado"/>
      <w:ind w:left="708"/>
      <w:jc w:val="right"/>
      <w:rPr>
        <w:rFonts w:ascii="Arial" w:hAnsi="Arial" w:cs="Arial"/>
        <w:sz w:val="18"/>
      </w:rPr>
    </w:pPr>
    <w:r w:rsidRPr="009305BA">
      <w:rPr>
        <w:rFonts w:ascii="Arial" w:hAnsi="Arial" w:cs="Arial"/>
        <w:sz w:val="18"/>
      </w:rPr>
      <w:t>Radicación</w:t>
    </w:r>
    <w:r w:rsidR="00C024A4" w:rsidRPr="009305BA">
      <w:rPr>
        <w:rFonts w:ascii="Arial" w:hAnsi="Arial" w:cs="Arial"/>
        <w:sz w:val="18"/>
      </w:rPr>
      <w:t>:</w:t>
    </w:r>
    <w:r w:rsidR="000478C4" w:rsidRPr="009305BA">
      <w:rPr>
        <w:rFonts w:ascii="Arial" w:hAnsi="Arial" w:cs="Arial"/>
        <w:sz w:val="18"/>
      </w:rPr>
      <w:t xml:space="preserve"> </w:t>
    </w:r>
    <w:r w:rsidR="00EC78E7" w:rsidRPr="009305BA">
      <w:rPr>
        <w:rFonts w:ascii="Arial" w:hAnsi="Arial" w:cs="Arial"/>
        <w:sz w:val="18"/>
      </w:rPr>
      <w:t>660013109004 2023 00143</w:t>
    </w:r>
    <w:r w:rsidR="00DD36CE" w:rsidRPr="009305BA">
      <w:rPr>
        <w:rFonts w:ascii="Arial" w:hAnsi="Arial" w:cs="Arial"/>
        <w:sz w:val="18"/>
      </w:rPr>
      <w:t xml:space="preserve"> </w:t>
    </w:r>
    <w:r w:rsidR="00986449" w:rsidRPr="009305BA">
      <w:rPr>
        <w:rFonts w:ascii="Arial" w:hAnsi="Arial" w:cs="Arial"/>
        <w:sz w:val="18"/>
      </w:rPr>
      <w:t>01</w:t>
    </w:r>
  </w:p>
  <w:p w14:paraId="3AA3FC3E" w14:textId="51458CD8" w:rsidR="00171ABA" w:rsidRPr="009305BA" w:rsidRDefault="001A734C" w:rsidP="009305BA">
    <w:pPr>
      <w:pStyle w:val="Encabezado"/>
      <w:ind w:left="708"/>
      <w:jc w:val="right"/>
      <w:rPr>
        <w:rFonts w:ascii="Arial" w:hAnsi="Arial" w:cs="Arial"/>
        <w:sz w:val="18"/>
      </w:rPr>
    </w:pPr>
    <w:r w:rsidRPr="009305BA">
      <w:rPr>
        <w:rFonts w:ascii="Arial" w:hAnsi="Arial" w:cs="Arial"/>
        <w:sz w:val="18"/>
      </w:rPr>
      <w:t>Accionante</w:t>
    </w:r>
    <w:r w:rsidR="00171ABA" w:rsidRPr="009305BA">
      <w:rPr>
        <w:rFonts w:ascii="Arial" w:hAnsi="Arial" w:cs="Arial"/>
        <w:sz w:val="18"/>
      </w:rPr>
      <w:t>:</w:t>
    </w:r>
    <w:r w:rsidR="000478C4" w:rsidRPr="009305BA">
      <w:rPr>
        <w:rFonts w:ascii="Arial" w:hAnsi="Arial" w:cs="Arial"/>
        <w:sz w:val="18"/>
      </w:rPr>
      <w:t xml:space="preserve"> </w:t>
    </w:r>
    <w:r w:rsidRPr="009305BA">
      <w:rPr>
        <w:rFonts w:ascii="Arial" w:hAnsi="Arial" w:cs="Arial"/>
        <w:sz w:val="18"/>
      </w:rPr>
      <w:t>Claudia Milena Naranjo Agudelo</w:t>
    </w:r>
  </w:p>
  <w:p w14:paraId="57E0D8C5" w14:textId="70691AD7" w:rsidR="00C024A4" w:rsidRPr="009305BA" w:rsidRDefault="001A734C" w:rsidP="009305BA">
    <w:pPr>
      <w:pStyle w:val="Encabezado"/>
      <w:jc w:val="right"/>
      <w:rPr>
        <w:rFonts w:ascii="Arial" w:hAnsi="Arial" w:cs="Arial"/>
        <w:sz w:val="18"/>
      </w:rPr>
    </w:pPr>
    <w:r w:rsidRPr="009305BA">
      <w:rPr>
        <w:rFonts w:ascii="Arial" w:hAnsi="Arial" w:cs="Arial"/>
        <w:sz w:val="18"/>
      </w:rPr>
      <w:t xml:space="preserve">Confirma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0A7A6B"/>
    <w:multiLevelType w:val="hybridMultilevel"/>
    <w:tmpl w:val="094899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62298F"/>
    <w:multiLevelType w:val="hybridMultilevel"/>
    <w:tmpl w:val="AA5E49C6"/>
    <w:lvl w:ilvl="0" w:tplc="893E91FA">
      <w:start w:val="2"/>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284FAB"/>
    <w:multiLevelType w:val="hybridMultilevel"/>
    <w:tmpl w:val="04C8CFD4"/>
    <w:lvl w:ilvl="0" w:tplc="05FCF04A">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7531C3"/>
    <w:multiLevelType w:val="hybridMultilevel"/>
    <w:tmpl w:val="D9787164"/>
    <w:lvl w:ilvl="0" w:tplc="BDD4FB8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4A71B2"/>
    <w:multiLevelType w:val="hybridMultilevel"/>
    <w:tmpl w:val="16CCD12E"/>
    <w:lvl w:ilvl="0" w:tplc="F1D64E58">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4C547D38"/>
    <w:multiLevelType w:val="multilevel"/>
    <w:tmpl w:val="AC0E0566"/>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4E39267C"/>
    <w:multiLevelType w:val="hybridMultilevel"/>
    <w:tmpl w:val="7AAC8128"/>
    <w:lvl w:ilvl="0" w:tplc="2B96A90A">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8C3123"/>
    <w:multiLevelType w:val="hybridMultilevel"/>
    <w:tmpl w:val="8594FFEC"/>
    <w:lvl w:ilvl="0" w:tplc="AA424848">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9" w15:restartNumberingAfterBreak="0">
    <w:nsid w:val="6BCB2730"/>
    <w:multiLevelType w:val="hybridMultilevel"/>
    <w:tmpl w:val="58842642"/>
    <w:lvl w:ilvl="0" w:tplc="34C2530C">
      <w:start w:val="3"/>
      <w:numFmt w:val="bullet"/>
      <w:lvlText w:val="-"/>
      <w:lvlJc w:val="left"/>
      <w:pPr>
        <w:ind w:left="720" w:hanging="360"/>
      </w:pPr>
      <w:rPr>
        <w:rFonts w:ascii="Tahoma" w:eastAsia="Tahoma" w:hAnsi="Tahoma" w:cs="Tahoma" w:hint="default"/>
        <w:b/>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775736"/>
    <w:multiLevelType w:val="hybridMultilevel"/>
    <w:tmpl w:val="B2CE1A62"/>
    <w:lvl w:ilvl="0" w:tplc="1794FD64">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6"/>
  </w:num>
  <w:num w:numId="5">
    <w:abstractNumId w:val="5"/>
  </w:num>
  <w:num w:numId="6">
    <w:abstractNumId w:val="0"/>
  </w:num>
  <w:num w:numId="7">
    <w:abstractNumId w:val="2"/>
  </w:num>
  <w:num w:numId="8">
    <w:abstractNumId w:val="7"/>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1E4C"/>
    <w:rsid w:val="00002C42"/>
    <w:rsid w:val="00003CD7"/>
    <w:rsid w:val="00005E21"/>
    <w:rsid w:val="00006B31"/>
    <w:rsid w:val="00006C3A"/>
    <w:rsid w:val="00007C64"/>
    <w:rsid w:val="00011A94"/>
    <w:rsid w:val="0001302A"/>
    <w:rsid w:val="00022296"/>
    <w:rsid w:val="0002465F"/>
    <w:rsid w:val="00025890"/>
    <w:rsid w:val="0003139A"/>
    <w:rsid w:val="000326BF"/>
    <w:rsid w:val="000376C4"/>
    <w:rsid w:val="00043E31"/>
    <w:rsid w:val="000478C4"/>
    <w:rsid w:val="00052F93"/>
    <w:rsid w:val="0005355F"/>
    <w:rsid w:val="000545F8"/>
    <w:rsid w:val="000614B7"/>
    <w:rsid w:val="00061B40"/>
    <w:rsid w:val="0007032F"/>
    <w:rsid w:val="00074F87"/>
    <w:rsid w:val="00075047"/>
    <w:rsid w:val="00077BC4"/>
    <w:rsid w:val="00081A2C"/>
    <w:rsid w:val="00084172"/>
    <w:rsid w:val="000849CA"/>
    <w:rsid w:val="0009037C"/>
    <w:rsid w:val="00090DF7"/>
    <w:rsid w:val="00091C35"/>
    <w:rsid w:val="00093422"/>
    <w:rsid w:val="0009342A"/>
    <w:rsid w:val="00093D9B"/>
    <w:rsid w:val="00094DBD"/>
    <w:rsid w:val="00095388"/>
    <w:rsid w:val="00095FDB"/>
    <w:rsid w:val="00097D7E"/>
    <w:rsid w:val="000A0CBE"/>
    <w:rsid w:val="000A4613"/>
    <w:rsid w:val="000A46A1"/>
    <w:rsid w:val="000A5543"/>
    <w:rsid w:val="000B11B2"/>
    <w:rsid w:val="000B1FEF"/>
    <w:rsid w:val="000B28F9"/>
    <w:rsid w:val="000B57C2"/>
    <w:rsid w:val="000B775F"/>
    <w:rsid w:val="000C051F"/>
    <w:rsid w:val="000C0C94"/>
    <w:rsid w:val="000D4A57"/>
    <w:rsid w:val="000D6111"/>
    <w:rsid w:val="000E09E0"/>
    <w:rsid w:val="000E2E2D"/>
    <w:rsid w:val="000E2E63"/>
    <w:rsid w:val="000E3145"/>
    <w:rsid w:val="000E3A17"/>
    <w:rsid w:val="000E3CF8"/>
    <w:rsid w:val="000E592B"/>
    <w:rsid w:val="000E67BB"/>
    <w:rsid w:val="000F03F4"/>
    <w:rsid w:val="000F1A7D"/>
    <w:rsid w:val="000F5127"/>
    <w:rsid w:val="000F5523"/>
    <w:rsid w:val="00100709"/>
    <w:rsid w:val="00100C27"/>
    <w:rsid w:val="0010285C"/>
    <w:rsid w:val="00102DFB"/>
    <w:rsid w:val="00106892"/>
    <w:rsid w:val="00110954"/>
    <w:rsid w:val="00112E0C"/>
    <w:rsid w:val="00113D0C"/>
    <w:rsid w:val="00114D41"/>
    <w:rsid w:val="00116145"/>
    <w:rsid w:val="00121034"/>
    <w:rsid w:val="001220BD"/>
    <w:rsid w:val="001251DA"/>
    <w:rsid w:val="00126914"/>
    <w:rsid w:val="00126E62"/>
    <w:rsid w:val="0012762B"/>
    <w:rsid w:val="00130448"/>
    <w:rsid w:val="001314AA"/>
    <w:rsid w:val="00133B3C"/>
    <w:rsid w:val="00133E22"/>
    <w:rsid w:val="001366E9"/>
    <w:rsid w:val="00137CB9"/>
    <w:rsid w:val="00140708"/>
    <w:rsid w:val="00141D53"/>
    <w:rsid w:val="00142EA9"/>
    <w:rsid w:val="00143EB3"/>
    <w:rsid w:val="00144227"/>
    <w:rsid w:val="00146161"/>
    <w:rsid w:val="001478A4"/>
    <w:rsid w:val="001500B7"/>
    <w:rsid w:val="001500BA"/>
    <w:rsid w:val="0015174E"/>
    <w:rsid w:val="00155B1B"/>
    <w:rsid w:val="001569BC"/>
    <w:rsid w:val="0016438A"/>
    <w:rsid w:val="00164BCE"/>
    <w:rsid w:val="001650EC"/>
    <w:rsid w:val="001656B4"/>
    <w:rsid w:val="00170B11"/>
    <w:rsid w:val="00170BD8"/>
    <w:rsid w:val="00171ABA"/>
    <w:rsid w:val="00173319"/>
    <w:rsid w:val="00175135"/>
    <w:rsid w:val="001762F8"/>
    <w:rsid w:val="001775DA"/>
    <w:rsid w:val="00180111"/>
    <w:rsid w:val="001806F9"/>
    <w:rsid w:val="001809B2"/>
    <w:rsid w:val="00181638"/>
    <w:rsid w:val="00182027"/>
    <w:rsid w:val="0018222E"/>
    <w:rsid w:val="00182595"/>
    <w:rsid w:val="00184D28"/>
    <w:rsid w:val="001859D8"/>
    <w:rsid w:val="00187216"/>
    <w:rsid w:val="001936F0"/>
    <w:rsid w:val="00193B22"/>
    <w:rsid w:val="001A0B04"/>
    <w:rsid w:val="001A1AC0"/>
    <w:rsid w:val="001A21A9"/>
    <w:rsid w:val="001A3C76"/>
    <w:rsid w:val="001A49FB"/>
    <w:rsid w:val="001A538F"/>
    <w:rsid w:val="001A62E0"/>
    <w:rsid w:val="001A71A0"/>
    <w:rsid w:val="001A734C"/>
    <w:rsid w:val="001A797A"/>
    <w:rsid w:val="001B0FD5"/>
    <w:rsid w:val="001B331A"/>
    <w:rsid w:val="001C1841"/>
    <w:rsid w:val="001C1B51"/>
    <w:rsid w:val="001C1FCC"/>
    <w:rsid w:val="001C3675"/>
    <w:rsid w:val="001C42E7"/>
    <w:rsid w:val="001C627E"/>
    <w:rsid w:val="001D1910"/>
    <w:rsid w:val="001D229F"/>
    <w:rsid w:val="001D28BC"/>
    <w:rsid w:val="001D2D00"/>
    <w:rsid w:val="001D59B9"/>
    <w:rsid w:val="001D66B3"/>
    <w:rsid w:val="001D772C"/>
    <w:rsid w:val="001E107E"/>
    <w:rsid w:val="001E333C"/>
    <w:rsid w:val="001E3745"/>
    <w:rsid w:val="001E38A4"/>
    <w:rsid w:val="001E3B2A"/>
    <w:rsid w:val="001E5772"/>
    <w:rsid w:val="001E5F1B"/>
    <w:rsid w:val="001E7B90"/>
    <w:rsid w:val="001F1A72"/>
    <w:rsid w:val="001F2BE3"/>
    <w:rsid w:val="00200F0F"/>
    <w:rsid w:val="00201220"/>
    <w:rsid w:val="00204786"/>
    <w:rsid w:val="0020484A"/>
    <w:rsid w:val="00206CBD"/>
    <w:rsid w:val="002110C0"/>
    <w:rsid w:val="00212C74"/>
    <w:rsid w:val="00213E9C"/>
    <w:rsid w:val="00214FDC"/>
    <w:rsid w:val="00215538"/>
    <w:rsid w:val="002163E3"/>
    <w:rsid w:val="00216F44"/>
    <w:rsid w:val="0022057D"/>
    <w:rsid w:val="00220D26"/>
    <w:rsid w:val="002215CC"/>
    <w:rsid w:val="0022638B"/>
    <w:rsid w:val="0022695A"/>
    <w:rsid w:val="00230959"/>
    <w:rsid w:val="0023478D"/>
    <w:rsid w:val="00235F92"/>
    <w:rsid w:val="002377B2"/>
    <w:rsid w:val="002432E1"/>
    <w:rsid w:val="00243BFD"/>
    <w:rsid w:val="00244EA5"/>
    <w:rsid w:val="00250AA6"/>
    <w:rsid w:val="00250D34"/>
    <w:rsid w:val="00250E2D"/>
    <w:rsid w:val="00251FE2"/>
    <w:rsid w:val="002576A8"/>
    <w:rsid w:val="00261EE9"/>
    <w:rsid w:val="0026483E"/>
    <w:rsid w:val="00265344"/>
    <w:rsid w:val="0026626A"/>
    <w:rsid w:val="00266E85"/>
    <w:rsid w:val="00267343"/>
    <w:rsid w:val="00267F8E"/>
    <w:rsid w:val="0027251A"/>
    <w:rsid w:val="00273DC5"/>
    <w:rsid w:val="00274093"/>
    <w:rsid w:val="002747E1"/>
    <w:rsid w:val="00281E10"/>
    <w:rsid w:val="00282218"/>
    <w:rsid w:val="00282277"/>
    <w:rsid w:val="002823AB"/>
    <w:rsid w:val="002859BD"/>
    <w:rsid w:val="002862F9"/>
    <w:rsid w:val="002904D3"/>
    <w:rsid w:val="00291024"/>
    <w:rsid w:val="00292587"/>
    <w:rsid w:val="00292B9A"/>
    <w:rsid w:val="0029620C"/>
    <w:rsid w:val="0029694C"/>
    <w:rsid w:val="002A0208"/>
    <w:rsid w:val="002A35AB"/>
    <w:rsid w:val="002A43BF"/>
    <w:rsid w:val="002A5353"/>
    <w:rsid w:val="002A60A3"/>
    <w:rsid w:val="002B11E9"/>
    <w:rsid w:val="002B42AE"/>
    <w:rsid w:val="002B4720"/>
    <w:rsid w:val="002B5D69"/>
    <w:rsid w:val="002B6392"/>
    <w:rsid w:val="002C19E9"/>
    <w:rsid w:val="002C3316"/>
    <w:rsid w:val="002C3DC5"/>
    <w:rsid w:val="002C53D2"/>
    <w:rsid w:val="002C57AC"/>
    <w:rsid w:val="002C6593"/>
    <w:rsid w:val="002D1F5A"/>
    <w:rsid w:val="002D23FA"/>
    <w:rsid w:val="002D2739"/>
    <w:rsid w:val="002E064C"/>
    <w:rsid w:val="002F0CF8"/>
    <w:rsid w:val="002F1615"/>
    <w:rsid w:val="002F1C2B"/>
    <w:rsid w:val="002F2A60"/>
    <w:rsid w:val="002F3360"/>
    <w:rsid w:val="002F731C"/>
    <w:rsid w:val="0030076A"/>
    <w:rsid w:val="00300B56"/>
    <w:rsid w:val="00301D7A"/>
    <w:rsid w:val="00307C2B"/>
    <w:rsid w:val="00310017"/>
    <w:rsid w:val="003104FD"/>
    <w:rsid w:val="003141FF"/>
    <w:rsid w:val="00320234"/>
    <w:rsid w:val="00321E2A"/>
    <w:rsid w:val="003235FF"/>
    <w:rsid w:val="00327B9B"/>
    <w:rsid w:val="00330E9E"/>
    <w:rsid w:val="00333830"/>
    <w:rsid w:val="0033447A"/>
    <w:rsid w:val="0033693D"/>
    <w:rsid w:val="0034083D"/>
    <w:rsid w:val="003412FE"/>
    <w:rsid w:val="003428BD"/>
    <w:rsid w:val="00342968"/>
    <w:rsid w:val="00343813"/>
    <w:rsid w:val="00343FA6"/>
    <w:rsid w:val="00344ADD"/>
    <w:rsid w:val="00345842"/>
    <w:rsid w:val="00346CBC"/>
    <w:rsid w:val="003472F2"/>
    <w:rsid w:val="00352637"/>
    <w:rsid w:val="003528A9"/>
    <w:rsid w:val="003539CD"/>
    <w:rsid w:val="0035478E"/>
    <w:rsid w:val="00355126"/>
    <w:rsid w:val="003553C8"/>
    <w:rsid w:val="00355A5E"/>
    <w:rsid w:val="0035676F"/>
    <w:rsid w:val="00357348"/>
    <w:rsid w:val="00357479"/>
    <w:rsid w:val="00357F57"/>
    <w:rsid w:val="00357F5E"/>
    <w:rsid w:val="003602A6"/>
    <w:rsid w:val="00360DCD"/>
    <w:rsid w:val="00361114"/>
    <w:rsid w:val="00361BE6"/>
    <w:rsid w:val="00362A3A"/>
    <w:rsid w:val="00365489"/>
    <w:rsid w:val="00365E4F"/>
    <w:rsid w:val="00366590"/>
    <w:rsid w:val="00366DC5"/>
    <w:rsid w:val="003672DC"/>
    <w:rsid w:val="003677C9"/>
    <w:rsid w:val="0036780C"/>
    <w:rsid w:val="00371F87"/>
    <w:rsid w:val="003728D0"/>
    <w:rsid w:val="003730E8"/>
    <w:rsid w:val="0037345F"/>
    <w:rsid w:val="00375A72"/>
    <w:rsid w:val="0037726E"/>
    <w:rsid w:val="00380BBD"/>
    <w:rsid w:val="00381E70"/>
    <w:rsid w:val="00382153"/>
    <w:rsid w:val="003843C7"/>
    <w:rsid w:val="00386E8D"/>
    <w:rsid w:val="00390641"/>
    <w:rsid w:val="00391BD8"/>
    <w:rsid w:val="003939AA"/>
    <w:rsid w:val="00396271"/>
    <w:rsid w:val="0039653D"/>
    <w:rsid w:val="003A0640"/>
    <w:rsid w:val="003A079A"/>
    <w:rsid w:val="003A131F"/>
    <w:rsid w:val="003A1AAF"/>
    <w:rsid w:val="003A5DF4"/>
    <w:rsid w:val="003B117C"/>
    <w:rsid w:val="003B2012"/>
    <w:rsid w:val="003B2445"/>
    <w:rsid w:val="003B3DC1"/>
    <w:rsid w:val="003C1253"/>
    <w:rsid w:val="003C12DF"/>
    <w:rsid w:val="003C2571"/>
    <w:rsid w:val="003C3B10"/>
    <w:rsid w:val="003C40E9"/>
    <w:rsid w:val="003C4840"/>
    <w:rsid w:val="003D0E93"/>
    <w:rsid w:val="003D149C"/>
    <w:rsid w:val="003D2E33"/>
    <w:rsid w:val="003D435D"/>
    <w:rsid w:val="003D4C94"/>
    <w:rsid w:val="003D6EAF"/>
    <w:rsid w:val="003E1CEA"/>
    <w:rsid w:val="003E227C"/>
    <w:rsid w:val="003E2C8D"/>
    <w:rsid w:val="003E4200"/>
    <w:rsid w:val="003E5CA4"/>
    <w:rsid w:val="003E7E46"/>
    <w:rsid w:val="003F032E"/>
    <w:rsid w:val="003F1930"/>
    <w:rsid w:val="003F1EFA"/>
    <w:rsid w:val="003F42FE"/>
    <w:rsid w:val="003F6B77"/>
    <w:rsid w:val="00401254"/>
    <w:rsid w:val="00401DBA"/>
    <w:rsid w:val="004039F1"/>
    <w:rsid w:val="00404E82"/>
    <w:rsid w:val="00405354"/>
    <w:rsid w:val="00407373"/>
    <w:rsid w:val="00411BE1"/>
    <w:rsid w:val="00416169"/>
    <w:rsid w:val="00416CA4"/>
    <w:rsid w:val="0042165A"/>
    <w:rsid w:val="00421841"/>
    <w:rsid w:val="004228C3"/>
    <w:rsid w:val="004236D8"/>
    <w:rsid w:val="00423E0A"/>
    <w:rsid w:val="00426BBC"/>
    <w:rsid w:val="00427CEE"/>
    <w:rsid w:val="00427F5E"/>
    <w:rsid w:val="004361C6"/>
    <w:rsid w:val="00443433"/>
    <w:rsid w:val="00443BCA"/>
    <w:rsid w:val="00443F5F"/>
    <w:rsid w:val="004452B5"/>
    <w:rsid w:val="00446385"/>
    <w:rsid w:val="00447456"/>
    <w:rsid w:val="00450655"/>
    <w:rsid w:val="00450875"/>
    <w:rsid w:val="00452FED"/>
    <w:rsid w:val="004568D5"/>
    <w:rsid w:val="00463D76"/>
    <w:rsid w:val="00464366"/>
    <w:rsid w:val="00466F32"/>
    <w:rsid w:val="0046786B"/>
    <w:rsid w:val="0047427D"/>
    <w:rsid w:val="00474EAF"/>
    <w:rsid w:val="0047668A"/>
    <w:rsid w:val="00476F2B"/>
    <w:rsid w:val="00477291"/>
    <w:rsid w:val="00483A8E"/>
    <w:rsid w:val="0048422B"/>
    <w:rsid w:val="00484F62"/>
    <w:rsid w:val="00486363"/>
    <w:rsid w:val="0048669F"/>
    <w:rsid w:val="00490164"/>
    <w:rsid w:val="004905B0"/>
    <w:rsid w:val="00491405"/>
    <w:rsid w:val="00491987"/>
    <w:rsid w:val="004925F7"/>
    <w:rsid w:val="00492DF0"/>
    <w:rsid w:val="00496580"/>
    <w:rsid w:val="004A0ADF"/>
    <w:rsid w:val="004A1CDF"/>
    <w:rsid w:val="004A22AC"/>
    <w:rsid w:val="004A3BCA"/>
    <w:rsid w:val="004A4006"/>
    <w:rsid w:val="004A4046"/>
    <w:rsid w:val="004A6012"/>
    <w:rsid w:val="004A7E76"/>
    <w:rsid w:val="004B48C0"/>
    <w:rsid w:val="004B7321"/>
    <w:rsid w:val="004B79EC"/>
    <w:rsid w:val="004C547C"/>
    <w:rsid w:val="004C7D73"/>
    <w:rsid w:val="004D0352"/>
    <w:rsid w:val="004D064F"/>
    <w:rsid w:val="004D06A1"/>
    <w:rsid w:val="004D0C78"/>
    <w:rsid w:val="004D585A"/>
    <w:rsid w:val="004D6F59"/>
    <w:rsid w:val="004E05AC"/>
    <w:rsid w:val="004E1CA2"/>
    <w:rsid w:val="004E2D5A"/>
    <w:rsid w:val="004E4CDB"/>
    <w:rsid w:val="004E50C5"/>
    <w:rsid w:val="004E58AC"/>
    <w:rsid w:val="004E643E"/>
    <w:rsid w:val="005003B7"/>
    <w:rsid w:val="00500487"/>
    <w:rsid w:val="00500D86"/>
    <w:rsid w:val="005010A7"/>
    <w:rsid w:val="00501279"/>
    <w:rsid w:val="0050252A"/>
    <w:rsid w:val="00503170"/>
    <w:rsid w:val="00503ABB"/>
    <w:rsid w:val="00505356"/>
    <w:rsid w:val="0050577F"/>
    <w:rsid w:val="00506F36"/>
    <w:rsid w:val="00511AE7"/>
    <w:rsid w:val="00512BC0"/>
    <w:rsid w:val="005146DF"/>
    <w:rsid w:val="00515B55"/>
    <w:rsid w:val="00516DF5"/>
    <w:rsid w:val="005172EE"/>
    <w:rsid w:val="00520EF2"/>
    <w:rsid w:val="00521236"/>
    <w:rsid w:val="00521458"/>
    <w:rsid w:val="00526945"/>
    <w:rsid w:val="00531515"/>
    <w:rsid w:val="0053744A"/>
    <w:rsid w:val="00543D02"/>
    <w:rsid w:val="00547453"/>
    <w:rsid w:val="00551D61"/>
    <w:rsid w:val="005520FC"/>
    <w:rsid w:val="00553ACF"/>
    <w:rsid w:val="005545B0"/>
    <w:rsid w:val="0055464B"/>
    <w:rsid w:val="005548BC"/>
    <w:rsid w:val="005561F0"/>
    <w:rsid w:val="00556B8C"/>
    <w:rsid w:val="005632CD"/>
    <w:rsid w:val="0056479F"/>
    <w:rsid w:val="005666C9"/>
    <w:rsid w:val="00571DC0"/>
    <w:rsid w:val="00574CE2"/>
    <w:rsid w:val="00574ECA"/>
    <w:rsid w:val="00575ECE"/>
    <w:rsid w:val="00577415"/>
    <w:rsid w:val="00582EB5"/>
    <w:rsid w:val="005837C3"/>
    <w:rsid w:val="005856BD"/>
    <w:rsid w:val="00586161"/>
    <w:rsid w:val="00587F31"/>
    <w:rsid w:val="00590D82"/>
    <w:rsid w:val="0059227D"/>
    <w:rsid w:val="0059744B"/>
    <w:rsid w:val="005A12F8"/>
    <w:rsid w:val="005A1322"/>
    <w:rsid w:val="005A17C0"/>
    <w:rsid w:val="005A20DD"/>
    <w:rsid w:val="005A3770"/>
    <w:rsid w:val="005A4802"/>
    <w:rsid w:val="005A5ADA"/>
    <w:rsid w:val="005B24F8"/>
    <w:rsid w:val="005B2504"/>
    <w:rsid w:val="005B5470"/>
    <w:rsid w:val="005B6506"/>
    <w:rsid w:val="005B6D3C"/>
    <w:rsid w:val="005B7A37"/>
    <w:rsid w:val="005C3095"/>
    <w:rsid w:val="005C3FDB"/>
    <w:rsid w:val="005C44EF"/>
    <w:rsid w:val="005C48C0"/>
    <w:rsid w:val="005C756B"/>
    <w:rsid w:val="005D232B"/>
    <w:rsid w:val="005D341C"/>
    <w:rsid w:val="005D3B16"/>
    <w:rsid w:val="005D5220"/>
    <w:rsid w:val="005D6F99"/>
    <w:rsid w:val="005E0917"/>
    <w:rsid w:val="005E134E"/>
    <w:rsid w:val="005E16B9"/>
    <w:rsid w:val="005E21B1"/>
    <w:rsid w:val="005E331B"/>
    <w:rsid w:val="005E4788"/>
    <w:rsid w:val="005E55C0"/>
    <w:rsid w:val="005F1EFA"/>
    <w:rsid w:val="005F24B0"/>
    <w:rsid w:val="005F4F71"/>
    <w:rsid w:val="005F6A64"/>
    <w:rsid w:val="005F710C"/>
    <w:rsid w:val="005F7D3E"/>
    <w:rsid w:val="005F7E69"/>
    <w:rsid w:val="0060077A"/>
    <w:rsid w:val="00600A6D"/>
    <w:rsid w:val="006048B6"/>
    <w:rsid w:val="0060534A"/>
    <w:rsid w:val="006062C2"/>
    <w:rsid w:val="00607DE5"/>
    <w:rsid w:val="00607E37"/>
    <w:rsid w:val="00610089"/>
    <w:rsid w:val="00613CD5"/>
    <w:rsid w:val="0061560A"/>
    <w:rsid w:val="00615612"/>
    <w:rsid w:val="0061596A"/>
    <w:rsid w:val="006164DE"/>
    <w:rsid w:val="006223D7"/>
    <w:rsid w:val="006231E1"/>
    <w:rsid w:val="00625FCD"/>
    <w:rsid w:val="00626E01"/>
    <w:rsid w:val="00631DC4"/>
    <w:rsid w:val="006321DF"/>
    <w:rsid w:val="0063408E"/>
    <w:rsid w:val="00634A06"/>
    <w:rsid w:val="00634ED5"/>
    <w:rsid w:val="0063671B"/>
    <w:rsid w:val="00640495"/>
    <w:rsid w:val="006426CC"/>
    <w:rsid w:val="006432B7"/>
    <w:rsid w:val="00643651"/>
    <w:rsid w:val="0064410E"/>
    <w:rsid w:val="006502A7"/>
    <w:rsid w:val="00650F7A"/>
    <w:rsid w:val="0065270E"/>
    <w:rsid w:val="0065412B"/>
    <w:rsid w:val="00654DFD"/>
    <w:rsid w:val="00656A45"/>
    <w:rsid w:val="00660DEF"/>
    <w:rsid w:val="006619A6"/>
    <w:rsid w:val="00662180"/>
    <w:rsid w:val="006625FB"/>
    <w:rsid w:val="006651B9"/>
    <w:rsid w:val="00666FC3"/>
    <w:rsid w:val="0066774D"/>
    <w:rsid w:val="00667C0F"/>
    <w:rsid w:val="00670A01"/>
    <w:rsid w:val="00672B4A"/>
    <w:rsid w:val="00675916"/>
    <w:rsid w:val="0068156A"/>
    <w:rsid w:val="00681B72"/>
    <w:rsid w:val="00683081"/>
    <w:rsid w:val="006904D3"/>
    <w:rsid w:val="00692715"/>
    <w:rsid w:val="006A2950"/>
    <w:rsid w:val="006A4827"/>
    <w:rsid w:val="006A756C"/>
    <w:rsid w:val="006B051F"/>
    <w:rsid w:val="006B1653"/>
    <w:rsid w:val="006B44FF"/>
    <w:rsid w:val="006B68AD"/>
    <w:rsid w:val="006B701E"/>
    <w:rsid w:val="006B7A17"/>
    <w:rsid w:val="006C1D9B"/>
    <w:rsid w:val="006C2CC2"/>
    <w:rsid w:val="006C2DB4"/>
    <w:rsid w:val="006C3507"/>
    <w:rsid w:val="006C352E"/>
    <w:rsid w:val="006C3FE4"/>
    <w:rsid w:val="006C4A18"/>
    <w:rsid w:val="006C6369"/>
    <w:rsid w:val="006C715A"/>
    <w:rsid w:val="006D0CEC"/>
    <w:rsid w:val="006D14FC"/>
    <w:rsid w:val="006D56FB"/>
    <w:rsid w:val="006D6B6D"/>
    <w:rsid w:val="006D7F05"/>
    <w:rsid w:val="006E04FF"/>
    <w:rsid w:val="006E0723"/>
    <w:rsid w:val="006E167A"/>
    <w:rsid w:val="006E26E0"/>
    <w:rsid w:val="006E3376"/>
    <w:rsid w:val="006E5659"/>
    <w:rsid w:val="006E66CE"/>
    <w:rsid w:val="006F099E"/>
    <w:rsid w:val="006F1127"/>
    <w:rsid w:val="006F43C5"/>
    <w:rsid w:val="006F7B21"/>
    <w:rsid w:val="00700CB5"/>
    <w:rsid w:val="00702305"/>
    <w:rsid w:val="00702BFB"/>
    <w:rsid w:val="007044CB"/>
    <w:rsid w:val="0070660C"/>
    <w:rsid w:val="007100BF"/>
    <w:rsid w:val="00710E3C"/>
    <w:rsid w:val="007163DC"/>
    <w:rsid w:val="00720A4C"/>
    <w:rsid w:val="00720F4D"/>
    <w:rsid w:val="0072325A"/>
    <w:rsid w:val="0073102F"/>
    <w:rsid w:val="007330C5"/>
    <w:rsid w:val="0073322A"/>
    <w:rsid w:val="0073344A"/>
    <w:rsid w:val="0073365B"/>
    <w:rsid w:val="00733848"/>
    <w:rsid w:val="00736C07"/>
    <w:rsid w:val="007377F4"/>
    <w:rsid w:val="00737D95"/>
    <w:rsid w:val="0074149D"/>
    <w:rsid w:val="00742222"/>
    <w:rsid w:val="00743039"/>
    <w:rsid w:val="00743125"/>
    <w:rsid w:val="00743B60"/>
    <w:rsid w:val="00747D11"/>
    <w:rsid w:val="007504C0"/>
    <w:rsid w:val="00752506"/>
    <w:rsid w:val="007563A3"/>
    <w:rsid w:val="007605DF"/>
    <w:rsid w:val="00761DAB"/>
    <w:rsid w:val="00762CFB"/>
    <w:rsid w:val="00765CC3"/>
    <w:rsid w:val="00767632"/>
    <w:rsid w:val="00770618"/>
    <w:rsid w:val="007742B3"/>
    <w:rsid w:val="007776C8"/>
    <w:rsid w:val="00777EB3"/>
    <w:rsid w:val="00783812"/>
    <w:rsid w:val="007862B5"/>
    <w:rsid w:val="00790FC3"/>
    <w:rsid w:val="0079336E"/>
    <w:rsid w:val="00795323"/>
    <w:rsid w:val="0079614F"/>
    <w:rsid w:val="007A02CC"/>
    <w:rsid w:val="007A0A22"/>
    <w:rsid w:val="007A1686"/>
    <w:rsid w:val="007A18C2"/>
    <w:rsid w:val="007A2E6E"/>
    <w:rsid w:val="007A42B6"/>
    <w:rsid w:val="007A4880"/>
    <w:rsid w:val="007A723F"/>
    <w:rsid w:val="007A746C"/>
    <w:rsid w:val="007A7F63"/>
    <w:rsid w:val="007B006A"/>
    <w:rsid w:val="007B0D11"/>
    <w:rsid w:val="007B1C76"/>
    <w:rsid w:val="007B3189"/>
    <w:rsid w:val="007B3AEF"/>
    <w:rsid w:val="007B4F43"/>
    <w:rsid w:val="007B5E73"/>
    <w:rsid w:val="007B623A"/>
    <w:rsid w:val="007B78B4"/>
    <w:rsid w:val="007C09BF"/>
    <w:rsid w:val="007C2606"/>
    <w:rsid w:val="007C3653"/>
    <w:rsid w:val="007C3932"/>
    <w:rsid w:val="007C3E8B"/>
    <w:rsid w:val="007D03AD"/>
    <w:rsid w:val="007D0889"/>
    <w:rsid w:val="007D0D24"/>
    <w:rsid w:val="007D1AC1"/>
    <w:rsid w:val="007D297D"/>
    <w:rsid w:val="007D3EC7"/>
    <w:rsid w:val="007D7296"/>
    <w:rsid w:val="007E108A"/>
    <w:rsid w:val="007E1A73"/>
    <w:rsid w:val="007E31E5"/>
    <w:rsid w:val="007E5A80"/>
    <w:rsid w:val="007E776E"/>
    <w:rsid w:val="007F01B1"/>
    <w:rsid w:val="007F2420"/>
    <w:rsid w:val="007F3195"/>
    <w:rsid w:val="007F345C"/>
    <w:rsid w:val="007F3739"/>
    <w:rsid w:val="007F391A"/>
    <w:rsid w:val="007F42DA"/>
    <w:rsid w:val="007F59BC"/>
    <w:rsid w:val="007F7860"/>
    <w:rsid w:val="00800275"/>
    <w:rsid w:val="00801B8F"/>
    <w:rsid w:val="00801EFB"/>
    <w:rsid w:val="00801F62"/>
    <w:rsid w:val="00802AE6"/>
    <w:rsid w:val="008031D9"/>
    <w:rsid w:val="008043D3"/>
    <w:rsid w:val="00804979"/>
    <w:rsid w:val="00807B5C"/>
    <w:rsid w:val="00807D28"/>
    <w:rsid w:val="00813B76"/>
    <w:rsid w:val="00820EE1"/>
    <w:rsid w:val="00821C4C"/>
    <w:rsid w:val="00822806"/>
    <w:rsid w:val="008261CF"/>
    <w:rsid w:val="0082640A"/>
    <w:rsid w:val="008302A6"/>
    <w:rsid w:val="00833C3D"/>
    <w:rsid w:val="00834853"/>
    <w:rsid w:val="00835150"/>
    <w:rsid w:val="008361A4"/>
    <w:rsid w:val="008370D6"/>
    <w:rsid w:val="008374F7"/>
    <w:rsid w:val="008407B0"/>
    <w:rsid w:val="008450CF"/>
    <w:rsid w:val="008455FF"/>
    <w:rsid w:val="00845661"/>
    <w:rsid w:val="008462C6"/>
    <w:rsid w:val="008475A1"/>
    <w:rsid w:val="00847C23"/>
    <w:rsid w:val="008509CD"/>
    <w:rsid w:val="00851345"/>
    <w:rsid w:val="0085173B"/>
    <w:rsid w:val="00851E2C"/>
    <w:rsid w:val="008523D2"/>
    <w:rsid w:val="00853191"/>
    <w:rsid w:val="008558C0"/>
    <w:rsid w:val="00855C57"/>
    <w:rsid w:val="00857784"/>
    <w:rsid w:val="00860ADD"/>
    <w:rsid w:val="00860C31"/>
    <w:rsid w:val="00861F85"/>
    <w:rsid w:val="00864D23"/>
    <w:rsid w:val="00864D5A"/>
    <w:rsid w:val="00865252"/>
    <w:rsid w:val="00865658"/>
    <w:rsid w:val="00866C91"/>
    <w:rsid w:val="0087178E"/>
    <w:rsid w:val="008723FD"/>
    <w:rsid w:val="00872B62"/>
    <w:rsid w:val="0087433F"/>
    <w:rsid w:val="008751E1"/>
    <w:rsid w:val="00876149"/>
    <w:rsid w:val="0088128F"/>
    <w:rsid w:val="00881955"/>
    <w:rsid w:val="00882D7F"/>
    <w:rsid w:val="00885AB4"/>
    <w:rsid w:val="00885D9D"/>
    <w:rsid w:val="00886905"/>
    <w:rsid w:val="00886B5E"/>
    <w:rsid w:val="00887493"/>
    <w:rsid w:val="008874FE"/>
    <w:rsid w:val="008905DB"/>
    <w:rsid w:val="008906DA"/>
    <w:rsid w:val="0089332B"/>
    <w:rsid w:val="008A049E"/>
    <w:rsid w:val="008A0532"/>
    <w:rsid w:val="008A228D"/>
    <w:rsid w:val="008A51F7"/>
    <w:rsid w:val="008A5C7A"/>
    <w:rsid w:val="008A657F"/>
    <w:rsid w:val="008A6C13"/>
    <w:rsid w:val="008A7A37"/>
    <w:rsid w:val="008B02A3"/>
    <w:rsid w:val="008B2E37"/>
    <w:rsid w:val="008B50A2"/>
    <w:rsid w:val="008B51EF"/>
    <w:rsid w:val="008B671E"/>
    <w:rsid w:val="008C0A61"/>
    <w:rsid w:val="008C1242"/>
    <w:rsid w:val="008C2DC2"/>
    <w:rsid w:val="008C331C"/>
    <w:rsid w:val="008C432B"/>
    <w:rsid w:val="008C4E87"/>
    <w:rsid w:val="008C5BBE"/>
    <w:rsid w:val="008C7C76"/>
    <w:rsid w:val="008D1D25"/>
    <w:rsid w:val="008D2B90"/>
    <w:rsid w:val="008D4259"/>
    <w:rsid w:val="008D5E74"/>
    <w:rsid w:val="008D7295"/>
    <w:rsid w:val="008D7646"/>
    <w:rsid w:val="008E0A45"/>
    <w:rsid w:val="008E0E33"/>
    <w:rsid w:val="008E0EAF"/>
    <w:rsid w:val="008E2434"/>
    <w:rsid w:val="008E37B1"/>
    <w:rsid w:val="008E773A"/>
    <w:rsid w:val="008E79BF"/>
    <w:rsid w:val="008F0529"/>
    <w:rsid w:val="008F1735"/>
    <w:rsid w:val="008F21DA"/>
    <w:rsid w:val="008F2745"/>
    <w:rsid w:val="008F2F65"/>
    <w:rsid w:val="008F658A"/>
    <w:rsid w:val="00904864"/>
    <w:rsid w:val="0090496D"/>
    <w:rsid w:val="00904B4F"/>
    <w:rsid w:val="00906449"/>
    <w:rsid w:val="00907B91"/>
    <w:rsid w:val="009104D1"/>
    <w:rsid w:val="0091064B"/>
    <w:rsid w:val="00911EBA"/>
    <w:rsid w:val="00915719"/>
    <w:rsid w:val="009168D7"/>
    <w:rsid w:val="00921A27"/>
    <w:rsid w:val="00922BDB"/>
    <w:rsid w:val="00923478"/>
    <w:rsid w:val="00924E13"/>
    <w:rsid w:val="00926A82"/>
    <w:rsid w:val="009305BA"/>
    <w:rsid w:val="00930B51"/>
    <w:rsid w:val="00931841"/>
    <w:rsid w:val="0093513E"/>
    <w:rsid w:val="00935E24"/>
    <w:rsid w:val="009414C3"/>
    <w:rsid w:val="009420B2"/>
    <w:rsid w:val="009444B3"/>
    <w:rsid w:val="00946764"/>
    <w:rsid w:val="00947527"/>
    <w:rsid w:val="00950D12"/>
    <w:rsid w:val="009511CE"/>
    <w:rsid w:val="00952DB8"/>
    <w:rsid w:val="00953969"/>
    <w:rsid w:val="009550A3"/>
    <w:rsid w:val="0095539F"/>
    <w:rsid w:val="00955439"/>
    <w:rsid w:val="0095667C"/>
    <w:rsid w:val="009612F2"/>
    <w:rsid w:val="009626F4"/>
    <w:rsid w:val="00970501"/>
    <w:rsid w:val="0097072B"/>
    <w:rsid w:val="009721BE"/>
    <w:rsid w:val="00973B90"/>
    <w:rsid w:val="00974678"/>
    <w:rsid w:val="00981D3E"/>
    <w:rsid w:val="00983AA3"/>
    <w:rsid w:val="00984544"/>
    <w:rsid w:val="00985C35"/>
    <w:rsid w:val="00986449"/>
    <w:rsid w:val="00987704"/>
    <w:rsid w:val="009940CA"/>
    <w:rsid w:val="0099698B"/>
    <w:rsid w:val="00996EC2"/>
    <w:rsid w:val="009A0268"/>
    <w:rsid w:val="009A03AF"/>
    <w:rsid w:val="009A1124"/>
    <w:rsid w:val="009A1AC9"/>
    <w:rsid w:val="009A2171"/>
    <w:rsid w:val="009A44DC"/>
    <w:rsid w:val="009A4FB5"/>
    <w:rsid w:val="009B2D5E"/>
    <w:rsid w:val="009B5741"/>
    <w:rsid w:val="009B5E85"/>
    <w:rsid w:val="009C3950"/>
    <w:rsid w:val="009C3EF8"/>
    <w:rsid w:val="009C4F32"/>
    <w:rsid w:val="009C5205"/>
    <w:rsid w:val="009D24DE"/>
    <w:rsid w:val="009D2916"/>
    <w:rsid w:val="009D2ACB"/>
    <w:rsid w:val="009D33B5"/>
    <w:rsid w:val="009D3A9B"/>
    <w:rsid w:val="009D4E3F"/>
    <w:rsid w:val="009D4F35"/>
    <w:rsid w:val="009D75D7"/>
    <w:rsid w:val="009E042E"/>
    <w:rsid w:val="009E11FA"/>
    <w:rsid w:val="009E5556"/>
    <w:rsid w:val="009F30F2"/>
    <w:rsid w:val="009F4219"/>
    <w:rsid w:val="009F57D1"/>
    <w:rsid w:val="009F64E9"/>
    <w:rsid w:val="009F6AB1"/>
    <w:rsid w:val="009F7694"/>
    <w:rsid w:val="009F79BE"/>
    <w:rsid w:val="00A0142D"/>
    <w:rsid w:val="00A0264A"/>
    <w:rsid w:val="00A050FE"/>
    <w:rsid w:val="00A058F1"/>
    <w:rsid w:val="00A05BDC"/>
    <w:rsid w:val="00A0652C"/>
    <w:rsid w:val="00A06A6A"/>
    <w:rsid w:val="00A13153"/>
    <w:rsid w:val="00A13E01"/>
    <w:rsid w:val="00A1477B"/>
    <w:rsid w:val="00A15512"/>
    <w:rsid w:val="00A15E3B"/>
    <w:rsid w:val="00A16A3B"/>
    <w:rsid w:val="00A1792D"/>
    <w:rsid w:val="00A17D3C"/>
    <w:rsid w:val="00A2103E"/>
    <w:rsid w:val="00A24150"/>
    <w:rsid w:val="00A24BBC"/>
    <w:rsid w:val="00A27EF2"/>
    <w:rsid w:val="00A32068"/>
    <w:rsid w:val="00A32BB4"/>
    <w:rsid w:val="00A331E4"/>
    <w:rsid w:val="00A35510"/>
    <w:rsid w:val="00A367A2"/>
    <w:rsid w:val="00A40DF7"/>
    <w:rsid w:val="00A40EB3"/>
    <w:rsid w:val="00A42DDF"/>
    <w:rsid w:val="00A43FEE"/>
    <w:rsid w:val="00A443CA"/>
    <w:rsid w:val="00A4795C"/>
    <w:rsid w:val="00A50794"/>
    <w:rsid w:val="00A55E99"/>
    <w:rsid w:val="00A5649C"/>
    <w:rsid w:val="00A56E5B"/>
    <w:rsid w:val="00A61CCA"/>
    <w:rsid w:val="00A64212"/>
    <w:rsid w:val="00A65F9F"/>
    <w:rsid w:val="00A66D59"/>
    <w:rsid w:val="00A6720C"/>
    <w:rsid w:val="00A71FA5"/>
    <w:rsid w:val="00A7525D"/>
    <w:rsid w:val="00A7633C"/>
    <w:rsid w:val="00A77B4C"/>
    <w:rsid w:val="00A80E2B"/>
    <w:rsid w:val="00A84195"/>
    <w:rsid w:val="00A8529A"/>
    <w:rsid w:val="00A860C3"/>
    <w:rsid w:val="00A864CE"/>
    <w:rsid w:val="00A8659A"/>
    <w:rsid w:val="00A87F93"/>
    <w:rsid w:val="00A90366"/>
    <w:rsid w:val="00A923A3"/>
    <w:rsid w:val="00A92CA4"/>
    <w:rsid w:val="00A94945"/>
    <w:rsid w:val="00A9658A"/>
    <w:rsid w:val="00A97A26"/>
    <w:rsid w:val="00AA09D4"/>
    <w:rsid w:val="00AA13C0"/>
    <w:rsid w:val="00AA1BFE"/>
    <w:rsid w:val="00AA40EC"/>
    <w:rsid w:val="00AA5DF7"/>
    <w:rsid w:val="00AA6073"/>
    <w:rsid w:val="00AB22FF"/>
    <w:rsid w:val="00AB2BD5"/>
    <w:rsid w:val="00AB55C3"/>
    <w:rsid w:val="00AB68C3"/>
    <w:rsid w:val="00AC2F71"/>
    <w:rsid w:val="00AC5DD9"/>
    <w:rsid w:val="00AC5E88"/>
    <w:rsid w:val="00AD0D5D"/>
    <w:rsid w:val="00AD100B"/>
    <w:rsid w:val="00AD3535"/>
    <w:rsid w:val="00AD41B9"/>
    <w:rsid w:val="00AD5E9A"/>
    <w:rsid w:val="00AD64D4"/>
    <w:rsid w:val="00AD7B4C"/>
    <w:rsid w:val="00AE08C4"/>
    <w:rsid w:val="00AE1719"/>
    <w:rsid w:val="00AE1D57"/>
    <w:rsid w:val="00AE1E80"/>
    <w:rsid w:val="00AE3ED2"/>
    <w:rsid w:val="00AE542E"/>
    <w:rsid w:val="00AE58C4"/>
    <w:rsid w:val="00AE61BD"/>
    <w:rsid w:val="00AE6D39"/>
    <w:rsid w:val="00AF1882"/>
    <w:rsid w:val="00AF2195"/>
    <w:rsid w:val="00AF273D"/>
    <w:rsid w:val="00AF3CB0"/>
    <w:rsid w:val="00AF4780"/>
    <w:rsid w:val="00AF4883"/>
    <w:rsid w:val="00AF51EA"/>
    <w:rsid w:val="00AF78F0"/>
    <w:rsid w:val="00B00CC5"/>
    <w:rsid w:val="00B00D27"/>
    <w:rsid w:val="00B01B5A"/>
    <w:rsid w:val="00B028C5"/>
    <w:rsid w:val="00B0462F"/>
    <w:rsid w:val="00B112BC"/>
    <w:rsid w:val="00B13E59"/>
    <w:rsid w:val="00B14D80"/>
    <w:rsid w:val="00B15057"/>
    <w:rsid w:val="00B1561F"/>
    <w:rsid w:val="00B17664"/>
    <w:rsid w:val="00B27EDC"/>
    <w:rsid w:val="00B407EB"/>
    <w:rsid w:val="00B43659"/>
    <w:rsid w:val="00B43BFD"/>
    <w:rsid w:val="00B44BC6"/>
    <w:rsid w:val="00B472FD"/>
    <w:rsid w:val="00B4786E"/>
    <w:rsid w:val="00B5108A"/>
    <w:rsid w:val="00B527F3"/>
    <w:rsid w:val="00B52853"/>
    <w:rsid w:val="00B54080"/>
    <w:rsid w:val="00B54938"/>
    <w:rsid w:val="00B55661"/>
    <w:rsid w:val="00B564D8"/>
    <w:rsid w:val="00B568A0"/>
    <w:rsid w:val="00B60129"/>
    <w:rsid w:val="00B62500"/>
    <w:rsid w:val="00B63D57"/>
    <w:rsid w:val="00B65CFB"/>
    <w:rsid w:val="00B67012"/>
    <w:rsid w:val="00B67CA8"/>
    <w:rsid w:val="00B70EA2"/>
    <w:rsid w:val="00B74876"/>
    <w:rsid w:val="00B75111"/>
    <w:rsid w:val="00B75979"/>
    <w:rsid w:val="00B76663"/>
    <w:rsid w:val="00B81460"/>
    <w:rsid w:val="00B83635"/>
    <w:rsid w:val="00B84695"/>
    <w:rsid w:val="00B854C4"/>
    <w:rsid w:val="00B91219"/>
    <w:rsid w:val="00B9128E"/>
    <w:rsid w:val="00B91BBD"/>
    <w:rsid w:val="00B963B6"/>
    <w:rsid w:val="00B972D4"/>
    <w:rsid w:val="00BA2CF3"/>
    <w:rsid w:val="00BA34EB"/>
    <w:rsid w:val="00BA3CD8"/>
    <w:rsid w:val="00BA4B35"/>
    <w:rsid w:val="00BA68EF"/>
    <w:rsid w:val="00BA7B4F"/>
    <w:rsid w:val="00BB01E4"/>
    <w:rsid w:val="00BB06ED"/>
    <w:rsid w:val="00BB07F9"/>
    <w:rsid w:val="00BB08FC"/>
    <w:rsid w:val="00BB4EE5"/>
    <w:rsid w:val="00BB5342"/>
    <w:rsid w:val="00BB6C1E"/>
    <w:rsid w:val="00BC16A1"/>
    <w:rsid w:val="00BC2FA0"/>
    <w:rsid w:val="00BC4F7D"/>
    <w:rsid w:val="00BC68DC"/>
    <w:rsid w:val="00BC7203"/>
    <w:rsid w:val="00BD0573"/>
    <w:rsid w:val="00BD2684"/>
    <w:rsid w:val="00BD3842"/>
    <w:rsid w:val="00BD3A41"/>
    <w:rsid w:val="00BD3E19"/>
    <w:rsid w:val="00BD4AF5"/>
    <w:rsid w:val="00BD59BE"/>
    <w:rsid w:val="00BE2737"/>
    <w:rsid w:val="00BE35F8"/>
    <w:rsid w:val="00BE3FB1"/>
    <w:rsid w:val="00BE5FC9"/>
    <w:rsid w:val="00BF3AD6"/>
    <w:rsid w:val="00BF3E76"/>
    <w:rsid w:val="00BF4C65"/>
    <w:rsid w:val="00BF5723"/>
    <w:rsid w:val="00BF6353"/>
    <w:rsid w:val="00C00265"/>
    <w:rsid w:val="00C011C2"/>
    <w:rsid w:val="00C02394"/>
    <w:rsid w:val="00C024A4"/>
    <w:rsid w:val="00C0306A"/>
    <w:rsid w:val="00C047B5"/>
    <w:rsid w:val="00C05B8F"/>
    <w:rsid w:val="00C079B7"/>
    <w:rsid w:val="00C12706"/>
    <w:rsid w:val="00C14953"/>
    <w:rsid w:val="00C15AFB"/>
    <w:rsid w:val="00C16E2A"/>
    <w:rsid w:val="00C17DD5"/>
    <w:rsid w:val="00C208F1"/>
    <w:rsid w:val="00C2295E"/>
    <w:rsid w:val="00C25002"/>
    <w:rsid w:val="00C31213"/>
    <w:rsid w:val="00C327F7"/>
    <w:rsid w:val="00C331CE"/>
    <w:rsid w:val="00C34294"/>
    <w:rsid w:val="00C368E0"/>
    <w:rsid w:val="00C36924"/>
    <w:rsid w:val="00C3702C"/>
    <w:rsid w:val="00C41737"/>
    <w:rsid w:val="00C42822"/>
    <w:rsid w:val="00C47665"/>
    <w:rsid w:val="00C504CD"/>
    <w:rsid w:val="00C52BC4"/>
    <w:rsid w:val="00C53DBA"/>
    <w:rsid w:val="00C5489E"/>
    <w:rsid w:val="00C54F9D"/>
    <w:rsid w:val="00C555CE"/>
    <w:rsid w:val="00C6179A"/>
    <w:rsid w:val="00C62886"/>
    <w:rsid w:val="00C62B84"/>
    <w:rsid w:val="00C65906"/>
    <w:rsid w:val="00C66AF9"/>
    <w:rsid w:val="00C66C33"/>
    <w:rsid w:val="00C67317"/>
    <w:rsid w:val="00C72438"/>
    <w:rsid w:val="00C735A7"/>
    <w:rsid w:val="00C73B1F"/>
    <w:rsid w:val="00C75A20"/>
    <w:rsid w:val="00C8275A"/>
    <w:rsid w:val="00C84AB8"/>
    <w:rsid w:val="00C8531A"/>
    <w:rsid w:val="00C87FEE"/>
    <w:rsid w:val="00C906A4"/>
    <w:rsid w:val="00C91F58"/>
    <w:rsid w:val="00C921C7"/>
    <w:rsid w:val="00C93B0F"/>
    <w:rsid w:val="00C943BE"/>
    <w:rsid w:val="00C943F0"/>
    <w:rsid w:val="00C9559F"/>
    <w:rsid w:val="00C972ED"/>
    <w:rsid w:val="00CA387B"/>
    <w:rsid w:val="00CB066D"/>
    <w:rsid w:val="00CB0D1F"/>
    <w:rsid w:val="00CB5051"/>
    <w:rsid w:val="00CB7560"/>
    <w:rsid w:val="00CC0158"/>
    <w:rsid w:val="00CC105E"/>
    <w:rsid w:val="00CC13BC"/>
    <w:rsid w:val="00CC51BC"/>
    <w:rsid w:val="00CC6778"/>
    <w:rsid w:val="00CC6984"/>
    <w:rsid w:val="00CC7F6C"/>
    <w:rsid w:val="00CD2496"/>
    <w:rsid w:val="00CD2C60"/>
    <w:rsid w:val="00CD2E9B"/>
    <w:rsid w:val="00CD304F"/>
    <w:rsid w:val="00CD4CEE"/>
    <w:rsid w:val="00CE0B69"/>
    <w:rsid w:val="00CE258A"/>
    <w:rsid w:val="00CE2DAC"/>
    <w:rsid w:val="00CE2FC2"/>
    <w:rsid w:val="00CE3898"/>
    <w:rsid w:val="00CE5236"/>
    <w:rsid w:val="00CF3FB4"/>
    <w:rsid w:val="00CF5447"/>
    <w:rsid w:val="00CF7B98"/>
    <w:rsid w:val="00D044EF"/>
    <w:rsid w:val="00D07B7E"/>
    <w:rsid w:val="00D07E26"/>
    <w:rsid w:val="00D123A3"/>
    <w:rsid w:val="00D176FC"/>
    <w:rsid w:val="00D17FD3"/>
    <w:rsid w:val="00D21A0F"/>
    <w:rsid w:val="00D21B5E"/>
    <w:rsid w:val="00D22E84"/>
    <w:rsid w:val="00D243EE"/>
    <w:rsid w:val="00D24B46"/>
    <w:rsid w:val="00D25FD8"/>
    <w:rsid w:val="00D34870"/>
    <w:rsid w:val="00D34BFE"/>
    <w:rsid w:val="00D34CAE"/>
    <w:rsid w:val="00D358C5"/>
    <w:rsid w:val="00D35D57"/>
    <w:rsid w:val="00D35FA8"/>
    <w:rsid w:val="00D3661E"/>
    <w:rsid w:val="00D403B2"/>
    <w:rsid w:val="00D46D8F"/>
    <w:rsid w:val="00D47DBF"/>
    <w:rsid w:val="00D54B99"/>
    <w:rsid w:val="00D55550"/>
    <w:rsid w:val="00D55C26"/>
    <w:rsid w:val="00D64AE8"/>
    <w:rsid w:val="00D66B77"/>
    <w:rsid w:val="00D73D81"/>
    <w:rsid w:val="00D750E9"/>
    <w:rsid w:val="00D755E1"/>
    <w:rsid w:val="00D765BF"/>
    <w:rsid w:val="00D81B5E"/>
    <w:rsid w:val="00D83610"/>
    <w:rsid w:val="00D83B49"/>
    <w:rsid w:val="00D83F32"/>
    <w:rsid w:val="00D87B5D"/>
    <w:rsid w:val="00D91A40"/>
    <w:rsid w:val="00D95F8F"/>
    <w:rsid w:val="00D9746C"/>
    <w:rsid w:val="00D97CD8"/>
    <w:rsid w:val="00DA77AE"/>
    <w:rsid w:val="00DB0A14"/>
    <w:rsid w:val="00DB1A56"/>
    <w:rsid w:val="00DB5325"/>
    <w:rsid w:val="00DB6DF6"/>
    <w:rsid w:val="00DB6E02"/>
    <w:rsid w:val="00DC3159"/>
    <w:rsid w:val="00DC5B9C"/>
    <w:rsid w:val="00DC61AD"/>
    <w:rsid w:val="00DC7CD1"/>
    <w:rsid w:val="00DD03A1"/>
    <w:rsid w:val="00DD0DAB"/>
    <w:rsid w:val="00DD135E"/>
    <w:rsid w:val="00DD293F"/>
    <w:rsid w:val="00DD36CE"/>
    <w:rsid w:val="00DD3D11"/>
    <w:rsid w:val="00DD3D1E"/>
    <w:rsid w:val="00DD6C0F"/>
    <w:rsid w:val="00DE3F20"/>
    <w:rsid w:val="00DE4534"/>
    <w:rsid w:val="00DF0AD2"/>
    <w:rsid w:val="00DF54E7"/>
    <w:rsid w:val="00DF5A34"/>
    <w:rsid w:val="00DF63E1"/>
    <w:rsid w:val="00E002CC"/>
    <w:rsid w:val="00E01157"/>
    <w:rsid w:val="00E059F4"/>
    <w:rsid w:val="00E05FBB"/>
    <w:rsid w:val="00E06271"/>
    <w:rsid w:val="00E0775B"/>
    <w:rsid w:val="00E111BD"/>
    <w:rsid w:val="00E13331"/>
    <w:rsid w:val="00E141B0"/>
    <w:rsid w:val="00E1463E"/>
    <w:rsid w:val="00E161DB"/>
    <w:rsid w:val="00E17896"/>
    <w:rsid w:val="00E22B75"/>
    <w:rsid w:val="00E26A06"/>
    <w:rsid w:val="00E276AA"/>
    <w:rsid w:val="00E302D2"/>
    <w:rsid w:val="00E308B4"/>
    <w:rsid w:val="00E3100C"/>
    <w:rsid w:val="00E327BA"/>
    <w:rsid w:val="00E330F0"/>
    <w:rsid w:val="00E361D7"/>
    <w:rsid w:val="00E37307"/>
    <w:rsid w:val="00E37973"/>
    <w:rsid w:val="00E40A4B"/>
    <w:rsid w:val="00E41F9C"/>
    <w:rsid w:val="00E42952"/>
    <w:rsid w:val="00E43350"/>
    <w:rsid w:val="00E4452F"/>
    <w:rsid w:val="00E44E65"/>
    <w:rsid w:val="00E4522F"/>
    <w:rsid w:val="00E466ED"/>
    <w:rsid w:val="00E47DBC"/>
    <w:rsid w:val="00E50463"/>
    <w:rsid w:val="00E5229E"/>
    <w:rsid w:val="00E540C4"/>
    <w:rsid w:val="00E56CE2"/>
    <w:rsid w:val="00E60B4A"/>
    <w:rsid w:val="00E61E1B"/>
    <w:rsid w:val="00E633C6"/>
    <w:rsid w:val="00E65B25"/>
    <w:rsid w:val="00E65DE1"/>
    <w:rsid w:val="00E65EC4"/>
    <w:rsid w:val="00E662FF"/>
    <w:rsid w:val="00E66EF0"/>
    <w:rsid w:val="00E67F48"/>
    <w:rsid w:val="00E71F31"/>
    <w:rsid w:val="00E72465"/>
    <w:rsid w:val="00E730BE"/>
    <w:rsid w:val="00E7317B"/>
    <w:rsid w:val="00E741A2"/>
    <w:rsid w:val="00E77483"/>
    <w:rsid w:val="00E808E2"/>
    <w:rsid w:val="00E82BE9"/>
    <w:rsid w:val="00E837A5"/>
    <w:rsid w:val="00E83D9F"/>
    <w:rsid w:val="00E843C1"/>
    <w:rsid w:val="00E84C82"/>
    <w:rsid w:val="00E87B84"/>
    <w:rsid w:val="00E9321E"/>
    <w:rsid w:val="00E9371E"/>
    <w:rsid w:val="00E968F7"/>
    <w:rsid w:val="00E96AA9"/>
    <w:rsid w:val="00E97905"/>
    <w:rsid w:val="00E97CBE"/>
    <w:rsid w:val="00EA0105"/>
    <w:rsid w:val="00EA07C9"/>
    <w:rsid w:val="00EA20AF"/>
    <w:rsid w:val="00EA305A"/>
    <w:rsid w:val="00EA4F66"/>
    <w:rsid w:val="00EA5792"/>
    <w:rsid w:val="00EA69BD"/>
    <w:rsid w:val="00EB09BD"/>
    <w:rsid w:val="00EB0C6D"/>
    <w:rsid w:val="00EB1AA2"/>
    <w:rsid w:val="00EB2B2D"/>
    <w:rsid w:val="00EB3DAF"/>
    <w:rsid w:val="00EB4528"/>
    <w:rsid w:val="00EB6659"/>
    <w:rsid w:val="00EB7017"/>
    <w:rsid w:val="00EC06C2"/>
    <w:rsid w:val="00EC1989"/>
    <w:rsid w:val="00EC1EDE"/>
    <w:rsid w:val="00EC20B2"/>
    <w:rsid w:val="00EC2D2C"/>
    <w:rsid w:val="00EC78E7"/>
    <w:rsid w:val="00EC7B27"/>
    <w:rsid w:val="00EC7F0B"/>
    <w:rsid w:val="00ED2767"/>
    <w:rsid w:val="00ED2DA1"/>
    <w:rsid w:val="00ED474C"/>
    <w:rsid w:val="00ED629B"/>
    <w:rsid w:val="00EE0550"/>
    <w:rsid w:val="00EE161E"/>
    <w:rsid w:val="00EE4FAE"/>
    <w:rsid w:val="00EE5918"/>
    <w:rsid w:val="00EE6130"/>
    <w:rsid w:val="00EE6652"/>
    <w:rsid w:val="00EF287A"/>
    <w:rsid w:val="00EF59E6"/>
    <w:rsid w:val="00EF5BBC"/>
    <w:rsid w:val="00F013AB"/>
    <w:rsid w:val="00F02000"/>
    <w:rsid w:val="00F036D2"/>
    <w:rsid w:val="00F042FC"/>
    <w:rsid w:val="00F05DB0"/>
    <w:rsid w:val="00F060E1"/>
    <w:rsid w:val="00F06775"/>
    <w:rsid w:val="00F07B91"/>
    <w:rsid w:val="00F10539"/>
    <w:rsid w:val="00F12526"/>
    <w:rsid w:val="00F13167"/>
    <w:rsid w:val="00F131CC"/>
    <w:rsid w:val="00F159CC"/>
    <w:rsid w:val="00F15FC5"/>
    <w:rsid w:val="00F17D10"/>
    <w:rsid w:val="00F21A06"/>
    <w:rsid w:val="00F22869"/>
    <w:rsid w:val="00F23654"/>
    <w:rsid w:val="00F24A30"/>
    <w:rsid w:val="00F24D3B"/>
    <w:rsid w:val="00F30307"/>
    <w:rsid w:val="00F335BA"/>
    <w:rsid w:val="00F343E4"/>
    <w:rsid w:val="00F36054"/>
    <w:rsid w:val="00F4198C"/>
    <w:rsid w:val="00F41CDC"/>
    <w:rsid w:val="00F44539"/>
    <w:rsid w:val="00F44672"/>
    <w:rsid w:val="00F447F1"/>
    <w:rsid w:val="00F452F8"/>
    <w:rsid w:val="00F45D85"/>
    <w:rsid w:val="00F51F06"/>
    <w:rsid w:val="00F5385F"/>
    <w:rsid w:val="00F56615"/>
    <w:rsid w:val="00F60316"/>
    <w:rsid w:val="00F60B86"/>
    <w:rsid w:val="00F631F1"/>
    <w:rsid w:val="00F656EB"/>
    <w:rsid w:val="00F66C5C"/>
    <w:rsid w:val="00F67100"/>
    <w:rsid w:val="00F7735F"/>
    <w:rsid w:val="00F800C0"/>
    <w:rsid w:val="00F80989"/>
    <w:rsid w:val="00F8175C"/>
    <w:rsid w:val="00F827EF"/>
    <w:rsid w:val="00F83593"/>
    <w:rsid w:val="00F85198"/>
    <w:rsid w:val="00F861B1"/>
    <w:rsid w:val="00F87231"/>
    <w:rsid w:val="00F91001"/>
    <w:rsid w:val="00F9108B"/>
    <w:rsid w:val="00F9270D"/>
    <w:rsid w:val="00F932F8"/>
    <w:rsid w:val="00F939F7"/>
    <w:rsid w:val="00F94908"/>
    <w:rsid w:val="00F95585"/>
    <w:rsid w:val="00F97836"/>
    <w:rsid w:val="00F97A35"/>
    <w:rsid w:val="00F97B26"/>
    <w:rsid w:val="00F97CBB"/>
    <w:rsid w:val="00FA2345"/>
    <w:rsid w:val="00FA3446"/>
    <w:rsid w:val="00FA6893"/>
    <w:rsid w:val="00FB3A09"/>
    <w:rsid w:val="00FC0598"/>
    <w:rsid w:val="00FC0C07"/>
    <w:rsid w:val="00FC0F8F"/>
    <w:rsid w:val="00FC1665"/>
    <w:rsid w:val="00FC2743"/>
    <w:rsid w:val="00FC3839"/>
    <w:rsid w:val="00FC4B89"/>
    <w:rsid w:val="00FC4DE7"/>
    <w:rsid w:val="00FC673E"/>
    <w:rsid w:val="00FC6EA7"/>
    <w:rsid w:val="00FD006C"/>
    <w:rsid w:val="00FD310C"/>
    <w:rsid w:val="00FD3824"/>
    <w:rsid w:val="00FD48E6"/>
    <w:rsid w:val="00FD5575"/>
    <w:rsid w:val="00FE1DDA"/>
    <w:rsid w:val="00FE2AE8"/>
    <w:rsid w:val="00FE5952"/>
    <w:rsid w:val="00FE6C88"/>
    <w:rsid w:val="00FE736E"/>
    <w:rsid w:val="00FF178E"/>
    <w:rsid w:val="00FF6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EB526"/>
  <w15:chartTrackingRefBased/>
  <w15:docId w15:val="{ED912D53-B683-479C-90BF-E0C04EDF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FE6C88"/>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uiPriority w:val="99"/>
    <w:qFormat/>
    <w:rsid w:val="0037726E"/>
    <w:pPr>
      <w:overflowPunct w:val="0"/>
      <w:autoSpaceDE w:val="0"/>
      <w:autoSpaceDN w:val="0"/>
      <w:adjustRightInd w:val="0"/>
      <w:spacing w:line="276" w:lineRule="auto"/>
      <w:textAlignment w:val="baseline"/>
    </w:pPr>
    <w:rPr>
      <w:rFonts w:eastAsia="Times New Roman"/>
      <w:spacing w:val="-4"/>
      <w:position w:val="-4"/>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Footnotes refss,Appel note de bas de page,Fago Fußnotenzeichen,Footnote number,BVI fnr,f,4_G,16 Point,Superscript 6 Point,Ref. de nota al pi,Appel note de bas de...,Ref. de nota al pie 2,Texto de nota al pie,FC"/>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apple-style-span">
    <w:name w:val="apple-style-span"/>
    <w:basedOn w:val="Fuentedeprrafopredeter"/>
    <w:rsid w:val="00B854C4"/>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uiPriority w:val="99"/>
    <w:rsid w:val="0037726E"/>
    <w:rPr>
      <w:rFonts w:ascii="Tahoma" w:eastAsia="Times New Roman" w:hAnsi="Tahoma" w:cs="Tahoma"/>
      <w:spacing w:val="-4"/>
      <w:position w:val="-4"/>
      <w:sz w:val="26"/>
      <w:lang w:val="es-ES" w:eastAsia="es-ES"/>
    </w:rPr>
  </w:style>
  <w:style w:type="paragraph" w:styleId="Textodeglobo">
    <w:name w:val="Balloon Text"/>
    <w:basedOn w:val="Normal"/>
    <w:link w:val="TextodegloboCar"/>
    <w:rsid w:val="001A62E0"/>
    <w:pPr>
      <w:spacing w:line="240" w:lineRule="auto"/>
    </w:pPr>
    <w:rPr>
      <w:rFonts w:ascii="Segoe UI" w:hAnsi="Segoe UI" w:cs="Segoe UI"/>
      <w:sz w:val="18"/>
      <w:szCs w:val="18"/>
    </w:rPr>
  </w:style>
  <w:style w:type="character" w:customStyle="1" w:styleId="TextodegloboCar">
    <w:name w:val="Texto de globo Car"/>
    <w:link w:val="Textodeglobo"/>
    <w:rsid w:val="001A62E0"/>
    <w:rPr>
      <w:rFonts w:ascii="Segoe UI" w:eastAsia="Tahoma" w:hAnsi="Segoe UI" w:cs="Segoe UI"/>
      <w:sz w:val="18"/>
      <w:szCs w:val="18"/>
      <w:lang w:val="es-ES" w:eastAsia="es-ES"/>
    </w:rPr>
  </w:style>
  <w:style w:type="paragraph" w:styleId="NormalWeb">
    <w:name w:val="Normal (Web)"/>
    <w:basedOn w:val="Normal"/>
    <w:uiPriority w:val="99"/>
    <w:unhideWhenUsed/>
    <w:rsid w:val="00AF78F0"/>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styleId="Textoindependiente">
    <w:name w:val="Body Text"/>
    <w:basedOn w:val="Normal"/>
    <w:link w:val="TextoindependienteCar"/>
    <w:rsid w:val="00052F93"/>
    <w:pPr>
      <w:spacing w:after="120"/>
    </w:pPr>
  </w:style>
  <w:style w:type="character" w:customStyle="1" w:styleId="TextoindependienteCar">
    <w:name w:val="Texto independiente Car"/>
    <w:link w:val="Textoindependiente"/>
    <w:rsid w:val="00052F93"/>
    <w:rPr>
      <w:rFonts w:ascii="Tahoma" w:eastAsia="Tahoma" w:hAnsi="Tahoma" w:cs="Tahoma"/>
      <w:sz w:val="26"/>
      <w:szCs w:val="26"/>
      <w:lang w:val="es-ES" w:eastAsia="es-ES"/>
    </w:rPr>
  </w:style>
  <w:style w:type="paragraph" w:styleId="Prrafodelista">
    <w:name w:val="List Paragraph"/>
    <w:basedOn w:val="Normal"/>
    <w:uiPriority w:val="34"/>
    <w:qFormat/>
    <w:rsid w:val="00052F93"/>
    <w:pPr>
      <w:spacing w:line="240" w:lineRule="auto"/>
      <w:ind w:left="708"/>
      <w:jc w:val="left"/>
    </w:pPr>
    <w:rPr>
      <w:rFonts w:ascii="Times New Roman" w:eastAsia="Times New Roman" w:hAnsi="Times New Roman" w:cs="Times New Roman"/>
      <w:sz w:val="24"/>
      <w:szCs w:val="24"/>
    </w:rPr>
  </w:style>
  <w:style w:type="character" w:customStyle="1" w:styleId="apple-converted-space">
    <w:name w:val="apple-converted-space"/>
    <w:uiPriority w:val="99"/>
    <w:rsid w:val="00052F93"/>
  </w:style>
  <w:style w:type="character" w:styleId="nfasis">
    <w:name w:val="Emphasis"/>
    <w:uiPriority w:val="20"/>
    <w:qFormat/>
    <w:rsid w:val="00520EF2"/>
    <w:rPr>
      <w:i/>
    </w:rPr>
  </w:style>
  <w:style w:type="paragraph" w:customStyle="1" w:styleId="Default">
    <w:name w:val="Default"/>
    <w:rsid w:val="00EA07C9"/>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8C5BBE"/>
    <w:rPr>
      <w:color w:val="0000FF"/>
      <w:u w:val="single"/>
    </w:rPr>
  </w:style>
  <w:style w:type="paragraph" w:customStyle="1" w:styleId="CM13">
    <w:name w:val="CM13"/>
    <w:basedOn w:val="Default"/>
    <w:next w:val="Default"/>
    <w:uiPriority w:val="99"/>
    <w:rsid w:val="00ED2767"/>
    <w:rPr>
      <w:rFonts w:eastAsia="Batang"/>
      <w:color w:val="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3174">
      <w:bodyDiv w:val="1"/>
      <w:marLeft w:val="0"/>
      <w:marRight w:val="0"/>
      <w:marTop w:val="0"/>
      <w:marBottom w:val="0"/>
      <w:divBdr>
        <w:top w:val="none" w:sz="0" w:space="0" w:color="auto"/>
        <w:left w:val="none" w:sz="0" w:space="0" w:color="auto"/>
        <w:bottom w:val="none" w:sz="0" w:space="0" w:color="auto"/>
        <w:right w:val="none" w:sz="0" w:space="0" w:color="auto"/>
      </w:divBdr>
    </w:div>
    <w:div w:id="734402314">
      <w:bodyDiv w:val="1"/>
      <w:marLeft w:val="0"/>
      <w:marRight w:val="0"/>
      <w:marTop w:val="0"/>
      <w:marBottom w:val="0"/>
      <w:divBdr>
        <w:top w:val="none" w:sz="0" w:space="0" w:color="auto"/>
        <w:left w:val="none" w:sz="0" w:space="0" w:color="auto"/>
        <w:bottom w:val="none" w:sz="0" w:space="0" w:color="auto"/>
        <w:right w:val="none" w:sz="0" w:space="0" w:color="auto"/>
      </w:divBdr>
    </w:div>
    <w:div w:id="751858194">
      <w:bodyDiv w:val="1"/>
      <w:marLeft w:val="0"/>
      <w:marRight w:val="0"/>
      <w:marTop w:val="0"/>
      <w:marBottom w:val="0"/>
      <w:divBdr>
        <w:top w:val="none" w:sz="0" w:space="0" w:color="auto"/>
        <w:left w:val="none" w:sz="0" w:space="0" w:color="auto"/>
        <w:bottom w:val="none" w:sz="0" w:space="0" w:color="auto"/>
        <w:right w:val="none" w:sz="0" w:space="0" w:color="auto"/>
      </w:divBdr>
      <w:divsChild>
        <w:div w:id="1526556640">
          <w:marLeft w:val="0"/>
          <w:marRight w:val="0"/>
          <w:marTop w:val="0"/>
          <w:marBottom w:val="0"/>
          <w:divBdr>
            <w:top w:val="none" w:sz="0" w:space="0" w:color="auto"/>
            <w:left w:val="none" w:sz="0" w:space="0" w:color="auto"/>
            <w:bottom w:val="none" w:sz="0" w:space="0" w:color="auto"/>
            <w:right w:val="none" w:sz="0" w:space="0" w:color="auto"/>
          </w:divBdr>
          <w:divsChild>
            <w:div w:id="1113552139">
              <w:marLeft w:val="0"/>
              <w:marRight w:val="0"/>
              <w:marTop w:val="0"/>
              <w:marBottom w:val="0"/>
              <w:divBdr>
                <w:top w:val="none" w:sz="0" w:space="0" w:color="auto"/>
                <w:left w:val="none" w:sz="0" w:space="0" w:color="auto"/>
                <w:bottom w:val="none" w:sz="0" w:space="0" w:color="auto"/>
                <w:right w:val="none" w:sz="0" w:space="0" w:color="auto"/>
              </w:divBdr>
              <w:divsChild>
                <w:div w:id="137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6045">
      <w:bodyDiv w:val="1"/>
      <w:marLeft w:val="0"/>
      <w:marRight w:val="0"/>
      <w:marTop w:val="0"/>
      <w:marBottom w:val="0"/>
      <w:divBdr>
        <w:top w:val="none" w:sz="0" w:space="0" w:color="auto"/>
        <w:left w:val="none" w:sz="0" w:space="0" w:color="auto"/>
        <w:bottom w:val="none" w:sz="0" w:space="0" w:color="auto"/>
        <w:right w:val="none" w:sz="0" w:space="0" w:color="auto"/>
      </w:divBdr>
    </w:div>
    <w:div w:id="1356693058">
      <w:bodyDiv w:val="1"/>
      <w:marLeft w:val="0"/>
      <w:marRight w:val="0"/>
      <w:marTop w:val="0"/>
      <w:marBottom w:val="0"/>
      <w:divBdr>
        <w:top w:val="none" w:sz="0" w:space="0" w:color="auto"/>
        <w:left w:val="none" w:sz="0" w:space="0" w:color="auto"/>
        <w:bottom w:val="none" w:sz="0" w:space="0" w:color="auto"/>
        <w:right w:val="none" w:sz="0" w:space="0" w:color="auto"/>
      </w:divBdr>
    </w:div>
    <w:div w:id="1749574484">
      <w:bodyDiv w:val="1"/>
      <w:marLeft w:val="0"/>
      <w:marRight w:val="0"/>
      <w:marTop w:val="0"/>
      <w:marBottom w:val="0"/>
      <w:divBdr>
        <w:top w:val="none" w:sz="0" w:space="0" w:color="auto"/>
        <w:left w:val="none" w:sz="0" w:space="0" w:color="auto"/>
        <w:bottom w:val="none" w:sz="0" w:space="0" w:color="auto"/>
        <w:right w:val="none" w:sz="0" w:space="0" w:color="auto"/>
      </w:divBdr>
    </w:div>
    <w:div w:id="1797140547">
      <w:bodyDiv w:val="1"/>
      <w:marLeft w:val="0"/>
      <w:marRight w:val="0"/>
      <w:marTop w:val="0"/>
      <w:marBottom w:val="0"/>
      <w:divBdr>
        <w:top w:val="none" w:sz="0" w:space="0" w:color="auto"/>
        <w:left w:val="none" w:sz="0" w:space="0" w:color="auto"/>
        <w:bottom w:val="none" w:sz="0" w:space="0" w:color="auto"/>
        <w:right w:val="none" w:sz="0" w:space="0" w:color="auto"/>
      </w:divBdr>
    </w:div>
    <w:div w:id="1902135473">
      <w:bodyDiv w:val="1"/>
      <w:marLeft w:val="0"/>
      <w:marRight w:val="0"/>
      <w:marTop w:val="0"/>
      <w:marBottom w:val="0"/>
      <w:divBdr>
        <w:top w:val="none" w:sz="0" w:space="0" w:color="auto"/>
        <w:left w:val="none" w:sz="0" w:space="0" w:color="auto"/>
        <w:bottom w:val="none" w:sz="0" w:space="0" w:color="auto"/>
        <w:right w:val="none" w:sz="0" w:space="0" w:color="auto"/>
      </w:divBdr>
    </w:div>
    <w:div w:id="19316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7FA3-1773-411C-B8AD-A514B6E4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5B971-AFC2-440D-BA46-3C0FF6BF97E4}">
  <ds:schemaRefs>
    <ds:schemaRef ds:uri="http://schemas.microsoft.com/sharepoint/v3/contenttype/forms"/>
  </ds:schemaRefs>
</ds:datastoreItem>
</file>

<file path=customXml/itemProps3.xml><?xml version="1.0" encoding="utf-8"?>
<ds:datastoreItem xmlns:ds="http://schemas.openxmlformats.org/officeDocument/2006/customXml" ds:itemID="{2EECF032-3BB9-4D65-9EA6-A5662E790B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4105CA-3E4D-4E34-BA0A-4598E6D6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3036</Words>
  <Characters>17310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samsung</cp:lastModifiedBy>
  <cp:revision>17</cp:revision>
  <cp:lastPrinted>2020-03-13T13:13:00Z</cp:lastPrinted>
  <dcterms:created xsi:type="dcterms:W3CDTF">2024-02-14T14:44:00Z</dcterms:created>
  <dcterms:modified xsi:type="dcterms:W3CDTF">2024-04-02T17:27:00Z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