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6655D3" w14:textId="548E1EAD" w:rsidR="00A93566" w:rsidRPr="009E75F1" w:rsidRDefault="009E75F1" w:rsidP="00A93566">
      <w:pPr>
        <w:spacing w:line="240" w:lineRule="auto"/>
        <w:rPr>
          <w:rFonts w:ascii="Arial" w:hAnsi="Arial" w:cs="Arial"/>
          <w:b/>
          <w:sz w:val="20"/>
          <w:szCs w:val="12"/>
        </w:rPr>
      </w:pPr>
      <w:r>
        <w:rPr>
          <w:rFonts w:ascii="Arial" w:hAnsi="Arial" w:cs="Arial"/>
          <w:b/>
          <w:sz w:val="20"/>
          <w:szCs w:val="12"/>
        </w:rPr>
        <w:t xml:space="preserve">VIOLENCIA INTRAFAMILIAR / PRUEBA TESTIMONIAL / TESTIGO ÚNICO / </w:t>
      </w:r>
      <w:r w:rsidR="00592B40">
        <w:rPr>
          <w:rFonts w:ascii="Arial" w:hAnsi="Arial" w:cs="Arial"/>
          <w:b/>
          <w:sz w:val="20"/>
          <w:szCs w:val="12"/>
        </w:rPr>
        <w:t>VALIDEZ</w:t>
      </w:r>
    </w:p>
    <w:p w14:paraId="32F7366D" w14:textId="0379D080" w:rsidR="00A93566" w:rsidRPr="00807E67" w:rsidRDefault="00E5505C" w:rsidP="00E5505C">
      <w:pPr>
        <w:spacing w:line="240" w:lineRule="auto"/>
        <w:rPr>
          <w:rFonts w:ascii="Arial" w:hAnsi="Arial" w:cs="Arial"/>
          <w:sz w:val="20"/>
          <w:szCs w:val="12"/>
        </w:rPr>
      </w:pPr>
      <w:r w:rsidRPr="00E5505C">
        <w:rPr>
          <w:rFonts w:ascii="Arial" w:hAnsi="Arial" w:cs="Arial"/>
          <w:sz w:val="20"/>
          <w:szCs w:val="12"/>
        </w:rPr>
        <w:t>Es cierto, a no dudarlo, que la prueba de cargo no fue la más prolija, pero como se sabe, el hecho de que existan más testigos de una contraparte, ello per se, no es suficiente para que la balanza de la justicia pueda inclinarse a su favor, toda vez que como decía Bacon: “los testimonios no se cuentan, se pesan”, afirmación que se respalda en jurisprudencia de vieja data, conforme con la cual el dicho del testigo único, así sea el del ofendido, es perfectamente válido para cimentar un fallo de condena</w:t>
      </w:r>
      <w:r>
        <w:rPr>
          <w:rFonts w:ascii="Arial" w:hAnsi="Arial" w:cs="Arial"/>
          <w:sz w:val="20"/>
          <w:szCs w:val="12"/>
        </w:rPr>
        <w:t xml:space="preserve">… </w:t>
      </w:r>
      <w:r w:rsidRPr="00E5505C">
        <w:rPr>
          <w:rFonts w:ascii="Arial" w:hAnsi="Arial" w:cs="Arial"/>
          <w:sz w:val="20"/>
          <w:szCs w:val="12"/>
        </w:rPr>
        <w:t>En relación con el con el testigo único,</w:t>
      </w:r>
      <w:r w:rsidR="009E75F1">
        <w:rPr>
          <w:rFonts w:ascii="Arial" w:hAnsi="Arial" w:cs="Arial"/>
          <w:sz w:val="20"/>
          <w:szCs w:val="12"/>
        </w:rPr>
        <w:t xml:space="preserve"> la jurisprudencia ha señalado: </w:t>
      </w:r>
      <w:r w:rsidRPr="00E5505C">
        <w:rPr>
          <w:rFonts w:ascii="Arial" w:hAnsi="Arial" w:cs="Arial"/>
          <w:sz w:val="20"/>
          <w:szCs w:val="12"/>
        </w:rPr>
        <w:t>“[…] si bien «pretéritas reglas de valoración del testimonio se basaban en el principio de “</w:t>
      </w:r>
      <w:proofErr w:type="spellStart"/>
      <w:r w:rsidRPr="00E5505C">
        <w:rPr>
          <w:rFonts w:ascii="Arial" w:hAnsi="Arial" w:cs="Arial"/>
          <w:sz w:val="20"/>
          <w:szCs w:val="12"/>
        </w:rPr>
        <w:t>testis</w:t>
      </w:r>
      <w:proofErr w:type="spellEnd"/>
      <w:r w:rsidRPr="00E5505C">
        <w:rPr>
          <w:rFonts w:ascii="Arial" w:hAnsi="Arial" w:cs="Arial"/>
          <w:sz w:val="20"/>
          <w:szCs w:val="12"/>
        </w:rPr>
        <w:t xml:space="preserve"> </w:t>
      </w:r>
      <w:proofErr w:type="spellStart"/>
      <w:r w:rsidRPr="00E5505C">
        <w:rPr>
          <w:rFonts w:ascii="Arial" w:hAnsi="Arial" w:cs="Arial"/>
          <w:sz w:val="20"/>
          <w:szCs w:val="12"/>
        </w:rPr>
        <w:t>unus</w:t>
      </w:r>
      <w:proofErr w:type="spellEnd"/>
      <w:r w:rsidRPr="00E5505C">
        <w:rPr>
          <w:rFonts w:ascii="Arial" w:hAnsi="Arial" w:cs="Arial"/>
          <w:sz w:val="20"/>
          <w:szCs w:val="12"/>
        </w:rPr>
        <w:t xml:space="preserve"> </w:t>
      </w:r>
      <w:proofErr w:type="spellStart"/>
      <w:r w:rsidRPr="00E5505C">
        <w:rPr>
          <w:rFonts w:ascii="Arial" w:hAnsi="Arial" w:cs="Arial"/>
          <w:sz w:val="20"/>
          <w:szCs w:val="12"/>
        </w:rPr>
        <w:t>testis</w:t>
      </w:r>
      <w:proofErr w:type="spellEnd"/>
      <w:r w:rsidRPr="00E5505C">
        <w:rPr>
          <w:rFonts w:ascii="Arial" w:hAnsi="Arial" w:cs="Arial"/>
          <w:sz w:val="20"/>
          <w:szCs w:val="12"/>
        </w:rPr>
        <w:t xml:space="preserve"> </w:t>
      </w:r>
      <w:proofErr w:type="spellStart"/>
      <w:r w:rsidRPr="00E5505C">
        <w:rPr>
          <w:rFonts w:ascii="Arial" w:hAnsi="Arial" w:cs="Arial"/>
          <w:sz w:val="20"/>
          <w:szCs w:val="12"/>
        </w:rPr>
        <w:t>nullus</w:t>
      </w:r>
      <w:proofErr w:type="spellEnd"/>
      <w:r w:rsidRPr="00E5505C">
        <w:rPr>
          <w:rFonts w:ascii="Arial" w:hAnsi="Arial" w:cs="Arial"/>
          <w:sz w:val="20"/>
          <w:szCs w:val="12"/>
        </w:rPr>
        <w:t>”, de modo que en medios probatorios tarifados se desechaba el poder suasorio del declarante único», con el sistema de la libre apreciación de las pruebas «tal postulado fue eliminado, ya que la veracidad no depende de la multiplicidad de testigos, sino de las condiciones personales, facultades superiores de aprehensión, recordación y evocación de la persona</w:t>
      </w:r>
      <w:r w:rsidR="009E75F1">
        <w:rPr>
          <w:rFonts w:ascii="Arial" w:hAnsi="Arial" w:cs="Arial"/>
          <w:sz w:val="20"/>
          <w:szCs w:val="12"/>
        </w:rPr>
        <w:t>…”</w:t>
      </w:r>
    </w:p>
    <w:p w14:paraId="50EFC4F8" w14:textId="77777777" w:rsidR="00A93566" w:rsidRDefault="00A93566" w:rsidP="00A93566">
      <w:pPr>
        <w:spacing w:line="240" w:lineRule="auto"/>
        <w:rPr>
          <w:rFonts w:ascii="Arial" w:hAnsi="Arial" w:cs="Arial"/>
          <w:sz w:val="20"/>
          <w:szCs w:val="12"/>
        </w:rPr>
      </w:pPr>
    </w:p>
    <w:p w14:paraId="469F8830" w14:textId="34C23B32" w:rsidR="009E75F1" w:rsidRPr="009E75F1" w:rsidRDefault="009E75F1" w:rsidP="009E75F1">
      <w:pPr>
        <w:spacing w:line="240" w:lineRule="auto"/>
        <w:rPr>
          <w:rFonts w:ascii="Arial" w:hAnsi="Arial" w:cs="Arial"/>
          <w:b/>
          <w:sz w:val="20"/>
          <w:szCs w:val="12"/>
        </w:rPr>
      </w:pPr>
      <w:r>
        <w:rPr>
          <w:rFonts w:ascii="Arial" w:hAnsi="Arial" w:cs="Arial"/>
          <w:b/>
          <w:sz w:val="20"/>
          <w:szCs w:val="12"/>
        </w:rPr>
        <w:t>VIOLENCIA INTRAFAMILIAR / PRUEBA</w:t>
      </w:r>
      <w:r w:rsidR="00592B40">
        <w:rPr>
          <w:rFonts w:ascii="Arial" w:hAnsi="Arial" w:cs="Arial"/>
          <w:b/>
          <w:sz w:val="20"/>
          <w:szCs w:val="12"/>
        </w:rPr>
        <w:t>S</w:t>
      </w:r>
      <w:r>
        <w:rPr>
          <w:rFonts w:ascii="Arial" w:hAnsi="Arial" w:cs="Arial"/>
          <w:b/>
          <w:sz w:val="20"/>
          <w:szCs w:val="12"/>
        </w:rPr>
        <w:t xml:space="preserve"> / </w:t>
      </w:r>
      <w:r w:rsidR="00592B40">
        <w:rPr>
          <w:rFonts w:ascii="Arial" w:hAnsi="Arial" w:cs="Arial"/>
          <w:b/>
          <w:sz w:val="20"/>
          <w:szCs w:val="12"/>
        </w:rPr>
        <w:t>VALORACIÓN / REQUISITOS</w:t>
      </w:r>
    </w:p>
    <w:p w14:paraId="196441FA" w14:textId="4CCF1092" w:rsidR="00A93566" w:rsidRPr="00592B40" w:rsidRDefault="00592B40" w:rsidP="00592B40">
      <w:pPr>
        <w:spacing w:line="240" w:lineRule="auto"/>
        <w:rPr>
          <w:rFonts w:ascii="Arial" w:hAnsi="Arial" w:cs="Arial"/>
          <w:sz w:val="20"/>
          <w:szCs w:val="12"/>
        </w:rPr>
      </w:pPr>
      <w:r w:rsidRPr="00592B40">
        <w:rPr>
          <w:rFonts w:ascii="Arial" w:hAnsi="Arial" w:cs="Arial"/>
          <w:sz w:val="20"/>
          <w:szCs w:val="12"/>
        </w:rPr>
        <w:t xml:space="preserve">Ahora, en punto de la valoración de la prueba y acorde con lo reglado en el canon 16 </w:t>
      </w:r>
      <w:proofErr w:type="spellStart"/>
      <w:r w:rsidRPr="00592B40">
        <w:rPr>
          <w:rFonts w:ascii="Arial" w:hAnsi="Arial" w:cs="Arial"/>
          <w:sz w:val="20"/>
          <w:szCs w:val="12"/>
        </w:rPr>
        <w:t>C.P.P</w:t>
      </w:r>
      <w:proofErr w:type="spellEnd"/>
      <w:r w:rsidRPr="00592B40">
        <w:rPr>
          <w:rFonts w:ascii="Arial" w:hAnsi="Arial" w:cs="Arial"/>
          <w:sz w:val="20"/>
          <w:szCs w:val="12"/>
        </w:rPr>
        <w:t>., se tiene que el ordenamiento procesal penal, se estructura sobre la idea de que únicamente pueden ser objeto de análisis las probanzas que hayan sido practicadas en juicio, con inmediación, contradicción, confrontación y publicidad, con la excepción, claro está, de la admisión de las declaraciones anteriores como medios de prueba , como lo sería la prueba de referencia y lo sostenido por los testigos con antelación</w:t>
      </w:r>
      <w:r>
        <w:rPr>
          <w:rFonts w:ascii="Arial" w:hAnsi="Arial" w:cs="Arial"/>
          <w:sz w:val="20"/>
          <w:szCs w:val="12"/>
        </w:rPr>
        <w:t xml:space="preserve">… </w:t>
      </w:r>
      <w:r w:rsidRPr="00592B40">
        <w:rPr>
          <w:rFonts w:ascii="Arial" w:hAnsi="Arial" w:cs="Arial"/>
          <w:sz w:val="20"/>
          <w:szCs w:val="12"/>
        </w:rPr>
        <w:t>De ahí el deber de analizar en debida forma, tanto individual como en conjunto la prueba arrimada a juicio, para establecer la credibilidad y el poder suasorio que uno u otro testimonio ofrezca</w:t>
      </w:r>
      <w:r>
        <w:rPr>
          <w:rFonts w:ascii="Arial" w:hAnsi="Arial" w:cs="Arial"/>
          <w:sz w:val="20"/>
          <w:szCs w:val="12"/>
        </w:rPr>
        <w:t>…</w:t>
      </w:r>
    </w:p>
    <w:p w14:paraId="3643CC2B" w14:textId="77777777" w:rsidR="00A93566" w:rsidRDefault="00A93566" w:rsidP="00A93566">
      <w:pPr>
        <w:spacing w:line="240" w:lineRule="auto"/>
        <w:rPr>
          <w:rFonts w:ascii="Arial" w:hAnsi="Arial" w:cs="Arial"/>
          <w:sz w:val="20"/>
          <w:szCs w:val="12"/>
        </w:rPr>
      </w:pPr>
    </w:p>
    <w:p w14:paraId="5FAC1157" w14:textId="4519CEBA" w:rsidR="00592B40" w:rsidRPr="009E75F1" w:rsidRDefault="00592B40" w:rsidP="00592B40">
      <w:pPr>
        <w:spacing w:line="240" w:lineRule="auto"/>
        <w:rPr>
          <w:rFonts w:ascii="Arial" w:hAnsi="Arial" w:cs="Arial"/>
          <w:b/>
          <w:sz w:val="20"/>
          <w:szCs w:val="12"/>
        </w:rPr>
      </w:pPr>
      <w:r>
        <w:rPr>
          <w:rFonts w:ascii="Arial" w:hAnsi="Arial" w:cs="Arial"/>
          <w:b/>
          <w:sz w:val="20"/>
          <w:szCs w:val="12"/>
        </w:rPr>
        <w:t xml:space="preserve">VIOLENCIA INTRAFAMILIAR / </w:t>
      </w:r>
      <w:r w:rsidR="004C6444">
        <w:rPr>
          <w:rFonts w:ascii="Arial" w:hAnsi="Arial" w:cs="Arial"/>
          <w:b/>
          <w:sz w:val="20"/>
          <w:szCs w:val="12"/>
        </w:rPr>
        <w:t>TIPIFICACIÓN / PENA</w:t>
      </w:r>
    </w:p>
    <w:p w14:paraId="61FC57E0" w14:textId="5040FCE0" w:rsidR="00A93566" w:rsidRPr="004C6444" w:rsidRDefault="004C6444" w:rsidP="004C6444">
      <w:pPr>
        <w:spacing w:line="240" w:lineRule="auto"/>
        <w:rPr>
          <w:rFonts w:ascii="Arial" w:hAnsi="Arial" w:cs="Arial"/>
          <w:sz w:val="20"/>
          <w:szCs w:val="12"/>
        </w:rPr>
      </w:pPr>
      <w:r w:rsidRPr="004C6444">
        <w:rPr>
          <w:rFonts w:ascii="Arial" w:hAnsi="Arial" w:cs="Arial"/>
          <w:sz w:val="20"/>
          <w:szCs w:val="12"/>
        </w:rPr>
        <w:t>La conducta punible de violencia intrafamiliar, tipificada en el artículo 229 del Código Penal</w:t>
      </w:r>
      <w:r>
        <w:rPr>
          <w:rFonts w:ascii="Arial" w:hAnsi="Arial" w:cs="Arial"/>
          <w:sz w:val="20"/>
          <w:szCs w:val="12"/>
        </w:rPr>
        <w:t>…</w:t>
      </w:r>
      <w:r w:rsidRPr="004C6444">
        <w:rPr>
          <w:rFonts w:ascii="Arial" w:hAnsi="Arial" w:cs="Arial"/>
          <w:sz w:val="20"/>
          <w:szCs w:val="12"/>
        </w:rPr>
        <w:t>, vigente para el momento de los hechos, disponía:</w:t>
      </w:r>
      <w:r>
        <w:rPr>
          <w:rFonts w:ascii="Arial" w:hAnsi="Arial" w:cs="Arial"/>
          <w:sz w:val="20"/>
          <w:szCs w:val="12"/>
        </w:rPr>
        <w:t xml:space="preserve"> </w:t>
      </w:r>
      <w:r w:rsidRPr="004C6444">
        <w:rPr>
          <w:rFonts w:ascii="Arial" w:hAnsi="Arial" w:cs="Arial"/>
          <w:sz w:val="20"/>
          <w:szCs w:val="12"/>
        </w:rPr>
        <w:t>“Violencia intrafamiliar. El que maltrate física o sicológicamente a cualquier miembro de su núcleo familiar, incurrirá, siempre que la conducta no constituya delito sancionado con pena mayor, en prisión</w:t>
      </w:r>
      <w:r>
        <w:rPr>
          <w:rFonts w:ascii="Arial" w:hAnsi="Arial" w:cs="Arial"/>
          <w:sz w:val="20"/>
          <w:szCs w:val="12"/>
        </w:rPr>
        <w:t xml:space="preserve">… </w:t>
      </w:r>
      <w:r w:rsidRPr="004C6444">
        <w:rPr>
          <w:rFonts w:ascii="Arial" w:hAnsi="Arial" w:cs="Arial"/>
          <w:sz w:val="20"/>
          <w:szCs w:val="12"/>
        </w:rPr>
        <w:t>La pena se aumentará de la mitad a las tres cuartas partes cuando la conducta recaiga sobre un menor, una mujer</w:t>
      </w:r>
      <w:r>
        <w:rPr>
          <w:rFonts w:ascii="Arial" w:hAnsi="Arial" w:cs="Arial"/>
          <w:sz w:val="20"/>
          <w:szCs w:val="12"/>
        </w:rPr>
        <w:t>…</w:t>
      </w:r>
    </w:p>
    <w:p w14:paraId="28C40671" w14:textId="77777777" w:rsidR="00A93566" w:rsidRDefault="00A93566" w:rsidP="00A93566">
      <w:pPr>
        <w:spacing w:line="240" w:lineRule="auto"/>
        <w:rPr>
          <w:rFonts w:ascii="Arial" w:hAnsi="Arial" w:cs="Arial"/>
          <w:sz w:val="20"/>
          <w:szCs w:val="12"/>
        </w:rPr>
      </w:pPr>
    </w:p>
    <w:p w14:paraId="0337DD45" w14:textId="77777777" w:rsidR="00A93566" w:rsidRDefault="00A93566" w:rsidP="00A93566">
      <w:pPr>
        <w:spacing w:line="240" w:lineRule="auto"/>
        <w:rPr>
          <w:rFonts w:ascii="Arial" w:hAnsi="Arial" w:cs="Arial"/>
          <w:sz w:val="20"/>
          <w:szCs w:val="12"/>
        </w:rPr>
      </w:pPr>
    </w:p>
    <w:p w14:paraId="113046BC" w14:textId="77777777" w:rsidR="00A93566" w:rsidRDefault="00A93566" w:rsidP="00A93566">
      <w:pPr>
        <w:spacing w:line="240" w:lineRule="auto"/>
        <w:rPr>
          <w:rFonts w:ascii="Arial" w:hAnsi="Arial" w:cs="Arial"/>
          <w:sz w:val="20"/>
          <w:szCs w:val="12"/>
        </w:rPr>
      </w:pPr>
    </w:p>
    <w:p w14:paraId="1C6D5AF1" w14:textId="77777777" w:rsidR="00A93566" w:rsidRPr="00807E67" w:rsidRDefault="00A93566" w:rsidP="00A93566">
      <w:pPr>
        <w:spacing w:line="240" w:lineRule="auto"/>
        <w:jc w:val="center"/>
        <w:rPr>
          <w:b/>
          <w:sz w:val="16"/>
          <w:szCs w:val="12"/>
        </w:rPr>
      </w:pPr>
      <w:r w:rsidRPr="00807E67">
        <w:rPr>
          <w:b/>
          <w:sz w:val="16"/>
          <w:szCs w:val="12"/>
        </w:rPr>
        <w:t>REPÚBLICA DE COLOMBIA</w:t>
      </w:r>
    </w:p>
    <w:p w14:paraId="2A469084" w14:textId="77777777" w:rsidR="00A93566" w:rsidRPr="00807E67" w:rsidRDefault="00A93566" w:rsidP="00A93566">
      <w:pPr>
        <w:spacing w:line="240" w:lineRule="auto"/>
        <w:jc w:val="center"/>
        <w:rPr>
          <w:b/>
          <w:sz w:val="16"/>
          <w:szCs w:val="12"/>
        </w:rPr>
      </w:pPr>
      <w:r w:rsidRPr="00807E67">
        <w:rPr>
          <w:b/>
          <w:sz w:val="16"/>
          <w:szCs w:val="12"/>
        </w:rPr>
        <w:t>PEREIRA-RISARALDA</w:t>
      </w:r>
    </w:p>
    <w:p w14:paraId="7022DDEF" w14:textId="77777777" w:rsidR="00A93566" w:rsidRPr="00807E67" w:rsidRDefault="00A93566" w:rsidP="00A93566">
      <w:pPr>
        <w:spacing w:line="240" w:lineRule="auto"/>
        <w:jc w:val="center"/>
        <w:rPr>
          <w:sz w:val="16"/>
          <w:szCs w:val="12"/>
        </w:rPr>
      </w:pPr>
      <w:r w:rsidRPr="00807E67">
        <w:rPr>
          <w:noProof/>
          <w:szCs w:val="20"/>
          <w:lang w:val="en-US" w:eastAsia="en-US"/>
        </w:rPr>
        <w:drawing>
          <wp:anchor distT="0" distB="0" distL="114300" distR="114300" simplePos="0" relativeHeight="251659264" behindDoc="1" locked="0" layoutInCell="1" allowOverlap="1" wp14:anchorId="531DAA15" wp14:editId="3412D09B">
            <wp:simplePos x="0" y="0"/>
            <wp:positionH relativeFrom="column">
              <wp:align>center</wp:align>
            </wp:positionH>
            <wp:positionV relativeFrom="paragraph">
              <wp:posOffset>136525</wp:posOffset>
            </wp:positionV>
            <wp:extent cx="777875" cy="532130"/>
            <wp:effectExtent l="0" t="0" r="3175" b="1270"/>
            <wp:wrapTopAndBottom/>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cstate="print">
                      <a:grayscl/>
                      <a:extLst>
                        <a:ext uri="{28A0092B-C50C-407E-A947-70E740481C1C}">
                          <a14:useLocalDpi xmlns:a14="http://schemas.microsoft.com/office/drawing/2010/main" val="0"/>
                        </a:ext>
                      </a:extLst>
                    </a:blip>
                    <a:srcRect/>
                    <a:stretch>
                      <a:fillRect/>
                    </a:stretch>
                  </pic:blipFill>
                  <pic:spPr bwMode="auto">
                    <a:xfrm>
                      <a:off x="0" y="0"/>
                      <a:ext cx="777875" cy="5321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07E67">
        <w:rPr>
          <w:b/>
          <w:sz w:val="16"/>
          <w:szCs w:val="12"/>
        </w:rPr>
        <w:t>RAMA JUDICIAL</w:t>
      </w:r>
    </w:p>
    <w:p w14:paraId="04A90CB1" w14:textId="77777777" w:rsidR="00A93566" w:rsidRPr="00807E67" w:rsidRDefault="00A93566" w:rsidP="00A93566">
      <w:pPr>
        <w:spacing w:line="276" w:lineRule="auto"/>
        <w:jc w:val="center"/>
        <w:rPr>
          <w:rFonts w:ascii="Algerian" w:hAnsi="Algerian"/>
          <w:b/>
          <w:sz w:val="28"/>
          <w:szCs w:val="28"/>
        </w:rPr>
      </w:pPr>
      <w:r w:rsidRPr="00807E67">
        <w:rPr>
          <w:rFonts w:ascii="Algerian" w:hAnsi="Algerian"/>
          <w:b/>
          <w:smallCaps/>
          <w:color w:val="000000"/>
          <w:sz w:val="28"/>
          <w:szCs w:val="28"/>
        </w:rPr>
        <w:t>TRIBUNAL SUPERIOR DE PEREIRA</w:t>
      </w:r>
    </w:p>
    <w:p w14:paraId="6458A74F" w14:textId="77777777" w:rsidR="00A93566" w:rsidRPr="00807E67" w:rsidRDefault="00A93566" w:rsidP="00A93566">
      <w:pPr>
        <w:spacing w:line="276" w:lineRule="auto"/>
        <w:jc w:val="center"/>
        <w:rPr>
          <w:rFonts w:ascii="Algerian" w:hAnsi="Algerian"/>
          <w:b/>
          <w:smallCaps/>
          <w:color w:val="000000"/>
          <w:sz w:val="28"/>
          <w:szCs w:val="28"/>
        </w:rPr>
      </w:pPr>
      <w:r w:rsidRPr="00807E67">
        <w:rPr>
          <w:rFonts w:ascii="Algerian" w:hAnsi="Algerian"/>
          <w:b/>
          <w:smallCaps/>
          <w:color w:val="000000"/>
          <w:sz w:val="28"/>
          <w:szCs w:val="28"/>
        </w:rPr>
        <w:t>SALA DE DECISIÓN PENAL</w:t>
      </w:r>
    </w:p>
    <w:p w14:paraId="381766B4" w14:textId="77777777" w:rsidR="00A93566" w:rsidRDefault="00A93566" w:rsidP="00A93566">
      <w:pPr>
        <w:spacing w:line="276" w:lineRule="auto"/>
        <w:jc w:val="center"/>
        <w:rPr>
          <w:szCs w:val="20"/>
        </w:rPr>
      </w:pPr>
    </w:p>
    <w:p w14:paraId="74CBDB88" w14:textId="77777777" w:rsidR="00A93566" w:rsidRPr="00807E67" w:rsidRDefault="00A93566" w:rsidP="00A93566">
      <w:pPr>
        <w:spacing w:line="276" w:lineRule="auto"/>
        <w:jc w:val="center"/>
        <w:rPr>
          <w:szCs w:val="20"/>
        </w:rPr>
      </w:pPr>
      <w:r w:rsidRPr="00807E67">
        <w:rPr>
          <w:szCs w:val="20"/>
        </w:rPr>
        <w:t>Magistrado Ponente</w:t>
      </w:r>
    </w:p>
    <w:p w14:paraId="4BB1EFEF" w14:textId="77777777" w:rsidR="00A93566" w:rsidRPr="00807E67" w:rsidRDefault="00A93566" w:rsidP="00A93566">
      <w:pPr>
        <w:spacing w:line="276" w:lineRule="auto"/>
        <w:jc w:val="center"/>
        <w:rPr>
          <w:b/>
          <w:sz w:val="24"/>
          <w:szCs w:val="24"/>
        </w:rPr>
      </w:pPr>
      <w:r w:rsidRPr="00807E67">
        <w:rPr>
          <w:b/>
          <w:sz w:val="24"/>
          <w:szCs w:val="24"/>
        </w:rPr>
        <w:t>CARLOS ALBERTO PAZ ZÚÑIGA</w:t>
      </w:r>
    </w:p>
    <w:p w14:paraId="044E83A9" w14:textId="77777777" w:rsidR="00A93566" w:rsidRPr="00807E67" w:rsidRDefault="00A93566" w:rsidP="00A93566">
      <w:pPr>
        <w:spacing w:line="276" w:lineRule="auto"/>
        <w:rPr>
          <w:rFonts w:cs="Tahoma"/>
          <w:position w:val="-4"/>
          <w:sz w:val="24"/>
          <w:szCs w:val="24"/>
        </w:rPr>
      </w:pPr>
    </w:p>
    <w:p w14:paraId="13996AAD" w14:textId="49009082" w:rsidR="00BC5874" w:rsidRPr="00A93566" w:rsidRDefault="00BC5874" w:rsidP="00A93566">
      <w:pPr>
        <w:spacing w:line="276" w:lineRule="auto"/>
        <w:jc w:val="center"/>
        <w:rPr>
          <w:rFonts w:cs="Tahoma"/>
          <w:spacing w:val="-4"/>
          <w:sz w:val="24"/>
          <w:szCs w:val="24"/>
        </w:rPr>
      </w:pPr>
      <w:r w:rsidRPr="00331346">
        <w:rPr>
          <w:spacing w:val="-4"/>
        </w:rPr>
        <w:t xml:space="preserve">  </w:t>
      </w:r>
      <w:r w:rsidRPr="00A93566">
        <w:rPr>
          <w:rFonts w:cs="Tahoma"/>
          <w:spacing w:val="-4"/>
          <w:sz w:val="24"/>
          <w:szCs w:val="24"/>
        </w:rPr>
        <w:t>Pereira,</w:t>
      </w:r>
      <w:r w:rsidR="00F53BC0" w:rsidRPr="00A93566">
        <w:rPr>
          <w:rFonts w:cs="Tahoma"/>
          <w:spacing w:val="-4"/>
          <w:sz w:val="24"/>
          <w:szCs w:val="24"/>
        </w:rPr>
        <w:t xml:space="preserve"> veinticinco</w:t>
      </w:r>
      <w:r w:rsidR="004B0B1C" w:rsidRPr="00A93566">
        <w:rPr>
          <w:rFonts w:cs="Tahoma"/>
          <w:spacing w:val="-4"/>
          <w:sz w:val="24"/>
          <w:szCs w:val="24"/>
        </w:rPr>
        <w:t xml:space="preserve"> (</w:t>
      </w:r>
      <w:r w:rsidR="00F53BC0" w:rsidRPr="00A93566">
        <w:rPr>
          <w:rFonts w:cs="Tahoma"/>
          <w:spacing w:val="-4"/>
          <w:sz w:val="24"/>
          <w:szCs w:val="24"/>
        </w:rPr>
        <w:t>25</w:t>
      </w:r>
      <w:r w:rsidR="004B0B1C" w:rsidRPr="00A93566">
        <w:rPr>
          <w:rFonts w:cs="Tahoma"/>
          <w:spacing w:val="-4"/>
          <w:sz w:val="24"/>
          <w:szCs w:val="24"/>
        </w:rPr>
        <w:t xml:space="preserve">) de </w:t>
      </w:r>
      <w:r w:rsidR="00A255E1" w:rsidRPr="00A93566">
        <w:rPr>
          <w:rFonts w:cs="Tahoma"/>
          <w:spacing w:val="-4"/>
          <w:sz w:val="24"/>
          <w:szCs w:val="24"/>
        </w:rPr>
        <w:t xml:space="preserve">enero </w:t>
      </w:r>
      <w:r w:rsidR="00927BC8" w:rsidRPr="00A93566">
        <w:rPr>
          <w:rFonts w:cs="Tahoma"/>
          <w:spacing w:val="-4"/>
          <w:sz w:val="24"/>
          <w:szCs w:val="24"/>
        </w:rPr>
        <w:t xml:space="preserve">de dos mil </w:t>
      </w:r>
      <w:r w:rsidR="00A255E1" w:rsidRPr="00A93566">
        <w:rPr>
          <w:rFonts w:cs="Tahoma"/>
          <w:spacing w:val="-4"/>
          <w:sz w:val="24"/>
          <w:szCs w:val="24"/>
        </w:rPr>
        <w:t xml:space="preserve">veinticuatro </w:t>
      </w:r>
      <w:r w:rsidR="00927BC8" w:rsidRPr="00A93566">
        <w:rPr>
          <w:rFonts w:cs="Tahoma"/>
          <w:spacing w:val="-4"/>
          <w:sz w:val="24"/>
          <w:szCs w:val="24"/>
        </w:rPr>
        <w:t>(202</w:t>
      </w:r>
      <w:r w:rsidR="00A255E1" w:rsidRPr="00A93566">
        <w:rPr>
          <w:rFonts w:cs="Tahoma"/>
          <w:spacing w:val="-4"/>
          <w:sz w:val="24"/>
          <w:szCs w:val="24"/>
        </w:rPr>
        <w:t>4</w:t>
      </w:r>
      <w:r w:rsidR="00927BC8" w:rsidRPr="00A93566">
        <w:rPr>
          <w:rFonts w:cs="Tahoma"/>
          <w:spacing w:val="-4"/>
          <w:sz w:val="24"/>
          <w:szCs w:val="24"/>
        </w:rPr>
        <w:t>)</w:t>
      </w:r>
    </w:p>
    <w:p w14:paraId="71D6AD77" w14:textId="761D4AC1" w:rsidR="00BC5874" w:rsidRPr="00A93566" w:rsidRDefault="00BC5874" w:rsidP="00A93566">
      <w:pPr>
        <w:spacing w:line="276" w:lineRule="auto"/>
        <w:rPr>
          <w:rFonts w:cs="Tahoma"/>
          <w:spacing w:val="-4"/>
          <w:sz w:val="24"/>
          <w:szCs w:val="24"/>
        </w:rPr>
      </w:pPr>
    </w:p>
    <w:p w14:paraId="53C9B0FB" w14:textId="3FE81FFF" w:rsidR="00BC5874" w:rsidRPr="00A93566" w:rsidRDefault="00776CBF" w:rsidP="00A93566">
      <w:pPr>
        <w:spacing w:line="276" w:lineRule="auto"/>
        <w:jc w:val="center"/>
        <w:rPr>
          <w:rFonts w:cs="Tahoma"/>
          <w:spacing w:val="-4"/>
          <w:sz w:val="24"/>
          <w:szCs w:val="24"/>
        </w:rPr>
      </w:pPr>
      <w:r w:rsidRPr="00A93566">
        <w:rPr>
          <w:rFonts w:cs="Tahoma"/>
          <w:spacing w:val="-4"/>
          <w:sz w:val="24"/>
          <w:szCs w:val="24"/>
        </w:rPr>
        <w:t xml:space="preserve">Acta </w:t>
      </w:r>
      <w:r w:rsidR="004C2751" w:rsidRPr="00A93566">
        <w:rPr>
          <w:rFonts w:cs="Tahoma"/>
          <w:spacing w:val="-4"/>
          <w:sz w:val="24"/>
          <w:szCs w:val="24"/>
        </w:rPr>
        <w:t xml:space="preserve">de aprobación </w:t>
      </w:r>
      <w:r w:rsidR="00BC5874" w:rsidRPr="00A93566">
        <w:rPr>
          <w:rFonts w:cs="Tahoma"/>
          <w:spacing w:val="-4"/>
          <w:sz w:val="24"/>
          <w:szCs w:val="24"/>
        </w:rPr>
        <w:t xml:space="preserve">N° </w:t>
      </w:r>
      <w:r w:rsidR="008E4054" w:rsidRPr="00A93566">
        <w:rPr>
          <w:rFonts w:cs="Tahoma"/>
          <w:spacing w:val="-4"/>
          <w:sz w:val="24"/>
          <w:szCs w:val="24"/>
        </w:rPr>
        <w:t>070</w:t>
      </w:r>
    </w:p>
    <w:p w14:paraId="7B9765AC" w14:textId="13A78EFC" w:rsidR="00BC5874" w:rsidRPr="00A93566" w:rsidRDefault="004C2751" w:rsidP="004C2751">
      <w:pPr>
        <w:tabs>
          <w:tab w:val="center" w:pos="4420"/>
          <w:tab w:val="right" w:pos="8840"/>
        </w:tabs>
        <w:spacing w:line="276" w:lineRule="auto"/>
        <w:jc w:val="center"/>
        <w:rPr>
          <w:rFonts w:cs="Tahoma"/>
          <w:spacing w:val="-4"/>
          <w:sz w:val="24"/>
          <w:szCs w:val="24"/>
        </w:rPr>
      </w:pPr>
      <w:r w:rsidRPr="00A93566">
        <w:rPr>
          <w:rFonts w:cs="Tahoma"/>
          <w:spacing w:val="-4"/>
          <w:sz w:val="24"/>
          <w:szCs w:val="24"/>
        </w:rPr>
        <w:t>Segunda instancia</w:t>
      </w:r>
    </w:p>
    <w:p w14:paraId="7A24652D" w14:textId="0ACCF23F" w:rsidR="00BC5874" w:rsidRPr="00A93566" w:rsidRDefault="004C2751" w:rsidP="004C2751">
      <w:pPr>
        <w:spacing w:line="276" w:lineRule="auto"/>
        <w:jc w:val="center"/>
        <w:rPr>
          <w:rFonts w:cs="Tahoma"/>
          <w:spacing w:val="-4"/>
          <w:sz w:val="24"/>
          <w:szCs w:val="24"/>
          <w:lang w:val="es-CO"/>
        </w:rPr>
      </w:pPr>
      <w:r>
        <w:rPr>
          <w:rFonts w:cs="Tahoma"/>
          <w:spacing w:val="-4"/>
          <w:sz w:val="24"/>
          <w:szCs w:val="24"/>
          <w:lang w:val="es-CO"/>
        </w:rPr>
        <w:t xml:space="preserve">Radicación: </w:t>
      </w:r>
      <w:r w:rsidR="00776CBF">
        <w:rPr>
          <w:rFonts w:cs="Tahoma"/>
          <w:spacing w:val="-4"/>
          <w:sz w:val="24"/>
          <w:szCs w:val="24"/>
          <w:lang w:val="es-CO"/>
        </w:rPr>
        <w:t>666876000086201800111</w:t>
      </w:r>
      <w:r w:rsidRPr="004C2751">
        <w:rPr>
          <w:rFonts w:cs="Tahoma"/>
          <w:spacing w:val="-4"/>
          <w:sz w:val="24"/>
          <w:szCs w:val="24"/>
          <w:lang w:val="es-CO"/>
        </w:rPr>
        <w:t>01</w:t>
      </w:r>
    </w:p>
    <w:p w14:paraId="614A6C8D" w14:textId="77777777" w:rsidR="00BC5874" w:rsidRPr="00A93566" w:rsidRDefault="00BC5874" w:rsidP="00A93566">
      <w:pPr>
        <w:spacing w:line="276" w:lineRule="auto"/>
        <w:rPr>
          <w:rFonts w:cs="Tahoma"/>
          <w:spacing w:val="-4"/>
          <w:sz w:val="24"/>
          <w:szCs w:val="24"/>
        </w:rPr>
      </w:pPr>
    </w:p>
    <w:tbl>
      <w:tblPr>
        <w:tblW w:w="889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77"/>
        <w:gridCol w:w="5918"/>
      </w:tblGrid>
      <w:tr w:rsidR="00BC5874" w:rsidRPr="00A93566" w14:paraId="5B587348" w14:textId="77777777" w:rsidTr="00776CBF">
        <w:trPr>
          <w:trHeight w:val="259"/>
        </w:trPr>
        <w:tc>
          <w:tcPr>
            <w:tcW w:w="2977" w:type="dxa"/>
            <w:tcBorders>
              <w:top w:val="single" w:sz="4" w:space="0" w:color="auto"/>
              <w:left w:val="single" w:sz="4" w:space="0" w:color="auto"/>
              <w:bottom w:val="single" w:sz="4" w:space="0" w:color="auto"/>
              <w:right w:val="single" w:sz="4" w:space="0" w:color="auto"/>
            </w:tcBorders>
          </w:tcPr>
          <w:p w14:paraId="7F334B24" w14:textId="7A89B0F7" w:rsidR="00BC5874" w:rsidRPr="00776CBF" w:rsidRDefault="00097DD5" w:rsidP="00776CBF">
            <w:pPr>
              <w:pStyle w:val="Tablaidentificadora"/>
              <w:rPr>
                <w:rFonts w:cs="Tahoma"/>
                <w:spacing w:val="-4"/>
                <w:sz w:val="22"/>
                <w:szCs w:val="24"/>
              </w:rPr>
            </w:pPr>
            <w:r w:rsidRPr="00776CBF">
              <w:rPr>
                <w:rFonts w:cs="Tahoma"/>
                <w:spacing w:val="-4"/>
                <w:sz w:val="22"/>
                <w:szCs w:val="24"/>
              </w:rPr>
              <w:t>Acusado</w:t>
            </w:r>
            <w:r w:rsidR="00BC5874" w:rsidRPr="00776CBF">
              <w:rPr>
                <w:rFonts w:cs="Tahoma"/>
                <w:spacing w:val="-4"/>
                <w:sz w:val="22"/>
                <w:szCs w:val="24"/>
              </w:rPr>
              <w:t xml:space="preserve">: </w:t>
            </w:r>
          </w:p>
        </w:tc>
        <w:tc>
          <w:tcPr>
            <w:tcW w:w="5918" w:type="dxa"/>
            <w:tcBorders>
              <w:top w:val="single" w:sz="4" w:space="0" w:color="auto"/>
              <w:left w:val="single" w:sz="4" w:space="0" w:color="auto"/>
              <w:bottom w:val="single" w:sz="4" w:space="0" w:color="auto"/>
              <w:right w:val="single" w:sz="4" w:space="0" w:color="auto"/>
            </w:tcBorders>
          </w:tcPr>
          <w:p w14:paraId="6DD68FD3" w14:textId="3C5D554A" w:rsidR="00BC5874" w:rsidRPr="00776CBF" w:rsidRDefault="00AB5E67" w:rsidP="00776CBF">
            <w:pPr>
              <w:pStyle w:val="Tablaidentificadora"/>
              <w:rPr>
                <w:rFonts w:cs="Tahoma"/>
                <w:spacing w:val="-4"/>
                <w:sz w:val="22"/>
                <w:szCs w:val="24"/>
              </w:rPr>
            </w:pPr>
            <w:proofErr w:type="spellStart"/>
            <w:r>
              <w:rPr>
                <w:rFonts w:cs="Tahoma"/>
                <w:spacing w:val="-4"/>
                <w:sz w:val="22"/>
                <w:szCs w:val="24"/>
              </w:rPr>
              <w:t>WCC</w:t>
            </w:r>
            <w:proofErr w:type="spellEnd"/>
          </w:p>
        </w:tc>
      </w:tr>
      <w:tr w:rsidR="00BC5874" w:rsidRPr="00A93566" w14:paraId="7902C430" w14:textId="77777777" w:rsidTr="00776CBF">
        <w:trPr>
          <w:trHeight w:val="275"/>
        </w:trPr>
        <w:tc>
          <w:tcPr>
            <w:tcW w:w="2977" w:type="dxa"/>
            <w:tcBorders>
              <w:top w:val="single" w:sz="4" w:space="0" w:color="auto"/>
              <w:left w:val="single" w:sz="4" w:space="0" w:color="auto"/>
              <w:bottom w:val="single" w:sz="4" w:space="0" w:color="auto"/>
              <w:right w:val="single" w:sz="4" w:space="0" w:color="auto"/>
            </w:tcBorders>
          </w:tcPr>
          <w:p w14:paraId="6B4B8511" w14:textId="77777777" w:rsidR="00BC5874" w:rsidRPr="00776CBF" w:rsidRDefault="00BC5874" w:rsidP="00776CBF">
            <w:pPr>
              <w:pStyle w:val="Tablaidentificadora"/>
              <w:rPr>
                <w:rFonts w:cs="Tahoma"/>
                <w:spacing w:val="-4"/>
                <w:sz w:val="22"/>
                <w:szCs w:val="24"/>
              </w:rPr>
            </w:pPr>
            <w:r w:rsidRPr="00776CBF">
              <w:rPr>
                <w:rFonts w:cs="Tahoma"/>
                <w:spacing w:val="-4"/>
                <w:sz w:val="22"/>
                <w:szCs w:val="24"/>
              </w:rPr>
              <w:t>Cédula de ciudadanía:</w:t>
            </w:r>
          </w:p>
        </w:tc>
        <w:tc>
          <w:tcPr>
            <w:tcW w:w="5918" w:type="dxa"/>
            <w:tcBorders>
              <w:top w:val="single" w:sz="4" w:space="0" w:color="auto"/>
              <w:left w:val="single" w:sz="4" w:space="0" w:color="auto"/>
              <w:bottom w:val="single" w:sz="4" w:space="0" w:color="auto"/>
              <w:right w:val="single" w:sz="4" w:space="0" w:color="auto"/>
            </w:tcBorders>
          </w:tcPr>
          <w:p w14:paraId="4B3CDD4E" w14:textId="7EDEAA30" w:rsidR="00BC5874" w:rsidRPr="00776CBF" w:rsidRDefault="00BC5874" w:rsidP="00776CBF">
            <w:pPr>
              <w:pStyle w:val="Tablaidentificadora"/>
              <w:rPr>
                <w:rFonts w:cs="Tahoma"/>
                <w:spacing w:val="-4"/>
                <w:sz w:val="22"/>
                <w:szCs w:val="24"/>
              </w:rPr>
            </w:pPr>
          </w:p>
        </w:tc>
      </w:tr>
      <w:tr w:rsidR="00BC5874" w:rsidRPr="00A93566" w14:paraId="7EB49ABD" w14:textId="77777777" w:rsidTr="00776CBF">
        <w:trPr>
          <w:trHeight w:val="259"/>
        </w:trPr>
        <w:tc>
          <w:tcPr>
            <w:tcW w:w="2977" w:type="dxa"/>
            <w:tcBorders>
              <w:top w:val="single" w:sz="4" w:space="0" w:color="auto"/>
              <w:left w:val="single" w:sz="4" w:space="0" w:color="auto"/>
              <w:bottom w:val="single" w:sz="4" w:space="0" w:color="auto"/>
              <w:right w:val="single" w:sz="4" w:space="0" w:color="auto"/>
            </w:tcBorders>
          </w:tcPr>
          <w:p w14:paraId="7A2D50E2" w14:textId="77777777" w:rsidR="00BC5874" w:rsidRPr="00776CBF" w:rsidRDefault="00BC5874" w:rsidP="00776CBF">
            <w:pPr>
              <w:pStyle w:val="Tablaidentificadora"/>
              <w:rPr>
                <w:rFonts w:cs="Tahoma"/>
                <w:spacing w:val="-4"/>
                <w:sz w:val="22"/>
                <w:szCs w:val="24"/>
              </w:rPr>
            </w:pPr>
            <w:r w:rsidRPr="00776CBF">
              <w:rPr>
                <w:rFonts w:cs="Tahoma"/>
                <w:spacing w:val="-4"/>
                <w:sz w:val="22"/>
                <w:szCs w:val="24"/>
              </w:rPr>
              <w:t>Delito:</w:t>
            </w:r>
          </w:p>
        </w:tc>
        <w:tc>
          <w:tcPr>
            <w:tcW w:w="5918" w:type="dxa"/>
            <w:tcBorders>
              <w:top w:val="single" w:sz="4" w:space="0" w:color="auto"/>
              <w:left w:val="single" w:sz="4" w:space="0" w:color="auto"/>
              <w:bottom w:val="single" w:sz="4" w:space="0" w:color="auto"/>
              <w:right w:val="single" w:sz="4" w:space="0" w:color="auto"/>
            </w:tcBorders>
          </w:tcPr>
          <w:p w14:paraId="3784DA39" w14:textId="5FCE00CC" w:rsidR="00BC5874" w:rsidRPr="00776CBF" w:rsidRDefault="00BC5874" w:rsidP="00776CBF">
            <w:pPr>
              <w:pStyle w:val="Tablaidentificadora"/>
              <w:rPr>
                <w:rFonts w:cs="Tahoma"/>
                <w:spacing w:val="-4"/>
                <w:sz w:val="22"/>
                <w:szCs w:val="24"/>
              </w:rPr>
            </w:pPr>
            <w:r w:rsidRPr="00776CBF">
              <w:rPr>
                <w:rFonts w:cs="Tahoma"/>
                <w:spacing w:val="-4"/>
                <w:sz w:val="22"/>
                <w:szCs w:val="24"/>
              </w:rPr>
              <w:t>Violencia intrafamiliar</w:t>
            </w:r>
            <w:r w:rsidR="00C443D8" w:rsidRPr="00776CBF">
              <w:rPr>
                <w:rFonts w:cs="Tahoma"/>
                <w:spacing w:val="-4"/>
                <w:sz w:val="22"/>
                <w:szCs w:val="24"/>
              </w:rPr>
              <w:t xml:space="preserve"> </w:t>
            </w:r>
          </w:p>
        </w:tc>
      </w:tr>
      <w:tr w:rsidR="00BC5874" w:rsidRPr="00A93566" w14:paraId="436CD781" w14:textId="77777777" w:rsidTr="00776CBF">
        <w:trPr>
          <w:trHeight w:val="259"/>
        </w:trPr>
        <w:tc>
          <w:tcPr>
            <w:tcW w:w="2977" w:type="dxa"/>
            <w:tcBorders>
              <w:top w:val="single" w:sz="4" w:space="0" w:color="auto"/>
              <w:left w:val="single" w:sz="4" w:space="0" w:color="auto"/>
              <w:bottom w:val="single" w:sz="4" w:space="0" w:color="auto"/>
              <w:right w:val="single" w:sz="4" w:space="0" w:color="auto"/>
            </w:tcBorders>
          </w:tcPr>
          <w:p w14:paraId="71A14349" w14:textId="77777777" w:rsidR="00BC5874" w:rsidRPr="00776CBF" w:rsidRDefault="00BC5874" w:rsidP="00776CBF">
            <w:pPr>
              <w:pStyle w:val="Tablaidentificadora"/>
              <w:rPr>
                <w:rFonts w:cs="Tahoma"/>
                <w:spacing w:val="-4"/>
                <w:sz w:val="22"/>
                <w:szCs w:val="24"/>
              </w:rPr>
            </w:pPr>
            <w:r w:rsidRPr="00776CBF">
              <w:rPr>
                <w:rFonts w:cs="Tahoma"/>
                <w:spacing w:val="-4"/>
                <w:sz w:val="22"/>
                <w:szCs w:val="24"/>
              </w:rPr>
              <w:t>Víctima:</w:t>
            </w:r>
          </w:p>
        </w:tc>
        <w:tc>
          <w:tcPr>
            <w:tcW w:w="5918" w:type="dxa"/>
            <w:tcBorders>
              <w:top w:val="single" w:sz="4" w:space="0" w:color="auto"/>
              <w:left w:val="single" w:sz="4" w:space="0" w:color="auto"/>
              <w:bottom w:val="single" w:sz="4" w:space="0" w:color="auto"/>
              <w:right w:val="single" w:sz="4" w:space="0" w:color="auto"/>
            </w:tcBorders>
          </w:tcPr>
          <w:p w14:paraId="529F46D2" w14:textId="433AFA49" w:rsidR="00BC5874" w:rsidRPr="00776CBF" w:rsidRDefault="00A255E1" w:rsidP="00776CBF">
            <w:pPr>
              <w:pStyle w:val="Tablaidentificadora"/>
              <w:rPr>
                <w:rFonts w:cs="Tahoma"/>
                <w:spacing w:val="-4"/>
                <w:sz w:val="22"/>
                <w:szCs w:val="24"/>
              </w:rPr>
            </w:pPr>
            <w:proofErr w:type="spellStart"/>
            <w:r w:rsidRPr="00776CBF">
              <w:rPr>
                <w:rFonts w:cs="Tahoma"/>
                <w:spacing w:val="-4"/>
                <w:sz w:val="22"/>
                <w:szCs w:val="24"/>
              </w:rPr>
              <w:t>Yorladis</w:t>
            </w:r>
            <w:proofErr w:type="spellEnd"/>
            <w:r w:rsidRPr="00776CBF">
              <w:rPr>
                <w:rFonts w:cs="Tahoma"/>
                <w:spacing w:val="-4"/>
                <w:sz w:val="22"/>
                <w:szCs w:val="24"/>
              </w:rPr>
              <w:t xml:space="preserve"> Medina Me</w:t>
            </w:r>
            <w:r w:rsidR="008D1D52" w:rsidRPr="00776CBF">
              <w:rPr>
                <w:rFonts w:cs="Tahoma"/>
                <w:spacing w:val="-4"/>
                <w:sz w:val="22"/>
                <w:szCs w:val="24"/>
              </w:rPr>
              <w:t>sa</w:t>
            </w:r>
          </w:p>
        </w:tc>
      </w:tr>
      <w:tr w:rsidR="00BC5874" w:rsidRPr="00A93566" w14:paraId="099B8383" w14:textId="77777777" w:rsidTr="00776CBF">
        <w:trPr>
          <w:trHeight w:val="275"/>
        </w:trPr>
        <w:tc>
          <w:tcPr>
            <w:tcW w:w="2977" w:type="dxa"/>
            <w:tcBorders>
              <w:top w:val="single" w:sz="4" w:space="0" w:color="auto"/>
              <w:left w:val="single" w:sz="4" w:space="0" w:color="auto"/>
              <w:bottom w:val="single" w:sz="4" w:space="0" w:color="auto"/>
              <w:right w:val="single" w:sz="4" w:space="0" w:color="auto"/>
            </w:tcBorders>
          </w:tcPr>
          <w:p w14:paraId="41945B50" w14:textId="77777777" w:rsidR="00BC5874" w:rsidRPr="00776CBF" w:rsidRDefault="00BC5874" w:rsidP="00776CBF">
            <w:pPr>
              <w:pStyle w:val="Tablaidentificadora"/>
              <w:rPr>
                <w:rFonts w:cs="Tahoma"/>
                <w:spacing w:val="-4"/>
                <w:sz w:val="22"/>
                <w:szCs w:val="24"/>
              </w:rPr>
            </w:pPr>
            <w:r w:rsidRPr="00776CBF">
              <w:rPr>
                <w:rFonts w:cs="Tahoma"/>
                <w:spacing w:val="-4"/>
                <w:sz w:val="22"/>
                <w:szCs w:val="24"/>
              </w:rPr>
              <w:t>Procedencia:</w:t>
            </w:r>
          </w:p>
        </w:tc>
        <w:tc>
          <w:tcPr>
            <w:tcW w:w="5918" w:type="dxa"/>
            <w:tcBorders>
              <w:top w:val="single" w:sz="4" w:space="0" w:color="auto"/>
              <w:left w:val="single" w:sz="4" w:space="0" w:color="auto"/>
              <w:bottom w:val="single" w:sz="4" w:space="0" w:color="auto"/>
              <w:right w:val="single" w:sz="4" w:space="0" w:color="auto"/>
            </w:tcBorders>
          </w:tcPr>
          <w:p w14:paraId="737FD1AB" w14:textId="085E648E" w:rsidR="00BC5874" w:rsidRPr="00776CBF" w:rsidRDefault="00BC5874" w:rsidP="00776CBF">
            <w:pPr>
              <w:pStyle w:val="Tablaidentificadora"/>
              <w:rPr>
                <w:rFonts w:cs="Tahoma"/>
                <w:spacing w:val="-4"/>
                <w:sz w:val="22"/>
                <w:szCs w:val="24"/>
              </w:rPr>
            </w:pPr>
            <w:r w:rsidRPr="00776CBF">
              <w:rPr>
                <w:rFonts w:cs="Tahoma"/>
                <w:spacing w:val="-4"/>
                <w:sz w:val="22"/>
                <w:szCs w:val="24"/>
              </w:rPr>
              <w:t>Juzgado</w:t>
            </w:r>
            <w:r w:rsidR="00927BC8" w:rsidRPr="00776CBF">
              <w:rPr>
                <w:rFonts w:cs="Tahoma"/>
                <w:spacing w:val="-4"/>
                <w:sz w:val="22"/>
                <w:szCs w:val="24"/>
              </w:rPr>
              <w:t xml:space="preserve"> </w:t>
            </w:r>
            <w:r w:rsidR="00A255E1" w:rsidRPr="00776CBF">
              <w:rPr>
                <w:rFonts w:cs="Tahoma"/>
                <w:spacing w:val="-4"/>
                <w:sz w:val="22"/>
                <w:szCs w:val="24"/>
              </w:rPr>
              <w:t xml:space="preserve">Promiscuo </w:t>
            </w:r>
            <w:r w:rsidR="00A967F3" w:rsidRPr="00776CBF">
              <w:rPr>
                <w:rFonts w:cs="Tahoma"/>
                <w:spacing w:val="-4"/>
                <w:sz w:val="22"/>
                <w:szCs w:val="24"/>
              </w:rPr>
              <w:t xml:space="preserve">Municipal </w:t>
            </w:r>
            <w:r w:rsidR="00E14D2B" w:rsidRPr="00776CBF">
              <w:rPr>
                <w:rFonts w:cs="Tahoma"/>
                <w:spacing w:val="-4"/>
                <w:sz w:val="22"/>
                <w:szCs w:val="24"/>
              </w:rPr>
              <w:t xml:space="preserve">con función de conocimiento de </w:t>
            </w:r>
            <w:r w:rsidR="00A255E1" w:rsidRPr="00776CBF">
              <w:rPr>
                <w:rFonts w:cs="Tahoma"/>
                <w:spacing w:val="-4"/>
                <w:sz w:val="22"/>
                <w:szCs w:val="24"/>
              </w:rPr>
              <w:t xml:space="preserve">Santuario </w:t>
            </w:r>
            <w:r w:rsidR="00A36FB4" w:rsidRPr="00776CBF">
              <w:rPr>
                <w:rFonts w:cs="Tahoma"/>
                <w:spacing w:val="-4"/>
                <w:sz w:val="22"/>
                <w:szCs w:val="24"/>
              </w:rPr>
              <w:t>(Rda.)</w:t>
            </w:r>
          </w:p>
        </w:tc>
      </w:tr>
      <w:tr w:rsidR="00BC5874" w:rsidRPr="00A93566" w14:paraId="3BFBCBA9" w14:textId="77777777" w:rsidTr="00776CBF">
        <w:trPr>
          <w:trHeight w:val="275"/>
        </w:trPr>
        <w:tc>
          <w:tcPr>
            <w:tcW w:w="2977" w:type="dxa"/>
            <w:tcBorders>
              <w:top w:val="single" w:sz="4" w:space="0" w:color="auto"/>
              <w:left w:val="single" w:sz="4" w:space="0" w:color="auto"/>
              <w:bottom w:val="single" w:sz="4" w:space="0" w:color="auto"/>
              <w:right w:val="single" w:sz="4" w:space="0" w:color="auto"/>
            </w:tcBorders>
          </w:tcPr>
          <w:p w14:paraId="2E10EBC4" w14:textId="77777777" w:rsidR="00BC5874" w:rsidRPr="00776CBF" w:rsidRDefault="00BC5874" w:rsidP="00776CBF">
            <w:pPr>
              <w:pStyle w:val="Tablaidentificadora"/>
              <w:rPr>
                <w:rFonts w:cs="Tahoma"/>
                <w:spacing w:val="-4"/>
                <w:sz w:val="22"/>
                <w:szCs w:val="24"/>
              </w:rPr>
            </w:pPr>
            <w:r w:rsidRPr="00776CBF">
              <w:rPr>
                <w:rFonts w:cs="Tahoma"/>
                <w:spacing w:val="-4"/>
                <w:sz w:val="22"/>
                <w:szCs w:val="24"/>
              </w:rPr>
              <w:t>Asunto:</w:t>
            </w:r>
          </w:p>
        </w:tc>
        <w:tc>
          <w:tcPr>
            <w:tcW w:w="5918" w:type="dxa"/>
            <w:tcBorders>
              <w:top w:val="single" w:sz="4" w:space="0" w:color="auto"/>
              <w:left w:val="single" w:sz="4" w:space="0" w:color="auto"/>
              <w:bottom w:val="single" w:sz="4" w:space="0" w:color="auto"/>
              <w:right w:val="single" w:sz="4" w:space="0" w:color="auto"/>
            </w:tcBorders>
          </w:tcPr>
          <w:p w14:paraId="5A319A5D" w14:textId="208C2FA2" w:rsidR="00BC5874" w:rsidRPr="00776CBF" w:rsidRDefault="00BC5874" w:rsidP="00776CBF">
            <w:pPr>
              <w:pStyle w:val="Tablaidentificadora"/>
              <w:rPr>
                <w:rFonts w:cs="Tahoma"/>
                <w:spacing w:val="-4"/>
                <w:sz w:val="22"/>
                <w:szCs w:val="24"/>
              </w:rPr>
            </w:pPr>
            <w:r w:rsidRPr="00776CBF">
              <w:rPr>
                <w:rFonts w:cs="Tahoma"/>
                <w:spacing w:val="-4"/>
                <w:sz w:val="22"/>
                <w:szCs w:val="24"/>
              </w:rPr>
              <w:t xml:space="preserve">Decide apelación interpuesta por la </w:t>
            </w:r>
            <w:r w:rsidR="00427A81" w:rsidRPr="00776CBF">
              <w:rPr>
                <w:rFonts w:cs="Tahoma"/>
                <w:spacing w:val="-4"/>
                <w:sz w:val="22"/>
                <w:szCs w:val="24"/>
              </w:rPr>
              <w:t xml:space="preserve">Defensa </w:t>
            </w:r>
            <w:r w:rsidRPr="00776CBF">
              <w:rPr>
                <w:rFonts w:cs="Tahoma"/>
                <w:spacing w:val="-4"/>
                <w:sz w:val="22"/>
                <w:szCs w:val="24"/>
              </w:rPr>
              <w:t xml:space="preserve">contra la sentencia condenatoria de </w:t>
            </w:r>
            <w:r w:rsidR="00E14D2B" w:rsidRPr="00776CBF">
              <w:rPr>
                <w:rFonts w:cs="Tahoma"/>
                <w:spacing w:val="-4"/>
                <w:sz w:val="22"/>
                <w:szCs w:val="24"/>
              </w:rPr>
              <w:t xml:space="preserve">julio </w:t>
            </w:r>
            <w:r w:rsidR="00A255E1" w:rsidRPr="00776CBF">
              <w:rPr>
                <w:rFonts w:cs="Tahoma"/>
                <w:spacing w:val="-4"/>
                <w:sz w:val="22"/>
                <w:szCs w:val="24"/>
              </w:rPr>
              <w:t>30</w:t>
            </w:r>
            <w:r w:rsidR="00E14D2B" w:rsidRPr="00776CBF">
              <w:rPr>
                <w:rFonts w:cs="Tahoma"/>
                <w:spacing w:val="-4"/>
                <w:sz w:val="22"/>
                <w:szCs w:val="24"/>
              </w:rPr>
              <w:t xml:space="preserve"> de 20</w:t>
            </w:r>
            <w:r w:rsidR="00A255E1" w:rsidRPr="00776CBF">
              <w:rPr>
                <w:rFonts w:cs="Tahoma"/>
                <w:spacing w:val="-4"/>
                <w:sz w:val="22"/>
                <w:szCs w:val="24"/>
              </w:rPr>
              <w:t>21</w:t>
            </w:r>
            <w:r w:rsidRPr="00776CBF">
              <w:rPr>
                <w:rFonts w:cs="Tahoma"/>
                <w:spacing w:val="-4"/>
                <w:sz w:val="22"/>
                <w:szCs w:val="24"/>
              </w:rPr>
              <w:t xml:space="preserve">. SE </w:t>
            </w:r>
            <w:r w:rsidR="0081195D" w:rsidRPr="00776CBF">
              <w:rPr>
                <w:rFonts w:cs="Tahoma"/>
                <w:spacing w:val="-4"/>
                <w:sz w:val="22"/>
                <w:szCs w:val="24"/>
              </w:rPr>
              <w:t>CONFIRMA</w:t>
            </w:r>
            <w:r w:rsidRPr="00776CBF">
              <w:rPr>
                <w:rFonts w:cs="Tahoma"/>
                <w:spacing w:val="-4"/>
                <w:sz w:val="22"/>
                <w:szCs w:val="24"/>
              </w:rPr>
              <w:t>.</w:t>
            </w:r>
          </w:p>
        </w:tc>
      </w:tr>
    </w:tbl>
    <w:p w14:paraId="45C0DF1F" w14:textId="77777777" w:rsidR="00BC5874" w:rsidRPr="00A93566" w:rsidRDefault="00BC5874" w:rsidP="00A93566">
      <w:pPr>
        <w:spacing w:line="276" w:lineRule="auto"/>
        <w:rPr>
          <w:rFonts w:cs="Tahoma"/>
          <w:spacing w:val="-4"/>
          <w:sz w:val="24"/>
          <w:szCs w:val="24"/>
        </w:rPr>
      </w:pPr>
    </w:p>
    <w:p w14:paraId="133C821B" w14:textId="77777777" w:rsidR="00BC5874" w:rsidRPr="00A93566" w:rsidRDefault="00BC5874" w:rsidP="00A93566">
      <w:pPr>
        <w:spacing w:line="276" w:lineRule="auto"/>
        <w:rPr>
          <w:rFonts w:cs="Tahoma"/>
          <w:spacing w:val="-4"/>
          <w:sz w:val="24"/>
          <w:szCs w:val="24"/>
        </w:rPr>
      </w:pPr>
      <w:r w:rsidRPr="00A93566">
        <w:rPr>
          <w:rFonts w:cs="Tahoma"/>
          <w:spacing w:val="-4"/>
          <w:sz w:val="24"/>
          <w:szCs w:val="24"/>
        </w:rPr>
        <w:lastRenderedPageBreak/>
        <w:t>El Tribunal Superior del Distrito Judicial de Pereira pronuncia la sentencia en los siguientes términos:</w:t>
      </w:r>
    </w:p>
    <w:p w14:paraId="1357F11F" w14:textId="77777777" w:rsidR="00BC5874" w:rsidRPr="00A93566" w:rsidRDefault="00BC5874" w:rsidP="00A93566">
      <w:pPr>
        <w:pStyle w:val="Textoindependiente2"/>
        <w:spacing w:line="276" w:lineRule="auto"/>
        <w:rPr>
          <w:rFonts w:ascii="Tahoma" w:hAnsi="Tahoma" w:cs="Tahoma"/>
          <w:spacing w:val="-4"/>
          <w:szCs w:val="24"/>
        </w:rPr>
      </w:pPr>
    </w:p>
    <w:p w14:paraId="2FC9E54A" w14:textId="1C34782D" w:rsidR="00BC5874" w:rsidRPr="00A93566" w:rsidRDefault="00BC5874" w:rsidP="00A93566">
      <w:pPr>
        <w:spacing w:line="276" w:lineRule="auto"/>
        <w:rPr>
          <w:rStyle w:val="Algerian"/>
          <w:rFonts w:ascii="Tahoma" w:hAnsi="Tahoma" w:cs="Tahoma"/>
          <w:spacing w:val="-4"/>
          <w:sz w:val="24"/>
          <w:szCs w:val="24"/>
        </w:rPr>
      </w:pPr>
      <w:r w:rsidRPr="00A93566">
        <w:rPr>
          <w:rStyle w:val="Algerian"/>
          <w:rFonts w:ascii="Tahoma" w:hAnsi="Tahoma" w:cs="Tahoma"/>
          <w:spacing w:val="-4"/>
          <w:sz w:val="24"/>
          <w:szCs w:val="24"/>
        </w:rPr>
        <w:t xml:space="preserve">1.- hechos Y </w:t>
      </w:r>
      <w:r w:rsidR="00686B5E" w:rsidRPr="00A93566">
        <w:rPr>
          <w:rStyle w:val="Algerian"/>
          <w:rFonts w:ascii="Tahoma" w:hAnsi="Tahoma" w:cs="Tahoma"/>
          <w:spacing w:val="-4"/>
          <w:sz w:val="24"/>
          <w:szCs w:val="24"/>
        </w:rPr>
        <w:t>ACTUACIÓN PROCESAL</w:t>
      </w:r>
    </w:p>
    <w:p w14:paraId="23977F27" w14:textId="77777777" w:rsidR="00BC5874" w:rsidRPr="00A93566" w:rsidRDefault="00BC5874" w:rsidP="00A93566">
      <w:pPr>
        <w:spacing w:line="276" w:lineRule="auto"/>
        <w:rPr>
          <w:rFonts w:cs="Tahoma"/>
          <w:spacing w:val="-4"/>
          <w:sz w:val="24"/>
          <w:szCs w:val="24"/>
        </w:rPr>
      </w:pPr>
    </w:p>
    <w:p w14:paraId="7FA4050B" w14:textId="357E3AAB" w:rsidR="00A255E1" w:rsidRPr="00A93566" w:rsidRDefault="00BC5874" w:rsidP="00A93566">
      <w:pPr>
        <w:spacing w:line="276" w:lineRule="auto"/>
        <w:rPr>
          <w:rStyle w:val="Numeracinttulo"/>
          <w:rFonts w:cs="Tahoma"/>
          <w:b w:val="0"/>
          <w:spacing w:val="-4"/>
          <w:szCs w:val="24"/>
        </w:rPr>
      </w:pPr>
      <w:r w:rsidRPr="00A93566">
        <w:rPr>
          <w:rStyle w:val="Numeracinttulo"/>
          <w:rFonts w:cs="Tahoma"/>
          <w:spacing w:val="-4"/>
          <w:szCs w:val="24"/>
        </w:rPr>
        <w:t xml:space="preserve">1.1.- </w:t>
      </w:r>
      <w:r w:rsidR="00A255E1" w:rsidRPr="00A93566">
        <w:rPr>
          <w:rStyle w:val="Numeracinttulo"/>
          <w:rFonts w:cs="Tahoma"/>
          <w:b w:val="0"/>
          <w:spacing w:val="-4"/>
          <w:szCs w:val="24"/>
        </w:rPr>
        <w:t>Acorde con lo plasmado en el fallo de primer nivel, se tiene que l</w:t>
      </w:r>
      <w:r w:rsidR="00C443D8" w:rsidRPr="00A93566">
        <w:rPr>
          <w:rStyle w:val="Numeracinttulo"/>
          <w:rFonts w:cs="Tahoma"/>
          <w:b w:val="0"/>
          <w:spacing w:val="-4"/>
          <w:szCs w:val="24"/>
        </w:rPr>
        <w:t>os hechos</w:t>
      </w:r>
      <w:r w:rsidR="00E14D2B" w:rsidRPr="00A93566">
        <w:rPr>
          <w:rStyle w:val="Numeracinttulo"/>
          <w:rFonts w:cs="Tahoma"/>
          <w:b w:val="0"/>
          <w:spacing w:val="-4"/>
          <w:szCs w:val="24"/>
        </w:rPr>
        <w:t xml:space="preserve"> tuvieron </w:t>
      </w:r>
      <w:r w:rsidR="00A255E1" w:rsidRPr="00A93566">
        <w:rPr>
          <w:rStyle w:val="Numeracinttulo"/>
          <w:rFonts w:cs="Tahoma"/>
          <w:b w:val="0"/>
          <w:spacing w:val="-4"/>
          <w:szCs w:val="24"/>
        </w:rPr>
        <w:t xml:space="preserve">ocurrencia el 25 de septiembre de 2018, a eso de las 9:30 de la noche, aproximadamente, en la casa de habitación que compartían </w:t>
      </w:r>
      <w:proofErr w:type="spellStart"/>
      <w:r w:rsidR="00AB5E67">
        <w:rPr>
          <w:rStyle w:val="Numeracinttulo"/>
          <w:rFonts w:cs="Tahoma"/>
          <w:spacing w:val="-4"/>
          <w:szCs w:val="24"/>
        </w:rPr>
        <w:t>WCC</w:t>
      </w:r>
      <w:proofErr w:type="spellEnd"/>
      <w:r w:rsidR="00A255E1" w:rsidRPr="00A93566">
        <w:rPr>
          <w:rStyle w:val="Numeracinttulo"/>
          <w:rFonts w:cs="Tahoma"/>
          <w:b w:val="0"/>
          <w:spacing w:val="-4"/>
          <w:szCs w:val="24"/>
        </w:rPr>
        <w:t xml:space="preserve"> y </w:t>
      </w:r>
      <w:proofErr w:type="spellStart"/>
      <w:r w:rsidR="00A255E1" w:rsidRPr="00A93566">
        <w:rPr>
          <w:rStyle w:val="Numeracinttulo"/>
          <w:rFonts w:cs="Tahoma"/>
          <w:b w:val="0"/>
          <w:spacing w:val="-4"/>
          <w:szCs w:val="24"/>
        </w:rPr>
        <w:t>YORLADIS</w:t>
      </w:r>
      <w:proofErr w:type="spellEnd"/>
      <w:r w:rsidR="00A255E1" w:rsidRPr="00A93566">
        <w:rPr>
          <w:rStyle w:val="Numeracinttulo"/>
          <w:rFonts w:cs="Tahoma"/>
          <w:b w:val="0"/>
          <w:spacing w:val="-4"/>
          <w:szCs w:val="24"/>
        </w:rPr>
        <w:t xml:space="preserve"> MEDINA MESA en calidad de compañeros permanentes, en el sector La Bretaña de la vereda La Marina del municipio de Santuario (Rda.), cuando el primero agredió físicamente a la mujer a quien sujetó del cuello, la estrujó, forcejearon, la tiró al piso y al caer esta se golpea en el pecho y extremidades, así mismo, la amenazó de muerte con un cuchillo, la agredió de manera verbal y finalmente la sacó de la casa lanzándole su ropa a la calle y quedándose con su teléfono personal.</w:t>
      </w:r>
    </w:p>
    <w:p w14:paraId="4B48696E" w14:textId="0034394E" w:rsidR="00C443D8" w:rsidRPr="00A93566" w:rsidRDefault="00C443D8" w:rsidP="00A93566">
      <w:pPr>
        <w:spacing w:line="276" w:lineRule="auto"/>
        <w:rPr>
          <w:rStyle w:val="Numeracinttulo"/>
          <w:rFonts w:cs="Tahoma"/>
          <w:b w:val="0"/>
          <w:spacing w:val="-4"/>
          <w:szCs w:val="24"/>
        </w:rPr>
      </w:pPr>
    </w:p>
    <w:p w14:paraId="4DFB2A51" w14:textId="246595AC" w:rsidR="00A255E1" w:rsidRPr="00A93566" w:rsidRDefault="00A255E1" w:rsidP="00A93566">
      <w:pPr>
        <w:spacing w:line="276" w:lineRule="auto"/>
        <w:rPr>
          <w:rStyle w:val="Numeracinttulo"/>
          <w:rFonts w:cs="Tahoma"/>
          <w:b w:val="0"/>
          <w:spacing w:val="-4"/>
          <w:szCs w:val="24"/>
        </w:rPr>
      </w:pPr>
      <w:r w:rsidRPr="00A93566">
        <w:rPr>
          <w:rStyle w:val="Numeracinttulo"/>
          <w:rFonts w:eastAsia="Tahoma" w:cs="Tahoma"/>
          <w:szCs w:val="24"/>
        </w:rPr>
        <w:t xml:space="preserve">1.2.- </w:t>
      </w:r>
      <w:r w:rsidRPr="00A93566">
        <w:rPr>
          <w:rStyle w:val="Numeracinttulo"/>
          <w:rFonts w:cs="Tahoma"/>
          <w:b w:val="0"/>
          <w:spacing w:val="-4"/>
          <w:szCs w:val="24"/>
        </w:rPr>
        <w:t xml:space="preserve">En marzo 10 de 2020, la Fiscalía corrió traslado del escrito de acusación bajo las reglas del artículo 536 C.P.P., adicionado por el artículo 13 de la Ley 1826/17, en el que se le atribuyó cargos al señor </w:t>
      </w:r>
      <w:proofErr w:type="spellStart"/>
      <w:r w:rsidR="00AB5E67">
        <w:rPr>
          <w:rStyle w:val="Numeracinttulo"/>
          <w:rFonts w:cs="Tahoma"/>
          <w:spacing w:val="-4"/>
          <w:szCs w:val="24"/>
        </w:rPr>
        <w:t>WCC</w:t>
      </w:r>
      <w:proofErr w:type="spellEnd"/>
      <w:r w:rsidRPr="00A93566">
        <w:rPr>
          <w:rStyle w:val="Numeracinttulo"/>
          <w:rFonts w:eastAsia="Tahoma" w:cs="Tahoma"/>
          <w:szCs w:val="24"/>
        </w:rPr>
        <w:t xml:space="preserve"> </w:t>
      </w:r>
      <w:r w:rsidRPr="00A93566">
        <w:rPr>
          <w:rStyle w:val="Numeracinttulo"/>
          <w:rFonts w:cs="Tahoma"/>
          <w:b w:val="0"/>
          <w:spacing w:val="-4"/>
          <w:szCs w:val="24"/>
        </w:rPr>
        <w:t xml:space="preserve">por el delito de violencia intrafamiliar </w:t>
      </w:r>
      <w:r w:rsidRPr="00A93566">
        <w:rPr>
          <w:rStyle w:val="Numeracinttulo"/>
          <w:rFonts w:cs="Tahoma"/>
          <w:bCs/>
          <w:spacing w:val="-4"/>
          <w:szCs w:val="24"/>
        </w:rPr>
        <w:t xml:space="preserve">agravada </w:t>
      </w:r>
      <w:r w:rsidRPr="00A93566">
        <w:rPr>
          <w:rStyle w:val="Numeracinttulo"/>
          <w:rFonts w:cs="Tahoma"/>
          <w:b w:val="0"/>
          <w:spacing w:val="-4"/>
          <w:szCs w:val="24"/>
        </w:rPr>
        <w:t xml:space="preserve">por haberse cometido contra una mujer -art. 229 inc. 2° C.P.-, cargos que el indiciado </w:t>
      </w:r>
      <w:r w:rsidR="001654C2" w:rsidRPr="00A93566">
        <w:rPr>
          <w:rStyle w:val="Numeracinttulo"/>
          <w:rFonts w:cs="Tahoma"/>
          <w:b w:val="0"/>
          <w:spacing w:val="-4"/>
          <w:szCs w:val="24"/>
        </w:rPr>
        <w:t>NO A</w:t>
      </w:r>
      <w:r w:rsidRPr="00A93566">
        <w:rPr>
          <w:rStyle w:val="Numeracinttulo"/>
          <w:rFonts w:cs="Tahoma"/>
          <w:b w:val="0"/>
          <w:spacing w:val="-4"/>
          <w:szCs w:val="24"/>
        </w:rPr>
        <w:t>CEPTÓ.</w:t>
      </w:r>
    </w:p>
    <w:p w14:paraId="37933A78" w14:textId="77777777" w:rsidR="00A255E1" w:rsidRPr="00A93566" w:rsidRDefault="00A255E1" w:rsidP="00A93566">
      <w:pPr>
        <w:spacing w:line="276" w:lineRule="auto"/>
        <w:rPr>
          <w:rStyle w:val="Numeracinttulo"/>
          <w:rFonts w:cs="Tahoma"/>
          <w:szCs w:val="24"/>
        </w:rPr>
      </w:pPr>
    </w:p>
    <w:p w14:paraId="17E7D406" w14:textId="6DC4AB70" w:rsidR="00A255E1" w:rsidRPr="00A93566" w:rsidRDefault="00A255E1" w:rsidP="00A93566">
      <w:pPr>
        <w:spacing w:line="276" w:lineRule="auto"/>
        <w:rPr>
          <w:rFonts w:cs="Tahoma"/>
          <w:sz w:val="24"/>
          <w:szCs w:val="24"/>
        </w:rPr>
      </w:pPr>
      <w:r w:rsidRPr="00A93566">
        <w:rPr>
          <w:rStyle w:val="Numeracinttulo"/>
          <w:rFonts w:eastAsia="Tahoma" w:cs="Tahoma"/>
          <w:szCs w:val="24"/>
        </w:rPr>
        <w:t>1.3.-</w:t>
      </w:r>
      <w:r w:rsidRPr="00A93566">
        <w:rPr>
          <w:rStyle w:val="Numeracinttulo"/>
          <w:rFonts w:eastAsia="Tahoma" w:cs="Tahoma"/>
          <w:b w:val="0"/>
          <w:szCs w:val="24"/>
        </w:rPr>
        <w:t xml:space="preserve"> Asignado el asunto al Juzgado Promiscuo Municipal de Santuario (Rda.), se </w:t>
      </w:r>
      <w:r w:rsidR="00CA28EE" w:rsidRPr="00A93566">
        <w:rPr>
          <w:rStyle w:val="Numeracinttulo"/>
          <w:rFonts w:eastAsia="Tahoma" w:cs="Tahoma"/>
          <w:b w:val="0"/>
          <w:szCs w:val="24"/>
        </w:rPr>
        <w:t xml:space="preserve">realizaron </w:t>
      </w:r>
      <w:r w:rsidRPr="00A93566">
        <w:rPr>
          <w:rStyle w:val="Numeracinttulo"/>
          <w:rFonts w:eastAsia="Tahoma" w:cs="Tahoma"/>
          <w:b w:val="0"/>
          <w:szCs w:val="24"/>
        </w:rPr>
        <w:t>las audiencias concentrada</w:t>
      </w:r>
      <w:r w:rsidR="00763C9D" w:rsidRPr="00A93566">
        <w:rPr>
          <w:rStyle w:val="Numeracinttulo"/>
          <w:rFonts w:eastAsia="Tahoma" w:cs="Tahoma"/>
          <w:b w:val="0"/>
          <w:szCs w:val="24"/>
        </w:rPr>
        <w:t>s</w:t>
      </w:r>
      <w:r w:rsidRPr="00A93566">
        <w:rPr>
          <w:rStyle w:val="Numeracinttulo"/>
          <w:rFonts w:eastAsia="Tahoma" w:cs="Tahoma"/>
          <w:b w:val="0"/>
          <w:szCs w:val="24"/>
        </w:rPr>
        <w:t xml:space="preserve"> (noviembre 18 de 2020) y de juicio oral (marzo 09 de 2021), al cabo del cual se emitió un sentido de fallo absolutorio, y cuando se emitirí</w:t>
      </w:r>
      <w:r w:rsidR="00B80C9F" w:rsidRPr="00A93566">
        <w:rPr>
          <w:rStyle w:val="Numeracinttulo"/>
          <w:rFonts w:eastAsia="Tahoma" w:cs="Tahoma"/>
          <w:b w:val="0"/>
          <w:szCs w:val="24"/>
        </w:rPr>
        <w:t xml:space="preserve">a la decisión </w:t>
      </w:r>
      <w:r w:rsidRPr="00A93566">
        <w:rPr>
          <w:rStyle w:val="Numeracinttulo"/>
          <w:rFonts w:eastAsia="Tahoma" w:cs="Tahoma"/>
          <w:b w:val="0"/>
          <w:szCs w:val="24"/>
        </w:rPr>
        <w:t xml:space="preserve">(abril 22 de 2021) </w:t>
      </w:r>
      <w:r w:rsidR="002F6E8B" w:rsidRPr="00A93566">
        <w:rPr>
          <w:rStyle w:val="Numeracinttulo"/>
          <w:rFonts w:eastAsia="Tahoma" w:cs="Tahoma"/>
          <w:b w:val="0"/>
          <w:szCs w:val="24"/>
        </w:rPr>
        <w:t xml:space="preserve">con ocasión del </w:t>
      </w:r>
      <w:r w:rsidR="00B80C9F" w:rsidRPr="00A93566">
        <w:rPr>
          <w:rStyle w:val="Numeracinttulo"/>
          <w:rFonts w:eastAsia="Tahoma" w:cs="Tahoma"/>
          <w:b w:val="0"/>
          <w:szCs w:val="24"/>
        </w:rPr>
        <w:t xml:space="preserve">regreso al cargo de su titular, </w:t>
      </w:r>
      <w:r w:rsidR="00763C9D" w:rsidRPr="00A93566">
        <w:rPr>
          <w:rStyle w:val="Numeracinttulo"/>
          <w:rFonts w:eastAsia="Tahoma" w:cs="Tahoma"/>
          <w:b w:val="0"/>
          <w:szCs w:val="24"/>
        </w:rPr>
        <w:t>esta</w:t>
      </w:r>
      <w:r w:rsidR="00B80C9F" w:rsidRPr="00A93566">
        <w:rPr>
          <w:rStyle w:val="Numeracinttulo"/>
          <w:rFonts w:eastAsia="Tahoma" w:cs="Tahoma"/>
          <w:b w:val="0"/>
          <w:szCs w:val="24"/>
        </w:rPr>
        <w:t xml:space="preserve"> </w:t>
      </w:r>
      <w:r w:rsidRPr="00A93566">
        <w:rPr>
          <w:rStyle w:val="Numeracinttulo"/>
          <w:rFonts w:eastAsia="Tahoma" w:cs="Tahoma"/>
          <w:b w:val="0"/>
          <w:szCs w:val="24"/>
        </w:rPr>
        <w:t>decretó la nulidad del sentido de fallo y en su lugar emitió uno de carácter condenatorio, determinación que fue recurrida por la defensa, y que fuera confirmada en segunda instancia por el Juzgado Promiscuo del Circuito de Apía (mayo 14 de 2021)</w:t>
      </w:r>
      <w:r w:rsidR="00F23AFD" w:rsidRPr="00A93566">
        <w:rPr>
          <w:rStyle w:val="Numeracinttulo"/>
          <w:rFonts w:eastAsia="Tahoma" w:cs="Tahoma"/>
          <w:b w:val="0"/>
          <w:szCs w:val="24"/>
        </w:rPr>
        <w:t>. Retornado el asunto al juzgado de primer nivel,</w:t>
      </w:r>
      <w:r w:rsidRPr="00A93566">
        <w:rPr>
          <w:rStyle w:val="Numeracinttulo"/>
          <w:rFonts w:eastAsia="Tahoma" w:cs="Tahoma"/>
          <w:b w:val="0"/>
          <w:szCs w:val="24"/>
        </w:rPr>
        <w:t xml:space="preserve"> se </w:t>
      </w:r>
      <w:r w:rsidR="00763C9D" w:rsidRPr="00A93566">
        <w:rPr>
          <w:rStyle w:val="Numeracinttulo"/>
          <w:rFonts w:eastAsia="Tahoma" w:cs="Tahoma"/>
          <w:b w:val="0"/>
          <w:szCs w:val="24"/>
        </w:rPr>
        <w:t xml:space="preserve">efectuó </w:t>
      </w:r>
      <w:r w:rsidRPr="00A93566">
        <w:rPr>
          <w:rStyle w:val="Numeracinttulo"/>
          <w:rFonts w:eastAsia="Tahoma" w:cs="Tahoma"/>
          <w:b w:val="0"/>
          <w:szCs w:val="24"/>
        </w:rPr>
        <w:t xml:space="preserve">la audiencia de individualización de pena y sentencia (julio 27 de 2021), </w:t>
      </w:r>
      <w:r w:rsidR="002F6E8B" w:rsidRPr="00A93566">
        <w:rPr>
          <w:rStyle w:val="Numeracinttulo"/>
          <w:rFonts w:eastAsia="Tahoma" w:cs="Tahoma"/>
          <w:b w:val="0"/>
          <w:szCs w:val="24"/>
        </w:rPr>
        <w:t xml:space="preserve">y finalmente en julio 30 de 2021 se </w:t>
      </w:r>
      <w:r w:rsidR="00763C9D" w:rsidRPr="00A93566">
        <w:rPr>
          <w:rStyle w:val="Numeracinttulo"/>
          <w:rFonts w:eastAsia="Tahoma" w:cs="Tahoma"/>
          <w:b w:val="0"/>
          <w:szCs w:val="24"/>
        </w:rPr>
        <w:t xml:space="preserve">dictó </w:t>
      </w:r>
      <w:r w:rsidR="002F6E8B" w:rsidRPr="00A93566">
        <w:rPr>
          <w:rStyle w:val="Numeracinttulo"/>
          <w:rFonts w:eastAsia="Tahoma" w:cs="Tahoma"/>
          <w:b w:val="0"/>
          <w:szCs w:val="24"/>
        </w:rPr>
        <w:t>el fallo por medio del cual</w:t>
      </w:r>
      <w:r w:rsidRPr="00A93566">
        <w:rPr>
          <w:rStyle w:val="Numeracinttulo"/>
          <w:rFonts w:eastAsia="Tahoma" w:cs="Tahoma"/>
          <w:b w:val="0"/>
          <w:szCs w:val="24"/>
        </w:rPr>
        <w:t xml:space="preserve">: </w:t>
      </w:r>
      <w:r w:rsidRPr="00A93566">
        <w:rPr>
          <w:rStyle w:val="Numeracinttulo"/>
          <w:rFonts w:eastAsia="Tahoma" w:cs="Tahoma"/>
          <w:szCs w:val="24"/>
        </w:rPr>
        <w:t xml:space="preserve">(i) </w:t>
      </w:r>
      <w:r w:rsidRPr="00A93566">
        <w:rPr>
          <w:rFonts w:cs="Tahoma"/>
          <w:bCs/>
          <w:sz w:val="24"/>
          <w:szCs w:val="24"/>
        </w:rPr>
        <w:t xml:space="preserve">se condenó al señor </w:t>
      </w:r>
      <w:proofErr w:type="spellStart"/>
      <w:r w:rsidR="00AB5E67">
        <w:rPr>
          <w:rFonts w:cs="Tahoma"/>
          <w:b/>
          <w:bCs/>
          <w:sz w:val="24"/>
          <w:szCs w:val="24"/>
        </w:rPr>
        <w:t>WCC</w:t>
      </w:r>
      <w:proofErr w:type="spellEnd"/>
      <w:r w:rsidRPr="00A93566">
        <w:rPr>
          <w:rFonts w:cs="Tahoma"/>
          <w:bCs/>
          <w:sz w:val="24"/>
          <w:szCs w:val="24"/>
        </w:rPr>
        <w:t xml:space="preserve">, a la pena de </w:t>
      </w:r>
      <w:r w:rsidR="002F6E8B" w:rsidRPr="00A93566">
        <w:rPr>
          <w:rFonts w:cs="Tahoma"/>
          <w:bCs/>
          <w:sz w:val="24"/>
          <w:szCs w:val="24"/>
        </w:rPr>
        <w:t xml:space="preserve">cuarenta y ocho </w:t>
      </w:r>
      <w:r w:rsidRPr="00A93566">
        <w:rPr>
          <w:rFonts w:cs="Tahoma"/>
          <w:bCs/>
          <w:sz w:val="24"/>
          <w:szCs w:val="24"/>
        </w:rPr>
        <w:t>(</w:t>
      </w:r>
      <w:r w:rsidR="002F6E8B" w:rsidRPr="00A93566">
        <w:rPr>
          <w:rFonts w:cs="Tahoma"/>
          <w:bCs/>
          <w:sz w:val="24"/>
          <w:szCs w:val="24"/>
        </w:rPr>
        <w:t>48</w:t>
      </w:r>
      <w:r w:rsidRPr="00A93566">
        <w:rPr>
          <w:rFonts w:cs="Tahoma"/>
          <w:bCs/>
          <w:sz w:val="24"/>
          <w:szCs w:val="24"/>
        </w:rPr>
        <w:t xml:space="preserve">) meses de prisión, como autor responsable de la conducta de </w:t>
      </w:r>
      <w:r w:rsidR="002F6E8B" w:rsidRPr="00A93566">
        <w:rPr>
          <w:rFonts w:cs="Tahoma"/>
          <w:bCs/>
          <w:sz w:val="24"/>
          <w:szCs w:val="24"/>
        </w:rPr>
        <w:t>violencia intrafamiliar</w:t>
      </w:r>
      <w:r w:rsidRPr="00A93566">
        <w:rPr>
          <w:rFonts w:cs="Tahoma"/>
          <w:bCs/>
          <w:sz w:val="24"/>
          <w:szCs w:val="24"/>
        </w:rPr>
        <w:t xml:space="preserve">; </w:t>
      </w:r>
      <w:r w:rsidRPr="00A93566">
        <w:rPr>
          <w:rFonts w:cs="Tahoma"/>
          <w:b/>
          <w:bCs/>
          <w:sz w:val="24"/>
          <w:szCs w:val="24"/>
        </w:rPr>
        <w:t>(ii)</w:t>
      </w:r>
      <w:r w:rsidRPr="00A93566">
        <w:rPr>
          <w:rFonts w:cs="Tahoma"/>
          <w:bCs/>
          <w:sz w:val="24"/>
          <w:szCs w:val="24"/>
        </w:rPr>
        <w:t xml:space="preserve"> se le impuso como pena accesoria la </w:t>
      </w:r>
      <w:r w:rsidRPr="00A93566">
        <w:rPr>
          <w:rFonts w:cs="Tahoma"/>
          <w:sz w:val="24"/>
          <w:szCs w:val="24"/>
        </w:rPr>
        <w:t>inhabilitación para el ejercicio de derechos y funciones públicas por el término de la pena principal; y</w:t>
      </w:r>
      <w:r w:rsidRPr="00A93566">
        <w:rPr>
          <w:rFonts w:cs="Tahoma"/>
          <w:bCs/>
          <w:sz w:val="24"/>
          <w:szCs w:val="24"/>
        </w:rPr>
        <w:t xml:space="preserve"> </w:t>
      </w:r>
      <w:r w:rsidRPr="00A93566">
        <w:rPr>
          <w:rFonts w:cs="Tahoma"/>
          <w:b/>
          <w:bCs/>
          <w:sz w:val="24"/>
          <w:szCs w:val="24"/>
        </w:rPr>
        <w:t>(iii)</w:t>
      </w:r>
      <w:r w:rsidRPr="00A93566">
        <w:rPr>
          <w:rFonts w:cs="Tahoma"/>
          <w:bCs/>
          <w:sz w:val="24"/>
          <w:szCs w:val="24"/>
        </w:rPr>
        <w:t xml:space="preserve"> se le negó</w:t>
      </w:r>
      <w:r w:rsidRPr="00A93566">
        <w:rPr>
          <w:rFonts w:cs="Tahoma"/>
          <w:sz w:val="24"/>
          <w:szCs w:val="24"/>
        </w:rPr>
        <w:t xml:space="preserve"> la suspensión condicional de la ejecución de la pena de que trata el artículo 63 C.P., por expresa prohibición legal, y </w:t>
      </w:r>
      <w:r w:rsidR="002F6E8B" w:rsidRPr="00A93566">
        <w:rPr>
          <w:rFonts w:cs="Tahoma"/>
          <w:sz w:val="24"/>
          <w:szCs w:val="24"/>
        </w:rPr>
        <w:t xml:space="preserve">una vez </w:t>
      </w:r>
      <w:r w:rsidR="00A31DDB" w:rsidRPr="00A93566">
        <w:rPr>
          <w:rFonts w:cs="Tahoma"/>
          <w:sz w:val="24"/>
          <w:szCs w:val="24"/>
        </w:rPr>
        <w:t xml:space="preserve">tal proveído </w:t>
      </w:r>
      <w:r w:rsidR="00B80C9F" w:rsidRPr="00A93566">
        <w:rPr>
          <w:rFonts w:cs="Tahoma"/>
          <w:sz w:val="24"/>
          <w:szCs w:val="24"/>
        </w:rPr>
        <w:t xml:space="preserve">cobrara </w:t>
      </w:r>
      <w:r w:rsidR="002F6E8B" w:rsidRPr="00A93566">
        <w:rPr>
          <w:rFonts w:cs="Tahoma"/>
          <w:sz w:val="24"/>
          <w:szCs w:val="24"/>
        </w:rPr>
        <w:t>firmeza</w:t>
      </w:r>
      <w:r w:rsidR="00763C9D" w:rsidRPr="00A93566">
        <w:rPr>
          <w:rFonts w:cs="Tahoma"/>
          <w:sz w:val="24"/>
          <w:szCs w:val="24"/>
        </w:rPr>
        <w:t>, dispuso librar captura en su contra.</w:t>
      </w:r>
    </w:p>
    <w:p w14:paraId="546A6FC6" w14:textId="77777777" w:rsidR="00BC5874" w:rsidRPr="00A93566" w:rsidRDefault="00BC5874" w:rsidP="00A93566">
      <w:pPr>
        <w:spacing w:line="276" w:lineRule="auto"/>
        <w:rPr>
          <w:rStyle w:val="Numeracinttulo"/>
          <w:rFonts w:cs="Tahoma"/>
          <w:b w:val="0"/>
          <w:spacing w:val="-4"/>
          <w:szCs w:val="24"/>
        </w:rPr>
      </w:pPr>
    </w:p>
    <w:p w14:paraId="75E98F16" w14:textId="5658270B" w:rsidR="002F6E8B" w:rsidRPr="00A93566" w:rsidRDefault="00ED279F" w:rsidP="00A93566">
      <w:pPr>
        <w:spacing w:line="276" w:lineRule="auto"/>
        <w:rPr>
          <w:rStyle w:val="Numeracinttulo"/>
          <w:rFonts w:cs="Tahoma"/>
          <w:b w:val="0"/>
          <w:spacing w:val="-4"/>
          <w:szCs w:val="24"/>
        </w:rPr>
      </w:pPr>
      <w:r w:rsidRPr="00A93566">
        <w:rPr>
          <w:rStyle w:val="Numeracinttulo"/>
          <w:rFonts w:cs="Tahoma"/>
          <w:spacing w:val="-4"/>
          <w:szCs w:val="24"/>
        </w:rPr>
        <w:t xml:space="preserve">1.4.- </w:t>
      </w:r>
      <w:r w:rsidR="00BC5874" w:rsidRPr="00A93566">
        <w:rPr>
          <w:rStyle w:val="Numeracinttulo"/>
          <w:rFonts w:cs="Tahoma"/>
          <w:b w:val="0"/>
          <w:spacing w:val="-4"/>
          <w:szCs w:val="24"/>
        </w:rPr>
        <w:t>Los fundamentos que tuvo en consideración</w:t>
      </w:r>
      <w:r w:rsidR="000B40D9" w:rsidRPr="00A93566">
        <w:rPr>
          <w:rStyle w:val="Numeracinttulo"/>
          <w:rFonts w:cs="Tahoma"/>
          <w:b w:val="0"/>
          <w:spacing w:val="-4"/>
          <w:szCs w:val="24"/>
        </w:rPr>
        <w:t xml:space="preserve"> </w:t>
      </w:r>
      <w:r w:rsidR="00CC2E7B" w:rsidRPr="00A93566">
        <w:rPr>
          <w:rStyle w:val="Numeracinttulo"/>
          <w:rFonts w:cs="Tahoma"/>
          <w:b w:val="0"/>
          <w:spacing w:val="-4"/>
          <w:szCs w:val="24"/>
        </w:rPr>
        <w:t>la</w:t>
      </w:r>
      <w:r w:rsidR="000B40D9" w:rsidRPr="00A93566">
        <w:rPr>
          <w:rStyle w:val="Numeracinttulo"/>
          <w:rFonts w:cs="Tahoma"/>
          <w:b w:val="0"/>
          <w:spacing w:val="-4"/>
          <w:szCs w:val="24"/>
        </w:rPr>
        <w:t xml:space="preserve"> funcionari</w:t>
      </w:r>
      <w:r w:rsidR="00CC2E7B" w:rsidRPr="00A93566">
        <w:rPr>
          <w:rStyle w:val="Numeracinttulo"/>
          <w:rFonts w:cs="Tahoma"/>
          <w:b w:val="0"/>
          <w:spacing w:val="-4"/>
          <w:szCs w:val="24"/>
        </w:rPr>
        <w:t>a</w:t>
      </w:r>
      <w:r w:rsidR="000B40D9" w:rsidRPr="00A93566">
        <w:rPr>
          <w:rStyle w:val="Numeracinttulo"/>
          <w:rFonts w:cs="Tahoma"/>
          <w:b w:val="0"/>
          <w:spacing w:val="-4"/>
          <w:szCs w:val="24"/>
        </w:rPr>
        <w:t xml:space="preserve"> de primer</w:t>
      </w:r>
      <w:r w:rsidR="00940834" w:rsidRPr="00A93566">
        <w:rPr>
          <w:rStyle w:val="Numeracinttulo"/>
          <w:rFonts w:cs="Tahoma"/>
          <w:b w:val="0"/>
          <w:spacing w:val="-4"/>
          <w:szCs w:val="24"/>
        </w:rPr>
        <w:t xml:space="preserve"> nivel</w:t>
      </w:r>
      <w:r w:rsidR="000B40D9" w:rsidRPr="00A93566">
        <w:rPr>
          <w:rStyle w:val="Numeracinttulo"/>
          <w:rFonts w:cs="Tahoma"/>
          <w:b w:val="0"/>
          <w:spacing w:val="-4"/>
          <w:szCs w:val="24"/>
        </w:rPr>
        <w:t xml:space="preserve"> </w:t>
      </w:r>
      <w:r w:rsidR="00BC5874" w:rsidRPr="00A93566">
        <w:rPr>
          <w:rStyle w:val="Numeracinttulo"/>
          <w:rFonts w:cs="Tahoma"/>
          <w:b w:val="0"/>
          <w:spacing w:val="-4"/>
          <w:szCs w:val="24"/>
        </w:rPr>
        <w:t>para llegar a tal conclusión</w:t>
      </w:r>
      <w:r w:rsidR="002F6E8B" w:rsidRPr="00A93566">
        <w:rPr>
          <w:rStyle w:val="Numeracinttulo"/>
          <w:rFonts w:cs="Tahoma"/>
          <w:b w:val="0"/>
          <w:spacing w:val="-4"/>
          <w:szCs w:val="24"/>
        </w:rPr>
        <w:t>, luego de hacer alusión a</w:t>
      </w:r>
      <w:r w:rsidR="00CE47B3" w:rsidRPr="00A93566">
        <w:rPr>
          <w:rStyle w:val="Numeracinttulo"/>
          <w:rFonts w:cs="Tahoma"/>
          <w:b w:val="0"/>
          <w:spacing w:val="-4"/>
          <w:szCs w:val="24"/>
        </w:rPr>
        <w:t xml:space="preserve"> diferentes aspectos -</w:t>
      </w:r>
      <w:r w:rsidR="00736C29" w:rsidRPr="00A93566">
        <w:rPr>
          <w:rStyle w:val="Numeracinttulo"/>
          <w:rFonts w:cs="Tahoma"/>
          <w:b w:val="0"/>
          <w:spacing w:val="-4"/>
          <w:szCs w:val="24"/>
        </w:rPr>
        <w:t>(</w:t>
      </w:r>
      <w:r w:rsidR="00EE3F1A" w:rsidRPr="00A93566">
        <w:rPr>
          <w:rStyle w:val="Numeracinttulo"/>
          <w:rFonts w:cs="Tahoma"/>
          <w:b w:val="0"/>
          <w:spacing w:val="-4"/>
          <w:szCs w:val="24"/>
        </w:rPr>
        <w:t>i</w:t>
      </w:r>
      <w:r w:rsidR="00736C29" w:rsidRPr="00A93566">
        <w:rPr>
          <w:rStyle w:val="Numeracinttulo"/>
          <w:rFonts w:cs="Tahoma"/>
          <w:b w:val="0"/>
          <w:spacing w:val="-4"/>
          <w:szCs w:val="24"/>
        </w:rPr>
        <w:t>)</w:t>
      </w:r>
      <w:r w:rsidR="002F6E8B" w:rsidRPr="00A93566">
        <w:rPr>
          <w:rStyle w:val="Numeracinttulo"/>
          <w:rFonts w:cs="Tahoma"/>
          <w:b w:val="0"/>
          <w:spacing w:val="-4"/>
          <w:szCs w:val="24"/>
        </w:rPr>
        <w:t xml:space="preserve"> características del delito de violencia intrafamiliar</w:t>
      </w:r>
      <w:r w:rsidR="00736C29" w:rsidRPr="00A93566">
        <w:rPr>
          <w:rStyle w:val="Numeracinttulo"/>
          <w:rFonts w:cs="Tahoma"/>
          <w:b w:val="0"/>
          <w:spacing w:val="-4"/>
          <w:szCs w:val="24"/>
        </w:rPr>
        <w:t>; (ii)</w:t>
      </w:r>
      <w:r w:rsidR="00AF2842" w:rsidRPr="00A93566">
        <w:rPr>
          <w:rStyle w:val="Numeracinttulo"/>
          <w:rFonts w:cs="Tahoma"/>
          <w:b w:val="0"/>
          <w:spacing w:val="-4"/>
          <w:szCs w:val="24"/>
        </w:rPr>
        <w:t xml:space="preserve"> </w:t>
      </w:r>
      <w:r w:rsidR="00736C29" w:rsidRPr="00A93566">
        <w:rPr>
          <w:rStyle w:val="Numeracinttulo"/>
          <w:rFonts w:cs="Tahoma"/>
          <w:b w:val="0"/>
          <w:spacing w:val="-4"/>
          <w:szCs w:val="24"/>
        </w:rPr>
        <w:t xml:space="preserve">lo relativo </w:t>
      </w:r>
      <w:r w:rsidR="002F6E8B" w:rsidRPr="00A93566">
        <w:rPr>
          <w:rStyle w:val="Numeracinttulo"/>
          <w:rFonts w:cs="Tahoma"/>
          <w:b w:val="0"/>
          <w:spacing w:val="-4"/>
          <w:szCs w:val="24"/>
        </w:rPr>
        <w:t>al agravante cuando la conducta recae sobre una mujer, y postura jurisprudencia</w:t>
      </w:r>
      <w:r w:rsidR="00FE548A" w:rsidRPr="00A93566">
        <w:rPr>
          <w:rStyle w:val="Numeracinttulo"/>
          <w:rFonts w:cs="Tahoma"/>
          <w:b w:val="0"/>
          <w:spacing w:val="-4"/>
          <w:szCs w:val="24"/>
        </w:rPr>
        <w:t>l</w:t>
      </w:r>
      <w:r w:rsidR="002F6E8B" w:rsidRPr="00A93566">
        <w:rPr>
          <w:rStyle w:val="Numeracinttulo"/>
          <w:rFonts w:cs="Tahoma"/>
          <w:b w:val="0"/>
          <w:spacing w:val="-4"/>
          <w:szCs w:val="24"/>
        </w:rPr>
        <w:t xml:space="preserve"> a ese respecto</w:t>
      </w:r>
      <w:r w:rsidR="00736C29" w:rsidRPr="00A93566">
        <w:rPr>
          <w:rStyle w:val="Numeracinttulo"/>
          <w:rFonts w:cs="Tahoma"/>
          <w:b w:val="0"/>
          <w:spacing w:val="-4"/>
          <w:szCs w:val="24"/>
        </w:rPr>
        <w:t>; (iii) lo atinente a la prueba pericial, y (iv) el testimonio único</w:t>
      </w:r>
      <w:r w:rsidR="00CE47B3" w:rsidRPr="00A93566">
        <w:rPr>
          <w:rStyle w:val="Numeracinttulo"/>
          <w:rFonts w:cs="Tahoma"/>
          <w:b w:val="0"/>
          <w:spacing w:val="-4"/>
          <w:szCs w:val="24"/>
        </w:rPr>
        <w:t>-</w:t>
      </w:r>
      <w:r w:rsidR="00736C29" w:rsidRPr="00A93566">
        <w:rPr>
          <w:rStyle w:val="Numeracinttulo"/>
          <w:rFonts w:cs="Tahoma"/>
          <w:b w:val="0"/>
          <w:spacing w:val="-4"/>
          <w:szCs w:val="24"/>
        </w:rPr>
        <w:t xml:space="preserve">, </w:t>
      </w:r>
      <w:r w:rsidR="00BC5874" w:rsidRPr="00A93566">
        <w:rPr>
          <w:rStyle w:val="Numeracinttulo"/>
          <w:rFonts w:cs="Tahoma"/>
          <w:b w:val="0"/>
          <w:spacing w:val="-4"/>
          <w:szCs w:val="24"/>
        </w:rPr>
        <w:t xml:space="preserve">los hizo consistir en </w:t>
      </w:r>
      <w:r w:rsidR="00AF2842" w:rsidRPr="00A93566">
        <w:rPr>
          <w:rStyle w:val="Numeracinttulo"/>
          <w:rFonts w:cs="Tahoma"/>
          <w:b w:val="0"/>
          <w:spacing w:val="-4"/>
          <w:szCs w:val="24"/>
        </w:rPr>
        <w:t xml:space="preserve">que </w:t>
      </w:r>
      <w:r w:rsidR="00EE3F1A" w:rsidRPr="00A93566">
        <w:rPr>
          <w:rStyle w:val="Numeracinttulo"/>
          <w:rFonts w:cs="Tahoma"/>
          <w:b w:val="0"/>
          <w:spacing w:val="-4"/>
          <w:szCs w:val="24"/>
        </w:rPr>
        <w:t xml:space="preserve">si bien el recaudo probatorio fue escaso, </w:t>
      </w:r>
      <w:r w:rsidR="00B80C9F" w:rsidRPr="00A93566">
        <w:rPr>
          <w:rStyle w:val="Numeracinttulo"/>
          <w:rFonts w:cs="Tahoma"/>
          <w:b w:val="0"/>
          <w:spacing w:val="-4"/>
          <w:szCs w:val="24"/>
        </w:rPr>
        <w:t xml:space="preserve">ya que </w:t>
      </w:r>
      <w:r w:rsidR="00EE3F1A" w:rsidRPr="00A93566">
        <w:rPr>
          <w:rStyle w:val="Numeracinttulo"/>
          <w:rFonts w:cs="Tahoma"/>
          <w:b w:val="0"/>
          <w:spacing w:val="-4"/>
          <w:szCs w:val="24"/>
        </w:rPr>
        <w:t xml:space="preserve">se limitó a la declaración de la </w:t>
      </w:r>
      <w:r w:rsidR="0014174C" w:rsidRPr="00A93566">
        <w:rPr>
          <w:rStyle w:val="Numeracinttulo"/>
          <w:rFonts w:cs="Tahoma"/>
          <w:b w:val="0"/>
          <w:spacing w:val="-4"/>
          <w:szCs w:val="24"/>
        </w:rPr>
        <w:t xml:space="preserve">víctima </w:t>
      </w:r>
      <w:r w:rsidR="00EE3F1A" w:rsidRPr="00A93566">
        <w:rPr>
          <w:rStyle w:val="Numeracinttulo"/>
          <w:rFonts w:cs="Tahoma"/>
          <w:b w:val="0"/>
          <w:spacing w:val="-4"/>
          <w:szCs w:val="24"/>
        </w:rPr>
        <w:t>y la prueba pericial, con ello es suficiente para obtener el conocimiento más allá de toda duda del delito endilgado al procesado.</w:t>
      </w:r>
    </w:p>
    <w:p w14:paraId="75E737D2" w14:textId="42557A4F" w:rsidR="00EE3F1A" w:rsidRPr="00A93566" w:rsidRDefault="00EE3F1A" w:rsidP="00A93566">
      <w:pPr>
        <w:spacing w:line="276" w:lineRule="auto"/>
        <w:rPr>
          <w:rStyle w:val="Numeracinttulo"/>
          <w:rFonts w:cs="Tahoma"/>
          <w:b w:val="0"/>
          <w:spacing w:val="-4"/>
          <w:szCs w:val="24"/>
        </w:rPr>
      </w:pPr>
    </w:p>
    <w:p w14:paraId="64420ED3" w14:textId="23460166" w:rsidR="00EE3F1A" w:rsidRPr="00A93566" w:rsidRDefault="00EE3F1A" w:rsidP="00A93566">
      <w:pPr>
        <w:spacing w:line="276" w:lineRule="auto"/>
        <w:rPr>
          <w:rStyle w:val="Numeracinttulo"/>
          <w:rFonts w:cs="Tahoma"/>
          <w:b w:val="0"/>
          <w:spacing w:val="-4"/>
          <w:szCs w:val="24"/>
        </w:rPr>
      </w:pPr>
      <w:r w:rsidRPr="00A93566">
        <w:rPr>
          <w:rStyle w:val="Numeracinttulo"/>
          <w:rFonts w:cs="Tahoma"/>
          <w:b w:val="0"/>
          <w:spacing w:val="-4"/>
          <w:szCs w:val="24"/>
        </w:rPr>
        <w:lastRenderedPageBreak/>
        <w:t xml:space="preserve">En este asunto se demostró que YORLADIS MEDINA MESA -de 19 años de edad- y </w:t>
      </w:r>
      <w:proofErr w:type="spellStart"/>
      <w:r w:rsidR="00AB5E67">
        <w:rPr>
          <w:rStyle w:val="Numeracinttulo"/>
          <w:rFonts w:cs="Tahoma"/>
          <w:spacing w:val="-4"/>
          <w:szCs w:val="24"/>
        </w:rPr>
        <w:t>WCC</w:t>
      </w:r>
      <w:proofErr w:type="spellEnd"/>
      <w:r w:rsidRPr="00A93566">
        <w:rPr>
          <w:rStyle w:val="Numeracinttulo"/>
          <w:rFonts w:cs="Tahoma"/>
          <w:b w:val="0"/>
          <w:spacing w:val="-4"/>
          <w:szCs w:val="24"/>
        </w:rPr>
        <w:t xml:space="preserve"> -de 52 años-, para septiembre 25 de 2018 formaban una unidad familiar, vivían juntos como compañeros permanentes, que dicha unión se extendió por casi 3 años y </w:t>
      </w:r>
      <w:r w:rsidR="00A64E07" w:rsidRPr="00A93566">
        <w:rPr>
          <w:rStyle w:val="Numeracinttulo"/>
          <w:rFonts w:cs="Tahoma"/>
          <w:b w:val="0"/>
          <w:spacing w:val="-4"/>
          <w:szCs w:val="24"/>
        </w:rPr>
        <w:t>ta</w:t>
      </w:r>
      <w:r w:rsidRPr="00A93566">
        <w:rPr>
          <w:rStyle w:val="Numeracinttulo"/>
          <w:rFonts w:cs="Tahoma"/>
          <w:b w:val="0"/>
          <w:spacing w:val="-4"/>
          <w:szCs w:val="24"/>
        </w:rPr>
        <w:t>l núcleo solo estaba conformado por ellos dos</w:t>
      </w:r>
      <w:r w:rsidR="00A64E07" w:rsidRPr="00A93566">
        <w:rPr>
          <w:rStyle w:val="Numeracinttulo"/>
          <w:rFonts w:cs="Tahoma"/>
          <w:b w:val="0"/>
          <w:spacing w:val="-4"/>
          <w:szCs w:val="24"/>
        </w:rPr>
        <w:t xml:space="preserve">, cuya </w:t>
      </w:r>
      <w:r w:rsidRPr="00A93566">
        <w:rPr>
          <w:rStyle w:val="Numeracinttulo"/>
          <w:rFonts w:cs="Tahoma"/>
          <w:b w:val="0"/>
          <w:spacing w:val="-4"/>
          <w:szCs w:val="24"/>
        </w:rPr>
        <w:t xml:space="preserve">coexistencia finalizó en la fecha de los hechos cuando </w:t>
      </w:r>
      <w:proofErr w:type="spellStart"/>
      <w:r w:rsidR="00B35151">
        <w:rPr>
          <w:rStyle w:val="Numeracinttulo"/>
          <w:rFonts w:cs="Tahoma"/>
          <w:spacing w:val="-4"/>
          <w:szCs w:val="24"/>
        </w:rPr>
        <w:t>WCC</w:t>
      </w:r>
      <w:proofErr w:type="spellEnd"/>
      <w:r w:rsidRPr="00A93566">
        <w:rPr>
          <w:rStyle w:val="Numeracinttulo"/>
          <w:rFonts w:cs="Tahoma"/>
          <w:b w:val="0"/>
          <w:spacing w:val="-4"/>
          <w:szCs w:val="24"/>
        </w:rPr>
        <w:t xml:space="preserve"> la echó del hogar y ella regresó donde su mamá.  La testigo narró la forma en que se presentaron los hechos, las a</w:t>
      </w:r>
      <w:r w:rsidR="001B7DA2" w:rsidRPr="00A93566">
        <w:rPr>
          <w:rStyle w:val="Numeracinttulo"/>
          <w:rFonts w:cs="Tahoma"/>
          <w:b w:val="0"/>
          <w:spacing w:val="-4"/>
          <w:szCs w:val="24"/>
        </w:rPr>
        <w:t xml:space="preserve">fectaciones </w:t>
      </w:r>
      <w:r w:rsidRPr="00A93566">
        <w:rPr>
          <w:rStyle w:val="Numeracinttulo"/>
          <w:rFonts w:cs="Tahoma"/>
          <w:b w:val="0"/>
          <w:spacing w:val="-4"/>
          <w:szCs w:val="24"/>
        </w:rPr>
        <w:t xml:space="preserve">físicas y verbales que sufrió, además indicó que el comportamiento de su compañero era de agresividad y celos, </w:t>
      </w:r>
      <w:r w:rsidR="00FE548A" w:rsidRPr="00A93566">
        <w:rPr>
          <w:rStyle w:val="Numeracinttulo"/>
          <w:rFonts w:cs="Tahoma"/>
          <w:b w:val="0"/>
          <w:spacing w:val="-4"/>
          <w:szCs w:val="24"/>
        </w:rPr>
        <w:t xml:space="preserve">que </w:t>
      </w:r>
      <w:r w:rsidR="00970EC8" w:rsidRPr="00A93566">
        <w:rPr>
          <w:rStyle w:val="Numeracinttulo"/>
          <w:rFonts w:cs="Tahoma"/>
          <w:b w:val="0"/>
          <w:spacing w:val="-4"/>
          <w:szCs w:val="24"/>
        </w:rPr>
        <w:t>anteriormente la había sujetado de manera brusca de los brazos y cuello y echado con frecuencia de la casa, además de amenazarla con el cuchillo en diversas ocasiones e insultarla delante de otras personas.</w:t>
      </w:r>
    </w:p>
    <w:p w14:paraId="75196343" w14:textId="77777777" w:rsidR="00CE47B3" w:rsidRPr="00A93566" w:rsidRDefault="00CE47B3" w:rsidP="00A93566">
      <w:pPr>
        <w:spacing w:line="276" w:lineRule="auto"/>
        <w:rPr>
          <w:rStyle w:val="Numeracinttulo"/>
          <w:rFonts w:cs="Tahoma"/>
          <w:b w:val="0"/>
          <w:spacing w:val="-4"/>
          <w:szCs w:val="24"/>
        </w:rPr>
      </w:pPr>
    </w:p>
    <w:p w14:paraId="4EDF3617" w14:textId="63D19835" w:rsidR="005F798D" w:rsidRPr="00A93566" w:rsidRDefault="00970EC8" w:rsidP="00A93566">
      <w:pPr>
        <w:spacing w:line="276" w:lineRule="auto"/>
        <w:rPr>
          <w:rStyle w:val="Numeracinttulo"/>
          <w:rFonts w:cs="Tahoma"/>
          <w:b w:val="0"/>
          <w:spacing w:val="-4"/>
          <w:szCs w:val="24"/>
        </w:rPr>
      </w:pPr>
      <w:r w:rsidRPr="00A93566">
        <w:rPr>
          <w:rStyle w:val="Numeracinttulo"/>
          <w:rFonts w:cs="Tahoma"/>
          <w:b w:val="0"/>
          <w:spacing w:val="-4"/>
          <w:szCs w:val="24"/>
        </w:rPr>
        <w:t>El relato de la víctima, se considera fiable, es homogéneo y espontáneo, ausente de cualquier circunstancia que pueda desvalorar su imparcialidad</w:t>
      </w:r>
      <w:r w:rsidR="005F798D" w:rsidRPr="00A93566">
        <w:rPr>
          <w:rStyle w:val="Numeracinttulo"/>
          <w:rFonts w:cs="Tahoma"/>
          <w:b w:val="0"/>
          <w:spacing w:val="-4"/>
          <w:szCs w:val="24"/>
        </w:rPr>
        <w:t>, se sostuvo en lo sucedido en septiembre 25 de 2018</w:t>
      </w:r>
      <w:r w:rsidR="008638E7" w:rsidRPr="00A93566">
        <w:rPr>
          <w:rStyle w:val="Numeracinttulo"/>
          <w:rFonts w:cs="Tahoma"/>
          <w:b w:val="0"/>
          <w:spacing w:val="-4"/>
          <w:szCs w:val="24"/>
        </w:rPr>
        <w:t>;</w:t>
      </w:r>
      <w:r w:rsidR="00B80C9F" w:rsidRPr="00A93566">
        <w:rPr>
          <w:rStyle w:val="Numeracinttulo"/>
          <w:rFonts w:cs="Tahoma"/>
          <w:b w:val="0"/>
          <w:spacing w:val="-4"/>
          <w:szCs w:val="24"/>
        </w:rPr>
        <w:t xml:space="preserve"> a su turno, e</w:t>
      </w:r>
      <w:r w:rsidR="005F798D" w:rsidRPr="00A93566">
        <w:rPr>
          <w:rStyle w:val="Numeracinttulo"/>
          <w:rFonts w:cs="Tahoma"/>
          <w:b w:val="0"/>
          <w:spacing w:val="-4"/>
          <w:szCs w:val="24"/>
        </w:rPr>
        <w:t xml:space="preserve">l médico forense encontró </w:t>
      </w:r>
      <w:r w:rsidR="001B7DA2" w:rsidRPr="00A93566">
        <w:rPr>
          <w:rStyle w:val="Numeracinttulo"/>
          <w:rFonts w:cs="Tahoma"/>
          <w:b w:val="0"/>
          <w:spacing w:val="-4"/>
          <w:szCs w:val="24"/>
        </w:rPr>
        <w:t xml:space="preserve">daños </w:t>
      </w:r>
      <w:r w:rsidR="005F798D" w:rsidRPr="00A93566">
        <w:rPr>
          <w:rStyle w:val="Numeracinttulo"/>
          <w:rFonts w:cs="Tahoma"/>
          <w:b w:val="0"/>
          <w:spacing w:val="-4"/>
          <w:szCs w:val="24"/>
        </w:rPr>
        <w:t xml:space="preserve">en </w:t>
      </w:r>
      <w:r w:rsidR="00B80C9F" w:rsidRPr="00A93566">
        <w:rPr>
          <w:rStyle w:val="Numeracinttulo"/>
          <w:rFonts w:cs="Tahoma"/>
          <w:b w:val="0"/>
          <w:spacing w:val="-4"/>
          <w:szCs w:val="24"/>
        </w:rPr>
        <w:t>su</w:t>
      </w:r>
      <w:r w:rsidR="005F798D" w:rsidRPr="00A93566">
        <w:rPr>
          <w:rStyle w:val="Numeracinttulo"/>
          <w:rFonts w:cs="Tahoma"/>
          <w:b w:val="0"/>
          <w:spacing w:val="-4"/>
          <w:szCs w:val="24"/>
        </w:rPr>
        <w:t xml:space="preserve"> humanidad, y estas, según concluyó, guardaban relación directa con lo que refirió la lesionada,</w:t>
      </w:r>
      <w:r w:rsidR="00FE548A" w:rsidRPr="00A93566">
        <w:rPr>
          <w:rStyle w:val="Numeracinttulo"/>
          <w:rFonts w:cs="Tahoma"/>
          <w:b w:val="0"/>
          <w:spacing w:val="-4"/>
          <w:szCs w:val="24"/>
        </w:rPr>
        <w:t xml:space="preserve"> lo que </w:t>
      </w:r>
      <w:r w:rsidR="005F798D" w:rsidRPr="00A93566">
        <w:rPr>
          <w:rStyle w:val="Numeracinttulo"/>
          <w:rFonts w:cs="Tahoma"/>
          <w:b w:val="0"/>
          <w:spacing w:val="-4"/>
          <w:szCs w:val="24"/>
        </w:rPr>
        <w:t xml:space="preserve">corrobora la versión de la testigo frente a la ocurrencia de los malos tratos que recibió de parte de su compañero y </w:t>
      </w:r>
      <w:r w:rsidR="00BB4664" w:rsidRPr="00A93566">
        <w:rPr>
          <w:rStyle w:val="Numeracinttulo"/>
          <w:rFonts w:cs="Tahoma"/>
          <w:b w:val="0"/>
          <w:spacing w:val="-4"/>
          <w:szCs w:val="24"/>
        </w:rPr>
        <w:t xml:space="preserve">tienen </w:t>
      </w:r>
      <w:r w:rsidR="005F798D" w:rsidRPr="00A93566">
        <w:rPr>
          <w:rStyle w:val="Numeracinttulo"/>
          <w:rFonts w:cs="Tahoma"/>
          <w:b w:val="0"/>
          <w:spacing w:val="-4"/>
          <w:szCs w:val="24"/>
        </w:rPr>
        <w:t>correspondencia con la ubicación de las</w:t>
      </w:r>
      <w:r w:rsidR="00620EB1" w:rsidRPr="00A93566">
        <w:rPr>
          <w:rStyle w:val="Numeracinttulo"/>
          <w:rFonts w:cs="Tahoma"/>
          <w:b w:val="0"/>
          <w:spacing w:val="-4"/>
          <w:szCs w:val="24"/>
        </w:rPr>
        <w:t xml:space="preserve"> percibidas </w:t>
      </w:r>
      <w:r w:rsidR="005F798D" w:rsidRPr="00A93566">
        <w:rPr>
          <w:rStyle w:val="Numeracinttulo"/>
          <w:rFonts w:cs="Tahoma"/>
          <w:b w:val="0"/>
          <w:spacing w:val="-4"/>
          <w:szCs w:val="24"/>
        </w:rPr>
        <w:t>por el galeno.</w:t>
      </w:r>
    </w:p>
    <w:p w14:paraId="1E69FDBD" w14:textId="6338029E" w:rsidR="005F798D" w:rsidRPr="00A93566" w:rsidRDefault="005F798D" w:rsidP="00A93566">
      <w:pPr>
        <w:spacing w:line="276" w:lineRule="auto"/>
        <w:rPr>
          <w:rStyle w:val="Numeracinttulo"/>
          <w:rFonts w:cs="Tahoma"/>
          <w:b w:val="0"/>
          <w:spacing w:val="-4"/>
          <w:szCs w:val="24"/>
        </w:rPr>
      </w:pPr>
    </w:p>
    <w:p w14:paraId="24CD8276" w14:textId="1DCCADBE" w:rsidR="00A62021" w:rsidRPr="00A93566" w:rsidRDefault="005F798D" w:rsidP="00A93566">
      <w:pPr>
        <w:spacing w:line="276" w:lineRule="auto"/>
        <w:rPr>
          <w:rStyle w:val="Numeracinttulo"/>
          <w:rFonts w:cs="Tahoma"/>
          <w:b w:val="0"/>
          <w:spacing w:val="-4"/>
          <w:szCs w:val="24"/>
        </w:rPr>
      </w:pPr>
      <w:r w:rsidRPr="00A93566">
        <w:rPr>
          <w:rStyle w:val="Numeracinttulo"/>
          <w:rFonts w:cs="Tahoma"/>
          <w:b w:val="0"/>
          <w:spacing w:val="-4"/>
          <w:szCs w:val="24"/>
        </w:rPr>
        <w:t>Ahora</w:t>
      </w:r>
      <w:r w:rsidR="00FE548A" w:rsidRPr="00A93566">
        <w:rPr>
          <w:rStyle w:val="Numeracinttulo"/>
          <w:rFonts w:cs="Tahoma"/>
          <w:b w:val="0"/>
          <w:spacing w:val="-4"/>
          <w:szCs w:val="24"/>
        </w:rPr>
        <w:t>,</w:t>
      </w:r>
      <w:r w:rsidRPr="00A93566">
        <w:rPr>
          <w:rStyle w:val="Numeracinttulo"/>
          <w:rFonts w:cs="Tahoma"/>
          <w:b w:val="0"/>
          <w:spacing w:val="-4"/>
          <w:szCs w:val="24"/>
        </w:rPr>
        <w:t xml:space="preserve"> pese a que la defensa</w:t>
      </w:r>
      <w:r w:rsidR="00620EB1" w:rsidRPr="00A93566">
        <w:rPr>
          <w:rStyle w:val="Numeracinttulo"/>
          <w:rFonts w:cs="Tahoma"/>
          <w:b w:val="0"/>
          <w:spacing w:val="-4"/>
          <w:szCs w:val="24"/>
        </w:rPr>
        <w:t xml:space="preserve"> manifestó </w:t>
      </w:r>
      <w:r w:rsidRPr="00A93566">
        <w:rPr>
          <w:rStyle w:val="Numeracinttulo"/>
          <w:rFonts w:cs="Tahoma"/>
          <w:b w:val="0"/>
          <w:spacing w:val="-4"/>
          <w:szCs w:val="24"/>
        </w:rPr>
        <w:t xml:space="preserve">que los hechos constitutivos de violencia no existieron, </w:t>
      </w:r>
      <w:r w:rsidR="00BD71D0" w:rsidRPr="00A93566">
        <w:rPr>
          <w:rStyle w:val="Numeracinttulo"/>
          <w:rFonts w:cs="Tahoma"/>
          <w:b w:val="0"/>
          <w:spacing w:val="-4"/>
          <w:szCs w:val="24"/>
        </w:rPr>
        <w:t xml:space="preserve">toda vez </w:t>
      </w:r>
      <w:r w:rsidRPr="00A93566">
        <w:rPr>
          <w:rStyle w:val="Numeracinttulo"/>
          <w:rFonts w:cs="Tahoma"/>
          <w:b w:val="0"/>
          <w:spacing w:val="-4"/>
          <w:szCs w:val="24"/>
        </w:rPr>
        <w:t xml:space="preserve">que la afectada </w:t>
      </w:r>
      <w:r w:rsidR="00620EB1" w:rsidRPr="00A93566">
        <w:rPr>
          <w:rStyle w:val="Numeracinttulo"/>
          <w:rFonts w:cs="Tahoma"/>
          <w:b w:val="0"/>
          <w:spacing w:val="-4"/>
          <w:szCs w:val="24"/>
        </w:rPr>
        <w:t xml:space="preserve">mencionó </w:t>
      </w:r>
      <w:r w:rsidRPr="00A93566">
        <w:rPr>
          <w:rStyle w:val="Numeracinttulo"/>
          <w:rFonts w:cs="Tahoma"/>
          <w:b w:val="0"/>
          <w:spacing w:val="-4"/>
          <w:szCs w:val="24"/>
        </w:rPr>
        <w:t>una cortada en un dedo, que no re</w:t>
      </w:r>
      <w:r w:rsidR="0014174C" w:rsidRPr="00A93566">
        <w:rPr>
          <w:rStyle w:val="Numeracinttulo"/>
          <w:rFonts w:cs="Tahoma"/>
          <w:b w:val="0"/>
          <w:spacing w:val="-4"/>
          <w:szCs w:val="24"/>
        </w:rPr>
        <w:t xml:space="preserve">lacionó </w:t>
      </w:r>
      <w:r w:rsidRPr="00A93566">
        <w:rPr>
          <w:rStyle w:val="Numeracinttulo"/>
          <w:rFonts w:cs="Tahoma"/>
          <w:b w:val="0"/>
          <w:spacing w:val="-4"/>
          <w:szCs w:val="24"/>
        </w:rPr>
        <w:t>el legista,</w:t>
      </w:r>
      <w:r w:rsidR="00620EB1" w:rsidRPr="00A93566">
        <w:rPr>
          <w:rStyle w:val="Numeracinttulo"/>
          <w:rFonts w:cs="Tahoma"/>
          <w:b w:val="0"/>
          <w:spacing w:val="-4"/>
          <w:szCs w:val="24"/>
        </w:rPr>
        <w:t xml:space="preserve"> el que no se hubiera </w:t>
      </w:r>
      <w:r w:rsidRPr="00A93566">
        <w:rPr>
          <w:rStyle w:val="Numeracinttulo"/>
          <w:rFonts w:cs="Tahoma"/>
          <w:b w:val="0"/>
          <w:spacing w:val="-4"/>
          <w:szCs w:val="24"/>
        </w:rPr>
        <w:t>enlista</w:t>
      </w:r>
      <w:r w:rsidR="00BD71D0" w:rsidRPr="00A93566">
        <w:rPr>
          <w:rStyle w:val="Numeracinttulo"/>
          <w:rFonts w:cs="Tahoma"/>
          <w:b w:val="0"/>
          <w:spacing w:val="-4"/>
          <w:szCs w:val="24"/>
        </w:rPr>
        <w:t>do</w:t>
      </w:r>
      <w:r w:rsidRPr="00A93566">
        <w:rPr>
          <w:rStyle w:val="Numeracinttulo"/>
          <w:rFonts w:cs="Tahoma"/>
          <w:b w:val="0"/>
          <w:spacing w:val="-4"/>
          <w:szCs w:val="24"/>
        </w:rPr>
        <w:t xml:space="preserve"> como uno de los hallazgos forenses, es insuficiente para sostener que la conducta no </w:t>
      </w:r>
      <w:r w:rsidR="00FE548A" w:rsidRPr="00A93566">
        <w:rPr>
          <w:rStyle w:val="Numeracinttulo"/>
          <w:rFonts w:cs="Tahoma"/>
          <w:b w:val="0"/>
          <w:spacing w:val="-4"/>
          <w:szCs w:val="24"/>
        </w:rPr>
        <w:t>se dio</w:t>
      </w:r>
      <w:r w:rsidRPr="00A93566">
        <w:rPr>
          <w:rStyle w:val="Numeracinttulo"/>
          <w:rFonts w:cs="Tahoma"/>
          <w:b w:val="0"/>
          <w:spacing w:val="-4"/>
          <w:szCs w:val="24"/>
        </w:rPr>
        <w:t xml:space="preserve">, pues el uso que </w:t>
      </w:r>
      <w:proofErr w:type="spellStart"/>
      <w:r w:rsidR="00AB5E67">
        <w:rPr>
          <w:rStyle w:val="Numeracinttulo"/>
          <w:rFonts w:cs="Tahoma"/>
          <w:spacing w:val="-4"/>
          <w:szCs w:val="24"/>
        </w:rPr>
        <w:t>WCC</w:t>
      </w:r>
      <w:proofErr w:type="spellEnd"/>
      <w:r w:rsidRPr="00A93566">
        <w:rPr>
          <w:rStyle w:val="Numeracinttulo"/>
          <w:rFonts w:cs="Tahoma"/>
          <w:b w:val="0"/>
          <w:spacing w:val="-4"/>
          <w:szCs w:val="24"/>
        </w:rPr>
        <w:t xml:space="preserve"> le daba al cuchillo era para atemorizarla, no para atentar contra ella,</w:t>
      </w:r>
      <w:r w:rsidR="00437112" w:rsidRPr="00A93566">
        <w:rPr>
          <w:rStyle w:val="Numeracinttulo"/>
          <w:rFonts w:cs="Tahoma"/>
          <w:b w:val="0"/>
          <w:spacing w:val="-4"/>
          <w:szCs w:val="24"/>
        </w:rPr>
        <w:t xml:space="preserve"> sin que </w:t>
      </w:r>
      <w:r w:rsidR="008C5463" w:rsidRPr="00A93566">
        <w:rPr>
          <w:rStyle w:val="Numeracinttulo"/>
          <w:rFonts w:cs="Tahoma"/>
          <w:b w:val="0"/>
          <w:spacing w:val="-4"/>
          <w:szCs w:val="24"/>
        </w:rPr>
        <w:t xml:space="preserve">nada capitalizara </w:t>
      </w:r>
      <w:r w:rsidR="00437112" w:rsidRPr="00A93566">
        <w:rPr>
          <w:rStyle w:val="Numeracinttulo"/>
          <w:rFonts w:cs="Tahoma"/>
          <w:b w:val="0"/>
          <w:spacing w:val="-4"/>
          <w:szCs w:val="24"/>
        </w:rPr>
        <w:t>la defensa al respecto en</w:t>
      </w:r>
      <w:r w:rsidRPr="00A93566">
        <w:rPr>
          <w:rStyle w:val="Numeracinttulo"/>
          <w:rFonts w:cs="Tahoma"/>
          <w:b w:val="0"/>
          <w:spacing w:val="-4"/>
          <w:szCs w:val="24"/>
        </w:rPr>
        <w:t xml:space="preserve"> el contrainterrogatorio. Aduce igualmente, que lo expresado en la anamnesis no puede ser usad</w:t>
      </w:r>
      <w:r w:rsidR="00FE548A" w:rsidRPr="00A93566">
        <w:rPr>
          <w:rStyle w:val="Numeracinttulo"/>
          <w:rFonts w:cs="Tahoma"/>
          <w:b w:val="0"/>
          <w:spacing w:val="-4"/>
          <w:szCs w:val="24"/>
        </w:rPr>
        <w:t>o</w:t>
      </w:r>
      <w:r w:rsidRPr="00A93566">
        <w:rPr>
          <w:rStyle w:val="Numeracinttulo"/>
          <w:rFonts w:cs="Tahoma"/>
          <w:b w:val="0"/>
          <w:spacing w:val="-4"/>
          <w:szCs w:val="24"/>
        </w:rPr>
        <w:t xml:space="preserve"> como </w:t>
      </w:r>
      <w:r w:rsidR="008C5463" w:rsidRPr="00A93566">
        <w:rPr>
          <w:rStyle w:val="Numeracinttulo"/>
          <w:rFonts w:cs="Tahoma"/>
          <w:b w:val="0"/>
          <w:spacing w:val="-4"/>
          <w:szCs w:val="24"/>
        </w:rPr>
        <w:t xml:space="preserve">se </w:t>
      </w:r>
      <w:r w:rsidRPr="00A93566">
        <w:rPr>
          <w:rStyle w:val="Numeracinttulo"/>
          <w:rFonts w:cs="Tahoma"/>
          <w:b w:val="0"/>
          <w:spacing w:val="-4"/>
          <w:szCs w:val="24"/>
        </w:rPr>
        <w:t xml:space="preserve">pidió, al tratarse de una declaración anterior, máxime que el perito solo puede afirmar que tiene conocimiento personal y directo de haber interrogado a </w:t>
      </w:r>
      <w:r w:rsidR="00620EB1" w:rsidRPr="00A93566">
        <w:rPr>
          <w:rStyle w:val="Numeracinttulo"/>
          <w:rFonts w:cs="Tahoma"/>
          <w:b w:val="0"/>
          <w:spacing w:val="-4"/>
          <w:szCs w:val="24"/>
        </w:rPr>
        <w:t xml:space="preserve">YORLEDIS </w:t>
      </w:r>
      <w:r w:rsidRPr="00A93566">
        <w:rPr>
          <w:rStyle w:val="Numeracinttulo"/>
          <w:rFonts w:cs="Tahoma"/>
          <w:b w:val="0"/>
          <w:spacing w:val="-4"/>
          <w:szCs w:val="24"/>
        </w:rPr>
        <w:t>sobre los motivos de la evaluación</w:t>
      </w:r>
      <w:r w:rsidR="00A62021" w:rsidRPr="00A93566">
        <w:rPr>
          <w:rStyle w:val="Numeracinttulo"/>
          <w:rFonts w:cs="Tahoma"/>
          <w:b w:val="0"/>
          <w:spacing w:val="-4"/>
          <w:szCs w:val="24"/>
        </w:rPr>
        <w:t xml:space="preserve"> y que ello consignó, pero no puede ser apreciado de manera inescindible al dictamen, </w:t>
      </w:r>
      <w:r w:rsidR="00BD1A06" w:rsidRPr="00A93566">
        <w:rPr>
          <w:rStyle w:val="Numeracinttulo"/>
          <w:rFonts w:cs="Tahoma"/>
          <w:b w:val="0"/>
          <w:spacing w:val="-4"/>
          <w:szCs w:val="24"/>
        </w:rPr>
        <w:t xml:space="preserve">ni puede </w:t>
      </w:r>
      <w:r w:rsidR="00A62021" w:rsidRPr="00A93566">
        <w:rPr>
          <w:rStyle w:val="Numeracinttulo"/>
          <w:rFonts w:cs="Tahoma"/>
          <w:b w:val="0"/>
          <w:spacing w:val="-4"/>
          <w:szCs w:val="24"/>
        </w:rPr>
        <w:t>usarse como medio para contrastar la versión de la</w:t>
      </w:r>
      <w:r w:rsidR="00620EB1" w:rsidRPr="00A93566">
        <w:rPr>
          <w:rStyle w:val="Numeracinttulo"/>
          <w:rFonts w:cs="Tahoma"/>
          <w:b w:val="0"/>
          <w:spacing w:val="-4"/>
          <w:szCs w:val="24"/>
        </w:rPr>
        <w:t xml:space="preserve"> víctima</w:t>
      </w:r>
      <w:r w:rsidR="00A62021" w:rsidRPr="00A93566">
        <w:rPr>
          <w:rStyle w:val="Numeracinttulo"/>
          <w:rFonts w:cs="Tahoma"/>
          <w:b w:val="0"/>
          <w:spacing w:val="-4"/>
          <w:szCs w:val="24"/>
        </w:rPr>
        <w:t xml:space="preserve">, </w:t>
      </w:r>
      <w:r w:rsidR="00BD1A06" w:rsidRPr="00A93566">
        <w:rPr>
          <w:rStyle w:val="Numeracinttulo"/>
          <w:rFonts w:cs="Tahoma"/>
          <w:b w:val="0"/>
          <w:spacing w:val="-4"/>
          <w:szCs w:val="24"/>
        </w:rPr>
        <w:t xml:space="preserve">o </w:t>
      </w:r>
      <w:r w:rsidR="00A62021" w:rsidRPr="00A93566">
        <w:rPr>
          <w:rStyle w:val="Numeracinttulo"/>
          <w:rFonts w:cs="Tahoma"/>
          <w:b w:val="0"/>
          <w:spacing w:val="-4"/>
          <w:szCs w:val="24"/>
        </w:rPr>
        <w:t>valorado para impugnar credibilidad</w:t>
      </w:r>
      <w:r w:rsidR="00437112" w:rsidRPr="00A93566">
        <w:rPr>
          <w:rStyle w:val="Numeracinttulo"/>
          <w:rFonts w:cs="Tahoma"/>
          <w:b w:val="0"/>
          <w:spacing w:val="-4"/>
          <w:szCs w:val="24"/>
        </w:rPr>
        <w:t xml:space="preserve">, y menos como </w:t>
      </w:r>
      <w:r w:rsidR="00A62021" w:rsidRPr="00A93566">
        <w:rPr>
          <w:rStyle w:val="Numeracinttulo"/>
          <w:rFonts w:cs="Tahoma"/>
          <w:b w:val="0"/>
          <w:spacing w:val="-4"/>
          <w:szCs w:val="24"/>
        </w:rPr>
        <w:t>prueba de referencia</w:t>
      </w:r>
      <w:r w:rsidR="008C5463" w:rsidRPr="00A93566">
        <w:rPr>
          <w:rStyle w:val="Numeracinttulo"/>
          <w:rFonts w:cs="Tahoma"/>
          <w:b w:val="0"/>
          <w:spacing w:val="-4"/>
          <w:szCs w:val="24"/>
        </w:rPr>
        <w:t>, por lo cual la</w:t>
      </w:r>
      <w:r w:rsidR="00A62021" w:rsidRPr="00A93566">
        <w:rPr>
          <w:rStyle w:val="Numeracinttulo"/>
          <w:rFonts w:cs="Tahoma"/>
          <w:b w:val="0"/>
          <w:spacing w:val="-4"/>
          <w:szCs w:val="24"/>
        </w:rPr>
        <w:t xml:space="preserve"> lectura de los hechos que </w:t>
      </w:r>
      <w:r w:rsidR="00437112" w:rsidRPr="00A93566">
        <w:rPr>
          <w:rStyle w:val="Numeracinttulo"/>
          <w:rFonts w:cs="Tahoma"/>
          <w:b w:val="0"/>
          <w:spacing w:val="-4"/>
          <w:szCs w:val="24"/>
        </w:rPr>
        <w:t xml:space="preserve">hizo </w:t>
      </w:r>
      <w:r w:rsidR="00A62021" w:rsidRPr="00A93566">
        <w:rPr>
          <w:rStyle w:val="Numeracinttulo"/>
          <w:rFonts w:cs="Tahoma"/>
          <w:b w:val="0"/>
          <w:spacing w:val="-4"/>
          <w:szCs w:val="24"/>
        </w:rPr>
        <w:t xml:space="preserve">el perito no </w:t>
      </w:r>
      <w:r w:rsidR="00437112" w:rsidRPr="00A93566">
        <w:rPr>
          <w:rStyle w:val="Numeracinttulo"/>
          <w:rFonts w:cs="Tahoma"/>
          <w:b w:val="0"/>
          <w:spacing w:val="-4"/>
          <w:szCs w:val="24"/>
        </w:rPr>
        <w:t xml:space="preserve">puede tenerse en </w:t>
      </w:r>
      <w:r w:rsidR="00A62021" w:rsidRPr="00A93566">
        <w:rPr>
          <w:rStyle w:val="Numeracinttulo"/>
          <w:rFonts w:cs="Tahoma"/>
          <w:b w:val="0"/>
          <w:spacing w:val="-4"/>
          <w:szCs w:val="24"/>
        </w:rPr>
        <w:t>cuenta en la valoración probatoria</w:t>
      </w:r>
      <w:r w:rsidR="00437112" w:rsidRPr="00A93566">
        <w:rPr>
          <w:rStyle w:val="Numeracinttulo"/>
          <w:rFonts w:cs="Tahoma"/>
          <w:b w:val="0"/>
          <w:spacing w:val="-4"/>
          <w:szCs w:val="24"/>
        </w:rPr>
        <w:t>.</w:t>
      </w:r>
    </w:p>
    <w:p w14:paraId="39DB18B4" w14:textId="254F92E0" w:rsidR="00A62021" w:rsidRPr="00A93566" w:rsidRDefault="00A62021" w:rsidP="00A93566">
      <w:pPr>
        <w:spacing w:line="276" w:lineRule="auto"/>
        <w:rPr>
          <w:rStyle w:val="Numeracinttulo"/>
          <w:rFonts w:cs="Tahoma"/>
          <w:b w:val="0"/>
          <w:spacing w:val="-4"/>
          <w:szCs w:val="24"/>
        </w:rPr>
      </w:pPr>
    </w:p>
    <w:p w14:paraId="78C25AE9" w14:textId="4371943C" w:rsidR="00A62021" w:rsidRPr="00A93566" w:rsidRDefault="00A62021" w:rsidP="00A93566">
      <w:pPr>
        <w:spacing w:line="276" w:lineRule="auto"/>
        <w:rPr>
          <w:rStyle w:val="Numeracinttulo"/>
          <w:rFonts w:cs="Tahoma"/>
          <w:b w:val="0"/>
          <w:spacing w:val="-4"/>
          <w:szCs w:val="24"/>
        </w:rPr>
      </w:pPr>
      <w:r w:rsidRPr="00A93566">
        <w:rPr>
          <w:rStyle w:val="Numeracinttulo"/>
          <w:rFonts w:cs="Tahoma"/>
          <w:b w:val="0"/>
          <w:spacing w:val="-4"/>
          <w:szCs w:val="24"/>
        </w:rPr>
        <w:t>Finalmente</w:t>
      </w:r>
      <w:r w:rsidR="00BD1A06" w:rsidRPr="00A93566">
        <w:rPr>
          <w:rStyle w:val="Numeracinttulo"/>
          <w:rFonts w:cs="Tahoma"/>
          <w:b w:val="0"/>
          <w:spacing w:val="-4"/>
          <w:szCs w:val="24"/>
        </w:rPr>
        <w:t xml:space="preserve">, </w:t>
      </w:r>
      <w:r w:rsidR="00437112" w:rsidRPr="00A93566">
        <w:rPr>
          <w:rStyle w:val="Numeracinttulo"/>
          <w:rFonts w:cs="Tahoma"/>
          <w:b w:val="0"/>
          <w:spacing w:val="-4"/>
          <w:szCs w:val="24"/>
        </w:rPr>
        <w:t xml:space="preserve">frente al agravante, expuso que no se </w:t>
      </w:r>
      <w:r w:rsidR="00620EB1" w:rsidRPr="00A93566">
        <w:rPr>
          <w:rStyle w:val="Numeracinttulo"/>
          <w:rFonts w:cs="Tahoma"/>
          <w:b w:val="0"/>
          <w:spacing w:val="-4"/>
          <w:szCs w:val="24"/>
        </w:rPr>
        <w:t xml:space="preserve">soportó </w:t>
      </w:r>
      <w:r w:rsidRPr="00A93566">
        <w:rPr>
          <w:rStyle w:val="Numeracinttulo"/>
          <w:rFonts w:cs="Tahoma"/>
          <w:b w:val="0"/>
          <w:spacing w:val="-4"/>
          <w:szCs w:val="24"/>
        </w:rPr>
        <w:t xml:space="preserve">una pauta cultural de discriminación y violencia de género para que </w:t>
      </w:r>
      <w:r w:rsidR="00437112" w:rsidRPr="00A93566">
        <w:rPr>
          <w:rStyle w:val="Numeracinttulo"/>
          <w:rFonts w:cs="Tahoma"/>
          <w:b w:val="0"/>
          <w:spacing w:val="-4"/>
          <w:szCs w:val="24"/>
        </w:rPr>
        <w:t xml:space="preserve">este </w:t>
      </w:r>
      <w:r w:rsidRPr="00A93566">
        <w:rPr>
          <w:rStyle w:val="Numeracinttulo"/>
          <w:rFonts w:cs="Tahoma"/>
          <w:b w:val="0"/>
          <w:spacing w:val="-4"/>
          <w:szCs w:val="24"/>
        </w:rPr>
        <w:t xml:space="preserve">se configure cuando el sujeto pasivo es una mujer, </w:t>
      </w:r>
      <w:r w:rsidR="00437112" w:rsidRPr="00A93566">
        <w:rPr>
          <w:rStyle w:val="Numeracinttulo"/>
          <w:rFonts w:cs="Tahoma"/>
          <w:b w:val="0"/>
          <w:spacing w:val="-4"/>
          <w:szCs w:val="24"/>
        </w:rPr>
        <w:t>ya que no se</w:t>
      </w:r>
      <w:r w:rsidRPr="00A93566">
        <w:rPr>
          <w:rStyle w:val="Numeracinttulo"/>
          <w:rFonts w:cs="Tahoma"/>
          <w:b w:val="0"/>
          <w:spacing w:val="-4"/>
          <w:szCs w:val="24"/>
        </w:rPr>
        <w:t xml:space="preserve"> </w:t>
      </w:r>
      <w:r w:rsidR="00437112" w:rsidRPr="00A93566">
        <w:rPr>
          <w:rStyle w:val="Numeracinttulo"/>
          <w:rFonts w:cs="Tahoma"/>
          <w:b w:val="0"/>
          <w:spacing w:val="-4"/>
          <w:szCs w:val="24"/>
        </w:rPr>
        <w:t xml:space="preserve">demostraron </w:t>
      </w:r>
      <w:r w:rsidRPr="00A93566">
        <w:rPr>
          <w:rStyle w:val="Numeracinttulo"/>
          <w:rFonts w:cs="Tahoma"/>
          <w:b w:val="0"/>
          <w:spacing w:val="-4"/>
          <w:szCs w:val="24"/>
        </w:rPr>
        <w:t xml:space="preserve">tales situaciones de sometimiento o subyugación, sin que la diferencia de edad y que no se le permitiera trabajar a la afectada, sea suficiente para </w:t>
      </w:r>
      <w:r w:rsidR="00437112" w:rsidRPr="00A93566">
        <w:rPr>
          <w:rStyle w:val="Numeracinttulo"/>
          <w:rFonts w:cs="Tahoma"/>
          <w:b w:val="0"/>
          <w:spacing w:val="-4"/>
          <w:szCs w:val="24"/>
        </w:rPr>
        <w:t>su acreditación</w:t>
      </w:r>
      <w:r w:rsidR="00FE548A" w:rsidRPr="00A93566">
        <w:rPr>
          <w:rStyle w:val="Numeracinttulo"/>
          <w:rFonts w:cs="Tahoma"/>
          <w:b w:val="0"/>
          <w:spacing w:val="-4"/>
          <w:szCs w:val="24"/>
        </w:rPr>
        <w:t>.</w:t>
      </w:r>
    </w:p>
    <w:p w14:paraId="21D8232E" w14:textId="77777777" w:rsidR="00FE548A" w:rsidRPr="00A93566" w:rsidRDefault="00FE548A" w:rsidP="00A93566">
      <w:pPr>
        <w:spacing w:line="276" w:lineRule="auto"/>
        <w:rPr>
          <w:rStyle w:val="Numeracinttulo"/>
          <w:rFonts w:cs="Tahoma"/>
          <w:b w:val="0"/>
          <w:spacing w:val="-4"/>
          <w:szCs w:val="24"/>
        </w:rPr>
      </w:pPr>
    </w:p>
    <w:p w14:paraId="09213219" w14:textId="2D3135CB" w:rsidR="00BC5874" w:rsidRPr="00A93566" w:rsidRDefault="00BC5874" w:rsidP="00A93566">
      <w:pPr>
        <w:spacing w:line="276" w:lineRule="auto"/>
        <w:rPr>
          <w:rStyle w:val="Numeracinttulo"/>
          <w:rFonts w:cs="Tahoma"/>
          <w:b w:val="0"/>
          <w:spacing w:val="-4"/>
          <w:szCs w:val="24"/>
        </w:rPr>
      </w:pPr>
      <w:r w:rsidRPr="00A93566">
        <w:rPr>
          <w:rStyle w:val="Numeracinttulo"/>
          <w:rFonts w:cs="Tahoma"/>
          <w:spacing w:val="-4"/>
          <w:szCs w:val="24"/>
        </w:rPr>
        <w:t>1.</w:t>
      </w:r>
      <w:r w:rsidR="00BA3527" w:rsidRPr="00A93566">
        <w:rPr>
          <w:rStyle w:val="Numeracinttulo"/>
          <w:rFonts w:cs="Tahoma"/>
          <w:spacing w:val="-4"/>
          <w:szCs w:val="24"/>
        </w:rPr>
        <w:t>5</w:t>
      </w:r>
      <w:r w:rsidRPr="00A93566">
        <w:rPr>
          <w:rStyle w:val="Numeracinttulo"/>
          <w:rFonts w:cs="Tahoma"/>
          <w:spacing w:val="-4"/>
          <w:szCs w:val="24"/>
        </w:rPr>
        <w:t>.-</w:t>
      </w:r>
      <w:r w:rsidRPr="00A93566">
        <w:rPr>
          <w:rStyle w:val="Numeracinttulo"/>
          <w:rFonts w:cs="Tahoma"/>
          <w:b w:val="0"/>
          <w:spacing w:val="-4"/>
          <w:szCs w:val="24"/>
        </w:rPr>
        <w:t xml:space="preserve"> </w:t>
      </w:r>
      <w:r w:rsidR="00A62021" w:rsidRPr="00A93566">
        <w:rPr>
          <w:rStyle w:val="Numeracinttulo"/>
          <w:rFonts w:cs="Tahoma"/>
          <w:b w:val="0"/>
          <w:spacing w:val="-4"/>
          <w:szCs w:val="24"/>
        </w:rPr>
        <w:t xml:space="preserve">El </w:t>
      </w:r>
      <w:r w:rsidR="00D826A2" w:rsidRPr="00A93566">
        <w:rPr>
          <w:rStyle w:val="Numeracinttulo"/>
          <w:rFonts w:cs="Tahoma"/>
          <w:b w:val="0"/>
          <w:spacing w:val="-4"/>
          <w:szCs w:val="24"/>
        </w:rPr>
        <w:t>defensor</w:t>
      </w:r>
      <w:r w:rsidRPr="00A93566">
        <w:rPr>
          <w:rStyle w:val="Numeracinttulo"/>
          <w:rFonts w:cs="Tahoma"/>
          <w:b w:val="0"/>
          <w:spacing w:val="-4"/>
          <w:szCs w:val="24"/>
        </w:rPr>
        <w:t xml:space="preserve"> del procesad</w:t>
      </w:r>
      <w:r w:rsidR="00D826A2" w:rsidRPr="00A93566">
        <w:rPr>
          <w:rStyle w:val="Numeracinttulo"/>
          <w:rFonts w:cs="Tahoma"/>
          <w:b w:val="0"/>
          <w:spacing w:val="-4"/>
          <w:szCs w:val="24"/>
        </w:rPr>
        <w:t>o</w:t>
      </w:r>
      <w:r w:rsidRPr="00A93566">
        <w:rPr>
          <w:rStyle w:val="Numeracinttulo"/>
          <w:rFonts w:cs="Tahoma"/>
          <w:b w:val="0"/>
          <w:spacing w:val="-4"/>
          <w:szCs w:val="24"/>
        </w:rPr>
        <w:t xml:space="preserve"> no estuvo de acuerdo con</w:t>
      </w:r>
      <w:r w:rsidR="00D435DA" w:rsidRPr="00A93566">
        <w:rPr>
          <w:rStyle w:val="Numeracinttulo"/>
          <w:rFonts w:cs="Tahoma"/>
          <w:b w:val="0"/>
          <w:spacing w:val="-4"/>
          <w:szCs w:val="24"/>
        </w:rPr>
        <w:t xml:space="preserve"> tal proveído</w:t>
      </w:r>
      <w:r w:rsidR="009713A6" w:rsidRPr="00A93566">
        <w:rPr>
          <w:rStyle w:val="Numeracinttulo"/>
          <w:rFonts w:cs="Tahoma"/>
          <w:b w:val="0"/>
          <w:spacing w:val="-4"/>
          <w:szCs w:val="24"/>
        </w:rPr>
        <w:t>, motivo por el cual</w:t>
      </w:r>
      <w:r w:rsidRPr="00A93566">
        <w:rPr>
          <w:rStyle w:val="Numeracinttulo"/>
          <w:rFonts w:cs="Tahoma"/>
          <w:b w:val="0"/>
          <w:spacing w:val="-4"/>
          <w:szCs w:val="24"/>
        </w:rPr>
        <w:t xml:space="preserve"> </w:t>
      </w:r>
      <w:r w:rsidR="00D60259" w:rsidRPr="00A93566">
        <w:rPr>
          <w:rStyle w:val="Numeracinttulo"/>
          <w:rFonts w:cs="Tahoma"/>
          <w:b w:val="0"/>
          <w:spacing w:val="-4"/>
          <w:szCs w:val="24"/>
        </w:rPr>
        <w:t xml:space="preserve">interpuso recurso de apelación que </w:t>
      </w:r>
      <w:r w:rsidR="00BA3527" w:rsidRPr="00A93566">
        <w:rPr>
          <w:rStyle w:val="Numeracinttulo"/>
          <w:rFonts w:cs="Tahoma"/>
          <w:b w:val="0"/>
          <w:spacing w:val="-4"/>
          <w:szCs w:val="24"/>
        </w:rPr>
        <w:t>sustentó</w:t>
      </w:r>
      <w:r w:rsidR="00A62021" w:rsidRPr="00A93566">
        <w:rPr>
          <w:rStyle w:val="Numeracinttulo"/>
          <w:rFonts w:cs="Tahoma"/>
          <w:b w:val="0"/>
          <w:spacing w:val="-4"/>
          <w:szCs w:val="24"/>
        </w:rPr>
        <w:t xml:space="preserve"> por escrito</w:t>
      </w:r>
      <w:r w:rsidRPr="00A93566">
        <w:rPr>
          <w:rStyle w:val="Numeracinttulo"/>
          <w:rFonts w:cs="Tahoma"/>
          <w:b w:val="0"/>
          <w:spacing w:val="-4"/>
          <w:szCs w:val="24"/>
        </w:rPr>
        <w:t>.</w:t>
      </w:r>
    </w:p>
    <w:p w14:paraId="598B91FE" w14:textId="77777777" w:rsidR="00BC5874" w:rsidRPr="00A93566" w:rsidRDefault="00BC5874" w:rsidP="00A93566">
      <w:pPr>
        <w:spacing w:line="276" w:lineRule="auto"/>
        <w:rPr>
          <w:rFonts w:cs="Tahoma"/>
          <w:spacing w:val="-4"/>
          <w:sz w:val="24"/>
          <w:szCs w:val="24"/>
        </w:rPr>
      </w:pPr>
    </w:p>
    <w:p w14:paraId="5A6C9DDB" w14:textId="046581D7" w:rsidR="00BC5874" w:rsidRPr="00A93566" w:rsidRDefault="00BC5874" w:rsidP="00A93566">
      <w:pPr>
        <w:spacing w:line="276" w:lineRule="auto"/>
        <w:rPr>
          <w:rStyle w:val="Algerian"/>
          <w:rFonts w:ascii="Tahoma" w:hAnsi="Tahoma" w:cs="Tahoma"/>
          <w:spacing w:val="-4"/>
          <w:sz w:val="24"/>
          <w:szCs w:val="24"/>
        </w:rPr>
      </w:pPr>
      <w:r w:rsidRPr="00A93566">
        <w:rPr>
          <w:rStyle w:val="Algerian"/>
          <w:rFonts w:ascii="Tahoma" w:hAnsi="Tahoma" w:cs="Tahoma"/>
          <w:spacing w:val="-4"/>
          <w:sz w:val="24"/>
          <w:szCs w:val="24"/>
        </w:rPr>
        <w:t>2.</w:t>
      </w:r>
      <w:r w:rsidR="001D6EB1" w:rsidRPr="00A93566">
        <w:rPr>
          <w:rStyle w:val="Algerian"/>
          <w:rFonts w:ascii="Tahoma" w:hAnsi="Tahoma" w:cs="Tahoma"/>
          <w:spacing w:val="-4"/>
          <w:sz w:val="24"/>
          <w:szCs w:val="24"/>
        </w:rPr>
        <w:t>-</w:t>
      </w:r>
      <w:r w:rsidRPr="00A93566">
        <w:rPr>
          <w:rStyle w:val="Algerian"/>
          <w:rFonts w:ascii="Tahoma" w:hAnsi="Tahoma" w:cs="Tahoma"/>
          <w:spacing w:val="-4"/>
          <w:sz w:val="24"/>
          <w:szCs w:val="24"/>
        </w:rPr>
        <w:t xml:space="preserve"> DEBATE </w:t>
      </w:r>
    </w:p>
    <w:p w14:paraId="4532C2E3" w14:textId="77777777" w:rsidR="00437112" w:rsidRPr="00A93566" w:rsidRDefault="00437112" w:rsidP="00A93566">
      <w:pPr>
        <w:spacing w:line="276" w:lineRule="auto"/>
        <w:rPr>
          <w:rFonts w:cs="Tahoma"/>
          <w:spacing w:val="-4"/>
          <w:sz w:val="24"/>
          <w:szCs w:val="24"/>
        </w:rPr>
      </w:pPr>
    </w:p>
    <w:p w14:paraId="150BD5CE" w14:textId="53E9792C" w:rsidR="00BC5874" w:rsidRPr="00A93566" w:rsidRDefault="00BC5874" w:rsidP="00A93566">
      <w:pPr>
        <w:spacing w:line="276" w:lineRule="auto"/>
        <w:rPr>
          <w:rFonts w:cs="Tahoma"/>
          <w:spacing w:val="-4"/>
          <w:sz w:val="24"/>
          <w:szCs w:val="24"/>
        </w:rPr>
      </w:pPr>
      <w:r w:rsidRPr="00A93566">
        <w:rPr>
          <w:rFonts w:cs="Tahoma"/>
          <w:b/>
          <w:spacing w:val="-4"/>
          <w:sz w:val="24"/>
          <w:szCs w:val="24"/>
        </w:rPr>
        <w:t xml:space="preserve">2.1- </w:t>
      </w:r>
      <w:r w:rsidRPr="00A93566">
        <w:rPr>
          <w:rFonts w:cs="Tahoma"/>
          <w:spacing w:val="-4"/>
          <w:sz w:val="24"/>
          <w:szCs w:val="24"/>
        </w:rPr>
        <w:t>Defens</w:t>
      </w:r>
      <w:r w:rsidR="005A0BBA" w:rsidRPr="00A93566">
        <w:rPr>
          <w:rFonts w:cs="Tahoma"/>
          <w:spacing w:val="-4"/>
          <w:sz w:val="24"/>
          <w:szCs w:val="24"/>
        </w:rPr>
        <w:t>or</w:t>
      </w:r>
      <w:r w:rsidRPr="00A93566">
        <w:rPr>
          <w:rFonts w:cs="Tahoma"/>
          <w:spacing w:val="-4"/>
          <w:sz w:val="24"/>
          <w:szCs w:val="24"/>
        </w:rPr>
        <w:t xml:space="preserve"> -recurrente-</w:t>
      </w:r>
    </w:p>
    <w:p w14:paraId="0216096B" w14:textId="77777777" w:rsidR="00BC5874" w:rsidRPr="00A93566" w:rsidRDefault="00BC5874" w:rsidP="00A93566">
      <w:pPr>
        <w:spacing w:line="276" w:lineRule="auto"/>
        <w:rPr>
          <w:rFonts w:cs="Tahoma"/>
          <w:spacing w:val="-4"/>
          <w:sz w:val="24"/>
          <w:szCs w:val="24"/>
        </w:rPr>
      </w:pPr>
    </w:p>
    <w:p w14:paraId="671E1C77" w14:textId="102BC2F5" w:rsidR="004A0263" w:rsidRPr="00A93566" w:rsidRDefault="00D60259" w:rsidP="00A93566">
      <w:pPr>
        <w:spacing w:line="276" w:lineRule="auto"/>
        <w:rPr>
          <w:rFonts w:cs="Tahoma"/>
          <w:spacing w:val="-4"/>
          <w:sz w:val="24"/>
          <w:szCs w:val="24"/>
        </w:rPr>
      </w:pPr>
      <w:r w:rsidRPr="00A93566">
        <w:rPr>
          <w:rFonts w:cs="Tahoma"/>
          <w:spacing w:val="-4"/>
          <w:sz w:val="24"/>
          <w:szCs w:val="24"/>
        </w:rPr>
        <w:lastRenderedPageBreak/>
        <w:t>Pide se revoque la determinación adoptada,</w:t>
      </w:r>
      <w:r w:rsidR="00A62021" w:rsidRPr="00A93566">
        <w:rPr>
          <w:rFonts w:cs="Tahoma"/>
          <w:spacing w:val="-4"/>
          <w:sz w:val="24"/>
          <w:szCs w:val="24"/>
        </w:rPr>
        <w:t xml:space="preserve"> y se emita un fallo absolutorio,</w:t>
      </w:r>
      <w:r w:rsidRPr="00A93566">
        <w:rPr>
          <w:rFonts w:cs="Tahoma"/>
          <w:spacing w:val="-4"/>
          <w:sz w:val="24"/>
          <w:szCs w:val="24"/>
        </w:rPr>
        <w:t xml:space="preserve"> </w:t>
      </w:r>
      <w:r w:rsidR="00D70330" w:rsidRPr="00A93566">
        <w:rPr>
          <w:rFonts w:cs="Tahoma"/>
          <w:spacing w:val="-4"/>
          <w:sz w:val="24"/>
          <w:szCs w:val="24"/>
        </w:rPr>
        <w:t>lo que sustentó en lo siguiente:</w:t>
      </w:r>
    </w:p>
    <w:p w14:paraId="3BB16F5F" w14:textId="77FB5678" w:rsidR="00D60259" w:rsidRPr="00A93566" w:rsidRDefault="00D60259" w:rsidP="00A93566">
      <w:pPr>
        <w:spacing w:line="276" w:lineRule="auto"/>
        <w:rPr>
          <w:rFonts w:cs="Tahoma"/>
          <w:spacing w:val="-4"/>
          <w:sz w:val="24"/>
          <w:szCs w:val="24"/>
        </w:rPr>
      </w:pPr>
    </w:p>
    <w:p w14:paraId="4396CEBD" w14:textId="19552016" w:rsidR="00ED44BE" w:rsidRPr="00A93566" w:rsidRDefault="00A62021" w:rsidP="00A93566">
      <w:pPr>
        <w:spacing w:line="276" w:lineRule="auto"/>
        <w:rPr>
          <w:rFonts w:cs="Tahoma"/>
          <w:spacing w:val="-4"/>
          <w:sz w:val="24"/>
          <w:szCs w:val="24"/>
        </w:rPr>
      </w:pPr>
      <w:r w:rsidRPr="00A93566">
        <w:rPr>
          <w:rFonts w:cs="Tahoma"/>
          <w:spacing w:val="-4"/>
          <w:sz w:val="24"/>
          <w:szCs w:val="24"/>
        </w:rPr>
        <w:t>Acá se tuvo en cuenta lo dicho por YORLADIS MEDINA y la expresión de ausencia de sentimientos de retaliación o enojo para argumentar que es confiable, pero ello no está conforme con las reglas de apreciación del testimonio.</w:t>
      </w:r>
      <w:r w:rsidR="00B63504" w:rsidRPr="00A93566">
        <w:rPr>
          <w:rFonts w:cs="Tahoma"/>
          <w:spacing w:val="-4"/>
          <w:sz w:val="24"/>
          <w:szCs w:val="24"/>
        </w:rPr>
        <w:t xml:space="preserve"> </w:t>
      </w:r>
      <w:r w:rsidR="00BD1A06" w:rsidRPr="00A93566">
        <w:rPr>
          <w:rFonts w:cs="Tahoma"/>
          <w:spacing w:val="-4"/>
          <w:sz w:val="24"/>
          <w:szCs w:val="24"/>
        </w:rPr>
        <w:t xml:space="preserve">En este asunto </w:t>
      </w:r>
      <w:r w:rsidRPr="00A93566">
        <w:rPr>
          <w:rFonts w:cs="Tahoma"/>
          <w:spacing w:val="-4"/>
          <w:sz w:val="24"/>
          <w:szCs w:val="24"/>
        </w:rPr>
        <w:t>existe un hecho que se pretende probar con la palabra de quien se presenta como víctima e interesada en que se le crea, y se recurre al peritaje médico como corroboración periférica,</w:t>
      </w:r>
      <w:r w:rsidR="00F50639" w:rsidRPr="00A93566">
        <w:rPr>
          <w:rFonts w:cs="Tahoma"/>
          <w:spacing w:val="-4"/>
          <w:sz w:val="24"/>
          <w:szCs w:val="24"/>
        </w:rPr>
        <w:t xml:space="preserve"> donde </w:t>
      </w:r>
      <w:r w:rsidR="00ED44BE" w:rsidRPr="00A93566">
        <w:rPr>
          <w:rFonts w:cs="Tahoma"/>
          <w:spacing w:val="-4"/>
          <w:sz w:val="24"/>
          <w:szCs w:val="24"/>
        </w:rPr>
        <w:t xml:space="preserve">la víctima le expresó al galeno que su defendido no tenía acceso a armas, pero </w:t>
      </w:r>
      <w:r w:rsidR="00F50639" w:rsidRPr="00A93566">
        <w:rPr>
          <w:rFonts w:cs="Tahoma"/>
          <w:spacing w:val="-4"/>
          <w:sz w:val="24"/>
          <w:szCs w:val="24"/>
        </w:rPr>
        <w:t xml:space="preserve">en juicio </w:t>
      </w:r>
      <w:r w:rsidR="00ED44BE" w:rsidRPr="00A93566">
        <w:rPr>
          <w:rFonts w:cs="Tahoma"/>
          <w:spacing w:val="-4"/>
          <w:sz w:val="24"/>
          <w:szCs w:val="24"/>
        </w:rPr>
        <w:t>narró que fue agredida con un cuchillo en un dedo, lesión que no aparece descrita en los hallazgos del legista</w:t>
      </w:r>
      <w:r w:rsidR="00F50639" w:rsidRPr="00A93566">
        <w:rPr>
          <w:rFonts w:cs="Tahoma"/>
          <w:spacing w:val="-4"/>
          <w:sz w:val="24"/>
          <w:szCs w:val="24"/>
        </w:rPr>
        <w:t>.</w:t>
      </w:r>
    </w:p>
    <w:p w14:paraId="2C1D7424" w14:textId="00FD63D2" w:rsidR="00ED44BE" w:rsidRPr="00A93566" w:rsidRDefault="00ED44BE" w:rsidP="00A93566">
      <w:pPr>
        <w:spacing w:line="276" w:lineRule="auto"/>
        <w:rPr>
          <w:rFonts w:cs="Tahoma"/>
          <w:spacing w:val="-4"/>
          <w:sz w:val="24"/>
          <w:szCs w:val="24"/>
        </w:rPr>
      </w:pPr>
    </w:p>
    <w:p w14:paraId="279B485F" w14:textId="3FB2B1AE" w:rsidR="00ED44BE" w:rsidRPr="00A93566" w:rsidRDefault="00ED44BE" w:rsidP="00A93566">
      <w:pPr>
        <w:spacing w:line="276" w:lineRule="auto"/>
        <w:rPr>
          <w:rFonts w:cs="Tahoma"/>
          <w:spacing w:val="-4"/>
          <w:sz w:val="24"/>
          <w:szCs w:val="24"/>
        </w:rPr>
      </w:pPr>
      <w:r w:rsidRPr="00A93566">
        <w:rPr>
          <w:rFonts w:cs="Tahoma"/>
          <w:spacing w:val="-4"/>
          <w:sz w:val="24"/>
          <w:szCs w:val="24"/>
        </w:rPr>
        <w:t>Estima que se vulnera la presunción de inocencia, en tanto basta la confrontación objetiva de lo probado, precisamente con la versión de la denunciante en todas sus intervenci</w:t>
      </w:r>
      <w:r w:rsidR="00BD1A06" w:rsidRPr="00A93566">
        <w:rPr>
          <w:rFonts w:cs="Tahoma"/>
          <w:spacing w:val="-4"/>
          <w:sz w:val="24"/>
          <w:szCs w:val="24"/>
        </w:rPr>
        <w:t>ones</w:t>
      </w:r>
      <w:r w:rsidRPr="00A93566">
        <w:rPr>
          <w:rFonts w:cs="Tahoma"/>
          <w:spacing w:val="-4"/>
          <w:sz w:val="24"/>
          <w:szCs w:val="24"/>
        </w:rPr>
        <w:t xml:space="preserve"> y el dictamen forense que se considera </w:t>
      </w:r>
      <w:r w:rsidR="00F561FB" w:rsidRPr="00A93566">
        <w:rPr>
          <w:rFonts w:cs="Tahoma"/>
          <w:spacing w:val="-4"/>
          <w:sz w:val="24"/>
          <w:szCs w:val="24"/>
        </w:rPr>
        <w:t>p</w:t>
      </w:r>
      <w:r w:rsidRPr="00A93566">
        <w:rPr>
          <w:rFonts w:cs="Tahoma"/>
          <w:spacing w:val="-4"/>
          <w:sz w:val="24"/>
          <w:szCs w:val="24"/>
        </w:rPr>
        <w:t xml:space="preserve">rueba de referencia. Señala que no debe maravillarnos que la supuesta víctima busque a toda costa un castigo para quien supone culpable, condición moral que debe sopesarse, </w:t>
      </w:r>
      <w:r w:rsidR="00F50639" w:rsidRPr="00A93566">
        <w:rPr>
          <w:rFonts w:cs="Tahoma"/>
          <w:spacing w:val="-4"/>
          <w:sz w:val="24"/>
          <w:szCs w:val="24"/>
        </w:rPr>
        <w:t xml:space="preserve">y </w:t>
      </w:r>
      <w:r w:rsidRPr="00A93566">
        <w:rPr>
          <w:rFonts w:cs="Tahoma"/>
          <w:spacing w:val="-4"/>
          <w:sz w:val="24"/>
          <w:szCs w:val="24"/>
        </w:rPr>
        <w:t>que la lleva a tener un concepto exagerado de los hechos</w:t>
      </w:r>
      <w:r w:rsidR="00F50639" w:rsidRPr="00A93566">
        <w:rPr>
          <w:rFonts w:cs="Tahoma"/>
          <w:spacing w:val="-4"/>
          <w:sz w:val="24"/>
          <w:szCs w:val="24"/>
        </w:rPr>
        <w:t>, lo cual no le da</w:t>
      </w:r>
      <w:r w:rsidRPr="00A93566">
        <w:rPr>
          <w:rFonts w:cs="Tahoma"/>
          <w:spacing w:val="-4"/>
          <w:sz w:val="24"/>
          <w:szCs w:val="24"/>
        </w:rPr>
        <w:t xml:space="preserve"> al juez completa garantía que es una deponente exacta de la verdad de los hechos. Igualmente, debe establecerse si sus versiones han sido consistentes y exentas de perplejidades o contradicciones, </w:t>
      </w:r>
      <w:proofErr w:type="gramStart"/>
      <w:r w:rsidR="00BD1A06" w:rsidRPr="00A93566">
        <w:rPr>
          <w:rFonts w:cs="Tahoma"/>
          <w:spacing w:val="-4"/>
          <w:sz w:val="24"/>
          <w:szCs w:val="24"/>
        </w:rPr>
        <w:t>ya que</w:t>
      </w:r>
      <w:proofErr w:type="gramEnd"/>
      <w:r w:rsidR="00BD1A06" w:rsidRPr="00A93566">
        <w:rPr>
          <w:rFonts w:cs="Tahoma"/>
          <w:spacing w:val="-4"/>
          <w:sz w:val="24"/>
          <w:szCs w:val="24"/>
        </w:rPr>
        <w:t xml:space="preserve"> </w:t>
      </w:r>
      <w:r w:rsidRPr="00A93566">
        <w:rPr>
          <w:rFonts w:cs="Tahoma"/>
          <w:spacing w:val="-4"/>
          <w:sz w:val="24"/>
          <w:szCs w:val="24"/>
        </w:rPr>
        <w:t xml:space="preserve">si estas se refieren a </w:t>
      </w:r>
      <w:r w:rsidR="0014174C" w:rsidRPr="00A93566">
        <w:rPr>
          <w:rFonts w:cs="Tahoma"/>
          <w:spacing w:val="-4"/>
          <w:sz w:val="24"/>
          <w:szCs w:val="24"/>
        </w:rPr>
        <w:t xml:space="preserve">situaciones </w:t>
      </w:r>
      <w:r w:rsidRPr="00A93566">
        <w:rPr>
          <w:rFonts w:cs="Tahoma"/>
          <w:spacing w:val="-4"/>
          <w:sz w:val="24"/>
          <w:szCs w:val="24"/>
        </w:rPr>
        <w:t>graves, no inspiran o deben inspirar ninguna confianza.</w:t>
      </w:r>
    </w:p>
    <w:p w14:paraId="5AD1B5F7" w14:textId="3A3E991A" w:rsidR="00ED44BE" w:rsidRPr="00A93566" w:rsidRDefault="00ED44BE" w:rsidP="00A93566">
      <w:pPr>
        <w:spacing w:line="276" w:lineRule="auto"/>
        <w:rPr>
          <w:rFonts w:cs="Tahoma"/>
          <w:spacing w:val="-4"/>
          <w:sz w:val="24"/>
          <w:szCs w:val="24"/>
        </w:rPr>
      </w:pPr>
    </w:p>
    <w:p w14:paraId="0E844228" w14:textId="0C0E201B" w:rsidR="00ED44BE" w:rsidRPr="00A93566" w:rsidRDefault="00ED44BE" w:rsidP="00A93566">
      <w:pPr>
        <w:spacing w:line="276" w:lineRule="auto"/>
        <w:rPr>
          <w:rFonts w:cs="Tahoma"/>
          <w:spacing w:val="-4"/>
          <w:sz w:val="24"/>
          <w:szCs w:val="24"/>
        </w:rPr>
      </w:pPr>
      <w:r w:rsidRPr="00A93566">
        <w:rPr>
          <w:rFonts w:cs="Tahoma"/>
          <w:spacing w:val="-4"/>
          <w:sz w:val="24"/>
          <w:szCs w:val="24"/>
        </w:rPr>
        <w:t xml:space="preserve">En este caso el forense no encontró herida en su dedo, al parecer realizado con un cuchillo, </w:t>
      </w:r>
      <w:r w:rsidR="00AF335F" w:rsidRPr="00A93566">
        <w:rPr>
          <w:rFonts w:cs="Tahoma"/>
          <w:spacing w:val="-4"/>
          <w:sz w:val="24"/>
          <w:szCs w:val="24"/>
        </w:rPr>
        <w:t xml:space="preserve">ante quien negó </w:t>
      </w:r>
      <w:r w:rsidRPr="00A93566">
        <w:rPr>
          <w:rFonts w:cs="Tahoma"/>
          <w:spacing w:val="-4"/>
          <w:sz w:val="24"/>
          <w:szCs w:val="24"/>
        </w:rPr>
        <w:t>que el acusado tuviera acceso a armas, pero en juicio  dijo que mantenía un cuchillo bajo la almohada</w:t>
      </w:r>
      <w:r w:rsidR="00AF335F" w:rsidRPr="00A93566">
        <w:rPr>
          <w:rFonts w:cs="Tahoma"/>
          <w:spacing w:val="-4"/>
          <w:sz w:val="24"/>
          <w:szCs w:val="24"/>
        </w:rPr>
        <w:t xml:space="preserve">; y como otra </w:t>
      </w:r>
      <w:r w:rsidR="00A31DDB" w:rsidRPr="00A93566">
        <w:rPr>
          <w:rFonts w:cs="Tahoma"/>
          <w:spacing w:val="-4"/>
          <w:sz w:val="24"/>
          <w:szCs w:val="24"/>
        </w:rPr>
        <w:t xml:space="preserve">circunstancia </w:t>
      </w:r>
      <w:r w:rsidRPr="00A93566">
        <w:rPr>
          <w:rFonts w:cs="Tahoma"/>
          <w:spacing w:val="-4"/>
          <w:sz w:val="24"/>
          <w:szCs w:val="24"/>
        </w:rPr>
        <w:t xml:space="preserve">adicional que emerge más en la incertidumbre, </w:t>
      </w:r>
      <w:r w:rsidR="00AF335F" w:rsidRPr="00A93566">
        <w:rPr>
          <w:rFonts w:cs="Tahoma"/>
          <w:spacing w:val="-4"/>
          <w:sz w:val="24"/>
          <w:szCs w:val="24"/>
        </w:rPr>
        <w:t xml:space="preserve">se tiene que </w:t>
      </w:r>
      <w:r w:rsidRPr="00A93566">
        <w:rPr>
          <w:rFonts w:cs="Tahoma"/>
          <w:spacing w:val="-4"/>
          <w:sz w:val="24"/>
          <w:szCs w:val="24"/>
        </w:rPr>
        <w:t>al llegar la policía</w:t>
      </w:r>
      <w:r w:rsidR="00AF335F" w:rsidRPr="00A93566">
        <w:rPr>
          <w:rFonts w:cs="Tahoma"/>
          <w:spacing w:val="-4"/>
          <w:sz w:val="24"/>
          <w:szCs w:val="24"/>
        </w:rPr>
        <w:t xml:space="preserve"> adujo que </w:t>
      </w:r>
      <w:r w:rsidRPr="00A93566">
        <w:rPr>
          <w:rFonts w:cs="Tahoma"/>
          <w:spacing w:val="-4"/>
          <w:sz w:val="24"/>
          <w:szCs w:val="24"/>
        </w:rPr>
        <w:t xml:space="preserve"> “botaba sangre”, y que su cliente les informó que ella lo iba a cortar</w:t>
      </w:r>
      <w:r w:rsidR="00BD1A06" w:rsidRPr="00A93566">
        <w:rPr>
          <w:rFonts w:cs="Tahoma"/>
          <w:spacing w:val="-4"/>
          <w:sz w:val="24"/>
          <w:szCs w:val="24"/>
        </w:rPr>
        <w:t xml:space="preserve">, pero </w:t>
      </w:r>
      <w:r w:rsidR="00B63504" w:rsidRPr="00A93566">
        <w:rPr>
          <w:rFonts w:cs="Tahoma"/>
          <w:spacing w:val="-4"/>
          <w:sz w:val="24"/>
          <w:szCs w:val="24"/>
        </w:rPr>
        <w:t xml:space="preserve">YORLADIS </w:t>
      </w:r>
      <w:r w:rsidR="00AF335F" w:rsidRPr="00A93566">
        <w:rPr>
          <w:rFonts w:cs="Tahoma"/>
          <w:spacing w:val="-4"/>
          <w:sz w:val="24"/>
          <w:szCs w:val="24"/>
        </w:rPr>
        <w:t xml:space="preserve">dijo </w:t>
      </w:r>
      <w:r w:rsidRPr="00A93566">
        <w:rPr>
          <w:rFonts w:cs="Tahoma"/>
          <w:spacing w:val="-4"/>
          <w:sz w:val="24"/>
          <w:szCs w:val="24"/>
        </w:rPr>
        <w:t>lo contrario</w:t>
      </w:r>
      <w:r w:rsidR="00B63504" w:rsidRPr="00A93566">
        <w:rPr>
          <w:rFonts w:cs="Tahoma"/>
          <w:spacing w:val="-4"/>
          <w:sz w:val="24"/>
          <w:szCs w:val="24"/>
        </w:rPr>
        <w:t xml:space="preserve">, por lo cual se </w:t>
      </w:r>
      <w:r w:rsidRPr="00A93566">
        <w:rPr>
          <w:rFonts w:cs="Tahoma"/>
          <w:spacing w:val="-4"/>
          <w:sz w:val="24"/>
          <w:szCs w:val="24"/>
        </w:rPr>
        <w:t>pregunta ¿cuál es la verdad?</w:t>
      </w:r>
      <w:r w:rsidR="00B63504" w:rsidRPr="00A93566">
        <w:rPr>
          <w:rFonts w:cs="Tahoma"/>
          <w:spacing w:val="-4"/>
          <w:sz w:val="24"/>
          <w:szCs w:val="24"/>
        </w:rPr>
        <w:t xml:space="preserve">, y </w:t>
      </w:r>
      <w:r w:rsidRPr="00A93566">
        <w:rPr>
          <w:rFonts w:cs="Tahoma"/>
          <w:spacing w:val="-4"/>
          <w:sz w:val="24"/>
          <w:szCs w:val="24"/>
        </w:rPr>
        <w:t>para ello debió citarse a lo</w:t>
      </w:r>
      <w:r w:rsidR="00B63504" w:rsidRPr="00A93566">
        <w:rPr>
          <w:rFonts w:cs="Tahoma"/>
          <w:spacing w:val="-4"/>
          <w:sz w:val="24"/>
          <w:szCs w:val="24"/>
        </w:rPr>
        <w:t>s</w:t>
      </w:r>
      <w:r w:rsidRPr="00A93566">
        <w:rPr>
          <w:rFonts w:cs="Tahoma"/>
          <w:spacing w:val="-4"/>
          <w:sz w:val="24"/>
          <w:szCs w:val="24"/>
        </w:rPr>
        <w:t xml:space="preserve"> policiales, para evitar las suposiciones como las planteadas en el fallo. </w:t>
      </w:r>
      <w:r w:rsidR="00CE1444" w:rsidRPr="00A93566">
        <w:rPr>
          <w:rFonts w:cs="Tahoma"/>
          <w:spacing w:val="-4"/>
          <w:sz w:val="24"/>
          <w:szCs w:val="24"/>
        </w:rPr>
        <w:t>Finalmente,</w:t>
      </w:r>
      <w:r w:rsidR="00B63504" w:rsidRPr="00A93566">
        <w:rPr>
          <w:rFonts w:cs="Tahoma"/>
          <w:spacing w:val="-4"/>
          <w:sz w:val="24"/>
          <w:szCs w:val="24"/>
        </w:rPr>
        <w:t xml:space="preserve"> lo </w:t>
      </w:r>
      <w:r w:rsidRPr="00A93566">
        <w:rPr>
          <w:rFonts w:cs="Tahoma"/>
          <w:spacing w:val="-4"/>
          <w:sz w:val="24"/>
          <w:szCs w:val="24"/>
        </w:rPr>
        <w:t>atinente a la</w:t>
      </w:r>
      <w:r w:rsidR="00B63504" w:rsidRPr="00A93566">
        <w:rPr>
          <w:rFonts w:cs="Tahoma"/>
          <w:spacing w:val="-4"/>
          <w:sz w:val="24"/>
          <w:szCs w:val="24"/>
        </w:rPr>
        <w:t>s</w:t>
      </w:r>
      <w:r w:rsidRPr="00A93566">
        <w:rPr>
          <w:rFonts w:cs="Tahoma"/>
          <w:spacing w:val="-4"/>
          <w:sz w:val="24"/>
          <w:szCs w:val="24"/>
        </w:rPr>
        <w:t xml:space="preserve"> equimosis es posible que ello sucediera en el forcejeo para evitar su defendido ser lesionado</w:t>
      </w:r>
      <w:r w:rsidR="00AA3F24" w:rsidRPr="00A93566">
        <w:rPr>
          <w:rFonts w:cs="Tahoma"/>
          <w:spacing w:val="-4"/>
          <w:sz w:val="24"/>
          <w:szCs w:val="24"/>
        </w:rPr>
        <w:t xml:space="preserve">, </w:t>
      </w:r>
      <w:r w:rsidR="00B63504" w:rsidRPr="00A93566">
        <w:rPr>
          <w:rFonts w:cs="Tahoma"/>
          <w:spacing w:val="-4"/>
          <w:sz w:val="24"/>
          <w:szCs w:val="24"/>
        </w:rPr>
        <w:t xml:space="preserve">al no obrar </w:t>
      </w:r>
      <w:r w:rsidR="00AA3F24" w:rsidRPr="00A93566">
        <w:rPr>
          <w:rFonts w:cs="Tahoma"/>
          <w:spacing w:val="-4"/>
          <w:sz w:val="24"/>
          <w:szCs w:val="24"/>
        </w:rPr>
        <w:t xml:space="preserve">nada distinto que confirme la versión de la víctima, máxime que no en pocas ocasiones, estas </w:t>
      </w:r>
      <w:r w:rsidR="00B63504" w:rsidRPr="00A93566">
        <w:rPr>
          <w:rFonts w:cs="Tahoma"/>
          <w:spacing w:val="-4"/>
          <w:sz w:val="24"/>
          <w:szCs w:val="24"/>
        </w:rPr>
        <w:t xml:space="preserve">tienden </w:t>
      </w:r>
      <w:r w:rsidR="00AA3F24" w:rsidRPr="00A93566">
        <w:rPr>
          <w:rFonts w:cs="Tahoma"/>
          <w:spacing w:val="-4"/>
          <w:sz w:val="24"/>
          <w:szCs w:val="24"/>
        </w:rPr>
        <w:t>a abstenerse de revelar detalles y en otras a aumentarlos para hacer más gravosa la situación de su pareja.</w:t>
      </w:r>
    </w:p>
    <w:p w14:paraId="2C4CE37B" w14:textId="77777777" w:rsidR="00B63504" w:rsidRPr="00A93566" w:rsidRDefault="00B63504" w:rsidP="00A93566">
      <w:pPr>
        <w:spacing w:line="276" w:lineRule="auto"/>
        <w:rPr>
          <w:rFonts w:cs="Tahoma"/>
          <w:spacing w:val="-4"/>
          <w:sz w:val="24"/>
          <w:szCs w:val="24"/>
        </w:rPr>
      </w:pPr>
    </w:p>
    <w:p w14:paraId="0F8F7363" w14:textId="475791BD" w:rsidR="005D58D5" w:rsidRPr="00A93566" w:rsidRDefault="005D58D5" w:rsidP="00A93566">
      <w:pPr>
        <w:spacing w:line="276" w:lineRule="auto"/>
        <w:rPr>
          <w:rFonts w:cs="Tahoma"/>
          <w:spacing w:val="-4"/>
          <w:sz w:val="24"/>
          <w:szCs w:val="24"/>
        </w:rPr>
      </w:pPr>
      <w:r w:rsidRPr="00A93566">
        <w:rPr>
          <w:rFonts w:cs="Tahoma"/>
          <w:b/>
          <w:sz w:val="24"/>
          <w:szCs w:val="24"/>
        </w:rPr>
        <w:t>2.</w:t>
      </w:r>
      <w:r w:rsidR="008638E7" w:rsidRPr="00A93566">
        <w:rPr>
          <w:rFonts w:cs="Tahoma"/>
          <w:b/>
          <w:sz w:val="24"/>
          <w:szCs w:val="24"/>
        </w:rPr>
        <w:t>2</w:t>
      </w:r>
      <w:r w:rsidRPr="00A93566">
        <w:rPr>
          <w:rFonts w:cs="Tahoma"/>
          <w:b/>
          <w:sz w:val="24"/>
          <w:szCs w:val="24"/>
        </w:rPr>
        <w:t>.-</w:t>
      </w:r>
      <w:r w:rsidRPr="00A93566">
        <w:rPr>
          <w:rFonts w:cs="Tahoma"/>
          <w:sz w:val="24"/>
          <w:szCs w:val="24"/>
        </w:rPr>
        <w:t xml:space="preserve"> </w:t>
      </w:r>
      <w:r w:rsidR="008657B2" w:rsidRPr="00A93566">
        <w:rPr>
          <w:rFonts w:cs="Tahoma"/>
          <w:spacing w:val="-4"/>
          <w:sz w:val="24"/>
          <w:szCs w:val="24"/>
        </w:rPr>
        <w:t xml:space="preserve">La </w:t>
      </w:r>
      <w:r w:rsidR="00B63504" w:rsidRPr="00A93566">
        <w:rPr>
          <w:rFonts w:cs="Tahoma"/>
          <w:spacing w:val="-4"/>
          <w:sz w:val="24"/>
          <w:szCs w:val="24"/>
        </w:rPr>
        <w:t xml:space="preserve">a-quo </w:t>
      </w:r>
      <w:r w:rsidRPr="00A93566">
        <w:rPr>
          <w:rFonts w:cs="Tahoma"/>
          <w:spacing w:val="-4"/>
          <w:sz w:val="24"/>
          <w:szCs w:val="24"/>
        </w:rPr>
        <w:t xml:space="preserve">concedió la apelación en el efecto suspensivo, y dispuso la remisión de los registros pertinentes ante esta Corporación con el fin de desatar la alzada. </w:t>
      </w:r>
    </w:p>
    <w:p w14:paraId="320FDE00" w14:textId="77777777" w:rsidR="00F50639" w:rsidRPr="00A93566" w:rsidRDefault="00F50639" w:rsidP="00A93566">
      <w:pPr>
        <w:spacing w:line="276" w:lineRule="auto"/>
        <w:rPr>
          <w:rFonts w:cs="Tahoma"/>
          <w:spacing w:val="-4"/>
          <w:sz w:val="24"/>
          <w:szCs w:val="24"/>
        </w:rPr>
      </w:pPr>
    </w:p>
    <w:p w14:paraId="1B128297" w14:textId="77777777" w:rsidR="00BC5874" w:rsidRPr="00A93566" w:rsidRDefault="00BC5874" w:rsidP="00A93566">
      <w:pPr>
        <w:spacing w:line="276" w:lineRule="auto"/>
        <w:rPr>
          <w:rStyle w:val="Algerian"/>
          <w:rFonts w:ascii="Tahoma" w:hAnsi="Tahoma" w:cs="Tahoma"/>
          <w:spacing w:val="-4"/>
          <w:sz w:val="24"/>
          <w:szCs w:val="24"/>
        </w:rPr>
      </w:pPr>
      <w:r w:rsidRPr="00A93566">
        <w:rPr>
          <w:rStyle w:val="Algerian"/>
          <w:rFonts w:ascii="Tahoma" w:hAnsi="Tahoma" w:cs="Tahoma"/>
          <w:spacing w:val="-4"/>
          <w:sz w:val="24"/>
          <w:szCs w:val="24"/>
        </w:rPr>
        <w:t>3.- Para resolver, se considera</w:t>
      </w:r>
    </w:p>
    <w:p w14:paraId="3028A94F" w14:textId="77777777" w:rsidR="00BC5874" w:rsidRPr="00A93566" w:rsidRDefault="00BC5874" w:rsidP="00A93566">
      <w:pPr>
        <w:spacing w:line="276" w:lineRule="auto"/>
        <w:rPr>
          <w:rFonts w:cs="Tahoma"/>
          <w:spacing w:val="-4"/>
          <w:sz w:val="24"/>
          <w:szCs w:val="24"/>
        </w:rPr>
      </w:pPr>
      <w:r w:rsidRPr="00A93566">
        <w:rPr>
          <w:rFonts w:cs="Tahoma"/>
          <w:spacing w:val="-4"/>
          <w:sz w:val="24"/>
          <w:szCs w:val="24"/>
        </w:rPr>
        <w:t xml:space="preserve"> </w:t>
      </w:r>
    </w:p>
    <w:p w14:paraId="22F3F5FF" w14:textId="77777777" w:rsidR="00BC5874" w:rsidRPr="00A93566" w:rsidRDefault="00BC5874" w:rsidP="00A93566">
      <w:pPr>
        <w:spacing w:line="276" w:lineRule="auto"/>
        <w:rPr>
          <w:rFonts w:cs="Tahoma"/>
          <w:b/>
          <w:spacing w:val="-4"/>
          <w:sz w:val="24"/>
          <w:szCs w:val="24"/>
        </w:rPr>
      </w:pPr>
      <w:r w:rsidRPr="00A93566">
        <w:rPr>
          <w:rFonts w:cs="Tahoma"/>
          <w:b/>
          <w:spacing w:val="-4"/>
          <w:sz w:val="24"/>
          <w:szCs w:val="24"/>
        </w:rPr>
        <w:t>3.1.- Competencia</w:t>
      </w:r>
    </w:p>
    <w:p w14:paraId="0430F741" w14:textId="77777777" w:rsidR="00BC7648" w:rsidRPr="00A93566" w:rsidRDefault="00BC7648" w:rsidP="00A93566">
      <w:pPr>
        <w:spacing w:line="276" w:lineRule="auto"/>
        <w:rPr>
          <w:rFonts w:cs="Tahoma"/>
          <w:spacing w:val="-4"/>
          <w:sz w:val="24"/>
          <w:szCs w:val="24"/>
        </w:rPr>
      </w:pPr>
    </w:p>
    <w:p w14:paraId="658A3441" w14:textId="361BEFF1" w:rsidR="00BC5874" w:rsidRPr="00A93566" w:rsidRDefault="00BC5874" w:rsidP="00A93566">
      <w:pPr>
        <w:spacing w:line="276" w:lineRule="auto"/>
        <w:rPr>
          <w:rFonts w:cs="Tahoma"/>
          <w:spacing w:val="-4"/>
          <w:sz w:val="24"/>
          <w:szCs w:val="24"/>
        </w:rPr>
      </w:pPr>
      <w:r w:rsidRPr="00A93566">
        <w:rPr>
          <w:rFonts w:cs="Tahoma"/>
          <w:spacing w:val="-4"/>
          <w:sz w:val="24"/>
          <w:szCs w:val="24"/>
        </w:rPr>
        <w:t>La tiene esta Colegiatura de conformidad con los factores objetivo, territorial y funcional a voces de los artículos 20, 34.1 y 179 de la Ley 906</w:t>
      </w:r>
      <w:r w:rsidR="005B71CC" w:rsidRPr="00A93566">
        <w:rPr>
          <w:rFonts w:cs="Tahoma"/>
          <w:spacing w:val="-4"/>
          <w:sz w:val="24"/>
          <w:szCs w:val="24"/>
        </w:rPr>
        <w:t>/</w:t>
      </w:r>
      <w:r w:rsidRPr="00A93566">
        <w:rPr>
          <w:rFonts w:cs="Tahoma"/>
          <w:spacing w:val="-4"/>
          <w:sz w:val="24"/>
          <w:szCs w:val="24"/>
        </w:rPr>
        <w:t>04 -modificado este último por el artículo 91 de la Ley 1395</w:t>
      </w:r>
      <w:r w:rsidR="005B71CC" w:rsidRPr="00A93566">
        <w:rPr>
          <w:rFonts w:cs="Tahoma"/>
          <w:spacing w:val="-4"/>
          <w:sz w:val="24"/>
          <w:szCs w:val="24"/>
        </w:rPr>
        <w:t>/</w:t>
      </w:r>
      <w:r w:rsidRPr="00A93566">
        <w:rPr>
          <w:rFonts w:cs="Tahoma"/>
          <w:spacing w:val="-4"/>
          <w:sz w:val="24"/>
          <w:szCs w:val="24"/>
        </w:rPr>
        <w:t>10-, al haber sido oportunamente interpuesta y debidamente sustentada una apelación contra providencia susceptible de ese recurso y por</w:t>
      </w:r>
      <w:r w:rsidR="005B71CC" w:rsidRPr="00A93566">
        <w:rPr>
          <w:rFonts w:cs="Tahoma"/>
          <w:spacing w:val="-4"/>
          <w:sz w:val="24"/>
          <w:szCs w:val="24"/>
        </w:rPr>
        <w:t xml:space="preserve"> una</w:t>
      </w:r>
      <w:r w:rsidRPr="00A93566">
        <w:rPr>
          <w:rFonts w:cs="Tahoma"/>
          <w:spacing w:val="-4"/>
          <w:sz w:val="24"/>
          <w:szCs w:val="24"/>
        </w:rPr>
        <w:t xml:space="preserve"> parte habilitada para hacerlo </w:t>
      </w:r>
      <w:r w:rsidR="005B71CC" w:rsidRPr="00A93566">
        <w:rPr>
          <w:rFonts w:cs="Tahoma"/>
          <w:spacing w:val="-4"/>
          <w:sz w:val="24"/>
          <w:szCs w:val="24"/>
        </w:rPr>
        <w:t>-en nuestro caso la d</w:t>
      </w:r>
      <w:r w:rsidRPr="00A93566">
        <w:rPr>
          <w:rFonts w:cs="Tahoma"/>
          <w:spacing w:val="-4"/>
          <w:sz w:val="24"/>
          <w:szCs w:val="24"/>
        </w:rPr>
        <w:t>efensa</w:t>
      </w:r>
      <w:r w:rsidR="00FF67AB" w:rsidRPr="00A93566">
        <w:rPr>
          <w:rFonts w:cs="Tahoma"/>
          <w:spacing w:val="-4"/>
          <w:sz w:val="24"/>
          <w:szCs w:val="24"/>
        </w:rPr>
        <w:t>-</w:t>
      </w:r>
      <w:r w:rsidRPr="00A93566">
        <w:rPr>
          <w:rFonts w:cs="Tahoma"/>
          <w:spacing w:val="-4"/>
          <w:sz w:val="24"/>
          <w:szCs w:val="24"/>
        </w:rPr>
        <w:t>.</w:t>
      </w:r>
    </w:p>
    <w:p w14:paraId="138C5A06" w14:textId="77777777" w:rsidR="002D153E" w:rsidRPr="00A93566" w:rsidRDefault="002D153E" w:rsidP="00A93566">
      <w:pPr>
        <w:spacing w:line="276" w:lineRule="auto"/>
        <w:rPr>
          <w:rFonts w:cs="Tahoma"/>
          <w:spacing w:val="-4"/>
          <w:sz w:val="24"/>
          <w:szCs w:val="24"/>
        </w:rPr>
      </w:pPr>
    </w:p>
    <w:p w14:paraId="5E023C03" w14:textId="77777777" w:rsidR="00BC5874" w:rsidRPr="00A93566" w:rsidRDefault="00BC5874" w:rsidP="00A93566">
      <w:pPr>
        <w:spacing w:line="276" w:lineRule="auto"/>
        <w:rPr>
          <w:rFonts w:cs="Tahoma"/>
          <w:spacing w:val="-4"/>
          <w:sz w:val="24"/>
          <w:szCs w:val="24"/>
        </w:rPr>
      </w:pPr>
      <w:r w:rsidRPr="00A93566">
        <w:rPr>
          <w:rFonts w:cs="Tahoma"/>
          <w:b/>
          <w:spacing w:val="-4"/>
          <w:sz w:val="24"/>
          <w:szCs w:val="24"/>
        </w:rPr>
        <w:lastRenderedPageBreak/>
        <w:t>3.2.-</w:t>
      </w:r>
      <w:r w:rsidRPr="00A93566">
        <w:rPr>
          <w:rFonts w:cs="Tahoma"/>
          <w:spacing w:val="-4"/>
          <w:sz w:val="24"/>
          <w:szCs w:val="24"/>
        </w:rPr>
        <w:t xml:space="preserve"> </w:t>
      </w:r>
      <w:r w:rsidRPr="00A93566">
        <w:rPr>
          <w:rFonts w:cs="Tahoma"/>
          <w:b/>
          <w:spacing w:val="-4"/>
          <w:sz w:val="24"/>
          <w:szCs w:val="24"/>
        </w:rPr>
        <w:t>Problema jurídico planteado</w:t>
      </w:r>
    </w:p>
    <w:p w14:paraId="16C53628" w14:textId="77777777" w:rsidR="00BC5874" w:rsidRPr="00A93566" w:rsidRDefault="00BC5874" w:rsidP="00A93566">
      <w:pPr>
        <w:spacing w:line="276" w:lineRule="auto"/>
        <w:rPr>
          <w:rFonts w:cs="Tahoma"/>
          <w:spacing w:val="-4"/>
          <w:sz w:val="24"/>
          <w:szCs w:val="24"/>
        </w:rPr>
      </w:pPr>
    </w:p>
    <w:p w14:paraId="666E2772" w14:textId="5770B81F" w:rsidR="001F11EC" w:rsidRPr="00A93566" w:rsidRDefault="00634E95" w:rsidP="00A93566">
      <w:pPr>
        <w:spacing w:line="276" w:lineRule="auto"/>
        <w:rPr>
          <w:rFonts w:cs="Tahoma"/>
          <w:spacing w:val="-4"/>
          <w:sz w:val="24"/>
          <w:szCs w:val="24"/>
        </w:rPr>
      </w:pPr>
      <w:r w:rsidRPr="00A93566">
        <w:rPr>
          <w:rFonts w:cs="Tahoma"/>
          <w:spacing w:val="-4"/>
          <w:sz w:val="24"/>
          <w:szCs w:val="24"/>
        </w:rPr>
        <w:t>Corresponde al Tribunal establecer</w:t>
      </w:r>
      <w:r w:rsidR="00334F2F" w:rsidRPr="00A93566">
        <w:rPr>
          <w:rFonts w:cs="Tahoma"/>
          <w:spacing w:val="-4"/>
          <w:sz w:val="24"/>
          <w:szCs w:val="24"/>
        </w:rPr>
        <w:t>,</w:t>
      </w:r>
      <w:r w:rsidRPr="00A93566">
        <w:rPr>
          <w:rFonts w:cs="Tahoma"/>
          <w:spacing w:val="-4"/>
          <w:sz w:val="24"/>
          <w:szCs w:val="24"/>
        </w:rPr>
        <w:t xml:space="preserve"> si </w:t>
      </w:r>
      <w:r w:rsidR="001F11EC" w:rsidRPr="00A93566">
        <w:rPr>
          <w:rFonts w:cs="Tahoma"/>
          <w:spacing w:val="-4"/>
          <w:sz w:val="24"/>
          <w:szCs w:val="24"/>
        </w:rPr>
        <w:t xml:space="preserve">la sentencia de condena proferida en contra del señor </w:t>
      </w:r>
      <w:proofErr w:type="spellStart"/>
      <w:r w:rsidR="00AB5E67">
        <w:rPr>
          <w:rFonts w:cs="Tahoma"/>
          <w:b/>
          <w:spacing w:val="-4"/>
          <w:sz w:val="24"/>
          <w:szCs w:val="24"/>
        </w:rPr>
        <w:t>WCC</w:t>
      </w:r>
      <w:proofErr w:type="spellEnd"/>
      <w:r w:rsidR="001F11EC" w:rsidRPr="00A93566">
        <w:rPr>
          <w:rFonts w:cs="Tahoma"/>
          <w:spacing w:val="-4"/>
          <w:sz w:val="24"/>
          <w:szCs w:val="24"/>
        </w:rPr>
        <w:t>, estuvo acorde a derecho, evento en el cual habrá de confirmarse, o si, como lo reclama la defensa debe revocarse y emitirse un fallo absolutorio</w:t>
      </w:r>
      <w:r w:rsidR="001F0C9D" w:rsidRPr="00A93566">
        <w:rPr>
          <w:rFonts w:cs="Tahoma"/>
          <w:spacing w:val="-4"/>
          <w:sz w:val="24"/>
          <w:szCs w:val="24"/>
        </w:rPr>
        <w:t>.</w:t>
      </w:r>
    </w:p>
    <w:p w14:paraId="61229FE9" w14:textId="77777777" w:rsidR="001D2E78" w:rsidRPr="00A93566" w:rsidRDefault="001D2E78" w:rsidP="00A93566">
      <w:pPr>
        <w:spacing w:line="276" w:lineRule="auto"/>
        <w:rPr>
          <w:rFonts w:cs="Tahoma"/>
          <w:spacing w:val="-4"/>
          <w:sz w:val="24"/>
          <w:szCs w:val="24"/>
        </w:rPr>
      </w:pPr>
    </w:p>
    <w:p w14:paraId="3C5DD3C3" w14:textId="77777777" w:rsidR="00BC5874" w:rsidRPr="00A93566" w:rsidRDefault="00BC5874" w:rsidP="00A93566">
      <w:pPr>
        <w:spacing w:line="276" w:lineRule="auto"/>
        <w:rPr>
          <w:rFonts w:cs="Tahoma"/>
          <w:b/>
          <w:spacing w:val="-4"/>
          <w:sz w:val="24"/>
          <w:szCs w:val="24"/>
        </w:rPr>
      </w:pPr>
      <w:r w:rsidRPr="00A93566">
        <w:rPr>
          <w:rFonts w:cs="Tahoma"/>
          <w:b/>
          <w:spacing w:val="-4"/>
          <w:sz w:val="24"/>
          <w:szCs w:val="24"/>
        </w:rPr>
        <w:t>3.3.- Solución a la controversia</w:t>
      </w:r>
    </w:p>
    <w:p w14:paraId="7691B33B" w14:textId="47014315" w:rsidR="00BC5874" w:rsidRPr="00A93566" w:rsidRDefault="00BC5874" w:rsidP="00A93566">
      <w:pPr>
        <w:spacing w:line="276" w:lineRule="auto"/>
        <w:rPr>
          <w:rFonts w:cs="Tahoma"/>
          <w:b/>
          <w:spacing w:val="-4"/>
          <w:sz w:val="24"/>
          <w:szCs w:val="24"/>
        </w:rPr>
      </w:pPr>
    </w:p>
    <w:p w14:paraId="7A2357F0" w14:textId="77777777" w:rsidR="00634E95" w:rsidRPr="00A93566" w:rsidRDefault="00634E95" w:rsidP="00A93566">
      <w:pPr>
        <w:widowControl w:val="0"/>
        <w:autoSpaceDE w:val="0"/>
        <w:autoSpaceDN w:val="0"/>
        <w:adjustRightInd w:val="0"/>
        <w:spacing w:line="276" w:lineRule="auto"/>
        <w:rPr>
          <w:rFonts w:cs="Tahoma"/>
          <w:spacing w:val="-4"/>
          <w:sz w:val="24"/>
          <w:szCs w:val="24"/>
        </w:rPr>
      </w:pPr>
      <w:r w:rsidRPr="00A93566">
        <w:rPr>
          <w:rFonts w:cs="Tahoma"/>
          <w:spacing w:val="-4"/>
          <w:sz w:val="24"/>
          <w:szCs w:val="24"/>
        </w:rPr>
        <w:t>No observa la Colegiatura la existencia de vicios sustanciales que afecten garantías fundamentales de las partes e intervinientes, puesto que el trámite de todas las etapas procesales se surtió con acatamiento del debido proceso, y los medios de conocimiento fueron incorporados en debida forma en consonancia con los principios que rigen el sistema penal acusatorio, por lo que se pasará a realizar el análisis correspondiente del fallo adoptado por parte de la primera instancia.</w:t>
      </w:r>
    </w:p>
    <w:p w14:paraId="38F17FCF" w14:textId="77777777" w:rsidR="00634E95" w:rsidRPr="00A93566" w:rsidRDefault="00634E95" w:rsidP="00A93566">
      <w:pPr>
        <w:widowControl w:val="0"/>
        <w:autoSpaceDE w:val="0"/>
        <w:autoSpaceDN w:val="0"/>
        <w:adjustRightInd w:val="0"/>
        <w:spacing w:line="276" w:lineRule="auto"/>
        <w:rPr>
          <w:rFonts w:cs="Tahoma"/>
          <w:spacing w:val="-4"/>
          <w:sz w:val="24"/>
          <w:szCs w:val="24"/>
          <w:highlight w:val="yellow"/>
        </w:rPr>
      </w:pPr>
    </w:p>
    <w:p w14:paraId="23C0F826" w14:textId="70B7454E" w:rsidR="00634E95" w:rsidRPr="00A93566" w:rsidRDefault="00634E95" w:rsidP="00A93566">
      <w:pPr>
        <w:widowControl w:val="0"/>
        <w:autoSpaceDE w:val="0"/>
        <w:autoSpaceDN w:val="0"/>
        <w:adjustRightInd w:val="0"/>
        <w:spacing w:line="276" w:lineRule="auto"/>
        <w:rPr>
          <w:rFonts w:cs="Tahoma"/>
          <w:spacing w:val="-4"/>
          <w:sz w:val="24"/>
          <w:szCs w:val="24"/>
        </w:rPr>
      </w:pPr>
      <w:r w:rsidRPr="00A93566">
        <w:rPr>
          <w:rFonts w:cs="Tahoma"/>
          <w:spacing w:val="-4"/>
          <w:sz w:val="24"/>
          <w:szCs w:val="24"/>
        </w:rPr>
        <w:t>De acuerdo con lo preceptuado por el artículo 381 de la Ley 906 de 2004, para proferir una sentencia de condena es indispensable que el juzgador llegue al conocimiento más allá de toda duda, no solo respecto de la existencia de la conducta punible atribuida, sino también acerca de la responsabilidad de las personas involucradas, y que tengan cimiento en las pruebas legal y oportunamente aportadas en el juicio.</w:t>
      </w:r>
    </w:p>
    <w:p w14:paraId="41EAB265" w14:textId="6F648404" w:rsidR="005B6E41" w:rsidRPr="00A93566" w:rsidRDefault="005B6E41" w:rsidP="00A93566">
      <w:pPr>
        <w:widowControl w:val="0"/>
        <w:autoSpaceDE w:val="0"/>
        <w:autoSpaceDN w:val="0"/>
        <w:adjustRightInd w:val="0"/>
        <w:spacing w:line="276" w:lineRule="auto"/>
        <w:rPr>
          <w:rFonts w:cs="Tahoma"/>
          <w:spacing w:val="-4"/>
          <w:sz w:val="24"/>
          <w:szCs w:val="24"/>
        </w:rPr>
      </w:pPr>
    </w:p>
    <w:p w14:paraId="7E297FA4" w14:textId="32927B9E" w:rsidR="005B6E41" w:rsidRPr="00A93566" w:rsidRDefault="005B6E41" w:rsidP="00A93566">
      <w:pPr>
        <w:widowControl w:val="0"/>
        <w:autoSpaceDE w:val="0"/>
        <w:autoSpaceDN w:val="0"/>
        <w:adjustRightInd w:val="0"/>
        <w:spacing w:line="276" w:lineRule="auto"/>
        <w:rPr>
          <w:rFonts w:cs="Tahoma"/>
          <w:spacing w:val="-4"/>
          <w:sz w:val="24"/>
          <w:szCs w:val="24"/>
        </w:rPr>
      </w:pPr>
      <w:r w:rsidRPr="00A93566">
        <w:rPr>
          <w:rFonts w:cs="Tahoma"/>
          <w:spacing w:val="-4"/>
          <w:sz w:val="24"/>
          <w:szCs w:val="24"/>
        </w:rPr>
        <w:t>Los hechos, como se plasmaron con antelación</w:t>
      </w:r>
      <w:r w:rsidR="00AF335F" w:rsidRPr="00A93566">
        <w:rPr>
          <w:rFonts w:cs="Tahoma"/>
          <w:spacing w:val="-4"/>
          <w:sz w:val="24"/>
          <w:szCs w:val="24"/>
        </w:rPr>
        <w:t>,</w:t>
      </w:r>
      <w:r w:rsidRPr="00A93566">
        <w:rPr>
          <w:rFonts w:cs="Tahoma"/>
          <w:spacing w:val="-4"/>
          <w:sz w:val="24"/>
          <w:szCs w:val="24"/>
        </w:rPr>
        <w:t xml:space="preserve"> tuvieron ocurrencia en</w:t>
      </w:r>
      <w:r w:rsidR="001F0C9D" w:rsidRPr="00A93566">
        <w:rPr>
          <w:rStyle w:val="Numeracinttulo"/>
          <w:rFonts w:cs="Tahoma"/>
          <w:b w:val="0"/>
          <w:spacing w:val="-4"/>
          <w:szCs w:val="24"/>
        </w:rPr>
        <w:t xml:space="preserve"> septiembre 25 de 2018, a eso de las 9:30 de la noche aproximadamente, cuando el señor </w:t>
      </w:r>
      <w:proofErr w:type="spellStart"/>
      <w:r w:rsidR="00AB5E67">
        <w:rPr>
          <w:rStyle w:val="Numeracinttulo"/>
          <w:rFonts w:cs="Tahoma"/>
          <w:spacing w:val="-4"/>
          <w:szCs w:val="24"/>
        </w:rPr>
        <w:t>WCC</w:t>
      </w:r>
      <w:proofErr w:type="spellEnd"/>
      <w:r w:rsidR="001F0C9D" w:rsidRPr="00A93566">
        <w:rPr>
          <w:rStyle w:val="Numeracinttulo"/>
          <w:rFonts w:cs="Tahoma"/>
          <w:b w:val="0"/>
          <w:spacing w:val="-4"/>
          <w:szCs w:val="24"/>
        </w:rPr>
        <w:t xml:space="preserve">, compañero permanente de YORLADIS MEDINA MESA la agredió tanto física como verbalmente, lo que motivó a que </w:t>
      </w:r>
      <w:r w:rsidR="003658BA" w:rsidRPr="00A93566">
        <w:rPr>
          <w:rStyle w:val="Numeracinttulo"/>
          <w:rFonts w:cs="Tahoma"/>
          <w:b w:val="0"/>
          <w:spacing w:val="-4"/>
          <w:szCs w:val="24"/>
        </w:rPr>
        <w:t xml:space="preserve">esta </w:t>
      </w:r>
      <w:r w:rsidR="001F0C9D" w:rsidRPr="00A93566">
        <w:rPr>
          <w:rStyle w:val="Numeracinttulo"/>
          <w:rFonts w:cs="Tahoma"/>
          <w:b w:val="0"/>
          <w:spacing w:val="-4"/>
          <w:szCs w:val="24"/>
        </w:rPr>
        <w:t>le formulara denuncia penal.</w:t>
      </w:r>
    </w:p>
    <w:p w14:paraId="14F844AD" w14:textId="136F5886" w:rsidR="005B6E41" w:rsidRPr="00A93566" w:rsidRDefault="005B6E41" w:rsidP="00A93566">
      <w:pPr>
        <w:widowControl w:val="0"/>
        <w:autoSpaceDE w:val="0"/>
        <w:autoSpaceDN w:val="0"/>
        <w:adjustRightInd w:val="0"/>
        <w:spacing w:line="276" w:lineRule="auto"/>
        <w:rPr>
          <w:rFonts w:cs="Tahoma"/>
          <w:spacing w:val="-4"/>
          <w:sz w:val="24"/>
          <w:szCs w:val="24"/>
        </w:rPr>
      </w:pPr>
    </w:p>
    <w:p w14:paraId="31A3BE95" w14:textId="106D56A3" w:rsidR="005B6E41" w:rsidRPr="00A93566" w:rsidRDefault="001F0C9D" w:rsidP="00A93566">
      <w:pPr>
        <w:widowControl w:val="0"/>
        <w:autoSpaceDE w:val="0"/>
        <w:autoSpaceDN w:val="0"/>
        <w:adjustRightInd w:val="0"/>
        <w:spacing w:line="276" w:lineRule="auto"/>
        <w:rPr>
          <w:rFonts w:cs="Tahoma"/>
          <w:spacing w:val="-4"/>
          <w:sz w:val="24"/>
          <w:szCs w:val="24"/>
        </w:rPr>
      </w:pPr>
      <w:r w:rsidRPr="00A93566">
        <w:rPr>
          <w:rFonts w:cs="Tahoma"/>
          <w:spacing w:val="-4"/>
          <w:sz w:val="24"/>
          <w:szCs w:val="24"/>
        </w:rPr>
        <w:t xml:space="preserve">En este caso, se advierte que inicialmente el juez encargado y quien presidió el juicio oral, una vez concluido emitió un sentido de fallo absolutorio, </w:t>
      </w:r>
      <w:r w:rsidR="00E2721E" w:rsidRPr="00A93566">
        <w:rPr>
          <w:rFonts w:cs="Tahoma"/>
          <w:spacing w:val="-4"/>
          <w:sz w:val="24"/>
          <w:szCs w:val="24"/>
        </w:rPr>
        <w:t xml:space="preserve">toda vez que </w:t>
      </w:r>
      <w:r w:rsidRPr="00A93566">
        <w:rPr>
          <w:rFonts w:cs="Tahoma"/>
          <w:spacing w:val="-4"/>
          <w:sz w:val="24"/>
          <w:szCs w:val="24"/>
        </w:rPr>
        <w:t>en su sentir</w:t>
      </w:r>
      <w:r w:rsidR="00E2721E" w:rsidRPr="00A93566">
        <w:rPr>
          <w:rFonts w:cs="Tahoma"/>
          <w:spacing w:val="-4"/>
          <w:sz w:val="24"/>
          <w:szCs w:val="24"/>
        </w:rPr>
        <w:t xml:space="preserve"> </w:t>
      </w:r>
      <w:r w:rsidR="0014174C" w:rsidRPr="00A93566">
        <w:rPr>
          <w:rFonts w:cs="Tahoma"/>
          <w:spacing w:val="-4"/>
          <w:sz w:val="24"/>
          <w:szCs w:val="24"/>
        </w:rPr>
        <w:t xml:space="preserve">obran </w:t>
      </w:r>
      <w:r w:rsidRPr="00A93566">
        <w:rPr>
          <w:rFonts w:cs="Tahoma"/>
          <w:spacing w:val="-4"/>
          <w:sz w:val="24"/>
          <w:szCs w:val="24"/>
        </w:rPr>
        <w:t xml:space="preserve">dudas en punto de la comisión de la ilicitud, pero tal determinación fue nulitada por la titular del despacho, al considerar que contrario a lo sostenido por quien la reemplazó temporalmente en el cargo, sí existía prueba no solo de la materialidad sino de la responsabilidad de la ilicitud en cabeza del señor </w:t>
      </w:r>
      <w:proofErr w:type="spellStart"/>
      <w:r w:rsidR="00AB5E67">
        <w:rPr>
          <w:rFonts w:cs="Tahoma"/>
          <w:b/>
          <w:spacing w:val="-4"/>
          <w:sz w:val="24"/>
          <w:szCs w:val="24"/>
        </w:rPr>
        <w:t>WCC</w:t>
      </w:r>
      <w:proofErr w:type="spellEnd"/>
      <w:r w:rsidRPr="00A93566">
        <w:rPr>
          <w:rFonts w:cs="Tahoma"/>
          <w:spacing w:val="-4"/>
          <w:sz w:val="24"/>
          <w:szCs w:val="24"/>
        </w:rPr>
        <w:t xml:space="preserve">, pese a tratarse de un testigo único, pero sus dichos, en punto de </w:t>
      </w:r>
      <w:r w:rsidR="00E2721E" w:rsidRPr="00A93566">
        <w:rPr>
          <w:rFonts w:cs="Tahoma"/>
          <w:spacing w:val="-4"/>
          <w:sz w:val="24"/>
          <w:szCs w:val="24"/>
        </w:rPr>
        <w:t>agresión de que fue víctima</w:t>
      </w:r>
      <w:r w:rsidRPr="00A93566">
        <w:rPr>
          <w:rFonts w:cs="Tahoma"/>
          <w:spacing w:val="-4"/>
          <w:sz w:val="24"/>
          <w:szCs w:val="24"/>
        </w:rPr>
        <w:t xml:space="preserve"> por </w:t>
      </w:r>
      <w:r w:rsidR="00E2721E" w:rsidRPr="00A93566">
        <w:rPr>
          <w:rFonts w:cs="Tahoma"/>
          <w:spacing w:val="-4"/>
          <w:sz w:val="24"/>
          <w:szCs w:val="24"/>
        </w:rPr>
        <w:t xml:space="preserve">parte de </w:t>
      </w:r>
      <w:r w:rsidRPr="00A93566">
        <w:rPr>
          <w:rFonts w:cs="Tahoma"/>
          <w:spacing w:val="-4"/>
          <w:sz w:val="24"/>
          <w:szCs w:val="24"/>
        </w:rPr>
        <w:t>su compañero permanente, con quien conviv</w:t>
      </w:r>
      <w:r w:rsidR="00FF67AB" w:rsidRPr="00A93566">
        <w:rPr>
          <w:rFonts w:cs="Tahoma"/>
          <w:spacing w:val="-4"/>
          <w:sz w:val="24"/>
          <w:szCs w:val="24"/>
        </w:rPr>
        <w:t>ió</w:t>
      </w:r>
      <w:r w:rsidRPr="00A93566">
        <w:rPr>
          <w:rFonts w:cs="Tahoma"/>
          <w:spacing w:val="-4"/>
          <w:sz w:val="24"/>
          <w:szCs w:val="24"/>
        </w:rPr>
        <w:t xml:space="preserve"> por unos tres años aproximadamente, corroboradas con los hallazgos que efectuó el perito del INMLCF, le permitió llegar a </w:t>
      </w:r>
      <w:r w:rsidR="005B6E41" w:rsidRPr="00A93566">
        <w:rPr>
          <w:rFonts w:cs="Tahoma"/>
          <w:spacing w:val="-4"/>
          <w:sz w:val="24"/>
          <w:szCs w:val="24"/>
        </w:rPr>
        <w:t>la conclusión que el procesado incurrió en la conducta de violencia intrafamiliar</w:t>
      </w:r>
      <w:r w:rsidRPr="00A93566">
        <w:rPr>
          <w:rFonts w:cs="Tahoma"/>
          <w:spacing w:val="-4"/>
          <w:sz w:val="24"/>
          <w:szCs w:val="24"/>
        </w:rPr>
        <w:t xml:space="preserve">, sin el agravante atribuido, al no demostrarse </w:t>
      </w:r>
      <w:r w:rsidR="005959E0" w:rsidRPr="00A93566">
        <w:rPr>
          <w:rFonts w:cs="Tahoma"/>
          <w:spacing w:val="-4"/>
          <w:sz w:val="24"/>
          <w:szCs w:val="24"/>
        </w:rPr>
        <w:t xml:space="preserve">que por su condición de mujer, previamente </w:t>
      </w:r>
      <w:r w:rsidR="0014174C" w:rsidRPr="00A93566">
        <w:rPr>
          <w:rFonts w:cs="Tahoma"/>
          <w:spacing w:val="-4"/>
          <w:sz w:val="24"/>
          <w:szCs w:val="24"/>
        </w:rPr>
        <w:t xml:space="preserve">se hayan presentado </w:t>
      </w:r>
      <w:r w:rsidR="005959E0" w:rsidRPr="00A93566">
        <w:rPr>
          <w:rStyle w:val="Numeracinttulo"/>
          <w:rFonts w:cs="Tahoma"/>
          <w:b w:val="0"/>
          <w:spacing w:val="-4"/>
          <w:szCs w:val="24"/>
        </w:rPr>
        <w:t xml:space="preserve">situaciones de sometimiento o subyugación.  Frente a tal </w:t>
      </w:r>
      <w:r w:rsidR="005B6E41" w:rsidRPr="00A93566">
        <w:rPr>
          <w:rFonts w:cs="Tahoma"/>
          <w:spacing w:val="-4"/>
          <w:sz w:val="24"/>
          <w:szCs w:val="24"/>
        </w:rPr>
        <w:t xml:space="preserve">postura se mostró inconforme la defensa, al </w:t>
      </w:r>
      <w:r w:rsidR="00620EB1" w:rsidRPr="00A93566">
        <w:rPr>
          <w:rFonts w:cs="Tahoma"/>
          <w:spacing w:val="-4"/>
          <w:sz w:val="24"/>
          <w:szCs w:val="24"/>
        </w:rPr>
        <w:t xml:space="preserve">expresar </w:t>
      </w:r>
      <w:r w:rsidR="005B6E41" w:rsidRPr="00A93566">
        <w:rPr>
          <w:rFonts w:cs="Tahoma"/>
          <w:spacing w:val="-4"/>
          <w:sz w:val="24"/>
          <w:szCs w:val="24"/>
        </w:rPr>
        <w:t>que</w:t>
      </w:r>
      <w:r w:rsidR="005959E0" w:rsidRPr="00A93566">
        <w:rPr>
          <w:rFonts w:cs="Tahoma"/>
          <w:spacing w:val="-4"/>
          <w:sz w:val="24"/>
          <w:szCs w:val="24"/>
        </w:rPr>
        <w:t xml:space="preserve"> en este asunto emergen </w:t>
      </w:r>
      <w:r w:rsidR="00E2721E" w:rsidRPr="00A93566">
        <w:rPr>
          <w:rFonts w:cs="Tahoma"/>
          <w:spacing w:val="-4"/>
          <w:sz w:val="24"/>
          <w:szCs w:val="24"/>
        </w:rPr>
        <w:t>perplejidades</w:t>
      </w:r>
      <w:r w:rsidR="005959E0" w:rsidRPr="00A93566">
        <w:rPr>
          <w:rFonts w:cs="Tahoma"/>
          <w:spacing w:val="-4"/>
          <w:sz w:val="24"/>
          <w:szCs w:val="24"/>
        </w:rPr>
        <w:t xml:space="preserve">, máxime las contradicciones en que incurrió la única testigo de cargo frente a lo dicho en juicio y lo que expuso ante el médico forense, por lo </w:t>
      </w:r>
      <w:r w:rsidR="00AF335F" w:rsidRPr="00A93566">
        <w:rPr>
          <w:rFonts w:cs="Tahoma"/>
          <w:spacing w:val="-4"/>
          <w:sz w:val="24"/>
          <w:szCs w:val="24"/>
        </w:rPr>
        <w:t xml:space="preserve">que </w:t>
      </w:r>
      <w:r w:rsidR="005959E0" w:rsidRPr="00A93566">
        <w:rPr>
          <w:rFonts w:cs="Tahoma"/>
          <w:spacing w:val="-4"/>
          <w:sz w:val="24"/>
          <w:szCs w:val="24"/>
        </w:rPr>
        <w:t>reclama la absolución de su defendido.</w:t>
      </w:r>
    </w:p>
    <w:p w14:paraId="059E0125" w14:textId="199E9FBE" w:rsidR="004E7315" w:rsidRPr="00A93566" w:rsidRDefault="004E7315" w:rsidP="00A93566">
      <w:pPr>
        <w:widowControl w:val="0"/>
        <w:autoSpaceDE w:val="0"/>
        <w:autoSpaceDN w:val="0"/>
        <w:adjustRightInd w:val="0"/>
        <w:spacing w:line="276" w:lineRule="auto"/>
        <w:rPr>
          <w:rFonts w:cs="Tahoma"/>
          <w:spacing w:val="-4"/>
          <w:sz w:val="24"/>
          <w:szCs w:val="24"/>
        </w:rPr>
      </w:pPr>
    </w:p>
    <w:p w14:paraId="7562F172" w14:textId="7E2BC263" w:rsidR="004E7315" w:rsidRPr="00A93566" w:rsidRDefault="004E7315" w:rsidP="00A93566">
      <w:pPr>
        <w:widowControl w:val="0"/>
        <w:autoSpaceDE w:val="0"/>
        <w:autoSpaceDN w:val="0"/>
        <w:adjustRightInd w:val="0"/>
        <w:spacing w:line="276" w:lineRule="auto"/>
        <w:rPr>
          <w:rFonts w:cs="Tahoma"/>
          <w:bCs/>
          <w:sz w:val="24"/>
          <w:szCs w:val="24"/>
        </w:rPr>
      </w:pPr>
      <w:r w:rsidRPr="00A93566">
        <w:rPr>
          <w:rFonts w:cs="Tahoma"/>
          <w:spacing w:val="-4"/>
          <w:sz w:val="24"/>
          <w:szCs w:val="24"/>
        </w:rPr>
        <w:t>En desarrollo del juicio oral,</w:t>
      </w:r>
      <w:r w:rsidR="00AF5AFB" w:rsidRPr="00A93566">
        <w:rPr>
          <w:rFonts w:cs="Tahoma"/>
          <w:spacing w:val="-4"/>
          <w:sz w:val="24"/>
          <w:szCs w:val="24"/>
        </w:rPr>
        <w:t xml:space="preserve"> únicamente se escucharon los testimonios de YORLADIS MEDINA MESA -víctima- y del Dr. CAMPO ELÍAS OCHOA CUCALEANO -médico forense del INMLC-, </w:t>
      </w:r>
      <w:r w:rsidR="00AF5AFB" w:rsidRPr="00A93566">
        <w:rPr>
          <w:rFonts w:cs="Tahoma"/>
          <w:bCs/>
          <w:sz w:val="24"/>
          <w:szCs w:val="24"/>
        </w:rPr>
        <w:t>con quien se incorporó el dictamen médico como base de opinión pericial</w:t>
      </w:r>
      <w:r w:rsidR="006266F0" w:rsidRPr="00A93566">
        <w:rPr>
          <w:rFonts w:cs="Tahoma"/>
          <w:bCs/>
          <w:sz w:val="24"/>
          <w:szCs w:val="24"/>
        </w:rPr>
        <w:t xml:space="preserve">; </w:t>
      </w:r>
      <w:r w:rsidR="00A31DDB" w:rsidRPr="00A93566">
        <w:rPr>
          <w:rFonts w:cs="Tahoma"/>
          <w:bCs/>
          <w:sz w:val="24"/>
          <w:szCs w:val="24"/>
        </w:rPr>
        <w:t xml:space="preserve">también </w:t>
      </w:r>
      <w:r w:rsidR="00AF5AFB" w:rsidRPr="00A93566">
        <w:rPr>
          <w:rFonts w:cs="Tahoma"/>
          <w:bCs/>
          <w:sz w:val="24"/>
          <w:szCs w:val="24"/>
        </w:rPr>
        <w:t xml:space="preserve">se estipuló </w:t>
      </w:r>
      <w:r w:rsidR="006266F0" w:rsidRPr="00A93566">
        <w:rPr>
          <w:rFonts w:cs="Tahoma"/>
          <w:bCs/>
          <w:sz w:val="24"/>
          <w:szCs w:val="24"/>
        </w:rPr>
        <w:t>la plena identidad del procesado</w:t>
      </w:r>
      <w:r w:rsidR="006266F0" w:rsidRPr="00A93566">
        <w:rPr>
          <w:rFonts w:cs="Tahoma"/>
          <w:spacing w:val="-4"/>
          <w:sz w:val="24"/>
          <w:szCs w:val="24"/>
        </w:rPr>
        <w:t xml:space="preserve"> </w:t>
      </w:r>
      <w:proofErr w:type="spellStart"/>
      <w:r w:rsidR="00AB5E67">
        <w:rPr>
          <w:rFonts w:cs="Tahoma"/>
          <w:b/>
          <w:spacing w:val="-4"/>
          <w:sz w:val="24"/>
          <w:szCs w:val="24"/>
        </w:rPr>
        <w:t>WCC</w:t>
      </w:r>
      <w:proofErr w:type="spellEnd"/>
      <w:r w:rsidR="006266F0" w:rsidRPr="00A93566">
        <w:rPr>
          <w:rFonts w:cs="Tahoma"/>
          <w:spacing w:val="-4"/>
          <w:sz w:val="24"/>
          <w:szCs w:val="24"/>
        </w:rPr>
        <w:t xml:space="preserve">. </w:t>
      </w:r>
      <w:r w:rsidR="006266F0" w:rsidRPr="00A93566">
        <w:rPr>
          <w:rFonts w:cs="Tahoma"/>
          <w:bCs/>
          <w:sz w:val="24"/>
          <w:szCs w:val="24"/>
        </w:rPr>
        <w:t>Por parte de la defensa no se arrim</w:t>
      </w:r>
      <w:r w:rsidR="00A31DDB" w:rsidRPr="00A93566">
        <w:rPr>
          <w:rFonts w:cs="Tahoma"/>
          <w:bCs/>
          <w:sz w:val="24"/>
          <w:szCs w:val="24"/>
        </w:rPr>
        <w:t>aron</w:t>
      </w:r>
      <w:r w:rsidR="006266F0" w:rsidRPr="00A93566">
        <w:rPr>
          <w:rFonts w:cs="Tahoma"/>
          <w:bCs/>
          <w:sz w:val="24"/>
          <w:szCs w:val="24"/>
        </w:rPr>
        <w:t xml:space="preserve"> prueba</w:t>
      </w:r>
      <w:r w:rsidR="00A31DDB" w:rsidRPr="00A93566">
        <w:rPr>
          <w:rFonts w:cs="Tahoma"/>
          <w:bCs/>
          <w:sz w:val="24"/>
          <w:szCs w:val="24"/>
        </w:rPr>
        <w:t>s.</w:t>
      </w:r>
    </w:p>
    <w:p w14:paraId="43C3181B" w14:textId="2E80958F" w:rsidR="00B7376B" w:rsidRPr="00A93566" w:rsidRDefault="00B7376B" w:rsidP="00A93566">
      <w:pPr>
        <w:widowControl w:val="0"/>
        <w:autoSpaceDE w:val="0"/>
        <w:autoSpaceDN w:val="0"/>
        <w:adjustRightInd w:val="0"/>
        <w:spacing w:line="276" w:lineRule="auto"/>
        <w:rPr>
          <w:rFonts w:cs="Tahoma"/>
          <w:bCs/>
          <w:sz w:val="24"/>
          <w:szCs w:val="24"/>
        </w:rPr>
      </w:pPr>
    </w:p>
    <w:p w14:paraId="1B75C199" w14:textId="0E2E36A1" w:rsidR="00FD0D1D" w:rsidRPr="00A93566" w:rsidRDefault="00B7376B" w:rsidP="00A93566">
      <w:pPr>
        <w:spacing w:line="276" w:lineRule="auto"/>
        <w:rPr>
          <w:rFonts w:cs="Tahoma"/>
          <w:bCs/>
          <w:sz w:val="24"/>
          <w:szCs w:val="24"/>
        </w:rPr>
      </w:pPr>
      <w:r w:rsidRPr="00A93566">
        <w:rPr>
          <w:rFonts w:cs="Tahoma"/>
          <w:bCs/>
          <w:sz w:val="24"/>
          <w:szCs w:val="24"/>
        </w:rPr>
        <w:t>Es cierto, a no dudarlo, que la prueba de cargo no fue la más prolija, pero como se sabe</w:t>
      </w:r>
      <w:r w:rsidR="00E5505C">
        <w:rPr>
          <w:rFonts w:cs="Tahoma"/>
          <w:bCs/>
          <w:sz w:val="24"/>
          <w:szCs w:val="24"/>
        </w:rPr>
        <w:t>,</w:t>
      </w:r>
      <w:r w:rsidRPr="00A93566">
        <w:rPr>
          <w:rFonts w:cs="Tahoma"/>
          <w:bCs/>
          <w:sz w:val="24"/>
          <w:szCs w:val="24"/>
        </w:rPr>
        <w:t xml:space="preserve"> el hecho de que existan más testigos de una contraparte, ello </w:t>
      </w:r>
      <w:r w:rsidRPr="00A93566">
        <w:rPr>
          <w:rFonts w:cs="Tahoma"/>
          <w:bCs/>
          <w:i/>
          <w:sz w:val="24"/>
          <w:szCs w:val="24"/>
        </w:rPr>
        <w:t>per se</w:t>
      </w:r>
      <w:r w:rsidRPr="00A93566">
        <w:rPr>
          <w:rFonts w:cs="Tahoma"/>
          <w:bCs/>
          <w:sz w:val="24"/>
          <w:szCs w:val="24"/>
        </w:rPr>
        <w:t>, no es suficiente para que la balanza de la justicia pueda inclinarse a su favor, toda vez que como decía BACON:</w:t>
      </w:r>
      <w:r w:rsidRPr="00A93566">
        <w:rPr>
          <w:rFonts w:cs="Tahoma"/>
          <w:sz w:val="24"/>
          <w:szCs w:val="24"/>
        </w:rPr>
        <w:t xml:space="preserve"> </w:t>
      </w:r>
      <w:r w:rsidRPr="00A93566">
        <w:rPr>
          <w:rFonts w:cs="Tahoma"/>
          <w:i/>
          <w:sz w:val="24"/>
          <w:szCs w:val="24"/>
        </w:rPr>
        <w:t>“</w:t>
      </w:r>
      <w:r w:rsidRPr="00CE1444">
        <w:rPr>
          <w:rFonts w:cs="Tahoma"/>
          <w:i/>
          <w:sz w:val="22"/>
          <w:szCs w:val="24"/>
        </w:rPr>
        <w:t>los testimonios no se cuentan, se pesan</w:t>
      </w:r>
      <w:r w:rsidRPr="00A93566">
        <w:rPr>
          <w:rFonts w:cs="Tahoma"/>
          <w:i/>
          <w:sz w:val="24"/>
          <w:szCs w:val="24"/>
        </w:rPr>
        <w:t>”,</w:t>
      </w:r>
      <w:r w:rsidRPr="00A93566">
        <w:rPr>
          <w:rFonts w:cs="Tahoma"/>
          <w:sz w:val="24"/>
          <w:szCs w:val="24"/>
        </w:rPr>
        <w:t xml:space="preserve"> </w:t>
      </w:r>
      <w:r w:rsidRPr="00A93566">
        <w:rPr>
          <w:rFonts w:cs="Tahoma"/>
          <w:bCs/>
          <w:sz w:val="24"/>
          <w:szCs w:val="24"/>
        </w:rPr>
        <w:t>afirmación que se respalda en jurisprudencia de vieja data, conforme con la cual el dicho del testigo único, así sea el del ofendido, es perfectamente válido para cimentar un fallo de condena</w:t>
      </w:r>
      <w:r w:rsidRPr="00A93566">
        <w:rPr>
          <w:rStyle w:val="Refdenotaalpie"/>
          <w:rFonts w:ascii="Tahoma" w:hAnsi="Tahoma" w:cs="Tahoma"/>
          <w:sz w:val="24"/>
          <w:szCs w:val="24"/>
        </w:rPr>
        <w:footnoteReference w:id="1"/>
      </w:r>
      <w:r w:rsidRPr="00A93566">
        <w:rPr>
          <w:rStyle w:val="Numeracinttulo"/>
          <w:rFonts w:cs="Tahoma"/>
          <w:b w:val="0"/>
          <w:szCs w:val="24"/>
        </w:rPr>
        <w:t>, y n</w:t>
      </w:r>
      <w:r w:rsidRPr="00A93566">
        <w:rPr>
          <w:rFonts w:cs="Tahoma"/>
          <w:bCs/>
          <w:sz w:val="24"/>
          <w:szCs w:val="24"/>
        </w:rPr>
        <w:t xml:space="preserve">o obstante, el que en un caso determinado la sola víctima, como en este, sea </w:t>
      </w:r>
      <w:r w:rsidR="00FD0D1D" w:rsidRPr="00A93566">
        <w:rPr>
          <w:rFonts w:cs="Tahoma"/>
          <w:bCs/>
          <w:sz w:val="24"/>
          <w:szCs w:val="24"/>
        </w:rPr>
        <w:t>la</w:t>
      </w:r>
      <w:r w:rsidRPr="00A93566">
        <w:rPr>
          <w:rFonts w:cs="Tahoma"/>
          <w:bCs/>
          <w:sz w:val="24"/>
          <w:szCs w:val="24"/>
        </w:rPr>
        <w:t xml:space="preserve"> únic</w:t>
      </w:r>
      <w:r w:rsidR="00FD0D1D" w:rsidRPr="00A93566">
        <w:rPr>
          <w:rFonts w:cs="Tahoma"/>
          <w:bCs/>
          <w:sz w:val="24"/>
          <w:szCs w:val="24"/>
        </w:rPr>
        <w:t>a que declare</w:t>
      </w:r>
      <w:r w:rsidRPr="00A93566">
        <w:rPr>
          <w:rFonts w:cs="Tahoma"/>
          <w:bCs/>
          <w:sz w:val="24"/>
          <w:szCs w:val="24"/>
        </w:rPr>
        <w:t xml:space="preserve"> a favor de una de la</w:t>
      </w:r>
      <w:r w:rsidR="00FD0D1D" w:rsidRPr="00A93566">
        <w:rPr>
          <w:rFonts w:cs="Tahoma"/>
          <w:bCs/>
          <w:sz w:val="24"/>
          <w:szCs w:val="24"/>
        </w:rPr>
        <w:t>s contrapares</w:t>
      </w:r>
      <w:r w:rsidRPr="00A93566">
        <w:rPr>
          <w:rFonts w:cs="Tahoma"/>
          <w:bCs/>
          <w:sz w:val="24"/>
          <w:szCs w:val="24"/>
        </w:rPr>
        <w:t xml:space="preserve">, no implica que su narrativa pueda descalificarse, si luego del análisis de sus exposiciones acompasadas con prueba de corroboración periférica, se considera que en efecto son dignas de credibilidad. </w:t>
      </w:r>
    </w:p>
    <w:p w14:paraId="401A08A3" w14:textId="77777777" w:rsidR="00FD0D1D" w:rsidRPr="00A93566" w:rsidRDefault="00FD0D1D" w:rsidP="00A93566">
      <w:pPr>
        <w:spacing w:line="276" w:lineRule="auto"/>
        <w:rPr>
          <w:rFonts w:cs="Tahoma"/>
          <w:bCs/>
          <w:sz w:val="24"/>
          <w:szCs w:val="24"/>
        </w:rPr>
      </w:pPr>
    </w:p>
    <w:p w14:paraId="13998ED7" w14:textId="4F98EF93" w:rsidR="00B7376B" w:rsidRPr="00A93566" w:rsidRDefault="00B7376B" w:rsidP="00A93566">
      <w:pPr>
        <w:spacing w:line="276" w:lineRule="auto"/>
        <w:rPr>
          <w:rFonts w:cs="Tahoma"/>
          <w:bCs/>
          <w:sz w:val="24"/>
          <w:szCs w:val="24"/>
        </w:rPr>
      </w:pPr>
      <w:r w:rsidRPr="00A93566">
        <w:rPr>
          <w:rFonts w:cs="Tahoma"/>
          <w:bCs/>
          <w:sz w:val="24"/>
          <w:szCs w:val="24"/>
        </w:rPr>
        <w:t>En relación con el testigo único, la jurisprudencia ha señalado:</w:t>
      </w:r>
    </w:p>
    <w:p w14:paraId="624B98CD" w14:textId="77777777" w:rsidR="00B7376B" w:rsidRPr="00A93566" w:rsidRDefault="00B7376B" w:rsidP="00A93566">
      <w:pPr>
        <w:widowControl w:val="0"/>
        <w:autoSpaceDE w:val="0"/>
        <w:autoSpaceDN w:val="0"/>
        <w:adjustRightInd w:val="0"/>
        <w:spacing w:line="276" w:lineRule="auto"/>
        <w:rPr>
          <w:rFonts w:cs="Tahoma"/>
          <w:spacing w:val="-4"/>
          <w:sz w:val="24"/>
          <w:szCs w:val="24"/>
        </w:rPr>
      </w:pPr>
    </w:p>
    <w:p w14:paraId="0931EC68" w14:textId="10FACDBA" w:rsidR="00B7376B" w:rsidRPr="00CE1444" w:rsidRDefault="00B7376B" w:rsidP="00CE1444">
      <w:pPr>
        <w:spacing w:line="240" w:lineRule="auto"/>
        <w:ind w:left="426" w:right="449"/>
        <w:rPr>
          <w:rFonts w:cs="Tahoma"/>
          <w:spacing w:val="-3"/>
          <w:sz w:val="22"/>
          <w:szCs w:val="24"/>
          <w:lang w:val="es-CO"/>
        </w:rPr>
      </w:pPr>
      <w:r w:rsidRPr="00CE1444">
        <w:rPr>
          <w:rFonts w:cs="Tahoma"/>
          <w:spacing w:val="-3"/>
          <w:sz w:val="22"/>
          <w:szCs w:val="24"/>
          <w:lang w:val="es-CO"/>
        </w:rPr>
        <w:t xml:space="preserve">“[…] si bien </w:t>
      </w:r>
      <w:r w:rsidRPr="00CE1444">
        <w:rPr>
          <w:rFonts w:cs="Tahoma"/>
          <w:i/>
          <w:spacing w:val="-3"/>
          <w:sz w:val="22"/>
          <w:szCs w:val="24"/>
          <w:lang w:val="es-CO"/>
        </w:rPr>
        <w:t>«pretéritas reglas de valoración del testimonio se basaban en el principio de “</w:t>
      </w:r>
      <w:proofErr w:type="spellStart"/>
      <w:r w:rsidRPr="00CE1444">
        <w:rPr>
          <w:rFonts w:cs="Tahoma"/>
          <w:i/>
          <w:spacing w:val="-3"/>
          <w:sz w:val="22"/>
          <w:szCs w:val="24"/>
          <w:lang w:val="es-CO"/>
        </w:rPr>
        <w:t>testis</w:t>
      </w:r>
      <w:proofErr w:type="spellEnd"/>
      <w:r w:rsidRPr="00CE1444">
        <w:rPr>
          <w:rFonts w:cs="Tahoma"/>
          <w:i/>
          <w:spacing w:val="-3"/>
          <w:sz w:val="22"/>
          <w:szCs w:val="24"/>
          <w:lang w:val="es-CO"/>
        </w:rPr>
        <w:t xml:space="preserve"> </w:t>
      </w:r>
      <w:proofErr w:type="spellStart"/>
      <w:r w:rsidRPr="00CE1444">
        <w:rPr>
          <w:rFonts w:cs="Tahoma"/>
          <w:i/>
          <w:spacing w:val="-3"/>
          <w:sz w:val="22"/>
          <w:szCs w:val="24"/>
          <w:lang w:val="es-CO"/>
        </w:rPr>
        <w:t>unus</w:t>
      </w:r>
      <w:proofErr w:type="spellEnd"/>
      <w:r w:rsidRPr="00CE1444">
        <w:rPr>
          <w:rFonts w:cs="Tahoma"/>
          <w:i/>
          <w:spacing w:val="-3"/>
          <w:sz w:val="22"/>
          <w:szCs w:val="24"/>
          <w:lang w:val="es-CO"/>
        </w:rPr>
        <w:t xml:space="preserve"> </w:t>
      </w:r>
      <w:proofErr w:type="spellStart"/>
      <w:r w:rsidRPr="00CE1444">
        <w:rPr>
          <w:rFonts w:cs="Tahoma"/>
          <w:i/>
          <w:spacing w:val="-3"/>
          <w:sz w:val="22"/>
          <w:szCs w:val="24"/>
          <w:lang w:val="es-CO"/>
        </w:rPr>
        <w:t>testis</w:t>
      </w:r>
      <w:proofErr w:type="spellEnd"/>
      <w:r w:rsidRPr="00CE1444">
        <w:rPr>
          <w:rFonts w:cs="Tahoma"/>
          <w:i/>
          <w:spacing w:val="-3"/>
          <w:sz w:val="22"/>
          <w:szCs w:val="24"/>
          <w:lang w:val="es-CO"/>
        </w:rPr>
        <w:t xml:space="preserve"> </w:t>
      </w:r>
      <w:proofErr w:type="spellStart"/>
      <w:r w:rsidRPr="00CE1444">
        <w:rPr>
          <w:rFonts w:cs="Tahoma"/>
          <w:i/>
          <w:spacing w:val="-3"/>
          <w:sz w:val="22"/>
          <w:szCs w:val="24"/>
          <w:lang w:val="es-CO"/>
        </w:rPr>
        <w:t>nullus</w:t>
      </w:r>
      <w:proofErr w:type="spellEnd"/>
      <w:r w:rsidRPr="00CE1444">
        <w:rPr>
          <w:rFonts w:cs="Tahoma"/>
          <w:i/>
          <w:spacing w:val="-3"/>
          <w:sz w:val="22"/>
          <w:szCs w:val="24"/>
          <w:lang w:val="es-CO"/>
        </w:rPr>
        <w:t xml:space="preserve">”, de modo que en medios probatorios tarifados se desechaba el poder suasorio del declarante único», </w:t>
      </w:r>
      <w:r w:rsidRPr="00CE1444">
        <w:rPr>
          <w:rFonts w:cs="Tahoma"/>
          <w:spacing w:val="-3"/>
          <w:sz w:val="22"/>
          <w:szCs w:val="24"/>
          <w:lang w:val="es-CO"/>
        </w:rPr>
        <w:t xml:space="preserve">con el sistema de la libre apreciación de las pruebas </w:t>
      </w:r>
      <w:r w:rsidRPr="00CE1444">
        <w:rPr>
          <w:rFonts w:cs="Tahoma"/>
          <w:i/>
          <w:spacing w:val="-3"/>
          <w:sz w:val="22"/>
          <w:szCs w:val="24"/>
          <w:lang w:val="es-CO"/>
        </w:rPr>
        <w:t>«tal postulado fue eliminado, ya que la veracidad no depende de la multiplicidad de testigos, sino de las condiciones personales, facultades superiores de aprehensión, recordación y evocación de la persona, de su ausencia de intereses en el proceso o  circunstancias que afecten su imparcialidad, de las cuales se pueda establecer la correspondencia de su relato con la verdad de lo acontecido, en aras de arribar al estado de certeza»</w:t>
      </w:r>
      <w:r w:rsidRPr="00CE1444">
        <w:rPr>
          <w:rFonts w:cs="Tahoma"/>
          <w:spacing w:val="-3"/>
          <w:sz w:val="22"/>
          <w:szCs w:val="24"/>
          <w:lang w:val="es-CO"/>
        </w:rPr>
        <w:t xml:space="preserve"> (CSJ </w:t>
      </w:r>
      <w:proofErr w:type="spellStart"/>
      <w:r w:rsidRPr="00CE1444">
        <w:rPr>
          <w:rFonts w:cs="Tahoma"/>
          <w:spacing w:val="-3"/>
          <w:sz w:val="22"/>
          <w:szCs w:val="24"/>
          <w:lang w:val="es-CO"/>
        </w:rPr>
        <w:t>SP16841</w:t>
      </w:r>
      <w:proofErr w:type="spellEnd"/>
      <w:r w:rsidRPr="00CE1444">
        <w:rPr>
          <w:rFonts w:cs="Tahoma"/>
          <w:spacing w:val="-3"/>
          <w:sz w:val="22"/>
          <w:szCs w:val="24"/>
          <w:lang w:val="es-CO"/>
        </w:rPr>
        <w:t>-2014).</w:t>
      </w:r>
    </w:p>
    <w:p w14:paraId="5B4715E4" w14:textId="77777777" w:rsidR="00B7376B" w:rsidRPr="00CE1444" w:rsidRDefault="00B7376B" w:rsidP="00CE1444">
      <w:pPr>
        <w:spacing w:line="240" w:lineRule="auto"/>
        <w:ind w:left="426" w:right="449" w:firstLine="708"/>
        <w:rPr>
          <w:rFonts w:cs="Tahoma"/>
          <w:spacing w:val="-3"/>
          <w:sz w:val="22"/>
          <w:szCs w:val="24"/>
          <w:lang w:val="es-CO"/>
        </w:rPr>
      </w:pPr>
      <w:r w:rsidRPr="00CE1444">
        <w:rPr>
          <w:rFonts w:cs="Tahoma"/>
          <w:spacing w:val="-3"/>
          <w:sz w:val="22"/>
          <w:szCs w:val="24"/>
          <w:lang w:val="es-CO"/>
        </w:rPr>
        <w:t xml:space="preserve"> </w:t>
      </w:r>
    </w:p>
    <w:p w14:paraId="511FA9F0" w14:textId="77777777" w:rsidR="00B7376B" w:rsidRPr="00CE1444" w:rsidRDefault="00B7376B" w:rsidP="00CE1444">
      <w:pPr>
        <w:spacing w:line="240" w:lineRule="auto"/>
        <w:ind w:left="426" w:right="449"/>
        <w:rPr>
          <w:rFonts w:cs="Tahoma"/>
          <w:spacing w:val="-3"/>
          <w:sz w:val="22"/>
          <w:szCs w:val="24"/>
          <w:lang w:val="es-CO"/>
        </w:rPr>
      </w:pPr>
      <w:r w:rsidRPr="00CE1444">
        <w:rPr>
          <w:rFonts w:cs="Tahoma"/>
          <w:spacing w:val="-3"/>
          <w:sz w:val="22"/>
          <w:szCs w:val="24"/>
          <w:lang w:val="es-CO"/>
        </w:rPr>
        <w:t xml:space="preserve">En consideración de lo anterior, es posible que un único testigo, como ocurre en este caso, pueda sustentar un fallo de condena siempre y cuando su exposición de los hechos sea lógica, unívoca, coherente y esté corroborada con las demás evidencias acopiadas en el debate probatorio.  </w:t>
      </w:r>
    </w:p>
    <w:p w14:paraId="4AE688D9" w14:textId="77777777" w:rsidR="00B7376B" w:rsidRPr="00A93566" w:rsidRDefault="00B7376B" w:rsidP="00A93566">
      <w:pPr>
        <w:spacing w:line="276" w:lineRule="auto"/>
        <w:rPr>
          <w:rFonts w:cs="Tahoma"/>
          <w:sz w:val="24"/>
          <w:szCs w:val="24"/>
        </w:rPr>
      </w:pPr>
    </w:p>
    <w:p w14:paraId="091CCAF2" w14:textId="6CA39D61" w:rsidR="00B7376B" w:rsidRPr="00A93566" w:rsidRDefault="00FD0D1D" w:rsidP="00A93566">
      <w:pPr>
        <w:spacing w:line="276" w:lineRule="auto"/>
        <w:rPr>
          <w:rFonts w:cs="Tahoma"/>
          <w:sz w:val="24"/>
          <w:szCs w:val="24"/>
        </w:rPr>
      </w:pPr>
      <w:r w:rsidRPr="00A93566">
        <w:rPr>
          <w:rFonts w:cs="Tahoma"/>
          <w:sz w:val="24"/>
          <w:szCs w:val="24"/>
        </w:rPr>
        <w:t xml:space="preserve">Ahora, en </w:t>
      </w:r>
      <w:r w:rsidR="00B7376B" w:rsidRPr="00A93566">
        <w:rPr>
          <w:rFonts w:cs="Tahoma"/>
          <w:sz w:val="24"/>
          <w:szCs w:val="24"/>
        </w:rPr>
        <w:t>punto de la valoración de la prueba y acorde con lo reglado en el canon 16 C.P.P., se tiene que el ordenamiento procesal penal, se estructura sobre la idea de que únicamente pueden ser objeto de análisis las probanza</w:t>
      </w:r>
      <w:r w:rsidR="009E75F1">
        <w:rPr>
          <w:rFonts w:cs="Tahoma"/>
          <w:sz w:val="24"/>
          <w:szCs w:val="24"/>
        </w:rPr>
        <w:t xml:space="preserve">s </w:t>
      </w:r>
      <w:r w:rsidR="00B7376B" w:rsidRPr="00A93566">
        <w:rPr>
          <w:rFonts w:cs="Tahoma"/>
          <w:sz w:val="24"/>
          <w:szCs w:val="24"/>
        </w:rPr>
        <w:t>que haya</w:t>
      </w:r>
      <w:r w:rsidR="00BC7860" w:rsidRPr="00A93566">
        <w:rPr>
          <w:rFonts w:cs="Tahoma"/>
          <w:sz w:val="24"/>
          <w:szCs w:val="24"/>
        </w:rPr>
        <w:t>n</w:t>
      </w:r>
      <w:r w:rsidR="00B7376B" w:rsidRPr="00A93566">
        <w:rPr>
          <w:rFonts w:cs="Tahoma"/>
          <w:sz w:val="24"/>
          <w:szCs w:val="24"/>
        </w:rPr>
        <w:t xml:space="preserve"> sido practicadas en juicio, con inmediación, contradicción, confrontación y publicidad, con la excepción, claro está, de la admisión de las declaraciones anteriores como medios de prueba</w:t>
      </w:r>
      <w:r w:rsidR="00B7376B" w:rsidRPr="00A93566">
        <w:rPr>
          <w:rFonts w:cs="Tahoma"/>
          <w:sz w:val="24"/>
          <w:szCs w:val="24"/>
          <w:vertAlign w:val="superscript"/>
        </w:rPr>
        <w:footnoteReference w:id="2"/>
      </w:r>
      <w:r w:rsidR="00B7376B" w:rsidRPr="00A93566">
        <w:rPr>
          <w:rFonts w:cs="Tahoma"/>
          <w:sz w:val="24"/>
          <w:szCs w:val="24"/>
        </w:rPr>
        <w:t>, como lo sería la prueba de referencia y lo sostenido por los testigos con antelación y que</w:t>
      </w:r>
      <w:r w:rsidR="00BC7860" w:rsidRPr="00A93566">
        <w:rPr>
          <w:rFonts w:cs="Tahoma"/>
          <w:sz w:val="24"/>
          <w:szCs w:val="24"/>
        </w:rPr>
        <w:t xml:space="preserve"> se</w:t>
      </w:r>
      <w:r w:rsidR="00B7376B" w:rsidRPr="00A93566">
        <w:rPr>
          <w:rFonts w:cs="Tahoma"/>
          <w:sz w:val="24"/>
          <w:szCs w:val="24"/>
        </w:rPr>
        <w:t xml:space="preserve"> comporten inconsisten</w:t>
      </w:r>
      <w:r w:rsidR="00BC7860" w:rsidRPr="00A93566">
        <w:rPr>
          <w:rFonts w:cs="Tahoma"/>
          <w:sz w:val="24"/>
          <w:szCs w:val="24"/>
        </w:rPr>
        <w:t>t</w:t>
      </w:r>
      <w:r w:rsidR="00B7376B" w:rsidRPr="00A93566">
        <w:rPr>
          <w:rFonts w:cs="Tahoma"/>
          <w:sz w:val="24"/>
          <w:szCs w:val="24"/>
        </w:rPr>
        <w:t>es respecto a lo esgrimido en la vista pública, debiéndose tener en claro que el uso de tales documentos, están exclusivamente orientados a refrescar memoria</w:t>
      </w:r>
      <w:r w:rsidR="00BC7860" w:rsidRPr="00A93566">
        <w:rPr>
          <w:rFonts w:cs="Tahoma"/>
          <w:sz w:val="24"/>
          <w:szCs w:val="24"/>
        </w:rPr>
        <w:t>,</w:t>
      </w:r>
      <w:r w:rsidR="00B7376B" w:rsidRPr="00A93566">
        <w:rPr>
          <w:rFonts w:cs="Tahoma"/>
          <w:sz w:val="24"/>
          <w:szCs w:val="24"/>
        </w:rPr>
        <w:t xml:space="preserve"> a impugnar su credibilidad.</w:t>
      </w:r>
    </w:p>
    <w:p w14:paraId="30A25EC9" w14:textId="77777777" w:rsidR="00B7376B" w:rsidRPr="00A93566" w:rsidRDefault="00B7376B" w:rsidP="00A93566">
      <w:pPr>
        <w:spacing w:line="276" w:lineRule="auto"/>
        <w:rPr>
          <w:rFonts w:cs="Tahoma"/>
          <w:sz w:val="24"/>
          <w:szCs w:val="24"/>
        </w:rPr>
      </w:pPr>
    </w:p>
    <w:p w14:paraId="601B19B0" w14:textId="77777777" w:rsidR="00B7376B" w:rsidRPr="00A93566" w:rsidRDefault="00B7376B" w:rsidP="00A93566">
      <w:pPr>
        <w:spacing w:line="276" w:lineRule="auto"/>
        <w:rPr>
          <w:rFonts w:cs="Tahoma"/>
          <w:i/>
          <w:iCs/>
          <w:sz w:val="24"/>
          <w:szCs w:val="24"/>
        </w:rPr>
      </w:pPr>
      <w:r w:rsidRPr="00A93566">
        <w:rPr>
          <w:rFonts w:cs="Tahoma"/>
          <w:sz w:val="24"/>
          <w:szCs w:val="24"/>
        </w:rPr>
        <w:t xml:space="preserve">De ahí el deber de analizar en debida forma, tanto individual como en conjunto la prueba arrimada a juicio, para establecer la credibilidad y el poder suasorio que uno u otro testimonio ofrezca, toda vez que, como lo ha plasmado la Sala de Casación penal, así: </w:t>
      </w:r>
      <w:r w:rsidRPr="00A93566">
        <w:rPr>
          <w:rFonts w:cs="Tahoma"/>
          <w:i/>
          <w:iCs/>
          <w:sz w:val="24"/>
          <w:szCs w:val="24"/>
        </w:rPr>
        <w:t>”</w:t>
      </w:r>
      <w:r w:rsidRPr="00A93566">
        <w:rPr>
          <w:rFonts w:eastAsia="Calibri" w:cs="Tahoma"/>
          <w:i/>
          <w:iCs/>
          <w:sz w:val="24"/>
          <w:szCs w:val="24"/>
          <w:lang w:val="es-ES_tradnl" w:eastAsia="es-ES_tradnl"/>
        </w:rPr>
        <w:t xml:space="preserve">al analizar el testimonio, lo que destruye su valor y credibilidad es la verdadera contradicción, interna o externa, sobre aspectos esenciales relevantes, cuya depreciación será mayor cuando sea menos explicable la inconsistencia (CSJ SP 17 jun. 2010, rad. 33.734, reiterada en CSJ </w:t>
      </w:r>
      <w:proofErr w:type="spellStart"/>
      <w:r w:rsidRPr="00A93566">
        <w:rPr>
          <w:rFonts w:eastAsia="Calibri" w:cs="Tahoma"/>
          <w:i/>
          <w:iCs/>
          <w:sz w:val="24"/>
          <w:szCs w:val="24"/>
          <w:lang w:val="es-ES_tradnl" w:eastAsia="es-ES_tradnl"/>
        </w:rPr>
        <w:t>SP</w:t>
      </w:r>
      <w:proofErr w:type="spellEnd"/>
      <w:r w:rsidRPr="00A93566">
        <w:rPr>
          <w:rFonts w:eastAsia="Calibri" w:cs="Tahoma"/>
          <w:i/>
          <w:iCs/>
          <w:sz w:val="24"/>
          <w:szCs w:val="24"/>
          <w:lang w:val="es-ES_tradnl" w:eastAsia="es-ES_tradnl"/>
        </w:rPr>
        <w:t xml:space="preserve"> 22 </w:t>
      </w:r>
      <w:proofErr w:type="spellStart"/>
      <w:r w:rsidRPr="00A93566">
        <w:rPr>
          <w:rFonts w:eastAsia="Calibri" w:cs="Tahoma"/>
          <w:i/>
          <w:iCs/>
          <w:sz w:val="24"/>
          <w:szCs w:val="24"/>
          <w:lang w:val="es-ES_tradnl" w:eastAsia="es-ES_tradnl"/>
        </w:rPr>
        <w:t>may</w:t>
      </w:r>
      <w:proofErr w:type="spellEnd"/>
      <w:r w:rsidRPr="00A93566">
        <w:rPr>
          <w:rFonts w:eastAsia="Calibri" w:cs="Tahoma"/>
          <w:i/>
          <w:iCs/>
          <w:sz w:val="24"/>
          <w:szCs w:val="24"/>
          <w:lang w:val="es-ES_tradnl" w:eastAsia="es-ES_tradnl"/>
        </w:rPr>
        <w:t>. 2013, rad. 40.555”</w:t>
      </w:r>
      <w:r w:rsidRPr="00A93566">
        <w:rPr>
          <w:rStyle w:val="Refdenotaalpie"/>
          <w:rFonts w:ascii="Tahoma" w:hAnsi="Tahoma" w:cs="Tahoma"/>
          <w:i/>
          <w:iCs/>
          <w:spacing w:val="-6"/>
          <w:sz w:val="24"/>
          <w:szCs w:val="24"/>
        </w:rPr>
        <w:t xml:space="preserve"> </w:t>
      </w:r>
      <w:r w:rsidRPr="00A93566">
        <w:rPr>
          <w:rStyle w:val="Refdenotaalpie"/>
          <w:rFonts w:ascii="Tahoma" w:hAnsi="Tahoma" w:cs="Tahoma"/>
          <w:i/>
          <w:iCs/>
          <w:spacing w:val="-6"/>
          <w:sz w:val="24"/>
          <w:szCs w:val="24"/>
        </w:rPr>
        <w:footnoteReference w:id="3"/>
      </w:r>
    </w:p>
    <w:p w14:paraId="032225D1" w14:textId="77777777" w:rsidR="00B7376B" w:rsidRPr="00A93566" w:rsidRDefault="00B7376B" w:rsidP="00A93566">
      <w:pPr>
        <w:widowControl w:val="0"/>
        <w:autoSpaceDE w:val="0"/>
        <w:autoSpaceDN w:val="0"/>
        <w:adjustRightInd w:val="0"/>
        <w:spacing w:line="276" w:lineRule="auto"/>
        <w:rPr>
          <w:rFonts w:cs="Tahoma"/>
          <w:spacing w:val="-4"/>
          <w:sz w:val="24"/>
          <w:szCs w:val="24"/>
        </w:rPr>
      </w:pPr>
    </w:p>
    <w:p w14:paraId="322CBC27" w14:textId="0E41F62B" w:rsidR="004E7315" w:rsidRPr="00A93566" w:rsidRDefault="00B7376B" w:rsidP="00A93566">
      <w:pPr>
        <w:widowControl w:val="0"/>
        <w:autoSpaceDE w:val="0"/>
        <w:autoSpaceDN w:val="0"/>
        <w:adjustRightInd w:val="0"/>
        <w:spacing w:line="276" w:lineRule="auto"/>
        <w:rPr>
          <w:rFonts w:cs="Tahoma"/>
          <w:spacing w:val="-4"/>
          <w:sz w:val="24"/>
          <w:szCs w:val="24"/>
        </w:rPr>
      </w:pPr>
      <w:r w:rsidRPr="00A93566">
        <w:rPr>
          <w:rFonts w:cs="Tahoma"/>
          <w:spacing w:val="-4"/>
          <w:sz w:val="24"/>
          <w:szCs w:val="24"/>
        </w:rPr>
        <w:lastRenderedPageBreak/>
        <w:t>En este asunto, y d</w:t>
      </w:r>
      <w:r w:rsidR="00A640B8" w:rsidRPr="00A93566">
        <w:rPr>
          <w:rFonts w:cs="Tahoma"/>
          <w:spacing w:val="-4"/>
          <w:sz w:val="24"/>
          <w:szCs w:val="24"/>
        </w:rPr>
        <w:t>e</w:t>
      </w:r>
      <w:r w:rsidR="00167171" w:rsidRPr="00A93566">
        <w:rPr>
          <w:rFonts w:cs="Tahoma"/>
          <w:spacing w:val="-4"/>
          <w:sz w:val="24"/>
          <w:szCs w:val="24"/>
        </w:rPr>
        <w:t xml:space="preserve"> la información que </w:t>
      </w:r>
      <w:r w:rsidR="00491A53" w:rsidRPr="00A93566">
        <w:rPr>
          <w:rFonts w:cs="Tahoma"/>
          <w:spacing w:val="-4"/>
          <w:sz w:val="24"/>
          <w:szCs w:val="24"/>
        </w:rPr>
        <w:t xml:space="preserve">válidamente se </w:t>
      </w:r>
      <w:r w:rsidR="00167171" w:rsidRPr="00A93566">
        <w:rPr>
          <w:rFonts w:cs="Tahoma"/>
          <w:spacing w:val="-4"/>
          <w:sz w:val="24"/>
          <w:szCs w:val="24"/>
        </w:rPr>
        <w:t>aportó en juicio</w:t>
      </w:r>
      <w:r w:rsidR="00491A53" w:rsidRPr="00A93566">
        <w:rPr>
          <w:rFonts w:cs="Tahoma"/>
          <w:spacing w:val="-4"/>
          <w:sz w:val="24"/>
          <w:szCs w:val="24"/>
        </w:rPr>
        <w:t>, se tiene acorde con los dichos de</w:t>
      </w:r>
      <w:r w:rsidR="00167171" w:rsidRPr="00A93566">
        <w:rPr>
          <w:rFonts w:cs="Tahoma"/>
          <w:spacing w:val="-4"/>
          <w:sz w:val="24"/>
          <w:szCs w:val="24"/>
        </w:rPr>
        <w:t xml:space="preserve"> la señora</w:t>
      </w:r>
      <w:r w:rsidR="004E7315" w:rsidRPr="00A93566">
        <w:rPr>
          <w:rFonts w:cs="Tahoma"/>
          <w:spacing w:val="-4"/>
          <w:sz w:val="24"/>
          <w:szCs w:val="24"/>
        </w:rPr>
        <w:t xml:space="preserve"> YORLADIS MEDINA MESA</w:t>
      </w:r>
      <w:r w:rsidR="00167171" w:rsidRPr="00A93566">
        <w:rPr>
          <w:rFonts w:cs="Tahoma"/>
          <w:spacing w:val="-4"/>
          <w:sz w:val="24"/>
          <w:szCs w:val="24"/>
        </w:rPr>
        <w:t xml:space="preserve">, </w:t>
      </w:r>
      <w:r w:rsidR="00EF5741" w:rsidRPr="00A93566">
        <w:rPr>
          <w:rFonts w:cs="Tahoma"/>
          <w:spacing w:val="-4"/>
          <w:sz w:val="24"/>
          <w:szCs w:val="24"/>
        </w:rPr>
        <w:t xml:space="preserve">que la relación de pareja que por </w:t>
      </w:r>
      <w:r w:rsidR="00BC7860" w:rsidRPr="00A93566">
        <w:rPr>
          <w:rFonts w:cs="Tahoma"/>
          <w:spacing w:val="-4"/>
          <w:sz w:val="24"/>
          <w:szCs w:val="24"/>
        </w:rPr>
        <w:t xml:space="preserve">un espacio </w:t>
      </w:r>
      <w:r w:rsidR="005959E0" w:rsidRPr="00A93566">
        <w:rPr>
          <w:rFonts w:cs="Tahoma"/>
          <w:spacing w:val="-4"/>
          <w:sz w:val="24"/>
          <w:szCs w:val="24"/>
        </w:rPr>
        <w:t>aproximad</w:t>
      </w:r>
      <w:r w:rsidR="00BC7860" w:rsidRPr="00A93566">
        <w:rPr>
          <w:rFonts w:cs="Tahoma"/>
          <w:spacing w:val="-4"/>
          <w:sz w:val="24"/>
          <w:szCs w:val="24"/>
        </w:rPr>
        <w:t>o de</w:t>
      </w:r>
      <w:r w:rsidR="005959E0" w:rsidRPr="00A93566">
        <w:rPr>
          <w:rFonts w:cs="Tahoma"/>
          <w:spacing w:val="-4"/>
          <w:sz w:val="24"/>
          <w:szCs w:val="24"/>
        </w:rPr>
        <w:t xml:space="preserve"> </w:t>
      </w:r>
      <w:r w:rsidR="00EF5741" w:rsidRPr="00A93566">
        <w:rPr>
          <w:rFonts w:cs="Tahoma"/>
          <w:spacing w:val="-4"/>
          <w:sz w:val="24"/>
          <w:szCs w:val="24"/>
        </w:rPr>
        <w:t xml:space="preserve">tres años </w:t>
      </w:r>
      <w:r w:rsidR="005959E0" w:rsidRPr="00A93566">
        <w:rPr>
          <w:rFonts w:cs="Tahoma"/>
          <w:spacing w:val="-4"/>
          <w:sz w:val="24"/>
          <w:szCs w:val="24"/>
        </w:rPr>
        <w:t xml:space="preserve">sostuvo con el señor </w:t>
      </w:r>
      <w:proofErr w:type="spellStart"/>
      <w:r w:rsidR="00AB5E67">
        <w:rPr>
          <w:rFonts w:cs="Tahoma"/>
          <w:b/>
          <w:spacing w:val="-4"/>
          <w:sz w:val="24"/>
          <w:szCs w:val="24"/>
        </w:rPr>
        <w:t>WCC</w:t>
      </w:r>
      <w:proofErr w:type="spellEnd"/>
      <w:r w:rsidR="004E7315" w:rsidRPr="00A93566">
        <w:rPr>
          <w:rFonts w:cs="Tahoma"/>
          <w:spacing w:val="-4"/>
          <w:sz w:val="24"/>
          <w:szCs w:val="24"/>
        </w:rPr>
        <w:t xml:space="preserve">, esto es, desde que ella tenía 17 años de edad, </w:t>
      </w:r>
      <w:r w:rsidR="005959E0" w:rsidRPr="00A93566">
        <w:rPr>
          <w:rFonts w:cs="Tahoma"/>
          <w:spacing w:val="-4"/>
          <w:sz w:val="24"/>
          <w:szCs w:val="24"/>
        </w:rPr>
        <w:t xml:space="preserve">ha tenido diferentes episodios </w:t>
      </w:r>
      <w:r w:rsidR="001B7DA2" w:rsidRPr="00A93566">
        <w:rPr>
          <w:rFonts w:cs="Tahoma"/>
          <w:spacing w:val="-4"/>
          <w:sz w:val="24"/>
          <w:szCs w:val="24"/>
        </w:rPr>
        <w:t xml:space="preserve">similares, con ocasión de los </w:t>
      </w:r>
      <w:r w:rsidR="005959E0" w:rsidRPr="00A93566">
        <w:rPr>
          <w:rFonts w:cs="Tahoma"/>
          <w:spacing w:val="-4"/>
          <w:sz w:val="24"/>
          <w:szCs w:val="24"/>
        </w:rPr>
        <w:t>celos de su compañero, quien no le permit</w:t>
      </w:r>
      <w:r w:rsidR="004E7315" w:rsidRPr="00A93566">
        <w:rPr>
          <w:rFonts w:cs="Tahoma"/>
          <w:spacing w:val="-4"/>
          <w:sz w:val="24"/>
          <w:szCs w:val="24"/>
        </w:rPr>
        <w:t>ía</w:t>
      </w:r>
      <w:r w:rsidR="005959E0" w:rsidRPr="00A93566">
        <w:rPr>
          <w:rFonts w:cs="Tahoma"/>
          <w:spacing w:val="-4"/>
          <w:sz w:val="24"/>
          <w:szCs w:val="24"/>
        </w:rPr>
        <w:t xml:space="preserve"> trabajar, salir de su residencia o entablar diálogo o amistad con otras personas, lo que lo ha llevado a tratar</w:t>
      </w:r>
      <w:r w:rsidR="00BC7860" w:rsidRPr="00A93566">
        <w:rPr>
          <w:rFonts w:cs="Tahoma"/>
          <w:spacing w:val="-4"/>
          <w:sz w:val="24"/>
          <w:szCs w:val="24"/>
        </w:rPr>
        <w:t>l</w:t>
      </w:r>
      <w:r w:rsidR="005959E0" w:rsidRPr="00A93566">
        <w:rPr>
          <w:rFonts w:cs="Tahoma"/>
          <w:spacing w:val="-4"/>
          <w:sz w:val="24"/>
          <w:szCs w:val="24"/>
        </w:rPr>
        <w:t>a mal</w:t>
      </w:r>
      <w:r w:rsidR="00EF5741" w:rsidRPr="00A93566">
        <w:rPr>
          <w:rFonts w:cs="Tahoma"/>
          <w:spacing w:val="-4"/>
          <w:sz w:val="24"/>
          <w:szCs w:val="24"/>
        </w:rPr>
        <w:t>,</w:t>
      </w:r>
      <w:r w:rsidR="005959E0" w:rsidRPr="00A93566">
        <w:rPr>
          <w:rFonts w:cs="Tahoma"/>
          <w:spacing w:val="-4"/>
          <w:sz w:val="24"/>
          <w:szCs w:val="24"/>
        </w:rPr>
        <w:t xml:space="preserve"> tanto</w:t>
      </w:r>
      <w:r w:rsidR="00EF5741" w:rsidRPr="00A93566">
        <w:rPr>
          <w:rFonts w:cs="Tahoma"/>
          <w:spacing w:val="-4"/>
          <w:sz w:val="24"/>
          <w:szCs w:val="24"/>
        </w:rPr>
        <w:t xml:space="preserve"> de manera verbal </w:t>
      </w:r>
      <w:r w:rsidR="005959E0" w:rsidRPr="00A93566">
        <w:rPr>
          <w:rFonts w:cs="Tahoma"/>
          <w:spacing w:val="-4"/>
          <w:sz w:val="24"/>
          <w:szCs w:val="24"/>
        </w:rPr>
        <w:t xml:space="preserve">como </w:t>
      </w:r>
      <w:r w:rsidR="00EF5741" w:rsidRPr="00A93566">
        <w:rPr>
          <w:rFonts w:cs="Tahoma"/>
          <w:spacing w:val="-4"/>
          <w:sz w:val="24"/>
          <w:szCs w:val="24"/>
        </w:rPr>
        <w:t xml:space="preserve">física, y a no dudarlo, como así lo considera la Sala, </w:t>
      </w:r>
      <w:r w:rsidR="005959E0" w:rsidRPr="00A93566">
        <w:rPr>
          <w:rFonts w:cs="Tahoma"/>
          <w:spacing w:val="-4"/>
          <w:sz w:val="24"/>
          <w:szCs w:val="24"/>
        </w:rPr>
        <w:t xml:space="preserve">en consonancia con lo expuesto por la A-quo,  </w:t>
      </w:r>
      <w:r w:rsidR="00EF5741" w:rsidRPr="00A93566">
        <w:rPr>
          <w:rFonts w:cs="Tahoma"/>
          <w:spacing w:val="-4"/>
          <w:sz w:val="24"/>
          <w:szCs w:val="24"/>
        </w:rPr>
        <w:t>que uno de tales hechos de agresión se present</w:t>
      </w:r>
      <w:r w:rsidR="00354D5D" w:rsidRPr="00A93566">
        <w:rPr>
          <w:rFonts w:cs="Tahoma"/>
          <w:spacing w:val="-4"/>
          <w:sz w:val="24"/>
          <w:szCs w:val="24"/>
        </w:rPr>
        <w:t>ó</w:t>
      </w:r>
      <w:r w:rsidR="00EF5741" w:rsidRPr="00A93566">
        <w:rPr>
          <w:rFonts w:cs="Tahoma"/>
          <w:spacing w:val="-4"/>
          <w:sz w:val="24"/>
          <w:szCs w:val="24"/>
        </w:rPr>
        <w:t xml:space="preserve"> en </w:t>
      </w:r>
      <w:r w:rsidR="005959E0" w:rsidRPr="00A93566">
        <w:rPr>
          <w:rFonts w:cs="Tahoma"/>
          <w:spacing w:val="-4"/>
          <w:sz w:val="24"/>
          <w:szCs w:val="24"/>
        </w:rPr>
        <w:t>septiembre 25 de 2018</w:t>
      </w:r>
      <w:r w:rsidR="00EF5741" w:rsidRPr="00A93566">
        <w:rPr>
          <w:rFonts w:cs="Tahoma"/>
          <w:spacing w:val="-4"/>
          <w:sz w:val="24"/>
          <w:szCs w:val="24"/>
        </w:rPr>
        <w:t xml:space="preserve">, cuando como así lo </w:t>
      </w:r>
      <w:r w:rsidR="00D435DA" w:rsidRPr="00A93566">
        <w:rPr>
          <w:rFonts w:cs="Tahoma"/>
          <w:spacing w:val="-4"/>
          <w:sz w:val="24"/>
          <w:szCs w:val="24"/>
        </w:rPr>
        <w:t xml:space="preserve">dijo </w:t>
      </w:r>
      <w:r w:rsidR="00EF5741" w:rsidRPr="00A93566">
        <w:rPr>
          <w:rFonts w:cs="Tahoma"/>
          <w:spacing w:val="-4"/>
          <w:sz w:val="24"/>
          <w:szCs w:val="24"/>
        </w:rPr>
        <w:t xml:space="preserve">la afectada, </w:t>
      </w:r>
      <w:r w:rsidR="005959E0" w:rsidRPr="00A93566">
        <w:rPr>
          <w:rFonts w:cs="Tahoma"/>
          <w:spacing w:val="-4"/>
          <w:sz w:val="24"/>
          <w:szCs w:val="24"/>
        </w:rPr>
        <w:t xml:space="preserve">encontrándose en la cama, hablando </w:t>
      </w:r>
      <w:r w:rsidR="00FD0D1D" w:rsidRPr="00A93566">
        <w:rPr>
          <w:rFonts w:cs="Tahoma"/>
          <w:spacing w:val="-4"/>
          <w:sz w:val="24"/>
          <w:szCs w:val="24"/>
        </w:rPr>
        <w:t>por</w:t>
      </w:r>
      <w:r w:rsidR="005959E0" w:rsidRPr="00A93566">
        <w:rPr>
          <w:rFonts w:cs="Tahoma"/>
          <w:spacing w:val="-4"/>
          <w:sz w:val="24"/>
          <w:szCs w:val="24"/>
        </w:rPr>
        <w:t xml:space="preserve"> celular, al parecer con una sobrina del ahora procesado, este se le tiró encima, empezó a tratar de ahorcarla, ante lo cual le lesionó una de sus orejas con el propio arito que la joven tenía puesto, </w:t>
      </w:r>
      <w:r w:rsidR="004E7315" w:rsidRPr="00A93566">
        <w:rPr>
          <w:rFonts w:cs="Tahoma"/>
          <w:spacing w:val="-4"/>
          <w:sz w:val="24"/>
          <w:szCs w:val="24"/>
        </w:rPr>
        <w:t xml:space="preserve">la agredía con puños en su cuerpo, la amenazó </w:t>
      </w:r>
      <w:r w:rsidR="005959E0" w:rsidRPr="00A93566">
        <w:rPr>
          <w:rFonts w:cs="Tahoma"/>
          <w:spacing w:val="-4"/>
          <w:sz w:val="24"/>
          <w:szCs w:val="24"/>
        </w:rPr>
        <w:t xml:space="preserve">de muerte, </w:t>
      </w:r>
      <w:r w:rsidR="00BC7860" w:rsidRPr="00A93566">
        <w:rPr>
          <w:rFonts w:cs="Tahoma"/>
          <w:spacing w:val="-4"/>
          <w:sz w:val="24"/>
          <w:szCs w:val="24"/>
        </w:rPr>
        <w:t>y</w:t>
      </w:r>
      <w:r w:rsidR="005959E0" w:rsidRPr="00A93566">
        <w:rPr>
          <w:rFonts w:cs="Tahoma"/>
          <w:spacing w:val="-4"/>
          <w:sz w:val="24"/>
          <w:szCs w:val="24"/>
        </w:rPr>
        <w:t xml:space="preserve"> le esgrimió un cuchillo que este guardaba bajo la almohada</w:t>
      </w:r>
      <w:r w:rsidR="00675F99" w:rsidRPr="00A93566">
        <w:rPr>
          <w:rFonts w:cs="Tahoma"/>
          <w:spacing w:val="-4"/>
          <w:sz w:val="24"/>
          <w:szCs w:val="24"/>
        </w:rPr>
        <w:t xml:space="preserve">, con el que </w:t>
      </w:r>
      <w:r w:rsidR="005959E0" w:rsidRPr="00A93566">
        <w:rPr>
          <w:rFonts w:cs="Tahoma"/>
          <w:spacing w:val="-4"/>
          <w:sz w:val="24"/>
          <w:szCs w:val="24"/>
        </w:rPr>
        <w:t>incluso le causó una lesión en uno de sus dedos, para posteriormente arrojarla</w:t>
      </w:r>
      <w:r w:rsidR="00675F99" w:rsidRPr="00A93566">
        <w:rPr>
          <w:rFonts w:cs="Tahoma"/>
          <w:spacing w:val="-4"/>
          <w:sz w:val="24"/>
          <w:szCs w:val="24"/>
        </w:rPr>
        <w:t xml:space="preserve"> o estrujarla hacia</w:t>
      </w:r>
      <w:r w:rsidR="004E7315" w:rsidRPr="00A93566">
        <w:rPr>
          <w:rFonts w:cs="Tahoma"/>
          <w:spacing w:val="-4"/>
          <w:sz w:val="24"/>
          <w:szCs w:val="24"/>
        </w:rPr>
        <w:t xml:space="preserve"> la calle  donde cayó boca abajo, para luego tirarle sus pertenencias, sin permitirle ingresar de nuevo, quedándose con su celular, y pese a que al sitio  arribó la Policía, los mismos lo único que hicieron fue llamar a la mamá de la YORLADIS, quien a la postre acudió para partir con ella hacia el municipio de Santuario.  Agregó</w:t>
      </w:r>
      <w:r w:rsidR="00D60890" w:rsidRPr="00A93566">
        <w:rPr>
          <w:rFonts w:cs="Tahoma"/>
          <w:spacing w:val="-4"/>
          <w:sz w:val="24"/>
          <w:szCs w:val="24"/>
        </w:rPr>
        <w:t>,</w:t>
      </w:r>
      <w:r w:rsidR="004E7315" w:rsidRPr="00A93566">
        <w:rPr>
          <w:rFonts w:cs="Tahoma"/>
          <w:spacing w:val="-4"/>
          <w:sz w:val="24"/>
          <w:szCs w:val="24"/>
        </w:rPr>
        <w:t xml:space="preserve"> que </w:t>
      </w:r>
      <w:proofErr w:type="spellStart"/>
      <w:r w:rsidR="00AB5E67">
        <w:rPr>
          <w:rFonts w:cs="Tahoma"/>
          <w:b/>
          <w:spacing w:val="-4"/>
          <w:sz w:val="24"/>
          <w:szCs w:val="24"/>
        </w:rPr>
        <w:t>WCC</w:t>
      </w:r>
      <w:proofErr w:type="spellEnd"/>
      <w:r w:rsidR="0014174C" w:rsidRPr="00A93566">
        <w:rPr>
          <w:rFonts w:cs="Tahoma"/>
          <w:spacing w:val="-4"/>
          <w:sz w:val="24"/>
          <w:szCs w:val="24"/>
        </w:rPr>
        <w:t xml:space="preserve"> </w:t>
      </w:r>
      <w:proofErr w:type="gramStart"/>
      <w:r w:rsidR="004E7315" w:rsidRPr="00A93566">
        <w:rPr>
          <w:rFonts w:cs="Tahoma"/>
          <w:spacing w:val="-4"/>
          <w:sz w:val="24"/>
          <w:szCs w:val="24"/>
        </w:rPr>
        <w:t>le</w:t>
      </w:r>
      <w:proofErr w:type="gramEnd"/>
      <w:r w:rsidR="004E7315" w:rsidRPr="00A93566">
        <w:rPr>
          <w:rFonts w:cs="Tahoma"/>
          <w:spacing w:val="-4"/>
          <w:sz w:val="24"/>
          <w:szCs w:val="24"/>
        </w:rPr>
        <w:t xml:space="preserve"> indicó a los uniformados, a quienes no les permitió ingresar a la vivienda, que era ella quien lo pretendía agredir con un cuchillo, que lo iba a matar, y a raíz de tal evento, </w:t>
      </w:r>
      <w:r w:rsidR="00675F99" w:rsidRPr="00A93566">
        <w:rPr>
          <w:rFonts w:cs="Tahoma"/>
          <w:spacing w:val="-4"/>
          <w:sz w:val="24"/>
          <w:szCs w:val="24"/>
        </w:rPr>
        <w:t xml:space="preserve">ello no lo podía dejar </w:t>
      </w:r>
      <w:r w:rsidR="004E7315" w:rsidRPr="00A93566">
        <w:rPr>
          <w:rFonts w:cs="Tahoma"/>
          <w:spacing w:val="-4"/>
          <w:sz w:val="24"/>
          <w:szCs w:val="24"/>
        </w:rPr>
        <w:t xml:space="preserve">pasar, como así lo reiteró, </w:t>
      </w:r>
      <w:r w:rsidR="00675F99" w:rsidRPr="00A93566">
        <w:rPr>
          <w:rFonts w:cs="Tahoma"/>
          <w:spacing w:val="-4"/>
          <w:sz w:val="24"/>
          <w:szCs w:val="24"/>
        </w:rPr>
        <w:t xml:space="preserve">y en consecuencia </w:t>
      </w:r>
      <w:r w:rsidR="004E7315" w:rsidRPr="00A93566">
        <w:rPr>
          <w:rFonts w:cs="Tahoma"/>
          <w:spacing w:val="-4"/>
          <w:sz w:val="24"/>
          <w:szCs w:val="24"/>
        </w:rPr>
        <w:t xml:space="preserve">procedió a denunciarlo penalmente y desde ese momento </w:t>
      </w:r>
      <w:r w:rsidR="00675F99" w:rsidRPr="00A93566">
        <w:rPr>
          <w:rFonts w:cs="Tahoma"/>
          <w:spacing w:val="-4"/>
          <w:sz w:val="24"/>
          <w:szCs w:val="24"/>
        </w:rPr>
        <w:t xml:space="preserve">concluyó </w:t>
      </w:r>
      <w:r w:rsidR="004E7315" w:rsidRPr="00A93566">
        <w:rPr>
          <w:rFonts w:cs="Tahoma"/>
          <w:spacing w:val="-4"/>
          <w:sz w:val="24"/>
          <w:szCs w:val="24"/>
        </w:rPr>
        <w:t>la relación de convivencia que sostenían.</w:t>
      </w:r>
    </w:p>
    <w:p w14:paraId="071C9082" w14:textId="6DE08D50" w:rsidR="00D00626" w:rsidRPr="00A93566" w:rsidRDefault="00D00626" w:rsidP="00A93566">
      <w:pPr>
        <w:widowControl w:val="0"/>
        <w:autoSpaceDE w:val="0"/>
        <w:autoSpaceDN w:val="0"/>
        <w:adjustRightInd w:val="0"/>
        <w:spacing w:line="276" w:lineRule="auto"/>
        <w:rPr>
          <w:rFonts w:cs="Tahoma"/>
          <w:spacing w:val="-4"/>
          <w:sz w:val="24"/>
          <w:szCs w:val="24"/>
        </w:rPr>
      </w:pPr>
    </w:p>
    <w:p w14:paraId="5A9A17D8" w14:textId="29A117E2" w:rsidR="00D00626" w:rsidRPr="00A93566" w:rsidRDefault="00D00626" w:rsidP="00A93566">
      <w:pPr>
        <w:widowControl w:val="0"/>
        <w:autoSpaceDE w:val="0"/>
        <w:autoSpaceDN w:val="0"/>
        <w:adjustRightInd w:val="0"/>
        <w:spacing w:line="276" w:lineRule="auto"/>
        <w:rPr>
          <w:rFonts w:cs="Tahoma"/>
          <w:spacing w:val="-4"/>
          <w:sz w:val="24"/>
          <w:szCs w:val="24"/>
        </w:rPr>
      </w:pPr>
      <w:r w:rsidRPr="00A93566">
        <w:rPr>
          <w:rFonts w:cs="Tahoma"/>
          <w:spacing w:val="-4"/>
          <w:sz w:val="24"/>
          <w:szCs w:val="24"/>
        </w:rPr>
        <w:t xml:space="preserve">De igual manera, en curso de la declaración del perito CAMPO ELÍAS OCHOA CUCALEANO, </w:t>
      </w:r>
      <w:r w:rsidR="002D5C3E" w:rsidRPr="00A93566">
        <w:rPr>
          <w:rFonts w:cs="Tahoma"/>
          <w:spacing w:val="-4"/>
          <w:sz w:val="24"/>
          <w:szCs w:val="24"/>
        </w:rPr>
        <w:t xml:space="preserve">médico forense del INMLCF, </w:t>
      </w:r>
      <w:r w:rsidRPr="00A93566">
        <w:rPr>
          <w:rFonts w:cs="Tahoma"/>
          <w:spacing w:val="-4"/>
          <w:sz w:val="24"/>
          <w:szCs w:val="24"/>
        </w:rPr>
        <w:t xml:space="preserve">se tiene que solo </w:t>
      </w:r>
      <w:r w:rsidR="002D5C3E" w:rsidRPr="00A93566">
        <w:rPr>
          <w:rFonts w:cs="Tahoma"/>
          <w:spacing w:val="-4"/>
          <w:sz w:val="24"/>
          <w:szCs w:val="24"/>
        </w:rPr>
        <w:t xml:space="preserve">pasadas algo más de 36 horas después </w:t>
      </w:r>
      <w:r w:rsidRPr="00A93566">
        <w:rPr>
          <w:rFonts w:cs="Tahoma"/>
          <w:spacing w:val="-4"/>
          <w:sz w:val="24"/>
          <w:szCs w:val="24"/>
        </w:rPr>
        <w:t>del hecho</w:t>
      </w:r>
      <w:r w:rsidR="002D5C3E" w:rsidRPr="00A93566">
        <w:rPr>
          <w:rFonts w:cs="Tahoma"/>
          <w:sz w:val="24"/>
          <w:szCs w:val="24"/>
          <w:vertAlign w:val="superscript"/>
        </w:rPr>
        <w:footnoteReference w:id="4"/>
      </w:r>
      <w:r w:rsidRPr="00A93566">
        <w:rPr>
          <w:rFonts w:cs="Tahoma"/>
          <w:spacing w:val="-4"/>
          <w:sz w:val="24"/>
          <w:szCs w:val="24"/>
        </w:rPr>
        <w:t xml:space="preserve">, esto es, en septiembre 27 de 2018, realizó valoración médico legal a la señora YORLADIS MEDINA, quien al examen realizado le encontró diversas lesiones,  a saber: </w:t>
      </w:r>
      <w:r w:rsidRPr="00A93566">
        <w:rPr>
          <w:rFonts w:cs="Tahoma"/>
          <w:b/>
          <w:spacing w:val="-4"/>
          <w:sz w:val="24"/>
          <w:szCs w:val="24"/>
        </w:rPr>
        <w:t>(i)</w:t>
      </w:r>
      <w:r w:rsidRPr="00A93566">
        <w:rPr>
          <w:rFonts w:cs="Tahoma"/>
          <w:spacing w:val="-4"/>
          <w:sz w:val="24"/>
          <w:szCs w:val="24"/>
        </w:rPr>
        <w:t xml:space="preserve"> equimosis leve en cuello, cara lateral izquierda; </w:t>
      </w:r>
      <w:r w:rsidRPr="00A93566">
        <w:rPr>
          <w:rFonts w:cs="Tahoma"/>
          <w:b/>
          <w:spacing w:val="-4"/>
          <w:sz w:val="24"/>
          <w:szCs w:val="24"/>
        </w:rPr>
        <w:t>(ii)</w:t>
      </w:r>
      <w:r w:rsidRPr="00A93566">
        <w:rPr>
          <w:rFonts w:cs="Tahoma"/>
          <w:spacing w:val="-4"/>
          <w:sz w:val="24"/>
          <w:szCs w:val="24"/>
        </w:rPr>
        <w:t xml:space="preserve"> equimosis en tórax lado derecho; </w:t>
      </w:r>
      <w:r w:rsidRPr="00A93566">
        <w:rPr>
          <w:rFonts w:cs="Tahoma"/>
          <w:b/>
          <w:spacing w:val="-4"/>
          <w:sz w:val="24"/>
          <w:szCs w:val="24"/>
        </w:rPr>
        <w:t>(iii)</w:t>
      </w:r>
      <w:r w:rsidRPr="00A93566">
        <w:rPr>
          <w:rFonts w:cs="Tahoma"/>
          <w:spacing w:val="-4"/>
          <w:sz w:val="24"/>
          <w:szCs w:val="24"/>
        </w:rPr>
        <w:t xml:space="preserve"> abrasión de 3 cm de longitud en región escapular derecha; </w:t>
      </w:r>
      <w:r w:rsidRPr="00A93566">
        <w:rPr>
          <w:rFonts w:cs="Tahoma"/>
          <w:b/>
          <w:spacing w:val="-4"/>
          <w:sz w:val="24"/>
          <w:szCs w:val="24"/>
        </w:rPr>
        <w:t>(iv)</w:t>
      </w:r>
      <w:r w:rsidRPr="00A93566">
        <w:rPr>
          <w:rFonts w:cs="Tahoma"/>
          <w:spacing w:val="-4"/>
          <w:sz w:val="24"/>
          <w:szCs w:val="24"/>
        </w:rPr>
        <w:t xml:space="preserve"> equimosis leve en codo derecho; </w:t>
      </w:r>
      <w:r w:rsidRPr="00A93566">
        <w:rPr>
          <w:rFonts w:cs="Tahoma"/>
          <w:b/>
          <w:spacing w:val="-4"/>
          <w:sz w:val="24"/>
          <w:szCs w:val="24"/>
        </w:rPr>
        <w:t>(v)</w:t>
      </w:r>
      <w:r w:rsidRPr="00A93566">
        <w:rPr>
          <w:rFonts w:cs="Tahoma"/>
          <w:spacing w:val="-4"/>
          <w:sz w:val="24"/>
          <w:szCs w:val="24"/>
        </w:rPr>
        <w:t xml:space="preserve"> equimosis en rodilla izquierda</w:t>
      </w:r>
      <w:r w:rsidR="00112A3F" w:rsidRPr="00A93566">
        <w:rPr>
          <w:rFonts w:cs="Tahoma"/>
          <w:spacing w:val="-4"/>
          <w:sz w:val="24"/>
          <w:szCs w:val="24"/>
        </w:rPr>
        <w:t>;</w:t>
      </w:r>
      <w:r w:rsidRPr="00A93566">
        <w:rPr>
          <w:rFonts w:cs="Tahoma"/>
          <w:spacing w:val="-4"/>
          <w:sz w:val="24"/>
          <w:szCs w:val="24"/>
        </w:rPr>
        <w:t xml:space="preserve"> y </w:t>
      </w:r>
      <w:r w:rsidRPr="00A93566">
        <w:rPr>
          <w:rFonts w:cs="Tahoma"/>
          <w:b/>
          <w:spacing w:val="-4"/>
          <w:sz w:val="24"/>
          <w:szCs w:val="24"/>
        </w:rPr>
        <w:t>(vi)</w:t>
      </w:r>
      <w:r w:rsidRPr="00A93566">
        <w:rPr>
          <w:rFonts w:cs="Tahoma"/>
          <w:spacing w:val="-4"/>
          <w:sz w:val="24"/>
          <w:szCs w:val="24"/>
        </w:rPr>
        <w:t xml:space="preserve"> equimosis en pierna izquierda, tercio superior cara lateral externa, por lo cual le otorgó una incapacidad médico legal definitiva de diez (10) días, sin secuelas. Dicho profesional, fue enfático en </w:t>
      </w:r>
      <w:r w:rsidR="00B35151" w:rsidRPr="00A93566">
        <w:rPr>
          <w:rFonts w:cs="Tahoma"/>
          <w:spacing w:val="-4"/>
          <w:sz w:val="24"/>
          <w:szCs w:val="24"/>
        </w:rPr>
        <w:t>señalar,</w:t>
      </w:r>
      <w:r w:rsidRPr="00A93566">
        <w:rPr>
          <w:rFonts w:cs="Tahoma"/>
          <w:spacing w:val="-4"/>
          <w:sz w:val="24"/>
          <w:szCs w:val="24"/>
        </w:rPr>
        <w:t xml:space="preserve"> además, que dichos hallazgos guardan relación directa con el relato que de los hechos le narró la afectada, y que </w:t>
      </w:r>
      <w:r w:rsidR="001B7DA2" w:rsidRPr="00A93566">
        <w:rPr>
          <w:rFonts w:cs="Tahoma"/>
          <w:spacing w:val="-4"/>
          <w:sz w:val="24"/>
          <w:szCs w:val="24"/>
        </w:rPr>
        <w:t xml:space="preserve">estas </w:t>
      </w:r>
      <w:r w:rsidRPr="00A93566">
        <w:rPr>
          <w:rFonts w:cs="Tahoma"/>
          <w:spacing w:val="-4"/>
          <w:sz w:val="24"/>
          <w:szCs w:val="24"/>
        </w:rPr>
        <w:t>fueron producidas por un elemento contundente, que bien podría ser con puños, patadas, o algún objeto como madera o herramientas.</w:t>
      </w:r>
    </w:p>
    <w:p w14:paraId="1E70E5F5" w14:textId="6C32B088" w:rsidR="00D00626" w:rsidRPr="00A93566" w:rsidRDefault="00D00626" w:rsidP="00A93566">
      <w:pPr>
        <w:widowControl w:val="0"/>
        <w:autoSpaceDE w:val="0"/>
        <w:autoSpaceDN w:val="0"/>
        <w:adjustRightInd w:val="0"/>
        <w:spacing w:line="276" w:lineRule="auto"/>
        <w:rPr>
          <w:rFonts w:cs="Tahoma"/>
          <w:spacing w:val="-4"/>
          <w:sz w:val="24"/>
          <w:szCs w:val="24"/>
        </w:rPr>
      </w:pPr>
    </w:p>
    <w:p w14:paraId="4FDDE7F8" w14:textId="4C64E574" w:rsidR="00D00626" w:rsidRPr="00A93566" w:rsidRDefault="00D00626" w:rsidP="00A93566">
      <w:pPr>
        <w:widowControl w:val="0"/>
        <w:autoSpaceDE w:val="0"/>
        <w:autoSpaceDN w:val="0"/>
        <w:adjustRightInd w:val="0"/>
        <w:spacing w:line="276" w:lineRule="auto"/>
        <w:rPr>
          <w:rFonts w:cs="Tahoma"/>
          <w:spacing w:val="-4"/>
          <w:sz w:val="24"/>
          <w:szCs w:val="24"/>
        </w:rPr>
      </w:pPr>
      <w:r w:rsidRPr="00A93566">
        <w:rPr>
          <w:rFonts w:cs="Tahoma"/>
          <w:spacing w:val="-4"/>
          <w:sz w:val="24"/>
          <w:szCs w:val="24"/>
        </w:rPr>
        <w:t xml:space="preserve">Es cierto, como así lo sostuvo la funcionaria de primer nivel, que lo </w:t>
      </w:r>
      <w:r w:rsidR="0065574E" w:rsidRPr="00A93566">
        <w:rPr>
          <w:rFonts w:cs="Tahoma"/>
          <w:spacing w:val="-4"/>
          <w:sz w:val="24"/>
          <w:szCs w:val="24"/>
        </w:rPr>
        <w:t xml:space="preserve">expuesto </w:t>
      </w:r>
      <w:r w:rsidRPr="00A93566">
        <w:rPr>
          <w:rFonts w:cs="Tahoma"/>
          <w:spacing w:val="-4"/>
          <w:sz w:val="24"/>
          <w:szCs w:val="24"/>
        </w:rPr>
        <w:t xml:space="preserve">por la señora YORLADIS al forense en curso de la valoración </w:t>
      </w:r>
      <w:r w:rsidR="0065574E" w:rsidRPr="00A93566">
        <w:rPr>
          <w:rFonts w:cs="Tahoma"/>
          <w:spacing w:val="-4"/>
          <w:sz w:val="24"/>
          <w:szCs w:val="24"/>
        </w:rPr>
        <w:t xml:space="preserve">médico legal,  no podía ser objeto de valoración, pese a que el juez que presidió el juicio, permitió que dicho profesional leyera lo que </w:t>
      </w:r>
      <w:r w:rsidR="001D483F" w:rsidRPr="00A93566">
        <w:rPr>
          <w:rFonts w:cs="Tahoma"/>
          <w:spacing w:val="-4"/>
          <w:sz w:val="24"/>
          <w:szCs w:val="24"/>
        </w:rPr>
        <w:t xml:space="preserve">esta </w:t>
      </w:r>
      <w:r w:rsidR="0065574E" w:rsidRPr="00A93566">
        <w:rPr>
          <w:rFonts w:cs="Tahoma"/>
          <w:spacing w:val="-4"/>
          <w:sz w:val="24"/>
          <w:szCs w:val="24"/>
        </w:rPr>
        <w:t xml:space="preserve">le contó -a lo que se opuso la defensa, pero el A-quo despachó de </w:t>
      </w:r>
      <w:r w:rsidR="00FB3D0D" w:rsidRPr="00A93566">
        <w:rPr>
          <w:rFonts w:cs="Tahoma"/>
          <w:spacing w:val="-4"/>
          <w:sz w:val="24"/>
          <w:szCs w:val="24"/>
        </w:rPr>
        <w:t xml:space="preserve">forma </w:t>
      </w:r>
      <w:r w:rsidR="0065574E" w:rsidRPr="00A93566">
        <w:rPr>
          <w:rFonts w:cs="Tahoma"/>
          <w:spacing w:val="-4"/>
          <w:sz w:val="24"/>
          <w:szCs w:val="24"/>
        </w:rPr>
        <w:t xml:space="preserve">desfavorable-,  por cuanto en momento alguno </w:t>
      </w:r>
      <w:r w:rsidRPr="00A93566">
        <w:rPr>
          <w:rFonts w:cs="Tahoma"/>
          <w:sz w:val="24"/>
          <w:szCs w:val="24"/>
        </w:rPr>
        <w:t xml:space="preserve">la Fiscalía solicitó que se tuviera en cuenta </w:t>
      </w:r>
      <w:r w:rsidR="0065574E" w:rsidRPr="00A93566">
        <w:rPr>
          <w:rFonts w:cs="Tahoma"/>
          <w:sz w:val="24"/>
          <w:szCs w:val="24"/>
        </w:rPr>
        <w:t xml:space="preserve">tal relato </w:t>
      </w:r>
      <w:r w:rsidRPr="00A93566">
        <w:rPr>
          <w:rFonts w:cs="Tahoma"/>
          <w:sz w:val="24"/>
          <w:szCs w:val="24"/>
        </w:rPr>
        <w:t xml:space="preserve">como prueba de referencia, </w:t>
      </w:r>
      <w:r w:rsidR="001D483F" w:rsidRPr="00A93566">
        <w:rPr>
          <w:rFonts w:cs="Tahoma"/>
          <w:sz w:val="24"/>
          <w:szCs w:val="24"/>
        </w:rPr>
        <w:t xml:space="preserve">ello por cuanto </w:t>
      </w:r>
      <w:r w:rsidRPr="00A93566">
        <w:rPr>
          <w:rFonts w:cs="Tahoma"/>
          <w:sz w:val="24"/>
          <w:szCs w:val="24"/>
        </w:rPr>
        <w:t xml:space="preserve">la jurisprudencia ha sido enfática </w:t>
      </w:r>
      <w:r w:rsidR="00620EB1" w:rsidRPr="00A93566">
        <w:rPr>
          <w:rFonts w:cs="Tahoma"/>
          <w:sz w:val="24"/>
          <w:szCs w:val="24"/>
        </w:rPr>
        <w:t xml:space="preserve">al expresar </w:t>
      </w:r>
      <w:r w:rsidRPr="00A93566">
        <w:rPr>
          <w:rFonts w:cs="Tahoma"/>
          <w:sz w:val="24"/>
          <w:szCs w:val="24"/>
        </w:rPr>
        <w:t>que el dictamen pericial o en este</w:t>
      </w:r>
      <w:r w:rsidR="00620EB1" w:rsidRPr="00A93566">
        <w:rPr>
          <w:rFonts w:cs="Tahoma"/>
          <w:sz w:val="24"/>
          <w:szCs w:val="24"/>
        </w:rPr>
        <w:t xml:space="preserve"> caso</w:t>
      </w:r>
      <w:r w:rsidRPr="00A93566">
        <w:rPr>
          <w:rFonts w:cs="Tahoma"/>
          <w:sz w:val="24"/>
          <w:szCs w:val="24"/>
        </w:rPr>
        <w:t xml:space="preserve"> </w:t>
      </w:r>
      <w:r w:rsidR="0065574E" w:rsidRPr="00A93566">
        <w:rPr>
          <w:rFonts w:cs="Tahoma"/>
          <w:sz w:val="24"/>
          <w:szCs w:val="24"/>
        </w:rPr>
        <w:t xml:space="preserve">la sustentación del mismo por parte del  profesional </w:t>
      </w:r>
      <w:r w:rsidRPr="00A93566">
        <w:rPr>
          <w:rFonts w:cs="Tahoma"/>
          <w:sz w:val="24"/>
          <w:szCs w:val="24"/>
        </w:rPr>
        <w:t>“</w:t>
      </w:r>
      <w:r w:rsidRPr="008A16DB">
        <w:rPr>
          <w:rFonts w:cs="Tahoma"/>
          <w:sz w:val="22"/>
          <w:szCs w:val="24"/>
        </w:rPr>
        <w:t xml:space="preserve">no puede ser utilizado como medio subrepticio para incorporar pruebas con </w:t>
      </w:r>
      <w:r w:rsidRPr="008A16DB">
        <w:rPr>
          <w:rFonts w:cs="Tahoma"/>
          <w:sz w:val="22"/>
          <w:szCs w:val="24"/>
        </w:rPr>
        <w:lastRenderedPageBreak/>
        <w:t>violación del debido proceso</w:t>
      </w:r>
      <w:r w:rsidRPr="00A93566">
        <w:rPr>
          <w:rFonts w:cs="Tahoma"/>
          <w:sz w:val="24"/>
          <w:szCs w:val="24"/>
        </w:rPr>
        <w:t>”</w:t>
      </w:r>
      <w:r w:rsidRPr="00A93566">
        <w:rPr>
          <w:rFonts w:cs="Tahoma"/>
          <w:sz w:val="24"/>
          <w:szCs w:val="24"/>
          <w:vertAlign w:val="superscript"/>
        </w:rPr>
        <w:footnoteReference w:id="5"/>
      </w:r>
      <w:r w:rsidRPr="00A93566">
        <w:rPr>
          <w:rFonts w:cs="Tahoma"/>
          <w:sz w:val="24"/>
          <w:szCs w:val="24"/>
        </w:rPr>
        <w:t>.</w:t>
      </w:r>
      <w:r w:rsidR="0065574E" w:rsidRPr="00A93566">
        <w:rPr>
          <w:rFonts w:cs="Tahoma"/>
          <w:sz w:val="24"/>
          <w:szCs w:val="24"/>
        </w:rPr>
        <w:t xml:space="preserve"> </w:t>
      </w:r>
      <w:r w:rsidR="001F48C7" w:rsidRPr="00A93566">
        <w:rPr>
          <w:rFonts w:cs="Tahoma"/>
          <w:spacing w:val="-4"/>
          <w:sz w:val="24"/>
          <w:szCs w:val="24"/>
        </w:rPr>
        <w:t>Lo anterior</w:t>
      </w:r>
      <w:r w:rsidR="0065574E" w:rsidRPr="00A93566">
        <w:rPr>
          <w:rFonts w:cs="Tahoma"/>
          <w:spacing w:val="-4"/>
          <w:sz w:val="24"/>
          <w:szCs w:val="24"/>
        </w:rPr>
        <w:t xml:space="preserve"> aunado a </w:t>
      </w:r>
      <w:proofErr w:type="gramStart"/>
      <w:r w:rsidR="0065574E" w:rsidRPr="00A93566">
        <w:rPr>
          <w:rFonts w:cs="Tahoma"/>
          <w:spacing w:val="-4"/>
          <w:sz w:val="24"/>
          <w:szCs w:val="24"/>
        </w:rPr>
        <w:t>que</w:t>
      </w:r>
      <w:proofErr w:type="gramEnd"/>
      <w:r w:rsidR="0065574E" w:rsidRPr="00A93566">
        <w:rPr>
          <w:rFonts w:cs="Tahoma"/>
          <w:spacing w:val="-4"/>
          <w:sz w:val="24"/>
          <w:szCs w:val="24"/>
        </w:rPr>
        <w:t xml:space="preserve"> en este caso en concreto, la señora YORLADIS MEDINA había rendido declaración en juicio, y por consiguiente lo que expuso ante el perito, no podía ser tenido en cuenta como prueba de referencia</w:t>
      </w:r>
      <w:r w:rsidR="00B7376B" w:rsidRPr="00A93566">
        <w:rPr>
          <w:rFonts w:cs="Tahoma"/>
          <w:spacing w:val="-4"/>
          <w:sz w:val="24"/>
          <w:szCs w:val="24"/>
        </w:rPr>
        <w:t xml:space="preserve">, por cuanto </w:t>
      </w:r>
      <w:r w:rsidR="001F48C7" w:rsidRPr="00A93566">
        <w:rPr>
          <w:rFonts w:cs="Tahoma"/>
          <w:spacing w:val="-4"/>
          <w:sz w:val="24"/>
          <w:szCs w:val="24"/>
        </w:rPr>
        <w:t xml:space="preserve">si la testigo estuvo presente, era </w:t>
      </w:r>
      <w:r w:rsidR="00B7376B" w:rsidRPr="00A93566">
        <w:rPr>
          <w:rFonts w:cs="Tahoma"/>
          <w:spacing w:val="-4"/>
          <w:sz w:val="24"/>
          <w:szCs w:val="24"/>
        </w:rPr>
        <w:t>con ella con quien se debían establecer las circunstancias de modo, tiempo y lugar de comisión del hecho, como así se hizo</w:t>
      </w:r>
      <w:r w:rsidR="0065574E" w:rsidRPr="00A93566">
        <w:rPr>
          <w:rFonts w:cs="Tahoma"/>
          <w:spacing w:val="-4"/>
          <w:sz w:val="24"/>
          <w:szCs w:val="24"/>
        </w:rPr>
        <w:t xml:space="preserve">. </w:t>
      </w:r>
    </w:p>
    <w:p w14:paraId="0F18E4F8" w14:textId="51905C66" w:rsidR="00D00626" w:rsidRPr="00A93566" w:rsidRDefault="00D00626" w:rsidP="00A93566">
      <w:pPr>
        <w:widowControl w:val="0"/>
        <w:autoSpaceDE w:val="0"/>
        <w:autoSpaceDN w:val="0"/>
        <w:adjustRightInd w:val="0"/>
        <w:spacing w:line="276" w:lineRule="auto"/>
        <w:rPr>
          <w:rFonts w:cs="Tahoma"/>
          <w:spacing w:val="-4"/>
          <w:sz w:val="24"/>
          <w:szCs w:val="24"/>
        </w:rPr>
      </w:pPr>
    </w:p>
    <w:p w14:paraId="790B741C" w14:textId="0CF34CD7" w:rsidR="00D00626" w:rsidRPr="00A93566" w:rsidRDefault="00B7376B" w:rsidP="00A93566">
      <w:pPr>
        <w:widowControl w:val="0"/>
        <w:autoSpaceDE w:val="0"/>
        <w:autoSpaceDN w:val="0"/>
        <w:adjustRightInd w:val="0"/>
        <w:spacing w:line="276" w:lineRule="auto"/>
        <w:rPr>
          <w:rFonts w:cs="Tahoma"/>
          <w:spacing w:val="-4"/>
          <w:sz w:val="24"/>
          <w:szCs w:val="24"/>
        </w:rPr>
      </w:pPr>
      <w:r w:rsidRPr="00A93566">
        <w:rPr>
          <w:rFonts w:cs="Tahoma"/>
          <w:spacing w:val="-4"/>
          <w:sz w:val="24"/>
          <w:szCs w:val="24"/>
        </w:rPr>
        <w:t xml:space="preserve">En este caso, se </w:t>
      </w:r>
      <w:r w:rsidR="00620EB1" w:rsidRPr="00A93566">
        <w:rPr>
          <w:rFonts w:cs="Tahoma"/>
          <w:spacing w:val="-4"/>
          <w:sz w:val="24"/>
          <w:szCs w:val="24"/>
        </w:rPr>
        <w:t xml:space="preserve">tiene </w:t>
      </w:r>
      <w:r w:rsidRPr="00A93566">
        <w:rPr>
          <w:rFonts w:cs="Tahoma"/>
          <w:spacing w:val="-4"/>
          <w:sz w:val="24"/>
          <w:szCs w:val="24"/>
        </w:rPr>
        <w:t>entonces que la única persona que narró la forma en que ocurrieron los hechos de septiembre 25 de 2018, fue la señora YORLADIS MEDINA</w:t>
      </w:r>
      <w:r w:rsidR="00730CEB" w:rsidRPr="00A93566">
        <w:rPr>
          <w:rFonts w:cs="Tahoma"/>
          <w:spacing w:val="-4"/>
          <w:sz w:val="24"/>
          <w:szCs w:val="24"/>
        </w:rPr>
        <w:t xml:space="preserve"> MESA</w:t>
      </w:r>
      <w:r w:rsidRPr="00A93566">
        <w:rPr>
          <w:rFonts w:cs="Tahoma"/>
          <w:spacing w:val="-4"/>
          <w:sz w:val="24"/>
          <w:szCs w:val="24"/>
        </w:rPr>
        <w:t xml:space="preserve">, </w:t>
      </w:r>
      <w:r w:rsidR="005B442A" w:rsidRPr="00A93566">
        <w:rPr>
          <w:rFonts w:cs="Tahoma"/>
          <w:spacing w:val="-4"/>
          <w:sz w:val="24"/>
          <w:szCs w:val="24"/>
        </w:rPr>
        <w:t xml:space="preserve">quien </w:t>
      </w:r>
      <w:r w:rsidRPr="00A93566">
        <w:rPr>
          <w:rFonts w:cs="Tahoma"/>
          <w:spacing w:val="-4"/>
          <w:sz w:val="24"/>
          <w:szCs w:val="24"/>
        </w:rPr>
        <w:t xml:space="preserve">fue clara en sostener lo sucedido en esa ocasión, y ello, como viene de verse, da cuenta de manera inequívoca que fue víctima de agresiones de tipo físico y verbal, por parte de quien para ese momento era su compañero permanente, sin desconocer que al parecer hechos de similar naturaleza ya habían tenido ocurrencia con antelación, siendo precisamente esta </w:t>
      </w:r>
      <w:r w:rsidR="005B442A" w:rsidRPr="00A93566">
        <w:rPr>
          <w:rFonts w:cs="Tahoma"/>
          <w:spacing w:val="-4"/>
          <w:sz w:val="24"/>
          <w:szCs w:val="24"/>
        </w:rPr>
        <w:t xml:space="preserve">última </w:t>
      </w:r>
      <w:r w:rsidRPr="00A93566">
        <w:rPr>
          <w:rFonts w:cs="Tahoma"/>
          <w:spacing w:val="-4"/>
          <w:sz w:val="24"/>
          <w:szCs w:val="24"/>
        </w:rPr>
        <w:t>situación específica la que llevó a la joven a tomar la decisión no solo de formular denuncia contra su expareja, sino de alejarse definitivamente del mismo.</w:t>
      </w:r>
    </w:p>
    <w:p w14:paraId="798C960E" w14:textId="4DC34091" w:rsidR="00B7376B" w:rsidRPr="00A93566" w:rsidRDefault="00B7376B" w:rsidP="00A93566">
      <w:pPr>
        <w:widowControl w:val="0"/>
        <w:autoSpaceDE w:val="0"/>
        <w:autoSpaceDN w:val="0"/>
        <w:adjustRightInd w:val="0"/>
        <w:spacing w:line="276" w:lineRule="auto"/>
        <w:rPr>
          <w:rFonts w:cs="Tahoma"/>
          <w:spacing w:val="-4"/>
          <w:sz w:val="24"/>
          <w:szCs w:val="24"/>
        </w:rPr>
      </w:pPr>
    </w:p>
    <w:p w14:paraId="5690D005" w14:textId="6A4BB051" w:rsidR="00B7376B" w:rsidRPr="00A93566" w:rsidRDefault="00B7376B" w:rsidP="00A93566">
      <w:pPr>
        <w:widowControl w:val="0"/>
        <w:autoSpaceDE w:val="0"/>
        <w:autoSpaceDN w:val="0"/>
        <w:adjustRightInd w:val="0"/>
        <w:spacing w:line="276" w:lineRule="auto"/>
        <w:rPr>
          <w:rFonts w:cs="Tahoma"/>
          <w:spacing w:val="-4"/>
          <w:sz w:val="24"/>
          <w:szCs w:val="24"/>
        </w:rPr>
      </w:pPr>
      <w:r w:rsidRPr="00A93566">
        <w:rPr>
          <w:rFonts w:cs="Tahoma"/>
          <w:spacing w:val="-4"/>
          <w:sz w:val="24"/>
          <w:szCs w:val="24"/>
        </w:rPr>
        <w:t>Ahora, las a</w:t>
      </w:r>
      <w:r w:rsidR="001B7DA2" w:rsidRPr="00A93566">
        <w:rPr>
          <w:rFonts w:cs="Tahoma"/>
          <w:spacing w:val="-4"/>
          <w:sz w:val="24"/>
          <w:szCs w:val="24"/>
        </w:rPr>
        <w:t xml:space="preserve">fectaciones </w:t>
      </w:r>
      <w:r w:rsidR="009A76E5" w:rsidRPr="00A93566">
        <w:rPr>
          <w:rFonts w:cs="Tahoma"/>
          <w:spacing w:val="-4"/>
          <w:sz w:val="24"/>
          <w:szCs w:val="24"/>
        </w:rPr>
        <w:t xml:space="preserve">físicas </w:t>
      </w:r>
      <w:r w:rsidRPr="00A93566">
        <w:rPr>
          <w:rFonts w:cs="Tahoma"/>
          <w:spacing w:val="-4"/>
          <w:sz w:val="24"/>
          <w:szCs w:val="24"/>
        </w:rPr>
        <w:t>de que fue víctima la señora YORLADIS, como así dio cuenta en juicio, fueron efectivamente</w:t>
      </w:r>
      <w:r w:rsidR="00620EB1" w:rsidRPr="00A93566">
        <w:rPr>
          <w:rFonts w:cs="Tahoma"/>
          <w:spacing w:val="-4"/>
          <w:sz w:val="24"/>
          <w:szCs w:val="24"/>
        </w:rPr>
        <w:t xml:space="preserve"> percibidas </w:t>
      </w:r>
      <w:r w:rsidR="009A76E5" w:rsidRPr="00A93566">
        <w:rPr>
          <w:rFonts w:cs="Tahoma"/>
          <w:spacing w:val="-4"/>
          <w:sz w:val="24"/>
          <w:szCs w:val="24"/>
        </w:rPr>
        <w:t xml:space="preserve">por el médico forense, quien </w:t>
      </w:r>
      <w:r w:rsidR="005B442A" w:rsidRPr="00A93566">
        <w:rPr>
          <w:rFonts w:cs="Tahoma"/>
          <w:spacing w:val="-4"/>
          <w:sz w:val="24"/>
          <w:szCs w:val="24"/>
        </w:rPr>
        <w:t xml:space="preserve">pasadas algo más de 36 horas </w:t>
      </w:r>
      <w:r w:rsidR="009A76E5" w:rsidRPr="00A93566">
        <w:rPr>
          <w:rFonts w:cs="Tahoma"/>
          <w:spacing w:val="-4"/>
          <w:sz w:val="24"/>
          <w:szCs w:val="24"/>
        </w:rPr>
        <w:t>después del hecho</w:t>
      </w:r>
      <w:r w:rsidR="005B442A" w:rsidRPr="00A93566">
        <w:rPr>
          <w:rFonts w:cs="Tahoma"/>
          <w:spacing w:val="-4"/>
          <w:sz w:val="24"/>
          <w:szCs w:val="24"/>
        </w:rPr>
        <w:t xml:space="preserve">, al proceder a su valoración </w:t>
      </w:r>
      <w:r w:rsidR="00620EB1" w:rsidRPr="00A93566">
        <w:rPr>
          <w:rFonts w:cs="Tahoma"/>
          <w:spacing w:val="-4"/>
          <w:sz w:val="24"/>
          <w:szCs w:val="24"/>
        </w:rPr>
        <w:t xml:space="preserve">halló </w:t>
      </w:r>
      <w:r w:rsidR="009A76E5" w:rsidRPr="00A93566">
        <w:rPr>
          <w:rFonts w:cs="Tahoma"/>
          <w:spacing w:val="-4"/>
          <w:sz w:val="24"/>
          <w:szCs w:val="24"/>
        </w:rPr>
        <w:t>vestigios de estas, precisamente en algunas de las partes del cuerpo en l</w:t>
      </w:r>
      <w:r w:rsidR="005B442A" w:rsidRPr="00A93566">
        <w:rPr>
          <w:rFonts w:cs="Tahoma"/>
          <w:spacing w:val="-4"/>
          <w:sz w:val="24"/>
          <w:szCs w:val="24"/>
        </w:rPr>
        <w:t>o</w:t>
      </w:r>
      <w:r w:rsidR="009A76E5" w:rsidRPr="00A93566">
        <w:rPr>
          <w:rFonts w:cs="Tahoma"/>
          <w:spacing w:val="-4"/>
          <w:sz w:val="24"/>
          <w:szCs w:val="24"/>
        </w:rPr>
        <w:t xml:space="preserve">s que la joven indicó que sufrió lesiones por </w:t>
      </w:r>
      <w:r w:rsidR="005B442A" w:rsidRPr="00A93566">
        <w:rPr>
          <w:rFonts w:cs="Tahoma"/>
          <w:spacing w:val="-4"/>
          <w:sz w:val="24"/>
          <w:szCs w:val="24"/>
        </w:rPr>
        <w:t xml:space="preserve">parte de </w:t>
      </w:r>
      <w:r w:rsidR="009A76E5" w:rsidRPr="00A93566">
        <w:rPr>
          <w:rFonts w:cs="Tahoma"/>
          <w:spacing w:val="-4"/>
          <w:sz w:val="24"/>
          <w:szCs w:val="24"/>
        </w:rPr>
        <w:t xml:space="preserve">su compañero sentimental -como lo sería el cuello, rodillas, codo-, lo que </w:t>
      </w:r>
      <w:r w:rsidR="00EA5560" w:rsidRPr="00A93566">
        <w:rPr>
          <w:rFonts w:cs="Tahoma"/>
          <w:spacing w:val="-4"/>
          <w:sz w:val="24"/>
          <w:szCs w:val="24"/>
        </w:rPr>
        <w:t xml:space="preserve">soporta </w:t>
      </w:r>
      <w:r w:rsidR="009A76E5" w:rsidRPr="00A93566">
        <w:rPr>
          <w:rFonts w:cs="Tahoma"/>
          <w:spacing w:val="-4"/>
          <w:sz w:val="24"/>
          <w:szCs w:val="24"/>
        </w:rPr>
        <w:t>que la información que la misma entregó a las autoridades en efecto sucedió, y que no fue persona distinta al acá procesado quien se las produjo.</w:t>
      </w:r>
    </w:p>
    <w:p w14:paraId="327FEA17" w14:textId="70444B58" w:rsidR="009A76E5" w:rsidRPr="00A93566" w:rsidRDefault="009A76E5" w:rsidP="00A93566">
      <w:pPr>
        <w:widowControl w:val="0"/>
        <w:autoSpaceDE w:val="0"/>
        <w:autoSpaceDN w:val="0"/>
        <w:adjustRightInd w:val="0"/>
        <w:spacing w:line="276" w:lineRule="auto"/>
        <w:rPr>
          <w:rFonts w:cs="Tahoma"/>
          <w:spacing w:val="-4"/>
          <w:sz w:val="24"/>
          <w:szCs w:val="24"/>
        </w:rPr>
      </w:pPr>
    </w:p>
    <w:p w14:paraId="070B6AC1" w14:textId="2AFB90E5" w:rsidR="009A76E5" w:rsidRPr="00A93566" w:rsidRDefault="009A76E5" w:rsidP="00A93566">
      <w:pPr>
        <w:widowControl w:val="0"/>
        <w:autoSpaceDE w:val="0"/>
        <w:autoSpaceDN w:val="0"/>
        <w:adjustRightInd w:val="0"/>
        <w:spacing w:line="276" w:lineRule="auto"/>
        <w:rPr>
          <w:rFonts w:cs="Tahoma"/>
          <w:spacing w:val="-4"/>
          <w:sz w:val="24"/>
          <w:szCs w:val="24"/>
        </w:rPr>
      </w:pPr>
      <w:r w:rsidRPr="00A93566">
        <w:rPr>
          <w:rFonts w:cs="Tahoma"/>
          <w:spacing w:val="-4"/>
          <w:sz w:val="24"/>
          <w:szCs w:val="24"/>
        </w:rPr>
        <w:t>Aunque como lo sostuvo la defensa, en este caso</w:t>
      </w:r>
      <w:r w:rsidR="0075641B" w:rsidRPr="00A93566">
        <w:rPr>
          <w:rFonts w:cs="Tahoma"/>
          <w:spacing w:val="-4"/>
          <w:sz w:val="24"/>
          <w:szCs w:val="24"/>
        </w:rPr>
        <w:t xml:space="preserve"> y</w:t>
      </w:r>
      <w:r w:rsidR="00C17FFE" w:rsidRPr="00A93566">
        <w:rPr>
          <w:rFonts w:cs="Tahoma"/>
          <w:spacing w:val="-4"/>
          <w:sz w:val="24"/>
          <w:szCs w:val="24"/>
        </w:rPr>
        <w:t xml:space="preserve"> con miras a </w:t>
      </w:r>
      <w:r w:rsidR="00F41648" w:rsidRPr="00A93566">
        <w:rPr>
          <w:rFonts w:cs="Tahoma"/>
          <w:spacing w:val="-4"/>
          <w:sz w:val="24"/>
          <w:szCs w:val="24"/>
        </w:rPr>
        <w:t xml:space="preserve">obtener </w:t>
      </w:r>
      <w:r w:rsidR="00C17FFE" w:rsidRPr="00A93566">
        <w:rPr>
          <w:rFonts w:cs="Tahoma"/>
          <w:spacing w:val="-4"/>
          <w:sz w:val="24"/>
          <w:szCs w:val="24"/>
        </w:rPr>
        <w:t xml:space="preserve">otros EMP, </w:t>
      </w:r>
      <w:r w:rsidR="00730CEB" w:rsidRPr="00A93566">
        <w:rPr>
          <w:rFonts w:cs="Tahoma"/>
          <w:spacing w:val="-4"/>
          <w:sz w:val="24"/>
          <w:szCs w:val="24"/>
        </w:rPr>
        <w:t>la Fiscalía</w:t>
      </w:r>
      <w:r w:rsidRPr="00A93566">
        <w:rPr>
          <w:rFonts w:cs="Tahoma"/>
          <w:spacing w:val="-4"/>
          <w:sz w:val="24"/>
          <w:szCs w:val="24"/>
        </w:rPr>
        <w:t xml:space="preserve"> debió haber citado a los policiales que intervinieron en el asunto, o incluso a la madre y padrastro de la afectada para que informaran lo que percibieron el día del hecho, </w:t>
      </w:r>
      <w:r w:rsidR="0075641B" w:rsidRPr="00A93566">
        <w:rPr>
          <w:rFonts w:cs="Tahoma"/>
          <w:spacing w:val="-4"/>
          <w:sz w:val="24"/>
          <w:szCs w:val="24"/>
        </w:rPr>
        <w:t xml:space="preserve">agrega la Sala, </w:t>
      </w:r>
      <w:r w:rsidRPr="00A93566">
        <w:rPr>
          <w:rFonts w:cs="Tahoma"/>
          <w:spacing w:val="-4"/>
          <w:sz w:val="24"/>
          <w:szCs w:val="24"/>
        </w:rPr>
        <w:t xml:space="preserve">con </w:t>
      </w:r>
      <w:r w:rsidR="00F41648" w:rsidRPr="00A93566">
        <w:rPr>
          <w:rFonts w:cs="Tahoma"/>
          <w:spacing w:val="-4"/>
          <w:sz w:val="24"/>
          <w:szCs w:val="24"/>
        </w:rPr>
        <w:t xml:space="preserve">el fin de </w:t>
      </w:r>
      <w:r w:rsidRPr="00A93566">
        <w:rPr>
          <w:rFonts w:cs="Tahoma"/>
          <w:spacing w:val="-4"/>
          <w:sz w:val="24"/>
          <w:szCs w:val="24"/>
        </w:rPr>
        <w:t xml:space="preserve">corroborar </w:t>
      </w:r>
      <w:r w:rsidR="00730CEB" w:rsidRPr="00A93566">
        <w:rPr>
          <w:rFonts w:cs="Tahoma"/>
          <w:spacing w:val="-4"/>
          <w:sz w:val="24"/>
          <w:szCs w:val="24"/>
        </w:rPr>
        <w:t xml:space="preserve">o por el contrario infirmar </w:t>
      </w:r>
      <w:r w:rsidRPr="00A93566">
        <w:rPr>
          <w:rFonts w:cs="Tahoma"/>
          <w:spacing w:val="-4"/>
          <w:sz w:val="24"/>
          <w:szCs w:val="24"/>
        </w:rPr>
        <w:t xml:space="preserve">lo que </w:t>
      </w:r>
      <w:r w:rsidR="00620EB1" w:rsidRPr="00A93566">
        <w:rPr>
          <w:rFonts w:cs="Tahoma"/>
          <w:spacing w:val="-4"/>
          <w:sz w:val="24"/>
          <w:szCs w:val="24"/>
        </w:rPr>
        <w:t>narró YORLADIS</w:t>
      </w:r>
      <w:r w:rsidRPr="00A93566">
        <w:rPr>
          <w:rFonts w:cs="Tahoma"/>
          <w:spacing w:val="-4"/>
          <w:sz w:val="24"/>
          <w:szCs w:val="24"/>
        </w:rPr>
        <w:t>, el que ello no fue</w:t>
      </w:r>
      <w:r w:rsidR="00730CEB" w:rsidRPr="00A93566">
        <w:rPr>
          <w:rFonts w:cs="Tahoma"/>
          <w:spacing w:val="-4"/>
          <w:sz w:val="24"/>
          <w:szCs w:val="24"/>
        </w:rPr>
        <w:t>ra</w:t>
      </w:r>
      <w:r w:rsidRPr="00A93566">
        <w:rPr>
          <w:rFonts w:cs="Tahoma"/>
          <w:spacing w:val="-4"/>
          <w:sz w:val="24"/>
          <w:szCs w:val="24"/>
        </w:rPr>
        <w:t xml:space="preserve"> así, no pone en entredicho lo referido por la víctima en juicio oral, en tanto esta, como así lo analizó la A-quo</w:t>
      </w:r>
      <w:r w:rsidR="00730CEB" w:rsidRPr="00A93566">
        <w:rPr>
          <w:rFonts w:cs="Tahoma"/>
          <w:spacing w:val="-4"/>
          <w:sz w:val="24"/>
          <w:szCs w:val="24"/>
        </w:rPr>
        <w:t>,</w:t>
      </w:r>
      <w:r w:rsidRPr="00A93566">
        <w:rPr>
          <w:rFonts w:cs="Tahoma"/>
          <w:spacing w:val="-4"/>
          <w:sz w:val="24"/>
          <w:szCs w:val="24"/>
        </w:rPr>
        <w:t xml:space="preserve"> en todo momento fue clara</w:t>
      </w:r>
      <w:r w:rsidR="006F4FBF" w:rsidRPr="00A93566">
        <w:rPr>
          <w:rFonts w:cs="Tahoma"/>
          <w:spacing w:val="-4"/>
          <w:sz w:val="24"/>
          <w:szCs w:val="24"/>
        </w:rPr>
        <w:t xml:space="preserve"> y conteste</w:t>
      </w:r>
      <w:r w:rsidRPr="00A93566">
        <w:rPr>
          <w:rFonts w:cs="Tahoma"/>
          <w:spacing w:val="-4"/>
          <w:sz w:val="24"/>
          <w:szCs w:val="24"/>
        </w:rPr>
        <w:t xml:space="preserve"> en la sindicación que le hizo a su compañero sentimental acerca de lo </w:t>
      </w:r>
      <w:r w:rsidR="00620EB1" w:rsidRPr="00A93566">
        <w:rPr>
          <w:rFonts w:cs="Tahoma"/>
          <w:spacing w:val="-4"/>
          <w:sz w:val="24"/>
          <w:szCs w:val="24"/>
        </w:rPr>
        <w:t xml:space="preserve">que aconteció </w:t>
      </w:r>
      <w:r w:rsidRPr="00A93566">
        <w:rPr>
          <w:rFonts w:cs="Tahoma"/>
          <w:spacing w:val="-4"/>
          <w:sz w:val="24"/>
          <w:szCs w:val="24"/>
        </w:rPr>
        <w:t>en septiembre 25 de 2018, sin existir ninguna clase de contradicción sobre aspectos esenciales relevantes, que pudieran menguar su credibilidad.</w:t>
      </w:r>
    </w:p>
    <w:p w14:paraId="526779B7" w14:textId="66B53B8B" w:rsidR="00F24829" w:rsidRPr="00A93566" w:rsidRDefault="00F24829" w:rsidP="00A93566">
      <w:pPr>
        <w:widowControl w:val="0"/>
        <w:autoSpaceDE w:val="0"/>
        <w:autoSpaceDN w:val="0"/>
        <w:adjustRightInd w:val="0"/>
        <w:spacing w:line="276" w:lineRule="auto"/>
        <w:rPr>
          <w:rFonts w:cs="Tahoma"/>
          <w:spacing w:val="-4"/>
          <w:sz w:val="24"/>
          <w:szCs w:val="24"/>
        </w:rPr>
      </w:pPr>
    </w:p>
    <w:p w14:paraId="51BA2A12" w14:textId="0D3021B8" w:rsidR="00F24829" w:rsidRDefault="00F24829" w:rsidP="00A93566">
      <w:pPr>
        <w:widowControl w:val="0"/>
        <w:autoSpaceDE w:val="0"/>
        <w:autoSpaceDN w:val="0"/>
        <w:adjustRightInd w:val="0"/>
        <w:spacing w:line="276" w:lineRule="auto"/>
        <w:rPr>
          <w:rFonts w:cs="Tahoma"/>
          <w:spacing w:val="-4"/>
          <w:sz w:val="24"/>
          <w:szCs w:val="24"/>
        </w:rPr>
      </w:pPr>
      <w:r w:rsidRPr="00A93566">
        <w:rPr>
          <w:rFonts w:cs="Tahoma"/>
          <w:spacing w:val="-4"/>
          <w:sz w:val="24"/>
          <w:szCs w:val="24"/>
        </w:rPr>
        <w:t xml:space="preserve">La conducta </w:t>
      </w:r>
      <w:r w:rsidR="0072424D" w:rsidRPr="00A93566">
        <w:rPr>
          <w:rFonts w:cs="Tahoma"/>
          <w:spacing w:val="-4"/>
          <w:sz w:val="24"/>
          <w:szCs w:val="24"/>
        </w:rPr>
        <w:t xml:space="preserve">punible </w:t>
      </w:r>
      <w:r w:rsidRPr="00A93566">
        <w:rPr>
          <w:rFonts w:cs="Tahoma"/>
          <w:spacing w:val="-4"/>
          <w:sz w:val="24"/>
          <w:szCs w:val="24"/>
        </w:rPr>
        <w:t xml:space="preserve">de </w:t>
      </w:r>
      <w:r w:rsidRPr="00A93566">
        <w:rPr>
          <w:rFonts w:cs="Tahoma"/>
          <w:b/>
          <w:bCs/>
          <w:spacing w:val="-4"/>
          <w:sz w:val="24"/>
          <w:szCs w:val="24"/>
        </w:rPr>
        <w:t>violencia intrafamiliar</w:t>
      </w:r>
      <w:r w:rsidR="00C60C7D" w:rsidRPr="00A93566">
        <w:rPr>
          <w:rFonts w:cs="Tahoma"/>
          <w:b/>
          <w:bCs/>
          <w:spacing w:val="-4"/>
          <w:sz w:val="24"/>
          <w:szCs w:val="24"/>
        </w:rPr>
        <w:t>,</w:t>
      </w:r>
      <w:r w:rsidR="0072424D" w:rsidRPr="00A93566">
        <w:rPr>
          <w:rFonts w:cs="Tahoma"/>
          <w:spacing w:val="-4"/>
          <w:sz w:val="24"/>
          <w:szCs w:val="24"/>
        </w:rPr>
        <w:t xml:space="preserve"> tipificada en el </w:t>
      </w:r>
      <w:r w:rsidR="0072424D" w:rsidRPr="00A93566">
        <w:rPr>
          <w:rFonts w:cs="Tahoma"/>
          <w:b/>
          <w:bCs/>
          <w:spacing w:val="-4"/>
          <w:sz w:val="24"/>
          <w:szCs w:val="24"/>
        </w:rPr>
        <w:t xml:space="preserve">artículo 229 </w:t>
      </w:r>
      <w:r w:rsidR="0072424D" w:rsidRPr="00A93566">
        <w:rPr>
          <w:rFonts w:cs="Tahoma"/>
          <w:spacing w:val="-4"/>
          <w:sz w:val="24"/>
          <w:szCs w:val="24"/>
        </w:rPr>
        <w:t xml:space="preserve">del Código Penal, modificado por la </w:t>
      </w:r>
      <w:r w:rsidR="0072424D" w:rsidRPr="00A93566">
        <w:rPr>
          <w:rFonts w:cs="Tahoma"/>
          <w:b/>
          <w:bCs/>
          <w:spacing w:val="-4"/>
          <w:sz w:val="24"/>
          <w:szCs w:val="24"/>
        </w:rPr>
        <w:t>Ley 1850 de 2017</w:t>
      </w:r>
      <w:r w:rsidR="0072424D" w:rsidRPr="00A93566">
        <w:rPr>
          <w:rFonts w:cs="Tahoma"/>
          <w:spacing w:val="-4"/>
          <w:sz w:val="24"/>
          <w:szCs w:val="24"/>
        </w:rPr>
        <w:t>, artículo 3</w:t>
      </w:r>
      <w:r w:rsidR="006F4FBF" w:rsidRPr="00A93566">
        <w:rPr>
          <w:rFonts w:cs="Tahoma"/>
          <w:spacing w:val="-4"/>
          <w:sz w:val="24"/>
          <w:szCs w:val="24"/>
        </w:rPr>
        <w:t>°</w:t>
      </w:r>
      <w:r w:rsidR="0072424D" w:rsidRPr="00A93566">
        <w:rPr>
          <w:rFonts w:cs="Tahoma"/>
          <w:spacing w:val="-4"/>
          <w:sz w:val="24"/>
          <w:szCs w:val="24"/>
        </w:rPr>
        <w:t>, vigente para el momento de los hechos, disponía:</w:t>
      </w:r>
    </w:p>
    <w:p w14:paraId="0A8A5694" w14:textId="77777777" w:rsidR="00CE1444" w:rsidRPr="00A93566" w:rsidRDefault="00CE1444" w:rsidP="00A93566">
      <w:pPr>
        <w:widowControl w:val="0"/>
        <w:autoSpaceDE w:val="0"/>
        <w:autoSpaceDN w:val="0"/>
        <w:adjustRightInd w:val="0"/>
        <w:spacing w:line="276" w:lineRule="auto"/>
        <w:rPr>
          <w:rFonts w:cs="Tahoma"/>
          <w:spacing w:val="-4"/>
          <w:sz w:val="24"/>
          <w:szCs w:val="24"/>
        </w:rPr>
      </w:pPr>
    </w:p>
    <w:p w14:paraId="0A3A7513" w14:textId="173154AD" w:rsidR="00F61E64" w:rsidRPr="00CE1444" w:rsidRDefault="00F61E64" w:rsidP="00CE1444">
      <w:pPr>
        <w:spacing w:line="240" w:lineRule="auto"/>
        <w:ind w:left="426" w:right="449"/>
        <w:rPr>
          <w:rFonts w:cs="Tahoma"/>
          <w:sz w:val="22"/>
          <w:szCs w:val="24"/>
          <w:lang w:val="es-CO" w:eastAsia="es-CO"/>
        </w:rPr>
      </w:pPr>
      <w:r w:rsidRPr="00CE1444">
        <w:rPr>
          <w:rFonts w:cs="Tahoma"/>
          <w:color w:val="000000"/>
          <w:sz w:val="22"/>
          <w:szCs w:val="24"/>
          <w:lang w:val="es-CO" w:eastAsia="es-CO"/>
        </w:rPr>
        <w:t>“</w:t>
      </w:r>
      <w:r w:rsidRPr="00CE1444">
        <w:rPr>
          <w:rFonts w:cs="Tahoma"/>
          <w:b/>
          <w:bCs/>
          <w:color w:val="000000"/>
          <w:sz w:val="22"/>
          <w:szCs w:val="24"/>
          <w:lang w:val="es-CO" w:eastAsia="es-CO"/>
        </w:rPr>
        <w:t>Violencia intrafamiliar.</w:t>
      </w:r>
      <w:r w:rsidRPr="00CE1444">
        <w:rPr>
          <w:rFonts w:cs="Tahoma"/>
          <w:color w:val="000000"/>
          <w:sz w:val="22"/>
          <w:szCs w:val="24"/>
          <w:lang w:val="es-CO" w:eastAsia="es-CO"/>
        </w:rPr>
        <w:t xml:space="preserve"> El que maltrate física o sicológicamente a cualquier miembro de su núcleo familiar, incurrirá, siempre que la conducta no constituya </w:t>
      </w:r>
      <w:r w:rsidRPr="00CE1444">
        <w:rPr>
          <w:rFonts w:cs="Tahoma"/>
          <w:sz w:val="22"/>
          <w:szCs w:val="24"/>
          <w:lang w:val="es-CO" w:eastAsia="es-CO"/>
        </w:rPr>
        <w:t>delito sancionado con pena mayor, en prisión de cuatro (4) a ocho (8) años.</w:t>
      </w:r>
    </w:p>
    <w:p w14:paraId="65761FBC" w14:textId="77777777" w:rsidR="004C2751" w:rsidRPr="00CE1444" w:rsidRDefault="004C2751" w:rsidP="00CE1444">
      <w:pPr>
        <w:spacing w:line="240" w:lineRule="auto"/>
        <w:ind w:left="426" w:right="449"/>
        <w:rPr>
          <w:rFonts w:cs="Tahoma"/>
          <w:sz w:val="22"/>
          <w:szCs w:val="24"/>
          <w:lang w:val="es-CO" w:eastAsia="es-CO"/>
        </w:rPr>
      </w:pPr>
    </w:p>
    <w:p w14:paraId="7FAA13E5" w14:textId="5DD30F80" w:rsidR="00F61E64" w:rsidRPr="00CE1444" w:rsidRDefault="00F61E64" w:rsidP="00CE1444">
      <w:pPr>
        <w:spacing w:line="240" w:lineRule="auto"/>
        <w:ind w:left="426" w:right="449"/>
        <w:rPr>
          <w:rFonts w:cs="Tahoma"/>
          <w:sz w:val="22"/>
          <w:szCs w:val="24"/>
          <w:lang w:val="es-CO" w:eastAsia="es-CO"/>
        </w:rPr>
      </w:pPr>
      <w:r w:rsidRPr="00CE1444">
        <w:rPr>
          <w:rFonts w:cs="Tahoma"/>
          <w:sz w:val="22"/>
          <w:szCs w:val="24"/>
          <w:lang w:val="es-CO" w:eastAsia="es-CO"/>
        </w:rPr>
        <w:t>La pena se aumentará de la mitad a las tres cuartas partes cuando la conducta recaiga sobre un menor, una mujer, una persona mayor de sesenta (60) años o que se encuentre en incapacidad o disminución física, sensorial y psicológica o quien se encuentre en estado de indefensión.</w:t>
      </w:r>
    </w:p>
    <w:p w14:paraId="05068622" w14:textId="77777777" w:rsidR="004C2751" w:rsidRPr="00CE1444" w:rsidRDefault="004C2751" w:rsidP="00CE1444">
      <w:pPr>
        <w:spacing w:line="240" w:lineRule="auto"/>
        <w:ind w:left="426" w:right="449"/>
        <w:rPr>
          <w:rFonts w:cs="Tahoma"/>
          <w:sz w:val="22"/>
          <w:szCs w:val="24"/>
          <w:lang w:val="es-CO" w:eastAsia="es-CO"/>
        </w:rPr>
      </w:pPr>
    </w:p>
    <w:p w14:paraId="0EEF206E" w14:textId="77777777" w:rsidR="00F61E64" w:rsidRPr="00CE1444" w:rsidRDefault="00F61E64" w:rsidP="00CE1444">
      <w:pPr>
        <w:spacing w:line="240" w:lineRule="auto"/>
        <w:ind w:left="426" w:right="449"/>
        <w:rPr>
          <w:rFonts w:cs="Tahoma"/>
          <w:sz w:val="22"/>
          <w:szCs w:val="24"/>
          <w:lang w:val="es-CO" w:eastAsia="es-CO"/>
        </w:rPr>
      </w:pPr>
      <w:r w:rsidRPr="00CE1444">
        <w:rPr>
          <w:rFonts w:cs="Tahoma"/>
          <w:b/>
          <w:bCs/>
          <w:sz w:val="22"/>
          <w:szCs w:val="24"/>
          <w:lang w:val="es-CO" w:eastAsia="es-CO"/>
        </w:rPr>
        <w:lastRenderedPageBreak/>
        <w:t>PARÁGRAFO.</w:t>
      </w:r>
      <w:r w:rsidRPr="00CE1444">
        <w:rPr>
          <w:rFonts w:cs="Tahoma"/>
          <w:sz w:val="22"/>
          <w:szCs w:val="24"/>
          <w:lang w:val="es-CO" w:eastAsia="es-CO"/>
        </w:rPr>
        <w:t> A la misma pena quedará sometido quien, no siendo miembro del núcleo familiar, sea encargado del cuidado de uno o varios miembros de una familia y realice alguna de las conductas descritas en el presente artículo.”</w:t>
      </w:r>
    </w:p>
    <w:p w14:paraId="141903F1" w14:textId="77777777" w:rsidR="004C2751" w:rsidRDefault="004C2751" w:rsidP="00A93566">
      <w:pPr>
        <w:widowControl w:val="0"/>
        <w:autoSpaceDE w:val="0"/>
        <w:autoSpaceDN w:val="0"/>
        <w:adjustRightInd w:val="0"/>
        <w:spacing w:line="276" w:lineRule="auto"/>
        <w:rPr>
          <w:rFonts w:cs="Tahoma"/>
          <w:spacing w:val="-4"/>
          <w:sz w:val="24"/>
          <w:szCs w:val="24"/>
        </w:rPr>
      </w:pPr>
    </w:p>
    <w:p w14:paraId="602B8EAE" w14:textId="5AA55775" w:rsidR="005B6E41" w:rsidRPr="00A93566" w:rsidRDefault="00DC1471" w:rsidP="00A93566">
      <w:pPr>
        <w:widowControl w:val="0"/>
        <w:autoSpaceDE w:val="0"/>
        <w:autoSpaceDN w:val="0"/>
        <w:adjustRightInd w:val="0"/>
        <w:spacing w:line="276" w:lineRule="auto"/>
        <w:rPr>
          <w:rFonts w:cs="Tahoma"/>
          <w:spacing w:val="-4"/>
          <w:sz w:val="24"/>
          <w:szCs w:val="24"/>
        </w:rPr>
      </w:pPr>
      <w:r w:rsidRPr="00A93566">
        <w:rPr>
          <w:rFonts w:cs="Tahoma"/>
          <w:spacing w:val="-4"/>
          <w:sz w:val="24"/>
          <w:szCs w:val="24"/>
        </w:rPr>
        <w:t xml:space="preserve">En este asunto se encuentra debidamente acreditado, que para el día </w:t>
      </w:r>
      <w:r w:rsidR="00730CEB" w:rsidRPr="00A93566">
        <w:rPr>
          <w:rFonts w:cs="Tahoma"/>
          <w:spacing w:val="-4"/>
          <w:sz w:val="24"/>
          <w:szCs w:val="24"/>
        </w:rPr>
        <w:t>25</w:t>
      </w:r>
      <w:r w:rsidRPr="00A93566">
        <w:rPr>
          <w:rFonts w:cs="Tahoma"/>
          <w:spacing w:val="-4"/>
          <w:sz w:val="24"/>
          <w:szCs w:val="24"/>
        </w:rPr>
        <w:t xml:space="preserve"> de </w:t>
      </w:r>
      <w:r w:rsidR="00730CEB" w:rsidRPr="00A93566">
        <w:rPr>
          <w:rFonts w:cs="Tahoma"/>
          <w:spacing w:val="-4"/>
          <w:sz w:val="24"/>
          <w:szCs w:val="24"/>
        </w:rPr>
        <w:t xml:space="preserve">septiembre </w:t>
      </w:r>
      <w:r w:rsidRPr="00A93566">
        <w:rPr>
          <w:rFonts w:cs="Tahoma"/>
          <w:spacing w:val="-4"/>
          <w:sz w:val="24"/>
          <w:szCs w:val="24"/>
        </w:rPr>
        <w:t>de 201</w:t>
      </w:r>
      <w:r w:rsidR="00730CEB" w:rsidRPr="00A93566">
        <w:rPr>
          <w:rFonts w:cs="Tahoma"/>
          <w:spacing w:val="-4"/>
          <w:sz w:val="24"/>
          <w:szCs w:val="24"/>
        </w:rPr>
        <w:t>8</w:t>
      </w:r>
      <w:r w:rsidRPr="00A93566">
        <w:rPr>
          <w:rFonts w:cs="Tahoma"/>
          <w:spacing w:val="-4"/>
          <w:sz w:val="24"/>
          <w:szCs w:val="24"/>
        </w:rPr>
        <w:t xml:space="preserve">, la señora </w:t>
      </w:r>
      <w:r w:rsidR="00730CEB" w:rsidRPr="00A93566">
        <w:rPr>
          <w:rFonts w:cs="Tahoma"/>
          <w:spacing w:val="-4"/>
          <w:sz w:val="24"/>
          <w:szCs w:val="24"/>
        </w:rPr>
        <w:t xml:space="preserve">YORLADIS MEDINA </w:t>
      </w:r>
      <w:r w:rsidRPr="00A93566">
        <w:rPr>
          <w:rFonts w:cs="Tahoma"/>
          <w:spacing w:val="-4"/>
          <w:sz w:val="24"/>
          <w:szCs w:val="24"/>
        </w:rPr>
        <w:t xml:space="preserve">fue agredida tanto de manera física, como así lo </w:t>
      </w:r>
      <w:r w:rsidR="004441BD" w:rsidRPr="00A93566">
        <w:rPr>
          <w:rFonts w:cs="Tahoma"/>
          <w:spacing w:val="-4"/>
          <w:sz w:val="24"/>
          <w:szCs w:val="24"/>
        </w:rPr>
        <w:t xml:space="preserve">dijo </w:t>
      </w:r>
      <w:r w:rsidR="00CB0015" w:rsidRPr="00A93566">
        <w:rPr>
          <w:rFonts w:cs="Tahoma"/>
          <w:spacing w:val="-4"/>
          <w:sz w:val="24"/>
          <w:szCs w:val="24"/>
        </w:rPr>
        <w:t xml:space="preserve">esta </w:t>
      </w:r>
      <w:r w:rsidRPr="00A93566">
        <w:rPr>
          <w:rFonts w:cs="Tahoma"/>
          <w:spacing w:val="-4"/>
          <w:sz w:val="24"/>
          <w:szCs w:val="24"/>
        </w:rPr>
        <w:t>y se soportó con</w:t>
      </w:r>
      <w:r w:rsidR="00730CEB" w:rsidRPr="00A93566">
        <w:rPr>
          <w:rFonts w:cs="Tahoma"/>
          <w:spacing w:val="-4"/>
          <w:sz w:val="24"/>
          <w:szCs w:val="24"/>
        </w:rPr>
        <w:t xml:space="preserve"> los hallazgos encontrados por el perito forense del INMLCF</w:t>
      </w:r>
      <w:r w:rsidR="006F4FBF" w:rsidRPr="00A93566">
        <w:rPr>
          <w:rFonts w:cs="Tahoma"/>
          <w:spacing w:val="-4"/>
          <w:sz w:val="24"/>
          <w:szCs w:val="24"/>
        </w:rPr>
        <w:t xml:space="preserve">, e igualmente de </w:t>
      </w:r>
      <w:r w:rsidR="00FB3D0D" w:rsidRPr="00A93566">
        <w:rPr>
          <w:rFonts w:cs="Tahoma"/>
          <w:spacing w:val="-4"/>
          <w:sz w:val="24"/>
          <w:szCs w:val="24"/>
        </w:rPr>
        <w:t xml:space="preserve">forma </w:t>
      </w:r>
      <w:r w:rsidR="006F4FBF" w:rsidRPr="00A93566">
        <w:rPr>
          <w:rFonts w:cs="Tahoma"/>
          <w:spacing w:val="-4"/>
          <w:sz w:val="24"/>
          <w:szCs w:val="24"/>
        </w:rPr>
        <w:t>verbal por su compañero sentimental</w:t>
      </w:r>
      <w:r w:rsidR="005B6E41" w:rsidRPr="00A93566">
        <w:rPr>
          <w:rFonts w:cs="Tahoma"/>
          <w:spacing w:val="-4"/>
          <w:sz w:val="24"/>
          <w:szCs w:val="24"/>
        </w:rPr>
        <w:t xml:space="preserve">. </w:t>
      </w:r>
      <w:r w:rsidR="00B66518" w:rsidRPr="00A93566">
        <w:rPr>
          <w:rFonts w:cs="Tahoma"/>
          <w:spacing w:val="-4"/>
          <w:sz w:val="24"/>
          <w:szCs w:val="24"/>
        </w:rPr>
        <w:t xml:space="preserve">Así mismo y en atención al principio de </w:t>
      </w:r>
      <w:r w:rsidR="005B6E41" w:rsidRPr="00A93566">
        <w:rPr>
          <w:rFonts w:cs="Tahoma"/>
          <w:spacing w:val="-4"/>
          <w:sz w:val="24"/>
          <w:szCs w:val="24"/>
        </w:rPr>
        <w:t xml:space="preserve">libertad probatoria, con los dichos de la señora </w:t>
      </w:r>
      <w:r w:rsidR="00730CEB" w:rsidRPr="00A93566">
        <w:rPr>
          <w:rFonts w:cs="Tahoma"/>
          <w:spacing w:val="-4"/>
          <w:sz w:val="24"/>
          <w:szCs w:val="24"/>
        </w:rPr>
        <w:t>YORLADIS</w:t>
      </w:r>
      <w:r w:rsidR="005B6E41" w:rsidRPr="00A93566">
        <w:rPr>
          <w:rFonts w:cs="Tahoma"/>
          <w:spacing w:val="-4"/>
          <w:sz w:val="24"/>
          <w:szCs w:val="24"/>
        </w:rPr>
        <w:t xml:space="preserve">, se desprende que </w:t>
      </w:r>
      <w:r w:rsidR="00B66518" w:rsidRPr="00A93566">
        <w:rPr>
          <w:rFonts w:cs="Tahoma"/>
          <w:spacing w:val="-4"/>
          <w:sz w:val="24"/>
          <w:szCs w:val="24"/>
        </w:rPr>
        <w:t xml:space="preserve">estos en realidad </w:t>
      </w:r>
      <w:r w:rsidR="005B6E41" w:rsidRPr="00A93566">
        <w:rPr>
          <w:rFonts w:cs="Tahoma"/>
          <w:spacing w:val="-4"/>
          <w:sz w:val="24"/>
          <w:szCs w:val="24"/>
        </w:rPr>
        <w:t xml:space="preserve">tenían conformada una unidad familiar desde </w:t>
      </w:r>
      <w:r w:rsidR="00730CEB" w:rsidRPr="00A93566">
        <w:rPr>
          <w:rFonts w:cs="Tahoma"/>
          <w:spacing w:val="-4"/>
          <w:sz w:val="24"/>
          <w:szCs w:val="24"/>
        </w:rPr>
        <w:t xml:space="preserve">hacía aproximadamente </w:t>
      </w:r>
      <w:r w:rsidR="005B6E41" w:rsidRPr="00A93566">
        <w:rPr>
          <w:rFonts w:cs="Tahoma"/>
          <w:spacing w:val="-4"/>
          <w:sz w:val="24"/>
          <w:szCs w:val="24"/>
        </w:rPr>
        <w:t>03 años</w:t>
      </w:r>
      <w:r w:rsidR="00491A53" w:rsidRPr="00A93566">
        <w:rPr>
          <w:rFonts w:cs="Tahoma"/>
          <w:spacing w:val="-4"/>
          <w:sz w:val="24"/>
          <w:szCs w:val="24"/>
        </w:rPr>
        <w:t>.</w:t>
      </w:r>
    </w:p>
    <w:p w14:paraId="37C592D6" w14:textId="77777777" w:rsidR="00BF42AF" w:rsidRPr="00A93566" w:rsidRDefault="00BF42AF" w:rsidP="00A93566">
      <w:pPr>
        <w:widowControl w:val="0"/>
        <w:autoSpaceDE w:val="0"/>
        <w:autoSpaceDN w:val="0"/>
        <w:adjustRightInd w:val="0"/>
        <w:spacing w:line="276" w:lineRule="auto"/>
        <w:rPr>
          <w:rFonts w:cs="Tahoma"/>
          <w:color w:val="000000"/>
          <w:sz w:val="24"/>
          <w:szCs w:val="24"/>
          <w:lang w:val="es-CO" w:eastAsia="es-CO"/>
        </w:rPr>
      </w:pPr>
    </w:p>
    <w:p w14:paraId="45AA1DDB" w14:textId="7D061970" w:rsidR="00730CEB" w:rsidRPr="00A93566" w:rsidRDefault="00A608E0" w:rsidP="00A93566">
      <w:pPr>
        <w:widowControl w:val="0"/>
        <w:autoSpaceDE w:val="0"/>
        <w:autoSpaceDN w:val="0"/>
        <w:adjustRightInd w:val="0"/>
        <w:spacing w:line="276" w:lineRule="auto"/>
        <w:rPr>
          <w:rFonts w:cs="Tahoma"/>
          <w:spacing w:val="-4"/>
          <w:sz w:val="24"/>
          <w:szCs w:val="24"/>
        </w:rPr>
      </w:pPr>
      <w:r w:rsidRPr="00A93566">
        <w:rPr>
          <w:rFonts w:cs="Tahoma"/>
          <w:spacing w:val="-4"/>
          <w:sz w:val="24"/>
          <w:szCs w:val="24"/>
        </w:rPr>
        <w:t xml:space="preserve">Pese a que la </w:t>
      </w:r>
      <w:r w:rsidR="00730CEB" w:rsidRPr="00A93566">
        <w:rPr>
          <w:rFonts w:cs="Tahoma"/>
          <w:spacing w:val="-4"/>
          <w:sz w:val="24"/>
          <w:szCs w:val="24"/>
        </w:rPr>
        <w:t xml:space="preserve">defensa en sede de alzada, pretende hacer ver que la señora YORLADIS MEDINA incurrió en sendas contradicciones, </w:t>
      </w:r>
      <w:r w:rsidR="00A31DDB" w:rsidRPr="00A93566">
        <w:rPr>
          <w:rFonts w:cs="Tahoma"/>
          <w:spacing w:val="-4"/>
          <w:sz w:val="24"/>
          <w:szCs w:val="24"/>
        </w:rPr>
        <w:t xml:space="preserve">al decir </w:t>
      </w:r>
      <w:r w:rsidR="00886085" w:rsidRPr="00A93566">
        <w:rPr>
          <w:rFonts w:cs="Tahoma"/>
          <w:spacing w:val="-4"/>
          <w:sz w:val="24"/>
          <w:szCs w:val="24"/>
        </w:rPr>
        <w:t xml:space="preserve">que </w:t>
      </w:r>
      <w:r w:rsidR="00730CEB" w:rsidRPr="00A93566">
        <w:rPr>
          <w:rFonts w:cs="Tahoma"/>
          <w:spacing w:val="-4"/>
          <w:sz w:val="24"/>
          <w:szCs w:val="24"/>
        </w:rPr>
        <w:t>fue lesionada en un dedo con el cuchillo con el cual la intimidó su compañero</w:t>
      </w:r>
      <w:r w:rsidR="009717FA" w:rsidRPr="00A93566">
        <w:rPr>
          <w:rFonts w:cs="Tahoma"/>
          <w:spacing w:val="-4"/>
          <w:sz w:val="24"/>
          <w:szCs w:val="24"/>
        </w:rPr>
        <w:t xml:space="preserve">, </w:t>
      </w:r>
      <w:r w:rsidR="00886085" w:rsidRPr="00A93566">
        <w:rPr>
          <w:rFonts w:cs="Tahoma"/>
          <w:spacing w:val="-4"/>
          <w:sz w:val="24"/>
          <w:szCs w:val="24"/>
        </w:rPr>
        <w:t>sin que ello lo evidenciara el galeno del INMLCF, además que cuando este le</w:t>
      </w:r>
      <w:r w:rsidR="009717FA" w:rsidRPr="00A93566">
        <w:rPr>
          <w:rFonts w:cs="Tahoma"/>
          <w:spacing w:val="-4"/>
          <w:sz w:val="24"/>
          <w:szCs w:val="24"/>
        </w:rPr>
        <w:t xml:space="preserve"> preguntó si </w:t>
      </w:r>
      <w:r w:rsidR="00886085" w:rsidRPr="00A93566">
        <w:rPr>
          <w:rFonts w:cs="Tahoma"/>
          <w:spacing w:val="-4"/>
          <w:sz w:val="24"/>
          <w:szCs w:val="24"/>
        </w:rPr>
        <w:t xml:space="preserve">el señor </w:t>
      </w:r>
      <w:proofErr w:type="spellStart"/>
      <w:r w:rsidR="00AB5E67">
        <w:rPr>
          <w:rFonts w:cs="Tahoma"/>
          <w:b/>
          <w:spacing w:val="-4"/>
          <w:sz w:val="24"/>
          <w:szCs w:val="24"/>
        </w:rPr>
        <w:t>WCC</w:t>
      </w:r>
      <w:proofErr w:type="spellEnd"/>
      <w:r w:rsidR="00886085" w:rsidRPr="00A93566">
        <w:rPr>
          <w:rFonts w:cs="Tahoma"/>
          <w:spacing w:val="-4"/>
          <w:sz w:val="24"/>
          <w:szCs w:val="24"/>
        </w:rPr>
        <w:t xml:space="preserve"> </w:t>
      </w:r>
      <w:r w:rsidR="009717FA" w:rsidRPr="00A93566">
        <w:rPr>
          <w:rFonts w:cs="Tahoma"/>
          <w:spacing w:val="-4"/>
          <w:sz w:val="24"/>
          <w:szCs w:val="24"/>
        </w:rPr>
        <w:t xml:space="preserve">tenía acceso a armas, refirió que no, ello para la Sala no genera una perplejidad que amerite desconocer la situación fáctica sucedida el día del hecho. Acá como lo indicó la A-quo se </w:t>
      </w:r>
      <w:r w:rsidR="00A31DDB" w:rsidRPr="00A93566">
        <w:rPr>
          <w:rFonts w:cs="Tahoma"/>
          <w:spacing w:val="-4"/>
          <w:sz w:val="24"/>
          <w:szCs w:val="24"/>
        </w:rPr>
        <w:t xml:space="preserve">aprecia </w:t>
      </w:r>
      <w:r w:rsidR="009717FA" w:rsidRPr="00A93566">
        <w:rPr>
          <w:rFonts w:cs="Tahoma"/>
          <w:spacing w:val="-4"/>
          <w:sz w:val="24"/>
          <w:szCs w:val="24"/>
        </w:rPr>
        <w:t xml:space="preserve">acorde con lo sostenido por la </w:t>
      </w:r>
      <w:r w:rsidR="00620EB1" w:rsidRPr="00A93566">
        <w:rPr>
          <w:rFonts w:cs="Tahoma"/>
          <w:spacing w:val="-4"/>
          <w:sz w:val="24"/>
          <w:szCs w:val="24"/>
        </w:rPr>
        <w:t>víctima</w:t>
      </w:r>
      <w:r w:rsidR="009717FA" w:rsidRPr="00A93566">
        <w:rPr>
          <w:rFonts w:cs="Tahoma"/>
          <w:spacing w:val="-4"/>
          <w:sz w:val="24"/>
          <w:szCs w:val="24"/>
        </w:rPr>
        <w:t xml:space="preserve">, que el cuchillo que le esgrimió </w:t>
      </w:r>
      <w:proofErr w:type="spellStart"/>
      <w:r w:rsidR="00AB5E67">
        <w:rPr>
          <w:rFonts w:cs="Tahoma"/>
          <w:b/>
          <w:spacing w:val="-4"/>
          <w:sz w:val="24"/>
          <w:szCs w:val="24"/>
        </w:rPr>
        <w:t>WCC</w:t>
      </w:r>
      <w:proofErr w:type="spellEnd"/>
      <w:r w:rsidR="009717FA" w:rsidRPr="00A93566">
        <w:rPr>
          <w:rFonts w:cs="Tahoma"/>
          <w:spacing w:val="-4"/>
          <w:sz w:val="24"/>
          <w:szCs w:val="24"/>
        </w:rPr>
        <w:t xml:space="preserve">, lo fue para intimidarla, y si bien al parecer en medio de la agresión </w:t>
      </w:r>
      <w:r w:rsidR="00FC1265" w:rsidRPr="00A93566">
        <w:rPr>
          <w:rFonts w:cs="Tahoma"/>
          <w:spacing w:val="-4"/>
          <w:sz w:val="24"/>
          <w:szCs w:val="24"/>
        </w:rPr>
        <w:t xml:space="preserve">y del forcejeo </w:t>
      </w:r>
      <w:r w:rsidR="00112A3F" w:rsidRPr="00A93566">
        <w:rPr>
          <w:rFonts w:cs="Tahoma"/>
          <w:spacing w:val="-4"/>
          <w:sz w:val="24"/>
          <w:szCs w:val="24"/>
        </w:rPr>
        <w:t>pudo</w:t>
      </w:r>
      <w:r w:rsidR="009717FA" w:rsidRPr="00A93566">
        <w:rPr>
          <w:rFonts w:cs="Tahoma"/>
          <w:spacing w:val="-4"/>
          <w:sz w:val="24"/>
          <w:szCs w:val="24"/>
        </w:rPr>
        <w:t xml:space="preserve"> </w:t>
      </w:r>
      <w:r w:rsidR="00112A3F" w:rsidRPr="00A93566">
        <w:rPr>
          <w:rFonts w:cs="Tahoma"/>
          <w:spacing w:val="-4"/>
          <w:sz w:val="24"/>
          <w:szCs w:val="24"/>
        </w:rPr>
        <w:t>herirle</w:t>
      </w:r>
      <w:r w:rsidR="001B7DA2" w:rsidRPr="00A93566">
        <w:rPr>
          <w:rFonts w:cs="Tahoma"/>
          <w:spacing w:val="-4"/>
          <w:sz w:val="24"/>
          <w:szCs w:val="24"/>
        </w:rPr>
        <w:t xml:space="preserve"> </w:t>
      </w:r>
      <w:r w:rsidR="009717FA" w:rsidRPr="00A93566">
        <w:rPr>
          <w:rFonts w:cs="Tahoma"/>
          <w:spacing w:val="-4"/>
          <w:sz w:val="24"/>
          <w:szCs w:val="24"/>
        </w:rPr>
        <w:t>uno de sus dedos, el que el forense no haya encontrado una tal lesión, no demerita en momento alguno que la misma sí fue víctima de diversas a</w:t>
      </w:r>
      <w:r w:rsidR="001B7DA2" w:rsidRPr="00A93566">
        <w:rPr>
          <w:rFonts w:cs="Tahoma"/>
          <w:spacing w:val="-4"/>
          <w:sz w:val="24"/>
          <w:szCs w:val="24"/>
        </w:rPr>
        <w:t xml:space="preserve">fectaciones </w:t>
      </w:r>
      <w:r w:rsidR="009717FA" w:rsidRPr="00A93566">
        <w:rPr>
          <w:rFonts w:cs="Tahoma"/>
          <w:spacing w:val="-4"/>
          <w:sz w:val="24"/>
          <w:szCs w:val="24"/>
        </w:rPr>
        <w:t xml:space="preserve">en su humanidad, independientemente que le fuera o no </w:t>
      </w:r>
      <w:r w:rsidR="00620EB1" w:rsidRPr="00A93566">
        <w:rPr>
          <w:rFonts w:cs="Tahoma"/>
          <w:spacing w:val="-4"/>
          <w:sz w:val="24"/>
          <w:szCs w:val="24"/>
        </w:rPr>
        <w:t xml:space="preserve">hallada </w:t>
      </w:r>
      <w:r w:rsidR="007707B3" w:rsidRPr="00A93566">
        <w:rPr>
          <w:rFonts w:cs="Tahoma"/>
          <w:spacing w:val="-4"/>
          <w:sz w:val="24"/>
          <w:szCs w:val="24"/>
        </w:rPr>
        <w:t xml:space="preserve">alguna herida </w:t>
      </w:r>
      <w:r w:rsidR="009717FA" w:rsidRPr="00A93566">
        <w:rPr>
          <w:rFonts w:cs="Tahoma"/>
          <w:spacing w:val="-4"/>
          <w:sz w:val="24"/>
          <w:szCs w:val="24"/>
        </w:rPr>
        <w:t>con arma cortopunzante.</w:t>
      </w:r>
      <w:r w:rsidR="001B7DA2" w:rsidRPr="00A93566">
        <w:rPr>
          <w:rFonts w:cs="Tahoma"/>
          <w:spacing w:val="-4"/>
          <w:sz w:val="24"/>
          <w:szCs w:val="24"/>
        </w:rPr>
        <w:t xml:space="preserve"> No obstante, acerca de una aludida lesión, y </w:t>
      </w:r>
      <w:r w:rsidR="007707B3" w:rsidRPr="00A93566">
        <w:rPr>
          <w:rFonts w:cs="Tahoma"/>
          <w:spacing w:val="-4"/>
          <w:sz w:val="24"/>
          <w:szCs w:val="24"/>
        </w:rPr>
        <w:t xml:space="preserve">acerca del </w:t>
      </w:r>
      <w:r w:rsidR="001B7DA2" w:rsidRPr="00A93566">
        <w:rPr>
          <w:rFonts w:cs="Tahoma"/>
          <w:spacing w:val="-4"/>
          <w:sz w:val="24"/>
          <w:szCs w:val="24"/>
        </w:rPr>
        <w:t>por qué nada se dijo en el dictamen, ningún cuestionamiento efectuó el abogado al perito, en tanto como se aprecia, incluso se abstuvo de contrainterrogarlo</w:t>
      </w:r>
      <w:r w:rsidR="00780D09" w:rsidRPr="00A93566">
        <w:rPr>
          <w:rFonts w:cs="Tahoma"/>
          <w:spacing w:val="-4"/>
          <w:sz w:val="24"/>
          <w:szCs w:val="24"/>
        </w:rPr>
        <w:t xml:space="preserve">, lo </w:t>
      </w:r>
      <w:proofErr w:type="gramStart"/>
      <w:r w:rsidR="00780D09" w:rsidRPr="00A93566">
        <w:rPr>
          <w:rFonts w:cs="Tahoma"/>
          <w:spacing w:val="-4"/>
          <w:sz w:val="24"/>
          <w:szCs w:val="24"/>
        </w:rPr>
        <w:t>que</w:t>
      </w:r>
      <w:proofErr w:type="gramEnd"/>
      <w:r w:rsidR="00780D09" w:rsidRPr="00A93566">
        <w:rPr>
          <w:rFonts w:cs="Tahoma"/>
          <w:spacing w:val="-4"/>
          <w:sz w:val="24"/>
          <w:szCs w:val="24"/>
        </w:rPr>
        <w:t xml:space="preserve"> </w:t>
      </w:r>
      <w:r w:rsidR="007707B3" w:rsidRPr="00A93566">
        <w:rPr>
          <w:rFonts w:cs="Tahoma"/>
          <w:spacing w:val="-4"/>
          <w:sz w:val="24"/>
          <w:szCs w:val="24"/>
        </w:rPr>
        <w:t xml:space="preserve">si bien </w:t>
      </w:r>
      <w:r w:rsidR="00780D09" w:rsidRPr="00A93566">
        <w:rPr>
          <w:rFonts w:cs="Tahoma"/>
          <w:spacing w:val="-4"/>
          <w:sz w:val="24"/>
          <w:szCs w:val="24"/>
        </w:rPr>
        <w:t xml:space="preserve">podría ser parte de su estrategia defensiva, y por </w:t>
      </w:r>
      <w:r w:rsidR="00620EB1" w:rsidRPr="00A93566">
        <w:rPr>
          <w:rFonts w:cs="Tahoma"/>
          <w:spacing w:val="-4"/>
          <w:sz w:val="24"/>
          <w:szCs w:val="24"/>
        </w:rPr>
        <w:t xml:space="preserve">ende </w:t>
      </w:r>
      <w:r w:rsidR="00780D09" w:rsidRPr="00A93566">
        <w:rPr>
          <w:rFonts w:cs="Tahoma"/>
          <w:spacing w:val="-4"/>
          <w:sz w:val="24"/>
          <w:szCs w:val="24"/>
        </w:rPr>
        <w:t xml:space="preserve">no puede reprochársele, </w:t>
      </w:r>
      <w:r w:rsidR="00620EB1" w:rsidRPr="00A93566">
        <w:rPr>
          <w:rFonts w:cs="Tahoma"/>
          <w:spacing w:val="-4"/>
          <w:sz w:val="24"/>
          <w:szCs w:val="24"/>
        </w:rPr>
        <w:t xml:space="preserve">pero </w:t>
      </w:r>
      <w:r w:rsidR="007707B3" w:rsidRPr="00A93566">
        <w:rPr>
          <w:rFonts w:cs="Tahoma"/>
          <w:spacing w:val="-4"/>
          <w:sz w:val="24"/>
          <w:szCs w:val="24"/>
        </w:rPr>
        <w:t xml:space="preserve">ese </w:t>
      </w:r>
      <w:r w:rsidR="00620EB1" w:rsidRPr="00A93566">
        <w:rPr>
          <w:rFonts w:cs="Tahoma"/>
          <w:spacing w:val="-4"/>
          <w:sz w:val="24"/>
          <w:szCs w:val="24"/>
        </w:rPr>
        <w:t xml:space="preserve">era </w:t>
      </w:r>
      <w:r w:rsidR="00780D09" w:rsidRPr="00A93566">
        <w:rPr>
          <w:rFonts w:cs="Tahoma"/>
          <w:spacing w:val="-4"/>
          <w:sz w:val="24"/>
          <w:szCs w:val="24"/>
        </w:rPr>
        <w:t>el momento en que deb</w:t>
      </w:r>
      <w:r w:rsidR="00620EB1" w:rsidRPr="00A93566">
        <w:rPr>
          <w:rFonts w:cs="Tahoma"/>
          <w:spacing w:val="-4"/>
          <w:sz w:val="24"/>
          <w:szCs w:val="24"/>
        </w:rPr>
        <w:t>ía</w:t>
      </w:r>
      <w:r w:rsidR="00780D09" w:rsidRPr="00A93566">
        <w:rPr>
          <w:rFonts w:cs="Tahoma"/>
          <w:spacing w:val="-4"/>
          <w:sz w:val="24"/>
          <w:szCs w:val="24"/>
        </w:rPr>
        <w:t xml:space="preserve"> dilucidar tal aspecto, si en su sentir tenía importancia para establecer la veracidad de los dichos de </w:t>
      </w:r>
      <w:r w:rsidR="00620EB1" w:rsidRPr="00A93566">
        <w:rPr>
          <w:rFonts w:cs="Tahoma"/>
          <w:spacing w:val="-4"/>
          <w:sz w:val="24"/>
          <w:szCs w:val="24"/>
        </w:rPr>
        <w:t>YORLADIS</w:t>
      </w:r>
      <w:r w:rsidR="00780D09" w:rsidRPr="00A93566">
        <w:rPr>
          <w:rFonts w:cs="Tahoma"/>
          <w:spacing w:val="-4"/>
          <w:sz w:val="24"/>
          <w:szCs w:val="24"/>
        </w:rPr>
        <w:t>.</w:t>
      </w:r>
    </w:p>
    <w:p w14:paraId="7E3B682F" w14:textId="4818D334" w:rsidR="009717FA" w:rsidRPr="00A93566" w:rsidRDefault="009717FA" w:rsidP="00A93566">
      <w:pPr>
        <w:widowControl w:val="0"/>
        <w:autoSpaceDE w:val="0"/>
        <w:autoSpaceDN w:val="0"/>
        <w:adjustRightInd w:val="0"/>
        <w:spacing w:line="276" w:lineRule="auto"/>
        <w:rPr>
          <w:rFonts w:cs="Tahoma"/>
          <w:spacing w:val="-4"/>
          <w:sz w:val="24"/>
          <w:szCs w:val="24"/>
        </w:rPr>
      </w:pPr>
    </w:p>
    <w:p w14:paraId="7B6B3CBE" w14:textId="55FD80E2" w:rsidR="009717FA" w:rsidRPr="00A93566" w:rsidRDefault="009717FA" w:rsidP="00A93566">
      <w:pPr>
        <w:widowControl w:val="0"/>
        <w:autoSpaceDE w:val="0"/>
        <w:autoSpaceDN w:val="0"/>
        <w:adjustRightInd w:val="0"/>
        <w:spacing w:line="276" w:lineRule="auto"/>
        <w:rPr>
          <w:rFonts w:cs="Tahoma"/>
          <w:spacing w:val="-4"/>
          <w:sz w:val="24"/>
          <w:szCs w:val="24"/>
        </w:rPr>
      </w:pPr>
      <w:r w:rsidRPr="00A93566">
        <w:rPr>
          <w:rFonts w:cs="Tahoma"/>
          <w:spacing w:val="-4"/>
          <w:sz w:val="24"/>
          <w:szCs w:val="24"/>
        </w:rPr>
        <w:t xml:space="preserve">Así mismo, y si bien al parecer </w:t>
      </w:r>
      <w:r w:rsidR="00620EB1" w:rsidRPr="00A93566">
        <w:rPr>
          <w:rFonts w:cs="Tahoma"/>
          <w:spacing w:val="-4"/>
          <w:sz w:val="24"/>
          <w:szCs w:val="24"/>
        </w:rPr>
        <w:t xml:space="preserve">la víctima </w:t>
      </w:r>
      <w:r w:rsidRPr="00A93566">
        <w:rPr>
          <w:rFonts w:cs="Tahoma"/>
          <w:spacing w:val="-4"/>
          <w:sz w:val="24"/>
          <w:szCs w:val="24"/>
        </w:rPr>
        <w:t>expuso al médico en su anamnesis -lo que por su puesto la Sala no podrá entrar a valorar, por lo expuesto en precedencia-, que su compañero no tenía acceso a armas, sin hacer referencia al cuchillo con el cual la intimidó, p</w:t>
      </w:r>
      <w:r w:rsidR="003B0268" w:rsidRPr="00A93566">
        <w:rPr>
          <w:rFonts w:cs="Tahoma"/>
          <w:spacing w:val="-4"/>
          <w:sz w:val="24"/>
          <w:szCs w:val="24"/>
        </w:rPr>
        <w:t>odría</w:t>
      </w:r>
      <w:r w:rsidRPr="00A93566">
        <w:rPr>
          <w:rFonts w:cs="Tahoma"/>
          <w:spacing w:val="-4"/>
          <w:sz w:val="24"/>
          <w:szCs w:val="24"/>
        </w:rPr>
        <w:t xml:space="preserve"> obedecer a </w:t>
      </w:r>
      <w:r w:rsidR="00886085" w:rsidRPr="00A93566">
        <w:rPr>
          <w:rFonts w:cs="Tahoma"/>
          <w:spacing w:val="-4"/>
          <w:sz w:val="24"/>
          <w:szCs w:val="24"/>
        </w:rPr>
        <w:t xml:space="preserve">la forma en la que </w:t>
      </w:r>
      <w:r w:rsidRPr="00A93566">
        <w:rPr>
          <w:rFonts w:cs="Tahoma"/>
          <w:spacing w:val="-4"/>
          <w:sz w:val="24"/>
          <w:szCs w:val="24"/>
        </w:rPr>
        <w:t xml:space="preserve">se le hizo pregunta por el galeno, </w:t>
      </w:r>
      <w:r w:rsidR="00886085" w:rsidRPr="00A93566">
        <w:rPr>
          <w:rFonts w:cs="Tahoma"/>
          <w:spacing w:val="-4"/>
          <w:sz w:val="24"/>
          <w:szCs w:val="24"/>
        </w:rPr>
        <w:t xml:space="preserve">lo cual, en sentir de la Sala, </w:t>
      </w:r>
      <w:r w:rsidR="00390027" w:rsidRPr="00A93566">
        <w:rPr>
          <w:rFonts w:cs="Tahoma"/>
          <w:spacing w:val="-4"/>
          <w:sz w:val="24"/>
          <w:szCs w:val="24"/>
        </w:rPr>
        <w:t xml:space="preserve">pudo </w:t>
      </w:r>
      <w:r w:rsidRPr="00A93566">
        <w:rPr>
          <w:rFonts w:cs="Tahoma"/>
          <w:spacing w:val="-4"/>
          <w:sz w:val="24"/>
          <w:szCs w:val="24"/>
        </w:rPr>
        <w:t>llev</w:t>
      </w:r>
      <w:r w:rsidR="00390027" w:rsidRPr="00A93566">
        <w:rPr>
          <w:rFonts w:cs="Tahoma"/>
          <w:spacing w:val="-4"/>
          <w:sz w:val="24"/>
          <w:szCs w:val="24"/>
        </w:rPr>
        <w:t>arla</w:t>
      </w:r>
      <w:r w:rsidRPr="00A93566">
        <w:rPr>
          <w:rFonts w:cs="Tahoma"/>
          <w:spacing w:val="-4"/>
          <w:sz w:val="24"/>
          <w:szCs w:val="24"/>
        </w:rPr>
        <w:t xml:space="preserve"> a pensar en “armas de fuego” que no en aquellas denominadas como “arma blanca”, como lo sería un cuchillo, y de ahí la aludida respuesta, pero no por ello se puede desechar, acorde con lo expuesto por </w:t>
      </w:r>
      <w:r w:rsidR="00620EB1" w:rsidRPr="00A93566">
        <w:rPr>
          <w:rFonts w:cs="Tahoma"/>
          <w:spacing w:val="-4"/>
          <w:sz w:val="24"/>
          <w:szCs w:val="24"/>
        </w:rPr>
        <w:t>YORLADIS</w:t>
      </w:r>
      <w:r w:rsidRPr="00A93566">
        <w:rPr>
          <w:rFonts w:cs="Tahoma"/>
          <w:spacing w:val="-4"/>
          <w:sz w:val="24"/>
          <w:szCs w:val="24"/>
        </w:rPr>
        <w:t xml:space="preserve">, que el señor </w:t>
      </w:r>
      <w:proofErr w:type="spellStart"/>
      <w:r w:rsidR="00AB5E67">
        <w:rPr>
          <w:rFonts w:cs="Tahoma"/>
          <w:b/>
          <w:spacing w:val="-4"/>
          <w:sz w:val="24"/>
          <w:szCs w:val="24"/>
        </w:rPr>
        <w:t>WCC</w:t>
      </w:r>
      <w:proofErr w:type="spellEnd"/>
      <w:r w:rsidRPr="00A93566">
        <w:rPr>
          <w:rFonts w:cs="Tahoma"/>
          <w:spacing w:val="-4"/>
          <w:sz w:val="24"/>
          <w:szCs w:val="24"/>
        </w:rPr>
        <w:t xml:space="preserve"> sí la intimidó con un elemento de tal naturaleza</w:t>
      </w:r>
      <w:r w:rsidR="00886085" w:rsidRPr="00A93566">
        <w:rPr>
          <w:rFonts w:cs="Tahoma"/>
          <w:spacing w:val="-4"/>
          <w:sz w:val="24"/>
          <w:szCs w:val="24"/>
        </w:rPr>
        <w:t xml:space="preserve">, </w:t>
      </w:r>
      <w:r w:rsidR="00620EB1" w:rsidRPr="00A93566">
        <w:rPr>
          <w:rFonts w:cs="Tahoma"/>
          <w:spacing w:val="-4"/>
          <w:sz w:val="24"/>
          <w:szCs w:val="24"/>
        </w:rPr>
        <w:t xml:space="preserve">el cual </w:t>
      </w:r>
      <w:r w:rsidR="00886085" w:rsidRPr="00A93566">
        <w:rPr>
          <w:rFonts w:cs="Tahoma"/>
          <w:spacing w:val="-4"/>
          <w:sz w:val="24"/>
          <w:szCs w:val="24"/>
        </w:rPr>
        <w:t>si bien no fue recuperado por las autoridades, lo fue por cuanto este permaneció al interior de su vivienda, sin permitir el acceso de las autoridades</w:t>
      </w:r>
      <w:r w:rsidR="00657089" w:rsidRPr="00A93566">
        <w:rPr>
          <w:rFonts w:cs="Tahoma"/>
          <w:spacing w:val="-4"/>
          <w:sz w:val="24"/>
          <w:szCs w:val="24"/>
        </w:rPr>
        <w:t>, a voces de la acá afectada.</w:t>
      </w:r>
    </w:p>
    <w:p w14:paraId="5E209F1A" w14:textId="2A8E3AD3" w:rsidR="009717FA" w:rsidRPr="00A93566" w:rsidRDefault="009717FA" w:rsidP="00A93566">
      <w:pPr>
        <w:widowControl w:val="0"/>
        <w:autoSpaceDE w:val="0"/>
        <w:autoSpaceDN w:val="0"/>
        <w:adjustRightInd w:val="0"/>
        <w:spacing w:line="276" w:lineRule="auto"/>
        <w:rPr>
          <w:rFonts w:cs="Tahoma"/>
          <w:spacing w:val="-4"/>
          <w:sz w:val="24"/>
          <w:szCs w:val="24"/>
        </w:rPr>
      </w:pPr>
    </w:p>
    <w:p w14:paraId="2D737969" w14:textId="341B08B4" w:rsidR="009717FA" w:rsidRPr="00A93566" w:rsidRDefault="009717FA" w:rsidP="00A93566">
      <w:pPr>
        <w:widowControl w:val="0"/>
        <w:autoSpaceDE w:val="0"/>
        <w:autoSpaceDN w:val="0"/>
        <w:adjustRightInd w:val="0"/>
        <w:spacing w:line="276" w:lineRule="auto"/>
        <w:rPr>
          <w:rFonts w:cs="Tahoma"/>
          <w:spacing w:val="-4"/>
          <w:sz w:val="24"/>
          <w:szCs w:val="24"/>
        </w:rPr>
      </w:pPr>
      <w:r w:rsidRPr="00A93566">
        <w:rPr>
          <w:rFonts w:cs="Tahoma"/>
          <w:spacing w:val="-4"/>
          <w:sz w:val="24"/>
          <w:szCs w:val="24"/>
        </w:rPr>
        <w:t xml:space="preserve">En este asunto, como así lo vislumbra la Sala no se aprecia de parte de la señora YORLADIS MEDINA, un ánimo vindicativo en contra de quien fuera su compañero permanente, por el contrario, acorde con lo expuesto por la misma, al parecer hechos de similar magnitud ya habían tenido ocurrencia de tiempo atrás, pero lo sucedido en septiembre 25 de 2018, fue en palabras coloquiales “la gota que rebosó la copa”, </w:t>
      </w:r>
      <w:r w:rsidR="00657089" w:rsidRPr="00A93566">
        <w:rPr>
          <w:rFonts w:cs="Tahoma"/>
          <w:spacing w:val="-4"/>
          <w:sz w:val="24"/>
          <w:szCs w:val="24"/>
        </w:rPr>
        <w:t xml:space="preserve">a raíz de </w:t>
      </w:r>
      <w:r w:rsidRPr="00A93566">
        <w:rPr>
          <w:rFonts w:cs="Tahoma"/>
          <w:spacing w:val="-4"/>
          <w:sz w:val="24"/>
          <w:szCs w:val="24"/>
        </w:rPr>
        <w:t xml:space="preserve">la agresión física y verbal, además de </w:t>
      </w:r>
      <w:r w:rsidR="00657089" w:rsidRPr="00A93566">
        <w:rPr>
          <w:rFonts w:cs="Tahoma"/>
          <w:spacing w:val="-4"/>
          <w:sz w:val="24"/>
          <w:szCs w:val="24"/>
        </w:rPr>
        <w:t xml:space="preserve">haberla dejado </w:t>
      </w:r>
      <w:r w:rsidRPr="00A93566">
        <w:rPr>
          <w:rFonts w:cs="Tahoma"/>
          <w:spacing w:val="-4"/>
          <w:sz w:val="24"/>
          <w:szCs w:val="24"/>
        </w:rPr>
        <w:t xml:space="preserve">en la calle a altas horas de la noche, con toda su ropa y en zona </w:t>
      </w:r>
      <w:proofErr w:type="spellStart"/>
      <w:r w:rsidRPr="00A93566">
        <w:rPr>
          <w:rFonts w:cs="Tahoma"/>
          <w:spacing w:val="-4"/>
          <w:sz w:val="24"/>
          <w:szCs w:val="24"/>
        </w:rPr>
        <w:t>semirural</w:t>
      </w:r>
      <w:proofErr w:type="spellEnd"/>
      <w:r w:rsidRPr="00A93566">
        <w:rPr>
          <w:rFonts w:cs="Tahoma"/>
          <w:spacing w:val="-4"/>
          <w:sz w:val="24"/>
          <w:szCs w:val="24"/>
        </w:rPr>
        <w:t xml:space="preserve"> del municipio de Santuario (Rda.), lo que conllevó a que la madre de la </w:t>
      </w:r>
      <w:r w:rsidR="00657089" w:rsidRPr="00A93566">
        <w:rPr>
          <w:rFonts w:cs="Tahoma"/>
          <w:spacing w:val="-4"/>
          <w:sz w:val="24"/>
          <w:szCs w:val="24"/>
        </w:rPr>
        <w:t xml:space="preserve">YORLADIS </w:t>
      </w:r>
      <w:r w:rsidR="00657089" w:rsidRPr="00A93566">
        <w:rPr>
          <w:rFonts w:cs="Tahoma"/>
          <w:spacing w:val="-4"/>
          <w:sz w:val="24"/>
          <w:szCs w:val="24"/>
        </w:rPr>
        <w:lastRenderedPageBreak/>
        <w:t>-</w:t>
      </w:r>
      <w:r w:rsidRPr="00A93566">
        <w:rPr>
          <w:rFonts w:cs="Tahoma"/>
          <w:spacing w:val="-4"/>
          <w:sz w:val="24"/>
          <w:szCs w:val="24"/>
        </w:rPr>
        <w:t>quien para esa época contaba con 19 años de edad</w:t>
      </w:r>
      <w:r w:rsidR="00657089" w:rsidRPr="00A93566">
        <w:rPr>
          <w:rFonts w:cs="Tahoma"/>
          <w:spacing w:val="-4"/>
          <w:sz w:val="24"/>
          <w:szCs w:val="24"/>
        </w:rPr>
        <w:t>-</w:t>
      </w:r>
      <w:r w:rsidRPr="00A93566">
        <w:rPr>
          <w:rFonts w:cs="Tahoma"/>
          <w:spacing w:val="-4"/>
          <w:sz w:val="24"/>
          <w:szCs w:val="24"/>
        </w:rPr>
        <w:t>, tuviera que acudir para llevarla hasta su residencia en el aludido municipio.</w:t>
      </w:r>
    </w:p>
    <w:p w14:paraId="0CCE81F1" w14:textId="553FB3E5" w:rsidR="009717FA" w:rsidRPr="00A93566" w:rsidRDefault="009717FA" w:rsidP="00A93566">
      <w:pPr>
        <w:widowControl w:val="0"/>
        <w:autoSpaceDE w:val="0"/>
        <w:autoSpaceDN w:val="0"/>
        <w:adjustRightInd w:val="0"/>
        <w:spacing w:line="276" w:lineRule="auto"/>
        <w:rPr>
          <w:rFonts w:cs="Tahoma"/>
          <w:spacing w:val="-4"/>
          <w:sz w:val="24"/>
          <w:szCs w:val="24"/>
        </w:rPr>
      </w:pPr>
    </w:p>
    <w:p w14:paraId="07E540F2" w14:textId="5B5E86E1" w:rsidR="009717FA" w:rsidRPr="00A93566" w:rsidRDefault="009717FA" w:rsidP="00A93566">
      <w:pPr>
        <w:widowControl w:val="0"/>
        <w:autoSpaceDE w:val="0"/>
        <w:autoSpaceDN w:val="0"/>
        <w:adjustRightInd w:val="0"/>
        <w:spacing w:line="276" w:lineRule="auto"/>
        <w:rPr>
          <w:rFonts w:cs="Tahoma"/>
          <w:spacing w:val="-4"/>
          <w:sz w:val="24"/>
          <w:szCs w:val="24"/>
        </w:rPr>
      </w:pPr>
      <w:r w:rsidRPr="00A93566">
        <w:rPr>
          <w:rFonts w:cs="Tahoma"/>
          <w:spacing w:val="-4"/>
          <w:sz w:val="24"/>
          <w:szCs w:val="24"/>
        </w:rPr>
        <w:t xml:space="preserve">Acá en contravía de lo plasmado por la defensa en su alzada, no se advierte que por parte de la víctima se hayan exagerado los hechos, </w:t>
      </w:r>
      <w:r w:rsidR="00620EB1" w:rsidRPr="00A93566">
        <w:rPr>
          <w:rFonts w:cs="Tahoma"/>
          <w:spacing w:val="-4"/>
          <w:sz w:val="24"/>
          <w:szCs w:val="24"/>
        </w:rPr>
        <w:t xml:space="preserve">ya que esta </w:t>
      </w:r>
      <w:r w:rsidRPr="00A93566">
        <w:rPr>
          <w:rFonts w:cs="Tahoma"/>
          <w:spacing w:val="-4"/>
          <w:sz w:val="24"/>
          <w:szCs w:val="24"/>
        </w:rPr>
        <w:t xml:space="preserve">dio cuenta de lo que </w:t>
      </w:r>
      <w:r w:rsidR="00EA5560" w:rsidRPr="00A93566">
        <w:rPr>
          <w:rFonts w:cs="Tahoma"/>
          <w:spacing w:val="-4"/>
          <w:sz w:val="24"/>
          <w:szCs w:val="24"/>
        </w:rPr>
        <w:t xml:space="preserve">pasó </w:t>
      </w:r>
      <w:r w:rsidRPr="00A93566">
        <w:rPr>
          <w:rFonts w:cs="Tahoma"/>
          <w:spacing w:val="-4"/>
          <w:sz w:val="24"/>
          <w:szCs w:val="24"/>
        </w:rPr>
        <w:t>en esa ocasión, y por ende el que se le hayan encontrado o no heridas con arma blanca, carece de la contundencia para pregonar su mendacidad; por el contrario, itera la Sala, lo informado por</w:t>
      </w:r>
      <w:r w:rsidR="00620EB1" w:rsidRPr="00A93566">
        <w:rPr>
          <w:rFonts w:cs="Tahoma"/>
          <w:spacing w:val="-4"/>
          <w:sz w:val="24"/>
          <w:szCs w:val="24"/>
        </w:rPr>
        <w:t xml:space="preserve"> YORLADIS </w:t>
      </w:r>
      <w:r w:rsidRPr="00A93566">
        <w:rPr>
          <w:rFonts w:cs="Tahoma"/>
          <w:spacing w:val="-4"/>
          <w:sz w:val="24"/>
          <w:szCs w:val="24"/>
        </w:rPr>
        <w:t xml:space="preserve">guarda plena correspondencia con los hallazgos del galeno forense y ello da cuenta que en </w:t>
      </w:r>
      <w:r w:rsidR="0075641B" w:rsidRPr="00A93566">
        <w:rPr>
          <w:rFonts w:cs="Tahoma"/>
          <w:spacing w:val="-4"/>
          <w:sz w:val="24"/>
          <w:szCs w:val="24"/>
        </w:rPr>
        <w:t xml:space="preserve">realidad </w:t>
      </w:r>
      <w:r w:rsidRPr="00A93566">
        <w:rPr>
          <w:rFonts w:cs="Tahoma"/>
          <w:spacing w:val="-4"/>
          <w:sz w:val="24"/>
          <w:szCs w:val="24"/>
        </w:rPr>
        <w:t xml:space="preserve">la misma </w:t>
      </w:r>
      <w:r w:rsidR="00FC1265" w:rsidRPr="00A93566">
        <w:rPr>
          <w:rFonts w:cs="Tahoma"/>
          <w:spacing w:val="-4"/>
          <w:sz w:val="24"/>
          <w:szCs w:val="24"/>
        </w:rPr>
        <w:t xml:space="preserve">si fue víctima de </w:t>
      </w:r>
      <w:r w:rsidR="001B7DA2" w:rsidRPr="00A93566">
        <w:rPr>
          <w:rFonts w:cs="Tahoma"/>
          <w:spacing w:val="-4"/>
          <w:sz w:val="24"/>
          <w:szCs w:val="24"/>
        </w:rPr>
        <w:t xml:space="preserve">lesiones </w:t>
      </w:r>
      <w:r w:rsidR="00FC1265" w:rsidRPr="00A93566">
        <w:rPr>
          <w:rFonts w:cs="Tahoma"/>
          <w:spacing w:val="-4"/>
          <w:sz w:val="24"/>
          <w:szCs w:val="24"/>
        </w:rPr>
        <w:t xml:space="preserve">por parte del señor </w:t>
      </w:r>
      <w:proofErr w:type="spellStart"/>
      <w:r w:rsidR="00AB5E67">
        <w:rPr>
          <w:rFonts w:cs="Tahoma"/>
          <w:b/>
          <w:spacing w:val="-4"/>
          <w:sz w:val="24"/>
          <w:szCs w:val="24"/>
        </w:rPr>
        <w:t>WCC</w:t>
      </w:r>
      <w:proofErr w:type="spellEnd"/>
      <w:r w:rsidR="00FC1265" w:rsidRPr="00A93566">
        <w:rPr>
          <w:rFonts w:cs="Tahoma"/>
          <w:spacing w:val="-4"/>
          <w:sz w:val="24"/>
          <w:szCs w:val="24"/>
        </w:rPr>
        <w:t>.</w:t>
      </w:r>
    </w:p>
    <w:p w14:paraId="13B0746D" w14:textId="736F2940" w:rsidR="00FC1265" w:rsidRPr="00A93566" w:rsidRDefault="00FC1265" w:rsidP="00A93566">
      <w:pPr>
        <w:widowControl w:val="0"/>
        <w:autoSpaceDE w:val="0"/>
        <w:autoSpaceDN w:val="0"/>
        <w:adjustRightInd w:val="0"/>
        <w:spacing w:line="276" w:lineRule="auto"/>
        <w:rPr>
          <w:rFonts w:cs="Tahoma"/>
          <w:spacing w:val="-4"/>
          <w:sz w:val="24"/>
          <w:szCs w:val="24"/>
        </w:rPr>
      </w:pPr>
    </w:p>
    <w:p w14:paraId="0A8E6A2C" w14:textId="392324AF" w:rsidR="00FC1265" w:rsidRPr="00A93566" w:rsidRDefault="00FC1265" w:rsidP="00A93566">
      <w:pPr>
        <w:widowControl w:val="0"/>
        <w:autoSpaceDE w:val="0"/>
        <w:autoSpaceDN w:val="0"/>
        <w:adjustRightInd w:val="0"/>
        <w:spacing w:line="276" w:lineRule="auto"/>
        <w:rPr>
          <w:rFonts w:cs="Tahoma"/>
          <w:spacing w:val="-4"/>
          <w:sz w:val="24"/>
          <w:szCs w:val="24"/>
        </w:rPr>
      </w:pPr>
      <w:r w:rsidRPr="00A93566">
        <w:rPr>
          <w:rFonts w:cs="Tahoma"/>
          <w:spacing w:val="-4"/>
          <w:sz w:val="24"/>
          <w:szCs w:val="24"/>
        </w:rPr>
        <w:t xml:space="preserve">Mírese </w:t>
      </w:r>
      <w:r w:rsidR="00620EB1" w:rsidRPr="00A93566">
        <w:rPr>
          <w:rFonts w:cs="Tahoma"/>
          <w:spacing w:val="-4"/>
          <w:sz w:val="24"/>
          <w:szCs w:val="24"/>
        </w:rPr>
        <w:t>también,</w:t>
      </w:r>
      <w:r w:rsidRPr="00A93566">
        <w:rPr>
          <w:rFonts w:cs="Tahoma"/>
          <w:spacing w:val="-4"/>
          <w:sz w:val="24"/>
          <w:szCs w:val="24"/>
        </w:rPr>
        <w:t xml:space="preserve"> como así lo percibió la A-quo, que tan poco interés tenía la señora YORLADIS de perjudicar al acá procesado, que incluso no iba a comparecer a juicio oral, lo que en un principio motivó a la fiscal del caso a solicitar el desistimiento de tal declaración, pero ante la insistencia del funcionario que presidió el juicio, con miras a lograr su ubicación y ser escuchada </w:t>
      </w:r>
      <w:r w:rsidR="00133FA9" w:rsidRPr="00A93566">
        <w:rPr>
          <w:rFonts w:cs="Tahoma"/>
          <w:spacing w:val="-4"/>
          <w:sz w:val="24"/>
          <w:szCs w:val="24"/>
        </w:rPr>
        <w:t xml:space="preserve">para que </w:t>
      </w:r>
      <w:r w:rsidRPr="00A93566">
        <w:rPr>
          <w:rFonts w:cs="Tahoma"/>
          <w:spacing w:val="-4"/>
          <w:sz w:val="24"/>
          <w:szCs w:val="24"/>
        </w:rPr>
        <w:t>clarificar</w:t>
      </w:r>
      <w:r w:rsidR="00133FA9" w:rsidRPr="00A93566">
        <w:rPr>
          <w:rFonts w:cs="Tahoma"/>
          <w:spacing w:val="-4"/>
          <w:sz w:val="24"/>
          <w:szCs w:val="24"/>
        </w:rPr>
        <w:t>a</w:t>
      </w:r>
      <w:r w:rsidRPr="00A93566">
        <w:rPr>
          <w:rFonts w:cs="Tahoma"/>
          <w:spacing w:val="-4"/>
          <w:sz w:val="24"/>
          <w:szCs w:val="24"/>
        </w:rPr>
        <w:t xml:space="preserve"> lo </w:t>
      </w:r>
      <w:r w:rsidR="00EA5560" w:rsidRPr="00A93566">
        <w:rPr>
          <w:rFonts w:cs="Tahoma"/>
          <w:spacing w:val="-4"/>
          <w:sz w:val="24"/>
          <w:szCs w:val="24"/>
        </w:rPr>
        <w:t>ocurrido</w:t>
      </w:r>
      <w:r w:rsidRPr="00A93566">
        <w:rPr>
          <w:rFonts w:cs="Tahoma"/>
          <w:spacing w:val="-4"/>
          <w:sz w:val="24"/>
          <w:szCs w:val="24"/>
        </w:rPr>
        <w:t>, asistió y narró</w:t>
      </w:r>
      <w:r w:rsidR="00EA5560" w:rsidRPr="00A93566">
        <w:rPr>
          <w:rFonts w:cs="Tahoma"/>
          <w:spacing w:val="-4"/>
          <w:sz w:val="24"/>
          <w:szCs w:val="24"/>
        </w:rPr>
        <w:t xml:space="preserve"> lo que sucedió en aquella noche,</w:t>
      </w:r>
      <w:r w:rsidRPr="00A93566">
        <w:rPr>
          <w:rFonts w:cs="Tahoma"/>
          <w:spacing w:val="-4"/>
          <w:sz w:val="24"/>
          <w:szCs w:val="24"/>
        </w:rPr>
        <w:t xml:space="preserve"> sin dubitación alguna, </w:t>
      </w:r>
      <w:r w:rsidR="00133FA9" w:rsidRPr="00A93566">
        <w:rPr>
          <w:rFonts w:cs="Tahoma"/>
          <w:spacing w:val="-4"/>
          <w:sz w:val="24"/>
          <w:szCs w:val="24"/>
        </w:rPr>
        <w:t xml:space="preserve">de manera coherente y conteste, </w:t>
      </w:r>
      <w:r w:rsidR="00EA5560" w:rsidRPr="00A93566">
        <w:rPr>
          <w:rFonts w:cs="Tahoma"/>
          <w:spacing w:val="-4"/>
          <w:sz w:val="24"/>
          <w:szCs w:val="24"/>
        </w:rPr>
        <w:t xml:space="preserve">y mucho menos se evidenció en ella </w:t>
      </w:r>
      <w:r w:rsidRPr="00A93566">
        <w:rPr>
          <w:rFonts w:cs="Tahoma"/>
          <w:spacing w:val="-4"/>
          <w:sz w:val="24"/>
          <w:szCs w:val="24"/>
        </w:rPr>
        <w:t>ánimo de revancha</w:t>
      </w:r>
      <w:r w:rsidR="00133FA9" w:rsidRPr="00A93566">
        <w:rPr>
          <w:rFonts w:cs="Tahoma"/>
          <w:spacing w:val="-4"/>
          <w:sz w:val="24"/>
          <w:szCs w:val="24"/>
        </w:rPr>
        <w:t xml:space="preserve"> contra su expareja</w:t>
      </w:r>
      <w:r w:rsidR="00EA5560" w:rsidRPr="00A93566">
        <w:rPr>
          <w:rFonts w:cs="Tahoma"/>
          <w:spacing w:val="-4"/>
          <w:sz w:val="24"/>
          <w:szCs w:val="24"/>
        </w:rPr>
        <w:t>.</w:t>
      </w:r>
    </w:p>
    <w:p w14:paraId="10DEF56D" w14:textId="547A0880" w:rsidR="00FC1265" w:rsidRPr="00A93566" w:rsidRDefault="00FC1265" w:rsidP="00A93566">
      <w:pPr>
        <w:widowControl w:val="0"/>
        <w:autoSpaceDE w:val="0"/>
        <w:autoSpaceDN w:val="0"/>
        <w:adjustRightInd w:val="0"/>
        <w:spacing w:line="276" w:lineRule="auto"/>
        <w:rPr>
          <w:rFonts w:cs="Tahoma"/>
          <w:spacing w:val="-4"/>
          <w:sz w:val="24"/>
          <w:szCs w:val="24"/>
        </w:rPr>
      </w:pPr>
    </w:p>
    <w:p w14:paraId="1A7CCD17" w14:textId="4D3E19AE" w:rsidR="00FC1265" w:rsidRPr="00A93566" w:rsidRDefault="00FC1265" w:rsidP="00A93566">
      <w:pPr>
        <w:widowControl w:val="0"/>
        <w:autoSpaceDE w:val="0"/>
        <w:autoSpaceDN w:val="0"/>
        <w:adjustRightInd w:val="0"/>
        <w:spacing w:line="276" w:lineRule="auto"/>
        <w:rPr>
          <w:rFonts w:cs="Tahoma"/>
          <w:spacing w:val="-4"/>
          <w:sz w:val="24"/>
          <w:szCs w:val="24"/>
        </w:rPr>
      </w:pPr>
      <w:r w:rsidRPr="00A93566">
        <w:rPr>
          <w:rFonts w:cs="Tahoma"/>
          <w:spacing w:val="-4"/>
          <w:sz w:val="24"/>
          <w:szCs w:val="24"/>
        </w:rPr>
        <w:t xml:space="preserve">Lo anterior permite sostener, en consonancia con lo argumentado por la funcionaria de primer nivel que en este caso, amén de los hechos </w:t>
      </w:r>
      <w:r w:rsidR="00EA5560" w:rsidRPr="00A93566">
        <w:rPr>
          <w:rFonts w:cs="Tahoma"/>
          <w:spacing w:val="-4"/>
          <w:sz w:val="24"/>
          <w:szCs w:val="24"/>
        </w:rPr>
        <w:t xml:space="preserve">acaecidos </w:t>
      </w:r>
      <w:r w:rsidRPr="00A93566">
        <w:rPr>
          <w:rFonts w:cs="Tahoma"/>
          <w:spacing w:val="-4"/>
          <w:sz w:val="24"/>
          <w:szCs w:val="24"/>
        </w:rPr>
        <w:t xml:space="preserve">en la aludida fecha, se generó un hecho de violencia intrafamiliar por parte del señor </w:t>
      </w:r>
      <w:proofErr w:type="spellStart"/>
      <w:r w:rsidR="00AB5E67">
        <w:rPr>
          <w:rFonts w:cs="Tahoma"/>
          <w:b/>
          <w:spacing w:val="-4"/>
          <w:sz w:val="24"/>
          <w:szCs w:val="24"/>
        </w:rPr>
        <w:t>WCC</w:t>
      </w:r>
      <w:proofErr w:type="spellEnd"/>
      <w:r w:rsidRPr="00A93566">
        <w:rPr>
          <w:rFonts w:cs="Tahoma"/>
          <w:b/>
          <w:spacing w:val="-4"/>
          <w:sz w:val="24"/>
          <w:szCs w:val="24"/>
        </w:rPr>
        <w:t xml:space="preserve"> </w:t>
      </w:r>
      <w:r w:rsidRPr="00A93566">
        <w:rPr>
          <w:rFonts w:cs="Tahoma"/>
          <w:spacing w:val="-4"/>
          <w:sz w:val="24"/>
          <w:szCs w:val="24"/>
        </w:rPr>
        <w:t xml:space="preserve">en contra de su entonces compañera sentimental YORLADIS MEDINA MESA, y ello en consecuencia lo hacía merecedor al reproche penal, por lo que no existe mérito para adoptar una decisión contraria a la emitida por la </w:t>
      </w:r>
      <w:r w:rsidR="00557CA9" w:rsidRPr="00A93566">
        <w:rPr>
          <w:rFonts w:cs="Tahoma"/>
          <w:spacing w:val="-4"/>
          <w:sz w:val="24"/>
          <w:szCs w:val="24"/>
        </w:rPr>
        <w:t>A</w:t>
      </w:r>
      <w:r w:rsidRPr="00A93566">
        <w:rPr>
          <w:rFonts w:cs="Tahoma"/>
          <w:spacing w:val="-4"/>
          <w:sz w:val="24"/>
          <w:szCs w:val="24"/>
        </w:rPr>
        <w:t xml:space="preserve">-quo, como así fue </w:t>
      </w:r>
      <w:r w:rsidR="00557CA9" w:rsidRPr="00A93566">
        <w:rPr>
          <w:rFonts w:cs="Tahoma"/>
          <w:spacing w:val="-4"/>
          <w:sz w:val="24"/>
          <w:szCs w:val="24"/>
        </w:rPr>
        <w:t>lo pretendido por</w:t>
      </w:r>
      <w:r w:rsidRPr="00A93566">
        <w:rPr>
          <w:rFonts w:cs="Tahoma"/>
          <w:spacing w:val="-4"/>
          <w:sz w:val="24"/>
          <w:szCs w:val="24"/>
        </w:rPr>
        <w:t xml:space="preserve"> la defensa, quien reclamó la emisión de un fallo absolutorio.</w:t>
      </w:r>
    </w:p>
    <w:p w14:paraId="68A4EF4A" w14:textId="40D4B1B7" w:rsidR="00FC1265" w:rsidRPr="00A93566" w:rsidRDefault="00FC1265" w:rsidP="00A93566">
      <w:pPr>
        <w:widowControl w:val="0"/>
        <w:autoSpaceDE w:val="0"/>
        <w:autoSpaceDN w:val="0"/>
        <w:adjustRightInd w:val="0"/>
        <w:spacing w:line="276" w:lineRule="auto"/>
        <w:rPr>
          <w:rFonts w:cs="Tahoma"/>
          <w:spacing w:val="-4"/>
          <w:sz w:val="24"/>
          <w:szCs w:val="24"/>
        </w:rPr>
      </w:pPr>
    </w:p>
    <w:p w14:paraId="3A2E562B" w14:textId="0D2F0B65" w:rsidR="00FC1265" w:rsidRPr="00A93566" w:rsidRDefault="00557CA9" w:rsidP="00A93566">
      <w:pPr>
        <w:widowControl w:val="0"/>
        <w:autoSpaceDE w:val="0"/>
        <w:autoSpaceDN w:val="0"/>
        <w:adjustRightInd w:val="0"/>
        <w:spacing w:line="276" w:lineRule="auto"/>
        <w:rPr>
          <w:rFonts w:cs="Tahoma"/>
          <w:spacing w:val="-4"/>
          <w:sz w:val="24"/>
          <w:szCs w:val="24"/>
        </w:rPr>
      </w:pPr>
      <w:r w:rsidRPr="00A93566">
        <w:rPr>
          <w:rFonts w:cs="Tahoma"/>
          <w:spacing w:val="-4"/>
          <w:sz w:val="24"/>
          <w:szCs w:val="24"/>
        </w:rPr>
        <w:t xml:space="preserve">Finalmente, </w:t>
      </w:r>
      <w:r w:rsidR="00A061C3" w:rsidRPr="00A93566">
        <w:rPr>
          <w:rFonts w:cs="Tahoma"/>
          <w:spacing w:val="-4"/>
          <w:sz w:val="24"/>
          <w:szCs w:val="24"/>
        </w:rPr>
        <w:t xml:space="preserve">y aunque ello no fue motivo de alzada, considera la Sala que </w:t>
      </w:r>
      <w:r w:rsidRPr="00A93566">
        <w:rPr>
          <w:rFonts w:cs="Tahoma"/>
          <w:spacing w:val="-4"/>
          <w:sz w:val="24"/>
          <w:szCs w:val="24"/>
        </w:rPr>
        <w:t>e</w:t>
      </w:r>
      <w:r w:rsidR="00FC1265" w:rsidRPr="00A93566">
        <w:rPr>
          <w:rFonts w:cs="Tahoma"/>
          <w:spacing w:val="-4"/>
          <w:sz w:val="24"/>
          <w:szCs w:val="24"/>
        </w:rPr>
        <w:t xml:space="preserve">n punto del agravante que en su momento le fue endilgado al señor </w:t>
      </w:r>
      <w:proofErr w:type="spellStart"/>
      <w:r w:rsidR="00AB5E67">
        <w:rPr>
          <w:rFonts w:cs="Tahoma"/>
          <w:b/>
          <w:spacing w:val="-4"/>
          <w:sz w:val="24"/>
          <w:szCs w:val="24"/>
        </w:rPr>
        <w:t>WCC</w:t>
      </w:r>
      <w:proofErr w:type="spellEnd"/>
      <w:r w:rsidR="00FC1265" w:rsidRPr="00A93566">
        <w:rPr>
          <w:rFonts w:cs="Tahoma"/>
          <w:spacing w:val="-4"/>
          <w:sz w:val="24"/>
          <w:szCs w:val="24"/>
        </w:rPr>
        <w:t>, al haber cometido la violencia intrafamiliar contra una mujer, baste decir que en efecto la jurisprudencia mayoritaria de la Sala de Casación Penal</w:t>
      </w:r>
      <w:r w:rsidR="00FC1265" w:rsidRPr="00A93566">
        <w:rPr>
          <w:rFonts w:cs="Tahoma"/>
          <w:sz w:val="24"/>
          <w:szCs w:val="24"/>
          <w:vertAlign w:val="superscript"/>
        </w:rPr>
        <w:footnoteReference w:id="6"/>
      </w:r>
      <w:r w:rsidR="00FC1265" w:rsidRPr="00A93566">
        <w:rPr>
          <w:rFonts w:cs="Tahoma"/>
          <w:spacing w:val="-4"/>
          <w:sz w:val="24"/>
          <w:szCs w:val="24"/>
        </w:rPr>
        <w:t xml:space="preserve"> ha indicado que “</w:t>
      </w:r>
      <w:r w:rsidR="00FC1265" w:rsidRPr="008A16DB">
        <w:rPr>
          <w:rFonts w:cs="Tahoma"/>
          <w:spacing w:val="-4"/>
          <w:sz w:val="22"/>
          <w:szCs w:val="24"/>
        </w:rPr>
        <w:t>l</w:t>
      </w:r>
      <w:r w:rsidR="00FC1265" w:rsidRPr="008A16DB">
        <w:rPr>
          <w:rFonts w:cs="Tahoma"/>
          <w:sz w:val="22"/>
          <w:szCs w:val="24"/>
        </w:rPr>
        <w:t>a conducta desplegada por el sujeto activo debe producirse en el marco de una pauta cultural de sometimiento de ella por parte del hombre, lo cual finalmente reivindica su derecho de protección a la igualdad y la consecuente prohibición de discriminación por su género</w:t>
      </w:r>
      <w:r w:rsidR="00FC1265" w:rsidRPr="00A93566">
        <w:rPr>
          <w:rFonts w:cs="Tahoma"/>
          <w:sz w:val="24"/>
          <w:szCs w:val="24"/>
        </w:rPr>
        <w:t>.”</w:t>
      </w:r>
      <w:r w:rsidR="00080EA8" w:rsidRPr="00A93566">
        <w:rPr>
          <w:rFonts w:cs="Tahoma"/>
          <w:sz w:val="24"/>
          <w:szCs w:val="24"/>
        </w:rPr>
        <w:t xml:space="preserve"> </w:t>
      </w:r>
      <w:r w:rsidR="00080EA8" w:rsidRPr="00A93566">
        <w:rPr>
          <w:rFonts w:cs="Tahoma"/>
          <w:spacing w:val="-4"/>
          <w:sz w:val="24"/>
          <w:szCs w:val="24"/>
        </w:rPr>
        <w:t>Así  mismo, la Alta Corporación posteriormente refirió:</w:t>
      </w:r>
      <w:r w:rsidR="00080EA8" w:rsidRPr="00A93566">
        <w:rPr>
          <w:rFonts w:cs="Tahoma"/>
          <w:sz w:val="24"/>
          <w:szCs w:val="24"/>
        </w:rPr>
        <w:t xml:space="preserve"> “</w:t>
      </w:r>
      <w:r w:rsidR="00080EA8" w:rsidRPr="008A16DB">
        <w:rPr>
          <w:rFonts w:cs="Tahoma"/>
          <w:sz w:val="22"/>
          <w:szCs w:val="24"/>
        </w:rPr>
        <w:t>Conforme a los citados desarrollos legales y jurisprudenciales, colige la Sala que la agravación punitiva del delito de violencia intrafamiliar, derivada de la condición de mujer de la víctima, debe ser entendida, no como un componente meramente objetivo, sino como un elemento que, conforme al principio de culpabilidad en el ámbito penal, requiere de quien maltrata en el contexto intrafamiliar, lo haga en desarrollo de un acto de discriminación que la desvalora en su condición, colocándose en una absurda posición asimétrica de superioridad en orden a controlarla, vigilarla y reprenderla, contraria al principio de igualdad entre hombres y mujeres, todo lo cual debe encontrar suficiente acreditación probatoria para que proceda el referido incremento de pena</w:t>
      </w:r>
      <w:r w:rsidR="00080EA8" w:rsidRPr="00A93566">
        <w:rPr>
          <w:rFonts w:cs="Tahoma"/>
          <w:sz w:val="24"/>
          <w:szCs w:val="24"/>
        </w:rPr>
        <w:t>.”</w:t>
      </w:r>
      <w:r w:rsidR="00FC1265" w:rsidRPr="00A93566">
        <w:rPr>
          <w:rFonts w:cs="Tahoma"/>
          <w:sz w:val="24"/>
          <w:szCs w:val="24"/>
          <w:vertAlign w:val="superscript"/>
        </w:rPr>
        <w:footnoteReference w:id="7"/>
      </w:r>
    </w:p>
    <w:p w14:paraId="7107224F" w14:textId="39BC2CDB" w:rsidR="00730CEB" w:rsidRPr="00A93566" w:rsidRDefault="00730CEB" w:rsidP="00A93566">
      <w:pPr>
        <w:widowControl w:val="0"/>
        <w:autoSpaceDE w:val="0"/>
        <w:autoSpaceDN w:val="0"/>
        <w:adjustRightInd w:val="0"/>
        <w:spacing w:line="276" w:lineRule="auto"/>
        <w:rPr>
          <w:rFonts w:cs="Tahoma"/>
          <w:spacing w:val="-4"/>
          <w:sz w:val="24"/>
          <w:szCs w:val="24"/>
        </w:rPr>
      </w:pPr>
    </w:p>
    <w:p w14:paraId="4B001A61" w14:textId="5FC08744" w:rsidR="00080EA8" w:rsidRPr="00A93566" w:rsidRDefault="00080EA8" w:rsidP="00A93566">
      <w:pPr>
        <w:widowControl w:val="0"/>
        <w:autoSpaceDE w:val="0"/>
        <w:autoSpaceDN w:val="0"/>
        <w:adjustRightInd w:val="0"/>
        <w:spacing w:line="276" w:lineRule="auto"/>
        <w:rPr>
          <w:rFonts w:cs="Tahoma"/>
          <w:spacing w:val="-4"/>
          <w:sz w:val="24"/>
          <w:szCs w:val="24"/>
        </w:rPr>
      </w:pPr>
      <w:r w:rsidRPr="00A93566">
        <w:rPr>
          <w:rFonts w:cs="Tahoma"/>
          <w:spacing w:val="-4"/>
          <w:sz w:val="24"/>
          <w:szCs w:val="24"/>
        </w:rPr>
        <w:t xml:space="preserve">En este caso en particular, no se logró </w:t>
      </w:r>
      <w:r w:rsidR="00620EB1" w:rsidRPr="00A93566">
        <w:rPr>
          <w:rFonts w:cs="Tahoma"/>
          <w:spacing w:val="-4"/>
          <w:sz w:val="24"/>
          <w:szCs w:val="24"/>
        </w:rPr>
        <w:t xml:space="preserve">corroborar </w:t>
      </w:r>
      <w:r w:rsidRPr="00A93566">
        <w:rPr>
          <w:rFonts w:cs="Tahoma"/>
          <w:spacing w:val="-4"/>
          <w:sz w:val="24"/>
          <w:szCs w:val="24"/>
        </w:rPr>
        <w:t xml:space="preserve">que los hechos constitutivos de violencia </w:t>
      </w:r>
      <w:r w:rsidRPr="00A93566">
        <w:rPr>
          <w:rFonts w:cs="Tahoma"/>
          <w:spacing w:val="-4"/>
          <w:sz w:val="24"/>
          <w:szCs w:val="24"/>
        </w:rPr>
        <w:lastRenderedPageBreak/>
        <w:t xml:space="preserve">intrafamiliar cometidos en contra de YORLADIS MEDINA MESA, por parte de su compañero permanente </w:t>
      </w:r>
      <w:proofErr w:type="spellStart"/>
      <w:r w:rsidR="00AB5E67">
        <w:rPr>
          <w:rFonts w:cs="Tahoma"/>
          <w:b/>
          <w:spacing w:val="-4"/>
          <w:sz w:val="24"/>
          <w:szCs w:val="24"/>
        </w:rPr>
        <w:t>WCC</w:t>
      </w:r>
      <w:proofErr w:type="spellEnd"/>
      <w:r w:rsidRPr="00A93566">
        <w:rPr>
          <w:rFonts w:cs="Tahoma"/>
          <w:spacing w:val="-4"/>
          <w:sz w:val="24"/>
          <w:szCs w:val="24"/>
        </w:rPr>
        <w:t>, lo</w:t>
      </w:r>
      <w:r w:rsidR="003B0268" w:rsidRPr="00A93566">
        <w:rPr>
          <w:rFonts w:cs="Tahoma"/>
          <w:spacing w:val="-4"/>
          <w:sz w:val="24"/>
          <w:szCs w:val="24"/>
        </w:rPr>
        <w:t>s</w:t>
      </w:r>
      <w:r w:rsidRPr="00A93566">
        <w:rPr>
          <w:rFonts w:cs="Tahoma"/>
          <w:spacing w:val="-4"/>
          <w:sz w:val="24"/>
          <w:szCs w:val="24"/>
        </w:rPr>
        <w:t xml:space="preserve"> hayan sido dentro de una pauta cultural de sometimiento, subyugación o discriminación, y si bien es cierto la misma indicó que este, a raíz quizás de un caso de celotipia, no le permitía hablar con la gente y que debía mantener encerrada en su casa,  ello no fue acreditado probatoriamente, por lo cual no podía la A-quo emitir fallo por tal agravante, ni mucho menos esta Corporación, pese a que </w:t>
      </w:r>
      <w:r w:rsidR="00A061C3" w:rsidRPr="00A93566">
        <w:rPr>
          <w:rFonts w:cs="Tahoma"/>
          <w:spacing w:val="-4"/>
          <w:sz w:val="24"/>
          <w:szCs w:val="24"/>
        </w:rPr>
        <w:t xml:space="preserve">en sede de segundo grado se </w:t>
      </w:r>
      <w:r w:rsidRPr="00A93566">
        <w:rPr>
          <w:rFonts w:cs="Tahoma"/>
          <w:spacing w:val="-4"/>
          <w:sz w:val="24"/>
          <w:szCs w:val="24"/>
        </w:rPr>
        <w:t xml:space="preserve">hubiera </w:t>
      </w:r>
      <w:r w:rsidR="00620EB1" w:rsidRPr="00A93566">
        <w:rPr>
          <w:rFonts w:cs="Tahoma"/>
          <w:spacing w:val="-4"/>
          <w:sz w:val="24"/>
          <w:szCs w:val="24"/>
        </w:rPr>
        <w:t xml:space="preserve">hallado </w:t>
      </w:r>
      <w:r w:rsidRPr="00A93566">
        <w:rPr>
          <w:rFonts w:cs="Tahoma"/>
          <w:spacing w:val="-4"/>
          <w:sz w:val="24"/>
          <w:szCs w:val="24"/>
        </w:rPr>
        <w:t xml:space="preserve">soporte al respecto, en tanto con ello se vulneraría el principio de la </w:t>
      </w:r>
      <w:r w:rsidRPr="00A93566">
        <w:rPr>
          <w:rFonts w:cs="Tahoma"/>
          <w:b/>
          <w:bCs/>
          <w:iCs/>
          <w:spacing w:val="-4"/>
          <w:sz w:val="24"/>
          <w:szCs w:val="24"/>
        </w:rPr>
        <w:t xml:space="preserve">no </w:t>
      </w:r>
      <w:proofErr w:type="spellStart"/>
      <w:r w:rsidRPr="00A93566">
        <w:rPr>
          <w:rFonts w:cs="Tahoma"/>
          <w:b/>
          <w:bCs/>
          <w:iCs/>
          <w:spacing w:val="-4"/>
          <w:sz w:val="24"/>
          <w:szCs w:val="24"/>
        </w:rPr>
        <w:t>reformatio</w:t>
      </w:r>
      <w:proofErr w:type="spellEnd"/>
      <w:r w:rsidRPr="00A93566">
        <w:rPr>
          <w:rFonts w:cs="Tahoma"/>
          <w:b/>
          <w:bCs/>
          <w:iCs/>
          <w:spacing w:val="-4"/>
          <w:sz w:val="24"/>
          <w:szCs w:val="24"/>
        </w:rPr>
        <w:t xml:space="preserve"> in </w:t>
      </w:r>
      <w:proofErr w:type="spellStart"/>
      <w:r w:rsidRPr="00A93566">
        <w:rPr>
          <w:rFonts w:cs="Tahoma"/>
          <w:b/>
          <w:bCs/>
          <w:iCs/>
          <w:spacing w:val="-4"/>
          <w:sz w:val="24"/>
          <w:szCs w:val="24"/>
        </w:rPr>
        <w:t>pejus</w:t>
      </w:r>
      <w:proofErr w:type="spellEnd"/>
      <w:r w:rsidRPr="00A93566">
        <w:rPr>
          <w:rFonts w:cs="Tahoma"/>
          <w:spacing w:val="-4"/>
          <w:sz w:val="24"/>
          <w:szCs w:val="24"/>
        </w:rPr>
        <w:t xml:space="preserve">, habida cuenta que en este asunto el </w:t>
      </w:r>
      <w:r w:rsidR="00A061C3" w:rsidRPr="00A93566">
        <w:rPr>
          <w:rFonts w:cs="Tahoma"/>
          <w:spacing w:val="-4"/>
          <w:sz w:val="24"/>
          <w:szCs w:val="24"/>
        </w:rPr>
        <w:t xml:space="preserve">sentenciado, por intermedio de su apoderado, fue apelante </w:t>
      </w:r>
      <w:r w:rsidRPr="00A93566">
        <w:rPr>
          <w:rFonts w:cs="Tahoma"/>
          <w:spacing w:val="-4"/>
          <w:sz w:val="24"/>
          <w:szCs w:val="24"/>
        </w:rPr>
        <w:t>único</w:t>
      </w:r>
      <w:r w:rsidR="00A061C3" w:rsidRPr="00A93566">
        <w:rPr>
          <w:rFonts w:cs="Tahoma"/>
          <w:spacing w:val="-4"/>
          <w:sz w:val="24"/>
          <w:szCs w:val="24"/>
        </w:rPr>
        <w:t>.</w:t>
      </w:r>
    </w:p>
    <w:p w14:paraId="634E372A" w14:textId="4AA73CF2" w:rsidR="00080EA8" w:rsidRPr="00A93566" w:rsidRDefault="00080EA8" w:rsidP="00A93566">
      <w:pPr>
        <w:widowControl w:val="0"/>
        <w:autoSpaceDE w:val="0"/>
        <w:autoSpaceDN w:val="0"/>
        <w:adjustRightInd w:val="0"/>
        <w:spacing w:line="276" w:lineRule="auto"/>
        <w:rPr>
          <w:rFonts w:cs="Tahoma"/>
          <w:spacing w:val="-4"/>
          <w:sz w:val="24"/>
          <w:szCs w:val="24"/>
        </w:rPr>
      </w:pPr>
    </w:p>
    <w:p w14:paraId="0CD9DEF8" w14:textId="647F6506" w:rsidR="00080EA8" w:rsidRPr="00A93566" w:rsidRDefault="00080EA8" w:rsidP="00A93566">
      <w:pPr>
        <w:widowControl w:val="0"/>
        <w:autoSpaceDE w:val="0"/>
        <w:autoSpaceDN w:val="0"/>
        <w:adjustRightInd w:val="0"/>
        <w:spacing w:line="276" w:lineRule="auto"/>
        <w:rPr>
          <w:rFonts w:cs="Tahoma"/>
          <w:spacing w:val="-4"/>
          <w:sz w:val="24"/>
          <w:szCs w:val="24"/>
        </w:rPr>
      </w:pPr>
      <w:r w:rsidRPr="00A93566">
        <w:rPr>
          <w:rFonts w:cs="Tahoma"/>
          <w:spacing w:val="-4"/>
          <w:sz w:val="24"/>
          <w:szCs w:val="24"/>
        </w:rPr>
        <w:t xml:space="preserve">En ese orden, sin lugar a mayores disquisiciones y en concordancia con lo planteado por la funcionaria de primer nivel, la Sala acompañará el fallo de condena proferido en contra del ciudadano </w:t>
      </w:r>
      <w:proofErr w:type="spellStart"/>
      <w:r w:rsidR="00AB5E67">
        <w:rPr>
          <w:rFonts w:cs="Tahoma"/>
          <w:b/>
          <w:spacing w:val="-4"/>
          <w:sz w:val="24"/>
          <w:szCs w:val="24"/>
        </w:rPr>
        <w:t>WCC</w:t>
      </w:r>
      <w:proofErr w:type="spellEnd"/>
      <w:r w:rsidRPr="00A93566">
        <w:rPr>
          <w:rFonts w:cs="Tahoma"/>
          <w:spacing w:val="-4"/>
          <w:sz w:val="24"/>
          <w:szCs w:val="24"/>
        </w:rPr>
        <w:t>, al encontrarlo ajustado a derecho.</w:t>
      </w:r>
    </w:p>
    <w:p w14:paraId="7807C0A0" w14:textId="77777777" w:rsidR="00647862" w:rsidRPr="00A93566" w:rsidRDefault="00647862" w:rsidP="00A93566">
      <w:pPr>
        <w:widowControl w:val="0"/>
        <w:autoSpaceDE w:val="0"/>
        <w:autoSpaceDN w:val="0"/>
        <w:adjustRightInd w:val="0"/>
        <w:spacing w:line="276" w:lineRule="auto"/>
        <w:rPr>
          <w:rFonts w:cs="Tahoma"/>
          <w:spacing w:val="-4"/>
          <w:sz w:val="24"/>
          <w:szCs w:val="24"/>
        </w:rPr>
      </w:pPr>
      <w:bookmarkStart w:id="0" w:name="_Hlk81916871"/>
    </w:p>
    <w:bookmarkEnd w:id="0"/>
    <w:p w14:paraId="37687D49" w14:textId="4AECD56F" w:rsidR="00BC5874" w:rsidRPr="00A93566" w:rsidRDefault="00BC5874" w:rsidP="00A93566">
      <w:pPr>
        <w:widowControl w:val="0"/>
        <w:autoSpaceDE w:val="0"/>
        <w:autoSpaceDN w:val="0"/>
        <w:adjustRightInd w:val="0"/>
        <w:spacing w:line="276" w:lineRule="auto"/>
        <w:rPr>
          <w:rFonts w:cs="Tahoma"/>
          <w:spacing w:val="-4"/>
          <w:sz w:val="24"/>
          <w:szCs w:val="24"/>
        </w:rPr>
      </w:pPr>
      <w:r w:rsidRPr="00A93566">
        <w:rPr>
          <w:rFonts w:cs="Tahoma"/>
          <w:spacing w:val="-4"/>
          <w:sz w:val="24"/>
          <w:szCs w:val="24"/>
        </w:rPr>
        <w:t xml:space="preserve">En mérito de lo expuesto, el Tribunal Superior del Distrito Judicial de Pereira (Rda.), </w:t>
      </w:r>
      <w:r w:rsidR="004F3EC0" w:rsidRPr="00A93566">
        <w:rPr>
          <w:rFonts w:cs="Tahoma"/>
          <w:spacing w:val="-4"/>
          <w:sz w:val="24"/>
          <w:szCs w:val="24"/>
        </w:rPr>
        <w:t xml:space="preserve">en </w:t>
      </w:r>
      <w:r w:rsidRPr="00A93566">
        <w:rPr>
          <w:rFonts w:cs="Tahoma"/>
          <w:spacing w:val="-4"/>
          <w:sz w:val="24"/>
          <w:szCs w:val="24"/>
        </w:rPr>
        <w:t xml:space="preserve">Sala de Decisión Penal, administrando justicia en nombre de la República y por autoridad de la ley, </w:t>
      </w:r>
      <w:r w:rsidR="004F3EC0" w:rsidRPr="00A93566">
        <w:rPr>
          <w:rFonts w:cs="Tahoma"/>
          <w:b/>
          <w:spacing w:val="-4"/>
          <w:sz w:val="24"/>
          <w:szCs w:val="24"/>
        </w:rPr>
        <w:t xml:space="preserve">CONFIRMA </w:t>
      </w:r>
      <w:r w:rsidR="004F3EC0" w:rsidRPr="00A93566">
        <w:rPr>
          <w:rFonts w:cs="Tahoma"/>
          <w:spacing w:val="-4"/>
          <w:sz w:val="24"/>
          <w:szCs w:val="24"/>
        </w:rPr>
        <w:t>el</w:t>
      </w:r>
      <w:r w:rsidR="008B573B" w:rsidRPr="00A93566">
        <w:rPr>
          <w:rFonts w:cs="Tahoma"/>
          <w:spacing w:val="-4"/>
          <w:sz w:val="24"/>
          <w:szCs w:val="24"/>
        </w:rPr>
        <w:t xml:space="preserve"> fallo condenatorio proferido por el Juzgado </w:t>
      </w:r>
      <w:r w:rsidR="00080EA8" w:rsidRPr="00A93566">
        <w:rPr>
          <w:rFonts w:cs="Tahoma"/>
          <w:spacing w:val="-4"/>
          <w:sz w:val="24"/>
          <w:szCs w:val="24"/>
        </w:rPr>
        <w:t xml:space="preserve">Promiscuo </w:t>
      </w:r>
      <w:r w:rsidR="00323ECE" w:rsidRPr="00A93566">
        <w:rPr>
          <w:rFonts w:cs="Tahoma"/>
          <w:spacing w:val="-4"/>
          <w:sz w:val="24"/>
          <w:szCs w:val="24"/>
        </w:rPr>
        <w:t xml:space="preserve">Municipal con función de conocimiento de </w:t>
      </w:r>
      <w:r w:rsidR="00080EA8" w:rsidRPr="00A93566">
        <w:rPr>
          <w:rFonts w:cs="Tahoma"/>
          <w:spacing w:val="-4"/>
          <w:sz w:val="24"/>
          <w:szCs w:val="24"/>
        </w:rPr>
        <w:t xml:space="preserve">Santuario </w:t>
      </w:r>
      <w:r w:rsidR="008B573B" w:rsidRPr="00A93566">
        <w:rPr>
          <w:rFonts w:cs="Tahoma"/>
          <w:spacing w:val="-4"/>
          <w:sz w:val="24"/>
          <w:szCs w:val="24"/>
        </w:rPr>
        <w:t xml:space="preserve">(Rda.), en </w:t>
      </w:r>
      <w:r w:rsidR="00323ECE" w:rsidRPr="00A93566">
        <w:rPr>
          <w:rFonts w:cs="Tahoma"/>
          <w:spacing w:val="-4"/>
          <w:sz w:val="24"/>
          <w:szCs w:val="24"/>
        </w:rPr>
        <w:t xml:space="preserve">julio </w:t>
      </w:r>
      <w:r w:rsidR="00080EA8" w:rsidRPr="00A93566">
        <w:rPr>
          <w:rFonts w:cs="Tahoma"/>
          <w:spacing w:val="-4"/>
          <w:sz w:val="24"/>
          <w:szCs w:val="24"/>
        </w:rPr>
        <w:t xml:space="preserve">30 </w:t>
      </w:r>
      <w:r w:rsidR="00323ECE" w:rsidRPr="00A93566">
        <w:rPr>
          <w:rFonts w:cs="Tahoma"/>
          <w:spacing w:val="-4"/>
          <w:sz w:val="24"/>
          <w:szCs w:val="24"/>
        </w:rPr>
        <w:t>de 20</w:t>
      </w:r>
      <w:r w:rsidR="00080EA8" w:rsidRPr="00A93566">
        <w:rPr>
          <w:rFonts w:cs="Tahoma"/>
          <w:spacing w:val="-4"/>
          <w:sz w:val="24"/>
          <w:szCs w:val="24"/>
        </w:rPr>
        <w:t>21</w:t>
      </w:r>
      <w:r w:rsidR="00323ECE" w:rsidRPr="00A93566">
        <w:rPr>
          <w:rFonts w:cs="Tahoma"/>
          <w:spacing w:val="-4"/>
          <w:sz w:val="24"/>
          <w:szCs w:val="24"/>
        </w:rPr>
        <w:t xml:space="preserve"> en </w:t>
      </w:r>
      <w:r w:rsidR="008B573B" w:rsidRPr="00A93566">
        <w:rPr>
          <w:rFonts w:cs="Tahoma"/>
          <w:spacing w:val="-4"/>
          <w:sz w:val="24"/>
          <w:szCs w:val="24"/>
        </w:rPr>
        <w:t xml:space="preserve">contra del </w:t>
      </w:r>
      <w:r w:rsidR="009265AE" w:rsidRPr="00A93566">
        <w:rPr>
          <w:rFonts w:cs="Tahoma"/>
          <w:spacing w:val="-4"/>
          <w:sz w:val="24"/>
          <w:szCs w:val="24"/>
        </w:rPr>
        <w:t xml:space="preserve">acusado </w:t>
      </w:r>
      <w:proofErr w:type="spellStart"/>
      <w:r w:rsidR="00AB5E67">
        <w:rPr>
          <w:rFonts w:cs="Tahoma"/>
          <w:b/>
          <w:spacing w:val="-4"/>
          <w:sz w:val="24"/>
          <w:szCs w:val="24"/>
        </w:rPr>
        <w:t>WCC</w:t>
      </w:r>
      <w:proofErr w:type="spellEnd"/>
      <w:r w:rsidR="008B573B" w:rsidRPr="00A93566">
        <w:rPr>
          <w:rFonts w:cs="Tahoma"/>
          <w:spacing w:val="-4"/>
          <w:sz w:val="24"/>
          <w:szCs w:val="24"/>
        </w:rPr>
        <w:t>,</w:t>
      </w:r>
      <w:r w:rsidR="00323ECE" w:rsidRPr="00A93566">
        <w:rPr>
          <w:rFonts w:cs="Tahoma"/>
          <w:spacing w:val="-4"/>
          <w:sz w:val="24"/>
          <w:szCs w:val="24"/>
        </w:rPr>
        <w:t xml:space="preserve"> por el delito de violencia intrafamiliar.</w:t>
      </w:r>
    </w:p>
    <w:p w14:paraId="5DBD9C4B" w14:textId="4E21D2AB" w:rsidR="002D3CA3" w:rsidRPr="00A93566" w:rsidRDefault="002D3CA3" w:rsidP="00A93566">
      <w:pPr>
        <w:widowControl w:val="0"/>
        <w:autoSpaceDE w:val="0"/>
        <w:autoSpaceDN w:val="0"/>
        <w:adjustRightInd w:val="0"/>
        <w:spacing w:line="276" w:lineRule="auto"/>
        <w:rPr>
          <w:rFonts w:cs="Tahoma"/>
          <w:spacing w:val="-4"/>
          <w:sz w:val="24"/>
          <w:szCs w:val="24"/>
        </w:rPr>
      </w:pPr>
    </w:p>
    <w:p w14:paraId="60941A9C" w14:textId="77777777" w:rsidR="006B52F6" w:rsidRPr="00A93566" w:rsidRDefault="006B52F6" w:rsidP="00A93566">
      <w:pPr>
        <w:spacing w:line="276" w:lineRule="auto"/>
        <w:rPr>
          <w:rFonts w:cs="Tahoma"/>
          <w:sz w:val="24"/>
          <w:szCs w:val="24"/>
        </w:rPr>
      </w:pPr>
      <w:r w:rsidRPr="00A93566">
        <w:rPr>
          <w:rFonts w:cs="Tahoma"/>
          <w:sz w:val="24"/>
          <w:szCs w:val="24"/>
        </w:rPr>
        <w:t>En acatamiento a lo reglado en el artículo 545 CPP, adicionado por el canon 22 de la Ley 1826/17, correspondería por Secretaría proceder a citar a las partes para efectos de dar traslado de esta sentencia, pero en atención a lo dispuesto por el Consejo Superior de la Judicatura en el artículo 4º del Acuerdo PCSJA20-11518 del 16 de marzo de 2020, en la Circular CSJRIC20-75 expedida por el Consejo Seccional de la Judicatura de Risaralda, y la Ley  2213 de junio 13 de 2022, esta decisión se notificará por la Secretaría de la Sala vía correo electrónico a las partes e intervinientes, mismo medio por el cual los interesados podrán interponer el recurso extraordinario de casación, dentro del término de ley.</w:t>
      </w:r>
    </w:p>
    <w:p w14:paraId="189ABD9E" w14:textId="77777777" w:rsidR="00A93566" w:rsidRPr="00A93566" w:rsidRDefault="00A93566" w:rsidP="00A93566">
      <w:pPr>
        <w:spacing w:line="276" w:lineRule="auto"/>
        <w:rPr>
          <w:rFonts w:eastAsia="SimSun" w:cs="Tahoma"/>
          <w:position w:val="-6"/>
          <w:sz w:val="24"/>
          <w:szCs w:val="24"/>
        </w:rPr>
      </w:pPr>
      <w:bookmarkStart w:id="1" w:name="_Hlk139017540"/>
    </w:p>
    <w:p w14:paraId="036925E7" w14:textId="77777777" w:rsidR="00A93566" w:rsidRPr="00A93566" w:rsidRDefault="00A93566" w:rsidP="00A93566">
      <w:pPr>
        <w:spacing w:line="276" w:lineRule="auto"/>
        <w:rPr>
          <w:rFonts w:ascii="Algerian" w:hAnsi="Algerian" w:cs="Tahoma"/>
          <w:sz w:val="30"/>
          <w:szCs w:val="20"/>
        </w:rPr>
      </w:pPr>
      <w:r w:rsidRPr="00A93566">
        <w:rPr>
          <w:rFonts w:ascii="Algerian" w:hAnsi="Algerian" w:cs="Tahoma"/>
          <w:sz w:val="30"/>
          <w:szCs w:val="20"/>
        </w:rPr>
        <w:t>NOTIFÍQUESE Y CÚMPLASE</w:t>
      </w:r>
    </w:p>
    <w:p w14:paraId="73DFB7AD" w14:textId="77777777" w:rsidR="00A93566" w:rsidRPr="00A93566" w:rsidRDefault="00A93566" w:rsidP="00A93566">
      <w:pPr>
        <w:spacing w:line="276" w:lineRule="auto"/>
        <w:rPr>
          <w:rFonts w:cs="Tahoma"/>
          <w:position w:val="-6"/>
          <w:sz w:val="24"/>
          <w:szCs w:val="24"/>
        </w:rPr>
      </w:pPr>
    </w:p>
    <w:p w14:paraId="689660DB" w14:textId="77777777" w:rsidR="00A93566" w:rsidRPr="00A93566" w:rsidRDefault="00A93566" w:rsidP="00A93566">
      <w:pPr>
        <w:spacing w:line="276" w:lineRule="auto"/>
        <w:rPr>
          <w:rFonts w:cs="Tahoma"/>
          <w:position w:val="-4"/>
          <w:sz w:val="24"/>
          <w:szCs w:val="24"/>
        </w:rPr>
      </w:pPr>
    </w:p>
    <w:p w14:paraId="6C0E98E2" w14:textId="77777777" w:rsidR="00A93566" w:rsidRPr="00A93566" w:rsidRDefault="00A93566" w:rsidP="00A93566">
      <w:pPr>
        <w:spacing w:line="276" w:lineRule="auto"/>
        <w:jc w:val="center"/>
        <w:rPr>
          <w:rFonts w:cs="Tahoma"/>
          <w:b/>
          <w:position w:val="-4"/>
          <w:sz w:val="24"/>
          <w:szCs w:val="24"/>
          <w:lang w:val="es-ES_tradnl"/>
        </w:rPr>
      </w:pPr>
      <w:r w:rsidRPr="00A93566">
        <w:rPr>
          <w:rFonts w:cs="Tahoma"/>
          <w:b/>
          <w:position w:val="-4"/>
          <w:sz w:val="24"/>
          <w:szCs w:val="24"/>
          <w:lang w:val="es-ES_tradnl"/>
        </w:rPr>
        <w:t>CARLOS ALBERTO PAZ ZÚÑIGA</w:t>
      </w:r>
    </w:p>
    <w:p w14:paraId="070C0274" w14:textId="77777777" w:rsidR="00A93566" w:rsidRPr="00A93566" w:rsidRDefault="00A93566" w:rsidP="00A93566">
      <w:pPr>
        <w:spacing w:line="276" w:lineRule="auto"/>
        <w:jc w:val="center"/>
        <w:rPr>
          <w:rFonts w:cs="Tahoma"/>
          <w:position w:val="-4"/>
          <w:sz w:val="24"/>
          <w:szCs w:val="24"/>
          <w:lang w:val="es-ES_tradnl"/>
        </w:rPr>
      </w:pPr>
      <w:r w:rsidRPr="00A93566">
        <w:rPr>
          <w:rFonts w:cs="Tahoma"/>
          <w:position w:val="-4"/>
          <w:sz w:val="24"/>
          <w:szCs w:val="24"/>
          <w:lang w:val="es-ES_tradnl"/>
        </w:rPr>
        <w:t xml:space="preserve">Magistrado </w:t>
      </w:r>
    </w:p>
    <w:p w14:paraId="72C6C26D" w14:textId="77777777" w:rsidR="00A93566" w:rsidRPr="00A93566" w:rsidRDefault="00A93566" w:rsidP="00A93566">
      <w:pPr>
        <w:spacing w:line="276" w:lineRule="auto"/>
        <w:rPr>
          <w:rFonts w:cs="Tahoma"/>
          <w:position w:val="-4"/>
          <w:sz w:val="24"/>
          <w:szCs w:val="24"/>
          <w:lang w:val="es-ES_tradnl"/>
        </w:rPr>
      </w:pPr>
    </w:p>
    <w:p w14:paraId="4E1DC8D5" w14:textId="77777777" w:rsidR="00A93566" w:rsidRPr="00A93566" w:rsidRDefault="00A93566" w:rsidP="00A93566">
      <w:pPr>
        <w:spacing w:line="276" w:lineRule="auto"/>
        <w:rPr>
          <w:rFonts w:cs="Tahoma"/>
          <w:position w:val="-4"/>
          <w:sz w:val="24"/>
          <w:szCs w:val="24"/>
          <w:lang w:val="es-ES_tradnl"/>
        </w:rPr>
      </w:pPr>
    </w:p>
    <w:p w14:paraId="67AE6952" w14:textId="77777777" w:rsidR="00A93566" w:rsidRPr="00A93566" w:rsidRDefault="00A93566" w:rsidP="00A93566">
      <w:pPr>
        <w:spacing w:line="276" w:lineRule="auto"/>
        <w:jc w:val="center"/>
        <w:rPr>
          <w:rFonts w:cs="Tahoma"/>
          <w:b/>
          <w:position w:val="-4"/>
          <w:sz w:val="24"/>
          <w:szCs w:val="24"/>
          <w:lang w:val="es-ES_tradnl"/>
        </w:rPr>
      </w:pPr>
      <w:r w:rsidRPr="00A93566">
        <w:rPr>
          <w:rFonts w:cs="Tahoma"/>
          <w:b/>
          <w:position w:val="-4"/>
          <w:sz w:val="24"/>
          <w:szCs w:val="24"/>
          <w:lang w:val="es-ES_tradnl"/>
        </w:rPr>
        <w:t>JULIÁN RIVERA LOAIZA</w:t>
      </w:r>
    </w:p>
    <w:p w14:paraId="290B55BE" w14:textId="77777777" w:rsidR="00A93566" w:rsidRPr="00A93566" w:rsidRDefault="00A93566" w:rsidP="00A93566">
      <w:pPr>
        <w:spacing w:line="276" w:lineRule="auto"/>
        <w:jc w:val="center"/>
        <w:rPr>
          <w:rFonts w:cs="Tahoma"/>
          <w:position w:val="-4"/>
          <w:sz w:val="24"/>
          <w:szCs w:val="24"/>
          <w:lang w:val="es-ES_tradnl"/>
        </w:rPr>
      </w:pPr>
      <w:r w:rsidRPr="00A93566">
        <w:rPr>
          <w:rFonts w:cs="Tahoma"/>
          <w:position w:val="-4"/>
          <w:sz w:val="24"/>
          <w:szCs w:val="24"/>
          <w:lang w:val="es-ES_tradnl"/>
        </w:rPr>
        <w:t xml:space="preserve">Magistrado </w:t>
      </w:r>
    </w:p>
    <w:p w14:paraId="32E52387" w14:textId="77777777" w:rsidR="00A93566" w:rsidRPr="00A93566" w:rsidRDefault="00A93566" w:rsidP="00A93566">
      <w:pPr>
        <w:spacing w:line="276" w:lineRule="auto"/>
        <w:rPr>
          <w:rFonts w:cs="Tahoma"/>
          <w:position w:val="-4"/>
          <w:sz w:val="24"/>
          <w:szCs w:val="24"/>
          <w:lang w:val="es-ES_tradnl"/>
        </w:rPr>
      </w:pPr>
    </w:p>
    <w:p w14:paraId="1B90D327" w14:textId="77777777" w:rsidR="00A93566" w:rsidRPr="00A93566" w:rsidRDefault="00A93566" w:rsidP="00A93566">
      <w:pPr>
        <w:spacing w:line="276" w:lineRule="auto"/>
        <w:rPr>
          <w:rFonts w:cs="Tahoma"/>
          <w:position w:val="-4"/>
          <w:sz w:val="24"/>
          <w:szCs w:val="24"/>
          <w:lang w:val="es-ES_tradnl"/>
        </w:rPr>
      </w:pPr>
    </w:p>
    <w:p w14:paraId="1E01423B" w14:textId="77777777" w:rsidR="00A93566" w:rsidRPr="00A93566" w:rsidRDefault="00A93566" w:rsidP="00A93566">
      <w:pPr>
        <w:spacing w:line="276" w:lineRule="auto"/>
        <w:jc w:val="center"/>
        <w:rPr>
          <w:rFonts w:cs="Tahoma"/>
          <w:b/>
          <w:position w:val="-4"/>
          <w:sz w:val="24"/>
          <w:szCs w:val="24"/>
          <w:lang w:val="es-ES_tradnl"/>
        </w:rPr>
      </w:pPr>
      <w:r w:rsidRPr="00A93566">
        <w:rPr>
          <w:rFonts w:cs="Tahoma"/>
          <w:b/>
          <w:position w:val="-4"/>
          <w:sz w:val="24"/>
          <w:szCs w:val="24"/>
          <w:lang w:val="es-ES_tradnl"/>
        </w:rPr>
        <w:t xml:space="preserve">MANUEL </w:t>
      </w:r>
      <w:proofErr w:type="spellStart"/>
      <w:r w:rsidRPr="00A93566">
        <w:rPr>
          <w:rFonts w:cs="Tahoma"/>
          <w:b/>
          <w:position w:val="-4"/>
          <w:sz w:val="24"/>
          <w:szCs w:val="24"/>
          <w:lang w:val="es-ES_tradnl"/>
        </w:rPr>
        <w:t>YARZAGARAY</w:t>
      </w:r>
      <w:proofErr w:type="spellEnd"/>
      <w:r w:rsidRPr="00A93566">
        <w:rPr>
          <w:rFonts w:cs="Tahoma"/>
          <w:b/>
          <w:position w:val="-4"/>
          <w:sz w:val="24"/>
          <w:szCs w:val="24"/>
          <w:lang w:val="es-ES_tradnl"/>
        </w:rPr>
        <w:t xml:space="preserve"> BANDERA</w:t>
      </w:r>
    </w:p>
    <w:p w14:paraId="31569AB7" w14:textId="77777777" w:rsidR="00A93566" w:rsidRPr="00A93566" w:rsidRDefault="00A93566" w:rsidP="00A93566">
      <w:pPr>
        <w:spacing w:line="276" w:lineRule="auto"/>
        <w:jc w:val="center"/>
        <w:rPr>
          <w:rFonts w:cs="Tahoma"/>
          <w:position w:val="-4"/>
          <w:sz w:val="24"/>
          <w:szCs w:val="24"/>
          <w:lang w:val="es-ES_tradnl"/>
        </w:rPr>
      </w:pPr>
      <w:r w:rsidRPr="00A93566">
        <w:rPr>
          <w:rFonts w:cs="Tahoma"/>
          <w:position w:val="-4"/>
          <w:sz w:val="24"/>
          <w:szCs w:val="24"/>
          <w:lang w:val="es-ES_tradnl"/>
        </w:rPr>
        <w:t>Magistrado</w:t>
      </w:r>
      <w:bookmarkEnd w:id="1"/>
    </w:p>
    <w:p w14:paraId="33C7C409" w14:textId="5395325F" w:rsidR="002D3CA3" w:rsidRPr="00A93566" w:rsidRDefault="00A93566" w:rsidP="00A93566">
      <w:pPr>
        <w:spacing w:line="276" w:lineRule="auto"/>
        <w:jc w:val="center"/>
        <w:rPr>
          <w:rFonts w:cs="Tahoma"/>
          <w:sz w:val="24"/>
          <w:szCs w:val="24"/>
        </w:rPr>
      </w:pPr>
      <w:r>
        <w:rPr>
          <w:rFonts w:cs="Tahoma"/>
          <w:sz w:val="24"/>
          <w:szCs w:val="24"/>
        </w:rPr>
        <w:t>En ausencia justificada</w:t>
      </w:r>
      <w:bookmarkStart w:id="2" w:name="_GoBack"/>
      <w:bookmarkEnd w:id="2"/>
    </w:p>
    <w:sectPr w:rsidR="002D3CA3" w:rsidRPr="00A93566" w:rsidSect="004A5D09">
      <w:headerReference w:type="default" r:id="rId9"/>
      <w:footerReference w:type="default" r:id="rId10"/>
      <w:pgSz w:w="12242" w:h="18722" w:code="258"/>
      <w:pgMar w:top="1814" w:right="1247" w:bottom="1247" w:left="1814" w:header="567" w:footer="567" w:gutter="0"/>
      <w:cols w:space="708"/>
      <w:titlePg/>
      <w:docGrid w:linePitch="35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C7F5AB" w14:textId="77777777" w:rsidR="00993EE7" w:rsidRDefault="00993EE7" w:rsidP="00BC5874">
      <w:pPr>
        <w:spacing w:line="240" w:lineRule="auto"/>
      </w:pPr>
      <w:r>
        <w:separator/>
      </w:r>
    </w:p>
  </w:endnote>
  <w:endnote w:type="continuationSeparator" w:id="0">
    <w:p w14:paraId="6508434F" w14:textId="77777777" w:rsidR="00993EE7" w:rsidRDefault="00993EE7" w:rsidP="00BC587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lgerian">
    <w:panose1 w:val="04020705040A02060702"/>
    <w:charset w:val="00"/>
    <w:family w:val="decorativ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F0D2F8" w14:textId="77777777" w:rsidR="00FC1265" w:rsidRDefault="00FC1265" w:rsidP="00372443">
    <w:pPr>
      <w:pStyle w:val="Piedepgina"/>
    </w:pPr>
  </w:p>
  <w:p w14:paraId="02DA1A63" w14:textId="5EC67AE5" w:rsidR="00FC1265" w:rsidRPr="00CE1444" w:rsidRDefault="00FC1265" w:rsidP="00CE1444">
    <w:pPr>
      <w:pStyle w:val="Encabezado"/>
      <w:spacing w:line="240" w:lineRule="auto"/>
      <w:jc w:val="right"/>
      <w:rPr>
        <w:rFonts w:ascii="Arial" w:hAnsi="Arial" w:cs="Arial"/>
        <w:sz w:val="18"/>
        <w:szCs w:val="16"/>
      </w:rPr>
    </w:pPr>
    <w:r w:rsidRPr="00CE1444">
      <w:rPr>
        <w:rFonts w:ascii="Arial" w:hAnsi="Arial" w:cs="Arial"/>
        <w:sz w:val="18"/>
        <w:szCs w:val="16"/>
      </w:rPr>
      <w:t xml:space="preserve">Página </w:t>
    </w:r>
    <w:r w:rsidRPr="00CE1444">
      <w:rPr>
        <w:rFonts w:ascii="Arial" w:hAnsi="Arial" w:cs="Arial"/>
        <w:sz w:val="18"/>
        <w:szCs w:val="16"/>
      </w:rPr>
      <w:fldChar w:fldCharType="begin"/>
    </w:r>
    <w:r w:rsidRPr="00CE1444">
      <w:rPr>
        <w:rFonts w:ascii="Arial" w:hAnsi="Arial" w:cs="Arial"/>
        <w:sz w:val="18"/>
        <w:szCs w:val="16"/>
      </w:rPr>
      <w:instrText xml:space="preserve"> PAGE </w:instrText>
    </w:r>
    <w:r w:rsidRPr="00CE1444">
      <w:rPr>
        <w:rFonts w:ascii="Arial" w:hAnsi="Arial" w:cs="Arial"/>
        <w:sz w:val="18"/>
        <w:szCs w:val="16"/>
      </w:rPr>
      <w:fldChar w:fldCharType="separate"/>
    </w:r>
    <w:r w:rsidR="004A5D09">
      <w:rPr>
        <w:rFonts w:ascii="Arial" w:hAnsi="Arial" w:cs="Arial"/>
        <w:noProof/>
        <w:sz w:val="18"/>
        <w:szCs w:val="16"/>
      </w:rPr>
      <w:t>11</w:t>
    </w:r>
    <w:r w:rsidRPr="00CE1444">
      <w:rPr>
        <w:rFonts w:ascii="Arial" w:hAnsi="Arial" w:cs="Arial"/>
        <w:sz w:val="18"/>
        <w:szCs w:val="16"/>
      </w:rPr>
      <w:fldChar w:fldCharType="end"/>
    </w:r>
    <w:r w:rsidRPr="00CE1444">
      <w:rPr>
        <w:rFonts w:ascii="Arial" w:hAnsi="Arial" w:cs="Arial"/>
        <w:sz w:val="18"/>
        <w:szCs w:val="16"/>
      </w:rPr>
      <w:t xml:space="preserve"> de </w:t>
    </w:r>
    <w:r w:rsidRPr="00CE1444">
      <w:rPr>
        <w:rFonts w:ascii="Arial" w:hAnsi="Arial" w:cs="Arial"/>
        <w:sz w:val="18"/>
        <w:szCs w:val="16"/>
      </w:rPr>
      <w:fldChar w:fldCharType="begin"/>
    </w:r>
    <w:r w:rsidRPr="00CE1444">
      <w:rPr>
        <w:rFonts w:ascii="Arial" w:hAnsi="Arial" w:cs="Arial"/>
        <w:sz w:val="18"/>
        <w:szCs w:val="16"/>
      </w:rPr>
      <w:instrText xml:space="preserve"> NUMPAGES </w:instrText>
    </w:r>
    <w:r w:rsidRPr="00CE1444">
      <w:rPr>
        <w:rFonts w:ascii="Arial" w:hAnsi="Arial" w:cs="Arial"/>
        <w:sz w:val="18"/>
        <w:szCs w:val="16"/>
      </w:rPr>
      <w:fldChar w:fldCharType="separate"/>
    </w:r>
    <w:r w:rsidR="004A5D09">
      <w:rPr>
        <w:rFonts w:ascii="Arial" w:hAnsi="Arial" w:cs="Arial"/>
        <w:noProof/>
        <w:sz w:val="18"/>
        <w:szCs w:val="16"/>
      </w:rPr>
      <w:t>11</w:t>
    </w:r>
    <w:r w:rsidRPr="00CE1444">
      <w:rPr>
        <w:rFonts w:ascii="Arial" w:hAnsi="Arial" w:cs="Arial"/>
        <w:sz w:val="18"/>
        <w:szCs w:val="16"/>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B0B614" w14:textId="77777777" w:rsidR="00993EE7" w:rsidRDefault="00993EE7" w:rsidP="00BC5874">
      <w:pPr>
        <w:spacing w:line="240" w:lineRule="auto"/>
      </w:pPr>
      <w:r>
        <w:separator/>
      </w:r>
    </w:p>
  </w:footnote>
  <w:footnote w:type="continuationSeparator" w:id="0">
    <w:p w14:paraId="742B0146" w14:textId="77777777" w:rsidR="00993EE7" w:rsidRDefault="00993EE7" w:rsidP="00BC5874">
      <w:pPr>
        <w:spacing w:line="240" w:lineRule="auto"/>
      </w:pPr>
      <w:r>
        <w:continuationSeparator/>
      </w:r>
    </w:p>
  </w:footnote>
  <w:footnote w:id="1">
    <w:p w14:paraId="0D7A29F2" w14:textId="77777777" w:rsidR="00FC1265" w:rsidRPr="00CE1444" w:rsidRDefault="00FC1265" w:rsidP="00CE1444">
      <w:pPr>
        <w:pStyle w:val="Textonotapie"/>
        <w:rPr>
          <w:rFonts w:ascii="Arial" w:hAnsi="Arial" w:cs="Arial"/>
          <w:sz w:val="18"/>
          <w:szCs w:val="18"/>
          <w:lang w:val="en-US"/>
        </w:rPr>
      </w:pPr>
      <w:r w:rsidRPr="00CE1444">
        <w:rPr>
          <w:rStyle w:val="Refdenotaalpie"/>
          <w:rFonts w:ascii="Arial" w:hAnsi="Arial" w:cs="Arial"/>
          <w:sz w:val="18"/>
          <w:szCs w:val="18"/>
        </w:rPr>
        <w:footnoteRef/>
      </w:r>
      <w:r w:rsidRPr="00CE1444">
        <w:rPr>
          <w:rFonts w:ascii="Arial" w:hAnsi="Arial" w:cs="Arial"/>
          <w:sz w:val="18"/>
          <w:szCs w:val="18"/>
          <w:lang w:val="en-US"/>
        </w:rPr>
        <w:t xml:space="preserve"> </w:t>
      </w:r>
      <w:proofErr w:type="spellStart"/>
      <w:r w:rsidRPr="00CE1444">
        <w:rPr>
          <w:rFonts w:ascii="Arial" w:hAnsi="Arial" w:cs="Arial"/>
          <w:sz w:val="18"/>
          <w:szCs w:val="18"/>
          <w:lang w:val="en-US"/>
        </w:rPr>
        <w:t>CSJ</w:t>
      </w:r>
      <w:proofErr w:type="spellEnd"/>
      <w:r w:rsidRPr="00CE1444">
        <w:rPr>
          <w:rFonts w:ascii="Arial" w:hAnsi="Arial" w:cs="Arial"/>
          <w:sz w:val="18"/>
          <w:szCs w:val="18"/>
          <w:lang w:val="en-US"/>
        </w:rPr>
        <w:t xml:space="preserve"> </w:t>
      </w:r>
      <w:proofErr w:type="spellStart"/>
      <w:r w:rsidRPr="00CE1444">
        <w:rPr>
          <w:rFonts w:ascii="Arial" w:hAnsi="Arial" w:cs="Arial"/>
          <w:sz w:val="18"/>
          <w:szCs w:val="18"/>
          <w:lang w:val="en-US"/>
        </w:rPr>
        <w:t>SP</w:t>
      </w:r>
      <w:proofErr w:type="spellEnd"/>
      <w:r w:rsidRPr="00CE1444">
        <w:rPr>
          <w:rFonts w:ascii="Arial" w:hAnsi="Arial" w:cs="Arial"/>
          <w:sz w:val="18"/>
          <w:szCs w:val="18"/>
          <w:lang w:val="en-US"/>
        </w:rPr>
        <w:t xml:space="preserve">, 15 </w:t>
      </w:r>
      <w:proofErr w:type="spellStart"/>
      <w:r w:rsidRPr="00CE1444">
        <w:rPr>
          <w:rFonts w:ascii="Arial" w:hAnsi="Arial" w:cs="Arial"/>
          <w:sz w:val="18"/>
          <w:szCs w:val="18"/>
          <w:lang w:val="en-US"/>
        </w:rPr>
        <w:t>dic</w:t>
      </w:r>
      <w:proofErr w:type="spellEnd"/>
      <w:r w:rsidRPr="00CE1444">
        <w:rPr>
          <w:rFonts w:ascii="Arial" w:hAnsi="Arial" w:cs="Arial"/>
          <w:sz w:val="18"/>
          <w:szCs w:val="18"/>
          <w:lang w:val="en-US"/>
        </w:rPr>
        <w:t>. 2000, Rad. 13119</w:t>
      </w:r>
    </w:p>
  </w:footnote>
  <w:footnote w:id="2">
    <w:p w14:paraId="6A11A926" w14:textId="77777777" w:rsidR="00FC1265" w:rsidRPr="00CE1444" w:rsidRDefault="00FC1265" w:rsidP="00CE1444">
      <w:pPr>
        <w:spacing w:line="240" w:lineRule="auto"/>
        <w:rPr>
          <w:rFonts w:ascii="Arial" w:hAnsi="Arial" w:cs="Arial"/>
          <w:sz w:val="18"/>
          <w:szCs w:val="18"/>
          <w:lang w:val="en-US"/>
        </w:rPr>
      </w:pPr>
      <w:r w:rsidRPr="00CE1444">
        <w:rPr>
          <w:rFonts w:ascii="Arial" w:hAnsi="Arial" w:cs="Arial"/>
          <w:sz w:val="18"/>
          <w:szCs w:val="18"/>
          <w:vertAlign w:val="superscript"/>
          <w:lang w:val="es-CO"/>
        </w:rPr>
        <w:footnoteRef/>
      </w:r>
      <w:r w:rsidRPr="00CE1444">
        <w:rPr>
          <w:rFonts w:ascii="Arial" w:hAnsi="Arial" w:cs="Arial"/>
          <w:sz w:val="18"/>
          <w:szCs w:val="18"/>
          <w:vertAlign w:val="superscript"/>
          <w:lang w:val="en-US"/>
        </w:rPr>
        <w:t xml:space="preserve"> </w:t>
      </w:r>
      <w:proofErr w:type="spellStart"/>
      <w:r w:rsidRPr="00CE1444">
        <w:rPr>
          <w:rFonts w:ascii="Arial" w:hAnsi="Arial" w:cs="Arial"/>
          <w:sz w:val="18"/>
          <w:szCs w:val="18"/>
          <w:lang w:val="en-US"/>
        </w:rPr>
        <w:t>CSJ</w:t>
      </w:r>
      <w:proofErr w:type="spellEnd"/>
      <w:r w:rsidRPr="00CE1444">
        <w:rPr>
          <w:rFonts w:ascii="Arial" w:hAnsi="Arial" w:cs="Arial"/>
          <w:sz w:val="18"/>
          <w:szCs w:val="18"/>
          <w:lang w:val="en-US"/>
        </w:rPr>
        <w:t xml:space="preserve"> </w:t>
      </w:r>
      <w:r w:rsidRPr="00AB5E67">
        <w:rPr>
          <w:rFonts w:ascii="Arial" w:hAnsi="Arial" w:cs="Arial"/>
          <w:sz w:val="18"/>
          <w:szCs w:val="18"/>
          <w:lang w:val="en-US"/>
        </w:rPr>
        <w:t>AP</w:t>
      </w:r>
      <w:r w:rsidRPr="00CE1444">
        <w:rPr>
          <w:rFonts w:ascii="Arial" w:hAnsi="Arial" w:cs="Arial"/>
          <w:sz w:val="18"/>
          <w:szCs w:val="18"/>
          <w:lang w:val="en-US"/>
        </w:rPr>
        <w:t xml:space="preserve">, 30 </w:t>
      </w:r>
      <w:proofErr w:type="gramStart"/>
      <w:r w:rsidRPr="00CE1444">
        <w:rPr>
          <w:rFonts w:ascii="Arial" w:hAnsi="Arial" w:cs="Arial"/>
          <w:sz w:val="18"/>
          <w:szCs w:val="18"/>
          <w:lang w:val="en-US"/>
        </w:rPr>
        <w:t>sept</w:t>
      </w:r>
      <w:proofErr w:type="gramEnd"/>
      <w:r w:rsidRPr="00CE1444">
        <w:rPr>
          <w:rFonts w:ascii="Arial" w:hAnsi="Arial" w:cs="Arial"/>
          <w:sz w:val="18"/>
          <w:szCs w:val="18"/>
          <w:lang w:val="en-US"/>
        </w:rPr>
        <w:t>. 2015, Rad. 46153.</w:t>
      </w:r>
    </w:p>
  </w:footnote>
  <w:footnote w:id="3">
    <w:p w14:paraId="429317E8" w14:textId="77777777" w:rsidR="00FC1265" w:rsidRPr="00E5505C" w:rsidRDefault="00FC1265" w:rsidP="00CE1444">
      <w:pPr>
        <w:pStyle w:val="Textonotapie"/>
        <w:rPr>
          <w:rFonts w:ascii="Arial" w:hAnsi="Arial" w:cs="Arial"/>
          <w:sz w:val="18"/>
          <w:szCs w:val="18"/>
          <w:lang w:val="en-US"/>
        </w:rPr>
      </w:pPr>
      <w:r w:rsidRPr="00CE1444">
        <w:rPr>
          <w:rFonts w:ascii="Arial" w:hAnsi="Arial" w:cs="Arial"/>
          <w:sz w:val="18"/>
          <w:szCs w:val="18"/>
          <w:vertAlign w:val="superscript"/>
          <w:lang w:val="es-CO"/>
        </w:rPr>
        <w:footnoteRef/>
      </w:r>
      <w:r w:rsidRPr="00E5505C">
        <w:rPr>
          <w:rFonts w:ascii="Arial" w:hAnsi="Arial" w:cs="Arial"/>
          <w:sz w:val="18"/>
          <w:szCs w:val="18"/>
          <w:vertAlign w:val="superscript"/>
          <w:lang w:val="en-US"/>
        </w:rPr>
        <w:t xml:space="preserve"> </w:t>
      </w:r>
      <w:r w:rsidRPr="00E5505C">
        <w:rPr>
          <w:rFonts w:ascii="Arial" w:hAnsi="Arial" w:cs="Arial"/>
          <w:sz w:val="18"/>
          <w:szCs w:val="18"/>
          <w:lang w:val="en-US"/>
        </w:rPr>
        <w:t>CSJ SP, 03 mar. 2021, Rad. 53057.</w:t>
      </w:r>
    </w:p>
  </w:footnote>
  <w:footnote w:id="4">
    <w:p w14:paraId="33D4AB21" w14:textId="3B16911B" w:rsidR="002D5C3E" w:rsidRPr="00CE1444" w:rsidRDefault="002D5C3E" w:rsidP="00CE1444">
      <w:pPr>
        <w:pStyle w:val="Textonotapie"/>
        <w:rPr>
          <w:rFonts w:ascii="Arial" w:hAnsi="Arial" w:cs="Arial"/>
          <w:sz w:val="18"/>
          <w:szCs w:val="18"/>
          <w:lang w:val="es-CO"/>
        </w:rPr>
      </w:pPr>
      <w:r w:rsidRPr="00CE1444">
        <w:rPr>
          <w:rFonts w:ascii="Arial" w:hAnsi="Arial" w:cs="Arial"/>
          <w:sz w:val="18"/>
          <w:szCs w:val="18"/>
          <w:vertAlign w:val="superscript"/>
          <w:lang w:val="es-CO"/>
        </w:rPr>
        <w:footnoteRef/>
      </w:r>
      <w:r w:rsidRPr="00CE1444">
        <w:rPr>
          <w:rFonts w:ascii="Arial" w:hAnsi="Arial" w:cs="Arial"/>
          <w:sz w:val="18"/>
          <w:szCs w:val="18"/>
          <w:vertAlign w:val="superscript"/>
          <w:lang w:val="es-CO"/>
        </w:rPr>
        <w:t xml:space="preserve"> </w:t>
      </w:r>
      <w:r w:rsidRPr="00CE1444">
        <w:rPr>
          <w:rFonts w:ascii="Arial" w:hAnsi="Arial" w:cs="Arial"/>
          <w:sz w:val="18"/>
          <w:szCs w:val="18"/>
          <w:lang w:val="es-CO"/>
        </w:rPr>
        <w:t xml:space="preserve">Ello si tenemos en cuenta que los hechos </w:t>
      </w:r>
      <w:r w:rsidR="00620EB1" w:rsidRPr="00CE1444">
        <w:rPr>
          <w:rFonts w:ascii="Arial" w:hAnsi="Arial" w:cs="Arial"/>
          <w:sz w:val="18"/>
          <w:szCs w:val="18"/>
          <w:lang w:val="es-CO"/>
        </w:rPr>
        <w:t xml:space="preserve">acaecieron </w:t>
      </w:r>
      <w:r w:rsidRPr="00CE1444">
        <w:rPr>
          <w:rFonts w:ascii="Arial" w:hAnsi="Arial" w:cs="Arial"/>
          <w:sz w:val="18"/>
          <w:szCs w:val="18"/>
          <w:lang w:val="es-CO"/>
        </w:rPr>
        <w:t>en septiembre 25 de 2018 a las 9:30 p.m., aproximadamente y la valoración médica, conforme lo plasmado en el dictamen UBAPI-DSRS-00153-2018, fue realizado en septiembre 27 a las 10:10 a.m.</w:t>
      </w:r>
    </w:p>
  </w:footnote>
  <w:footnote w:id="5">
    <w:p w14:paraId="3D8A9612" w14:textId="77777777" w:rsidR="00FC1265" w:rsidRPr="00CE1444" w:rsidRDefault="00FC1265" w:rsidP="00CE1444">
      <w:pPr>
        <w:spacing w:line="240" w:lineRule="auto"/>
        <w:ind w:right="51"/>
        <w:rPr>
          <w:rFonts w:ascii="Arial" w:hAnsi="Arial" w:cs="Arial"/>
          <w:sz w:val="18"/>
          <w:szCs w:val="18"/>
          <w:lang w:val="en-US"/>
        </w:rPr>
      </w:pPr>
      <w:r w:rsidRPr="00CE1444">
        <w:rPr>
          <w:rStyle w:val="Refdenotaalpie"/>
          <w:rFonts w:ascii="Arial" w:hAnsi="Arial" w:cs="Arial"/>
          <w:sz w:val="18"/>
          <w:szCs w:val="18"/>
        </w:rPr>
        <w:footnoteRef/>
      </w:r>
      <w:r w:rsidRPr="00CE1444">
        <w:rPr>
          <w:rFonts w:ascii="Arial" w:hAnsi="Arial" w:cs="Arial"/>
          <w:sz w:val="18"/>
          <w:szCs w:val="18"/>
          <w:lang w:val="en-US"/>
        </w:rPr>
        <w:t xml:space="preserve"> </w:t>
      </w:r>
      <w:proofErr w:type="spellStart"/>
      <w:r w:rsidRPr="00CE1444">
        <w:rPr>
          <w:rFonts w:ascii="Arial" w:hAnsi="Arial" w:cs="Arial"/>
          <w:sz w:val="18"/>
          <w:szCs w:val="18"/>
          <w:lang w:val="en-US"/>
        </w:rPr>
        <w:t>CSJ</w:t>
      </w:r>
      <w:proofErr w:type="spellEnd"/>
      <w:r w:rsidRPr="00CE1444">
        <w:rPr>
          <w:rFonts w:ascii="Arial" w:hAnsi="Arial" w:cs="Arial"/>
          <w:sz w:val="18"/>
          <w:szCs w:val="18"/>
          <w:lang w:val="en-US"/>
        </w:rPr>
        <w:t xml:space="preserve"> </w:t>
      </w:r>
      <w:proofErr w:type="spellStart"/>
      <w:r w:rsidRPr="00CE1444">
        <w:rPr>
          <w:rFonts w:ascii="Arial" w:hAnsi="Arial" w:cs="Arial"/>
          <w:sz w:val="18"/>
          <w:szCs w:val="18"/>
          <w:lang w:val="en-US"/>
        </w:rPr>
        <w:t>SP</w:t>
      </w:r>
      <w:proofErr w:type="spellEnd"/>
      <w:r w:rsidRPr="00CE1444">
        <w:rPr>
          <w:rFonts w:ascii="Arial" w:hAnsi="Arial" w:cs="Arial"/>
          <w:sz w:val="18"/>
          <w:szCs w:val="18"/>
          <w:lang w:val="en-US"/>
        </w:rPr>
        <w:t xml:space="preserve">, 11 </w:t>
      </w:r>
      <w:proofErr w:type="spellStart"/>
      <w:r w:rsidRPr="00CE1444">
        <w:rPr>
          <w:rFonts w:ascii="Arial" w:hAnsi="Arial" w:cs="Arial"/>
          <w:sz w:val="18"/>
          <w:szCs w:val="18"/>
          <w:lang w:val="en-US"/>
        </w:rPr>
        <w:t>jul.</w:t>
      </w:r>
      <w:proofErr w:type="spellEnd"/>
      <w:r w:rsidRPr="00CE1444">
        <w:rPr>
          <w:rFonts w:ascii="Arial" w:hAnsi="Arial" w:cs="Arial"/>
          <w:sz w:val="18"/>
          <w:szCs w:val="18"/>
          <w:lang w:val="en-US"/>
        </w:rPr>
        <w:t xml:space="preserve"> 2018, rad. 50637.</w:t>
      </w:r>
    </w:p>
  </w:footnote>
  <w:footnote w:id="6">
    <w:p w14:paraId="07B8C720" w14:textId="08755715" w:rsidR="00FC1265" w:rsidRPr="00CE1444" w:rsidRDefault="00FC1265" w:rsidP="00CE1444">
      <w:pPr>
        <w:widowControl w:val="0"/>
        <w:autoSpaceDE w:val="0"/>
        <w:autoSpaceDN w:val="0"/>
        <w:adjustRightInd w:val="0"/>
        <w:spacing w:line="240" w:lineRule="auto"/>
        <w:rPr>
          <w:rFonts w:ascii="Arial" w:hAnsi="Arial" w:cs="Arial"/>
          <w:sz w:val="18"/>
          <w:szCs w:val="18"/>
          <w:lang w:val="es-CO"/>
        </w:rPr>
      </w:pPr>
      <w:r w:rsidRPr="00CE1444">
        <w:rPr>
          <w:rStyle w:val="Refdenotaalpie"/>
          <w:rFonts w:ascii="Arial" w:hAnsi="Arial" w:cs="Arial"/>
          <w:sz w:val="18"/>
          <w:szCs w:val="18"/>
        </w:rPr>
        <w:footnoteRef/>
      </w:r>
      <w:r w:rsidRPr="00CE1444">
        <w:rPr>
          <w:rFonts w:ascii="Arial" w:hAnsi="Arial" w:cs="Arial"/>
          <w:sz w:val="18"/>
          <w:szCs w:val="18"/>
          <w:lang w:val="en-US"/>
        </w:rPr>
        <w:t xml:space="preserve"> </w:t>
      </w:r>
      <w:proofErr w:type="spellStart"/>
      <w:r w:rsidRPr="00CE1444">
        <w:rPr>
          <w:rFonts w:ascii="Arial" w:hAnsi="Arial" w:cs="Arial"/>
          <w:sz w:val="18"/>
          <w:szCs w:val="18"/>
          <w:lang w:val="en-US"/>
        </w:rPr>
        <w:t>CSJ</w:t>
      </w:r>
      <w:proofErr w:type="spellEnd"/>
      <w:r w:rsidRPr="00CE1444">
        <w:rPr>
          <w:rFonts w:ascii="Arial" w:hAnsi="Arial" w:cs="Arial"/>
          <w:sz w:val="18"/>
          <w:szCs w:val="18"/>
          <w:lang w:val="en-US"/>
        </w:rPr>
        <w:t xml:space="preserve"> </w:t>
      </w:r>
      <w:proofErr w:type="spellStart"/>
      <w:r w:rsidRPr="00CE1444">
        <w:rPr>
          <w:rFonts w:ascii="Arial" w:hAnsi="Arial" w:cs="Arial"/>
          <w:sz w:val="18"/>
          <w:szCs w:val="18"/>
          <w:lang w:val="en-US"/>
        </w:rPr>
        <w:t>SP</w:t>
      </w:r>
      <w:proofErr w:type="spellEnd"/>
      <w:r w:rsidRPr="00CE1444">
        <w:rPr>
          <w:rFonts w:ascii="Arial" w:hAnsi="Arial" w:cs="Arial"/>
          <w:sz w:val="18"/>
          <w:szCs w:val="18"/>
          <w:lang w:val="en-US"/>
        </w:rPr>
        <w:t xml:space="preserve">, 1 </w:t>
      </w:r>
      <w:proofErr w:type="spellStart"/>
      <w:r w:rsidRPr="00CE1444">
        <w:rPr>
          <w:rFonts w:ascii="Arial" w:hAnsi="Arial" w:cs="Arial"/>
          <w:sz w:val="18"/>
          <w:szCs w:val="18"/>
          <w:lang w:val="en-US"/>
        </w:rPr>
        <w:t>oct.</w:t>
      </w:r>
      <w:proofErr w:type="spellEnd"/>
      <w:r w:rsidRPr="00CE1444">
        <w:rPr>
          <w:rFonts w:ascii="Arial" w:hAnsi="Arial" w:cs="Arial"/>
          <w:sz w:val="18"/>
          <w:szCs w:val="18"/>
          <w:lang w:val="en-US"/>
        </w:rPr>
        <w:t xml:space="preserve"> 2019. </w:t>
      </w:r>
      <w:r w:rsidRPr="00CE1444">
        <w:rPr>
          <w:rFonts w:ascii="Arial" w:hAnsi="Arial" w:cs="Arial"/>
          <w:sz w:val="18"/>
          <w:szCs w:val="18"/>
        </w:rPr>
        <w:t>Rad. 52394 y CSJ SP, 19 feb. 2020. Rad. 53037.</w:t>
      </w:r>
    </w:p>
  </w:footnote>
  <w:footnote w:id="7">
    <w:p w14:paraId="3642F3F0" w14:textId="7BC639C1" w:rsidR="00FC1265" w:rsidRPr="00CE1444" w:rsidRDefault="00FC1265" w:rsidP="00CE1444">
      <w:pPr>
        <w:widowControl w:val="0"/>
        <w:autoSpaceDE w:val="0"/>
        <w:autoSpaceDN w:val="0"/>
        <w:adjustRightInd w:val="0"/>
        <w:spacing w:line="240" w:lineRule="auto"/>
        <w:rPr>
          <w:rFonts w:ascii="Arial" w:hAnsi="Arial" w:cs="Arial"/>
          <w:sz w:val="18"/>
          <w:szCs w:val="18"/>
          <w:lang w:val="es-CO"/>
        </w:rPr>
      </w:pPr>
      <w:r w:rsidRPr="00CE1444">
        <w:rPr>
          <w:rStyle w:val="Refdenotaalpie"/>
          <w:rFonts w:ascii="Arial" w:hAnsi="Arial" w:cs="Arial"/>
          <w:sz w:val="18"/>
          <w:szCs w:val="18"/>
        </w:rPr>
        <w:footnoteRef/>
      </w:r>
      <w:r w:rsidRPr="00CE1444">
        <w:rPr>
          <w:rFonts w:ascii="Arial" w:hAnsi="Arial" w:cs="Arial"/>
          <w:sz w:val="18"/>
          <w:szCs w:val="18"/>
          <w:lang w:val="es-CO"/>
        </w:rPr>
        <w:t xml:space="preserve"> </w:t>
      </w:r>
      <w:r w:rsidRPr="00CE1444">
        <w:rPr>
          <w:rFonts w:ascii="Arial" w:hAnsi="Arial" w:cs="Arial"/>
          <w:sz w:val="18"/>
          <w:szCs w:val="18"/>
        </w:rPr>
        <w:t xml:space="preserve">CSJ SP2532-2021, 23 jun. Rad. 55379 </w:t>
      </w:r>
      <w:r w:rsidRPr="00CE1444">
        <w:rPr>
          <w:rFonts w:ascii="Arial" w:hAnsi="Arial" w:cs="Arial"/>
          <w:spacing w:val="-4"/>
          <w:sz w:val="18"/>
          <w:szCs w:val="18"/>
        </w:rPr>
        <w:t xml:space="preserv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4E3B9B" w14:textId="7686B816" w:rsidR="00FC1265" w:rsidRPr="00CE1444" w:rsidRDefault="00CE1444" w:rsidP="00CE1444">
    <w:pPr>
      <w:pStyle w:val="Encabezado"/>
      <w:spacing w:line="240" w:lineRule="auto"/>
      <w:jc w:val="right"/>
      <w:rPr>
        <w:rFonts w:ascii="Arial" w:hAnsi="Arial" w:cs="Arial"/>
        <w:sz w:val="18"/>
        <w:szCs w:val="16"/>
        <w:lang w:val="es-MX"/>
      </w:rPr>
    </w:pPr>
    <w:r w:rsidRPr="00CE1444">
      <w:rPr>
        <w:rFonts w:ascii="Arial" w:hAnsi="Arial" w:cs="Arial"/>
        <w:sz w:val="18"/>
        <w:szCs w:val="16"/>
      </w:rPr>
      <w:t xml:space="preserve">Violencia intrafamiliar  </w:t>
    </w:r>
  </w:p>
  <w:p w14:paraId="595190DC" w14:textId="63A710E3" w:rsidR="00FC1265" w:rsidRPr="00CE1444" w:rsidRDefault="00CE1444" w:rsidP="00CE1444">
    <w:pPr>
      <w:pStyle w:val="Encabezado"/>
      <w:spacing w:line="240" w:lineRule="auto"/>
      <w:jc w:val="right"/>
      <w:rPr>
        <w:rFonts w:ascii="Arial" w:hAnsi="Arial" w:cs="Arial"/>
        <w:sz w:val="18"/>
        <w:lang w:val="es-MX"/>
      </w:rPr>
    </w:pPr>
    <w:r w:rsidRPr="00CE1444">
      <w:rPr>
        <w:rFonts w:ascii="Arial" w:hAnsi="Arial" w:cs="Arial"/>
        <w:sz w:val="18"/>
        <w:lang w:val="es-MX"/>
      </w:rPr>
      <w:t>Radicación</w:t>
    </w:r>
    <w:r w:rsidR="00FC1265" w:rsidRPr="00CE1444">
      <w:rPr>
        <w:rFonts w:ascii="Arial" w:hAnsi="Arial" w:cs="Arial"/>
        <w:sz w:val="18"/>
        <w:lang w:val="es-MX"/>
      </w:rPr>
      <w:t>:</w:t>
    </w:r>
    <w:r w:rsidR="00FC1265" w:rsidRPr="00CE1444">
      <w:rPr>
        <w:rFonts w:ascii="Arial" w:hAnsi="Arial" w:cs="Arial"/>
        <w:sz w:val="28"/>
      </w:rPr>
      <w:t xml:space="preserve"> </w:t>
    </w:r>
    <w:r w:rsidR="00FC1265" w:rsidRPr="00CE1444">
      <w:rPr>
        <w:rFonts w:ascii="Arial" w:hAnsi="Arial" w:cs="Arial"/>
        <w:sz w:val="18"/>
        <w:lang w:val="es-MX"/>
      </w:rPr>
      <w:t>666876000086 2018 00111 01</w:t>
    </w:r>
  </w:p>
  <w:p w14:paraId="292F22D0" w14:textId="0BB0E0C8" w:rsidR="00FC1265" w:rsidRPr="00CE1444" w:rsidRDefault="00CE1444" w:rsidP="00CE1444">
    <w:pPr>
      <w:pStyle w:val="Encabezado"/>
      <w:spacing w:line="240" w:lineRule="auto"/>
      <w:jc w:val="right"/>
      <w:rPr>
        <w:rFonts w:ascii="Arial" w:hAnsi="Arial" w:cs="Arial"/>
        <w:sz w:val="18"/>
        <w:lang w:val="es-MX"/>
      </w:rPr>
    </w:pPr>
    <w:r w:rsidRPr="00CE1444">
      <w:rPr>
        <w:rFonts w:ascii="Arial" w:hAnsi="Arial" w:cs="Arial"/>
        <w:sz w:val="18"/>
        <w:lang w:val="es-MX"/>
      </w:rPr>
      <w:t>Procesado</w:t>
    </w:r>
    <w:r w:rsidR="00FC1265" w:rsidRPr="00CE1444">
      <w:rPr>
        <w:rFonts w:ascii="Arial" w:hAnsi="Arial" w:cs="Arial"/>
        <w:sz w:val="18"/>
        <w:lang w:val="es-MX"/>
      </w:rPr>
      <w:t xml:space="preserve">: </w:t>
    </w:r>
    <w:proofErr w:type="spellStart"/>
    <w:r w:rsidR="00FC1265" w:rsidRPr="00CE1444">
      <w:rPr>
        <w:rFonts w:ascii="Arial" w:hAnsi="Arial" w:cs="Arial"/>
        <w:sz w:val="18"/>
        <w:lang w:val="es-MX"/>
      </w:rPr>
      <w:t>WCC</w:t>
    </w:r>
    <w:proofErr w:type="spellEnd"/>
  </w:p>
  <w:p w14:paraId="105745B4" w14:textId="1D838588" w:rsidR="00FC1265" w:rsidRPr="00CE1444" w:rsidRDefault="00CE1444" w:rsidP="00CE1444">
    <w:pPr>
      <w:pStyle w:val="Encabezado"/>
      <w:spacing w:line="240" w:lineRule="auto"/>
      <w:jc w:val="right"/>
      <w:rPr>
        <w:rFonts w:ascii="Arial" w:hAnsi="Arial" w:cs="Arial"/>
        <w:sz w:val="18"/>
        <w:lang w:val="es-MX"/>
      </w:rPr>
    </w:pPr>
    <w:r w:rsidRPr="00CE1444">
      <w:rPr>
        <w:rFonts w:ascii="Arial" w:hAnsi="Arial" w:cs="Arial"/>
        <w:sz w:val="18"/>
        <w:lang w:val="es-MX"/>
      </w:rPr>
      <w:t>Confirma sentencia</w:t>
    </w:r>
  </w:p>
  <w:p w14:paraId="1C5E9F40" w14:textId="3A75CDF2" w:rsidR="00FC1265" w:rsidRPr="00CE1444" w:rsidRDefault="00FC1265" w:rsidP="00CE1444">
    <w:pPr>
      <w:pStyle w:val="Encabezado"/>
      <w:spacing w:line="240" w:lineRule="auto"/>
      <w:jc w:val="right"/>
      <w:rPr>
        <w:rFonts w:ascii="Arial" w:hAnsi="Arial" w:cs="Arial"/>
        <w:sz w:val="18"/>
        <w:lang w:val="es-MX"/>
      </w:rPr>
    </w:pPr>
    <w:r w:rsidRPr="00CE1444">
      <w:rPr>
        <w:rFonts w:ascii="Arial" w:hAnsi="Arial" w:cs="Arial"/>
        <w:sz w:val="18"/>
        <w:lang w:val="es-MX"/>
      </w:rPr>
      <w:t>S.</w:t>
    </w:r>
    <w:r w:rsidR="00CE1444" w:rsidRPr="00CE1444">
      <w:rPr>
        <w:rFonts w:ascii="Arial" w:hAnsi="Arial" w:cs="Arial"/>
        <w:sz w:val="18"/>
        <w:lang w:val="es-MX"/>
      </w:rPr>
      <w:t xml:space="preserve"> </w:t>
    </w:r>
    <w:proofErr w:type="spellStart"/>
    <w:r w:rsidRPr="00CE1444">
      <w:rPr>
        <w:rFonts w:ascii="Arial" w:hAnsi="Arial" w:cs="Arial"/>
        <w:sz w:val="18"/>
        <w:lang w:val="es-MX"/>
      </w:rPr>
      <w:t>N°</w:t>
    </w:r>
    <w:r w:rsidR="00F53BC0" w:rsidRPr="00CE1444">
      <w:rPr>
        <w:rFonts w:ascii="Arial" w:hAnsi="Arial" w:cs="Arial"/>
        <w:sz w:val="18"/>
        <w:lang w:val="es-MX"/>
      </w:rPr>
      <w:t>001</w:t>
    </w:r>
    <w:proofErr w:type="spellEnd"/>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241D2E"/>
    <w:multiLevelType w:val="hybridMultilevel"/>
    <w:tmpl w:val="B51EB180"/>
    <w:lvl w:ilvl="0" w:tplc="40929A4A">
      <w:start w:val="3"/>
      <w:numFmt w:val="bullet"/>
      <w:lvlText w:val="-"/>
      <w:lvlJc w:val="left"/>
      <w:pPr>
        <w:ind w:left="720" w:hanging="360"/>
      </w:pPr>
      <w:rPr>
        <w:rFonts w:ascii="Tahoma" w:eastAsia="Times New Roman" w:hAnsi="Tahoma" w:cs="Tahom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5874"/>
    <w:rsid w:val="0000179E"/>
    <w:rsid w:val="00002B42"/>
    <w:rsid w:val="00006EFB"/>
    <w:rsid w:val="00007717"/>
    <w:rsid w:val="000169B5"/>
    <w:rsid w:val="00023AD8"/>
    <w:rsid w:val="00025361"/>
    <w:rsid w:val="00026A85"/>
    <w:rsid w:val="00035066"/>
    <w:rsid w:val="00035E8C"/>
    <w:rsid w:val="00036A85"/>
    <w:rsid w:val="00037B79"/>
    <w:rsid w:val="000505F6"/>
    <w:rsid w:val="000562DC"/>
    <w:rsid w:val="000568F7"/>
    <w:rsid w:val="00057ED8"/>
    <w:rsid w:val="000651E5"/>
    <w:rsid w:val="00066182"/>
    <w:rsid w:val="0006683F"/>
    <w:rsid w:val="000711FD"/>
    <w:rsid w:val="00072137"/>
    <w:rsid w:val="000721A1"/>
    <w:rsid w:val="00072C4A"/>
    <w:rsid w:val="0007799A"/>
    <w:rsid w:val="00080EA8"/>
    <w:rsid w:val="00081F0E"/>
    <w:rsid w:val="000876E5"/>
    <w:rsid w:val="00087CD1"/>
    <w:rsid w:val="00093D23"/>
    <w:rsid w:val="00097DD5"/>
    <w:rsid w:val="000A5F9E"/>
    <w:rsid w:val="000A790C"/>
    <w:rsid w:val="000B0891"/>
    <w:rsid w:val="000B40D9"/>
    <w:rsid w:val="000C179D"/>
    <w:rsid w:val="000C44E3"/>
    <w:rsid w:val="000D24CB"/>
    <w:rsid w:val="000D309D"/>
    <w:rsid w:val="000D3AEA"/>
    <w:rsid w:val="000D5FBA"/>
    <w:rsid w:val="000D7CAE"/>
    <w:rsid w:val="000E091B"/>
    <w:rsid w:val="000E149F"/>
    <w:rsid w:val="000E76D0"/>
    <w:rsid w:val="000F1F86"/>
    <w:rsid w:val="001047AD"/>
    <w:rsid w:val="0010608B"/>
    <w:rsid w:val="0010794E"/>
    <w:rsid w:val="00112A3F"/>
    <w:rsid w:val="00113BAC"/>
    <w:rsid w:val="00117548"/>
    <w:rsid w:val="00120992"/>
    <w:rsid w:val="00126F8F"/>
    <w:rsid w:val="00133FA9"/>
    <w:rsid w:val="00134027"/>
    <w:rsid w:val="00141686"/>
    <w:rsid w:val="00141715"/>
    <w:rsid w:val="0014174C"/>
    <w:rsid w:val="00156769"/>
    <w:rsid w:val="00163034"/>
    <w:rsid w:val="00163D18"/>
    <w:rsid w:val="001654C1"/>
    <w:rsid w:val="001654C2"/>
    <w:rsid w:val="00167171"/>
    <w:rsid w:val="00170F9C"/>
    <w:rsid w:val="001725B0"/>
    <w:rsid w:val="0017564A"/>
    <w:rsid w:val="00177D25"/>
    <w:rsid w:val="00181152"/>
    <w:rsid w:val="00181645"/>
    <w:rsid w:val="00186452"/>
    <w:rsid w:val="0018784B"/>
    <w:rsid w:val="00190167"/>
    <w:rsid w:val="001950A6"/>
    <w:rsid w:val="0019556F"/>
    <w:rsid w:val="001A10AF"/>
    <w:rsid w:val="001A27FF"/>
    <w:rsid w:val="001A2D30"/>
    <w:rsid w:val="001A4D86"/>
    <w:rsid w:val="001B1CCA"/>
    <w:rsid w:val="001B4D3B"/>
    <w:rsid w:val="001B7DA2"/>
    <w:rsid w:val="001C1249"/>
    <w:rsid w:val="001C1305"/>
    <w:rsid w:val="001C63C7"/>
    <w:rsid w:val="001D145D"/>
    <w:rsid w:val="001D2E78"/>
    <w:rsid w:val="001D325A"/>
    <w:rsid w:val="001D483F"/>
    <w:rsid w:val="001D5D56"/>
    <w:rsid w:val="001D6EB1"/>
    <w:rsid w:val="001E5FA6"/>
    <w:rsid w:val="001F0C9D"/>
    <w:rsid w:val="001F11EC"/>
    <w:rsid w:val="001F48C7"/>
    <w:rsid w:val="002047EF"/>
    <w:rsid w:val="00206F33"/>
    <w:rsid w:val="00212B73"/>
    <w:rsid w:val="00217191"/>
    <w:rsid w:val="002278B7"/>
    <w:rsid w:val="00236777"/>
    <w:rsid w:val="00237501"/>
    <w:rsid w:val="00243643"/>
    <w:rsid w:val="00263675"/>
    <w:rsid w:val="0026598E"/>
    <w:rsid w:val="00267B1E"/>
    <w:rsid w:val="00274FCE"/>
    <w:rsid w:val="00277D08"/>
    <w:rsid w:val="00282D80"/>
    <w:rsid w:val="002844B7"/>
    <w:rsid w:val="00286E56"/>
    <w:rsid w:val="00290E8E"/>
    <w:rsid w:val="00293827"/>
    <w:rsid w:val="00295897"/>
    <w:rsid w:val="002A2DB1"/>
    <w:rsid w:val="002A45E1"/>
    <w:rsid w:val="002A76DE"/>
    <w:rsid w:val="002B45FB"/>
    <w:rsid w:val="002C23EE"/>
    <w:rsid w:val="002C680F"/>
    <w:rsid w:val="002C6F3C"/>
    <w:rsid w:val="002D0B53"/>
    <w:rsid w:val="002D153E"/>
    <w:rsid w:val="002D1C0F"/>
    <w:rsid w:val="002D3CA3"/>
    <w:rsid w:val="002D5C3E"/>
    <w:rsid w:val="002D698D"/>
    <w:rsid w:val="002E09BB"/>
    <w:rsid w:val="002E443B"/>
    <w:rsid w:val="002F4C37"/>
    <w:rsid w:val="002F6E8B"/>
    <w:rsid w:val="00302D4C"/>
    <w:rsid w:val="003078FE"/>
    <w:rsid w:val="00310BF8"/>
    <w:rsid w:val="0031174F"/>
    <w:rsid w:val="00313083"/>
    <w:rsid w:val="00323C1B"/>
    <w:rsid w:val="00323ECE"/>
    <w:rsid w:val="003266AB"/>
    <w:rsid w:val="0032713A"/>
    <w:rsid w:val="00331346"/>
    <w:rsid w:val="00334F2F"/>
    <w:rsid w:val="003350A5"/>
    <w:rsid w:val="003409D3"/>
    <w:rsid w:val="00345418"/>
    <w:rsid w:val="00350882"/>
    <w:rsid w:val="00354CDF"/>
    <w:rsid w:val="00354D5D"/>
    <w:rsid w:val="0035653A"/>
    <w:rsid w:val="003570D5"/>
    <w:rsid w:val="00361C60"/>
    <w:rsid w:val="00365844"/>
    <w:rsid w:val="003658BA"/>
    <w:rsid w:val="00366623"/>
    <w:rsid w:val="0037016D"/>
    <w:rsid w:val="003709AE"/>
    <w:rsid w:val="003719E5"/>
    <w:rsid w:val="003721F6"/>
    <w:rsid w:val="00372443"/>
    <w:rsid w:val="00373467"/>
    <w:rsid w:val="00373B44"/>
    <w:rsid w:val="0037587D"/>
    <w:rsid w:val="003859F5"/>
    <w:rsid w:val="00390027"/>
    <w:rsid w:val="00395504"/>
    <w:rsid w:val="00395ED3"/>
    <w:rsid w:val="00396246"/>
    <w:rsid w:val="003A10EB"/>
    <w:rsid w:val="003A3590"/>
    <w:rsid w:val="003A39DD"/>
    <w:rsid w:val="003A6117"/>
    <w:rsid w:val="003A7437"/>
    <w:rsid w:val="003A7820"/>
    <w:rsid w:val="003B0268"/>
    <w:rsid w:val="003B04C9"/>
    <w:rsid w:val="003B7C30"/>
    <w:rsid w:val="003C03F7"/>
    <w:rsid w:val="003C235A"/>
    <w:rsid w:val="003C4444"/>
    <w:rsid w:val="003F2B11"/>
    <w:rsid w:val="003F3162"/>
    <w:rsid w:val="003F4E4D"/>
    <w:rsid w:val="003F713B"/>
    <w:rsid w:val="00401E85"/>
    <w:rsid w:val="004046E9"/>
    <w:rsid w:val="00411318"/>
    <w:rsid w:val="0041217E"/>
    <w:rsid w:val="004169B0"/>
    <w:rsid w:val="004212B9"/>
    <w:rsid w:val="00424238"/>
    <w:rsid w:val="0042585D"/>
    <w:rsid w:val="00427A81"/>
    <w:rsid w:val="00437112"/>
    <w:rsid w:val="004441BD"/>
    <w:rsid w:val="00446103"/>
    <w:rsid w:val="00447943"/>
    <w:rsid w:val="004552FB"/>
    <w:rsid w:val="004643F4"/>
    <w:rsid w:val="004713DF"/>
    <w:rsid w:val="00473D80"/>
    <w:rsid w:val="00482797"/>
    <w:rsid w:val="00485595"/>
    <w:rsid w:val="00486BFD"/>
    <w:rsid w:val="00487925"/>
    <w:rsid w:val="00491A53"/>
    <w:rsid w:val="004A0263"/>
    <w:rsid w:val="004A51AC"/>
    <w:rsid w:val="004A5D09"/>
    <w:rsid w:val="004B0B1C"/>
    <w:rsid w:val="004B17B9"/>
    <w:rsid w:val="004B4BA5"/>
    <w:rsid w:val="004B53D7"/>
    <w:rsid w:val="004B7419"/>
    <w:rsid w:val="004C2751"/>
    <w:rsid w:val="004C4459"/>
    <w:rsid w:val="004C50B8"/>
    <w:rsid w:val="004C6444"/>
    <w:rsid w:val="004D2471"/>
    <w:rsid w:val="004D2C4D"/>
    <w:rsid w:val="004D6F07"/>
    <w:rsid w:val="004E113A"/>
    <w:rsid w:val="004E2AA4"/>
    <w:rsid w:val="004E7315"/>
    <w:rsid w:val="004F0336"/>
    <w:rsid w:val="004F3034"/>
    <w:rsid w:val="004F3EC0"/>
    <w:rsid w:val="004F4EB5"/>
    <w:rsid w:val="004F52C5"/>
    <w:rsid w:val="004F7D35"/>
    <w:rsid w:val="00503CB0"/>
    <w:rsid w:val="00507C6D"/>
    <w:rsid w:val="00510989"/>
    <w:rsid w:val="00511CE5"/>
    <w:rsid w:val="005121EF"/>
    <w:rsid w:val="005157D6"/>
    <w:rsid w:val="005158EE"/>
    <w:rsid w:val="00522578"/>
    <w:rsid w:val="00533A79"/>
    <w:rsid w:val="00533CA7"/>
    <w:rsid w:val="005368B0"/>
    <w:rsid w:val="0054022E"/>
    <w:rsid w:val="00540F16"/>
    <w:rsid w:val="00542C43"/>
    <w:rsid w:val="00543C78"/>
    <w:rsid w:val="00544336"/>
    <w:rsid w:val="00556D89"/>
    <w:rsid w:val="005577D8"/>
    <w:rsid w:val="00557CA9"/>
    <w:rsid w:val="0056018A"/>
    <w:rsid w:val="00562F12"/>
    <w:rsid w:val="00565605"/>
    <w:rsid w:val="005665B6"/>
    <w:rsid w:val="005703C7"/>
    <w:rsid w:val="00570FFC"/>
    <w:rsid w:val="005727F1"/>
    <w:rsid w:val="0058171C"/>
    <w:rsid w:val="005843AF"/>
    <w:rsid w:val="005900F9"/>
    <w:rsid w:val="00592B40"/>
    <w:rsid w:val="00594225"/>
    <w:rsid w:val="005959E0"/>
    <w:rsid w:val="005964A2"/>
    <w:rsid w:val="00597A21"/>
    <w:rsid w:val="005A0BBA"/>
    <w:rsid w:val="005A69EA"/>
    <w:rsid w:val="005B17CE"/>
    <w:rsid w:val="005B3E65"/>
    <w:rsid w:val="005B442A"/>
    <w:rsid w:val="005B6764"/>
    <w:rsid w:val="005B6E41"/>
    <w:rsid w:val="005B71CC"/>
    <w:rsid w:val="005C3F21"/>
    <w:rsid w:val="005C73B5"/>
    <w:rsid w:val="005D03AC"/>
    <w:rsid w:val="005D58D5"/>
    <w:rsid w:val="005F5B9F"/>
    <w:rsid w:val="005F607D"/>
    <w:rsid w:val="005F6D40"/>
    <w:rsid w:val="005F6DD8"/>
    <w:rsid w:val="005F743A"/>
    <w:rsid w:val="005F798D"/>
    <w:rsid w:val="006003EF"/>
    <w:rsid w:val="00600C7E"/>
    <w:rsid w:val="006053AC"/>
    <w:rsid w:val="00617647"/>
    <w:rsid w:val="00617C8A"/>
    <w:rsid w:val="00620EB1"/>
    <w:rsid w:val="006227D8"/>
    <w:rsid w:val="0062396E"/>
    <w:rsid w:val="006266F0"/>
    <w:rsid w:val="00634E95"/>
    <w:rsid w:val="006354E8"/>
    <w:rsid w:val="00635810"/>
    <w:rsid w:val="00643D5D"/>
    <w:rsid w:val="00647862"/>
    <w:rsid w:val="006479A8"/>
    <w:rsid w:val="0065574E"/>
    <w:rsid w:val="00657089"/>
    <w:rsid w:val="00657195"/>
    <w:rsid w:val="006676A5"/>
    <w:rsid w:val="00674187"/>
    <w:rsid w:val="00674843"/>
    <w:rsid w:val="00675F99"/>
    <w:rsid w:val="006812F4"/>
    <w:rsid w:val="00684DC3"/>
    <w:rsid w:val="00685B52"/>
    <w:rsid w:val="00686B5E"/>
    <w:rsid w:val="006935C8"/>
    <w:rsid w:val="0069604C"/>
    <w:rsid w:val="006A12B8"/>
    <w:rsid w:val="006A15C5"/>
    <w:rsid w:val="006A1A2A"/>
    <w:rsid w:val="006A2C8A"/>
    <w:rsid w:val="006B32BB"/>
    <w:rsid w:val="006B415E"/>
    <w:rsid w:val="006B52F6"/>
    <w:rsid w:val="006B7232"/>
    <w:rsid w:val="006C017C"/>
    <w:rsid w:val="006C1EE7"/>
    <w:rsid w:val="006C2AAB"/>
    <w:rsid w:val="006C344E"/>
    <w:rsid w:val="006C55BC"/>
    <w:rsid w:val="006C5CC5"/>
    <w:rsid w:val="006D45B3"/>
    <w:rsid w:val="006E4CF1"/>
    <w:rsid w:val="006F4B20"/>
    <w:rsid w:val="006F4CEF"/>
    <w:rsid w:val="006F4FBF"/>
    <w:rsid w:val="006F5BDF"/>
    <w:rsid w:val="006F6902"/>
    <w:rsid w:val="007000C6"/>
    <w:rsid w:val="007017F3"/>
    <w:rsid w:val="0070757C"/>
    <w:rsid w:val="007128A7"/>
    <w:rsid w:val="00712A16"/>
    <w:rsid w:val="0071740D"/>
    <w:rsid w:val="00717D73"/>
    <w:rsid w:val="00720DBB"/>
    <w:rsid w:val="0072424D"/>
    <w:rsid w:val="00725B72"/>
    <w:rsid w:val="00727CB3"/>
    <w:rsid w:val="00730CEB"/>
    <w:rsid w:val="0073385D"/>
    <w:rsid w:val="0073494A"/>
    <w:rsid w:val="00736C29"/>
    <w:rsid w:val="0074583F"/>
    <w:rsid w:val="00751D5D"/>
    <w:rsid w:val="00751D71"/>
    <w:rsid w:val="0075641B"/>
    <w:rsid w:val="007574E4"/>
    <w:rsid w:val="007623B0"/>
    <w:rsid w:val="007624BF"/>
    <w:rsid w:val="00763C9D"/>
    <w:rsid w:val="00765260"/>
    <w:rsid w:val="00767A32"/>
    <w:rsid w:val="007707B3"/>
    <w:rsid w:val="007738E7"/>
    <w:rsid w:val="00774D58"/>
    <w:rsid w:val="00776CBF"/>
    <w:rsid w:val="00780D09"/>
    <w:rsid w:val="00780F37"/>
    <w:rsid w:val="00782610"/>
    <w:rsid w:val="0078798C"/>
    <w:rsid w:val="00793F1B"/>
    <w:rsid w:val="007A28E6"/>
    <w:rsid w:val="007A3528"/>
    <w:rsid w:val="007A6810"/>
    <w:rsid w:val="007B0993"/>
    <w:rsid w:val="007B17E2"/>
    <w:rsid w:val="007B27C6"/>
    <w:rsid w:val="007B7559"/>
    <w:rsid w:val="007C708F"/>
    <w:rsid w:val="007D1175"/>
    <w:rsid w:val="007D5618"/>
    <w:rsid w:val="007D5885"/>
    <w:rsid w:val="007D7E70"/>
    <w:rsid w:val="007E6FFC"/>
    <w:rsid w:val="007F66A3"/>
    <w:rsid w:val="00800CBA"/>
    <w:rsid w:val="0081195D"/>
    <w:rsid w:val="00817D43"/>
    <w:rsid w:val="0082548B"/>
    <w:rsid w:val="00825AD1"/>
    <w:rsid w:val="00831042"/>
    <w:rsid w:val="0083347D"/>
    <w:rsid w:val="0083426F"/>
    <w:rsid w:val="008363AF"/>
    <w:rsid w:val="00853DAF"/>
    <w:rsid w:val="008638E7"/>
    <w:rsid w:val="008657B2"/>
    <w:rsid w:val="0086766E"/>
    <w:rsid w:val="008715DA"/>
    <w:rsid w:val="00872B11"/>
    <w:rsid w:val="008745F6"/>
    <w:rsid w:val="00876A99"/>
    <w:rsid w:val="0088174E"/>
    <w:rsid w:val="00882B0B"/>
    <w:rsid w:val="00886085"/>
    <w:rsid w:val="00886B34"/>
    <w:rsid w:val="00886E6F"/>
    <w:rsid w:val="00887FA1"/>
    <w:rsid w:val="00892684"/>
    <w:rsid w:val="00893DF2"/>
    <w:rsid w:val="008A1345"/>
    <w:rsid w:val="008A16DB"/>
    <w:rsid w:val="008B404C"/>
    <w:rsid w:val="008B4662"/>
    <w:rsid w:val="008B573B"/>
    <w:rsid w:val="008B5F14"/>
    <w:rsid w:val="008B62F8"/>
    <w:rsid w:val="008B72E4"/>
    <w:rsid w:val="008C23F6"/>
    <w:rsid w:val="008C4625"/>
    <w:rsid w:val="008C5463"/>
    <w:rsid w:val="008C70C0"/>
    <w:rsid w:val="008D06AE"/>
    <w:rsid w:val="008D1AB5"/>
    <w:rsid w:val="008D1D52"/>
    <w:rsid w:val="008E0DAC"/>
    <w:rsid w:val="008E1642"/>
    <w:rsid w:val="008E174C"/>
    <w:rsid w:val="008E4054"/>
    <w:rsid w:val="008E494D"/>
    <w:rsid w:val="008E50A6"/>
    <w:rsid w:val="008E5DC7"/>
    <w:rsid w:val="008E65F7"/>
    <w:rsid w:val="008F3EDB"/>
    <w:rsid w:val="008F4FDB"/>
    <w:rsid w:val="008F4FE5"/>
    <w:rsid w:val="009009DC"/>
    <w:rsid w:val="0090134D"/>
    <w:rsid w:val="00905D37"/>
    <w:rsid w:val="00915A61"/>
    <w:rsid w:val="009161D9"/>
    <w:rsid w:val="00924A6E"/>
    <w:rsid w:val="009265AE"/>
    <w:rsid w:val="00927B0B"/>
    <w:rsid w:val="00927BC8"/>
    <w:rsid w:val="0093780D"/>
    <w:rsid w:val="00940834"/>
    <w:rsid w:val="00950536"/>
    <w:rsid w:val="00953510"/>
    <w:rsid w:val="00962924"/>
    <w:rsid w:val="009663AC"/>
    <w:rsid w:val="00970EC8"/>
    <w:rsid w:val="009713A6"/>
    <w:rsid w:val="009717FA"/>
    <w:rsid w:val="00972EB4"/>
    <w:rsid w:val="00973730"/>
    <w:rsid w:val="0097435D"/>
    <w:rsid w:val="00980812"/>
    <w:rsid w:val="00981325"/>
    <w:rsid w:val="009846D4"/>
    <w:rsid w:val="00984D5C"/>
    <w:rsid w:val="00993EE7"/>
    <w:rsid w:val="009A76E5"/>
    <w:rsid w:val="009B4B95"/>
    <w:rsid w:val="009C2018"/>
    <w:rsid w:val="009C3E37"/>
    <w:rsid w:val="009D0269"/>
    <w:rsid w:val="009D2753"/>
    <w:rsid w:val="009D27A1"/>
    <w:rsid w:val="009D76B9"/>
    <w:rsid w:val="009E58CD"/>
    <w:rsid w:val="009E5BF5"/>
    <w:rsid w:val="009E73FF"/>
    <w:rsid w:val="009E75F1"/>
    <w:rsid w:val="009F3929"/>
    <w:rsid w:val="009F5A05"/>
    <w:rsid w:val="009F62C4"/>
    <w:rsid w:val="00A02A8B"/>
    <w:rsid w:val="00A053CB"/>
    <w:rsid w:val="00A061C3"/>
    <w:rsid w:val="00A06BD8"/>
    <w:rsid w:val="00A10441"/>
    <w:rsid w:val="00A11B5A"/>
    <w:rsid w:val="00A23552"/>
    <w:rsid w:val="00A255E1"/>
    <w:rsid w:val="00A26DE4"/>
    <w:rsid w:val="00A31DDB"/>
    <w:rsid w:val="00A36FB4"/>
    <w:rsid w:val="00A414B1"/>
    <w:rsid w:val="00A56744"/>
    <w:rsid w:val="00A602B9"/>
    <w:rsid w:val="00A608E0"/>
    <w:rsid w:val="00A62021"/>
    <w:rsid w:val="00A640B8"/>
    <w:rsid w:val="00A64E07"/>
    <w:rsid w:val="00A66503"/>
    <w:rsid w:val="00A73446"/>
    <w:rsid w:val="00A77077"/>
    <w:rsid w:val="00A77DE7"/>
    <w:rsid w:val="00A85E2E"/>
    <w:rsid w:val="00A863BB"/>
    <w:rsid w:val="00A90BE1"/>
    <w:rsid w:val="00A93566"/>
    <w:rsid w:val="00A942C9"/>
    <w:rsid w:val="00A94E36"/>
    <w:rsid w:val="00A967F3"/>
    <w:rsid w:val="00A9724E"/>
    <w:rsid w:val="00A97CD2"/>
    <w:rsid w:val="00AA3F24"/>
    <w:rsid w:val="00AA4088"/>
    <w:rsid w:val="00AA7642"/>
    <w:rsid w:val="00AB0336"/>
    <w:rsid w:val="00AB28DE"/>
    <w:rsid w:val="00AB366E"/>
    <w:rsid w:val="00AB3763"/>
    <w:rsid w:val="00AB5348"/>
    <w:rsid w:val="00AB5E67"/>
    <w:rsid w:val="00AB607F"/>
    <w:rsid w:val="00AB6950"/>
    <w:rsid w:val="00AC3FC0"/>
    <w:rsid w:val="00AD3D04"/>
    <w:rsid w:val="00AD41B3"/>
    <w:rsid w:val="00AD63F7"/>
    <w:rsid w:val="00AD6F07"/>
    <w:rsid w:val="00AE0ADB"/>
    <w:rsid w:val="00AE640E"/>
    <w:rsid w:val="00AF2842"/>
    <w:rsid w:val="00AF2889"/>
    <w:rsid w:val="00AF335F"/>
    <w:rsid w:val="00AF5AFB"/>
    <w:rsid w:val="00B01665"/>
    <w:rsid w:val="00B04068"/>
    <w:rsid w:val="00B12460"/>
    <w:rsid w:val="00B124E8"/>
    <w:rsid w:val="00B16267"/>
    <w:rsid w:val="00B168FA"/>
    <w:rsid w:val="00B21E0C"/>
    <w:rsid w:val="00B22D02"/>
    <w:rsid w:val="00B25F50"/>
    <w:rsid w:val="00B2675E"/>
    <w:rsid w:val="00B35151"/>
    <w:rsid w:val="00B40F98"/>
    <w:rsid w:val="00B41893"/>
    <w:rsid w:val="00B44CF2"/>
    <w:rsid w:val="00B45B2F"/>
    <w:rsid w:val="00B4631D"/>
    <w:rsid w:val="00B50041"/>
    <w:rsid w:val="00B511EA"/>
    <w:rsid w:val="00B52C07"/>
    <w:rsid w:val="00B52F97"/>
    <w:rsid w:val="00B544E4"/>
    <w:rsid w:val="00B63504"/>
    <w:rsid w:val="00B64B94"/>
    <w:rsid w:val="00B66518"/>
    <w:rsid w:val="00B7376B"/>
    <w:rsid w:val="00B75D60"/>
    <w:rsid w:val="00B80C9F"/>
    <w:rsid w:val="00B81141"/>
    <w:rsid w:val="00B835BC"/>
    <w:rsid w:val="00B967EC"/>
    <w:rsid w:val="00BA3527"/>
    <w:rsid w:val="00BA4DB7"/>
    <w:rsid w:val="00BA5924"/>
    <w:rsid w:val="00BA7A68"/>
    <w:rsid w:val="00BB1E8D"/>
    <w:rsid w:val="00BB4664"/>
    <w:rsid w:val="00BC014A"/>
    <w:rsid w:val="00BC27BF"/>
    <w:rsid w:val="00BC5484"/>
    <w:rsid w:val="00BC5874"/>
    <w:rsid w:val="00BC7648"/>
    <w:rsid w:val="00BC7860"/>
    <w:rsid w:val="00BC7B55"/>
    <w:rsid w:val="00BD1A06"/>
    <w:rsid w:val="00BD4E3B"/>
    <w:rsid w:val="00BD5B14"/>
    <w:rsid w:val="00BD71D0"/>
    <w:rsid w:val="00BF0FE7"/>
    <w:rsid w:val="00BF32B4"/>
    <w:rsid w:val="00BF42AF"/>
    <w:rsid w:val="00C00564"/>
    <w:rsid w:val="00C00DE3"/>
    <w:rsid w:val="00C103C0"/>
    <w:rsid w:val="00C10A18"/>
    <w:rsid w:val="00C1147B"/>
    <w:rsid w:val="00C12FE9"/>
    <w:rsid w:val="00C17FFE"/>
    <w:rsid w:val="00C20457"/>
    <w:rsid w:val="00C20BC0"/>
    <w:rsid w:val="00C21865"/>
    <w:rsid w:val="00C218BF"/>
    <w:rsid w:val="00C229DE"/>
    <w:rsid w:val="00C22B8C"/>
    <w:rsid w:val="00C24CD2"/>
    <w:rsid w:val="00C31D84"/>
    <w:rsid w:val="00C3399F"/>
    <w:rsid w:val="00C34A7E"/>
    <w:rsid w:val="00C41162"/>
    <w:rsid w:val="00C41F59"/>
    <w:rsid w:val="00C44080"/>
    <w:rsid w:val="00C443D8"/>
    <w:rsid w:val="00C50162"/>
    <w:rsid w:val="00C520EC"/>
    <w:rsid w:val="00C53B81"/>
    <w:rsid w:val="00C55CD5"/>
    <w:rsid w:val="00C600FF"/>
    <w:rsid w:val="00C60810"/>
    <w:rsid w:val="00C60C7D"/>
    <w:rsid w:val="00C8097F"/>
    <w:rsid w:val="00C82AC5"/>
    <w:rsid w:val="00C835A7"/>
    <w:rsid w:val="00C85BF7"/>
    <w:rsid w:val="00C95ACB"/>
    <w:rsid w:val="00C9694D"/>
    <w:rsid w:val="00CA00B6"/>
    <w:rsid w:val="00CA0FB5"/>
    <w:rsid w:val="00CA13FF"/>
    <w:rsid w:val="00CA258C"/>
    <w:rsid w:val="00CA28EE"/>
    <w:rsid w:val="00CA34E2"/>
    <w:rsid w:val="00CA5D7D"/>
    <w:rsid w:val="00CA656F"/>
    <w:rsid w:val="00CA6DD2"/>
    <w:rsid w:val="00CB0015"/>
    <w:rsid w:val="00CB07F3"/>
    <w:rsid w:val="00CB117A"/>
    <w:rsid w:val="00CB1E15"/>
    <w:rsid w:val="00CB440F"/>
    <w:rsid w:val="00CB4C63"/>
    <w:rsid w:val="00CC2E7B"/>
    <w:rsid w:val="00CD2D8C"/>
    <w:rsid w:val="00CD589B"/>
    <w:rsid w:val="00CD5B67"/>
    <w:rsid w:val="00CD5CB5"/>
    <w:rsid w:val="00CD725A"/>
    <w:rsid w:val="00CE1444"/>
    <w:rsid w:val="00CE451F"/>
    <w:rsid w:val="00CE47B3"/>
    <w:rsid w:val="00CE5649"/>
    <w:rsid w:val="00CE58DD"/>
    <w:rsid w:val="00CE7605"/>
    <w:rsid w:val="00CF07FE"/>
    <w:rsid w:val="00CF31EF"/>
    <w:rsid w:val="00CF3F13"/>
    <w:rsid w:val="00CF564B"/>
    <w:rsid w:val="00D00626"/>
    <w:rsid w:val="00D01AFD"/>
    <w:rsid w:val="00D01E60"/>
    <w:rsid w:val="00D03280"/>
    <w:rsid w:val="00D05566"/>
    <w:rsid w:val="00D05E59"/>
    <w:rsid w:val="00D101D1"/>
    <w:rsid w:val="00D10CC1"/>
    <w:rsid w:val="00D11541"/>
    <w:rsid w:val="00D13F71"/>
    <w:rsid w:val="00D15268"/>
    <w:rsid w:val="00D16CA8"/>
    <w:rsid w:val="00D22BC1"/>
    <w:rsid w:val="00D258A7"/>
    <w:rsid w:val="00D27E23"/>
    <w:rsid w:val="00D30DDD"/>
    <w:rsid w:val="00D32AFE"/>
    <w:rsid w:val="00D352F5"/>
    <w:rsid w:val="00D3737C"/>
    <w:rsid w:val="00D415AA"/>
    <w:rsid w:val="00D435DA"/>
    <w:rsid w:val="00D44DF9"/>
    <w:rsid w:val="00D44DFD"/>
    <w:rsid w:val="00D44F7A"/>
    <w:rsid w:val="00D4606A"/>
    <w:rsid w:val="00D46822"/>
    <w:rsid w:val="00D50490"/>
    <w:rsid w:val="00D507E9"/>
    <w:rsid w:val="00D60259"/>
    <w:rsid w:val="00D60890"/>
    <w:rsid w:val="00D6478B"/>
    <w:rsid w:val="00D65152"/>
    <w:rsid w:val="00D654DF"/>
    <w:rsid w:val="00D70330"/>
    <w:rsid w:val="00D75A73"/>
    <w:rsid w:val="00D75EC6"/>
    <w:rsid w:val="00D76933"/>
    <w:rsid w:val="00D81341"/>
    <w:rsid w:val="00D813CF"/>
    <w:rsid w:val="00D826A2"/>
    <w:rsid w:val="00D91533"/>
    <w:rsid w:val="00D925F7"/>
    <w:rsid w:val="00D93EA4"/>
    <w:rsid w:val="00D96A22"/>
    <w:rsid w:val="00DB2B5D"/>
    <w:rsid w:val="00DC1471"/>
    <w:rsid w:val="00DC2975"/>
    <w:rsid w:val="00DC37CB"/>
    <w:rsid w:val="00DC5806"/>
    <w:rsid w:val="00DC5A86"/>
    <w:rsid w:val="00DC754C"/>
    <w:rsid w:val="00DD1199"/>
    <w:rsid w:val="00DD55D4"/>
    <w:rsid w:val="00DD752F"/>
    <w:rsid w:val="00DE5CE7"/>
    <w:rsid w:val="00DE6531"/>
    <w:rsid w:val="00DE7988"/>
    <w:rsid w:val="00DF37D2"/>
    <w:rsid w:val="00DF50A4"/>
    <w:rsid w:val="00E00F49"/>
    <w:rsid w:val="00E04592"/>
    <w:rsid w:val="00E05688"/>
    <w:rsid w:val="00E05F36"/>
    <w:rsid w:val="00E07DC2"/>
    <w:rsid w:val="00E14D2B"/>
    <w:rsid w:val="00E1701E"/>
    <w:rsid w:val="00E215AA"/>
    <w:rsid w:val="00E22AE7"/>
    <w:rsid w:val="00E24F36"/>
    <w:rsid w:val="00E25292"/>
    <w:rsid w:val="00E25DAB"/>
    <w:rsid w:val="00E2721E"/>
    <w:rsid w:val="00E30998"/>
    <w:rsid w:val="00E31325"/>
    <w:rsid w:val="00E36815"/>
    <w:rsid w:val="00E4143B"/>
    <w:rsid w:val="00E4708C"/>
    <w:rsid w:val="00E47E53"/>
    <w:rsid w:val="00E505C0"/>
    <w:rsid w:val="00E50ADB"/>
    <w:rsid w:val="00E50ED4"/>
    <w:rsid w:val="00E51292"/>
    <w:rsid w:val="00E5505C"/>
    <w:rsid w:val="00E578E8"/>
    <w:rsid w:val="00E57BC7"/>
    <w:rsid w:val="00E57C23"/>
    <w:rsid w:val="00E61E77"/>
    <w:rsid w:val="00E62234"/>
    <w:rsid w:val="00E63AAA"/>
    <w:rsid w:val="00E63D92"/>
    <w:rsid w:val="00E66508"/>
    <w:rsid w:val="00E71AB5"/>
    <w:rsid w:val="00E71C87"/>
    <w:rsid w:val="00E72ACA"/>
    <w:rsid w:val="00E768C8"/>
    <w:rsid w:val="00E80AED"/>
    <w:rsid w:val="00E82A2F"/>
    <w:rsid w:val="00E82F25"/>
    <w:rsid w:val="00E873FA"/>
    <w:rsid w:val="00E91C77"/>
    <w:rsid w:val="00E97F7C"/>
    <w:rsid w:val="00EA1842"/>
    <w:rsid w:val="00EA5560"/>
    <w:rsid w:val="00EB156D"/>
    <w:rsid w:val="00EC04EB"/>
    <w:rsid w:val="00EC4D9B"/>
    <w:rsid w:val="00ED279F"/>
    <w:rsid w:val="00ED4381"/>
    <w:rsid w:val="00ED44BE"/>
    <w:rsid w:val="00ED55CB"/>
    <w:rsid w:val="00EE3F1A"/>
    <w:rsid w:val="00EF5741"/>
    <w:rsid w:val="00EF5DB7"/>
    <w:rsid w:val="00F02D9B"/>
    <w:rsid w:val="00F04ED9"/>
    <w:rsid w:val="00F067C1"/>
    <w:rsid w:val="00F162BE"/>
    <w:rsid w:val="00F23AFD"/>
    <w:rsid w:val="00F24829"/>
    <w:rsid w:val="00F2614D"/>
    <w:rsid w:val="00F3635E"/>
    <w:rsid w:val="00F3658F"/>
    <w:rsid w:val="00F41648"/>
    <w:rsid w:val="00F437F9"/>
    <w:rsid w:val="00F50639"/>
    <w:rsid w:val="00F53BC0"/>
    <w:rsid w:val="00F55CEB"/>
    <w:rsid w:val="00F561FB"/>
    <w:rsid w:val="00F56484"/>
    <w:rsid w:val="00F61E64"/>
    <w:rsid w:val="00F628F2"/>
    <w:rsid w:val="00F640E9"/>
    <w:rsid w:val="00F80AF0"/>
    <w:rsid w:val="00F91E2A"/>
    <w:rsid w:val="00F92006"/>
    <w:rsid w:val="00F92917"/>
    <w:rsid w:val="00F95854"/>
    <w:rsid w:val="00F97561"/>
    <w:rsid w:val="00FA031C"/>
    <w:rsid w:val="00FA06F3"/>
    <w:rsid w:val="00FA22CB"/>
    <w:rsid w:val="00FA2780"/>
    <w:rsid w:val="00FA3FD5"/>
    <w:rsid w:val="00FB3768"/>
    <w:rsid w:val="00FB3D0D"/>
    <w:rsid w:val="00FB7335"/>
    <w:rsid w:val="00FB76FA"/>
    <w:rsid w:val="00FC1265"/>
    <w:rsid w:val="00FC6AC5"/>
    <w:rsid w:val="00FD0D1D"/>
    <w:rsid w:val="00FD2EAE"/>
    <w:rsid w:val="00FE0D6E"/>
    <w:rsid w:val="00FE16DE"/>
    <w:rsid w:val="00FE2E4E"/>
    <w:rsid w:val="00FE4A2C"/>
    <w:rsid w:val="00FE548A"/>
    <w:rsid w:val="00FE662D"/>
    <w:rsid w:val="00FE7730"/>
    <w:rsid w:val="00FF101B"/>
    <w:rsid w:val="00FF1F71"/>
    <w:rsid w:val="00FF587B"/>
    <w:rsid w:val="00FF67A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8A7B63"/>
  <w15:chartTrackingRefBased/>
  <w15:docId w15:val="{9B99C80D-9CB6-48D6-B1D1-A9E2E72AE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5874"/>
    <w:pPr>
      <w:spacing w:after="0" w:line="360" w:lineRule="auto"/>
      <w:jc w:val="both"/>
    </w:pPr>
    <w:rPr>
      <w:rFonts w:ascii="Tahoma" w:eastAsia="Times New Roman" w:hAnsi="Tahoma" w:cs="Times New Roman"/>
      <w:sz w:val="26"/>
      <w:szCs w:val="2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link w:val="PiedepginaCar"/>
    <w:autoRedefine/>
    <w:rsid w:val="00BC5874"/>
    <w:pPr>
      <w:tabs>
        <w:tab w:val="center" w:pos="4252"/>
        <w:tab w:val="right" w:pos="8504"/>
      </w:tabs>
      <w:overflowPunct w:val="0"/>
      <w:autoSpaceDE w:val="0"/>
      <w:autoSpaceDN w:val="0"/>
      <w:adjustRightInd w:val="0"/>
      <w:spacing w:after="0" w:line="240" w:lineRule="auto"/>
      <w:jc w:val="right"/>
      <w:textAlignment w:val="baseline"/>
    </w:pPr>
    <w:rPr>
      <w:rFonts w:ascii="Courier New" w:eastAsia="Times New Roman" w:hAnsi="Courier New" w:cs="Times New Roman"/>
      <w:sz w:val="16"/>
      <w:szCs w:val="20"/>
      <w:lang w:eastAsia="es-ES"/>
    </w:rPr>
  </w:style>
  <w:style w:type="character" w:customStyle="1" w:styleId="PiedepginaCar">
    <w:name w:val="Pie de página Car"/>
    <w:basedOn w:val="Fuentedeprrafopredeter"/>
    <w:link w:val="Piedepgina"/>
    <w:rsid w:val="00BC5874"/>
    <w:rPr>
      <w:rFonts w:ascii="Courier New" w:eastAsia="Times New Roman" w:hAnsi="Courier New" w:cs="Times New Roman"/>
      <w:sz w:val="16"/>
      <w:szCs w:val="20"/>
      <w:lang w:eastAsia="es-ES"/>
    </w:rPr>
  </w:style>
  <w:style w:type="paragraph" w:styleId="Textonotapie">
    <w:name w:val="footnote text"/>
    <w:aliases w:val="Footnote Text Char Char Char Char Char,Footnote Text Char Char Char Char,Footnote reference,FA Fu,texto de nota al pie,Texto nota pie Car Car Car Car Car Car Car Car Car Car Car,Texto nota pie Car Car Car Car Car Car Car Car Car Car,Car"/>
    <w:basedOn w:val="Normal"/>
    <w:link w:val="TextonotapieCar"/>
    <w:autoRedefine/>
    <w:qFormat/>
    <w:rsid w:val="00BC5874"/>
    <w:pPr>
      <w:overflowPunct w:val="0"/>
      <w:autoSpaceDE w:val="0"/>
      <w:autoSpaceDN w:val="0"/>
      <w:adjustRightInd w:val="0"/>
      <w:spacing w:line="240" w:lineRule="auto"/>
      <w:textAlignment w:val="baseline"/>
    </w:pPr>
    <w:rPr>
      <w:rFonts w:ascii="Verdana" w:hAnsi="Verdana"/>
      <w:sz w:val="24"/>
      <w:szCs w:val="20"/>
      <w:lang w:eastAsia="es-ES"/>
    </w:rPr>
  </w:style>
  <w:style w:type="character" w:customStyle="1" w:styleId="TextonotapieCar">
    <w:name w:val="Texto nota pie Car"/>
    <w:aliases w:val="Footnote Text Char Char Char Char Char Car,Footnote Text Char Char Char Char Car,Footnote reference Car,FA Fu Car,texto de nota al pie Car,Texto nota pie Car Car Car Car Car Car Car Car Car Car Car Car,Car Car"/>
    <w:basedOn w:val="Fuentedeprrafopredeter"/>
    <w:link w:val="Textonotapie"/>
    <w:rsid w:val="00BC5874"/>
    <w:rPr>
      <w:rFonts w:ascii="Verdana" w:eastAsia="Times New Roman" w:hAnsi="Verdana" w:cs="Times New Roman"/>
      <w:sz w:val="24"/>
      <w:szCs w:val="20"/>
      <w:lang w:eastAsia="es-ES"/>
    </w:rPr>
  </w:style>
  <w:style w:type="character" w:styleId="Refdenotaalpie">
    <w:name w:val="footnote reference"/>
    <w:aliases w:val="referencia nota al pie,Texto de nota al pie,FC,Appel note de bas de page,BVI fnr,Footnote symbol,Footnote,Ref. de nota al pie2,Nota de pie,Ref,de nota al pie,Pie de pagina,Ref. ...,Ref1,Ref. de nota al pie 2,Footnotes refss,f,4_G,R,F"/>
    <w:link w:val="4GChar"/>
    <w:qFormat/>
    <w:rsid w:val="00BC5874"/>
    <w:rPr>
      <w:rFonts w:ascii="Verdana" w:hAnsi="Verdana"/>
      <w:sz w:val="20"/>
      <w:vertAlign w:val="superscript"/>
    </w:rPr>
  </w:style>
  <w:style w:type="character" w:customStyle="1" w:styleId="Algerian">
    <w:name w:val="Algerian"/>
    <w:uiPriority w:val="99"/>
    <w:rsid w:val="00BC5874"/>
    <w:rPr>
      <w:rFonts w:ascii="Algerian" w:hAnsi="Algerian"/>
      <w:sz w:val="30"/>
    </w:rPr>
  </w:style>
  <w:style w:type="paragraph" w:styleId="Encabezado">
    <w:name w:val="header"/>
    <w:basedOn w:val="Normal"/>
    <w:link w:val="EncabezadoCar"/>
    <w:rsid w:val="00BC5874"/>
    <w:pPr>
      <w:tabs>
        <w:tab w:val="center" w:pos="4252"/>
        <w:tab w:val="right" w:pos="8504"/>
      </w:tabs>
    </w:pPr>
    <w:rPr>
      <w:rFonts w:eastAsia="Batang"/>
    </w:rPr>
  </w:style>
  <w:style w:type="character" w:customStyle="1" w:styleId="EncabezadoCar">
    <w:name w:val="Encabezado Car"/>
    <w:basedOn w:val="Fuentedeprrafopredeter"/>
    <w:link w:val="Encabezado"/>
    <w:rsid w:val="00BC5874"/>
    <w:rPr>
      <w:rFonts w:ascii="Tahoma" w:eastAsia="Batang" w:hAnsi="Tahoma" w:cs="Times New Roman"/>
      <w:sz w:val="26"/>
      <w:szCs w:val="26"/>
      <w:lang w:eastAsia="es-MX"/>
    </w:rPr>
  </w:style>
  <w:style w:type="paragraph" w:styleId="Textoindependiente2">
    <w:name w:val="Body Text 2"/>
    <w:basedOn w:val="Normal"/>
    <w:link w:val="Textoindependiente2Car"/>
    <w:semiHidden/>
    <w:rsid w:val="00BC5874"/>
    <w:pPr>
      <w:overflowPunct w:val="0"/>
      <w:autoSpaceDE w:val="0"/>
      <w:autoSpaceDN w:val="0"/>
      <w:adjustRightInd w:val="0"/>
    </w:pPr>
    <w:rPr>
      <w:rFonts w:ascii="Bookman Old Style" w:hAnsi="Bookman Old Style"/>
      <w:sz w:val="24"/>
      <w:lang w:val="es-CO"/>
    </w:rPr>
  </w:style>
  <w:style w:type="character" w:customStyle="1" w:styleId="Textoindependiente2Car">
    <w:name w:val="Texto independiente 2 Car"/>
    <w:basedOn w:val="Fuentedeprrafopredeter"/>
    <w:link w:val="Textoindependiente2"/>
    <w:semiHidden/>
    <w:rsid w:val="00BC5874"/>
    <w:rPr>
      <w:rFonts w:ascii="Bookman Old Style" w:eastAsia="Times New Roman" w:hAnsi="Bookman Old Style" w:cs="Times New Roman"/>
      <w:sz w:val="24"/>
      <w:szCs w:val="26"/>
      <w:lang w:val="es-CO" w:eastAsia="es-MX"/>
    </w:rPr>
  </w:style>
  <w:style w:type="paragraph" w:customStyle="1" w:styleId="Tablaidentificadora">
    <w:name w:val="Tabla identificadora"/>
    <w:basedOn w:val="Normal"/>
    <w:uiPriority w:val="99"/>
    <w:rsid w:val="00BC5874"/>
    <w:pPr>
      <w:spacing w:line="240" w:lineRule="auto"/>
    </w:pPr>
    <w:rPr>
      <w:sz w:val="24"/>
    </w:rPr>
  </w:style>
  <w:style w:type="paragraph" w:styleId="Textoindependiente3">
    <w:name w:val="Body Text 3"/>
    <w:basedOn w:val="Normal"/>
    <w:link w:val="Textoindependiente3Car"/>
    <w:uiPriority w:val="99"/>
    <w:rsid w:val="00BC5874"/>
    <w:pPr>
      <w:spacing w:after="120"/>
    </w:pPr>
    <w:rPr>
      <w:sz w:val="16"/>
      <w:szCs w:val="16"/>
    </w:rPr>
  </w:style>
  <w:style w:type="character" w:customStyle="1" w:styleId="Textoindependiente3Car">
    <w:name w:val="Texto independiente 3 Car"/>
    <w:basedOn w:val="Fuentedeprrafopredeter"/>
    <w:link w:val="Textoindependiente3"/>
    <w:uiPriority w:val="99"/>
    <w:rsid w:val="00BC5874"/>
    <w:rPr>
      <w:rFonts w:ascii="Tahoma" w:eastAsia="Times New Roman" w:hAnsi="Tahoma" w:cs="Times New Roman"/>
      <w:sz w:val="16"/>
      <w:szCs w:val="16"/>
      <w:lang w:eastAsia="es-MX"/>
    </w:rPr>
  </w:style>
  <w:style w:type="character" w:customStyle="1" w:styleId="Numeracinttulo">
    <w:name w:val="Numeración título"/>
    <w:rsid w:val="00BC5874"/>
    <w:rPr>
      <w:rFonts w:ascii="Tahoma" w:hAnsi="Tahoma"/>
      <w:b/>
      <w:sz w:val="24"/>
    </w:rPr>
  </w:style>
  <w:style w:type="paragraph" w:customStyle="1" w:styleId="Sinespaciado1">
    <w:name w:val="Sin espaciado1"/>
    <w:rsid w:val="00BC5874"/>
    <w:pPr>
      <w:spacing w:after="0" w:line="240" w:lineRule="auto"/>
    </w:pPr>
    <w:rPr>
      <w:rFonts w:ascii="Verdana" w:eastAsia="Times New Roman" w:hAnsi="Verdana" w:cs="Times New Roman"/>
      <w:sz w:val="28"/>
    </w:rPr>
  </w:style>
  <w:style w:type="paragraph" w:styleId="NormalWeb">
    <w:name w:val="Normal (Web)"/>
    <w:basedOn w:val="Normal"/>
    <w:uiPriority w:val="99"/>
    <w:unhideWhenUsed/>
    <w:rsid w:val="00BC5874"/>
    <w:pPr>
      <w:spacing w:before="100" w:beforeAutospacing="1" w:after="100" w:afterAutospacing="1" w:line="240" w:lineRule="auto"/>
      <w:jc w:val="left"/>
    </w:pPr>
    <w:rPr>
      <w:rFonts w:ascii="Times New Roman" w:hAnsi="Times New Roman"/>
      <w:sz w:val="24"/>
      <w:szCs w:val="24"/>
      <w:lang w:eastAsia="es-ES"/>
    </w:rPr>
  </w:style>
  <w:style w:type="character" w:customStyle="1" w:styleId="baj">
    <w:name w:val="b_aj"/>
    <w:rsid w:val="00BC5874"/>
  </w:style>
  <w:style w:type="paragraph" w:styleId="Prrafodelista">
    <w:name w:val="List Paragraph"/>
    <w:basedOn w:val="Normal"/>
    <w:uiPriority w:val="34"/>
    <w:qFormat/>
    <w:rsid w:val="00597A21"/>
    <w:pPr>
      <w:ind w:left="720"/>
      <w:contextualSpacing/>
    </w:pPr>
  </w:style>
  <w:style w:type="paragraph" w:styleId="Textodeglobo">
    <w:name w:val="Balloon Text"/>
    <w:basedOn w:val="Normal"/>
    <w:link w:val="TextodegloboCar"/>
    <w:uiPriority w:val="99"/>
    <w:semiHidden/>
    <w:unhideWhenUsed/>
    <w:rsid w:val="00F3635E"/>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3635E"/>
    <w:rPr>
      <w:rFonts w:ascii="Segoe UI" w:eastAsia="Times New Roman" w:hAnsi="Segoe UI" w:cs="Segoe UI"/>
      <w:sz w:val="18"/>
      <w:szCs w:val="18"/>
      <w:lang w:eastAsia="es-MX"/>
    </w:rPr>
  </w:style>
  <w:style w:type="character" w:customStyle="1" w:styleId="Cuerpodeltexto">
    <w:name w:val="Cuerpo del texto_"/>
    <w:link w:val="Cuerpodeltexto0"/>
    <w:rsid w:val="00D4606A"/>
    <w:rPr>
      <w:rFonts w:ascii="Tahoma" w:eastAsia="Tahoma" w:hAnsi="Tahoma" w:cs="Tahoma"/>
      <w:shd w:val="clear" w:color="auto" w:fill="FFFFFF"/>
    </w:rPr>
  </w:style>
  <w:style w:type="paragraph" w:customStyle="1" w:styleId="Cuerpodeltexto0">
    <w:name w:val="Cuerpo del texto"/>
    <w:basedOn w:val="Normal"/>
    <w:link w:val="Cuerpodeltexto"/>
    <w:rsid w:val="00D4606A"/>
    <w:pPr>
      <w:widowControl w:val="0"/>
      <w:shd w:val="clear" w:color="auto" w:fill="FFFFFF"/>
      <w:spacing w:before="60" w:after="600" w:line="299" w:lineRule="exact"/>
      <w:jc w:val="center"/>
    </w:pPr>
    <w:rPr>
      <w:rFonts w:eastAsia="Tahoma" w:cs="Tahoma"/>
      <w:sz w:val="22"/>
      <w:szCs w:val="22"/>
      <w:lang w:eastAsia="en-U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rsid w:val="00CB07F3"/>
    <w:pPr>
      <w:spacing w:line="240" w:lineRule="auto"/>
    </w:pPr>
    <w:rPr>
      <w:rFonts w:ascii="Verdana" w:eastAsiaTheme="minorHAnsi" w:hAnsi="Verdana" w:cstheme="minorBidi"/>
      <w:sz w:val="20"/>
      <w:szCs w:val="22"/>
      <w:vertAlign w:val="superscript"/>
      <w:lang w:eastAsia="en-US"/>
    </w:rPr>
  </w:style>
  <w:style w:type="character" w:styleId="Hipervnculo">
    <w:name w:val="Hyperlink"/>
    <w:basedOn w:val="Fuentedeprrafopredeter"/>
    <w:uiPriority w:val="99"/>
    <w:semiHidden/>
    <w:unhideWhenUsed/>
    <w:rsid w:val="00DE7988"/>
    <w:rPr>
      <w:color w:val="0000FF"/>
      <w:u w:val="single"/>
    </w:rPr>
  </w:style>
  <w:style w:type="paragraph" w:customStyle="1" w:styleId="Default">
    <w:name w:val="Default"/>
    <w:rsid w:val="009E73FF"/>
    <w:pPr>
      <w:autoSpaceDE w:val="0"/>
      <w:autoSpaceDN w:val="0"/>
      <w:adjustRightInd w:val="0"/>
      <w:spacing w:after="0" w:line="240" w:lineRule="auto"/>
    </w:pPr>
    <w:rPr>
      <w:rFonts w:ascii="Bookman Old Style" w:hAnsi="Bookman Old Style" w:cs="Bookman Old Style"/>
      <w:color w:val="000000"/>
      <w:sz w:val="24"/>
      <w:szCs w:val="24"/>
      <w:lang w:val="es-CO"/>
    </w:rPr>
  </w:style>
  <w:style w:type="paragraph" w:styleId="Textoindependiente">
    <w:name w:val="Body Text"/>
    <w:basedOn w:val="Normal"/>
    <w:link w:val="TextoindependienteCar"/>
    <w:uiPriority w:val="99"/>
    <w:semiHidden/>
    <w:unhideWhenUsed/>
    <w:rsid w:val="00F95854"/>
    <w:pPr>
      <w:spacing w:after="120"/>
    </w:pPr>
  </w:style>
  <w:style w:type="character" w:customStyle="1" w:styleId="TextoindependienteCar">
    <w:name w:val="Texto independiente Car"/>
    <w:basedOn w:val="Fuentedeprrafopredeter"/>
    <w:link w:val="Textoindependiente"/>
    <w:uiPriority w:val="99"/>
    <w:semiHidden/>
    <w:rsid w:val="00F95854"/>
    <w:rPr>
      <w:rFonts w:ascii="Tahoma" w:eastAsia="Times New Roman" w:hAnsi="Tahoma" w:cs="Times New Roman"/>
      <w:sz w:val="26"/>
      <w:szCs w:val="26"/>
      <w:lang w:eastAsia="es-MX"/>
    </w:rPr>
  </w:style>
  <w:style w:type="paragraph" w:customStyle="1" w:styleId="Profesin">
    <w:name w:val="ProfesiÛn"/>
    <w:basedOn w:val="Normal"/>
    <w:rsid w:val="002D3CA3"/>
    <w:pPr>
      <w:tabs>
        <w:tab w:val="left" w:pos="1134"/>
      </w:tabs>
      <w:spacing w:line="360" w:lineRule="atLeast"/>
      <w:jc w:val="center"/>
    </w:pPr>
    <w:rPr>
      <w:rFonts w:ascii="Arial" w:hAnsi="Arial" w:cs="Arial"/>
      <w:b/>
      <w:bCs/>
      <w:sz w:val="32"/>
      <w:szCs w:val="32"/>
      <w:lang w:val="es-CO" w:eastAsia="es-ES"/>
    </w:rPr>
  </w:style>
  <w:style w:type="paragraph" w:customStyle="1" w:styleId="a">
    <w:basedOn w:val="Normal"/>
    <w:next w:val="Ttulo"/>
    <w:link w:val="PuestoCar"/>
    <w:qFormat/>
    <w:rsid w:val="005B6764"/>
    <w:pPr>
      <w:spacing w:line="240" w:lineRule="auto"/>
      <w:jc w:val="center"/>
    </w:pPr>
    <w:rPr>
      <w:rFonts w:ascii="Verdana" w:hAnsi="Verdana" w:cstheme="minorBidi"/>
      <w:sz w:val="32"/>
      <w:szCs w:val="22"/>
      <w:lang w:eastAsia="es-ES"/>
    </w:rPr>
  </w:style>
  <w:style w:type="character" w:customStyle="1" w:styleId="PuestoCar">
    <w:name w:val="Puesto Car"/>
    <w:link w:val="a"/>
    <w:rsid w:val="005B6764"/>
    <w:rPr>
      <w:rFonts w:ascii="Verdana" w:eastAsia="Times New Roman" w:hAnsi="Verdana"/>
      <w:sz w:val="32"/>
      <w:lang w:eastAsia="es-ES"/>
    </w:rPr>
  </w:style>
  <w:style w:type="paragraph" w:styleId="Ttulo">
    <w:name w:val="Title"/>
    <w:basedOn w:val="Normal"/>
    <w:next w:val="Normal"/>
    <w:link w:val="TtuloCar"/>
    <w:uiPriority w:val="10"/>
    <w:qFormat/>
    <w:rsid w:val="005B6764"/>
    <w:pPr>
      <w:spacing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5B6764"/>
    <w:rPr>
      <w:rFonts w:asciiTheme="majorHAnsi" w:eastAsiaTheme="majorEastAsia" w:hAnsiTheme="majorHAnsi" w:cstheme="majorBidi"/>
      <w:spacing w:val="-10"/>
      <w:kern w:val="28"/>
      <w:sz w:val="56"/>
      <w:szCs w:val="56"/>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492605">
      <w:bodyDiv w:val="1"/>
      <w:marLeft w:val="0"/>
      <w:marRight w:val="0"/>
      <w:marTop w:val="0"/>
      <w:marBottom w:val="0"/>
      <w:divBdr>
        <w:top w:val="none" w:sz="0" w:space="0" w:color="auto"/>
        <w:left w:val="none" w:sz="0" w:space="0" w:color="auto"/>
        <w:bottom w:val="none" w:sz="0" w:space="0" w:color="auto"/>
        <w:right w:val="none" w:sz="0" w:space="0" w:color="auto"/>
      </w:divBdr>
    </w:div>
    <w:div w:id="597444293">
      <w:bodyDiv w:val="1"/>
      <w:marLeft w:val="0"/>
      <w:marRight w:val="0"/>
      <w:marTop w:val="0"/>
      <w:marBottom w:val="0"/>
      <w:divBdr>
        <w:top w:val="none" w:sz="0" w:space="0" w:color="auto"/>
        <w:left w:val="none" w:sz="0" w:space="0" w:color="auto"/>
        <w:bottom w:val="none" w:sz="0" w:space="0" w:color="auto"/>
        <w:right w:val="none" w:sz="0" w:space="0" w:color="auto"/>
      </w:divBdr>
    </w:div>
    <w:div w:id="778915568">
      <w:bodyDiv w:val="1"/>
      <w:marLeft w:val="0"/>
      <w:marRight w:val="0"/>
      <w:marTop w:val="0"/>
      <w:marBottom w:val="0"/>
      <w:divBdr>
        <w:top w:val="none" w:sz="0" w:space="0" w:color="auto"/>
        <w:left w:val="none" w:sz="0" w:space="0" w:color="auto"/>
        <w:bottom w:val="none" w:sz="0" w:space="0" w:color="auto"/>
        <w:right w:val="none" w:sz="0" w:space="0" w:color="auto"/>
      </w:divBdr>
    </w:div>
    <w:div w:id="1357197784">
      <w:bodyDiv w:val="1"/>
      <w:marLeft w:val="0"/>
      <w:marRight w:val="0"/>
      <w:marTop w:val="0"/>
      <w:marBottom w:val="0"/>
      <w:divBdr>
        <w:top w:val="none" w:sz="0" w:space="0" w:color="auto"/>
        <w:left w:val="none" w:sz="0" w:space="0" w:color="auto"/>
        <w:bottom w:val="none" w:sz="0" w:space="0" w:color="auto"/>
        <w:right w:val="none" w:sz="0" w:space="0" w:color="auto"/>
      </w:divBdr>
    </w:div>
    <w:div w:id="1597440178">
      <w:bodyDiv w:val="1"/>
      <w:marLeft w:val="0"/>
      <w:marRight w:val="0"/>
      <w:marTop w:val="0"/>
      <w:marBottom w:val="0"/>
      <w:divBdr>
        <w:top w:val="none" w:sz="0" w:space="0" w:color="auto"/>
        <w:left w:val="none" w:sz="0" w:space="0" w:color="auto"/>
        <w:bottom w:val="none" w:sz="0" w:space="0" w:color="auto"/>
        <w:right w:val="none" w:sz="0" w:space="0" w:color="auto"/>
      </w:divBdr>
    </w:div>
    <w:div w:id="1807236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F01C46-8154-4552-BD4E-1983185D7C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463</TotalTime>
  <Pages>11</Pages>
  <Words>5183</Words>
  <Characters>29548</Characters>
  <Application>Microsoft Office Word</Application>
  <DocSecurity>0</DocSecurity>
  <Lines>246</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Zuly Andrea Guisao Restrepo</dc:creator>
  <cp:keywords/>
  <dc:description/>
  <cp:lastModifiedBy>samsung</cp:lastModifiedBy>
  <cp:revision>73</cp:revision>
  <cp:lastPrinted>2019-12-03T15:47:00Z</cp:lastPrinted>
  <dcterms:created xsi:type="dcterms:W3CDTF">2024-01-23T12:09:00Z</dcterms:created>
  <dcterms:modified xsi:type="dcterms:W3CDTF">2024-02-29T16:04:00Z</dcterms:modified>
</cp:coreProperties>
</file>