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5AA3DCA" w14:textId="77777777" w:rsidR="0003515B" w:rsidRPr="004C33B8" w:rsidRDefault="0003515B" w:rsidP="0003515B">
      <w:pPr>
        <w:jc w:val="both"/>
        <w:rPr>
          <w:rFonts w:ascii="Arial" w:hAnsi="Arial" w:cs="Arial"/>
          <w:b/>
          <w:bCs/>
          <w:spacing w:val="4"/>
        </w:rPr>
      </w:pPr>
      <w:bookmarkStart w:id="0" w:name="_Hlk180759659"/>
      <w:r w:rsidRPr="004C33B8">
        <w:rPr>
          <w:rFonts w:ascii="Arial" w:hAnsi="Arial" w:cs="Arial"/>
          <w:b/>
          <w:bCs/>
          <w:spacing w:val="4"/>
        </w:rPr>
        <w:t xml:space="preserve">DEBIDO PROCESO / TUTELA CONTRA DECISIÓN JUDICIAL / </w:t>
      </w:r>
      <w:r>
        <w:rPr>
          <w:rFonts w:ascii="Arial" w:hAnsi="Arial" w:cs="Arial"/>
          <w:b/>
          <w:bCs/>
          <w:spacing w:val="4"/>
        </w:rPr>
        <w:t>PROCEDENCIA</w:t>
      </w:r>
    </w:p>
    <w:p w14:paraId="72603373" w14:textId="77777777" w:rsidR="0003515B" w:rsidRDefault="0003515B" w:rsidP="0003515B">
      <w:pPr>
        <w:jc w:val="both"/>
        <w:rPr>
          <w:rFonts w:ascii="Arial" w:hAnsi="Arial" w:cs="Arial"/>
          <w:spacing w:val="4"/>
        </w:rPr>
      </w:pPr>
      <w:r w:rsidRPr="0003515B">
        <w:rPr>
          <w:rFonts w:ascii="Arial" w:eastAsiaTheme="minorHAnsi" w:hAnsi="Arial" w:cs="Arial"/>
          <w:spacing w:val="4"/>
          <w:kern w:val="0"/>
          <w:szCs w:val="22"/>
          <w:lang w:val="es-CO" w:eastAsia="en-US"/>
        </w:rPr>
        <w:t>Acude en esta oportunidad el accionante, en procura de la protección de su derecho fundamental al debido proceso, presuntamente vulnerado por la célula judicial acusada que rechazó la demanda de marras por no haber agotado la conciliación como requisito de procedibilidad, a pesar de que en el escrito de demanda se solicitó la práctica de medidas cautelares.</w:t>
      </w:r>
      <w:r>
        <w:rPr>
          <w:rFonts w:ascii="Arial" w:eastAsiaTheme="minorHAnsi" w:hAnsi="Arial" w:cs="Arial"/>
          <w:spacing w:val="4"/>
          <w:kern w:val="0"/>
          <w:szCs w:val="22"/>
          <w:lang w:val="es-CO" w:eastAsia="en-US"/>
        </w:rPr>
        <w:t xml:space="preserve"> </w:t>
      </w:r>
      <w:r>
        <w:rPr>
          <w:rFonts w:ascii="Arial" w:hAnsi="Arial" w:cs="Arial"/>
          <w:spacing w:val="4"/>
        </w:rPr>
        <w:t xml:space="preserve">(…) </w:t>
      </w:r>
      <w:r w:rsidRPr="004C33B8">
        <w:rPr>
          <w:rFonts w:ascii="Arial" w:hAnsi="Arial" w:cs="Arial"/>
          <w:spacing w:val="4"/>
        </w:rPr>
        <w:t>Reiteradamente se ha expuesto que a pesar de la inexequibilidad de las normas que en el Decreto 2591 de 1991 preveían la acción de tutela contra providencias judiciales, tal mecanismo se abre paso en aquellos eventos en los que se incurra en una vía de hecho, o como se denominan hoy, criterios de procedibilidad de la acción de tutela contra decisiones de los jueces</w:t>
      </w:r>
      <w:r>
        <w:rPr>
          <w:rFonts w:ascii="Arial" w:hAnsi="Arial" w:cs="Arial"/>
          <w:spacing w:val="4"/>
        </w:rPr>
        <w:t xml:space="preserve">… </w:t>
      </w:r>
      <w:r w:rsidRPr="004C33B8">
        <w:rPr>
          <w:rFonts w:ascii="Arial" w:hAnsi="Arial" w:cs="Arial"/>
          <w:spacing w:val="4"/>
        </w:rPr>
        <w:t>generales o específicas</w:t>
      </w:r>
      <w:r>
        <w:rPr>
          <w:rFonts w:ascii="Arial" w:hAnsi="Arial" w:cs="Arial"/>
          <w:spacing w:val="4"/>
        </w:rPr>
        <w:t>…</w:t>
      </w:r>
    </w:p>
    <w:p w14:paraId="47719BF6" w14:textId="77777777" w:rsidR="0003515B" w:rsidRDefault="0003515B" w:rsidP="0003515B">
      <w:pPr>
        <w:jc w:val="both"/>
        <w:rPr>
          <w:rFonts w:ascii="Arial" w:hAnsi="Arial" w:cs="Arial"/>
          <w:spacing w:val="4"/>
        </w:rPr>
      </w:pPr>
    </w:p>
    <w:p w14:paraId="6C78F8A4" w14:textId="22CEB3D5" w:rsidR="0003515B" w:rsidRPr="004C33B8" w:rsidRDefault="0003515B" w:rsidP="0003515B">
      <w:pPr>
        <w:jc w:val="both"/>
        <w:rPr>
          <w:rFonts w:ascii="Arial" w:hAnsi="Arial" w:cs="Arial"/>
          <w:b/>
          <w:bCs/>
          <w:spacing w:val="4"/>
        </w:rPr>
      </w:pPr>
      <w:r>
        <w:rPr>
          <w:rFonts w:ascii="Arial" w:hAnsi="Arial" w:cs="Arial"/>
          <w:b/>
          <w:bCs/>
          <w:spacing w:val="4"/>
        </w:rPr>
        <w:t xml:space="preserve">DEFECTO SUSTANTIVO / DEFINICIÓN / </w:t>
      </w:r>
      <w:r w:rsidR="000828D4">
        <w:rPr>
          <w:rFonts w:ascii="Arial" w:hAnsi="Arial" w:cs="Arial"/>
          <w:b/>
          <w:bCs/>
          <w:spacing w:val="4"/>
        </w:rPr>
        <w:t>APLICACIÓN ERRÓNEA DE LA LEY</w:t>
      </w:r>
    </w:p>
    <w:p w14:paraId="09968279" w14:textId="1C70D3AF" w:rsidR="00E6221E" w:rsidRPr="00E6221E" w:rsidRDefault="0003515B" w:rsidP="00E6221E">
      <w:pPr>
        <w:widowControl/>
        <w:overflowPunct/>
        <w:autoSpaceDE/>
        <w:autoSpaceDN/>
        <w:adjustRightInd/>
        <w:jc w:val="both"/>
        <w:rPr>
          <w:rFonts w:ascii="Arial" w:eastAsiaTheme="minorHAnsi" w:hAnsi="Arial" w:cs="Arial"/>
          <w:spacing w:val="4"/>
          <w:kern w:val="0"/>
          <w:szCs w:val="22"/>
          <w:lang w:val="es-CO" w:eastAsia="en-US"/>
        </w:rPr>
      </w:pPr>
      <w:r w:rsidRPr="0003515B">
        <w:rPr>
          <w:rFonts w:ascii="Arial" w:hAnsi="Arial" w:cs="Arial"/>
          <w:spacing w:val="4"/>
        </w:rPr>
        <w:t>La presente acción de tutela supera el test de procedencia</w:t>
      </w:r>
      <w:r>
        <w:rPr>
          <w:rFonts w:ascii="Arial" w:hAnsi="Arial" w:cs="Arial"/>
          <w:spacing w:val="4"/>
        </w:rPr>
        <w:t xml:space="preserve">… </w:t>
      </w:r>
      <w:r w:rsidRPr="0003515B">
        <w:rPr>
          <w:rFonts w:ascii="Arial" w:hAnsi="Arial" w:cs="Arial"/>
          <w:spacing w:val="4"/>
        </w:rPr>
        <w:t>Superado lo anterior, sigue el estudio del presunto yerro que se le endilga a la autoridad por la inadmisión y rechazo de la demanda declarativa derivadas de una indebida interpretación del artículo 590 del CGP y artículo 67 de la ley 2220 de 2022. Es decir, que se propone un defecto sustantivo que ocurre cuando “(…) el juez “en ejercicio de su autonomía e independencia, desborda la Constitución o la ley en desconocimiento de los principios, derechos y deberes superiores”. Lo cual puede ocurrir, entre otros, por la errónea interpretación o aplicación de la norma.</w:t>
      </w:r>
    </w:p>
    <w:p w14:paraId="6E1823A9" w14:textId="77777777" w:rsidR="00E6221E" w:rsidRPr="00E6221E" w:rsidRDefault="00E6221E" w:rsidP="00E6221E">
      <w:pPr>
        <w:widowControl/>
        <w:overflowPunct/>
        <w:autoSpaceDE/>
        <w:autoSpaceDN/>
        <w:adjustRightInd/>
        <w:jc w:val="both"/>
        <w:rPr>
          <w:rFonts w:ascii="Arial" w:eastAsiaTheme="minorHAnsi" w:hAnsi="Arial" w:cs="Arial"/>
          <w:spacing w:val="4"/>
          <w:kern w:val="0"/>
          <w:szCs w:val="22"/>
          <w:lang w:val="es-CO" w:eastAsia="en-US"/>
        </w:rPr>
      </w:pPr>
    </w:p>
    <w:p w14:paraId="38BF1E63" w14:textId="108CD1DA" w:rsidR="000828D4" w:rsidRPr="004C33B8" w:rsidRDefault="00D6576B" w:rsidP="000828D4">
      <w:pPr>
        <w:jc w:val="both"/>
        <w:rPr>
          <w:rFonts w:ascii="Arial" w:hAnsi="Arial" w:cs="Arial"/>
          <w:b/>
          <w:bCs/>
          <w:spacing w:val="4"/>
        </w:rPr>
      </w:pPr>
      <w:r>
        <w:rPr>
          <w:rFonts w:ascii="Arial" w:hAnsi="Arial" w:cs="Arial"/>
          <w:b/>
          <w:bCs/>
          <w:spacing w:val="4"/>
        </w:rPr>
        <w:t xml:space="preserve">REQUISITO DE PROCEDIBILIDAD / CONCILIACIÓN PREVIA / EXCEPCIONES / MEDIDAS CAUTELARES / DEBEN SER </w:t>
      </w:r>
      <w:r w:rsidR="00A66F6A">
        <w:rPr>
          <w:rFonts w:ascii="Arial" w:hAnsi="Arial" w:cs="Arial"/>
          <w:b/>
          <w:bCs/>
          <w:spacing w:val="4"/>
        </w:rPr>
        <w:t>VIABLES</w:t>
      </w:r>
    </w:p>
    <w:p w14:paraId="2F1D0414" w14:textId="792FF302" w:rsidR="00E6221E" w:rsidRPr="00E6221E" w:rsidRDefault="000828D4" w:rsidP="000828D4">
      <w:pPr>
        <w:widowControl/>
        <w:overflowPunct/>
        <w:autoSpaceDE/>
        <w:autoSpaceDN/>
        <w:adjustRightInd/>
        <w:jc w:val="both"/>
        <w:rPr>
          <w:rFonts w:ascii="Arial" w:eastAsiaTheme="minorHAnsi" w:hAnsi="Arial" w:cs="Arial"/>
          <w:spacing w:val="4"/>
          <w:kern w:val="0"/>
          <w:szCs w:val="22"/>
          <w:lang w:val="es-CO" w:eastAsia="en-US"/>
        </w:rPr>
      </w:pPr>
      <w:r>
        <w:rPr>
          <w:rFonts w:ascii="Arial" w:eastAsiaTheme="minorHAnsi" w:hAnsi="Arial" w:cs="Arial"/>
          <w:spacing w:val="4"/>
          <w:kern w:val="0"/>
          <w:szCs w:val="22"/>
          <w:lang w:val="es-CO" w:eastAsia="en-US"/>
        </w:rPr>
        <w:t xml:space="preserve">… </w:t>
      </w:r>
      <w:r w:rsidRPr="000828D4">
        <w:rPr>
          <w:rFonts w:ascii="Arial" w:eastAsiaTheme="minorHAnsi" w:hAnsi="Arial" w:cs="Arial"/>
          <w:spacing w:val="4"/>
          <w:kern w:val="0"/>
          <w:szCs w:val="22"/>
          <w:lang w:val="es-CO" w:eastAsia="en-US"/>
        </w:rPr>
        <w:t>la Sala de Casación Civil de la Corte Suprema de Justicia, dijo:</w:t>
      </w:r>
      <w:r>
        <w:rPr>
          <w:rFonts w:ascii="Arial" w:eastAsiaTheme="minorHAnsi" w:hAnsi="Arial" w:cs="Arial"/>
          <w:spacing w:val="4"/>
          <w:kern w:val="0"/>
          <w:szCs w:val="22"/>
          <w:lang w:val="es-CO" w:eastAsia="en-US"/>
        </w:rPr>
        <w:t xml:space="preserve"> </w:t>
      </w:r>
      <w:r w:rsidRPr="000828D4">
        <w:rPr>
          <w:rFonts w:ascii="Arial" w:eastAsiaTheme="minorHAnsi" w:hAnsi="Arial" w:cs="Arial"/>
          <w:spacing w:val="4"/>
          <w:kern w:val="0"/>
          <w:szCs w:val="22"/>
          <w:lang w:val="es-CO" w:eastAsia="en-US"/>
        </w:rPr>
        <w:t>“En las condiciones descritas, concluyó que siendo inviables las medidas cautelares solicitadas, correspondía a la demandante acreditar el agotamiento de «la conciliación extrajudicial, requisito de procedibilidad consagrado en el artículo 621 de la ley 1564 del 2012</w:t>
      </w:r>
      <w:r w:rsidR="00D6576B">
        <w:rPr>
          <w:rFonts w:ascii="Arial" w:eastAsiaTheme="minorHAnsi" w:hAnsi="Arial" w:cs="Arial"/>
          <w:spacing w:val="4"/>
          <w:kern w:val="0"/>
          <w:szCs w:val="22"/>
          <w:lang w:val="es-CO" w:eastAsia="en-US"/>
        </w:rPr>
        <w:t xml:space="preserve">, </w:t>
      </w:r>
      <w:r w:rsidRPr="000828D4">
        <w:rPr>
          <w:rFonts w:ascii="Arial" w:eastAsiaTheme="minorHAnsi" w:hAnsi="Arial" w:cs="Arial"/>
          <w:spacing w:val="4"/>
          <w:kern w:val="0"/>
          <w:szCs w:val="22"/>
          <w:lang w:val="es-CO" w:eastAsia="en-US"/>
        </w:rPr>
        <w:t>modificatorio del artículo 38 de la Ley 640 de 2001, conforme fuera ordenado en el auto fechado 13 de marzo de 2019 mediante el cual se inadmitió la demanda, mandato que al no haber sido cumplido dentro del término legal, daba lugar, como en efecto se hizo, a que a través de la providencia calendada 20 del mismo mes y año se rechazara», sin que, por tanto, se hiciera necesario el análisis de las demás causales de inadmisión.</w:t>
      </w:r>
    </w:p>
    <w:p w14:paraId="2FADD784" w14:textId="77777777" w:rsidR="00E6221E" w:rsidRPr="00E6221E" w:rsidRDefault="00E6221E" w:rsidP="00E6221E">
      <w:pPr>
        <w:widowControl/>
        <w:overflowPunct/>
        <w:autoSpaceDE/>
        <w:autoSpaceDN/>
        <w:adjustRightInd/>
        <w:jc w:val="both"/>
        <w:rPr>
          <w:rFonts w:ascii="Arial" w:eastAsiaTheme="minorHAnsi" w:hAnsi="Arial" w:cs="Arial"/>
          <w:spacing w:val="4"/>
          <w:kern w:val="0"/>
          <w:szCs w:val="22"/>
          <w:lang w:val="es-CO" w:eastAsia="en-US"/>
        </w:rPr>
      </w:pPr>
    </w:p>
    <w:p w14:paraId="3B31B6F3" w14:textId="77777777" w:rsidR="00E6221E" w:rsidRPr="00E6221E" w:rsidRDefault="00E6221E" w:rsidP="00E6221E">
      <w:pPr>
        <w:widowControl/>
        <w:overflowPunct/>
        <w:autoSpaceDE/>
        <w:autoSpaceDN/>
        <w:adjustRightInd/>
        <w:jc w:val="both"/>
        <w:rPr>
          <w:rFonts w:ascii="Arial" w:eastAsiaTheme="minorHAnsi" w:hAnsi="Arial" w:cs="Arial"/>
          <w:spacing w:val="4"/>
          <w:kern w:val="0"/>
          <w:szCs w:val="22"/>
          <w:lang w:val="es-CO" w:eastAsia="en-US"/>
        </w:rPr>
      </w:pPr>
    </w:p>
    <w:p w14:paraId="7D445380" w14:textId="77777777" w:rsidR="00E6221E" w:rsidRPr="00E6221E" w:rsidRDefault="00E6221E" w:rsidP="00E6221E">
      <w:pPr>
        <w:widowControl/>
        <w:overflowPunct/>
        <w:autoSpaceDE/>
        <w:autoSpaceDN/>
        <w:adjustRightInd/>
        <w:jc w:val="both"/>
        <w:rPr>
          <w:rFonts w:ascii="Arial" w:eastAsiaTheme="minorHAnsi" w:hAnsi="Arial" w:cs="Arial"/>
          <w:spacing w:val="4"/>
          <w:kern w:val="0"/>
          <w:szCs w:val="22"/>
          <w:lang w:val="es-CO" w:eastAsia="en-US"/>
        </w:rPr>
      </w:pPr>
    </w:p>
    <w:p w14:paraId="414463CA" w14:textId="77777777" w:rsidR="00E6221E" w:rsidRPr="00E6221E" w:rsidRDefault="00E6221E" w:rsidP="00E6221E">
      <w:pPr>
        <w:widowControl/>
        <w:overflowPunct/>
        <w:autoSpaceDE/>
        <w:autoSpaceDN/>
        <w:adjustRightInd/>
        <w:spacing w:after="160" w:line="360" w:lineRule="auto"/>
        <w:jc w:val="both"/>
        <w:rPr>
          <w:rFonts w:ascii="Georgia" w:eastAsiaTheme="minorHAnsi" w:hAnsi="Georgia" w:cs="Arial"/>
          <w:spacing w:val="4"/>
          <w:w w:val="140"/>
          <w:kern w:val="0"/>
          <w:sz w:val="16"/>
          <w:szCs w:val="16"/>
          <w:lang w:val="es-CO" w:eastAsia="en-US"/>
        </w:rPr>
      </w:pPr>
      <w:r w:rsidRPr="00E6221E">
        <w:rPr>
          <w:rFonts w:asciiTheme="minorHAnsi" w:eastAsiaTheme="minorHAnsi" w:hAnsiTheme="minorHAnsi" w:cstheme="minorBidi"/>
          <w:noProof/>
          <w:spacing w:val="4"/>
          <w:kern w:val="0"/>
          <w:sz w:val="22"/>
          <w:szCs w:val="22"/>
          <w:lang w:val="en-US" w:eastAsia="en-US"/>
        </w:rPr>
        <w:drawing>
          <wp:inline distT="0" distB="0" distL="0" distR="0" wp14:anchorId="78C65E84" wp14:editId="6D24D846">
            <wp:extent cx="1666875" cy="441960"/>
            <wp:effectExtent l="0" t="0" r="9525" b="0"/>
            <wp:docPr id="13926764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441960"/>
                    </a:xfrm>
                    <a:prstGeom prst="rect">
                      <a:avLst/>
                    </a:prstGeom>
                    <a:noFill/>
                    <a:ln>
                      <a:noFill/>
                    </a:ln>
                  </pic:spPr>
                </pic:pic>
              </a:graphicData>
            </a:graphic>
          </wp:inline>
        </w:drawing>
      </w:r>
      <w:bookmarkStart w:id="1" w:name="_Hlk163294374"/>
    </w:p>
    <w:bookmarkEnd w:id="1"/>
    <w:p w14:paraId="77B513D2" w14:textId="77777777" w:rsidR="00E6221E" w:rsidRPr="00E6221E" w:rsidRDefault="00E6221E" w:rsidP="00E6221E">
      <w:pPr>
        <w:widowControl/>
        <w:overflowPunct/>
        <w:autoSpaceDE/>
        <w:autoSpaceDN/>
        <w:adjustRightInd/>
        <w:spacing w:after="160" w:line="360" w:lineRule="auto"/>
        <w:jc w:val="center"/>
        <w:rPr>
          <w:rFonts w:ascii="Georgia" w:eastAsia="Book Antiqua" w:hAnsi="Georgia" w:cs="Arial"/>
          <w:spacing w:val="4"/>
          <w:kern w:val="0"/>
          <w:sz w:val="22"/>
          <w:szCs w:val="22"/>
          <w:lang w:val="es-CO" w:eastAsia="en-US" w:bidi="es-ES"/>
        </w:rPr>
      </w:pPr>
      <w:r w:rsidRPr="00E6221E">
        <w:rPr>
          <w:rFonts w:ascii="Georgia" w:eastAsia="Book Antiqua" w:hAnsi="Georgia" w:cs="Arial"/>
          <w:noProof/>
          <w:spacing w:val="4"/>
          <w:kern w:val="0"/>
          <w:sz w:val="22"/>
          <w:szCs w:val="22"/>
          <w:lang w:val="en-US" w:eastAsia="en-US"/>
        </w:rPr>
        <w:drawing>
          <wp:inline distT="0" distB="0" distL="0" distR="0" wp14:anchorId="3989EC0B" wp14:editId="7B312A26">
            <wp:extent cx="3514725" cy="932815"/>
            <wp:effectExtent l="0" t="0" r="9525" b="635"/>
            <wp:docPr id="16638224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4725" cy="932815"/>
                    </a:xfrm>
                    <a:prstGeom prst="rect">
                      <a:avLst/>
                    </a:prstGeom>
                    <a:noFill/>
                    <a:ln>
                      <a:noFill/>
                    </a:ln>
                  </pic:spPr>
                </pic:pic>
              </a:graphicData>
            </a:graphic>
          </wp:inline>
        </w:drawing>
      </w:r>
    </w:p>
    <w:bookmarkEnd w:id="0"/>
    <w:p w14:paraId="17F02628" w14:textId="07B04761" w:rsidR="00042BDB" w:rsidRPr="00E6221E" w:rsidRDefault="217EF15B" w:rsidP="00E6221E">
      <w:pPr>
        <w:pStyle w:val="Textoindependiente"/>
        <w:spacing w:line="276" w:lineRule="auto"/>
        <w:jc w:val="center"/>
        <w:rPr>
          <w:rFonts w:ascii="Georgia" w:hAnsi="Georgia" w:cs="Arial"/>
          <w:b/>
          <w:bCs w:val="0"/>
          <w:smallCaps/>
          <w:szCs w:val="24"/>
          <w:lang w:val="es-CO"/>
        </w:rPr>
      </w:pPr>
      <w:r w:rsidRPr="00E6221E">
        <w:rPr>
          <w:rFonts w:ascii="Georgia" w:hAnsi="Georgia" w:cs="Arial"/>
          <w:b/>
          <w:bCs w:val="0"/>
          <w:smallCaps/>
          <w:szCs w:val="24"/>
          <w:lang w:val="es-CO"/>
        </w:rPr>
        <w:t>ST1-</w:t>
      </w:r>
      <w:r w:rsidR="0051302C" w:rsidRPr="00E6221E">
        <w:rPr>
          <w:rFonts w:ascii="Georgia" w:hAnsi="Georgia" w:cs="Arial"/>
          <w:b/>
          <w:bCs w:val="0"/>
          <w:smallCaps/>
          <w:szCs w:val="24"/>
          <w:lang w:val="es-CO"/>
        </w:rPr>
        <w:t>0</w:t>
      </w:r>
      <w:r w:rsidR="00884A7A" w:rsidRPr="00E6221E">
        <w:rPr>
          <w:rFonts w:ascii="Georgia" w:hAnsi="Georgia" w:cs="Arial"/>
          <w:b/>
          <w:bCs w:val="0"/>
          <w:smallCaps/>
          <w:szCs w:val="24"/>
          <w:lang w:val="es-CO"/>
        </w:rPr>
        <w:t>191</w:t>
      </w:r>
      <w:r w:rsidR="00042BDB" w:rsidRPr="00E6221E">
        <w:rPr>
          <w:rFonts w:ascii="Georgia" w:hAnsi="Georgia" w:cs="Arial"/>
          <w:b/>
          <w:bCs w:val="0"/>
          <w:smallCaps/>
          <w:szCs w:val="24"/>
          <w:lang w:val="es-CO"/>
        </w:rPr>
        <w:t>-202</w:t>
      </w:r>
      <w:r w:rsidR="00A51044" w:rsidRPr="00E6221E">
        <w:rPr>
          <w:rFonts w:ascii="Georgia" w:hAnsi="Georgia" w:cs="Arial"/>
          <w:b/>
          <w:bCs w:val="0"/>
          <w:smallCaps/>
          <w:szCs w:val="24"/>
          <w:lang w:val="es-CO"/>
        </w:rPr>
        <w:t>4</w:t>
      </w:r>
    </w:p>
    <w:p w14:paraId="310E795B" w14:textId="34242DCB" w:rsidR="001F574D" w:rsidRPr="00E6221E" w:rsidRDefault="001F574D" w:rsidP="00E6221E">
      <w:pPr>
        <w:pStyle w:val="Textoindependiente"/>
        <w:spacing w:line="276" w:lineRule="auto"/>
        <w:jc w:val="center"/>
        <w:rPr>
          <w:rFonts w:ascii="Georgia" w:hAnsi="Georgia" w:cs="Arial"/>
          <w:szCs w:val="24"/>
          <w:lang w:val="es-CO"/>
        </w:rPr>
      </w:pPr>
    </w:p>
    <w:p w14:paraId="7CDCB5DA" w14:textId="6D59DAC1" w:rsidR="008F7ADB" w:rsidRPr="00E6221E" w:rsidRDefault="00D30890" w:rsidP="00E6221E">
      <w:pPr>
        <w:pStyle w:val="Textoindependiente"/>
        <w:ind w:left="708" w:firstLine="708"/>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Asunto:</w:t>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Pr="00E6221E">
        <w:rPr>
          <w:rFonts w:ascii="Georgia" w:hAnsi="Georgia" w:cs="Arial"/>
          <w:bCs w:val="0"/>
          <w:smallCaps/>
          <w:color w:val="000000" w:themeColor="text1"/>
          <w:sz w:val="22"/>
          <w:szCs w:val="22"/>
          <w:lang w:val="es-CO"/>
        </w:rPr>
        <w:t xml:space="preserve">Sentencia </w:t>
      </w:r>
      <w:r w:rsidR="007F6E00" w:rsidRPr="00E6221E">
        <w:rPr>
          <w:rFonts w:ascii="Georgia" w:hAnsi="Georgia" w:cs="Arial"/>
          <w:bCs w:val="0"/>
          <w:smallCaps/>
          <w:color w:val="000000" w:themeColor="text1"/>
          <w:sz w:val="22"/>
          <w:szCs w:val="22"/>
          <w:lang w:val="es-CO"/>
        </w:rPr>
        <w:t>de Tutela en Primera Instancia</w:t>
      </w:r>
    </w:p>
    <w:p w14:paraId="50A5993D" w14:textId="4FC4101E" w:rsidR="00DB673F" w:rsidRPr="00E6221E" w:rsidRDefault="00DB673F" w:rsidP="00E6221E">
      <w:pPr>
        <w:pStyle w:val="Textoindependiente"/>
        <w:ind w:left="708" w:firstLine="708"/>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Tipo de proceso:</w:t>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0835BFB" w:rsidRPr="00E6221E">
        <w:rPr>
          <w:rFonts w:ascii="Georgia" w:hAnsi="Georgia" w:cs="Arial"/>
          <w:bCs w:val="0"/>
          <w:smallCaps/>
          <w:color w:val="000000" w:themeColor="text1"/>
          <w:sz w:val="22"/>
          <w:szCs w:val="22"/>
          <w:lang w:val="es-CO"/>
        </w:rPr>
        <w:t>Acción de tutela</w:t>
      </w:r>
    </w:p>
    <w:p w14:paraId="7BF497CB" w14:textId="6A0677D8" w:rsidR="00DB673F" w:rsidRPr="00E6221E" w:rsidRDefault="00DB673F" w:rsidP="00E6221E">
      <w:pPr>
        <w:pStyle w:val="Textoindependiente"/>
        <w:ind w:left="708" w:firstLine="708"/>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Demandante:</w:t>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0FA6508" w:rsidRPr="00E6221E">
        <w:rPr>
          <w:rFonts w:ascii="Georgia" w:hAnsi="Georgia" w:cs="Arial"/>
          <w:bCs w:val="0"/>
          <w:smallCaps/>
          <w:color w:val="000000" w:themeColor="text1"/>
          <w:sz w:val="22"/>
          <w:szCs w:val="22"/>
          <w:lang w:val="es-CO"/>
        </w:rPr>
        <w:t>Construcciones CFC &amp; Asociados S.A.S</w:t>
      </w:r>
    </w:p>
    <w:p w14:paraId="1C746A55" w14:textId="3BA48B9F" w:rsidR="00FA6508" w:rsidRPr="00E6221E" w:rsidRDefault="023F4424" w:rsidP="00E6221E">
      <w:pPr>
        <w:pStyle w:val="Textoindependiente"/>
        <w:ind w:left="4248" w:hanging="2832"/>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Demandad</w:t>
      </w:r>
      <w:r w:rsidR="3B23D092" w:rsidRPr="00E6221E">
        <w:rPr>
          <w:rFonts w:ascii="Georgia" w:hAnsi="Georgia" w:cs="Arial"/>
          <w:bCs w:val="0"/>
          <w:smallCaps/>
          <w:color w:val="000000" w:themeColor="text1"/>
          <w:sz w:val="22"/>
          <w:szCs w:val="22"/>
          <w:lang w:val="es-CO"/>
        </w:rPr>
        <w:t>os</w:t>
      </w:r>
      <w:r w:rsidRPr="00E6221E">
        <w:rPr>
          <w:rFonts w:ascii="Georgia" w:hAnsi="Georgia" w:cs="Arial"/>
          <w:bCs w:val="0"/>
          <w:smallCaps/>
          <w:color w:val="000000" w:themeColor="text1"/>
          <w:sz w:val="22"/>
          <w:szCs w:val="22"/>
          <w:lang w:val="es-CO"/>
        </w:rPr>
        <w:t>:</w:t>
      </w:r>
      <w:r w:rsidR="00E6221E">
        <w:rPr>
          <w:rFonts w:ascii="Georgia" w:hAnsi="Georgia" w:cs="Arial"/>
          <w:bCs w:val="0"/>
          <w:smallCaps/>
          <w:color w:val="000000" w:themeColor="text1"/>
          <w:sz w:val="22"/>
          <w:szCs w:val="22"/>
          <w:lang w:val="es-CO"/>
        </w:rPr>
        <w:tab/>
      </w:r>
      <w:r w:rsidR="7DCBBA89" w:rsidRPr="00E6221E">
        <w:rPr>
          <w:rFonts w:ascii="Georgia" w:hAnsi="Georgia" w:cs="Arial"/>
          <w:bCs w:val="0"/>
          <w:smallCaps/>
          <w:color w:val="000000" w:themeColor="text1"/>
          <w:sz w:val="22"/>
          <w:szCs w:val="22"/>
          <w:lang w:val="es-CO"/>
        </w:rPr>
        <w:t xml:space="preserve">Juzgado </w:t>
      </w:r>
      <w:r w:rsidR="00FA6508" w:rsidRPr="00E6221E">
        <w:rPr>
          <w:rFonts w:ascii="Georgia" w:hAnsi="Georgia" w:cs="Arial"/>
          <w:bCs w:val="0"/>
          <w:smallCaps/>
          <w:color w:val="000000" w:themeColor="text1"/>
          <w:sz w:val="22"/>
          <w:szCs w:val="22"/>
          <w:lang w:val="es-CO"/>
        </w:rPr>
        <w:t>Tercero Civil Municipal de Dosquebradas</w:t>
      </w:r>
    </w:p>
    <w:p w14:paraId="6AD1C8EA" w14:textId="63DD9E23" w:rsidR="023F4424" w:rsidRPr="00E6221E" w:rsidRDefault="00FA6508" w:rsidP="00E6221E">
      <w:pPr>
        <w:pStyle w:val="Textoindependiente"/>
        <w:ind w:left="708" w:firstLine="708"/>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 xml:space="preserve">y otro. </w:t>
      </w:r>
      <w:r w:rsidR="00AC37E4" w:rsidRPr="00E6221E">
        <w:rPr>
          <w:rFonts w:ascii="Georgia" w:hAnsi="Georgia" w:cs="Arial"/>
          <w:bCs w:val="0"/>
          <w:smallCaps/>
          <w:color w:val="000000" w:themeColor="text1"/>
          <w:sz w:val="22"/>
          <w:szCs w:val="22"/>
          <w:lang w:val="es-CO"/>
        </w:rPr>
        <w:t xml:space="preserve"> </w:t>
      </w:r>
    </w:p>
    <w:p w14:paraId="50491842" w14:textId="74484A28" w:rsidR="000A30AD" w:rsidRPr="00E6221E" w:rsidRDefault="023F4424" w:rsidP="00E6221E">
      <w:pPr>
        <w:pStyle w:val="Textoindependiente"/>
        <w:ind w:left="708" w:firstLine="708"/>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Radicació</w:t>
      </w:r>
      <w:r w:rsidR="00476FD6" w:rsidRPr="00E6221E">
        <w:rPr>
          <w:rFonts w:ascii="Georgia" w:hAnsi="Georgia" w:cs="Arial"/>
          <w:bCs w:val="0"/>
          <w:smallCaps/>
          <w:color w:val="000000" w:themeColor="text1"/>
          <w:sz w:val="22"/>
          <w:szCs w:val="22"/>
          <w:lang w:val="es-CO"/>
        </w:rPr>
        <w:t>n</w:t>
      </w:r>
      <w:r w:rsidRPr="00E6221E">
        <w:rPr>
          <w:rFonts w:ascii="Georgia" w:hAnsi="Georgia" w:cs="Arial"/>
          <w:bCs w:val="0"/>
          <w:smallCaps/>
          <w:color w:val="000000" w:themeColor="text1"/>
          <w:sz w:val="22"/>
          <w:szCs w:val="22"/>
          <w:lang w:val="es-CO"/>
        </w:rPr>
        <w:t>:</w:t>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8B7E2B7" w:rsidRPr="00E6221E">
        <w:rPr>
          <w:rFonts w:ascii="Georgia" w:hAnsi="Georgia" w:cs="Arial"/>
          <w:bCs w:val="0"/>
          <w:smallCaps/>
          <w:color w:val="000000" w:themeColor="text1"/>
          <w:sz w:val="22"/>
          <w:szCs w:val="22"/>
          <w:lang w:val="es-CO"/>
        </w:rPr>
        <w:t>660012213000202400</w:t>
      </w:r>
      <w:r w:rsidR="00AC37E4" w:rsidRPr="00E6221E">
        <w:rPr>
          <w:rFonts w:ascii="Georgia" w:hAnsi="Georgia" w:cs="Arial"/>
          <w:bCs w:val="0"/>
          <w:smallCaps/>
          <w:color w:val="000000" w:themeColor="text1"/>
          <w:sz w:val="22"/>
          <w:szCs w:val="22"/>
          <w:lang w:val="es-CO"/>
        </w:rPr>
        <w:t>2</w:t>
      </w:r>
      <w:r w:rsidR="00FA6508" w:rsidRPr="00E6221E">
        <w:rPr>
          <w:rFonts w:ascii="Georgia" w:hAnsi="Georgia" w:cs="Arial"/>
          <w:bCs w:val="0"/>
          <w:smallCaps/>
          <w:color w:val="000000" w:themeColor="text1"/>
          <w:sz w:val="22"/>
          <w:szCs w:val="22"/>
          <w:lang w:val="es-CO"/>
        </w:rPr>
        <w:t>30</w:t>
      </w:r>
      <w:r w:rsidR="08B7E2B7" w:rsidRPr="00E6221E">
        <w:rPr>
          <w:rFonts w:ascii="Georgia" w:hAnsi="Georgia" w:cs="Arial"/>
          <w:bCs w:val="0"/>
          <w:smallCaps/>
          <w:color w:val="000000" w:themeColor="text1"/>
          <w:sz w:val="22"/>
          <w:szCs w:val="22"/>
          <w:lang w:val="es-CO"/>
        </w:rPr>
        <w:t>00</w:t>
      </w:r>
    </w:p>
    <w:p w14:paraId="21DDD8CC" w14:textId="08EB5AAF" w:rsidR="001D2EB9" w:rsidRPr="00E6221E" w:rsidRDefault="7F538E53" w:rsidP="00E6221E">
      <w:pPr>
        <w:pStyle w:val="Textoindependiente"/>
        <w:ind w:left="708" w:firstLine="708"/>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Temas:</w:t>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0FA6508" w:rsidRPr="00E6221E">
        <w:rPr>
          <w:rFonts w:ascii="Georgia" w:hAnsi="Georgia" w:cs="Arial"/>
          <w:bCs w:val="0"/>
          <w:smallCaps/>
          <w:color w:val="000000" w:themeColor="text1"/>
          <w:sz w:val="22"/>
          <w:szCs w:val="22"/>
          <w:lang w:val="es-CO"/>
        </w:rPr>
        <w:t>Acción de tutela contra providencia judicial</w:t>
      </w:r>
      <w:r w:rsidR="0051302C" w:rsidRPr="00E6221E">
        <w:rPr>
          <w:rFonts w:ascii="Georgia" w:hAnsi="Georgia" w:cs="Arial"/>
          <w:bCs w:val="0"/>
          <w:smallCaps/>
          <w:color w:val="000000" w:themeColor="text1"/>
          <w:sz w:val="22"/>
          <w:szCs w:val="22"/>
          <w:lang w:val="es-CO"/>
        </w:rPr>
        <w:t xml:space="preserve"> </w:t>
      </w:r>
    </w:p>
    <w:p w14:paraId="16D6DBAF" w14:textId="33A8C18E" w:rsidR="00170D5A" w:rsidRPr="00E6221E" w:rsidRDefault="00D30890" w:rsidP="00E6221E">
      <w:pPr>
        <w:pStyle w:val="Textoindependiente"/>
        <w:ind w:left="708" w:firstLine="708"/>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Ma</w:t>
      </w:r>
      <w:r w:rsidR="00E6221E">
        <w:rPr>
          <w:rFonts w:ascii="Georgia" w:hAnsi="Georgia" w:cs="Arial"/>
          <w:bCs w:val="0"/>
          <w:smallCaps/>
          <w:color w:val="000000" w:themeColor="text1"/>
          <w:sz w:val="22"/>
          <w:szCs w:val="22"/>
          <w:lang w:val="es-CO"/>
        </w:rPr>
        <w:t>gistrado Ponente</w:t>
      </w:r>
      <w:r w:rsidRPr="00E6221E">
        <w:rPr>
          <w:rFonts w:ascii="Georgia" w:hAnsi="Georgia" w:cs="Arial"/>
          <w:bCs w:val="0"/>
          <w:smallCaps/>
          <w:color w:val="000000" w:themeColor="text1"/>
          <w:sz w:val="22"/>
          <w:szCs w:val="22"/>
          <w:lang w:val="es-CO"/>
        </w:rPr>
        <w:t>:</w:t>
      </w:r>
      <w:r w:rsidR="00E6221E">
        <w:rPr>
          <w:rFonts w:ascii="Georgia" w:hAnsi="Georgia" w:cs="Arial"/>
          <w:bCs w:val="0"/>
          <w:smallCaps/>
          <w:color w:val="000000" w:themeColor="text1"/>
          <w:sz w:val="22"/>
          <w:szCs w:val="22"/>
          <w:lang w:val="es-CO"/>
        </w:rPr>
        <w:tab/>
      </w:r>
      <w:r w:rsidR="00805528" w:rsidRPr="00E6221E">
        <w:rPr>
          <w:rFonts w:ascii="Georgia" w:hAnsi="Georgia" w:cs="Arial"/>
          <w:bCs w:val="0"/>
          <w:smallCaps/>
          <w:color w:val="000000" w:themeColor="text1"/>
          <w:sz w:val="22"/>
          <w:szCs w:val="22"/>
          <w:lang w:val="es-CO"/>
        </w:rPr>
        <w:t>Jaime Alberto Saraza Naranjo</w:t>
      </w:r>
    </w:p>
    <w:p w14:paraId="0EB2033B" w14:textId="328D397D" w:rsidR="007C671F" w:rsidRPr="00E6221E" w:rsidRDefault="5687411F" w:rsidP="00E6221E">
      <w:pPr>
        <w:pStyle w:val="Textoindependiente"/>
        <w:ind w:left="708" w:firstLine="708"/>
        <w:rPr>
          <w:rFonts w:ascii="Georgia" w:hAnsi="Georgia" w:cs="Arial"/>
          <w:bCs w:val="0"/>
          <w:smallCaps/>
          <w:color w:val="000000" w:themeColor="text1"/>
          <w:sz w:val="22"/>
          <w:szCs w:val="22"/>
          <w:lang w:val="es-CO"/>
        </w:rPr>
      </w:pPr>
      <w:r w:rsidRPr="00E6221E">
        <w:rPr>
          <w:rFonts w:ascii="Georgia" w:hAnsi="Georgia" w:cs="Arial"/>
          <w:bCs w:val="0"/>
          <w:smallCaps/>
          <w:color w:val="000000" w:themeColor="text1"/>
          <w:sz w:val="22"/>
          <w:szCs w:val="22"/>
          <w:lang w:val="es-CO"/>
        </w:rPr>
        <w:t>Aprobada en sesión:</w:t>
      </w:r>
      <w:r w:rsidR="00E6221E">
        <w:rPr>
          <w:rFonts w:ascii="Georgia" w:hAnsi="Georgia" w:cs="Arial"/>
          <w:bCs w:val="0"/>
          <w:smallCaps/>
          <w:color w:val="000000" w:themeColor="text1"/>
          <w:sz w:val="22"/>
          <w:szCs w:val="22"/>
          <w:lang w:val="es-CO"/>
        </w:rPr>
        <w:tab/>
      </w:r>
      <w:r w:rsidR="00E6221E">
        <w:rPr>
          <w:rFonts w:ascii="Georgia" w:hAnsi="Georgia" w:cs="Arial"/>
          <w:bCs w:val="0"/>
          <w:smallCaps/>
          <w:color w:val="000000" w:themeColor="text1"/>
          <w:sz w:val="22"/>
          <w:szCs w:val="22"/>
          <w:lang w:val="es-CO"/>
        </w:rPr>
        <w:tab/>
      </w:r>
      <w:r w:rsidR="00884A7A" w:rsidRPr="00E6221E">
        <w:rPr>
          <w:rFonts w:ascii="Georgia" w:hAnsi="Georgia" w:cs="Arial"/>
          <w:bCs w:val="0"/>
          <w:smallCaps/>
          <w:color w:val="000000" w:themeColor="text1"/>
          <w:sz w:val="22"/>
          <w:szCs w:val="22"/>
          <w:lang w:val="es-CO"/>
        </w:rPr>
        <w:t xml:space="preserve">509 </w:t>
      </w:r>
      <w:r w:rsidR="00AC37E4" w:rsidRPr="00E6221E">
        <w:rPr>
          <w:rFonts w:ascii="Georgia" w:hAnsi="Georgia" w:cs="Arial"/>
          <w:bCs w:val="0"/>
          <w:smallCaps/>
          <w:color w:val="000000" w:themeColor="text1"/>
          <w:sz w:val="22"/>
          <w:szCs w:val="22"/>
          <w:lang w:val="es-CO"/>
        </w:rPr>
        <w:t>del</w:t>
      </w:r>
      <w:r w:rsidR="00E6221E">
        <w:rPr>
          <w:rFonts w:ascii="Georgia" w:hAnsi="Georgia" w:cs="Arial"/>
          <w:bCs w:val="0"/>
          <w:smallCaps/>
          <w:color w:val="000000" w:themeColor="text1"/>
          <w:sz w:val="22"/>
          <w:szCs w:val="22"/>
          <w:lang w:val="es-CO"/>
        </w:rPr>
        <w:t xml:space="preserve"> </w:t>
      </w:r>
      <w:r w:rsidR="00884A7A" w:rsidRPr="00E6221E">
        <w:rPr>
          <w:rFonts w:ascii="Georgia" w:hAnsi="Georgia" w:cs="Arial"/>
          <w:bCs w:val="0"/>
          <w:smallCaps/>
          <w:color w:val="000000" w:themeColor="text1"/>
          <w:sz w:val="22"/>
          <w:szCs w:val="22"/>
          <w:lang w:val="es-CO"/>
        </w:rPr>
        <w:t>05</w:t>
      </w:r>
      <w:r w:rsidR="00AC37E4" w:rsidRPr="00E6221E">
        <w:rPr>
          <w:rFonts w:ascii="Georgia" w:hAnsi="Georgia" w:cs="Arial"/>
          <w:bCs w:val="0"/>
          <w:smallCaps/>
          <w:color w:val="000000" w:themeColor="text1"/>
          <w:sz w:val="22"/>
          <w:szCs w:val="22"/>
          <w:lang w:val="es-CO"/>
        </w:rPr>
        <w:t xml:space="preserve"> de septiembre</w:t>
      </w:r>
      <w:r w:rsidR="00805528" w:rsidRPr="00E6221E">
        <w:rPr>
          <w:rFonts w:ascii="Georgia" w:hAnsi="Georgia" w:cs="Arial"/>
          <w:bCs w:val="0"/>
          <w:smallCaps/>
          <w:color w:val="000000" w:themeColor="text1"/>
          <w:sz w:val="22"/>
          <w:szCs w:val="22"/>
          <w:lang w:val="es-CO"/>
        </w:rPr>
        <w:t xml:space="preserve"> de 2024</w:t>
      </w:r>
    </w:p>
    <w:p w14:paraId="30BA9771" w14:textId="70C902C7" w:rsidR="007C671F" w:rsidRPr="00E6221E" w:rsidRDefault="007C671F" w:rsidP="00E6221E">
      <w:pPr>
        <w:pBdr>
          <w:bottom w:val="single" w:sz="12" w:space="1" w:color="auto"/>
        </w:pBdr>
        <w:spacing w:line="276" w:lineRule="auto"/>
        <w:jc w:val="center"/>
        <w:rPr>
          <w:rFonts w:ascii="Georgia" w:eastAsia="Georgia" w:hAnsi="Georgia" w:cs="Georgia"/>
          <w:sz w:val="24"/>
          <w:szCs w:val="24"/>
          <w:lang w:val="es-CO"/>
        </w:rPr>
      </w:pPr>
    </w:p>
    <w:p w14:paraId="0AAACA37" w14:textId="116A9506" w:rsidR="007C671F" w:rsidRPr="00E6221E" w:rsidRDefault="007C671F" w:rsidP="00E6221E">
      <w:pPr>
        <w:spacing w:line="276" w:lineRule="auto"/>
        <w:jc w:val="center"/>
        <w:rPr>
          <w:rFonts w:ascii="Georgia" w:eastAsia="Georgia" w:hAnsi="Georgia" w:cs="Georgia"/>
          <w:sz w:val="24"/>
          <w:szCs w:val="24"/>
          <w:lang w:val="es-CO"/>
        </w:rPr>
      </w:pPr>
    </w:p>
    <w:p w14:paraId="692D30F8" w14:textId="10AF11D5" w:rsidR="007C671F" w:rsidRPr="00E6221E" w:rsidRDefault="00884A7A" w:rsidP="00E6221E">
      <w:pPr>
        <w:spacing w:line="276" w:lineRule="auto"/>
        <w:jc w:val="center"/>
        <w:rPr>
          <w:rFonts w:ascii="Georgia" w:eastAsia="Georgia" w:hAnsi="Georgia" w:cs="Georgia"/>
          <w:b/>
          <w:sz w:val="24"/>
          <w:szCs w:val="24"/>
          <w:lang w:val="es-CO"/>
        </w:rPr>
      </w:pPr>
      <w:r w:rsidRPr="00E6221E">
        <w:rPr>
          <w:rFonts w:ascii="Georgia" w:eastAsia="Georgia" w:hAnsi="Georgia" w:cs="Georgia"/>
          <w:b/>
          <w:smallCaps/>
          <w:sz w:val="24"/>
          <w:szCs w:val="24"/>
          <w:lang w:val="es-CO"/>
        </w:rPr>
        <w:t>cinco (05)</w:t>
      </w:r>
      <w:r w:rsidR="0066492F" w:rsidRPr="00E6221E">
        <w:rPr>
          <w:rFonts w:ascii="Georgia" w:eastAsia="Georgia" w:hAnsi="Georgia" w:cs="Georgia"/>
          <w:b/>
          <w:smallCaps/>
          <w:sz w:val="24"/>
          <w:szCs w:val="24"/>
          <w:lang w:val="es-CO"/>
        </w:rPr>
        <w:t xml:space="preserve"> </w:t>
      </w:r>
      <w:r w:rsidR="00AC37E4" w:rsidRPr="00E6221E">
        <w:rPr>
          <w:rFonts w:ascii="Georgia" w:eastAsia="Georgia" w:hAnsi="Georgia" w:cs="Georgia"/>
          <w:b/>
          <w:smallCaps/>
          <w:sz w:val="24"/>
          <w:szCs w:val="24"/>
          <w:lang w:val="es-CO"/>
        </w:rPr>
        <w:t>de septiembre</w:t>
      </w:r>
      <w:r w:rsidR="5687411F" w:rsidRPr="00E6221E">
        <w:rPr>
          <w:rFonts w:ascii="Georgia" w:eastAsia="Georgia" w:hAnsi="Georgia" w:cs="Georgia"/>
          <w:b/>
          <w:smallCaps/>
          <w:sz w:val="24"/>
          <w:szCs w:val="24"/>
          <w:lang w:val="es-CO"/>
        </w:rPr>
        <w:t xml:space="preserve"> de dos mil veinticuatro (2024)</w:t>
      </w:r>
      <w:r w:rsidR="5687411F" w:rsidRPr="00E6221E">
        <w:rPr>
          <w:rFonts w:ascii="Georgia" w:eastAsia="Georgia" w:hAnsi="Georgia" w:cs="Georgia"/>
          <w:b/>
          <w:sz w:val="24"/>
          <w:szCs w:val="24"/>
          <w:lang w:val="es-CO"/>
        </w:rPr>
        <w:t>.</w:t>
      </w:r>
    </w:p>
    <w:p w14:paraId="60782FE0" w14:textId="3E6E8B42" w:rsidR="007C671F" w:rsidRPr="00E6221E" w:rsidRDefault="007C671F" w:rsidP="00E6221E">
      <w:pPr>
        <w:spacing w:line="276" w:lineRule="auto"/>
        <w:jc w:val="center"/>
        <w:rPr>
          <w:rFonts w:ascii="Georgia" w:eastAsia="Georgia" w:hAnsi="Georgia" w:cs="Georgia"/>
          <w:sz w:val="24"/>
          <w:szCs w:val="24"/>
          <w:lang w:val="es-CO"/>
        </w:rPr>
      </w:pPr>
    </w:p>
    <w:p w14:paraId="1454EF08" w14:textId="6448F2F0" w:rsidR="0024735F" w:rsidRPr="00E6221E" w:rsidRDefault="00805528" w:rsidP="00E6221E">
      <w:pPr>
        <w:spacing w:line="276" w:lineRule="auto"/>
        <w:jc w:val="both"/>
        <w:rPr>
          <w:rFonts w:ascii="Georgia" w:hAnsi="Georgia" w:cs="Century Gothic"/>
          <w:b/>
          <w:bCs/>
          <w:sz w:val="24"/>
          <w:szCs w:val="24"/>
        </w:rPr>
      </w:pPr>
      <w:r w:rsidRPr="00E6221E">
        <w:rPr>
          <w:rFonts w:ascii="Georgia" w:hAnsi="Georgia" w:cs="Century Gothic"/>
          <w:sz w:val="24"/>
          <w:szCs w:val="24"/>
        </w:rPr>
        <w:t xml:space="preserve">Decide la Sala la </w:t>
      </w:r>
      <w:r w:rsidRPr="00E6221E">
        <w:rPr>
          <w:rFonts w:ascii="Georgia" w:hAnsi="Georgia" w:cs="Century Gothic"/>
          <w:b/>
          <w:bCs/>
          <w:sz w:val="24"/>
          <w:szCs w:val="24"/>
        </w:rPr>
        <w:t>acción de tutela</w:t>
      </w:r>
      <w:r w:rsidRPr="00E6221E">
        <w:rPr>
          <w:rFonts w:ascii="Georgia" w:hAnsi="Georgia" w:cs="Century Gothic"/>
          <w:sz w:val="24"/>
          <w:szCs w:val="24"/>
        </w:rPr>
        <w:t xml:space="preserve"> promovida por</w:t>
      </w:r>
      <w:r w:rsidRPr="00E6221E">
        <w:rPr>
          <w:rFonts w:ascii="Georgia" w:hAnsi="Georgia" w:cs="Century Gothic"/>
          <w:b/>
          <w:bCs/>
          <w:sz w:val="24"/>
          <w:szCs w:val="24"/>
        </w:rPr>
        <w:t xml:space="preserve"> </w:t>
      </w:r>
      <w:r w:rsidR="00FA24C8" w:rsidRPr="00E6221E">
        <w:rPr>
          <w:rFonts w:ascii="Georgia" w:hAnsi="Georgia" w:cs="Century Gothic"/>
          <w:b/>
          <w:bCs/>
          <w:sz w:val="24"/>
          <w:szCs w:val="24"/>
        </w:rPr>
        <w:t>Construcciones CFC &amp; Asociados S.A.S</w:t>
      </w:r>
      <w:r w:rsidR="0024735F" w:rsidRPr="00E6221E">
        <w:rPr>
          <w:rFonts w:ascii="Georgia" w:hAnsi="Georgia" w:cs="Century Gothic"/>
          <w:b/>
          <w:bCs/>
          <w:sz w:val="24"/>
          <w:szCs w:val="24"/>
        </w:rPr>
        <w:t xml:space="preserve"> </w:t>
      </w:r>
      <w:r w:rsidR="00FA24C8" w:rsidRPr="00E6221E">
        <w:rPr>
          <w:rFonts w:ascii="Georgia" w:hAnsi="Georgia" w:cs="Century Gothic"/>
          <w:bCs/>
          <w:sz w:val="24"/>
          <w:szCs w:val="24"/>
        </w:rPr>
        <w:t>por medio de apoderado judicial</w:t>
      </w:r>
      <w:r w:rsidR="00FA24C8" w:rsidRPr="00E6221E">
        <w:rPr>
          <w:rFonts w:ascii="Georgia" w:hAnsi="Georgia" w:cs="Century Gothic"/>
          <w:sz w:val="24"/>
          <w:szCs w:val="24"/>
        </w:rPr>
        <w:t xml:space="preserve"> </w:t>
      </w:r>
      <w:r w:rsidR="007F6E00" w:rsidRPr="00E6221E">
        <w:rPr>
          <w:rFonts w:ascii="Georgia" w:hAnsi="Georgia" w:cs="Century Gothic"/>
          <w:sz w:val="24"/>
          <w:szCs w:val="24"/>
        </w:rPr>
        <w:t xml:space="preserve">contra </w:t>
      </w:r>
      <w:r w:rsidR="00FA6508" w:rsidRPr="00E6221E">
        <w:rPr>
          <w:rFonts w:ascii="Georgia" w:hAnsi="Georgia" w:cs="Century Gothic"/>
          <w:sz w:val="24"/>
          <w:szCs w:val="24"/>
        </w:rPr>
        <w:t xml:space="preserve">el </w:t>
      </w:r>
      <w:r w:rsidR="007F6E00" w:rsidRPr="00E6221E">
        <w:rPr>
          <w:rFonts w:ascii="Georgia" w:hAnsi="Georgia" w:cs="Century Gothic"/>
          <w:b/>
          <w:bCs/>
          <w:sz w:val="24"/>
          <w:szCs w:val="24"/>
        </w:rPr>
        <w:t>Juzgado</w:t>
      </w:r>
      <w:r w:rsidR="00FA6508" w:rsidRPr="00E6221E">
        <w:rPr>
          <w:rFonts w:ascii="Georgia" w:hAnsi="Georgia" w:cs="Century Gothic"/>
          <w:b/>
          <w:bCs/>
          <w:sz w:val="24"/>
          <w:szCs w:val="24"/>
        </w:rPr>
        <w:t xml:space="preserve"> </w:t>
      </w:r>
      <w:r w:rsidR="00FA24C8" w:rsidRPr="00E6221E">
        <w:rPr>
          <w:rFonts w:ascii="Georgia" w:hAnsi="Georgia" w:cs="Century Gothic"/>
          <w:b/>
          <w:bCs/>
          <w:sz w:val="24"/>
          <w:szCs w:val="24"/>
        </w:rPr>
        <w:t xml:space="preserve">Tercero Civil Municipal de Dosquebradas </w:t>
      </w:r>
      <w:r w:rsidR="00FA24C8" w:rsidRPr="00E6221E">
        <w:rPr>
          <w:rFonts w:ascii="Georgia" w:hAnsi="Georgia" w:cs="Century Gothic"/>
          <w:bCs/>
          <w:sz w:val="24"/>
          <w:szCs w:val="24"/>
        </w:rPr>
        <w:t xml:space="preserve">y el </w:t>
      </w:r>
      <w:r w:rsidR="00FA24C8" w:rsidRPr="00E6221E">
        <w:rPr>
          <w:rFonts w:ascii="Georgia" w:hAnsi="Georgia" w:cs="Century Gothic"/>
          <w:b/>
          <w:bCs/>
          <w:sz w:val="24"/>
          <w:szCs w:val="24"/>
        </w:rPr>
        <w:t xml:space="preserve">Juzgado Civil del Circuito de </w:t>
      </w:r>
      <w:r w:rsidR="00FA24C8" w:rsidRPr="00E6221E">
        <w:rPr>
          <w:rFonts w:ascii="Georgia" w:hAnsi="Georgia" w:cs="Century Gothic"/>
          <w:b/>
          <w:bCs/>
          <w:sz w:val="24"/>
          <w:szCs w:val="24"/>
        </w:rPr>
        <w:lastRenderedPageBreak/>
        <w:t>Dosquebradas</w:t>
      </w:r>
      <w:r w:rsidR="00AC37E4" w:rsidRPr="00E6221E">
        <w:rPr>
          <w:rFonts w:ascii="Georgia" w:hAnsi="Georgia" w:cs="Century Gothic"/>
          <w:sz w:val="24"/>
          <w:szCs w:val="24"/>
        </w:rPr>
        <w:t>.</w:t>
      </w:r>
    </w:p>
    <w:p w14:paraId="6504BEAB" w14:textId="77777777" w:rsidR="00805528" w:rsidRPr="00E6221E" w:rsidRDefault="00805528" w:rsidP="00E6221E">
      <w:pPr>
        <w:pStyle w:val="Sinespaciado"/>
        <w:widowControl w:val="0"/>
        <w:spacing w:line="276" w:lineRule="auto"/>
        <w:jc w:val="center"/>
        <w:rPr>
          <w:rFonts w:ascii="Georgia" w:eastAsia="Georgia" w:hAnsi="Georgia" w:cs="Georgia"/>
          <w:b/>
          <w:bCs/>
          <w:sz w:val="24"/>
          <w:szCs w:val="24"/>
        </w:rPr>
      </w:pPr>
    </w:p>
    <w:p w14:paraId="728AFCB8" w14:textId="6165717D" w:rsidR="2E1582E9" w:rsidRPr="00E6221E" w:rsidRDefault="00805528" w:rsidP="00E6221E">
      <w:pPr>
        <w:pStyle w:val="Sinespaciado"/>
        <w:widowControl w:val="0"/>
        <w:spacing w:line="276" w:lineRule="auto"/>
        <w:rPr>
          <w:rFonts w:ascii="Georgia" w:hAnsi="Georgia"/>
          <w:sz w:val="24"/>
          <w:szCs w:val="24"/>
          <w:lang w:val="es-CO"/>
        </w:rPr>
      </w:pPr>
      <w:r w:rsidRPr="00E6221E">
        <w:rPr>
          <w:rFonts w:ascii="Georgia" w:eastAsia="Georgia" w:hAnsi="Georgia" w:cs="Georgia"/>
          <w:b/>
          <w:bCs/>
          <w:sz w:val="24"/>
          <w:szCs w:val="24"/>
        </w:rPr>
        <w:t xml:space="preserve">1. </w:t>
      </w:r>
      <w:r w:rsidR="0051302C" w:rsidRPr="00E6221E">
        <w:rPr>
          <w:rFonts w:ascii="Georgia" w:eastAsia="Georgia" w:hAnsi="Georgia" w:cs="Georgia"/>
          <w:b/>
          <w:bCs/>
          <w:sz w:val="24"/>
          <w:szCs w:val="24"/>
        </w:rPr>
        <w:t>Antecedentes</w:t>
      </w:r>
    </w:p>
    <w:p w14:paraId="3B6461C8" w14:textId="77777777" w:rsidR="00437F3B" w:rsidRPr="00E6221E" w:rsidRDefault="00437F3B" w:rsidP="00E6221E">
      <w:pPr>
        <w:pStyle w:val="Sinespaciado"/>
        <w:spacing w:line="276" w:lineRule="auto"/>
        <w:jc w:val="both"/>
        <w:rPr>
          <w:rFonts w:ascii="Georgia" w:hAnsi="Georgia"/>
          <w:kern w:val="28"/>
          <w:sz w:val="24"/>
          <w:szCs w:val="24"/>
          <w:lang w:val="es-CO"/>
        </w:rPr>
      </w:pPr>
    </w:p>
    <w:p w14:paraId="696C8540" w14:textId="34A06048" w:rsidR="00437F3B" w:rsidRPr="00E6221E" w:rsidRDefault="00437F3B" w:rsidP="00E6221E">
      <w:pPr>
        <w:pStyle w:val="Sinespaciado"/>
        <w:spacing w:line="276" w:lineRule="auto"/>
        <w:jc w:val="both"/>
        <w:rPr>
          <w:rFonts w:ascii="Georgia" w:hAnsi="Georgia" w:cs="Century Gothic"/>
          <w:sz w:val="24"/>
          <w:szCs w:val="24"/>
          <w:lang w:val="es-CO"/>
        </w:rPr>
      </w:pPr>
      <w:r w:rsidRPr="00E6221E">
        <w:rPr>
          <w:rFonts w:ascii="Georgia" w:hAnsi="Georgia" w:cs="Century Gothic"/>
          <w:sz w:val="24"/>
          <w:szCs w:val="24"/>
          <w:lang w:val="es-CO"/>
        </w:rPr>
        <w:t xml:space="preserve">1.1. </w:t>
      </w:r>
      <w:r w:rsidR="00E35316" w:rsidRPr="00E6221E">
        <w:rPr>
          <w:rFonts w:ascii="Georgia" w:hAnsi="Georgia" w:cs="Century Gothic"/>
          <w:sz w:val="24"/>
          <w:szCs w:val="24"/>
          <w:lang w:val="es-CO"/>
        </w:rPr>
        <w:t>De la demanda y los anexos se extrae que</w:t>
      </w:r>
      <w:r w:rsidR="00AC37E4" w:rsidRPr="00E6221E">
        <w:rPr>
          <w:rFonts w:ascii="Georgia" w:hAnsi="Georgia" w:cs="Century Gothic"/>
          <w:sz w:val="24"/>
          <w:szCs w:val="24"/>
          <w:lang w:val="es-CO"/>
        </w:rPr>
        <w:t xml:space="preserve"> </w:t>
      </w:r>
      <w:r w:rsidRPr="00E6221E">
        <w:rPr>
          <w:rFonts w:ascii="Georgia" w:hAnsi="Georgia" w:cs="Century Gothic"/>
          <w:sz w:val="24"/>
          <w:szCs w:val="24"/>
          <w:lang w:val="es-CO"/>
        </w:rPr>
        <w:t>el aquí accionante presentó demanda de resolución de contrato de promesa de compraventa, con radicado 661704003003–</w:t>
      </w:r>
      <w:r w:rsidRPr="00E6221E">
        <w:rPr>
          <w:rFonts w:ascii="Georgia" w:hAnsi="Georgia" w:cs="Century Gothic"/>
          <w:b/>
          <w:bCs/>
          <w:sz w:val="24"/>
          <w:szCs w:val="24"/>
          <w:lang w:val="es-CO"/>
        </w:rPr>
        <w:t>2023-01115-00</w:t>
      </w:r>
      <w:r w:rsidRPr="00E6221E">
        <w:rPr>
          <w:rFonts w:ascii="Georgia" w:hAnsi="Georgia" w:cs="Century Gothic"/>
          <w:sz w:val="24"/>
          <w:szCs w:val="24"/>
          <w:lang w:val="es-CO"/>
        </w:rPr>
        <w:t xml:space="preserve">, </w:t>
      </w:r>
      <w:r w:rsidR="2E32EF96" w:rsidRPr="00E6221E">
        <w:rPr>
          <w:rFonts w:ascii="Georgia" w:hAnsi="Georgia" w:cs="Century Gothic"/>
          <w:sz w:val="24"/>
          <w:szCs w:val="24"/>
          <w:lang w:val="es-CO"/>
        </w:rPr>
        <w:t xml:space="preserve">de </w:t>
      </w:r>
      <w:r w:rsidRPr="00E6221E">
        <w:rPr>
          <w:rFonts w:ascii="Georgia" w:hAnsi="Georgia" w:cs="Century Gothic"/>
          <w:sz w:val="24"/>
          <w:szCs w:val="24"/>
          <w:lang w:val="es-CO"/>
        </w:rPr>
        <w:t xml:space="preserve">la cual conoció el Juzgado Tercero Civil Municipal de Dosquebradas. </w:t>
      </w:r>
    </w:p>
    <w:p w14:paraId="0534D860" w14:textId="77777777" w:rsidR="00437F3B" w:rsidRPr="00E6221E" w:rsidRDefault="00437F3B" w:rsidP="00E6221E">
      <w:pPr>
        <w:pStyle w:val="Sinespaciado"/>
        <w:spacing w:line="276" w:lineRule="auto"/>
        <w:jc w:val="both"/>
        <w:rPr>
          <w:rFonts w:ascii="Georgia" w:hAnsi="Georgia" w:cs="Century Gothic"/>
          <w:sz w:val="24"/>
          <w:szCs w:val="24"/>
          <w:lang w:val="es-CO"/>
        </w:rPr>
      </w:pPr>
    </w:p>
    <w:p w14:paraId="683890A4" w14:textId="1B97FD10" w:rsidR="00906796" w:rsidRPr="00E6221E" w:rsidRDefault="00132D9A" w:rsidP="00E6221E">
      <w:pPr>
        <w:pStyle w:val="Sinespaciado"/>
        <w:spacing w:line="276" w:lineRule="auto"/>
        <w:jc w:val="both"/>
        <w:rPr>
          <w:rFonts w:ascii="Georgia" w:hAnsi="Georgia" w:cs="Century Gothic"/>
          <w:sz w:val="24"/>
          <w:szCs w:val="24"/>
          <w:lang w:val="es-CO"/>
        </w:rPr>
      </w:pPr>
      <w:r w:rsidRPr="00E6221E">
        <w:rPr>
          <w:rFonts w:ascii="Georgia" w:hAnsi="Georgia" w:cs="Century Gothic"/>
          <w:sz w:val="24"/>
          <w:szCs w:val="24"/>
          <w:lang w:val="es-CO"/>
        </w:rPr>
        <w:t>Por auto del</w:t>
      </w:r>
      <w:r w:rsidR="00437F3B" w:rsidRPr="00E6221E">
        <w:rPr>
          <w:rFonts w:ascii="Georgia" w:hAnsi="Georgia" w:cs="Century Gothic"/>
          <w:sz w:val="24"/>
          <w:szCs w:val="24"/>
          <w:lang w:val="es-CO"/>
        </w:rPr>
        <w:t xml:space="preserve"> 11 de enero de 2024, </w:t>
      </w:r>
      <w:r w:rsidRPr="00E6221E">
        <w:rPr>
          <w:rFonts w:ascii="Georgia" w:hAnsi="Georgia" w:cs="Century Gothic"/>
          <w:sz w:val="24"/>
          <w:szCs w:val="24"/>
          <w:lang w:val="es-CO"/>
        </w:rPr>
        <w:t>el juzgado accionado decidió negar la práctica de una cautela solicitada y, en consecuencia, inadmitió la demanda por no dar cumplimiento al requisito de proce</w:t>
      </w:r>
      <w:r w:rsidR="27488475" w:rsidRPr="00E6221E">
        <w:rPr>
          <w:rFonts w:ascii="Georgia" w:hAnsi="Georgia" w:cs="Century Gothic"/>
          <w:sz w:val="24"/>
          <w:szCs w:val="24"/>
          <w:lang w:val="es-CO"/>
        </w:rPr>
        <w:t>di</w:t>
      </w:r>
      <w:r w:rsidRPr="00E6221E">
        <w:rPr>
          <w:rFonts w:ascii="Georgia" w:hAnsi="Georgia" w:cs="Century Gothic"/>
          <w:sz w:val="24"/>
          <w:szCs w:val="24"/>
          <w:lang w:val="es-CO"/>
        </w:rPr>
        <w:t>bilidad al no haber aportado conciliación extrajudicial.</w:t>
      </w:r>
    </w:p>
    <w:p w14:paraId="68C7B5D8" w14:textId="77777777" w:rsidR="00FA6508" w:rsidRPr="00E6221E" w:rsidRDefault="00FA6508" w:rsidP="00E6221E">
      <w:pPr>
        <w:pStyle w:val="Sinespaciado"/>
        <w:spacing w:line="276" w:lineRule="auto"/>
        <w:jc w:val="both"/>
        <w:rPr>
          <w:rFonts w:ascii="Georgia" w:hAnsi="Georgia" w:cs="Century Gothic"/>
          <w:sz w:val="24"/>
          <w:szCs w:val="24"/>
          <w:lang w:val="es-CO"/>
        </w:rPr>
      </w:pPr>
    </w:p>
    <w:p w14:paraId="62EF517B" w14:textId="3B13E3F4" w:rsidR="007B79E3" w:rsidRPr="00E6221E" w:rsidRDefault="00132D9A" w:rsidP="00E6221E">
      <w:pPr>
        <w:pStyle w:val="Sinespaciado"/>
        <w:spacing w:line="276" w:lineRule="auto"/>
        <w:jc w:val="both"/>
        <w:rPr>
          <w:rFonts w:ascii="Georgia" w:hAnsi="Georgia" w:cs="Century Gothic"/>
          <w:sz w:val="24"/>
          <w:szCs w:val="24"/>
          <w:lang w:val="es-CO"/>
        </w:rPr>
      </w:pPr>
      <w:r w:rsidRPr="00E6221E">
        <w:rPr>
          <w:rFonts w:ascii="Georgia" w:hAnsi="Georgia" w:cs="Century Gothic"/>
          <w:sz w:val="24"/>
          <w:szCs w:val="24"/>
          <w:lang w:val="es-CO"/>
        </w:rPr>
        <w:t>Frente a esa decisión el demandante interpuso recurso de reposición</w:t>
      </w:r>
      <w:r w:rsidR="40F49125" w:rsidRPr="00E6221E">
        <w:rPr>
          <w:rFonts w:ascii="Georgia" w:hAnsi="Georgia" w:cs="Century Gothic"/>
          <w:sz w:val="24"/>
          <w:szCs w:val="24"/>
          <w:lang w:val="es-CO"/>
        </w:rPr>
        <w:t xml:space="preserve"> que se </w:t>
      </w:r>
      <w:r w:rsidRPr="00E6221E">
        <w:rPr>
          <w:rFonts w:ascii="Georgia" w:hAnsi="Georgia" w:cs="Century Gothic"/>
          <w:sz w:val="24"/>
          <w:szCs w:val="24"/>
          <w:lang w:val="es-CO"/>
        </w:rPr>
        <w:t>negó por improcedente</w:t>
      </w:r>
      <w:r w:rsidR="6DA939E7" w:rsidRPr="00E6221E">
        <w:rPr>
          <w:rFonts w:ascii="Georgia" w:hAnsi="Georgia" w:cs="Century Gothic"/>
          <w:sz w:val="24"/>
          <w:szCs w:val="24"/>
          <w:lang w:val="es-CO"/>
        </w:rPr>
        <w:t xml:space="preserve">; </w:t>
      </w:r>
      <w:r w:rsidRPr="00E6221E">
        <w:rPr>
          <w:rFonts w:ascii="Georgia" w:hAnsi="Georgia" w:cs="Century Gothic"/>
          <w:sz w:val="24"/>
          <w:szCs w:val="24"/>
          <w:lang w:val="es-CO"/>
        </w:rPr>
        <w:t>al no haber subsana</w:t>
      </w:r>
      <w:r w:rsidR="7E43BA47" w:rsidRPr="00E6221E">
        <w:rPr>
          <w:rFonts w:ascii="Georgia" w:hAnsi="Georgia" w:cs="Century Gothic"/>
          <w:sz w:val="24"/>
          <w:szCs w:val="24"/>
          <w:lang w:val="es-CO"/>
        </w:rPr>
        <w:t xml:space="preserve">do </w:t>
      </w:r>
      <w:r w:rsidR="56100431" w:rsidRPr="00E6221E">
        <w:rPr>
          <w:rFonts w:ascii="Georgia" w:hAnsi="Georgia" w:cs="Century Gothic"/>
          <w:sz w:val="24"/>
          <w:szCs w:val="24"/>
          <w:lang w:val="es-CO"/>
        </w:rPr>
        <w:t xml:space="preserve">se </w:t>
      </w:r>
      <w:r w:rsidRPr="00E6221E">
        <w:rPr>
          <w:rFonts w:ascii="Georgia" w:hAnsi="Georgia" w:cs="Century Gothic"/>
          <w:sz w:val="24"/>
          <w:szCs w:val="24"/>
          <w:lang w:val="es-CO"/>
        </w:rPr>
        <w:t>rechazó</w:t>
      </w:r>
      <w:r w:rsidR="0D2EA04A" w:rsidRPr="00E6221E">
        <w:rPr>
          <w:rFonts w:ascii="Georgia" w:hAnsi="Georgia" w:cs="Century Gothic"/>
          <w:sz w:val="24"/>
          <w:szCs w:val="24"/>
          <w:lang w:val="es-CO"/>
        </w:rPr>
        <w:t xml:space="preserve"> y c</w:t>
      </w:r>
      <w:r w:rsidR="00906796" w:rsidRPr="00E6221E">
        <w:rPr>
          <w:rFonts w:ascii="Georgia" w:hAnsi="Georgia" w:cs="Century Gothic"/>
          <w:sz w:val="24"/>
          <w:szCs w:val="24"/>
          <w:lang w:val="es-CO"/>
        </w:rPr>
        <w:t>ontra ese proveído presentó recurso de apelación</w:t>
      </w:r>
      <w:r w:rsidR="3B8D5C85" w:rsidRPr="00E6221E">
        <w:rPr>
          <w:rFonts w:ascii="Georgia" w:hAnsi="Georgia" w:cs="Century Gothic"/>
          <w:sz w:val="24"/>
          <w:szCs w:val="24"/>
          <w:lang w:val="es-CO"/>
        </w:rPr>
        <w:t xml:space="preserve">, pero el </w:t>
      </w:r>
      <w:r w:rsidR="00906796" w:rsidRPr="00E6221E">
        <w:rPr>
          <w:rFonts w:ascii="Georgia" w:hAnsi="Georgia" w:cs="Century Gothic"/>
          <w:sz w:val="24"/>
          <w:szCs w:val="24"/>
          <w:lang w:val="es-CO"/>
        </w:rPr>
        <w:t xml:space="preserve">Juzgado Civil del Circuito de Dosquebradas, </w:t>
      </w:r>
      <w:r w:rsidR="10A14960" w:rsidRPr="00E6221E">
        <w:rPr>
          <w:rFonts w:ascii="Georgia" w:hAnsi="Georgia" w:cs="Century Gothic"/>
          <w:sz w:val="24"/>
          <w:szCs w:val="24"/>
          <w:lang w:val="es-CO"/>
        </w:rPr>
        <w:t xml:space="preserve">con </w:t>
      </w:r>
      <w:r w:rsidR="00906796" w:rsidRPr="00E6221E">
        <w:rPr>
          <w:rFonts w:ascii="Georgia" w:hAnsi="Georgia" w:cs="Century Gothic"/>
          <w:sz w:val="24"/>
          <w:szCs w:val="24"/>
          <w:lang w:val="es-CO"/>
        </w:rPr>
        <w:t>auto del 8 de agosto de 2024</w:t>
      </w:r>
      <w:r w:rsidR="6571043C" w:rsidRPr="00E6221E">
        <w:rPr>
          <w:rFonts w:ascii="Georgia" w:hAnsi="Georgia" w:cs="Century Gothic"/>
          <w:sz w:val="24"/>
          <w:szCs w:val="24"/>
          <w:lang w:val="es-CO"/>
        </w:rPr>
        <w:t>,</w:t>
      </w:r>
      <w:r w:rsidR="00906796" w:rsidRPr="00E6221E">
        <w:rPr>
          <w:rFonts w:ascii="Georgia" w:hAnsi="Georgia" w:cs="Century Gothic"/>
          <w:sz w:val="24"/>
          <w:szCs w:val="24"/>
          <w:lang w:val="es-CO"/>
        </w:rPr>
        <w:t xml:space="preserve"> confirmó </w:t>
      </w:r>
      <w:r w:rsidR="27145923" w:rsidRPr="00E6221E">
        <w:rPr>
          <w:rFonts w:ascii="Georgia" w:hAnsi="Georgia" w:cs="Century Gothic"/>
          <w:sz w:val="24"/>
          <w:szCs w:val="24"/>
          <w:lang w:val="es-CO"/>
        </w:rPr>
        <w:t>lo resuelto.</w:t>
      </w:r>
    </w:p>
    <w:p w14:paraId="1871AFA8" w14:textId="650EB734" w:rsidR="14129C09" w:rsidRPr="00E6221E" w:rsidRDefault="14129C09" w:rsidP="00E6221E">
      <w:pPr>
        <w:pStyle w:val="Sinespaciado"/>
        <w:spacing w:line="276" w:lineRule="auto"/>
        <w:jc w:val="both"/>
        <w:rPr>
          <w:rFonts w:ascii="Georgia" w:hAnsi="Georgia" w:cs="Century Gothic"/>
          <w:sz w:val="24"/>
          <w:szCs w:val="24"/>
          <w:lang w:val="es-CO"/>
        </w:rPr>
      </w:pPr>
    </w:p>
    <w:p w14:paraId="691AA23C" w14:textId="0E45CFC6" w:rsidR="007B79E3" w:rsidRPr="00E6221E" w:rsidRDefault="00961D46" w:rsidP="00E6221E">
      <w:pPr>
        <w:pStyle w:val="Sinespaciado"/>
        <w:spacing w:line="276" w:lineRule="auto"/>
        <w:jc w:val="both"/>
        <w:rPr>
          <w:rFonts w:ascii="Georgia" w:hAnsi="Georgia" w:cs="Century Gothic"/>
          <w:i/>
          <w:iCs/>
          <w:sz w:val="24"/>
          <w:szCs w:val="24"/>
          <w:lang w:val="es-CO"/>
        </w:rPr>
      </w:pPr>
      <w:r w:rsidRPr="00E6221E">
        <w:rPr>
          <w:rFonts w:ascii="Georgia" w:hAnsi="Georgia" w:cs="Century Gothic"/>
          <w:sz w:val="24"/>
          <w:szCs w:val="24"/>
          <w:lang w:val="es-CO"/>
        </w:rPr>
        <w:t xml:space="preserve">Refirió </w:t>
      </w:r>
      <w:r w:rsidR="007B79E3" w:rsidRPr="00E6221E">
        <w:rPr>
          <w:rFonts w:ascii="Georgia" w:hAnsi="Georgia" w:cs="Century Gothic"/>
          <w:sz w:val="24"/>
          <w:szCs w:val="24"/>
          <w:lang w:val="es-CO"/>
        </w:rPr>
        <w:t>que</w:t>
      </w:r>
      <w:r w:rsidRPr="00E6221E">
        <w:rPr>
          <w:rFonts w:ascii="Georgia" w:hAnsi="Georgia" w:cs="Century Gothic"/>
          <w:sz w:val="24"/>
          <w:szCs w:val="24"/>
          <w:lang w:val="es-CO"/>
        </w:rPr>
        <w:t>, “</w:t>
      </w:r>
      <w:r w:rsidRPr="00854130">
        <w:rPr>
          <w:rFonts w:ascii="Georgia" w:hAnsi="Georgia" w:cs="Century Gothic"/>
          <w:lang w:val="es-CO"/>
        </w:rPr>
        <w:t xml:space="preserve">(…) </w:t>
      </w:r>
      <w:r w:rsidRPr="00854130">
        <w:rPr>
          <w:rFonts w:ascii="Georgia" w:hAnsi="Georgia" w:cs="Century Gothic"/>
          <w:i/>
          <w:iCs/>
          <w:lang w:val="es-CO"/>
        </w:rPr>
        <w:t>l</w:t>
      </w:r>
      <w:r w:rsidRPr="00854130">
        <w:rPr>
          <w:rFonts w:ascii="Georgia" w:hAnsi="Georgia"/>
          <w:i/>
          <w:iCs/>
        </w:rPr>
        <w:t>a medida cautelar solicitada con la presentación de la demanda es del tipo o clase de que trata el literal c) del numeral 1 del Art. 590 del Código General del Proceso, conocida doctrinal y jurisprudencialmente como “Innominada1</w:t>
      </w:r>
      <w:r w:rsidR="00854130">
        <w:rPr>
          <w:rFonts w:ascii="Georgia" w:hAnsi="Georgia"/>
          <w:i/>
          <w:iCs/>
        </w:rPr>
        <w:t>”</w:t>
      </w:r>
      <w:r w:rsidRPr="00854130">
        <w:rPr>
          <w:rFonts w:ascii="Georgia" w:hAnsi="Georgia"/>
          <w:i/>
          <w:iCs/>
        </w:rPr>
        <w:t xml:space="preserve"> y no se trata de una medida cautelar de inscripción de la demanda que establece los literales a) y b) del mismo numeral y artículo, como erróneamente lo entendió el H. Despacho de Primera instancia</w:t>
      </w:r>
      <w:r w:rsidRPr="00E6221E">
        <w:rPr>
          <w:rFonts w:ascii="Georgia" w:hAnsi="Georgia"/>
          <w:i/>
          <w:iCs/>
          <w:sz w:val="24"/>
          <w:szCs w:val="24"/>
        </w:rPr>
        <w:t xml:space="preserve">” </w:t>
      </w:r>
      <w:r w:rsidRPr="00E6221E">
        <w:rPr>
          <w:rFonts w:ascii="Georgia" w:hAnsi="Georgia"/>
          <w:sz w:val="24"/>
          <w:szCs w:val="24"/>
        </w:rPr>
        <w:t>(sic).</w:t>
      </w:r>
    </w:p>
    <w:p w14:paraId="0DACAF6E" w14:textId="77777777" w:rsidR="00906796" w:rsidRPr="00E6221E" w:rsidRDefault="00906796" w:rsidP="00E6221E">
      <w:pPr>
        <w:pStyle w:val="Sinespaciado"/>
        <w:spacing w:line="276" w:lineRule="auto"/>
        <w:jc w:val="both"/>
        <w:rPr>
          <w:rFonts w:ascii="Georgia" w:hAnsi="Georgia" w:cs="Century Gothic"/>
          <w:sz w:val="24"/>
          <w:szCs w:val="24"/>
          <w:lang w:val="es-CO"/>
        </w:rPr>
      </w:pPr>
    </w:p>
    <w:p w14:paraId="1BC668BB" w14:textId="571D0FC9" w:rsidR="00AC37E4" w:rsidRPr="00E6221E" w:rsidRDefault="002A3992" w:rsidP="00E6221E">
      <w:pPr>
        <w:pStyle w:val="Sinespaciado"/>
        <w:spacing w:line="276" w:lineRule="auto"/>
        <w:jc w:val="both"/>
        <w:rPr>
          <w:rFonts w:ascii="Georgia" w:hAnsi="Georgia" w:cs="Century Gothic"/>
          <w:sz w:val="24"/>
          <w:szCs w:val="24"/>
          <w:lang w:val="es-CO"/>
        </w:rPr>
      </w:pPr>
      <w:r w:rsidRPr="00E6221E">
        <w:rPr>
          <w:rFonts w:ascii="Georgia" w:hAnsi="Georgia" w:cs="Century Gothic"/>
          <w:sz w:val="24"/>
          <w:szCs w:val="24"/>
          <w:lang w:val="es-CO"/>
        </w:rPr>
        <w:t xml:space="preserve">Con base en ello, </w:t>
      </w:r>
      <w:r w:rsidR="006E6F8E" w:rsidRPr="00E6221E">
        <w:rPr>
          <w:rFonts w:ascii="Georgia" w:hAnsi="Georgia" w:cs="Century Gothic"/>
          <w:sz w:val="24"/>
          <w:szCs w:val="24"/>
          <w:lang w:val="es-CO"/>
        </w:rPr>
        <w:t>solicita</w:t>
      </w:r>
      <w:r w:rsidRPr="00E6221E">
        <w:rPr>
          <w:rFonts w:ascii="Georgia" w:hAnsi="Georgia" w:cs="Century Gothic"/>
          <w:sz w:val="24"/>
          <w:szCs w:val="24"/>
          <w:lang w:val="es-CO"/>
        </w:rPr>
        <w:t xml:space="preserve">: </w:t>
      </w:r>
      <w:r w:rsidRPr="00E6221E">
        <w:rPr>
          <w:rFonts w:ascii="Georgia" w:hAnsi="Georgia" w:cs="Century Gothic"/>
          <w:b/>
          <w:bCs/>
          <w:sz w:val="24"/>
          <w:szCs w:val="24"/>
          <w:lang w:val="es-CO"/>
        </w:rPr>
        <w:t>(i)</w:t>
      </w:r>
      <w:r w:rsidRPr="00E6221E">
        <w:rPr>
          <w:rFonts w:ascii="Georgia" w:hAnsi="Georgia" w:cs="Century Gothic"/>
          <w:i/>
          <w:iCs/>
          <w:sz w:val="24"/>
          <w:szCs w:val="24"/>
          <w:lang w:val="es-CO"/>
        </w:rPr>
        <w:t xml:space="preserve"> </w:t>
      </w:r>
      <w:r w:rsidR="0069777F" w:rsidRPr="00E6221E">
        <w:rPr>
          <w:rFonts w:ascii="Georgia" w:hAnsi="Georgia" w:cs="Century Gothic"/>
          <w:i/>
          <w:iCs/>
          <w:sz w:val="24"/>
          <w:szCs w:val="24"/>
          <w:lang w:val="es-CO"/>
        </w:rPr>
        <w:t>“</w:t>
      </w:r>
      <w:r w:rsidR="00961D46" w:rsidRPr="00854130">
        <w:rPr>
          <w:rFonts w:ascii="Georgia" w:hAnsi="Georgia" w:cs="Century Gothic"/>
          <w:i/>
          <w:iCs/>
          <w:lang w:val="es-CO"/>
        </w:rPr>
        <w:t>D</w:t>
      </w:r>
      <w:r w:rsidR="00961D46" w:rsidRPr="00854130">
        <w:rPr>
          <w:rFonts w:ascii="Georgia" w:hAnsi="Georgia"/>
          <w:i/>
          <w:iCs/>
        </w:rPr>
        <w:t>ejar sin efectos los autos: a) del 11 de enero de 2024 por el cual se inadmite la demanda, b) del 6 de enero de 2024, mediante el cual se rechaza la demanda, ambos emitidos por el Honorable JUZGADO TERCERO CIVIL MUNICIPAL DE DOSQUEBRADAS – RISARALDA y c) el auto del 8) de Agosto de 2024 por el cual el Honorable JUZGADO CIVIL DEL CIRCUITO DOSQUEBRADAS – RISARALDA, confirma la decisión de rechazo a la demanda</w:t>
      </w:r>
      <w:r w:rsidR="00961D46" w:rsidRPr="00854130">
        <w:rPr>
          <w:rFonts w:ascii="Georgia" w:hAnsi="Georgia"/>
          <w:i/>
          <w:iCs/>
          <w:sz w:val="24"/>
          <w:szCs w:val="24"/>
        </w:rPr>
        <w:t xml:space="preserve">”, </w:t>
      </w:r>
      <w:r w:rsidR="00961D46" w:rsidRPr="00854130">
        <w:rPr>
          <w:rFonts w:ascii="Georgia" w:hAnsi="Georgia"/>
          <w:sz w:val="24"/>
          <w:szCs w:val="24"/>
        </w:rPr>
        <w:t>y</w:t>
      </w:r>
      <w:r w:rsidR="00961D46" w:rsidRPr="00854130">
        <w:rPr>
          <w:rFonts w:ascii="Georgia" w:hAnsi="Georgia"/>
          <w:b/>
          <w:bCs/>
          <w:sz w:val="24"/>
          <w:szCs w:val="24"/>
        </w:rPr>
        <w:t>, (ii)</w:t>
      </w:r>
      <w:r w:rsidR="00961D46" w:rsidRPr="00854130">
        <w:rPr>
          <w:rFonts w:ascii="Georgia" w:hAnsi="Georgia"/>
          <w:i/>
          <w:iCs/>
          <w:sz w:val="24"/>
          <w:szCs w:val="24"/>
        </w:rPr>
        <w:t xml:space="preserve"> “</w:t>
      </w:r>
      <w:r w:rsidR="00961D46" w:rsidRPr="00854130">
        <w:rPr>
          <w:rFonts w:ascii="Georgia" w:hAnsi="Georgia"/>
          <w:i/>
          <w:iCs/>
        </w:rPr>
        <w:t>Ordenar al H. JUZGADO TERCERO CIVIL MUNICIPAL DE DOSQUEBRADAS – RISARALDA, pronunciarse nuevamente respecto a la admisión de la demanda, con el decreto de la medida cautelar solicitada en el escrito de demanda</w:t>
      </w:r>
      <w:r w:rsidR="00961D46" w:rsidRPr="00E6221E">
        <w:rPr>
          <w:rFonts w:ascii="Georgia" w:hAnsi="Georgia"/>
          <w:i/>
          <w:iCs/>
          <w:sz w:val="24"/>
          <w:szCs w:val="24"/>
        </w:rPr>
        <w:t>.</w:t>
      </w:r>
      <w:r w:rsidR="0069777F" w:rsidRPr="00E6221E">
        <w:rPr>
          <w:rFonts w:ascii="Georgia" w:hAnsi="Georgia"/>
          <w:i/>
          <w:iCs/>
          <w:sz w:val="24"/>
          <w:szCs w:val="24"/>
        </w:rPr>
        <w:t>”</w:t>
      </w:r>
      <w:r w:rsidR="0069777F" w:rsidRPr="00E6221E">
        <w:rPr>
          <w:rStyle w:val="Refdenotaalpie"/>
          <w:rFonts w:ascii="Georgia" w:hAnsi="Georgia"/>
          <w:i/>
          <w:iCs/>
          <w:sz w:val="24"/>
          <w:szCs w:val="24"/>
        </w:rPr>
        <w:footnoteReference w:id="2"/>
      </w:r>
    </w:p>
    <w:p w14:paraId="6AAD541C" w14:textId="77777777" w:rsidR="00AC37E4" w:rsidRPr="00E6221E" w:rsidRDefault="00AC37E4" w:rsidP="00E6221E">
      <w:pPr>
        <w:pStyle w:val="Sinespaciado"/>
        <w:spacing w:line="276" w:lineRule="auto"/>
        <w:jc w:val="both"/>
        <w:rPr>
          <w:rFonts w:ascii="Georgia" w:hAnsi="Georgia" w:cs="Century Gothic"/>
          <w:sz w:val="24"/>
          <w:szCs w:val="24"/>
          <w:lang w:val="es-CO"/>
        </w:rPr>
      </w:pPr>
    </w:p>
    <w:p w14:paraId="590E29F1" w14:textId="69A07650" w:rsidR="001A2D69" w:rsidRPr="00E6221E" w:rsidRDefault="002B5DF8" w:rsidP="00E6221E">
      <w:pPr>
        <w:pStyle w:val="Sinespaciado"/>
        <w:spacing w:line="276" w:lineRule="auto"/>
        <w:jc w:val="both"/>
        <w:rPr>
          <w:rFonts w:ascii="Georgia" w:eastAsia="Georgia" w:hAnsi="Georgia" w:cs="Georgia"/>
          <w:sz w:val="24"/>
          <w:szCs w:val="24"/>
          <w:lang w:val="es-CO"/>
        </w:rPr>
      </w:pPr>
      <w:r w:rsidRPr="00E6221E">
        <w:rPr>
          <w:rFonts w:ascii="Georgia" w:eastAsia="Georgia" w:hAnsi="Georgia" w:cs="Georgia"/>
          <w:sz w:val="24"/>
          <w:szCs w:val="24"/>
          <w:lang w:val="es-CO"/>
        </w:rPr>
        <w:t>1.2.</w:t>
      </w:r>
      <w:r w:rsidR="00D94DBA" w:rsidRPr="00E6221E">
        <w:rPr>
          <w:rFonts w:ascii="Georgia" w:hAnsi="Georgia" w:cs="Century Gothic"/>
          <w:sz w:val="24"/>
          <w:szCs w:val="24"/>
          <w:lang w:val="es-CO"/>
        </w:rPr>
        <w:t xml:space="preserve"> En esta sede se le dio impulso a la tutela mediante auto del </w:t>
      </w:r>
      <w:r w:rsidR="0069777F" w:rsidRPr="00E6221E">
        <w:rPr>
          <w:rFonts w:ascii="Georgia" w:hAnsi="Georgia" w:cs="Century Gothic"/>
          <w:sz w:val="24"/>
          <w:szCs w:val="24"/>
          <w:lang w:val="es-CO"/>
        </w:rPr>
        <w:t>2</w:t>
      </w:r>
      <w:r w:rsidR="00961D46" w:rsidRPr="00E6221E">
        <w:rPr>
          <w:rFonts w:ascii="Georgia" w:hAnsi="Georgia" w:cs="Century Gothic"/>
          <w:sz w:val="24"/>
          <w:szCs w:val="24"/>
          <w:lang w:val="es-CO"/>
        </w:rPr>
        <w:t>6</w:t>
      </w:r>
      <w:r w:rsidR="0069777F" w:rsidRPr="00E6221E">
        <w:rPr>
          <w:rFonts w:ascii="Georgia" w:hAnsi="Georgia" w:cs="Century Gothic"/>
          <w:sz w:val="24"/>
          <w:szCs w:val="24"/>
          <w:lang w:val="es-CO"/>
        </w:rPr>
        <w:t xml:space="preserve"> de agosto</w:t>
      </w:r>
      <w:r w:rsidR="00D94DBA" w:rsidRPr="00E6221E">
        <w:rPr>
          <w:rFonts w:ascii="Georgia" w:hAnsi="Georgia" w:cs="Century Gothic"/>
          <w:sz w:val="24"/>
          <w:szCs w:val="24"/>
          <w:lang w:val="es-CO"/>
        </w:rPr>
        <w:t xml:space="preserve"> </w:t>
      </w:r>
      <w:r w:rsidR="00961D46" w:rsidRPr="00E6221E">
        <w:rPr>
          <w:rFonts w:ascii="Georgia" w:hAnsi="Georgia" w:cs="Century Gothic"/>
          <w:sz w:val="24"/>
          <w:szCs w:val="24"/>
          <w:lang w:val="es-CO"/>
        </w:rPr>
        <w:t>de 2024</w:t>
      </w:r>
      <w:r w:rsidR="00D94DBA" w:rsidRPr="00E6221E">
        <w:rPr>
          <w:rStyle w:val="Refdenotaalpie"/>
          <w:rFonts w:ascii="Georgia" w:eastAsia="Georgia" w:hAnsi="Georgia"/>
          <w:sz w:val="24"/>
          <w:szCs w:val="24"/>
          <w:lang w:val="es-CO"/>
        </w:rPr>
        <w:t xml:space="preserve"> </w:t>
      </w:r>
      <w:r w:rsidR="001A2D69" w:rsidRPr="00E6221E">
        <w:rPr>
          <w:rStyle w:val="Refdenotaalpie"/>
          <w:rFonts w:ascii="Georgia" w:eastAsia="Georgia" w:hAnsi="Georgia"/>
          <w:sz w:val="24"/>
          <w:szCs w:val="24"/>
          <w:lang w:val="es-CO"/>
        </w:rPr>
        <w:footnoteReference w:id="3"/>
      </w:r>
      <w:r w:rsidR="001A2D69" w:rsidRPr="00E6221E">
        <w:rPr>
          <w:rFonts w:ascii="Georgia" w:eastAsia="Georgia" w:hAnsi="Georgia" w:cs="Georgia"/>
          <w:sz w:val="24"/>
          <w:szCs w:val="24"/>
          <w:lang w:val="es-CO"/>
        </w:rPr>
        <w:t>.</w:t>
      </w:r>
    </w:p>
    <w:p w14:paraId="21EFC4DF" w14:textId="77777777" w:rsidR="001A2D69" w:rsidRPr="00E6221E" w:rsidRDefault="001A2D69" w:rsidP="00E6221E">
      <w:pPr>
        <w:pStyle w:val="Sinespaciado"/>
        <w:spacing w:line="276" w:lineRule="auto"/>
        <w:jc w:val="both"/>
        <w:rPr>
          <w:rFonts w:ascii="Georgia" w:eastAsia="Georgia" w:hAnsi="Georgia" w:cs="Georgia"/>
          <w:sz w:val="24"/>
          <w:szCs w:val="24"/>
          <w:lang w:val="es-CO"/>
        </w:rPr>
      </w:pPr>
    </w:p>
    <w:p w14:paraId="65A2667C" w14:textId="13C93F13" w:rsidR="00961D46" w:rsidRPr="00E6221E" w:rsidRDefault="001A2D69" w:rsidP="00E6221E">
      <w:pPr>
        <w:pStyle w:val="Sinespaciado"/>
        <w:spacing w:line="276" w:lineRule="auto"/>
        <w:jc w:val="both"/>
        <w:rPr>
          <w:rFonts w:ascii="Georgia" w:eastAsia="Georgia" w:hAnsi="Georgia" w:cs="Georgia"/>
          <w:i/>
          <w:iCs/>
          <w:sz w:val="24"/>
          <w:szCs w:val="24"/>
          <w:lang w:val="es-CO"/>
        </w:rPr>
      </w:pPr>
      <w:r w:rsidRPr="00E6221E">
        <w:rPr>
          <w:rFonts w:ascii="Georgia" w:eastAsia="Georgia" w:hAnsi="Georgia" w:cs="Georgia"/>
          <w:sz w:val="24"/>
          <w:szCs w:val="24"/>
          <w:lang w:val="es-CO"/>
        </w:rPr>
        <w:t xml:space="preserve">1.3. El juzgado </w:t>
      </w:r>
      <w:r w:rsidR="00961D46" w:rsidRPr="00E6221E">
        <w:rPr>
          <w:rFonts w:ascii="Georgia" w:eastAsia="Georgia" w:hAnsi="Georgia" w:cs="Georgia"/>
          <w:sz w:val="24"/>
          <w:szCs w:val="24"/>
          <w:lang w:val="es-CO"/>
        </w:rPr>
        <w:t>Tercero Civil Municipal de Dosquebradas</w:t>
      </w:r>
      <w:r w:rsidR="007E0560" w:rsidRPr="00E6221E">
        <w:rPr>
          <w:rFonts w:ascii="Georgia" w:eastAsia="Georgia" w:hAnsi="Georgia"/>
          <w:sz w:val="24"/>
          <w:szCs w:val="24"/>
          <w:lang w:val="es-CO"/>
        </w:rPr>
        <w:t>,</w:t>
      </w:r>
      <w:r w:rsidR="00B75D0F" w:rsidRPr="00E6221E">
        <w:rPr>
          <w:rFonts w:ascii="Georgia" w:eastAsia="Georgia" w:hAnsi="Georgia" w:cs="Georgia"/>
          <w:sz w:val="24"/>
          <w:szCs w:val="24"/>
          <w:lang w:val="es-CO"/>
        </w:rPr>
        <w:t xml:space="preserve"> </w:t>
      </w:r>
      <w:r w:rsidR="00B23E30" w:rsidRPr="00E6221E">
        <w:rPr>
          <w:rFonts w:ascii="Georgia" w:eastAsia="Georgia" w:hAnsi="Georgia" w:cs="Georgia"/>
          <w:sz w:val="24"/>
          <w:szCs w:val="24"/>
          <w:lang w:val="es-CO"/>
        </w:rPr>
        <w:t>remitió el enlace del expediente digital de</w:t>
      </w:r>
      <w:r w:rsidR="00D94DBA" w:rsidRPr="00E6221E">
        <w:rPr>
          <w:rFonts w:ascii="Georgia" w:eastAsia="Georgia" w:hAnsi="Georgia" w:cs="Georgia"/>
          <w:sz w:val="24"/>
          <w:szCs w:val="24"/>
          <w:lang w:val="es-CO"/>
        </w:rPr>
        <w:t xml:space="preserve">l proceso cuestionado </w:t>
      </w:r>
      <w:r w:rsidR="00787659" w:rsidRPr="00E6221E">
        <w:rPr>
          <w:rFonts w:ascii="Georgia" w:eastAsia="Georgia" w:hAnsi="Georgia" w:cs="Georgia"/>
          <w:sz w:val="24"/>
          <w:szCs w:val="24"/>
          <w:lang w:val="es-CO"/>
        </w:rPr>
        <w:t>y manifestó</w:t>
      </w:r>
      <w:r w:rsidR="006452E4" w:rsidRPr="00E6221E">
        <w:rPr>
          <w:rFonts w:ascii="Georgia" w:eastAsia="Georgia" w:hAnsi="Georgia" w:cs="Georgia"/>
          <w:sz w:val="24"/>
          <w:szCs w:val="24"/>
          <w:lang w:val="es-CO"/>
        </w:rPr>
        <w:t xml:space="preserve"> que</w:t>
      </w:r>
      <w:r w:rsidR="00961D46" w:rsidRPr="00E6221E">
        <w:rPr>
          <w:rFonts w:ascii="Georgia" w:eastAsia="Georgia" w:hAnsi="Georgia" w:cs="Georgia"/>
          <w:i/>
          <w:iCs/>
          <w:sz w:val="24"/>
          <w:szCs w:val="24"/>
          <w:lang w:val="es-CO"/>
        </w:rPr>
        <w:t xml:space="preserve"> “</w:t>
      </w:r>
      <w:r w:rsidR="00961D46" w:rsidRPr="00854130">
        <w:rPr>
          <w:rFonts w:ascii="Georgia" w:eastAsia="Georgia" w:hAnsi="Georgia" w:cs="Georgia"/>
          <w:i/>
          <w:iCs/>
          <w:lang w:val="es-CO"/>
        </w:rPr>
        <w:t>(…)</w:t>
      </w:r>
      <w:r w:rsidR="00854130" w:rsidRPr="00854130">
        <w:rPr>
          <w:rFonts w:ascii="Georgia" w:eastAsia="Georgia" w:hAnsi="Georgia" w:cs="Georgia"/>
          <w:i/>
          <w:iCs/>
          <w:lang w:val="es-CO"/>
        </w:rPr>
        <w:t xml:space="preserve"> </w:t>
      </w:r>
      <w:r w:rsidR="00961D46" w:rsidRPr="00854130">
        <w:rPr>
          <w:rFonts w:ascii="Georgia" w:hAnsi="Georgia"/>
          <w:i/>
          <w:iCs/>
        </w:rPr>
        <w:t>el actor considera vulnerados sus derechos fundamentales al acceso a la administración de justicia y debido proceso, al afirmar que la medida cautelar solicitada no es inviable, que tiene una relación directa con el derecho reclamado, al pretender que como consecuencia de la declaración de resolución del contrato se devuelva la tenencia</w:t>
      </w:r>
      <w:r w:rsidR="760E7B47" w:rsidRPr="00854130">
        <w:rPr>
          <w:rFonts w:ascii="Georgia" w:hAnsi="Georgia"/>
          <w:i/>
          <w:iCs/>
        </w:rPr>
        <w:t>,</w:t>
      </w:r>
      <w:r w:rsidR="00961D46" w:rsidRPr="00854130">
        <w:rPr>
          <w:rFonts w:ascii="Georgia" w:hAnsi="Georgia"/>
          <w:i/>
          <w:iCs/>
        </w:rPr>
        <w:t xml:space="preserve"> del inmueble a título de restitución mutua y que por ello emane del Juez, una orden a la demandada de no entregar la mera tenencia del inmueble a terceros e independientemente del título</w:t>
      </w:r>
      <w:r w:rsidR="00961D46" w:rsidRPr="00E6221E">
        <w:rPr>
          <w:rFonts w:ascii="Georgia" w:hAnsi="Georgia"/>
          <w:i/>
          <w:iCs/>
          <w:sz w:val="24"/>
          <w:szCs w:val="24"/>
        </w:rPr>
        <w:t>”.</w:t>
      </w:r>
    </w:p>
    <w:p w14:paraId="6C283D59" w14:textId="77777777" w:rsidR="00961D46" w:rsidRPr="00E6221E" w:rsidRDefault="00961D46" w:rsidP="00E6221E">
      <w:pPr>
        <w:pStyle w:val="Sinespaciado"/>
        <w:spacing w:line="276" w:lineRule="auto"/>
        <w:jc w:val="both"/>
        <w:rPr>
          <w:rFonts w:ascii="Georgia" w:eastAsia="Georgia" w:hAnsi="Georgia" w:cs="Georgia"/>
          <w:sz w:val="24"/>
          <w:szCs w:val="24"/>
          <w:lang w:val="es-CO"/>
        </w:rPr>
      </w:pPr>
    </w:p>
    <w:p w14:paraId="3AF07FD1" w14:textId="179398EE" w:rsidR="00EB175E" w:rsidRPr="00E6221E" w:rsidRDefault="00961D46" w:rsidP="00E6221E">
      <w:pPr>
        <w:pStyle w:val="Sinespaciado"/>
        <w:spacing w:line="276" w:lineRule="auto"/>
        <w:jc w:val="both"/>
        <w:rPr>
          <w:rStyle w:val="normaltextrun"/>
          <w:rFonts w:ascii="Georgia" w:hAnsi="Georgia"/>
          <w:sz w:val="24"/>
          <w:szCs w:val="24"/>
          <w:shd w:val="clear" w:color="auto" w:fill="FFFFFF"/>
        </w:rPr>
      </w:pPr>
      <w:r w:rsidRPr="00E6221E">
        <w:rPr>
          <w:rFonts w:ascii="Georgia" w:eastAsia="Georgia" w:hAnsi="Georgia" w:cs="Georgia"/>
          <w:sz w:val="24"/>
          <w:szCs w:val="24"/>
          <w:lang w:val="es-CO"/>
        </w:rPr>
        <w:t>Además, agregó que</w:t>
      </w:r>
      <w:r w:rsidR="00830765" w:rsidRPr="00E6221E">
        <w:rPr>
          <w:rFonts w:ascii="Georgia" w:eastAsia="Georgia" w:hAnsi="Georgia" w:cs="Georgia"/>
          <w:sz w:val="24"/>
          <w:szCs w:val="24"/>
          <w:lang w:val="es-CO"/>
        </w:rPr>
        <w:t xml:space="preserve"> </w:t>
      </w:r>
      <w:r w:rsidR="00830765" w:rsidRPr="00E6221E">
        <w:rPr>
          <w:rFonts w:ascii="Georgia" w:eastAsia="Georgia" w:hAnsi="Georgia" w:cs="Georgia"/>
          <w:i/>
          <w:sz w:val="24"/>
          <w:szCs w:val="24"/>
          <w:lang w:val="es-CO"/>
        </w:rPr>
        <w:t>“</w:t>
      </w:r>
      <w:r w:rsidRPr="00854130">
        <w:rPr>
          <w:rFonts w:ascii="Georgia" w:hAnsi="Georgia"/>
          <w:i/>
        </w:rPr>
        <w:t xml:space="preserve">la medida cautelar que el actor suplica sea decretada, se encuentra sujeta a registro no obstante, la demandada no aparece como titular inscrita del bien, razón empero para que el juzgado se abstuviera de su decreto, solicitando por su parte acreditar el </w:t>
      </w:r>
      <w:r w:rsidRPr="00854130">
        <w:rPr>
          <w:rFonts w:ascii="Georgia" w:hAnsi="Georgia"/>
          <w:i/>
        </w:rPr>
        <w:lastRenderedPageBreak/>
        <w:t>requisito de procedibilidad, del cual nunca se pronunció, ni en escrito de subsanación, ni en el recurso de reposición y en subsidio apelación</w:t>
      </w:r>
      <w:r w:rsidR="00830765" w:rsidRPr="00E6221E">
        <w:rPr>
          <w:rFonts w:ascii="Georgia" w:hAnsi="Georgia"/>
          <w:i/>
          <w:sz w:val="24"/>
          <w:szCs w:val="24"/>
        </w:rPr>
        <w:t>”</w:t>
      </w:r>
      <w:r w:rsidR="007E0560" w:rsidRPr="00E6221E">
        <w:rPr>
          <w:rFonts w:ascii="Georgia" w:hAnsi="Georgia"/>
          <w:i/>
          <w:sz w:val="24"/>
          <w:szCs w:val="24"/>
        </w:rPr>
        <w:t xml:space="preserve"> </w:t>
      </w:r>
      <w:r w:rsidR="007E0560" w:rsidRPr="00E6221E">
        <w:rPr>
          <w:rFonts w:ascii="Georgia" w:hAnsi="Georgia"/>
          <w:sz w:val="24"/>
          <w:szCs w:val="24"/>
        </w:rPr>
        <w:t>(sic).</w:t>
      </w:r>
      <w:r w:rsidR="00830765" w:rsidRPr="00E6221E">
        <w:rPr>
          <w:rStyle w:val="Refdenotaalpie"/>
          <w:rFonts w:ascii="Georgia" w:hAnsi="Georgia"/>
          <w:sz w:val="24"/>
          <w:szCs w:val="24"/>
          <w:shd w:val="clear" w:color="auto" w:fill="FFFFFF"/>
        </w:rPr>
        <w:footnoteReference w:id="4"/>
      </w:r>
    </w:p>
    <w:p w14:paraId="145EA5AD" w14:textId="0E068EB4" w:rsidR="007E0560" w:rsidRPr="00E6221E" w:rsidRDefault="007E0560" w:rsidP="00E6221E">
      <w:pPr>
        <w:pStyle w:val="Sinespaciado"/>
        <w:spacing w:line="276" w:lineRule="auto"/>
        <w:jc w:val="both"/>
        <w:rPr>
          <w:rFonts w:ascii="Georgia" w:eastAsia="Georgia" w:hAnsi="Georgia" w:cs="Georgia"/>
          <w:i/>
          <w:sz w:val="24"/>
          <w:szCs w:val="24"/>
          <w:lang w:val="es-CO"/>
        </w:rPr>
      </w:pPr>
    </w:p>
    <w:p w14:paraId="2C9D535A" w14:textId="77383096" w:rsidR="007E0560" w:rsidRPr="00E6221E" w:rsidRDefault="007E0560" w:rsidP="00E6221E">
      <w:pPr>
        <w:pStyle w:val="Sinespaciado"/>
        <w:spacing w:line="276" w:lineRule="auto"/>
        <w:jc w:val="both"/>
        <w:rPr>
          <w:rFonts w:ascii="Georgia" w:eastAsia="Georgia" w:hAnsi="Georgia" w:cs="Georgia"/>
          <w:i/>
          <w:sz w:val="24"/>
          <w:szCs w:val="24"/>
          <w:lang w:val="es-CO"/>
        </w:rPr>
      </w:pPr>
      <w:r w:rsidRPr="00E6221E">
        <w:rPr>
          <w:rFonts w:ascii="Georgia" w:hAnsi="Georgia"/>
          <w:sz w:val="24"/>
          <w:szCs w:val="24"/>
        </w:rPr>
        <w:t>En ese orden de ideas, solicitó la improcedencia del amparo</w:t>
      </w:r>
    </w:p>
    <w:p w14:paraId="14B24A90" w14:textId="77777777" w:rsidR="0007570A" w:rsidRPr="00E6221E" w:rsidRDefault="0007570A" w:rsidP="00E6221E">
      <w:pPr>
        <w:pStyle w:val="Sinespaciado"/>
        <w:spacing w:line="276" w:lineRule="auto"/>
        <w:jc w:val="both"/>
        <w:rPr>
          <w:rFonts w:ascii="Georgia" w:hAnsi="Georgia"/>
          <w:sz w:val="24"/>
          <w:szCs w:val="24"/>
          <w:shd w:val="clear" w:color="auto" w:fill="FFFFFF"/>
        </w:rPr>
      </w:pPr>
    </w:p>
    <w:p w14:paraId="1E7E4335" w14:textId="1AA31BE2" w:rsidR="007E0560" w:rsidRPr="00E6221E" w:rsidRDefault="00C36FCC" w:rsidP="00E6221E">
      <w:pPr>
        <w:pStyle w:val="Sinespaciado"/>
        <w:spacing w:line="276" w:lineRule="auto"/>
        <w:jc w:val="both"/>
        <w:rPr>
          <w:rFonts w:ascii="Georgia" w:hAnsi="Georgia"/>
          <w:i/>
          <w:sz w:val="24"/>
          <w:szCs w:val="24"/>
          <w:shd w:val="clear" w:color="auto" w:fill="FFFFFF"/>
        </w:rPr>
      </w:pPr>
      <w:r w:rsidRPr="00E6221E">
        <w:rPr>
          <w:rFonts w:ascii="Georgia" w:hAnsi="Georgia"/>
          <w:sz w:val="24"/>
          <w:szCs w:val="24"/>
          <w:shd w:val="clear" w:color="auto" w:fill="FFFFFF"/>
        </w:rPr>
        <w:t xml:space="preserve">1.4. </w:t>
      </w:r>
      <w:r w:rsidR="007E0560" w:rsidRPr="00E6221E">
        <w:rPr>
          <w:rFonts w:ascii="Georgia" w:hAnsi="Georgia"/>
          <w:sz w:val="24"/>
          <w:szCs w:val="24"/>
          <w:shd w:val="clear" w:color="auto" w:fill="FFFFFF"/>
        </w:rPr>
        <w:t xml:space="preserve">Por su parte el Juzgado Civil del Circuito de Dosquebradas, mencionó que </w:t>
      </w:r>
      <w:r w:rsidR="007E0560" w:rsidRPr="00E6221E">
        <w:rPr>
          <w:rFonts w:ascii="Georgia" w:hAnsi="Georgia"/>
          <w:i/>
          <w:sz w:val="24"/>
          <w:szCs w:val="24"/>
          <w:shd w:val="clear" w:color="auto" w:fill="FFFFFF"/>
        </w:rPr>
        <w:t>“</w:t>
      </w:r>
      <w:r w:rsidR="007E0560" w:rsidRPr="00854130">
        <w:rPr>
          <w:rFonts w:ascii="Georgia" w:hAnsi="Georgia"/>
          <w:i/>
        </w:rPr>
        <w:t>las medidas cautelares, las cuales per se no deben ser utilizadas como una forma de evadir la obligación procedimental en cabeza de la parte demandante, encontrando que, la cautela pretendida, esto es, ordenar a la demandada no entregar, a cualquier título, la mera tenencia del inmueble que es objeto contractual de la promesa de contrato que se pide sancionar con resolución, se trata de una medida innominada, la cual es viable en el proceso de cumplimiento y resolución de contrato, además de apreciarse la legitimación o interés para actuar y la apariencia 2 del buen derecho, no obstante, no se avizoró la necesidad de la misma, en tanto a la demandada sólo le fue entregada la mera tenencia del apartamento No. 03, torre 24 - Etapa I, que hace parte integrante del conjunto cerrado "ACQUA” GRAN PARQUE RESIDENCIAL P.H., y por tanto, el dominio del inmueble no le corresponde aún, pues de ese derecho no se ha desprendido el prometiente vendedor, en tal sentido, al no tener vocación de ser atendida la, no se entiende configurada la excepción prevista en el artículo 590 del CGP para acudir directamente a la administración de justicia sin haber agotado previamente la conciliación previa, requisito que no fue atendido, pese a haberse solicitado desde el auto que inadmitió la demanda</w:t>
      </w:r>
      <w:r w:rsidR="007E0560" w:rsidRPr="00E6221E">
        <w:rPr>
          <w:rFonts w:ascii="Georgia" w:hAnsi="Georgia"/>
          <w:i/>
          <w:sz w:val="24"/>
          <w:szCs w:val="24"/>
        </w:rPr>
        <w:t>”.</w:t>
      </w:r>
    </w:p>
    <w:p w14:paraId="2BD2D5FB" w14:textId="77777777" w:rsidR="007E0560" w:rsidRPr="00E6221E" w:rsidRDefault="007E0560" w:rsidP="00E6221E">
      <w:pPr>
        <w:pStyle w:val="Sinespaciado"/>
        <w:spacing w:line="276" w:lineRule="auto"/>
        <w:jc w:val="both"/>
        <w:rPr>
          <w:rFonts w:ascii="Georgia" w:hAnsi="Georgia"/>
          <w:sz w:val="24"/>
          <w:szCs w:val="24"/>
          <w:shd w:val="clear" w:color="auto" w:fill="FFFFFF"/>
        </w:rPr>
      </w:pPr>
    </w:p>
    <w:p w14:paraId="7DA38A30" w14:textId="738D711A" w:rsidR="005D2CC5" w:rsidRPr="00E6221E" w:rsidRDefault="007E0560" w:rsidP="00E6221E">
      <w:pPr>
        <w:pStyle w:val="Sinespaciado"/>
        <w:spacing w:line="276" w:lineRule="auto"/>
        <w:jc w:val="both"/>
        <w:rPr>
          <w:rFonts w:ascii="Georgia" w:hAnsi="Georgia" w:cs="Century Gothic"/>
          <w:sz w:val="24"/>
          <w:szCs w:val="24"/>
        </w:rPr>
      </w:pPr>
      <w:r w:rsidRPr="00E6221E">
        <w:rPr>
          <w:rFonts w:ascii="Georgia" w:hAnsi="Georgia"/>
          <w:sz w:val="24"/>
          <w:szCs w:val="24"/>
          <w:shd w:val="clear" w:color="auto" w:fill="FFFFFF"/>
        </w:rPr>
        <w:t>Por último, refirió que ha dado aplicación a la norma procesal, sin transgredir los derechos fundamentales del accionante</w:t>
      </w:r>
      <w:r w:rsidRPr="00E6221E">
        <w:rPr>
          <w:rStyle w:val="Refdenotaalpie"/>
          <w:rFonts w:ascii="Georgia" w:hAnsi="Georgia"/>
          <w:sz w:val="24"/>
          <w:szCs w:val="24"/>
          <w:shd w:val="clear" w:color="auto" w:fill="FFFFFF"/>
        </w:rPr>
        <w:footnoteReference w:id="5"/>
      </w:r>
      <w:r w:rsidRPr="00E6221E">
        <w:rPr>
          <w:rFonts w:ascii="Georgia" w:hAnsi="Georgia"/>
          <w:sz w:val="24"/>
          <w:szCs w:val="24"/>
          <w:shd w:val="clear" w:color="auto" w:fill="FFFFFF"/>
        </w:rPr>
        <w:t>.</w:t>
      </w:r>
    </w:p>
    <w:p w14:paraId="6E4C5D77" w14:textId="5E474EAF" w:rsidR="3CCF1088" w:rsidRPr="00E6221E" w:rsidRDefault="3CCF1088" w:rsidP="00E6221E">
      <w:pPr>
        <w:pStyle w:val="Sinespaciado"/>
        <w:spacing w:line="276" w:lineRule="auto"/>
        <w:jc w:val="both"/>
        <w:rPr>
          <w:rFonts w:ascii="Georgia" w:eastAsia="Georgia" w:hAnsi="Georgia" w:cs="Georgia"/>
          <w:b/>
          <w:bCs/>
          <w:sz w:val="24"/>
          <w:szCs w:val="24"/>
          <w:lang w:val="pt-BR"/>
        </w:rPr>
      </w:pPr>
    </w:p>
    <w:p w14:paraId="669E8BF6" w14:textId="68E66DA6" w:rsidR="0019593E" w:rsidRPr="00E6221E" w:rsidRDefault="00613B67" w:rsidP="00E6221E">
      <w:pPr>
        <w:pStyle w:val="Sinespaciado"/>
        <w:spacing w:line="276" w:lineRule="auto"/>
        <w:rPr>
          <w:rFonts w:ascii="Georgia" w:eastAsia="Georgia" w:hAnsi="Georgia" w:cs="Georgia"/>
          <w:sz w:val="24"/>
          <w:szCs w:val="24"/>
        </w:rPr>
      </w:pPr>
      <w:r w:rsidRPr="00E6221E">
        <w:rPr>
          <w:rFonts w:ascii="Georgia" w:eastAsia="Georgia" w:hAnsi="Georgia" w:cs="Georgia"/>
          <w:b/>
          <w:bCs/>
          <w:sz w:val="24"/>
          <w:szCs w:val="24"/>
          <w:lang w:val="pt-BR"/>
        </w:rPr>
        <w:t xml:space="preserve">2. </w:t>
      </w:r>
      <w:r w:rsidR="0051302C" w:rsidRPr="00E6221E">
        <w:rPr>
          <w:rFonts w:ascii="Georgia" w:eastAsia="Georgia" w:hAnsi="Georgia" w:cs="Georgia"/>
          <w:b/>
          <w:bCs/>
          <w:sz w:val="24"/>
          <w:szCs w:val="24"/>
          <w:lang w:val="pt-BR"/>
        </w:rPr>
        <w:t>Consideraciones</w:t>
      </w:r>
    </w:p>
    <w:p w14:paraId="14C35F58" w14:textId="46FB81E7" w:rsidR="5B814921" w:rsidRPr="00E6221E" w:rsidRDefault="5B814921" w:rsidP="00E6221E">
      <w:pPr>
        <w:pStyle w:val="Sinespaciado"/>
        <w:spacing w:line="276" w:lineRule="auto"/>
        <w:jc w:val="center"/>
        <w:rPr>
          <w:rFonts w:ascii="Georgia" w:eastAsia="Georgia" w:hAnsi="Georgia" w:cs="Georgia"/>
          <w:b/>
          <w:bCs/>
          <w:sz w:val="24"/>
          <w:szCs w:val="24"/>
          <w:lang w:val="pt-BR"/>
        </w:rPr>
      </w:pPr>
    </w:p>
    <w:p w14:paraId="1F8985FB" w14:textId="7E8D409A" w:rsidR="00613B67" w:rsidRPr="00E6221E" w:rsidRDefault="00613B67" w:rsidP="00E6221E">
      <w:pPr>
        <w:pStyle w:val="Sinespaciado"/>
        <w:widowControl w:val="0"/>
        <w:spacing w:line="276" w:lineRule="auto"/>
        <w:jc w:val="both"/>
        <w:rPr>
          <w:rFonts w:ascii="Georgia" w:eastAsia="Georgia" w:hAnsi="Georgia" w:cs="Georgia"/>
          <w:b/>
          <w:bCs/>
          <w:sz w:val="24"/>
          <w:szCs w:val="24"/>
        </w:rPr>
      </w:pPr>
      <w:r w:rsidRPr="00E6221E">
        <w:rPr>
          <w:rFonts w:ascii="Georgia" w:hAnsi="Georgia"/>
          <w:sz w:val="24"/>
          <w:szCs w:val="24"/>
        </w:rPr>
        <w:t xml:space="preserve">2.1. </w:t>
      </w:r>
      <w:bookmarkStart w:id="2" w:name="_Int_aWvSp4Fy"/>
      <w:r w:rsidRPr="00E6221E">
        <w:rPr>
          <w:rFonts w:ascii="Georgia" w:hAnsi="Georgia"/>
          <w:sz w:val="24"/>
          <w:szCs w:val="24"/>
        </w:rPr>
        <w:t>La Constitución de 1991 instituyó la acción de tutela como un mecanismo breve y sumario mediante el cual toda persona puede conseguir de un juez la protección de sus derechos fundamentales, siempre que ellos estén siendo vulnerados o amenazados por la acción o la omisión de una autoridad, o de un particular en determinados casos.</w:t>
      </w:r>
      <w:bookmarkEnd w:id="2"/>
    </w:p>
    <w:p w14:paraId="7BB96812" w14:textId="77777777" w:rsidR="00613B67" w:rsidRPr="00E6221E" w:rsidRDefault="00613B67" w:rsidP="00E6221E">
      <w:pPr>
        <w:pStyle w:val="Sinespaciado"/>
        <w:widowControl w:val="0"/>
        <w:spacing w:line="276" w:lineRule="auto"/>
        <w:jc w:val="both"/>
        <w:rPr>
          <w:rFonts w:ascii="Georgia" w:eastAsia="Georgia" w:hAnsi="Georgia" w:cs="Georgia"/>
          <w:b/>
          <w:bCs/>
          <w:sz w:val="24"/>
          <w:szCs w:val="24"/>
        </w:rPr>
      </w:pPr>
    </w:p>
    <w:p w14:paraId="02C34EFF" w14:textId="0C80965A" w:rsidR="00381994" w:rsidRPr="00E6221E" w:rsidRDefault="00613B67" w:rsidP="00E6221E">
      <w:pPr>
        <w:spacing w:line="276" w:lineRule="auto"/>
        <w:jc w:val="both"/>
        <w:rPr>
          <w:rFonts w:ascii="Georgia" w:hAnsi="Georgia"/>
          <w:sz w:val="24"/>
          <w:szCs w:val="24"/>
        </w:rPr>
      </w:pPr>
      <w:bookmarkStart w:id="3" w:name="_Hlk181019684"/>
      <w:r w:rsidRPr="00E6221E">
        <w:rPr>
          <w:rFonts w:ascii="Georgia" w:hAnsi="Georgia"/>
          <w:sz w:val="24"/>
          <w:szCs w:val="24"/>
        </w:rPr>
        <w:t xml:space="preserve">Acude en esta oportunidad </w:t>
      </w:r>
      <w:r w:rsidR="001B132F" w:rsidRPr="00E6221E">
        <w:rPr>
          <w:rFonts w:ascii="Georgia" w:hAnsi="Georgia"/>
          <w:sz w:val="24"/>
          <w:szCs w:val="24"/>
        </w:rPr>
        <w:t>el</w:t>
      </w:r>
      <w:r w:rsidRPr="00E6221E">
        <w:rPr>
          <w:rFonts w:ascii="Georgia" w:hAnsi="Georgia"/>
          <w:sz w:val="24"/>
          <w:szCs w:val="24"/>
        </w:rPr>
        <w:t xml:space="preserve"> accionante</w:t>
      </w:r>
      <w:r w:rsidR="27680046" w:rsidRPr="00E6221E">
        <w:rPr>
          <w:rFonts w:ascii="Georgia" w:eastAsia="Georgia" w:hAnsi="Georgia" w:cs="Georgia"/>
          <w:sz w:val="24"/>
          <w:szCs w:val="24"/>
        </w:rPr>
        <w:t xml:space="preserve">, </w:t>
      </w:r>
      <w:r w:rsidR="001E38FC" w:rsidRPr="00E6221E">
        <w:rPr>
          <w:rFonts w:ascii="Georgia" w:eastAsia="Georgia" w:hAnsi="Georgia" w:cs="Georgia"/>
          <w:sz w:val="24"/>
          <w:szCs w:val="24"/>
        </w:rPr>
        <w:t xml:space="preserve">en procura de la protección de su derecho fundamental al debido proceso, presuntamente vulnerado por </w:t>
      </w:r>
      <w:r w:rsidR="00C01F18" w:rsidRPr="00E6221E">
        <w:rPr>
          <w:rFonts w:ascii="Georgia" w:hAnsi="Georgia"/>
          <w:sz w:val="24"/>
          <w:szCs w:val="24"/>
        </w:rPr>
        <w:t>la célula judicial acusada que rechazó</w:t>
      </w:r>
      <w:r w:rsidR="00381994" w:rsidRPr="00E6221E">
        <w:rPr>
          <w:rFonts w:ascii="Georgia" w:hAnsi="Georgia"/>
          <w:sz w:val="24"/>
          <w:szCs w:val="24"/>
        </w:rPr>
        <w:t xml:space="preserve"> la demanda de marras por no haber agotado la conciliación como requisito de procedibilidad, a pesar de que en el escrito de demanda se solicitó la práctica de medidas cautelares.</w:t>
      </w:r>
    </w:p>
    <w:bookmarkEnd w:id="3"/>
    <w:p w14:paraId="3C14B6DD" w14:textId="01B810A9" w:rsidR="00381994" w:rsidRPr="00E6221E" w:rsidRDefault="00381994" w:rsidP="00E6221E">
      <w:pPr>
        <w:spacing w:line="276" w:lineRule="auto"/>
        <w:jc w:val="both"/>
        <w:rPr>
          <w:rFonts w:ascii="Georgia" w:hAnsi="Georgia"/>
          <w:sz w:val="24"/>
          <w:szCs w:val="24"/>
        </w:rPr>
      </w:pPr>
    </w:p>
    <w:p w14:paraId="0D63C4BE" w14:textId="10D9B91F" w:rsidR="00381994" w:rsidRPr="00E6221E" w:rsidRDefault="00381994" w:rsidP="00E6221E">
      <w:pPr>
        <w:spacing w:line="276" w:lineRule="auto"/>
        <w:jc w:val="both"/>
        <w:rPr>
          <w:rFonts w:ascii="Georgia" w:hAnsi="Georgia"/>
          <w:sz w:val="24"/>
          <w:szCs w:val="24"/>
        </w:rPr>
      </w:pPr>
      <w:r w:rsidRPr="00E6221E">
        <w:rPr>
          <w:rFonts w:ascii="Georgia" w:hAnsi="Georgia"/>
          <w:sz w:val="24"/>
          <w:szCs w:val="24"/>
        </w:rPr>
        <w:t xml:space="preserve">2.2. De manera preliminar debe decirse que se cumple la legitimación en la causa por activa dado que el accionante actúa como demandante en el proceso en cuestión, y lo mismo sucede por pasiva porque los juzgados encausados conocen de ese juicio. </w:t>
      </w:r>
    </w:p>
    <w:p w14:paraId="041891B0" w14:textId="77777777" w:rsidR="00411652" w:rsidRPr="00E6221E" w:rsidRDefault="00411652" w:rsidP="00E6221E">
      <w:pPr>
        <w:spacing w:line="276" w:lineRule="auto"/>
        <w:jc w:val="both"/>
        <w:rPr>
          <w:rFonts w:ascii="Georgia" w:hAnsi="Georgia"/>
          <w:sz w:val="24"/>
          <w:szCs w:val="24"/>
        </w:rPr>
      </w:pPr>
    </w:p>
    <w:p w14:paraId="29B0F182" w14:textId="6941B947" w:rsidR="001B132F" w:rsidRPr="00E6221E" w:rsidRDefault="001B132F" w:rsidP="00E6221E">
      <w:pPr>
        <w:spacing w:line="276" w:lineRule="auto"/>
        <w:jc w:val="both"/>
        <w:rPr>
          <w:rFonts w:ascii="Georgia" w:hAnsi="Georgia" w:cs="Arial"/>
          <w:kern w:val="0"/>
          <w:sz w:val="24"/>
          <w:szCs w:val="24"/>
        </w:rPr>
      </w:pPr>
      <w:r w:rsidRPr="00E6221E">
        <w:rPr>
          <w:rFonts w:ascii="Georgia" w:hAnsi="Georgia" w:cs="Century Gothic"/>
          <w:sz w:val="24"/>
          <w:szCs w:val="24"/>
          <w:lang w:val="es-CO"/>
        </w:rPr>
        <w:t>2.</w:t>
      </w:r>
      <w:r w:rsidR="00381994" w:rsidRPr="00E6221E">
        <w:rPr>
          <w:rFonts w:ascii="Georgia" w:hAnsi="Georgia" w:cs="Century Gothic"/>
          <w:sz w:val="24"/>
          <w:szCs w:val="24"/>
          <w:lang w:val="es-CO"/>
        </w:rPr>
        <w:t>3</w:t>
      </w:r>
      <w:r w:rsidRPr="00E6221E">
        <w:rPr>
          <w:rFonts w:ascii="Georgia" w:hAnsi="Georgia" w:cs="Century Gothic"/>
          <w:sz w:val="24"/>
          <w:szCs w:val="24"/>
          <w:lang w:val="es-CO"/>
        </w:rPr>
        <w:t>. Reiteradamente</w:t>
      </w:r>
      <w:r w:rsidRPr="00E6221E">
        <w:rPr>
          <w:rFonts w:ascii="Georgia" w:hAnsi="Georgia" w:cs="Arial"/>
          <w:sz w:val="24"/>
          <w:szCs w:val="24"/>
        </w:rPr>
        <w:t xml:space="preserve"> se ha expuesto que, </w:t>
      </w:r>
      <w:r w:rsidRPr="00E6221E">
        <w:rPr>
          <w:rFonts w:ascii="Georgia" w:hAnsi="Georgia"/>
          <w:sz w:val="24"/>
          <w:szCs w:val="24"/>
        </w:rPr>
        <w:t>a pesar de la inexequibilidad de las normas que en el Decreto 2591 de 1991 preveían la improcedencia de la acción de tutela contra providencias judiciales</w:t>
      </w:r>
      <w:r w:rsidRPr="00E6221E">
        <w:rPr>
          <w:rStyle w:val="Refdenotaalpie"/>
          <w:rFonts w:ascii="Georgia" w:hAnsi="Georgia"/>
          <w:sz w:val="24"/>
          <w:szCs w:val="24"/>
        </w:rPr>
        <w:footnoteReference w:id="6"/>
      </w:r>
      <w:r w:rsidRPr="00E6221E">
        <w:rPr>
          <w:rFonts w:ascii="Georgia" w:hAnsi="Georgia"/>
          <w:sz w:val="24"/>
          <w:szCs w:val="24"/>
        </w:rPr>
        <w:t xml:space="preserve">,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w:t>
      </w:r>
      <w:r w:rsidRPr="00E6221E">
        <w:rPr>
          <w:rFonts w:ascii="Georgia" w:hAnsi="Georgia"/>
          <w:sz w:val="24"/>
          <w:szCs w:val="24"/>
        </w:rPr>
        <w:lastRenderedPageBreak/>
        <w:t>delineadas por la Corte Constitucional</w:t>
      </w:r>
      <w:r w:rsidRPr="00E6221E">
        <w:rPr>
          <w:rFonts w:ascii="Georgia" w:hAnsi="Georgia" w:cs="Arial"/>
          <w:sz w:val="24"/>
          <w:szCs w:val="24"/>
        </w:rPr>
        <w:t xml:space="preserve"> en múltiples ocasiones. </w:t>
      </w:r>
    </w:p>
    <w:p w14:paraId="67809015" w14:textId="77777777" w:rsidR="001B132F" w:rsidRPr="00E6221E" w:rsidRDefault="001B132F" w:rsidP="00E6221E">
      <w:pPr>
        <w:spacing w:line="276" w:lineRule="auto"/>
        <w:jc w:val="both"/>
        <w:rPr>
          <w:rFonts w:ascii="Georgia" w:hAnsi="Georgia" w:cs="Arial"/>
          <w:sz w:val="24"/>
          <w:szCs w:val="24"/>
        </w:rPr>
      </w:pPr>
    </w:p>
    <w:p w14:paraId="7DF62E7B" w14:textId="77777777" w:rsidR="00021C86" w:rsidRPr="00E6221E" w:rsidRDefault="00021C86" w:rsidP="00E6221E">
      <w:pPr>
        <w:spacing w:line="276" w:lineRule="auto"/>
        <w:jc w:val="both"/>
        <w:rPr>
          <w:rFonts w:ascii="Georgia" w:hAnsi="Georgia"/>
          <w:sz w:val="24"/>
          <w:szCs w:val="24"/>
        </w:rPr>
      </w:pPr>
      <w:r w:rsidRPr="00E6221E">
        <w:rPr>
          <w:rFonts w:ascii="Georgia" w:hAnsi="Georgia" w:cs="Arial"/>
          <w:sz w:val="24"/>
          <w:szCs w:val="24"/>
        </w:rPr>
        <w:t xml:space="preserve">Sobre ellas, en las sentencias SU-222/16, SU573/17, SU-004/18, </w:t>
      </w:r>
      <w:r w:rsidRPr="00E6221E">
        <w:rPr>
          <w:rFonts w:ascii="Georgia" w:hAnsi="Georgia" w:cs="Arial"/>
          <w:sz w:val="24"/>
          <w:szCs w:val="24"/>
          <w:lang w:val="es-419"/>
        </w:rPr>
        <w:t xml:space="preserve">reiteradas en las sentencias T-075/19, </w:t>
      </w:r>
      <w:r w:rsidRPr="00E6221E">
        <w:rPr>
          <w:rFonts w:ascii="Georgia" w:hAnsi="Georgia" w:cs="Arial"/>
          <w:sz w:val="24"/>
          <w:szCs w:val="24"/>
        </w:rPr>
        <w:t>T-053/20, SU128/21,</w:t>
      </w:r>
      <w:r w:rsidRPr="00E6221E">
        <w:rPr>
          <w:rFonts w:ascii="Georgia" w:hAnsi="Georgia"/>
          <w:sz w:val="24"/>
          <w:szCs w:val="24"/>
        </w:rPr>
        <w:t xml:space="preserve"> y más recientemente en la </w:t>
      </w:r>
      <w:r w:rsidRPr="00E6221E">
        <w:rPr>
          <w:rFonts w:ascii="Georgia" w:hAnsi="Georgia" w:cs="Arial"/>
          <w:sz w:val="24"/>
          <w:szCs w:val="24"/>
        </w:rPr>
        <w:t xml:space="preserve">T-001/22 todas aludiendo a la C-590 de 2005, recordó que las primeras obedecen a </w:t>
      </w:r>
      <w:r w:rsidRPr="00E6221E">
        <w:rPr>
          <w:rFonts w:ascii="Georgia" w:hAnsi="Georgia"/>
          <w:sz w:val="24"/>
          <w:szCs w:val="24"/>
          <w:bdr w:val="none" w:sz="0" w:space="0" w:color="auto" w:frame="1"/>
          <w:lang w:val="es-CO"/>
        </w:rPr>
        <w:t>(i)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w:t>
      </w:r>
      <w:r w:rsidRPr="00E6221E">
        <w:rPr>
          <w:rFonts w:ascii="Georgia" w:hAnsi="Georgia"/>
          <w:sz w:val="24"/>
          <w:szCs w:val="24"/>
        </w:rPr>
        <w:t xml:space="preserve"> </w:t>
      </w:r>
      <w:r w:rsidRPr="00E6221E">
        <w:rPr>
          <w:rFonts w:ascii="Georgia" w:hAnsi="Georgia" w:cs="Arial"/>
          <w:sz w:val="24"/>
          <w:szCs w:val="24"/>
        </w:rPr>
        <w:t>Y en cuanto a las segundas, es decir, las causales específicas, se compendian en los defectos</w:t>
      </w:r>
      <w:r w:rsidRPr="00E6221E">
        <w:rPr>
          <w:rFonts w:ascii="Georgia" w:hAnsi="Georgia"/>
          <w:sz w:val="24"/>
          <w:szCs w:val="24"/>
          <w:bdr w:val="none" w:sz="0" w:space="0" w:color="auto" w:frame="1"/>
          <w:lang w:val="es-CO"/>
        </w:rPr>
        <w:t xml:space="preserve"> (i) orgánico, (ii) sustantivo, (iii) procedimental o fáctico; (iv) error inducido; (v) decisión sin motivación; (vi) desconocimiento del precedente constitucional; y (vii) violación directa a la constitución.</w:t>
      </w:r>
      <w:r w:rsidRPr="00E6221E">
        <w:rPr>
          <w:rFonts w:ascii="Georgia" w:hAnsi="Georgia"/>
          <w:sz w:val="24"/>
          <w:szCs w:val="24"/>
        </w:rPr>
        <w:t xml:space="preserve"> </w:t>
      </w:r>
    </w:p>
    <w:p w14:paraId="68621406" w14:textId="5CE5F030" w:rsidR="00021C86" w:rsidRPr="00E6221E" w:rsidRDefault="00021C86" w:rsidP="00E6221E">
      <w:pPr>
        <w:spacing w:line="276" w:lineRule="auto"/>
        <w:jc w:val="both"/>
        <w:rPr>
          <w:rFonts w:ascii="Georgia" w:hAnsi="Georgia"/>
          <w:sz w:val="24"/>
          <w:szCs w:val="24"/>
        </w:rPr>
      </w:pPr>
    </w:p>
    <w:p w14:paraId="56988FEE" w14:textId="195B63D2" w:rsidR="00381994" w:rsidRPr="00E6221E" w:rsidRDefault="00381994" w:rsidP="00E6221E">
      <w:pPr>
        <w:spacing w:line="276" w:lineRule="auto"/>
        <w:jc w:val="both"/>
        <w:rPr>
          <w:rFonts w:ascii="Georgia" w:hAnsi="Georgia"/>
          <w:sz w:val="24"/>
          <w:szCs w:val="24"/>
        </w:rPr>
      </w:pPr>
      <w:r w:rsidRPr="00E6221E">
        <w:rPr>
          <w:rFonts w:ascii="Georgia" w:hAnsi="Georgia"/>
          <w:sz w:val="24"/>
          <w:szCs w:val="24"/>
        </w:rPr>
        <w:t xml:space="preserve">2.4. La presente acción de tutela supera el test de procedencia (i) porque la problemática planteada tiene relevancia constitucional, comoquiera que de por medio está el derecho fundamental al debido proceso del accionante, (ii) contra el auto que resolvió el recurso de apelación interpuesto contra la providencia del 6 de marzo de 2024 en el proceso declarativo no procede ningún recurso, (iii) </w:t>
      </w:r>
      <w:r w:rsidR="002C4C95" w:rsidRPr="00E6221E">
        <w:rPr>
          <w:rFonts w:ascii="Georgia" w:hAnsi="Georgia"/>
          <w:sz w:val="24"/>
          <w:szCs w:val="24"/>
        </w:rPr>
        <w:t>las providencia</w:t>
      </w:r>
      <w:r w:rsidR="00B5016C" w:rsidRPr="00E6221E">
        <w:rPr>
          <w:rFonts w:ascii="Georgia" w:hAnsi="Georgia"/>
          <w:sz w:val="24"/>
          <w:szCs w:val="24"/>
        </w:rPr>
        <w:t xml:space="preserve"> </w:t>
      </w:r>
      <w:r w:rsidR="002C4C95" w:rsidRPr="00E6221E">
        <w:rPr>
          <w:rFonts w:ascii="Georgia" w:hAnsi="Georgia"/>
          <w:sz w:val="24"/>
          <w:szCs w:val="24"/>
        </w:rPr>
        <w:t>cuestionada data del 8 de agosto de 2024</w:t>
      </w:r>
      <w:r w:rsidR="002C4C95" w:rsidRPr="00E6221E">
        <w:rPr>
          <w:rStyle w:val="Refdenotaalpie"/>
          <w:rFonts w:ascii="Georgia" w:hAnsi="Georgia"/>
          <w:sz w:val="24"/>
          <w:szCs w:val="24"/>
        </w:rPr>
        <w:footnoteReference w:id="7"/>
      </w:r>
      <w:r w:rsidR="0C750894" w:rsidRPr="00E6221E">
        <w:rPr>
          <w:rFonts w:ascii="Georgia" w:hAnsi="Georgia"/>
          <w:sz w:val="24"/>
          <w:szCs w:val="24"/>
        </w:rPr>
        <w:t xml:space="preserve"> </w:t>
      </w:r>
      <w:r w:rsidRPr="00E6221E">
        <w:rPr>
          <w:rFonts w:ascii="Georgia" w:hAnsi="Georgia"/>
          <w:sz w:val="24"/>
          <w:szCs w:val="24"/>
        </w:rPr>
        <w:t xml:space="preserve">y esta tutela se radicó el </w:t>
      </w:r>
      <w:r w:rsidR="002C4C95" w:rsidRPr="00E6221E">
        <w:rPr>
          <w:rFonts w:ascii="Georgia" w:hAnsi="Georgia"/>
          <w:sz w:val="24"/>
          <w:szCs w:val="24"/>
        </w:rPr>
        <w:t>22 de agosto</w:t>
      </w:r>
      <w:r w:rsidRPr="00E6221E">
        <w:rPr>
          <w:rFonts w:ascii="Georgia" w:hAnsi="Georgia"/>
          <w:sz w:val="24"/>
          <w:szCs w:val="24"/>
        </w:rPr>
        <w:t xml:space="preserve"> siguiente, </w:t>
      </w:r>
      <w:r w:rsidRPr="00E6221E">
        <w:rPr>
          <w:rFonts w:ascii="Georgia" w:hAnsi="Georgia" w:cs="Arial"/>
          <w:sz w:val="24"/>
          <w:szCs w:val="24"/>
        </w:rPr>
        <w:t xml:space="preserve">esto es, </w:t>
      </w:r>
      <w:r w:rsidRPr="00E6221E">
        <w:rPr>
          <w:rFonts w:ascii="Georgia" w:hAnsi="Georgia"/>
          <w:sz w:val="24"/>
          <w:szCs w:val="24"/>
        </w:rPr>
        <w:t>dentro del plazo de 6 meses que en términos generales tiene establecido la Corte Constitucional</w:t>
      </w:r>
      <w:r w:rsidRPr="00E6221E">
        <w:rPr>
          <w:rStyle w:val="Refdenotaalpie"/>
          <w:rFonts w:ascii="Georgia" w:eastAsiaTheme="majorEastAsia" w:hAnsi="Georgia"/>
          <w:sz w:val="24"/>
          <w:szCs w:val="24"/>
        </w:rPr>
        <w:footnoteReference w:id="8"/>
      </w:r>
      <w:r w:rsidRPr="00E6221E">
        <w:rPr>
          <w:rFonts w:ascii="Georgia" w:hAnsi="Georgia"/>
          <w:sz w:val="24"/>
          <w:szCs w:val="24"/>
        </w:rPr>
        <w:t xml:space="preserve">, (iv) las presuntas irregularidades que se denuncian podrían incidir en las decisiones que se cuestionan, (v) se identificaron de manera razonable los hechos que sustentan la solicitud de amparo, (vi) y no se cuestiona un fallo de tutela.   </w:t>
      </w:r>
    </w:p>
    <w:p w14:paraId="7C3C5A4B" w14:textId="6E7D701A" w:rsidR="00381994" w:rsidRPr="00E6221E" w:rsidRDefault="00381994" w:rsidP="00E6221E">
      <w:pPr>
        <w:spacing w:line="276" w:lineRule="auto"/>
        <w:jc w:val="both"/>
        <w:rPr>
          <w:rFonts w:ascii="Georgia" w:hAnsi="Georgia"/>
          <w:sz w:val="24"/>
          <w:szCs w:val="24"/>
        </w:rPr>
      </w:pPr>
    </w:p>
    <w:p w14:paraId="59B3E9AE" w14:textId="629F9F5E" w:rsidR="002C4C95" w:rsidRPr="00E6221E" w:rsidRDefault="002C4C95" w:rsidP="00E6221E">
      <w:pPr>
        <w:overflowPunct/>
        <w:autoSpaceDE/>
        <w:autoSpaceDN/>
        <w:adjustRightInd/>
        <w:spacing w:line="276" w:lineRule="auto"/>
        <w:jc w:val="both"/>
        <w:rPr>
          <w:rFonts w:ascii="Georgia" w:hAnsi="Georgia" w:cs="Arial"/>
          <w:sz w:val="24"/>
          <w:szCs w:val="24"/>
        </w:rPr>
      </w:pPr>
      <w:r w:rsidRPr="00E6221E">
        <w:rPr>
          <w:rFonts w:ascii="Georgia" w:hAnsi="Georgia" w:cs="Arial"/>
          <w:sz w:val="24"/>
          <w:szCs w:val="24"/>
        </w:rPr>
        <w:t xml:space="preserve">2.5. Superado lo anterior, sigue el estudio del presunto yerro que se le endilga a la </w:t>
      </w:r>
      <w:r w:rsidR="44CACD7D" w:rsidRPr="00E6221E">
        <w:rPr>
          <w:rFonts w:ascii="Georgia" w:hAnsi="Georgia" w:cs="Arial"/>
          <w:sz w:val="24"/>
          <w:szCs w:val="24"/>
        </w:rPr>
        <w:t xml:space="preserve">autoridad por la </w:t>
      </w:r>
      <w:r w:rsidRPr="00E6221E">
        <w:rPr>
          <w:rFonts w:ascii="Georgia" w:hAnsi="Georgia" w:cs="Arial"/>
          <w:sz w:val="24"/>
          <w:szCs w:val="24"/>
        </w:rPr>
        <w:t xml:space="preserve">inadmisión y rechazo de la </w:t>
      </w:r>
      <w:r w:rsidR="005D75D7" w:rsidRPr="00E6221E">
        <w:rPr>
          <w:rFonts w:ascii="Georgia" w:hAnsi="Georgia" w:cs="Arial"/>
          <w:sz w:val="24"/>
          <w:szCs w:val="24"/>
        </w:rPr>
        <w:t xml:space="preserve">demanda declarativa </w:t>
      </w:r>
      <w:r w:rsidR="408F41E6" w:rsidRPr="00E6221E">
        <w:rPr>
          <w:rFonts w:ascii="Georgia" w:hAnsi="Georgia" w:cs="Arial"/>
          <w:sz w:val="24"/>
          <w:szCs w:val="24"/>
        </w:rPr>
        <w:t xml:space="preserve">derivadas de una </w:t>
      </w:r>
      <w:r w:rsidR="005D75D7" w:rsidRPr="00E6221E">
        <w:rPr>
          <w:rFonts w:ascii="Georgia" w:hAnsi="Georgia" w:cs="Arial"/>
          <w:sz w:val="24"/>
          <w:szCs w:val="24"/>
        </w:rPr>
        <w:t xml:space="preserve">indebida </w:t>
      </w:r>
      <w:r w:rsidR="00C37F93" w:rsidRPr="00E6221E">
        <w:rPr>
          <w:rFonts w:ascii="Georgia" w:hAnsi="Georgia" w:cs="Arial"/>
          <w:sz w:val="24"/>
          <w:szCs w:val="24"/>
        </w:rPr>
        <w:t xml:space="preserve">interpretación </w:t>
      </w:r>
      <w:r w:rsidR="005D75D7" w:rsidRPr="00E6221E">
        <w:rPr>
          <w:rFonts w:ascii="Georgia" w:hAnsi="Georgia" w:cs="Arial"/>
          <w:sz w:val="24"/>
          <w:szCs w:val="24"/>
        </w:rPr>
        <w:t>del artículo 590 del CGP y artículo 67 de la ley 2220 de 2022</w:t>
      </w:r>
      <w:r w:rsidR="4BC72C02" w:rsidRPr="00E6221E">
        <w:rPr>
          <w:rFonts w:ascii="Georgia" w:hAnsi="Georgia" w:cs="Arial"/>
          <w:sz w:val="24"/>
          <w:szCs w:val="24"/>
        </w:rPr>
        <w:t xml:space="preserve">. Es decir, que se propone </w:t>
      </w:r>
      <w:r w:rsidRPr="00E6221E">
        <w:rPr>
          <w:rFonts w:ascii="Georgia" w:hAnsi="Georgia" w:cs="Arial"/>
          <w:sz w:val="24"/>
          <w:szCs w:val="24"/>
        </w:rPr>
        <w:t xml:space="preserve">un defecto sustantivo </w:t>
      </w:r>
      <w:r w:rsidR="79C25E47" w:rsidRPr="00E6221E">
        <w:rPr>
          <w:rFonts w:ascii="Georgia" w:hAnsi="Georgia" w:cs="Arial"/>
          <w:sz w:val="24"/>
          <w:szCs w:val="24"/>
        </w:rPr>
        <w:t xml:space="preserve">que </w:t>
      </w:r>
      <w:r w:rsidRPr="00E6221E">
        <w:rPr>
          <w:rFonts w:ascii="Georgia" w:hAnsi="Georgia"/>
          <w:sz w:val="24"/>
          <w:szCs w:val="24"/>
          <w:lang w:val="es-419"/>
        </w:rPr>
        <w:t xml:space="preserve">ocurre cuando </w:t>
      </w:r>
      <w:r w:rsidRPr="00E6221E">
        <w:rPr>
          <w:rFonts w:ascii="Georgia" w:hAnsi="Georgia"/>
          <w:i/>
          <w:iCs/>
          <w:sz w:val="24"/>
          <w:szCs w:val="24"/>
          <w:lang w:val="es-419"/>
        </w:rPr>
        <w:t>“</w:t>
      </w:r>
      <w:r w:rsidRPr="00854130">
        <w:rPr>
          <w:rFonts w:ascii="Georgia" w:hAnsi="Georgia"/>
          <w:i/>
          <w:iCs/>
          <w:sz w:val="22"/>
          <w:szCs w:val="22"/>
          <w:lang w:val="es-419"/>
        </w:rPr>
        <w:t xml:space="preserve">(…) el juez “en ejercicio de su autonomía e independencia, desborda la Constitución o la ley en desconocimiento de los principios, derechos y deberes superiores”. Lo cual puede ocurrir, entre otros, </w:t>
      </w:r>
      <w:r w:rsidRPr="00854130">
        <w:rPr>
          <w:rFonts w:ascii="Georgia" w:hAnsi="Georgia"/>
          <w:b/>
          <w:bCs/>
          <w:i/>
          <w:iCs/>
          <w:sz w:val="22"/>
          <w:szCs w:val="22"/>
          <w:lang w:val="es-419"/>
        </w:rPr>
        <w:t xml:space="preserve">por la errónea interpretación o aplicación de la norma. </w:t>
      </w:r>
      <w:r w:rsidRPr="00854130">
        <w:rPr>
          <w:rFonts w:ascii="Georgia" w:hAnsi="Georgia"/>
          <w:i/>
          <w:iCs/>
          <w:sz w:val="22"/>
          <w:szCs w:val="22"/>
          <w:lang w:val="es-419"/>
        </w:rPr>
        <w:t>Como puede suceder, por ejemplo</w:t>
      </w:r>
      <w:r w:rsidRPr="00854130">
        <w:rPr>
          <w:rFonts w:ascii="Georgia" w:hAnsi="Georgia"/>
          <w:b/>
          <w:bCs/>
          <w:i/>
          <w:iCs/>
          <w:sz w:val="22"/>
          <w:szCs w:val="22"/>
          <w:lang w:val="es-419"/>
        </w:rPr>
        <w:t>, cuando se desborda el contenido de la norma y se imponen mayores barreras a las exigidas por el legislador para conceder el derecho o se desconocen normas que debían aplicarse.</w:t>
      </w:r>
      <w:r w:rsidRPr="00E6221E">
        <w:rPr>
          <w:rFonts w:ascii="Georgia" w:hAnsi="Georgia"/>
          <w:i/>
          <w:iCs/>
          <w:sz w:val="24"/>
          <w:szCs w:val="24"/>
          <w:lang w:val="es-419"/>
        </w:rPr>
        <w:t>”</w:t>
      </w:r>
      <w:r w:rsidRPr="00E6221E">
        <w:rPr>
          <w:rStyle w:val="Refdenotaalpie"/>
          <w:rFonts w:ascii="Georgia" w:hAnsi="Georgia"/>
          <w:i/>
          <w:iCs/>
          <w:sz w:val="24"/>
          <w:szCs w:val="24"/>
          <w:lang w:val="es-419"/>
        </w:rPr>
        <w:footnoteReference w:id="9"/>
      </w:r>
      <w:r w:rsidRPr="00E6221E">
        <w:rPr>
          <w:rFonts w:ascii="Georgia" w:hAnsi="Georgia"/>
          <w:sz w:val="24"/>
          <w:szCs w:val="24"/>
          <w:lang w:val="es-419"/>
        </w:rPr>
        <w:t xml:space="preserve"> </w:t>
      </w:r>
    </w:p>
    <w:p w14:paraId="5D4275F4" w14:textId="16E94285" w:rsidR="002C4C95" w:rsidRPr="00E6221E" w:rsidRDefault="002C4C95" w:rsidP="00E6221E">
      <w:pPr>
        <w:spacing w:line="276" w:lineRule="auto"/>
        <w:jc w:val="both"/>
        <w:rPr>
          <w:rFonts w:ascii="Georgia" w:hAnsi="Georgia"/>
          <w:sz w:val="24"/>
          <w:szCs w:val="24"/>
        </w:rPr>
      </w:pPr>
    </w:p>
    <w:p w14:paraId="0ECBD5D6" w14:textId="355665DC" w:rsidR="00C37F93" w:rsidRPr="00E6221E" w:rsidRDefault="00832E22" w:rsidP="00E6221E">
      <w:pPr>
        <w:spacing w:line="276" w:lineRule="auto"/>
        <w:jc w:val="both"/>
        <w:rPr>
          <w:rFonts w:ascii="Georgia" w:hAnsi="Georgia"/>
          <w:sz w:val="24"/>
          <w:szCs w:val="24"/>
        </w:rPr>
      </w:pPr>
      <w:r w:rsidRPr="00E6221E">
        <w:rPr>
          <w:rFonts w:ascii="Georgia" w:hAnsi="Georgia" w:cs="Arial"/>
          <w:sz w:val="24"/>
          <w:szCs w:val="24"/>
        </w:rPr>
        <w:t xml:space="preserve">2.6. </w:t>
      </w:r>
      <w:r w:rsidR="00C37F93" w:rsidRPr="00E6221E">
        <w:rPr>
          <w:rFonts w:ascii="Georgia" w:hAnsi="Georgia" w:cs="Arial"/>
          <w:sz w:val="24"/>
          <w:szCs w:val="24"/>
        </w:rPr>
        <w:t xml:space="preserve">En el caso concreto, </w:t>
      </w:r>
      <w:r w:rsidR="00C37F93" w:rsidRPr="00E6221E">
        <w:rPr>
          <w:rFonts w:ascii="Georgia" w:hAnsi="Georgia"/>
          <w:sz w:val="24"/>
          <w:szCs w:val="24"/>
        </w:rPr>
        <w:t xml:space="preserve">se observa que el problema jurídico se remite a establecer si las autoridades </w:t>
      </w:r>
      <w:r w:rsidR="00556E7C" w:rsidRPr="00E6221E">
        <w:rPr>
          <w:rFonts w:ascii="Georgia" w:hAnsi="Georgia"/>
          <w:sz w:val="24"/>
          <w:szCs w:val="24"/>
        </w:rPr>
        <w:t xml:space="preserve">se </w:t>
      </w:r>
      <w:r w:rsidR="00C37F93" w:rsidRPr="00E6221E">
        <w:rPr>
          <w:rFonts w:ascii="Georgia" w:hAnsi="Georgia"/>
          <w:sz w:val="24"/>
          <w:szCs w:val="24"/>
        </w:rPr>
        <w:t xml:space="preserve">equivocaron al rechazar </w:t>
      </w:r>
      <w:r w:rsidR="00556E7C" w:rsidRPr="00E6221E">
        <w:rPr>
          <w:rFonts w:ascii="Georgia" w:hAnsi="Georgia"/>
          <w:sz w:val="24"/>
          <w:szCs w:val="24"/>
        </w:rPr>
        <w:t>la demanda</w:t>
      </w:r>
      <w:r w:rsidR="00C37F93" w:rsidRPr="00E6221E">
        <w:rPr>
          <w:rFonts w:ascii="Georgia" w:hAnsi="Georgia"/>
          <w:sz w:val="24"/>
          <w:szCs w:val="24"/>
        </w:rPr>
        <w:t xml:space="preserve"> con fundamento en que la medida cautelar </w:t>
      </w:r>
      <w:r w:rsidR="00556E7C" w:rsidRPr="00E6221E">
        <w:rPr>
          <w:rFonts w:ascii="Georgia" w:hAnsi="Georgia"/>
          <w:sz w:val="24"/>
          <w:szCs w:val="24"/>
        </w:rPr>
        <w:t>solicitada</w:t>
      </w:r>
      <w:r w:rsidR="00C37F93" w:rsidRPr="00E6221E">
        <w:rPr>
          <w:rFonts w:ascii="Georgia" w:hAnsi="Georgia"/>
          <w:sz w:val="24"/>
          <w:szCs w:val="24"/>
        </w:rPr>
        <w:t xml:space="preserve"> no era procedente</w:t>
      </w:r>
      <w:r w:rsidR="00556E7C" w:rsidRPr="00E6221E">
        <w:rPr>
          <w:rFonts w:ascii="Georgia" w:hAnsi="Georgia"/>
          <w:sz w:val="24"/>
          <w:szCs w:val="24"/>
        </w:rPr>
        <w:t xml:space="preserve"> por no existir </w:t>
      </w:r>
      <w:r w:rsidR="0E8B80B9" w:rsidRPr="00E6221E">
        <w:rPr>
          <w:rFonts w:ascii="Georgia" w:hAnsi="Georgia"/>
          <w:sz w:val="24"/>
          <w:szCs w:val="24"/>
        </w:rPr>
        <w:t>título</w:t>
      </w:r>
      <w:r w:rsidR="00556E7C" w:rsidRPr="00E6221E">
        <w:rPr>
          <w:rFonts w:ascii="Georgia" w:hAnsi="Georgia"/>
          <w:sz w:val="24"/>
          <w:szCs w:val="24"/>
        </w:rPr>
        <w:t xml:space="preserve"> alguno ejecutado a través del modo de la tradición del derecho real de dominio del inmueble, </w:t>
      </w:r>
      <w:r w:rsidR="00C37F93" w:rsidRPr="00E6221E">
        <w:rPr>
          <w:rFonts w:ascii="Georgia" w:hAnsi="Georgia"/>
          <w:sz w:val="24"/>
          <w:szCs w:val="24"/>
        </w:rPr>
        <w:t>y</w:t>
      </w:r>
      <w:r w:rsidR="00556E7C" w:rsidRPr="00E6221E">
        <w:rPr>
          <w:rFonts w:ascii="Georgia" w:hAnsi="Georgia"/>
          <w:sz w:val="24"/>
          <w:szCs w:val="24"/>
        </w:rPr>
        <w:t xml:space="preserve">, en consecuencia, era deber de la parte accionante </w:t>
      </w:r>
      <w:r w:rsidR="00C37F93" w:rsidRPr="00E6221E">
        <w:rPr>
          <w:rFonts w:ascii="Georgia" w:hAnsi="Georgia"/>
          <w:sz w:val="24"/>
          <w:szCs w:val="24"/>
        </w:rPr>
        <w:t>agotar la conciliación prejudicial</w:t>
      </w:r>
      <w:r w:rsidR="00556E7C" w:rsidRPr="00E6221E">
        <w:rPr>
          <w:rFonts w:ascii="Georgia" w:hAnsi="Georgia"/>
          <w:sz w:val="24"/>
          <w:szCs w:val="24"/>
        </w:rPr>
        <w:t xml:space="preserve">. </w:t>
      </w:r>
    </w:p>
    <w:p w14:paraId="23E22F87" w14:textId="1240335B" w:rsidR="00C37F93" w:rsidRPr="00E6221E" w:rsidRDefault="00C37F93" w:rsidP="00E6221E">
      <w:pPr>
        <w:spacing w:line="276" w:lineRule="auto"/>
        <w:jc w:val="both"/>
        <w:rPr>
          <w:rFonts w:ascii="Georgia" w:hAnsi="Georgia" w:cs="Arial"/>
          <w:sz w:val="24"/>
          <w:szCs w:val="24"/>
        </w:rPr>
      </w:pPr>
    </w:p>
    <w:p w14:paraId="472861A0" w14:textId="7F1A12CA" w:rsidR="00B5016C" w:rsidRPr="00E6221E" w:rsidRDefault="7E774B73" w:rsidP="00E6221E">
      <w:pPr>
        <w:spacing w:line="276" w:lineRule="auto"/>
        <w:jc w:val="both"/>
        <w:rPr>
          <w:rFonts w:ascii="Georgia" w:hAnsi="Georgia"/>
          <w:sz w:val="24"/>
          <w:szCs w:val="24"/>
        </w:rPr>
      </w:pPr>
      <w:r w:rsidRPr="00E6221E">
        <w:rPr>
          <w:rFonts w:ascii="Georgia" w:hAnsi="Georgia" w:cs="Arial"/>
          <w:sz w:val="24"/>
          <w:szCs w:val="24"/>
        </w:rPr>
        <w:t xml:space="preserve">Y al revisar </w:t>
      </w:r>
      <w:r w:rsidR="00B5016C" w:rsidRPr="00E6221E">
        <w:rPr>
          <w:rFonts w:ascii="Georgia" w:hAnsi="Georgia" w:cs="Arial"/>
          <w:sz w:val="24"/>
          <w:szCs w:val="24"/>
        </w:rPr>
        <w:t>lo</w:t>
      </w:r>
      <w:r w:rsidR="2DABF98D" w:rsidRPr="00E6221E">
        <w:rPr>
          <w:rFonts w:ascii="Georgia" w:hAnsi="Georgia" w:cs="Arial"/>
          <w:sz w:val="24"/>
          <w:szCs w:val="24"/>
        </w:rPr>
        <w:t xml:space="preserve"> acontecido frente a la demanda declarativa, según la información </w:t>
      </w:r>
      <w:r w:rsidR="00B5016C" w:rsidRPr="00E6221E">
        <w:rPr>
          <w:rFonts w:ascii="Georgia" w:hAnsi="Georgia" w:cs="Arial"/>
          <w:sz w:val="24"/>
          <w:szCs w:val="24"/>
        </w:rPr>
        <w:t xml:space="preserve">que </w:t>
      </w:r>
      <w:r w:rsidR="00B5016C" w:rsidRPr="00E6221E">
        <w:rPr>
          <w:rFonts w:ascii="Georgia" w:hAnsi="Georgia"/>
          <w:sz w:val="24"/>
          <w:szCs w:val="24"/>
        </w:rPr>
        <w:t>se aprecia en el expediente puesto a consideración de la Sala, s</w:t>
      </w:r>
      <w:r w:rsidR="0E44AA8B" w:rsidRPr="00E6221E">
        <w:rPr>
          <w:rFonts w:ascii="Georgia" w:hAnsi="Georgia"/>
          <w:sz w:val="24"/>
          <w:szCs w:val="24"/>
        </w:rPr>
        <w:t>urge que el amparo debe ser negado</w:t>
      </w:r>
      <w:r w:rsidR="681DE636" w:rsidRPr="00E6221E">
        <w:rPr>
          <w:rFonts w:ascii="Georgia" w:hAnsi="Georgia"/>
          <w:sz w:val="24"/>
          <w:szCs w:val="24"/>
        </w:rPr>
        <w:t xml:space="preserve">, porque </w:t>
      </w:r>
      <w:r w:rsidR="00B5016C" w:rsidRPr="00E6221E">
        <w:rPr>
          <w:rFonts w:ascii="Georgia" w:hAnsi="Georgia"/>
          <w:sz w:val="24"/>
          <w:szCs w:val="24"/>
        </w:rPr>
        <w:t xml:space="preserve">la decisión proferida por el Juzgado Civil del Circuito de Dosquebradas, mediante la cual confirmó el auto que rechazo la demanda por no haberse cumplido con lo exigido en el auto inadmisorio del 11 de enero de los corrientes, </w:t>
      </w:r>
      <w:r w:rsidR="7EB00180" w:rsidRPr="00E6221E">
        <w:rPr>
          <w:rFonts w:ascii="Georgia" w:hAnsi="Georgia"/>
          <w:sz w:val="24"/>
          <w:szCs w:val="24"/>
        </w:rPr>
        <w:t xml:space="preserve">no se advierte </w:t>
      </w:r>
      <w:r w:rsidR="00884A7A" w:rsidRPr="00E6221E">
        <w:rPr>
          <w:rFonts w:ascii="Georgia" w:hAnsi="Georgia"/>
          <w:sz w:val="24"/>
          <w:szCs w:val="24"/>
        </w:rPr>
        <w:t>arbitraria</w:t>
      </w:r>
      <w:r w:rsidR="7EB00180" w:rsidRPr="00E6221E">
        <w:rPr>
          <w:rFonts w:ascii="Georgia" w:hAnsi="Georgia"/>
          <w:sz w:val="24"/>
          <w:szCs w:val="24"/>
        </w:rPr>
        <w:t xml:space="preserve"> o caprichosa, más bien obedece a un ejercicio dialéctico razonable. </w:t>
      </w:r>
    </w:p>
    <w:p w14:paraId="4B2938FF" w14:textId="02878A40" w:rsidR="14129C09" w:rsidRPr="00E6221E" w:rsidRDefault="14129C09" w:rsidP="00E6221E">
      <w:pPr>
        <w:spacing w:line="276" w:lineRule="auto"/>
        <w:jc w:val="both"/>
        <w:rPr>
          <w:rFonts w:ascii="Georgia" w:hAnsi="Georgia"/>
          <w:sz w:val="24"/>
          <w:szCs w:val="24"/>
        </w:rPr>
      </w:pPr>
    </w:p>
    <w:p w14:paraId="79A922C2" w14:textId="18DD8AFA" w:rsidR="00B5016C" w:rsidRPr="00E6221E" w:rsidRDefault="00B5016C" w:rsidP="00E6221E">
      <w:pPr>
        <w:spacing w:line="276" w:lineRule="auto"/>
        <w:jc w:val="both"/>
        <w:rPr>
          <w:rFonts w:ascii="Georgia" w:hAnsi="Georgia"/>
          <w:i/>
          <w:sz w:val="24"/>
          <w:szCs w:val="24"/>
        </w:rPr>
      </w:pPr>
      <w:r w:rsidRPr="00E6221E">
        <w:rPr>
          <w:rFonts w:ascii="Georgia" w:hAnsi="Georgia"/>
          <w:sz w:val="24"/>
          <w:szCs w:val="24"/>
        </w:rPr>
        <w:t xml:space="preserve">En efecto, la autoridad demandada </w:t>
      </w:r>
      <w:r w:rsidR="00072725" w:rsidRPr="00E6221E">
        <w:rPr>
          <w:rFonts w:ascii="Georgia" w:hAnsi="Georgia"/>
          <w:sz w:val="24"/>
          <w:szCs w:val="24"/>
        </w:rPr>
        <w:t>precisó que</w:t>
      </w:r>
      <w:r w:rsidR="00B43729" w:rsidRPr="00E6221E">
        <w:rPr>
          <w:rFonts w:ascii="Georgia" w:hAnsi="Georgia"/>
          <w:sz w:val="24"/>
          <w:szCs w:val="24"/>
        </w:rPr>
        <w:t xml:space="preserve"> cuando la materia del objeto del litigio es conciliable </w:t>
      </w:r>
      <w:r w:rsidR="00B43729" w:rsidRPr="00E6221E">
        <w:rPr>
          <w:rFonts w:ascii="Georgia" w:hAnsi="Georgia"/>
          <w:i/>
          <w:sz w:val="24"/>
          <w:szCs w:val="24"/>
        </w:rPr>
        <w:t>“</w:t>
      </w:r>
      <w:r w:rsidR="00B43729" w:rsidRPr="00854130">
        <w:rPr>
          <w:rFonts w:ascii="Georgia" w:hAnsi="Georgia"/>
          <w:i/>
          <w:sz w:val="22"/>
          <w:szCs w:val="22"/>
        </w:rPr>
        <w:t xml:space="preserve">(…) debe intentarse obligatoriamente la conciliación prejudicial; no obstante, existen dos excepciones para que aquella no sea exigida: i) Cuando bajo la gravedad de juramento, que se entenderá prestado con la presentación de la demanda, se manifieste que se ignora el domicilio, el lugar de habitación y el lugar de trabajo del demandado, o que éste se encuentra ausente y no se conoce su paradero (inciso final art. 35 </w:t>
      </w:r>
      <w:r w:rsidR="000828D4" w:rsidRPr="00854130">
        <w:rPr>
          <w:rFonts w:ascii="Georgia" w:hAnsi="Georgia"/>
          <w:i/>
          <w:sz w:val="22"/>
          <w:szCs w:val="22"/>
        </w:rPr>
        <w:t>ibidem</w:t>
      </w:r>
      <w:r w:rsidR="00B43729" w:rsidRPr="00854130">
        <w:rPr>
          <w:rFonts w:ascii="Georgia" w:hAnsi="Georgia"/>
          <w:i/>
          <w:sz w:val="22"/>
          <w:szCs w:val="22"/>
        </w:rPr>
        <w:t>), y ii) cuando se solicite la práctica de medidas cautelares (parágrafo primero del artículo 590 del Código General del Proceso)</w:t>
      </w:r>
      <w:r w:rsidR="00B43729" w:rsidRPr="00E6221E">
        <w:rPr>
          <w:rFonts w:ascii="Georgia" w:hAnsi="Georgia"/>
          <w:i/>
          <w:sz w:val="24"/>
          <w:szCs w:val="24"/>
        </w:rPr>
        <w:t>”.</w:t>
      </w:r>
    </w:p>
    <w:p w14:paraId="74C2D641" w14:textId="71A27B10" w:rsidR="00B43729" w:rsidRPr="00E6221E" w:rsidRDefault="00B43729" w:rsidP="00E6221E">
      <w:pPr>
        <w:spacing w:line="276" w:lineRule="auto"/>
        <w:jc w:val="both"/>
        <w:rPr>
          <w:rFonts w:ascii="Georgia" w:hAnsi="Georgia"/>
          <w:sz w:val="24"/>
          <w:szCs w:val="24"/>
        </w:rPr>
      </w:pPr>
    </w:p>
    <w:p w14:paraId="0C0B8C88" w14:textId="30193F83" w:rsidR="00B43729" w:rsidRPr="00E6221E" w:rsidRDefault="00B43729" w:rsidP="00E6221E">
      <w:pPr>
        <w:spacing w:line="276" w:lineRule="auto"/>
        <w:jc w:val="both"/>
        <w:rPr>
          <w:rFonts w:ascii="Georgia" w:hAnsi="Georgia"/>
          <w:i/>
          <w:sz w:val="24"/>
          <w:szCs w:val="24"/>
        </w:rPr>
      </w:pPr>
      <w:r w:rsidRPr="00E6221E">
        <w:rPr>
          <w:rFonts w:ascii="Georgia" w:hAnsi="Georgia"/>
          <w:sz w:val="24"/>
          <w:szCs w:val="24"/>
        </w:rPr>
        <w:t xml:space="preserve">Señaló, seguidamente que, en los procesos declarativos existe la posibilidad de solicitar medidas cautelares innominadas </w:t>
      </w:r>
      <w:r w:rsidRPr="00E6221E">
        <w:rPr>
          <w:rFonts w:ascii="Georgia" w:hAnsi="Georgia"/>
          <w:i/>
          <w:sz w:val="24"/>
          <w:szCs w:val="24"/>
        </w:rPr>
        <w:t>“</w:t>
      </w:r>
      <w:r w:rsidRPr="00854130">
        <w:rPr>
          <w:rFonts w:ascii="Georgia" w:hAnsi="Georgia"/>
          <w:i/>
          <w:sz w:val="22"/>
          <w:szCs w:val="22"/>
        </w:rPr>
        <w:t>imponiendo al solicitante la carga argumental de explicar: qué busca que se proteja con la medida y de qué manera o por qué razón su contraparte no garantiza el cumplimiento de la tutela judicial o pone en riesgo de daño sus intereses</w:t>
      </w:r>
      <w:r w:rsidRPr="00E6221E">
        <w:rPr>
          <w:rFonts w:ascii="Georgia" w:hAnsi="Georgia"/>
          <w:i/>
          <w:sz w:val="24"/>
          <w:szCs w:val="24"/>
        </w:rPr>
        <w:t xml:space="preserve">”. </w:t>
      </w:r>
      <w:r w:rsidRPr="00E6221E">
        <w:rPr>
          <w:rFonts w:ascii="Georgia" w:hAnsi="Georgia"/>
          <w:sz w:val="24"/>
          <w:szCs w:val="24"/>
        </w:rPr>
        <w:t xml:space="preserve">Bajo tal perspectiva, indicó que, </w:t>
      </w:r>
      <w:r w:rsidRPr="00E6221E">
        <w:rPr>
          <w:rFonts w:ascii="Georgia" w:hAnsi="Georgia"/>
          <w:i/>
          <w:sz w:val="24"/>
          <w:szCs w:val="24"/>
        </w:rPr>
        <w:t>“</w:t>
      </w:r>
      <w:r w:rsidRPr="00854130">
        <w:rPr>
          <w:rFonts w:ascii="Georgia" w:hAnsi="Georgia"/>
          <w:i/>
          <w:sz w:val="22"/>
          <w:szCs w:val="22"/>
        </w:rPr>
        <w:t>el Juez debe apreciar la legitimación o interés para actuar de las partes y la existencia de la amenaza o la vulneración del derecho y tendrá en cuenta la apariencia de buen derecho, como también la necesidad, efectividad y proporcionalidad de la medida y, si lo estimare procedente, podrá decretar una menos gravosa o diferente de la solicitada, conforme lo señala el artículo 590 del C.G.P.</w:t>
      </w:r>
      <w:r w:rsidRPr="00E6221E">
        <w:rPr>
          <w:rFonts w:ascii="Georgia" w:hAnsi="Georgia"/>
          <w:i/>
          <w:sz w:val="24"/>
          <w:szCs w:val="24"/>
        </w:rPr>
        <w:t>”</w:t>
      </w:r>
    </w:p>
    <w:p w14:paraId="339A3539" w14:textId="3DF8AC11" w:rsidR="00B43729" w:rsidRPr="00E6221E" w:rsidRDefault="00B43729" w:rsidP="00E6221E">
      <w:pPr>
        <w:spacing w:line="276" w:lineRule="auto"/>
        <w:jc w:val="both"/>
        <w:rPr>
          <w:rFonts w:ascii="Georgia" w:hAnsi="Georgia"/>
          <w:sz w:val="24"/>
          <w:szCs w:val="24"/>
        </w:rPr>
      </w:pPr>
    </w:p>
    <w:p w14:paraId="1737C0A5" w14:textId="03D8CD07" w:rsidR="00832E22" w:rsidRPr="00E6221E" w:rsidRDefault="272F76A6" w:rsidP="00E6221E">
      <w:pPr>
        <w:spacing w:line="276" w:lineRule="auto"/>
        <w:jc w:val="both"/>
        <w:rPr>
          <w:rFonts w:ascii="Georgia" w:hAnsi="Georgia"/>
          <w:sz w:val="24"/>
          <w:szCs w:val="24"/>
        </w:rPr>
      </w:pPr>
      <w:r w:rsidRPr="00E6221E">
        <w:rPr>
          <w:rFonts w:ascii="Georgia" w:hAnsi="Georgia"/>
          <w:sz w:val="24"/>
          <w:szCs w:val="24"/>
        </w:rPr>
        <w:t xml:space="preserve">Enseguida realizó el siguiente análisis: </w:t>
      </w:r>
    </w:p>
    <w:p w14:paraId="2F9D884F" w14:textId="0767146B" w:rsidR="14129C09" w:rsidRPr="00E6221E" w:rsidRDefault="14129C09" w:rsidP="00E6221E">
      <w:pPr>
        <w:spacing w:line="276" w:lineRule="auto"/>
        <w:jc w:val="both"/>
        <w:rPr>
          <w:rFonts w:ascii="Georgia" w:hAnsi="Georgia"/>
          <w:sz w:val="24"/>
          <w:szCs w:val="24"/>
        </w:rPr>
      </w:pPr>
    </w:p>
    <w:p w14:paraId="2AED4216" w14:textId="53A6500B" w:rsidR="00832E22" w:rsidRPr="00E6221E" w:rsidRDefault="00832E22" w:rsidP="00E6221E">
      <w:pPr>
        <w:spacing w:line="276" w:lineRule="auto"/>
        <w:jc w:val="both"/>
        <w:rPr>
          <w:rFonts w:ascii="Georgia" w:hAnsi="Georgia"/>
          <w:sz w:val="24"/>
          <w:szCs w:val="24"/>
        </w:rPr>
      </w:pPr>
      <w:r w:rsidRPr="00E6221E">
        <w:rPr>
          <w:rFonts w:ascii="Georgia" w:hAnsi="Georgia"/>
          <w:sz w:val="24"/>
          <w:szCs w:val="24"/>
        </w:rPr>
        <w:t xml:space="preserve">(i) </w:t>
      </w:r>
      <w:r w:rsidR="631BE74F" w:rsidRPr="00E6221E">
        <w:rPr>
          <w:rFonts w:ascii="Georgia" w:hAnsi="Georgia"/>
          <w:sz w:val="24"/>
          <w:szCs w:val="24"/>
        </w:rPr>
        <w:t xml:space="preserve">Sobre </w:t>
      </w:r>
      <w:r w:rsidRPr="00E6221E">
        <w:rPr>
          <w:rFonts w:ascii="Georgia" w:hAnsi="Georgia"/>
          <w:sz w:val="24"/>
          <w:szCs w:val="24"/>
        </w:rPr>
        <w:t xml:space="preserve">la legitimación en la causa de hecho, expuso que </w:t>
      </w:r>
      <w:r w:rsidRPr="00E6221E">
        <w:rPr>
          <w:rFonts w:ascii="Georgia" w:hAnsi="Georgia"/>
          <w:i/>
          <w:iCs/>
          <w:sz w:val="24"/>
          <w:szCs w:val="24"/>
        </w:rPr>
        <w:t>“</w:t>
      </w:r>
      <w:r w:rsidRPr="00854130">
        <w:rPr>
          <w:rFonts w:ascii="Georgia" w:hAnsi="Georgia"/>
          <w:i/>
          <w:iCs/>
          <w:sz w:val="22"/>
          <w:szCs w:val="22"/>
        </w:rPr>
        <w:t>no encuentra el Despacho ningún reparo en cuanto a la legitimación en la causa de hecho, toda vez que la de CONSTRUCCIONES CFC &amp; ASOCIADOS S.A.S., se configura al formular las pretensiones en contra de YARACK ISABELLA OSPINA OBANDO, al considerar incumplido el contrato suscrito con aquella, legitimándose por pasiva, al enrostrarles obligaciones a su cargo, ya la legitimación material, será objeto del fondo del asunto</w:t>
      </w:r>
      <w:r w:rsidRPr="00E6221E">
        <w:rPr>
          <w:rFonts w:ascii="Georgia" w:hAnsi="Georgia"/>
          <w:i/>
          <w:iCs/>
          <w:sz w:val="24"/>
          <w:szCs w:val="24"/>
        </w:rPr>
        <w:t>”</w:t>
      </w:r>
      <w:r w:rsidR="00854130">
        <w:rPr>
          <w:rFonts w:ascii="Georgia" w:hAnsi="Georgia"/>
          <w:i/>
          <w:iCs/>
          <w:sz w:val="24"/>
          <w:szCs w:val="24"/>
        </w:rPr>
        <w:t>.</w:t>
      </w:r>
    </w:p>
    <w:p w14:paraId="0011DAF0" w14:textId="77777777" w:rsidR="00832E22" w:rsidRPr="00E6221E" w:rsidRDefault="00832E22" w:rsidP="00E6221E">
      <w:pPr>
        <w:spacing w:line="276" w:lineRule="auto"/>
        <w:jc w:val="both"/>
        <w:rPr>
          <w:rFonts w:ascii="Georgia" w:hAnsi="Georgia"/>
          <w:sz w:val="24"/>
          <w:szCs w:val="24"/>
        </w:rPr>
      </w:pPr>
    </w:p>
    <w:p w14:paraId="063C636D" w14:textId="553EADA6" w:rsidR="00832E22" w:rsidRPr="00E6221E" w:rsidRDefault="00832E22" w:rsidP="00E6221E">
      <w:pPr>
        <w:spacing w:line="276" w:lineRule="auto"/>
        <w:jc w:val="both"/>
        <w:rPr>
          <w:rFonts w:ascii="Georgia" w:hAnsi="Georgia"/>
          <w:i/>
          <w:iCs/>
          <w:sz w:val="24"/>
          <w:szCs w:val="24"/>
        </w:rPr>
      </w:pPr>
      <w:r w:rsidRPr="00E6221E">
        <w:rPr>
          <w:rFonts w:ascii="Georgia" w:hAnsi="Georgia"/>
          <w:sz w:val="24"/>
          <w:szCs w:val="24"/>
        </w:rPr>
        <w:t xml:space="preserve"> (ii) </w:t>
      </w:r>
      <w:r w:rsidR="22AE2A4A" w:rsidRPr="00E6221E">
        <w:rPr>
          <w:rFonts w:ascii="Georgia" w:hAnsi="Georgia"/>
          <w:sz w:val="24"/>
          <w:szCs w:val="24"/>
        </w:rPr>
        <w:t xml:space="preserve">Acerca de </w:t>
      </w:r>
      <w:r w:rsidRPr="00E6221E">
        <w:rPr>
          <w:rFonts w:ascii="Georgia" w:hAnsi="Georgia"/>
          <w:sz w:val="24"/>
          <w:szCs w:val="24"/>
        </w:rPr>
        <w:t xml:space="preserve">la existencia de la amenaza o vulneración del derecho, refirió que </w:t>
      </w:r>
      <w:r w:rsidRPr="00E6221E">
        <w:rPr>
          <w:rFonts w:ascii="Georgia" w:hAnsi="Georgia"/>
          <w:i/>
          <w:iCs/>
          <w:sz w:val="24"/>
          <w:szCs w:val="24"/>
        </w:rPr>
        <w:t>“</w:t>
      </w:r>
      <w:r w:rsidRPr="00854130">
        <w:rPr>
          <w:rFonts w:ascii="Georgia" w:hAnsi="Georgia"/>
          <w:i/>
          <w:iCs/>
          <w:sz w:val="22"/>
          <w:szCs w:val="22"/>
        </w:rPr>
        <w:t>no avizora el Despacho la necesidad de la medida como fue solicitada, asistiéndole razón a la A-quo al señalar que, la misma sería lógica en el caso del bien encontrarse en cabeza de la contraparte, lo que no sucede en el presente asunto, pues como se extrae de escrito incoativo, a aquella sólo le fue entregada la mera tenencia del apartamento No. 03, torre 24 - Etapa I, que hace parte integrante del conjunto cerrado "ACQUA” GRAN PARQUE RESIDENCIAL P.H., y por tanto, el dominio del inmueble no le corresponde aún, pues de ese derecho no se ha desprendido el prometiente vendedor</w:t>
      </w:r>
      <w:r w:rsidRPr="00E6221E">
        <w:rPr>
          <w:rFonts w:ascii="Georgia" w:hAnsi="Georgia"/>
          <w:i/>
          <w:iCs/>
          <w:sz w:val="24"/>
          <w:szCs w:val="24"/>
        </w:rPr>
        <w:t>”.</w:t>
      </w:r>
    </w:p>
    <w:p w14:paraId="07306D38" w14:textId="67DAAFD8" w:rsidR="00832E22" w:rsidRPr="00E6221E" w:rsidRDefault="00832E22" w:rsidP="00E6221E">
      <w:pPr>
        <w:spacing w:line="276" w:lineRule="auto"/>
        <w:jc w:val="both"/>
        <w:rPr>
          <w:rFonts w:ascii="Georgia" w:hAnsi="Georgia"/>
          <w:i/>
          <w:sz w:val="24"/>
          <w:szCs w:val="24"/>
        </w:rPr>
      </w:pPr>
    </w:p>
    <w:p w14:paraId="4C4186CB" w14:textId="76932A45" w:rsidR="009477C6" w:rsidRPr="00E6221E" w:rsidRDefault="00022F88" w:rsidP="00E6221E">
      <w:pPr>
        <w:spacing w:line="276" w:lineRule="auto"/>
        <w:jc w:val="both"/>
        <w:rPr>
          <w:rFonts w:ascii="Georgia" w:hAnsi="Georgia"/>
          <w:i/>
          <w:sz w:val="24"/>
          <w:szCs w:val="24"/>
        </w:rPr>
      </w:pPr>
      <w:r w:rsidRPr="00E6221E">
        <w:rPr>
          <w:rFonts w:ascii="Georgia" w:hAnsi="Georgia"/>
          <w:sz w:val="24"/>
          <w:szCs w:val="24"/>
        </w:rPr>
        <w:t>En esas condiciones, concluyó que siendo improcedente la medida cautelar formulada, correspondía al demandante acreditar el agotamiento de la conciliación previa, pues “</w:t>
      </w:r>
      <w:r w:rsidRPr="00854130">
        <w:rPr>
          <w:rFonts w:ascii="Georgia" w:hAnsi="Georgia"/>
          <w:sz w:val="22"/>
          <w:szCs w:val="22"/>
        </w:rPr>
        <w:t xml:space="preserve">(…) </w:t>
      </w:r>
      <w:r w:rsidRPr="00854130">
        <w:rPr>
          <w:rFonts w:ascii="Georgia" w:hAnsi="Georgia"/>
          <w:i/>
          <w:sz w:val="22"/>
          <w:szCs w:val="22"/>
        </w:rPr>
        <w:t>no se entiende configurada la excepción prevista en el artículo 590 del CGP para acudir directamente a la administración de justicia</w:t>
      </w:r>
      <w:r w:rsidRPr="00E6221E">
        <w:rPr>
          <w:rFonts w:ascii="Georgia" w:hAnsi="Georgia"/>
          <w:i/>
          <w:sz w:val="24"/>
          <w:szCs w:val="24"/>
        </w:rPr>
        <w:t>”.</w:t>
      </w:r>
    </w:p>
    <w:p w14:paraId="1EB61BF6" w14:textId="77777777" w:rsidR="009477C6" w:rsidRPr="00E6221E" w:rsidRDefault="009477C6" w:rsidP="00E6221E">
      <w:pPr>
        <w:spacing w:line="276" w:lineRule="auto"/>
        <w:jc w:val="both"/>
        <w:rPr>
          <w:rFonts w:ascii="Georgia" w:hAnsi="Georgia"/>
          <w:sz w:val="24"/>
          <w:szCs w:val="24"/>
        </w:rPr>
      </w:pPr>
    </w:p>
    <w:p w14:paraId="6B3C0FD9" w14:textId="3CEE294C" w:rsidR="00022F88" w:rsidRPr="00E6221E" w:rsidRDefault="69E9AE1F" w:rsidP="00E6221E">
      <w:pPr>
        <w:tabs>
          <w:tab w:val="left" w:pos="3108"/>
        </w:tabs>
        <w:spacing w:line="276" w:lineRule="auto"/>
        <w:jc w:val="both"/>
        <w:rPr>
          <w:rFonts w:ascii="Georgia" w:hAnsi="Georgia"/>
          <w:sz w:val="24"/>
          <w:szCs w:val="24"/>
        </w:rPr>
      </w:pPr>
      <w:r w:rsidRPr="00E6221E">
        <w:rPr>
          <w:rFonts w:ascii="Georgia" w:hAnsi="Georgia"/>
          <w:sz w:val="24"/>
          <w:szCs w:val="24"/>
        </w:rPr>
        <w:lastRenderedPageBreak/>
        <w:t xml:space="preserve">Es decir, que </w:t>
      </w:r>
      <w:r w:rsidR="00AA1D84" w:rsidRPr="00E6221E">
        <w:rPr>
          <w:rFonts w:ascii="Georgia" w:hAnsi="Georgia"/>
          <w:sz w:val="24"/>
          <w:szCs w:val="24"/>
        </w:rPr>
        <w:t xml:space="preserve">realizó un </w:t>
      </w:r>
      <w:r w:rsidR="34B52FCD" w:rsidRPr="00E6221E">
        <w:rPr>
          <w:rFonts w:ascii="Georgia" w:hAnsi="Georgia"/>
          <w:sz w:val="24"/>
          <w:szCs w:val="24"/>
        </w:rPr>
        <w:t xml:space="preserve">razonable </w:t>
      </w:r>
      <w:r w:rsidR="00AA1D84" w:rsidRPr="00E6221E">
        <w:rPr>
          <w:rFonts w:ascii="Georgia" w:hAnsi="Georgia"/>
          <w:sz w:val="24"/>
          <w:szCs w:val="24"/>
        </w:rPr>
        <w:t>análisis de las medidas cautelares innominadas que lo llevo a concluir que</w:t>
      </w:r>
      <w:r w:rsidR="32B5A067" w:rsidRPr="00E6221E">
        <w:rPr>
          <w:rFonts w:ascii="Georgia" w:hAnsi="Georgia"/>
          <w:sz w:val="24"/>
          <w:szCs w:val="24"/>
        </w:rPr>
        <w:t>,</w:t>
      </w:r>
      <w:r w:rsidR="00AA1D84" w:rsidRPr="00E6221E">
        <w:rPr>
          <w:rFonts w:ascii="Georgia" w:hAnsi="Georgia"/>
          <w:sz w:val="24"/>
          <w:szCs w:val="24"/>
        </w:rPr>
        <w:t xml:space="preserve"> para el caso que nos atañe</w:t>
      </w:r>
      <w:r w:rsidR="126620B5" w:rsidRPr="00E6221E">
        <w:rPr>
          <w:rFonts w:ascii="Georgia" w:hAnsi="Georgia"/>
          <w:sz w:val="24"/>
          <w:szCs w:val="24"/>
        </w:rPr>
        <w:t>,</w:t>
      </w:r>
      <w:r w:rsidR="00AA1D84" w:rsidRPr="00E6221E">
        <w:rPr>
          <w:rFonts w:ascii="Georgia" w:hAnsi="Georgia"/>
          <w:sz w:val="24"/>
          <w:szCs w:val="24"/>
        </w:rPr>
        <w:t xml:space="preserve"> </w:t>
      </w:r>
      <w:r w:rsidR="7D28F469" w:rsidRPr="00E6221E">
        <w:rPr>
          <w:rFonts w:ascii="Georgia" w:hAnsi="Georgia"/>
          <w:sz w:val="24"/>
          <w:szCs w:val="24"/>
        </w:rPr>
        <w:t xml:space="preserve">la solicitada </w:t>
      </w:r>
      <w:r w:rsidR="00AA1D84" w:rsidRPr="00E6221E">
        <w:rPr>
          <w:rFonts w:ascii="Georgia" w:hAnsi="Georgia"/>
          <w:sz w:val="24"/>
          <w:szCs w:val="24"/>
        </w:rPr>
        <w:t>era improcedente, motivo por el cual no podía pasarse por alto el requisito de proce</w:t>
      </w:r>
      <w:r w:rsidR="0E020F5D" w:rsidRPr="00E6221E">
        <w:rPr>
          <w:rFonts w:ascii="Georgia" w:hAnsi="Georgia"/>
          <w:sz w:val="24"/>
          <w:szCs w:val="24"/>
        </w:rPr>
        <w:t>di</w:t>
      </w:r>
      <w:r w:rsidR="00AA1D84" w:rsidRPr="00E6221E">
        <w:rPr>
          <w:rFonts w:ascii="Georgia" w:hAnsi="Georgia"/>
          <w:sz w:val="24"/>
          <w:szCs w:val="24"/>
        </w:rPr>
        <w:t xml:space="preserve">bilidad previsto en el artículo 6 de la ley 2213 de 2022. </w:t>
      </w:r>
    </w:p>
    <w:p w14:paraId="16E1A16C" w14:textId="77777777" w:rsidR="00A73165" w:rsidRPr="00E6221E" w:rsidRDefault="00A73165" w:rsidP="00E6221E">
      <w:pPr>
        <w:tabs>
          <w:tab w:val="left" w:pos="3108"/>
        </w:tabs>
        <w:spacing w:line="276" w:lineRule="auto"/>
        <w:jc w:val="both"/>
        <w:rPr>
          <w:rFonts w:ascii="Georgia" w:hAnsi="Georgia"/>
          <w:sz w:val="24"/>
          <w:szCs w:val="24"/>
        </w:rPr>
      </w:pPr>
    </w:p>
    <w:p w14:paraId="273541E9" w14:textId="0D09D320" w:rsidR="00AA1D84" w:rsidRPr="00E6221E" w:rsidRDefault="00FA6508" w:rsidP="00E6221E">
      <w:pPr>
        <w:spacing w:line="276" w:lineRule="auto"/>
        <w:jc w:val="both"/>
        <w:rPr>
          <w:rFonts w:ascii="Georgia" w:hAnsi="Georgia"/>
          <w:sz w:val="24"/>
          <w:szCs w:val="24"/>
        </w:rPr>
      </w:pPr>
      <w:r w:rsidRPr="00E6221E">
        <w:rPr>
          <w:rFonts w:ascii="Georgia" w:hAnsi="Georgia" w:cs="Arial"/>
          <w:sz w:val="24"/>
          <w:szCs w:val="24"/>
        </w:rPr>
        <w:t>En un caso de similares condiciones,</w:t>
      </w:r>
      <w:r w:rsidR="00AA1D84" w:rsidRPr="00E6221E">
        <w:rPr>
          <w:rFonts w:ascii="Georgia" w:hAnsi="Georgia" w:cs="Arial"/>
          <w:sz w:val="24"/>
          <w:szCs w:val="24"/>
        </w:rPr>
        <w:t xml:space="preserve"> </w:t>
      </w:r>
      <w:bookmarkStart w:id="4" w:name="_Hlk181020813"/>
      <w:r w:rsidR="00AA1D84" w:rsidRPr="00E6221E">
        <w:rPr>
          <w:rFonts w:ascii="Georgia" w:hAnsi="Georgia" w:cs="Arial"/>
          <w:sz w:val="24"/>
          <w:szCs w:val="24"/>
        </w:rPr>
        <w:t>la Sala de Casación Civil de la Corte Suprema de Justicia</w:t>
      </w:r>
      <w:r w:rsidR="00AA1D84" w:rsidRPr="00E6221E">
        <w:rPr>
          <w:rStyle w:val="Refdenotaalpie"/>
          <w:rFonts w:ascii="Georgia" w:hAnsi="Georgia"/>
          <w:sz w:val="24"/>
          <w:szCs w:val="24"/>
        </w:rPr>
        <w:footnoteReference w:id="10"/>
      </w:r>
      <w:r w:rsidR="00AA1D84" w:rsidRPr="00E6221E">
        <w:rPr>
          <w:rFonts w:ascii="Georgia" w:hAnsi="Georgia" w:cs="Arial"/>
          <w:sz w:val="24"/>
          <w:szCs w:val="24"/>
        </w:rPr>
        <w:t xml:space="preserve">, </w:t>
      </w:r>
      <w:r w:rsidRPr="00E6221E">
        <w:rPr>
          <w:rFonts w:ascii="Georgia" w:hAnsi="Georgia" w:cs="Arial"/>
          <w:sz w:val="24"/>
          <w:szCs w:val="24"/>
        </w:rPr>
        <w:t>dijo:</w:t>
      </w:r>
    </w:p>
    <w:p w14:paraId="14DB2734" w14:textId="22505AE6" w:rsidR="00832E22" w:rsidRPr="00E6221E" w:rsidRDefault="00832E22" w:rsidP="00E6221E">
      <w:pPr>
        <w:spacing w:line="276" w:lineRule="auto"/>
        <w:jc w:val="both"/>
        <w:rPr>
          <w:rFonts w:ascii="Georgia" w:hAnsi="Georgia"/>
          <w:sz w:val="24"/>
          <w:szCs w:val="24"/>
        </w:rPr>
      </w:pPr>
    </w:p>
    <w:p w14:paraId="4AFEFC0E" w14:textId="6DD438E4" w:rsidR="00A73165" w:rsidRPr="00854130" w:rsidRDefault="00A73165" w:rsidP="00854130">
      <w:pPr>
        <w:ind w:left="426" w:right="420"/>
        <w:jc w:val="both"/>
        <w:rPr>
          <w:rFonts w:ascii="Georgia" w:hAnsi="Georgia" w:cs="Arial"/>
          <w:kern w:val="0"/>
          <w:sz w:val="22"/>
          <w:szCs w:val="22"/>
        </w:rPr>
      </w:pPr>
      <w:r w:rsidRPr="00854130">
        <w:rPr>
          <w:rFonts w:ascii="Georgia" w:hAnsi="Georgia" w:cs="Arial"/>
          <w:sz w:val="22"/>
          <w:szCs w:val="22"/>
        </w:rPr>
        <w:t>“En las condiciones descritas, concluyó que siendo inviables las medidas cautelares solicitadas, correspondía a la demandante acreditar el agotamiento de «</w:t>
      </w:r>
      <w:r w:rsidRPr="00854130">
        <w:rPr>
          <w:rFonts w:ascii="Georgia" w:hAnsi="Georgia" w:cs="Arial"/>
          <w:i/>
          <w:sz w:val="22"/>
          <w:szCs w:val="22"/>
        </w:rPr>
        <w:t>la conciliación extrajudicial, requisito de procedibilidad consagrado en el artículo 621 de la ley 1564 del 2012 modificatorio del artículo 38 de la Ley 640 de 2001, conforme fuera ordenado en el auto fechado 13 de marzo de 2019 mediante el cual se inadmitió la demanda, mandato que al no haber sido cumplido dentro del término legal, daba lugar, como en efecto se hizo, a que a través de la providencia calendada 20 del mismo mes y año se rechazara</w:t>
      </w:r>
      <w:r w:rsidRPr="00854130">
        <w:rPr>
          <w:rFonts w:ascii="Georgia" w:hAnsi="Georgia" w:cs="Arial"/>
          <w:sz w:val="22"/>
          <w:szCs w:val="22"/>
        </w:rPr>
        <w:t>», sin que, por tanto, se hiciera necesario el análisis de las demás causales de inadmisión.</w:t>
      </w:r>
    </w:p>
    <w:bookmarkEnd w:id="4"/>
    <w:p w14:paraId="33188F7C" w14:textId="77777777" w:rsidR="00A73165" w:rsidRPr="00854130" w:rsidRDefault="00A73165" w:rsidP="00854130">
      <w:pPr>
        <w:ind w:left="426" w:right="420"/>
        <w:jc w:val="both"/>
        <w:rPr>
          <w:rFonts w:ascii="Georgia" w:hAnsi="Georgia" w:cs="Arial"/>
          <w:sz w:val="22"/>
          <w:szCs w:val="22"/>
        </w:rPr>
      </w:pPr>
    </w:p>
    <w:p w14:paraId="50455F30" w14:textId="79F9DDAA" w:rsidR="00A73165" w:rsidRPr="00854130" w:rsidRDefault="00A73165" w:rsidP="00854130">
      <w:pPr>
        <w:ind w:left="426" w:right="420"/>
        <w:jc w:val="both"/>
        <w:rPr>
          <w:rFonts w:ascii="Georgia" w:hAnsi="Georgia" w:cs="Arial"/>
          <w:iCs/>
          <w:sz w:val="22"/>
          <w:szCs w:val="22"/>
        </w:rPr>
      </w:pPr>
      <w:r w:rsidRPr="00854130">
        <w:rPr>
          <w:rFonts w:ascii="Georgia" w:hAnsi="Georgia" w:cs="Arial"/>
          <w:bCs/>
          <w:iCs/>
          <w:sz w:val="22"/>
          <w:szCs w:val="22"/>
        </w:rPr>
        <w:t xml:space="preserve">Conforme a lo que acaba de verse, </w:t>
      </w:r>
      <w:r w:rsidRPr="00854130">
        <w:rPr>
          <w:rFonts w:ascii="Georgia" w:hAnsi="Georgia" w:cs="Arial"/>
          <w:iCs/>
          <w:sz w:val="22"/>
          <w:szCs w:val="22"/>
        </w:rPr>
        <w:t xml:space="preserve">no se advierte una amenaza o vulneración a la garantía esencial que la querellante invoca a través de este instrumento excepcional, en tanto que la providencia cuestionada no revela arbitrariedad o desmesura, sino una </w:t>
      </w:r>
      <w:r w:rsidRPr="00854130">
        <w:rPr>
          <w:rFonts w:ascii="Georgia" w:hAnsi="Georgia" w:cs="Arial"/>
          <w:sz w:val="22"/>
          <w:szCs w:val="22"/>
        </w:rPr>
        <w:t>divergencia conceptual cuya razonabilidad torna inviable la salvaguarda.</w:t>
      </w:r>
    </w:p>
    <w:p w14:paraId="106197CC" w14:textId="77777777" w:rsidR="00A73165" w:rsidRPr="00854130" w:rsidRDefault="00A73165" w:rsidP="00854130">
      <w:pPr>
        <w:ind w:left="426" w:right="420"/>
        <w:jc w:val="both"/>
        <w:rPr>
          <w:rFonts w:ascii="Georgia" w:hAnsi="Georgia" w:cs="Arial"/>
          <w:sz w:val="22"/>
          <w:szCs w:val="22"/>
        </w:rPr>
      </w:pPr>
    </w:p>
    <w:p w14:paraId="0B091B0B" w14:textId="77777777" w:rsidR="00A73165" w:rsidRPr="00854130" w:rsidRDefault="00A73165" w:rsidP="00854130">
      <w:pPr>
        <w:ind w:left="426" w:right="420"/>
        <w:jc w:val="both"/>
        <w:rPr>
          <w:rFonts w:ascii="Georgia" w:hAnsi="Georgia" w:cs="Arial"/>
          <w:sz w:val="22"/>
          <w:szCs w:val="22"/>
        </w:rPr>
      </w:pPr>
      <w:r w:rsidRPr="00854130">
        <w:rPr>
          <w:rFonts w:ascii="Georgia" w:hAnsi="Georgia" w:cs="Arial"/>
          <w:sz w:val="22"/>
          <w:szCs w:val="22"/>
        </w:rPr>
        <w:t xml:space="preserve">Esto, porque tras un adecuado análisis de las medidas cautelares nominadas e innominadas, la autoridad judicial acusada concluyó que eran improcedentes, y por lo mismo no podía obviarse el requisito de procedibilidad de la conciliación prejudicial previsto en el artículo 38 de la Ley 640 de 2001, modificada por el canon 621 del Código General del Proceso, razón por la cual, la decisión cuestionada es razonable.  </w:t>
      </w:r>
    </w:p>
    <w:p w14:paraId="775F35BB" w14:textId="77777777" w:rsidR="00A73165" w:rsidRPr="00854130" w:rsidRDefault="00A73165" w:rsidP="00854130">
      <w:pPr>
        <w:ind w:left="426" w:right="420"/>
        <w:jc w:val="both"/>
        <w:rPr>
          <w:rFonts w:ascii="Georgia" w:hAnsi="Georgia" w:cs="Arial"/>
          <w:sz w:val="22"/>
          <w:szCs w:val="22"/>
        </w:rPr>
      </w:pPr>
    </w:p>
    <w:p w14:paraId="1A9D44BE" w14:textId="77777777" w:rsidR="00A73165" w:rsidRPr="00854130" w:rsidRDefault="00A73165" w:rsidP="00854130">
      <w:pPr>
        <w:ind w:left="426" w:right="420"/>
        <w:jc w:val="both"/>
        <w:rPr>
          <w:rFonts w:ascii="Georgia" w:hAnsi="Georgia" w:cs="Arial"/>
          <w:sz w:val="22"/>
          <w:szCs w:val="22"/>
        </w:rPr>
      </w:pPr>
      <w:r w:rsidRPr="00854130">
        <w:rPr>
          <w:rFonts w:ascii="Georgia" w:hAnsi="Georgia" w:cs="Arial"/>
          <w:sz w:val="22"/>
          <w:szCs w:val="22"/>
        </w:rPr>
        <w:t xml:space="preserve">En este orden, la actuación censurada no constituye una vía de hecho susceptible de enmendarse por esta senda, pues </w:t>
      </w:r>
      <w:r w:rsidRPr="00854130">
        <w:rPr>
          <w:rFonts w:ascii="Georgia" w:hAnsi="Georgia" w:cs="Arial"/>
          <w:sz w:val="22"/>
          <w:szCs w:val="22"/>
          <w:lang w:val="es-ES_tradnl"/>
        </w:rPr>
        <w:t>al margen de que la Corte comparta o no la totalidad de los razonamientos esbozados, estos hacen parte de los principios de autonomía e independencia judicial e inhiben al fallador constitucional para inmiscuirse en el asunto imponiendo una determinada tesis que sustituya a la expresada por el de la causa, ya que este mecanismo</w:t>
      </w:r>
      <w:r w:rsidRPr="00854130">
        <w:rPr>
          <w:rFonts w:ascii="Georgia" w:hAnsi="Georgia" w:cs="Arial"/>
          <w:sz w:val="22"/>
          <w:szCs w:val="22"/>
        </w:rPr>
        <w:t xml:space="preserve">: </w:t>
      </w:r>
    </w:p>
    <w:p w14:paraId="1E62DF9A" w14:textId="77777777" w:rsidR="00A73165" w:rsidRPr="00854130" w:rsidRDefault="00A73165" w:rsidP="00854130">
      <w:pPr>
        <w:ind w:left="426" w:right="420"/>
        <w:jc w:val="both"/>
        <w:rPr>
          <w:rFonts w:ascii="Georgia" w:hAnsi="Georgia" w:cs="Arial"/>
          <w:sz w:val="22"/>
          <w:szCs w:val="22"/>
        </w:rPr>
      </w:pPr>
    </w:p>
    <w:p w14:paraId="5228E1B9" w14:textId="4CF535CC" w:rsidR="00A73165" w:rsidRPr="00854130" w:rsidRDefault="00A73165" w:rsidP="00854130">
      <w:pPr>
        <w:ind w:left="426" w:right="420"/>
        <w:jc w:val="both"/>
        <w:rPr>
          <w:rFonts w:ascii="Georgia" w:hAnsi="Georgia"/>
          <w:sz w:val="22"/>
          <w:szCs w:val="22"/>
        </w:rPr>
      </w:pPr>
      <w:r w:rsidRPr="00854130">
        <w:rPr>
          <w:rFonts w:ascii="Georgia" w:hAnsi="Georgia"/>
          <w:sz w:val="22"/>
          <w:szCs w:val="22"/>
        </w:rPr>
        <w:t>«</w:t>
      </w:r>
      <w:r w:rsidRPr="00854130">
        <w:rPr>
          <w:rFonts w:ascii="Georgia" w:hAnsi="Georgia"/>
          <w:i/>
          <w:sz w:val="22"/>
          <w:szCs w:val="22"/>
        </w:rPr>
        <w:t>no puede entrar a descalificar la gestión del juzgador, ni a imponerle una determinada hermenéutica, máxime si la que ha hecho no resulta contraria a la razón, es decir si no está demostrado el defecto apuntado en la demanda, ya que con ello desconocerían normas de orden público (...) y entraría a la relación procesal a usurpar las funciones asignadas válidamente al último para definir el conflicto de intereses</w:t>
      </w:r>
      <w:r w:rsidRPr="00854130">
        <w:rPr>
          <w:rFonts w:ascii="Georgia" w:hAnsi="Georgia"/>
          <w:sz w:val="22"/>
          <w:szCs w:val="22"/>
        </w:rPr>
        <w:t>» (CSJ STC, 11 ene. 2005, rad. 1451, citada entre otras en STC16349-2018, y STC9792-2019, 24 jul. 2019, rad. 01322-00)”.</w:t>
      </w:r>
    </w:p>
    <w:p w14:paraId="761DBA05" w14:textId="77777777" w:rsidR="00FA6508" w:rsidRPr="00E6221E" w:rsidRDefault="00FA6508" w:rsidP="00E6221E">
      <w:pPr>
        <w:spacing w:line="276" w:lineRule="auto"/>
        <w:ind w:left="567" w:right="617"/>
        <w:jc w:val="both"/>
        <w:rPr>
          <w:rFonts w:ascii="Georgia" w:hAnsi="Georgia"/>
          <w:sz w:val="24"/>
          <w:szCs w:val="24"/>
          <w:lang w:val="es-CO"/>
        </w:rPr>
      </w:pPr>
    </w:p>
    <w:p w14:paraId="68FA7284" w14:textId="4480F986" w:rsidR="00A73165" w:rsidRPr="00E6221E" w:rsidRDefault="00A73165" w:rsidP="00E6221E">
      <w:pPr>
        <w:tabs>
          <w:tab w:val="left" w:pos="3108"/>
        </w:tabs>
        <w:spacing w:line="276" w:lineRule="auto"/>
        <w:jc w:val="both"/>
        <w:rPr>
          <w:rFonts w:ascii="Georgia" w:hAnsi="Georgia"/>
          <w:sz w:val="24"/>
          <w:szCs w:val="24"/>
        </w:rPr>
      </w:pPr>
      <w:r w:rsidRPr="00E6221E">
        <w:rPr>
          <w:rFonts w:ascii="Georgia" w:hAnsi="Georgia"/>
          <w:sz w:val="24"/>
          <w:szCs w:val="24"/>
        </w:rPr>
        <w:t xml:space="preserve">En suma, lo que se plantea en la acción de tutela no es más que un disenso de la parte actora, frente a las decisiones de los despachos acusados, las cuales, como se vio, se encuentran dentro de un margen de interpretación razonable </w:t>
      </w:r>
      <w:r w:rsidR="16C602EA" w:rsidRPr="00E6221E">
        <w:rPr>
          <w:rFonts w:ascii="Georgia" w:hAnsi="Georgia"/>
          <w:sz w:val="24"/>
          <w:szCs w:val="24"/>
        </w:rPr>
        <w:t xml:space="preserve">que, por serlo, </w:t>
      </w:r>
      <w:r w:rsidRPr="00E6221E">
        <w:rPr>
          <w:rFonts w:ascii="Georgia" w:hAnsi="Georgia"/>
          <w:sz w:val="24"/>
          <w:szCs w:val="24"/>
        </w:rPr>
        <w:t>no pueden ser descalificadas</w:t>
      </w:r>
      <w:r w:rsidR="6A376F82" w:rsidRPr="00E6221E">
        <w:rPr>
          <w:rFonts w:ascii="Georgia" w:hAnsi="Georgia"/>
          <w:sz w:val="24"/>
          <w:szCs w:val="24"/>
        </w:rPr>
        <w:t>,</w:t>
      </w:r>
      <w:r w:rsidRPr="00E6221E">
        <w:rPr>
          <w:rFonts w:ascii="Georgia" w:hAnsi="Georgia"/>
          <w:sz w:val="24"/>
          <w:szCs w:val="24"/>
        </w:rPr>
        <w:t xml:space="preserve"> pues </w:t>
      </w:r>
      <w:r w:rsidR="408E3FAE" w:rsidRPr="00E6221E">
        <w:rPr>
          <w:rFonts w:ascii="Georgia" w:hAnsi="Georgia"/>
          <w:sz w:val="24"/>
          <w:szCs w:val="24"/>
        </w:rPr>
        <w:t xml:space="preserve">con ello </w:t>
      </w:r>
      <w:r w:rsidRPr="00E6221E">
        <w:rPr>
          <w:rFonts w:ascii="Georgia" w:hAnsi="Georgia"/>
          <w:sz w:val="24"/>
          <w:szCs w:val="24"/>
        </w:rPr>
        <w:t>se usurparía la función misma del ju</w:t>
      </w:r>
      <w:r w:rsidR="7AEF0842" w:rsidRPr="00E6221E">
        <w:rPr>
          <w:rFonts w:ascii="Georgia" w:hAnsi="Georgia"/>
          <w:sz w:val="24"/>
          <w:szCs w:val="24"/>
        </w:rPr>
        <w:t xml:space="preserve">ez </w:t>
      </w:r>
      <w:r w:rsidRPr="00E6221E">
        <w:rPr>
          <w:rFonts w:ascii="Georgia" w:hAnsi="Georgia"/>
          <w:sz w:val="24"/>
          <w:szCs w:val="24"/>
        </w:rPr>
        <w:t>ordinario</w:t>
      </w:r>
      <w:r w:rsidR="0DEEDCA8" w:rsidRPr="00E6221E">
        <w:rPr>
          <w:rFonts w:ascii="Georgia" w:hAnsi="Georgia"/>
          <w:sz w:val="24"/>
          <w:szCs w:val="24"/>
        </w:rPr>
        <w:t xml:space="preserve">, entendido que </w:t>
      </w:r>
      <w:r w:rsidRPr="00E6221E">
        <w:rPr>
          <w:rFonts w:ascii="Georgia" w:hAnsi="Georgia"/>
          <w:i/>
          <w:iCs/>
          <w:sz w:val="24"/>
          <w:szCs w:val="24"/>
        </w:rPr>
        <w:t>“</w:t>
      </w:r>
      <w:r w:rsidRPr="00854130">
        <w:rPr>
          <w:rFonts w:ascii="Georgia" w:hAnsi="Georgia"/>
          <w:i/>
          <w:iCs/>
          <w:sz w:val="22"/>
          <w:szCs w:val="22"/>
        </w:rPr>
        <w:t>La sola divergencia conceptual no puede ser venero para demandar este amparo porque la tutela no es instrumento para definir cuál planteamiento hermenéutico en las hipótesis de subsunción legal es el válido, ni cuál de las inferencias valorativas de los elementos fácticos es la más acertada o la más correcta para dar lugar a la intervención del juez constitucional</w:t>
      </w:r>
      <w:r w:rsidRPr="00E6221E">
        <w:rPr>
          <w:rFonts w:ascii="Georgia" w:hAnsi="Georgia"/>
          <w:i/>
          <w:iCs/>
          <w:sz w:val="24"/>
          <w:szCs w:val="24"/>
        </w:rPr>
        <w:t>.”</w:t>
      </w:r>
      <w:r w:rsidRPr="00E6221E">
        <w:rPr>
          <w:rStyle w:val="Refdenotaalpie"/>
          <w:rFonts w:ascii="Georgia" w:eastAsiaTheme="majorEastAsia" w:hAnsi="Georgia"/>
          <w:sz w:val="24"/>
          <w:szCs w:val="24"/>
        </w:rPr>
        <w:footnoteReference w:id="11"/>
      </w:r>
    </w:p>
    <w:p w14:paraId="72A9D5A3" w14:textId="77777777" w:rsidR="00D74151" w:rsidRPr="00E6221E" w:rsidRDefault="00D74151" w:rsidP="00E6221E">
      <w:pPr>
        <w:spacing w:line="276" w:lineRule="auto"/>
        <w:jc w:val="both"/>
        <w:rPr>
          <w:rFonts w:ascii="Georgia" w:hAnsi="Georgia"/>
          <w:sz w:val="24"/>
          <w:szCs w:val="24"/>
        </w:rPr>
      </w:pPr>
    </w:p>
    <w:p w14:paraId="6C93F824" w14:textId="77777777" w:rsidR="00FA6508" w:rsidRPr="00E6221E" w:rsidRDefault="00FA6508" w:rsidP="00E6221E">
      <w:pPr>
        <w:spacing w:line="276" w:lineRule="auto"/>
        <w:jc w:val="both"/>
        <w:rPr>
          <w:rFonts w:ascii="Georgia" w:hAnsi="Georgia" w:cs="Arial"/>
          <w:sz w:val="24"/>
          <w:szCs w:val="24"/>
        </w:rPr>
      </w:pPr>
      <w:r w:rsidRPr="00E6221E">
        <w:rPr>
          <w:rFonts w:ascii="Georgia" w:hAnsi="Georgia" w:cs="Arial"/>
          <w:sz w:val="24"/>
          <w:szCs w:val="24"/>
        </w:rPr>
        <w:lastRenderedPageBreak/>
        <w:t xml:space="preserve">Sobran adicionales consideraciones para negar el amparo invocado, como en efecto sucederá. </w:t>
      </w:r>
    </w:p>
    <w:p w14:paraId="2AAE34BF" w14:textId="77777777" w:rsidR="006F0F24" w:rsidRPr="00E6221E" w:rsidRDefault="006F0F24" w:rsidP="00E6221E">
      <w:pPr>
        <w:spacing w:line="276" w:lineRule="auto"/>
        <w:jc w:val="both"/>
        <w:rPr>
          <w:rFonts w:ascii="Georgia" w:hAnsi="Georgia" w:cs="Arial"/>
          <w:sz w:val="24"/>
          <w:szCs w:val="24"/>
        </w:rPr>
      </w:pPr>
    </w:p>
    <w:p w14:paraId="17D06239" w14:textId="390BFEAF" w:rsidR="00021C86" w:rsidRPr="00E6221E" w:rsidRDefault="00A012BE" w:rsidP="00E6221E">
      <w:pPr>
        <w:spacing w:line="276" w:lineRule="auto"/>
        <w:jc w:val="both"/>
        <w:rPr>
          <w:rFonts w:ascii="Georgia" w:hAnsi="Georgia"/>
          <w:b/>
          <w:sz w:val="24"/>
          <w:szCs w:val="24"/>
        </w:rPr>
      </w:pPr>
      <w:r w:rsidRPr="00E6221E">
        <w:rPr>
          <w:rFonts w:ascii="Georgia" w:hAnsi="Georgia" w:cs="Arial"/>
          <w:b/>
          <w:sz w:val="24"/>
          <w:szCs w:val="24"/>
        </w:rPr>
        <w:t xml:space="preserve">3. </w:t>
      </w:r>
      <w:r w:rsidR="0051302C" w:rsidRPr="00E6221E">
        <w:rPr>
          <w:rFonts w:ascii="Georgia" w:hAnsi="Georgia" w:cs="Arial"/>
          <w:b/>
          <w:sz w:val="24"/>
          <w:szCs w:val="24"/>
        </w:rPr>
        <w:t>Decisión</w:t>
      </w:r>
    </w:p>
    <w:p w14:paraId="3054E872" w14:textId="20F969C2" w:rsidR="00021C86" w:rsidRPr="00E6221E" w:rsidRDefault="00021C86" w:rsidP="00E6221E">
      <w:pPr>
        <w:spacing w:line="276" w:lineRule="auto"/>
        <w:jc w:val="both"/>
        <w:rPr>
          <w:rFonts w:ascii="Georgia" w:hAnsi="Georgia"/>
          <w:sz w:val="24"/>
          <w:szCs w:val="24"/>
        </w:rPr>
      </w:pPr>
    </w:p>
    <w:p w14:paraId="446618AF" w14:textId="75558253" w:rsidR="00021C86" w:rsidRPr="00E6221E" w:rsidRDefault="00021C86" w:rsidP="00E6221E">
      <w:pPr>
        <w:spacing w:line="276" w:lineRule="auto"/>
        <w:jc w:val="both"/>
        <w:rPr>
          <w:rFonts w:ascii="Georgia" w:hAnsi="Georgia" w:cs="Arial"/>
          <w:b/>
          <w:sz w:val="24"/>
          <w:szCs w:val="24"/>
          <w:lang w:val="es-CO"/>
        </w:rPr>
      </w:pPr>
      <w:r w:rsidRPr="00E6221E">
        <w:rPr>
          <w:rFonts w:ascii="Georgia" w:hAnsi="Georgia" w:cs="Arial"/>
          <w:sz w:val="24"/>
          <w:szCs w:val="24"/>
        </w:rPr>
        <w:t>En armonía con lo dicho, la Sala Civil Familia del Tribunal Superior de Pereira, administrando justicia en nombre de la República y por autoridad de la Ley,</w:t>
      </w:r>
      <w:r w:rsidRPr="00E6221E">
        <w:rPr>
          <w:rFonts w:ascii="Georgia" w:hAnsi="Georgia" w:cs="Arial"/>
          <w:sz w:val="24"/>
          <w:szCs w:val="24"/>
          <w:lang w:val="es-419"/>
        </w:rPr>
        <w:t xml:space="preserve"> </w:t>
      </w:r>
      <w:r w:rsidR="00FA6508" w:rsidRPr="00E6221E">
        <w:rPr>
          <w:rFonts w:ascii="Georgia" w:hAnsi="Georgia" w:cs="Arial"/>
          <w:b/>
          <w:sz w:val="24"/>
          <w:szCs w:val="24"/>
          <w:lang w:val="es-CO"/>
        </w:rPr>
        <w:t>NIEGA</w:t>
      </w:r>
      <w:r w:rsidRPr="00E6221E">
        <w:rPr>
          <w:rFonts w:ascii="Georgia" w:hAnsi="Georgia" w:cs="Arial"/>
          <w:b/>
          <w:sz w:val="24"/>
          <w:szCs w:val="24"/>
          <w:lang w:val="es-CO"/>
        </w:rPr>
        <w:t xml:space="preserve"> </w:t>
      </w:r>
      <w:r w:rsidRPr="00E6221E">
        <w:rPr>
          <w:rFonts w:ascii="Georgia" w:hAnsi="Georgia" w:cs="Arial"/>
          <w:sz w:val="24"/>
          <w:szCs w:val="24"/>
          <w:lang w:val="es-CO"/>
        </w:rPr>
        <w:t>la presente acción de tutela.</w:t>
      </w:r>
      <w:r w:rsidRPr="00E6221E">
        <w:rPr>
          <w:rFonts w:ascii="Georgia" w:hAnsi="Georgia" w:cs="Arial"/>
          <w:b/>
          <w:sz w:val="24"/>
          <w:szCs w:val="24"/>
          <w:lang w:val="es-CO"/>
        </w:rPr>
        <w:t xml:space="preserve"> </w:t>
      </w:r>
    </w:p>
    <w:p w14:paraId="1BCDBF0D" w14:textId="77777777" w:rsidR="00021C86" w:rsidRPr="00E6221E" w:rsidRDefault="00021C86" w:rsidP="00E6221E">
      <w:pPr>
        <w:spacing w:line="276" w:lineRule="auto"/>
        <w:jc w:val="both"/>
        <w:rPr>
          <w:rFonts w:ascii="Georgia" w:hAnsi="Georgia" w:cs="Arial"/>
          <w:sz w:val="24"/>
          <w:szCs w:val="24"/>
          <w:lang w:val="es-CO"/>
        </w:rPr>
      </w:pPr>
    </w:p>
    <w:p w14:paraId="3F272885" w14:textId="77777777" w:rsidR="00021C86" w:rsidRPr="00E6221E" w:rsidRDefault="00021C86" w:rsidP="00E6221E">
      <w:pPr>
        <w:spacing w:line="276" w:lineRule="auto"/>
        <w:ind w:right="51"/>
        <w:jc w:val="both"/>
        <w:rPr>
          <w:rFonts w:ascii="Georgia" w:hAnsi="Georgia" w:cs="Arial"/>
          <w:sz w:val="24"/>
          <w:szCs w:val="24"/>
          <w:lang w:val="es-CO"/>
        </w:rPr>
      </w:pPr>
      <w:r w:rsidRPr="00E6221E">
        <w:rPr>
          <w:rFonts w:ascii="Georgia" w:hAnsi="Georgia" w:cs="Arial"/>
          <w:sz w:val="24"/>
          <w:szCs w:val="24"/>
        </w:rPr>
        <w:t>Notifíquese la decisión a las partes en la forma prevista en el artículo 5º del Decreto 306 de 1992</w:t>
      </w:r>
      <w:r w:rsidRPr="00E6221E">
        <w:rPr>
          <w:rFonts w:ascii="Georgia" w:hAnsi="Georgia" w:cs="Arial"/>
          <w:sz w:val="24"/>
          <w:szCs w:val="24"/>
          <w:lang w:val="es-419"/>
        </w:rPr>
        <w:t>, y si no es impugnada remítase</w:t>
      </w:r>
      <w:r w:rsidRPr="00E6221E">
        <w:rPr>
          <w:rFonts w:ascii="Georgia" w:hAnsi="Georgia" w:cs="Arial"/>
          <w:sz w:val="24"/>
          <w:szCs w:val="24"/>
          <w:lang w:val="es-CO"/>
        </w:rPr>
        <w:t xml:space="preserve"> a la Corte Constitucional para su eventual revisión.</w:t>
      </w:r>
    </w:p>
    <w:p w14:paraId="5C4A4524" w14:textId="77777777" w:rsidR="00021C86" w:rsidRPr="00E6221E" w:rsidRDefault="00021C86" w:rsidP="00E6221E">
      <w:pPr>
        <w:spacing w:line="276" w:lineRule="auto"/>
        <w:jc w:val="both"/>
        <w:rPr>
          <w:rFonts w:ascii="Georgia" w:hAnsi="Georgia" w:cs="Arial"/>
          <w:sz w:val="24"/>
          <w:szCs w:val="24"/>
          <w:lang w:val="es-CO"/>
        </w:rPr>
      </w:pPr>
    </w:p>
    <w:p w14:paraId="284B5337" w14:textId="77777777" w:rsidR="00021C86" w:rsidRPr="00E6221E" w:rsidRDefault="00021C86" w:rsidP="00E6221E">
      <w:pPr>
        <w:spacing w:line="276" w:lineRule="auto"/>
        <w:jc w:val="both"/>
        <w:rPr>
          <w:rFonts w:ascii="Georgia" w:hAnsi="Georgia" w:cs="Arial"/>
          <w:sz w:val="24"/>
          <w:szCs w:val="24"/>
          <w:lang w:val="es-CO"/>
        </w:rPr>
      </w:pPr>
      <w:r w:rsidRPr="00E6221E">
        <w:rPr>
          <w:rFonts w:ascii="Georgia" w:hAnsi="Georgia" w:cs="Arial"/>
          <w:sz w:val="24"/>
          <w:szCs w:val="24"/>
          <w:lang w:val="es-CO"/>
        </w:rPr>
        <w:t>A su regreso, archívese el expediente</w:t>
      </w:r>
      <w:r w:rsidRPr="00E6221E">
        <w:rPr>
          <w:rFonts w:ascii="Georgia" w:hAnsi="Georgia" w:cs="Arial"/>
          <w:sz w:val="24"/>
          <w:szCs w:val="24"/>
          <w:lang w:val="es-419"/>
        </w:rPr>
        <w:t>.</w:t>
      </w:r>
      <w:r w:rsidRPr="00E6221E">
        <w:rPr>
          <w:rFonts w:ascii="Georgia" w:hAnsi="Georgia" w:cs="Arial"/>
          <w:sz w:val="24"/>
          <w:szCs w:val="24"/>
          <w:lang w:val="es-CO"/>
        </w:rPr>
        <w:t xml:space="preserve"> </w:t>
      </w:r>
    </w:p>
    <w:p w14:paraId="222FC49D" w14:textId="77777777" w:rsidR="00E6221E" w:rsidRPr="00E6221E" w:rsidRDefault="00E6221E" w:rsidP="00E6221E">
      <w:pPr>
        <w:spacing w:line="276" w:lineRule="auto"/>
        <w:rPr>
          <w:rFonts w:ascii="Georgia" w:hAnsi="Georgia"/>
          <w:sz w:val="24"/>
          <w:szCs w:val="24"/>
          <w:lang w:val="es-CO"/>
        </w:rPr>
      </w:pPr>
    </w:p>
    <w:p w14:paraId="1D967F72" w14:textId="77777777" w:rsidR="00E6221E" w:rsidRPr="00E6221E" w:rsidRDefault="00E6221E" w:rsidP="00E6221E">
      <w:pPr>
        <w:spacing w:line="276" w:lineRule="auto"/>
        <w:rPr>
          <w:rFonts w:ascii="Georgia" w:hAnsi="Georgia"/>
          <w:sz w:val="24"/>
          <w:szCs w:val="24"/>
          <w:lang w:val="es-CO"/>
        </w:rPr>
      </w:pPr>
      <w:r w:rsidRPr="00E6221E">
        <w:rPr>
          <w:rFonts w:ascii="Georgia" w:hAnsi="Georgia"/>
          <w:sz w:val="24"/>
          <w:szCs w:val="24"/>
          <w:lang w:val="es-CO"/>
        </w:rPr>
        <w:t>Los Magistrados,</w:t>
      </w:r>
    </w:p>
    <w:p w14:paraId="31A40C09" w14:textId="77777777" w:rsidR="00E6221E" w:rsidRPr="00E6221E" w:rsidRDefault="00E6221E" w:rsidP="00E6221E">
      <w:pPr>
        <w:spacing w:line="276" w:lineRule="auto"/>
        <w:rPr>
          <w:rFonts w:ascii="Georgia" w:hAnsi="Georgia"/>
          <w:sz w:val="24"/>
          <w:szCs w:val="24"/>
          <w:lang w:val="es-CO"/>
        </w:rPr>
      </w:pPr>
    </w:p>
    <w:p w14:paraId="7D6E8404" w14:textId="77777777" w:rsidR="00E6221E" w:rsidRPr="00E6221E" w:rsidRDefault="00E6221E" w:rsidP="00E6221E">
      <w:pPr>
        <w:spacing w:line="276" w:lineRule="auto"/>
        <w:rPr>
          <w:rFonts w:ascii="Georgia" w:hAnsi="Georgia"/>
          <w:sz w:val="24"/>
          <w:szCs w:val="24"/>
          <w:lang w:val="es-CO"/>
        </w:rPr>
      </w:pPr>
    </w:p>
    <w:p w14:paraId="13CB89FD" w14:textId="77777777" w:rsidR="00E6221E" w:rsidRPr="00E6221E" w:rsidRDefault="00E6221E" w:rsidP="00E6221E">
      <w:pPr>
        <w:spacing w:line="276" w:lineRule="auto"/>
        <w:rPr>
          <w:rFonts w:ascii="Georgia" w:hAnsi="Georgia"/>
          <w:b/>
          <w:smallCaps/>
          <w:sz w:val="24"/>
          <w:szCs w:val="24"/>
          <w:lang w:val="es-CO"/>
        </w:rPr>
      </w:pPr>
      <w:r w:rsidRPr="00E6221E">
        <w:rPr>
          <w:rFonts w:ascii="Georgia" w:hAnsi="Georgia"/>
          <w:b/>
          <w:smallCaps/>
          <w:sz w:val="24"/>
          <w:szCs w:val="24"/>
          <w:lang w:val="es-CO"/>
        </w:rPr>
        <w:t>Jaime Alberto Saraza Naranjo</w:t>
      </w:r>
    </w:p>
    <w:p w14:paraId="02795E32" w14:textId="77777777" w:rsidR="00E6221E" w:rsidRPr="00E6221E" w:rsidRDefault="00E6221E" w:rsidP="00E6221E">
      <w:pPr>
        <w:spacing w:line="276" w:lineRule="auto"/>
        <w:rPr>
          <w:rFonts w:ascii="Georgia" w:hAnsi="Georgia"/>
          <w:b/>
          <w:bCs/>
          <w:smallCaps/>
          <w:sz w:val="24"/>
          <w:szCs w:val="24"/>
          <w:lang w:val="es-CO"/>
        </w:rPr>
      </w:pPr>
    </w:p>
    <w:p w14:paraId="051F48E2" w14:textId="77777777" w:rsidR="00E6221E" w:rsidRPr="00E6221E" w:rsidRDefault="00E6221E" w:rsidP="00E6221E">
      <w:pPr>
        <w:spacing w:line="276" w:lineRule="auto"/>
        <w:rPr>
          <w:rFonts w:ascii="Georgia" w:hAnsi="Georgia"/>
          <w:b/>
          <w:bCs/>
          <w:smallCaps/>
          <w:sz w:val="24"/>
          <w:szCs w:val="24"/>
          <w:lang w:val="es-CO"/>
        </w:rPr>
      </w:pPr>
    </w:p>
    <w:p w14:paraId="1C3BB9BB" w14:textId="77777777" w:rsidR="00E6221E" w:rsidRPr="00E6221E" w:rsidRDefault="00E6221E" w:rsidP="00E6221E">
      <w:pPr>
        <w:spacing w:line="276" w:lineRule="auto"/>
        <w:rPr>
          <w:rFonts w:ascii="Georgia" w:hAnsi="Georgia"/>
          <w:b/>
          <w:bCs/>
          <w:smallCaps/>
          <w:sz w:val="24"/>
          <w:szCs w:val="24"/>
          <w:lang w:val="es-CO"/>
        </w:rPr>
      </w:pPr>
      <w:r w:rsidRPr="00E6221E">
        <w:rPr>
          <w:rFonts w:ascii="Georgia" w:hAnsi="Georgia"/>
          <w:b/>
          <w:bCs/>
          <w:smallCaps/>
          <w:sz w:val="24"/>
          <w:szCs w:val="24"/>
          <w:lang w:val="es-CO"/>
        </w:rPr>
        <w:t>Carlos Mauricio García Barajas</w:t>
      </w:r>
    </w:p>
    <w:p w14:paraId="3A510B2C" w14:textId="77777777" w:rsidR="00E6221E" w:rsidRPr="00E6221E" w:rsidRDefault="00E6221E" w:rsidP="00E6221E">
      <w:pPr>
        <w:spacing w:line="276" w:lineRule="auto"/>
        <w:rPr>
          <w:rFonts w:ascii="Georgia" w:hAnsi="Georgia"/>
          <w:b/>
          <w:smallCaps/>
          <w:sz w:val="24"/>
          <w:szCs w:val="24"/>
          <w:lang w:val="es-CO"/>
        </w:rPr>
      </w:pPr>
    </w:p>
    <w:p w14:paraId="5226762E" w14:textId="77777777" w:rsidR="00E6221E" w:rsidRPr="00E6221E" w:rsidRDefault="00E6221E" w:rsidP="00E6221E">
      <w:pPr>
        <w:spacing w:line="276" w:lineRule="auto"/>
        <w:rPr>
          <w:rFonts w:ascii="Georgia" w:hAnsi="Georgia"/>
          <w:b/>
          <w:smallCaps/>
          <w:sz w:val="24"/>
          <w:szCs w:val="24"/>
          <w:lang w:val="es-CO"/>
        </w:rPr>
      </w:pPr>
    </w:p>
    <w:p w14:paraId="17EF84AA" w14:textId="63C63B1F" w:rsidR="002F63F2" w:rsidRPr="00E6221E" w:rsidRDefault="00E6221E" w:rsidP="00E6221E">
      <w:pPr>
        <w:spacing w:line="276" w:lineRule="auto"/>
        <w:rPr>
          <w:rFonts w:ascii="Georgia" w:hAnsi="Georgia"/>
          <w:sz w:val="24"/>
          <w:szCs w:val="24"/>
          <w:lang w:val="es-CO"/>
        </w:rPr>
      </w:pPr>
      <w:r w:rsidRPr="00E6221E">
        <w:rPr>
          <w:rFonts w:ascii="Georgia" w:hAnsi="Georgia"/>
          <w:b/>
          <w:bCs/>
          <w:smallCaps/>
          <w:sz w:val="24"/>
          <w:szCs w:val="24"/>
          <w:lang w:val="es-CO"/>
        </w:rPr>
        <w:t>Duberney Grisales Herrera</w:t>
      </w:r>
    </w:p>
    <w:sectPr w:rsidR="002F63F2" w:rsidRPr="00E6221E" w:rsidSect="00E6221E">
      <w:headerReference w:type="even" r:id="rId13"/>
      <w:headerReference w:type="default" r:id="rId14"/>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CAA9F" w14:textId="77777777" w:rsidR="009E04EF" w:rsidRDefault="009E04EF">
      <w:r>
        <w:separator/>
      </w:r>
    </w:p>
  </w:endnote>
  <w:endnote w:type="continuationSeparator" w:id="0">
    <w:p w14:paraId="0DED1650" w14:textId="77777777" w:rsidR="009E04EF" w:rsidRDefault="009E04EF">
      <w:r>
        <w:continuationSeparator/>
      </w:r>
    </w:p>
  </w:endnote>
  <w:endnote w:type="continuationNotice" w:id="1">
    <w:p w14:paraId="7EA0C12F" w14:textId="77777777" w:rsidR="009E04EF" w:rsidRDefault="009E0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E4D97" w14:textId="77777777" w:rsidR="009E04EF" w:rsidRDefault="009E04EF">
      <w:r>
        <w:separator/>
      </w:r>
    </w:p>
  </w:footnote>
  <w:footnote w:type="continuationSeparator" w:id="0">
    <w:p w14:paraId="6E8F3C3A" w14:textId="77777777" w:rsidR="009E04EF" w:rsidRDefault="009E04EF">
      <w:r>
        <w:continuationSeparator/>
      </w:r>
    </w:p>
  </w:footnote>
  <w:footnote w:type="continuationNotice" w:id="1">
    <w:p w14:paraId="7C7C52B0" w14:textId="77777777" w:rsidR="009E04EF" w:rsidRDefault="009E04EF"/>
  </w:footnote>
  <w:footnote w:id="2">
    <w:p w14:paraId="07F44C42" w14:textId="6CF369D5" w:rsidR="0069777F" w:rsidRPr="00854130" w:rsidRDefault="0069777F" w:rsidP="00854130">
      <w:pPr>
        <w:pStyle w:val="Textonotapie"/>
        <w:jc w:val="both"/>
        <w:rPr>
          <w:rFonts w:ascii="Arial" w:hAnsi="Arial" w:cs="Arial"/>
          <w:sz w:val="18"/>
          <w:szCs w:val="18"/>
          <w:lang w:val="es-MX"/>
        </w:rPr>
      </w:pPr>
      <w:r w:rsidRPr="00854130">
        <w:rPr>
          <w:rStyle w:val="Refdenotaalpie"/>
          <w:rFonts w:ascii="Arial" w:hAnsi="Arial" w:cs="Arial"/>
          <w:sz w:val="18"/>
          <w:szCs w:val="18"/>
        </w:rPr>
        <w:footnoteRef/>
      </w:r>
      <w:r w:rsidRPr="00854130">
        <w:rPr>
          <w:rFonts w:ascii="Arial" w:hAnsi="Arial" w:cs="Arial"/>
          <w:sz w:val="18"/>
          <w:szCs w:val="18"/>
        </w:rPr>
        <w:t xml:space="preserve"> </w:t>
      </w:r>
      <w:r w:rsidRPr="00854130">
        <w:rPr>
          <w:rFonts w:ascii="Arial" w:hAnsi="Arial" w:cs="Arial"/>
          <w:sz w:val="18"/>
          <w:szCs w:val="18"/>
          <w:lang w:val="es-MX"/>
        </w:rPr>
        <w:t>Documento 002., 01Principal, 01PrimeraInstancia.</w:t>
      </w:r>
    </w:p>
  </w:footnote>
  <w:footnote w:id="3">
    <w:p w14:paraId="4EB1ECFB" w14:textId="0FC86F1C" w:rsidR="001A2D69" w:rsidRPr="00854130" w:rsidRDefault="001A2D69" w:rsidP="00854130">
      <w:pPr>
        <w:pStyle w:val="Textonotapie"/>
        <w:jc w:val="both"/>
        <w:rPr>
          <w:rFonts w:ascii="Arial" w:hAnsi="Arial" w:cs="Arial"/>
          <w:sz w:val="18"/>
          <w:szCs w:val="18"/>
          <w:lang w:val="es-CO"/>
        </w:rPr>
      </w:pPr>
      <w:r w:rsidRPr="00854130">
        <w:rPr>
          <w:rStyle w:val="Refdenotaalpie"/>
          <w:rFonts w:ascii="Arial" w:hAnsi="Arial" w:cs="Arial"/>
          <w:sz w:val="18"/>
          <w:szCs w:val="18"/>
        </w:rPr>
        <w:footnoteRef/>
      </w:r>
      <w:r w:rsidRPr="00854130">
        <w:rPr>
          <w:rFonts w:ascii="Arial" w:hAnsi="Arial" w:cs="Arial"/>
          <w:sz w:val="18"/>
          <w:szCs w:val="18"/>
        </w:rPr>
        <w:t xml:space="preserve"> </w:t>
      </w:r>
      <w:r w:rsidRPr="00854130">
        <w:rPr>
          <w:rFonts w:ascii="Arial" w:hAnsi="Arial" w:cs="Arial"/>
          <w:sz w:val="18"/>
          <w:szCs w:val="18"/>
          <w:lang w:val="es-MX"/>
        </w:rPr>
        <w:t>Documento 00</w:t>
      </w:r>
      <w:r w:rsidR="0069777F" w:rsidRPr="00854130">
        <w:rPr>
          <w:rFonts w:ascii="Arial" w:hAnsi="Arial" w:cs="Arial"/>
          <w:sz w:val="18"/>
          <w:szCs w:val="18"/>
          <w:lang w:val="es-MX"/>
        </w:rPr>
        <w:t>6</w:t>
      </w:r>
      <w:r w:rsidRPr="00854130">
        <w:rPr>
          <w:rFonts w:ascii="Arial" w:hAnsi="Arial" w:cs="Arial"/>
          <w:sz w:val="18"/>
          <w:szCs w:val="18"/>
          <w:lang w:val="es-MX"/>
        </w:rPr>
        <w:t>, 01PrimeraInstancia, C01Principal</w:t>
      </w:r>
    </w:p>
  </w:footnote>
  <w:footnote w:id="4">
    <w:p w14:paraId="285CF4D9" w14:textId="56AD4021" w:rsidR="00830765" w:rsidRPr="00854130" w:rsidRDefault="00830765" w:rsidP="00854130">
      <w:pPr>
        <w:pStyle w:val="Textonotapie"/>
        <w:jc w:val="both"/>
        <w:rPr>
          <w:rFonts w:ascii="Arial" w:hAnsi="Arial" w:cs="Arial"/>
          <w:sz w:val="18"/>
          <w:szCs w:val="18"/>
          <w:lang w:val="es-MX"/>
        </w:rPr>
      </w:pPr>
      <w:r w:rsidRPr="00854130">
        <w:rPr>
          <w:rStyle w:val="Refdenotaalpie"/>
          <w:rFonts w:ascii="Arial" w:hAnsi="Arial" w:cs="Arial"/>
          <w:sz w:val="18"/>
          <w:szCs w:val="18"/>
        </w:rPr>
        <w:footnoteRef/>
      </w:r>
      <w:r w:rsidRPr="00854130">
        <w:rPr>
          <w:rFonts w:ascii="Arial" w:hAnsi="Arial" w:cs="Arial"/>
          <w:sz w:val="18"/>
          <w:szCs w:val="18"/>
        </w:rPr>
        <w:t xml:space="preserve"> </w:t>
      </w:r>
      <w:r w:rsidRPr="00854130">
        <w:rPr>
          <w:rFonts w:ascii="Arial" w:hAnsi="Arial" w:cs="Arial"/>
          <w:sz w:val="18"/>
          <w:szCs w:val="18"/>
          <w:lang w:val="es-MX"/>
        </w:rPr>
        <w:t>Documento 0</w:t>
      </w:r>
      <w:r w:rsidR="007E0560" w:rsidRPr="00854130">
        <w:rPr>
          <w:rFonts w:ascii="Arial" w:hAnsi="Arial" w:cs="Arial"/>
          <w:sz w:val="18"/>
          <w:szCs w:val="18"/>
          <w:lang w:val="es-MX"/>
        </w:rPr>
        <w:t>1</w:t>
      </w:r>
      <w:r w:rsidRPr="00854130">
        <w:rPr>
          <w:rFonts w:ascii="Arial" w:hAnsi="Arial" w:cs="Arial"/>
          <w:sz w:val="18"/>
          <w:szCs w:val="18"/>
          <w:lang w:val="es-MX"/>
        </w:rPr>
        <w:t>1, 01PrimeraInstancia, C01Principal</w:t>
      </w:r>
    </w:p>
  </w:footnote>
  <w:footnote w:id="5">
    <w:p w14:paraId="1438DA39" w14:textId="0FBCE451" w:rsidR="007E0560" w:rsidRPr="00854130" w:rsidRDefault="007E0560" w:rsidP="00854130">
      <w:pPr>
        <w:pStyle w:val="Textonotapie"/>
        <w:jc w:val="both"/>
        <w:rPr>
          <w:rFonts w:ascii="Arial" w:hAnsi="Arial" w:cs="Arial"/>
          <w:sz w:val="18"/>
          <w:szCs w:val="18"/>
          <w:lang w:val="es-MX"/>
        </w:rPr>
      </w:pPr>
      <w:r w:rsidRPr="00854130">
        <w:rPr>
          <w:rStyle w:val="Refdenotaalpie"/>
          <w:rFonts w:ascii="Arial" w:hAnsi="Arial" w:cs="Arial"/>
          <w:sz w:val="18"/>
          <w:szCs w:val="18"/>
        </w:rPr>
        <w:footnoteRef/>
      </w:r>
      <w:r w:rsidRPr="00854130">
        <w:rPr>
          <w:rFonts w:ascii="Arial" w:hAnsi="Arial" w:cs="Arial"/>
          <w:sz w:val="18"/>
          <w:szCs w:val="18"/>
        </w:rPr>
        <w:t xml:space="preserve"> </w:t>
      </w:r>
      <w:r w:rsidRPr="00854130">
        <w:rPr>
          <w:rFonts w:ascii="Arial" w:hAnsi="Arial" w:cs="Arial"/>
          <w:sz w:val="18"/>
          <w:szCs w:val="18"/>
          <w:lang w:val="es-MX"/>
        </w:rPr>
        <w:t>Documento 009, 01PrimeraInstancia, C01Principal</w:t>
      </w:r>
    </w:p>
  </w:footnote>
  <w:footnote w:id="6">
    <w:p w14:paraId="042DC7B2" w14:textId="77777777" w:rsidR="001B132F" w:rsidRPr="00854130" w:rsidRDefault="001B132F" w:rsidP="00854130">
      <w:pPr>
        <w:pStyle w:val="Textonotapie"/>
        <w:tabs>
          <w:tab w:val="left" w:pos="426"/>
        </w:tabs>
        <w:jc w:val="both"/>
        <w:rPr>
          <w:rFonts w:ascii="Arial" w:hAnsi="Arial" w:cs="Arial"/>
          <w:sz w:val="18"/>
          <w:szCs w:val="18"/>
          <w:lang w:val="es-CO"/>
        </w:rPr>
      </w:pPr>
      <w:r w:rsidRPr="00854130">
        <w:rPr>
          <w:rStyle w:val="Refdenotaalpie"/>
          <w:rFonts w:ascii="Arial" w:hAnsi="Arial" w:cs="Arial"/>
          <w:sz w:val="18"/>
          <w:szCs w:val="18"/>
        </w:rPr>
        <w:footnoteRef/>
      </w:r>
      <w:r w:rsidRPr="00854130">
        <w:rPr>
          <w:rFonts w:ascii="Arial" w:hAnsi="Arial" w:cs="Arial"/>
          <w:sz w:val="18"/>
          <w:szCs w:val="18"/>
          <w:vertAlign w:val="superscript"/>
        </w:rPr>
        <w:t xml:space="preserve"> </w:t>
      </w:r>
      <w:r w:rsidRPr="00854130">
        <w:rPr>
          <w:rFonts w:ascii="Arial" w:hAnsi="Arial" w:cs="Arial"/>
          <w:sz w:val="18"/>
          <w:szCs w:val="18"/>
        </w:rPr>
        <w:t>Sentencia C-543-92</w:t>
      </w:r>
    </w:p>
  </w:footnote>
  <w:footnote w:id="7">
    <w:p w14:paraId="352705D9" w14:textId="7E676026" w:rsidR="002C4C95" w:rsidRPr="00854130" w:rsidRDefault="002C4C95" w:rsidP="00854130">
      <w:pPr>
        <w:pStyle w:val="Textonotapie"/>
        <w:jc w:val="both"/>
        <w:rPr>
          <w:rFonts w:ascii="Arial" w:hAnsi="Arial" w:cs="Arial"/>
          <w:sz w:val="18"/>
          <w:szCs w:val="18"/>
          <w:lang w:val="es-MX"/>
        </w:rPr>
      </w:pPr>
      <w:r w:rsidRPr="00854130">
        <w:rPr>
          <w:rStyle w:val="Refdenotaalpie"/>
          <w:rFonts w:ascii="Arial" w:hAnsi="Arial" w:cs="Arial"/>
          <w:sz w:val="18"/>
          <w:szCs w:val="18"/>
        </w:rPr>
        <w:footnoteRef/>
      </w:r>
      <w:r w:rsidRPr="00854130">
        <w:rPr>
          <w:rFonts w:ascii="Arial" w:hAnsi="Arial" w:cs="Arial"/>
          <w:sz w:val="18"/>
          <w:szCs w:val="18"/>
        </w:rPr>
        <w:t xml:space="preserve"> </w:t>
      </w:r>
      <w:r w:rsidRPr="00854130">
        <w:rPr>
          <w:rFonts w:ascii="Arial" w:hAnsi="Arial" w:cs="Arial"/>
          <w:sz w:val="18"/>
          <w:szCs w:val="18"/>
          <w:lang w:val="es-MX"/>
        </w:rPr>
        <w:t>Documento 02, 01CdnoPrincipalSegundaInstancia, 02SegundaInstancia, Expediente proceso declarativo (Archivo 008, expediente acción de tutela).</w:t>
      </w:r>
    </w:p>
  </w:footnote>
  <w:footnote w:id="8">
    <w:p w14:paraId="03492D01" w14:textId="77777777" w:rsidR="00381994" w:rsidRPr="00854130" w:rsidRDefault="00381994" w:rsidP="00854130">
      <w:pPr>
        <w:pStyle w:val="Textonotapie"/>
        <w:jc w:val="both"/>
        <w:rPr>
          <w:rFonts w:ascii="Arial" w:hAnsi="Arial" w:cs="Arial"/>
          <w:sz w:val="18"/>
          <w:szCs w:val="18"/>
          <w:lang w:val="es-CO"/>
        </w:rPr>
      </w:pPr>
      <w:r w:rsidRPr="00854130">
        <w:rPr>
          <w:rStyle w:val="Refdenotaalpie"/>
          <w:rFonts w:ascii="Arial" w:eastAsiaTheme="majorEastAsia" w:hAnsi="Arial" w:cs="Arial"/>
          <w:sz w:val="18"/>
          <w:szCs w:val="18"/>
        </w:rPr>
        <w:footnoteRef/>
      </w:r>
      <w:r w:rsidRPr="00854130">
        <w:rPr>
          <w:rFonts w:ascii="Arial" w:hAnsi="Arial" w:cs="Arial"/>
          <w:sz w:val="18"/>
          <w:szCs w:val="18"/>
        </w:rPr>
        <w:t xml:space="preserve"> CC. SU-037 de 2019 y SU-499 de 2016.</w:t>
      </w:r>
    </w:p>
  </w:footnote>
  <w:footnote w:id="9">
    <w:p w14:paraId="6618A275" w14:textId="77777777" w:rsidR="002C4C95" w:rsidRPr="00854130" w:rsidRDefault="002C4C95" w:rsidP="00854130">
      <w:pPr>
        <w:pStyle w:val="Textonotapie"/>
        <w:jc w:val="both"/>
        <w:rPr>
          <w:rFonts w:ascii="Arial" w:hAnsi="Arial" w:cs="Arial"/>
          <w:sz w:val="18"/>
          <w:szCs w:val="18"/>
          <w:lang w:val="es-CO"/>
        </w:rPr>
      </w:pPr>
      <w:r w:rsidRPr="00854130">
        <w:rPr>
          <w:rStyle w:val="Refdenotaalpie"/>
          <w:rFonts w:ascii="Arial" w:hAnsi="Arial" w:cs="Arial"/>
          <w:sz w:val="18"/>
          <w:szCs w:val="18"/>
        </w:rPr>
        <w:footnoteRef/>
      </w:r>
      <w:r w:rsidRPr="00854130">
        <w:rPr>
          <w:rFonts w:ascii="Arial" w:hAnsi="Arial" w:cs="Arial"/>
          <w:sz w:val="18"/>
          <w:szCs w:val="18"/>
        </w:rPr>
        <w:t xml:space="preserve"> </w:t>
      </w:r>
      <w:r w:rsidRPr="00854130">
        <w:rPr>
          <w:rFonts w:ascii="Arial" w:hAnsi="Arial" w:cs="Arial"/>
          <w:sz w:val="18"/>
          <w:szCs w:val="18"/>
          <w:lang w:val="es-CO"/>
        </w:rPr>
        <w:t>Sentencia SU-573/17</w:t>
      </w:r>
    </w:p>
  </w:footnote>
  <w:footnote w:id="10">
    <w:p w14:paraId="57E92B98" w14:textId="7205C35F" w:rsidR="00AA1D84" w:rsidRPr="00854130" w:rsidRDefault="00AA1D84" w:rsidP="00854130">
      <w:pPr>
        <w:pStyle w:val="Textonotapie"/>
        <w:jc w:val="both"/>
        <w:rPr>
          <w:rFonts w:ascii="Arial" w:hAnsi="Arial" w:cs="Arial"/>
          <w:sz w:val="18"/>
          <w:szCs w:val="18"/>
          <w:lang w:val="es-MX"/>
        </w:rPr>
      </w:pPr>
      <w:r w:rsidRPr="00854130">
        <w:rPr>
          <w:rStyle w:val="Refdenotaalpie"/>
          <w:rFonts w:ascii="Arial" w:hAnsi="Arial" w:cs="Arial"/>
          <w:sz w:val="18"/>
          <w:szCs w:val="18"/>
        </w:rPr>
        <w:footnoteRef/>
      </w:r>
      <w:r w:rsidRPr="00854130">
        <w:rPr>
          <w:rFonts w:ascii="Arial" w:hAnsi="Arial" w:cs="Arial"/>
          <w:sz w:val="18"/>
          <w:szCs w:val="18"/>
        </w:rPr>
        <w:t xml:space="preserve"> </w:t>
      </w:r>
      <w:r w:rsidR="00FA6508" w:rsidRPr="00854130">
        <w:rPr>
          <w:rFonts w:ascii="Arial" w:hAnsi="Arial" w:cs="Arial"/>
          <w:sz w:val="18"/>
          <w:szCs w:val="18"/>
        </w:rPr>
        <w:t>STC3028-2020 Magistrado Ponente Luis Alonso Rico Puerta</w:t>
      </w:r>
    </w:p>
  </w:footnote>
  <w:footnote w:id="11">
    <w:p w14:paraId="6B081A53" w14:textId="77777777" w:rsidR="00A73165" w:rsidRPr="00854130" w:rsidRDefault="00A73165" w:rsidP="00854130">
      <w:pPr>
        <w:pStyle w:val="Textonotapie"/>
        <w:jc w:val="both"/>
        <w:rPr>
          <w:rFonts w:ascii="Arial" w:hAnsi="Arial" w:cs="Arial"/>
          <w:sz w:val="18"/>
          <w:szCs w:val="18"/>
          <w:lang w:val="es-CO"/>
        </w:rPr>
      </w:pPr>
      <w:r w:rsidRPr="00854130">
        <w:rPr>
          <w:rStyle w:val="Refdenotaalpie"/>
          <w:rFonts w:ascii="Arial" w:eastAsiaTheme="majorEastAsia" w:hAnsi="Arial" w:cs="Arial"/>
          <w:sz w:val="18"/>
          <w:szCs w:val="18"/>
        </w:rPr>
        <w:footnoteRef/>
      </w:r>
      <w:r w:rsidRPr="00854130">
        <w:rPr>
          <w:rFonts w:ascii="Arial" w:hAnsi="Arial" w:cs="Arial"/>
          <w:sz w:val="18"/>
          <w:szCs w:val="18"/>
        </w:rPr>
        <w:t xml:space="preserve"> STC13599-2018 M.P. Luis Armando Tolosa Villabona.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C064" w14:textId="1C2CFD2B" w:rsidR="00F07A1E" w:rsidRPr="00854130" w:rsidRDefault="61CBE4D2" w:rsidP="00854130">
    <w:pPr>
      <w:pStyle w:val="Encabezado"/>
      <w:pBdr>
        <w:bottom w:val="single" w:sz="4" w:space="1" w:color="D9D9D9"/>
      </w:pBdr>
      <w:jc w:val="right"/>
      <w:rPr>
        <w:rFonts w:ascii="Arial" w:hAnsi="Arial" w:cs="Arial"/>
        <w:bCs/>
        <w:sz w:val="18"/>
        <w:szCs w:val="18"/>
      </w:rPr>
    </w:pPr>
    <w:r w:rsidRPr="00854130">
      <w:rPr>
        <w:rFonts w:ascii="Arial" w:hAnsi="Arial" w:cs="Arial"/>
        <w:spacing w:val="60"/>
        <w:sz w:val="18"/>
        <w:szCs w:val="18"/>
      </w:rPr>
      <w:t>Página</w:t>
    </w:r>
    <w:r w:rsidRPr="00854130">
      <w:rPr>
        <w:rFonts w:ascii="Arial" w:hAnsi="Arial" w:cs="Arial"/>
        <w:sz w:val="18"/>
        <w:szCs w:val="18"/>
      </w:rPr>
      <w:t xml:space="preserve"> | </w:t>
    </w:r>
    <w:r w:rsidR="00F07A1E" w:rsidRPr="00854130">
      <w:rPr>
        <w:rFonts w:ascii="Arial" w:hAnsi="Arial" w:cs="Arial"/>
        <w:sz w:val="18"/>
        <w:szCs w:val="18"/>
      </w:rPr>
      <w:fldChar w:fldCharType="begin"/>
    </w:r>
    <w:r w:rsidR="00F07A1E" w:rsidRPr="00854130">
      <w:rPr>
        <w:rFonts w:ascii="Arial" w:hAnsi="Arial" w:cs="Arial"/>
        <w:sz w:val="18"/>
        <w:szCs w:val="18"/>
      </w:rPr>
      <w:instrText>PAGE   \* MERGEFORMAT</w:instrText>
    </w:r>
    <w:r w:rsidR="00F07A1E" w:rsidRPr="00854130">
      <w:rPr>
        <w:rFonts w:ascii="Arial" w:hAnsi="Arial" w:cs="Arial"/>
        <w:sz w:val="18"/>
        <w:szCs w:val="18"/>
      </w:rPr>
      <w:fldChar w:fldCharType="separate"/>
    </w:r>
    <w:r w:rsidRPr="00854130">
      <w:rPr>
        <w:rFonts w:ascii="Arial" w:hAnsi="Arial" w:cs="Arial"/>
        <w:noProof/>
        <w:sz w:val="18"/>
        <w:szCs w:val="18"/>
      </w:rPr>
      <w:t>2</w:t>
    </w:r>
    <w:r w:rsidR="00F07A1E" w:rsidRPr="00854130">
      <w:rPr>
        <w:rFonts w:ascii="Arial" w:hAnsi="Arial" w:cs="Arial"/>
        <w:sz w:val="18"/>
        <w:szCs w:val="18"/>
      </w:rPr>
      <w:fldChar w:fldCharType="end"/>
    </w:r>
  </w:p>
</w:hdr>
</file>

<file path=word/intelligence2.xml><?xml version="1.0" encoding="utf-8"?>
<int2:intelligence xmlns:int2="http://schemas.microsoft.com/office/intelligence/2020/intelligence" xmlns:oel="http://schemas.microsoft.com/office/2019/extlst">
  <int2:observations>
    <int2:textHash int2:hashCode="M2hYXMU6DWYWBZ" int2:id="NFAzvhs6">
      <int2:state int2:value="Rejected" int2:type="AugLoop_Text_Critique"/>
    </int2:textHash>
    <int2:textHash int2:hashCode="XOd9IOtXXK2nKA" int2:id="WaRr4XQZ">
      <int2:state int2:value="Rejected" int2:type="AugLoop_Text_Critique"/>
    </int2:textHash>
    <int2:textHash int2:hashCode="VjElLK3VkZJ7Cp" int2:id="yKqvoHAB">
      <int2:state int2:value="Rejected" int2:type="AugLoop_Text_Critique"/>
    </int2:textHash>
    <int2:textHash int2:hashCode="K5Rt2ukN9Q9VM3" int2:id="GrLVJybv">
      <int2:state int2:value="Rejected" int2:type="AugLoop_Text_Critique"/>
    </int2:textHash>
    <int2:textHash int2:hashCode="JzQ9QxIeVt5CTa" int2:id="GmKH3B4l">
      <int2:state int2:value="Rejected" int2:type="AugLoop_Text_Critique"/>
    </int2:textHash>
    <int2:textHash int2:hashCode="ORg3PPVVnFS1LH" int2:id="HmmSWb8M">
      <int2:state int2:value="Rejected" int2:type="AugLoop_Text_Critique"/>
    </int2:textHash>
    <int2:textHash int2:hashCode="Ql/8FCLcTzJSi9" int2:id="5FIncbpr">
      <int2:state int2:value="Rejected" int2:type="AugLoop_Text_Critique"/>
    </int2:textHash>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aWvSp4Fy" int2:invalidationBookmarkName="" int2:hashCode="D1rEAvRMUcVZGH" int2:id="8yPRlLi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2CE651E"/>
    <w:multiLevelType w:val="multilevel"/>
    <w:tmpl w:val="00AAF0BC"/>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806B4D"/>
    <w:multiLevelType w:val="multilevel"/>
    <w:tmpl w:val="4A8C2B88"/>
    <w:lvl w:ilvl="0">
      <w:start w:val="1"/>
      <w:numFmt w:val="decimal"/>
      <w:lvlText w:val="%1."/>
      <w:lvlJc w:val="left"/>
      <w:pPr>
        <w:ind w:left="465" w:hanging="465"/>
      </w:pPr>
      <w:rPr>
        <w:rFonts w:eastAsia="Georgia" w:cs="Georgia" w:hint="default"/>
        <w:color w:val="000000" w:themeColor="text1"/>
      </w:rPr>
    </w:lvl>
    <w:lvl w:ilvl="1">
      <w:start w:val="1"/>
      <w:numFmt w:val="decimal"/>
      <w:lvlText w:val="%1.%2."/>
      <w:lvlJc w:val="left"/>
      <w:pPr>
        <w:ind w:left="720" w:hanging="720"/>
      </w:pPr>
      <w:rPr>
        <w:rFonts w:eastAsia="Georgia" w:cs="Georgia" w:hint="default"/>
        <w:color w:val="000000" w:themeColor="text1"/>
      </w:rPr>
    </w:lvl>
    <w:lvl w:ilvl="2">
      <w:start w:val="1"/>
      <w:numFmt w:val="decimal"/>
      <w:lvlText w:val="%1.%2.%3."/>
      <w:lvlJc w:val="left"/>
      <w:pPr>
        <w:ind w:left="1080" w:hanging="1080"/>
      </w:pPr>
      <w:rPr>
        <w:rFonts w:eastAsia="Georgia" w:cs="Georgia" w:hint="default"/>
        <w:color w:val="000000" w:themeColor="text1"/>
      </w:rPr>
    </w:lvl>
    <w:lvl w:ilvl="3">
      <w:start w:val="1"/>
      <w:numFmt w:val="decimal"/>
      <w:lvlText w:val="%1.%2.%3.%4."/>
      <w:lvlJc w:val="left"/>
      <w:pPr>
        <w:ind w:left="1080" w:hanging="1080"/>
      </w:pPr>
      <w:rPr>
        <w:rFonts w:eastAsia="Georgia" w:cs="Georgia" w:hint="default"/>
        <w:color w:val="000000" w:themeColor="text1"/>
      </w:rPr>
    </w:lvl>
    <w:lvl w:ilvl="4">
      <w:start w:val="1"/>
      <w:numFmt w:val="decimal"/>
      <w:lvlText w:val="%1.%2.%3.%4.%5."/>
      <w:lvlJc w:val="left"/>
      <w:pPr>
        <w:ind w:left="1440" w:hanging="1440"/>
      </w:pPr>
      <w:rPr>
        <w:rFonts w:eastAsia="Georgia" w:cs="Georgia" w:hint="default"/>
        <w:color w:val="000000" w:themeColor="text1"/>
      </w:rPr>
    </w:lvl>
    <w:lvl w:ilvl="5">
      <w:start w:val="1"/>
      <w:numFmt w:val="decimal"/>
      <w:lvlText w:val="%1.%2.%3.%4.%5.%6."/>
      <w:lvlJc w:val="left"/>
      <w:pPr>
        <w:ind w:left="1800" w:hanging="1800"/>
      </w:pPr>
      <w:rPr>
        <w:rFonts w:eastAsia="Georgia" w:cs="Georgia" w:hint="default"/>
        <w:color w:val="000000" w:themeColor="text1"/>
      </w:rPr>
    </w:lvl>
    <w:lvl w:ilvl="6">
      <w:start w:val="1"/>
      <w:numFmt w:val="decimal"/>
      <w:lvlText w:val="%1.%2.%3.%4.%5.%6.%7."/>
      <w:lvlJc w:val="left"/>
      <w:pPr>
        <w:ind w:left="1800" w:hanging="1800"/>
      </w:pPr>
      <w:rPr>
        <w:rFonts w:eastAsia="Georgia" w:cs="Georgia" w:hint="default"/>
        <w:color w:val="000000" w:themeColor="text1"/>
      </w:rPr>
    </w:lvl>
    <w:lvl w:ilvl="7">
      <w:start w:val="1"/>
      <w:numFmt w:val="decimal"/>
      <w:lvlText w:val="%1.%2.%3.%4.%5.%6.%7.%8."/>
      <w:lvlJc w:val="left"/>
      <w:pPr>
        <w:ind w:left="2160" w:hanging="2160"/>
      </w:pPr>
      <w:rPr>
        <w:rFonts w:eastAsia="Georgia" w:cs="Georgia" w:hint="default"/>
        <w:color w:val="000000" w:themeColor="text1"/>
      </w:rPr>
    </w:lvl>
    <w:lvl w:ilvl="8">
      <w:start w:val="1"/>
      <w:numFmt w:val="decimal"/>
      <w:lvlText w:val="%1.%2.%3.%4.%5.%6.%7.%8.%9."/>
      <w:lvlJc w:val="left"/>
      <w:pPr>
        <w:ind w:left="2520" w:hanging="2520"/>
      </w:pPr>
      <w:rPr>
        <w:rFonts w:eastAsia="Georgia" w:cs="Georgia" w:hint="default"/>
        <w:color w:val="000000" w:themeColor="text1"/>
      </w:rPr>
    </w:lvl>
  </w:abstractNum>
  <w:abstractNum w:abstractNumId="18"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6"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7"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31"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2"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5"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8" w15:restartNumberingAfterBreak="0">
    <w:nsid w:val="6AE779A8"/>
    <w:multiLevelType w:val="multilevel"/>
    <w:tmpl w:val="E4A08FD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0"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EA2598B"/>
    <w:multiLevelType w:val="multilevel"/>
    <w:tmpl w:val="C50E3B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954292250">
    <w:abstractNumId w:val="25"/>
  </w:num>
  <w:num w:numId="2" w16cid:durableId="658853635">
    <w:abstractNumId w:val="30"/>
  </w:num>
  <w:num w:numId="3" w16cid:durableId="460348174">
    <w:abstractNumId w:val="37"/>
  </w:num>
  <w:num w:numId="4" w16cid:durableId="1837529198">
    <w:abstractNumId w:val="11"/>
  </w:num>
  <w:num w:numId="5" w16cid:durableId="1425876874">
    <w:abstractNumId w:val="31"/>
  </w:num>
  <w:num w:numId="6" w16cid:durableId="2069375920">
    <w:abstractNumId w:val="0"/>
  </w:num>
  <w:num w:numId="7" w16cid:durableId="1647007563">
    <w:abstractNumId w:val="29"/>
  </w:num>
  <w:num w:numId="8" w16cid:durableId="2073193665">
    <w:abstractNumId w:val="8"/>
  </w:num>
  <w:num w:numId="9" w16cid:durableId="1370571129">
    <w:abstractNumId w:val="26"/>
  </w:num>
  <w:num w:numId="10" w16cid:durableId="1072696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671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8385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0888158">
    <w:abstractNumId w:val="9"/>
  </w:num>
  <w:num w:numId="14" w16cid:durableId="1026716168">
    <w:abstractNumId w:val="22"/>
  </w:num>
  <w:num w:numId="15" w16cid:durableId="1154837585">
    <w:abstractNumId w:val="33"/>
  </w:num>
  <w:num w:numId="16" w16cid:durableId="1602881131">
    <w:abstractNumId w:val="19"/>
  </w:num>
  <w:num w:numId="17" w16cid:durableId="1072578325">
    <w:abstractNumId w:val="5"/>
  </w:num>
  <w:num w:numId="18" w16cid:durableId="723867162">
    <w:abstractNumId w:val="24"/>
  </w:num>
  <w:num w:numId="19" w16cid:durableId="129715803">
    <w:abstractNumId w:val="4"/>
  </w:num>
  <w:num w:numId="20" w16cid:durableId="211041502">
    <w:abstractNumId w:val="2"/>
  </w:num>
  <w:num w:numId="21" w16cid:durableId="52507373">
    <w:abstractNumId w:val="27"/>
  </w:num>
  <w:num w:numId="22" w16cid:durableId="779304512">
    <w:abstractNumId w:val="21"/>
  </w:num>
  <w:num w:numId="23" w16cid:durableId="1893230675">
    <w:abstractNumId w:val="36"/>
  </w:num>
  <w:num w:numId="24" w16cid:durableId="1763722100">
    <w:abstractNumId w:val="3"/>
  </w:num>
  <w:num w:numId="25" w16cid:durableId="1540043346">
    <w:abstractNumId w:val="40"/>
  </w:num>
  <w:num w:numId="26" w16cid:durableId="2116560580">
    <w:abstractNumId w:val="23"/>
  </w:num>
  <w:num w:numId="27" w16cid:durableId="226575980">
    <w:abstractNumId w:val="32"/>
  </w:num>
  <w:num w:numId="28" w16cid:durableId="829564367">
    <w:abstractNumId w:val="39"/>
  </w:num>
  <w:num w:numId="29" w16cid:durableId="270087875">
    <w:abstractNumId w:val="15"/>
  </w:num>
  <w:num w:numId="30" w16cid:durableId="205141837">
    <w:abstractNumId w:val="10"/>
  </w:num>
  <w:num w:numId="31" w16cid:durableId="1701084311">
    <w:abstractNumId w:val="28"/>
  </w:num>
  <w:num w:numId="32" w16cid:durableId="341710527">
    <w:abstractNumId w:val="6"/>
  </w:num>
  <w:num w:numId="33" w16cid:durableId="359278987">
    <w:abstractNumId w:val="19"/>
  </w:num>
  <w:num w:numId="34" w16cid:durableId="663246072">
    <w:abstractNumId w:val="20"/>
  </w:num>
  <w:num w:numId="35" w16cid:durableId="1094671949">
    <w:abstractNumId w:val="14"/>
  </w:num>
  <w:num w:numId="36" w16cid:durableId="1491676126">
    <w:abstractNumId w:val="43"/>
  </w:num>
  <w:num w:numId="37" w16cid:durableId="212156178">
    <w:abstractNumId w:val="42"/>
  </w:num>
  <w:num w:numId="38" w16cid:durableId="1615863921">
    <w:abstractNumId w:val="18"/>
  </w:num>
  <w:num w:numId="39" w16cid:durableId="532763708">
    <w:abstractNumId w:val="12"/>
  </w:num>
  <w:num w:numId="40" w16cid:durableId="1497187701">
    <w:abstractNumId w:val="7"/>
  </w:num>
  <w:num w:numId="41" w16cid:durableId="186607264">
    <w:abstractNumId w:val="1"/>
  </w:num>
  <w:num w:numId="42" w16cid:durableId="192032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7682834">
    <w:abstractNumId w:val="35"/>
  </w:num>
  <w:num w:numId="44" w16cid:durableId="2145466353">
    <w:abstractNumId w:val="16"/>
  </w:num>
  <w:num w:numId="45" w16cid:durableId="1922792434">
    <w:abstractNumId w:val="17"/>
  </w:num>
  <w:num w:numId="46" w16cid:durableId="1465737308">
    <w:abstractNumId w:val="38"/>
  </w:num>
  <w:num w:numId="47" w16cid:durableId="2042902987">
    <w:abstractNumId w:val="41"/>
  </w:num>
  <w:num w:numId="48" w16cid:durableId="89177190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activeWritingStyle w:appName="MSWord" w:lang="es-419"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0F95"/>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9FF"/>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C86"/>
    <w:rsid w:val="00021DB5"/>
    <w:rsid w:val="00021F0A"/>
    <w:rsid w:val="000220D3"/>
    <w:rsid w:val="00022487"/>
    <w:rsid w:val="0002257D"/>
    <w:rsid w:val="0002283B"/>
    <w:rsid w:val="00022CD5"/>
    <w:rsid w:val="00022F88"/>
    <w:rsid w:val="00022FA2"/>
    <w:rsid w:val="0002315B"/>
    <w:rsid w:val="000232B3"/>
    <w:rsid w:val="000234AA"/>
    <w:rsid w:val="00023770"/>
    <w:rsid w:val="00023A80"/>
    <w:rsid w:val="00023F7C"/>
    <w:rsid w:val="00023FC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5B"/>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725"/>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570A"/>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4"/>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5FC"/>
    <w:rsid w:val="000C0A47"/>
    <w:rsid w:val="000C0A95"/>
    <w:rsid w:val="000C0B97"/>
    <w:rsid w:val="000C0F2B"/>
    <w:rsid w:val="000C1247"/>
    <w:rsid w:val="000C135A"/>
    <w:rsid w:val="000C1703"/>
    <w:rsid w:val="000C1759"/>
    <w:rsid w:val="000C1C1E"/>
    <w:rsid w:val="000C1DDF"/>
    <w:rsid w:val="000C1FDA"/>
    <w:rsid w:val="000C2323"/>
    <w:rsid w:val="000C2429"/>
    <w:rsid w:val="000C24A6"/>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15D"/>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BA9"/>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968"/>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D9A"/>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6FB5"/>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23"/>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48E"/>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3B6"/>
    <w:rsid w:val="001A15BA"/>
    <w:rsid w:val="001A15CE"/>
    <w:rsid w:val="001A160D"/>
    <w:rsid w:val="001A17AF"/>
    <w:rsid w:val="001A18EC"/>
    <w:rsid w:val="001A1A85"/>
    <w:rsid w:val="001A1D9B"/>
    <w:rsid w:val="001A1F4D"/>
    <w:rsid w:val="001A1FB1"/>
    <w:rsid w:val="001A2C6D"/>
    <w:rsid w:val="001A2CD7"/>
    <w:rsid w:val="001A2D69"/>
    <w:rsid w:val="001A2DFE"/>
    <w:rsid w:val="001A3079"/>
    <w:rsid w:val="001A3B43"/>
    <w:rsid w:val="001A3E6D"/>
    <w:rsid w:val="001A3E7E"/>
    <w:rsid w:val="001A3EDB"/>
    <w:rsid w:val="001A426A"/>
    <w:rsid w:val="001A434D"/>
    <w:rsid w:val="001A4634"/>
    <w:rsid w:val="001A49AF"/>
    <w:rsid w:val="001A4A20"/>
    <w:rsid w:val="001A4AB8"/>
    <w:rsid w:val="001A4CF5"/>
    <w:rsid w:val="001A4DB8"/>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32F"/>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2AA"/>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8FC"/>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CEF"/>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CCB"/>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1EB"/>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094"/>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5F"/>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19"/>
    <w:rsid w:val="002553A9"/>
    <w:rsid w:val="002553AB"/>
    <w:rsid w:val="002557DF"/>
    <w:rsid w:val="002559E5"/>
    <w:rsid w:val="00255C2B"/>
    <w:rsid w:val="00255FB8"/>
    <w:rsid w:val="00256309"/>
    <w:rsid w:val="00256386"/>
    <w:rsid w:val="0025654F"/>
    <w:rsid w:val="002567D8"/>
    <w:rsid w:val="002567DE"/>
    <w:rsid w:val="002568EF"/>
    <w:rsid w:val="00256948"/>
    <w:rsid w:val="00256A4E"/>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80D"/>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AAA"/>
    <w:rsid w:val="00273FC9"/>
    <w:rsid w:val="002745FE"/>
    <w:rsid w:val="00274784"/>
    <w:rsid w:val="0027485C"/>
    <w:rsid w:val="00274875"/>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051"/>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87D58"/>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CBB"/>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992"/>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DF8"/>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C95"/>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C22"/>
    <w:rsid w:val="002D3D00"/>
    <w:rsid w:val="002D3F6A"/>
    <w:rsid w:val="002D3F94"/>
    <w:rsid w:val="002D4008"/>
    <w:rsid w:val="002D4323"/>
    <w:rsid w:val="002D4502"/>
    <w:rsid w:val="002D466B"/>
    <w:rsid w:val="002D4A20"/>
    <w:rsid w:val="002D4A51"/>
    <w:rsid w:val="002D4DDC"/>
    <w:rsid w:val="002D4E82"/>
    <w:rsid w:val="002D5B2D"/>
    <w:rsid w:val="002D5BDC"/>
    <w:rsid w:val="002D5DD8"/>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3F2"/>
    <w:rsid w:val="002F6581"/>
    <w:rsid w:val="002F687B"/>
    <w:rsid w:val="002F6975"/>
    <w:rsid w:val="002F69EF"/>
    <w:rsid w:val="002F6EB1"/>
    <w:rsid w:val="002F6F2E"/>
    <w:rsid w:val="002F7225"/>
    <w:rsid w:val="002F722B"/>
    <w:rsid w:val="002F740E"/>
    <w:rsid w:val="002F748B"/>
    <w:rsid w:val="002F76D7"/>
    <w:rsid w:val="002F780E"/>
    <w:rsid w:val="002F78FB"/>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3"/>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113"/>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994"/>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C31"/>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5A"/>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652"/>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37F3B"/>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778"/>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32"/>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0FC3"/>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9B9"/>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D6"/>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47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2C"/>
    <w:rsid w:val="00513076"/>
    <w:rsid w:val="005130AF"/>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EF0"/>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6E7C"/>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0EC"/>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59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76D"/>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67B"/>
    <w:rsid w:val="00586AF7"/>
    <w:rsid w:val="00586B46"/>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73"/>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5A"/>
    <w:rsid w:val="005D27A6"/>
    <w:rsid w:val="005D2AD5"/>
    <w:rsid w:val="005D2B97"/>
    <w:rsid w:val="005D2CC5"/>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5D7"/>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08F"/>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5EC"/>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67"/>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2E4"/>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7BA"/>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92F"/>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44E"/>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77F"/>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8FD"/>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7FF"/>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6F8E"/>
    <w:rsid w:val="006E738C"/>
    <w:rsid w:val="006E7557"/>
    <w:rsid w:val="006E77F3"/>
    <w:rsid w:val="006E7A21"/>
    <w:rsid w:val="006E7A93"/>
    <w:rsid w:val="006E7B7C"/>
    <w:rsid w:val="006E7DB6"/>
    <w:rsid w:val="006E7F1C"/>
    <w:rsid w:val="006F004D"/>
    <w:rsid w:val="006F00A7"/>
    <w:rsid w:val="006F0153"/>
    <w:rsid w:val="006F01FA"/>
    <w:rsid w:val="006F02B8"/>
    <w:rsid w:val="006F080F"/>
    <w:rsid w:val="006F081D"/>
    <w:rsid w:val="006F0AB3"/>
    <w:rsid w:val="006F0B2E"/>
    <w:rsid w:val="006F0C68"/>
    <w:rsid w:val="006F0F24"/>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89"/>
    <w:rsid w:val="006F4AE2"/>
    <w:rsid w:val="006F4F02"/>
    <w:rsid w:val="006F523D"/>
    <w:rsid w:val="006F52F0"/>
    <w:rsid w:val="006F5422"/>
    <w:rsid w:val="006F57EC"/>
    <w:rsid w:val="006F5D18"/>
    <w:rsid w:val="006F6038"/>
    <w:rsid w:val="006F6194"/>
    <w:rsid w:val="006F6252"/>
    <w:rsid w:val="006F64FE"/>
    <w:rsid w:val="006F6656"/>
    <w:rsid w:val="006F6960"/>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07EF6"/>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283"/>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659"/>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8CD"/>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9E3"/>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60"/>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5D75"/>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6E00"/>
    <w:rsid w:val="007F70B3"/>
    <w:rsid w:val="007F741C"/>
    <w:rsid w:val="007F7520"/>
    <w:rsid w:val="007F78F7"/>
    <w:rsid w:val="007F7D16"/>
    <w:rsid w:val="007F7DAE"/>
    <w:rsid w:val="00800110"/>
    <w:rsid w:val="00800249"/>
    <w:rsid w:val="008002B6"/>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73C"/>
    <w:rsid w:val="00803878"/>
    <w:rsid w:val="008039C0"/>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28"/>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955"/>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765"/>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E22"/>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130"/>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125"/>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796"/>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A7A"/>
    <w:rsid w:val="00884FC8"/>
    <w:rsid w:val="00885037"/>
    <w:rsid w:val="008850DD"/>
    <w:rsid w:val="008850EE"/>
    <w:rsid w:val="008851DE"/>
    <w:rsid w:val="008852D5"/>
    <w:rsid w:val="00885BF5"/>
    <w:rsid w:val="008862CD"/>
    <w:rsid w:val="00886550"/>
    <w:rsid w:val="0088657F"/>
    <w:rsid w:val="0088669F"/>
    <w:rsid w:val="00886901"/>
    <w:rsid w:val="0088692B"/>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B4D"/>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0C"/>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904"/>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6A"/>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796"/>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137"/>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BE"/>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7C6"/>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1D46"/>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0DF"/>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56"/>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63D"/>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3AB"/>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512"/>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1BB"/>
    <w:rsid w:val="009D7292"/>
    <w:rsid w:val="009D7486"/>
    <w:rsid w:val="009D7617"/>
    <w:rsid w:val="009D78EE"/>
    <w:rsid w:val="009D7A51"/>
    <w:rsid w:val="009D7D69"/>
    <w:rsid w:val="009D7F39"/>
    <w:rsid w:val="009D7FB1"/>
    <w:rsid w:val="009E004C"/>
    <w:rsid w:val="009E006C"/>
    <w:rsid w:val="009E00A4"/>
    <w:rsid w:val="009E0133"/>
    <w:rsid w:val="009E01B4"/>
    <w:rsid w:val="009E02C2"/>
    <w:rsid w:val="009E03C4"/>
    <w:rsid w:val="009E04EF"/>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2BE"/>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B43"/>
    <w:rsid w:val="00A22C69"/>
    <w:rsid w:val="00A22D4B"/>
    <w:rsid w:val="00A22E69"/>
    <w:rsid w:val="00A23033"/>
    <w:rsid w:val="00A23478"/>
    <w:rsid w:val="00A23528"/>
    <w:rsid w:val="00A238DC"/>
    <w:rsid w:val="00A2393B"/>
    <w:rsid w:val="00A23AE2"/>
    <w:rsid w:val="00A23D4A"/>
    <w:rsid w:val="00A23E41"/>
    <w:rsid w:val="00A23F36"/>
    <w:rsid w:val="00A23FB0"/>
    <w:rsid w:val="00A23FDC"/>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181"/>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49D"/>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5FD"/>
    <w:rsid w:val="00A636A8"/>
    <w:rsid w:val="00A63721"/>
    <w:rsid w:val="00A63862"/>
    <w:rsid w:val="00A63994"/>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6F6A"/>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165"/>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17D"/>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84"/>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368"/>
    <w:rsid w:val="00AC3791"/>
    <w:rsid w:val="00AC37E4"/>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EB0"/>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EDAF7"/>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3E3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DB1"/>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2F29"/>
    <w:rsid w:val="00B43382"/>
    <w:rsid w:val="00B4357B"/>
    <w:rsid w:val="00B43729"/>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16C"/>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D0F"/>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CA6"/>
    <w:rsid w:val="00BB0EFF"/>
    <w:rsid w:val="00BB1005"/>
    <w:rsid w:val="00BB1802"/>
    <w:rsid w:val="00BB1826"/>
    <w:rsid w:val="00BB184E"/>
    <w:rsid w:val="00BB1A3B"/>
    <w:rsid w:val="00BB1A9E"/>
    <w:rsid w:val="00BB2176"/>
    <w:rsid w:val="00BB21D4"/>
    <w:rsid w:val="00BB2665"/>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C5"/>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C7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18"/>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07F42"/>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6FCC"/>
    <w:rsid w:val="00C3702C"/>
    <w:rsid w:val="00C3794F"/>
    <w:rsid w:val="00C379EC"/>
    <w:rsid w:val="00C37A8C"/>
    <w:rsid w:val="00C37C0E"/>
    <w:rsid w:val="00C37D75"/>
    <w:rsid w:val="00C37F93"/>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AF9"/>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5E9"/>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64"/>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A4C"/>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692"/>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250"/>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876"/>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A1C"/>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42F"/>
    <w:rsid w:val="00D2762B"/>
    <w:rsid w:val="00D27673"/>
    <w:rsid w:val="00D2789A"/>
    <w:rsid w:val="00D27D3A"/>
    <w:rsid w:val="00D27DCC"/>
    <w:rsid w:val="00D27E08"/>
    <w:rsid w:val="00D2AAB1"/>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B00"/>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965"/>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76B"/>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151"/>
    <w:rsid w:val="00D74358"/>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4DBA"/>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07"/>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49B"/>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0DF3"/>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2EC7"/>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316"/>
    <w:rsid w:val="00E3548F"/>
    <w:rsid w:val="00E35500"/>
    <w:rsid w:val="00E35649"/>
    <w:rsid w:val="00E35B5F"/>
    <w:rsid w:val="00E35B7A"/>
    <w:rsid w:val="00E35C7E"/>
    <w:rsid w:val="00E35C94"/>
    <w:rsid w:val="00E36072"/>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1E"/>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87FEE"/>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C35"/>
    <w:rsid w:val="00E95E44"/>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437"/>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5E"/>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0E8"/>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2DA"/>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0D33"/>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9DF"/>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289"/>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4C8"/>
    <w:rsid w:val="00FA25DF"/>
    <w:rsid w:val="00FA2864"/>
    <w:rsid w:val="00FA2A82"/>
    <w:rsid w:val="00FA2BC9"/>
    <w:rsid w:val="00FA2C45"/>
    <w:rsid w:val="00FA2D22"/>
    <w:rsid w:val="00FA2DC9"/>
    <w:rsid w:val="00FA2F64"/>
    <w:rsid w:val="00FA2FBF"/>
    <w:rsid w:val="00FA362F"/>
    <w:rsid w:val="00FA3C87"/>
    <w:rsid w:val="00FA3D66"/>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508"/>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60C"/>
    <w:rsid w:val="00FD07A7"/>
    <w:rsid w:val="00FD07C7"/>
    <w:rsid w:val="00FD08CB"/>
    <w:rsid w:val="00FD0970"/>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329"/>
    <w:rsid w:val="00FF76FA"/>
    <w:rsid w:val="00FF7907"/>
    <w:rsid w:val="00FF796D"/>
    <w:rsid w:val="00FF7D99"/>
    <w:rsid w:val="00FF7ECE"/>
    <w:rsid w:val="01083B8E"/>
    <w:rsid w:val="01703E69"/>
    <w:rsid w:val="018C9224"/>
    <w:rsid w:val="01C7332D"/>
    <w:rsid w:val="01FBA5C1"/>
    <w:rsid w:val="023F4424"/>
    <w:rsid w:val="02D8375F"/>
    <w:rsid w:val="0313912A"/>
    <w:rsid w:val="0330ADD5"/>
    <w:rsid w:val="037DC316"/>
    <w:rsid w:val="03811F1D"/>
    <w:rsid w:val="03883253"/>
    <w:rsid w:val="039BC990"/>
    <w:rsid w:val="03E878CF"/>
    <w:rsid w:val="03F6C28F"/>
    <w:rsid w:val="043D95EA"/>
    <w:rsid w:val="04438BFE"/>
    <w:rsid w:val="0449A181"/>
    <w:rsid w:val="047EB213"/>
    <w:rsid w:val="04863DEB"/>
    <w:rsid w:val="04ABB54F"/>
    <w:rsid w:val="04AE73DE"/>
    <w:rsid w:val="04D9D171"/>
    <w:rsid w:val="04DAA6AA"/>
    <w:rsid w:val="0538069E"/>
    <w:rsid w:val="053DB818"/>
    <w:rsid w:val="05466244"/>
    <w:rsid w:val="05845C30"/>
    <w:rsid w:val="058DA33E"/>
    <w:rsid w:val="05920A8B"/>
    <w:rsid w:val="05B9A2C5"/>
    <w:rsid w:val="05CACCBB"/>
    <w:rsid w:val="05D9664B"/>
    <w:rsid w:val="060DC6D4"/>
    <w:rsid w:val="0634803C"/>
    <w:rsid w:val="06490B96"/>
    <w:rsid w:val="0672B72A"/>
    <w:rsid w:val="067ABF24"/>
    <w:rsid w:val="068480A2"/>
    <w:rsid w:val="06C6EF9B"/>
    <w:rsid w:val="06E3366B"/>
    <w:rsid w:val="06E9BC3B"/>
    <w:rsid w:val="06F42F8F"/>
    <w:rsid w:val="07440B5B"/>
    <w:rsid w:val="0759D309"/>
    <w:rsid w:val="07756D62"/>
    <w:rsid w:val="078020C9"/>
    <w:rsid w:val="078EE098"/>
    <w:rsid w:val="07B8A257"/>
    <w:rsid w:val="07C588BE"/>
    <w:rsid w:val="07E47B5C"/>
    <w:rsid w:val="08855DB6"/>
    <w:rsid w:val="0890120F"/>
    <w:rsid w:val="08B2BC26"/>
    <w:rsid w:val="08B7E2B7"/>
    <w:rsid w:val="08E69527"/>
    <w:rsid w:val="08F54DE9"/>
    <w:rsid w:val="09456796"/>
    <w:rsid w:val="094A3C50"/>
    <w:rsid w:val="0973164F"/>
    <w:rsid w:val="09899A66"/>
    <w:rsid w:val="099010B0"/>
    <w:rsid w:val="09A2EB91"/>
    <w:rsid w:val="09B9F536"/>
    <w:rsid w:val="09D1D4AE"/>
    <w:rsid w:val="09D24512"/>
    <w:rsid w:val="09DE4E65"/>
    <w:rsid w:val="0A15836E"/>
    <w:rsid w:val="0A313D03"/>
    <w:rsid w:val="0A33FF8A"/>
    <w:rsid w:val="0A70D97B"/>
    <w:rsid w:val="0AAF4320"/>
    <w:rsid w:val="0ACD45C6"/>
    <w:rsid w:val="0B00F6B1"/>
    <w:rsid w:val="0B1E9378"/>
    <w:rsid w:val="0B36ADD2"/>
    <w:rsid w:val="0B68E8B8"/>
    <w:rsid w:val="0B9B5989"/>
    <w:rsid w:val="0BB131B4"/>
    <w:rsid w:val="0BBC1994"/>
    <w:rsid w:val="0BD0307D"/>
    <w:rsid w:val="0BDB1A73"/>
    <w:rsid w:val="0BEA84D5"/>
    <w:rsid w:val="0C2D6347"/>
    <w:rsid w:val="0C63DFFB"/>
    <w:rsid w:val="0C750894"/>
    <w:rsid w:val="0C95CC25"/>
    <w:rsid w:val="0C97598E"/>
    <w:rsid w:val="0C99230D"/>
    <w:rsid w:val="0C9CE85B"/>
    <w:rsid w:val="0CD4BBA7"/>
    <w:rsid w:val="0CE6CB2F"/>
    <w:rsid w:val="0CEC587D"/>
    <w:rsid w:val="0D2EA04A"/>
    <w:rsid w:val="0D566A55"/>
    <w:rsid w:val="0D833414"/>
    <w:rsid w:val="0D9FC84F"/>
    <w:rsid w:val="0DA3F6EA"/>
    <w:rsid w:val="0DD75CCF"/>
    <w:rsid w:val="0DEBAAC4"/>
    <w:rsid w:val="0DEEDCA8"/>
    <w:rsid w:val="0E020F5D"/>
    <w:rsid w:val="0E068D2D"/>
    <w:rsid w:val="0E1B8148"/>
    <w:rsid w:val="0E2E3742"/>
    <w:rsid w:val="0E44AA8B"/>
    <w:rsid w:val="0E85519A"/>
    <w:rsid w:val="0E8B80B9"/>
    <w:rsid w:val="0E8D1448"/>
    <w:rsid w:val="0EA0BA72"/>
    <w:rsid w:val="0F32D8BE"/>
    <w:rsid w:val="0F36E13F"/>
    <w:rsid w:val="0F609214"/>
    <w:rsid w:val="0F68D9A6"/>
    <w:rsid w:val="0F8B32AE"/>
    <w:rsid w:val="0F9E4344"/>
    <w:rsid w:val="0FF7E7B0"/>
    <w:rsid w:val="10247789"/>
    <w:rsid w:val="10269A98"/>
    <w:rsid w:val="1026C145"/>
    <w:rsid w:val="1027E859"/>
    <w:rsid w:val="102E382B"/>
    <w:rsid w:val="10750A9E"/>
    <w:rsid w:val="10A14960"/>
    <w:rsid w:val="10B351D8"/>
    <w:rsid w:val="10B835F8"/>
    <w:rsid w:val="10DB5DDC"/>
    <w:rsid w:val="10E69E71"/>
    <w:rsid w:val="10E9CD9C"/>
    <w:rsid w:val="111A013B"/>
    <w:rsid w:val="1126A593"/>
    <w:rsid w:val="1128A3B8"/>
    <w:rsid w:val="115209D2"/>
    <w:rsid w:val="1174BC36"/>
    <w:rsid w:val="119523AA"/>
    <w:rsid w:val="11BCFF09"/>
    <w:rsid w:val="11DEACE0"/>
    <w:rsid w:val="126620B5"/>
    <w:rsid w:val="126FB0D8"/>
    <w:rsid w:val="1270FD50"/>
    <w:rsid w:val="12C47419"/>
    <w:rsid w:val="12D3E117"/>
    <w:rsid w:val="12D8120E"/>
    <w:rsid w:val="12F18E84"/>
    <w:rsid w:val="12FFB5B4"/>
    <w:rsid w:val="1300EDC0"/>
    <w:rsid w:val="1303973B"/>
    <w:rsid w:val="14129C09"/>
    <w:rsid w:val="1437454C"/>
    <w:rsid w:val="1438F0DE"/>
    <w:rsid w:val="14993111"/>
    <w:rsid w:val="14C5F492"/>
    <w:rsid w:val="14F49FCB"/>
    <w:rsid w:val="14FA1F0E"/>
    <w:rsid w:val="15020E64"/>
    <w:rsid w:val="150E893F"/>
    <w:rsid w:val="15188940"/>
    <w:rsid w:val="15198FAB"/>
    <w:rsid w:val="153DB1CA"/>
    <w:rsid w:val="15698F64"/>
    <w:rsid w:val="15DE8BDE"/>
    <w:rsid w:val="160B81D9"/>
    <w:rsid w:val="1613AAD2"/>
    <w:rsid w:val="16642BD0"/>
    <w:rsid w:val="16809D0A"/>
    <w:rsid w:val="16C602EA"/>
    <w:rsid w:val="16C9DC51"/>
    <w:rsid w:val="177964AD"/>
    <w:rsid w:val="178B62B0"/>
    <w:rsid w:val="179E2686"/>
    <w:rsid w:val="17E3EE23"/>
    <w:rsid w:val="17F1167A"/>
    <w:rsid w:val="18149085"/>
    <w:rsid w:val="182A8B57"/>
    <w:rsid w:val="182D1637"/>
    <w:rsid w:val="1861CCC6"/>
    <w:rsid w:val="186660A4"/>
    <w:rsid w:val="186A7734"/>
    <w:rsid w:val="18B93017"/>
    <w:rsid w:val="18B95471"/>
    <w:rsid w:val="18E1EBCE"/>
    <w:rsid w:val="18E52AC7"/>
    <w:rsid w:val="1902CF65"/>
    <w:rsid w:val="19281A00"/>
    <w:rsid w:val="1933928F"/>
    <w:rsid w:val="1935C49C"/>
    <w:rsid w:val="19658A33"/>
    <w:rsid w:val="19C8BEBB"/>
    <w:rsid w:val="19F35F68"/>
    <w:rsid w:val="1A0770D4"/>
    <w:rsid w:val="1A3D90C3"/>
    <w:rsid w:val="1A404606"/>
    <w:rsid w:val="1A9261EA"/>
    <w:rsid w:val="1AB1056F"/>
    <w:rsid w:val="1AB745BD"/>
    <w:rsid w:val="1AC7F638"/>
    <w:rsid w:val="1B3DFB77"/>
    <w:rsid w:val="1B4AB8F2"/>
    <w:rsid w:val="1B4D619C"/>
    <w:rsid w:val="1B551B4D"/>
    <w:rsid w:val="1B593D02"/>
    <w:rsid w:val="1BAB0897"/>
    <w:rsid w:val="1BCD0203"/>
    <w:rsid w:val="1BDC9A9B"/>
    <w:rsid w:val="1C5ED3D3"/>
    <w:rsid w:val="1CA3B61C"/>
    <w:rsid w:val="1CAAEDFF"/>
    <w:rsid w:val="1CD9CBD8"/>
    <w:rsid w:val="1CDD2355"/>
    <w:rsid w:val="1D60C2E5"/>
    <w:rsid w:val="1D6318F8"/>
    <w:rsid w:val="1D6BB8FF"/>
    <w:rsid w:val="1DD2E21A"/>
    <w:rsid w:val="1DE460C7"/>
    <w:rsid w:val="1DE4A50F"/>
    <w:rsid w:val="1DE81CB1"/>
    <w:rsid w:val="1DF238DB"/>
    <w:rsid w:val="1E205CD5"/>
    <w:rsid w:val="1E2DF570"/>
    <w:rsid w:val="1E33B615"/>
    <w:rsid w:val="1E85110D"/>
    <w:rsid w:val="1EBC8B98"/>
    <w:rsid w:val="1EC32B51"/>
    <w:rsid w:val="1EC3B0E6"/>
    <w:rsid w:val="1EE8F06E"/>
    <w:rsid w:val="1F382DAD"/>
    <w:rsid w:val="1F3EF3E8"/>
    <w:rsid w:val="1F659AD1"/>
    <w:rsid w:val="1FDF48D5"/>
    <w:rsid w:val="200B5D93"/>
    <w:rsid w:val="2024EDBE"/>
    <w:rsid w:val="20466F89"/>
    <w:rsid w:val="204BF9AF"/>
    <w:rsid w:val="204FF81E"/>
    <w:rsid w:val="208064E1"/>
    <w:rsid w:val="2086BAFF"/>
    <w:rsid w:val="208D4939"/>
    <w:rsid w:val="208F01A4"/>
    <w:rsid w:val="20AC954F"/>
    <w:rsid w:val="20DAA79F"/>
    <w:rsid w:val="214E83DB"/>
    <w:rsid w:val="2151B117"/>
    <w:rsid w:val="216E674E"/>
    <w:rsid w:val="217EF15B"/>
    <w:rsid w:val="218EB25A"/>
    <w:rsid w:val="21924392"/>
    <w:rsid w:val="2194DF0D"/>
    <w:rsid w:val="21D07DD4"/>
    <w:rsid w:val="21FB8CF7"/>
    <w:rsid w:val="2216B4CF"/>
    <w:rsid w:val="227A2A4C"/>
    <w:rsid w:val="22A948E6"/>
    <w:rsid w:val="22AE2A4A"/>
    <w:rsid w:val="22B595DB"/>
    <w:rsid w:val="236DCD5D"/>
    <w:rsid w:val="23B358A0"/>
    <w:rsid w:val="24001870"/>
    <w:rsid w:val="240CE799"/>
    <w:rsid w:val="2458CF3F"/>
    <w:rsid w:val="246EAA22"/>
    <w:rsid w:val="24A85D41"/>
    <w:rsid w:val="24CCA1A5"/>
    <w:rsid w:val="2541CC75"/>
    <w:rsid w:val="25514FD7"/>
    <w:rsid w:val="2578D89D"/>
    <w:rsid w:val="257A1363"/>
    <w:rsid w:val="258AFEEB"/>
    <w:rsid w:val="25BDBC02"/>
    <w:rsid w:val="25D10C2C"/>
    <w:rsid w:val="26007B04"/>
    <w:rsid w:val="2605B619"/>
    <w:rsid w:val="2637F2AD"/>
    <w:rsid w:val="263C0C98"/>
    <w:rsid w:val="26443A00"/>
    <w:rsid w:val="265ADA4C"/>
    <w:rsid w:val="2669E808"/>
    <w:rsid w:val="26A0D825"/>
    <w:rsid w:val="26B8E9F0"/>
    <w:rsid w:val="26C9B91C"/>
    <w:rsid w:val="27145923"/>
    <w:rsid w:val="271B5784"/>
    <w:rsid w:val="272F76A6"/>
    <w:rsid w:val="273A39D7"/>
    <w:rsid w:val="27488475"/>
    <w:rsid w:val="274AD17D"/>
    <w:rsid w:val="27679E79"/>
    <w:rsid w:val="27680046"/>
    <w:rsid w:val="27772D22"/>
    <w:rsid w:val="27978DE0"/>
    <w:rsid w:val="2806D8B6"/>
    <w:rsid w:val="2806E2C5"/>
    <w:rsid w:val="281C5741"/>
    <w:rsid w:val="2826F73B"/>
    <w:rsid w:val="2864700D"/>
    <w:rsid w:val="28A3E7B0"/>
    <w:rsid w:val="28D77299"/>
    <w:rsid w:val="2909B5AD"/>
    <w:rsid w:val="29163AE5"/>
    <w:rsid w:val="2917D533"/>
    <w:rsid w:val="291E71C1"/>
    <w:rsid w:val="29227327"/>
    <w:rsid w:val="2927D484"/>
    <w:rsid w:val="2928BC79"/>
    <w:rsid w:val="293367E6"/>
    <w:rsid w:val="294F84E7"/>
    <w:rsid w:val="297CF1C4"/>
    <w:rsid w:val="2A1A0558"/>
    <w:rsid w:val="2A59E2AC"/>
    <w:rsid w:val="2A67C3EF"/>
    <w:rsid w:val="2A900AB7"/>
    <w:rsid w:val="2A945886"/>
    <w:rsid w:val="2A9CC95E"/>
    <w:rsid w:val="2A9F32EF"/>
    <w:rsid w:val="2AA040D9"/>
    <w:rsid w:val="2AA998CE"/>
    <w:rsid w:val="2ACF16BF"/>
    <w:rsid w:val="2B1158A0"/>
    <w:rsid w:val="2B665488"/>
    <w:rsid w:val="2B679C62"/>
    <w:rsid w:val="2B701F55"/>
    <w:rsid w:val="2BDE5F31"/>
    <w:rsid w:val="2BDF319E"/>
    <w:rsid w:val="2C0EBA48"/>
    <w:rsid w:val="2C83A44E"/>
    <w:rsid w:val="2C880440"/>
    <w:rsid w:val="2CACE613"/>
    <w:rsid w:val="2CB15289"/>
    <w:rsid w:val="2CDE0FD9"/>
    <w:rsid w:val="2CE19538"/>
    <w:rsid w:val="2CE30AE9"/>
    <w:rsid w:val="2CEFD710"/>
    <w:rsid w:val="2D322D22"/>
    <w:rsid w:val="2D5B62B9"/>
    <w:rsid w:val="2D8A80DF"/>
    <w:rsid w:val="2DABF98D"/>
    <w:rsid w:val="2DBE5C24"/>
    <w:rsid w:val="2DF31FB8"/>
    <w:rsid w:val="2E117D58"/>
    <w:rsid w:val="2E1582E9"/>
    <w:rsid w:val="2E1BEE67"/>
    <w:rsid w:val="2E32EF96"/>
    <w:rsid w:val="2E33C1F9"/>
    <w:rsid w:val="2E36172A"/>
    <w:rsid w:val="2E44C06F"/>
    <w:rsid w:val="2E526C0B"/>
    <w:rsid w:val="2E58227A"/>
    <w:rsid w:val="2F05B432"/>
    <w:rsid w:val="2F08A3A6"/>
    <w:rsid w:val="2F1CD6E6"/>
    <w:rsid w:val="2F313A55"/>
    <w:rsid w:val="2F3E1790"/>
    <w:rsid w:val="2F8517CA"/>
    <w:rsid w:val="2F897B7A"/>
    <w:rsid w:val="2F947F6B"/>
    <w:rsid w:val="2F985FF6"/>
    <w:rsid w:val="2FAB04E1"/>
    <w:rsid w:val="2FB0D52D"/>
    <w:rsid w:val="2FC61DB9"/>
    <w:rsid w:val="2FD4916C"/>
    <w:rsid w:val="2FD9B4AA"/>
    <w:rsid w:val="2FF745E7"/>
    <w:rsid w:val="3000A011"/>
    <w:rsid w:val="3001324A"/>
    <w:rsid w:val="3014D4C2"/>
    <w:rsid w:val="301BADC6"/>
    <w:rsid w:val="302D4748"/>
    <w:rsid w:val="3048A08C"/>
    <w:rsid w:val="3048A9A5"/>
    <w:rsid w:val="30582805"/>
    <w:rsid w:val="30F00153"/>
    <w:rsid w:val="3127FF63"/>
    <w:rsid w:val="3154391C"/>
    <w:rsid w:val="315DB0FF"/>
    <w:rsid w:val="3190933C"/>
    <w:rsid w:val="319FFC47"/>
    <w:rsid w:val="31A42918"/>
    <w:rsid w:val="31A6E7B7"/>
    <w:rsid w:val="3207FD78"/>
    <w:rsid w:val="322D3768"/>
    <w:rsid w:val="3280D188"/>
    <w:rsid w:val="3282AD1F"/>
    <w:rsid w:val="32B5A067"/>
    <w:rsid w:val="32C153E6"/>
    <w:rsid w:val="3311556C"/>
    <w:rsid w:val="333CBAEF"/>
    <w:rsid w:val="3351A08E"/>
    <w:rsid w:val="3354DC23"/>
    <w:rsid w:val="33563F47"/>
    <w:rsid w:val="3369A52D"/>
    <w:rsid w:val="336F6153"/>
    <w:rsid w:val="337D1108"/>
    <w:rsid w:val="33BB9CF5"/>
    <w:rsid w:val="33DCC630"/>
    <w:rsid w:val="33FD1615"/>
    <w:rsid w:val="3432BA6A"/>
    <w:rsid w:val="34A69DCE"/>
    <w:rsid w:val="34B0BAE5"/>
    <w:rsid w:val="34B52FCD"/>
    <w:rsid w:val="34B87EE7"/>
    <w:rsid w:val="34CFE55F"/>
    <w:rsid w:val="34EA2243"/>
    <w:rsid w:val="34FE3CC0"/>
    <w:rsid w:val="3529AB82"/>
    <w:rsid w:val="354FC0FF"/>
    <w:rsid w:val="35558196"/>
    <w:rsid w:val="356F44F1"/>
    <w:rsid w:val="3589AED1"/>
    <w:rsid w:val="358FDD77"/>
    <w:rsid w:val="359963C3"/>
    <w:rsid w:val="35AFA99B"/>
    <w:rsid w:val="35E47749"/>
    <w:rsid w:val="35E71D42"/>
    <w:rsid w:val="35F4C5F9"/>
    <w:rsid w:val="35F7FA3A"/>
    <w:rsid w:val="3601AACF"/>
    <w:rsid w:val="360DD7EF"/>
    <w:rsid w:val="361CDC52"/>
    <w:rsid w:val="36477942"/>
    <w:rsid w:val="364E9807"/>
    <w:rsid w:val="36880C4A"/>
    <w:rsid w:val="36A43C96"/>
    <w:rsid w:val="36BB3B57"/>
    <w:rsid w:val="36C76989"/>
    <w:rsid w:val="36E3F951"/>
    <w:rsid w:val="3700672C"/>
    <w:rsid w:val="37231EDC"/>
    <w:rsid w:val="372A9490"/>
    <w:rsid w:val="373C8D95"/>
    <w:rsid w:val="374F6338"/>
    <w:rsid w:val="37764B3D"/>
    <w:rsid w:val="3777B743"/>
    <w:rsid w:val="37D8F383"/>
    <w:rsid w:val="38252618"/>
    <w:rsid w:val="38379BDB"/>
    <w:rsid w:val="383FF5AD"/>
    <w:rsid w:val="38643609"/>
    <w:rsid w:val="3886ECB7"/>
    <w:rsid w:val="38CC6A38"/>
    <w:rsid w:val="38E10CE2"/>
    <w:rsid w:val="38EA98B7"/>
    <w:rsid w:val="38FBDADD"/>
    <w:rsid w:val="39099A4C"/>
    <w:rsid w:val="39394B91"/>
    <w:rsid w:val="3956306C"/>
    <w:rsid w:val="398C4E5D"/>
    <w:rsid w:val="39A1E71E"/>
    <w:rsid w:val="39A3FA46"/>
    <w:rsid w:val="39D8F0AC"/>
    <w:rsid w:val="39ED88D5"/>
    <w:rsid w:val="3A02D0A5"/>
    <w:rsid w:val="3A0480EF"/>
    <w:rsid w:val="3A1DC58C"/>
    <w:rsid w:val="3ACF5CF0"/>
    <w:rsid w:val="3AE0D75C"/>
    <w:rsid w:val="3AE14912"/>
    <w:rsid w:val="3AE78791"/>
    <w:rsid w:val="3AF570CD"/>
    <w:rsid w:val="3B037B4B"/>
    <w:rsid w:val="3B23D092"/>
    <w:rsid w:val="3B604246"/>
    <w:rsid w:val="3B862017"/>
    <w:rsid w:val="3B8D5C85"/>
    <w:rsid w:val="3B8F94B7"/>
    <w:rsid w:val="3C02E5E4"/>
    <w:rsid w:val="3C03862C"/>
    <w:rsid w:val="3C3E145E"/>
    <w:rsid w:val="3C699C99"/>
    <w:rsid w:val="3C8357F2"/>
    <w:rsid w:val="3CCF1088"/>
    <w:rsid w:val="3CDB30D9"/>
    <w:rsid w:val="3CF8B884"/>
    <w:rsid w:val="3CFBFFB1"/>
    <w:rsid w:val="3D14FBC9"/>
    <w:rsid w:val="3D20439D"/>
    <w:rsid w:val="3D58E0A8"/>
    <w:rsid w:val="3D5CD07A"/>
    <w:rsid w:val="3DAB0582"/>
    <w:rsid w:val="3DAD943D"/>
    <w:rsid w:val="3DC63E8D"/>
    <w:rsid w:val="3DD671E1"/>
    <w:rsid w:val="3E140006"/>
    <w:rsid w:val="3E15B0F1"/>
    <w:rsid w:val="3E44F4E4"/>
    <w:rsid w:val="3E6AA5FA"/>
    <w:rsid w:val="3E833BD6"/>
    <w:rsid w:val="3F22DFCC"/>
    <w:rsid w:val="3F587B55"/>
    <w:rsid w:val="3F59167C"/>
    <w:rsid w:val="3F841C79"/>
    <w:rsid w:val="3FF2E4C1"/>
    <w:rsid w:val="4025C697"/>
    <w:rsid w:val="40295A0C"/>
    <w:rsid w:val="4049E07A"/>
    <w:rsid w:val="405B8170"/>
    <w:rsid w:val="4062180F"/>
    <w:rsid w:val="4082B588"/>
    <w:rsid w:val="408E3FAE"/>
    <w:rsid w:val="408F41E6"/>
    <w:rsid w:val="40F49125"/>
    <w:rsid w:val="40F4DBA2"/>
    <w:rsid w:val="41206DE9"/>
    <w:rsid w:val="412CE2C0"/>
    <w:rsid w:val="412E9628"/>
    <w:rsid w:val="41372E05"/>
    <w:rsid w:val="416D366A"/>
    <w:rsid w:val="4180DDE9"/>
    <w:rsid w:val="41B340B6"/>
    <w:rsid w:val="41B86CE2"/>
    <w:rsid w:val="41F2698E"/>
    <w:rsid w:val="41F6084E"/>
    <w:rsid w:val="42127E93"/>
    <w:rsid w:val="421D136C"/>
    <w:rsid w:val="422F16A3"/>
    <w:rsid w:val="4244958A"/>
    <w:rsid w:val="4245DEC2"/>
    <w:rsid w:val="42595376"/>
    <w:rsid w:val="426742DB"/>
    <w:rsid w:val="42702640"/>
    <w:rsid w:val="42B3F7E7"/>
    <w:rsid w:val="42EC5AF7"/>
    <w:rsid w:val="43371FBB"/>
    <w:rsid w:val="4357E3F3"/>
    <w:rsid w:val="438DDA1A"/>
    <w:rsid w:val="43C8CECB"/>
    <w:rsid w:val="44169B8E"/>
    <w:rsid w:val="444BF15A"/>
    <w:rsid w:val="444FC848"/>
    <w:rsid w:val="445674DA"/>
    <w:rsid w:val="44875FAC"/>
    <w:rsid w:val="4493700A"/>
    <w:rsid w:val="44B753E9"/>
    <w:rsid w:val="44CACD7D"/>
    <w:rsid w:val="44CC911D"/>
    <w:rsid w:val="4514D4A0"/>
    <w:rsid w:val="4523C379"/>
    <w:rsid w:val="45346A04"/>
    <w:rsid w:val="4534F7F2"/>
    <w:rsid w:val="453D18CF"/>
    <w:rsid w:val="455681C9"/>
    <w:rsid w:val="45E8F08C"/>
    <w:rsid w:val="463AEF8B"/>
    <w:rsid w:val="46472905"/>
    <w:rsid w:val="464EE7D8"/>
    <w:rsid w:val="4665F250"/>
    <w:rsid w:val="469B4F3C"/>
    <w:rsid w:val="46A6D1F7"/>
    <w:rsid w:val="46C8EF08"/>
    <w:rsid w:val="46D66990"/>
    <w:rsid w:val="46DAC7E0"/>
    <w:rsid w:val="470B5BB9"/>
    <w:rsid w:val="4736CE13"/>
    <w:rsid w:val="4787856D"/>
    <w:rsid w:val="47A55EA2"/>
    <w:rsid w:val="47A83A27"/>
    <w:rsid w:val="47BFCC1A"/>
    <w:rsid w:val="481E6EEF"/>
    <w:rsid w:val="4822B27F"/>
    <w:rsid w:val="48238739"/>
    <w:rsid w:val="4838C497"/>
    <w:rsid w:val="4861AB12"/>
    <w:rsid w:val="487E0B2A"/>
    <w:rsid w:val="48CB629F"/>
    <w:rsid w:val="49151F31"/>
    <w:rsid w:val="4920C3D7"/>
    <w:rsid w:val="495239E6"/>
    <w:rsid w:val="49559961"/>
    <w:rsid w:val="4958AAB2"/>
    <w:rsid w:val="495F6E50"/>
    <w:rsid w:val="49A0F5B3"/>
    <w:rsid w:val="49A92A01"/>
    <w:rsid w:val="49C3B728"/>
    <w:rsid w:val="49C676E4"/>
    <w:rsid w:val="49D0F6EB"/>
    <w:rsid w:val="4A08233E"/>
    <w:rsid w:val="4A0BA5A3"/>
    <w:rsid w:val="4A2F4D97"/>
    <w:rsid w:val="4A62FCB8"/>
    <w:rsid w:val="4AA0F9A8"/>
    <w:rsid w:val="4AB34B85"/>
    <w:rsid w:val="4AE29DF6"/>
    <w:rsid w:val="4B198325"/>
    <w:rsid w:val="4B1B7220"/>
    <w:rsid w:val="4B36D7E0"/>
    <w:rsid w:val="4B3F6F4C"/>
    <w:rsid w:val="4B4C4158"/>
    <w:rsid w:val="4B506863"/>
    <w:rsid w:val="4B5B1970"/>
    <w:rsid w:val="4BB30947"/>
    <w:rsid w:val="4BB76F62"/>
    <w:rsid w:val="4BC1D1EF"/>
    <w:rsid w:val="4BC72C02"/>
    <w:rsid w:val="4C1A0BBD"/>
    <w:rsid w:val="4C2F15D5"/>
    <w:rsid w:val="4C577394"/>
    <w:rsid w:val="4C6C2FA1"/>
    <w:rsid w:val="4C6FAC6C"/>
    <w:rsid w:val="4CCD4CB0"/>
    <w:rsid w:val="4CE1759B"/>
    <w:rsid w:val="4CF8F163"/>
    <w:rsid w:val="4D01B192"/>
    <w:rsid w:val="4D0897AD"/>
    <w:rsid w:val="4D3C9586"/>
    <w:rsid w:val="4DA1AA6F"/>
    <w:rsid w:val="4DB64525"/>
    <w:rsid w:val="4DD942E3"/>
    <w:rsid w:val="4DF6316E"/>
    <w:rsid w:val="4E4F5F68"/>
    <w:rsid w:val="4E7F9663"/>
    <w:rsid w:val="4E9CCCE1"/>
    <w:rsid w:val="4ED63F0D"/>
    <w:rsid w:val="4ED65FC2"/>
    <w:rsid w:val="4EE37A72"/>
    <w:rsid w:val="4EFC38F9"/>
    <w:rsid w:val="4F03018A"/>
    <w:rsid w:val="4F058EEE"/>
    <w:rsid w:val="4F22AA40"/>
    <w:rsid w:val="4F315ED6"/>
    <w:rsid w:val="4F6BC940"/>
    <w:rsid w:val="4F772F12"/>
    <w:rsid w:val="4F7FB9B5"/>
    <w:rsid w:val="4FA070F9"/>
    <w:rsid w:val="4FF186FB"/>
    <w:rsid w:val="503CB38D"/>
    <w:rsid w:val="5058B98C"/>
    <w:rsid w:val="5071CE48"/>
    <w:rsid w:val="5073AB20"/>
    <w:rsid w:val="50873425"/>
    <w:rsid w:val="508739D4"/>
    <w:rsid w:val="50A4AF71"/>
    <w:rsid w:val="50A57895"/>
    <w:rsid w:val="50BF80C4"/>
    <w:rsid w:val="50C3A0A0"/>
    <w:rsid w:val="50EF736F"/>
    <w:rsid w:val="50F5C9D6"/>
    <w:rsid w:val="50FDC97C"/>
    <w:rsid w:val="51563FD4"/>
    <w:rsid w:val="51668F91"/>
    <w:rsid w:val="516C27D8"/>
    <w:rsid w:val="517F18D3"/>
    <w:rsid w:val="5216F386"/>
    <w:rsid w:val="522196F5"/>
    <w:rsid w:val="529A0A74"/>
    <w:rsid w:val="52A79C47"/>
    <w:rsid w:val="52AA1F3F"/>
    <w:rsid w:val="52B90818"/>
    <w:rsid w:val="5342FB9C"/>
    <w:rsid w:val="534FC57F"/>
    <w:rsid w:val="5356D965"/>
    <w:rsid w:val="53713CC9"/>
    <w:rsid w:val="53B3E3B3"/>
    <w:rsid w:val="53C27733"/>
    <w:rsid w:val="53D1701E"/>
    <w:rsid w:val="53E32DC0"/>
    <w:rsid w:val="53E4B9CE"/>
    <w:rsid w:val="53E5AA78"/>
    <w:rsid w:val="53F28C1F"/>
    <w:rsid w:val="53F4D80B"/>
    <w:rsid w:val="54199DF3"/>
    <w:rsid w:val="541F55DE"/>
    <w:rsid w:val="547B94EE"/>
    <w:rsid w:val="54AC9B91"/>
    <w:rsid w:val="54B0191E"/>
    <w:rsid w:val="5501FBB6"/>
    <w:rsid w:val="55545505"/>
    <w:rsid w:val="555F8D27"/>
    <w:rsid w:val="557F9687"/>
    <w:rsid w:val="55A171C1"/>
    <w:rsid w:val="55B0D2F3"/>
    <w:rsid w:val="55D7C27A"/>
    <w:rsid w:val="55E73617"/>
    <w:rsid w:val="560C14CB"/>
    <w:rsid w:val="56100431"/>
    <w:rsid w:val="561E0F10"/>
    <w:rsid w:val="56420D09"/>
    <w:rsid w:val="5663FAD2"/>
    <w:rsid w:val="5687411F"/>
    <w:rsid w:val="5694AAA9"/>
    <w:rsid w:val="569BA3F1"/>
    <w:rsid w:val="56DC3653"/>
    <w:rsid w:val="56FEC601"/>
    <w:rsid w:val="56FEEBC2"/>
    <w:rsid w:val="57578329"/>
    <w:rsid w:val="575A8814"/>
    <w:rsid w:val="5770DCC4"/>
    <w:rsid w:val="577A8649"/>
    <w:rsid w:val="57BBEA54"/>
    <w:rsid w:val="57D9ECCF"/>
    <w:rsid w:val="58025D48"/>
    <w:rsid w:val="58144F74"/>
    <w:rsid w:val="5819AFBC"/>
    <w:rsid w:val="582B1F7D"/>
    <w:rsid w:val="583EB9C4"/>
    <w:rsid w:val="5849AC60"/>
    <w:rsid w:val="5874F85B"/>
    <w:rsid w:val="5888095E"/>
    <w:rsid w:val="58B01875"/>
    <w:rsid w:val="58EE55A0"/>
    <w:rsid w:val="58EF92C6"/>
    <w:rsid w:val="592B9B61"/>
    <w:rsid w:val="594A3DB5"/>
    <w:rsid w:val="5950F3B7"/>
    <w:rsid w:val="595FEAA2"/>
    <w:rsid w:val="5960EF10"/>
    <w:rsid w:val="597674E8"/>
    <w:rsid w:val="598FACEE"/>
    <w:rsid w:val="59980948"/>
    <w:rsid w:val="59D0678D"/>
    <w:rsid w:val="59D56CD9"/>
    <w:rsid w:val="59DBF882"/>
    <w:rsid w:val="5A086E1E"/>
    <w:rsid w:val="5A261991"/>
    <w:rsid w:val="5A5DEA33"/>
    <w:rsid w:val="5AA819E9"/>
    <w:rsid w:val="5AB9988A"/>
    <w:rsid w:val="5AE274DD"/>
    <w:rsid w:val="5B23B454"/>
    <w:rsid w:val="5B29AD47"/>
    <w:rsid w:val="5B5AD764"/>
    <w:rsid w:val="5B6DACC6"/>
    <w:rsid w:val="5B7F603A"/>
    <w:rsid w:val="5B804535"/>
    <w:rsid w:val="5B814921"/>
    <w:rsid w:val="5B96730E"/>
    <w:rsid w:val="5BC5C007"/>
    <w:rsid w:val="5BCE46A5"/>
    <w:rsid w:val="5C0115E3"/>
    <w:rsid w:val="5C12F75F"/>
    <w:rsid w:val="5C2A30FE"/>
    <w:rsid w:val="5C2B7AA6"/>
    <w:rsid w:val="5C41E074"/>
    <w:rsid w:val="5C42AD81"/>
    <w:rsid w:val="5C640E8D"/>
    <w:rsid w:val="5C7852DD"/>
    <w:rsid w:val="5C8D8BAC"/>
    <w:rsid w:val="5CCC5C78"/>
    <w:rsid w:val="5CD10E24"/>
    <w:rsid w:val="5CD95B4C"/>
    <w:rsid w:val="5D83FB9D"/>
    <w:rsid w:val="5DAFD80F"/>
    <w:rsid w:val="5DF54D05"/>
    <w:rsid w:val="5E4EA0D0"/>
    <w:rsid w:val="5E5B5516"/>
    <w:rsid w:val="5E6B9170"/>
    <w:rsid w:val="5E7F1676"/>
    <w:rsid w:val="5E88C50A"/>
    <w:rsid w:val="5EBF3358"/>
    <w:rsid w:val="5F1FCBFE"/>
    <w:rsid w:val="5F3BFF3C"/>
    <w:rsid w:val="5F5E2F15"/>
    <w:rsid w:val="5F6DBEC7"/>
    <w:rsid w:val="5F6E24D9"/>
    <w:rsid w:val="5FC1AAF6"/>
    <w:rsid w:val="5FCED7AB"/>
    <w:rsid w:val="5FE6CD23"/>
    <w:rsid w:val="5FEBE108"/>
    <w:rsid w:val="602D9720"/>
    <w:rsid w:val="603584D3"/>
    <w:rsid w:val="605D0273"/>
    <w:rsid w:val="60631597"/>
    <w:rsid w:val="60974EA5"/>
    <w:rsid w:val="60983C1A"/>
    <w:rsid w:val="60B7F549"/>
    <w:rsid w:val="60E0F72F"/>
    <w:rsid w:val="6117DAAD"/>
    <w:rsid w:val="61704C5F"/>
    <w:rsid w:val="6182C714"/>
    <w:rsid w:val="61A33232"/>
    <w:rsid w:val="61B6FD9D"/>
    <w:rsid w:val="61CBE4D2"/>
    <w:rsid w:val="61DE9C0F"/>
    <w:rsid w:val="620DDEE8"/>
    <w:rsid w:val="622AFE63"/>
    <w:rsid w:val="622F9E9A"/>
    <w:rsid w:val="62532D26"/>
    <w:rsid w:val="62A819F3"/>
    <w:rsid w:val="62CC0739"/>
    <w:rsid w:val="62DDFF3C"/>
    <w:rsid w:val="62FDB470"/>
    <w:rsid w:val="631BE74F"/>
    <w:rsid w:val="6321D1D3"/>
    <w:rsid w:val="632B2C93"/>
    <w:rsid w:val="634ABDFD"/>
    <w:rsid w:val="634BF62C"/>
    <w:rsid w:val="6354AA00"/>
    <w:rsid w:val="636F422D"/>
    <w:rsid w:val="638AD45E"/>
    <w:rsid w:val="639088EB"/>
    <w:rsid w:val="63D58790"/>
    <w:rsid w:val="63DC7D33"/>
    <w:rsid w:val="6429097A"/>
    <w:rsid w:val="642909D6"/>
    <w:rsid w:val="64BD9C58"/>
    <w:rsid w:val="64E1AAB1"/>
    <w:rsid w:val="6543F6C0"/>
    <w:rsid w:val="65693C72"/>
    <w:rsid w:val="6571043C"/>
    <w:rsid w:val="6579DA72"/>
    <w:rsid w:val="65B63981"/>
    <w:rsid w:val="65B7953F"/>
    <w:rsid w:val="65D68B69"/>
    <w:rsid w:val="65FBB19F"/>
    <w:rsid w:val="662036F3"/>
    <w:rsid w:val="66742AAC"/>
    <w:rsid w:val="668FBF85"/>
    <w:rsid w:val="66A4C657"/>
    <w:rsid w:val="66BD5F62"/>
    <w:rsid w:val="66E25E43"/>
    <w:rsid w:val="66E6BA59"/>
    <w:rsid w:val="66EB4722"/>
    <w:rsid w:val="66EF1C6C"/>
    <w:rsid w:val="670C76FB"/>
    <w:rsid w:val="670D6B8A"/>
    <w:rsid w:val="672DA06E"/>
    <w:rsid w:val="6764CAD0"/>
    <w:rsid w:val="67754465"/>
    <w:rsid w:val="678E8A77"/>
    <w:rsid w:val="67ADDBDC"/>
    <w:rsid w:val="67CD0EC5"/>
    <w:rsid w:val="680DAAE1"/>
    <w:rsid w:val="681DE636"/>
    <w:rsid w:val="687819C3"/>
    <w:rsid w:val="68A31D73"/>
    <w:rsid w:val="68A8033C"/>
    <w:rsid w:val="6904822B"/>
    <w:rsid w:val="693188AD"/>
    <w:rsid w:val="694A3A3C"/>
    <w:rsid w:val="697229AE"/>
    <w:rsid w:val="6978A076"/>
    <w:rsid w:val="6980C558"/>
    <w:rsid w:val="6989368D"/>
    <w:rsid w:val="6999A2ED"/>
    <w:rsid w:val="69AFE710"/>
    <w:rsid w:val="69B9666F"/>
    <w:rsid w:val="69DA4914"/>
    <w:rsid w:val="69E9AE1F"/>
    <w:rsid w:val="6A03CBAA"/>
    <w:rsid w:val="6A08B659"/>
    <w:rsid w:val="6A376F82"/>
    <w:rsid w:val="6A38307C"/>
    <w:rsid w:val="6A3954E9"/>
    <w:rsid w:val="6A6A6C2B"/>
    <w:rsid w:val="6A6EF9E7"/>
    <w:rsid w:val="6AF93D6A"/>
    <w:rsid w:val="6B08E7C2"/>
    <w:rsid w:val="6B1AB20F"/>
    <w:rsid w:val="6B35734E"/>
    <w:rsid w:val="6B73EF26"/>
    <w:rsid w:val="6B768522"/>
    <w:rsid w:val="6B7A4BFF"/>
    <w:rsid w:val="6B84734B"/>
    <w:rsid w:val="6B8CB219"/>
    <w:rsid w:val="6B94BC41"/>
    <w:rsid w:val="6BC82021"/>
    <w:rsid w:val="6BD5DB06"/>
    <w:rsid w:val="6BE4C0AE"/>
    <w:rsid w:val="6BF836B8"/>
    <w:rsid w:val="6C089B57"/>
    <w:rsid w:val="6C17AAFA"/>
    <w:rsid w:val="6C1ED753"/>
    <w:rsid w:val="6C28C1DB"/>
    <w:rsid w:val="6CCF063B"/>
    <w:rsid w:val="6CD17956"/>
    <w:rsid w:val="6D037DA7"/>
    <w:rsid w:val="6D2B40E5"/>
    <w:rsid w:val="6D3CF2D6"/>
    <w:rsid w:val="6D3EB325"/>
    <w:rsid w:val="6D648202"/>
    <w:rsid w:val="6D675A18"/>
    <w:rsid w:val="6D801D29"/>
    <w:rsid w:val="6D88E490"/>
    <w:rsid w:val="6D8FDDC9"/>
    <w:rsid w:val="6D96EC53"/>
    <w:rsid w:val="6D9C4520"/>
    <w:rsid w:val="6DA939E7"/>
    <w:rsid w:val="6DAC9699"/>
    <w:rsid w:val="6DC0BDAF"/>
    <w:rsid w:val="6DDD9070"/>
    <w:rsid w:val="6E075520"/>
    <w:rsid w:val="6E0F7A04"/>
    <w:rsid w:val="6E1776CF"/>
    <w:rsid w:val="6E18551E"/>
    <w:rsid w:val="6E42AF60"/>
    <w:rsid w:val="6E63495D"/>
    <w:rsid w:val="6E78DBE7"/>
    <w:rsid w:val="6E7A6580"/>
    <w:rsid w:val="6E7B7C13"/>
    <w:rsid w:val="6E8FEB0E"/>
    <w:rsid w:val="6E974504"/>
    <w:rsid w:val="6EAC02E5"/>
    <w:rsid w:val="6EC8B4B9"/>
    <w:rsid w:val="6ECE6C25"/>
    <w:rsid w:val="6EE9725B"/>
    <w:rsid w:val="6EED85BD"/>
    <w:rsid w:val="6F165B4E"/>
    <w:rsid w:val="6F1B619C"/>
    <w:rsid w:val="6F3209E1"/>
    <w:rsid w:val="6F34CE00"/>
    <w:rsid w:val="6F46AAD3"/>
    <w:rsid w:val="6F5C18DA"/>
    <w:rsid w:val="6F7F650F"/>
    <w:rsid w:val="6FB39374"/>
    <w:rsid w:val="70159B73"/>
    <w:rsid w:val="702F770A"/>
    <w:rsid w:val="70398308"/>
    <w:rsid w:val="703F5764"/>
    <w:rsid w:val="7047D346"/>
    <w:rsid w:val="7064044C"/>
    <w:rsid w:val="7065A8A4"/>
    <w:rsid w:val="706F8C9F"/>
    <w:rsid w:val="70964F3A"/>
    <w:rsid w:val="70AC39D1"/>
    <w:rsid w:val="70BEBCB8"/>
    <w:rsid w:val="70D0D9E8"/>
    <w:rsid w:val="717BF743"/>
    <w:rsid w:val="71808A47"/>
    <w:rsid w:val="718E5DF1"/>
    <w:rsid w:val="71B10728"/>
    <w:rsid w:val="71CF07C5"/>
    <w:rsid w:val="71E54434"/>
    <w:rsid w:val="720D70D1"/>
    <w:rsid w:val="7247F802"/>
    <w:rsid w:val="7284C207"/>
    <w:rsid w:val="7296B626"/>
    <w:rsid w:val="72AB2A13"/>
    <w:rsid w:val="72B374EF"/>
    <w:rsid w:val="72CBD110"/>
    <w:rsid w:val="72D7D37B"/>
    <w:rsid w:val="731AB742"/>
    <w:rsid w:val="732D1F49"/>
    <w:rsid w:val="73427B53"/>
    <w:rsid w:val="7355BC5C"/>
    <w:rsid w:val="736049B0"/>
    <w:rsid w:val="736898C4"/>
    <w:rsid w:val="736DFEEB"/>
    <w:rsid w:val="739F6DD2"/>
    <w:rsid w:val="73C48A4C"/>
    <w:rsid w:val="73D2A1DA"/>
    <w:rsid w:val="73DDD53B"/>
    <w:rsid w:val="73DDEC68"/>
    <w:rsid w:val="73E9804B"/>
    <w:rsid w:val="73EDBDA0"/>
    <w:rsid w:val="740FCA71"/>
    <w:rsid w:val="74256F40"/>
    <w:rsid w:val="7431100F"/>
    <w:rsid w:val="74755D12"/>
    <w:rsid w:val="7490BB27"/>
    <w:rsid w:val="74CAFB72"/>
    <w:rsid w:val="74E66530"/>
    <w:rsid w:val="7508A65F"/>
    <w:rsid w:val="75173724"/>
    <w:rsid w:val="751B15F5"/>
    <w:rsid w:val="751F15C2"/>
    <w:rsid w:val="753DFFC2"/>
    <w:rsid w:val="75455DD8"/>
    <w:rsid w:val="7567FAB7"/>
    <w:rsid w:val="756AA7AF"/>
    <w:rsid w:val="7574BBC2"/>
    <w:rsid w:val="75898E01"/>
    <w:rsid w:val="75C54436"/>
    <w:rsid w:val="75DD69F7"/>
    <w:rsid w:val="760E7B47"/>
    <w:rsid w:val="766ABB4C"/>
    <w:rsid w:val="767BE158"/>
    <w:rsid w:val="76910311"/>
    <w:rsid w:val="769BFF20"/>
    <w:rsid w:val="76C0CFF7"/>
    <w:rsid w:val="76F9A152"/>
    <w:rsid w:val="771B7274"/>
    <w:rsid w:val="772FC6D6"/>
    <w:rsid w:val="7734071C"/>
    <w:rsid w:val="776B755C"/>
    <w:rsid w:val="77B7F2BA"/>
    <w:rsid w:val="7831338E"/>
    <w:rsid w:val="7846B390"/>
    <w:rsid w:val="78566EA2"/>
    <w:rsid w:val="788CC096"/>
    <w:rsid w:val="78987134"/>
    <w:rsid w:val="78A186AC"/>
    <w:rsid w:val="78BEE5FF"/>
    <w:rsid w:val="792A18CC"/>
    <w:rsid w:val="79C25E47"/>
    <w:rsid w:val="79F6C955"/>
    <w:rsid w:val="7A0FAFCC"/>
    <w:rsid w:val="7A10E986"/>
    <w:rsid w:val="7A355181"/>
    <w:rsid w:val="7A4D100A"/>
    <w:rsid w:val="7A70E16B"/>
    <w:rsid w:val="7A7660DB"/>
    <w:rsid w:val="7AEF0842"/>
    <w:rsid w:val="7B03A275"/>
    <w:rsid w:val="7B2F9A0C"/>
    <w:rsid w:val="7B7C6344"/>
    <w:rsid w:val="7B822CBC"/>
    <w:rsid w:val="7B854387"/>
    <w:rsid w:val="7B889AA2"/>
    <w:rsid w:val="7B94F562"/>
    <w:rsid w:val="7B999665"/>
    <w:rsid w:val="7BB1983E"/>
    <w:rsid w:val="7BB6E999"/>
    <w:rsid w:val="7BD4E8D0"/>
    <w:rsid w:val="7C3F704F"/>
    <w:rsid w:val="7C7E2D70"/>
    <w:rsid w:val="7CA3DB8F"/>
    <w:rsid w:val="7CAE00B9"/>
    <w:rsid w:val="7CD67EFF"/>
    <w:rsid w:val="7CE8AA22"/>
    <w:rsid w:val="7CEA5CC2"/>
    <w:rsid w:val="7CF3C209"/>
    <w:rsid w:val="7D11C0C9"/>
    <w:rsid w:val="7D2882BD"/>
    <w:rsid w:val="7D28F469"/>
    <w:rsid w:val="7D59E7CF"/>
    <w:rsid w:val="7D81568D"/>
    <w:rsid w:val="7DA82BE3"/>
    <w:rsid w:val="7DB0F859"/>
    <w:rsid w:val="7DBE4620"/>
    <w:rsid w:val="7DCBBA89"/>
    <w:rsid w:val="7DDB4918"/>
    <w:rsid w:val="7E43BA47"/>
    <w:rsid w:val="7E47D533"/>
    <w:rsid w:val="7E5D6AB5"/>
    <w:rsid w:val="7E70A9F9"/>
    <w:rsid w:val="7E765F75"/>
    <w:rsid w:val="7E774B73"/>
    <w:rsid w:val="7E814BF0"/>
    <w:rsid w:val="7EA8A1E5"/>
    <w:rsid w:val="7EACF410"/>
    <w:rsid w:val="7EADD77C"/>
    <w:rsid w:val="7EB00180"/>
    <w:rsid w:val="7EB4C12F"/>
    <w:rsid w:val="7EB88A34"/>
    <w:rsid w:val="7EBA08CB"/>
    <w:rsid w:val="7ED19B7F"/>
    <w:rsid w:val="7EE63CD6"/>
    <w:rsid w:val="7EF1B923"/>
    <w:rsid w:val="7F06929C"/>
    <w:rsid w:val="7F28FEB5"/>
    <w:rsid w:val="7F32525A"/>
    <w:rsid w:val="7F50AB66"/>
    <w:rsid w:val="7F538E53"/>
    <w:rsid w:val="7F654D23"/>
    <w:rsid w:val="7F7E2F04"/>
    <w:rsid w:val="7F83A8EF"/>
    <w:rsid w:val="7FB6E231"/>
    <w:rsid w:val="7FD66D07"/>
    <w:rsid w:val="7FECC3D6"/>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78D99"/>
  <w14:defaultImageDpi w14:val="0"/>
  <w15:docId w15:val="{D8EC1118-7BCB-4C5F-820D-42997D0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f Car"/>
    <w:uiPriority w:val="99"/>
    <w:qFormat/>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Textoindependiente22">
    <w:name w:val="Texto independiente 22"/>
    <w:basedOn w:val="Normal"/>
    <w:rsid w:val="00341113"/>
    <w:pPr>
      <w:widowControl/>
      <w:overflowPunct/>
      <w:autoSpaceDE/>
      <w:autoSpaceDN/>
      <w:adjustRightInd/>
      <w:spacing w:line="336" w:lineRule="auto"/>
      <w:ind w:firstLine="2835"/>
      <w:jc w:val="both"/>
    </w:pPr>
    <w:rPr>
      <w:rFonts w:ascii="Verdana" w:hAnsi="Verdan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164">
      <w:bodyDiv w:val="1"/>
      <w:marLeft w:val="0"/>
      <w:marRight w:val="0"/>
      <w:marTop w:val="0"/>
      <w:marBottom w:val="0"/>
      <w:divBdr>
        <w:top w:val="none" w:sz="0" w:space="0" w:color="auto"/>
        <w:left w:val="none" w:sz="0" w:space="0" w:color="auto"/>
        <w:bottom w:val="none" w:sz="0" w:space="0" w:color="auto"/>
        <w:right w:val="none" w:sz="0" w:space="0" w:color="auto"/>
      </w:divBdr>
    </w:div>
    <w:div w:id="21712518">
      <w:bodyDiv w:val="1"/>
      <w:marLeft w:val="0"/>
      <w:marRight w:val="0"/>
      <w:marTop w:val="0"/>
      <w:marBottom w:val="0"/>
      <w:divBdr>
        <w:top w:val="none" w:sz="0" w:space="0" w:color="auto"/>
        <w:left w:val="none" w:sz="0" w:space="0" w:color="auto"/>
        <w:bottom w:val="none" w:sz="0" w:space="0" w:color="auto"/>
        <w:right w:val="none" w:sz="0" w:space="0" w:color="auto"/>
      </w:divBdr>
    </w:div>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39486094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69018543">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43723372">
      <w:bodyDiv w:val="1"/>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836773881">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0935387">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36878770">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798452646">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24215386">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2.xml><?xml version="1.0" encoding="utf-8"?>
<ds:datastoreItem xmlns:ds="http://schemas.openxmlformats.org/officeDocument/2006/customXml" ds:itemID="{4BF3F0E6-38F3-4103-92D4-58513E4B1EB5}">
  <ds:schemaRefs>
    <ds:schemaRef ds:uri="http://schemas.openxmlformats.org/officeDocument/2006/bibliography"/>
  </ds:schemaRefs>
</ds:datastoreItem>
</file>

<file path=customXml/itemProps3.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B4BE7EC5-E0C5-4FE2-A835-5E777428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3125</Words>
  <Characters>17190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ALONSO GAVIRIA</cp:lastModifiedBy>
  <cp:revision>5</cp:revision>
  <cp:lastPrinted>2024-09-03T20:14:00Z</cp:lastPrinted>
  <dcterms:created xsi:type="dcterms:W3CDTF">2024-09-05T18:58:00Z</dcterms:created>
  <dcterms:modified xsi:type="dcterms:W3CDTF">2024-10-30T14:09:00Z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