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FFB886D" w14:textId="02A2E652" w:rsidR="003A17D5" w:rsidRPr="00F164D8" w:rsidRDefault="00517952" w:rsidP="003A17D5">
      <w:pPr>
        <w:jc w:val="both"/>
        <w:rPr>
          <w:rFonts w:ascii="Arial" w:hAnsi="Arial" w:cs="Arial"/>
          <w:b/>
          <w:szCs w:val="24"/>
          <w:lang w:val="es-CO"/>
        </w:rPr>
      </w:pPr>
      <w:r w:rsidRPr="00F164D8">
        <w:rPr>
          <w:rFonts w:ascii="Arial" w:hAnsi="Arial" w:cs="Arial"/>
          <w:b/>
          <w:szCs w:val="24"/>
          <w:lang w:val="es-CO"/>
        </w:rPr>
        <w:t>TÍTULOS VALORES / EN IDIOMA EXTRANJERO / REQUISITO / TRADUCCIÓN OFICIAL</w:t>
      </w:r>
    </w:p>
    <w:p w14:paraId="7FAD958F" w14:textId="795711C4" w:rsidR="003A17D5" w:rsidRPr="00517952" w:rsidRDefault="00517952" w:rsidP="00517952">
      <w:pPr>
        <w:jc w:val="both"/>
        <w:rPr>
          <w:rFonts w:ascii="Arial" w:hAnsi="Arial" w:cs="Arial"/>
          <w:szCs w:val="24"/>
          <w:lang w:val="es-CO"/>
        </w:rPr>
      </w:pPr>
      <w:r>
        <w:rPr>
          <w:rFonts w:ascii="Arial" w:hAnsi="Arial" w:cs="Arial"/>
          <w:szCs w:val="24"/>
          <w:lang w:val="es-CO"/>
        </w:rPr>
        <w:t xml:space="preserve">… </w:t>
      </w:r>
      <w:r w:rsidRPr="00517952">
        <w:rPr>
          <w:rFonts w:ascii="Arial" w:hAnsi="Arial" w:cs="Arial"/>
          <w:szCs w:val="24"/>
          <w:lang w:val="es-CO"/>
        </w:rPr>
        <w:t xml:space="preserve">a juicio de esta Sala los documentos aportados como título ejecutivo base de recaudo, se encuentran parcialmente expedidos en idioma distinto al castellano. En tales condiciones, en aplicación del artículo 251 del </w:t>
      </w:r>
      <w:proofErr w:type="spellStart"/>
      <w:r w:rsidRPr="00517952">
        <w:rPr>
          <w:rFonts w:ascii="Arial" w:hAnsi="Arial" w:cs="Arial"/>
          <w:szCs w:val="24"/>
          <w:lang w:val="es-CO"/>
        </w:rPr>
        <w:t>C.G.P</w:t>
      </w:r>
      <w:proofErr w:type="spellEnd"/>
      <w:r w:rsidRPr="00517952">
        <w:rPr>
          <w:rFonts w:ascii="Arial" w:hAnsi="Arial" w:cs="Arial"/>
          <w:szCs w:val="24"/>
          <w:lang w:val="es-CO"/>
        </w:rPr>
        <w:t>. para poder apreciarse como prueba debieron ser aportadas con su correspondiente traducción efectuada por el Ministerio de Relaciones Exteriores o por un intérprete oficial.</w:t>
      </w:r>
      <w:r>
        <w:rPr>
          <w:rFonts w:ascii="Arial" w:hAnsi="Arial" w:cs="Arial"/>
          <w:szCs w:val="24"/>
          <w:lang w:val="es-CO"/>
        </w:rPr>
        <w:t xml:space="preserve"> </w:t>
      </w:r>
      <w:r w:rsidRPr="00517952">
        <w:rPr>
          <w:rFonts w:ascii="Arial" w:hAnsi="Arial" w:cs="Arial"/>
          <w:szCs w:val="24"/>
          <w:lang w:val="es-CO"/>
        </w:rPr>
        <w:t>Se plantea este como problema jurídico inicial porque en realidad es el primero que debe abordarse. Si los documentos aportados carecen de eficacia probatoria, no se pueden valorar como prueba, y por ello resulta improcedente abordar su análisis para determinar si cumplen los requisitos para ser tratados como títulos valores (factura cambiaria), y si de ellos se desprende la existencia de una obligación clara, expresa y exigible a cargo de la sociedad demandada.</w:t>
      </w:r>
      <w:r>
        <w:rPr>
          <w:rFonts w:ascii="Arial" w:hAnsi="Arial" w:cs="Arial"/>
          <w:szCs w:val="24"/>
          <w:lang w:val="es-CO"/>
        </w:rPr>
        <w:t xml:space="preserve"> (…) </w:t>
      </w:r>
      <w:r w:rsidRPr="00517952">
        <w:rPr>
          <w:rFonts w:ascii="Arial" w:hAnsi="Arial" w:cs="Arial"/>
          <w:szCs w:val="24"/>
          <w:lang w:val="es-CO"/>
        </w:rPr>
        <w:t xml:space="preserve">Conforme al artículo 251 del </w:t>
      </w:r>
      <w:proofErr w:type="spellStart"/>
      <w:r w:rsidRPr="00517952">
        <w:rPr>
          <w:rFonts w:ascii="Arial" w:hAnsi="Arial" w:cs="Arial"/>
          <w:szCs w:val="24"/>
          <w:lang w:val="es-CO"/>
        </w:rPr>
        <w:t>C.G.P</w:t>
      </w:r>
      <w:proofErr w:type="spellEnd"/>
      <w:r w:rsidRPr="00517952">
        <w:rPr>
          <w:rFonts w:ascii="Arial" w:hAnsi="Arial" w:cs="Arial"/>
          <w:szCs w:val="24"/>
          <w:lang w:val="es-CO"/>
        </w:rPr>
        <w:t>., para que los documentos extendidos en idioma distinto del castellano puedan apreciarse como prueba se requiere que obren en el proceso con su correspondiente traducción</w:t>
      </w:r>
      <w:r>
        <w:rPr>
          <w:rFonts w:ascii="Arial" w:hAnsi="Arial" w:cs="Arial"/>
          <w:szCs w:val="24"/>
          <w:lang w:val="es-CO"/>
        </w:rPr>
        <w:t>…</w:t>
      </w:r>
    </w:p>
    <w:p w14:paraId="414F9898" w14:textId="77777777" w:rsidR="003A17D5" w:rsidRDefault="003A17D5" w:rsidP="003A17D5">
      <w:pPr>
        <w:jc w:val="both"/>
        <w:rPr>
          <w:rFonts w:ascii="Arial" w:hAnsi="Arial" w:cs="Arial"/>
          <w:szCs w:val="24"/>
          <w:lang w:val="es-CO"/>
        </w:rPr>
      </w:pPr>
    </w:p>
    <w:p w14:paraId="259DCC9F" w14:textId="77777777" w:rsidR="003A17D5" w:rsidRDefault="003A17D5" w:rsidP="003A17D5">
      <w:pPr>
        <w:jc w:val="both"/>
        <w:rPr>
          <w:rFonts w:ascii="Arial" w:hAnsi="Arial" w:cs="Arial"/>
          <w:szCs w:val="24"/>
          <w:lang w:val="es-CO"/>
        </w:rPr>
      </w:pPr>
    </w:p>
    <w:p w14:paraId="01EFD113" w14:textId="77777777" w:rsidR="003A17D5" w:rsidRPr="00894F35" w:rsidRDefault="003A17D5" w:rsidP="003A17D5">
      <w:pPr>
        <w:jc w:val="both"/>
        <w:rPr>
          <w:rFonts w:ascii="Arial" w:hAnsi="Arial" w:cs="Arial"/>
          <w:szCs w:val="24"/>
          <w:lang w:val="es-CO"/>
        </w:rPr>
      </w:pPr>
    </w:p>
    <w:p w14:paraId="68347B66" w14:textId="77777777" w:rsidR="003A17D5" w:rsidRPr="00894F35" w:rsidRDefault="003A17D5" w:rsidP="003A17D5">
      <w:pPr>
        <w:widowControl/>
        <w:overflowPunct/>
        <w:autoSpaceDE/>
        <w:autoSpaceDN/>
        <w:adjustRightInd/>
        <w:spacing w:line="360" w:lineRule="auto"/>
        <w:jc w:val="both"/>
        <w:rPr>
          <w:rFonts w:ascii="Georgia" w:hAnsi="Georgia" w:cs="Arial"/>
          <w:w w:val="140"/>
          <w:kern w:val="0"/>
          <w:sz w:val="16"/>
          <w:szCs w:val="16"/>
          <w:lang w:val="es-CO"/>
        </w:rPr>
      </w:pPr>
      <w:r w:rsidRPr="00894F35">
        <w:rPr>
          <w:rFonts w:ascii="Calibri" w:hAnsi="Calibri"/>
          <w:noProof/>
          <w:kern w:val="0"/>
          <w:sz w:val="22"/>
          <w:szCs w:val="22"/>
          <w:lang w:val="en-US" w:eastAsia="en-US"/>
        </w:rPr>
        <w:drawing>
          <wp:inline distT="0" distB="0" distL="0" distR="0" wp14:anchorId="69CE4DD3" wp14:editId="2A8C747D">
            <wp:extent cx="1667934" cy="4386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bookmarkStart w:id="0" w:name="_Hlk163294374"/>
    </w:p>
    <w:bookmarkEnd w:id="0"/>
    <w:p w14:paraId="406EF7EB" w14:textId="77777777" w:rsidR="003A17D5" w:rsidRPr="00894F35" w:rsidRDefault="003A17D5" w:rsidP="003A17D5">
      <w:pPr>
        <w:widowControl/>
        <w:overflowPunct/>
        <w:autoSpaceDE/>
        <w:autoSpaceDN/>
        <w:adjustRightInd/>
        <w:spacing w:line="360" w:lineRule="auto"/>
        <w:jc w:val="center"/>
        <w:rPr>
          <w:rFonts w:ascii="Georgia" w:hAnsi="Georgia" w:cs="Arial"/>
          <w:bCs/>
          <w:kern w:val="0"/>
          <w:sz w:val="22"/>
          <w:szCs w:val="22"/>
          <w:lang w:val="es-CO"/>
        </w:rPr>
      </w:pPr>
      <w:r w:rsidRPr="00894F35">
        <w:rPr>
          <w:rFonts w:ascii="Georgia" w:hAnsi="Georgia" w:cs="Arial"/>
          <w:bCs/>
          <w:noProof/>
          <w:kern w:val="0"/>
          <w:sz w:val="22"/>
          <w:szCs w:val="22"/>
          <w:lang w:val="en-US" w:eastAsia="en-US"/>
        </w:rPr>
        <w:drawing>
          <wp:inline distT="0" distB="0" distL="0" distR="0" wp14:anchorId="695DBB45" wp14:editId="4BE63A6E">
            <wp:extent cx="3513667" cy="9348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p w14:paraId="7C29C743" w14:textId="77777777" w:rsidR="003A17D5" w:rsidRPr="00894F35" w:rsidRDefault="003A17D5" w:rsidP="003A17D5">
      <w:pPr>
        <w:widowControl/>
        <w:overflowPunct/>
        <w:autoSpaceDE/>
        <w:autoSpaceDN/>
        <w:adjustRightInd/>
        <w:spacing w:line="276" w:lineRule="auto"/>
        <w:jc w:val="center"/>
        <w:rPr>
          <w:rFonts w:ascii="Georgia" w:hAnsi="Georgia" w:cs="Arial"/>
          <w:bCs/>
          <w:smallCaps/>
          <w:kern w:val="0"/>
          <w:sz w:val="24"/>
          <w:szCs w:val="24"/>
          <w:lang w:val="es-CO"/>
        </w:rPr>
      </w:pPr>
    </w:p>
    <w:p w14:paraId="17F02628" w14:textId="36095435" w:rsidR="00042BDB" w:rsidRPr="003A17D5" w:rsidRDefault="00FF0001" w:rsidP="003A17D5">
      <w:pPr>
        <w:pStyle w:val="Textoindependiente"/>
        <w:spacing w:line="276" w:lineRule="auto"/>
        <w:jc w:val="center"/>
        <w:rPr>
          <w:rFonts w:ascii="Georgia" w:hAnsi="Georgia" w:cs="Arial"/>
          <w:b/>
          <w:smallCaps/>
          <w:szCs w:val="24"/>
          <w:lang w:val="es-CO"/>
        </w:rPr>
      </w:pPr>
      <w:r w:rsidRPr="003A17D5">
        <w:rPr>
          <w:rFonts w:ascii="Georgia" w:hAnsi="Georgia" w:cs="Arial"/>
          <w:b/>
          <w:smallCaps/>
          <w:szCs w:val="24"/>
          <w:lang w:val="es-CO"/>
        </w:rPr>
        <w:t>AC</w:t>
      </w:r>
      <w:r w:rsidR="00042BDB" w:rsidRPr="003A17D5">
        <w:rPr>
          <w:rFonts w:ascii="Georgia" w:hAnsi="Georgia" w:cs="Arial"/>
          <w:b/>
          <w:smallCaps/>
          <w:szCs w:val="24"/>
          <w:lang w:val="es-CO"/>
        </w:rPr>
        <w:t>-00</w:t>
      </w:r>
      <w:r w:rsidR="00F13980" w:rsidRPr="003A17D5">
        <w:rPr>
          <w:rFonts w:ascii="Georgia" w:hAnsi="Georgia" w:cs="Arial"/>
          <w:b/>
          <w:smallCaps/>
          <w:szCs w:val="24"/>
          <w:lang w:val="es-CO"/>
        </w:rPr>
        <w:t>57</w:t>
      </w:r>
      <w:r w:rsidR="00042BDB" w:rsidRPr="003A17D5">
        <w:rPr>
          <w:rFonts w:ascii="Georgia" w:hAnsi="Georgia" w:cs="Arial"/>
          <w:b/>
          <w:smallCaps/>
          <w:szCs w:val="24"/>
          <w:lang w:val="es-CO"/>
        </w:rPr>
        <w:t>-202</w:t>
      </w:r>
      <w:r w:rsidR="00A51044" w:rsidRPr="003A17D5">
        <w:rPr>
          <w:rFonts w:ascii="Georgia" w:hAnsi="Georgia" w:cs="Arial"/>
          <w:b/>
          <w:smallCaps/>
          <w:szCs w:val="24"/>
          <w:lang w:val="es-CO"/>
        </w:rPr>
        <w:t>4</w:t>
      </w:r>
    </w:p>
    <w:p w14:paraId="310E795B" w14:textId="34242DCB" w:rsidR="001F574D" w:rsidRPr="003A17D5" w:rsidRDefault="001F574D" w:rsidP="003A17D5">
      <w:pPr>
        <w:pStyle w:val="Textoindependiente"/>
        <w:spacing w:line="276" w:lineRule="auto"/>
        <w:jc w:val="center"/>
        <w:rPr>
          <w:rFonts w:ascii="Georgia" w:hAnsi="Georgia" w:cs="Arial"/>
          <w:szCs w:val="24"/>
          <w:lang w:val="es-CO"/>
        </w:rPr>
      </w:pPr>
    </w:p>
    <w:p w14:paraId="7CDCB5DA" w14:textId="1502664A" w:rsidR="008F7ADB" w:rsidRPr="00C24803" w:rsidRDefault="00C24803" w:rsidP="00C24803">
      <w:pPr>
        <w:widowControl/>
        <w:overflowPunct/>
        <w:autoSpaceDE/>
        <w:autoSpaceDN/>
        <w:adjustRightInd/>
        <w:ind w:left="1276" w:right="-180"/>
        <w:rPr>
          <w:rFonts w:ascii="Georgia" w:eastAsia="Arial" w:hAnsi="Georgia" w:cs="Arial"/>
          <w:kern w:val="0"/>
          <w:sz w:val="22"/>
          <w:szCs w:val="24"/>
          <w:lang w:val="es-CO" w:eastAsia="es-MX"/>
        </w:rPr>
      </w:pPr>
      <w:r>
        <w:rPr>
          <w:rFonts w:ascii="Georgia" w:eastAsia="Arial" w:hAnsi="Georgia" w:cs="Arial"/>
          <w:kern w:val="0"/>
          <w:sz w:val="22"/>
          <w:szCs w:val="24"/>
          <w:lang w:val="es-CO" w:eastAsia="es-MX"/>
        </w:rPr>
        <w:t>Asunto</w:t>
      </w:r>
      <w:r w:rsidR="00D30890" w:rsidRPr="00C24803">
        <w:rPr>
          <w:rFonts w:ascii="Georgia" w:eastAsia="Arial" w:hAnsi="Georgia" w:cs="Arial"/>
          <w:kern w:val="0"/>
          <w:sz w:val="22"/>
          <w:szCs w:val="24"/>
          <w:lang w:val="es-CO" w:eastAsia="es-MX"/>
        </w:rPr>
        <w:t>:</w:t>
      </w:r>
      <w:r>
        <w:rPr>
          <w:rFonts w:ascii="Georgia" w:eastAsia="Arial" w:hAnsi="Georgia" w:cs="Arial"/>
          <w:kern w:val="0"/>
          <w:sz w:val="22"/>
          <w:szCs w:val="24"/>
          <w:lang w:val="es-CO" w:eastAsia="es-MX"/>
        </w:rPr>
        <w:tab/>
      </w:r>
      <w:r>
        <w:rPr>
          <w:rFonts w:ascii="Georgia" w:eastAsia="Arial" w:hAnsi="Georgia" w:cs="Arial"/>
          <w:kern w:val="0"/>
          <w:sz w:val="22"/>
          <w:szCs w:val="24"/>
          <w:lang w:val="es-CO" w:eastAsia="es-MX"/>
        </w:rPr>
        <w:tab/>
      </w:r>
      <w:r>
        <w:rPr>
          <w:rFonts w:ascii="Georgia" w:eastAsia="Arial" w:hAnsi="Georgia" w:cs="Arial"/>
          <w:kern w:val="0"/>
          <w:sz w:val="22"/>
          <w:szCs w:val="24"/>
          <w:lang w:val="es-CO" w:eastAsia="es-MX"/>
        </w:rPr>
        <w:tab/>
      </w:r>
      <w:r w:rsidR="00FF0001" w:rsidRPr="00C24803">
        <w:rPr>
          <w:rFonts w:ascii="Georgia" w:eastAsia="Arial" w:hAnsi="Georgia" w:cs="Arial"/>
          <w:kern w:val="0"/>
          <w:sz w:val="22"/>
          <w:szCs w:val="24"/>
          <w:lang w:val="es-CO" w:eastAsia="es-MX"/>
        </w:rPr>
        <w:t>Auto</w:t>
      </w:r>
      <w:r w:rsidR="00D30890" w:rsidRPr="00C24803">
        <w:rPr>
          <w:rFonts w:ascii="Georgia" w:eastAsia="Arial" w:hAnsi="Georgia" w:cs="Arial"/>
          <w:kern w:val="0"/>
          <w:sz w:val="22"/>
          <w:szCs w:val="24"/>
          <w:lang w:val="es-CO" w:eastAsia="es-MX"/>
        </w:rPr>
        <w:t xml:space="preserve"> de segundo grado</w:t>
      </w:r>
      <w:r w:rsidR="003A1C86" w:rsidRPr="00C24803">
        <w:rPr>
          <w:rFonts w:ascii="Georgia" w:eastAsia="Arial" w:hAnsi="Georgia" w:cs="Arial"/>
          <w:kern w:val="0"/>
          <w:sz w:val="22"/>
          <w:szCs w:val="24"/>
          <w:lang w:val="es-CO" w:eastAsia="es-MX"/>
        </w:rPr>
        <w:t xml:space="preserve"> </w:t>
      </w:r>
      <w:r w:rsidR="00D05D63">
        <w:rPr>
          <w:rFonts w:ascii="Georgia" w:eastAsia="Arial" w:hAnsi="Georgia" w:cs="Arial"/>
          <w:kern w:val="0"/>
          <w:sz w:val="22"/>
          <w:szCs w:val="24"/>
          <w:lang w:val="es-CO" w:eastAsia="es-MX"/>
        </w:rPr>
        <w:t>–</w:t>
      </w:r>
      <w:r w:rsidR="003A1C86" w:rsidRPr="00C24803">
        <w:rPr>
          <w:rFonts w:ascii="Georgia" w:eastAsia="Arial" w:hAnsi="Georgia" w:cs="Arial"/>
          <w:kern w:val="0"/>
          <w:sz w:val="22"/>
          <w:szCs w:val="24"/>
          <w:lang w:val="es-CO" w:eastAsia="es-MX"/>
        </w:rPr>
        <w:t xml:space="preserve"> Civil</w:t>
      </w:r>
    </w:p>
    <w:p w14:paraId="50A5993D" w14:textId="36918C1D" w:rsidR="00DB673F" w:rsidRPr="00C24803" w:rsidRDefault="00DB673F" w:rsidP="00C24803">
      <w:pPr>
        <w:widowControl/>
        <w:overflowPunct/>
        <w:autoSpaceDE/>
        <w:autoSpaceDN/>
        <w:adjustRightInd/>
        <w:ind w:left="1276" w:right="-180"/>
        <w:rPr>
          <w:rFonts w:ascii="Georgia" w:eastAsia="Arial" w:hAnsi="Georgia" w:cs="Arial"/>
          <w:kern w:val="0"/>
          <w:sz w:val="22"/>
          <w:szCs w:val="24"/>
          <w:lang w:val="es-CO" w:eastAsia="es-MX"/>
        </w:rPr>
      </w:pPr>
      <w:r w:rsidRPr="00C24803">
        <w:rPr>
          <w:rFonts w:ascii="Georgia" w:eastAsia="Arial" w:hAnsi="Georgia" w:cs="Arial"/>
          <w:kern w:val="0"/>
          <w:sz w:val="22"/>
          <w:szCs w:val="24"/>
          <w:lang w:val="es-CO" w:eastAsia="es-MX"/>
        </w:rPr>
        <w:t>Tipo de proceso:</w:t>
      </w:r>
      <w:r w:rsidR="00C24803">
        <w:rPr>
          <w:rFonts w:ascii="Georgia" w:eastAsia="Arial" w:hAnsi="Georgia" w:cs="Arial"/>
          <w:kern w:val="0"/>
          <w:sz w:val="22"/>
          <w:szCs w:val="24"/>
          <w:lang w:val="es-CO" w:eastAsia="es-MX"/>
        </w:rPr>
        <w:tab/>
      </w:r>
      <w:r w:rsidR="00FF0001" w:rsidRPr="00C24803">
        <w:rPr>
          <w:rFonts w:ascii="Georgia" w:eastAsia="Arial" w:hAnsi="Georgia" w:cs="Arial"/>
          <w:kern w:val="0"/>
          <w:sz w:val="22"/>
          <w:szCs w:val="24"/>
          <w:lang w:val="es-CO" w:eastAsia="es-MX"/>
        </w:rPr>
        <w:t>Ejecutivo</w:t>
      </w:r>
    </w:p>
    <w:p w14:paraId="7BF497CB" w14:textId="33579614" w:rsidR="00DB673F" w:rsidRPr="00C24803" w:rsidRDefault="00DB673F" w:rsidP="00C24803">
      <w:pPr>
        <w:widowControl/>
        <w:overflowPunct/>
        <w:autoSpaceDE/>
        <w:autoSpaceDN/>
        <w:adjustRightInd/>
        <w:ind w:left="1276" w:right="-180"/>
        <w:rPr>
          <w:rFonts w:ascii="Georgia" w:eastAsia="Arial" w:hAnsi="Georgia" w:cs="Arial"/>
          <w:kern w:val="0"/>
          <w:sz w:val="22"/>
          <w:szCs w:val="24"/>
          <w:lang w:val="es-CO" w:eastAsia="es-MX"/>
        </w:rPr>
      </w:pPr>
      <w:r w:rsidRPr="00C24803">
        <w:rPr>
          <w:rFonts w:ascii="Georgia" w:eastAsia="Arial" w:hAnsi="Georgia" w:cs="Arial"/>
          <w:kern w:val="0"/>
          <w:sz w:val="22"/>
          <w:szCs w:val="24"/>
          <w:lang w:val="es-CO" w:eastAsia="es-MX"/>
        </w:rPr>
        <w:t>Demandantes:</w:t>
      </w:r>
      <w:r w:rsidR="00C24803">
        <w:rPr>
          <w:rFonts w:ascii="Georgia" w:eastAsia="Arial" w:hAnsi="Georgia" w:cs="Arial"/>
          <w:kern w:val="0"/>
          <w:sz w:val="22"/>
          <w:szCs w:val="24"/>
          <w:lang w:val="es-CO" w:eastAsia="es-MX"/>
        </w:rPr>
        <w:tab/>
      </w:r>
      <w:r w:rsidR="00C24803">
        <w:rPr>
          <w:rFonts w:ascii="Georgia" w:eastAsia="Arial" w:hAnsi="Georgia" w:cs="Arial"/>
          <w:kern w:val="0"/>
          <w:sz w:val="22"/>
          <w:szCs w:val="24"/>
          <w:lang w:val="es-CO" w:eastAsia="es-MX"/>
        </w:rPr>
        <w:tab/>
      </w:r>
      <w:proofErr w:type="spellStart"/>
      <w:r w:rsidR="00FF0001" w:rsidRPr="00C24803">
        <w:rPr>
          <w:rFonts w:ascii="Georgia" w:eastAsia="Arial" w:hAnsi="Georgia" w:cs="Arial"/>
          <w:kern w:val="0"/>
          <w:sz w:val="22"/>
          <w:szCs w:val="24"/>
          <w:lang w:val="es-CO" w:eastAsia="es-MX"/>
        </w:rPr>
        <w:t>CMA</w:t>
      </w:r>
      <w:proofErr w:type="spellEnd"/>
      <w:r w:rsidR="00FF0001" w:rsidRPr="00C24803">
        <w:rPr>
          <w:rFonts w:ascii="Georgia" w:eastAsia="Arial" w:hAnsi="Georgia" w:cs="Arial"/>
          <w:kern w:val="0"/>
          <w:sz w:val="22"/>
          <w:szCs w:val="24"/>
          <w:lang w:val="es-CO" w:eastAsia="es-MX"/>
        </w:rPr>
        <w:t xml:space="preserve"> </w:t>
      </w:r>
      <w:proofErr w:type="spellStart"/>
      <w:r w:rsidR="00FF0001" w:rsidRPr="00C24803">
        <w:rPr>
          <w:rFonts w:ascii="Georgia" w:eastAsia="Arial" w:hAnsi="Georgia" w:cs="Arial"/>
          <w:kern w:val="0"/>
          <w:sz w:val="22"/>
          <w:szCs w:val="24"/>
          <w:lang w:val="es-CO" w:eastAsia="es-MX"/>
        </w:rPr>
        <w:t>CGM</w:t>
      </w:r>
      <w:proofErr w:type="spellEnd"/>
      <w:r w:rsidR="00FF0001" w:rsidRPr="00C24803">
        <w:rPr>
          <w:rFonts w:ascii="Georgia" w:eastAsia="Arial" w:hAnsi="Georgia" w:cs="Arial"/>
          <w:kern w:val="0"/>
          <w:sz w:val="22"/>
          <w:szCs w:val="24"/>
          <w:lang w:val="es-CO" w:eastAsia="es-MX"/>
        </w:rPr>
        <w:t xml:space="preserve"> Colombia </w:t>
      </w:r>
      <w:proofErr w:type="spellStart"/>
      <w:r w:rsidR="00FF0001" w:rsidRPr="00C24803">
        <w:rPr>
          <w:rFonts w:ascii="Georgia" w:eastAsia="Arial" w:hAnsi="Georgia" w:cs="Arial"/>
          <w:kern w:val="0"/>
          <w:sz w:val="22"/>
          <w:szCs w:val="24"/>
          <w:lang w:val="es-CO" w:eastAsia="es-MX"/>
        </w:rPr>
        <w:t>SAS</w:t>
      </w:r>
      <w:proofErr w:type="spellEnd"/>
    </w:p>
    <w:p w14:paraId="77FD7106" w14:textId="01EDDA9C" w:rsidR="00DB673F" w:rsidRPr="00C24803" w:rsidRDefault="00DB673F" w:rsidP="00C24803">
      <w:pPr>
        <w:widowControl/>
        <w:overflowPunct/>
        <w:autoSpaceDE/>
        <w:autoSpaceDN/>
        <w:adjustRightInd/>
        <w:ind w:left="1276" w:right="-180"/>
        <w:rPr>
          <w:rFonts w:ascii="Georgia" w:eastAsia="Arial" w:hAnsi="Georgia" w:cs="Arial"/>
          <w:kern w:val="0"/>
          <w:sz w:val="22"/>
          <w:szCs w:val="24"/>
          <w:lang w:val="es-CO" w:eastAsia="es-MX"/>
        </w:rPr>
      </w:pPr>
      <w:r w:rsidRPr="00C24803">
        <w:rPr>
          <w:rFonts w:ascii="Georgia" w:eastAsia="Arial" w:hAnsi="Georgia" w:cs="Arial"/>
          <w:kern w:val="0"/>
          <w:sz w:val="22"/>
          <w:szCs w:val="24"/>
          <w:lang w:val="es-CO" w:eastAsia="es-MX"/>
        </w:rPr>
        <w:t>Demandados:</w:t>
      </w:r>
      <w:r w:rsidR="00C24803">
        <w:rPr>
          <w:rFonts w:ascii="Georgia" w:eastAsia="Arial" w:hAnsi="Georgia" w:cs="Arial"/>
          <w:kern w:val="0"/>
          <w:sz w:val="22"/>
          <w:szCs w:val="24"/>
          <w:lang w:val="es-CO" w:eastAsia="es-MX"/>
        </w:rPr>
        <w:tab/>
      </w:r>
      <w:r w:rsidR="00C24803">
        <w:rPr>
          <w:rFonts w:ascii="Georgia" w:eastAsia="Arial" w:hAnsi="Georgia" w:cs="Arial"/>
          <w:kern w:val="0"/>
          <w:sz w:val="22"/>
          <w:szCs w:val="24"/>
          <w:lang w:val="es-CO" w:eastAsia="es-MX"/>
        </w:rPr>
        <w:tab/>
      </w:r>
      <w:proofErr w:type="spellStart"/>
      <w:r w:rsidR="00FF0001" w:rsidRPr="00C24803">
        <w:rPr>
          <w:rFonts w:ascii="Georgia" w:eastAsia="Arial" w:hAnsi="Georgia" w:cs="Arial"/>
          <w:kern w:val="0"/>
          <w:sz w:val="22"/>
          <w:szCs w:val="24"/>
          <w:lang w:val="es-CO" w:eastAsia="es-MX"/>
        </w:rPr>
        <w:t>Castelus</w:t>
      </w:r>
      <w:proofErr w:type="spellEnd"/>
      <w:r w:rsidR="00FF0001" w:rsidRPr="00C24803">
        <w:rPr>
          <w:rFonts w:ascii="Georgia" w:eastAsia="Arial" w:hAnsi="Georgia" w:cs="Arial"/>
          <w:kern w:val="0"/>
          <w:sz w:val="22"/>
          <w:szCs w:val="24"/>
          <w:lang w:val="es-CO" w:eastAsia="es-MX"/>
        </w:rPr>
        <w:t xml:space="preserve"> Me Colombia </w:t>
      </w:r>
      <w:proofErr w:type="spellStart"/>
      <w:r w:rsidR="00FF0001" w:rsidRPr="00C24803">
        <w:rPr>
          <w:rFonts w:ascii="Georgia" w:eastAsia="Arial" w:hAnsi="Georgia" w:cs="Arial"/>
          <w:kern w:val="0"/>
          <w:sz w:val="22"/>
          <w:szCs w:val="24"/>
          <w:lang w:val="es-CO" w:eastAsia="es-MX"/>
        </w:rPr>
        <w:t>SAS</w:t>
      </w:r>
      <w:proofErr w:type="spellEnd"/>
    </w:p>
    <w:p w14:paraId="50E5E765" w14:textId="14D80B8E" w:rsidR="00DB673F" w:rsidRPr="00C24803" w:rsidRDefault="00DB673F" w:rsidP="00C24803">
      <w:pPr>
        <w:widowControl/>
        <w:overflowPunct/>
        <w:autoSpaceDE/>
        <w:autoSpaceDN/>
        <w:adjustRightInd/>
        <w:ind w:left="1276" w:right="-180"/>
        <w:rPr>
          <w:rFonts w:ascii="Georgia" w:eastAsia="Arial" w:hAnsi="Georgia" w:cs="Arial"/>
          <w:kern w:val="0"/>
          <w:sz w:val="22"/>
          <w:szCs w:val="24"/>
          <w:lang w:val="es-CO" w:eastAsia="es-MX"/>
        </w:rPr>
      </w:pPr>
      <w:r w:rsidRPr="00C24803">
        <w:rPr>
          <w:rFonts w:ascii="Georgia" w:eastAsia="Arial" w:hAnsi="Georgia" w:cs="Arial"/>
          <w:kern w:val="0"/>
          <w:sz w:val="22"/>
          <w:szCs w:val="24"/>
          <w:lang w:val="es-CO" w:eastAsia="es-MX"/>
        </w:rPr>
        <w:t>Procedencia:</w:t>
      </w:r>
      <w:r w:rsidR="00C24803">
        <w:rPr>
          <w:rFonts w:ascii="Georgia" w:eastAsia="Arial" w:hAnsi="Georgia" w:cs="Arial"/>
          <w:kern w:val="0"/>
          <w:sz w:val="22"/>
          <w:szCs w:val="24"/>
          <w:lang w:val="es-CO" w:eastAsia="es-MX"/>
        </w:rPr>
        <w:tab/>
      </w:r>
      <w:r w:rsidR="00C24803">
        <w:rPr>
          <w:rFonts w:ascii="Georgia" w:eastAsia="Arial" w:hAnsi="Georgia" w:cs="Arial"/>
          <w:kern w:val="0"/>
          <w:sz w:val="22"/>
          <w:szCs w:val="24"/>
          <w:lang w:val="es-CO" w:eastAsia="es-MX"/>
        </w:rPr>
        <w:tab/>
      </w:r>
      <w:r w:rsidRPr="00C24803">
        <w:rPr>
          <w:rFonts w:ascii="Georgia" w:eastAsia="Arial" w:hAnsi="Georgia" w:cs="Arial"/>
          <w:kern w:val="0"/>
          <w:sz w:val="22"/>
          <w:szCs w:val="24"/>
          <w:lang w:val="es-CO" w:eastAsia="es-MX"/>
        </w:rPr>
        <w:t>Juzgado</w:t>
      </w:r>
      <w:r w:rsidR="00FF0001" w:rsidRPr="00C24803">
        <w:rPr>
          <w:rFonts w:ascii="Georgia" w:eastAsia="Arial" w:hAnsi="Georgia" w:cs="Arial"/>
          <w:kern w:val="0"/>
          <w:sz w:val="22"/>
          <w:szCs w:val="24"/>
          <w:lang w:val="es-CO" w:eastAsia="es-MX"/>
        </w:rPr>
        <w:t xml:space="preserve"> Cuarto</w:t>
      </w:r>
      <w:r w:rsidRPr="00C24803">
        <w:rPr>
          <w:rFonts w:ascii="Georgia" w:eastAsia="Arial" w:hAnsi="Georgia" w:cs="Arial"/>
          <w:kern w:val="0"/>
          <w:sz w:val="22"/>
          <w:szCs w:val="24"/>
          <w:lang w:val="es-CO" w:eastAsia="es-MX"/>
        </w:rPr>
        <w:t xml:space="preserve"> Civil del Circuito de </w:t>
      </w:r>
      <w:r w:rsidR="00FF0001" w:rsidRPr="00C24803">
        <w:rPr>
          <w:rFonts w:ascii="Georgia" w:eastAsia="Arial" w:hAnsi="Georgia" w:cs="Arial"/>
          <w:kern w:val="0"/>
          <w:sz w:val="22"/>
          <w:szCs w:val="24"/>
          <w:lang w:val="es-CO" w:eastAsia="es-MX"/>
        </w:rPr>
        <w:t>Pereira</w:t>
      </w:r>
      <w:r w:rsidRPr="00C24803">
        <w:rPr>
          <w:rFonts w:ascii="Georgia" w:eastAsia="Arial" w:hAnsi="Georgia" w:cs="Arial"/>
          <w:kern w:val="0"/>
          <w:sz w:val="22"/>
          <w:szCs w:val="24"/>
          <w:lang w:val="es-CO" w:eastAsia="es-MX"/>
        </w:rPr>
        <w:t>, R.</w:t>
      </w:r>
    </w:p>
    <w:p w14:paraId="50491842" w14:textId="796FC936" w:rsidR="000A30AD" w:rsidRPr="00C24803" w:rsidRDefault="00C24803" w:rsidP="00C24803">
      <w:pPr>
        <w:widowControl/>
        <w:overflowPunct/>
        <w:autoSpaceDE/>
        <w:autoSpaceDN/>
        <w:adjustRightInd/>
        <w:ind w:left="1276" w:right="-180"/>
        <w:rPr>
          <w:rFonts w:ascii="Georgia" w:eastAsia="Arial" w:hAnsi="Georgia" w:cs="Arial"/>
          <w:kern w:val="0"/>
          <w:sz w:val="22"/>
          <w:szCs w:val="24"/>
          <w:lang w:val="es-CO" w:eastAsia="es-MX"/>
        </w:rPr>
      </w:pPr>
      <w:r>
        <w:rPr>
          <w:rFonts w:ascii="Georgia" w:eastAsia="Arial" w:hAnsi="Georgia" w:cs="Arial"/>
          <w:kern w:val="0"/>
          <w:sz w:val="22"/>
          <w:szCs w:val="24"/>
          <w:lang w:val="es-CO" w:eastAsia="es-MX"/>
        </w:rPr>
        <w:t>Radicación</w:t>
      </w:r>
      <w:r w:rsidR="00DB673F" w:rsidRPr="00C24803">
        <w:rPr>
          <w:rFonts w:ascii="Georgia" w:eastAsia="Arial" w:hAnsi="Georgia" w:cs="Arial"/>
          <w:kern w:val="0"/>
          <w:sz w:val="22"/>
          <w:szCs w:val="24"/>
          <w:lang w:val="es-CO" w:eastAsia="es-MX"/>
        </w:rPr>
        <w:t>:</w:t>
      </w:r>
      <w:r>
        <w:rPr>
          <w:rFonts w:ascii="Georgia" w:eastAsia="Arial" w:hAnsi="Georgia" w:cs="Arial"/>
          <w:kern w:val="0"/>
          <w:sz w:val="22"/>
          <w:szCs w:val="24"/>
          <w:lang w:val="es-CO" w:eastAsia="es-MX"/>
        </w:rPr>
        <w:tab/>
      </w:r>
      <w:r>
        <w:rPr>
          <w:rFonts w:ascii="Georgia" w:eastAsia="Arial" w:hAnsi="Georgia" w:cs="Arial"/>
          <w:kern w:val="0"/>
          <w:sz w:val="22"/>
          <w:szCs w:val="24"/>
          <w:lang w:val="es-CO" w:eastAsia="es-MX"/>
        </w:rPr>
        <w:tab/>
      </w:r>
      <w:bookmarkStart w:id="1" w:name="_GoBack"/>
      <w:r w:rsidR="00DB673F" w:rsidRPr="00C24803">
        <w:rPr>
          <w:rFonts w:ascii="Georgia" w:eastAsia="Arial" w:hAnsi="Georgia" w:cs="Arial"/>
          <w:kern w:val="0"/>
          <w:sz w:val="22"/>
          <w:szCs w:val="24"/>
          <w:lang w:val="es-CO" w:eastAsia="es-MX"/>
        </w:rPr>
        <w:t>66</w:t>
      </w:r>
      <w:r w:rsidR="00FF0001" w:rsidRPr="00C24803">
        <w:rPr>
          <w:rFonts w:ascii="Georgia" w:eastAsia="Arial" w:hAnsi="Georgia" w:cs="Arial"/>
          <w:kern w:val="0"/>
          <w:sz w:val="22"/>
          <w:szCs w:val="24"/>
          <w:lang w:val="es-CO" w:eastAsia="es-MX"/>
        </w:rPr>
        <w:t>00</w:t>
      </w:r>
      <w:r w:rsidR="00DB673F" w:rsidRPr="00C24803">
        <w:rPr>
          <w:rFonts w:ascii="Georgia" w:eastAsia="Arial" w:hAnsi="Georgia" w:cs="Arial"/>
          <w:kern w:val="0"/>
          <w:sz w:val="22"/>
          <w:szCs w:val="24"/>
          <w:lang w:val="es-CO" w:eastAsia="es-MX"/>
        </w:rPr>
        <w:t>1310300</w:t>
      </w:r>
      <w:r w:rsidR="00FF0001" w:rsidRPr="00C24803">
        <w:rPr>
          <w:rFonts w:ascii="Georgia" w:eastAsia="Arial" w:hAnsi="Georgia" w:cs="Arial"/>
          <w:kern w:val="0"/>
          <w:sz w:val="22"/>
          <w:szCs w:val="24"/>
          <w:lang w:val="es-CO" w:eastAsia="es-MX"/>
        </w:rPr>
        <w:t>4</w:t>
      </w:r>
      <w:r w:rsidR="00DB673F" w:rsidRPr="00C24803">
        <w:rPr>
          <w:rFonts w:ascii="Georgia" w:eastAsia="Arial" w:hAnsi="Georgia" w:cs="Arial"/>
          <w:kern w:val="0"/>
          <w:sz w:val="22"/>
          <w:szCs w:val="24"/>
          <w:lang w:val="es-CO" w:eastAsia="es-MX"/>
        </w:rPr>
        <w:t>20</w:t>
      </w:r>
      <w:r w:rsidR="00FE5AD7" w:rsidRPr="00C24803">
        <w:rPr>
          <w:rFonts w:ascii="Georgia" w:eastAsia="Arial" w:hAnsi="Georgia" w:cs="Arial"/>
          <w:kern w:val="0"/>
          <w:sz w:val="22"/>
          <w:szCs w:val="24"/>
          <w:lang w:val="es-CO" w:eastAsia="es-MX"/>
        </w:rPr>
        <w:t>2</w:t>
      </w:r>
      <w:r w:rsidR="00DB673F" w:rsidRPr="00C24803">
        <w:rPr>
          <w:rFonts w:ascii="Georgia" w:eastAsia="Arial" w:hAnsi="Georgia" w:cs="Arial"/>
          <w:kern w:val="0"/>
          <w:sz w:val="22"/>
          <w:szCs w:val="24"/>
          <w:lang w:val="es-CO" w:eastAsia="es-MX"/>
        </w:rPr>
        <w:t>100</w:t>
      </w:r>
      <w:r w:rsidR="00FF0001" w:rsidRPr="00C24803">
        <w:rPr>
          <w:rFonts w:ascii="Georgia" w:eastAsia="Arial" w:hAnsi="Georgia" w:cs="Arial"/>
          <w:kern w:val="0"/>
          <w:sz w:val="22"/>
          <w:szCs w:val="24"/>
          <w:lang w:val="es-CO" w:eastAsia="es-MX"/>
        </w:rPr>
        <w:t>025</w:t>
      </w:r>
      <w:r w:rsidR="00DB673F" w:rsidRPr="00C24803">
        <w:rPr>
          <w:rFonts w:ascii="Georgia" w:eastAsia="Arial" w:hAnsi="Georgia" w:cs="Arial"/>
          <w:kern w:val="0"/>
          <w:sz w:val="22"/>
          <w:szCs w:val="24"/>
          <w:lang w:val="es-CO" w:eastAsia="es-MX"/>
        </w:rPr>
        <w:t>0</w:t>
      </w:r>
      <w:r w:rsidR="00FE5AD7" w:rsidRPr="00C24803">
        <w:rPr>
          <w:rFonts w:ascii="Georgia" w:eastAsia="Arial" w:hAnsi="Georgia" w:cs="Arial"/>
          <w:kern w:val="0"/>
          <w:sz w:val="22"/>
          <w:szCs w:val="24"/>
          <w:lang w:val="es-CO" w:eastAsia="es-MX"/>
        </w:rPr>
        <w:t>1</w:t>
      </w:r>
      <w:bookmarkEnd w:id="1"/>
    </w:p>
    <w:p w14:paraId="2ECA02B6" w14:textId="6F241A7C" w:rsidR="00700BEF" w:rsidRPr="00C24803" w:rsidRDefault="00C24803" w:rsidP="00C24803">
      <w:pPr>
        <w:widowControl/>
        <w:overflowPunct/>
        <w:autoSpaceDE/>
        <w:autoSpaceDN/>
        <w:adjustRightInd/>
        <w:ind w:left="1276" w:right="-180"/>
        <w:rPr>
          <w:rFonts w:ascii="Georgia" w:eastAsia="Arial" w:hAnsi="Georgia" w:cs="Arial"/>
          <w:kern w:val="0"/>
          <w:sz w:val="22"/>
          <w:szCs w:val="24"/>
          <w:lang w:val="es-CO" w:eastAsia="es-MX"/>
        </w:rPr>
      </w:pPr>
      <w:r>
        <w:rPr>
          <w:rFonts w:ascii="Georgia" w:eastAsia="Arial" w:hAnsi="Georgia" w:cs="Arial"/>
          <w:kern w:val="0"/>
          <w:sz w:val="22"/>
          <w:szCs w:val="24"/>
          <w:lang w:val="es-CO" w:eastAsia="es-MX"/>
        </w:rPr>
        <w:t>Temas</w:t>
      </w:r>
      <w:r w:rsidR="00D30890" w:rsidRPr="00C24803">
        <w:rPr>
          <w:rFonts w:ascii="Georgia" w:eastAsia="Arial" w:hAnsi="Georgia" w:cs="Arial"/>
          <w:kern w:val="0"/>
          <w:sz w:val="22"/>
          <w:szCs w:val="24"/>
          <w:lang w:val="es-CO" w:eastAsia="es-MX"/>
        </w:rPr>
        <w:t>:</w:t>
      </w:r>
      <w:r>
        <w:rPr>
          <w:rFonts w:ascii="Georgia" w:eastAsia="Arial" w:hAnsi="Georgia" w:cs="Arial"/>
          <w:kern w:val="0"/>
          <w:sz w:val="22"/>
          <w:szCs w:val="24"/>
          <w:lang w:val="es-CO" w:eastAsia="es-MX"/>
        </w:rPr>
        <w:tab/>
      </w:r>
      <w:r>
        <w:rPr>
          <w:rFonts w:ascii="Georgia" w:eastAsia="Arial" w:hAnsi="Georgia" w:cs="Arial"/>
          <w:kern w:val="0"/>
          <w:sz w:val="22"/>
          <w:szCs w:val="24"/>
          <w:lang w:val="es-CO" w:eastAsia="es-MX"/>
        </w:rPr>
        <w:tab/>
      </w:r>
      <w:r>
        <w:rPr>
          <w:rFonts w:ascii="Georgia" w:eastAsia="Arial" w:hAnsi="Georgia" w:cs="Arial"/>
          <w:kern w:val="0"/>
          <w:sz w:val="22"/>
          <w:szCs w:val="24"/>
          <w:lang w:val="es-CO" w:eastAsia="es-MX"/>
        </w:rPr>
        <w:tab/>
      </w:r>
      <w:r w:rsidR="00FF0001" w:rsidRPr="00C24803">
        <w:rPr>
          <w:rFonts w:ascii="Georgia" w:eastAsia="Arial" w:hAnsi="Georgia" w:cs="Arial"/>
          <w:kern w:val="0"/>
          <w:sz w:val="22"/>
          <w:szCs w:val="24"/>
          <w:lang w:val="es-CO" w:eastAsia="es-MX"/>
        </w:rPr>
        <w:t>Título ejecutivo</w:t>
      </w:r>
      <w:r w:rsidR="00A77E3D">
        <w:rPr>
          <w:rFonts w:ascii="Georgia" w:eastAsia="Arial" w:hAnsi="Georgia" w:cs="Arial"/>
          <w:kern w:val="0"/>
          <w:sz w:val="22"/>
          <w:szCs w:val="24"/>
          <w:lang w:val="es-CO" w:eastAsia="es-MX"/>
        </w:rPr>
        <w:t xml:space="preserve"> –</w:t>
      </w:r>
      <w:r w:rsidR="00FF0001" w:rsidRPr="00C24803">
        <w:rPr>
          <w:rFonts w:ascii="Georgia" w:eastAsia="Arial" w:hAnsi="Georgia" w:cs="Arial"/>
          <w:kern w:val="0"/>
          <w:sz w:val="22"/>
          <w:szCs w:val="24"/>
          <w:lang w:val="es-CO" w:eastAsia="es-MX"/>
        </w:rPr>
        <w:t xml:space="preserve"> Idioma</w:t>
      </w:r>
      <w:r w:rsidR="00A77E3D">
        <w:rPr>
          <w:rFonts w:ascii="Georgia" w:eastAsia="Arial" w:hAnsi="Georgia" w:cs="Arial"/>
          <w:kern w:val="0"/>
          <w:sz w:val="22"/>
          <w:szCs w:val="24"/>
          <w:lang w:val="es-CO" w:eastAsia="es-MX"/>
        </w:rPr>
        <w:t xml:space="preserve"> – </w:t>
      </w:r>
      <w:r w:rsidR="00FF0001" w:rsidRPr="00C24803">
        <w:rPr>
          <w:rFonts w:ascii="Georgia" w:eastAsia="Arial" w:hAnsi="Georgia" w:cs="Arial"/>
          <w:kern w:val="0"/>
          <w:sz w:val="22"/>
          <w:szCs w:val="24"/>
          <w:lang w:val="es-CO" w:eastAsia="es-MX"/>
        </w:rPr>
        <w:t>T</w:t>
      </w:r>
      <w:r w:rsidR="00A77E3D">
        <w:rPr>
          <w:rFonts w:ascii="Georgia" w:eastAsia="Arial" w:hAnsi="Georgia" w:cs="Arial"/>
          <w:kern w:val="0"/>
          <w:sz w:val="22"/>
          <w:szCs w:val="24"/>
          <w:lang w:val="es-CO" w:eastAsia="es-MX"/>
        </w:rPr>
        <w:t>raducción oficial</w:t>
      </w:r>
    </w:p>
    <w:p w14:paraId="16D6DBAF" w14:textId="2701DCAF" w:rsidR="00170D5A" w:rsidRPr="00C24803" w:rsidRDefault="00D30890" w:rsidP="00C24803">
      <w:pPr>
        <w:widowControl/>
        <w:overflowPunct/>
        <w:autoSpaceDE/>
        <w:autoSpaceDN/>
        <w:adjustRightInd/>
        <w:ind w:left="1276" w:right="-180"/>
        <w:rPr>
          <w:rFonts w:ascii="Georgia" w:eastAsia="Arial" w:hAnsi="Georgia" w:cs="Arial"/>
          <w:kern w:val="0"/>
          <w:sz w:val="22"/>
          <w:szCs w:val="24"/>
          <w:lang w:val="es-CO" w:eastAsia="es-MX"/>
        </w:rPr>
      </w:pPr>
      <w:r w:rsidRPr="00C24803">
        <w:rPr>
          <w:rFonts w:ascii="Georgia" w:eastAsia="Arial" w:hAnsi="Georgia" w:cs="Arial"/>
          <w:kern w:val="0"/>
          <w:sz w:val="22"/>
          <w:szCs w:val="24"/>
          <w:lang w:val="es-CO" w:eastAsia="es-MX"/>
        </w:rPr>
        <w:t>Mag</w:t>
      </w:r>
      <w:r w:rsidR="00A77E3D">
        <w:rPr>
          <w:rFonts w:ascii="Georgia" w:eastAsia="Arial" w:hAnsi="Georgia" w:cs="Arial"/>
          <w:kern w:val="0"/>
          <w:sz w:val="22"/>
          <w:szCs w:val="24"/>
          <w:lang w:val="es-CO" w:eastAsia="es-MX"/>
        </w:rPr>
        <w:t>istrado ponente</w:t>
      </w:r>
      <w:r w:rsidRPr="00C24803">
        <w:rPr>
          <w:rFonts w:ascii="Georgia" w:eastAsia="Arial" w:hAnsi="Georgia" w:cs="Arial"/>
          <w:kern w:val="0"/>
          <w:sz w:val="22"/>
          <w:szCs w:val="24"/>
          <w:lang w:val="es-CO" w:eastAsia="es-MX"/>
        </w:rPr>
        <w:t>:</w:t>
      </w:r>
      <w:r w:rsidR="00C24803">
        <w:rPr>
          <w:rFonts w:ascii="Georgia" w:eastAsia="Arial" w:hAnsi="Georgia" w:cs="Arial"/>
          <w:kern w:val="0"/>
          <w:sz w:val="22"/>
          <w:szCs w:val="24"/>
          <w:lang w:val="es-CO" w:eastAsia="es-MX"/>
        </w:rPr>
        <w:tab/>
      </w:r>
      <w:r w:rsidR="007D5556" w:rsidRPr="00C24803">
        <w:rPr>
          <w:rFonts w:ascii="Georgia" w:eastAsia="Arial" w:hAnsi="Georgia" w:cs="Arial"/>
          <w:kern w:val="0"/>
          <w:sz w:val="22"/>
          <w:szCs w:val="24"/>
          <w:lang w:val="es-CO" w:eastAsia="es-MX"/>
        </w:rPr>
        <w:t>Carlos Mauricio García Barajas</w:t>
      </w:r>
    </w:p>
    <w:p w14:paraId="4BB67AB3" w14:textId="77777777" w:rsidR="009D4AE3" w:rsidRPr="003A17D5" w:rsidRDefault="009D4AE3" w:rsidP="003A17D5">
      <w:pPr>
        <w:pBdr>
          <w:bottom w:val="single" w:sz="12" w:space="1" w:color="auto"/>
        </w:pBdr>
        <w:spacing w:line="276" w:lineRule="auto"/>
        <w:jc w:val="center"/>
        <w:rPr>
          <w:rFonts w:ascii="Georgia" w:hAnsi="Georgia" w:cs="Arial"/>
          <w:bCs/>
          <w:sz w:val="24"/>
          <w:szCs w:val="24"/>
          <w:lang w:val="es-CO"/>
        </w:rPr>
      </w:pPr>
    </w:p>
    <w:p w14:paraId="328E12B9" w14:textId="1AA4180C" w:rsidR="00F30DAC" w:rsidRPr="003A17D5" w:rsidRDefault="00F30DAC" w:rsidP="003A17D5">
      <w:pPr>
        <w:spacing w:line="276" w:lineRule="auto"/>
        <w:jc w:val="center"/>
        <w:rPr>
          <w:rFonts w:ascii="Georgia" w:hAnsi="Georgia" w:cs="Arial"/>
          <w:bCs/>
          <w:sz w:val="24"/>
          <w:szCs w:val="24"/>
          <w:lang w:val="es-CO"/>
        </w:rPr>
      </w:pPr>
    </w:p>
    <w:p w14:paraId="0FDE02B7" w14:textId="4E7D2415" w:rsidR="004A3993" w:rsidRPr="003A17D5" w:rsidRDefault="00F13980" w:rsidP="003A17D5">
      <w:pPr>
        <w:spacing w:line="276" w:lineRule="auto"/>
        <w:jc w:val="center"/>
        <w:rPr>
          <w:rFonts w:ascii="Georgia" w:hAnsi="Georgia" w:cs="Arial"/>
          <w:sz w:val="24"/>
          <w:szCs w:val="24"/>
          <w:lang w:val="es-CO"/>
        </w:rPr>
      </w:pPr>
      <w:r w:rsidRPr="003A17D5">
        <w:rPr>
          <w:rFonts w:ascii="Georgia" w:hAnsi="Georgia" w:cs="Arial"/>
          <w:smallCaps/>
          <w:sz w:val="24"/>
          <w:szCs w:val="24"/>
          <w:lang w:val="es-CO"/>
        </w:rPr>
        <w:t>Tres</w:t>
      </w:r>
      <w:r w:rsidR="00A00ABB" w:rsidRPr="003A17D5">
        <w:rPr>
          <w:rFonts w:ascii="Georgia" w:hAnsi="Georgia" w:cs="Arial"/>
          <w:smallCaps/>
          <w:sz w:val="24"/>
          <w:szCs w:val="24"/>
          <w:lang w:val="es-CO"/>
        </w:rPr>
        <w:t xml:space="preserve"> </w:t>
      </w:r>
      <w:r w:rsidR="004A3993" w:rsidRPr="003A17D5">
        <w:rPr>
          <w:rFonts w:ascii="Georgia" w:hAnsi="Georgia" w:cs="Arial"/>
          <w:smallCaps/>
          <w:sz w:val="24"/>
          <w:szCs w:val="24"/>
          <w:lang w:val="es-CO"/>
        </w:rPr>
        <w:t>(</w:t>
      </w:r>
      <w:r w:rsidRPr="003A17D5">
        <w:rPr>
          <w:rFonts w:ascii="Georgia" w:hAnsi="Georgia" w:cs="Arial"/>
          <w:smallCaps/>
          <w:sz w:val="24"/>
          <w:szCs w:val="24"/>
          <w:lang w:val="es-CO"/>
        </w:rPr>
        <w:t>03</w:t>
      </w:r>
      <w:r w:rsidR="004A3993" w:rsidRPr="003A17D5">
        <w:rPr>
          <w:rFonts w:ascii="Georgia" w:hAnsi="Georgia" w:cs="Arial"/>
          <w:smallCaps/>
          <w:sz w:val="24"/>
          <w:szCs w:val="24"/>
          <w:lang w:val="es-CO"/>
        </w:rPr>
        <w:t xml:space="preserve">) de </w:t>
      </w:r>
      <w:r w:rsidRPr="003A17D5">
        <w:rPr>
          <w:rFonts w:ascii="Georgia" w:hAnsi="Georgia" w:cs="Arial"/>
          <w:smallCaps/>
          <w:sz w:val="24"/>
          <w:szCs w:val="24"/>
          <w:lang w:val="es-CO"/>
        </w:rPr>
        <w:t>mayo</w:t>
      </w:r>
      <w:r w:rsidR="00FE5AD7" w:rsidRPr="003A17D5">
        <w:rPr>
          <w:rFonts w:ascii="Georgia" w:hAnsi="Georgia" w:cs="Arial"/>
          <w:smallCaps/>
          <w:sz w:val="24"/>
          <w:szCs w:val="24"/>
          <w:lang w:val="es-CO"/>
        </w:rPr>
        <w:t xml:space="preserve"> </w:t>
      </w:r>
      <w:r w:rsidR="004A3993" w:rsidRPr="003A17D5">
        <w:rPr>
          <w:rFonts w:ascii="Georgia" w:hAnsi="Georgia" w:cs="Arial"/>
          <w:smallCaps/>
          <w:sz w:val="24"/>
          <w:szCs w:val="24"/>
          <w:lang w:val="es-CO"/>
        </w:rPr>
        <w:t xml:space="preserve">de dos mil </w:t>
      </w:r>
      <w:r w:rsidR="00484CDF" w:rsidRPr="003A17D5">
        <w:rPr>
          <w:rFonts w:ascii="Georgia" w:hAnsi="Georgia" w:cs="Arial"/>
          <w:smallCaps/>
          <w:sz w:val="24"/>
          <w:szCs w:val="24"/>
          <w:lang w:val="es-CO"/>
        </w:rPr>
        <w:t>veinti</w:t>
      </w:r>
      <w:r w:rsidR="00A51044" w:rsidRPr="003A17D5">
        <w:rPr>
          <w:rFonts w:ascii="Georgia" w:hAnsi="Georgia" w:cs="Arial"/>
          <w:smallCaps/>
          <w:sz w:val="24"/>
          <w:szCs w:val="24"/>
          <w:lang w:val="es-CO"/>
        </w:rPr>
        <w:t xml:space="preserve">cuatro </w:t>
      </w:r>
      <w:r w:rsidR="004A3993" w:rsidRPr="003A17D5">
        <w:rPr>
          <w:rFonts w:ascii="Georgia" w:hAnsi="Georgia" w:cs="Arial"/>
          <w:smallCaps/>
          <w:sz w:val="24"/>
          <w:szCs w:val="24"/>
          <w:lang w:val="es-CO"/>
        </w:rPr>
        <w:t>(202</w:t>
      </w:r>
      <w:r w:rsidR="00A51044" w:rsidRPr="003A17D5">
        <w:rPr>
          <w:rFonts w:ascii="Georgia" w:hAnsi="Georgia" w:cs="Arial"/>
          <w:smallCaps/>
          <w:sz w:val="24"/>
          <w:szCs w:val="24"/>
          <w:lang w:val="es-CO"/>
        </w:rPr>
        <w:t>4</w:t>
      </w:r>
      <w:r w:rsidR="004A3993" w:rsidRPr="003A17D5">
        <w:rPr>
          <w:rFonts w:ascii="Georgia" w:hAnsi="Georgia" w:cs="Arial"/>
          <w:smallCaps/>
          <w:sz w:val="24"/>
          <w:szCs w:val="24"/>
          <w:lang w:val="es-CO"/>
        </w:rPr>
        <w:t>)</w:t>
      </w:r>
      <w:r w:rsidR="004A3993" w:rsidRPr="003A17D5">
        <w:rPr>
          <w:rFonts w:ascii="Georgia" w:hAnsi="Georgia" w:cs="Arial"/>
          <w:sz w:val="24"/>
          <w:szCs w:val="24"/>
          <w:lang w:val="es-CO"/>
        </w:rPr>
        <w:t>.</w:t>
      </w:r>
    </w:p>
    <w:p w14:paraId="33CFBCE5" w14:textId="434245AF" w:rsidR="00826B84" w:rsidRPr="003A17D5" w:rsidRDefault="00826B84" w:rsidP="003A17D5">
      <w:pPr>
        <w:spacing w:line="276" w:lineRule="auto"/>
        <w:rPr>
          <w:rFonts w:ascii="Georgia" w:hAnsi="Georgia" w:cs="Arial"/>
          <w:bCs/>
          <w:sz w:val="24"/>
          <w:szCs w:val="24"/>
          <w:lang w:val="es-CO"/>
        </w:rPr>
      </w:pPr>
    </w:p>
    <w:p w14:paraId="0ED2D5BA" w14:textId="77777777" w:rsidR="00F13980" w:rsidRPr="003A17D5" w:rsidRDefault="00F13980" w:rsidP="003A17D5">
      <w:pPr>
        <w:pStyle w:val="Textoindependiente"/>
        <w:spacing w:line="276" w:lineRule="auto"/>
        <w:ind w:right="157"/>
        <w:jc w:val="center"/>
        <w:rPr>
          <w:rFonts w:ascii="Georgia" w:hAnsi="Georgia" w:cs="Arial Narrow"/>
          <w:b/>
          <w:bCs w:val="0"/>
          <w:szCs w:val="24"/>
        </w:rPr>
      </w:pPr>
      <w:r w:rsidRPr="003A17D5">
        <w:rPr>
          <w:rFonts w:ascii="Georgia" w:hAnsi="Georgia" w:cs="Arial Narrow"/>
          <w:b/>
          <w:szCs w:val="24"/>
        </w:rPr>
        <w:t>Motivo de la providencia</w:t>
      </w:r>
    </w:p>
    <w:p w14:paraId="495DEE34" w14:textId="77777777" w:rsidR="00F13980" w:rsidRPr="003A17D5" w:rsidRDefault="00F13980" w:rsidP="003A17D5">
      <w:pPr>
        <w:pStyle w:val="Textoindependiente"/>
        <w:spacing w:line="276" w:lineRule="auto"/>
        <w:ind w:right="157"/>
        <w:rPr>
          <w:rFonts w:ascii="Georgia" w:hAnsi="Georgia" w:cs="Arial Narrow"/>
          <w:szCs w:val="24"/>
        </w:rPr>
      </w:pPr>
    </w:p>
    <w:p w14:paraId="78800AA9" w14:textId="6C04FA03" w:rsidR="00F13980" w:rsidRPr="003A17D5" w:rsidRDefault="00F13980" w:rsidP="003A17D5">
      <w:pPr>
        <w:pStyle w:val="Sinespaciado"/>
        <w:spacing w:line="276" w:lineRule="auto"/>
        <w:jc w:val="both"/>
        <w:rPr>
          <w:rFonts w:ascii="Georgia" w:hAnsi="Georgia" w:cs="Arial Narrow"/>
          <w:sz w:val="24"/>
          <w:szCs w:val="24"/>
        </w:rPr>
      </w:pPr>
      <w:r w:rsidRPr="003A17D5">
        <w:rPr>
          <w:rFonts w:ascii="Georgia" w:hAnsi="Georgia" w:cs="Arial Narrow"/>
          <w:sz w:val="24"/>
          <w:szCs w:val="24"/>
        </w:rPr>
        <w:t xml:space="preserve">Se decide el recurso de apelación planteado por la ejecutante contra el auto de fecha 24 de octubre de 2023 que, al resolver un recurso de reposición, negó el mandamiento de pago. </w:t>
      </w:r>
    </w:p>
    <w:p w14:paraId="15F83376" w14:textId="6DDAFEC5" w:rsidR="00193234" w:rsidRPr="003A17D5" w:rsidRDefault="00193234" w:rsidP="003A17D5">
      <w:pPr>
        <w:pStyle w:val="Sinespaciado"/>
        <w:spacing w:line="276" w:lineRule="auto"/>
        <w:jc w:val="both"/>
        <w:rPr>
          <w:rFonts w:ascii="Georgia" w:hAnsi="Georgia" w:cs="Arial Narrow"/>
          <w:sz w:val="24"/>
          <w:szCs w:val="24"/>
        </w:rPr>
      </w:pPr>
    </w:p>
    <w:p w14:paraId="056CC1A8" w14:textId="5B068B9D" w:rsidR="00193234" w:rsidRPr="003A17D5" w:rsidRDefault="00193234" w:rsidP="003A17D5">
      <w:pPr>
        <w:pStyle w:val="Sinespaciado"/>
        <w:spacing w:line="276" w:lineRule="auto"/>
        <w:jc w:val="center"/>
        <w:rPr>
          <w:rFonts w:ascii="Georgia" w:hAnsi="Georgia" w:cs="Arial Narrow"/>
          <w:b/>
          <w:sz w:val="24"/>
          <w:szCs w:val="24"/>
        </w:rPr>
      </w:pPr>
      <w:r w:rsidRPr="003A17D5">
        <w:rPr>
          <w:rFonts w:ascii="Georgia" w:hAnsi="Georgia" w:cs="Arial Narrow"/>
          <w:b/>
          <w:sz w:val="24"/>
          <w:szCs w:val="24"/>
        </w:rPr>
        <w:t>Antecedentes</w:t>
      </w:r>
    </w:p>
    <w:p w14:paraId="1BEF8A50" w14:textId="77777777" w:rsidR="00193234" w:rsidRPr="003A17D5" w:rsidRDefault="00193234" w:rsidP="003A17D5">
      <w:pPr>
        <w:pStyle w:val="Sinespaciado"/>
        <w:spacing w:line="276" w:lineRule="auto"/>
        <w:jc w:val="both"/>
        <w:rPr>
          <w:rFonts w:ascii="Georgia" w:hAnsi="Georgia" w:cs="Arial Narrow"/>
          <w:sz w:val="24"/>
          <w:szCs w:val="24"/>
        </w:rPr>
      </w:pPr>
    </w:p>
    <w:p w14:paraId="020A954B"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1.</w:t>
      </w:r>
      <w:r w:rsidRPr="003A17D5">
        <w:rPr>
          <w:rFonts w:ascii="Georgia" w:hAnsi="Georgia"/>
          <w:sz w:val="24"/>
          <w:szCs w:val="24"/>
        </w:rPr>
        <w:t xml:space="preserve"> Dentro del proceso ejecutivo arriba referido, la ejecutante afirmó que la sociedad demandada adeuda las sumas de dinero documentas en las siguientes facturas cambiarias:</w:t>
      </w:r>
    </w:p>
    <w:p w14:paraId="6B0E0BCD" w14:textId="77777777" w:rsidR="00193234" w:rsidRPr="003A17D5" w:rsidRDefault="00193234" w:rsidP="003A17D5">
      <w:pPr>
        <w:pStyle w:val="Sinespaciado"/>
        <w:spacing w:line="276" w:lineRule="auto"/>
        <w:jc w:val="both"/>
        <w:rPr>
          <w:rFonts w:ascii="Georgia" w:hAnsi="Georgia"/>
          <w:sz w:val="24"/>
          <w:szCs w:val="24"/>
        </w:rPr>
      </w:pPr>
    </w:p>
    <w:tbl>
      <w:tblPr>
        <w:tblW w:w="6400" w:type="dxa"/>
        <w:jc w:val="center"/>
        <w:tblCellMar>
          <w:left w:w="70" w:type="dxa"/>
          <w:right w:w="70" w:type="dxa"/>
        </w:tblCellMar>
        <w:tblLook w:val="04A0" w:firstRow="1" w:lastRow="0" w:firstColumn="1" w:lastColumn="0" w:noHBand="0" w:noVBand="1"/>
      </w:tblPr>
      <w:tblGrid>
        <w:gridCol w:w="1373"/>
        <w:gridCol w:w="1304"/>
        <w:gridCol w:w="1587"/>
        <w:gridCol w:w="2180"/>
      </w:tblGrid>
      <w:tr w:rsidR="003A17D5" w:rsidRPr="00E03C6D" w14:paraId="7019C1E9" w14:textId="77777777" w:rsidTr="0075461B">
        <w:trPr>
          <w:trHeight w:val="285"/>
          <w:jc w:val="center"/>
        </w:trPr>
        <w:tc>
          <w:tcPr>
            <w:tcW w:w="13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E7A21A" w14:textId="77777777" w:rsidR="00193234" w:rsidRPr="00E03C6D" w:rsidRDefault="00193234" w:rsidP="003A17D5">
            <w:pPr>
              <w:spacing w:line="276" w:lineRule="auto"/>
              <w:jc w:val="center"/>
              <w:rPr>
                <w:rFonts w:ascii="Georgia" w:hAnsi="Georgia" w:cs="Calibri"/>
                <w:b/>
                <w:bCs/>
                <w:sz w:val="22"/>
                <w:szCs w:val="24"/>
                <w:lang w:eastAsia="es-CO"/>
              </w:rPr>
            </w:pPr>
            <w:r w:rsidRPr="00E03C6D">
              <w:rPr>
                <w:rFonts w:ascii="Georgia" w:hAnsi="Georgia" w:cs="Calibri"/>
                <w:b/>
                <w:bCs/>
                <w:sz w:val="22"/>
                <w:szCs w:val="24"/>
                <w:lang w:eastAsia="es-CO"/>
              </w:rPr>
              <w:t>Factura</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154275C5" w14:textId="77777777" w:rsidR="00193234" w:rsidRPr="00E03C6D" w:rsidRDefault="00193234" w:rsidP="003A17D5">
            <w:pPr>
              <w:spacing w:line="276" w:lineRule="auto"/>
              <w:jc w:val="center"/>
              <w:rPr>
                <w:rFonts w:ascii="Georgia" w:hAnsi="Georgia" w:cs="Calibri"/>
                <w:b/>
                <w:bCs/>
                <w:sz w:val="22"/>
                <w:szCs w:val="24"/>
                <w:lang w:eastAsia="es-CO"/>
              </w:rPr>
            </w:pPr>
            <w:r w:rsidRPr="00E03C6D">
              <w:rPr>
                <w:rFonts w:ascii="Georgia" w:hAnsi="Georgia" w:cs="Calibri"/>
                <w:b/>
                <w:bCs/>
                <w:sz w:val="22"/>
                <w:szCs w:val="24"/>
                <w:lang w:eastAsia="es-CO"/>
              </w:rPr>
              <w:t>Emisión</w:t>
            </w:r>
          </w:p>
        </w:tc>
        <w:tc>
          <w:tcPr>
            <w:tcW w:w="1560" w:type="dxa"/>
            <w:tcBorders>
              <w:top w:val="single" w:sz="4" w:space="0" w:color="auto"/>
              <w:left w:val="nil"/>
              <w:bottom w:val="single" w:sz="4" w:space="0" w:color="auto"/>
              <w:right w:val="single" w:sz="4" w:space="0" w:color="auto"/>
            </w:tcBorders>
            <w:shd w:val="clear" w:color="000000" w:fill="D9D9D9"/>
            <w:noWrap/>
            <w:vAlign w:val="bottom"/>
            <w:hideMark/>
          </w:tcPr>
          <w:p w14:paraId="31ACD47E" w14:textId="77777777" w:rsidR="00193234" w:rsidRPr="00E03C6D" w:rsidRDefault="00193234" w:rsidP="003A17D5">
            <w:pPr>
              <w:spacing w:line="276" w:lineRule="auto"/>
              <w:jc w:val="center"/>
              <w:rPr>
                <w:rFonts w:ascii="Georgia" w:hAnsi="Georgia" w:cs="Calibri"/>
                <w:b/>
                <w:bCs/>
                <w:sz w:val="22"/>
                <w:szCs w:val="24"/>
                <w:lang w:eastAsia="es-CO"/>
              </w:rPr>
            </w:pPr>
            <w:r w:rsidRPr="00E03C6D">
              <w:rPr>
                <w:rFonts w:ascii="Georgia" w:hAnsi="Georgia" w:cs="Calibri"/>
                <w:b/>
                <w:bCs/>
                <w:sz w:val="22"/>
                <w:szCs w:val="24"/>
                <w:lang w:eastAsia="es-CO"/>
              </w:rPr>
              <w:t>Vencimiento</w:t>
            </w:r>
          </w:p>
        </w:tc>
        <w:tc>
          <w:tcPr>
            <w:tcW w:w="2180" w:type="dxa"/>
            <w:tcBorders>
              <w:top w:val="single" w:sz="4" w:space="0" w:color="auto"/>
              <w:left w:val="nil"/>
              <w:bottom w:val="single" w:sz="4" w:space="0" w:color="auto"/>
              <w:right w:val="single" w:sz="4" w:space="0" w:color="auto"/>
            </w:tcBorders>
            <w:shd w:val="clear" w:color="000000" w:fill="D9D9D9"/>
            <w:noWrap/>
            <w:vAlign w:val="bottom"/>
            <w:hideMark/>
          </w:tcPr>
          <w:p w14:paraId="4E60BC04" w14:textId="77777777" w:rsidR="00193234" w:rsidRPr="00E03C6D" w:rsidRDefault="00193234" w:rsidP="003A17D5">
            <w:pPr>
              <w:spacing w:line="276" w:lineRule="auto"/>
              <w:jc w:val="center"/>
              <w:rPr>
                <w:rFonts w:ascii="Georgia" w:hAnsi="Georgia" w:cs="Calibri"/>
                <w:b/>
                <w:bCs/>
                <w:sz w:val="22"/>
                <w:szCs w:val="24"/>
                <w:lang w:eastAsia="es-CO"/>
              </w:rPr>
            </w:pPr>
            <w:r w:rsidRPr="00E03C6D">
              <w:rPr>
                <w:rFonts w:ascii="Georgia" w:hAnsi="Georgia" w:cs="Calibri"/>
                <w:b/>
                <w:bCs/>
                <w:sz w:val="22"/>
                <w:szCs w:val="24"/>
                <w:lang w:eastAsia="es-CO"/>
              </w:rPr>
              <w:t>Valor</w:t>
            </w:r>
          </w:p>
        </w:tc>
      </w:tr>
      <w:tr w:rsidR="003A17D5" w:rsidRPr="00E03C6D" w14:paraId="06EE975F" w14:textId="77777777" w:rsidTr="0075461B">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7310D65" w14:textId="77777777" w:rsidR="00193234" w:rsidRPr="00E03C6D" w:rsidRDefault="00193234" w:rsidP="003A17D5">
            <w:pPr>
              <w:spacing w:line="276" w:lineRule="auto"/>
              <w:jc w:val="center"/>
              <w:rPr>
                <w:rFonts w:ascii="Georgia" w:hAnsi="Georgia" w:cs="Calibri"/>
                <w:sz w:val="22"/>
                <w:szCs w:val="24"/>
                <w:lang w:eastAsia="es-CO"/>
              </w:rPr>
            </w:pPr>
            <w:proofErr w:type="spellStart"/>
            <w:r w:rsidRPr="00E03C6D">
              <w:rPr>
                <w:rFonts w:ascii="Georgia" w:hAnsi="Georgia" w:cs="Calibri"/>
                <w:sz w:val="22"/>
                <w:szCs w:val="24"/>
                <w:lang w:eastAsia="es-CO"/>
              </w:rPr>
              <w:t>CMAF13679</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FDB9803"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8/11/2018</w:t>
            </w:r>
          </w:p>
        </w:tc>
        <w:tc>
          <w:tcPr>
            <w:tcW w:w="1560" w:type="dxa"/>
            <w:tcBorders>
              <w:top w:val="nil"/>
              <w:left w:val="nil"/>
              <w:bottom w:val="single" w:sz="4" w:space="0" w:color="auto"/>
              <w:right w:val="single" w:sz="4" w:space="0" w:color="auto"/>
            </w:tcBorders>
            <w:shd w:val="clear" w:color="auto" w:fill="auto"/>
            <w:noWrap/>
            <w:vAlign w:val="bottom"/>
            <w:hideMark/>
          </w:tcPr>
          <w:p w14:paraId="46636708"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8/11/2018</w:t>
            </w:r>
          </w:p>
        </w:tc>
        <w:tc>
          <w:tcPr>
            <w:tcW w:w="2180" w:type="dxa"/>
            <w:tcBorders>
              <w:top w:val="nil"/>
              <w:left w:val="nil"/>
              <w:bottom w:val="single" w:sz="4" w:space="0" w:color="auto"/>
              <w:right w:val="single" w:sz="4" w:space="0" w:color="auto"/>
            </w:tcBorders>
            <w:shd w:val="clear" w:color="auto" w:fill="auto"/>
            <w:noWrap/>
            <w:vAlign w:val="bottom"/>
            <w:hideMark/>
          </w:tcPr>
          <w:p w14:paraId="6E7483BB"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USD 16.512,00</w:t>
            </w:r>
          </w:p>
        </w:tc>
      </w:tr>
      <w:tr w:rsidR="003A17D5" w:rsidRPr="00E03C6D" w14:paraId="7AF2B159" w14:textId="77777777" w:rsidTr="0075461B">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A31C380" w14:textId="77777777" w:rsidR="00193234" w:rsidRPr="00E03C6D" w:rsidRDefault="00193234" w:rsidP="003A17D5">
            <w:pPr>
              <w:spacing w:line="276" w:lineRule="auto"/>
              <w:jc w:val="center"/>
              <w:rPr>
                <w:rFonts w:ascii="Georgia" w:hAnsi="Georgia" w:cs="Calibri"/>
                <w:sz w:val="22"/>
                <w:szCs w:val="24"/>
                <w:lang w:eastAsia="es-CO"/>
              </w:rPr>
            </w:pPr>
            <w:proofErr w:type="spellStart"/>
            <w:r w:rsidRPr="00E03C6D">
              <w:rPr>
                <w:rFonts w:ascii="Georgia" w:hAnsi="Georgia" w:cs="Calibri"/>
                <w:sz w:val="22"/>
                <w:szCs w:val="24"/>
                <w:lang w:eastAsia="es-CO"/>
              </w:rPr>
              <w:t>CMAF15843</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225AA84"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16/11/2018</w:t>
            </w:r>
          </w:p>
        </w:tc>
        <w:tc>
          <w:tcPr>
            <w:tcW w:w="1560" w:type="dxa"/>
            <w:tcBorders>
              <w:top w:val="nil"/>
              <w:left w:val="nil"/>
              <w:bottom w:val="single" w:sz="4" w:space="0" w:color="auto"/>
              <w:right w:val="single" w:sz="4" w:space="0" w:color="auto"/>
            </w:tcBorders>
            <w:shd w:val="clear" w:color="auto" w:fill="auto"/>
            <w:noWrap/>
            <w:vAlign w:val="bottom"/>
            <w:hideMark/>
          </w:tcPr>
          <w:p w14:paraId="6A0B5973"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16/11/2018</w:t>
            </w:r>
          </w:p>
        </w:tc>
        <w:tc>
          <w:tcPr>
            <w:tcW w:w="2180" w:type="dxa"/>
            <w:tcBorders>
              <w:top w:val="nil"/>
              <w:left w:val="nil"/>
              <w:bottom w:val="single" w:sz="4" w:space="0" w:color="auto"/>
              <w:right w:val="single" w:sz="4" w:space="0" w:color="auto"/>
            </w:tcBorders>
            <w:shd w:val="clear" w:color="auto" w:fill="auto"/>
            <w:noWrap/>
            <w:vAlign w:val="bottom"/>
            <w:hideMark/>
          </w:tcPr>
          <w:p w14:paraId="50738644"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USD 9.267,00</w:t>
            </w:r>
          </w:p>
        </w:tc>
      </w:tr>
      <w:tr w:rsidR="003A17D5" w:rsidRPr="00E03C6D" w14:paraId="09506B14" w14:textId="77777777" w:rsidTr="0075461B">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B8A8A95" w14:textId="77777777" w:rsidR="00193234" w:rsidRPr="00E03C6D" w:rsidRDefault="00193234" w:rsidP="003A17D5">
            <w:pPr>
              <w:spacing w:line="276" w:lineRule="auto"/>
              <w:jc w:val="center"/>
              <w:rPr>
                <w:rFonts w:ascii="Georgia" w:hAnsi="Georgia" w:cs="Calibri"/>
                <w:sz w:val="22"/>
                <w:szCs w:val="24"/>
                <w:lang w:eastAsia="es-CO"/>
              </w:rPr>
            </w:pPr>
            <w:proofErr w:type="spellStart"/>
            <w:r w:rsidRPr="00E03C6D">
              <w:rPr>
                <w:rFonts w:ascii="Georgia" w:hAnsi="Georgia" w:cs="Calibri"/>
                <w:sz w:val="22"/>
                <w:szCs w:val="24"/>
                <w:lang w:eastAsia="es-CO"/>
              </w:rPr>
              <w:t>CMAF15838</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CF35BA9"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16/11/2018</w:t>
            </w:r>
          </w:p>
        </w:tc>
        <w:tc>
          <w:tcPr>
            <w:tcW w:w="1560" w:type="dxa"/>
            <w:tcBorders>
              <w:top w:val="nil"/>
              <w:left w:val="nil"/>
              <w:bottom w:val="single" w:sz="4" w:space="0" w:color="auto"/>
              <w:right w:val="single" w:sz="4" w:space="0" w:color="auto"/>
            </w:tcBorders>
            <w:shd w:val="clear" w:color="auto" w:fill="auto"/>
            <w:noWrap/>
            <w:vAlign w:val="bottom"/>
            <w:hideMark/>
          </w:tcPr>
          <w:p w14:paraId="3F101A97"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16/11/2018</w:t>
            </w:r>
          </w:p>
        </w:tc>
        <w:tc>
          <w:tcPr>
            <w:tcW w:w="2180" w:type="dxa"/>
            <w:tcBorders>
              <w:top w:val="nil"/>
              <w:left w:val="nil"/>
              <w:bottom w:val="single" w:sz="4" w:space="0" w:color="auto"/>
              <w:right w:val="single" w:sz="4" w:space="0" w:color="auto"/>
            </w:tcBorders>
            <w:shd w:val="clear" w:color="auto" w:fill="auto"/>
            <w:noWrap/>
            <w:vAlign w:val="bottom"/>
            <w:hideMark/>
          </w:tcPr>
          <w:p w14:paraId="67D8F589"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USD 7.353,88</w:t>
            </w:r>
          </w:p>
        </w:tc>
      </w:tr>
      <w:tr w:rsidR="003A17D5" w:rsidRPr="00E03C6D" w14:paraId="78EA2BA2" w14:textId="77777777" w:rsidTr="0075461B">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D289DBA" w14:textId="77777777" w:rsidR="00193234" w:rsidRPr="00E03C6D" w:rsidRDefault="00193234" w:rsidP="003A17D5">
            <w:pPr>
              <w:spacing w:line="276" w:lineRule="auto"/>
              <w:jc w:val="center"/>
              <w:rPr>
                <w:rFonts w:ascii="Georgia" w:hAnsi="Georgia" w:cs="Calibri"/>
                <w:sz w:val="22"/>
                <w:szCs w:val="24"/>
                <w:lang w:eastAsia="es-CO"/>
              </w:rPr>
            </w:pPr>
            <w:proofErr w:type="spellStart"/>
            <w:r w:rsidRPr="00E03C6D">
              <w:rPr>
                <w:rFonts w:ascii="Georgia" w:hAnsi="Georgia" w:cs="Calibri"/>
                <w:sz w:val="22"/>
                <w:szCs w:val="24"/>
                <w:lang w:eastAsia="es-CO"/>
              </w:rPr>
              <w:t>CMAF15848</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4A37E301"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16/11/2018</w:t>
            </w:r>
          </w:p>
        </w:tc>
        <w:tc>
          <w:tcPr>
            <w:tcW w:w="1560" w:type="dxa"/>
            <w:tcBorders>
              <w:top w:val="nil"/>
              <w:left w:val="nil"/>
              <w:bottom w:val="single" w:sz="4" w:space="0" w:color="auto"/>
              <w:right w:val="single" w:sz="4" w:space="0" w:color="auto"/>
            </w:tcBorders>
            <w:shd w:val="clear" w:color="auto" w:fill="auto"/>
            <w:noWrap/>
            <w:vAlign w:val="bottom"/>
            <w:hideMark/>
          </w:tcPr>
          <w:p w14:paraId="5D0C6FB5"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16/11/2018</w:t>
            </w:r>
          </w:p>
        </w:tc>
        <w:tc>
          <w:tcPr>
            <w:tcW w:w="2180" w:type="dxa"/>
            <w:tcBorders>
              <w:top w:val="nil"/>
              <w:left w:val="nil"/>
              <w:bottom w:val="single" w:sz="4" w:space="0" w:color="auto"/>
              <w:right w:val="single" w:sz="4" w:space="0" w:color="auto"/>
            </w:tcBorders>
            <w:shd w:val="clear" w:color="auto" w:fill="auto"/>
            <w:noWrap/>
            <w:vAlign w:val="bottom"/>
            <w:hideMark/>
          </w:tcPr>
          <w:p w14:paraId="4126647F"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USD 4.757,00</w:t>
            </w:r>
          </w:p>
        </w:tc>
      </w:tr>
      <w:tr w:rsidR="003A17D5" w:rsidRPr="00E03C6D" w14:paraId="709F745C" w14:textId="77777777" w:rsidTr="0075461B">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A98DB57" w14:textId="77777777" w:rsidR="00193234" w:rsidRPr="00E03C6D" w:rsidRDefault="00193234" w:rsidP="003A17D5">
            <w:pPr>
              <w:spacing w:line="276" w:lineRule="auto"/>
              <w:jc w:val="center"/>
              <w:rPr>
                <w:rFonts w:ascii="Georgia" w:hAnsi="Georgia" w:cs="Calibri"/>
                <w:sz w:val="22"/>
                <w:szCs w:val="24"/>
                <w:lang w:eastAsia="es-CO"/>
              </w:rPr>
            </w:pPr>
            <w:proofErr w:type="spellStart"/>
            <w:r w:rsidRPr="00E03C6D">
              <w:rPr>
                <w:rFonts w:ascii="Georgia" w:hAnsi="Georgia" w:cs="Calibri"/>
                <w:sz w:val="22"/>
                <w:szCs w:val="24"/>
                <w:lang w:eastAsia="es-CO"/>
              </w:rPr>
              <w:lastRenderedPageBreak/>
              <w:t>CMAF10826</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65236B40"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23/10/2018</w:t>
            </w:r>
          </w:p>
        </w:tc>
        <w:tc>
          <w:tcPr>
            <w:tcW w:w="1560" w:type="dxa"/>
            <w:tcBorders>
              <w:top w:val="nil"/>
              <w:left w:val="nil"/>
              <w:bottom w:val="single" w:sz="4" w:space="0" w:color="auto"/>
              <w:right w:val="single" w:sz="4" w:space="0" w:color="auto"/>
            </w:tcBorders>
            <w:shd w:val="clear" w:color="auto" w:fill="auto"/>
            <w:noWrap/>
            <w:vAlign w:val="bottom"/>
            <w:hideMark/>
          </w:tcPr>
          <w:p w14:paraId="1AD65D81"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23/10/2018</w:t>
            </w:r>
          </w:p>
        </w:tc>
        <w:tc>
          <w:tcPr>
            <w:tcW w:w="2180" w:type="dxa"/>
            <w:tcBorders>
              <w:top w:val="nil"/>
              <w:left w:val="nil"/>
              <w:bottom w:val="single" w:sz="4" w:space="0" w:color="auto"/>
              <w:right w:val="single" w:sz="4" w:space="0" w:color="auto"/>
            </w:tcBorders>
            <w:shd w:val="clear" w:color="auto" w:fill="auto"/>
            <w:noWrap/>
            <w:vAlign w:val="bottom"/>
            <w:hideMark/>
          </w:tcPr>
          <w:p w14:paraId="2CCDDCE1" w14:textId="77777777" w:rsidR="00193234" w:rsidRPr="00E03C6D" w:rsidRDefault="00193234" w:rsidP="003A17D5">
            <w:pPr>
              <w:spacing w:line="276" w:lineRule="auto"/>
              <w:jc w:val="center"/>
              <w:rPr>
                <w:rFonts w:ascii="Georgia" w:hAnsi="Georgia" w:cs="Calibri"/>
                <w:sz w:val="22"/>
                <w:szCs w:val="24"/>
                <w:lang w:eastAsia="es-CO"/>
              </w:rPr>
            </w:pPr>
            <w:r w:rsidRPr="00E03C6D">
              <w:rPr>
                <w:rFonts w:ascii="Georgia" w:hAnsi="Georgia" w:cs="Calibri"/>
                <w:sz w:val="22"/>
                <w:szCs w:val="24"/>
                <w:lang w:eastAsia="es-CO"/>
              </w:rPr>
              <w:t>COP 34.300.000,00</w:t>
            </w:r>
          </w:p>
        </w:tc>
      </w:tr>
    </w:tbl>
    <w:p w14:paraId="303FD859" w14:textId="77777777" w:rsidR="00193234" w:rsidRPr="003A17D5" w:rsidRDefault="00193234" w:rsidP="003A17D5">
      <w:pPr>
        <w:pStyle w:val="Sinespaciado"/>
        <w:spacing w:line="276" w:lineRule="auto"/>
        <w:jc w:val="center"/>
        <w:rPr>
          <w:rFonts w:ascii="Georgia" w:hAnsi="Georgia"/>
          <w:sz w:val="24"/>
          <w:szCs w:val="24"/>
        </w:rPr>
      </w:pPr>
    </w:p>
    <w:p w14:paraId="1C5B899A"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Agregó que se pactó como intereses moratorios la tasa máxima legal autorizada por la Superintendencia Financiera; se especificó que la tasa de cambio representativa del mercado (</w:t>
      </w:r>
      <w:proofErr w:type="spellStart"/>
      <w:r w:rsidRPr="003A17D5">
        <w:rPr>
          <w:rFonts w:ascii="Georgia" w:hAnsi="Georgia"/>
          <w:sz w:val="24"/>
          <w:szCs w:val="24"/>
        </w:rPr>
        <w:t>TRM</w:t>
      </w:r>
      <w:proofErr w:type="spellEnd"/>
      <w:r w:rsidRPr="003A17D5">
        <w:rPr>
          <w:rFonts w:ascii="Georgia" w:hAnsi="Georgia"/>
          <w:sz w:val="24"/>
          <w:szCs w:val="24"/>
        </w:rPr>
        <w:t xml:space="preserve">) a la que se liquidará el Dólar, será la del día en que se efectúe el pago más </w:t>
      </w:r>
      <w:proofErr w:type="gramStart"/>
      <w:r w:rsidRPr="003A17D5">
        <w:rPr>
          <w:rFonts w:ascii="Georgia" w:hAnsi="Georgia"/>
          <w:sz w:val="24"/>
          <w:szCs w:val="24"/>
        </w:rPr>
        <w:t>cero punto</w:t>
      </w:r>
      <w:proofErr w:type="gramEnd"/>
      <w:r w:rsidRPr="003A17D5">
        <w:rPr>
          <w:rFonts w:ascii="Georgia" w:hAnsi="Georgia"/>
          <w:sz w:val="24"/>
          <w:szCs w:val="24"/>
        </w:rPr>
        <w:t xml:space="preserve"> setenta y cinco por ciento (0.75%) por dólar.</w:t>
      </w:r>
    </w:p>
    <w:p w14:paraId="7EBAA66B" w14:textId="77777777" w:rsidR="00193234" w:rsidRPr="003A17D5" w:rsidRDefault="00193234" w:rsidP="003A17D5">
      <w:pPr>
        <w:pStyle w:val="Sinespaciado"/>
        <w:spacing w:line="276" w:lineRule="auto"/>
        <w:jc w:val="both"/>
        <w:rPr>
          <w:rFonts w:ascii="Georgia" w:hAnsi="Georgia"/>
          <w:sz w:val="24"/>
          <w:szCs w:val="24"/>
        </w:rPr>
      </w:pPr>
    </w:p>
    <w:p w14:paraId="69FE11CE" w14:textId="7CB50791"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Indicó que las facturas cambiarias se refieren a las “</w:t>
      </w:r>
      <w:r w:rsidRPr="000F07BA">
        <w:rPr>
          <w:rFonts w:ascii="Georgia" w:hAnsi="Georgia"/>
          <w:szCs w:val="24"/>
        </w:rPr>
        <w:t xml:space="preserve">demoras, </w:t>
      </w:r>
      <w:proofErr w:type="spellStart"/>
      <w:r w:rsidRPr="000F07BA">
        <w:rPr>
          <w:rFonts w:ascii="Georgia" w:hAnsi="Georgia"/>
          <w:szCs w:val="24"/>
        </w:rPr>
        <w:t>on</w:t>
      </w:r>
      <w:proofErr w:type="spellEnd"/>
      <w:r w:rsidRPr="000F07BA">
        <w:rPr>
          <w:rFonts w:ascii="Georgia" w:hAnsi="Georgia"/>
          <w:szCs w:val="24"/>
        </w:rPr>
        <w:t xml:space="preserve"> </w:t>
      </w:r>
      <w:proofErr w:type="spellStart"/>
      <w:r w:rsidRPr="000F07BA">
        <w:rPr>
          <w:rFonts w:ascii="Georgia" w:hAnsi="Georgia"/>
          <w:szCs w:val="24"/>
        </w:rPr>
        <w:t>carriage</w:t>
      </w:r>
      <w:proofErr w:type="spellEnd"/>
      <w:r w:rsidRPr="000F07BA">
        <w:rPr>
          <w:rFonts w:ascii="Georgia" w:hAnsi="Georgia"/>
          <w:szCs w:val="24"/>
        </w:rPr>
        <w:t xml:space="preserve"> </w:t>
      </w:r>
      <w:proofErr w:type="spellStart"/>
      <w:r w:rsidRPr="000F07BA">
        <w:rPr>
          <w:rFonts w:ascii="Georgia" w:hAnsi="Georgia"/>
          <w:szCs w:val="24"/>
        </w:rPr>
        <w:t>haulage</w:t>
      </w:r>
      <w:proofErr w:type="spellEnd"/>
      <w:r w:rsidRPr="000F07BA">
        <w:rPr>
          <w:rFonts w:ascii="Georgia" w:hAnsi="Georgia"/>
          <w:szCs w:val="24"/>
        </w:rPr>
        <w:t>, las cuales fueros recibidas por la sociedad demandada según como consta en la misma</w:t>
      </w:r>
      <w:r w:rsidRPr="003A17D5">
        <w:rPr>
          <w:rFonts w:ascii="Georgia" w:hAnsi="Georgia"/>
          <w:sz w:val="24"/>
          <w:szCs w:val="24"/>
        </w:rPr>
        <w:t>”, y que fueron enviadas “</w:t>
      </w:r>
      <w:r w:rsidRPr="000F07BA">
        <w:rPr>
          <w:rFonts w:ascii="Georgia" w:hAnsi="Georgia"/>
          <w:szCs w:val="24"/>
        </w:rPr>
        <w:t>directamente a la sociedad demandada, quien irrevocablemente la aceptó, como quiera que no realizó ningún reclamo por escrito acerca de su contenido, dentro de los 3 días hábiles siguientes a su recepción</w:t>
      </w:r>
      <w:r w:rsidRPr="003A17D5">
        <w:rPr>
          <w:rFonts w:ascii="Georgia" w:hAnsi="Georgia"/>
          <w:sz w:val="24"/>
          <w:szCs w:val="24"/>
        </w:rPr>
        <w:t>”.</w:t>
      </w:r>
    </w:p>
    <w:p w14:paraId="52FDEFF0" w14:textId="77777777" w:rsidR="00193234" w:rsidRPr="003A17D5" w:rsidRDefault="00193234" w:rsidP="003A17D5">
      <w:pPr>
        <w:pStyle w:val="Sinespaciado"/>
        <w:spacing w:line="276" w:lineRule="auto"/>
        <w:jc w:val="both"/>
        <w:rPr>
          <w:rFonts w:ascii="Georgia" w:hAnsi="Georgia"/>
          <w:sz w:val="24"/>
          <w:szCs w:val="24"/>
        </w:rPr>
      </w:pPr>
    </w:p>
    <w:p w14:paraId="72EABDCD"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Solicitó mandamiento de pago por los valores de capital indicados, por intereses moratorios desde la exigibilidad de cada obligación.</w:t>
      </w:r>
    </w:p>
    <w:p w14:paraId="328045BA" w14:textId="77777777" w:rsidR="00193234" w:rsidRPr="003A17D5" w:rsidRDefault="00193234" w:rsidP="003A17D5">
      <w:pPr>
        <w:pStyle w:val="Sinespaciado"/>
        <w:spacing w:line="276" w:lineRule="auto"/>
        <w:jc w:val="both"/>
        <w:rPr>
          <w:rFonts w:ascii="Georgia" w:hAnsi="Georgia"/>
          <w:sz w:val="24"/>
          <w:szCs w:val="24"/>
        </w:rPr>
      </w:pPr>
    </w:p>
    <w:p w14:paraId="7DFFCBE8" w14:textId="47F05038"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2.</w:t>
      </w:r>
      <w:r w:rsidRPr="003A17D5">
        <w:rPr>
          <w:rFonts w:ascii="Georgia" w:hAnsi="Georgia"/>
          <w:sz w:val="24"/>
          <w:szCs w:val="24"/>
        </w:rPr>
        <w:t xml:space="preserve"> El 25 de marzo de 2021 se libró mandamiento en la forma pedida.</w:t>
      </w:r>
    </w:p>
    <w:p w14:paraId="694248A3" w14:textId="77777777" w:rsidR="004F5285" w:rsidRPr="003A17D5" w:rsidRDefault="004F5285" w:rsidP="003A17D5">
      <w:pPr>
        <w:pStyle w:val="Sinespaciado"/>
        <w:spacing w:line="276" w:lineRule="auto"/>
        <w:jc w:val="both"/>
        <w:rPr>
          <w:rFonts w:ascii="Georgia" w:hAnsi="Georgia"/>
          <w:sz w:val="24"/>
          <w:szCs w:val="24"/>
        </w:rPr>
      </w:pPr>
    </w:p>
    <w:p w14:paraId="593E6D3B" w14:textId="46DB1E5F"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3.</w:t>
      </w:r>
      <w:r w:rsidRPr="003A17D5">
        <w:rPr>
          <w:rFonts w:ascii="Georgia" w:hAnsi="Georgia"/>
          <w:sz w:val="24"/>
          <w:szCs w:val="24"/>
        </w:rPr>
        <w:t xml:space="preserve"> Notificada la ejecutada, formuló recurso de reposición contra esa providencia. En breve, arguyó la ausencia de requisitos para ser tratadas las facturas como títulos valores, pues no existe prueba de que el documento provenga del “deudor”, y los documentos aportados por la demandante carecen de: a. Trazabilidad, b. Constancia electrónica de recibo, c. Mecanismo de aceptación o rechazo, d. Registro y e. Registro ante el RADIAN. Agregó que no existe prueba del facturador electrónico, ni si quiera puede desprenderse de la demanda cuál es la empresa que las emitió, no se dio cumplimiento al artículo 251 del </w:t>
      </w:r>
      <w:proofErr w:type="spellStart"/>
      <w:r w:rsidRPr="003A17D5">
        <w:rPr>
          <w:rFonts w:ascii="Georgia" w:hAnsi="Georgia"/>
          <w:sz w:val="24"/>
          <w:szCs w:val="24"/>
        </w:rPr>
        <w:t>C.G.P</w:t>
      </w:r>
      <w:proofErr w:type="spellEnd"/>
      <w:r w:rsidRPr="003A17D5">
        <w:rPr>
          <w:rFonts w:ascii="Georgia" w:hAnsi="Georgia"/>
          <w:sz w:val="24"/>
          <w:szCs w:val="24"/>
        </w:rPr>
        <w:t>. sobre el idioma, porque el servicio que supuestamente se está facturando es “</w:t>
      </w:r>
      <w:proofErr w:type="spellStart"/>
      <w:r w:rsidRPr="000F07BA">
        <w:rPr>
          <w:rFonts w:ascii="Georgia" w:hAnsi="Georgia"/>
          <w:szCs w:val="24"/>
        </w:rPr>
        <w:t>equip</w:t>
      </w:r>
      <w:proofErr w:type="spellEnd"/>
      <w:r w:rsidRPr="000F07BA">
        <w:rPr>
          <w:rFonts w:ascii="Georgia" w:hAnsi="Georgia"/>
          <w:szCs w:val="24"/>
        </w:rPr>
        <w:t xml:space="preserve"> </w:t>
      </w:r>
      <w:proofErr w:type="spellStart"/>
      <w:r w:rsidRPr="000F07BA">
        <w:rPr>
          <w:rFonts w:ascii="Georgia" w:hAnsi="Georgia"/>
          <w:szCs w:val="24"/>
        </w:rPr>
        <w:t>detention</w:t>
      </w:r>
      <w:proofErr w:type="spellEnd"/>
      <w:r w:rsidRPr="000F07BA">
        <w:rPr>
          <w:rFonts w:ascii="Georgia" w:hAnsi="Georgia"/>
          <w:szCs w:val="24"/>
        </w:rPr>
        <w:t xml:space="preserve"> &amp; </w:t>
      </w:r>
      <w:proofErr w:type="spellStart"/>
      <w:r w:rsidRPr="000F07BA">
        <w:rPr>
          <w:rFonts w:ascii="Georgia" w:hAnsi="Georgia"/>
          <w:szCs w:val="24"/>
        </w:rPr>
        <w:t>demur</w:t>
      </w:r>
      <w:proofErr w:type="spellEnd"/>
      <w:r w:rsidRPr="000F07BA">
        <w:rPr>
          <w:rFonts w:ascii="Georgia" w:hAnsi="Georgia"/>
          <w:szCs w:val="24"/>
        </w:rPr>
        <w:t xml:space="preserve">. </w:t>
      </w:r>
      <w:proofErr w:type="spellStart"/>
      <w:r w:rsidRPr="000F07BA">
        <w:rPr>
          <w:rFonts w:ascii="Georgia" w:hAnsi="Georgia"/>
          <w:szCs w:val="24"/>
        </w:rPr>
        <w:t>Import</w:t>
      </w:r>
      <w:proofErr w:type="spellEnd"/>
      <w:r w:rsidRPr="003A17D5">
        <w:rPr>
          <w:rFonts w:ascii="Georgia" w:hAnsi="Georgia"/>
          <w:sz w:val="24"/>
          <w:szCs w:val="24"/>
        </w:rPr>
        <w:t>”, por lo tanto, el “documento” aportado no cumple con las reglas sobre documentos, y además se incorporaron en las facturas conceptos (sanciones) que no pueden ser facturados conforme al artículo 1 de la Ley 1231 de 2008.</w:t>
      </w:r>
    </w:p>
    <w:p w14:paraId="4AF14447" w14:textId="77777777" w:rsidR="00193234" w:rsidRPr="003A17D5" w:rsidRDefault="00193234" w:rsidP="003A17D5">
      <w:pPr>
        <w:pStyle w:val="Sinespaciado"/>
        <w:spacing w:line="276" w:lineRule="auto"/>
        <w:jc w:val="both"/>
        <w:rPr>
          <w:rFonts w:ascii="Georgia" w:hAnsi="Georgia"/>
          <w:sz w:val="24"/>
          <w:szCs w:val="24"/>
        </w:rPr>
      </w:pPr>
    </w:p>
    <w:p w14:paraId="24D53B73"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La parte contraria se pronunció pidiendo mantener la decisión. </w:t>
      </w:r>
    </w:p>
    <w:p w14:paraId="23567495" w14:textId="77777777" w:rsidR="00193234" w:rsidRPr="003A17D5" w:rsidRDefault="00193234" w:rsidP="003A17D5">
      <w:pPr>
        <w:pStyle w:val="Sinespaciado"/>
        <w:spacing w:line="276" w:lineRule="auto"/>
        <w:jc w:val="both"/>
        <w:rPr>
          <w:rFonts w:ascii="Georgia" w:hAnsi="Georgia"/>
          <w:sz w:val="24"/>
          <w:szCs w:val="24"/>
        </w:rPr>
      </w:pPr>
    </w:p>
    <w:p w14:paraId="46C34EBF" w14:textId="21089C50"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4.</w:t>
      </w:r>
      <w:r w:rsidRPr="003A17D5">
        <w:rPr>
          <w:rFonts w:ascii="Georgia" w:hAnsi="Georgia"/>
          <w:sz w:val="24"/>
          <w:szCs w:val="24"/>
        </w:rPr>
        <w:t xml:space="preserve"> En el auto apelado, de fecha 24 de octubre de 2023, se accedió al recurso </w:t>
      </w:r>
      <w:r w:rsidR="00072AE9" w:rsidRPr="003A17D5">
        <w:rPr>
          <w:rFonts w:ascii="Georgia" w:hAnsi="Georgia"/>
          <w:sz w:val="24"/>
          <w:szCs w:val="24"/>
        </w:rPr>
        <w:t xml:space="preserve">horizontal </w:t>
      </w:r>
      <w:r w:rsidRPr="003A17D5">
        <w:rPr>
          <w:rFonts w:ascii="Georgia" w:hAnsi="Georgia"/>
          <w:sz w:val="24"/>
          <w:szCs w:val="24"/>
        </w:rPr>
        <w:t>y</w:t>
      </w:r>
      <w:r w:rsidR="00072AE9" w:rsidRPr="003A17D5">
        <w:rPr>
          <w:rFonts w:ascii="Georgia" w:hAnsi="Georgia"/>
          <w:sz w:val="24"/>
          <w:szCs w:val="24"/>
        </w:rPr>
        <w:t>,</w:t>
      </w:r>
      <w:r w:rsidRPr="003A17D5">
        <w:rPr>
          <w:rFonts w:ascii="Georgia" w:hAnsi="Georgia"/>
          <w:sz w:val="24"/>
          <w:szCs w:val="24"/>
        </w:rPr>
        <w:t xml:space="preserve"> en consecuencia, se negó el mandamiento de pago. Sostuvo el juzgado de primera instancia:</w:t>
      </w:r>
    </w:p>
    <w:p w14:paraId="4DB0CE53" w14:textId="77777777" w:rsidR="00193234" w:rsidRPr="003A17D5" w:rsidRDefault="00193234" w:rsidP="003A17D5">
      <w:pPr>
        <w:pStyle w:val="Sinespaciado"/>
        <w:spacing w:line="276" w:lineRule="auto"/>
        <w:jc w:val="both"/>
        <w:rPr>
          <w:rFonts w:ascii="Georgia" w:hAnsi="Georgia"/>
          <w:sz w:val="24"/>
          <w:szCs w:val="24"/>
        </w:rPr>
      </w:pPr>
    </w:p>
    <w:p w14:paraId="12E8374C"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 xml:space="preserve">“de la revisión que se hace a cada una de las facturas aportadas, brilla por su ausencia lo que sobre ese requisito establece el artículo 621-2 del </w:t>
      </w:r>
      <w:proofErr w:type="spellStart"/>
      <w:r w:rsidRPr="00E03C6D">
        <w:rPr>
          <w:rFonts w:ascii="Georgia" w:hAnsi="Georgia"/>
          <w:i/>
          <w:szCs w:val="24"/>
        </w:rPr>
        <w:t>C.Co</w:t>
      </w:r>
      <w:proofErr w:type="spellEnd"/>
      <w:r w:rsidRPr="00E03C6D">
        <w:rPr>
          <w:rFonts w:ascii="Georgia" w:hAnsi="Georgia"/>
          <w:i/>
          <w:szCs w:val="24"/>
        </w:rPr>
        <w:t>. al que remite el artículo 774 de la misma obra, adicional cómo no, a las regulaciones que, sobre el particular se han venido expidiendo, dados los avances tecnológicos relacionados con esta clase de instrumentos comerciales. Así, por ejemplo, la Resolución 042 de 2020 expedida por la DIAN, en la que de manera puntual en su numeral 14, artículo 11 establece:</w:t>
      </w:r>
    </w:p>
    <w:p w14:paraId="719E1CB9" w14:textId="77777777" w:rsidR="00193234" w:rsidRPr="00E03C6D" w:rsidRDefault="00193234" w:rsidP="00E03C6D">
      <w:pPr>
        <w:pStyle w:val="Sinespaciado"/>
        <w:ind w:left="426" w:right="420"/>
        <w:jc w:val="both"/>
        <w:rPr>
          <w:rFonts w:ascii="Georgia" w:hAnsi="Georgia"/>
          <w:i/>
          <w:szCs w:val="24"/>
        </w:rPr>
      </w:pPr>
    </w:p>
    <w:p w14:paraId="59C0D54C"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“La firma digital del facturador electrónico de acuerdo con las normas vigentes y la política de firma establecida por la Unidad Administrativa Especial Dirección de Impuestos y Aduanas Nacionales -DIAN, al momento de la generación como elemento para garantizar autenticidad, integridad y no repudio de la factura electrónica de venta (…)”;</w:t>
      </w:r>
    </w:p>
    <w:p w14:paraId="55C3BA9F" w14:textId="77777777" w:rsidR="00193234" w:rsidRPr="00E03C6D" w:rsidRDefault="00193234" w:rsidP="00E03C6D">
      <w:pPr>
        <w:pStyle w:val="Sinespaciado"/>
        <w:ind w:left="426" w:right="420"/>
        <w:jc w:val="both"/>
        <w:rPr>
          <w:rFonts w:ascii="Georgia" w:hAnsi="Georgia"/>
          <w:i/>
          <w:szCs w:val="24"/>
        </w:rPr>
      </w:pPr>
    </w:p>
    <w:p w14:paraId="50DB42D2"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lastRenderedPageBreak/>
        <w:t xml:space="preserve">Y como requisitos para tal evento, se establece que dicha firma, debe presentarse en un archivo formato XML, que corresponde a un medio más eficaz de seguridad e idóneo para la respectiva suscripción de esta clase de documentos, adicional al formato PDF que debe visualizar el destinatario, junto con los códigos </w:t>
      </w:r>
      <w:proofErr w:type="spellStart"/>
      <w:r w:rsidRPr="00E03C6D">
        <w:rPr>
          <w:rFonts w:ascii="Georgia" w:hAnsi="Georgia"/>
          <w:i/>
          <w:szCs w:val="24"/>
        </w:rPr>
        <w:t>QR</w:t>
      </w:r>
      <w:proofErr w:type="spellEnd"/>
      <w:r w:rsidRPr="00E03C6D">
        <w:rPr>
          <w:rFonts w:ascii="Georgia" w:hAnsi="Georgia"/>
          <w:i/>
          <w:szCs w:val="24"/>
        </w:rPr>
        <w:t xml:space="preserve"> y el </w:t>
      </w:r>
      <w:proofErr w:type="spellStart"/>
      <w:r w:rsidRPr="00E03C6D">
        <w:rPr>
          <w:rFonts w:ascii="Georgia" w:hAnsi="Georgia"/>
          <w:i/>
          <w:szCs w:val="24"/>
        </w:rPr>
        <w:t>CUFE</w:t>
      </w:r>
      <w:proofErr w:type="spellEnd"/>
      <w:r w:rsidRPr="00E03C6D">
        <w:rPr>
          <w:rFonts w:ascii="Georgia" w:hAnsi="Georgia"/>
          <w:i/>
          <w:szCs w:val="24"/>
        </w:rPr>
        <w:t>, necesarios para verificar la validez de la factura, y que, claro está, debe acreditar la constancia se recibido electrónico para los efectos pertinentes, y el registro ante el RADIAN.</w:t>
      </w:r>
    </w:p>
    <w:p w14:paraId="069F630F" w14:textId="77777777" w:rsidR="00193234" w:rsidRPr="00E03C6D" w:rsidRDefault="00193234" w:rsidP="00E03C6D">
      <w:pPr>
        <w:pStyle w:val="Sinespaciado"/>
        <w:ind w:left="426" w:right="420"/>
        <w:jc w:val="both"/>
        <w:rPr>
          <w:rFonts w:ascii="Georgia" w:hAnsi="Georgia"/>
          <w:i/>
          <w:szCs w:val="24"/>
        </w:rPr>
      </w:pPr>
    </w:p>
    <w:p w14:paraId="2BA7F817"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Sumado a lo indicado inicialmente, de la misma manera, se tiene que las facturas arrimadas no contienen las firmas digitales en los términos expuestos, ni archivos XML que le den tal certeza.</w:t>
      </w:r>
    </w:p>
    <w:p w14:paraId="65E54253" w14:textId="77777777" w:rsidR="00193234" w:rsidRPr="00E03C6D" w:rsidRDefault="00193234" w:rsidP="00E03C6D">
      <w:pPr>
        <w:pStyle w:val="Sinespaciado"/>
        <w:ind w:left="426" w:right="420"/>
        <w:jc w:val="both"/>
        <w:rPr>
          <w:rFonts w:ascii="Georgia" w:hAnsi="Georgia"/>
          <w:i/>
          <w:szCs w:val="24"/>
        </w:rPr>
      </w:pPr>
    </w:p>
    <w:p w14:paraId="272E5E4B"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Lo así expuesto, debe adicionarse, a los demás argumentos traídos por el memorialista respecto a las demás falencias que se derivan de cada uno de las facturas; que adolecen de la prueba o mención del facturador electrónico, al indicarse el nombre e identificación del fabricante o proveedor tecnológico de los formatos respectivos, acorde con la regulación igualmente precitada.</w:t>
      </w:r>
    </w:p>
    <w:p w14:paraId="38E42B8D" w14:textId="77777777" w:rsidR="00193234" w:rsidRPr="00E03C6D" w:rsidRDefault="00193234" w:rsidP="00E03C6D">
      <w:pPr>
        <w:pStyle w:val="Sinespaciado"/>
        <w:ind w:left="426" w:right="420"/>
        <w:jc w:val="both"/>
        <w:rPr>
          <w:rFonts w:ascii="Georgia" w:hAnsi="Georgia"/>
          <w:i/>
          <w:szCs w:val="24"/>
        </w:rPr>
      </w:pPr>
    </w:p>
    <w:p w14:paraId="2467A4EE"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 xml:space="preserve">Se duele igualmente el interesado en cuanto a lo relativo al idioma que se aprecia en cada una de las facturas arrimadas que, en varios de los conceptos allí insertos, se encuentran al parecer en idioma inglés, contraviniéndose lo dispuesto en el artículo 251 del </w:t>
      </w:r>
      <w:proofErr w:type="spellStart"/>
      <w:r w:rsidRPr="00E03C6D">
        <w:rPr>
          <w:rFonts w:ascii="Georgia" w:hAnsi="Georgia"/>
          <w:i/>
          <w:szCs w:val="24"/>
        </w:rPr>
        <w:t>CGP</w:t>
      </w:r>
      <w:proofErr w:type="spellEnd"/>
      <w:r w:rsidRPr="00E03C6D">
        <w:rPr>
          <w:rFonts w:ascii="Georgia" w:hAnsi="Georgia"/>
          <w:i/>
          <w:szCs w:val="24"/>
        </w:rPr>
        <w:t xml:space="preserve">, lo que a simple vista se da por aceptado, ya que, incluso la misma ejecutante al momento de descorrer el traslado así lo refirió, sin que sea de recibo la justificación planteada en su discurso, ya que más allá de lo que envuelve hoy por hoy las negociaciones internacionales, no puede soslayarse la exigencia de que trata la citada normativa, tanto más, cuando el artículo 13 del </w:t>
      </w:r>
      <w:proofErr w:type="spellStart"/>
      <w:r w:rsidRPr="00E03C6D">
        <w:rPr>
          <w:rFonts w:ascii="Georgia" w:hAnsi="Georgia"/>
          <w:i/>
          <w:szCs w:val="24"/>
        </w:rPr>
        <w:t>CGP</w:t>
      </w:r>
      <w:proofErr w:type="spellEnd"/>
      <w:r w:rsidRPr="00E03C6D">
        <w:rPr>
          <w:rFonts w:ascii="Georgia" w:hAnsi="Georgia"/>
          <w:i/>
          <w:szCs w:val="24"/>
        </w:rPr>
        <w:t xml:space="preserve"> establece la observancia de las norma procesales.”</w:t>
      </w:r>
    </w:p>
    <w:p w14:paraId="372EF6BC" w14:textId="77777777" w:rsidR="00193234" w:rsidRPr="003A17D5" w:rsidRDefault="00193234" w:rsidP="003A17D5">
      <w:pPr>
        <w:pStyle w:val="Sinespaciado"/>
        <w:spacing w:line="276" w:lineRule="auto"/>
        <w:jc w:val="both"/>
        <w:rPr>
          <w:rFonts w:ascii="Georgia" w:hAnsi="Georgia"/>
          <w:sz w:val="24"/>
          <w:szCs w:val="24"/>
        </w:rPr>
      </w:pPr>
    </w:p>
    <w:p w14:paraId="1FBC4D96" w14:textId="29EA0454"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5.</w:t>
      </w:r>
      <w:r w:rsidRPr="003A17D5">
        <w:rPr>
          <w:rFonts w:ascii="Georgia" w:hAnsi="Georgia"/>
          <w:sz w:val="24"/>
          <w:szCs w:val="24"/>
        </w:rPr>
        <w:t xml:space="preserve"> Contra esta determinación la ejecutante propuso recurso de reposición</w:t>
      </w:r>
      <w:r w:rsidRPr="003A17D5">
        <w:rPr>
          <w:rStyle w:val="Refdenotaalpie"/>
          <w:rFonts w:ascii="Georgia" w:hAnsi="Georgia"/>
          <w:sz w:val="24"/>
          <w:szCs w:val="24"/>
        </w:rPr>
        <w:footnoteReference w:id="2"/>
      </w:r>
      <w:r w:rsidRPr="003A17D5">
        <w:rPr>
          <w:rFonts w:ascii="Georgia" w:hAnsi="Georgia"/>
          <w:sz w:val="24"/>
          <w:szCs w:val="24"/>
        </w:rPr>
        <w:t xml:space="preserve"> y en subsidio, apelación. En síntesis, señal</w:t>
      </w:r>
      <w:r w:rsidR="00D34F7D" w:rsidRPr="003A17D5">
        <w:rPr>
          <w:rFonts w:ascii="Georgia" w:hAnsi="Georgia"/>
          <w:sz w:val="24"/>
          <w:szCs w:val="24"/>
        </w:rPr>
        <w:t>ó</w:t>
      </w:r>
      <w:r w:rsidRPr="003A17D5">
        <w:rPr>
          <w:rFonts w:ascii="Georgia" w:hAnsi="Georgia"/>
          <w:sz w:val="24"/>
          <w:szCs w:val="24"/>
        </w:rPr>
        <w:t xml:space="preserve"> sobre la firma del creador, el juzgado echó de menos que las factura tienen el Código de Facturación Electrónica -</w:t>
      </w:r>
      <w:proofErr w:type="spellStart"/>
      <w:r w:rsidRPr="003A17D5">
        <w:rPr>
          <w:rFonts w:ascii="Georgia" w:hAnsi="Georgia"/>
          <w:sz w:val="24"/>
          <w:szCs w:val="24"/>
        </w:rPr>
        <w:t>CUFE</w:t>
      </w:r>
      <w:proofErr w:type="spellEnd"/>
      <w:r w:rsidRPr="003A17D5">
        <w:rPr>
          <w:rFonts w:ascii="Georgia" w:hAnsi="Georgia"/>
          <w:sz w:val="24"/>
          <w:szCs w:val="24"/>
        </w:rPr>
        <w:t xml:space="preserve">- a través del cual se puede evidenciar que los títulos valores aquí allegados son documentos previamente validados por la DIAN; omitió valorar el soporte de radicación electrónica de las Facturas No. </w:t>
      </w:r>
      <w:proofErr w:type="spellStart"/>
      <w:r w:rsidRPr="003A17D5">
        <w:rPr>
          <w:rFonts w:ascii="Georgia" w:hAnsi="Georgia"/>
          <w:sz w:val="24"/>
          <w:szCs w:val="24"/>
        </w:rPr>
        <w:t>CMAF13679</w:t>
      </w:r>
      <w:proofErr w:type="spellEnd"/>
      <w:r w:rsidRPr="003A17D5">
        <w:rPr>
          <w:rFonts w:ascii="Georgia" w:hAnsi="Georgia"/>
          <w:sz w:val="24"/>
          <w:szCs w:val="24"/>
        </w:rPr>
        <w:t xml:space="preserve"> - </w:t>
      </w:r>
      <w:proofErr w:type="spellStart"/>
      <w:r w:rsidRPr="003A17D5">
        <w:rPr>
          <w:rFonts w:ascii="Georgia" w:hAnsi="Georgia"/>
          <w:sz w:val="24"/>
          <w:szCs w:val="24"/>
        </w:rPr>
        <w:t>CMAF15843</w:t>
      </w:r>
      <w:proofErr w:type="spellEnd"/>
      <w:r w:rsidRPr="003A17D5">
        <w:rPr>
          <w:rFonts w:ascii="Georgia" w:hAnsi="Georgia"/>
          <w:sz w:val="24"/>
          <w:szCs w:val="24"/>
        </w:rPr>
        <w:t xml:space="preserve">. - </w:t>
      </w:r>
      <w:proofErr w:type="spellStart"/>
      <w:r w:rsidRPr="003A17D5">
        <w:rPr>
          <w:rFonts w:ascii="Georgia" w:hAnsi="Georgia"/>
          <w:sz w:val="24"/>
          <w:szCs w:val="24"/>
        </w:rPr>
        <w:t>CMAF15838</w:t>
      </w:r>
      <w:proofErr w:type="spellEnd"/>
      <w:r w:rsidRPr="003A17D5">
        <w:rPr>
          <w:rFonts w:ascii="Georgia" w:hAnsi="Georgia"/>
          <w:sz w:val="24"/>
          <w:szCs w:val="24"/>
        </w:rPr>
        <w:t xml:space="preserve"> - </w:t>
      </w:r>
      <w:proofErr w:type="spellStart"/>
      <w:r w:rsidRPr="003A17D5">
        <w:rPr>
          <w:rFonts w:ascii="Georgia" w:hAnsi="Georgia"/>
          <w:sz w:val="24"/>
          <w:szCs w:val="24"/>
        </w:rPr>
        <w:t>CMAF15848</w:t>
      </w:r>
      <w:proofErr w:type="spellEnd"/>
      <w:r w:rsidRPr="003A17D5">
        <w:rPr>
          <w:rFonts w:ascii="Georgia" w:hAnsi="Georgia"/>
          <w:sz w:val="24"/>
          <w:szCs w:val="24"/>
        </w:rPr>
        <w:t xml:space="preserve">. - </w:t>
      </w:r>
      <w:proofErr w:type="spellStart"/>
      <w:r w:rsidRPr="003A17D5">
        <w:rPr>
          <w:rFonts w:ascii="Georgia" w:hAnsi="Georgia"/>
          <w:sz w:val="24"/>
          <w:szCs w:val="24"/>
        </w:rPr>
        <w:t>CMAF10826</w:t>
      </w:r>
      <w:proofErr w:type="spellEnd"/>
      <w:r w:rsidRPr="003A17D5">
        <w:rPr>
          <w:rFonts w:ascii="Georgia" w:hAnsi="Georgia"/>
          <w:sz w:val="24"/>
          <w:szCs w:val="24"/>
        </w:rPr>
        <w:t xml:space="preserve"> expedido por el Facturador Electrónico, a través del cual es posible evidenciar que las Facturas objeto de cobro fueron remitidas a la hoy demandada al correo electrónico </w:t>
      </w:r>
      <w:hyperlink r:id="rId13" w:history="1">
        <w:r w:rsidRPr="003A17D5">
          <w:rPr>
            <w:rStyle w:val="Hipervnculo"/>
            <w:rFonts w:ascii="Georgia" w:hAnsi="Georgia"/>
            <w:color w:val="auto"/>
            <w:sz w:val="24"/>
            <w:szCs w:val="24"/>
          </w:rPr>
          <w:t>juanguillermo.henao@castelus.com</w:t>
        </w:r>
      </w:hyperlink>
      <w:r w:rsidRPr="003A17D5">
        <w:rPr>
          <w:rFonts w:ascii="Georgia" w:hAnsi="Georgia"/>
          <w:sz w:val="24"/>
          <w:szCs w:val="24"/>
        </w:rPr>
        <w:t>.</w:t>
      </w:r>
    </w:p>
    <w:p w14:paraId="15F92B51" w14:textId="77777777" w:rsidR="00193234" w:rsidRPr="003A17D5" w:rsidRDefault="00193234" w:rsidP="003A17D5">
      <w:pPr>
        <w:pStyle w:val="Sinespaciado"/>
        <w:spacing w:line="276" w:lineRule="auto"/>
        <w:jc w:val="both"/>
        <w:rPr>
          <w:rFonts w:ascii="Georgia" w:hAnsi="Georgia"/>
          <w:sz w:val="24"/>
          <w:szCs w:val="24"/>
        </w:rPr>
      </w:pPr>
    </w:p>
    <w:p w14:paraId="12FF8245"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Sobre el RADIAN, explicó que es requisito para su circulación, no para su formación como título valor (</w:t>
      </w:r>
      <w:proofErr w:type="spellStart"/>
      <w:r w:rsidRPr="003A17D5">
        <w:rPr>
          <w:rFonts w:ascii="Georgia" w:hAnsi="Georgia"/>
          <w:sz w:val="24"/>
          <w:szCs w:val="24"/>
        </w:rPr>
        <w:t>STC</w:t>
      </w:r>
      <w:proofErr w:type="spellEnd"/>
      <w:r w:rsidRPr="003A17D5">
        <w:rPr>
          <w:rFonts w:ascii="Georgia" w:hAnsi="Georgia"/>
          <w:sz w:val="24"/>
          <w:szCs w:val="24"/>
        </w:rPr>
        <w:t xml:space="preserve"> 11619-2023), adicionando que, tratándose de Facturas Electrónicas, se ha determinado que los ejemplares físicos, digitalizados o escaneados de las facturas diligenciadas por medio electrónico, similares a los anexados con la demanda, tienen valor probatorio. Aclaró que no se pueden exigir los requisitos establecidos en la Resolución 042 de 2020, que fue expedida de manera posterior a la emisión y efectiva remisión de las Facturas Electrónicas objeto de recaudo.</w:t>
      </w:r>
    </w:p>
    <w:p w14:paraId="6F353B40" w14:textId="77777777" w:rsidR="00193234" w:rsidRPr="003A17D5" w:rsidRDefault="00193234" w:rsidP="003A17D5">
      <w:pPr>
        <w:pStyle w:val="Sinespaciado"/>
        <w:spacing w:line="276" w:lineRule="auto"/>
        <w:jc w:val="both"/>
        <w:rPr>
          <w:rFonts w:ascii="Georgia" w:hAnsi="Georgia"/>
          <w:sz w:val="24"/>
          <w:szCs w:val="24"/>
        </w:rPr>
      </w:pPr>
    </w:p>
    <w:p w14:paraId="682EEA34"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En punto del idioma, señaló que no es un requisito formal del título ejecutivo, es decir, no es una causal para negar mandamiento de pago, no hace parte de los requisitos formales del título ejecutivo (Código de Comercio, artículos 621 y 774; Estatuto Tributario, artículo 617), razón por la cual no debe discutirse dentro del recurso de reposición en contra del mandamiento de pago. Reiteró lo expuesto con anterior, cuando se pronunció sobre el recurso de reposición de la demandada, en el sentido que:</w:t>
      </w:r>
    </w:p>
    <w:p w14:paraId="6ADBB2B7" w14:textId="77777777" w:rsidR="00193234" w:rsidRPr="003A17D5" w:rsidRDefault="00193234" w:rsidP="003A17D5">
      <w:pPr>
        <w:pStyle w:val="Sinespaciado"/>
        <w:spacing w:line="276" w:lineRule="auto"/>
        <w:jc w:val="both"/>
        <w:rPr>
          <w:rFonts w:ascii="Georgia" w:hAnsi="Georgia"/>
          <w:sz w:val="24"/>
          <w:szCs w:val="24"/>
        </w:rPr>
      </w:pPr>
    </w:p>
    <w:p w14:paraId="096410EB" w14:textId="1F0A643C"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Las facturas están “en su totalidad en el idioma español”</w:t>
      </w:r>
      <w:r w:rsidR="00D34F7D" w:rsidRPr="003A17D5">
        <w:rPr>
          <w:rFonts w:ascii="Georgia" w:hAnsi="Georgia"/>
          <w:sz w:val="24"/>
          <w:szCs w:val="24"/>
        </w:rPr>
        <w:t>.</w:t>
      </w:r>
    </w:p>
    <w:p w14:paraId="6CB41D3F" w14:textId="77777777" w:rsidR="00D34F7D" w:rsidRPr="003A17D5" w:rsidRDefault="00D34F7D" w:rsidP="003A17D5">
      <w:pPr>
        <w:pStyle w:val="Sinespaciado"/>
        <w:spacing w:line="276" w:lineRule="auto"/>
        <w:jc w:val="both"/>
        <w:rPr>
          <w:rFonts w:ascii="Georgia" w:hAnsi="Georgia"/>
          <w:sz w:val="24"/>
          <w:szCs w:val="24"/>
        </w:rPr>
      </w:pPr>
    </w:p>
    <w:p w14:paraId="5EE9B35A"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Tratándose de una operación de Transporte Internacional, no puede pretenderse que aquellos conceptos usados en virtud de la prestación del servicio de Transporte Marítimo Internacional que no poseen una traducción literal al idioma español, se traduzcan.</w:t>
      </w:r>
    </w:p>
    <w:p w14:paraId="46927570" w14:textId="54D2F6B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En el tipo de negociación que dio base a la expedición de las facturas, se establece que el idioma universal para la contratación y ejecución de estos contratos, es el inglés.</w:t>
      </w:r>
    </w:p>
    <w:p w14:paraId="3C4FBBFF" w14:textId="77777777" w:rsidR="00D34F7D" w:rsidRPr="003A17D5" w:rsidRDefault="00D34F7D" w:rsidP="003A17D5">
      <w:pPr>
        <w:pStyle w:val="Sinespaciado"/>
        <w:spacing w:line="276" w:lineRule="auto"/>
        <w:jc w:val="both"/>
        <w:rPr>
          <w:rFonts w:ascii="Georgia" w:hAnsi="Georgia"/>
          <w:sz w:val="24"/>
          <w:szCs w:val="24"/>
        </w:rPr>
      </w:pPr>
    </w:p>
    <w:p w14:paraId="7BB0192F" w14:textId="59EC0698"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Que esa posición ha sido también aceptada en sentencia C-002–2018 de Corte Constitucional;</w:t>
      </w:r>
    </w:p>
    <w:p w14:paraId="4EC5D0B5" w14:textId="77777777" w:rsidR="00D34F7D" w:rsidRPr="003A17D5" w:rsidRDefault="00D34F7D" w:rsidP="003A17D5">
      <w:pPr>
        <w:pStyle w:val="Sinespaciado"/>
        <w:spacing w:line="276" w:lineRule="auto"/>
        <w:jc w:val="both"/>
        <w:rPr>
          <w:rFonts w:ascii="Georgia" w:hAnsi="Georgia"/>
          <w:sz w:val="24"/>
          <w:szCs w:val="24"/>
        </w:rPr>
      </w:pPr>
    </w:p>
    <w:p w14:paraId="2DC31590"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Que la autoridad tributaria acepta el inglés en las facturas, para lo cual cita dos oficios.</w:t>
      </w:r>
    </w:p>
    <w:p w14:paraId="301F07F6" w14:textId="77777777" w:rsidR="00193234" w:rsidRPr="003A17D5" w:rsidRDefault="00193234" w:rsidP="003A17D5">
      <w:pPr>
        <w:pStyle w:val="Sinespaciado"/>
        <w:spacing w:line="276" w:lineRule="auto"/>
        <w:jc w:val="both"/>
        <w:rPr>
          <w:rFonts w:ascii="Georgia" w:hAnsi="Georgia"/>
          <w:sz w:val="24"/>
          <w:szCs w:val="24"/>
        </w:rPr>
      </w:pPr>
    </w:p>
    <w:p w14:paraId="31812942" w14:textId="0DB243CC"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w:t>
      </w:r>
      <w:r w:rsidRPr="002843D2">
        <w:rPr>
          <w:rFonts w:ascii="Georgia" w:hAnsi="Georgia"/>
          <w:i/>
          <w:szCs w:val="24"/>
        </w:rPr>
        <w:t xml:space="preserve">En consecuencia, no puede la sociedad demandada intentar evadir la obligación de pagar la suma aquí reclamada únicamente porque de la totalidad de la factura, que se encuentra en su mayoría en el idioma español, sólo la prestación del servicio se encuentra en el idioma </w:t>
      </w:r>
      <w:r w:rsidR="00E03C6D" w:rsidRPr="002843D2">
        <w:rPr>
          <w:rFonts w:ascii="Georgia" w:hAnsi="Georgia"/>
          <w:i/>
          <w:szCs w:val="24"/>
        </w:rPr>
        <w:t>inglés</w:t>
      </w:r>
      <w:r w:rsidRPr="002843D2">
        <w:rPr>
          <w:rFonts w:ascii="Georgia" w:hAnsi="Georgia"/>
          <w:i/>
          <w:szCs w:val="24"/>
        </w:rPr>
        <w:t>, que es considerado el idioma universal en los contratos de transporte internacional</w:t>
      </w:r>
      <w:r w:rsidRPr="003A17D5">
        <w:rPr>
          <w:rFonts w:ascii="Georgia" w:hAnsi="Georgia"/>
          <w:sz w:val="24"/>
          <w:szCs w:val="24"/>
        </w:rPr>
        <w:t>”, máxime cuando del mismo recurso se infiere que la deudora conoce el significado del concepto facturado.</w:t>
      </w:r>
    </w:p>
    <w:p w14:paraId="431887FE" w14:textId="77777777" w:rsidR="00193234" w:rsidRPr="003A17D5" w:rsidRDefault="00193234" w:rsidP="003A17D5">
      <w:pPr>
        <w:pStyle w:val="Sinespaciado"/>
        <w:spacing w:line="276" w:lineRule="auto"/>
        <w:jc w:val="both"/>
        <w:rPr>
          <w:rFonts w:ascii="Georgia" w:hAnsi="Georgia"/>
          <w:sz w:val="24"/>
          <w:szCs w:val="24"/>
        </w:rPr>
      </w:pPr>
    </w:p>
    <w:p w14:paraId="1F25EBE6"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Pidió se revoque el auto y se mantenga la orden de pago.</w:t>
      </w:r>
    </w:p>
    <w:p w14:paraId="0CD79B1E" w14:textId="77777777" w:rsidR="00193234" w:rsidRPr="003A17D5" w:rsidRDefault="00193234" w:rsidP="003A17D5">
      <w:pPr>
        <w:pStyle w:val="Sinespaciado"/>
        <w:spacing w:line="276" w:lineRule="auto"/>
        <w:jc w:val="both"/>
        <w:rPr>
          <w:rFonts w:ascii="Georgia" w:hAnsi="Georgia"/>
          <w:sz w:val="24"/>
          <w:szCs w:val="24"/>
        </w:rPr>
      </w:pPr>
    </w:p>
    <w:p w14:paraId="46668917"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La parte no apelante solicitó confirmar el auto apelado.</w:t>
      </w:r>
    </w:p>
    <w:p w14:paraId="66A62439" w14:textId="77777777" w:rsidR="00193234" w:rsidRPr="003A17D5" w:rsidRDefault="00193234" w:rsidP="003A17D5">
      <w:pPr>
        <w:pStyle w:val="Sinespaciado"/>
        <w:spacing w:line="276" w:lineRule="auto"/>
        <w:jc w:val="both"/>
        <w:rPr>
          <w:rFonts w:ascii="Georgia" w:hAnsi="Georgia"/>
          <w:sz w:val="24"/>
          <w:szCs w:val="24"/>
        </w:rPr>
      </w:pPr>
    </w:p>
    <w:p w14:paraId="0EC89BFE" w14:textId="77777777" w:rsidR="00193234" w:rsidRPr="003A17D5" w:rsidRDefault="00193234" w:rsidP="003A17D5">
      <w:pPr>
        <w:pStyle w:val="Sinespaciado"/>
        <w:spacing w:line="276" w:lineRule="auto"/>
        <w:jc w:val="center"/>
        <w:rPr>
          <w:rFonts w:ascii="Georgia" w:hAnsi="Georgia"/>
          <w:b/>
          <w:sz w:val="24"/>
          <w:szCs w:val="24"/>
        </w:rPr>
      </w:pPr>
      <w:r w:rsidRPr="003A17D5">
        <w:rPr>
          <w:rFonts w:ascii="Georgia" w:hAnsi="Georgia"/>
          <w:b/>
          <w:sz w:val="24"/>
          <w:szCs w:val="24"/>
        </w:rPr>
        <w:t>Consideraciones</w:t>
      </w:r>
    </w:p>
    <w:p w14:paraId="4115075C" w14:textId="77777777" w:rsidR="00193234" w:rsidRPr="003A17D5" w:rsidRDefault="00193234" w:rsidP="003A17D5">
      <w:pPr>
        <w:pStyle w:val="Sinespaciado"/>
        <w:spacing w:line="276" w:lineRule="auto"/>
        <w:jc w:val="center"/>
        <w:rPr>
          <w:rFonts w:ascii="Georgia" w:hAnsi="Georgia"/>
          <w:sz w:val="24"/>
          <w:szCs w:val="24"/>
        </w:rPr>
      </w:pPr>
    </w:p>
    <w:p w14:paraId="5EC83514"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1.</w:t>
      </w:r>
      <w:r w:rsidRPr="003A17D5">
        <w:rPr>
          <w:rFonts w:ascii="Georgia" w:hAnsi="Georgia"/>
          <w:sz w:val="24"/>
          <w:szCs w:val="24"/>
        </w:rPr>
        <w:t xml:space="preserve"> Se encuentran configurados cada uno de los requisitos para proceder a resolver de fondo la alzada. En efecto, se presentó de forma oportuna por la ejecutante, quien ve afectado sus intereses con la decisión de negar el mandamiento de pago.  Se expusieron los argumentos por los que se considera errada la decisión que se ataca. Además, el proveído apelado es susceptible de alzada (artículo 321-4 y 322-2 del </w:t>
      </w:r>
      <w:proofErr w:type="spellStart"/>
      <w:r w:rsidRPr="003A17D5">
        <w:rPr>
          <w:rFonts w:ascii="Georgia" w:hAnsi="Georgia"/>
          <w:sz w:val="24"/>
          <w:szCs w:val="24"/>
        </w:rPr>
        <w:t>CGP</w:t>
      </w:r>
      <w:proofErr w:type="spellEnd"/>
      <w:r w:rsidRPr="003A17D5">
        <w:rPr>
          <w:rFonts w:ascii="Georgia" w:hAnsi="Georgia"/>
          <w:sz w:val="24"/>
          <w:szCs w:val="24"/>
        </w:rPr>
        <w:t>).</w:t>
      </w:r>
    </w:p>
    <w:p w14:paraId="41A9263E" w14:textId="77777777" w:rsidR="00193234" w:rsidRPr="003A17D5" w:rsidRDefault="00193234" w:rsidP="003A17D5">
      <w:pPr>
        <w:pStyle w:val="Sinespaciado"/>
        <w:spacing w:line="276" w:lineRule="auto"/>
        <w:jc w:val="both"/>
        <w:rPr>
          <w:rFonts w:ascii="Georgia" w:hAnsi="Georgia"/>
          <w:sz w:val="24"/>
          <w:szCs w:val="24"/>
        </w:rPr>
      </w:pPr>
    </w:p>
    <w:p w14:paraId="112CFA88"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La Sala es competente al actuar como superior funcional del juzgado que decidió en primera instancia (Art. 31-1 </w:t>
      </w:r>
      <w:proofErr w:type="spellStart"/>
      <w:r w:rsidRPr="003A17D5">
        <w:rPr>
          <w:rFonts w:ascii="Georgia" w:hAnsi="Georgia"/>
          <w:sz w:val="24"/>
          <w:szCs w:val="24"/>
        </w:rPr>
        <w:t>Ibid</w:t>
      </w:r>
      <w:proofErr w:type="spellEnd"/>
      <w:r w:rsidRPr="003A17D5">
        <w:rPr>
          <w:rFonts w:ascii="Georgia" w:hAnsi="Georgia"/>
          <w:sz w:val="24"/>
          <w:szCs w:val="24"/>
        </w:rPr>
        <w:t>.).</w:t>
      </w:r>
    </w:p>
    <w:p w14:paraId="0593FD5D" w14:textId="77777777" w:rsidR="00193234" w:rsidRPr="003A17D5" w:rsidRDefault="00193234" w:rsidP="003A17D5">
      <w:pPr>
        <w:pStyle w:val="Sinespaciado"/>
        <w:spacing w:line="276" w:lineRule="auto"/>
        <w:jc w:val="both"/>
        <w:rPr>
          <w:rFonts w:ascii="Georgia" w:hAnsi="Georgia"/>
          <w:b/>
          <w:sz w:val="24"/>
          <w:szCs w:val="24"/>
        </w:rPr>
      </w:pPr>
    </w:p>
    <w:p w14:paraId="196B96FA" w14:textId="17913874" w:rsidR="00193234" w:rsidRPr="003A17D5" w:rsidRDefault="00193234" w:rsidP="003A17D5">
      <w:pPr>
        <w:pStyle w:val="Sinespaciado"/>
        <w:spacing w:line="276" w:lineRule="auto"/>
        <w:jc w:val="both"/>
        <w:rPr>
          <w:rFonts w:ascii="Georgia" w:hAnsi="Georgia" w:cstheme="minorBidi"/>
          <w:sz w:val="24"/>
          <w:szCs w:val="24"/>
        </w:rPr>
      </w:pPr>
      <w:r w:rsidRPr="003A17D5">
        <w:rPr>
          <w:rFonts w:ascii="Georgia" w:hAnsi="Georgia"/>
          <w:b/>
          <w:sz w:val="24"/>
          <w:szCs w:val="24"/>
        </w:rPr>
        <w:t>2.</w:t>
      </w:r>
      <w:r w:rsidRPr="003A17D5">
        <w:rPr>
          <w:rFonts w:ascii="Georgia" w:hAnsi="Georgia"/>
          <w:sz w:val="24"/>
          <w:szCs w:val="24"/>
        </w:rPr>
        <w:t xml:space="preserve"> En el presente asunto se plantea como problema jurídico inicial el siguiente: ¿Tienen eficacia probatoria</w:t>
      </w:r>
      <w:r w:rsidR="00CA3204" w:rsidRPr="003A17D5">
        <w:rPr>
          <w:rFonts w:ascii="Georgia" w:hAnsi="Georgia"/>
          <w:sz w:val="24"/>
          <w:szCs w:val="24"/>
        </w:rPr>
        <w:t xml:space="preserve"> </w:t>
      </w:r>
      <w:r w:rsidR="00D05D63" w:rsidRPr="003A17D5">
        <w:rPr>
          <w:rFonts w:ascii="Georgia" w:hAnsi="Georgia"/>
          <w:sz w:val="24"/>
          <w:szCs w:val="24"/>
        </w:rPr>
        <w:t>y,</w:t>
      </w:r>
      <w:r w:rsidR="00CA3204" w:rsidRPr="003A17D5">
        <w:rPr>
          <w:rFonts w:ascii="Georgia" w:hAnsi="Georgia"/>
          <w:sz w:val="24"/>
          <w:szCs w:val="24"/>
        </w:rPr>
        <w:t xml:space="preserve"> por ende, puede valorar como prueba</w:t>
      </w:r>
      <w:r w:rsidRPr="003A17D5">
        <w:rPr>
          <w:rFonts w:ascii="Georgia" w:hAnsi="Georgia"/>
          <w:sz w:val="24"/>
          <w:szCs w:val="24"/>
        </w:rPr>
        <w:t xml:space="preserve"> los documentos aportados como base de recaudo, parcialmente expedidos en idioma distinto al castellano, cuando fueron aportadas sin traducción efectuada por el Ministerio de Relaciones Exteriores o por un intérprete oficial</w:t>
      </w:r>
      <w:r w:rsidRPr="003A17D5">
        <w:rPr>
          <w:rFonts w:ascii="Georgia" w:hAnsi="Georgia" w:cs="Arial Narrow"/>
          <w:sz w:val="24"/>
          <w:szCs w:val="24"/>
        </w:rPr>
        <w:t>?</w:t>
      </w:r>
    </w:p>
    <w:p w14:paraId="4F8BC584" w14:textId="77777777" w:rsidR="00193234" w:rsidRPr="003A17D5" w:rsidRDefault="00193234" w:rsidP="003A17D5">
      <w:pPr>
        <w:pStyle w:val="Sinespaciado"/>
        <w:spacing w:line="276" w:lineRule="auto"/>
        <w:jc w:val="both"/>
        <w:rPr>
          <w:rFonts w:ascii="Georgia" w:hAnsi="Georgia"/>
          <w:sz w:val="24"/>
          <w:szCs w:val="24"/>
        </w:rPr>
      </w:pPr>
    </w:p>
    <w:p w14:paraId="40254AD8" w14:textId="5DDC5F69"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La respuesta es negativa. En efecto, a juicio de esta Sala los documentos aportados como título ejecutivo base de recaudo, se encuentran parcialmente expedidos en idioma distinto al castellano. En tales condiciones, en aplicación del artículo 251 del </w:t>
      </w:r>
      <w:proofErr w:type="spellStart"/>
      <w:r w:rsidRPr="003A17D5">
        <w:rPr>
          <w:rFonts w:ascii="Georgia" w:hAnsi="Georgia"/>
          <w:sz w:val="24"/>
          <w:szCs w:val="24"/>
        </w:rPr>
        <w:t>C.G.P</w:t>
      </w:r>
      <w:proofErr w:type="spellEnd"/>
      <w:r w:rsidRPr="003A17D5">
        <w:rPr>
          <w:rFonts w:ascii="Georgia" w:hAnsi="Georgia"/>
          <w:sz w:val="24"/>
          <w:szCs w:val="24"/>
        </w:rPr>
        <w:t>. para poder apreciarse como prueba debieron ser aportadas con su correspondiente traducción efectuada por el Ministerio de Relaciones Exteriores o por un intérprete oficial.</w:t>
      </w:r>
    </w:p>
    <w:p w14:paraId="6A451981" w14:textId="77777777" w:rsidR="00CA3204" w:rsidRPr="003A17D5" w:rsidRDefault="00CA3204" w:rsidP="003A17D5">
      <w:pPr>
        <w:pStyle w:val="Sinespaciado"/>
        <w:spacing w:line="276" w:lineRule="auto"/>
        <w:jc w:val="both"/>
        <w:rPr>
          <w:rFonts w:ascii="Georgia" w:hAnsi="Georgia" w:cstheme="minorBidi"/>
          <w:sz w:val="24"/>
          <w:szCs w:val="24"/>
        </w:rPr>
      </w:pPr>
    </w:p>
    <w:p w14:paraId="71B51DE7" w14:textId="48D568B4"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Se plantea este como problema jurídico inicial porque en realidad es el primero que debe abordarse. Si los documentos aportados carecen de eficacia probatoria, </w:t>
      </w:r>
      <w:r w:rsidR="00990C47" w:rsidRPr="003A17D5">
        <w:rPr>
          <w:rFonts w:ascii="Georgia" w:hAnsi="Georgia"/>
          <w:sz w:val="24"/>
          <w:szCs w:val="24"/>
        </w:rPr>
        <w:t>no se pueden valorar</w:t>
      </w:r>
      <w:r w:rsidR="00DD12F8" w:rsidRPr="003A17D5">
        <w:rPr>
          <w:rFonts w:ascii="Georgia" w:hAnsi="Georgia"/>
          <w:sz w:val="24"/>
          <w:szCs w:val="24"/>
        </w:rPr>
        <w:t xml:space="preserve"> como prueba</w:t>
      </w:r>
      <w:r w:rsidR="00990C47" w:rsidRPr="003A17D5">
        <w:rPr>
          <w:rFonts w:ascii="Georgia" w:hAnsi="Georgia"/>
          <w:sz w:val="24"/>
          <w:szCs w:val="24"/>
        </w:rPr>
        <w:t xml:space="preserve">, y por ello </w:t>
      </w:r>
      <w:r w:rsidRPr="003A17D5">
        <w:rPr>
          <w:rFonts w:ascii="Georgia" w:hAnsi="Georgia"/>
          <w:sz w:val="24"/>
          <w:szCs w:val="24"/>
        </w:rPr>
        <w:t>resulta improcedente abordar su análisis para determinar si cumplen los requisitos para ser tratados como títulos valores (factura cambiaria), y si de ellos se desprende la existencia de una obligación clara, expresa y exigible a cargo de la sociedad demandada.</w:t>
      </w:r>
    </w:p>
    <w:p w14:paraId="4C49142A" w14:textId="77777777" w:rsidR="00193234" w:rsidRPr="003A17D5" w:rsidRDefault="00193234" w:rsidP="003A17D5">
      <w:pPr>
        <w:pStyle w:val="Sinespaciado"/>
        <w:spacing w:line="276" w:lineRule="auto"/>
        <w:jc w:val="both"/>
        <w:rPr>
          <w:rFonts w:ascii="Georgia" w:hAnsi="Georgia"/>
          <w:sz w:val="24"/>
          <w:szCs w:val="24"/>
        </w:rPr>
      </w:pPr>
    </w:p>
    <w:p w14:paraId="2A9762CE"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Se explica a continuación la tesis de la Sala.</w:t>
      </w:r>
    </w:p>
    <w:p w14:paraId="0CB6409F" w14:textId="77777777" w:rsidR="00193234" w:rsidRPr="003A17D5" w:rsidRDefault="00193234" w:rsidP="003A17D5">
      <w:pPr>
        <w:pStyle w:val="Sinespaciado"/>
        <w:spacing w:line="276" w:lineRule="auto"/>
        <w:jc w:val="both"/>
        <w:rPr>
          <w:rFonts w:ascii="Georgia" w:hAnsi="Georgia"/>
          <w:sz w:val="24"/>
          <w:szCs w:val="24"/>
        </w:rPr>
      </w:pPr>
    </w:p>
    <w:p w14:paraId="46D9C7B0" w14:textId="313595FD"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 xml:space="preserve">3. </w:t>
      </w:r>
      <w:r w:rsidRPr="003A17D5">
        <w:rPr>
          <w:rFonts w:ascii="Georgia" w:hAnsi="Georgia"/>
          <w:sz w:val="24"/>
          <w:szCs w:val="24"/>
        </w:rPr>
        <w:t>A la demanda se acompañaron 5 documentos presentados como facturas cambiarias, en ejercicio de acción de la misma naturaleza.</w:t>
      </w:r>
    </w:p>
    <w:p w14:paraId="2BCE800F" w14:textId="77777777" w:rsidR="00193234" w:rsidRPr="003A17D5" w:rsidRDefault="00193234" w:rsidP="003A17D5">
      <w:pPr>
        <w:pStyle w:val="Sinespaciado"/>
        <w:spacing w:line="276" w:lineRule="auto"/>
        <w:jc w:val="both"/>
        <w:rPr>
          <w:rFonts w:ascii="Georgia" w:hAnsi="Georgia"/>
          <w:sz w:val="24"/>
          <w:szCs w:val="24"/>
        </w:rPr>
      </w:pPr>
    </w:p>
    <w:p w14:paraId="2C13801D"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Ha dicho la ejecutante que están totalmente en idioma castellano, y que lo mencionado en el recurso por la ejecutada (concepto del servicio prestado) son modismos propios de una contratación internacional, como la que dio origen a la expedición de los documentos, que carecen de traducción literal al castellano. Sin embargo, en su misma intervención (escrito de no recurrente y recurso de apelación) admite que al menos parcialmente, el documento sí se encuentra en idioma diferente al castellano.</w:t>
      </w:r>
    </w:p>
    <w:p w14:paraId="0326A903" w14:textId="77777777" w:rsidR="00193234" w:rsidRPr="003A17D5" w:rsidRDefault="00193234" w:rsidP="003A17D5">
      <w:pPr>
        <w:pStyle w:val="Sinespaciado"/>
        <w:spacing w:line="276" w:lineRule="auto"/>
        <w:jc w:val="both"/>
        <w:rPr>
          <w:rFonts w:ascii="Georgia" w:hAnsi="Georgia"/>
          <w:sz w:val="24"/>
          <w:szCs w:val="24"/>
        </w:rPr>
      </w:pPr>
    </w:p>
    <w:p w14:paraId="7D2E8EB6" w14:textId="30493E93" w:rsidR="00193234" w:rsidRPr="003A17D5" w:rsidRDefault="00193234" w:rsidP="003A17D5">
      <w:pPr>
        <w:pStyle w:val="Sinespaciado"/>
        <w:spacing w:line="276" w:lineRule="auto"/>
        <w:jc w:val="both"/>
        <w:rPr>
          <w:rFonts w:ascii="Georgia" w:hAnsi="Georgia"/>
          <w:sz w:val="24"/>
          <w:szCs w:val="24"/>
          <w:lang w:val="en-US"/>
        </w:rPr>
      </w:pPr>
      <w:r w:rsidRPr="003A17D5">
        <w:rPr>
          <w:rFonts w:ascii="Georgia" w:hAnsi="Georgia"/>
          <w:sz w:val="24"/>
          <w:szCs w:val="24"/>
        </w:rPr>
        <w:t>Basta revisar los 5 documentos presentados junto con la demanda para concluir que sí se encuentran, al menos parcialmente, extendidos en idioma distinto al castellano. No es solo el concepto del servicio prestado (</w:t>
      </w:r>
      <w:proofErr w:type="spellStart"/>
      <w:r w:rsidRPr="003A17D5">
        <w:rPr>
          <w:rFonts w:ascii="Georgia" w:hAnsi="Georgia"/>
          <w:sz w:val="24"/>
          <w:szCs w:val="24"/>
        </w:rPr>
        <w:t>Equip</w:t>
      </w:r>
      <w:proofErr w:type="spellEnd"/>
      <w:r w:rsidRPr="003A17D5">
        <w:rPr>
          <w:rFonts w:ascii="Georgia" w:hAnsi="Georgia"/>
          <w:sz w:val="24"/>
          <w:szCs w:val="24"/>
        </w:rPr>
        <w:t xml:space="preserve"> </w:t>
      </w:r>
      <w:proofErr w:type="spellStart"/>
      <w:r w:rsidRPr="003A17D5">
        <w:rPr>
          <w:rFonts w:ascii="Georgia" w:hAnsi="Georgia"/>
          <w:sz w:val="24"/>
          <w:szCs w:val="24"/>
        </w:rPr>
        <w:t>detention</w:t>
      </w:r>
      <w:proofErr w:type="spellEnd"/>
      <w:r w:rsidR="00E03C6D">
        <w:rPr>
          <w:rFonts w:ascii="Georgia" w:hAnsi="Georgia"/>
          <w:sz w:val="24"/>
          <w:szCs w:val="24"/>
        </w:rPr>
        <w:t xml:space="preserve"> </w:t>
      </w:r>
      <w:r w:rsidRPr="003A17D5">
        <w:rPr>
          <w:rFonts w:ascii="Georgia" w:hAnsi="Georgia"/>
          <w:sz w:val="24"/>
          <w:szCs w:val="24"/>
        </w:rPr>
        <w:t xml:space="preserve">&amp; </w:t>
      </w:r>
      <w:proofErr w:type="spellStart"/>
      <w:r w:rsidRPr="003A17D5">
        <w:rPr>
          <w:rFonts w:ascii="Georgia" w:hAnsi="Georgia"/>
          <w:sz w:val="24"/>
          <w:szCs w:val="24"/>
        </w:rPr>
        <w:t>demur</w:t>
      </w:r>
      <w:proofErr w:type="spellEnd"/>
      <w:r w:rsidRPr="003A17D5">
        <w:rPr>
          <w:rFonts w:ascii="Georgia" w:hAnsi="Georgia"/>
          <w:sz w:val="24"/>
          <w:szCs w:val="24"/>
        </w:rPr>
        <w:t xml:space="preserve">. </w:t>
      </w:r>
      <w:proofErr w:type="spellStart"/>
      <w:r w:rsidRPr="003A17D5">
        <w:rPr>
          <w:rFonts w:ascii="Georgia" w:hAnsi="Georgia"/>
          <w:sz w:val="24"/>
          <w:szCs w:val="24"/>
        </w:rPr>
        <w:t>Import</w:t>
      </w:r>
      <w:proofErr w:type="spellEnd"/>
      <w:r w:rsidRPr="003A17D5">
        <w:rPr>
          <w:rFonts w:ascii="Georgia" w:hAnsi="Georgia"/>
          <w:sz w:val="24"/>
          <w:szCs w:val="24"/>
        </w:rPr>
        <w:t xml:space="preserve">); existen otros términos en su texto tales como Ref. </w:t>
      </w:r>
      <w:r w:rsidRPr="003A17D5">
        <w:rPr>
          <w:rFonts w:ascii="Georgia" w:hAnsi="Georgia"/>
          <w:sz w:val="24"/>
          <w:szCs w:val="24"/>
          <w:lang w:val="en-US"/>
        </w:rPr>
        <w:t xml:space="preserve">Booking, CMA </w:t>
      </w:r>
      <w:proofErr w:type="spellStart"/>
      <w:r w:rsidRPr="003A17D5">
        <w:rPr>
          <w:rFonts w:ascii="Georgia" w:hAnsi="Georgia"/>
          <w:sz w:val="24"/>
          <w:szCs w:val="24"/>
          <w:lang w:val="en-US"/>
        </w:rPr>
        <w:t>CGM</w:t>
      </w:r>
      <w:proofErr w:type="spellEnd"/>
      <w:r w:rsidRPr="003A17D5">
        <w:rPr>
          <w:rFonts w:ascii="Georgia" w:hAnsi="Georgia"/>
          <w:sz w:val="24"/>
          <w:szCs w:val="24"/>
          <w:lang w:val="en-US"/>
        </w:rPr>
        <w:t xml:space="preserve"> Partner N°, Calendar, Carrier Number, </w:t>
      </w:r>
      <w:proofErr w:type="spellStart"/>
      <w:r w:rsidRPr="003A17D5">
        <w:rPr>
          <w:rFonts w:ascii="Georgia" w:hAnsi="Georgia"/>
          <w:sz w:val="24"/>
          <w:szCs w:val="24"/>
          <w:lang w:val="en-US"/>
        </w:rPr>
        <w:t>C2</w:t>
      </w:r>
      <w:proofErr w:type="spellEnd"/>
      <w:r w:rsidRPr="003A17D5">
        <w:rPr>
          <w:rFonts w:ascii="Georgia" w:hAnsi="Georgia"/>
          <w:sz w:val="24"/>
          <w:szCs w:val="24"/>
          <w:lang w:val="en-US"/>
        </w:rPr>
        <w:t xml:space="preserve"> Auto Liquidation. Article 196 Directive 2006/112/CE. VAT due by client if no exemption applies. Article 44 Directive 2006/112/CE. Services acquired by the client for its business activity.</w:t>
      </w:r>
    </w:p>
    <w:p w14:paraId="7E25C5EA" w14:textId="77777777" w:rsidR="00193234" w:rsidRPr="003A17D5" w:rsidRDefault="00193234" w:rsidP="003A17D5">
      <w:pPr>
        <w:pStyle w:val="Sinespaciado"/>
        <w:spacing w:line="276" w:lineRule="auto"/>
        <w:jc w:val="both"/>
        <w:rPr>
          <w:rFonts w:ascii="Georgia" w:hAnsi="Georgia"/>
          <w:sz w:val="24"/>
          <w:szCs w:val="24"/>
          <w:lang w:val="en-US"/>
        </w:rPr>
      </w:pPr>
    </w:p>
    <w:p w14:paraId="0A26A536"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Luego, se parte del supuesto que no son documentos extendidos exclusivamente en idioma castellano; en parte, cuenta con palabras, expresiones y oraciones en idioma diferente.</w:t>
      </w:r>
    </w:p>
    <w:p w14:paraId="079CBE32" w14:textId="77777777" w:rsidR="00193234" w:rsidRPr="003A17D5" w:rsidRDefault="00193234" w:rsidP="003A17D5">
      <w:pPr>
        <w:pStyle w:val="Sinespaciado"/>
        <w:spacing w:line="276" w:lineRule="auto"/>
        <w:jc w:val="both"/>
        <w:rPr>
          <w:rFonts w:ascii="Georgia" w:hAnsi="Georgia"/>
          <w:sz w:val="24"/>
          <w:szCs w:val="24"/>
        </w:rPr>
      </w:pPr>
    </w:p>
    <w:p w14:paraId="233932C6"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Es claro, también, que no se aportó la correspondiente traducción oficial.</w:t>
      </w:r>
    </w:p>
    <w:p w14:paraId="645D88A7" w14:textId="77777777" w:rsidR="00193234" w:rsidRPr="003A17D5" w:rsidRDefault="00193234" w:rsidP="003A17D5">
      <w:pPr>
        <w:pStyle w:val="Sinespaciado"/>
        <w:spacing w:line="276" w:lineRule="auto"/>
        <w:jc w:val="both"/>
        <w:rPr>
          <w:rFonts w:ascii="Georgia" w:hAnsi="Georgia"/>
          <w:sz w:val="24"/>
          <w:szCs w:val="24"/>
        </w:rPr>
      </w:pPr>
    </w:p>
    <w:p w14:paraId="73506DBE"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4.-</w:t>
      </w:r>
      <w:r w:rsidRPr="003A17D5">
        <w:rPr>
          <w:rFonts w:ascii="Georgia" w:hAnsi="Georgia"/>
          <w:sz w:val="24"/>
          <w:szCs w:val="24"/>
        </w:rPr>
        <w:t xml:space="preserve"> Conforme al artículo 251 del </w:t>
      </w:r>
      <w:proofErr w:type="spellStart"/>
      <w:r w:rsidRPr="003A17D5">
        <w:rPr>
          <w:rFonts w:ascii="Georgia" w:hAnsi="Georgia"/>
          <w:sz w:val="24"/>
          <w:szCs w:val="24"/>
        </w:rPr>
        <w:t>C.G.P</w:t>
      </w:r>
      <w:proofErr w:type="spellEnd"/>
      <w:r w:rsidRPr="003A17D5">
        <w:rPr>
          <w:rFonts w:ascii="Georgia" w:hAnsi="Georgia"/>
          <w:sz w:val="24"/>
          <w:szCs w:val="24"/>
        </w:rPr>
        <w:t xml:space="preserve">., para que los documentos extendidos en idioma distinto del castellano </w:t>
      </w:r>
      <w:r w:rsidRPr="003A17D5">
        <w:rPr>
          <w:rFonts w:ascii="Georgia" w:hAnsi="Georgia"/>
          <w:b/>
          <w:sz w:val="24"/>
          <w:szCs w:val="24"/>
        </w:rPr>
        <w:t>puedan apreciarse como prueba</w:t>
      </w:r>
      <w:r w:rsidRPr="003A17D5">
        <w:rPr>
          <w:rFonts w:ascii="Georgia" w:hAnsi="Georgia"/>
          <w:sz w:val="24"/>
          <w:szCs w:val="24"/>
        </w:rPr>
        <w:t xml:space="preserve"> se requiere que obren en el proceso con su correspondiente traducción efectuada por el Ministerio de Relaciones Exteriores, por un intérprete oficial o por traductor designado por el juez. No tiene aplicación en este caso la designación por el juez, pues la traducción debe aportarse con la demanda.</w:t>
      </w:r>
    </w:p>
    <w:p w14:paraId="6F8F149F" w14:textId="77777777" w:rsidR="00193234" w:rsidRPr="003A17D5" w:rsidRDefault="00193234" w:rsidP="003A17D5">
      <w:pPr>
        <w:pStyle w:val="Sinespaciado"/>
        <w:spacing w:line="276" w:lineRule="auto"/>
        <w:jc w:val="both"/>
        <w:rPr>
          <w:rFonts w:ascii="Georgia" w:hAnsi="Georgia"/>
          <w:sz w:val="24"/>
          <w:szCs w:val="24"/>
        </w:rPr>
      </w:pPr>
    </w:p>
    <w:p w14:paraId="5F1708AD" w14:textId="405BE016"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La norma aplica a documentos total o parcialmente en idioma distinto al castellano. Ella no hace distinción, tampoco corresponde al intérprete hacerla. Además, es lo natural, siendo </w:t>
      </w:r>
      <w:r w:rsidR="00DD12F8" w:rsidRPr="003A17D5">
        <w:rPr>
          <w:rFonts w:ascii="Georgia" w:hAnsi="Georgia"/>
          <w:sz w:val="24"/>
          <w:szCs w:val="24"/>
        </w:rPr>
        <w:t xml:space="preserve">aquel </w:t>
      </w:r>
      <w:r w:rsidRPr="003A17D5">
        <w:rPr>
          <w:rFonts w:ascii="Georgia" w:hAnsi="Georgia"/>
          <w:sz w:val="24"/>
          <w:szCs w:val="24"/>
        </w:rPr>
        <w:t xml:space="preserve">el idioma de la actuación procesal (Art. 104 </w:t>
      </w:r>
      <w:proofErr w:type="spellStart"/>
      <w:r w:rsidRPr="003A17D5">
        <w:rPr>
          <w:rFonts w:ascii="Georgia" w:hAnsi="Georgia"/>
          <w:sz w:val="24"/>
          <w:szCs w:val="24"/>
        </w:rPr>
        <w:t>CGP</w:t>
      </w:r>
      <w:proofErr w:type="spellEnd"/>
      <w:r w:rsidRPr="003A17D5">
        <w:rPr>
          <w:rFonts w:ascii="Georgia" w:hAnsi="Georgia"/>
          <w:sz w:val="24"/>
          <w:szCs w:val="24"/>
        </w:rPr>
        <w:t>).</w:t>
      </w:r>
    </w:p>
    <w:p w14:paraId="11B4CADD" w14:textId="77777777" w:rsidR="00193234" w:rsidRPr="003A17D5" w:rsidRDefault="00193234" w:rsidP="003A17D5">
      <w:pPr>
        <w:pStyle w:val="Sinespaciado"/>
        <w:spacing w:line="276" w:lineRule="auto"/>
        <w:jc w:val="both"/>
        <w:rPr>
          <w:rFonts w:ascii="Georgia" w:hAnsi="Georgia"/>
          <w:sz w:val="24"/>
          <w:szCs w:val="24"/>
        </w:rPr>
      </w:pPr>
    </w:p>
    <w:p w14:paraId="5FD736FB"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El artículo 251 citado, de corte procesal probatorio, no choca con la realidad social que refleja la existencia de contratos, negociaciones, documentos extendidos en idioma distinto al nuestro, en especial cuando se tratan de negociaciones internacionales. Por el contrario, es el instrumento que otorga la ley para que aquellos documentos que, por </w:t>
      </w:r>
      <w:r w:rsidRPr="003A17D5">
        <w:rPr>
          <w:rFonts w:ascii="Georgia" w:hAnsi="Georgia"/>
          <w:sz w:val="24"/>
          <w:szCs w:val="24"/>
        </w:rPr>
        <w:lastRenderedPageBreak/>
        <w:t>cualquier razón se extendieron en idioma diferente al que debe emplearse en el proceso civil, puedan ser aportados y valorados como prueba.</w:t>
      </w:r>
    </w:p>
    <w:p w14:paraId="5E652BF3" w14:textId="77777777" w:rsidR="00193234" w:rsidRPr="003A17D5" w:rsidRDefault="00193234" w:rsidP="003A17D5">
      <w:pPr>
        <w:pStyle w:val="Sinespaciado"/>
        <w:spacing w:line="276" w:lineRule="auto"/>
        <w:jc w:val="both"/>
        <w:rPr>
          <w:rFonts w:ascii="Georgia" w:hAnsi="Georgia"/>
          <w:sz w:val="24"/>
          <w:szCs w:val="24"/>
        </w:rPr>
      </w:pPr>
    </w:p>
    <w:p w14:paraId="6A53F147" w14:textId="7777777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La utilización de idiomas diversos al castellano en materia de contratación la reconoce el mismo Código de Comercio al regular las obligaciones mercantiles en general. Así, en su artículo 823 señala: </w:t>
      </w:r>
    </w:p>
    <w:p w14:paraId="315C0F21" w14:textId="77777777" w:rsidR="00193234" w:rsidRPr="003A17D5" w:rsidRDefault="00193234" w:rsidP="003A17D5">
      <w:pPr>
        <w:pStyle w:val="Sinespaciado"/>
        <w:spacing w:line="276" w:lineRule="auto"/>
        <w:jc w:val="both"/>
        <w:rPr>
          <w:rFonts w:ascii="Georgia" w:hAnsi="Georgia"/>
          <w:sz w:val="24"/>
          <w:szCs w:val="24"/>
        </w:rPr>
      </w:pPr>
    </w:p>
    <w:p w14:paraId="33BD32C4"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Los términos técnicos o usuales que se emplean en documentos destinados a probar contratos u obligaciones mercantiles, o que se refieran a la ejecución de dichos contratos u obligaciones, se entenderán en el sentido que tengan en el idioma castellano.</w:t>
      </w:r>
    </w:p>
    <w:p w14:paraId="7C515181" w14:textId="77777777" w:rsidR="00193234" w:rsidRPr="00E03C6D" w:rsidRDefault="00193234" w:rsidP="00E03C6D">
      <w:pPr>
        <w:pStyle w:val="Sinespaciado"/>
        <w:ind w:left="426" w:right="420"/>
        <w:jc w:val="both"/>
        <w:rPr>
          <w:rFonts w:ascii="Georgia" w:hAnsi="Georgia"/>
          <w:i/>
          <w:szCs w:val="24"/>
        </w:rPr>
      </w:pPr>
    </w:p>
    <w:p w14:paraId="56B0CCEE"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Cuando se hayan utilizado simultáneamente varios idiomas, se entenderán dichos términos en el sentido que tengan en castellano, si este idioma fue usado; en su defecto, se estará a la versión española que más se acerque al significado del texto original.</w:t>
      </w:r>
    </w:p>
    <w:p w14:paraId="57B2A518" w14:textId="77777777" w:rsidR="00193234" w:rsidRPr="00E03C6D" w:rsidRDefault="00193234" w:rsidP="00E03C6D">
      <w:pPr>
        <w:pStyle w:val="Sinespaciado"/>
        <w:ind w:left="426" w:right="420"/>
        <w:jc w:val="both"/>
        <w:rPr>
          <w:rFonts w:ascii="Georgia" w:hAnsi="Georgia"/>
          <w:i/>
          <w:szCs w:val="24"/>
        </w:rPr>
      </w:pPr>
    </w:p>
    <w:p w14:paraId="7B74735D" w14:textId="77777777" w:rsidR="00193234" w:rsidRPr="00E03C6D" w:rsidRDefault="00193234" w:rsidP="00E03C6D">
      <w:pPr>
        <w:pStyle w:val="Sinespaciado"/>
        <w:ind w:left="426" w:right="420"/>
        <w:jc w:val="both"/>
        <w:rPr>
          <w:rFonts w:ascii="Georgia" w:hAnsi="Georgia"/>
          <w:i/>
          <w:szCs w:val="24"/>
        </w:rPr>
      </w:pPr>
      <w:r w:rsidRPr="00E03C6D">
        <w:rPr>
          <w:rFonts w:ascii="Georgia" w:hAnsi="Georgia"/>
          <w:i/>
          <w:szCs w:val="24"/>
        </w:rPr>
        <w:t>El sentido o significado de que trata este artículo es el jurídico que tenga el término o locución en el respectivo idioma, o el técnico que le dé la ciencia o arte a que pertenezca o finalmente el sentido natural y obvio del idioma a que corresponda.</w:t>
      </w:r>
    </w:p>
    <w:p w14:paraId="3D7ABB55" w14:textId="77777777" w:rsidR="00193234" w:rsidRPr="003A17D5" w:rsidRDefault="00193234" w:rsidP="003A17D5">
      <w:pPr>
        <w:pStyle w:val="Sinespaciado"/>
        <w:spacing w:line="276" w:lineRule="auto"/>
        <w:jc w:val="both"/>
        <w:rPr>
          <w:rFonts w:ascii="Georgia" w:hAnsi="Georgia"/>
          <w:sz w:val="24"/>
          <w:szCs w:val="24"/>
        </w:rPr>
      </w:pPr>
    </w:p>
    <w:p w14:paraId="28719228" w14:textId="40B419E7"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En todo caso, no entiende la Sala que de esta norma pueda inferirse, como lo plantea la ejecutante, que los “modismos” o las expresiones que se suelen emplear en la contratación internacional de transporte de carga, por ejemplo, no requieran traducción. Por el contrario, si el documento está en idioma distinto al castellano su eficacia probatoria depende de que sea presentado con la correspondiente traducción, y en la interpretación de tales expresiones técnicas o usuales se debe acudir al sentido que tengan en el idioma castellano, o a la versión española que </w:t>
      </w:r>
      <w:r w:rsidR="00DD12F8" w:rsidRPr="003A17D5">
        <w:rPr>
          <w:rFonts w:ascii="Georgia" w:hAnsi="Georgia"/>
          <w:sz w:val="24"/>
          <w:szCs w:val="24"/>
        </w:rPr>
        <w:t>más</w:t>
      </w:r>
      <w:r w:rsidRPr="003A17D5">
        <w:rPr>
          <w:rFonts w:ascii="Georgia" w:hAnsi="Georgia"/>
          <w:sz w:val="24"/>
          <w:szCs w:val="24"/>
        </w:rPr>
        <w:t xml:space="preserve"> se acerque al significado del texto original.</w:t>
      </w:r>
    </w:p>
    <w:p w14:paraId="536F7E03" w14:textId="77777777" w:rsidR="00DD12F8" w:rsidRPr="003A17D5" w:rsidRDefault="00DD12F8" w:rsidP="003A17D5">
      <w:pPr>
        <w:pStyle w:val="Sinespaciado"/>
        <w:spacing w:line="276" w:lineRule="auto"/>
        <w:jc w:val="both"/>
        <w:rPr>
          <w:rFonts w:ascii="Georgia" w:hAnsi="Georgia"/>
          <w:sz w:val="24"/>
          <w:szCs w:val="24"/>
        </w:rPr>
      </w:pPr>
    </w:p>
    <w:p w14:paraId="2800E00D" w14:textId="58529659"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b/>
          <w:sz w:val="24"/>
          <w:szCs w:val="24"/>
        </w:rPr>
        <w:t>5.</w:t>
      </w:r>
      <w:r w:rsidRPr="003A17D5">
        <w:rPr>
          <w:rFonts w:ascii="Georgia" w:hAnsi="Georgia"/>
          <w:sz w:val="24"/>
          <w:szCs w:val="24"/>
        </w:rPr>
        <w:t xml:space="preserve"> Al aplicar las anteriores premisas al caso presente debe concluir la Sala, como se hizo en la decisión apelada, que los documentos aportados como prueba para demostrar el título ejecutivo (título valor, factura cambiaria) carecían de eficacia probatoria, por no cumplir las exigencias del artículo 251 del </w:t>
      </w:r>
      <w:proofErr w:type="spellStart"/>
      <w:r w:rsidRPr="003A17D5">
        <w:rPr>
          <w:rFonts w:ascii="Georgia" w:hAnsi="Georgia"/>
          <w:sz w:val="24"/>
          <w:szCs w:val="24"/>
        </w:rPr>
        <w:t>CGP</w:t>
      </w:r>
      <w:proofErr w:type="spellEnd"/>
      <w:r w:rsidRPr="003A17D5">
        <w:rPr>
          <w:rFonts w:ascii="Georgia" w:hAnsi="Georgia"/>
          <w:sz w:val="24"/>
          <w:szCs w:val="24"/>
        </w:rPr>
        <w:t>. Por ende, la demanda quedó huérfana de título, luego no era procedente librar orden de pago.</w:t>
      </w:r>
    </w:p>
    <w:p w14:paraId="44A00C31" w14:textId="77777777" w:rsidR="00193234" w:rsidRPr="003A17D5" w:rsidRDefault="00193234" w:rsidP="003A17D5">
      <w:pPr>
        <w:pStyle w:val="Sinespaciado"/>
        <w:spacing w:line="276" w:lineRule="auto"/>
        <w:jc w:val="both"/>
        <w:rPr>
          <w:rFonts w:ascii="Georgia" w:hAnsi="Georgia"/>
          <w:sz w:val="24"/>
          <w:szCs w:val="24"/>
        </w:rPr>
      </w:pPr>
    </w:p>
    <w:p w14:paraId="778F1CA6" w14:textId="77777777" w:rsidR="00DD12F8"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Trátese o no de un requisito formal del título ejecutivo, a lo que la recurrente dice que no, </w:t>
      </w:r>
      <w:r w:rsidR="00DD12F8" w:rsidRPr="003A17D5">
        <w:rPr>
          <w:rFonts w:ascii="Georgia" w:hAnsi="Georgia"/>
          <w:sz w:val="24"/>
          <w:szCs w:val="24"/>
        </w:rPr>
        <w:t xml:space="preserve">y evidentemente no se trata de una exigencia incluida dentro de las normas que regulan los requisitos de los títulos valores, </w:t>
      </w:r>
      <w:r w:rsidRPr="003A17D5">
        <w:rPr>
          <w:rFonts w:ascii="Georgia" w:hAnsi="Georgia"/>
          <w:sz w:val="24"/>
          <w:szCs w:val="24"/>
        </w:rPr>
        <w:t xml:space="preserve">lo cierto es que cualquier defecto en la constitución del mismo (sustancial o formal) puede alegarse por la vía del recurso de reposición en contra del mandamiento de pago, como acá aconteció. </w:t>
      </w:r>
    </w:p>
    <w:p w14:paraId="7FC484A5" w14:textId="77777777" w:rsidR="00DD12F8" w:rsidRPr="003A17D5" w:rsidRDefault="00DD12F8" w:rsidP="003A17D5">
      <w:pPr>
        <w:pStyle w:val="Sinespaciado"/>
        <w:spacing w:line="276" w:lineRule="auto"/>
        <w:jc w:val="both"/>
        <w:rPr>
          <w:rFonts w:ascii="Georgia" w:hAnsi="Georgia"/>
          <w:sz w:val="24"/>
          <w:szCs w:val="24"/>
        </w:rPr>
      </w:pPr>
    </w:p>
    <w:p w14:paraId="4B0099DA" w14:textId="1AA574F4"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Que la norma </w:t>
      </w:r>
      <w:r w:rsidR="00DD12F8" w:rsidRPr="003A17D5">
        <w:rPr>
          <w:rFonts w:ascii="Georgia" w:hAnsi="Georgia"/>
          <w:sz w:val="24"/>
          <w:szCs w:val="24"/>
        </w:rPr>
        <w:t>establezca</w:t>
      </w:r>
      <w:r w:rsidRPr="003A17D5">
        <w:rPr>
          <w:rFonts w:ascii="Georgia" w:hAnsi="Georgia"/>
          <w:sz w:val="24"/>
          <w:szCs w:val="24"/>
        </w:rPr>
        <w:t xml:space="preserve"> que los requisitos formales</w:t>
      </w:r>
      <w:r w:rsidR="00DD12F8" w:rsidRPr="003A17D5">
        <w:rPr>
          <w:rFonts w:ascii="Georgia" w:hAnsi="Georgia"/>
          <w:sz w:val="24"/>
          <w:szCs w:val="24"/>
        </w:rPr>
        <w:t xml:space="preserve"> del título </w:t>
      </w:r>
      <w:r w:rsidRPr="003A17D5">
        <w:rPr>
          <w:rFonts w:ascii="Georgia" w:hAnsi="Georgia"/>
          <w:sz w:val="24"/>
          <w:szCs w:val="24"/>
        </w:rPr>
        <w:t>solo pueden alegarse por la vía del recurso de reposición</w:t>
      </w:r>
      <w:r w:rsidR="00DD12F8" w:rsidRPr="003A17D5">
        <w:rPr>
          <w:rFonts w:ascii="Georgia" w:hAnsi="Georgia"/>
          <w:sz w:val="24"/>
          <w:szCs w:val="24"/>
        </w:rPr>
        <w:t xml:space="preserve"> (artículo 430 </w:t>
      </w:r>
      <w:proofErr w:type="spellStart"/>
      <w:r w:rsidR="00DD12F8" w:rsidRPr="003A17D5">
        <w:rPr>
          <w:rFonts w:ascii="Georgia" w:hAnsi="Georgia"/>
          <w:sz w:val="24"/>
          <w:szCs w:val="24"/>
        </w:rPr>
        <w:t>CGP</w:t>
      </w:r>
      <w:proofErr w:type="spellEnd"/>
      <w:r w:rsidR="00DD12F8" w:rsidRPr="003A17D5">
        <w:rPr>
          <w:rFonts w:ascii="Georgia" w:hAnsi="Georgia"/>
          <w:sz w:val="24"/>
          <w:szCs w:val="24"/>
        </w:rPr>
        <w:t>)</w:t>
      </w:r>
      <w:r w:rsidRPr="003A17D5">
        <w:rPr>
          <w:rFonts w:ascii="Georgia" w:hAnsi="Georgia"/>
          <w:sz w:val="24"/>
          <w:szCs w:val="24"/>
        </w:rPr>
        <w:t>, no es lo mismo que sostener que por esa vía solo se puede invocar ausencia de requisitos de esa naturaleza.</w:t>
      </w:r>
    </w:p>
    <w:p w14:paraId="711B292B" w14:textId="77777777" w:rsidR="00193234" w:rsidRPr="003A17D5" w:rsidRDefault="00193234" w:rsidP="003A17D5">
      <w:pPr>
        <w:pStyle w:val="Sinespaciado"/>
        <w:spacing w:line="276" w:lineRule="auto"/>
        <w:jc w:val="both"/>
        <w:rPr>
          <w:rFonts w:ascii="Georgia" w:hAnsi="Georgia"/>
          <w:sz w:val="24"/>
          <w:szCs w:val="24"/>
        </w:rPr>
      </w:pPr>
    </w:p>
    <w:p w14:paraId="3A0742D1" w14:textId="575FB08F"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Las </w:t>
      </w:r>
      <w:r w:rsidR="00DD12F8" w:rsidRPr="003A17D5">
        <w:rPr>
          <w:rFonts w:ascii="Georgia" w:hAnsi="Georgia"/>
          <w:sz w:val="24"/>
          <w:szCs w:val="24"/>
        </w:rPr>
        <w:t xml:space="preserve">otras </w:t>
      </w:r>
      <w:r w:rsidRPr="003A17D5">
        <w:rPr>
          <w:rFonts w:ascii="Georgia" w:hAnsi="Georgia"/>
          <w:sz w:val="24"/>
          <w:szCs w:val="24"/>
        </w:rPr>
        <w:t xml:space="preserve">razones que ofrece la censura, que </w:t>
      </w:r>
      <w:r w:rsidR="003B6D0B" w:rsidRPr="003A17D5">
        <w:rPr>
          <w:rFonts w:ascii="Georgia" w:hAnsi="Georgia"/>
          <w:sz w:val="24"/>
          <w:szCs w:val="24"/>
        </w:rPr>
        <w:t>están sin</w:t>
      </w:r>
      <w:r w:rsidRPr="003A17D5">
        <w:rPr>
          <w:rFonts w:ascii="Georgia" w:hAnsi="Georgia"/>
          <w:sz w:val="24"/>
          <w:szCs w:val="24"/>
        </w:rPr>
        <w:t xml:space="preserve"> resolver, </w:t>
      </w:r>
      <w:r w:rsidR="003B6D0B" w:rsidRPr="003A17D5">
        <w:rPr>
          <w:rFonts w:ascii="Georgia" w:hAnsi="Georgia"/>
          <w:sz w:val="24"/>
          <w:szCs w:val="24"/>
        </w:rPr>
        <w:t>tampoco</w:t>
      </w:r>
      <w:r w:rsidRPr="003A17D5">
        <w:rPr>
          <w:rFonts w:ascii="Georgia" w:hAnsi="Georgia"/>
          <w:sz w:val="24"/>
          <w:szCs w:val="24"/>
        </w:rPr>
        <w:t xml:space="preserve"> dan al traste lo hasta acá planteado. </w:t>
      </w:r>
    </w:p>
    <w:p w14:paraId="439B30DB" w14:textId="77777777" w:rsidR="00193234" w:rsidRPr="003A17D5" w:rsidRDefault="00193234" w:rsidP="003A17D5">
      <w:pPr>
        <w:pStyle w:val="Sinespaciado"/>
        <w:spacing w:line="276" w:lineRule="auto"/>
        <w:jc w:val="both"/>
        <w:rPr>
          <w:rFonts w:ascii="Georgia" w:hAnsi="Georgia"/>
          <w:sz w:val="24"/>
          <w:szCs w:val="24"/>
        </w:rPr>
      </w:pPr>
    </w:p>
    <w:p w14:paraId="33AE0EBC" w14:textId="0D054581"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Naturalmente pueden existir facturas en otros idiomas, como se menciona que lo reconoce la DIAN; pero su aportación al proceso debe regularse por la norma pertinente, acá ya examinada.</w:t>
      </w:r>
    </w:p>
    <w:p w14:paraId="37781F95" w14:textId="77777777" w:rsidR="00193234" w:rsidRPr="003A17D5" w:rsidRDefault="00193234" w:rsidP="003A17D5">
      <w:pPr>
        <w:pStyle w:val="Sinespaciado"/>
        <w:spacing w:line="276" w:lineRule="auto"/>
        <w:jc w:val="both"/>
        <w:rPr>
          <w:rFonts w:ascii="Georgia" w:hAnsi="Georgia"/>
          <w:sz w:val="24"/>
          <w:szCs w:val="24"/>
        </w:rPr>
      </w:pPr>
    </w:p>
    <w:p w14:paraId="16607671" w14:textId="3EA78D5F" w:rsidR="00193234" w:rsidRPr="003A17D5" w:rsidRDefault="00193234" w:rsidP="003A17D5">
      <w:pPr>
        <w:pStyle w:val="Sinespaciado"/>
        <w:spacing w:line="276" w:lineRule="auto"/>
        <w:jc w:val="both"/>
        <w:rPr>
          <w:rFonts w:ascii="Georgia" w:hAnsi="Georgia"/>
          <w:sz w:val="24"/>
          <w:szCs w:val="24"/>
        </w:rPr>
      </w:pPr>
      <w:r w:rsidRPr="003A17D5">
        <w:rPr>
          <w:rFonts w:ascii="Georgia" w:hAnsi="Georgia"/>
          <w:sz w:val="24"/>
          <w:szCs w:val="24"/>
        </w:rPr>
        <w:t xml:space="preserve">De otro lado, la sentencia C-002–2018 de Corte Constitucional, </w:t>
      </w:r>
      <w:r w:rsidR="003B6D0B" w:rsidRPr="003A17D5">
        <w:rPr>
          <w:rFonts w:ascii="Georgia" w:hAnsi="Georgia"/>
          <w:sz w:val="24"/>
          <w:szCs w:val="24"/>
        </w:rPr>
        <w:t>la</w:t>
      </w:r>
      <w:r w:rsidRPr="003A17D5">
        <w:rPr>
          <w:rFonts w:ascii="Georgia" w:hAnsi="Georgia"/>
          <w:sz w:val="24"/>
          <w:szCs w:val="24"/>
        </w:rPr>
        <w:t xml:space="preserve"> cita</w:t>
      </w:r>
      <w:r w:rsidR="003B6D0B" w:rsidRPr="003A17D5">
        <w:rPr>
          <w:rFonts w:ascii="Georgia" w:hAnsi="Georgia"/>
          <w:sz w:val="24"/>
          <w:szCs w:val="24"/>
        </w:rPr>
        <w:t xml:space="preserve"> que se hace</w:t>
      </w:r>
      <w:r w:rsidRPr="003A17D5">
        <w:rPr>
          <w:rFonts w:ascii="Georgia" w:hAnsi="Georgia"/>
          <w:sz w:val="24"/>
          <w:szCs w:val="24"/>
        </w:rPr>
        <w:t xml:space="preserve"> en realidad </w:t>
      </w:r>
      <w:r w:rsidR="003B6D0B" w:rsidRPr="003A17D5">
        <w:rPr>
          <w:rFonts w:ascii="Georgia" w:hAnsi="Georgia"/>
          <w:sz w:val="24"/>
          <w:szCs w:val="24"/>
        </w:rPr>
        <w:t xml:space="preserve">centra </w:t>
      </w:r>
      <w:r w:rsidRPr="003A17D5">
        <w:rPr>
          <w:rFonts w:ascii="Georgia" w:hAnsi="Georgia"/>
          <w:sz w:val="24"/>
          <w:szCs w:val="24"/>
        </w:rPr>
        <w:t xml:space="preserve">la atención sobre dos intervenciones ciudadanas o de entidades en el trámite de constitucionalidad. </w:t>
      </w:r>
      <w:proofErr w:type="spellStart"/>
      <w:r w:rsidRPr="003A17D5">
        <w:rPr>
          <w:rFonts w:ascii="Georgia" w:hAnsi="Georgia"/>
          <w:sz w:val="24"/>
          <w:szCs w:val="24"/>
        </w:rPr>
        <w:t>Mas</w:t>
      </w:r>
      <w:proofErr w:type="spellEnd"/>
      <w:r w:rsidRPr="003A17D5">
        <w:rPr>
          <w:rFonts w:ascii="Georgia" w:hAnsi="Georgia"/>
          <w:sz w:val="24"/>
          <w:szCs w:val="24"/>
        </w:rPr>
        <w:t xml:space="preserve"> allá de que lo que se analizaba</w:t>
      </w:r>
      <w:r w:rsidR="003B6D0B" w:rsidRPr="003A17D5">
        <w:rPr>
          <w:rFonts w:ascii="Georgia" w:hAnsi="Georgia"/>
          <w:sz w:val="24"/>
          <w:szCs w:val="24"/>
        </w:rPr>
        <w:t xml:space="preserve"> en esa ocasión</w:t>
      </w:r>
      <w:r w:rsidRPr="003A17D5">
        <w:rPr>
          <w:rFonts w:ascii="Georgia" w:hAnsi="Georgia"/>
          <w:sz w:val="24"/>
          <w:szCs w:val="24"/>
        </w:rPr>
        <w:t xml:space="preserve"> era la obligación del legislador de redactar las leyes en lengua castellana, lo cierto es que la Corte no hizo análisis alguna de fondo, pues frente al cargo en contra de la expresión “</w:t>
      </w:r>
      <w:r w:rsidRPr="003A17D5">
        <w:rPr>
          <w:rFonts w:ascii="Georgia" w:hAnsi="Georgia"/>
          <w:i/>
          <w:sz w:val="24"/>
          <w:szCs w:val="24"/>
        </w:rPr>
        <w:t xml:space="preserve">ring </w:t>
      </w:r>
      <w:proofErr w:type="spellStart"/>
      <w:r w:rsidRPr="003A17D5">
        <w:rPr>
          <w:rFonts w:ascii="Georgia" w:hAnsi="Georgia"/>
          <w:i/>
          <w:sz w:val="24"/>
          <w:szCs w:val="24"/>
        </w:rPr>
        <w:t>fencing</w:t>
      </w:r>
      <w:proofErr w:type="spellEnd"/>
      <w:r w:rsidRPr="003A17D5">
        <w:rPr>
          <w:rFonts w:ascii="Georgia" w:hAnsi="Georgia"/>
          <w:sz w:val="24"/>
          <w:szCs w:val="24"/>
        </w:rPr>
        <w:t>” del artículo 109 de la Ley 1819 de 2016, se profirió fallo inhibitorio.</w:t>
      </w:r>
    </w:p>
    <w:p w14:paraId="0DAC8254" w14:textId="37EB7E54" w:rsidR="00193234" w:rsidRPr="003A17D5" w:rsidRDefault="00193234" w:rsidP="003A17D5">
      <w:pPr>
        <w:pStyle w:val="Sinespaciado"/>
        <w:spacing w:line="276" w:lineRule="auto"/>
        <w:jc w:val="both"/>
        <w:rPr>
          <w:rFonts w:ascii="Georgia" w:hAnsi="Georgia"/>
          <w:sz w:val="24"/>
          <w:szCs w:val="24"/>
        </w:rPr>
      </w:pPr>
    </w:p>
    <w:p w14:paraId="605A3441" w14:textId="08F5F948" w:rsidR="00990E35" w:rsidRPr="003A17D5" w:rsidRDefault="00990E35" w:rsidP="003A17D5">
      <w:pPr>
        <w:pStyle w:val="Sinespaciado"/>
        <w:spacing w:line="276" w:lineRule="auto"/>
        <w:jc w:val="both"/>
        <w:rPr>
          <w:rFonts w:ascii="Georgia" w:hAnsi="Georgia"/>
          <w:sz w:val="24"/>
          <w:szCs w:val="24"/>
        </w:rPr>
      </w:pPr>
      <w:r w:rsidRPr="003A17D5">
        <w:rPr>
          <w:rFonts w:ascii="Georgia" w:hAnsi="Georgia"/>
          <w:sz w:val="24"/>
          <w:szCs w:val="24"/>
        </w:rPr>
        <w:t xml:space="preserve">Por último, que la deudora conozca el significado del concepto facturado tampoco es razón suficiente para </w:t>
      </w:r>
      <w:proofErr w:type="spellStart"/>
      <w:r w:rsidRPr="003A17D5">
        <w:rPr>
          <w:rFonts w:ascii="Georgia" w:hAnsi="Georgia"/>
          <w:sz w:val="24"/>
          <w:szCs w:val="24"/>
        </w:rPr>
        <w:t>inaplicar</w:t>
      </w:r>
      <w:proofErr w:type="spellEnd"/>
      <w:r w:rsidRPr="003A17D5">
        <w:rPr>
          <w:rFonts w:ascii="Georgia" w:hAnsi="Georgia"/>
          <w:sz w:val="24"/>
          <w:szCs w:val="24"/>
        </w:rPr>
        <w:t xml:space="preserve"> el artículo 251 mencionada. El contenido total de la factura debe conocerla no solo las partes, principalmente el juez llamado a resolver la controversia, conocimiento que debe ingresar al proceso momo lo señala el legislador, no por conocimientos propios. No se trata entonces de una de aquellas formalidades innecesarias, que se puedan dejar de exigir (Art. 11 </w:t>
      </w:r>
      <w:proofErr w:type="spellStart"/>
      <w:r w:rsidRPr="003A17D5">
        <w:rPr>
          <w:rFonts w:ascii="Georgia" w:hAnsi="Georgia"/>
          <w:sz w:val="24"/>
          <w:szCs w:val="24"/>
        </w:rPr>
        <w:t>CGP</w:t>
      </w:r>
      <w:proofErr w:type="spellEnd"/>
      <w:r w:rsidRPr="003A17D5">
        <w:rPr>
          <w:rFonts w:ascii="Georgia" w:hAnsi="Georgia"/>
          <w:sz w:val="24"/>
          <w:szCs w:val="24"/>
        </w:rPr>
        <w:t>).</w:t>
      </w:r>
    </w:p>
    <w:p w14:paraId="4F2253F3" w14:textId="77777777" w:rsidR="00990E35" w:rsidRPr="003A17D5" w:rsidRDefault="00990E35" w:rsidP="003A17D5">
      <w:pPr>
        <w:pStyle w:val="Sinespaciado"/>
        <w:spacing w:line="276" w:lineRule="auto"/>
        <w:jc w:val="both"/>
        <w:rPr>
          <w:rFonts w:ascii="Georgia" w:hAnsi="Georgia"/>
          <w:sz w:val="24"/>
          <w:szCs w:val="24"/>
        </w:rPr>
      </w:pPr>
    </w:p>
    <w:p w14:paraId="0EE7D7E0" w14:textId="508032B8" w:rsidR="003B6D0B" w:rsidRPr="003A17D5" w:rsidRDefault="003B6D0B" w:rsidP="003A17D5">
      <w:pPr>
        <w:pStyle w:val="Sinespaciado"/>
        <w:spacing w:line="276" w:lineRule="auto"/>
        <w:jc w:val="both"/>
        <w:rPr>
          <w:rFonts w:ascii="Georgia" w:hAnsi="Georgia"/>
          <w:sz w:val="24"/>
          <w:szCs w:val="24"/>
        </w:rPr>
      </w:pPr>
      <w:r w:rsidRPr="003A17D5">
        <w:rPr>
          <w:rFonts w:ascii="Georgia" w:hAnsi="Georgia"/>
          <w:b/>
          <w:sz w:val="24"/>
          <w:szCs w:val="24"/>
        </w:rPr>
        <w:t xml:space="preserve">6. </w:t>
      </w:r>
      <w:r w:rsidRPr="003A17D5">
        <w:rPr>
          <w:rFonts w:ascii="Georgia" w:hAnsi="Georgia"/>
          <w:sz w:val="24"/>
          <w:szCs w:val="24"/>
        </w:rPr>
        <w:t>Cree está instancia que lo expuesto es suficiente para confirmar la decisión apelada, sin que sea procedente abordar el análisis de los demás contornos del recurso</w:t>
      </w:r>
      <w:r w:rsidR="00990E35" w:rsidRPr="003A17D5">
        <w:rPr>
          <w:rFonts w:ascii="Georgia" w:hAnsi="Georgia"/>
          <w:sz w:val="24"/>
          <w:szCs w:val="24"/>
        </w:rPr>
        <w:t>,</w:t>
      </w:r>
      <w:r w:rsidRPr="003A17D5">
        <w:rPr>
          <w:rFonts w:ascii="Georgia" w:hAnsi="Georgia"/>
          <w:sz w:val="24"/>
          <w:szCs w:val="24"/>
        </w:rPr>
        <w:t xml:space="preserve"> pues implicaría </w:t>
      </w:r>
      <w:r w:rsidR="00990E35" w:rsidRPr="003A17D5">
        <w:rPr>
          <w:rFonts w:ascii="Georgia" w:hAnsi="Georgia"/>
          <w:sz w:val="24"/>
          <w:szCs w:val="24"/>
        </w:rPr>
        <w:t xml:space="preserve">entrar </w:t>
      </w:r>
      <w:r w:rsidRPr="003A17D5">
        <w:rPr>
          <w:rFonts w:ascii="Georgia" w:hAnsi="Georgia"/>
          <w:sz w:val="24"/>
          <w:szCs w:val="24"/>
        </w:rPr>
        <w:t xml:space="preserve">a </w:t>
      </w:r>
      <w:r w:rsidR="00990E35" w:rsidRPr="003A17D5">
        <w:rPr>
          <w:rFonts w:ascii="Georgia" w:hAnsi="Georgia"/>
          <w:sz w:val="24"/>
          <w:szCs w:val="24"/>
        </w:rPr>
        <w:t xml:space="preserve">analizar </w:t>
      </w:r>
      <w:r w:rsidRPr="003A17D5">
        <w:rPr>
          <w:rFonts w:ascii="Georgia" w:hAnsi="Georgia"/>
          <w:sz w:val="24"/>
          <w:szCs w:val="24"/>
        </w:rPr>
        <w:t>unos documentos que no se pueden valorar.</w:t>
      </w:r>
    </w:p>
    <w:p w14:paraId="19AF9707" w14:textId="0041B82C" w:rsidR="003B6D0B" w:rsidRPr="003A17D5" w:rsidRDefault="003B6D0B" w:rsidP="003A17D5">
      <w:pPr>
        <w:pStyle w:val="Sinespaciado"/>
        <w:spacing w:line="276" w:lineRule="auto"/>
        <w:jc w:val="both"/>
        <w:rPr>
          <w:rFonts w:ascii="Georgia" w:hAnsi="Georgia"/>
          <w:sz w:val="24"/>
          <w:szCs w:val="24"/>
        </w:rPr>
      </w:pPr>
    </w:p>
    <w:p w14:paraId="74430E2D" w14:textId="0A4BE329" w:rsidR="003B6D0B" w:rsidRPr="003A17D5" w:rsidRDefault="003B6D0B" w:rsidP="003A17D5">
      <w:pPr>
        <w:pStyle w:val="Sinespaciado"/>
        <w:spacing w:line="276" w:lineRule="auto"/>
        <w:jc w:val="both"/>
        <w:rPr>
          <w:rFonts w:ascii="Georgia" w:hAnsi="Georgia"/>
          <w:sz w:val="24"/>
          <w:szCs w:val="24"/>
        </w:rPr>
      </w:pPr>
      <w:r w:rsidRPr="003A17D5">
        <w:rPr>
          <w:rFonts w:ascii="Georgia" w:hAnsi="Georgia"/>
          <w:sz w:val="24"/>
          <w:szCs w:val="24"/>
        </w:rPr>
        <w:t>Ante la no prosperidad del recurso, se condenará en costas de segunda instancia a la parte ejecutante, a favor de la ejecutada.</w:t>
      </w:r>
    </w:p>
    <w:p w14:paraId="1C5654B1" w14:textId="77777777" w:rsidR="003B6D0B" w:rsidRPr="003A17D5" w:rsidRDefault="003B6D0B" w:rsidP="003A17D5">
      <w:pPr>
        <w:pStyle w:val="Sinespaciado"/>
        <w:spacing w:line="276" w:lineRule="auto"/>
        <w:jc w:val="both"/>
        <w:rPr>
          <w:rFonts w:ascii="Georgia" w:hAnsi="Georgia"/>
          <w:sz w:val="24"/>
          <w:szCs w:val="24"/>
        </w:rPr>
      </w:pPr>
    </w:p>
    <w:p w14:paraId="1A66E405" w14:textId="77777777" w:rsidR="003B6D0B" w:rsidRPr="003A17D5" w:rsidRDefault="003B6D0B" w:rsidP="003A17D5">
      <w:pPr>
        <w:pStyle w:val="Sinespaciado"/>
        <w:spacing w:line="276" w:lineRule="auto"/>
        <w:jc w:val="both"/>
        <w:rPr>
          <w:rFonts w:ascii="Georgia" w:hAnsi="Georgia" w:cs="Segoe UI"/>
          <w:sz w:val="24"/>
          <w:szCs w:val="24"/>
        </w:rPr>
      </w:pPr>
      <w:r w:rsidRPr="003A17D5">
        <w:rPr>
          <w:rFonts w:ascii="Georgia" w:hAnsi="Georgia"/>
          <w:sz w:val="24"/>
          <w:szCs w:val="24"/>
        </w:rPr>
        <w:t xml:space="preserve">Conforme a lo anterior, el Despacho 002 de la Sala Civil Familia, del Tribunal Superior de Pereira, </w:t>
      </w:r>
    </w:p>
    <w:p w14:paraId="78464185" w14:textId="77777777" w:rsidR="003B6D0B" w:rsidRPr="003A17D5" w:rsidRDefault="003B6D0B" w:rsidP="003A17D5">
      <w:pPr>
        <w:pStyle w:val="Sinespaciado"/>
        <w:spacing w:line="276" w:lineRule="auto"/>
        <w:jc w:val="both"/>
        <w:rPr>
          <w:rFonts w:ascii="Georgia" w:hAnsi="Georgia"/>
          <w:sz w:val="24"/>
          <w:szCs w:val="24"/>
        </w:rPr>
      </w:pPr>
    </w:p>
    <w:p w14:paraId="3A4C83E0" w14:textId="77777777" w:rsidR="003B6D0B" w:rsidRPr="003A17D5" w:rsidRDefault="003B6D0B" w:rsidP="003A17D5">
      <w:pPr>
        <w:pStyle w:val="Textoindependiente"/>
        <w:spacing w:line="276" w:lineRule="auto"/>
        <w:ind w:right="157"/>
        <w:jc w:val="center"/>
        <w:rPr>
          <w:rFonts w:ascii="Georgia" w:hAnsi="Georgia"/>
          <w:b/>
          <w:bCs w:val="0"/>
          <w:szCs w:val="24"/>
        </w:rPr>
      </w:pPr>
      <w:r w:rsidRPr="003A17D5">
        <w:rPr>
          <w:rFonts w:ascii="Georgia" w:hAnsi="Georgia"/>
          <w:b/>
          <w:szCs w:val="24"/>
        </w:rPr>
        <w:t>Resuelve</w:t>
      </w:r>
    </w:p>
    <w:p w14:paraId="246C0C42" w14:textId="77777777" w:rsidR="003B6D0B" w:rsidRPr="003A17D5" w:rsidRDefault="003B6D0B" w:rsidP="003A17D5">
      <w:pPr>
        <w:pStyle w:val="Textoindependiente"/>
        <w:spacing w:line="276" w:lineRule="auto"/>
        <w:ind w:right="159"/>
        <w:rPr>
          <w:rFonts w:ascii="Georgia" w:hAnsi="Georgia"/>
          <w:szCs w:val="24"/>
        </w:rPr>
      </w:pPr>
    </w:p>
    <w:p w14:paraId="601EF852" w14:textId="77777777" w:rsidR="003B6D0B" w:rsidRPr="003A17D5" w:rsidRDefault="003B6D0B" w:rsidP="003A17D5">
      <w:pPr>
        <w:pStyle w:val="Encabezado"/>
        <w:spacing w:line="276" w:lineRule="auto"/>
        <w:jc w:val="both"/>
        <w:rPr>
          <w:rFonts w:ascii="Georgia" w:hAnsi="Georgia" w:cs="Arial Narrow"/>
          <w:sz w:val="24"/>
          <w:szCs w:val="24"/>
          <w:lang w:eastAsia="es-MX"/>
        </w:rPr>
      </w:pPr>
      <w:r w:rsidRPr="003A17D5">
        <w:rPr>
          <w:rFonts w:ascii="Georgia" w:hAnsi="Georgia" w:cs="Arial Narrow"/>
          <w:b/>
          <w:bCs/>
          <w:sz w:val="24"/>
          <w:szCs w:val="24"/>
        </w:rPr>
        <w:t xml:space="preserve">Primero. </w:t>
      </w:r>
      <w:r w:rsidRPr="003A17D5">
        <w:rPr>
          <w:rFonts w:ascii="Georgia" w:hAnsi="Georgia" w:cs="Arial Narrow"/>
          <w:sz w:val="24"/>
          <w:szCs w:val="24"/>
        </w:rPr>
        <w:t>Confirmar la decisión apelada, de fecha y origen ya señaladas.</w:t>
      </w:r>
    </w:p>
    <w:p w14:paraId="1F295269" w14:textId="77777777" w:rsidR="003B6D0B" w:rsidRPr="003A17D5" w:rsidRDefault="003B6D0B" w:rsidP="003A17D5">
      <w:pPr>
        <w:pStyle w:val="Textoindependiente"/>
        <w:spacing w:line="276" w:lineRule="auto"/>
        <w:ind w:right="159"/>
        <w:rPr>
          <w:rFonts w:ascii="Georgia" w:hAnsi="Georgia" w:cs="Arial Narrow"/>
          <w:szCs w:val="24"/>
        </w:rPr>
      </w:pPr>
    </w:p>
    <w:p w14:paraId="0F4B39D9" w14:textId="2DD7E2EF" w:rsidR="003B6D0B" w:rsidRPr="003A17D5" w:rsidRDefault="003B6D0B" w:rsidP="003A17D5">
      <w:pPr>
        <w:pStyle w:val="Textoindependiente"/>
        <w:spacing w:line="276" w:lineRule="auto"/>
        <w:ind w:right="159"/>
        <w:rPr>
          <w:rFonts w:ascii="Georgia" w:hAnsi="Georgia" w:cs="Arial Narrow"/>
          <w:szCs w:val="24"/>
        </w:rPr>
      </w:pPr>
      <w:r w:rsidRPr="003A17D5">
        <w:rPr>
          <w:rFonts w:ascii="Georgia" w:hAnsi="Georgia" w:cs="Arial Narrow"/>
          <w:b/>
          <w:szCs w:val="24"/>
        </w:rPr>
        <w:t>Segundo</w:t>
      </w:r>
      <w:r w:rsidRPr="003A17D5">
        <w:rPr>
          <w:rFonts w:ascii="Georgia" w:hAnsi="Georgia" w:cs="Arial Narrow"/>
          <w:szCs w:val="24"/>
        </w:rPr>
        <w:t>. Costas de esta instancia a cargo del apelante, a favor de la parte ejecutada. En auto separado se señalarán las agencias en derecho.</w:t>
      </w:r>
    </w:p>
    <w:p w14:paraId="53F6FA0B" w14:textId="77777777" w:rsidR="003B6D0B" w:rsidRPr="003A17D5" w:rsidRDefault="003B6D0B" w:rsidP="003A17D5">
      <w:pPr>
        <w:pStyle w:val="Textoindependiente"/>
        <w:spacing w:line="276" w:lineRule="auto"/>
        <w:ind w:right="159"/>
        <w:rPr>
          <w:rFonts w:ascii="Georgia" w:hAnsi="Georgia" w:cs="Arial Narrow"/>
          <w:szCs w:val="24"/>
        </w:rPr>
      </w:pPr>
    </w:p>
    <w:p w14:paraId="44E36B63" w14:textId="54A3AF16" w:rsidR="003B6D0B" w:rsidRPr="003A17D5" w:rsidRDefault="003B6D0B" w:rsidP="003A17D5">
      <w:pPr>
        <w:pStyle w:val="Textoindependiente"/>
        <w:spacing w:line="276" w:lineRule="auto"/>
        <w:ind w:right="159"/>
        <w:rPr>
          <w:rFonts w:ascii="Georgia" w:hAnsi="Georgia" w:cs="Arial Narrow"/>
          <w:szCs w:val="24"/>
        </w:rPr>
      </w:pPr>
      <w:r w:rsidRPr="003A17D5">
        <w:rPr>
          <w:rFonts w:ascii="Georgia" w:hAnsi="Georgia" w:cs="Arial Narrow"/>
          <w:b/>
          <w:szCs w:val="24"/>
        </w:rPr>
        <w:t>Tercero</w:t>
      </w:r>
      <w:r w:rsidRPr="003A17D5">
        <w:rPr>
          <w:rFonts w:ascii="Georgia" w:hAnsi="Georgia" w:cs="Arial Narrow"/>
          <w:szCs w:val="24"/>
        </w:rPr>
        <w:t>. Remítase el expediente al Juzgado de origen.</w:t>
      </w:r>
    </w:p>
    <w:p w14:paraId="1AAF1C59" w14:textId="77777777" w:rsidR="003A17D5" w:rsidRPr="003A17D5" w:rsidRDefault="003A17D5" w:rsidP="003A17D5">
      <w:pPr>
        <w:widowControl/>
        <w:spacing w:line="276" w:lineRule="auto"/>
        <w:jc w:val="both"/>
        <w:rPr>
          <w:rFonts w:ascii="Georgia" w:hAnsi="Georgia" w:cs="Segoe UI"/>
          <w:sz w:val="24"/>
          <w:szCs w:val="24"/>
          <w:lang w:eastAsia="es-CO"/>
        </w:rPr>
      </w:pPr>
    </w:p>
    <w:p w14:paraId="4ADF5068" w14:textId="77777777" w:rsidR="003A17D5" w:rsidRPr="003A17D5" w:rsidRDefault="003A17D5" w:rsidP="003A17D5">
      <w:pPr>
        <w:widowControl/>
        <w:overflowPunct/>
        <w:autoSpaceDE/>
        <w:autoSpaceDN/>
        <w:adjustRightInd/>
        <w:spacing w:line="276" w:lineRule="auto"/>
        <w:jc w:val="center"/>
        <w:rPr>
          <w:rFonts w:ascii="Georgia" w:hAnsi="Georgia" w:cs="Courier New"/>
          <w:b/>
          <w:bCs/>
          <w:kern w:val="0"/>
          <w:sz w:val="24"/>
          <w:szCs w:val="24"/>
        </w:rPr>
      </w:pPr>
      <w:r w:rsidRPr="003A17D5">
        <w:rPr>
          <w:rFonts w:ascii="Georgia" w:hAnsi="Georgia" w:cs="Courier New"/>
          <w:b/>
          <w:bCs/>
          <w:kern w:val="0"/>
          <w:sz w:val="24"/>
          <w:szCs w:val="24"/>
        </w:rPr>
        <w:t>Notifíquese y cúmplase</w:t>
      </w:r>
    </w:p>
    <w:p w14:paraId="741C89F5" w14:textId="77777777" w:rsidR="003A17D5" w:rsidRPr="003A17D5" w:rsidRDefault="003A17D5" w:rsidP="003A17D5">
      <w:pPr>
        <w:widowControl/>
        <w:overflowPunct/>
        <w:autoSpaceDE/>
        <w:autoSpaceDN/>
        <w:adjustRightInd/>
        <w:spacing w:line="276" w:lineRule="auto"/>
        <w:jc w:val="both"/>
        <w:rPr>
          <w:rFonts w:ascii="Georgia" w:hAnsi="Georgia" w:cs="Courier New"/>
          <w:bCs/>
          <w:kern w:val="0"/>
          <w:sz w:val="24"/>
          <w:szCs w:val="24"/>
        </w:rPr>
      </w:pPr>
    </w:p>
    <w:p w14:paraId="05E57697" w14:textId="77777777" w:rsidR="003A17D5" w:rsidRPr="003A17D5" w:rsidRDefault="003A17D5" w:rsidP="003A17D5">
      <w:pPr>
        <w:widowControl/>
        <w:overflowPunct/>
        <w:autoSpaceDE/>
        <w:autoSpaceDN/>
        <w:adjustRightInd/>
        <w:spacing w:line="276" w:lineRule="auto"/>
        <w:jc w:val="both"/>
        <w:rPr>
          <w:rFonts w:ascii="Georgia" w:hAnsi="Georgia" w:cs="Courier New"/>
          <w:bCs/>
          <w:kern w:val="0"/>
          <w:sz w:val="24"/>
          <w:szCs w:val="24"/>
        </w:rPr>
      </w:pPr>
    </w:p>
    <w:p w14:paraId="4F0338A0" w14:textId="77777777" w:rsidR="003A17D5" w:rsidRPr="003A17D5" w:rsidRDefault="003A17D5" w:rsidP="003A17D5">
      <w:pPr>
        <w:widowControl/>
        <w:overflowPunct/>
        <w:autoSpaceDE/>
        <w:autoSpaceDN/>
        <w:adjustRightInd/>
        <w:spacing w:line="276" w:lineRule="auto"/>
        <w:jc w:val="both"/>
        <w:rPr>
          <w:rFonts w:ascii="Georgia" w:hAnsi="Georgia" w:cs="Courier New"/>
          <w:bCs/>
          <w:kern w:val="0"/>
          <w:sz w:val="24"/>
          <w:szCs w:val="24"/>
        </w:rPr>
      </w:pPr>
    </w:p>
    <w:p w14:paraId="49A02DB0" w14:textId="77777777" w:rsidR="003A17D5" w:rsidRPr="003A17D5" w:rsidRDefault="003A17D5" w:rsidP="003A17D5">
      <w:pPr>
        <w:widowControl/>
        <w:overflowPunct/>
        <w:autoSpaceDE/>
        <w:autoSpaceDN/>
        <w:adjustRightInd/>
        <w:spacing w:line="276" w:lineRule="auto"/>
        <w:jc w:val="center"/>
        <w:rPr>
          <w:rFonts w:ascii="Georgia" w:hAnsi="Georgia" w:cs="Courier New"/>
          <w:b/>
          <w:bCs/>
          <w:kern w:val="0"/>
          <w:sz w:val="24"/>
          <w:szCs w:val="24"/>
        </w:rPr>
      </w:pPr>
      <w:r w:rsidRPr="003A17D5">
        <w:rPr>
          <w:rFonts w:ascii="Georgia" w:hAnsi="Georgia" w:cs="Courier New"/>
          <w:b/>
          <w:bCs/>
          <w:kern w:val="0"/>
          <w:sz w:val="24"/>
          <w:szCs w:val="24"/>
        </w:rPr>
        <w:t>CARLOS MAURICIO GARCÍA BARAJAS</w:t>
      </w:r>
    </w:p>
    <w:p w14:paraId="2E10899D" w14:textId="48222C5A" w:rsidR="00193234" w:rsidRPr="003A17D5" w:rsidRDefault="003A17D5" w:rsidP="003A17D5">
      <w:pPr>
        <w:widowControl/>
        <w:overflowPunct/>
        <w:autoSpaceDE/>
        <w:autoSpaceDN/>
        <w:adjustRightInd/>
        <w:spacing w:line="276" w:lineRule="auto"/>
        <w:jc w:val="center"/>
        <w:rPr>
          <w:rFonts w:ascii="Georgia" w:hAnsi="Georgia" w:cs="Courier New"/>
          <w:bCs/>
          <w:kern w:val="0"/>
          <w:sz w:val="24"/>
          <w:szCs w:val="24"/>
        </w:rPr>
      </w:pPr>
      <w:r w:rsidRPr="003A17D5">
        <w:rPr>
          <w:rFonts w:ascii="Georgia" w:hAnsi="Georgia" w:cs="Courier New"/>
          <w:bCs/>
          <w:kern w:val="0"/>
          <w:sz w:val="24"/>
          <w:szCs w:val="24"/>
        </w:rPr>
        <w:t>Magistrado</w:t>
      </w:r>
    </w:p>
    <w:sectPr w:rsidR="00193234" w:rsidRPr="003A17D5" w:rsidSect="003A17D5">
      <w:headerReference w:type="even" r:id="rId14"/>
      <w:headerReference w:type="default" r:id="rId15"/>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F6917" w14:textId="77777777" w:rsidR="00997616" w:rsidRDefault="00997616">
      <w:r>
        <w:separator/>
      </w:r>
    </w:p>
  </w:endnote>
  <w:endnote w:type="continuationSeparator" w:id="0">
    <w:p w14:paraId="69BC77D9" w14:textId="77777777" w:rsidR="00997616" w:rsidRDefault="00997616">
      <w:r>
        <w:continuationSeparator/>
      </w:r>
    </w:p>
  </w:endnote>
  <w:endnote w:type="continuationNotice" w:id="1">
    <w:p w14:paraId="29F11B92" w14:textId="77777777" w:rsidR="00997616" w:rsidRDefault="0099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53E53" w14:textId="77777777" w:rsidR="00997616" w:rsidRDefault="00997616">
      <w:r>
        <w:separator/>
      </w:r>
    </w:p>
  </w:footnote>
  <w:footnote w:type="continuationSeparator" w:id="0">
    <w:p w14:paraId="52643E54" w14:textId="77777777" w:rsidR="00997616" w:rsidRDefault="00997616">
      <w:r>
        <w:continuationSeparator/>
      </w:r>
    </w:p>
  </w:footnote>
  <w:footnote w:type="continuationNotice" w:id="1">
    <w:p w14:paraId="30897AAD" w14:textId="77777777" w:rsidR="00997616" w:rsidRDefault="00997616"/>
  </w:footnote>
  <w:footnote w:id="2">
    <w:p w14:paraId="53FF20DB" w14:textId="77777777" w:rsidR="00193234" w:rsidRPr="000F07BA" w:rsidRDefault="00193234" w:rsidP="000F07BA">
      <w:pPr>
        <w:pStyle w:val="Textonotapie"/>
        <w:jc w:val="both"/>
        <w:rPr>
          <w:rFonts w:ascii="Arial" w:hAnsi="Arial" w:cs="Arial"/>
          <w:sz w:val="18"/>
          <w:szCs w:val="16"/>
        </w:rPr>
      </w:pPr>
      <w:r w:rsidRPr="000F07BA">
        <w:rPr>
          <w:rStyle w:val="Refdenotaalpie"/>
          <w:rFonts w:ascii="Arial" w:hAnsi="Arial" w:cs="Arial"/>
          <w:sz w:val="18"/>
          <w:szCs w:val="16"/>
        </w:rPr>
        <w:footnoteRef/>
      </w:r>
      <w:r w:rsidRPr="000F07BA">
        <w:rPr>
          <w:rFonts w:ascii="Arial" w:hAnsi="Arial" w:cs="Arial"/>
          <w:sz w:val="18"/>
          <w:szCs w:val="16"/>
        </w:rPr>
        <w:t xml:space="preserve"> Que se rechazó por tratarse de reposición en contra de auto que resolvió similar recurso, siendo solo procedente la apelación directa.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71F1" w14:textId="543C129D" w:rsidR="00F07A1E" w:rsidRPr="00E03C6D" w:rsidRDefault="00F07A1E" w:rsidP="00E03C6D">
    <w:pPr>
      <w:pStyle w:val="Encabezado"/>
      <w:pBdr>
        <w:bottom w:val="single" w:sz="4" w:space="1" w:color="D9D9D9"/>
      </w:pBdr>
      <w:jc w:val="right"/>
      <w:rPr>
        <w:rFonts w:ascii="Arial" w:hAnsi="Arial" w:cs="Arial"/>
        <w:bCs/>
        <w:sz w:val="18"/>
        <w:szCs w:val="18"/>
      </w:rPr>
    </w:pPr>
    <w:r w:rsidRPr="00E03C6D">
      <w:rPr>
        <w:rFonts w:ascii="Arial" w:hAnsi="Arial" w:cs="Arial"/>
        <w:spacing w:val="60"/>
        <w:sz w:val="18"/>
        <w:szCs w:val="18"/>
      </w:rPr>
      <w:t>Página</w:t>
    </w:r>
    <w:r w:rsidRPr="00E03C6D">
      <w:rPr>
        <w:rFonts w:ascii="Arial" w:hAnsi="Arial" w:cs="Arial"/>
        <w:sz w:val="18"/>
        <w:szCs w:val="18"/>
      </w:rPr>
      <w:t xml:space="preserve"> | </w:t>
    </w:r>
    <w:r w:rsidRPr="00E03C6D">
      <w:rPr>
        <w:rFonts w:ascii="Arial" w:hAnsi="Arial" w:cs="Arial"/>
        <w:sz w:val="18"/>
        <w:szCs w:val="18"/>
      </w:rPr>
      <w:fldChar w:fldCharType="begin"/>
    </w:r>
    <w:r w:rsidRPr="00E03C6D">
      <w:rPr>
        <w:rFonts w:ascii="Arial" w:hAnsi="Arial" w:cs="Arial"/>
        <w:sz w:val="18"/>
        <w:szCs w:val="18"/>
      </w:rPr>
      <w:instrText>PAGE   \* MERGEFORMAT</w:instrText>
    </w:r>
    <w:r w:rsidRPr="00E03C6D">
      <w:rPr>
        <w:rFonts w:ascii="Arial" w:hAnsi="Arial" w:cs="Arial"/>
        <w:sz w:val="18"/>
        <w:szCs w:val="18"/>
      </w:rPr>
      <w:fldChar w:fldCharType="separate"/>
    </w:r>
    <w:r w:rsidR="00F164D8" w:rsidRPr="00F164D8">
      <w:rPr>
        <w:rFonts w:ascii="Arial" w:hAnsi="Arial" w:cs="Arial"/>
        <w:bCs/>
        <w:noProof/>
        <w:sz w:val="18"/>
        <w:szCs w:val="18"/>
      </w:rPr>
      <w:t>2</w:t>
    </w:r>
    <w:r w:rsidRPr="00E03C6D">
      <w:rPr>
        <w:rFonts w:ascii="Arial" w:hAnsi="Arial" w:cs="Arial"/>
        <w:sz w:val="18"/>
        <w:szCs w:val="18"/>
      </w:rPr>
      <w:fldChar w:fldCharType="end"/>
    </w:r>
  </w:p>
  <w:p w14:paraId="3B05C064" w14:textId="6F4A14B1" w:rsidR="00F07A1E" w:rsidRPr="00E03C6D" w:rsidRDefault="00F07A1E" w:rsidP="00E03C6D">
    <w:pPr>
      <w:pStyle w:val="Encabezado"/>
      <w:rPr>
        <w:rFonts w:ascii="Arial" w:eastAsia="DotumChe" w:hAnsi="Arial" w:cs="Arial"/>
        <w:i/>
        <w:sz w:val="18"/>
        <w:szCs w:val="18"/>
      </w:rPr>
    </w:pPr>
    <w:bookmarkStart w:id="2" w:name="_Hlk164682431"/>
    <w:r w:rsidRPr="00E03C6D">
      <w:rPr>
        <w:rFonts w:ascii="Arial" w:eastAsia="DotumChe" w:hAnsi="Arial" w:cs="Arial"/>
        <w:i/>
        <w:sz w:val="18"/>
        <w:szCs w:val="18"/>
      </w:rPr>
      <w:t>EXPEDIENTE No.</w:t>
    </w:r>
    <w:r w:rsidR="000F07BA">
      <w:rPr>
        <w:rFonts w:ascii="Arial" w:eastAsia="DotumChe" w:hAnsi="Arial" w:cs="Arial"/>
        <w:i/>
        <w:sz w:val="18"/>
        <w:szCs w:val="18"/>
      </w:rPr>
      <w:t xml:space="preserve"> </w:t>
    </w:r>
    <w:r w:rsidRPr="00E03C6D">
      <w:rPr>
        <w:rFonts w:ascii="Arial" w:eastAsia="DotumChe" w:hAnsi="Arial" w:cs="Arial"/>
        <w:i/>
        <w:sz w:val="18"/>
        <w:szCs w:val="18"/>
      </w:rPr>
      <w:t>2021-00</w:t>
    </w:r>
    <w:r w:rsidR="004F5285" w:rsidRPr="00E03C6D">
      <w:rPr>
        <w:rFonts w:ascii="Arial" w:eastAsia="DotumChe" w:hAnsi="Arial" w:cs="Arial"/>
        <w:i/>
        <w:sz w:val="18"/>
        <w:szCs w:val="18"/>
      </w:rPr>
      <w:t>025</w:t>
    </w:r>
    <w:r w:rsidRPr="00E03C6D">
      <w:rPr>
        <w:rFonts w:ascii="Arial" w:eastAsia="DotumChe" w:hAnsi="Arial" w:cs="Arial"/>
        <w:i/>
        <w:sz w:val="18"/>
        <w:szCs w:val="18"/>
      </w:rPr>
      <w:t>-01</w:t>
    </w:r>
    <w:bookmarkEnd w:id="2"/>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4"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27"/>
  </w:num>
  <w:num w:numId="4">
    <w:abstractNumId w:val="0"/>
  </w:num>
  <w:num w:numId="5">
    <w:abstractNumId w:val="26"/>
  </w:num>
  <w:num w:numId="6">
    <w:abstractNumId w:val="8"/>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29"/>
  </w:num>
  <w:num w:numId="14">
    <w:abstractNumId w:val="17"/>
  </w:num>
  <w:num w:numId="15">
    <w:abstractNumId w:val="5"/>
  </w:num>
  <w:num w:numId="16">
    <w:abstractNumId w:val="22"/>
  </w:num>
  <w:num w:numId="17">
    <w:abstractNumId w:val="4"/>
  </w:num>
  <w:num w:numId="18">
    <w:abstractNumId w:val="2"/>
  </w:num>
  <w:num w:numId="19">
    <w:abstractNumId w:val="24"/>
  </w:num>
  <w:num w:numId="20">
    <w:abstractNumId w:val="19"/>
  </w:num>
  <w:num w:numId="21">
    <w:abstractNumId w:val="32"/>
  </w:num>
  <w:num w:numId="22">
    <w:abstractNumId w:val="3"/>
  </w:num>
  <w:num w:numId="23">
    <w:abstractNumId w:val="35"/>
  </w:num>
  <w:num w:numId="24">
    <w:abstractNumId w:val="21"/>
  </w:num>
  <w:num w:numId="25">
    <w:abstractNumId w:val="28"/>
  </w:num>
  <w:num w:numId="26">
    <w:abstractNumId w:val="34"/>
  </w:num>
  <w:num w:numId="27">
    <w:abstractNumId w:val="14"/>
  </w:num>
  <w:num w:numId="28">
    <w:abstractNumId w:val="10"/>
  </w:num>
  <w:num w:numId="29">
    <w:abstractNumId w:val="25"/>
  </w:num>
  <w:num w:numId="30">
    <w:abstractNumId w:val="6"/>
  </w:num>
  <w:num w:numId="31">
    <w:abstractNumId w:val="17"/>
  </w:num>
  <w:num w:numId="32">
    <w:abstractNumId w:val="18"/>
  </w:num>
  <w:num w:numId="33">
    <w:abstractNumId w:val="13"/>
  </w:num>
  <w:num w:numId="34">
    <w:abstractNumId w:val="37"/>
  </w:num>
  <w:num w:numId="35">
    <w:abstractNumId w:val="36"/>
  </w:num>
  <w:num w:numId="36">
    <w:abstractNumId w:val="16"/>
  </w:num>
  <w:num w:numId="37">
    <w:abstractNumId w:val="12"/>
  </w:num>
  <w:num w:numId="38">
    <w:abstractNumId w:val="7"/>
  </w:num>
  <w:num w:numId="39">
    <w:abstractNumId w:val="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n-U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AE9"/>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7BA"/>
    <w:rsid w:val="000F08A3"/>
    <w:rsid w:val="000F09C6"/>
    <w:rsid w:val="000F0DEF"/>
    <w:rsid w:val="000F0FD7"/>
    <w:rsid w:val="000F116B"/>
    <w:rsid w:val="000F1268"/>
    <w:rsid w:val="000F1697"/>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234"/>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2DF"/>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C7"/>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3D2"/>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7D5"/>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0B"/>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252"/>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285"/>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952"/>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6EE"/>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68D6"/>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5B"/>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556"/>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19A"/>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47"/>
    <w:rsid w:val="00990CB4"/>
    <w:rsid w:val="00990E35"/>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616"/>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09"/>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77E3D"/>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803"/>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135"/>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204"/>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5D63"/>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4F7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2F8"/>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3C6D"/>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4A3"/>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DD8"/>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98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4D8"/>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6EC"/>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01"/>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8C9224"/>
    <w:rsid w:val="02D8375F"/>
    <w:rsid w:val="0313912A"/>
    <w:rsid w:val="03811F1D"/>
    <w:rsid w:val="03883253"/>
    <w:rsid w:val="03F6C28F"/>
    <w:rsid w:val="043D95EA"/>
    <w:rsid w:val="04438BFE"/>
    <w:rsid w:val="047EB213"/>
    <w:rsid w:val="04ABB54F"/>
    <w:rsid w:val="04AE73DE"/>
    <w:rsid w:val="04D9D171"/>
    <w:rsid w:val="04DAA6AA"/>
    <w:rsid w:val="053DB818"/>
    <w:rsid w:val="05466244"/>
    <w:rsid w:val="058DA33E"/>
    <w:rsid w:val="05D9664B"/>
    <w:rsid w:val="0634803C"/>
    <w:rsid w:val="06490B96"/>
    <w:rsid w:val="067ABF24"/>
    <w:rsid w:val="06F42F8F"/>
    <w:rsid w:val="07B8A257"/>
    <w:rsid w:val="07C588BE"/>
    <w:rsid w:val="0890120F"/>
    <w:rsid w:val="08B2BC26"/>
    <w:rsid w:val="094A3C50"/>
    <w:rsid w:val="09899A66"/>
    <w:rsid w:val="09A2EB91"/>
    <w:rsid w:val="09D1D4AE"/>
    <w:rsid w:val="0A70D97B"/>
    <w:rsid w:val="0B36ADD2"/>
    <w:rsid w:val="0BB131B4"/>
    <w:rsid w:val="0BBC1994"/>
    <w:rsid w:val="0BDB1A73"/>
    <w:rsid w:val="0C2D6347"/>
    <w:rsid w:val="0C95CC25"/>
    <w:rsid w:val="0C97598E"/>
    <w:rsid w:val="0CEC587D"/>
    <w:rsid w:val="0D9FC84F"/>
    <w:rsid w:val="0DA3F6EA"/>
    <w:rsid w:val="0DEBAAC4"/>
    <w:rsid w:val="0E1B8148"/>
    <w:rsid w:val="0F32D8BE"/>
    <w:rsid w:val="10269A98"/>
    <w:rsid w:val="1026C145"/>
    <w:rsid w:val="1027E859"/>
    <w:rsid w:val="102E382B"/>
    <w:rsid w:val="10B835F8"/>
    <w:rsid w:val="1128A3B8"/>
    <w:rsid w:val="115209D2"/>
    <w:rsid w:val="1174BC36"/>
    <w:rsid w:val="126FB0D8"/>
    <w:rsid w:val="1270FD50"/>
    <w:rsid w:val="12C47419"/>
    <w:rsid w:val="12D3E117"/>
    <w:rsid w:val="12F18E84"/>
    <w:rsid w:val="12FFB5B4"/>
    <w:rsid w:val="1300EDC0"/>
    <w:rsid w:val="14993111"/>
    <w:rsid w:val="150E893F"/>
    <w:rsid w:val="15188940"/>
    <w:rsid w:val="153DB1CA"/>
    <w:rsid w:val="15DE8BDE"/>
    <w:rsid w:val="160B81D9"/>
    <w:rsid w:val="16C9DC51"/>
    <w:rsid w:val="177964AD"/>
    <w:rsid w:val="17F1167A"/>
    <w:rsid w:val="18149085"/>
    <w:rsid w:val="182A8B57"/>
    <w:rsid w:val="182D1637"/>
    <w:rsid w:val="1861CCC6"/>
    <w:rsid w:val="18E1EBCE"/>
    <w:rsid w:val="18E52AC7"/>
    <w:rsid w:val="1933928F"/>
    <w:rsid w:val="1935C49C"/>
    <w:rsid w:val="19658A33"/>
    <w:rsid w:val="19C8BEBB"/>
    <w:rsid w:val="19F35F68"/>
    <w:rsid w:val="1A3D90C3"/>
    <w:rsid w:val="1A404606"/>
    <w:rsid w:val="1A9261EA"/>
    <w:rsid w:val="1AB1056F"/>
    <w:rsid w:val="1B4D619C"/>
    <w:rsid w:val="1BCD0203"/>
    <w:rsid w:val="1BDC9A9B"/>
    <w:rsid w:val="1CA3B61C"/>
    <w:rsid w:val="1D6BB8FF"/>
    <w:rsid w:val="1DD2E21A"/>
    <w:rsid w:val="1DE460C7"/>
    <w:rsid w:val="1DE4A50F"/>
    <w:rsid w:val="1E33B615"/>
    <w:rsid w:val="1E85110D"/>
    <w:rsid w:val="1EBC8B98"/>
    <w:rsid w:val="1EC32B51"/>
    <w:rsid w:val="1EC3B0E6"/>
    <w:rsid w:val="1EE8F06E"/>
    <w:rsid w:val="1F382DAD"/>
    <w:rsid w:val="1F3EF3E8"/>
    <w:rsid w:val="1F659AD1"/>
    <w:rsid w:val="1FDF48D5"/>
    <w:rsid w:val="200B5D93"/>
    <w:rsid w:val="2024EDBE"/>
    <w:rsid w:val="208064E1"/>
    <w:rsid w:val="208D4939"/>
    <w:rsid w:val="20DAA79F"/>
    <w:rsid w:val="214E83DB"/>
    <w:rsid w:val="216E674E"/>
    <w:rsid w:val="218EB25A"/>
    <w:rsid w:val="21D07DD4"/>
    <w:rsid w:val="21FB8CF7"/>
    <w:rsid w:val="227A2A4C"/>
    <w:rsid w:val="22A948E6"/>
    <w:rsid w:val="22B595DB"/>
    <w:rsid w:val="236DCD5D"/>
    <w:rsid w:val="246EAA22"/>
    <w:rsid w:val="24A85D41"/>
    <w:rsid w:val="24CCA1A5"/>
    <w:rsid w:val="2541CC75"/>
    <w:rsid w:val="25D10C2C"/>
    <w:rsid w:val="26007B04"/>
    <w:rsid w:val="2637F2AD"/>
    <w:rsid w:val="263C0C98"/>
    <w:rsid w:val="26A0D825"/>
    <w:rsid w:val="26B8E9F0"/>
    <w:rsid w:val="26C9B91C"/>
    <w:rsid w:val="274AD17D"/>
    <w:rsid w:val="27772D22"/>
    <w:rsid w:val="2806E2C5"/>
    <w:rsid w:val="2826F73B"/>
    <w:rsid w:val="291E71C1"/>
    <w:rsid w:val="29227327"/>
    <w:rsid w:val="2927D484"/>
    <w:rsid w:val="2A1A0558"/>
    <w:rsid w:val="2A9CC95E"/>
    <w:rsid w:val="2ACF16BF"/>
    <w:rsid w:val="2B1158A0"/>
    <w:rsid w:val="2B665488"/>
    <w:rsid w:val="2BDE5F31"/>
    <w:rsid w:val="2BDF319E"/>
    <w:rsid w:val="2C880440"/>
    <w:rsid w:val="2CACE613"/>
    <w:rsid w:val="2CB15289"/>
    <w:rsid w:val="2CEFD710"/>
    <w:rsid w:val="2DF31FB8"/>
    <w:rsid w:val="2E1BEE67"/>
    <w:rsid w:val="2E33C1F9"/>
    <w:rsid w:val="2E36172A"/>
    <w:rsid w:val="2E526C0B"/>
    <w:rsid w:val="2F1CD6E6"/>
    <w:rsid w:val="2F3E1790"/>
    <w:rsid w:val="2F8517CA"/>
    <w:rsid w:val="2F985FF6"/>
    <w:rsid w:val="2FAB04E1"/>
    <w:rsid w:val="2FB0D52D"/>
    <w:rsid w:val="2FC61DB9"/>
    <w:rsid w:val="2FD4916C"/>
    <w:rsid w:val="2FD9B4AA"/>
    <w:rsid w:val="2FF745E7"/>
    <w:rsid w:val="301BADC6"/>
    <w:rsid w:val="3048A08C"/>
    <w:rsid w:val="3048A9A5"/>
    <w:rsid w:val="3127FF63"/>
    <w:rsid w:val="3154391C"/>
    <w:rsid w:val="3190933C"/>
    <w:rsid w:val="31A6E7B7"/>
    <w:rsid w:val="322D3768"/>
    <w:rsid w:val="3280D188"/>
    <w:rsid w:val="3282AD1F"/>
    <w:rsid w:val="32C153E6"/>
    <w:rsid w:val="3311556C"/>
    <w:rsid w:val="333CBAEF"/>
    <w:rsid w:val="33563F47"/>
    <w:rsid w:val="3369A52D"/>
    <w:rsid w:val="336F6153"/>
    <w:rsid w:val="337D1108"/>
    <w:rsid w:val="33BB9CF5"/>
    <w:rsid w:val="33FD1615"/>
    <w:rsid w:val="3432BA6A"/>
    <w:rsid w:val="34A69DCE"/>
    <w:rsid w:val="356F44F1"/>
    <w:rsid w:val="3589AED1"/>
    <w:rsid w:val="35E47749"/>
    <w:rsid w:val="35E71D42"/>
    <w:rsid w:val="35F7FA3A"/>
    <w:rsid w:val="360DD7EF"/>
    <w:rsid w:val="361CDC52"/>
    <w:rsid w:val="364E9807"/>
    <w:rsid w:val="36BB3B57"/>
    <w:rsid w:val="3700672C"/>
    <w:rsid w:val="37231EDC"/>
    <w:rsid w:val="373C8D95"/>
    <w:rsid w:val="374F6338"/>
    <w:rsid w:val="37764B3D"/>
    <w:rsid w:val="3777B743"/>
    <w:rsid w:val="38379BDB"/>
    <w:rsid w:val="383FF5AD"/>
    <w:rsid w:val="3886ECB7"/>
    <w:rsid w:val="38EA98B7"/>
    <w:rsid w:val="38FBDADD"/>
    <w:rsid w:val="398C4E5D"/>
    <w:rsid w:val="39D8F0AC"/>
    <w:rsid w:val="3A1DC58C"/>
    <w:rsid w:val="3ACF5CF0"/>
    <w:rsid w:val="3AE0D75C"/>
    <w:rsid w:val="3AE14912"/>
    <w:rsid w:val="3B037B4B"/>
    <w:rsid w:val="3B862017"/>
    <w:rsid w:val="3C03862C"/>
    <w:rsid w:val="3CDB30D9"/>
    <w:rsid w:val="3CFBFFB1"/>
    <w:rsid w:val="3D20439D"/>
    <w:rsid w:val="3D5CD07A"/>
    <w:rsid w:val="3DAD943D"/>
    <w:rsid w:val="3DC63E8D"/>
    <w:rsid w:val="3E140006"/>
    <w:rsid w:val="3E44F4E4"/>
    <w:rsid w:val="3E6AA5FA"/>
    <w:rsid w:val="3E833BD6"/>
    <w:rsid w:val="3F22DFCC"/>
    <w:rsid w:val="3F587B55"/>
    <w:rsid w:val="3F841C79"/>
    <w:rsid w:val="3FF2E4C1"/>
    <w:rsid w:val="40295A0C"/>
    <w:rsid w:val="4049E07A"/>
    <w:rsid w:val="405B8170"/>
    <w:rsid w:val="4062180F"/>
    <w:rsid w:val="40F4DBA2"/>
    <w:rsid w:val="412E9628"/>
    <w:rsid w:val="41F6084E"/>
    <w:rsid w:val="422F16A3"/>
    <w:rsid w:val="4244958A"/>
    <w:rsid w:val="42595376"/>
    <w:rsid w:val="426742DB"/>
    <w:rsid w:val="42702640"/>
    <w:rsid w:val="42EC5AF7"/>
    <w:rsid w:val="43371FBB"/>
    <w:rsid w:val="4357E3F3"/>
    <w:rsid w:val="43C8CECB"/>
    <w:rsid w:val="44169B8E"/>
    <w:rsid w:val="4493700A"/>
    <w:rsid w:val="44B753E9"/>
    <w:rsid w:val="44CC911D"/>
    <w:rsid w:val="45346A04"/>
    <w:rsid w:val="4534F7F2"/>
    <w:rsid w:val="455681C9"/>
    <w:rsid w:val="463AEF8B"/>
    <w:rsid w:val="46472905"/>
    <w:rsid w:val="469B4F3C"/>
    <w:rsid w:val="46C8EF08"/>
    <w:rsid w:val="46D66990"/>
    <w:rsid w:val="46DAC7E0"/>
    <w:rsid w:val="470B5BB9"/>
    <w:rsid w:val="4736CE13"/>
    <w:rsid w:val="4787856D"/>
    <w:rsid w:val="47A83A27"/>
    <w:rsid w:val="47BFCC1A"/>
    <w:rsid w:val="4822B27F"/>
    <w:rsid w:val="48CB629F"/>
    <w:rsid w:val="49C3B728"/>
    <w:rsid w:val="49D0F6EB"/>
    <w:rsid w:val="4A08233E"/>
    <w:rsid w:val="4A62FCB8"/>
    <w:rsid w:val="4B198325"/>
    <w:rsid w:val="4B506863"/>
    <w:rsid w:val="4BB30947"/>
    <w:rsid w:val="4C577394"/>
    <w:rsid w:val="4CCD4CB0"/>
    <w:rsid w:val="4CF8F163"/>
    <w:rsid w:val="4D01B192"/>
    <w:rsid w:val="4D0897AD"/>
    <w:rsid w:val="4DB64525"/>
    <w:rsid w:val="4DD942E3"/>
    <w:rsid w:val="4DF6316E"/>
    <w:rsid w:val="4E7F9663"/>
    <w:rsid w:val="4ED65FC2"/>
    <w:rsid w:val="4EFC38F9"/>
    <w:rsid w:val="4F03018A"/>
    <w:rsid w:val="4F058EEE"/>
    <w:rsid w:val="4F6BC940"/>
    <w:rsid w:val="4F772F12"/>
    <w:rsid w:val="4FA070F9"/>
    <w:rsid w:val="5073AB20"/>
    <w:rsid w:val="50873425"/>
    <w:rsid w:val="50A57895"/>
    <w:rsid w:val="50C3A0A0"/>
    <w:rsid w:val="50EF736F"/>
    <w:rsid w:val="51563FD4"/>
    <w:rsid w:val="52AA1F3F"/>
    <w:rsid w:val="53713CC9"/>
    <w:rsid w:val="53F28C1F"/>
    <w:rsid w:val="54AC9B91"/>
    <w:rsid w:val="54B0191E"/>
    <w:rsid w:val="55A171C1"/>
    <w:rsid w:val="56420D09"/>
    <w:rsid w:val="5663FAD2"/>
    <w:rsid w:val="5694AAA9"/>
    <w:rsid w:val="56FEC601"/>
    <w:rsid w:val="577A8649"/>
    <w:rsid w:val="57BBEA54"/>
    <w:rsid w:val="58025D48"/>
    <w:rsid w:val="582B1F7D"/>
    <w:rsid w:val="583EB9C4"/>
    <w:rsid w:val="5849AC60"/>
    <w:rsid w:val="5888095E"/>
    <w:rsid w:val="58B01875"/>
    <w:rsid w:val="58EE55A0"/>
    <w:rsid w:val="592B9B61"/>
    <w:rsid w:val="595FEAA2"/>
    <w:rsid w:val="59980948"/>
    <w:rsid w:val="59DBF882"/>
    <w:rsid w:val="5A086E1E"/>
    <w:rsid w:val="5AB9988A"/>
    <w:rsid w:val="5AE274DD"/>
    <w:rsid w:val="5B23B454"/>
    <w:rsid w:val="5B29AD47"/>
    <w:rsid w:val="5B7F603A"/>
    <w:rsid w:val="5B96730E"/>
    <w:rsid w:val="5BCE46A5"/>
    <w:rsid w:val="5C0115E3"/>
    <w:rsid w:val="5C12F75F"/>
    <w:rsid w:val="5C2B7AA6"/>
    <w:rsid w:val="5C640E8D"/>
    <w:rsid w:val="5CD10E24"/>
    <w:rsid w:val="5CD95B4C"/>
    <w:rsid w:val="5D83FB9D"/>
    <w:rsid w:val="5DF54D05"/>
    <w:rsid w:val="5E5B5516"/>
    <w:rsid w:val="5E7F1676"/>
    <w:rsid w:val="5F1FCBFE"/>
    <w:rsid w:val="5F5E2F15"/>
    <w:rsid w:val="5F6DBEC7"/>
    <w:rsid w:val="5FEBE108"/>
    <w:rsid w:val="603584D3"/>
    <w:rsid w:val="60631597"/>
    <w:rsid w:val="60974EA5"/>
    <w:rsid w:val="60983C1A"/>
    <w:rsid w:val="60B7F549"/>
    <w:rsid w:val="60E0F72F"/>
    <w:rsid w:val="6117DAAD"/>
    <w:rsid w:val="6182C714"/>
    <w:rsid w:val="620DDEE8"/>
    <w:rsid w:val="62A819F3"/>
    <w:rsid w:val="632B2C93"/>
    <w:rsid w:val="634ABDFD"/>
    <w:rsid w:val="6429097A"/>
    <w:rsid w:val="64BD9C58"/>
    <w:rsid w:val="65B63981"/>
    <w:rsid w:val="65D68B69"/>
    <w:rsid w:val="65FBB19F"/>
    <w:rsid w:val="668FBF85"/>
    <w:rsid w:val="66A4C657"/>
    <w:rsid w:val="66BD5F62"/>
    <w:rsid w:val="66E25E43"/>
    <w:rsid w:val="66E6BA59"/>
    <w:rsid w:val="66EB4722"/>
    <w:rsid w:val="66EF1C6C"/>
    <w:rsid w:val="670D6B8A"/>
    <w:rsid w:val="67ADDBDC"/>
    <w:rsid w:val="67CD0EC5"/>
    <w:rsid w:val="68A8033C"/>
    <w:rsid w:val="694A3A3C"/>
    <w:rsid w:val="6989368D"/>
    <w:rsid w:val="6A08B659"/>
    <w:rsid w:val="6A6A6C2B"/>
    <w:rsid w:val="6A6EF9E7"/>
    <w:rsid w:val="6AF93D6A"/>
    <w:rsid w:val="6B768522"/>
    <w:rsid w:val="6B7A4BFF"/>
    <w:rsid w:val="6B8CB219"/>
    <w:rsid w:val="6B94BC41"/>
    <w:rsid w:val="6BF836B8"/>
    <w:rsid w:val="6C17AAFA"/>
    <w:rsid w:val="6CCF063B"/>
    <w:rsid w:val="6CD17956"/>
    <w:rsid w:val="6D037DA7"/>
    <w:rsid w:val="6D2B40E5"/>
    <w:rsid w:val="6D3EB325"/>
    <w:rsid w:val="6D648202"/>
    <w:rsid w:val="6D675A18"/>
    <w:rsid w:val="6D801D29"/>
    <w:rsid w:val="6D88E490"/>
    <w:rsid w:val="6D96EC53"/>
    <w:rsid w:val="6D9C4520"/>
    <w:rsid w:val="6DAC9699"/>
    <w:rsid w:val="6DDD9070"/>
    <w:rsid w:val="6E075520"/>
    <w:rsid w:val="6E0F7A04"/>
    <w:rsid w:val="6E1776CF"/>
    <w:rsid w:val="6E18551E"/>
    <w:rsid w:val="6E63495D"/>
    <w:rsid w:val="6E8FEB0E"/>
    <w:rsid w:val="6EAC02E5"/>
    <w:rsid w:val="6EC8B4B9"/>
    <w:rsid w:val="6EED85BD"/>
    <w:rsid w:val="6F1B619C"/>
    <w:rsid w:val="6F3209E1"/>
    <w:rsid w:val="6F46AAD3"/>
    <w:rsid w:val="6F7F650F"/>
    <w:rsid w:val="70159B73"/>
    <w:rsid w:val="702F770A"/>
    <w:rsid w:val="703F5764"/>
    <w:rsid w:val="7047D346"/>
    <w:rsid w:val="7065A8A4"/>
    <w:rsid w:val="70964F3A"/>
    <w:rsid w:val="70BEBCB8"/>
    <w:rsid w:val="71B10728"/>
    <w:rsid w:val="71E54434"/>
    <w:rsid w:val="7247F802"/>
    <w:rsid w:val="7296B626"/>
    <w:rsid w:val="72B374EF"/>
    <w:rsid w:val="72CBD110"/>
    <w:rsid w:val="732D1F49"/>
    <w:rsid w:val="736898C4"/>
    <w:rsid w:val="73C48A4C"/>
    <w:rsid w:val="73DDD53B"/>
    <w:rsid w:val="73DDEC68"/>
    <w:rsid w:val="740FCA71"/>
    <w:rsid w:val="74E66530"/>
    <w:rsid w:val="751F15C2"/>
    <w:rsid w:val="756AA7AF"/>
    <w:rsid w:val="767BE158"/>
    <w:rsid w:val="76910311"/>
    <w:rsid w:val="772FC6D6"/>
    <w:rsid w:val="7734071C"/>
    <w:rsid w:val="7831338E"/>
    <w:rsid w:val="78566EA2"/>
    <w:rsid w:val="78BEE5FF"/>
    <w:rsid w:val="7A0FAFCC"/>
    <w:rsid w:val="7A355181"/>
    <w:rsid w:val="7A4D100A"/>
    <w:rsid w:val="7A70E16B"/>
    <w:rsid w:val="7B03A275"/>
    <w:rsid w:val="7B822CBC"/>
    <w:rsid w:val="7B854387"/>
    <w:rsid w:val="7B999665"/>
    <w:rsid w:val="7BB1983E"/>
    <w:rsid w:val="7BD4E8D0"/>
    <w:rsid w:val="7C3F704F"/>
    <w:rsid w:val="7D81568D"/>
    <w:rsid w:val="7E47D533"/>
    <w:rsid w:val="7E5D6AB5"/>
    <w:rsid w:val="7E70A9F9"/>
    <w:rsid w:val="7EACF410"/>
    <w:rsid w:val="7EB4C12F"/>
    <w:rsid w:val="7ED19B7F"/>
    <w:rsid w:val="7EE63CD6"/>
    <w:rsid w:val="7F06929C"/>
    <w:rsid w:val="7F28FEB5"/>
    <w:rsid w:val="7F7E2F04"/>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table" w:styleId="Tablaconcuadrcula">
    <w:name w:val="Table Grid"/>
    <w:basedOn w:val="Tablanormal"/>
    <w:uiPriority w:val="39"/>
    <w:rsid w:val="003B6D0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guillermo.henao@castelus.com"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5D085-ED9C-43BC-A46D-05BFC3AD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2894</Words>
  <Characters>16496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samsung</cp:lastModifiedBy>
  <cp:revision>24</cp:revision>
  <cp:lastPrinted>2019-07-09T18:52:00Z</cp:lastPrinted>
  <dcterms:created xsi:type="dcterms:W3CDTF">2024-05-03T14:58:00Z</dcterms:created>
  <dcterms:modified xsi:type="dcterms:W3CDTF">2024-07-18T13:50:00Z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