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933FD" w14:textId="0095CE6D" w:rsidR="001F1F6F" w:rsidRPr="00CF0718" w:rsidRDefault="00CF0718" w:rsidP="001F1F6F">
      <w:pPr>
        <w:overflowPunct w:val="0"/>
        <w:adjustRightInd w:val="0"/>
        <w:jc w:val="both"/>
        <w:rPr>
          <w:rFonts w:ascii="Arial" w:eastAsia="Times New Roman" w:hAnsi="Arial" w:cs="Arial"/>
          <w:b/>
          <w:kern w:val="28"/>
          <w:sz w:val="20"/>
          <w:szCs w:val="24"/>
          <w:lang w:eastAsia="es-ES"/>
        </w:rPr>
      </w:pPr>
      <w:bookmarkStart w:id="0" w:name="_Hlk159579838"/>
      <w:r w:rsidRPr="00CF0718">
        <w:rPr>
          <w:rFonts w:ascii="Arial" w:eastAsia="Times New Roman" w:hAnsi="Arial" w:cs="Arial"/>
          <w:b/>
          <w:kern w:val="28"/>
          <w:sz w:val="20"/>
          <w:szCs w:val="24"/>
          <w:lang w:eastAsia="es-ES"/>
        </w:rPr>
        <w:t>SOCIEDAD DE HECHO / MEDIDAS CAUTELARES / DETERMINACIÓN DE LOS BIENES</w:t>
      </w:r>
    </w:p>
    <w:p w14:paraId="20FC3206" w14:textId="4F31979B" w:rsidR="001F1F6F" w:rsidRPr="00CF0718" w:rsidRDefault="00CF0718" w:rsidP="00CF0718">
      <w:pPr>
        <w:overflowPunct w:val="0"/>
        <w:adjustRightInd w:val="0"/>
        <w:jc w:val="both"/>
        <w:rPr>
          <w:rFonts w:ascii="Arial" w:eastAsia="Times New Roman" w:hAnsi="Arial" w:cs="Arial"/>
          <w:kern w:val="28"/>
          <w:sz w:val="20"/>
          <w:szCs w:val="24"/>
          <w:lang w:eastAsia="es-ES"/>
        </w:rPr>
      </w:pPr>
      <w:r w:rsidRPr="00CF0718">
        <w:rPr>
          <w:rFonts w:ascii="Arial" w:eastAsia="Times New Roman" w:hAnsi="Arial" w:cs="Arial"/>
          <w:kern w:val="28"/>
          <w:sz w:val="20"/>
          <w:szCs w:val="24"/>
          <w:lang w:eastAsia="es-ES"/>
        </w:rPr>
        <w:t>No amerita duda que, uno de las medidas que se deben adoptar ante el inicio del trámite de liquidación de una sociedad es asegurar con “embargo y secuestro (…) todos los activos de propiedad de la compañía”. Así lo dispone el numeral 6º del art</w:t>
      </w:r>
      <w:r>
        <w:rPr>
          <w:rFonts w:ascii="Arial" w:eastAsia="Times New Roman" w:hAnsi="Arial" w:cs="Arial"/>
          <w:kern w:val="28"/>
          <w:sz w:val="20"/>
          <w:szCs w:val="24"/>
          <w:lang w:eastAsia="es-ES"/>
        </w:rPr>
        <w:t xml:space="preserve">ículo 529 del </w:t>
      </w:r>
      <w:proofErr w:type="spellStart"/>
      <w:r>
        <w:rPr>
          <w:rFonts w:ascii="Arial" w:eastAsia="Times New Roman" w:hAnsi="Arial" w:cs="Arial"/>
          <w:kern w:val="28"/>
          <w:sz w:val="20"/>
          <w:szCs w:val="24"/>
          <w:lang w:eastAsia="es-ES"/>
        </w:rPr>
        <w:t>C.G.P</w:t>
      </w:r>
      <w:proofErr w:type="spellEnd"/>
      <w:r>
        <w:rPr>
          <w:rFonts w:ascii="Arial" w:eastAsia="Times New Roman" w:hAnsi="Arial" w:cs="Arial"/>
          <w:kern w:val="28"/>
          <w:sz w:val="20"/>
          <w:szCs w:val="24"/>
          <w:lang w:eastAsia="es-ES"/>
        </w:rPr>
        <w:t xml:space="preserve">. </w:t>
      </w:r>
      <w:r w:rsidRPr="00CF0718">
        <w:rPr>
          <w:rFonts w:ascii="Arial" w:eastAsia="Times New Roman" w:hAnsi="Arial" w:cs="Arial"/>
          <w:kern w:val="28"/>
          <w:sz w:val="20"/>
          <w:szCs w:val="24"/>
          <w:lang w:eastAsia="es-ES"/>
        </w:rPr>
        <w:t xml:space="preserve">Ese poder para cautelar las propiedades, sin embargo, debe ejercerse en forma mesurada, pretendiendo afectar exclusivamente bienes de la sociedad. Para ese efecto es menester que los bienes estén debidamente determinados y, tratándose de muebles, se indique el lugar donde se encuentran, exigencias que toda solicitud con esa finalidad debe reunir (Art. 83 </w:t>
      </w:r>
      <w:proofErr w:type="spellStart"/>
      <w:r w:rsidRPr="00CF0718">
        <w:rPr>
          <w:rFonts w:ascii="Arial" w:eastAsia="Times New Roman" w:hAnsi="Arial" w:cs="Arial"/>
          <w:kern w:val="28"/>
          <w:sz w:val="20"/>
          <w:szCs w:val="24"/>
          <w:lang w:eastAsia="es-ES"/>
        </w:rPr>
        <w:t>C.G.P</w:t>
      </w:r>
      <w:proofErr w:type="spellEnd"/>
      <w:r w:rsidRPr="00CF0718">
        <w:rPr>
          <w:rFonts w:ascii="Arial" w:eastAsia="Times New Roman" w:hAnsi="Arial" w:cs="Arial"/>
          <w:kern w:val="28"/>
          <w:sz w:val="20"/>
          <w:szCs w:val="24"/>
          <w:lang w:eastAsia="es-ES"/>
        </w:rPr>
        <w:t>.).</w:t>
      </w:r>
    </w:p>
    <w:p w14:paraId="35C5106C" w14:textId="77777777" w:rsidR="001F1F6F" w:rsidRPr="001F1F6F" w:rsidRDefault="001F1F6F" w:rsidP="001F1F6F">
      <w:pPr>
        <w:overflowPunct w:val="0"/>
        <w:adjustRightInd w:val="0"/>
        <w:jc w:val="both"/>
        <w:rPr>
          <w:rFonts w:ascii="Arial" w:eastAsia="Times New Roman" w:hAnsi="Arial" w:cs="Arial"/>
          <w:kern w:val="28"/>
          <w:sz w:val="20"/>
          <w:szCs w:val="24"/>
          <w:lang w:eastAsia="es-ES"/>
        </w:rPr>
      </w:pPr>
    </w:p>
    <w:p w14:paraId="6413DE17" w14:textId="77777777" w:rsidR="001F1F6F" w:rsidRPr="001F1F6F" w:rsidRDefault="001F1F6F" w:rsidP="001F1F6F">
      <w:pPr>
        <w:overflowPunct w:val="0"/>
        <w:adjustRightInd w:val="0"/>
        <w:jc w:val="both"/>
        <w:rPr>
          <w:rFonts w:ascii="Arial" w:eastAsia="Times New Roman" w:hAnsi="Arial" w:cs="Arial"/>
          <w:kern w:val="28"/>
          <w:sz w:val="20"/>
          <w:szCs w:val="24"/>
          <w:lang w:eastAsia="es-ES"/>
        </w:rPr>
      </w:pPr>
    </w:p>
    <w:p w14:paraId="693C16E8" w14:textId="77777777" w:rsidR="001F1F6F" w:rsidRPr="001F1F6F" w:rsidRDefault="001F1F6F" w:rsidP="001F1F6F">
      <w:pPr>
        <w:overflowPunct w:val="0"/>
        <w:adjustRightInd w:val="0"/>
        <w:jc w:val="both"/>
        <w:rPr>
          <w:rFonts w:ascii="Arial" w:eastAsia="Times New Roman" w:hAnsi="Arial" w:cs="Arial"/>
          <w:kern w:val="28"/>
          <w:sz w:val="20"/>
          <w:szCs w:val="24"/>
          <w:lang w:eastAsia="es-ES"/>
        </w:rPr>
      </w:pPr>
    </w:p>
    <w:p w14:paraId="4147BA77" w14:textId="77777777" w:rsidR="001F1F6F" w:rsidRPr="001F1F6F" w:rsidRDefault="001F1F6F" w:rsidP="001F1F6F">
      <w:pPr>
        <w:widowControl/>
        <w:autoSpaceDE/>
        <w:autoSpaceDN/>
        <w:spacing w:line="360" w:lineRule="auto"/>
        <w:jc w:val="both"/>
        <w:rPr>
          <w:rFonts w:ascii="Georgia" w:eastAsia="Times New Roman" w:hAnsi="Georgia" w:cs="Arial"/>
          <w:w w:val="140"/>
          <w:sz w:val="16"/>
          <w:szCs w:val="16"/>
          <w:lang w:eastAsia="es-ES"/>
        </w:rPr>
      </w:pPr>
      <w:r w:rsidRPr="001F1F6F">
        <w:rPr>
          <w:rFonts w:ascii="Calibri" w:eastAsia="Times New Roman" w:hAnsi="Calibri" w:cs="Times New Roman"/>
          <w:noProof/>
          <w:lang w:val="en-US"/>
        </w:rPr>
        <w:drawing>
          <wp:inline distT="0" distB="0" distL="0" distR="0" wp14:anchorId="67D36279" wp14:editId="3375B531">
            <wp:extent cx="1667934" cy="43861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695" cy="505869"/>
                    </a:xfrm>
                    <a:prstGeom prst="rect">
                      <a:avLst/>
                    </a:prstGeom>
                    <a:noFill/>
                    <a:ln>
                      <a:noFill/>
                    </a:ln>
                  </pic:spPr>
                </pic:pic>
              </a:graphicData>
            </a:graphic>
          </wp:inline>
        </w:drawing>
      </w:r>
      <w:bookmarkStart w:id="1" w:name="_Hlk163294374"/>
    </w:p>
    <w:bookmarkEnd w:id="1"/>
    <w:p w14:paraId="77C94E8E" w14:textId="77777777" w:rsidR="001F1F6F" w:rsidRPr="001F1F6F" w:rsidRDefault="001F1F6F" w:rsidP="001F1F6F">
      <w:pPr>
        <w:widowControl/>
        <w:autoSpaceDE/>
        <w:autoSpaceDN/>
        <w:spacing w:line="360" w:lineRule="auto"/>
        <w:jc w:val="center"/>
        <w:rPr>
          <w:rFonts w:ascii="Georgia" w:eastAsia="Times New Roman" w:hAnsi="Georgia" w:cs="Arial"/>
          <w:bCs/>
          <w:lang w:eastAsia="es-ES"/>
        </w:rPr>
      </w:pPr>
      <w:r w:rsidRPr="001F1F6F">
        <w:rPr>
          <w:rFonts w:ascii="Georgia" w:eastAsia="Times New Roman" w:hAnsi="Georgia" w:cs="Arial"/>
          <w:bCs/>
          <w:noProof/>
          <w:lang w:val="en-US"/>
        </w:rPr>
        <w:drawing>
          <wp:inline distT="0" distB="0" distL="0" distR="0" wp14:anchorId="45B4FA0F" wp14:editId="4AE9E272">
            <wp:extent cx="3513667" cy="9348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92273" cy="955715"/>
                    </a:xfrm>
                    <a:prstGeom prst="rect">
                      <a:avLst/>
                    </a:prstGeom>
                  </pic:spPr>
                </pic:pic>
              </a:graphicData>
            </a:graphic>
          </wp:inline>
        </w:drawing>
      </w:r>
    </w:p>
    <w:bookmarkEnd w:id="0"/>
    <w:p w14:paraId="00D789F0" w14:textId="77777777" w:rsidR="001F1F6F" w:rsidRPr="001F1F6F" w:rsidRDefault="001F1F6F" w:rsidP="001F1F6F">
      <w:pPr>
        <w:widowControl/>
        <w:autoSpaceDE/>
        <w:autoSpaceDN/>
        <w:spacing w:line="276" w:lineRule="auto"/>
        <w:jc w:val="center"/>
        <w:rPr>
          <w:rFonts w:ascii="Georgia" w:eastAsia="Times New Roman" w:hAnsi="Georgia" w:cs="Arial"/>
          <w:bCs/>
          <w:smallCaps/>
          <w:sz w:val="24"/>
          <w:szCs w:val="24"/>
          <w:lang w:eastAsia="es-ES"/>
        </w:rPr>
      </w:pPr>
    </w:p>
    <w:p w14:paraId="3F9D4780" w14:textId="1751B6FC" w:rsidR="67879E0C" w:rsidRPr="006A1839" w:rsidRDefault="67879E0C" w:rsidP="001F1F6F">
      <w:pPr>
        <w:spacing w:line="276" w:lineRule="auto"/>
        <w:ind w:left="720" w:right="510"/>
        <w:jc w:val="center"/>
        <w:rPr>
          <w:rFonts w:ascii="Georgia" w:hAnsi="Georgia" w:cs="Arial"/>
          <w:spacing w:val="4"/>
          <w:sz w:val="24"/>
          <w:szCs w:val="24"/>
        </w:rPr>
      </w:pPr>
      <w:r w:rsidRPr="006A1839">
        <w:rPr>
          <w:rFonts w:ascii="Georgia" w:hAnsi="Georgia" w:cs="Arial"/>
          <w:b/>
          <w:bCs/>
          <w:spacing w:val="4"/>
          <w:sz w:val="24"/>
          <w:szCs w:val="24"/>
        </w:rPr>
        <w:t>A</w:t>
      </w:r>
      <w:r w:rsidR="00294808" w:rsidRPr="006A1839">
        <w:rPr>
          <w:rFonts w:ascii="Georgia" w:hAnsi="Georgia" w:cs="Arial"/>
          <w:b/>
          <w:bCs/>
          <w:spacing w:val="4"/>
          <w:sz w:val="24"/>
          <w:szCs w:val="24"/>
        </w:rPr>
        <w:t>C</w:t>
      </w:r>
      <w:r w:rsidRPr="006A1839">
        <w:rPr>
          <w:rFonts w:ascii="Georgia" w:hAnsi="Georgia" w:cs="Arial"/>
          <w:b/>
          <w:bCs/>
          <w:spacing w:val="4"/>
          <w:sz w:val="24"/>
          <w:szCs w:val="24"/>
        </w:rPr>
        <w:t>-00</w:t>
      </w:r>
      <w:r w:rsidR="00F527D1" w:rsidRPr="006A1839">
        <w:rPr>
          <w:rFonts w:ascii="Georgia" w:hAnsi="Georgia" w:cs="Arial"/>
          <w:b/>
          <w:bCs/>
          <w:spacing w:val="4"/>
          <w:sz w:val="24"/>
          <w:szCs w:val="24"/>
        </w:rPr>
        <w:t>48</w:t>
      </w:r>
      <w:r w:rsidRPr="006A1839">
        <w:rPr>
          <w:rFonts w:ascii="Georgia" w:hAnsi="Georgia" w:cs="Arial"/>
          <w:b/>
          <w:bCs/>
          <w:spacing w:val="4"/>
          <w:sz w:val="24"/>
          <w:szCs w:val="24"/>
        </w:rPr>
        <w:t>-2024</w:t>
      </w:r>
    </w:p>
    <w:p w14:paraId="752B48D0" w14:textId="18955989" w:rsidR="008D7DAE" w:rsidRPr="006A1839" w:rsidRDefault="008D7DAE" w:rsidP="001F1F6F">
      <w:pPr>
        <w:spacing w:line="276" w:lineRule="auto"/>
        <w:ind w:left="720" w:right="510"/>
        <w:jc w:val="center"/>
        <w:rPr>
          <w:rFonts w:ascii="Georgia" w:hAnsi="Georgia" w:cs="Arial"/>
          <w:spacing w:val="4"/>
          <w:w w:val="80"/>
          <w:sz w:val="24"/>
          <w:szCs w:val="24"/>
        </w:rPr>
      </w:pPr>
    </w:p>
    <w:tbl>
      <w:tblPr>
        <w:tblW w:w="657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3"/>
        <w:gridCol w:w="5025"/>
      </w:tblGrid>
      <w:tr w:rsidR="008D7DAE" w:rsidRPr="006A1839" w14:paraId="40150EEB" w14:textId="77777777" w:rsidTr="1A29CA9A">
        <w:trPr>
          <w:trHeight w:val="300"/>
          <w:jc w:val="center"/>
        </w:trPr>
        <w:tc>
          <w:tcPr>
            <w:tcW w:w="1553" w:type="dxa"/>
            <w:tcBorders>
              <w:top w:val="nil"/>
              <w:left w:val="nil"/>
              <w:bottom w:val="nil"/>
              <w:right w:val="nil"/>
            </w:tcBorders>
            <w:shd w:val="clear" w:color="auto" w:fill="auto"/>
            <w:hideMark/>
          </w:tcPr>
          <w:p w14:paraId="3CA7E3C7" w14:textId="77777777" w:rsidR="008D7DAE" w:rsidRPr="006A1839" w:rsidRDefault="008D7DAE" w:rsidP="00B36193">
            <w:pPr>
              <w:widowControl/>
              <w:autoSpaceDE/>
              <w:autoSpaceDN/>
              <w:textAlignment w:val="baseline"/>
              <w:rPr>
                <w:rFonts w:ascii="Georgia" w:eastAsia="Times New Roman" w:hAnsi="Georgia" w:cs="Segoe UI"/>
                <w:spacing w:val="4"/>
                <w:szCs w:val="24"/>
                <w:lang w:eastAsia="es-CO"/>
              </w:rPr>
            </w:pPr>
            <w:r w:rsidRPr="006A1839">
              <w:rPr>
                <w:rFonts w:ascii="Georgia" w:eastAsia="Times New Roman" w:hAnsi="Georgia" w:cs="Segoe UI"/>
                <w:spacing w:val="4"/>
                <w:szCs w:val="24"/>
                <w:shd w:val="clear" w:color="auto" w:fill="FAF9F8"/>
                <w:lang w:eastAsia="es-CO"/>
              </w:rPr>
              <w:t>Radicación</w:t>
            </w:r>
            <w:r w:rsidRPr="006A1839">
              <w:rPr>
                <w:rFonts w:ascii="Georgia" w:eastAsia="Times New Roman" w:hAnsi="Georgia" w:cs="Segoe UI"/>
                <w:spacing w:val="4"/>
                <w:szCs w:val="24"/>
                <w:lang w:eastAsia="es-CO"/>
              </w:rPr>
              <w:t> </w:t>
            </w:r>
          </w:p>
        </w:tc>
        <w:tc>
          <w:tcPr>
            <w:tcW w:w="5025" w:type="dxa"/>
            <w:tcBorders>
              <w:top w:val="nil"/>
              <w:left w:val="nil"/>
              <w:bottom w:val="nil"/>
              <w:right w:val="nil"/>
            </w:tcBorders>
            <w:shd w:val="clear" w:color="auto" w:fill="auto"/>
            <w:hideMark/>
          </w:tcPr>
          <w:p w14:paraId="0FDA2DA0" w14:textId="656F9BF6" w:rsidR="008D7DAE" w:rsidRPr="006A1839" w:rsidRDefault="008D7DAE" w:rsidP="00B36193">
            <w:pPr>
              <w:widowControl/>
              <w:autoSpaceDE/>
              <w:autoSpaceDN/>
              <w:textAlignment w:val="baseline"/>
              <w:rPr>
                <w:rFonts w:ascii="Georgia" w:eastAsia="Times New Roman" w:hAnsi="Georgia" w:cs="Segoe UI"/>
                <w:spacing w:val="4"/>
                <w:szCs w:val="24"/>
                <w:lang w:eastAsia="es-CO"/>
              </w:rPr>
            </w:pPr>
            <w:r w:rsidRPr="006A1839">
              <w:rPr>
                <w:rFonts w:ascii="Georgia" w:eastAsia="Times New Roman" w:hAnsi="Georgia" w:cs="Segoe UI"/>
                <w:spacing w:val="4"/>
                <w:szCs w:val="24"/>
                <w:lang w:eastAsia="es-CO"/>
              </w:rPr>
              <w:t>66</w:t>
            </w:r>
            <w:r w:rsidR="00885606">
              <w:rPr>
                <w:rFonts w:ascii="Georgia" w:eastAsia="Times New Roman" w:hAnsi="Georgia" w:cs="Segoe UI"/>
                <w:spacing w:val="4"/>
                <w:szCs w:val="24"/>
                <w:lang w:eastAsia="es-CO"/>
              </w:rPr>
              <w:t>088318900120210010902</w:t>
            </w:r>
            <w:bookmarkStart w:id="2" w:name="_GoBack"/>
            <w:bookmarkEnd w:id="2"/>
          </w:p>
        </w:tc>
      </w:tr>
      <w:tr w:rsidR="008D7DAE" w:rsidRPr="006A1839" w14:paraId="1AC3731F" w14:textId="77777777" w:rsidTr="1A29CA9A">
        <w:trPr>
          <w:trHeight w:val="300"/>
          <w:jc w:val="center"/>
        </w:trPr>
        <w:tc>
          <w:tcPr>
            <w:tcW w:w="1553" w:type="dxa"/>
            <w:tcBorders>
              <w:top w:val="nil"/>
              <w:left w:val="nil"/>
              <w:bottom w:val="nil"/>
              <w:right w:val="nil"/>
            </w:tcBorders>
            <w:shd w:val="clear" w:color="auto" w:fill="auto"/>
            <w:hideMark/>
          </w:tcPr>
          <w:p w14:paraId="02EA2544" w14:textId="77777777" w:rsidR="008D7DAE" w:rsidRPr="006A1839" w:rsidRDefault="008D7DAE" w:rsidP="00B36193">
            <w:pPr>
              <w:widowControl/>
              <w:autoSpaceDE/>
              <w:autoSpaceDN/>
              <w:textAlignment w:val="baseline"/>
              <w:rPr>
                <w:rFonts w:ascii="Georgia" w:eastAsia="Times New Roman" w:hAnsi="Georgia" w:cs="Segoe UI"/>
                <w:spacing w:val="4"/>
                <w:szCs w:val="24"/>
                <w:lang w:eastAsia="es-CO"/>
              </w:rPr>
            </w:pPr>
            <w:r w:rsidRPr="006A1839">
              <w:rPr>
                <w:rFonts w:ascii="Georgia" w:eastAsia="Times New Roman" w:hAnsi="Georgia" w:cs="Segoe UI"/>
                <w:spacing w:val="4"/>
                <w:szCs w:val="24"/>
                <w:shd w:val="clear" w:color="auto" w:fill="FAF9F8"/>
                <w:lang w:eastAsia="es-CO"/>
              </w:rPr>
              <w:t>Origen</w:t>
            </w:r>
            <w:r w:rsidRPr="006A1839">
              <w:rPr>
                <w:rFonts w:ascii="Georgia" w:eastAsia="Times New Roman" w:hAnsi="Georgia" w:cs="Segoe UI"/>
                <w:spacing w:val="4"/>
                <w:szCs w:val="24"/>
                <w:lang w:eastAsia="es-CO"/>
              </w:rPr>
              <w:t> </w:t>
            </w:r>
          </w:p>
        </w:tc>
        <w:tc>
          <w:tcPr>
            <w:tcW w:w="5025" w:type="dxa"/>
            <w:tcBorders>
              <w:top w:val="nil"/>
              <w:left w:val="nil"/>
              <w:bottom w:val="nil"/>
              <w:right w:val="nil"/>
            </w:tcBorders>
            <w:shd w:val="clear" w:color="auto" w:fill="auto"/>
            <w:hideMark/>
          </w:tcPr>
          <w:p w14:paraId="6BA457A6" w14:textId="7FA4D730" w:rsidR="008D7DAE" w:rsidRPr="006A1839" w:rsidRDefault="008D7DAE" w:rsidP="00B36193">
            <w:pPr>
              <w:widowControl/>
              <w:autoSpaceDE/>
              <w:autoSpaceDN/>
              <w:textAlignment w:val="baseline"/>
              <w:rPr>
                <w:rFonts w:ascii="Georgia" w:eastAsia="Times New Roman" w:hAnsi="Georgia" w:cs="Segoe UI"/>
                <w:spacing w:val="4"/>
                <w:szCs w:val="24"/>
                <w:lang w:eastAsia="es-CO"/>
              </w:rPr>
            </w:pPr>
            <w:r w:rsidRPr="006A1839">
              <w:rPr>
                <w:rFonts w:ascii="Georgia" w:eastAsia="Times New Roman" w:hAnsi="Georgia" w:cs="Segoe UI"/>
                <w:spacing w:val="4"/>
                <w:szCs w:val="24"/>
                <w:lang w:eastAsia="es-CO"/>
              </w:rPr>
              <w:t xml:space="preserve">Juzgado </w:t>
            </w:r>
            <w:r w:rsidR="004032D6" w:rsidRPr="006A1839">
              <w:rPr>
                <w:rFonts w:ascii="Georgia" w:eastAsia="Times New Roman" w:hAnsi="Georgia" w:cs="Segoe UI"/>
                <w:spacing w:val="4"/>
                <w:szCs w:val="24"/>
                <w:lang w:eastAsia="es-CO"/>
              </w:rPr>
              <w:t>Único Promiscuo del Circuito de Belén de Umbría</w:t>
            </w:r>
          </w:p>
        </w:tc>
      </w:tr>
      <w:tr w:rsidR="008D7DAE" w:rsidRPr="006A1839" w14:paraId="45B01ADD" w14:textId="77777777" w:rsidTr="1A29CA9A">
        <w:trPr>
          <w:trHeight w:val="300"/>
          <w:jc w:val="center"/>
        </w:trPr>
        <w:tc>
          <w:tcPr>
            <w:tcW w:w="1553" w:type="dxa"/>
            <w:tcBorders>
              <w:top w:val="nil"/>
              <w:left w:val="nil"/>
              <w:bottom w:val="nil"/>
              <w:right w:val="nil"/>
            </w:tcBorders>
            <w:shd w:val="clear" w:color="auto" w:fill="auto"/>
            <w:hideMark/>
          </w:tcPr>
          <w:p w14:paraId="57242163" w14:textId="77777777" w:rsidR="008D7DAE" w:rsidRPr="006A1839" w:rsidRDefault="008D7DAE" w:rsidP="00B36193">
            <w:pPr>
              <w:widowControl/>
              <w:autoSpaceDE/>
              <w:autoSpaceDN/>
              <w:textAlignment w:val="baseline"/>
              <w:rPr>
                <w:rFonts w:ascii="Georgia" w:eastAsia="Times New Roman" w:hAnsi="Georgia" w:cs="Segoe UI"/>
                <w:spacing w:val="4"/>
                <w:szCs w:val="24"/>
                <w:lang w:eastAsia="es-CO"/>
              </w:rPr>
            </w:pPr>
            <w:r w:rsidRPr="006A1839">
              <w:rPr>
                <w:rFonts w:ascii="Georgia" w:eastAsia="Times New Roman" w:hAnsi="Georgia" w:cs="Segoe UI"/>
                <w:spacing w:val="4"/>
                <w:szCs w:val="24"/>
                <w:shd w:val="clear" w:color="auto" w:fill="FAF9F8"/>
                <w:lang w:eastAsia="es-CO"/>
              </w:rPr>
              <w:t>Asunto</w:t>
            </w:r>
            <w:r w:rsidRPr="006A1839">
              <w:rPr>
                <w:rFonts w:ascii="Georgia" w:eastAsia="Times New Roman" w:hAnsi="Georgia" w:cs="Segoe UI"/>
                <w:spacing w:val="4"/>
                <w:szCs w:val="24"/>
                <w:lang w:eastAsia="es-CO"/>
              </w:rPr>
              <w:t> </w:t>
            </w:r>
          </w:p>
        </w:tc>
        <w:tc>
          <w:tcPr>
            <w:tcW w:w="5025" w:type="dxa"/>
            <w:tcBorders>
              <w:top w:val="nil"/>
              <w:left w:val="nil"/>
              <w:bottom w:val="nil"/>
              <w:right w:val="nil"/>
            </w:tcBorders>
            <w:shd w:val="clear" w:color="auto" w:fill="auto"/>
            <w:hideMark/>
          </w:tcPr>
          <w:p w14:paraId="2021A47D" w14:textId="71E04046" w:rsidR="008C0DEC" w:rsidRPr="006A1839" w:rsidRDefault="004032D6" w:rsidP="00B36193">
            <w:pPr>
              <w:widowControl/>
              <w:autoSpaceDE/>
              <w:autoSpaceDN/>
              <w:ind w:left="15"/>
              <w:textAlignment w:val="baseline"/>
              <w:rPr>
                <w:rFonts w:ascii="Georgia" w:eastAsia="Times New Roman" w:hAnsi="Georgia" w:cs="Segoe UI"/>
                <w:spacing w:val="4"/>
                <w:szCs w:val="24"/>
                <w:lang w:eastAsia="es-CO"/>
              </w:rPr>
            </w:pPr>
            <w:r w:rsidRPr="006A1839">
              <w:rPr>
                <w:rFonts w:ascii="Georgia" w:eastAsia="Times New Roman" w:hAnsi="Georgia" w:cs="Segoe UI"/>
                <w:spacing w:val="4"/>
                <w:szCs w:val="24"/>
                <w:shd w:val="clear" w:color="auto" w:fill="FAF9F8"/>
                <w:lang w:eastAsia="es-CO"/>
              </w:rPr>
              <w:t>Declaración de Sociedad de Hecho Comercial</w:t>
            </w:r>
            <w:r w:rsidR="008D7DAE" w:rsidRPr="006A1839">
              <w:rPr>
                <w:rFonts w:ascii="Georgia" w:eastAsia="Times New Roman" w:hAnsi="Georgia" w:cs="Segoe UI"/>
                <w:spacing w:val="4"/>
                <w:szCs w:val="24"/>
                <w:shd w:val="clear" w:color="auto" w:fill="FAF9F8"/>
                <w:lang w:eastAsia="es-CO"/>
              </w:rPr>
              <w:t xml:space="preserve"> – </w:t>
            </w:r>
            <w:r w:rsidR="00294808" w:rsidRPr="006A1839">
              <w:rPr>
                <w:rFonts w:ascii="Georgia" w:eastAsia="Times New Roman" w:hAnsi="Georgia" w:cs="Segoe UI"/>
                <w:spacing w:val="4"/>
                <w:szCs w:val="24"/>
                <w:shd w:val="clear" w:color="auto" w:fill="FAF9F8"/>
                <w:lang w:eastAsia="es-CO"/>
              </w:rPr>
              <w:t>Apelación auto</w:t>
            </w:r>
            <w:r w:rsidR="6DBA6EDD" w:rsidRPr="006A1839">
              <w:rPr>
                <w:rFonts w:ascii="Georgia" w:eastAsia="Times New Roman" w:hAnsi="Georgia" w:cs="Segoe UI"/>
                <w:spacing w:val="4"/>
                <w:szCs w:val="24"/>
                <w:shd w:val="clear" w:color="auto" w:fill="FAF9F8"/>
                <w:lang w:eastAsia="es-CO"/>
              </w:rPr>
              <w:t xml:space="preserve"> </w:t>
            </w:r>
          </w:p>
        </w:tc>
      </w:tr>
      <w:tr w:rsidR="008D7DAE" w:rsidRPr="006A1839" w14:paraId="025C9E6D" w14:textId="77777777" w:rsidTr="1A29CA9A">
        <w:trPr>
          <w:trHeight w:val="300"/>
          <w:jc w:val="center"/>
        </w:trPr>
        <w:tc>
          <w:tcPr>
            <w:tcW w:w="1553" w:type="dxa"/>
            <w:tcBorders>
              <w:top w:val="nil"/>
              <w:left w:val="nil"/>
              <w:bottom w:val="nil"/>
              <w:right w:val="nil"/>
            </w:tcBorders>
            <w:shd w:val="clear" w:color="auto" w:fill="auto"/>
            <w:hideMark/>
          </w:tcPr>
          <w:p w14:paraId="7856A74C" w14:textId="01A9B0CE" w:rsidR="0026238D" w:rsidRPr="006A1839" w:rsidRDefault="004032D6" w:rsidP="00B36193">
            <w:pPr>
              <w:widowControl/>
              <w:autoSpaceDE/>
              <w:autoSpaceDN/>
              <w:textAlignment w:val="baseline"/>
              <w:rPr>
                <w:rFonts w:ascii="Georgia" w:eastAsia="Times New Roman" w:hAnsi="Georgia" w:cs="Segoe UI"/>
                <w:spacing w:val="4"/>
                <w:szCs w:val="24"/>
                <w:shd w:val="clear" w:color="auto" w:fill="FAF9F8"/>
                <w:lang w:eastAsia="es-CO"/>
              </w:rPr>
            </w:pPr>
            <w:r w:rsidRPr="006A1839">
              <w:rPr>
                <w:rFonts w:ascii="Georgia" w:eastAsia="Times New Roman" w:hAnsi="Georgia" w:cs="Segoe UI"/>
                <w:spacing w:val="4"/>
                <w:szCs w:val="24"/>
                <w:shd w:val="clear" w:color="auto" w:fill="FAF9F8"/>
                <w:lang w:eastAsia="es-CO"/>
              </w:rPr>
              <w:t>Demandan</w:t>
            </w:r>
            <w:r w:rsidR="008D7DAE" w:rsidRPr="006A1839">
              <w:rPr>
                <w:rFonts w:ascii="Georgia" w:eastAsia="Times New Roman" w:hAnsi="Georgia" w:cs="Segoe UI"/>
                <w:spacing w:val="4"/>
                <w:szCs w:val="24"/>
                <w:shd w:val="clear" w:color="auto" w:fill="FAF9F8"/>
                <w:lang w:eastAsia="es-CO"/>
              </w:rPr>
              <w:t>te</w:t>
            </w:r>
          </w:p>
          <w:p w14:paraId="2F992BD6" w14:textId="77777777" w:rsidR="00C57A85" w:rsidRPr="006A1839" w:rsidRDefault="00C57A85" w:rsidP="00B36193">
            <w:pPr>
              <w:widowControl/>
              <w:autoSpaceDE/>
              <w:autoSpaceDN/>
              <w:textAlignment w:val="baseline"/>
              <w:rPr>
                <w:rFonts w:ascii="Georgia" w:eastAsia="Times New Roman" w:hAnsi="Georgia" w:cs="Segoe UI"/>
                <w:spacing w:val="4"/>
                <w:szCs w:val="24"/>
                <w:shd w:val="clear" w:color="auto" w:fill="FAF9F8"/>
                <w:lang w:eastAsia="es-CO"/>
              </w:rPr>
            </w:pPr>
          </w:p>
          <w:p w14:paraId="65F084EF" w14:textId="5FCF5267" w:rsidR="004032D6" w:rsidRPr="006A1839" w:rsidRDefault="004032D6" w:rsidP="00B36193">
            <w:pPr>
              <w:widowControl/>
              <w:autoSpaceDE/>
              <w:autoSpaceDN/>
              <w:textAlignment w:val="baseline"/>
              <w:rPr>
                <w:rFonts w:ascii="Georgia" w:eastAsia="Times New Roman" w:hAnsi="Georgia" w:cs="Segoe UI"/>
                <w:spacing w:val="4"/>
                <w:szCs w:val="24"/>
                <w:shd w:val="clear" w:color="auto" w:fill="FAF9F8"/>
                <w:lang w:eastAsia="es-CO"/>
              </w:rPr>
            </w:pPr>
            <w:r w:rsidRPr="006A1839">
              <w:rPr>
                <w:rFonts w:ascii="Georgia" w:eastAsia="Times New Roman" w:hAnsi="Georgia" w:cs="Segoe UI"/>
                <w:spacing w:val="4"/>
                <w:szCs w:val="24"/>
                <w:shd w:val="clear" w:color="auto" w:fill="FAF9F8"/>
                <w:lang w:eastAsia="es-CO"/>
              </w:rPr>
              <w:t xml:space="preserve">Demandado </w:t>
            </w:r>
          </w:p>
          <w:p w14:paraId="72F86158" w14:textId="437105C2" w:rsidR="00294808" w:rsidRPr="006A1839" w:rsidRDefault="00294808" w:rsidP="00B36193">
            <w:pPr>
              <w:widowControl/>
              <w:autoSpaceDE/>
              <w:autoSpaceDN/>
              <w:textAlignment w:val="baseline"/>
              <w:rPr>
                <w:rFonts w:ascii="Georgia" w:eastAsia="Times New Roman" w:hAnsi="Georgia" w:cs="Segoe UI"/>
                <w:spacing w:val="4"/>
                <w:szCs w:val="24"/>
                <w:shd w:val="clear" w:color="auto" w:fill="FAF9F8"/>
                <w:lang w:eastAsia="es-CO"/>
              </w:rPr>
            </w:pPr>
            <w:r w:rsidRPr="006A1839">
              <w:rPr>
                <w:rFonts w:ascii="Georgia" w:eastAsia="Times New Roman" w:hAnsi="Georgia" w:cs="Segoe UI"/>
                <w:spacing w:val="4"/>
                <w:szCs w:val="24"/>
                <w:shd w:val="clear" w:color="auto" w:fill="FAF9F8"/>
                <w:lang w:eastAsia="es-CO"/>
              </w:rPr>
              <w:t>Tema</w:t>
            </w:r>
            <w:r w:rsidR="004032D6" w:rsidRPr="006A1839">
              <w:rPr>
                <w:rFonts w:ascii="Georgia" w:eastAsia="Times New Roman" w:hAnsi="Georgia" w:cs="Segoe UI"/>
                <w:spacing w:val="4"/>
                <w:szCs w:val="24"/>
                <w:shd w:val="clear" w:color="auto" w:fill="FAF9F8"/>
                <w:lang w:eastAsia="es-CO"/>
              </w:rPr>
              <w:t xml:space="preserve"> </w:t>
            </w:r>
          </w:p>
          <w:p w14:paraId="351D351A" w14:textId="2A37B160" w:rsidR="008D7DAE" w:rsidRPr="006A1839" w:rsidRDefault="0006058D" w:rsidP="00B36193">
            <w:pPr>
              <w:widowControl/>
              <w:autoSpaceDE/>
              <w:autoSpaceDN/>
              <w:textAlignment w:val="baseline"/>
              <w:rPr>
                <w:rFonts w:ascii="Georgia" w:eastAsia="Times New Roman" w:hAnsi="Georgia" w:cs="Segoe UI"/>
                <w:spacing w:val="4"/>
                <w:szCs w:val="24"/>
                <w:shd w:val="clear" w:color="auto" w:fill="FAF9F8"/>
                <w:lang w:eastAsia="es-CO"/>
              </w:rPr>
            </w:pPr>
            <w:proofErr w:type="spellStart"/>
            <w:r w:rsidRPr="006A1839">
              <w:rPr>
                <w:rFonts w:ascii="Georgia" w:eastAsia="Times New Roman" w:hAnsi="Georgia" w:cs="Segoe UI"/>
                <w:spacing w:val="4"/>
                <w:szCs w:val="24"/>
                <w:shd w:val="clear" w:color="auto" w:fill="FAF9F8"/>
                <w:lang w:eastAsia="es-CO"/>
              </w:rPr>
              <w:t>M</w:t>
            </w:r>
            <w:r w:rsidR="004032D6" w:rsidRPr="006A1839">
              <w:rPr>
                <w:rFonts w:ascii="Georgia" w:eastAsia="Times New Roman" w:hAnsi="Georgia" w:cs="Segoe UI"/>
                <w:spacing w:val="4"/>
                <w:szCs w:val="24"/>
                <w:shd w:val="clear" w:color="auto" w:fill="FAF9F8"/>
                <w:lang w:eastAsia="es-CO"/>
              </w:rPr>
              <w:t>ag</w:t>
            </w:r>
            <w:proofErr w:type="spellEnd"/>
            <w:r w:rsidR="004032D6" w:rsidRPr="006A1839">
              <w:rPr>
                <w:rFonts w:ascii="Georgia" w:eastAsia="Times New Roman" w:hAnsi="Georgia" w:cs="Segoe UI"/>
                <w:spacing w:val="4"/>
                <w:szCs w:val="24"/>
                <w:shd w:val="clear" w:color="auto" w:fill="FAF9F8"/>
                <w:lang w:eastAsia="es-CO"/>
              </w:rPr>
              <w:t>. ponente</w:t>
            </w:r>
          </w:p>
        </w:tc>
        <w:tc>
          <w:tcPr>
            <w:tcW w:w="5025" w:type="dxa"/>
            <w:tcBorders>
              <w:top w:val="nil"/>
              <w:left w:val="nil"/>
              <w:bottom w:val="nil"/>
              <w:right w:val="nil"/>
            </w:tcBorders>
            <w:shd w:val="clear" w:color="auto" w:fill="auto"/>
            <w:hideMark/>
          </w:tcPr>
          <w:p w14:paraId="74B01B08" w14:textId="0C828BA8" w:rsidR="008D7DAE" w:rsidRPr="006A1839" w:rsidRDefault="004032D6" w:rsidP="00B36193">
            <w:pPr>
              <w:widowControl/>
              <w:autoSpaceDE/>
              <w:autoSpaceDN/>
              <w:ind w:left="15"/>
              <w:textAlignment w:val="baseline"/>
              <w:rPr>
                <w:rFonts w:ascii="Georgia" w:eastAsia="Times New Roman" w:hAnsi="Georgia" w:cs="Segoe UI"/>
                <w:spacing w:val="4"/>
                <w:szCs w:val="24"/>
                <w:lang w:eastAsia="es-CO"/>
              </w:rPr>
            </w:pPr>
            <w:r w:rsidRPr="006A1839">
              <w:rPr>
                <w:rFonts w:ascii="Georgia" w:eastAsia="Times New Roman" w:hAnsi="Georgia" w:cs="Segoe UI"/>
                <w:spacing w:val="4"/>
                <w:szCs w:val="24"/>
                <w:lang w:eastAsia="es-CO"/>
              </w:rPr>
              <w:t xml:space="preserve">Luis Carlos Osorio Correa </w:t>
            </w:r>
          </w:p>
          <w:p w14:paraId="5C2050B8" w14:textId="478E7334" w:rsidR="004032D6" w:rsidRPr="006A1839" w:rsidRDefault="00376A73" w:rsidP="00B36193">
            <w:pPr>
              <w:widowControl/>
              <w:autoSpaceDE/>
              <w:autoSpaceDN/>
              <w:textAlignment w:val="baseline"/>
              <w:rPr>
                <w:rFonts w:ascii="Georgia" w:eastAsia="Times New Roman" w:hAnsi="Georgia" w:cs="Segoe UI"/>
                <w:spacing w:val="4"/>
                <w:szCs w:val="24"/>
                <w:lang w:eastAsia="es-CO"/>
              </w:rPr>
            </w:pPr>
            <w:r w:rsidRPr="006A1839">
              <w:rPr>
                <w:rFonts w:ascii="Georgia" w:eastAsia="Times New Roman" w:hAnsi="Georgia" w:cs="Segoe UI"/>
                <w:spacing w:val="4"/>
                <w:szCs w:val="24"/>
                <w:lang w:eastAsia="es-CO"/>
              </w:rPr>
              <w:t>María</w:t>
            </w:r>
            <w:r w:rsidR="004032D6" w:rsidRPr="006A1839">
              <w:rPr>
                <w:rFonts w:ascii="Georgia" w:eastAsia="Times New Roman" w:hAnsi="Georgia" w:cs="Segoe UI"/>
                <w:spacing w:val="4"/>
                <w:szCs w:val="24"/>
                <w:lang w:eastAsia="es-CO"/>
              </w:rPr>
              <w:t xml:space="preserve"> Eugenia Flórez Aguirre </w:t>
            </w:r>
          </w:p>
          <w:p w14:paraId="2AB211D5" w14:textId="3D9BB6B3" w:rsidR="00C57A85" w:rsidRPr="006A1839" w:rsidRDefault="00C57A85" w:rsidP="00B36193">
            <w:pPr>
              <w:widowControl/>
              <w:autoSpaceDE/>
              <w:autoSpaceDN/>
              <w:jc w:val="both"/>
              <w:textAlignment w:val="baseline"/>
              <w:rPr>
                <w:rFonts w:ascii="Georgia" w:eastAsia="Times New Roman" w:hAnsi="Georgia" w:cs="Segoe UI"/>
                <w:spacing w:val="4"/>
                <w:szCs w:val="24"/>
                <w:lang w:eastAsia="es-CO"/>
              </w:rPr>
            </w:pPr>
            <w:r w:rsidRPr="006A1839">
              <w:rPr>
                <w:rFonts w:ascii="Georgia" w:eastAsia="Times New Roman" w:hAnsi="Georgia" w:cs="Segoe UI"/>
                <w:spacing w:val="4"/>
                <w:szCs w:val="24"/>
                <w:lang w:eastAsia="es-CO"/>
              </w:rPr>
              <w:t>Ligia Stella Molina Osorno</w:t>
            </w:r>
          </w:p>
          <w:p w14:paraId="4ECA20A1" w14:textId="5038A20A" w:rsidR="00294808" w:rsidRPr="006A1839" w:rsidRDefault="00294808" w:rsidP="00B36193">
            <w:pPr>
              <w:widowControl/>
              <w:autoSpaceDE/>
              <w:autoSpaceDN/>
              <w:jc w:val="both"/>
              <w:textAlignment w:val="baseline"/>
              <w:rPr>
                <w:rFonts w:ascii="Georgia" w:eastAsia="Times New Roman" w:hAnsi="Georgia" w:cs="Segoe UI"/>
                <w:spacing w:val="4"/>
                <w:szCs w:val="24"/>
                <w:lang w:eastAsia="es-CO"/>
              </w:rPr>
            </w:pPr>
            <w:r w:rsidRPr="006A1839">
              <w:rPr>
                <w:rFonts w:ascii="Georgia" w:eastAsia="Times New Roman" w:hAnsi="Georgia" w:cs="Segoe UI"/>
                <w:spacing w:val="4"/>
                <w:szCs w:val="24"/>
                <w:lang w:eastAsia="es-CO"/>
              </w:rPr>
              <w:t>Medidas cautelares. Determinación.</w:t>
            </w:r>
          </w:p>
          <w:p w14:paraId="3A3AF1D7" w14:textId="430EB6BD" w:rsidR="004032D6" w:rsidRPr="006A1839" w:rsidRDefault="004032D6" w:rsidP="00B36193">
            <w:pPr>
              <w:widowControl/>
              <w:autoSpaceDE/>
              <w:autoSpaceDN/>
              <w:jc w:val="both"/>
              <w:textAlignment w:val="baseline"/>
              <w:rPr>
                <w:rFonts w:ascii="Georgia" w:eastAsia="Times New Roman" w:hAnsi="Georgia" w:cs="Segoe UI"/>
                <w:spacing w:val="4"/>
                <w:szCs w:val="24"/>
                <w:lang w:eastAsia="es-CO"/>
              </w:rPr>
            </w:pPr>
            <w:r w:rsidRPr="006A1839">
              <w:rPr>
                <w:rFonts w:ascii="Georgia" w:eastAsia="Times New Roman" w:hAnsi="Georgia" w:cs="Segoe UI"/>
                <w:spacing w:val="4"/>
                <w:szCs w:val="24"/>
                <w:lang w:eastAsia="es-CO"/>
              </w:rPr>
              <w:t xml:space="preserve">Carlos Mauricio García Barajas </w:t>
            </w:r>
          </w:p>
        </w:tc>
      </w:tr>
    </w:tbl>
    <w:p w14:paraId="0D2D1A31" w14:textId="77777777" w:rsidR="00674BA2" w:rsidRPr="006A1839" w:rsidRDefault="00674BA2" w:rsidP="00837B92">
      <w:pPr>
        <w:spacing w:line="276" w:lineRule="auto"/>
        <w:ind w:right="510"/>
        <w:jc w:val="both"/>
        <w:rPr>
          <w:rFonts w:ascii="Georgia" w:hAnsi="Georgia" w:cs="Arial"/>
          <w:spacing w:val="4"/>
          <w:sz w:val="24"/>
          <w:szCs w:val="24"/>
        </w:rPr>
      </w:pPr>
    </w:p>
    <w:p w14:paraId="4728597C" w14:textId="4C58FEA0" w:rsidR="006D43B0" w:rsidRPr="006A1839" w:rsidRDefault="006D43B0" w:rsidP="001F1F6F">
      <w:pPr>
        <w:spacing w:line="276" w:lineRule="auto"/>
        <w:ind w:left="720" w:right="510"/>
        <w:jc w:val="center"/>
        <w:rPr>
          <w:rFonts w:ascii="Georgia" w:hAnsi="Georgia" w:cs="Arial"/>
          <w:spacing w:val="4"/>
          <w:sz w:val="24"/>
          <w:szCs w:val="24"/>
        </w:rPr>
      </w:pPr>
      <w:r w:rsidRPr="006A1839">
        <w:rPr>
          <w:rFonts w:ascii="Georgia" w:hAnsi="Georgia" w:cs="Arial"/>
          <w:spacing w:val="4"/>
          <w:sz w:val="24"/>
          <w:szCs w:val="24"/>
        </w:rPr>
        <w:t>Pereira, diecisiete de abril de dos mil veinticuatro (2024)</w:t>
      </w:r>
    </w:p>
    <w:p w14:paraId="2DCF7E78" w14:textId="77777777" w:rsidR="006D43B0" w:rsidRPr="006A1839" w:rsidRDefault="006D43B0" w:rsidP="00837B92">
      <w:pPr>
        <w:spacing w:line="276" w:lineRule="auto"/>
        <w:ind w:right="510"/>
        <w:jc w:val="both"/>
        <w:rPr>
          <w:rFonts w:ascii="Georgia" w:hAnsi="Georgia" w:cs="Arial"/>
          <w:spacing w:val="4"/>
          <w:sz w:val="24"/>
          <w:szCs w:val="24"/>
        </w:rPr>
      </w:pPr>
    </w:p>
    <w:p w14:paraId="04195EBD" w14:textId="71FDB9D8" w:rsidR="003077F2" w:rsidRPr="006A1839" w:rsidRDefault="411C9BA2" w:rsidP="001F1F6F">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Georgia" w:eastAsia="Georgia" w:hAnsi="Georgia" w:cs="Georgia"/>
          <w:b/>
          <w:bCs/>
          <w:spacing w:val="4"/>
          <w:sz w:val="24"/>
          <w:szCs w:val="24"/>
          <w:lang w:val="es-CO"/>
        </w:rPr>
      </w:pPr>
      <w:r w:rsidRPr="006A1839">
        <w:rPr>
          <w:rFonts w:ascii="Georgia" w:eastAsia="Georgia" w:hAnsi="Georgia" w:cs="Georgia"/>
          <w:b/>
          <w:bCs/>
          <w:spacing w:val="4"/>
          <w:sz w:val="24"/>
          <w:szCs w:val="24"/>
          <w:lang w:val="es-CO"/>
        </w:rPr>
        <w:t>Motivo de la</w:t>
      </w:r>
      <w:r w:rsidR="00C57A85" w:rsidRPr="006A1839">
        <w:rPr>
          <w:rFonts w:ascii="Georgia" w:eastAsia="Georgia" w:hAnsi="Georgia" w:cs="Georgia"/>
          <w:b/>
          <w:bCs/>
          <w:spacing w:val="4"/>
          <w:sz w:val="24"/>
          <w:szCs w:val="24"/>
          <w:lang w:val="es-CO"/>
        </w:rPr>
        <w:t xml:space="preserve"> </w:t>
      </w:r>
      <w:r w:rsidRPr="006A1839">
        <w:rPr>
          <w:rFonts w:ascii="Georgia" w:eastAsia="Georgia" w:hAnsi="Georgia" w:cs="Georgia"/>
          <w:b/>
          <w:bCs/>
          <w:spacing w:val="4"/>
          <w:sz w:val="24"/>
          <w:szCs w:val="24"/>
          <w:lang w:val="es-CO"/>
        </w:rPr>
        <w:t>providencia</w:t>
      </w:r>
    </w:p>
    <w:p w14:paraId="4C163959" w14:textId="7F55CBD9" w:rsidR="003077F2" w:rsidRPr="006A1839" w:rsidRDefault="003077F2" w:rsidP="00837B92">
      <w:pPr>
        <w:spacing w:line="276" w:lineRule="auto"/>
        <w:ind w:right="510"/>
        <w:jc w:val="both"/>
        <w:rPr>
          <w:rFonts w:ascii="Georgia" w:hAnsi="Georgia" w:cs="Arial"/>
          <w:spacing w:val="4"/>
          <w:sz w:val="24"/>
          <w:szCs w:val="24"/>
        </w:rPr>
      </w:pPr>
    </w:p>
    <w:p w14:paraId="21C62415" w14:textId="39F1BEE4" w:rsidR="0042190A" w:rsidRPr="006A1839" w:rsidRDefault="411C9BA2" w:rsidP="001F1F6F">
      <w:pPr>
        <w:spacing w:line="276" w:lineRule="auto"/>
        <w:jc w:val="both"/>
        <w:rPr>
          <w:rFonts w:ascii="Georgia" w:eastAsia="Georgia" w:hAnsi="Georgia" w:cs="Georgia"/>
          <w:color w:val="000000" w:themeColor="text1"/>
          <w:spacing w:val="4"/>
          <w:sz w:val="24"/>
          <w:szCs w:val="24"/>
        </w:rPr>
      </w:pPr>
      <w:r w:rsidRPr="006A1839">
        <w:rPr>
          <w:rFonts w:ascii="Georgia" w:eastAsia="Georgia" w:hAnsi="Georgia" w:cs="Georgia"/>
          <w:spacing w:val="4"/>
          <w:sz w:val="24"/>
          <w:szCs w:val="24"/>
        </w:rPr>
        <w:t xml:space="preserve">Corresponde decidir sobre el recurso de </w:t>
      </w:r>
      <w:r w:rsidR="0042190A" w:rsidRPr="006A1839">
        <w:rPr>
          <w:rFonts w:ascii="Georgia" w:eastAsia="Georgia" w:hAnsi="Georgia" w:cs="Georgia"/>
          <w:spacing w:val="4"/>
          <w:sz w:val="24"/>
          <w:szCs w:val="24"/>
        </w:rPr>
        <w:t xml:space="preserve">apelación </w:t>
      </w:r>
      <w:r w:rsidRPr="006A1839">
        <w:rPr>
          <w:rFonts w:ascii="Georgia" w:eastAsia="Georgia" w:hAnsi="Georgia" w:cs="Georgia"/>
          <w:spacing w:val="4"/>
          <w:sz w:val="24"/>
          <w:szCs w:val="24"/>
        </w:rPr>
        <w:t>impetrado por el apoderado judicial de</w:t>
      </w:r>
      <w:r w:rsidR="006D2389" w:rsidRPr="006A1839">
        <w:rPr>
          <w:rFonts w:ascii="Georgia" w:eastAsia="Georgia" w:hAnsi="Georgia" w:cs="Georgia"/>
          <w:spacing w:val="4"/>
          <w:sz w:val="24"/>
          <w:szCs w:val="24"/>
        </w:rPr>
        <w:t xml:space="preserve"> </w:t>
      </w:r>
      <w:r w:rsidRPr="006A1839">
        <w:rPr>
          <w:rFonts w:ascii="Georgia" w:eastAsia="Georgia" w:hAnsi="Georgia" w:cs="Georgia"/>
          <w:spacing w:val="4"/>
          <w:sz w:val="24"/>
          <w:szCs w:val="24"/>
        </w:rPr>
        <w:t>l</w:t>
      </w:r>
      <w:r w:rsidR="006D2389" w:rsidRPr="006A1839">
        <w:rPr>
          <w:rFonts w:ascii="Georgia" w:eastAsia="Georgia" w:hAnsi="Georgia" w:cs="Georgia"/>
          <w:spacing w:val="4"/>
          <w:sz w:val="24"/>
          <w:szCs w:val="24"/>
        </w:rPr>
        <w:t>a</w:t>
      </w:r>
      <w:r w:rsidRPr="006A1839">
        <w:rPr>
          <w:rFonts w:ascii="Georgia" w:eastAsia="Georgia" w:hAnsi="Georgia" w:cs="Georgia"/>
          <w:spacing w:val="4"/>
          <w:sz w:val="24"/>
          <w:szCs w:val="24"/>
        </w:rPr>
        <w:t xml:space="preserve"> demanda</w:t>
      </w:r>
      <w:r w:rsidR="006D2389" w:rsidRPr="006A1839">
        <w:rPr>
          <w:rFonts w:ascii="Georgia" w:eastAsia="Georgia" w:hAnsi="Georgia" w:cs="Georgia"/>
          <w:spacing w:val="4"/>
          <w:sz w:val="24"/>
          <w:szCs w:val="24"/>
        </w:rPr>
        <w:t>da</w:t>
      </w:r>
      <w:r w:rsidRPr="006A1839">
        <w:rPr>
          <w:rFonts w:ascii="Georgia" w:eastAsia="Georgia" w:hAnsi="Georgia" w:cs="Georgia"/>
          <w:spacing w:val="4"/>
          <w:sz w:val="24"/>
          <w:szCs w:val="24"/>
        </w:rPr>
        <w:t xml:space="preserve"> contra el auto </w:t>
      </w:r>
      <w:r w:rsidR="0042190A" w:rsidRPr="006A1839">
        <w:rPr>
          <w:rFonts w:ascii="Georgia" w:eastAsia="Georgia" w:hAnsi="Georgia" w:cs="Georgia"/>
          <w:color w:val="000000" w:themeColor="text1"/>
          <w:spacing w:val="4"/>
          <w:sz w:val="24"/>
          <w:szCs w:val="24"/>
        </w:rPr>
        <w:t>del 10-10-2023, en cuanto resolvió sobre medidas cautelares, con base en el numeral 8º del artículo 321 del C.G.P. y conforme a lo decidido en esta instancia, al desatar recuro de queja.</w:t>
      </w:r>
    </w:p>
    <w:p w14:paraId="20B6B8F0" w14:textId="5DEB2A64" w:rsidR="003077F2" w:rsidRPr="006A1839" w:rsidRDefault="003077F2" w:rsidP="00837B92">
      <w:pPr>
        <w:spacing w:line="276" w:lineRule="auto"/>
        <w:ind w:right="510"/>
        <w:jc w:val="both"/>
        <w:rPr>
          <w:rFonts w:ascii="Georgia" w:hAnsi="Georgia" w:cs="Arial"/>
          <w:spacing w:val="4"/>
          <w:sz w:val="24"/>
          <w:szCs w:val="24"/>
        </w:rPr>
      </w:pPr>
    </w:p>
    <w:p w14:paraId="683A0B16" w14:textId="3005DE92" w:rsidR="003077F2" w:rsidRPr="006A1839" w:rsidRDefault="7473C0C4" w:rsidP="001F1F6F">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Georgia" w:eastAsia="Georgia" w:hAnsi="Georgia" w:cs="Georgia"/>
          <w:b/>
          <w:bCs/>
          <w:spacing w:val="4"/>
          <w:sz w:val="24"/>
          <w:szCs w:val="24"/>
          <w:lang w:val="es-CO"/>
        </w:rPr>
      </w:pPr>
      <w:r w:rsidRPr="006A1839">
        <w:rPr>
          <w:rFonts w:ascii="Georgia" w:eastAsia="Georgia" w:hAnsi="Georgia" w:cs="Georgia"/>
          <w:b/>
          <w:bCs/>
          <w:spacing w:val="4"/>
          <w:sz w:val="24"/>
          <w:szCs w:val="24"/>
          <w:lang w:val="es-CO"/>
        </w:rPr>
        <w:t xml:space="preserve">Antecedentes fácticos </w:t>
      </w:r>
    </w:p>
    <w:p w14:paraId="4D29649E" w14:textId="10E6589A" w:rsidR="003077F2" w:rsidRPr="006A1839" w:rsidRDefault="7473C0C4" w:rsidP="00837B92">
      <w:pPr>
        <w:spacing w:line="276" w:lineRule="auto"/>
        <w:ind w:right="510"/>
        <w:jc w:val="both"/>
        <w:rPr>
          <w:rFonts w:ascii="Georgia" w:hAnsi="Georgia" w:cs="Arial"/>
          <w:spacing w:val="4"/>
          <w:sz w:val="24"/>
          <w:szCs w:val="24"/>
        </w:rPr>
      </w:pPr>
      <w:r w:rsidRPr="006A1839">
        <w:rPr>
          <w:rFonts w:ascii="Georgia" w:hAnsi="Georgia" w:cs="Arial"/>
          <w:spacing w:val="4"/>
          <w:sz w:val="24"/>
          <w:szCs w:val="24"/>
        </w:rPr>
        <w:t xml:space="preserve"> </w:t>
      </w:r>
    </w:p>
    <w:p w14:paraId="1D38767D" w14:textId="00FF5B3F" w:rsidR="00CA1E6C" w:rsidRPr="006A1839" w:rsidRDefault="3CD767D6" w:rsidP="001F1F6F">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Georgia" w:eastAsia="Georgia" w:hAnsi="Georgia" w:cs="Georgia"/>
          <w:spacing w:val="4"/>
          <w:sz w:val="24"/>
          <w:szCs w:val="24"/>
          <w:lang w:val="es-CO"/>
        </w:rPr>
      </w:pPr>
      <w:r w:rsidRPr="006A1839">
        <w:rPr>
          <w:rFonts w:ascii="Georgia" w:eastAsia="Georgia" w:hAnsi="Georgia" w:cs="Georgia"/>
          <w:b/>
          <w:bCs/>
          <w:spacing w:val="4"/>
          <w:sz w:val="24"/>
          <w:szCs w:val="24"/>
          <w:lang w:val="es-CO"/>
        </w:rPr>
        <w:t>1.-</w:t>
      </w:r>
      <w:r w:rsidRPr="006A1839">
        <w:rPr>
          <w:rFonts w:ascii="Georgia" w:eastAsia="Georgia" w:hAnsi="Georgia" w:cs="Georgia"/>
          <w:spacing w:val="4"/>
          <w:sz w:val="24"/>
          <w:szCs w:val="24"/>
          <w:lang w:val="es-CO"/>
        </w:rPr>
        <w:t xml:space="preserve"> </w:t>
      </w:r>
      <w:r w:rsidR="00CA1E6C" w:rsidRPr="006A1839">
        <w:rPr>
          <w:rFonts w:ascii="Georgia" w:eastAsia="Georgia" w:hAnsi="Georgia" w:cs="Georgia"/>
          <w:spacing w:val="4"/>
          <w:sz w:val="24"/>
          <w:szCs w:val="24"/>
          <w:lang w:val="es-CO"/>
        </w:rPr>
        <w:t xml:space="preserve">Se trata de un proceso de declaración de existencia de </w:t>
      </w:r>
      <w:r w:rsidR="00837B92" w:rsidRPr="006A1839">
        <w:rPr>
          <w:rFonts w:ascii="Georgia" w:eastAsia="Georgia" w:hAnsi="Georgia" w:cs="Georgia"/>
          <w:spacing w:val="4"/>
          <w:sz w:val="24"/>
          <w:szCs w:val="24"/>
          <w:lang w:val="es-CO"/>
        </w:rPr>
        <w:t xml:space="preserve">sociedad </w:t>
      </w:r>
      <w:r w:rsidR="00CA1E6C" w:rsidRPr="006A1839">
        <w:rPr>
          <w:rFonts w:ascii="Georgia" w:eastAsia="Georgia" w:hAnsi="Georgia" w:cs="Georgia"/>
          <w:spacing w:val="4"/>
          <w:sz w:val="24"/>
          <w:szCs w:val="24"/>
          <w:lang w:val="es-CO"/>
        </w:rPr>
        <w:t xml:space="preserve">comercial de hecho donde las partes, en audiencia del </w:t>
      </w:r>
      <w:r w:rsidR="00BC7C82" w:rsidRPr="006A1839">
        <w:rPr>
          <w:rFonts w:ascii="Georgia" w:eastAsia="Georgia" w:hAnsi="Georgia" w:cs="Georgia"/>
          <w:spacing w:val="4"/>
          <w:sz w:val="24"/>
          <w:szCs w:val="24"/>
          <w:lang w:val="es-CO"/>
        </w:rPr>
        <w:t xml:space="preserve">art. 372 del CGP (03/05/2022), conciliaron la existencia de la misma y su estado de disolución. Se agotaron las demás etapas de la audiencia como el saneamiento, fijación del litigio (todo lo relacionado con la liquidación de la sociedad) y decreto de pruebas. Incluso, algunas de ellas se recaudaron. </w:t>
      </w:r>
    </w:p>
    <w:p w14:paraId="4CE7350A" w14:textId="77777777" w:rsidR="00CA1E6C" w:rsidRPr="006A1839" w:rsidRDefault="00CA1E6C" w:rsidP="001F1F6F">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Georgia" w:eastAsia="Georgia" w:hAnsi="Georgia" w:cs="Georgia"/>
          <w:spacing w:val="4"/>
          <w:sz w:val="24"/>
          <w:szCs w:val="24"/>
          <w:lang w:val="es-CO"/>
        </w:rPr>
      </w:pPr>
    </w:p>
    <w:p w14:paraId="7AF84630" w14:textId="629DC38B" w:rsidR="00BC7C82" w:rsidRPr="006A1839" w:rsidRDefault="3CD767D6" w:rsidP="001F1F6F">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Georgia" w:eastAsia="Georgia" w:hAnsi="Georgia" w:cs="Georgia"/>
          <w:spacing w:val="4"/>
          <w:sz w:val="24"/>
          <w:szCs w:val="24"/>
          <w:lang w:val="es-CO"/>
        </w:rPr>
      </w:pPr>
      <w:r w:rsidRPr="006A1839">
        <w:rPr>
          <w:rFonts w:ascii="Georgia" w:eastAsia="Georgia" w:hAnsi="Georgia" w:cs="Georgia"/>
          <w:spacing w:val="4"/>
          <w:sz w:val="24"/>
          <w:szCs w:val="24"/>
          <w:lang w:val="es-CO"/>
        </w:rPr>
        <w:t xml:space="preserve">Mediante auto del </w:t>
      </w:r>
      <w:r w:rsidR="33B22D95" w:rsidRPr="006A1839">
        <w:rPr>
          <w:rFonts w:ascii="Georgia" w:eastAsia="Georgia" w:hAnsi="Georgia" w:cs="Georgia"/>
          <w:spacing w:val="4"/>
          <w:sz w:val="24"/>
          <w:szCs w:val="24"/>
          <w:lang w:val="es-CO"/>
        </w:rPr>
        <w:t>31</w:t>
      </w:r>
      <w:r w:rsidR="3D7BD2A6" w:rsidRPr="006A1839">
        <w:rPr>
          <w:rFonts w:ascii="Georgia" w:eastAsia="Georgia" w:hAnsi="Georgia" w:cs="Georgia"/>
          <w:spacing w:val="4"/>
          <w:sz w:val="24"/>
          <w:szCs w:val="24"/>
          <w:lang w:val="es-CO"/>
        </w:rPr>
        <w:t>-0</w:t>
      </w:r>
      <w:r w:rsidR="4BACF919" w:rsidRPr="006A1839">
        <w:rPr>
          <w:rFonts w:ascii="Georgia" w:eastAsia="Georgia" w:hAnsi="Georgia" w:cs="Georgia"/>
          <w:spacing w:val="4"/>
          <w:sz w:val="24"/>
          <w:szCs w:val="24"/>
          <w:lang w:val="es-CO"/>
        </w:rPr>
        <w:t>8</w:t>
      </w:r>
      <w:r w:rsidR="3D7BD2A6" w:rsidRPr="006A1839">
        <w:rPr>
          <w:rFonts w:ascii="Georgia" w:eastAsia="Georgia" w:hAnsi="Georgia" w:cs="Georgia"/>
          <w:spacing w:val="4"/>
          <w:sz w:val="24"/>
          <w:szCs w:val="24"/>
          <w:lang w:val="es-CO"/>
        </w:rPr>
        <w:t>-2023</w:t>
      </w:r>
      <w:r w:rsidR="009F5C18" w:rsidRPr="006A1839">
        <w:rPr>
          <w:rFonts w:ascii="Georgia" w:eastAsia="Georgia" w:hAnsi="Georgia" w:cs="Georgia"/>
          <w:spacing w:val="4"/>
          <w:sz w:val="24"/>
          <w:szCs w:val="24"/>
          <w:vertAlign w:val="superscript"/>
          <w:lang w:val="es-CO"/>
        </w:rPr>
        <w:footnoteReference w:id="1"/>
      </w:r>
      <w:r w:rsidRPr="006A1839">
        <w:rPr>
          <w:rFonts w:ascii="Georgia" w:eastAsia="Georgia" w:hAnsi="Georgia" w:cs="Georgia"/>
          <w:spacing w:val="4"/>
          <w:sz w:val="24"/>
          <w:szCs w:val="24"/>
          <w:vertAlign w:val="superscript"/>
          <w:lang w:val="es-CO"/>
        </w:rPr>
        <w:t xml:space="preserve"> </w:t>
      </w:r>
      <w:r w:rsidR="00BC7C82" w:rsidRPr="006A1839">
        <w:rPr>
          <w:rFonts w:ascii="Georgia" w:eastAsia="Georgia" w:hAnsi="Georgia" w:cs="Georgia"/>
          <w:spacing w:val="4"/>
          <w:sz w:val="24"/>
          <w:szCs w:val="24"/>
          <w:lang w:val="es-CO"/>
        </w:rPr>
        <w:t>y con fundamento en el artículo 132 del C.G.P., e</w:t>
      </w:r>
      <w:r w:rsidR="7C20B7D7" w:rsidRPr="006A1839">
        <w:rPr>
          <w:rFonts w:ascii="Georgia" w:eastAsia="Georgia" w:hAnsi="Georgia" w:cs="Georgia"/>
          <w:spacing w:val="4"/>
          <w:sz w:val="24"/>
          <w:szCs w:val="24"/>
          <w:lang w:val="es-CO"/>
        </w:rPr>
        <w:t xml:space="preserve">l </w:t>
      </w:r>
      <w:r w:rsidR="7C20B7D7" w:rsidRPr="006A1839">
        <w:rPr>
          <w:rFonts w:ascii="Georgia" w:eastAsia="Georgia" w:hAnsi="Georgia" w:cs="Georgia"/>
          <w:spacing w:val="4"/>
          <w:sz w:val="24"/>
          <w:szCs w:val="24"/>
          <w:lang w:val="es-CO"/>
        </w:rPr>
        <w:lastRenderedPageBreak/>
        <w:t xml:space="preserve">Juez de primer </w:t>
      </w:r>
      <w:r w:rsidR="00376A73" w:rsidRPr="006A1839">
        <w:rPr>
          <w:rFonts w:ascii="Georgia" w:eastAsia="Georgia" w:hAnsi="Georgia" w:cs="Georgia"/>
          <w:spacing w:val="4"/>
          <w:sz w:val="24"/>
          <w:szCs w:val="24"/>
          <w:lang w:val="es-CO"/>
        </w:rPr>
        <w:t>nivel dispuso</w:t>
      </w:r>
      <w:r w:rsidR="61D9C0D4" w:rsidRPr="006A1839">
        <w:rPr>
          <w:rFonts w:ascii="Georgia" w:eastAsia="Georgia" w:hAnsi="Georgia" w:cs="Georgia"/>
          <w:spacing w:val="4"/>
          <w:sz w:val="24"/>
          <w:szCs w:val="24"/>
          <w:lang w:val="es-CO"/>
        </w:rPr>
        <w:t xml:space="preserve"> dejar sin efecto “</w:t>
      </w:r>
      <w:r w:rsidR="61D9C0D4" w:rsidRPr="006A1839">
        <w:rPr>
          <w:rFonts w:ascii="Georgia" w:eastAsia="Georgia" w:hAnsi="Georgia" w:cs="Georgia"/>
          <w:i/>
          <w:spacing w:val="4"/>
          <w:sz w:val="22"/>
          <w:szCs w:val="24"/>
          <w:lang w:val="es-CO"/>
        </w:rPr>
        <w:t>todo lo</w:t>
      </w:r>
      <w:r w:rsidR="7FD1189E" w:rsidRPr="006A1839">
        <w:rPr>
          <w:rFonts w:ascii="Georgia" w:eastAsia="Georgia" w:hAnsi="Georgia" w:cs="Georgia"/>
          <w:i/>
          <w:spacing w:val="4"/>
          <w:sz w:val="22"/>
          <w:szCs w:val="24"/>
          <w:lang w:val="es-CO"/>
        </w:rPr>
        <w:t xml:space="preserve"> </w:t>
      </w:r>
      <w:r w:rsidR="61D9C0D4" w:rsidRPr="006A1839">
        <w:rPr>
          <w:rFonts w:ascii="Georgia" w:eastAsia="Georgia" w:hAnsi="Georgia" w:cs="Georgia"/>
          <w:i/>
          <w:spacing w:val="4"/>
          <w:sz w:val="22"/>
          <w:szCs w:val="24"/>
          <w:lang w:val="es-CO"/>
        </w:rPr>
        <w:t xml:space="preserve">actuado a partir de la conciliación celebrada entre las partes, donde se declaró la existencia de la sociedad comercial de hecho y su disolución, celebrada el día 3 de mayo del 2022, es decir, queda sin validez lo realizado con posterioridad a esa </w:t>
      </w:r>
      <w:r w:rsidR="00376A73" w:rsidRPr="006A1839">
        <w:rPr>
          <w:rFonts w:ascii="Georgia" w:eastAsia="Georgia" w:hAnsi="Georgia" w:cs="Georgia"/>
          <w:i/>
          <w:spacing w:val="4"/>
          <w:sz w:val="22"/>
          <w:szCs w:val="24"/>
          <w:lang w:val="es-CO"/>
        </w:rPr>
        <w:t>misma conciliación</w:t>
      </w:r>
      <w:r w:rsidR="61D9C0D4" w:rsidRPr="006A1839">
        <w:rPr>
          <w:rFonts w:ascii="Georgia" w:eastAsia="Georgia" w:hAnsi="Georgia" w:cs="Georgia"/>
          <w:i/>
          <w:spacing w:val="4"/>
          <w:sz w:val="22"/>
          <w:szCs w:val="24"/>
          <w:lang w:val="es-CO"/>
        </w:rPr>
        <w:t>, como es el decreto y práctica de todas las pruebas</w:t>
      </w:r>
      <w:r w:rsidR="61D9C0D4" w:rsidRPr="006A1839">
        <w:rPr>
          <w:rFonts w:ascii="Georgia" w:eastAsia="Georgia" w:hAnsi="Georgia" w:cs="Georgia"/>
          <w:spacing w:val="4"/>
          <w:sz w:val="24"/>
          <w:szCs w:val="24"/>
          <w:lang w:val="es-CO"/>
        </w:rPr>
        <w:t>”.</w:t>
      </w:r>
      <w:r w:rsidR="00BC7C82" w:rsidRPr="006A1839">
        <w:rPr>
          <w:rFonts w:ascii="Georgia" w:eastAsia="Georgia" w:hAnsi="Georgia" w:cs="Georgia"/>
          <w:spacing w:val="4"/>
          <w:sz w:val="24"/>
          <w:szCs w:val="24"/>
          <w:lang w:val="es-CO"/>
        </w:rPr>
        <w:t xml:space="preserve"> Ello por cuanto conciliada la existencia y disolución de la sociedad, se debió dar paso a su liquidación, y no agotar las demás etapas del proceso declarativo.</w:t>
      </w:r>
    </w:p>
    <w:p w14:paraId="03610820" w14:textId="77777777" w:rsidR="00BC7C82" w:rsidRPr="006A1839" w:rsidRDefault="00BC7C82" w:rsidP="001F1F6F">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Georgia" w:eastAsia="Georgia" w:hAnsi="Georgia" w:cs="Georgia"/>
          <w:spacing w:val="4"/>
          <w:sz w:val="24"/>
          <w:szCs w:val="24"/>
          <w:lang w:val="es-CO"/>
        </w:rPr>
      </w:pPr>
    </w:p>
    <w:p w14:paraId="7FF0066F" w14:textId="2B811DB4" w:rsidR="003077F2" w:rsidRPr="006A1839" w:rsidRDefault="2E48969C" w:rsidP="001F1F6F">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Georgia" w:eastAsia="Georgia" w:hAnsi="Georgia" w:cs="Georgia"/>
          <w:spacing w:val="4"/>
          <w:sz w:val="24"/>
          <w:szCs w:val="24"/>
          <w:lang w:val="es-CO"/>
        </w:rPr>
      </w:pPr>
      <w:r w:rsidRPr="006A1839">
        <w:rPr>
          <w:rFonts w:ascii="Georgia" w:eastAsia="Georgia" w:hAnsi="Georgia" w:cs="Georgia"/>
          <w:spacing w:val="4"/>
          <w:sz w:val="24"/>
          <w:szCs w:val="24"/>
          <w:lang w:val="es-CO"/>
        </w:rPr>
        <w:t xml:space="preserve">En su lugar, dispuso </w:t>
      </w:r>
      <w:r w:rsidR="00BC7C82" w:rsidRPr="006A1839">
        <w:rPr>
          <w:rFonts w:ascii="Georgia" w:eastAsia="Georgia" w:hAnsi="Georgia" w:cs="Georgia"/>
          <w:spacing w:val="4"/>
          <w:sz w:val="24"/>
          <w:szCs w:val="24"/>
          <w:lang w:val="es-CO"/>
        </w:rPr>
        <w:t>continuar</w:t>
      </w:r>
      <w:r w:rsidRPr="006A1839">
        <w:rPr>
          <w:rFonts w:ascii="Georgia" w:eastAsia="Georgia" w:hAnsi="Georgia" w:cs="Georgia"/>
          <w:spacing w:val="4"/>
          <w:sz w:val="24"/>
          <w:szCs w:val="24"/>
          <w:lang w:val="es-CO"/>
        </w:rPr>
        <w:t xml:space="preserve"> </w:t>
      </w:r>
      <w:r w:rsidR="00376A73" w:rsidRPr="006A1839">
        <w:rPr>
          <w:rFonts w:ascii="Georgia" w:eastAsia="Georgia" w:hAnsi="Georgia" w:cs="Georgia"/>
          <w:spacing w:val="4"/>
          <w:sz w:val="24"/>
          <w:szCs w:val="24"/>
          <w:lang w:val="es-CO"/>
        </w:rPr>
        <w:t>“</w:t>
      </w:r>
      <w:r w:rsidR="00376A73" w:rsidRPr="006A1839">
        <w:rPr>
          <w:rFonts w:ascii="Georgia" w:eastAsia="Georgia" w:hAnsi="Georgia" w:cs="Georgia"/>
          <w:i/>
          <w:spacing w:val="4"/>
          <w:sz w:val="22"/>
          <w:szCs w:val="24"/>
          <w:lang w:val="es-CO"/>
        </w:rPr>
        <w:t>con</w:t>
      </w:r>
      <w:r w:rsidRPr="006A1839">
        <w:rPr>
          <w:rFonts w:ascii="Georgia" w:eastAsia="Georgia" w:hAnsi="Georgia" w:cs="Georgia"/>
          <w:i/>
          <w:spacing w:val="4"/>
          <w:sz w:val="22"/>
          <w:szCs w:val="24"/>
          <w:lang w:val="es-CO"/>
        </w:rPr>
        <w:t xml:space="preserve"> lo previsto por los artículos 529 y 530 del CGP</w:t>
      </w:r>
      <w:r w:rsidRPr="006A1839">
        <w:rPr>
          <w:rFonts w:ascii="Georgia" w:eastAsia="Georgia" w:hAnsi="Georgia" w:cs="Georgia"/>
          <w:spacing w:val="4"/>
          <w:sz w:val="24"/>
          <w:szCs w:val="24"/>
          <w:lang w:val="es-CO"/>
        </w:rPr>
        <w:t>”.</w:t>
      </w:r>
    </w:p>
    <w:p w14:paraId="6D19CEA8" w14:textId="068254EB" w:rsidR="003077F2" w:rsidRPr="006A1839" w:rsidRDefault="003077F2" w:rsidP="001F1F6F">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Georgia" w:eastAsia="Georgia" w:hAnsi="Georgia" w:cs="Georgia"/>
          <w:spacing w:val="4"/>
          <w:sz w:val="24"/>
          <w:szCs w:val="24"/>
          <w:lang w:val="es-CO"/>
        </w:rPr>
      </w:pPr>
    </w:p>
    <w:p w14:paraId="263160E2" w14:textId="75EE525C" w:rsidR="003077F2" w:rsidRPr="006A1839" w:rsidRDefault="5ACEEC47" w:rsidP="001F1F6F">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Georgia" w:eastAsia="Georgia" w:hAnsi="Georgia" w:cs="Georgia"/>
          <w:spacing w:val="4"/>
          <w:sz w:val="24"/>
          <w:szCs w:val="24"/>
          <w:lang w:val="es-CO"/>
        </w:rPr>
      </w:pPr>
      <w:r w:rsidRPr="006A1839">
        <w:rPr>
          <w:rFonts w:ascii="Georgia" w:eastAsia="Georgia" w:hAnsi="Georgia" w:cs="Georgia"/>
          <w:spacing w:val="4"/>
          <w:sz w:val="24"/>
          <w:szCs w:val="24"/>
          <w:lang w:val="es-CO"/>
        </w:rPr>
        <w:t xml:space="preserve">Por otro lado, en la </w:t>
      </w:r>
      <w:r w:rsidR="00BC7C82" w:rsidRPr="006A1839">
        <w:rPr>
          <w:rFonts w:ascii="Georgia" w:eastAsia="Georgia" w:hAnsi="Georgia" w:cs="Georgia"/>
          <w:spacing w:val="4"/>
          <w:sz w:val="24"/>
          <w:szCs w:val="24"/>
          <w:lang w:val="es-CO"/>
        </w:rPr>
        <w:t xml:space="preserve">misma </w:t>
      </w:r>
      <w:r w:rsidRPr="006A1839">
        <w:rPr>
          <w:rFonts w:ascii="Georgia" w:eastAsia="Georgia" w:hAnsi="Georgia" w:cs="Georgia"/>
          <w:spacing w:val="4"/>
          <w:sz w:val="24"/>
          <w:szCs w:val="24"/>
          <w:lang w:val="es-CO"/>
        </w:rPr>
        <w:t xml:space="preserve">providencia además de designar </w:t>
      </w:r>
      <w:r w:rsidR="466A5986" w:rsidRPr="006A1839">
        <w:rPr>
          <w:rFonts w:ascii="Georgia" w:eastAsia="Georgia" w:hAnsi="Georgia" w:cs="Georgia"/>
          <w:spacing w:val="4"/>
          <w:sz w:val="24"/>
          <w:szCs w:val="24"/>
          <w:lang w:val="es-CO"/>
        </w:rPr>
        <w:t>liquidador</w:t>
      </w:r>
      <w:r w:rsidR="00BC7C82" w:rsidRPr="006A1839">
        <w:rPr>
          <w:rFonts w:ascii="Georgia" w:eastAsia="Georgia" w:hAnsi="Georgia" w:cs="Georgia"/>
          <w:spacing w:val="4"/>
          <w:sz w:val="24"/>
          <w:szCs w:val="24"/>
          <w:lang w:val="es-CO"/>
        </w:rPr>
        <w:t xml:space="preserve">, </w:t>
      </w:r>
      <w:r w:rsidR="466A5986" w:rsidRPr="006A1839">
        <w:rPr>
          <w:rFonts w:ascii="Georgia" w:eastAsia="Georgia" w:hAnsi="Georgia" w:cs="Georgia"/>
          <w:spacing w:val="4"/>
          <w:sz w:val="24"/>
          <w:szCs w:val="24"/>
          <w:lang w:val="es-CO"/>
        </w:rPr>
        <w:t>dispuso “</w:t>
      </w:r>
      <w:r w:rsidR="466A5986" w:rsidRPr="006A1839">
        <w:rPr>
          <w:rFonts w:ascii="Georgia" w:eastAsia="Georgia" w:hAnsi="Georgia" w:cs="Georgia"/>
          <w:i/>
          <w:iCs/>
          <w:spacing w:val="4"/>
          <w:sz w:val="22"/>
          <w:szCs w:val="24"/>
          <w:lang w:val="es-CO"/>
        </w:rPr>
        <w:t>el embargo y secuestro de los activos de la sociedad, que señale el liquidador</w:t>
      </w:r>
      <w:r w:rsidR="466A5986" w:rsidRPr="006A1839">
        <w:rPr>
          <w:rFonts w:ascii="Georgia" w:eastAsia="Georgia" w:hAnsi="Georgia" w:cs="Georgia"/>
          <w:spacing w:val="4"/>
          <w:sz w:val="24"/>
          <w:szCs w:val="24"/>
          <w:lang w:val="es-CO"/>
        </w:rPr>
        <w:t>”</w:t>
      </w:r>
      <w:r w:rsidR="00B77974" w:rsidRPr="006A1839">
        <w:rPr>
          <w:rFonts w:ascii="Georgia" w:eastAsia="Georgia" w:hAnsi="Georgia" w:cs="Georgia"/>
          <w:spacing w:val="4"/>
          <w:sz w:val="24"/>
          <w:szCs w:val="24"/>
          <w:lang w:val="es-CO"/>
        </w:rPr>
        <w:t xml:space="preserve">, </w:t>
      </w:r>
      <w:r w:rsidR="00B77974" w:rsidRPr="006A1839">
        <w:rPr>
          <w:rFonts w:ascii="Georgia" w:eastAsia="Georgia" w:hAnsi="Georgia" w:cs="Georgia"/>
          <w:spacing w:val="4"/>
          <w:sz w:val="24"/>
          <w:szCs w:val="24"/>
          <w:u w:val="single"/>
          <w:lang w:val="es-CO"/>
        </w:rPr>
        <w:t>constituyendo esta la decisión sobre la cual se concedió el recurso de apelación</w:t>
      </w:r>
      <w:r w:rsidR="00B77974" w:rsidRPr="006A1839">
        <w:rPr>
          <w:rFonts w:ascii="Georgia" w:eastAsia="Georgia" w:hAnsi="Georgia" w:cs="Georgia"/>
          <w:spacing w:val="4"/>
          <w:sz w:val="24"/>
          <w:szCs w:val="24"/>
          <w:lang w:val="es-CO"/>
        </w:rPr>
        <w:t>.</w:t>
      </w:r>
    </w:p>
    <w:p w14:paraId="69D2F58F" w14:textId="002211A2" w:rsidR="003077F2" w:rsidRPr="006A1839" w:rsidRDefault="003077F2" w:rsidP="001F1F6F">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Georgia" w:eastAsia="Georgia" w:hAnsi="Georgia" w:cs="Georgia"/>
          <w:spacing w:val="4"/>
          <w:sz w:val="24"/>
          <w:szCs w:val="24"/>
          <w:lang w:val="es-CO"/>
        </w:rPr>
      </w:pPr>
    </w:p>
    <w:p w14:paraId="71575A2C" w14:textId="39DC97F2" w:rsidR="003077F2" w:rsidRPr="006A1839" w:rsidRDefault="3CD767D6" w:rsidP="001F1F6F">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Georgia" w:eastAsia="Georgia" w:hAnsi="Georgia" w:cs="Georgia"/>
          <w:i/>
          <w:iCs/>
          <w:spacing w:val="4"/>
          <w:sz w:val="24"/>
          <w:szCs w:val="24"/>
          <w:lang w:val="es-CO"/>
        </w:rPr>
      </w:pPr>
      <w:r w:rsidRPr="006A1839">
        <w:rPr>
          <w:rFonts w:ascii="Georgia" w:eastAsia="Georgia" w:hAnsi="Georgia" w:cs="Georgia"/>
          <w:b/>
          <w:bCs/>
          <w:spacing w:val="4"/>
          <w:sz w:val="24"/>
          <w:szCs w:val="24"/>
          <w:lang w:val="es-CO"/>
        </w:rPr>
        <w:t>2.-</w:t>
      </w:r>
      <w:r w:rsidRPr="006A1839">
        <w:rPr>
          <w:rFonts w:ascii="Georgia" w:eastAsia="Georgia" w:hAnsi="Georgia" w:cs="Georgia"/>
          <w:spacing w:val="4"/>
          <w:sz w:val="24"/>
          <w:szCs w:val="24"/>
          <w:lang w:val="es-CO"/>
        </w:rPr>
        <w:t xml:space="preserve"> Oportunamente el apoderado judicial de</w:t>
      </w:r>
      <w:r w:rsidR="4661BE9F" w:rsidRPr="006A1839">
        <w:rPr>
          <w:rFonts w:ascii="Georgia" w:eastAsia="Georgia" w:hAnsi="Georgia" w:cs="Georgia"/>
          <w:spacing w:val="4"/>
          <w:sz w:val="24"/>
          <w:szCs w:val="24"/>
          <w:lang w:val="es-CO"/>
        </w:rPr>
        <w:t xml:space="preserve"> la demandada</w:t>
      </w:r>
      <w:r w:rsidRPr="006A1839">
        <w:rPr>
          <w:rFonts w:ascii="Georgia" w:eastAsia="Georgia" w:hAnsi="Georgia" w:cs="Georgia"/>
          <w:spacing w:val="4"/>
          <w:sz w:val="24"/>
          <w:szCs w:val="24"/>
          <w:lang w:val="es-CO"/>
        </w:rPr>
        <w:t xml:space="preserve"> propuso recurso</w:t>
      </w:r>
      <w:r w:rsidR="009F5C18" w:rsidRPr="006A1839">
        <w:rPr>
          <w:rFonts w:ascii="Georgia" w:eastAsia="Georgia" w:hAnsi="Georgia" w:cs="Georgia"/>
          <w:spacing w:val="4"/>
          <w:sz w:val="24"/>
          <w:szCs w:val="24"/>
          <w:vertAlign w:val="superscript"/>
          <w:lang w:val="es-CO"/>
        </w:rPr>
        <w:footnoteReference w:id="2"/>
      </w:r>
      <w:r w:rsidRPr="006A1839">
        <w:rPr>
          <w:rFonts w:ascii="Georgia" w:eastAsia="Georgia" w:hAnsi="Georgia" w:cs="Georgia"/>
          <w:spacing w:val="4"/>
          <w:sz w:val="24"/>
          <w:szCs w:val="24"/>
          <w:lang w:val="es-CO"/>
        </w:rPr>
        <w:t xml:space="preserve"> de reposición </w:t>
      </w:r>
      <w:r w:rsidR="003C0C08" w:rsidRPr="006A1839">
        <w:rPr>
          <w:rFonts w:ascii="Georgia" w:eastAsia="Georgia" w:hAnsi="Georgia" w:cs="Georgia"/>
          <w:spacing w:val="4"/>
          <w:sz w:val="24"/>
          <w:szCs w:val="24"/>
          <w:lang w:val="es-CO"/>
        </w:rPr>
        <w:t xml:space="preserve">y </w:t>
      </w:r>
      <w:r w:rsidRPr="006A1839">
        <w:rPr>
          <w:rFonts w:ascii="Georgia" w:eastAsia="Georgia" w:hAnsi="Georgia" w:cs="Georgia"/>
          <w:spacing w:val="4"/>
          <w:sz w:val="24"/>
          <w:szCs w:val="24"/>
          <w:lang w:val="es-CO"/>
        </w:rPr>
        <w:t>en subsidio apelación</w:t>
      </w:r>
      <w:r w:rsidR="00B77974" w:rsidRPr="006A1839">
        <w:rPr>
          <w:rFonts w:ascii="Georgia" w:eastAsia="Georgia" w:hAnsi="Georgia" w:cs="Georgia"/>
          <w:spacing w:val="4"/>
          <w:sz w:val="24"/>
          <w:szCs w:val="24"/>
          <w:lang w:val="es-CO"/>
        </w:rPr>
        <w:t>. E</w:t>
      </w:r>
      <w:r w:rsidR="02CEDA81" w:rsidRPr="006A1839">
        <w:rPr>
          <w:rFonts w:ascii="Georgia" w:eastAsia="Georgia" w:hAnsi="Georgia" w:cs="Georgia"/>
          <w:spacing w:val="4"/>
          <w:sz w:val="24"/>
          <w:szCs w:val="24"/>
          <w:lang w:val="es-CO"/>
        </w:rPr>
        <w:t>n cuanto a la medida cautelar decretada se señal</w:t>
      </w:r>
      <w:r w:rsidR="003C0C08" w:rsidRPr="006A1839">
        <w:rPr>
          <w:rFonts w:ascii="Georgia" w:eastAsia="Georgia" w:hAnsi="Georgia" w:cs="Georgia"/>
          <w:spacing w:val="4"/>
          <w:sz w:val="24"/>
          <w:szCs w:val="24"/>
          <w:lang w:val="es-CO"/>
        </w:rPr>
        <w:t>ó</w:t>
      </w:r>
      <w:r w:rsidR="02CEDA81" w:rsidRPr="006A1839">
        <w:rPr>
          <w:rFonts w:ascii="Georgia" w:eastAsia="Georgia" w:hAnsi="Georgia" w:cs="Georgia"/>
          <w:spacing w:val="4"/>
          <w:sz w:val="24"/>
          <w:szCs w:val="24"/>
          <w:lang w:val="es-CO"/>
        </w:rPr>
        <w:t xml:space="preserve"> que </w:t>
      </w:r>
      <w:r w:rsidR="02CEDA81" w:rsidRPr="006A1839">
        <w:rPr>
          <w:rFonts w:ascii="Georgia" w:eastAsia="Georgia" w:hAnsi="Georgia" w:cs="Georgia"/>
          <w:i/>
          <w:iCs/>
          <w:spacing w:val="4"/>
          <w:sz w:val="24"/>
          <w:szCs w:val="24"/>
          <w:lang w:val="es-CO"/>
        </w:rPr>
        <w:t>“</w:t>
      </w:r>
      <w:r w:rsidR="02CEDA81" w:rsidRPr="006A1839">
        <w:rPr>
          <w:rFonts w:ascii="Georgia" w:eastAsia="Georgia" w:hAnsi="Georgia" w:cs="Georgia"/>
          <w:i/>
          <w:iCs/>
          <w:spacing w:val="4"/>
          <w:sz w:val="22"/>
          <w:szCs w:val="24"/>
          <w:lang w:val="es-CO"/>
        </w:rPr>
        <w:t>dejar a discreción del liquidador, el embargo y secuestro de los bienes que determine el liquidador es desproporcionado, todo que no hay certeza a la fecha, de cuáles son los bienes que pertenecieron a la sociedad a su vez como ya se ha indicado anteriormente, las partes no conciliaron los activos pertenecientes a la sociedad y tampoco se han determinado por medio de sentencia judicial que era él tramite que se estaba decidiendo en la etapa procesal en la que se encuentra el proceso tal como lo ordena el articulo 372 y 373 del código general del proceso</w:t>
      </w:r>
      <w:r w:rsidR="3B2292C6" w:rsidRPr="006A1839">
        <w:rPr>
          <w:rFonts w:ascii="Georgia" w:eastAsia="Georgia" w:hAnsi="Georgia" w:cs="Georgia"/>
          <w:i/>
          <w:iCs/>
          <w:spacing w:val="4"/>
          <w:sz w:val="24"/>
          <w:szCs w:val="24"/>
          <w:lang w:val="es-CO"/>
        </w:rPr>
        <w:t>”</w:t>
      </w:r>
      <w:r w:rsidR="00BC7C82" w:rsidRPr="006A1839">
        <w:rPr>
          <w:rFonts w:ascii="Georgia" w:eastAsia="Georgia" w:hAnsi="Georgia" w:cs="Georgia"/>
          <w:i/>
          <w:iCs/>
          <w:spacing w:val="4"/>
          <w:sz w:val="24"/>
          <w:szCs w:val="24"/>
          <w:lang w:val="es-CO"/>
        </w:rPr>
        <w:t>.</w:t>
      </w:r>
    </w:p>
    <w:p w14:paraId="2468EFC1" w14:textId="60B772CD" w:rsidR="003077F2" w:rsidRPr="006A1839" w:rsidRDefault="21537303" w:rsidP="001F1F6F">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Georgia" w:eastAsia="Georgia" w:hAnsi="Georgia" w:cs="Georgia"/>
          <w:spacing w:val="4"/>
          <w:sz w:val="24"/>
          <w:szCs w:val="24"/>
          <w:lang w:val="es-CO"/>
        </w:rPr>
      </w:pPr>
      <w:r w:rsidRPr="006A1839">
        <w:rPr>
          <w:rFonts w:ascii="Georgia" w:eastAsia="Georgia" w:hAnsi="Georgia" w:cs="Georgia"/>
          <w:spacing w:val="4"/>
          <w:sz w:val="24"/>
          <w:szCs w:val="24"/>
          <w:lang w:val="es-CO"/>
        </w:rPr>
        <w:t xml:space="preserve"> </w:t>
      </w:r>
    </w:p>
    <w:p w14:paraId="585C5E9B" w14:textId="05CE8930" w:rsidR="003077F2" w:rsidRPr="006A1839" w:rsidRDefault="3CD767D6" w:rsidP="001F1F6F">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Georgia" w:eastAsia="Georgia" w:hAnsi="Georgia" w:cs="Georgia"/>
          <w:spacing w:val="4"/>
          <w:sz w:val="24"/>
          <w:szCs w:val="24"/>
          <w:lang w:val="es-CO"/>
        </w:rPr>
      </w:pPr>
      <w:r w:rsidRPr="006A1839">
        <w:rPr>
          <w:rFonts w:ascii="Georgia" w:eastAsia="Georgia" w:hAnsi="Georgia" w:cs="Georgia"/>
          <w:b/>
          <w:bCs/>
          <w:spacing w:val="4"/>
          <w:sz w:val="24"/>
          <w:szCs w:val="24"/>
          <w:lang w:val="es-CO"/>
        </w:rPr>
        <w:t>3.-</w:t>
      </w:r>
      <w:r w:rsidRPr="006A1839">
        <w:rPr>
          <w:rFonts w:ascii="Georgia" w:eastAsia="Georgia" w:hAnsi="Georgia" w:cs="Georgia"/>
          <w:spacing w:val="4"/>
          <w:sz w:val="24"/>
          <w:szCs w:val="24"/>
          <w:lang w:val="es-CO"/>
        </w:rPr>
        <w:t xml:space="preserve"> En auto</w:t>
      </w:r>
      <w:r w:rsidR="009F5C18" w:rsidRPr="006A1839">
        <w:rPr>
          <w:rFonts w:ascii="Georgia" w:eastAsia="Georgia" w:hAnsi="Georgia" w:cs="Georgia"/>
          <w:spacing w:val="4"/>
          <w:sz w:val="24"/>
          <w:szCs w:val="24"/>
          <w:vertAlign w:val="superscript"/>
          <w:lang w:val="es-CO"/>
        </w:rPr>
        <w:footnoteReference w:id="3"/>
      </w:r>
      <w:r w:rsidRPr="006A1839">
        <w:rPr>
          <w:rFonts w:ascii="Georgia" w:eastAsia="Georgia" w:hAnsi="Georgia" w:cs="Georgia"/>
          <w:spacing w:val="4"/>
          <w:sz w:val="24"/>
          <w:szCs w:val="24"/>
          <w:vertAlign w:val="superscript"/>
          <w:lang w:val="es-CO"/>
        </w:rPr>
        <w:t xml:space="preserve"> </w:t>
      </w:r>
      <w:r w:rsidRPr="006A1839">
        <w:rPr>
          <w:rFonts w:ascii="Georgia" w:eastAsia="Georgia" w:hAnsi="Georgia" w:cs="Georgia"/>
          <w:spacing w:val="4"/>
          <w:sz w:val="24"/>
          <w:szCs w:val="24"/>
          <w:lang w:val="es-CO"/>
        </w:rPr>
        <w:t>del</w:t>
      </w:r>
      <w:r w:rsidR="0965B0CB" w:rsidRPr="006A1839">
        <w:rPr>
          <w:rFonts w:ascii="Georgia" w:eastAsia="Georgia" w:hAnsi="Georgia" w:cs="Georgia"/>
          <w:spacing w:val="4"/>
          <w:sz w:val="24"/>
          <w:szCs w:val="24"/>
          <w:lang w:val="es-CO"/>
        </w:rPr>
        <w:t xml:space="preserve"> 10-10-2023</w:t>
      </w:r>
      <w:r w:rsidRPr="006A1839">
        <w:rPr>
          <w:rFonts w:ascii="Georgia" w:eastAsia="Georgia" w:hAnsi="Georgia" w:cs="Georgia"/>
          <w:spacing w:val="4"/>
          <w:sz w:val="24"/>
          <w:szCs w:val="24"/>
          <w:lang w:val="es-CO"/>
        </w:rPr>
        <w:t xml:space="preserve"> no se repuso el sentido de la decisión</w:t>
      </w:r>
      <w:r w:rsidR="00B77974" w:rsidRPr="006A1839">
        <w:rPr>
          <w:rFonts w:ascii="Georgia" w:eastAsia="Georgia" w:hAnsi="Georgia" w:cs="Georgia"/>
          <w:spacing w:val="4"/>
          <w:sz w:val="24"/>
          <w:szCs w:val="24"/>
          <w:lang w:val="es-CO"/>
        </w:rPr>
        <w:t xml:space="preserve">. Se consideró que el trámite </w:t>
      </w:r>
      <w:proofErr w:type="spellStart"/>
      <w:r w:rsidR="00B77974" w:rsidRPr="006A1839">
        <w:rPr>
          <w:rFonts w:ascii="Georgia" w:eastAsia="Georgia" w:hAnsi="Georgia" w:cs="Georgia"/>
          <w:spacing w:val="4"/>
          <w:sz w:val="24"/>
          <w:szCs w:val="24"/>
          <w:lang w:val="es-CO"/>
        </w:rPr>
        <w:t>liquidatorio</w:t>
      </w:r>
      <w:proofErr w:type="spellEnd"/>
      <w:r w:rsidR="00B77974" w:rsidRPr="006A1839">
        <w:rPr>
          <w:rFonts w:ascii="Georgia" w:eastAsia="Georgia" w:hAnsi="Georgia" w:cs="Georgia"/>
          <w:spacing w:val="4"/>
          <w:sz w:val="24"/>
          <w:szCs w:val="24"/>
          <w:lang w:val="es-CO"/>
        </w:rPr>
        <w:t xml:space="preserve"> tiene precisamente ese objetivo, el de resolver ese tipo de situaciones, la relación de todos los bienes que pertenezcan a la sociedad constituida entre las partes y disuelta, quienes deberán presentar el correspondiente inventario ante el liquidador designado y el despacho judicial decidirá su aprobación.</w:t>
      </w:r>
    </w:p>
    <w:p w14:paraId="590C0419" w14:textId="4B0985F2" w:rsidR="003077F2" w:rsidRPr="006A1839" w:rsidRDefault="003077F2" w:rsidP="001F1F6F">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Georgia" w:eastAsia="Georgia" w:hAnsi="Georgia" w:cs="Georgia"/>
          <w:b/>
          <w:bCs/>
          <w:spacing w:val="4"/>
          <w:sz w:val="24"/>
          <w:szCs w:val="24"/>
          <w:lang w:val="es-CO"/>
        </w:rPr>
      </w:pPr>
    </w:p>
    <w:p w14:paraId="6E0716C2" w14:textId="6A71622D" w:rsidR="003077F2" w:rsidRPr="006A1839" w:rsidRDefault="22E5CDEE" w:rsidP="001F1F6F">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Georgia" w:eastAsia="Georgia" w:hAnsi="Georgia" w:cs="Georgia"/>
          <w:spacing w:val="4"/>
          <w:sz w:val="24"/>
          <w:szCs w:val="24"/>
          <w:lang w:val="es-CO"/>
        </w:rPr>
      </w:pPr>
      <w:r w:rsidRPr="006A1839">
        <w:rPr>
          <w:rFonts w:ascii="Georgia" w:eastAsia="Georgia" w:hAnsi="Georgia" w:cs="Georgia"/>
          <w:b/>
          <w:bCs/>
          <w:spacing w:val="4"/>
          <w:sz w:val="24"/>
          <w:szCs w:val="24"/>
          <w:lang w:val="es-CO"/>
        </w:rPr>
        <w:t>Consideraciones</w:t>
      </w:r>
    </w:p>
    <w:p w14:paraId="27B278AE" w14:textId="135D5C2C" w:rsidR="003077F2" w:rsidRPr="006A1839" w:rsidRDefault="003077F2" w:rsidP="001F1F6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autoSpaceDN/>
        <w:spacing w:line="276" w:lineRule="auto"/>
        <w:jc w:val="both"/>
        <w:textAlignment w:val="baseline"/>
        <w:rPr>
          <w:rFonts w:ascii="Georgia" w:eastAsia="Georgia" w:hAnsi="Georgia" w:cs="Georgia"/>
          <w:color w:val="000000" w:themeColor="text1"/>
          <w:spacing w:val="4"/>
          <w:sz w:val="24"/>
          <w:szCs w:val="24"/>
        </w:rPr>
      </w:pPr>
    </w:p>
    <w:p w14:paraId="4606965A" w14:textId="77777777" w:rsidR="00476E78" w:rsidRPr="006A1839" w:rsidRDefault="00476E78" w:rsidP="001F1F6F">
      <w:pPr>
        <w:pStyle w:val="Sinespaciado"/>
        <w:spacing w:line="276" w:lineRule="auto"/>
        <w:jc w:val="both"/>
        <w:rPr>
          <w:rFonts w:ascii="Georgia" w:hAnsi="Georgia"/>
          <w:bCs/>
          <w:spacing w:val="4"/>
          <w:sz w:val="24"/>
          <w:szCs w:val="24"/>
          <w:lang w:val="es-MX"/>
        </w:rPr>
      </w:pPr>
      <w:r w:rsidRPr="006A1839">
        <w:rPr>
          <w:rFonts w:ascii="Georgia" w:hAnsi="Georgia"/>
          <w:b/>
          <w:bCs/>
          <w:spacing w:val="4"/>
          <w:sz w:val="24"/>
          <w:szCs w:val="24"/>
        </w:rPr>
        <w:t>1-.</w:t>
      </w:r>
      <w:r w:rsidRPr="006A1839">
        <w:rPr>
          <w:rFonts w:ascii="Georgia" w:hAnsi="Georgia"/>
          <w:spacing w:val="4"/>
          <w:sz w:val="24"/>
          <w:szCs w:val="24"/>
        </w:rPr>
        <w:t xml:space="preserve">  </w:t>
      </w:r>
      <w:r w:rsidRPr="006A1839">
        <w:rPr>
          <w:rFonts w:ascii="Georgia" w:hAnsi="Georgia"/>
          <w:bCs/>
          <w:spacing w:val="4"/>
          <w:sz w:val="24"/>
          <w:szCs w:val="24"/>
          <w:lang w:val="es-MX"/>
        </w:rPr>
        <w:t xml:space="preserve">Los recursos son las herramientas adjetivas con que cuenta las partes para controvertir las decisiones de los jueces o magistrados; para su trámite y estudio de fondo, deben cumplir ciertos requisitos; la doctrina los ha establecido en: </w:t>
      </w:r>
      <w:r w:rsidRPr="006A1839">
        <w:rPr>
          <w:rFonts w:ascii="Georgia" w:hAnsi="Georgia"/>
          <w:b/>
          <w:spacing w:val="4"/>
          <w:sz w:val="24"/>
          <w:szCs w:val="24"/>
          <w:lang w:val="es-MX"/>
        </w:rPr>
        <w:t>(i)</w:t>
      </w:r>
      <w:r w:rsidRPr="006A1839">
        <w:rPr>
          <w:rFonts w:ascii="Georgia" w:hAnsi="Georgia"/>
          <w:bCs/>
          <w:spacing w:val="4"/>
          <w:sz w:val="24"/>
          <w:szCs w:val="24"/>
          <w:lang w:val="es-MX"/>
        </w:rPr>
        <w:t xml:space="preserve"> legitimación, </w:t>
      </w:r>
      <w:r w:rsidRPr="006A1839">
        <w:rPr>
          <w:rFonts w:ascii="Georgia" w:hAnsi="Georgia"/>
          <w:b/>
          <w:spacing w:val="4"/>
          <w:sz w:val="24"/>
          <w:szCs w:val="24"/>
          <w:lang w:val="es-MX"/>
        </w:rPr>
        <w:t>(ii)</w:t>
      </w:r>
      <w:r w:rsidRPr="006A1839">
        <w:rPr>
          <w:rFonts w:ascii="Georgia" w:hAnsi="Georgia"/>
          <w:bCs/>
          <w:spacing w:val="4"/>
          <w:sz w:val="24"/>
          <w:szCs w:val="24"/>
          <w:lang w:val="es-MX"/>
        </w:rPr>
        <w:t xml:space="preserve"> interés para recurrir, </w:t>
      </w:r>
      <w:r w:rsidRPr="006A1839">
        <w:rPr>
          <w:rFonts w:ascii="Georgia" w:hAnsi="Georgia"/>
          <w:b/>
          <w:spacing w:val="4"/>
          <w:sz w:val="24"/>
          <w:szCs w:val="24"/>
          <w:lang w:val="es-MX"/>
        </w:rPr>
        <w:t>(iii)</w:t>
      </w:r>
      <w:r w:rsidRPr="006A1839">
        <w:rPr>
          <w:rFonts w:ascii="Georgia" w:hAnsi="Georgia"/>
          <w:bCs/>
          <w:spacing w:val="4"/>
          <w:sz w:val="24"/>
          <w:szCs w:val="24"/>
          <w:lang w:val="es-MX"/>
        </w:rPr>
        <w:t xml:space="preserve"> oportunidad, </w:t>
      </w:r>
      <w:r w:rsidRPr="006A1839">
        <w:rPr>
          <w:rFonts w:ascii="Georgia" w:hAnsi="Georgia"/>
          <w:b/>
          <w:spacing w:val="4"/>
          <w:sz w:val="24"/>
          <w:szCs w:val="24"/>
          <w:lang w:val="es-MX"/>
        </w:rPr>
        <w:t>(iv)</w:t>
      </w:r>
      <w:r w:rsidRPr="006A1839">
        <w:rPr>
          <w:rFonts w:ascii="Georgia" w:hAnsi="Georgia"/>
          <w:bCs/>
          <w:spacing w:val="4"/>
          <w:sz w:val="24"/>
          <w:szCs w:val="24"/>
          <w:lang w:val="es-MX"/>
        </w:rPr>
        <w:t xml:space="preserve"> sustentación, </w:t>
      </w:r>
      <w:r w:rsidRPr="006A1839">
        <w:rPr>
          <w:rFonts w:ascii="Georgia" w:hAnsi="Georgia"/>
          <w:b/>
          <w:spacing w:val="4"/>
          <w:sz w:val="24"/>
          <w:szCs w:val="24"/>
          <w:lang w:val="es-MX"/>
        </w:rPr>
        <w:t>(v)</w:t>
      </w:r>
      <w:r w:rsidRPr="006A1839">
        <w:rPr>
          <w:rFonts w:ascii="Georgia" w:hAnsi="Georgia"/>
          <w:bCs/>
          <w:spacing w:val="4"/>
          <w:sz w:val="24"/>
          <w:szCs w:val="24"/>
          <w:lang w:val="es-MX"/>
        </w:rPr>
        <w:t xml:space="preserve"> cumplimiento de cargas procesales y </w:t>
      </w:r>
      <w:r w:rsidRPr="006A1839">
        <w:rPr>
          <w:rFonts w:ascii="Georgia" w:hAnsi="Georgia"/>
          <w:b/>
          <w:bCs/>
          <w:spacing w:val="4"/>
          <w:sz w:val="24"/>
          <w:szCs w:val="24"/>
          <w:lang w:val="es-MX"/>
        </w:rPr>
        <w:t>(</w:t>
      </w:r>
      <w:r w:rsidRPr="006A1839">
        <w:rPr>
          <w:rFonts w:ascii="Georgia" w:hAnsi="Georgia"/>
          <w:b/>
          <w:spacing w:val="4"/>
          <w:sz w:val="24"/>
          <w:szCs w:val="24"/>
          <w:lang w:val="es-MX"/>
        </w:rPr>
        <w:t>vi)</w:t>
      </w:r>
      <w:r w:rsidRPr="006A1839">
        <w:rPr>
          <w:rFonts w:ascii="Georgia" w:hAnsi="Georgia"/>
          <w:bCs/>
          <w:spacing w:val="4"/>
          <w:sz w:val="24"/>
          <w:szCs w:val="24"/>
          <w:lang w:val="es-MX"/>
        </w:rPr>
        <w:t xml:space="preserve"> procedencia</w:t>
      </w:r>
      <w:r w:rsidRPr="006A1839">
        <w:rPr>
          <w:rStyle w:val="Refdenotaalpie"/>
          <w:rFonts w:ascii="Georgia" w:eastAsia="Arial MT" w:hAnsi="Georgia"/>
          <w:bCs/>
          <w:spacing w:val="4"/>
          <w:sz w:val="24"/>
          <w:szCs w:val="24"/>
          <w:lang w:val="es-MX"/>
        </w:rPr>
        <w:footnoteReference w:id="4"/>
      </w:r>
      <w:r w:rsidRPr="006A1839">
        <w:rPr>
          <w:rFonts w:ascii="Georgia" w:hAnsi="Georgia"/>
          <w:bCs/>
          <w:spacing w:val="4"/>
          <w:sz w:val="24"/>
          <w:szCs w:val="24"/>
          <w:lang w:val="es-MX"/>
        </w:rPr>
        <w:t xml:space="preserve">. </w:t>
      </w:r>
    </w:p>
    <w:p w14:paraId="05C2D3DD" w14:textId="77777777" w:rsidR="00476E78" w:rsidRPr="006A1839" w:rsidRDefault="00476E78" w:rsidP="001F1F6F">
      <w:pPr>
        <w:adjustRightInd w:val="0"/>
        <w:spacing w:line="276" w:lineRule="auto"/>
        <w:jc w:val="both"/>
        <w:rPr>
          <w:rFonts w:ascii="Georgia" w:hAnsi="Georgia"/>
          <w:spacing w:val="4"/>
          <w:sz w:val="24"/>
          <w:szCs w:val="24"/>
        </w:rPr>
      </w:pPr>
    </w:p>
    <w:p w14:paraId="1E467E9C" w14:textId="4618EB64" w:rsidR="00476E78" w:rsidRPr="006A1839" w:rsidRDefault="00476E78" w:rsidP="001F1F6F">
      <w:pPr>
        <w:adjustRightInd w:val="0"/>
        <w:spacing w:line="276" w:lineRule="auto"/>
        <w:jc w:val="both"/>
        <w:rPr>
          <w:rFonts w:ascii="Georgia" w:hAnsi="Georgia"/>
          <w:spacing w:val="4"/>
          <w:sz w:val="24"/>
          <w:szCs w:val="24"/>
        </w:rPr>
      </w:pPr>
      <w:r w:rsidRPr="006A1839">
        <w:rPr>
          <w:rFonts w:ascii="Georgia" w:hAnsi="Georgia"/>
          <w:b/>
          <w:bCs/>
          <w:spacing w:val="4"/>
          <w:sz w:val="24"/>
          <w:szCs w:val="24"/>
        </w:rPr>
        <w:t>2-.</w:t>
      </w:r>
      <w:r w:rsidRPr="006A1839">
        <w:rPr>
          <w:rFonts w:ascii="Georgia" w:hAnsi="Georgia"/>
          <w:spacing w:val="4"/>
          <w:sz w:val="24"/>
          <w:szCs w:val="24"/>
        </w:rPr>
        <w:t xml:space="preserve"> En este caso, se encuentran configurados cada uno de los requisitos: se presentó oportunamente por la parte demanda</w:t>
      </w:r>
      <w:r w:rsidR="00E62FE8" w:rsidRPr="006A1839">
        <w:rPr>
          <w:rFonts w:ascii="Georgia" w:hAnsi="Georgia"/>
          <w:spacing w:val="4"/>
          <w:sz w:val="24"/>
          <w:szCs w:val="24"/>
        </w:rPr>
        <w:t>da</w:t>
      </w:r>
      <w:r w:rsidRPr="006A1839">
        <w:rPr>
          <w:rFonts w:ascii="Georgia" w:hAnsi="Georgia"/>
          <w:spacing w:val="4"/>
          <w:sz w:val="24"/>
          <w:szCs w:val="24"/>
        </w:rPr>
        <w:t xml:space="preserve">, quien ve afectado sus intereses con la decisión de </w:t>
      </w:r>
      <w:r w:rsidR="00E62FE8" w:rsidRPr="006A1839">
        <w:rPr>
          <w:rFonts w:ascii="Georgia" w:hAnsi="Georgia"/>
          <w:spacing w:val="4"/>
          <w:sz w:val="24"/>
          <w:szCs w:val="24"/>
        </w:rPr>
        <w:t xml:space="preserve">decretar medidas cautelares sin previamente determinar cuáles bienes se deben afectar. Se </w:t>
      </w:r>
      <w:r w:rsidRPr="006A1839">
        <w:rPr>
          <w:rFonts w:ascii="Georgia" w:hAnsi="Georgia"/>
          <w:spacing w:val="4"/>
          <w:sz w:val="24"/>
          <w:szCs w:val="24"/>
        </w:rPr>
        <w:t>exp</w:t>
      </w:r>
      <w:r w:rsidR="00E62FE8" w:rsidRPr="006A1839">
        <w:rPr>
          <w:rFonts w:ascii="Georgia" w:hAnsi="Georgia"/>
          <w:spacing w:val="4"/>
          <w:sz w:val="24"/>
          <w:szCs w:val="24"/>
        </w:rPr>
        <w:t>usieron</w:t>
      </w:r>
      <w:r w:rsidRPr="006A1839">
        <w:rPr>
          <w:rFonts w:ascii="Georgia" w:hAnsi="Georgia"/>
          <w:spacing w:val="4"/>
          <w:sz w:val="24"/>
          <w:szCs w:val="24"/>
        </w:rPr>
        <w:t xml:space="preserve"> los argumentos por los que se considera errada la decisión que ataca. Además, el proveído apelado es susceptible de alzada </w:t>
      </w:r>
      <w:r w:rsidRPr="006A1839">
        <w:rPr>
          <w:rFonts w:ascii="Georgia" w:hAnsi="Georgia"/>
          <w:spacing w:val="4"/>
          <w:sz w:val="24"/>
          <w:szCs w:val="24"/>
        </w:rPr>
        <w:lastRenderedPageBreak/>
        <w:t>(art. 321-</w:t>
      </w:r>
      <w:r w:rsidR="00E62FE8" w:rsidRPr="006A1839">
        <w:rPr>
          <w:rFonts w:ascii="Georgia" w:hAnsi="Georgia"/>
          <w:spacing w:val="4"/>
          <w:sz w:val="24"/>
          <w:szCs w:val="24"/>
        </w:rPr>
        <w:t>8</w:t>
      </w:r>
      <w:r w:rsidRPr="006A1839">
        <w:rPr>
          <w:rFonts w:ascii="Georgia" w:hAnsi="Georgia"/>
          <w:spacing w:val="4"/>
          <w:sz w:val="24"/>
          <w:szCs w:val="24"/>
        </w:rPr>
        <w:t>).</w:t>
      </w:r>
    </w:p>
    <w:p w14:paraId="1173D86D" w14:textId="77777777" w:rsidR="00476E78" w:rsidRPr="006A1839" w:rsidRDefault="00476E78" w:rsidP="001F1F6F">
      <w:pPr>
        <w:adjustRightInd w:val="0"/>
        <w:spacing w:line="276" w:lineRule="auto"/>
        <w:jc w:val="both"/>
        <w:rPr>
          <w:rFonts w:ascii="Georgia" w:hAnsi="Georgia"/>
          <w:spacing w:val="4"/>
          <w:sz w:val="24"/>
          <w:szCs w:val="24"/>
          <w:highlight w:val="yellow"/>
        </w:rPr>
      </w:pPr>
    </w:p>
    <w:p w14:paraId="7954F9AD" w14:textId="14DBE512" w:rsidR="00476E78" w:rsidRPr="006A1839" w:rsidRDefault="00476E78" w:rsidP="001F1F6F">
      <w:pPr>
        <w:adjustRightInd w:val="0"/>
        <w:spacing w:line="276" w:lineRule="auto"/>
        <w:jc w:val="both"/>
        <w:rPr>
          <w:rFonts w:ascii="Georgia" w:hAnsi="Georgia"/>
          <w:spacing w:val="4"/>
          <w:sz w:val="24"/>
          <w:szCs w:val="24"/>
        </w:rPr>
      </w:pPr>
      <w:r w:rsidRPr="006A1839">
        <w:rPr>
          <w:rFonts w:ascii="Georgia" w:hAnsi="Georgia"/>
          <w:b/>
          <w:spacing w:val="4"/>
          <w:sz w:val="24"/>
          <w:szCs w:val="24"/>
        </w:rPr>
        <w:t>3-.</w:t>
      </w:r>
      <w:r w:rsidRPr="006A1839">
        <w:rPr>
          <w:rFonts w:ascii="Georgia" w:hAnsi="Georgia"/>
          <w:spacing w:val="4"/>
          <w:sz w:val="24"/>
          <w:szCs w:val="24"/>
        </w:rPr>
        <w:t xml:space="preserve"> Procede esta Sala unitaria a resolver como </w:t>
      </w:r>
      <w:r w:rsidRPr="006A1839">
        <w:rPr>
          <w:rFonts w:ascii="Georgia" w:hAnsi="Georgia"/>
          <w:b/>
          <w:spacing w:val="4"/>
          <w:sz w:val="24"/>
          <w:szCs w:val="24"/>
        </w:rPr>
        <w:t>problema jurídico</w:t>
      </w:r>
      <w:r w:rsidRPr="006A1839">
        <w:rPr>
          <w:rFonts w:ascii="Georgia" w:hAnsi="Georgia"/>
          <w:spacing w:val="4"/>
          <w:sz w:val="24"/>
          <w:szCs w:val="24"/>
        </w:rPr>
        <w:t xml:space="preserve">, si </w:t>
      </w:r>
      <w:r w:rsidR="00E62FE8" w:rsidRPr="006A1839">
        <w:rPr>
          <w:rFonts w:ascii="Georgia" w:hAnsi="Georgia"/>
          <w:spacing w:val="4"/>
          <w:sz w:val="24"/>
          <w:szCs w:val="24"/>
        </w:rPr>
        <w:t>debe revocarse el auto que ordenó el decreto de medidas cautelares</w:t>
      </w:r>
      <w:r w:rsidR="00F527D1" w:rsidRPr="006A1839">
        <w:rPr>
          <w:rFonts w:ascii="Georgia" w:hAnsi="Georgia"/>
          <w:spacing w:val="4"/>
          <w:sz w:val="24"/>
          <w:szCs w:val="24"/>
        </w:rPr>
        <w:t>, al no haberse determinado l</w:t>
      </w:r>
      <w:r w:rsidR="00E62FE8" w:rsidRPr="006A1839">
        <w:rPr>
          <w:rFonts w:ascii="Georgia" w:hAnsi="Georgia"/>
          <w:spacing w:val="4"/>
          <w:sz w:val="24"/>
          <w:szCs w:val="24"/>
        </w:rPr>
        <w:t>os bienes objeto de ellas</w:t>
      </w:r>
      <w:r w:rsidRPr="006A1839">
        <w:rPr>
          <w:rFonts w:ascii="Georgia" w:hAnsi="Georgia"/>
          <w:spacing w:val="4"/>
          <w:sz w:val="24"/>
          <w:szCs w:val="24"/>
        </w:rPr>
        <w:t xml:space="preserve">. </w:t>
      </w:r>
    </w:p>
    <w:p w14:paraId="4BFB583C" w14:textId="77777777" w:rsidR="00476E78" w:rsidRPr="006A1839" w:rsidRDefault="00476E78" w:rsidP="001F1F6F">
      <w:pPr>
        <w:adjustRightInd w:val="0"/>
        <w:spacing w:line="276" w:lineRule="auto"/>
        <w:jc w:val="both"/>
        <w:rPr>
          <w:rFonts w:ascii="Georgia" w:hAnsi="Georgia"/>
          <w:spacing w:val="4"/>
          <w:sz w:val="24"/>
          <w:szCs w:val="24"/>
        </w:rPr>
      </w:pPr>
    </w:p>
    <w:p w14:paraId="4E05B7BC" w14:textId="7F7D56A2" w:rsidR="00E62FE8" w:rsidRPr="006A1839" w:rsidRDefault="00476E78" w:rsidP="001F1F6F">
      <w:pPr>
        <w:adjustRightInd w:val="0"/>
        <w:spacing w:line="276" w:lineRule="auto"/>
        <w:jc w:val="both"/>
        <w:rPr>
          <w:rFonts w:ascii="Georgia" w:hAnsi="Georgia"/>
          <w:spacing w:val="4"/>
          <w:sz w:val="24"/>
          <w:szCs w:val="24"/>
        </w:rPr>
      </w:pPr>
      <w:r w:rsidRPr="006A1839">
        <w:rPr>
          <w:rFonts w:ascii="Georgia" w:hAnsi="Georgia"/>
          <w:spacing w:val="4"/>
          <w:sz w:val="24"/>
          <w:szCs w:val="24"/>
        </w:rPr>
        <w:t xml:space="preserve">Se anticipa que, a juicio de esta Sala, el </w:t>
      </w:r>
      <w:r w:rsidR="00E62FE8" w:rsidRPr="006A1839">
        <w:rPr>
          <w:rFonts w:ascii="Georgia" w:hAnsi="Georgia"/>
          <w:spacing w:val="4"/>
          <w:sz w:val="24"/>
          <w:szCs w:val="24"/>
        </w:rPr>
        <w:t xml:space="preserve">auto apelado debe revocarse porque, habiéndose ordenado el decreto de medidas cautelares, se omitió determinar los bienes </w:t>
      </w:r>
      <w:r w:rsidR="00F527D1" w:rsidRPr="006A1839">
        <w:rPr>
          <w:rFonts w:ascii="Georgia" w:hAnsi="Georgia"/>
          <w:spacing w:val="4"/>
          <w:sz w:val="24"/>
          <w:szCs w:val="24"/>
        </w:rPr>
        <w:t>afectados con</w:t>
      </w:r>
      <w:r w:rsidR="00E62FE8" w:rsidRPr="006A1839">
        <w:rPr>
          <w:rFonts w:ascii="Georgia" w:hAnsi="Georgia"/>
          <w:spacing w:val="4"/>
          <w:sz w:val="24"/>
          <w:szCs w:val="24"/>
        </w:rPr>
        <w:t xml:space="preserve"> ellas.</w:t>
      </w:r>
    </w:p>
    <w:p w14:paraId="15BC7323" w14:textId="77777777" w:rsidR="00E62FE8" w:rsidRPr="006A1839" w:rsidRDefault="00E62FE8" w:rsidP="001F1F6F">
      <w:pPr>
        <w:adjustRightInd w:val="0"/>
        <w:spacing w:line="276" w:lineRule="auto"/>
        <w:jc w:val="both"/>
        <w:rPr>
          <w:rFonts w:ascii="Georgia" w:hAnsi="Georgia"/>
          <w:spacing w:val="4"/>
          <w:sz w:val="24"/>
          <w:szCs w:val="24"/>
        </w:rPr>
      </w:pPr>
    </w:p>
    <w:p w14:paraId="34596FC7" w14:textId="55548AEB" w:rsidR="00E62FE8" w:rsidRPr="006A1839" w:rsidRDefault="00E62FE8" w:rsidP="001F1F6F">
      <w:pPr>
        <w:adjustRightInd w:val="0"/>
        <w:spacing w:line="276" w:lineRule="auto"/>
        <w:jc w:val="both"/>
        <w:rPr>
          <w:rFonts w:ascii="Georgia" w:hAnsi="Georgia"/>
          <w:spacing w:val="4"/>
          <w:sz w:val="24"/>
          <w:szCs w:val="24"/>
        </w:rPr>
      </w:pPr>
      <w:r w:rsidRPr="006A1839">
        <w:rPr>
          <w:rFonts w:ascii="Georgia" w:hAnsi="Georgia"/>
          <w:b/>
          <w:spacing w:val="4"/>
          <w:sz w:val="24"/>
          <w:szCs w:val="24"/>
        </w:rPr>
        <w:t>4-.</w:t>
      </w:r>
      <w:r w:rsidR="007E0C10" w:rsidRPr="006A1839">
        <w:rPr>
          <w:rFonts w:ascii="Georgia" w:hAnsi="Georgia"/>
          <w:b/>
          <w:spacing w:val="4"/>
          <w:sz w:val="24"/>
          <w:szCs w:val="24"/>
        </w:rPr>
        <w:t xml:space="preserve"> </w:t>
      </w:r>
      <w:r w:rsidRPr="006A1839">
        <w:rPr>
          <w:rFonts w:ascii="Georgia" w:hAnsi="Georgia"/>
          <w:spacing w:val="4"/>
          <w:sz w:val="24"/>
          <w:szCs w:val="24"/>
        </w:rPr>
        <w:t>No amerita duda que, uno de l</w:t>
      </w:r>
      <w:r w:rsidR="007E0C10" w:rsidRPr="006A1839">
        <w:rPr>
          <w:rFonts w:ascii="Georgia" w:hAnsi="Georgia"/>
          <w:spacing w:val="4"/>
          <w:sz w:val="24"/>
          <w:szCs w:val="24"/>
        </w:rPr>
        <w:t>a</w:t>
      </w:r>
      <w:r w:rsidRPr="006A1839">
        <w:rPr>
          <w:rFonts w:ascii="Georgia" w:hAnsi="Georgia"/>
          <w:spacing w:val="4"/>
          <w:sz w:val="24"/>
          <w:szCs w:val="24"/>
        </w:rPr>
        <w:t>s</w:t>
      </w:r>
      <w:r w:rsidR="007E0C10" w:rsidRPr="006A1839">
        <w:rPr>
          <w:rFonts w:ascii="Georgia" w:hAnsi="Georgia"/>
          <w:spacing w:val="4"/>
          <w:sz w:val="24"/>
          <w:szCs w:val="24"/>
        </w:rPr>
        <w:t xml:space="preserve"> medidas que se deben adoptar ante </w:t>
      </w:r>
      <w:r w:rsidRPr="006A1839">
        <w:rPr>
          <w:rFonts w:ascii="Georgia" w:hAnsi="Georgia"/>
          <w:spacing w:val="4"/>
          <w:sz w:val="24"/>
          <w:szCs w:val="24"/>
        </w:rPr>
        <w:t>el inicio del trámite de liquidación de una sociedad es asegurar con “</w:t>
      </w:r>
      <w:r w:rsidRPr="006A1839">
        <w:rPr>
          <w:rFonts w:ascii="Georgia" w:hAnsi="Georgia"/>
          <w:i/>
          <w:spacing w:val="4"/>
          <w:szCs w:val="24"/>
        </w:rPr>
        <w:t>embargo y secuestro</w:t>
      </w:r>
      <w:r w:rsidR="007E0C10" w:rsidRPr="006A1839">
        <w:rPr>
          <w:rFonts w:ascii="Georgia" w:hAnsi="Georgia"/>
          <w:i/>
          <w:spacing w:val="4"/>
          <w:szCs w:val="24"/>
        </w:rPr>
        <w:t xml:space="preserve"> (…) </w:t>
      </w:r>
      <w:r w:rsidRPr="006A1839">
        <w:rPr>
          <w:rFonts w:ascii="Georgia" w:hAnsi="Georgia"/>
          <w:i/>
          <w:spacing w:val="4"/>
          <w:szCs w:val="24"/>
        </w:rPr>
        <w:t>todos los activos de propiedad de la compañía</w:t>
      </w:r>
      <w:r w:rsidRPr="006A1839">
        <w:rPr>
          <w:rFonts w:ascii="Georgia" w:hAnsi="Georgia"/>
          <w:spacing w:val="4"/>
          <w:sz w:val="24"/>
          <w:szCs w:val="24"/>
        </w:rPr>
        <w:t xml:space="preserve">”. Así lo dispone el numeral 6º del artículo 529 del </w:t>
      </w:r>
      <w:proofErr w:type="spellStart"/>
      <w:r w:rsidRPr="006A1839">
        <w:rPr>
          <w:rFonts w:ascii="Georgia" w:hAnsi="Georgia"/>
          <w:spacing w:val="4"/>
          <w:sz w:val="24"/>
          <w:szCs w:val="24"/>
        </w:rPr>
        <w:t>C.G.P</w:t>
      </w:r>
      <w:proofErr w:type="spellEnd"/>
      <w:r w:rsidRPr="006A1839">
        <w:rPr>
          <w:rFonts w:ascii="Georgia" w:hAnsi="Georgia"/>
          <w:spacing w:val="4"/>
          <w:sz w:val="24"/>
          <w:szCs w:val="24"/>
        </w:rPr>
        <w:t>.</w:t>
      </w:r>
    </w:p>
    <w:p w14:paraId="27623370" w14:textId="77777777" w:rsidR="001F1F6F" w:rsidRPr="006A1839" w:rsidRDefault="001F1F6F" w:rsidP="001F1F6F">
      <w:pPr>
        <w:adjustRightInd w:val="0"/>
        <w:spacing w:line="276" w:lineRule="auto"/>
        <w:jc w:val="both"/>
        <w:rPr>
          <w:rFonts w:ascii="Georgia" w:hAnsi="Georgia"/>
          <w:spacing w:val="4"/>
          <w:sz w:val="24"/>
          <w:szCs w:val="24"/>
        </w:rPr>
      </w:pPr>
    </w:p>
    <w:p w14:paraId="5DE7B072" w14:textId="3B6A4BDE" w:rsidR="007C67E1" w:rsidRPr="006A1839" w:rsidRDefault="007C67E1" w:rsidP="001F1F6F">
      <w:pPr>
        <w:adjustRightInd w:val="0"/>
        <w:spacing w:line="276" w:lineRule="auto"/>
        <w:jc w:val="both"/>
        <w:rPr>
          <w:rFonts w:ascii="Georgia" w:hAnsi="Georgia"/>
          <w:spacing w:val="4"/>
          <w:sz w:val="24"/>
          <w:szCs w:val="24"/>
        </w:rPr>
      </w:pPr>
      <w:r w:rsidRPr="006A1839">
        <w:rPr>
          <w:rFonts w:ascii="Georgia" w:hAnsi="Georgia"/>
          <w:spacing w:val="4"/>
          <w:sz w:val="24"/>
          <w:szCs w:val="24"/>
        </w:rPr>
        <w:t>Ese poder para cautelar las propiedades, sin embargo, debe ejercerse en forma mesurada, pretendiendo afectar exclusivamente bienes de la sociedad</w:t>
      </w:r>
      <w:r w:rsidR="00445F56" w:rsidRPr="006A1839">
        <w:rPr>
          <w:rFonts w:ascii="Georgia" w:hAnsi="Georgia"/>
          <w:spacing w:val="4"/>
          <w:sz w:val="24"/>
          <w:szCs w:val="24"/>
        </w:rPr>
        <w:t xml:space="preserve">. Para ese efecto es menester que </w:t>
      </w:r>
      <w:r w:rsidR="00F527D1" w:rsidRPr="006A1839">
        <w:rPr>
          <w:rFonts w:ascii="Georgia" w:hAnsi="Georgia"/>
          <w:spacing w:val="4"/>
          <w:sz w:val="24"/>
          <w:szCs w:val="24"/>
        </w:rPr>
        <w:t>los bienes</w:t>
      </w:r>
      <w:r w:rsidR="00445F56" w:rsidRPr="006A1839">
        <w:rPr>
          <w:rFonts w:ascii="Georgia" w:hAnsi="Georgia"/>
          <w:spacing w:val="4"/>
          <w:sz w:val="24"/>
          <w:szCs w:val="24"/>
        </w:rPr>
        <w:t xml:space="preserve"> estén debidamente determinados y, tratándose de muebles, se indique el lugar donde se encuentran, exigencias </w:t>
      </w:r>
      <w:r w:rsidR="00F527D1" w:rsidRPr="006A1839">
        <w:rPr>
          <w:rFonts w:ascii="Georgia" w:hAnsi="Georgia"/>
          <w:spacing w:val="4"/>
          <w:sz w:val="24"/>
          <w:szCs w:val="24"/>
        </w:rPr>
        <w:t>que</w:t>
      </w:r>
      <w:r w:rsidR="00445F56" w:rsidRPr="006A1839">
        <w:rPr>
          <w:rFonts w:ascii="Georgia" w:hAnsi="Georgia"/>
          <w:spacing w:val="4"/>
          <w:sz w:val="24"/>
          <w:szCs w:val="24"/>
        </w:rPr>
        <w:t xml:space="preserve"> toda solicitud con esa finalidad </w:t>
      </w:r>
      <w:r w:rsidR="00F527D1" w:rsidRPr="006A1839">
        <w:rPr>
          <w:rFonts w:ascii="Georgia" w:hAnsi="Georgia"/>
          <w:spacing w:val="4"/>
          <w:sz w:val="24"/>
          <w:szCs w:val="24"/>
        </w:rPr>
        <w:t xml:space="preserve">debe reunir </w:t>
      </w:r>
      <w:r w:rsidR="00445F56" w:rsidRPr="006A1839">
        <w:rPr>
          <w:rFonts w:ascii="Georgia" w:hAnsi="Georgia"/>
          <w:spacing w:val="4"/>
          <w:sz w:val="24"/>
          <w:szCs w:val="24"/>
        </w:rPr>
        <w:t xml:space="preserve">(Art. 83 C.G.P.). De no ser así </w:t>
      </w:r>
      <w:r w:rsidR="00F527D1" w:rsidRPr="006A1839">
        <w:rPr>
          <w:rFonts w:ascii="Georgia" w:hAnsi="Georgia"/>
          <w:spacing w:val="4"/>
          <w:sz w:val="24"/>
          <w:szCs w:val="24"/>
        </w:rPr>
        <w:t>tampoco sería p</w:t>
      </w:r>
      <w:r w:rsidR="00445F56" w:rsidRPr="006A1839">
        <w:rPr>
          <w:rFonts w:ascii="Georgia" w:hAnsi="Georgia"/>
          <w:spacing w:val="4"/>
          <w:sz w:val="24"/>
          <w:szCs w:val="24"/>
        </w:rPr>
        <w:t>osible la ejecución de la decisión, pues se c</w:t>
      </w:r>
      <w:r w:rsidR="00F527D1" w:rsidRPr="006A1839">
        <w:rPr>
          <w:rFonts w:ascii="Georgia" w:hAnsi="Georgia"/>
          <w:spacing w:val="4"/>
          <w:sz w:val="24"/>
          <w:szCs w:val="24"/>
        </w:rPr>
        <w:t xml:space="preserve">arecería de </w:t>
      </w:r>
      <w:r w:rsidR="00445F56" w:rsidRPr="006A1839">
        <w:rPr>
          <w:rFonts w:ascii="Georgia" w:hAnsi="Georgia"/>
          <w:spacing w:val="4"/>
          <w:sz w:val="24"/>
          <w:szCs w:val="24"/>
        </w:rPr>
        <w:t>la información necesaria para proceder a su comunicación a la autoridad competente, cuando de medidas que requieren registro se trate, por ejemplo.</w:t>
      </w:r>
    </w:p>
    <w:p w14:paraId="7EF065F8" w14:textId="0DAB4720" w:rsidR="00445F56" w:rsidRPr="006A1839" w:rsidRDefault="00445F56" w:rsidP="001F1F6F">
      <w:pPr>
        <w:adjustRightInd w:val="0"/>
        <w:spacing w:line="276" w:lineRule="auto"/>
        <w:jc w:val="both"/>
        <w:rPr>
          <w:rFonts w:ascii="Georgia" w:hAnsi="Georgia"/>
          <w:spacing w:val="4"/>
          <w:sz w:val="24"/>
          <w:szCs w:val="24"/>
        </w:rPr>
      </w:pPr>
    </w:p>
    <w:p w14:paraId="7ED45ABB" w14:textId="6A82E37E" w:rsidR="00E62631" w:rsidRPr="006A1839" w:rsidRDefault="004B70B5" w:rsidP="001F1F6F">
      <w:pPr>
        <w:adjustRightInd w:val="0"/>
        <w:spacing w:line="276" w:lineRule="auto"/>
        <w:jc w:val="both"/>
        <w:rPr>
          <w:rFonts w:ascii="Georgia" w:hAnsi="Georgia"/>
          <w:spacing w:val="4"/>
          <w:sz w:val="24"/>
          <w:szCs w:val="24"/>
        </w:rPr>
      </w:pPr>
      <w:r w:rsidRPr="006A1839">
        <w:rPr>
          <w:rFonts w:ascii="Georgia" w:hAnsi="Georgia"/>
          <w:spacing w:val="4"/>
          <w:sz w:val="24"/>
          <w:szCs w:val="24"/>
        </w:rPr>
        <w:t>El decreto de medida cautelares sin discriminar los bienes objeto de las mismas, en realidad, es inejecutable, sin vulnerar los derechos de las partes que no tendrán oportunidad de debatir como tal cuál es el objeto de la cautela. Allí otra razón para exigir la determinación de los bienes afectados.</w:t>
      </w:r>
    </w:p>
    <w:p w14:paraId="3A5E457F" w14:textId="4D9CE21E" w:rsidR="004B70B5" w:rsidRPr="006A1839" w:rsidRDefault="004B70B5" w:rsidP="001F1F6F">
      <w:pPr>
        <w:adjustRightInd w:val="0"/>
        <w:spacing w:line="276" w:lineRule="auto"/>
        <w:jc w:val="both"/>
        <w:rPr>
          <w:rFonts w:ascii="Georgia" w:hAnsi="Georgia"/>
          <w:spacing w:val="4"/>
          <w:sz w:val="24"/>
          <w:szCs w:val="24"/>
        </w:rPr>
      </w:pPr>
    </w:p>
    <w:p w14:paraId="169B6F98" w14:textId="0E7C2D5E" w:rsidR="004B70B5" w:rsidRPr="006A1839" w:rsidRDefault="00970271" w:rsidP="001F1F6F">
      <w:pPr>
        <w:adjustRightInd w:val="0"/>
        <w:spacing w:line="276" w:lineRule="auto"/>
        <w:jc w:val="both"/>
        <w:rPr>
          <w:rFonts w:ascii="Georgia" w:hAnsi="Georgia"/>
          <w:spacing w:val="4"/>
          <w:sz w:val="24"/>
          <w:szCs w:val="24"/>
        </w:rPr>
      </w:pPr>
      <w:r w:rsidRPr="006A1839">
        <w:rPr>
          <w:rFonts w:ascii="Georgia" w:hAnsi="Georgia"/>
          <w:b/>
          <w:spacing w:val="4"/>
          <w:sz w:val="24"/>
          <w:szCs w:val="24"/>
        </w:rPr>
        <w:t>5.-</w:t>
      </w:r>
      <w:r w:rsidRPr="006A1839">
        <w:rPr>
          <w:rFonts w:ascii="Georgia" w:hAnsi="Georgia"/>
          <w:spacing w:val="4"/>
          <w:sz w:val="24"/>
          <w:szCs w:val="24"/>
        </w:rPr>
        <w:t xml:space="preserve"> Al aplicar las anteriores breves premisas al caso de autos, se concluye que el auto apelado se debe revocar pues solo incluye una orden general de embargo y secuestro</w:t>
      </w:r>
      <w:r w:rsidR="00F527D1" w:rsidRPr="006A1839">
        <w:rPr>
          <w:rFonts w:ascii="Georgia" w:hAnsi="Georgia"/>
          <w:spacing w:val="4"/>
          <w:sz w:val="24"/>
          <w:szCs w:val="24"/>
        </w:rPr>
        <w:t xml:space="preserve"> de bienes de propiedad de la liquidada</w:t>
      </w:r>
      <w:r w:rsidRPr="006A1839">
        <w:rPr>
          <w:rFonts w:ascii="Georgia" w:hAnsi="Georgia"/>
          <w:spacing w:val="4"/>
          <w:sz w:val="24"/>
          <w:szCs w:val="24"/>
        </w:rPr>
        <w:t>, sin determinar cuáles son los bienes objeto de ella.</w:t>
      </w:r>
    </w:p>
    <w:p w14:paraId="0833CF44" w14:textId="46A305DF" w:rsidR="00970271" w:rsidRPr="006A1839" w:rsidRDefault="00970271" w:rsidP="001F1F6F">
      <w:pPr>
        <w:adjustRightInd w:val="0"/>
        <w:spacing w:line="276" w:lineRule="auto"/>
        <w:jc w:val="both"/>
        <w:rPr>
          <w:rFonts w:ascii="Georgia" w:hAnsi="Georgia"/>
          <w:spacing w:val="4"/>
          <w:sz w:val="24"/>
          <w:szCs w:val="24"/>
        </w:rPr>
      </w:pPr>
    </w:p>
    <w:p w14:paraId="77250F41" w14:textId="4BF65D54" w:rsidR="00970271" w:rsidRPr="006A1839" w:rsidRDefault="00970271" w:rsidP="001F1F6F">
      <w:pPr>
        <w:adjustRightInd w:val="0"/>
        <w:spacing w:line="276" w:lineRule="auto"/>
        <w:jc w:val="both"/>
        <w:rPr>
          <w:rFonts w:ascii="Georgia" w:hAnsi="Georgia"/>
          <w:spacing w:val="4"/>
          <w:sz w:val="24"/>
          <w:szCs w:val="24"/>
        </w:rPr>
      </w:pPr>
      <w:r w:rsidRPr="006A1839">
        <w:rPr>
          <w:rFonts w:ascii="Georgia" w:hAnsi="Georgia"/>
          <w:spacing w:val="4"/>
          <w:sz w:val="24"/>
          <w:szCs w:val="24"/>
        </w:rPr>
        <w:t>Agregó el auto apelado</w:t>
      </w:r>
      <w:r w:rsidR="009F1BE6" w:rsidRPr="006A1839">
        <w:rPr>
          <w:rFonts w:ascii="Georgia" w:hAnsi="Georgia"/>
          <w:spacing w:val="4"/>
          <w:sz w:val="24"/>
          <w:szCs w:val="24"/>
        </w:rPr>
        <w:t xml:space="preserve"> que las medidas recaerán sobre los activos de la sociedad “</w:t>
      </w:r>
      <w:r w:rsidR="009F1BE6" w:rsidRPr="006A1839">
        <w:rPr>
          <w:rFonts w:ascii="Georgia" w:eastAsia="Georgia" w:hAnsi="Georgia" w:cs="Georgia"/>
          <w:i/>
          <w:spacing w:val="4"/>
          <w:szCs w:val="24"/>
        </w:rPr>
        <w:t>que señale el liquidador</w:t>
      </w:r>
      <w:r w:rsidR="009F1BE6" w:rsidRPr="006A1839">
        <w:rPr>
          <w:rFonts w:ascii="Georgia" w:eastAsia="Georgia" w:hAnsi="Georgia" w:cs="Georgia"/>
          <w:i/>
          <w:spacing w:val="4"/>
          <w:sz w:val="24"/>
          <w:szCs w:val="24"/>
        </w:rPr>
        <w:t>”</w:t>
      </w:r>
      <w:r w:rsidR="00206F16" w:rsidRPr="006A1839">
        <w:rPr>
          <w:rFonts w:ascii="Georgia" w:eastAsia="Georgia" w:hAnsi="Georgia" w:cs="Georgia"/>
          <w:spacing w:val="4"/>
          <w:sz w:val="24"/>
          <w:szCs w:val="24"/>
        </w:rPr>
        <w:t xml:space="preserve">; lo adecuado entonces, considera la Sala, es que se proceda al decreto de las medidas determinadas sobre los bienes que se denuncien </w:t>
      </w:r>
      <w:r w:rsidR="00896A19" w:rsidRPr="006A1839">
        <w:rPr>
          <w:rFonts w:ascii="Georgia" w:eastAsia="Georgia" w:hAnsi="Georgia" w:cs="Georgia"/>
          <w:spacing w:val="4"/>
          <w:sz w:val="24"/>
          <w:szCs w:val="24"/>
        </w:rPr>
        <w:t xml:space="preserve">o se hayan denunciado ya </w:t>
      </w:r>
      <w:r w:rsidR="00206F16" w:rsidRPr="006A1839">
        <w:rPr>
          <w:rFonts w:ascii="Georgia" w:eastAsia="Georgia" w:hAnsi="Georgia" w:cs="Georgia"/>
          <w:spacing w:val="4"/>
          <w:sz w:val="24"/>
          <w:szCs w:val="24"/>
        </w:rPr>
        <w:t xml:space="preserve">como de propiedad de la sociedad objeto de liquidación, bien sea por el Liquidador o alguno de los socios. </w:t>
      </w:r>
    </w:p>
    <w:p w14:paraId="3E65AE22" w14:textId="77777777" w:rsidR="00E62FE8" w:rsidRPr="006A1839" w:rsidRDefault="00E62FE8" w:rsidP="001F1F6F">
      <w:pPr>
        <w:adjustRightInd w:val="0"/>
        <w:spacing w:line="276" w:lineRule="auto"/>
        <w:jc w:val="both"/>
        <w:rPr>
          <w:rFonts w:ascii="Georgia" w:hAnsi="Georgia"/>
          <w:spacing w:val="4"/>
          <w:sz w:val="24"/>
          <w:szCs w:val="24"/>
        </w:rPr>
      </w:pPr>
    </w:p>
    <w:p w14:paraId="46435570" w14:textId="73738358" w:rsidR="0093305E" w:rsidRPr="006A1839" w:rsidRDefault="00AE0A2B" w:rsidP="001F1F6F">
      <w:pPr>
        <w:adjustRightInd w:val="0"/>
        <w:spacing w:line="276" w:lineRule="auto"/>
        <w:jc w:val="both"/>
        <w:rPr>
          <w:rFonts w:ascii="Georgia" w:hAnsi="Georgia"/>
          <w:spacing w:val="4"/>
          <w:sz w:val="24"/>
          <w:szCs w:val="24"/>
        </w:rPr>
      </w:pPr>
      <w:r w:rsidRPr="006A1839">
        <w:rPr>
          <w:rFonts w:ascii="Georgia" w:hAnsi="Georgia"/>
          <w:b/>
          <w:spacing w:val="4"/>
          <w:sz w:val="24"/>
          <w:szCs w:val="24"/>
        </w:rPr>
        <w:t xml:space="preserve">6.- </w:t>
      </w:r>
      <w:r w:rsidR="0093305E" w:rsidRPr="006A1839">
        <w:rPr>
          <w:rFonts w:ascii="Georgia" w:hAnsi="Georgia"/>
          <w:spacing w:val="4"/>
          <w:sz w:val="24"/>
          <w:szCs w:val="24"/>
        </w:rPr>
        <w:t xml:space="preserve">En </w:t>
      </w:r>
      <w:r w:rsidR="00F527D1" w:rsidRPr="006A1839">
        <w:rPr>
          <w:rFonts w:ascii="Georgia" w:hAnsi="Georgia"/>
          <w:spacing w:val="4"/>
          <w:sz w:val="24"/>
          <w:szCs w:val="24"/>
        </w:rPr>
        <w:t xml:space="preserve">suma, si bien en </w:t>
      </w:r>
      <w:r w:rsidR="0093305E" w:rsidRPr="006A1839">
        <w:rPr>
          <w:rFonts w:ascii="Georgia" w:hAnsi="Georgia"/>
          <w:spacing w:val="4"/>
          <w:sz w:val="24"/>
          <w:szCs w:val="24"/>
        </w:rPr>
        <w:t>principio la orden</w:t>
      </w:r>
      <w:r w:rsidR="00F527D1" w:rsidRPr="006A1839">
        <w:rPr>
          <w:rFonts w:ascii="Georgia" w:hAnsi="Georgia"/>
          <w:spacing w:val="4"/>
          <w:sz w:val="24"/>
          <w:szCs w:val="24"/>
        </w:rPr>
        <w:t xml:space="preserve"> apelada </w:t>
      </w:r>
      <w:r w:rsidR="0093305E" w:rsidRPr="006A1839">
        <w:rPr>
          <w:rFonts w:ascii="Georgia" w:hAnsi="Georgia"/>
          <w:spacing w:val="4"/>
          <w:sz w:val="24"/>
          <w:szCs w:val="24"/>
        </w:rPr>
        <w:t>luce adecuada, pues tiene soporte en el numeral 6o del artículo 529 del C</w:t>
      </w:r>
      <w:r w:rsidR="00F527D1" w:rsidRPr="006A1839">
        <w:rPr>
          <w:rFonts w:ascii="Georgia" w:hAnsi="Georgia"/>
          <w:spacing w:val="4"/>
          <w:sz w:val="24"/>
          <w:szCs w:val="24"/>
        </w:rPr>
        <w:t>.</w:t>
      </w:r>
      <w:r w:rsidR="0093305E" w:rsidRPr="006A1839">
        <w:rPr>
          <w:rFonts w:ascii="Georgia" w:hAnsi="Georgia"/>
          <w:spacing w:val="4"/>
          <w:sz w:val="24"/>
          <w:szCs w:val="24"/>
        </w:rPr>
        <w:t>G</w:t>
      </w:r>
      <w:r w:rsidR="00F527D1" w:rsidRPr="006A1839">
        <w:rPr>
          <w:rFonts w:ascii="Georgia" w:hAnsi="Georgia"/>
          <w:spacing w:val="4"/>
          <w:sz w:val="24"/>
          <w:szCs w:val="24"/>
        </w:rPr>
        <w:t>.</w:t>
      </w:r>
      <w:r w:rsidR="0093305E" w:rsidRPr="006A1839">
        <w:rPr>
          <w:rFonts w:ascii="Georgia" w:hAnsi="Georgia"/>
          <w:spacing w:val="4"/>
          <w:sz w:val="24"/>
          <w:szCs w:val="24"/>
        </w:rPr>
        <w:t>P.</w:t>
      </w:r>
      <w:r w:rsidR="00F527D1" w:rsidRPr="006A1839">
        <w:rPr>
          <w:rFonts w:ascii="Georgia" w:hAnsi="Georgia"/>
          <w:spacing w:val="4"/>
          <w:sz w:val="24"/>
          <w:szCs w:val="24"/>
        </w:rPr>
        <w:t>, la verdad es que en</w:t>
      </w:r>
      <w:r w:rsidR="0093305E" w:rsidRPr="006A1839">
        <w:rPr>
          <w:rFonts w:ascii="Georgia" w:hAnsi="Georgia"/>
          <w:spacing w:val="4"/>
          <w:sz w:val="24"/>
          <w:szCs w:val="24"/>
        </w:rPr>
        <w:t xml:space="preserve"> la forma cómo fue decretada</w:t>
      </w:r>
      <w:r w:rsidR="00F527D1" w:rsidRPr="006A1839">
        <w:rPr>
          <w:rFonts w:ascii="Georgia" w:hAnsi="Georgia"/>
          <w:spacing w:val="4"/>
          <w:sz w:val="24"/>
          <w:szCs w:val="24"/>
        </w:rPr>
        <w:t xml:space="preserve"> se torna </w:t>
      </w:r>
      <w:r w:rsidR="0093305E" w:rsidRPr="006A1839">
        <w:rPr>
          <w:rFonts w:ascii="Georgia" w:hAnsi="Georgia"/>
          <w:spacing w:val="4"/>
          <w:sz w:val="24"/>
          <w:szCs w:val="24"/>
        </w:rPr>
        <w:t>improcedente, pues en realidad no se indicaron los bienes sobre los cuáles reca</w:t>
      </w:r>
      <w:r w:rsidR="00F527D1" w:rsidRPr="006A1839">
        <w:rPr>
          <w:rFonts w:ascii="Georgia" w:hAnsi="Georgia"/>
          <w:spacing w:val="4"/>
          <w:sz w:val="24"/>
          <w:szCs w:val="24"/>
        </w:rPr>
        <w:t>e</w:t>
      </w:r>
      <w:r w:rsidR="0093305E" w:rsidRPr="006A1839">
        <w:rPr>
          <w:rFonts w:ascii="Georgia" w:hAnsi="Georgia"/>
          <w:spacing w:val="4"/>
          <w:sz w:val="24"/>
          <w:szCs w:val="24"/>
        </w:rPr>
        <w:t xml:space="preserve"> la cautela, luego se trata de una decisión incompleta porque no identific</w:t>
      </w:r>
      <w:r w:rsidR="00F527D1" w:rsidRPr="006A1839">
        <w:rPr>
          <w:rFonts w:ascii="Georgia" w:hAnsi="Georgia"/>
          <w:spacing w:val="4"/>
          <w:sz w:val="24"/>
          <w:szCs w:val="24"/>
        </w:rPr>
        <w:t>ó</w:t>
      </w:r>
      <w:r w:rsidR="0093305E" w:rsidRPr="006A1839">
        <w:rPr>
          <w:rFonts w:ascii="Georgia" w:hAnsi="Georgia"/>
          <w:spacing w:val="4"/>
          <w:sz w:val="24"/>
          <w:szCs w:val="24"/>
        </w:rPr>
        <w:t xml:space="preserve"> su objeto</w:t>
      </w:r>
      <w:r w:rsidRPr="006A1839">
        <w:rPr>
          <w:rFonts w:ascii="Georgia" w:hAnsi="Georgia"/>
          <w:spacing w:val="4"/>
          <w:sz w:val="24"/>
          <w:szCs w:val="24"/>
        </w:rPr>
        <w:t>.</w:t>
      </w:r>
      <w:r w:rsidR="00896A19" w:rsidRPr="006A1839">
        <w:rPr>
          <w:rFonts w:ascii="Georgia" w:hAnsi="Georgia"/>
          <w:spacing w:val="4"/>
          <w:sz w:val="24"/>
          <w:szCs w:val="24"/>
        </w:rPr>
        <w:t xml:space="preserve"> Por ello la decisión será revocada.</w:t>
      </w:r>
    </w:p>
    <w:p w14:paraId="3182C67F" w14:textId="77777777" w:rsidR="006A1839" w:rsidRPr="006A1839" w:rsidRDefault="006A1839" w:rsidP="001F1F6F">
      <w:pPr>
        <w:adjustRightInd w:val="0"/>
        <w:spacing w:line="276" w:lineRule="auto"/>
        <w:jc w:val="both"/>
        <w:rPr>
          <w:rFonts w:ascii="Georgia" w:hAnsi="Georgia"/>
          <w:spacing w:val="4"/>
          <w:sz w:val="24"/>
          <w:szCs w:val="24"/>
        </w:rPr>
      </w:pPr>
    </w:p>
    <w:p w14:paraId="18DB8769" w14:textId="52FB6A3B" w:rsidR="44E556BD" w:rsidRPr="006A1839" w:rsidRDefault="44E556BD" w:rsidP="001F1F6F">
      <w:pPr>
        <w:widowControl/>
        <w:spacing w:line="276" w:lineRule="auto"/>
        <w:jc w:val="both"/>
        <w:rPr>
          <w:rFonts w:ascii="Georgia" w:eastAsia="Georgia" w:hAnsi="Georgia" w:cs="Georgia"/>
          <w:spacing w:val="4"/>
          <w:sz w:val="24"/>
          <w:szCs w:val="24"/>
        </w:rPr>
      </w:pPr>
      <w:r w:rsidRPr="006A1839">
        <w:rPr>
          <w:rFonts w:ascii="Georgia" w:eastAsia="Georgia" w:hAnsi="Georgia" w:cs="Georgia"/>
          <w:spacing w:val="4"/>
          <w:sz w:val="24"/>
          <w:szCs w:val="24"/>
        </w:rPr>
        <w:t xml:space="preserve">Teniendo en cuenta que </w:t>
      </w:r>
      <w:r w:rsidR="00DD55A9" w:rsidRPr="006A1839">
        <w:rPr>
          <w:rFonts w:ascii="Georgia" w:eastAsia="Georgia" w:hAnsi="Georgia" w:cs="Georgia"/>
          <w:spacing w:val="4"/>
          <w:sz w:val="24"/>
          <w:szCs w:val="24"/>
        </w:rPr>
        <w:t xml:space="preserve">prospera el recurso, no procede condena en costas. </w:t>
      </w:r>
    </w:p>
    <w:p w14:paraId="35B37DE3" w14:textId="0AABFB2C" w:rsidR="1A29CA9A" w:rsidRPr="006A1839" w:rsidRDefault="1A29CA9A" w:rsidP="001F1F6F">
      <w:pPr>
        <w:widowControl/>
        <w:spacing w:line="276" w:lineRule="auto"/>
        <w:jc w:val="both"/>
        <w:rPr>
          <w:rFonts w:ascii="Georgia" w:eastAsia="Georgia" w:hAnsi="Georgia" w:cs="Georgia"/>
          <w:spacing w:val="4"/>
          <w:sz w:val="24"/>
          <w:szCs w:val="24"/>
        </w:rPr>
      </w:pPr>
    </w:p>
    <w:p w14:paraId="566CCB0E" w14:textId="16915A64" w:rsidR="476AAC74" w:rsidRPr="006A1839" w:rsidRDefault="476AAC74" w:rsidP="001F1F6F">
      <w:pPr>
        <w:spacing w:line="276" w:lineRule="auto"/>
        <w:jc w:val="both"/>
        <w:rPr>
          <w:rFonts w:ascii="Georgia" w:eastAsia="Georgia" w:hAnsi="Georgia" w:cs="Georgia"/>
          <w:color w:val="000000" w:themeColor="text1"/>
          <w:spacing w:val="4"/>
          <w:sz w:val="24"/>
          <w:szCs w:val="24"/>
        </w:rPr>
      </w:pPr>
      <w:r w:rsidRPr="006A1839">
        <w:rPr>
          <w:rFonts w:ascii="Georgia" w:eastAsia="Georgia" w:hAnsi="Georgia" w:cs="Georgia"/>
          <w:color w:val="000000" w:themeColor="text1"/>
          <w:spacing w:val="4"/>
          <w:sz w:val="24"/>
          <w:szCs w:val="24"/>
        </w:rPr>
        <w:lastRenderedPageBreak/>
        <w:t>En consecuencia, el Despacho 002 de la Sala Civil Familia del Tribunal Superior de Pereira,</w:t>
      </w:r>
    </w:p>
    <w:p w14:paraId="4978A45A" w14:textId="0C8B4249" w:rsidR="1A29CA9A" w:rsidRPr="006A1839" w:rsidRDefault="1A29CA9A" w:rsidP="001F1F6F">
      <w:pPr>
        <w:spacing w:line="276" w:lineRule="auto"/>
        <w:jc w:val="both"/>
        <w:rPr>
          <w:rFonts w:ascii="Georgia" w:eastAsia="Georgia" w:hAnsi="Georgia" w:cs="Georgia"/>
          <w:color w:val="000000" w:themeColor="text1"/>
          <w:spacing w:val="4"/>
          <w:sz w:val="24"/>
          <w:szCs w:val="24"/>
        </w:rPr>
      </w:pPr>
    </w:p>
    <w:p w14:paraId="13675B96" w14:textId="50E1BF64" w:rsidR="476AAC74" w:rsidRPr="006A1839" w:rsidRDefault="476AAC74" w:rsidP="001F1F6F">
      <w:pPr>
        <w:spacing w:line="276" w:lineRule="auto"/>
        <w:jc w:val="center"/>
        <w:rPr>
          <w:rFonts w:ascii="Georgia" w:eastAsia="Georgia" w:hAnsi="Georgia" w:cs="Georgia"/>
          <w:color w:val="000000" w:themeColor="text1"/>
          <w:spacing w:val="4"/>
          <w:sz w:val="24"/>
          <w:szCs w:val="24"/>
        </w:rPr>
      </w:pPr>
      <w:r w:rsidRPr="006A1839">
        <w:rPr>
          <w:rFonts w:ascii="Georgia" w:eastAsia="Georgia" w:hAnsi="Georgia" w:cs="Georgia"/>
          <w:b/>
          <w:bCs/>
          <w:color w:val="000000" w:themeColor="text1"/>
          <w:spacing w:val="4"/>
          <w:sz w:val="24"/>
          <w:szCs w:val="24"/>
        </w:rPr>
        <w:t>Resuelve</w:t>
      </w:r>
    </w:p>
    <w:p w14:paraId="47B05296" w14:textId="4CF3A54E" w:rsidR="1A29CA9A" w:rsidRPr="006A1839" w:rsidRDefault="1A29CA9A" w:rsidP="001F1F6F">
      <w:pPr>
        <w:spacing w:line="276" w:lineRule="auto"/>
        <w:jc w:val="both"/>
        <w:rPr>
          <w:rFonts w:ascii="Georgia" w:eastAsia="Georgia" w:hAnsi="Georgia" w:cs="Georgia"/>
          <w:color w:val="000000" w:themeColor="text1"/>
          <w:spacing w:val="4"/>
          <w:sz w:val="24"/>
          <w:szCs w:val="24"/>
        </w:rPr>
      </w:pPr>
    </w:p>
    <w:p w14:paraId="343C6F78" w14:textId="388AC7E5" w:rsidR="005D646C" w:rsidRPr="006A1839" w:rsidRDefault="476AAC74" w:rsidP="001F1F6F">
      <w:pPr>
        <w:spacing w:line="276" w:lineRule="auto"/>
        <w:jc w:val="both"/>
        <w:rPr>
          <w:rFonts w:ascii="Georgia" w:eastAsia="Georgia" w:hAnsi="Georgia" w:cs="Georgia"/>
          <w:color w:val="000000" w:themeColor="text1"/>
          <w:spacing w:val="4"/>
          <w:sz w:val="24"/>
          <w:szCs w:val="24"/>
        </w:rPr>
      </w:pPr>
      <w:r w:rsidRPr="006A1839">
        <w:rPr>
          <w:rFonts w:ascii="Georgia" w:eastAsia="Georgia" w:hAnsi="Georgia" w:cs="Georgia"/>
          <w:b/>
          <w:bCs/>
          <w:color w:val="000000" w:themeColor="text1"/>
          <w:spacing w:val="4"/>
          <w:sz w:val="24"/>
          <w:szCs w:val="24"/>
        </w:rPr>
        <w:t>Primer</w:t>
      </w:r>
      <w:r w:rsidR="768C2F40" w:rsidRPr="006A1839">
        <w:rPr>
          <w:rFonts w:ascii="Georgia" w:eastAsia="Georgia" w:hAnsi="Georgia" w:cs="Georgia"/>
          <w:b/>
          <w:bCs/>
          <w:color w:val="000000" w:themeColor="text1"/>
          <w:spacing w:val="4"/>
          <w:sz w:val="24"/>
          <w:szCs w:val="24"/>
        </w:rPr>
        <w:t>o.</w:t>
      </w:r>
      <w:r w:rsidRPr="006A1839">
        <w:rPr>
          <w:rFonts w:ascii="Georgia" w:eastAsia="Georgia" w:hAnsi="Georgia" w:cs="Georgia"/>
          <w:b/>
          <w:bCs/>
          <w:color w:val="000000" w:themeColor="text1"/>
          <w:spacing w:val="4"/>
          <w:sz w:val="24"/>
          <w:szCs w:val="24"/>
        </w:rPr>
        <w:t xml:space="preserve"> </w:t>
      </w:r>
      <w:r w:rsidR="006A23C8" w:rsidRPr="006A1839">
        <w:rPr>
          <w:rFonts w:ascii="Georgia" w:eastAsia="Georgia" w:hAnsi="Georgia" w:cs="Georgia"/>
          <w:color w:val="000000" w:themeColor="text1"/>
          <w:spacing w:val="4"/>
          <w:sz w:val="24"/>
          <w:szCs w:val="24"/>
        </w:rPr>
        <w:t xml:space="preserve">Revocar la decisión apelada, </w:t>
      </w:r>
      <w:r w:rsidR="2FCBB1F4" w:rsidRPr="006A1839">
        <w:rPr>
          <w:rFonts w:ascii="Georgia" w:eastAsia="Georgia" w:hAnsi="Georgia" w:cs="Georgia"/>
          <w:color w:val="000000" w:themeColor="text1"/>
          <w:spacing w:val="4"/>
          <w:sz w:val="24"/>
          <w:szCs w:val="24"/>
        </w:rPr>
        <w:t>cont</w:t>
      </w:r>
      <w:r w:rsidR="006A23C8" w:rsidRPr="006A1839">
        <w:rPr>
          <w:rFonts w:ascii="Georgia" w:eastAsia="Georgia" w:hAnsi="Georgia" w:cs="Georgia"/>
          <w:color w:val="000000" w:themeColor="text1"/>
          <w:spacing w:val="4"/>
          <w:sz w:val="24"/>
          <w:szCs w:val="24"/>
        </w:rPr>
        <w:t xml:space="preserve">enida en </w:t>
      </w:r>
      <w:r w:rsidR="2FCBB1F4" w:rsidRPr="006A1839">
        <w:rPr>
          <w:rFonts w:ascii="Georgia" w:eastAsia="Georgia" w:hAnsi="Georgia" w:cs="Georgia"/>
          <w:color w:val="000000" w:themeColor="text1"/>
          <w:spacing w:val="4"/>
          <w:sz w:val="24"/>
          <w:szCs w:val="24"/>
        </w:rPr>
        <w:t>el auto del 10-10-2023</w:t>
      </w:r>
      <w:r w:rsidR="005D646C" w:rsidRPr="006A1839">
        <w:rPr>
          <w:rFonts w:ascii="Georgia" w:eastAsia="Georgia" w:hAnsi="Georgia" w:cs="Georgia"/>
          <w:color w:val="000000" w:themeColor="text1"/>
          <w:spacing w:val="4"/>
          <w:sz w:val="24"/>
          <w:szCs w:val="24"/>
        </w:rPr>
        <w:t>, en cuanto resolvió sobre medidas cautelares.</w:t>
      </w:r>
    </w:p>
    <w:p w14:paraId="7813617F" w14:textId="77777777" w:rsidR="005D646C" w:rsidRPr="006A1839" w:rsidRDefault="005D646C" w:rsidP="001F1F6F">
      <w:pPr>
        <w:spacing w:line="276" w:lineRule="auto"/>
        <w:jc w:val="both"/>
        <w:rPr>
          <w:rFonts w:ascii="Georgia" w:eastAsia="Georgia" w:hAnsi="Georgia" w:cs="Georgia"/>
          <w:color w:val="000000" w:themeColor="text1"/>
          <w:spacing w:val="4"/>
          <w:sz w:val="24"/>
          <w:szCs w:val="24"/>
        </w:rPr>
      </w:pPr>
    </w:p>
    <w:p w14:paraId="7A9F2F72" w14:textId="24EB42B1" w:rsidR="0FD33695" w:rsidRPr="006A1839" w:rsidRDefault="006A23C8" w:rsidP="001F1F6F">
      <w:pPr>
        <w:spacing w:line="276" w:lineRule="auto"/>
        <w:jc w:val="both"/>
        <w:rPr>
          <w:rFonts w:ascii="Georgia" w:eastAsia="Georgia" w:hAnsi="Georgia" w:cs="Georgia"/>
          <w:color w:val="000000" w:themeColor="text1"/>
          <w:spacing w:val="4"/>
          <w:sz w:val="24"/>
          <w:szCs w:val="24"/>
        </w:rPr>
      </w:pPr>
      <w:r w:rsidRPr="006A1839">
        <w:rPr>
          <w:rFonts w:ascii="Georgia" w:eastAsia="Georgia" w:hAnsi="Georgia" w:cs="Georgia"/>
          <w:b/>
          <w:bCs/>
          <w:color w:val="000000" w:themeColor="text1"/>
          <w:spacing w:val="4"/>
          <w:sz w:val="24"/>
          <w:szCs w:val="24"/>
        </w:rPr>
        <w:t>Segund</w:t>
      </w:r>
      <w:r w:rsidR="0FD33695" w:rsidRPr="006A1839">
        <w:rPr>
          <w:rFonts w:ascii="Georgia" w:eastAsia="Georgia" w:hAnsi="Georgia" w:cs="Georgia"/>
          <w:b/>
          <w:bCs/>
          <w:color w:val="000000" w:themeColor="text1"/>
          <w:spacing w:val="4"/>
          <w:sz w:val="24"/>
          <w:szCs w:val="24"/>
        </w:rPr>
        <w:t xml:space="preserve">o. </w:t>
      </w:r>
      <w:r w:rsidR="476AAC74" w:rsidRPr="006A1839">
        <w:rPr>
          <w:rFonts w:ascii="Georgia" w:eastAsia="Georgia" w:hAnsi="Georgia" w:cs="Georgia"/>
          <w:color w:val="000000" w:themeColor="text1"/>
          <w:spacing w:val="4"/>
          <w:sz w:val="24"/>
          <w:szCs w:val="24"/>
        </w:rPr>
        <w:t xml:space="preserve">Sin condena en costas, por lo arriba manifestado. </w:t>
      </w:r>
    </w:p>
    <w:p w14:paraId="62710F3F" w14:textId="3B3FD027" w:rsidR="1A29CA9A" w:rsidRPr="006A1839" w:rsidRDefault="1A29CA9A" w:rsidP="001F1F6F">
      <w:pPr>
        <w:spacing w:line="276" w:lineRule="auto"/>
        <w:jc w:val="both"/>
        <w:rPr>
          <w:rFonts w:ascii="Georgia" w:eastAsia="Georgia" w:hAnsi="Georgia" w:cs="Georgia"/>
          <w:color w:val="000000" w:themeColor="text1"/>
          <w:spacing w:val="4"/>
          <w:sz w:val="24"/>
          <w:szCs w:val="24"/>
        </w:rPr>
      </w:pPr>
    </w:p>
    <w:p w14:paraId="65F3D93D" w14:textId="141F71F0" w:rsidR="1A29CA9A" w:rsidRPr="006A1839" w:rsidRDefault="006A23C8" w:rsidP="001F1F6F">
      <w:pPr>
        <w:spacing w:line="276" w:lineRule="auto"/>
        <w:jc w:val="both"/>
        <w:rPr>
          <w:rFonts w:ascii="Georgia" w:eastAsia="Georgia" w:hAnsi="Georgia" w:cs="Georgia"/>
          <w:spacing w:val="4"/>
          <w:sz w:val="24"/>
          <w:szCs w:val="24"/>
        </w:rPr>
      </w:pPr>
      <w:r w:rsidRPr="006A1839">
        <w:rPr>
          <w:rFonts w:ascii="Georgia" w:eastAsia="Georgia" w:hAnsi="Georgia" w:cs="Georgia"/>
          <w:b/>
          <w:bCs/>
          <w:color w:val="000000" w:themeColor="text1"/>
          <w:spacing w:val="4"/>
          <w:sz w:val="24"/>
          <w:szCs w:val="24"/>
        </w:rPr>
        <w:t>Tercero</w:t>
      </w:r>
      <w:r w:rsidR="62D601D0" w:rsidRPr="006A1839">
        <w:rPr>
          <w:rFonts w:ascii="Georgia" w:eastAsia="Georgia" w:hAnsi="Georgia" w:cs="Georgia"/>
          <w:color w:val="000000" w:themeColor="text1"/>
          <w:spacing w:val="4"/>
          <w:sz w:val="24"/>
          <w:szCs w:val="24"/>
        </w:rPr>
        <w:t xml:space="preserve">. </w:t>
      </w:r>
      <w:r w:rsidRPr="006A1839">
        <w:rPr>
          <w:rFonts w:ascii="Georgia" w:eastAsia="Georgia" w:hAnsi="Georgia" w:cs="Georgia"/>
          <w:color w:val="000000" w:themeColor="text1"/>
          <w:spacing w:val="4"/>
          <w:sz w:val="24"/>
          <w:szCs w:val="24"/>
        </w:rPr>
        <w:t>C</w:t>
      </w:r>
      <w:r w:rsidR="005D646C" w:rsidRPr="006A1839">
        <w:rPr>
          <w:rFonts w:ascii="Georgia" w:eastAsia="Georgia" w:hAnsi="Georgia" w:cs="Georgia"/>
          <w:color w:val="000000" w:themeColor="text1"/>
          <w:spacing w:val="4"/>
          <w:sz w:val="24"/>
          <w:szCs w:val="24"/>
        </w:rPr>
        <w:t>omuníquese al juzgado de primera instancia</w:t>
      </w:r>
      <w:r w:rsidR="00152FC7" w:rsidRPr="006A1839">
        <w:rPr>
          <w:rFonts w:ascii="Georgia" w:eastAsia="Georgia" w:hAnsi="Georgia" w:cs="Georgia"/>
          <w:color w:val="000000" w:themeColor="text1"/>
          <w:spacing w:val="4"/>
          <w:sz w:val="24"/>
          <w:szCs w:val="24"/>
        </w:rPr>
        <w:t xml:space="preserve">, y </w:t>
      </w:r>
      <w:r w:rsidRPr="006A1839">
        <w:rPr>
          <w:rFonts w:ascii="Georgia" w:eastAsia="Georgia" w:hAnsi="Georgia" w:cs="Georgia"/>
          <w:color w:val="000000" w:themeColor="text1"/>
          <w:spacing w:val="4"/>
          <w:sz w:val="24"/>
          <w:szCs w:val="24"/>
        </w:rPr>
        <w:t>devuélvase el expediente a juzgado de origen.</w:t>
      </w:r>
    </w:p>
    <w:p w14:paraId="56D8A769" w14:textId="77777777" w:rsidR="001F1F6F" w:rsidRPr="006A1839" w:rsidRDefault="001F1F6F" w:rsidP="001F1F6F">
      <w:pPr>
        <w:widowControl/>
        <w:overflowPunct w:val="0"/>
        <w:adjustRightInd w:val="0"/>
        <w:spacing w:line="276" w:lineRule="auto"/>
        <w:jc w:val="both"/>
        <w:rPr>
          <w:rFonts w:ascii="Georgia" w:eastAsia="Times New Roman" w:hAnsi="Georgia" w:cs="Segoe UI"/>
          <w:spacing w:val="4"/>
          <w:kern w:val="28"/>
          <w:sz w:val="24"/>
          <w:szCs w:val="24"/>
          <w:lang w:val="es-ES" w:eastAsia="es-CO"/>
        </w:rPr>
      </w:pPr>
    </w:p>
    <w:p w14:paraId="509B5750" w14:textId="77777777" w:rsidR="001F1F6F" w:rsidRPr="006A1839" w:rsidRDefault="001F1F6F" w:rsidP="001F1F6F">
      <w:pPr>
        <w:widowControl/>
        <w:autoSpaceDE/>
        <w:autoSpaceDN/>
        <w:spacing w:line="276" w:lineRule="auto"/>
        <w:jc w:val="center"/>
        <w:rPr>
          <w:rFonts w:ascii="Georgia" w:eastAsia="Times New Roman" w:hAnsi="Georgia" w:cs="Courier New"/>
          <w:b/>
          <w:bCs/>
          <w:spacing w:val="4"/>
          <w:sz w:val="24"/>
          <w:szCs w:val="24"/>
          <w:lang w:val="es-ES" w:eastAsia="es-ES"/>
        </w:rPr>
      </w:pPr>
      <w:r w:rsidRPr="006A1839">
        <w:rPr>
          <w:rFonts w:ascii="Georgia" w:eastAsia="Times New Roman" w:hAnsi="Georgia" w:cs="Courier New"/>
          <w:b/>
          <w:bCs/>
          <w:spacing w:val="4"/>
          <w:sz w:val="24"/>
          <w:szCs w:val="24"/>
          <w:lang w:val="es-ES" w:eastAsia="es-ES"/>
        </w:rPr>
        <w:t>Notifíquese y cúmplase,</w:t>
      </w:r>
    </w:p>
    <w:p w14:paraId="72716EAD" w14:textId="77777777" w:rsidR="001F1F6F" w:rsidRPr="006A1839" w:rsidRDefault="001F1F6F" w:rsidP="001F1F6F">
      <w:pPr>
        <w:widowControl/>
        <w:autoSpaceDE/>
        <w:autoSpaceDN/>
        <w:spacing w:line="276" w:lineRule="auto"/>
        <w:jc w:val="both"/>
        <w:rPr>
          <w:rFonts w:ascii="Georgia" w:eastAsia="Times New Roman" w:hAnsi="Georgia" w:cs="Courier New"/>
          <w:bCs/>
          <w:spacing w:val="4"/>
          <w:sz w:val="24"/>
          <w:szCs w:val="24"/>
          <w:lang w:val="es-ES" w:eastAsia="es-ES"/>
        </w:rPr>
      </w:pPr>
    </w:p>
    <w:p w14:paraId="04AFE228" w14:textId="77777777" w:rsidR="001F1F6F" w:rsidRPr="006A1839" w:rsidRDefault="001F1F6F" w:rsidP="001F1F6F">
      <w:pPr>
        <w:widowControl/>
        <w:autoSpaceDE/>
        <w:autoSpaceDN/>
        <w:spacing w:line="276" w:lineRule="auto"/>
        <w:jc w:val="both"/>
        <w:rPr>
          <w:rFonts w:ascii="Georgia" w:eastAsia="Times New Roman" w:hAnsi="Georgia" w:cs="Courier New"/>
          <w:bCs/>
          <w:spacing w:val="4"/>
          <w:sz w:val="24"/>
          <w:szCs w:val="24"/>
          <w:lang w:val="es-ES" w:eastAsia="es-ES"/>
        </w:rPr>
      </w:pPr>
    </w:p>
    <w:p w14:paraId="6A83BD05" w14:textId="77777777" w:rsidR="001F1F6F" w:rsidRPr="006A1839" w:rsidRDefault="001F1F6F" w:rsidP="001F1F6F">
      <w:pPr>
        <w:widowControl/>
        <w:autoSpaceDE/>
        <w:autoSpaceDN/>
        <w:spacing w:line="276" w:lineRule="auto"/>
        <w:jc w:val="both"/>
        <w:rPr>
          <w:rFonts w:ascii="Georgia" w:eastAsia="Times New Roman" w:hAnsi="Georgia" w:cs="Courier New"/>
          <w:bCs/>
          <w:spacing w:val="4"/>
          <w:sz w:val="24"/>
          <w:szCs w:val="24"/>
          <w:lang w:val="es-ES" w:eastAsia="es-ES"/>
        </w:rPr>
      </w:pPr>
    </w:p>
    <w:p w14:paraId="5AF75443" w14:textId="77777777" w:rsidR="001F1F6F" w:rsidRPr="006A1839" w:rsidRDefault="001F1F6F" w:rsidP="001F1F6F">
      <w:pPr>
        <w:widowControl/>
        <w:autoSpaceDE/>
        <w:autoSpaceDN/>
        <w:spacing w:line="276" w:lineRule="auto"/>
        <w:jc w:val="center"/>
        <w:rPr>
          <w:rFonts w:ascii="Georgia" w:eastAsia="Times New Roman" w:hAnsi="Georgia" w:cs="Courier New"/>
          <w:b/>
          <w:bCs/>
          <w:spacing w:val="4"/>
          <w:sz w:val="24"/>
          <w:szCs w:val="24"/>
          <w:lang w:val="es-ES" w:eastAsia="es-ES"/>
        </w:rPr>
      </w:pPr>
      <w:r w:rsidRPr="006A1839">
        <w:rPr>
          <w:rFonts w:ascii="Georgia" w:eastAsia="Times New Roman" w:hAnsi="Georgia" w:cs="Courier New"/>
          <w:b/>
          <w:bCs/>
          <w:spacing w:val="4"/>
          <w:sz w:val="24"/>
          <w:szCs w:val="24"/>
          <w:lang w:val="es-ES" w:eastAsia="es-ES"/>
        </w:rPr>
        <w:t>CARLOS MAURICIO GARCÍA BARAJAS</w:t>
      </w:r>
    </w:p>
    <w:p w14:paraId="5180DD37" w14:textId="209A6889" w:rsidR="11AC7C94" w:rsidRPr="006A1839" w:rsidRDefault="001F1F6F" w:rsidP="001F1F6F">
      <w:pPr>
        <w:widowControl/>
        <w:autoSpaceDE/>
        <w:autoSpaceDN/>
        <w:spacing w:line="276" w:lineRule="auto"/>
        <w:jc w:val="center"/>
        <w:rPr>
          <w:rFonts w:ascii="Georgia" w:eastAsia="Times New Roman" w:hAnsi="Georgia" w:cs="Courier New"/>
          <w:bCs/>
          <w:spacing w:val="4"/>
          <w:sz w:val="24"/>
          <w:szCs w:val="24"/>
          <w:lang w:val="es-ES" w:eastAsia="es-ES"/>
        </w:rPr>
      </w:pPr>
      <w:r w:rsidRPr="006A1839">
        <w:rPr>
          <w:rFonts w:ascii="Georgia" w:eastAsia="Times New Roman" w:hAnsi="Georgia" w:cs="Courier New"/>
          <w:bCs/>
          <w:spacing w:val="4"/>
          <w:sz w:val="24"/>
          <w:szCs w:val="24"/>
          <w:lang w:val="es-ES" w:eastAsia="es-ES"/>
        </w:rPr>
        <w:t>Magistrado</w:t>
      </w:r>
    </w:p>
    <w:sectPr w:rsidR="11AC7C94" w:rsidRPr="006A1839" w:rsidSect="006A1839">
      <w:headerReference w:type="default" r:id="rId10"/>
      <w:footerReference w:type="default" r:id="rId11"/>
      <w:pgSz w:w="12242" w:h="18722" w:code="258"/>
      <w:pgMar w:top="1985" w:right="1418" w:bottom="1418" w:left="1985"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98973" w14:textId="77777777" w:rsidR="00282F05" w:rsidRDefault="00282F05">
      <w:r>
        <w:separator/>
      </w:r>
    </w:p>
  </w:endnote>
  <w:endnote w:type="continuationSeparator" w:id="0">
    <w:p w14:paraId="6E485D57" w14:textId="77777777" w:rsidR="00282F05" w:rsidRDefault="0028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4D8ABB69" w14:paraId="1D81E396" w14:textId="77777777" w:rsidTr="4D8ABB69">
      <w:trPr>
        <w:trHeight w:val="300"/>
      </w:trPr>
      <w:tc>
        <w:tcPr>
          <w:tcW w:w="2945" w:type="dxa"/>
        </w:tcPr>
        <w:p w14:paraId="30B283C8" w14:textId="6C191B82" w:rsidR="4D8ABB69" w:rsidRDefault="4D8ABB69" w:rsidP="4D8ABB69">
          <w:pPr>
            <w:pStyle w:val="Encabezado"/>
            <w:ind w:left="-115"/>
          </w:pPr>
        </w:p>
      </w:tc>
      <w:tc>
        <w:tcPr>
          <w:tcW w:w="2945" w:type="dxa"/>
        </w:tcPr>
        <w:p w14:paraId="4DFA098D" w14:textId="5ADDB7E1" w:rsidR="4D8ABB69" w:rsidRDefault="4D8ABB69" w:rsidP="4D8ABB69">
          <w:pPr>
            <w:pStyle w:val="Encabezado"/>
            <w:jc w:val="center"/>
          </w:pPr>
        </w:p>
      </w:tc>
      <w:tc>
        <w:tcPr>
          <w:tcW w:w="2945" w:type="dxa"/>
        </w:tcPr>
        <w:p w14:paraId="382EED5E" w14:textId="150C8BC2" w:rsidR="4D8ABB69" w:rsidRDefault="4D8ABB69" w:rsidP="4D8ABB69">
          <w:pPr>
            <w:pStyle w:val="Encabezado"/>
            <w:ind w:right="-115"/>
            <w:jc w:val="right"/>
          </w:pPr>
        </w:p>
      </w:tc>
    </w:tr>
  </w:tbl>
  <w:p w14:paraId="2A1BEBE6" w14:textId="7995263C" w:rsidR="4D8ABB69" w:rsidRDefault="4D8ABB69" w:rsidP="4D8ABB6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C62B0" w14:textId="77777777" w:rsidR="00282F05" w:rsidRDefault="00282F05">
      <w:r>
        <w:separator/>
      </w:r>
    </w:p>
  </w:footnote>
  <w:footnote w:type="continuationSeparator" w:id="0">
    <w:p w14:paraId="6AE211E4" w14:textId="77777777" w:rsidR="00282F05" w:rsidRDefault="00282F05">
      <w:r>
        <w:continuationSeparator/>
      </w:r>
    </w:p>
  </w:footnote>
  <w:footnote w:id="1">
    <w:p w14:paraId="32E9D62E" w14:textId="46259378" w:rsidR="1A29CA9A" w:rsidRPr="00674BA2" w:rsidRDefault="1A29CA9A" w:rsidP="00674BA2">
      <w:pPr>
        <w:jc w:val="both"/>
        <w:rPr>
          <w:rFonts w:ascii="Arial" w:hAnsi="Arial" w:cs="Arial"/>
          <w:sz w:val="18"/>
          <w:szCs w:val="16"/>
        </w:rPr>
      </w:pPr>
      <w:r w:rsidRPr="00674BA2">
        <w:rPr>
          <w:rFonts w:ascii="Arial" w:hAnsi="Arial" w:cs="Arial"/>
          <w:sz w:val="18"/>
          <w:szCs w:val="16"/>
          <w:vertAlign w:val="superscript"/>
        </w:rPr>
        <w:footnoteRef/>
      </w:r>
      <w:r w:rsidRPr="00674BA2">
        <w:rPr>
          <w:rFonts w:ascii="Arial" w:hAnsi="Arial" w:cs="Arial"/>
          <w:sz w:val="18"/>
          <w:szCs w:val="16"/>
        </w:rPr>
        <w:t xml:space="preserve"> </w:t>
      </w:r>
      <w:r w:rsidRPr="00674BA2">
        <w:rPr>
          <w:rFonts w:ascii="Arial" w:eastAsia="Georgia" w:hAnsi="Arial" w:cs="Arial"/>
          <w:sz w:val="18"/>
          <w:szCs w:val="16"/>
        </w:rPr>
        <w:t>Archivo 60 cuaderno 1 instancia</w:t>
      </w:r>
    </w:p>
  </w:footnote>
  <w:footnote w:id="2">
    <w:p w14:paraId="0B78159C" w14:textId="3C75374E" w:rsidR="1A29CA9A" w:rsidRPr="00674BA2" w:rsidRDefault="1A29CA9A" w:rsidP="00674BA2">
      <w:pPr>
        <w:jc w:val="both"/>
        <w:rPr>
          <w:rFonts w:ascii="Arial" w:eastAsia="Georgia" w:hAnsi="Arial" w:cs="Arial"/>
          <w:sz w:val="18"/>
          <w:szCs w:val="16"/>
        </w:rPr>
      </w:pPr>
      <w:r w:rsidRPr="00674BA2">
        <w:rPr>
          <w:rFonts w:ascii="Arial" w:hAnsi="Arial" w:cs="Arial"/>
          <w:sz w:val="18"/>
          <w:szCs w:val="16"/>
          <w:vertAlign w:val="superscript"/>
        </w:rPr>
        <w:footnoteRef/>
      </w:r>
      <w:r w:rsidRPr="00674BA2">
        <w:rPr>
          <w:rFonts w:ascii="Arial" w:hAnsi="Arial" w:cs="Arial"/>
          <w:sz w:val="18"/>
          <w:szCs w:val="16"/>
        </w:rPr>
        <w:t xml:space="preserve"> </w:t>
      </w:r>
      <w:r w:rsidRPr="00674BA2">
        <w:rPr>
          <w:rFonts w:ascii="Arial" w:eastAsia="Georgia" w:hAnsi="Arial" w:cs="Arial"/>
          <w:sz w:val="18"/>
          <w:szCs w:val="16"/>
        </w:rPr>
        <w:t xml:space="preserve">Archivo 62 </w:t>
      </w:r>
      <w:r w:rsidR="00376A73" w:rsidRPr="00674BA2">
        <w:rPr>
          <w:rFonts w:ascii="Arial" w:eastAsia="Georgia" w:hAnsi="Arial" w:cs="Arial"/>
          <w:sz w:val="18"/>
          <w:szCs w:val="16"/>
        </w:rPr>
        <w:t>ibid.</w:t>
      </w:r>
    </w:p>
  </w:footnote>
  <w:footnote w:id="3">
    <w:p w14:paraId="6230502F" w14:textId="6E89A0D9" w:rsidR="1A29CA9A" w:rsidRPr="00674BA2" w:rsidRDefault="1A29CA9A" w:rsidP="00674BA2">
      <w:pPr>
        <w:jc w:val="both"/>
        <w:rPr>
          <w:rFonts w:ascii="Arial" w:hAnsi="Arial" w:cs="Arial"/>
          <w:sz w:val="18"/>
          <w:szCs w:val="16"/>
        </w:rPr>
      </w:pPr>
      <w:r w:rsidRPr="00674BA2">
        <w:rPr>
          <w:rFonts w:ascii="Arial" w:hAnsi="Arial" w:cs="Arial"/>
          <w:sz w:val="18"/>
          <w:szCs w:val="16"/>
          <w:vertAlign w:val="superscript"/>
        </w:rPr>
        <w:footnoteRef/>
      </w:r>
      <w:r w:rsidRPr="00674BA2">
        <w:rPr>
          <w:rFonts w:ascii="Arial" w:hAnsi="Arial" w:cs="Arial"/>
          <w:sz w:val="18"/>
          <w:szCs w:val="16"/>
        </w:rPr>
        <w:t xml:space="preserve"> </w:t>
      </w:r>
      <w:r w:rsidRPr="00674BA2">
        <w:rPr>
          <w:rFonts w:ascii="Arial" w:eastAsia="Georgia" w:hAnsi="Arial" w:cs="Arial"/>
          <w:sz w:val="18"/>
          <w:szCs w:val="16"/>
        </w:rPr>
        <w:t xml:space="preserve">Archivo 64 </w:t>
      </w:r>
      <w:r w:rsidR="00376A73" w:rsidRPr="00674BA2">
        <w:rPr>
          <w:rFonts w:ascii="Arial" w:eastAsia="Georgia" w:hAnsi="Arial" w:cs="Arial"/>
          <w:sz w:val="18"/>
          <w:szCs w:val="16"/>
        </w:rPr>
        <w:t>ibid.</w:t>
      </w:r>
    </w:p>
  </w:footnote>
  <w:footnote w:id="4">
    <w:p w14:paraId="36990A4C" w14:textId="77777777" w:rsidR="00476E78" w:rsidRPr="00674BA2" w:rsidRDefault="00476E78" w:rsidP="00674BA2">
      <w:pPr>
        <w:pStyle w:val="Textonotapie"/>
        <w:jc w:val="both"/>
        <w:rPr>
          <w:rFonts w:ascii="Arial" w:hAnsi="Arial" w:cs="Arial"/>
          <w:sz w:val="18"/>
          <w:szCs w:val="16"/>
        </w:rPr>
      </w:pPr>
      <w:r w:rsidRPr="00674BA2">
        <w:rPr>
          <w:rStyle w:val="Refdenotaalpie"/>
          <w:rFonts w:ascii="Arial" w:hAnsi="Arial" w:cs="Arial"/>
          <w:sz w:val="18"/>
          <w:szCs w:val="16"/>
        </w:rPr>
        <w:footnoteRef/>
      </w:r>
      <w:r w:rsidRPr="00674BA2">
        <w:rPr>
          <w:rFonts w:ascii="Arial" w:hAnsi="Arial" w:cs="Arial"/>
          <w:sz w:val="18"/>
          <w:szCs w:val="16"/>
        </w:rPr>
        <w:t xml:space="preserve"> Cfr</w:t>
      </w:r>
      <w:r w:rsidRPr="00674BA2">
        <w:rPr>
          <w:rFonts w:ascii="Arial" w:hAnsi="Arial" w:cs="Arial"/>
          <w:b/>
          <w:bCs/>
          <w:sz w:val="18"/>
          <w:szCs w:val="16"/>
        </w:rPr>
        <w:t>. (i)</w:t>
      </w:r>
      <w:r w:rsidRPr="00674BA2">
        <w:rPr>
          <w:rFonts w:ascii="Arial" w:hAnsi="Arial" w:cs="Arial"/>
          <w:sz w:val="18"/>
          <w:szCs w:val="16"/>
        </w:rPr>
        <w:t xml:space="preserve"> Tribunal Superior de Pereira. Sala Civil Familia. Decisión del junio 18 de 2021. Rad.  66001310300120130029401. M.P. Carlos Mauricio García Barjas. Notificado en estado electrónico del día 21 del mismo mes. </w:t>
      </w:r>
      <w:r w:rsidRPr="00674BA2">
        <w:rPr>
          <w:rFonts w:ascii="Arial" w:hAnsi="Arial" w:cs="Arial"/>
          <w:b/>
          <w:bCs/>
          <w:sz w:val="18"/>
          <w:szCs w:val="16"/>
        </w:rPr>
        <w:t>(ii)</w:t>
      </w:r>
      <w:r w:rsidRPr="00674BA2">
        <w:rPr>
          <w:rFonts w:ascii="Arial" w:hAnsi="Arial" w:cs="Arial"/>
          <w:sz w:val="18"/>
          <w:szCs w:val="16"/>
        </w:rPr>
        <w:t xml:space="preserve"> FORERO Silva, Jorge. El Recurso de Apelación y la Pretensión </w:t>
      </w:r>
      <w:proofErr w:type="spellStart"/>
      <w:r w:rsidRPr="00674BA2">
        <w:rPr>
          <w:rFonts w:ascii="Arial" w:hAnsi="Arial" w:cs="Arial"/>
          <w:sz w:val="18"/>
          <w:szCs w:val="16"/>
        </w:rPr>
        <w:t>impugnaticia</w:t>
      </w:r>
      <w:proofErr w:type="spellEnd"/>
      <w:r w:rsidRPr="00674BA2">
        <w:rPr>
          <w:rFonts w:ascii="Arial" w:hAnsi="Arial" w:cs="Arial"/>
          <w:sz w:val="18"/>
          <w:szCs w:val="16"/>
        </w:rPr>
        <w:t>. Revista del Instituto Colombiano de Derecho Procesal No. 43.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88973" w14:textId="23B68C40" w:rsidR="00C902AE" w:rsidRDefault="00C902AE">
    <w:pPr>
      <w:pStyle w:val="Textoindependiente"/>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64CC2DF6" wp14:editId="41CE5598">
              <wp:simplePos x="0" y="0"/>
              <wp:positionH relativeFrom="page">
                <wp:align>left</wp:align>
              </wp:positionH>
              <wp:positionV relativeFrom="page">
                <wp:posOffset>298450</wp:posOffset>
              </wp:positionV>
              <wp:extent cx="4064000" cy="762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E640" w14:textId="77777777" w:rsidR="00C902AE" w:rsidRDefault="00C902AE" w:rsidP="008B6E77">
                          <w:pPr>
                            <w:spacing w:before="20"/>
                            <w:ind w:left="740" w:firstLine="700"/>
                            <w:rPr>
                              <w:rFonts w:ascii="Arial Narrow" w:hAnsi="Arial Narrow"/>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C2DF6" id="_x0000_t202" coordsize="21600,21600" o:spt="202" path="m,l,21600r21600,l21600,xe">
              <v:stroke joinstyle="miter"/>
              <v:path gradientshapeok="t" o:connecttype="rect"/>
            </v:shapetype>
            <v:shape id="Text Box 1" o:spid="_x0000_s1026" type="#_x0000_t202" style="position:absolute;margin-left:0;margin-top:23.5pt;width:320pt;height:60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" filled="f" stroked="f">
              <v:textbox inset="0,0,0,0">
                <w:txbxContent>
                  <w:p w14:paraId="0FE6E640" w14:textId="77777777" w:rsidR="00C902AE" w:rsidRDefault="00C902AE" w:rsidP="008B6E77">
                    <w:pPr>
                      <w:spacing w:before="20"/>
                      <w:ind w:left="740" w:firstLine="700"/>
                      <w:rPr>
                        <w:rFonts w:ascii="Arial Narrow" w:hAnsi="Arial Narrow"/>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25923"/>
    <w:multiLevelType w:val="hybridMultilevel"/>
    <w:tmpl w:val="892E1BF0"/>
    <w:lvl w:ilvl="0" w:tplc="686667FC">
      <w:start w:val="1"/>
      <w:numFmt w:val="lowerRoman"/>
      <w:lvlText w:val="(%1)"/>
      <w:lvlJc w:val="left"/>
      <w:pPr>
        <w:ind w:left="822" w:hanging="720"/>
      </w:pPr>
      <w:rPr>
        <w:rFonts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1" w15:restartNumberingAfterBreak="0">
    <w:nsid w:val="1B804601"/>
    <w:multiLevelType w:val="hybridMultilevel"/>
    <w:tmpl w:val="39388456"/>
    <w:lvl w:ilvl="0" w:tplc="7096BC7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D637A13"/>
    <w:multiLevelType w:val="hybridMultilevel"/>
    <w:tmpl w:val="97F65302"/>
    <w:lvl w:ilvl="0" w:tplc="E108A19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DFD4EC1"/>
    <w:multiLevelType w:val="hybridMultilevel"/>
    <w:tmpl w:val="F2AE9266"/>
    <w:lvl w:ilvl="0" w:tplc="B8B0ADAE">
      <w:start w:val="4"/>
      <w:numFmt w:val="lowerRoman"/>
      <w:lvlText w:val="(%1)"/>
      <w:lvlJc w:val="left"/>
      <w:pPr>
        <w:ind w:left="452" w:hanging="351"/>
      </w:pPr>
      <w:rPr>
        <w:rFonts w:ascii="Arial" w:eastAsia="Arial" w:hAnsi="Arial" w:cs="Arial" w:hint="default"/>
        <w:b/>
        <w:bCs/>
        <w:w w:val="81"/>
        <w:sz w:val="24"/>
        <w:szCs w:val="24"/>
        <w:lang w:val="es-ES" w:eastAsia="en-US" w:bidi="ar-SA"/>
      </w:rPr>
    </w:lvl>
    <w:lvl w:ilvl="1" w:tplc="59FC7720">
      <w:start w:val="1"/>
      <w:numFmt w:val="decimal"/>
      <w:lvlText w:val="%2)"/>
      <w:lvlJc w:val="left"/>
      <w:pPr>
        <w:ind w:left="1001" w:hanging="192"/>
      </w:pPr>
      <w:rPr>
        <w:rFonts w:ascii="Arial" w:eastAsia="Arial" w:hAnsi="Arial" w:cs="Arial" w:hint="default"/>
        <w:i/>
        <w:iCs/>
        <w:spacing w:val="-1"/>
        <w:w w:val="81"/>
        <w:sz w:val="20"/>
        <w:szCs w:val="20"/>
        <w:lang w:val="es-ES" w:eastAsia="en-US" w:bidi="ar-SA"/>
      </w:rPr>
    </w:lvl>
    <w:lvl w:ilvl="2" w:tplc="63D2037E">
      <w:numFmt w:val="bullet"/>
      <w:lvlText w:val="•"/>
      <w:lvlJc w:val="left"/>
      <w:pPr>
        <w:ind w:left="1895" w:hanging="192"/>
      </w:pPr>
      <w:rPr>
        <w:rFonts w:hint="default"/>
        <w:lang w:val="es-ES" w:eastAsia="en-US" w:bidi="ar-SA"/>
      </w:rPr>
    </w:lvl>
    <w:lvl w:ilvl="3" w:tplc="5E16D338">
      <w:numFmt w:val="bullet"/>
      <w:lvlText w:val="•"/>
      <w:lvlJc w:val="left"/>
      <w:pPr>
        <w:ind w:left="2791" w:hanging="192"/>
      </w:pPr>
      <w:rPr>
        <w:rFonts w:hint="default"/>
        <w:lang w:val="es-ES" w:eastAsia="en-US" w:bidi="ar-SA"/>
      </w:rPr>
    </w:lvl>
    <w:lvl w:ilvl="4" w:tplc="9DBA9254">
      <w:numFmt w:val="bullet"/>
      <w:lvlText w:val="•"/>
      <w:lvlJc w:val="left"/>
      <w:pPr>
        <w:ind w:left="3687" w:hanging="192"/>
      </w:pPr>
      <w:rPr>
        <w:rFonts w:hint="default"/>
        <w:lang w:val="es-ES" w:eastAsia="en-US" w:bidi="ar-SA"/>
      </w:rPr>
    </w:lvl>
    <w:lvl w:ilvl="5" w:tplc="0ABE5564">
      <w:numFmt w:val="bullet"/>
      <w:lvlText w:val="•"/>
      <w:lvlJc w:val="left"/>
      <w:pPr>
        <w:ind w:left="4583" w:hanging="192"/>
      </w:pPr>
      <w:rPr>
        <w:rFonts w:hint="default"/>
        <w:lang w:val="es-ES" w:eastAsia="en-US" w:bidi="ar-SA"/>
      </w:rPr>
    </w:lvl>
    <w:lvl w:ilvl="6" w:tplc="3DB6B9CA">
      <w:numFmt w:val="bullet"/>
      <w:lvlText w:val="•"/>
      <w:lvlJc w:val="left"/>
      <w:pPr>
        <w:ind w:left="5479" w:hanging="192"/>
      </w:pPr>
      <w:rPr>
        <w:rFonts w:hint="default"/>
        <w:lang w:val="es-ES" w:eastAsia="en-US" w:bidi="ar-SA"/>
      </w:rPr>
    </w:lvl>
    <w:lvl w:ilvl="7" w:tplc="3202F222">
      <w:numFmt w:val="bullet"/>
      <w:lvlText w:val="•"/>
      <w:lvlJc w:val="left"/>
      <w:pPr>
        <w:ind w:left="6374" w:hanging="192"/>
      </w:pPr>
      <w:rPr>
        <w:rFonts w:hint="default"/>
        <w:lang w:val="es-ES" w:eastAsia="en-US" w:bidi="ar-SA"/>
      </w:rPr>
    </w:lvl>
    <w:lvl w:ilvl="8" w:tplc="90DCBCE6">
      <w:numFmt w:val="bullet"/>
      <w:lvlText w:val="•"/>
      <w:lvlJc w:val="left"/>
      <w:pPr>
        <w:ind w:left="7270" w:hanging="192"/>
      </w:pPr>
      <w:rPr>
        <w:rFonts w:hint="default"/>
        <w:lang w:val="es-ES" w:eastAsia="en-US" w:bidi="ar-SA"/>
      </w:rPr>
    </w:lvl>
  </w:abstractNum>
  <w:abstractNum w:abstractNumId="4" w15:restartNumberingAfterBreak="0">
    <w:nsid w:val="4A5B4289"/>
    <w:multiLevelType w:val="hybridMultilevel"/>
    <w:tmpl w:val="C52EE902"/>
    <w:lvl w:ilvl="0" w:tplc="1DFCD764">
      <w:start w:val="1"/>
      <w:numFmt w:val="lowerRoman"/>
      <w:lvlText w:val="(%1)"/>
      <w:lvlJc w:val="left"/>
      <w:pPr>
        <w:ind w:left="822" w:hanging="720"/>
      </w:pPr>
      <w:rPr>
        <w:rFonts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5" w15:restartNumberingAfterBreak="0">
    <w:nsid w:val="588C3F9A"/>
    <w:multiLevelType w:val="hybridMultilevel"/>
    <w:tmpl w:val="D9FA0B76"/>
    <w:lvl w:ilvl="0" w:tplc="6B3EAF9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E98078A"/>
    <w:multiLevelType w:val="hybridMultilevel"/>
    <w:tmpl w:val="C47ECEDA"/>
    <w:lvl w:ilvl="0" w:tplc="054A5F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E0"/>
    <w:rsid w:val="00002D13"/>
    <w:rsid w:val="00025E89"/>
    <w:rsid w:val="000346E5"/>
    <w:rsid w:val="00040E6C"/>
    <w:rsid w:val="00047330"/>
    <w:rsid w:val="000535B1"/>
    <w:rsid w:val="000538D8"/>
    <w:rsid w:val="0006058D"/>
    <w:rsid w:val="000B24E4"/>
    <w:rsid w:val="000B3E5F"/>
    <w:rsid w:val="000B5AE8"/>
    <w:rsid w:val="000B7DD7"/>
    <w:rsid w:val="000C13B9"/>
    <w:rsid w:val="000D51C6"/>
    <w:rsid w:val="000F1197"/>
    <w:rsid w:val="001056AE"/>
    <w:rsid w:val="00114AC6"/>
    <w:rsid w:val="0011657C"/>
    <w:rsid w:val="0013710F"/>
    <w:rsid w:val="001372E2"/>
    <w:rsid w:val="001518EE"/>
    <w:rsid w:val="00152FC7"/>
    <w:rsid w:val="00154523"/>
    <w:rsid w:val="00163E4A"/>
    <w:rsid w:val="0017177F"/>
    <w:rsid w:val="00176442"/>
    <w:rsid w:val="00190B79"/>
    <w:rsid w:val="001B0E8F"/>
    <w:rsid w:val="001C2476"/>
    <w:rsid w:val="001C58D3"/>
    <w:rsid w:val="001D3082"/>
    <w:rsid w:val="001D431E"/>
    <w:rsid w:val="001D58FA"/>
    <w:rsid w:val="001D6FEC"/>
    <w:rsid w:val="001F1F6F"/>
    <w:rsid w:val="00206A19"/>
    <w:rsid w:val="00206F16"/>
    <w:rsid w:val="0022033C"/>
    <w:rsid w:val="00220EDC"/>
    <w:rsid w:val="00227086"/>
    <w:rsid w:val="00227D28"/>
    <w:rsid w:val="0024013F"/>
    <w:rsid w:val="00250712"/>
    <w:rsid w:val="00251538"/>
    <w:rsid w:val="00253C2C"/>
    <w:rsid w:val="0026238D"/>
    <w:rsid w:val="00282F05"/>
    <w:rsid w:val="00287145"/>
    <w:rsid w:val="00291932"/>
    <w:rsid w:val="00294808"/>
    <w:rsid w:val="002A4624"/>
    <w:rsid w:val="002B2DE6"/>
    <w:rsid w:val="002E2883"/>
    <w:rsid w:val="002E7BBD"/>
    <w:rsid w:val="00306C81"/>
    <w:rsid w:val="003077F2"/>
    <w:rsid w:val="00315418"/>
    <w:rsid w:val="00315599"/>
    <w:rsid w:val="003164AD"/>
    <w:rsid w:val="0032268A"/>
    <w:rsid w:val="003353D2"/>
    <w:rsid w:val="00361493"/>
    <w:rsid w:val="00376A73"/>
    <w:rsid w:val="003875EF"/>
    <w:rsid w:val="00387B65"/>
    <w:rsid w:val="00390D29"/>
    <w:rsid w:val="0039428A"/>
    <w:rsid w:val="003A4915"/>
    <w:rsid w:val="003B5CEB"/>
    <w:rsid w:val="003C0C08"/>
    <w:rsid w:val="003C7901"/>
    <w:rsid w:val="003D2AF9"/>
    <w:rsid w:val="003F3D8C"/>
    <w:rsid w:val="00401CEC"/>
    <w:rsid w:val="004032D6"/>
    <w:rsid w:val="0042190A"/>
    <w:rsid w:val="00430560"/>
    <w:rsid w:val="00436449"/>
    <w:rsid w:val="00445F56"/>
    <w:rsid w:val="00474D87"/>
    <w:rsid w:val="0047693C"/>
    <w:rsid w:val="00476E78"/>
    <w:rsid w:val="00482A18"/>
    <w:rsid w:val="00497CDB"/>
    <w:rsid w:val="004A2667"/>
    <w:rsid w:val="004B2CD2"/>
    <w:rsid w:val="004B70B5"/>
    <w:rsid w:val="004B7179"/>
    <w:rsid w:val="004C03E0"/>
    <w:rsid w:val="005060C1"/>
    <w:rsid w:val="005061BE"/>
    <w:rsid w:val="005064E6"/>
    <w:rsid w:val="0051217A"/>
    <w:rsid w:val="005232F4"/>
    <w:rsid w:val="00527E2A"/>
    <w:rsid w:val="00535F62"/>
    <w:rsid w:val="005362E1"/>
    <w:rsid w:val="00577653"/>
    <w:rsid w:val="0057835D"/>
    <w:rsid w:val="00584E3D"/>
    <w:rsid w:val="005B4CC5"/>
    <w:rsid w:val="005C361C"/>
    <w:rsid w:val="005D646C"/>
    <w:rsid w:val="005E239B"/>
    <w:rsid w:val="005F53B5"/>
    <w:rsid w:val="005F598B"/>
    <w:rsid w:val="005F5C40"/>
    <w:rsid w:val="006148DB"/>
    <w:rsid w:val="0063034D"/>
    <w:rsid w:val="00631ADA"/>
    <w:rsid w:val="00635289"/>
    <w:rsid w:val="006370B9"/>
    <w:rsid w:val="00647355"/>
    <w:rsid w:val="006514AE"/>
    <w:rsid w:val="00654265"/>
    <w:rsid w:val="006640EE"/>
    <w:rsid w:val="00674BA2"/>
    <w:rsid w:val="00674C85"/>
    <w:rsid w:val="00680184"/>
    <w:rsid w:val="006A1839"/>
    <w:rsid w:val="006A23C8"/>
    <w:rsid w:val="006A62D4"/>
    <w:rsid w:val="006B2FE5"/>
    <w:rsid w:val="006D2389"/>
    <w:rsid w:val="006D43B0"/>
    <w:rsid w:val="006F48FE"/>
    <w:rsid w:val="00716AF5"/>
    <w:rsid w:val="00723EC7"/>
    <w:rsid w:val="007259F8"/>
    <w:rsid w:val="00736722"/>
    <w:rsid w:val="00761048"/>
    <w:rsid w:val="00767881"/>
    <w:rsid w:val="00771A49"/>
    <w:rsid w:val="00781DB2"/>
    <w:rsid w:val="007836AF"/>
    <w:rsid w:val="00785480"/>
    <w:rsid w:val="007A6F5E"/>
    <w:rsid w:val="007C67E1"/>
    <w:rsid w:val="007C6B63"/>
    <w:rsid w:val="007D0690"/>
    <w:rsid w:val="007D0944"/>
    <w:rsid w:val="007D6B24"/>
    <w:rsid w:val="007E0C10"/>
    <w:rsid w:val="007E21D1"/>
    <w:rsid w:val="007F1235"/>
    <w:rsid w:val="007F2874"/>
    <w:rsid w:val="00804B33"/>
    <w:rsid w:val="00815EED"/>
    <w:rsid w:val="00822B07"/>
    <w:rsid w:val="00837B92"/>
    <w:rsid w:val="0084417F"/>
    <w:rsid w:val="00851AD1"/>
    <w:rsid w:val="00854C11"/>
    <w:rsid w:val="00867936"/>
    <w:rsid w:val="00871F54"/>
    <w:rsid w:val="00874706"/>
    <w:rsid w:val="00875BCF"/>
    <w:rsid w:val="00881E52"/>
    <w:rsid w:val="008855D0"/>
    <w:rsid w:val="00885606"/>
    <w:rsid w:val="00896A19"/>
    <w:rsid w:val="008A0CA9"/>
    <w:rsid w:val="008B01D9"/>
    <w:rsid w:val="008B6E77"/>
    <w:rsid w:val="008C0DEC"/>
    <w:rsid w:val="008C3437"/>
    <w:rsid w:val="008C5C97"/>
    <w:rsid w:val="008D1606"/>
    <w:rsid w:val="008D518A"/>
    <w:rsid w:val="008D71F4"/>
    <w:rsid w:val="008D7DAE"/>
    <w:rsid w:val="008F07C6"/>
    <w:rsid w:val="00901C67"/>
    <w:rsid w:val="00916CE9"/>
    <w:rsid w:val="009263E8"/>
    <w:rsid w:val="0093305E"/>
    <w:rsid w:val="0093748A"/>
    <w:rsid w:val="00953BF6"/>
    <w:rsid w:val="00965DE4"/>
    <w:rsid w:val="00970271"/>
    <w:rsid w:val="00975241"/>
    <w:rsid w:val="00986687"/>
    <w:rsid w:val="009905F5"/>
    <w:rsid w:val="00990962"/>
    <w:rsid w:val="00991BFA"/>
    <w:rsid w:val="00995393"/>
    <w:rsid w:val="009A3A89"/>
    <w:rsid w:val="009C3E48"/>
    <w:rsid w:val="009C4648"/>
    <w:rsid w:val="009E72D2"/>
    <w:rsid w:val="009F1BE6"/>
    <w:rsid w:val="009F423C"/>
    <w:rsid w:val="009F5C18"/>
    <w:rsid w:val="00A07B0A"/>
    <w:rsid w:val="00A132F4"/>
    <w:rsid w:val="00A15203"/>
    <w:rsid w:val="00A350C8"/>
    <w:rsid w:val="00A53FEB"/>
    <w:rsid w:val="00A54663"/>
    <w:rsid w:val="00A63AF4"/>
    <w:rsid w:val="00A94EDD"/>
    <w:rsid w:val="00AB788A"/>
    <w:rsid w:val="00AC7149"/>
    <w:rsid w:val="00AE0A2B"/>
    <w:rsid w:val="00AE238A"/>
    <w:rsid w:val="00AE4DA6"/>
    <w:rsid w:val="00AE5EBB"/>
    <w:rsid w:val="00AE74A5"/>
    <w:rsid w:val="00AF4540"/>
    <w:rsid w:val="00B023E0"/>
    <w:rsid w:val="00B257F5"/>
    <w:rsid w:val="00B274C3"/>
    <w:rsid w:val="00B304F0"/>
    <w:rsid w:val="00B32203"/>
    <w:rsid w:val="00B36193"/>
    <w:rsid w:val="00B50CD9"/>
    <w:rsid w:val="00B57480"/>
    <w:rsid w:val="00B77974"/>
    <w:rsid w:val="00B77DC8"/>
    <w:rsid w:val="00B927C9"/>
    <w:rsid w:val="00BB742E"/>
    <w:rsid w:val="00BC3C90"/>
    <w:rsid w:val="00BC7C82"/>
    <w:rsid w:val="00BE620F"/>
    <w:rsid w:val="00BF1765"/>
    <w:rsid w:val="00BF5235"/>
    <w:rsid w:val="00C13F5C"/>
    <w:rsid w:val="00C15D1E"/>
    <w:rsid w:val="00C543A2"/>
    <w:rsid w:val="00C571F6"/>
    <w:rsid w:val="00C57A85"/>
    <w:rsid w:val="00C82A5B"/>
    <w:rsid w:val="00C902AE"/>
    <w:rsid w:val="00C9259F"/>
    <w:rsid w:val="00C96399"/>
    <w:rsid w:val="00CA1E6C"/>
    <w:rsid w:val="00CA4D94"/>
    <w:rsid w:val="00CD1C5D"/>
    <w:rsid w:val="00CD5246"/>
    <w:rsid w:val="00CE4FC2"/>
    <w:rsid w:val="00CF0718"/>
    <w:rsid w:val="00D006DD"/>
    <w:rsid w:val="00D2087B"/>
    <w:rsid w:val="00D2276C"/>
    <w:rsid w:val="00D4039C"/>
    <w:rsid w:val="00D413A3"/>
    <w:rsid w:val="00D567B5"/>
    <w:rsid w:val="00D75714"/>
    <w:rsid w:val="00D824F3"/>
    <w:rsid w:val="00DB5A10"/>
    <w:rsid w:val="00DC3D01"/>
    <w:rsid w:val="00DC684B"/>
    <w:rsid w:val="00DD55A9"/>
    <w:rsid w:val="00DE4E0B"/>
    <w:rsid w:val="00DE537A"/>
    <w:rsid w:val="00E102CA"/>
    <w:rsid w:val="00E27607"/>
    <w:rsid w:val="00E37A50"/>
    <w:rsid w:val="00E46801"/>
    <w:rsid w:val="00E47B19"/>
    <w:rsid w:val="00E61D86"/>
    <w:rsid w:val="00E62631"/>
    <w:rsid w:val="00E62FE8"/>
    <w:rsid w:val="00E772AE"/>
    <w:rsid w:val="00E87F58"/>
    <w:rsid w:val="00ED6758"/>
    <w:rsid w:val="00ED73ED"/>
    <w:rsid w:val="00EE5D7B"/>
    <w:rsid w:val="00EF6DCB"/>
    <w:rsid w:val="00F13693"/>
    <w:rsid w:val="00F42438"/>
    <w:rsid w:val="00F46ED1"/>
    <w:rsid w:val="00F527D1"/>
    <w:rsid w:val="00F53A73"/>
    <w:rsid w:val="00F81DBF"/>
    <w:rsid w:val="00F86371"/>
    <w:rsid w:val="00F93658"/>
    <w:rsid w:val="00FB1971"/>
    <w:rsid w:val="00FB4000"/>
    <w:rsid w:val="00FD04F7"/>
    <w:rsid w:val="00FD2C8F"/>
    <w:rsid w:val="00FD7559"/>
    <w:rsid w:val="00FF0F59"/>
    <w:rsid w:val="016AC670"/>
    <w:rsid w:val="01719A1B"/>
    <w:rsid w:val="019C1B05"/>
    <w:rsid w:val="021C1B94"/>
    <w:rsid w:val="02760DFF"/>
    <w:rsid w:val="02961936"/>
    <w:rsid w:val="02CEDA81"/>
    <w:rsid w:val="0336AC9B"/>
    <w:rsid w:val="03900DDF"/>
    <w:rsid w:val="0459595E"/>
    <w:rsid w:val="04A81F47"/>
    <w:rsid w:val="04BCE9BF"/>
    <w:rsid w:val="04F62628"/>
    <w:rsid w:val="057FBDB9"/>
    <w:rsid w:val="05987D59"/>
    <w:rsid w:val="064933A3"/>
    <w:rsid w:val="067305DA"/>
    <w:rsid w:val="067380AC"/>
    <w:rsid w:val="06B5CC8A"/>
    <w:rsid w:val="06B9BBBB"/>
    <w:rsid w:val="07365732"/>
    <w:rsid w:val="07462324"/>
    <w:rsid w:val="07DB6224"/>
    <w:rsid w:val="08422219"/>
    <w:rsid w:val="08560FFB"/>
    <w:rsid w:val="08F6A729"/>
    <w:rsid w:val="091501FA"/>
    <w:rsid w:val="0937D303"/>
    <w:rsid w:val="0948475D"/>
    <w:rsid w:val="0965B0CB"/>
    <w:rsid w:val="096C0227"/>
    <w:rsid w:val="09AAA69C"/>
    <w:rsid w:val="0A6DD417"/>
    <w:rsid w:val="0C0628CF"/>
    <w:rsid w:val="0C8C7A3F"/>
    <w:rsid w:val="0CA5D88F"/>
    <w:rsid w:val="0CE2475E"/>
    <w:rsid w:val="0D07DDBF"/>
    <w:rsid w:val="0E3968D1"/>
    <w:rsid w:val="0E41A8F0"/>
    <w:rsid w:val="0E656A34"/>
    <w:rsid w:val="0E9AB36B"/>
    <w:rsid w:val="0ED5A3D0"/>
    <w:rsid w:val="0FD33695"/>
    <w:rsid w:val="0FDD7951"/>
    <w:rsid w:val="117949B2"/>
    <w:rsid w:val="11AC7C94"/>
    <w:rsid w:val="11EB7A38"/>
    <w:rsid w:val="11F926A3"/>
    <w:rsid w:val="11F9FFC5"/>
    <w:rsid w:val="1288CE28"/>
    <w:rsid w:val="13151A13"/>
    <w:rsid w:val="139679B6"/>
    <w:rsid w:val="13A914F3"/>
    <w:rsid w:val="13CE0FBF"/>
    <w:rsid w:val="13E1235D"/>
    <w:rsid w:val="1522F4D0"/>
    <w:rsid w:val="15B20604"/>
    <w:rsid w:val="1639CCF9"/>
    <w:rsid w:val="16931902"/>
    <w:rsid w:val="171FCD87"/>
    <w:rsid w:val="17305023"/>
    <w:rsid w:val="17E04B17"/>
    <w:rsid w:val="17E6828F"/>
    <w:rsid w:val="1836A702"/>
    <w:rsid w:val="1901E06D"/>
    <w:rsid w:val="19CA0A2B"/>
    <w:rsid w:val="19CFA0E2"/>
    <w:rsid w:val="19D4263E"/>
    <w:rsid w:val="19DB68B6"/>
    <w:rsid w:val="1A29CA9A"/>
    <w:rsid w:val="1A43E8E2"/>
    <w:rsid w:val="1A9DB0CE"/>
    <w:rsid w:val="1AD83614"/>
    <w:rsid w:val="1B0BE493"/>
    <w:rsid w:val="1B6B7143"/>
    <w:rsid w:val="1B8FA2C1"/>
    <w:rsid w:val="1BDB6AC4"/>
    <w:rsid w:val="1BF73D9E"/>
    <w:rsid w:val="1BFA909B"/>
    <w:rsid w:val="1BFE8534"/>
    <w:rsid w:val="1C081F2B"/>
    <w:rsid w:val="1CE76227"/>
    <w:rsid w:val="1D0A52A7"/>
    <w:rsid w:val="1D23859C"/>
    <w:rsid w:val="1D9A5595"/>
    <w:rsid w:val="1DAC8243"/>
    <w:rsid w:val="1E06519C"/>
    <w:rsid w:val="1EB5B9D9"/>
    <w:rsid w:val="1F20C3B5"/>
    <w:rsid w:val="1F3FD4CC"/>
    <w:rsid w:val="1FA1ABE9"/>
    <w:rsid w:val="1FC37EE6"/>
    <w:rsid w:val="1FD09FB7"/>
    <w:rsid w:val="1FEB5CFC"/>
    <w:rsid w:val="20655A9E"/>
    <w:rsid w:val="206AB0F8"/>
    <w:rsid w:val="207E5447"/>
    <w:rsid w:val="20972295"/>
    <w:rsid w:val="20CC81B1"/>
    <w:rsid w:val="2132145C"/>
    <w:rsid w:val="213F1707"/>
    <w:rsid w:val="21537303"/>
    <w:rsid w:val="21591D91"/>
    <w:rsid w:val="2171B2D0"/>
    <w:rsid w:val="21872D5D"/>
    <w:rsid w:val="2187FE6B"/>
    <w:rsid w:val="226A0812"/>
    <w:rsid w:val="22E5CDEE"/>
    <w:rsid w:val="22FBFC50"/>
    <w:rsid w:val="2314F4AD"/>
    <w:rsid w:val="2322FDBE"/>
    <w:rsid w:val="239C85A6"/>
    <w:rsid w:val="239CFB60"/>
    <w:rsid w:val="2467DDA3"/>
    <w:rsid w:val="2497CCB1"/>
    <w:rsid w:val="26021A6D"/>
    <w:rsid w:val="26460AC0"/>
    <w:rsid w:val="265EFC65"/>
    <w:rsid w:val="2671B874"/>
    <w:rsid w:val="26ADC90E"/>
    <w:rsid w:val="271CFBC5"/>
    <w:rsid w:val="2760BFA7"/>
    <w:rsid w:val="276B00B7"/>
    <w:rsid w:val="2779E804"/>
    <w:rsid w:val="287098D9"/>
    <w:rsid w:val="28E035E5"/>
    <w:rsid w:val="290AA269"/>
    <w:rsid w:val="296F200E"/>
    <w:rsid w:val="2996B206"/>
    <w:rsid w:val="2A142A6A"/>
    <w:rsid w:val="2B093944"/>
    <w:rsid w:val="2B3B02F5"/>
    <w:rsid w:val="2BD962B7"/>
    <w:rsid w:val="2C95C70C"/>
    <w:rsid w:val="2CC9C35E"/>
    <w:rsid w:val="2D549557"/>
    <w:rsid w:val="2DB3A708"/>
    <w:rsid w:val="2DF661D5"/>
    <w:rsid w:val="2E48969C"/>
    <w:rsid w:val="2ED60CEF"/>
    <w:rsid w:val="2F543746"/>
    <w:rsid w:val="2F5BCBD8"/>
    <w:rsid w:val="2F6CC481"/>
    <w:rsid w:val="2FCBB1F4"/>
    <w:rsid w:val="2FDF27BE"/>
    <w:rsid w:val="2FF0F6A3"/>
    <w:rsid w:val="2FF4C372"/>
    <w:rsid w:val="305C134D"/>
    <w:rsid w:val="30DA1005"/>
    <w:rsid w:val="329CA5F9"/>
    <w:rsid w:val="32ADABA6"/>
    <w:rsid w:val="33144B29"/>
    <w:rsid w:val="331930F8"/>
    <w:rsid w:val="33B22D95"/>
    <w:rsid w:val="33BB0CB0"/>
    <w:rsid w:val="35BFBA24"/>
    <w:rsid w:val="360311E9"/>
    <w:rsid w:val="3667B031"/>
    <w:rsid w:val="375CB55E"/>
    <w:rsid w:val="37E74A0F"/>
    <w:rsid w:val="389DF242"/>
    <w:rsid w:val="38F75AE6"/>
    <w:rsid w:val="39794242"/>
    <w:rsid w:val="39838CAD"/>
    <w:rsid w:val="3A0676C5"/>
    <w:rsid w:val="3B2292C6"/>
    <w:rsid w:val="3BC7ECB2"/>
    <w:rsid w:val="3CAD11A3"/>
    <w:rsid w:val="3CBB2D6F"/>
    <w:rsid w:val="3CD767D6"/>
    <w:rsid w:val="3CD9E843"/>
    <w:rsid w:val="3D7BD2A6"/>
    <w:rsid w:val="3DAEF062"/>
    <w:rsid w:val="3DB2EC71"/>
    <w:rsid w:val="3DD564F0"/>
    <w:rsid w:val="3DEE127B"/>
    <w:rsid w:val="3E34264C"/>
    <w:rsid w:val="3E767438"/>
    <w:rsid w:val="3E7E224F"/>
    <w:rsid w:val="3F06F8C4"/>
    <w:rsid w:val="3FCE25AD"/>
    <w:rsid w:val="40C353FE"/>
    <w:rsid w:val="41083D84"/>
    <w:rsid w:val="4109591A"/>
    <w:rsid w:val="410D05B2"/>
    <w:rsid w:val="411C9BA2"/>
    <w:rsid w:val="413457EC"/>
    <w:rsid w:val="42554A2E"/>
    <w:rsid w:val="426BB67F"/>
    <w:rsid w:val="428E0F87"/>
    <w:rsid w:val="42954AA1"/>
    <w:rsid w:val="429E3D2C"/>
    <w:rsid w:val="42B9A97B"/>
    <w:rsid w:val="4418A511"/>
    <w:rsid w:val="44634A48"/>
    <w:rsid w:val="44B74F69"/>
    <w:rsid w:val="44C804E1"/>
    <w:rsid w:val="44E556BD"/>
    <w:rsid w:val="4541BF7A"/>
    <w:rsid w:val="45B74291"/>
    <w:rsid w:val="46479B71"/>
    <w:rsid w:val="4661BE9F"/>
    <w:rsid w:val="466A5986"/>
    <w:rsid w:val="46D29B99"/>
    <w:rsid w:val="476AAC74"/>
    <w:rsid w:val="479D141D"/>
    <w:rsid w:val="479DB207"/>
    <w:rsid w:val="47EA7A30"/>
    <w:rsid w:val="47F4D863"/>
    <w:rsid w:val="48C1CFA6"/>
    <w:rsid w:val="499835DC"/>
    <w:rsid w:val="49CBA916"/>
    <w:rsid w:val="4A0DAB8A"/>
    <w:rsid w:val="4A5DA007"/>
    <w:rsid w:val="4AA30A50"/>
    <w:rsid w:val="4BACF919"/>
    <w:rsid w:val="4BF97068"/>
    <w:rsid w:val="4BFE2176"/>
    <w:rsid w:val="4C07228E"/>
    <w:rsid w:val="4C76E251"/>
    <w:rsid w:val="4D454C4C"/>
    <w:rsid w:val="4D8ABB69"/>
    <w:rsid w:val="4E536B17"/>
    <w:rsid w:val="4EFD76D0"/>
    <w:rsid w:val="4FD5555A"/>
    <w:rsid w:val="4FEE7DB7"/>
    <w:rsid w:val="4FF3D411"/>
    <w:rsid w:val="5123297C"/>
    <w:rsid w:val="512B1702"/>
    <w:rsid w:val="51879D6C"/>
    <w:rsid w:val="519B7410"/>
    <w:rsid w:val="52A10952"/>
    <w:rsid w:val="52BC6756"/>
    <w:rsid w:val="530CF61C"/>
    <w:rsid w:val="53999473"/>
    <w:rsid w:val="53E3E8F6"/>
    <w:rsid w:val="53E48700"/>
    <w:rsid w:val="54853539"/>
    <w:rsid w:val="5531B83C"/>
    <w:rsid w:val="55F69A9F"/>
    <w:rsid w:val="55FA256F"/>
    <w:rsid w:val="577EE045"/>
    <w:rsid w:val="5794E7C7"/>
    <w:rsid w:val="579A5886"/>
    <w:rsid w:val="57C62CF9"/>
    <w:rsid w:val="58A36D7A"/>
    <w:rsid w:val="5955DC1C"/>
    <w:rsid w:val="5999A4B1"/>
    <w:rsid w:val="59BC0BFE"/>
    <w:rsid w:val="59BF447C"/>
    <w:rsid w:val="5ACEEC47"/>
    <w:rsid w:val="5B402C42"/>
    <w:rsid w:val="5B91CD52"/>
    <w:rsid w:val="5C53031D"/>
    <w:rsid w:val="5C631E19"/>
    <w:rsid w:val="5C799623"/>
    <w:rsid w:val="5D035725"/>
    <w:rsid w:val="5D592444"/>
    <w:rsid w:val="5DB680D3"/>
    <w:rsid w:val="5DC7A210"/>
    <w:rsid w:val="5E099A0A"/>
    <w:rsid w:val="5E61F45F"/>
    <w:rsid w:val="5E77CD04"/>
    <w:rsid w:val="5EB045B7"/>
    <w:rsid w:val="5F637271"/>
    <w:rsid w:val="5FF85834"/>
    <w:rsid w:val="60A90674"/>
    <w:rsid w:val="60BBAAD3"/>
    <w:rsid w:val="616DAB6E"/>
    <w:rsid w:val="61D9C0D4"/>
    <w:rsid w:val="6234B4C3"/>
    <w:rsid w:val="629AAE8C"/>
    <w:rsid w:val="629D6E42"/>
    <w:rsid w:val="62D601D0"/>
    <w:rsid w:val="62DD0B2D"/>
    <w:rsid w:val="6323463C"/>
    <w:rsid w:val="6383B6DA"/>
    <w:rsid w:val="639CDF37"/>
    <w:rsid w:val="63C865C8"/>
    <w:rsid w:val="6402D183"/>
    <w:rsid w:val="641FF1D9"/>
    <w:rsid w:val="64207A95"/>
    <w:rsid w:val="64393EA3"/>
    <w:rsid w:val="65251410"/>
    <w:rsid w:val="6553CB24"/>
    <w:rsid w:val="6583BDBC"/>
    <w:rsid w:val="65F6BB64"/>
    <w:rsid w:val="66C96874"/>
    <w:rsid w:val="67879E0C"/>
    <w:rsid w:val="68177238"/>
    <w:rsid w:val="683D0654"/>
    <w:rsid w:val="685727FD"/>
    <w:rsid w:val="686538D5"/>
    <w:rsid w:val="689DDFA5"/>
    <w:rsid w:val="68F362FC"/>
    <w:rsid w:val="694C4CB1"/>
    <w:rsid w:val="69B89FE9"/>
    <w:rsid w:val="6A0072B9"/>
    <w:rsid w:val="6B4F12FA"/>
    <w:rsid w:val="6B4F6D09"/>
    <w:rsid w:val="6B980ADE"/>
    <w:rsid w:val="6BBACA22"/>
    <w:rsid w:val="6CAE827D"/>
    <w:rsid w:val="6D38A9F8"/>
    <w:rsid w:val="6D5E8809"/>
    <w:rsid w:val="6DABA61B"/>
    <w:rsid w:val="6DBA6EDD"/>
    <w:rsid w:val="6DEC10BE"/>
    <w:rsid w:val="6EA4B289"/>
    <w:rsid w:val="6EA5FEFE"/>
    <w:rsid w:val="6ECA7560"/>
    <w:rsid w:val="6EE404A2"/>
    <w:rsid w:val="6F97A09B"/>
    <w:rsid w:val="6FFEDB62"/>
    <w:rsid w:val="70E346DD"/>
    <w:rsid w:val="71E84778"/>
    <w:rsid w:val="72CE6C7C"/>
    <w:rsid w:val="72F38190"/>
    <w:rsid w:val="7331C062"/>
    <w:rsid w:val="7360009B"/>
    <w:rsid w:val="738417D9"/>
    <w:rsid w:val="738E2CA2"/>
    <w:rsid w:val="73CDC98D"/>
    <w:rsid w:val="74363A10"/>
    <w:rsid w:val="7473C0C4"/>
    <w:rsid w:val="75076F65"/>
    <w:rsid w:val="75E58B9A"/>
    <w:rsid w:val="7623B714"/>
    <w:rsid w:val="768C2F40"/>
    <w:rsid w:val="76D17B66"/>
    <w:rsid w:val="76D968EC"/>
    <w:rsid w:val="774BA55E"/>
    <w:rsid w:val="7775A3EB"/>
    <w:rsid w:val="780464C8"/>
    <w:rsid w:val="78178F15"/>
    <w:rsid w:val="786D4BC7"/>
    <w:rsid w:val="78867424"/>
    <w:rsid w:val="78DF1869"/>
    <w:rsid w:val="794135C1"/>
    <w:rsid w:val="79B09815"/>
    <w:rsid w:val="7A3D0B11"/>
    <w:rsid w:val="7AC95D9B"/>
    <w:rsid w:val="7AF7F848"/>
    <w:rsid w:val="7B0E91FC"/>
    <w:rsid w:val="7B5F041E"/>
    <w:rsid w:val="7C20B7D7"/>
    <w:rsid w:val="7C652DFC"/>
    <w:rsid w:val="7CDE8C5F"/>
    <w:rsid w:val="7CF2C5A4"/>
    <w:rsid w:val="7D027266"/>
    <w:rsid w:val="7D12AD1E"/>
    <w:rsid w:val="7D324F32"/>
    <w:rsid w:val="7DECF667"/>
    <w:rsid w:val="7F80B5D0"/>
    <w:rsid w:val="7FD118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EF729"/>
  <w15:docId w15:val="{1E38C15D-AA75-4A0A-A187-AA368410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MT" w:eastAsia="Arial MT" w:hAnsi="Arial MT" w:cs="Arial MT"/>
      <w:sz w:val="22"/>
      <w:szCs w:val="22"/>
      <w:lang w:eastAsia="en-US"/>
    </w:rPr>
  </w:style>
  <w:style w:type="paragraph" w:styleId="Ttulo1">
    <w:name w:val="heading 1"/>
    <w:basedOn w:val="Normal"/>
    <w:uiPriority w:val="1"/>
    <w:qFormat/>
    <w:pPr>
      <w:ind w:left="731" w:right="2300"/>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01" w:hanging="192"/>
      <w:jc w:val="both"/>
    </w:pPr>
    <w:rPr>
      <w:rFonts w:ascii="Arial" w:eastAsia="Arial" w:hAnsi="Arial" w:cs="Arial"/>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518EE"/>
    <w:pPr>
      <w:tabs>
        <w:tab w:val="center" w:pos="4419"/>
        <w:tab w:val="right" w:pos="8838"/>
      </w:tabs>
    </w:pPr>
  </w:style>
  <w:style w:type="character" w:customStyle="1" w:styleId="EncabezadoCar">
    <w:name w:val="Encabezado Car"/>
    <w:link w:val="Encabezado"/>
    <w:uiPriority w:val="99"/>
    <w:rsid w:val="001518EE"/>
    <w:rPr>
      <w:rFonts w:ascii="Arial MT" w:eastAsia="Arial MT" w:hAnsi="Arial MT" w:cs="Arial MT"/>
      <w:lang w:val="es-ES"/>
    </w:rPr>
  </w:style>
  <w:style w:type="paragraph" w:styleId="Piedepgina">
    <w:name w:val="footer"/>
    <w:basedOn w:val="Normal"/>
    <w:link w:val="PiedepginaCar"/>
    <w:uiPriority w:val="99"/>
    <w:unhideWhenUsed/>
    <w:rsid w:val="001518EE"/>
    <w:pPr>
      <w:tabs>
        <w:tab w:val="center" w:pos="4419"/>
        <w:tab w:val="right" w:pos="8838"/>
      </w:tabs>
    </w:pPr>
  </w:style>
  <w:style w:type="character" w:customStyle="1" w:styleId="PiedepginaCar">
    <w:name w:val="Pie de página Car"/>
    <w:link w:val="Piedepgina"/>
    <w:uiPriority w:val="99"/>
    <w:rsid w:val="001518EE"/>
    <w:rPr>
      <w:rFonts w:ascii="Arial MT" w:eastAsia="Arial MT" w:hAnsi="Arial MT" w:cs="Arial MT"/>
      <w:lang w:val="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unhideWhenUsed/>
    <w:qFormat/>
    <w:rsid w:val="00B927C9"/>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link w:val="Textonotapie"/>
    <w:uiPriority w:val="99"/>
    <w:qFormat/>
    <w:rsid w:val="00B927C9"/>
    <w:rPr>
      <w:rFonts w:ascii="Arial MT" w:eastAsia="Arial MT" w:hAnsi="Arial MT" w:cs="Arial MT"/>
      <w:sz w:val="20"/>
      <w:szCs w:val="20"/>
      <w:lang w:val="es-ES"/>
    </w:rPr>
  </w:style>
  <w:style w:type="character" w:styleId="Refdenotaalpie">
    <w:name w:val="footnote reference"/>
    <w:aliases w:val="Texto de nota al pie,referencia nota al pie,FC,Footnotes refss,Appel note de bas de page,Fago Fußnotenzeichen,Nota a pie,Ref. de nota al pie 2,Footnote symbol,Footnote,Char Car Car Car Ca,Ref. de nota al pie2,Nota de pie,Ref,R,f,4_G"/>
    <w:link w:val="4GChar"/>
    <w:uiPriority w:val="99"/>
    <w:unhideWhenUsed/>
    <w:qFormat/>
    <w:rsid w:val="00B927C9"/>
    <w:rPr>
      <w:vertAlign w:val="superscript"/>
    </w:rPr>
  </w:style>
  <w:style w:type="paragraph" w:customStyle="1" w:styleId="Sinespaciado1">
    <w:name w:val="Sin espaciado1"/>
    <w:rsid w:val="00FF0F59"/>
    <w:rPr>
      <w:rFonts w:eastAsia="Times New Roman"/>
      <w:sz w:val="22"/>
      <w:szCs w:val="22"/>
      <w:lang w:eastAsia="en-US"/>
    </w:rPr>
  </w:style>
  <w:style w:type="character" w:styleId="Hipervnculo">
    <w:name w:val="Hyperlink"/>
    <w:uiPriority w:val="99"/>
    <w:unhideWhenUsed/>
    <w:rsid w:val="005060C1"/>
    <w:rPr>
      <w:color w:val="0000FF"/>
      <w:u w:val="single"/>
    </w:rPr>
  </w:style>
  <w:style w:type="paragraph" w:styleId="Sinespaciado">
    <w:name w:val="No Spacing"/>
    <w:link w:val="SinespaciadoCar"/>
    <w:uiPriority w:val="1"/>
    <w:qFormat/>
    <w:rsid w:val="00D413A3"/>
    <w:pPr>
      <w:widowControl w:val="0"/>
      <w:autoSpaceDE w:val="0"/>
      <w:autoSpaceDN w:val="0"/>
      <w:adjustRightInd w:val="0"/>
    </w:pPr>
    <w:rPr>
      <w:rFonts w:ascii="Courier New" w:eastAsia="Times New Roman" w:hAnsi="Courier New"/>
      <w:sz w:val="22"/>
      <w:szCs w:val="22"/>
      <w:lang w:val="es-ES" w:eastAsia="es-ES"/>
    </w:rPr>
  </w:style>
  <w:style w:type="character" w:customStyle="1" w:styleId="SinespaciadoCar">
    <w:name w:val="Sin espaciado Car"/>
    <w:link w:val="Sinespaciado"/>
    <w:uiPriority w:val="1"/>
    <w:locked/>
    <w:rsid w:val="00D413A3"/>
    <w:rPr>
      <w:rFonts w:ascii="Courier New" w:eastAsia="Times New Roman" w:hAnsi="Courier New"/>
      <w:sz w:val="22"/>
      <w:szCs w:val="22"/>
      <w:lang w:val="es-ES" w:eastAsia="es-ES"/>
    </w:rPr>
  </w:style>
  <w:style w:type="table" w:styleId="Tablaconcuadrcula">
    <w:name w:val="Table Grid"/>
    <w:basedOn w:val="Tablanormal"/>
    <w:uiPriority w:val="39"/>
    <w:rsid w:val="00D413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D413A3"/>
    <w:rPr>
      <w:i/>
      <w:iCs/>
      <w:color w:val="404040" w:themeColor="text1" w:themeTint="BF"/>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413A3"/>
    <w:pPr>
      <w:widowControl/>
      <w:autoSpaceDE/>
      <w:autoSpaceDN/>
      <w:jc w:val="both"/>
    </w:pPr>
    <w:rPr>
      <w:rFonts w:ascii="Calibri" w:eastAsia="Calibri" w:hAnsi="Calibri" w:cs="Times New Roman"/>
      <w:sz w:val="20"/>
      <w:szCs w:val="20"/>
      <w:vertAlign w:val="superscript"/>
      <w:lang w:eastAsia="es-CO"/>
    </w:rPr>
  </w:style>
  <w:style w:type="paragraph" w:customStyle="1" w:styleId="paragraph">
    <w:name w:val="paragraph"/>
    <w:basedOn w:val="Normal"/>
    <w:rsid w:val="00D413A3"/>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413A3"/>
  </w:style>
  <w:style w:type="character" w:customStyle="1" w:styleId="eop">
    <w:name w:val="eop"/>
    <w:basedOn w:val="Fuentedeprrafopredeter"/>
    <w:rsid w:val="00D413A3"/>
  </w:style>
  <w:style w:type="character" w:customStyle="1" w:styleId="superscript">
    <w:name w:val="superscript"/>
    <w:basedOn w:val="Fuentedeprrafopredeter"/>
    <w:rsid w:val="00D413A3"/>
  </w:style>
  <w:style w:type="paragraph" w:customStyle="1" w:styleId="313">
    <w:name w:val="313"/>
    <w:basedOn w:val="Normal"/>
    <w:uiPriority w:val="99"/>
    <w:rsid w:val="1A29CA9A"/>
    <w:rPr>
      <w:rFonts w:ascii="Times New Roman" w:eastAsia="Times New Roman" w:hAnsi="Times New Roman" w:cs="Times New Roman"/>
      <w:color w:val="000000" w:themeColor="text1"/>
      <w:sz w:val="20"/>
      <w:szCs w:val="20"/>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26594">
      <w:bodyDiv w:val="1"/>
      <w:marLeft w:val="0"/>
      <w:marRight w:val="0"/>
      <w:marTop w:val="0"/>
      <w:marBottom w:val="0"/>
      <w:divBdr>
        <w:top w:val="none" w:sz="0" w:space="0" w:color="auto"/>
        <w:left w:val="none" w:sz="0" w:space="0" w:color="auto"/>
        <w:bottom w:val="none" w:sz="0" w:space="0" w:color="auto"/>
        <w:right w:val="none" w:sz="0" w:space="0" w:color="auto"/>
      </w:divBdr>
    </w:div>
    <w:div w:id="521867860">
      <w:bodyDiv w:val="1"/>
      <w:marLeft w:val="0"/>
      <w:marRight w:val="0"/>
      <w:marTop w:val="0"/>
      <w:marBottom w:val="0"/>
      <w:divBdr>
        <w:top w:val="none" w:sz="0" w:space="0" w:color="auto"/>
        <w:left w:val="none" w:sz="0" w:space="0" w:color="auto"/>
        <w:bottom w:val="none" w:sz="0" w:space="0" w:color="auto"/>
        <w:right w:val="none" w:sz="0" w:space="0" w:color="auto"/>
      </w:divBdr>
      <w:divsChild>
        <w:div w:id="24255033">
          <w:marLeft w:val="0"/>
          <w:marRight w:val="0"/>
          <w:marTop w:val="0"/>
          <w:marBottom w:val="0"/>
          <w:divBdr>
            <w:top w:val="none" w:sz="0" w:space="0" w:color="auto"/>
            <w:left w:val="none" w:sz="0" w:space="0" w:color="auto"/>
            <w:bottom w:val="none" w:sz="0" w:space="0" w:color="auto"/>
            <w:right w:val="none" w:sz="0" w:space="0" w:color="auto"/>
          </w:divBdr>
        </w:div>
        <w:div w:id="518930730">
          <w:marLeft w:val="0"/>
          <w:marRight w:val="0"/>
          <w:marTop w:val="0"/>
          <w:marBottom w:val="0"/>
          <w:divBdr>
            <w:top w:val="none" w:sz="0" w:space="0" w:color="auto"/>
            <w:left w:val="none" w:sz="0" w:space="0" w:color="auto"/>
            <w:bottom w:val="none" w:sz="0" w:space="0" w:color="auto"/>
            <w:right w:val="none" w:sz="0" w:space="0" w:color="auto"/>
          </w:divBdr>
        </w:div>
        <w:div w:id="220406459">
          <w:marLeft w:val="0"/>
          <w:marRight w:val="0"/>
          <w:marTop w:val="0"/>
          <w:marBottom w:val="0"/>
          <w:divBdr>
            <w:top w:val="none" w:sz="0" w:space="0" w:color="auto"/>
            <w:left w:val="none" w:sz="0" w:space="0" w:color="auto"/>
            <w:bottom w:val="none" w:sz="0" w:space="0" w:color="auto"/>
            <w:right w:val="none" w:sz="0" w:space="0" w:color="auto"/>
          </w:divBdr>
        </w:div>
        <w:div w:id="1807816518">
          <w:marLeft w:val="0"/>
          <w:marRight w:val="0"/>
          <w:marTop w:val="0"/>
          <w:marBottom w:val="0"/>
          <w:divBdr>
            <w:top w:val="none" w:sz="0" w:space="0" w:color="auto"/>
            <w:left w:val="none" w:sz="0" w:space="0" w:color="auto"/>
            <w:bottom w:val="none" w:sz="0" w:space="0" w:color="auto"/>
            <w:right w:val="none" w:sz="0" w:space="0" w:color="auto"/>
          </w:divBdr>
        </w:div>
        <w:div w:id="1492795942">
          <w:marLeft w:val="0"/>
          <w:marRight w:val="0"/>
          <w:marTop w:val="0"/>
          <w:marBottom w:val="0"/>
          <w:divBdr>
            <w:top w:val="none" w:sz="0" w:space="0" w:color="auto"/>
            <w:left w:val="none" w:sz="0" w:space="0" w:color="auto"/>
            <w:bottom w:val="none" w:sz="0" w:space="0" w:color="auto"/>
            <w:right w:val="none" w:sz="0" w:space="0" w:color="auto"/>
          </w:divBdr>
        </w:div>
        <w:div w:id="1162428125">
          <w:marLeft w:val="0"/>
          <w:marRight w:val="0"/>
          <w:marTop w:val="0"/>
          <w:marBottom w:val="0"/>
          <w:divBdr>
            <w:top w:val="none" w:sz="0" w:space="0" w:color="auto"/>
            <w:left w:val="none" w:sz="0" w:space="0" w:color="auto"/>
            <w:bottom w:val="none" w:sz="0" w:space="0" w:color="auto"/>
            <w:right w:val="none" w:sz="0" w:space="0" w:color="auto"/>
          </w:divBdr>
        </w:div>
        <w:div w:id="850264147">
          <w:marLeft w:val="0"/>
          <w:marRight w:val="0"/>
          <w:marTop w:val="0"/>
          <w:marBottom w:val="0"/>
          <w:divBdr>
            <w:top w:val="none" w:sz="0" w:space="0" w:color="auto"/>
            <w:left w:val="none" w:sz="0" w:space="0" w:color="auto"/>
            <w:bottom w:val="none" w:sz="0" w:space="0" w:color="auto"/>
            <w:right w:val="none" w:sz="0" w:space="0" w:color="auto"/>
          </w:divBdr>
        </w:div>
        <w:div w:id="2036272897">
          <w:marLeft w:val="0"/>
          <w:marRight w:val="0"/>
          <w:marTop w:val="0"/>
          <w:marBottom w:val="0"/>
          <w:divBdr>
            <w:top w:val="none" w:sz="0" w:space="0" w:color="auto"/>
            <w:left w:val="none" w:sz="0" w:space="0" w:color="auto"/>
            <w:bottom w:val="none" w:sz="0" w:space="0" w:color="auto"/>
            <w:right w:val="none" w:sz="0" w:space="0" w:color="auto"/>
          </w:divBdr>
        </w:div>
        <w:div w:id="906498808">
          <w:marLeft w:val="0"/>
          <w:marRight w:val="0"/>
          <w:marTop w:val="0"/>
          <w:marBottom w:val="0"/>
          <w:divBdr>
            <w:top w:val="none" w:sz="0" w:space="0" w:color="auto"/>
            <w:left w:val="none" w:sz="0" w:space="0" w:color="auto"/>
            <w:bottom w:val="none" w:sz="0" w:space="0" w:color="auto"/>
            <w:right w:val="none" w:sz="0" w:space="0" w:color="auto"/>
          </w:divBdr>
        </w:div>
        <w:div w:id="874540714">
          <w:marLeft w:val="0"/>
          <w:marRight w:val="0"/>
          <w:marTop w:val="0"/>
          <w:marBottom w:val="0"/>
          <w:divBdr>
            <w:top w:val="none" w:sz="0" w:space="0" w:color="auto"/>
            <w:left w:val="none" w:sz="0" w:space="0" w:color="auto"/>
            <w:bottom w:val="none" w:sz="0" w:space="0" w:color="auto"/>
            <w:right w:val="none" w:sz="0" w:space="0" w:color="auto"/>
          </w:divBdr>
        </w:div>
        <w:div w:id="473062564">
          <w:marLeft w:val="0"/>
          <w:marRight w:val="0"/>
          <w:marTop w:val="0"/>
          <w:marBottom w:val="0"/>
          <w:divBdr>
            <w:top w:val="none" w:sz="0" w:space="0" w:color="auto"/>
            <w:left w:val="none" w:sz="0" w:space="0" w:color="auto"/>
            <w:bottom w:val="none" w:sz="0" w:space="0" w:color="auto"/>
            <w:right w:val="none" w:sz="0" w:space="0" w:color="auto"/>
          </w:divBdr>
        </w:div>
        <w:div w:id="867641603">
          <w:marLeft w:val="0"/>
          <w:marRight w:val="0"/>
          <w:marTop w:val="0"/>
          <w:marBottom w:val="0"/>
          <w:divBdr>
            <w:top w:val="none" w:sz="0" w:space="0" w:color="auto"/>
            <w:left w:val="none" w:sz="0" w:space="0" w:color="auto"/>
            <w:bottom w:val="none" w:sz="0" w:space="0" w:color="auto"/>
            <w:right w:val="none" w:sz="0" w:space="0" w:color="auto"/>
          </w:divBdr>
        </w:div>
        <w:div w:id="1741559986">
          <w:marLeft w:val="0"/>
          <w:marRight w:val="0"/>
          <w:marTop w:val="0"/>
          <w:marBottom w:val="0"/>
          <w:divBdr>
            <w:top w:val="none" w:sz="0" w:space="0" w:color="auto"/>
            <w:left w:val="none" w:sz="0" w:space="0" w:color="auto"/>
            <w:bottom w:val="none" w:sz="0" w:space="0" w:color="auto"/>
            <w:right w:val="none" w:sz="0" w:space="0" w:color="auto"/>
          </w:divBdr>
        </w:div>
        <w:div w:id="1817912476">
          <w:marLeft w:val="0"/>
          <w:marRight w:val="0"/>
          <w:marTop w:val="0"/>
          <w:marBottom w:val="0"/>
          <w:divBdr>
            <w:top w:val="none" w:sz="0" w:space="0" w:color="auto"/>
            <w:left w:val="none" w:sz="0" w:space="0" w:color="auto"/>
            <w:bottom w:val="none" w:sz="0" w:space="0" w:color="auto"/>
            <w:right w:val="none" w:sz="0" w:space="0" w:color="auto"/>
          </w:divBdr>
        </w:div>
        <w:div w:id="172763989">
          <w:marLeft w:val="0"/>
          <w:marRight w:val="0"/>
          <w:marTop w:val="0"/>
          <w:marBottom w:val="0"/>
          <w:divBdr>
            <w:top w:val="none" w:sz="0" w:space="0" w:color="auto"/>
            <w:left w:val="none" w:sz="0" w:space="0" w:color="auto"/>
            <w:bottom w:val="none" w:sz="0" w:space="0" w:color="auto"/>
            <w:right w:val="none" w:sz="0" w:space="0" w:color="auto"/>
          </w:divBdr>
        </w:div>
        <w:div w:id="34618743">
          <w:marLeft w:val="0"/>
          <w:marRight w:val="0"/>
          <w:marTop w:val="0"/>
          <w:marBottom w:val="0"/>
          <w:divBdr>
            <w:top w:val="none" w:sz="0" w:space="0" w:color="auto"/>
            <w:left w:val="none" w:sz="0" w:space="0" w:color="auto"/>
            <w:bottom w:val="none" w:sz="0" w:space="0" w:color="auto"/>
            <w:right w:val="none" w:sz="0" w:space="0" w:color="auto"/>
          </w:divBdr>
        </w:div>
        <w:div w:id="365714638">
          <w:marLeft w:val="0"/>
          <w:marRight w:val="0"/>
          <w:marTop w:val="0"/>
          <w:marBottom w:val="0"/>
          <w:divBdr>
            <w:top w:val="none" w:sz="0" w:space="0" w:color="auto"/>
            <w:left w:val="none" w:sz="0" w:space="0" w:color="auto"/>
            <w:bottom w:val="none" w:sz="0" w:space="0" w:color="auto"/>
            <w:right w:val="none" w:sz="0" w:space="0" w:color="auto"/>
          </w:divBdr>
        </w:div>
        <w:div w:id="1633174499">
          <w:marLeft w:val="0"/>
          <w:marRight w:val="0"/>
          <w:marTop w:val="0"/>
          <w:marBottom w:val="0"/>
          <w:divBdr>
            <w:top w:val="none" w:sz="0" w:space="0" w:color="auto"/>
            <w:left w:val="none" w:sz="0" w:space="0" w:color="auto"/>
            <w:bottom w:val="none" w:sz="0" w:space="0" w:color="auto"/>
            <w:right w:val="none" w:sz="0" w:space="0" w:color="auto"/>
          </w:divBdr>
        </w:div>
        <w:div w:id="83457750">
          <w:marLeft w:val="0"/>
          <w:marRight w:val="0"/>
          <w:marTop w:val="0"/>
          <w:marBottom w:val="0"/>
          <w:divBdr>
            <w:top w:val="none" w:sz="0" w:space="0" w:color="auto"/>
            <w:left w:val="none" w:sz="0" w:space="0" w:color="auto"/>
            <w:bottom w:val="none" w:sz="0" w:space="0" w:color="auto"/>
            <w:right w:val="none" w:sz="0" w:space="0" w:color="auto"/>
          </w:divBdr>
        </w:div>
      </w:divsChild>
    </w:div>
    <w:div w:id="734623786">
      <w:bodyDiv w:val="1"/>
      <w:marLeft w:val="0"/>
      <w:marRight w:val="0"/>
      <w:marTop w:val="0"/>
      <w:marBottom w:val="0"/>
      <w:divBdr>
        <w:top w:val="none" w:sz="0" w:space="0" w:color="auto"/>
        <w:left w:val="none" w:sz="0" w:space="0" w:color="auto"/>
        <w:bottom w:val="none" w:sz="0" w:space="0" w:color="auto"/>
        <w:right w:val="none" w:sz="0" w:space="0" w:color="auto"/>
      </w:divBdr>
      <w:divsChild>
        <w:div w:id="801388969">
          <w:marLeft w:val="0"/>
          <w:marRight w:val="0"/>
          <w:marTop w:val="0"/>
          <w:marBottom w:val="0"/>
          <w:divBdr>
            <w:top w:val="none" w:sz="0" w:space="0" w:color="auto"/>
            <w:left w:val="none" w:sz="0" w:space="0" w:color="auto"/>
            <w:bottom w:val="none" w:sz="0" w:space="0" w:color="auto"/>
            <w:right w:val="none" w:sz="0" w:space="0" w:color="auto"/>
          </w:divBdr>
        </w:div>
        <w:div w:id="666594016">
          <w:marLeft w:val="0"/>
          <w:marRight w:val="0"/>
          <w:marTop w:val="0"/>
          <w:marBottom w:val="0"/>
          <w:divBdr>
            <w:top w:val="none" w:sz="0" w:space="0" w:color="auto"/>
            <w:left w:val="none" w:sz="0" w:space="0" w:color="auto"/>
            <w:bottom w:val="none" w:sz="0" w:space="0" w:color="auto"/>
            <w:right w:val="none" w:sz="0" w:space="0" w:color="auto"/>
          </w:divBdr>
        </w:div>
      </w:divsChild>
    </w:div>
    <w:div w:id="758142190">
      <w:bodyDiv w:val="1"/>
      <w:marLeft w:val="0"/>
      <w:marRight w:val="0"/>
      <w:marTop w:val="0"/>
      <w:marBottom w:val="0"/>
      <w:divBdr>
        <w:top w:val="none" w:sz="0" w:space="0" w:color="auto"/>
        <w:left w:val="none" w:sz="0" w:space="0" w:color="auto"/>
        <w:bottom w:val="none" w:sz="0" w:space="0" w:color="auto"/>
        <w:right w:val="none" w:sz="0" w:space="0" w:color="auto"/>
      </w:divBdr>
      <w:divsChild>
        <w:div w:id="462425109">
          <w:marLeft w:val="0"/>
          <w:marRight w:val="0"/>
          <w:marTop w:val="0"/>
          <w:marBottom w:val="120"/>
          <w:divBdr>
            <w:top w:val="none" w:sz="0" w:space="0" w:color="auto"/>
            <w:left w:val="none" w:sz="0" w:space="0" w:color="auto"/>
            <w:bottom w:val="none" w:sz="0" w:space="0" w:color="auto"/>
            <w:right w:val="none" w:sz="0" w:space="0" w:color="auto"/>
          </w:divBdr>
          <w:divsChild>
            <w:div w:id="80875065">
              <w:marLeft w:val="0"/>
              <w:marRight w:val="0"/>
              <w:marTop w:val="0"/>
              <w:marBottom w:val="0"/>
              <w:divBdr>
                <w:top w:val="none" w:sz="0" w:space="0" w:color="auto"/>
                <w:left w:val="none" w:sz="0" w:space="0" w:color="auto"/>
                <w:bottom w:val="none" w:sz="0" w:space="0" w:color="auto"/>
                <w:right w:val="none" w:sz="0" w:space="0" w:color="auto"/>
              </w:divBdr>
            </w:div>
          </w:divsChild>
        </w:div>
        <w:div w:id="1349021013">
          <w:marLeft w:val="0"/>
          <w:marRight w:val="0"/>
          <w:marTop w:val="120"/>
          <w:marBottom w:val="120"/>
          <w:divBdr>
            <w:top w:val="none" w:sz="0" w:space="0" w:color="auto"/>
            <w:left w:val="none" w:sz="0" w:space="0" w:color="auto"/>
            <w:bottom w:val="none" w:sz="0" w:space="0" w:color="auto"/>
            <w:right w:val="none" w:sz="0" w:space="0" w:color="auto"/>
          </w:divBdr>
          <w:divsChild>
            <w:div w:id="293947849">
              <w:marLeft w:val="0"/>
              <w:marRight w:val="0"/>
              <w:marTop w:val="0"/>
              <w:marBottom w:val="0"/>
              <w:divBdr>
                <w:top w:val="none" w:sz="0" w:space="0" w:color="auto"/>
                <w:left w:val="none" w:sz="0" w:space="0" w:color="auto"/>
                <w:bottom w:val="none" w:sz="0" w:space="0" w:color="auto"/>
                <w:right w:val="none" w:sz="0" w:space="0" w:color="auto"/>
              </w:divBdr>
            </w:div>
          </w:divsChild>
        </w:div>
        <w:div w:id="1636714836">
          <w:marLeft w:val="0"/>
          <w:marRight w:val="0"/>
          <w:marTop w:val="0"/>
          <w:marBottom w:val="120"/>
          <w:divBdr>
            <w:top w:val="none" w:sz="0" w:space="0" w:color="auto"/>
            <w:left w:val="none" w:sz="0" w:space="0" w:color="auto"/>
            <w:bottom w:val="none" w:sz="0" w:space="0" w:color="auto"/>
            <w:right w:val="none" w:sz="0" w:space="0" w:color="auto"/>
          </w:divBdr>
          <w:divsChild>
            <w:div w:id="3357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88010">
      <w:bodyDiv w:val="1"/>
      <w:marLeft w:val="0"/>
      <w:marRight w:val="0"/>
      <w:marTop w:val="0"/>
      <w:marBottom w:val="0"/>
      <w:divBdr>
        <w:top w:val="none" w:sz="0" w:space="0" w:color="auto"/>
        <w:left w:val="none" w:sz="0" w:space="0" w:color="auto"/>
        <w:bottom w:val="none" w:sz="0" w:space="0" w:color="auto"/>
        <w:right w:val="none" w:sz="0" w:space="0" w:color="auto"/>
      </w:divBdr>
      <w:divsChild>
        <w:div w:id="155263893">
          <w:marLeft w:val="0"/>
          <w:marRight w:val="0"/>
          <w:marTop w:val="0"/>
          <w:marBottom w:val="120"/>
          <w:divBdr>
            <w:top w:val="none" w:sz="0" w:space="0" w:color="auto"/>
            <w:left w:val="none" w:sz="0" w:space="0" w:color="auto"/>
            <w:bottom w:val="none" w:sz="0" w:space="0" w:color="auto"/>
            <w:right w:val="none" w:sz="0" w:space="0" w:color="auto"/>
          </w:divBdr>
          <w:divsChild>
            <w:div w:id="1773864340">
              <w:marLeft w:val="0"/>
              <w:marRight w:val="0"/>
              <w:marTop w:val="0"/>
              <w:marBottom w:val="0"/>
              <w:divBdr>
                <w:top w:val="none" w:sz="0" w:space="0" w:color="auto"/>
                <w:left w:val="none" w:sz="0" w:space="0" w:color="auto"/>
                <w:bottom w:val="none" w:sz="0" w:space="0" w:color="auto"/>
                <w:right w:val="none" w:sz="0" w:space="0" w:color="auto"/>
              </w:divBdr>
            </w:div>
          </w:divsChild>
        </w:div>
        <w:div w:id="253980142">
          <w:marLeft w:val="0"/>
          <w:marRight w:val="0"/>
          <w:marTop w:val="120"/>
          <w:marBottom w:val="120"/>
          <w:divBdr>
            <w:top w:val="none" w:sz="0" w:space="0" w:color="auto"/>
            <w:left w:val="none" w:sz="0" w:space="0" w:color="auto"/>
            <w:bottom w:val="none" w:sz="0" w:space="0" w:color="auto"/>
            <w:right w:val="none" w:sz="0" w:space="0" w:color="auto"/>
          </w:divBdr>
          <w:divsChild>
            <w:div w:id="5338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040">
      <w:bodyDiv w:val="1"/>
      <w:marLeft w:val="0"/>
      <w:marRight w:val="0"/>
      <w:marTop w:val="0"/>
      <w:marBottom w:val="0"/>
      <w:divBdr>
        <w:top w:val="none" w:sz="0" w:space="0" w:color="auto"/>
        <w:left w:val="none" w:sz="0" w:space="0" w:color="auto"/>
        <w:bottom w:val="none" w:sz="0" w:space="0" w:color="auto"/>
        <w:right w:val="none" w:sz="0" w:space="0" w:color="auto"/>
      </w:divBdr>
      <w:divsChild>
        <w:div w:id="451021144">
          <w:marLeft w:val="0"/>
          <w:marRight w:val="0"/>
          <w:marTop w:val="0"/>
          <w:marBottom w:val="0"/>
          <w:divBdr>
            <w:top w:val="none" w:sz="0" w:space="0" w:color="auto"/>
            <w:left w:val="none" w:sz="0" w:space="0" w:color="auto"/>
            <w:bottom w:val="none" w:sz="0" w:space="0" w:color="auto"/>
            <w:right w:val="none" w:sz="0" w:space="0" w:color="auto"/>
          </w:divBdr>
        </w:div>
        <w:div w:id="272983044">
          <w:marLeft w:val="0"/>
          <w:marRight w:val="0"/>
          <w:marTop w:val="0"/>
          <w:marBottom w:val="0"/>
          <w:divBdr>
            <w:top w:val="none" w:sz="0" w:space="0" w:color="auto"/>
            <w:left w:val="none" w:sz="0" w:space="0" w:color="auto"/>
            <w:bottom w:val="none" w:sz="0" w:space="0" w:color="auto"/>
            <w:right w:val="none" w:sz="0" w:space="0" w:color="auto"/>
          </w:divBdr>
        </w:div>
        <w:div w:id="624695433">
          <w:marLeft w:val="0"/>
          <w:marRight w:val="0"/>
          <w:marTop w:val="0"/>
          <w:marBottom w:val="0"/>
          <w:divBdr>
            <w:top w:val="none" w:sz="0" w:space="0" w:color="auto"/>
            <w:left w:val="none" w:sz="0" w:space="0" w:color="auto"/>
            <w:bottom w:val="none" w:sz="0" w:space="0" w:color="auto"/>
            <w:right w:val="none" w:sz="0" w:space="0" w:color="auto"/>
          </w:divBdr>
        </w:div>
        <w:div w:id="1608275206">
          <w:marLeft w:val="0"/>
          <w:marRight w:val="0"/>
          <w:marTop w:val="0"/>
          <w:marBottom w:val="0"/>
          <w:divBdr>
            <w:top w:val="none" w:sz="0" w:space="0" w:color="auto"/>
            <w:left w:val="none" w:sz="0" w:space="0" w:color="auto"/>
            <w:bottom w:val="none" w:sz="0" w:space="0" w:color="auto"/>
            <w:right w:val="none" w:sz="0" w:space="0" w:color="auto"/>
          </w:divBdr>
        </w:div>
        <w:div w:id="1562521174">
          <w:marLeft w:val="0"/>
          <w:marRight w:val="0"/>
          <w:marTop w:val="0"/>
          <w:marBottom w:val="0"/>
          <w:divBdr>
            <w:top w:val="none" w:sz="0" w:space="0" w:color="auto"/>
            <w:left w:val="none" w:sz="0" w:space="0" w:color="auto"/>
            <w:bottom w:val="none" w:sz="0" w:space="0" w:color="auto"/>
            <w:right w:val="none" w:sz="0" w:space="0" w:color="auto"/>
          </w:divBdr>
        </w:div>
        <w:div w:id="983588357">
          <w:marLeft w:val="0"/>
          <w:marRight w:val="0"/>
          <w:marTop w:val="0"/>
          <w:marBottom w:val="0"/>
          <w:divBdr>
            <w:top w:val="none" w:sz="0" w:space="0" w:color="auto"/>
            <w:left w:val="none" w:sz="0" w:space="0" w:color="auto"/>
            <w:bottom w:val="none" w:sz="0" w:space="0" w:color="auto"/>
            <w:right w:val="none" w:sz="0" w:space="0" w:color="auto"/>
          </w:divBdr>
        </w:div>
        <w:div w:id="292558395">
          <w:marLeft w:val="0"/>
          <w:marRight w:val="0"/>
          <w:marTop w:val="0"/>
          <w:marBottom w:val="0"/>
          <w:divBdr>
            <w:top w:val="none" w:sz="0" w:space="0" w:color="auto"/>
            <w:left w:val="none" w:sz="0" w:space="0" w:color="auto"/>
            <w:bottom w:val="none" w:sz="0" w:space="0" w:color="auto"/>
            <w:right w:val="none" w:sz="0" w:space="0" w:color="auto"/>
          </w:divBdr>
        </w:div>
        <w:div w:id="1609510031">
          <w:marLeft w:val="0"/>
          <w:marRight w:val="0"/>
          <w:marTop w:val="0"/>
          <w:marBottom w:val="0"/>
          <w:divBdr>
            <w:top w:val="none" w:sz="0" w:space="0" w:color="auto"/>
            <w:left w:val="none" w:sz="0" w:space="0" w:color="auto"/>
            <w:bottom w:val="none" w:sz="0" w:space="0" w:color="auto"/>
            <w:right w:val="none" w:sz="0" w:space="0" w:color="auto"/>
          </w:divBdr>
        </w:div>
        <w:div w:id="1912689344">
          <w:marLeft w:val="0"/>
          <w:marRight w:val="0"/>
          <w:marTop w:val="0"/>
          <w:marBottom w:val="0"/>
          <w:divBdr>
            <w:top w:val="none" w:sz="0" w:space="0" w:color="auto"/>
            <w:left w:val="none" w:sz="0" w:space="0" w:color="auto"/>
            <w:bottom w:val="none" w:sz="0" w:space="0" w:color="auto"/>
            <w:right w:val="none" w:sz="0" w:space="0" w:color="auto"/>
          </w:divBdr>
        </w:div>
        <w:div w:id="546454221">
          <w:marLeft w:val="0"/>
          <w:marRight w:val="0"/>
          <w:marTop w:val="0"/>
          <w:marBottom w:val="0"/>
          <w:divBdr>
            <w:top w:val="none" w:sz="0" w:space="0" w:color="auto"/>
            <w:left w:val="none" w:sz="0" w:space="0" w:color="auto"/>
            <w:bottom w:val="none" w:sz="0" w:space="0" w:color="auto"/>
            <w:right w:val="none" w:sz="0" w:space="0" w:color="auto"/>
          </w:divBdr>
        </w:div>
        <w:div w:id="1454131946">
          <w:marLeft w:val="0"/>
          <w:marRight w:val="0"/>
          <w:marTop w:val="0"/>
          <w:marBottom w:val="0"/>
          <w:divBdr>
            <w:top w:val="none" w:sz="0" w:space="0" w:color="auto"/>
            <w:left w:val="none" w:sz="0" w:space="0" w:color="auto"/>
            <w:bottom w:val="none" w:sz="0" w:space="0" w:color="auto"/>
            <w:right w:val="none" w:sz="0" w:space="0" w:color="auto"/>
          </w:divBdr>
        </w:div>
        <w:div w:id="7680956">
          <w:marLeft w:val="0"/>
          <w:marRight w:val="0"/>
          <w:marTop w:val="0"/>
          <w:marBottom w:val="0"/>
          <w:divBdr>
            <w:top w:val="none" w:sz="0" w:space="0" w:color="auto"/>
            <w:left w:val="none" w:sz="0" w:space="0" w:color="auto"/>
            <w:bottom w:val="none" w:sz="0" w:space="0" w:color="auto"/>
            <w:right w:val="none" w:sz="0" w:space="0" w:color="auto"/>
          </w:divBdr>
        </w:div>
        <w:div w:id="1507863913">
          <w:marLeft w:val="0"/>
          <w:marRight w:val="0"/>
          <w:marTop w:val="0"/>
          <w:marBottom w:val="0"/>
          <w:divBdr>
            <w:top w:val="none" w:sz="0" w:space="0" w:color="auto"/>
            <w:left w:val="none" w:sz="0" w:space="0" w:color="auto"/>
            <w:bottom w:val="none" w:sz="0" w:space="0" w:color="auto"/>
            <w:right w:val="none" w:sz="0" w:space="0" w:color="auto"/>
          </w:divBdr>
        </w:div>
        <w:div w:id="497579172">
          <w:marLeft w:val="0"/>
          <w:marRight w:val="0"/>
          <w:marTop w:val="0"/>
          <w:marBottom w:val="0"/>
          <w:divBdr>
            <w:top w:val="none" w:sz="0" w:space="0" w:color="auto"/>
            <w:left w:val="none" w:sz="0" w:space="0" w:color="auto"/>
            <w:bottom w:val="none" w:sz="0" w:space="0" w:color="auto"/>
            <w:right w:val="none" w:sz="0" w:space="0" w:color="auto"/>
          </w:divBdr>
        </w:div>
        <w:div w:id="1522549558">
          <w:marLeft w:val="0"/>
          <w:marRight w:val="0"/>
          <w:marTop w:val="0"/>
          <w:marBottom w:val="0"/>
          <w:divBdr>
            <w:top w:val="none" w:sz="0" w:space="0" w:color="auto"/>
            <w:left w:val="none" w:sz="0" w:space="0" w:color="auto"/>
            <w:bottom w:val="none" w:sz="0" w:space="0" w:color="auto"/>
            <w:right w:val="none" w:sz="0" w:space="0" w:color="auto"/>
          </w:divBdr>
        </w:div>
        <w:div w:id="461776638">
          <w:marLeft w:val="0"/>
          <w:marRight w:val="0"/>
          <w:marTop w:val="0"/>
          <w:marBottom w:val="0"/>
          <w:divBdr>
            <w:top w:val="none" w:sz="0" w:space="0" w:color="auto"/>
            <w:left w:val="none" w:sz="0" w:space="0" w:color="auto"/>
            <w:bottom w:val="none" w:sz="0" w:space="0" w:color="auto"/>
            <w:right w:val="none" w:sz="0" w:space="0" w:color="auto"/>
          </w:divBdr>
        </w:div>
        <w:div w:id="1650550529">
          <w:marLeft w:val="0"/>
          <w:marRight w:val="0"/>
          <w:marTop w:val="0"/>
          <w:marBottom w:val="0"/>
          <w:divBdr>
            <w:top w:val="none" w:sz="0" w:space="0" w:color="auto"/>
            <w:left w:val="none" w:sz="0" w:space="0" w:color="auto"/>
            <w:bottom w:val="none" w:sz="0" w:space="0" w:color="auto"/>
            <w:right w:val="none" w:sz="0" w:space="0" w:color="auto"/>
          </w:divBdr>
        </w:div>
      </w:divsChild>
    </w:div>
    <w:div w:id="1327250683">
      <w:bodyDiv w:val="1"/>
      <w:marLeft w:val="0"/>
      <w:marRight w:val="0"/>
      <w:marTop w:val="0"/>
      <w:marBottom w:val="0"/>
      <w:divBdr>
        <w:top w:val="none" w:sz="0" w:space="0" w:color="auto"/>
        <w:left w:val="none" w:sz="0" w:space="0" w:color="auto"/>
        <w:bottom w:val="none" w:sz="0" w:space="0" w:color="auto"/>
        <w:right w:val="none" w:sz="0" w:space="0" w:color="auto"/>
      </w:divBdr>
      <w:divsChild>
        <w:div w:id="1504927798">
          <w:marLeft w:val="0"/>
          <w:marRight w:val="0"/>
          <w:marTop w:val="0"/>
          <w:marBottom w:val="0"/>
          <w:divBdr>
            <w:top w:val="none" w:sz="0" w:space="0" w:color="auto"/>
            <w:left w:val="none" w:sz="0" w:space="0" w:color="auto"/>
            <w:bottom w:val="none" w:sz="0" w:space="0" w:color="auto"/>
            <w:right w:val="none" w:sz="0" w:space="0" w:color="auto"/>
          </w:divBdr>
        </w:div>
        <w:div w:id="688069085">
          <w:marLeft w:val="0"/>
          <w:marRight w:val="0"/>
          <w:marTop w:val="0"/>
          <w:marBottom w:val="0"/>
          <w:divBdr>
            <w:top w:val="none" w:sz="0" w:space="0" w:color="auto"/>
            <w:left w:val="none" w:sz="0" w:space="0" w:color="auto"/>
            <w:bottom w:val="none" w:sz="0" w:space="0" w:color="auto"/>
            <w:right w:val="none" w:sz="0" w:space="0" w:color="auto"/>
          </w:divBdr>
        </w:div>
        <w:div w:id="1428425949">
          <w:marLeft w:val="0"/>
          <w:marRight w:val="0"/>
          <w:marTop w:val="0"/>
          <w:marBottom w:val="0"/>
          <w:divBdr>
            <w:top w:val="none" w:sz="0" w:space="0" w:color="auto"/>
            <w:left w:val="none" w:sz="0" w:space="0" w:color="auto"/>
            <w:bottom w:val="none" w:sz="0" w:space="0" w:color="auto"/>
            <w:right w:val="none" w:sz="0" w:space="0" w:color="auto"/>
          </w:divBdr>
        </w:div>
        <w:div w:id="172259085">
          <w:marLeft w:val="0"/>
          <w:marRight w:val="0"/>
          <w:marTop w:val="0"/>
          <w:marBottom w:val="0"/>
          <w:divBdr>
            <w:top w:val="none" w:sz="0" w:space="0" w:color="auto"/>
            <w:left w:val="none" w:sz="0" w:space="0" w:color="auto"/>
            <w:bottom w:val="none" w:sz="0" w:space="0" w:color="auto"/>
            <w:right w:val="none" w:sz="0" w:space="0" w:color="auto"/>
          </w:divBdr>
        </w:div>
      </w:divsChild>
    </w:div>
    <w:div w:id="1631668572">
      <w:bodyDiv w:val="1"/>
      <w:marLeft w:val="0"/>
      <w:marRight w:val="0"/>
      <w:marTop w:val="0"/>
      <w:marBottom w:val="0"/>
      <w:divBdr>
        <w:top w:val="none" w:sz="0" w:space="0" w:color="auto"/>
        <w:left w:val="none" w:sz="0" w:space="0" w:color="auto"/>
        <w:bottom w:val="none" w:sz="0" w:space="0" w:color="auto"/>
        <w:right w:val="none" w:sz="0" w:space="0" w:color="auto"/>
      </w:divBdr>
      <w:divsChild>
        <w:div w:id="1684630906">
          <w:marLeft w:val="0"/>
          <w:marRight w:val="0"/>
          <w:marTop w:val="0"/>
          <w:marBottom w:val="0"/>
          <w:divBdr>
            <w:top w:val="none" w:sz="0" w:space="0" w:color="auto"/>
            <w:left w:val="none" w:sz="0" w:space="0" w:color="auto"/>
            <w:bottom w:val="none" w:sz="0" w:space="0" w:color="auto"/>
            <w:right w:val="none" w:sz="0" w:space="0" w:color="auto"/>
          </w:divBdr>
        </w:div>
        <w:div w:id="86775886">
          <w:marLeft w:val="0"/>
          <w:marRight w:val="0"/>
          <w:marTop w:val="0"/>
          <w:marBottom w:val="0"/>
          <w:divBdr>
            <w:top w:val="none" w:sz="0" w:space="0" w:color="auto"/>
            <w:left w:val="none" w:sz="0" w:space="0" w:color="auto"/>
            <w:bottom w:val="none" w:sz="0" w:space="0" w:color="auto"/>
            <w:right w:val="none" w:sz="0" w:space="0" w:color="auto"/>
          </w:divBdr>
        </w:div>
        <w:div w:id="1984848735">
          <w:marLeft w:val="0"/>
          <w:marRight w:val="0"/>
          <w:marTop w:val="0"/>
          <w:marBottom w:val="0"/>
          <w:divBdr>
            <w:top w:val="none" w:sz="0" w:space="0" w:color="auto"/>
            <w:left w:val="none" w:sz="0" w:space="0" w:color="auto"/>
            <w:bottom w:val="none" w:sz="0" w:space="0" w:color="auto"/>
            <w:right w:val="none" w:sz="0" w:space="0" w:color="auto"/>
          </w:divBdr>
        </w:div>
      </w:divsChild>
    </w:div>
    <w:div w:id="1647319826">
      <w:bodyDiv w:val="1"/>
      <w:marLeft w:val="0"/>
      <w:marRight w:val="0"/>
      <w:marTop w:val="0"/>
      <w:marBottom w:val="0"/>
      <w:divBdr>
        <w:top w:val="none" w:sz="0" w:space="0" w:color="auto"/>
        <w:left w:val="none" w:sz="0" w:space="0" w:color="auto"/>
        <w:bottom w:val="none" w:sz="0" w:space="0" w:color="auto"/>
        <w:right w:val="none" w:sz="0" w:space="0" w:color="auto"/>
      </w:divBdr>
      <w:divsChild>
        <w:div w:id="490566204">
          <w:marLeft w:val="0"/>
          <w:marRight w:val="0"/>
          <w:marTop w:val="0"/>
          <w:marBottom w:val="120"/>
          <w:divBdr>
            <w:top w:val="none" w:sz="0" w:space="0" w:color="auto"/>
            <w:left w:val="none" w:sz="0" w:space="0" w:color="auto"/>
            <w:bottom w:val="none" w:sz="0" w:space="0" w:color="auto"/>
            <w:right w:val="none" w:sz="0" w:space="0" w:color="auto"/>
          </w:divBdr>
          <w:divsChild>
            <w:div w:id="9714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4708">
      <w:bodyDiv w:val="1"/>
      <w:marLeft w:val="0"/>
      <w:marRight w:val="0"/>
      <w:marTop w:val="0"/>
      <w:marBottom w:val="0"/>
      <w:divBdr>
        <w:top w:val="none" w:sz="0" w:space="0" w:color="auto"/>
        <w:left w:val="none" w:sz="0" w:space="0" w:color="auto"/>
        <w:bottom w:val="none" w:sz="0" w:space="0" w:color="auto"/>
        <w:right w:val="none" w:sz="0" w:space="0" w:color="auto"/>
      </w:divBdr>
      <w:divsChild>
        <w:div w:id="2147235226">
          <w:marLeft w:val="0"/>
          <w:marRight w:val="0"/>
          <w:marTop w:val="0"/>
          <w:marBottom w:val="0"/>
          <w:divBdr>
            <w:top w:val="none" w:sz="0" w:space="0" w:color="auto"/>
            <w:left w:val="none" w:sz="0" w:space="0" w:color="auto"/>
            <w:bottom w:val="none" w:sz="0" w:space="0" w:color="auto"/>
            <w:right w:val="none" w:sz="0" w:space="0" w:color="auto"/>
          </w:divBdr>
          <w:divsChild>
            <w:div w:id="545868995">
              <w:marLeft w:val="0"/>
              <w:marRight w:val="0"/>
              <w:marTop w:val="0"/>
              <w:marBottom w:val="0"/>
              <w:divBdr>
                <w:top w:val="none" w:sz="0" w:space="0" w:color="auto"/>
                <w:left w:val="none" w:sz="0" w:space="0" w:color="auto"/>
                <w:bottom w:val="none" w:sz="0" w:space="0" w:color="auto"/>
                <w:right w:val="none" w:sz="0" w:space="0" w:color="auto"/>
              </w:divBdr>
            </w:div>
          </w:divsChild>
        </w:div>
        <w:div w:id="1792506267">
          <w:marLeft w:val="0"/>
          <w:marRight w:val="0"/>
          <w:marTop w:val="0"/>
          <w:marBottom w:val="0"/>
          <w:divBdr>
            <w:top w:val="none" w:sz="0" w:space="0" w:color="auto"/>
            <w:left w:val="none" w:sz="0" w:space="0" w:color="auto"/>
            <w:bottom w:val="none" w:sz="0" w:space="0" w:color="auto"/>
            <w:right w:val="none" w:sz="0" w:space="0" w:color="auto"/>
          </w:divBdr>
          <w:divsChild>
            <w:div w:id="1507285598">
              <w:marLeft w:val="0"/>
              <w:marRight w:val="0"/>
              <w:marTop w:val="0"/>
              <w:marBottom w:val="0"/>
              <w:divBdr>
                <w:top w:val="none" w:sz="0" w:space="0" w:color="auto"/>
                <w:left w:val="none" w:sz="0" w:space="0" w:color="auto"/>
                <w:bottom w:val="none" w:sz="0" w:space="0" w:color="auto"/>
                <w:right w:val="none" w:sz="0" w:space="0" w:color="auto"/>
              </w:divBdr>
            </w:div>
          </w:divsChild>
        </w:div>
        <w:div w:id="1211065809">
          <w:marLeft w:val="0"/>
          <w:marRight w:val="0"/>
          <w:marTop w:val="0"/>
          <w:marBottom w:val="0"/>
          <w:divBdr>
            <w:top w:val="none" w:sz="0" w:space="0" w:color="auto"/>
            <w:left w:val="none" w:sz="0" w:space="0" w:color="auto"/>
            <w:bottom w:val="none" w:sz="0" w:space="0" w:color="auto"/>
            <w:right w:val="none" w:sz="0" w:space="0" w:color="auto"/>
          </w:divBdr>
          <w:divsChild>
            <w:div w:id="1682588091">
              <w:marLeft w:val="0"/>
              <w:marRight w:val="0"/>
              <w:marTop w:val="0"/>
              <w:marBottom w:val="0"/>
              <w:divBdr>
                <w:top w:val="none" w:sz="0" w:space="0" w:color="auto"/>
                <w:left w:val="none" w:sz="0" w:space="0" w:color="auto"/>
                <w:bottom w:val="none" w:sz="0" w:space="0" w:color="auto"/>
                <w:right w:val="none" w:sz="0" w:space="0" w:color="auto"/>
              </w:divBdr>
            </w:div>
          </w:divsChild>
        </w:div>
        <w:div w:id="1248465673">
          <w:marLeft w:val="0"/>
          <w:marRight w:val="0"/>
          <w:marTop w:val="0"/>
          <w:marBottom w:val="0"/>
          <w:divBdr>
            <w:top w:val="none" w:sz="0" w:space="0" w:color="auto"/>
            <w:left w:val="none" w:sz="0" w:space="0" w:color="auto"/>
            <w:bottom w:val="none" w:sz="0" w:space="0" w:color="auto"/>
            <w:right w:val="none" w:sz="0" w:space="0" w:color="auto"/>
          </w:divBdr>
          <w:divsChild>
            <w:div w:id="887841604">
              <w:marLeft w:val="0"/>
              <w:marRight w:val="0"/>
              <w:marTop w:val="0"/>
              <w:marBottom w:val="0"/>
              <w:divBdr>
                <w:top w:val="none" w:sz="0" w:space="0" w:color="auto"/>
                <w:left w:val="none" w:sz="0" w:space="0" w:color="auto"/>
                <w:bottom w:val="none" w:sz="0" w:space="0" w:color="auto"/>
                <w:right w:val="none" w:sz="0" w:space="0" w:color="auto"/>
              </w:divBdr>
            </w:div>
          </w:divsChild>
        </w:div>
        <w:div w:id="1623415917">
          <w:marLeft w:val="0"/>
          <w:marRight w:val="0"/>
          <w:marTop w:val="0"/>
          <w:marBottom w:val="0"/>
          <w:divBdr>
            <w:top w:val="none" w:sz="0" w:space="0" w:color="auto"/>
            <w:left w:val="none" w:sz="0" w:space="0" w:color="auto"/>
            <w:bottom w:val="none" w:sz="0" w:space="0" w:color="auto"/>
            <w:right w:val="none" w:sz="0" w:space="0" w:color="auto"/>
          </w:divBdr>
          <w:divsChild>
            <w:div w:id="1368023496">
              <w:marLeft w:val="0"/>
              <w:marRight w:val="0"/>
              <w:marTop w:val="0"/>
              <w:marBottom w:val="0"/>
              <w:divBdr>
                <w:top w:val="none" w:sz="0" w:space="0" w:color="auto"/>
                <w:left w:val="none" w:sz="0" w:space="0" w:color="auto"/>
                <w:bottom w:val="none" w:sz="0" w:space="0" w:color="auto"/>
                <w:right w:val="none" w:sz="0" w:space="0" w:color="auto"/>
              </w:divBdr>
            </w:div>
          </w:divsChild>
        </w:div>
        <w:div w:id="2130007901">
          <w:marLeft w:val="0"/>
          <w:marRight w:val="0"/>
          <w:marTop w:val="0"/>
          <w:marBottom w:val="0"/>
          <w:divBdr>
            <w:top w:val="none" w:sz="0" w:space="0" w:color="auto"/>
            <w:left w:val="none" w:sz="0" w:space="0" w:color="auto"/>
            <w:bottom w:val="none" w:sz="0" w:space="0" w:color="auto"/>
            <w:right w:val="none" w:sz="0" w:space="0" w:color="auto"/>
          </w:divBdr>
          <w:divsChild>
            <w:div w:id="1923298367">
              <w:marLeft w:val="0"/>
              <w:marRight w:val="0"/>
              <w:marTop w:val="0"/>
              <w:marBottom w:val="0"/>
              <w:divBdr>
                <w:top w:val="none" w:sz="0" w:space="0" w:color="auto"/>
                <w:left w:val="none" w:sz="0" w:space="0" w:color="auto"/>
                <w:bottom w:val="none" w:sz="0" w:space="0" w:color="auto"/>
                <w:right w:val="none" w:sz="0" w:space="0" w:color="auto"/>
              </w:divBdr>
            </w:div>
          </w:divsChild>
        </w:div>
        <w:div w:id="2084331888">
          <w:marLeft w:val="0"/>
          <w:marRight w:val="0"/>
          <w:marTop w:val="0"/>
          <w:marBottom w:val="0"/>
          <w:divBdr>
            <w:top w:val="none" w:sz="0" w:space="0" w:color="auto"/>
            <w:left w:val="none" w:sz="0" w:space="0" w:color="auto"/>
            <w:bottom w:val="none" w:sz="0" w:space="0" w:color="auto"/>
            <w:right w:val="none" w:sz="0" w:space="0" w:color="auto"/>
          </w:divBdr>
          <w:divsChild>
            <w:div w:id="835918237">
              <w:marLeft w:val="0"/>
              <w:marRight w:val="0"/>
              <w:marTop w:val="0"/>
              <w:marBottom w:val="0"/>
              <w:divBdr>
                <w:top w:val="none" w:sz="0" w:space="0" w:color="auto"/>
                <w:left w:val="none" w:sz="0" w:space="0" w:color="auto"/>
                <w:bottom w:val="none" w:sz="0" w:space="0" w:color="auto"/>
                <w:right w:val="none" w:sz="0" w:space="0" w:color="auto"/>
              </w:divBdr>
            </w:div>
            <w:div w:id="1041590381">
              <w:marLeft w:val="0"/>
              <w:marRight w:val="0"/>
              <w:marTop w:val="0"/>
              <w:marBottom w:val="0"/>
              <w:divBdr>
                <w:top w:val="none" w:sz="0" w:space="0" w:color="auto"/>
                <w:left w:val="none" w:sz="0" w:space="0" w:color="auto"/>
                <w:bottom w:val="none" w:sz="0" w:space="0" w:color="auto"/>
                <w:right w:val="none" w:sz="0" w:space="0" w:color="auto"/>
              </w:divBdr>
            </w:div>
            <w:div w:id="1006329704">
              <w:marLeft w:val="0"/>
              <w:marRight w:val="0"/>
              <w:marTop w:val="0"/>
              <w:marBottom w:val="0"/>
              <w:divBdr>
                <w:top w:val="none" w:sz="0" w:space="0" w:color="auto"/>
                <w:left w:val="none" w:sz="0" w:space="0" w:color="auto"/>
                <w:bottom w:val="none" w:sz="0" w:space="0" w:color="auto"/>
                <w:right w:val="none" w:sz="0" w:space="0" w:color="auto"/>
              </w:divBdr>
            </w:div>
            <w:div w:id="748383780">
              <w:marLeft w:val="0"/>
              <w:marRight w:val="0"/>
              <w:marTop w:val="0"/>
              <w:marBottom w:val="0"/>
              <w:divBdr>
                <w:top w:val="none" w:sz="0" w:space="0" w:color="auto"/>
                <w:left w:val="none" w:sz="0" w:space="0" w:color="auto"/>
                <w:bottom w:val="none" w:sz="0" w:space="0" w:color="auto"/>
                <w:right w:val="none" w:sz="0" w:space="0" w:color="auto"/>
              </w:divBdr>
            </w:div>
          </w:divsChild>
        </w:div>
        <w:div w:id="1491873574">
          <w:marLeft w:val="0"/>
          <w:marRight w:val="0"/>
          <w:marTop w:val="0"/>
          <w:marBottom w:val="0"/>
          <w:divBdr>
            <w:top w:val="none" w:sz="0" w:space="0" w:color="auto"/>
            <w:left w:val="none" w:sz="0" w:space="0" w:color="auto"/>
            <w:bottom w:val="none" w:sz="0" w:space="0" w:color="auto"/>
            <w:right w:val="none" w:sz="0" w:space="0" w:color="auto"/>
          </w:divBdr>
          <w:divsChild>
            <w:div w:id="971709740">
              <w:marLeft w:val="0"/>
              <w:marRight w:val="0"/>
              <w:marTop w:val="0"/>
              <w:marBottom w:val="0"/>
              <w:divBdr>
                <w:top w:val="none" w:sz="0" w:space="0" w:color="auto"/>
                <w:left w:val="none" w:sz="0" w:space="0" w:color="auto"/>
                <w:bottom w:val="none" w:sz="0" w:space="0" w:color="auto"/>
                <w:right w:val="none" w:sz="0" w:space="0" w:color="auto"/>
              </w:divBdr>
            </w:div>
            <w:div w:id="6008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3600">
      <w:bodyDiv w:val="1"/>
      <w:marLeft w:val="0"/>
      <w:marRight w:val="0"/>
      <w:marTop w:val="0"/>
      <w:marBottom w:val="0"/>
      <w:divBdr>
        <w:top w:val="none" w:sz="0" w:space="0" w:color="auto"/>
        <w:left w:val="none" w:sz="0" w:space="0" w:color="auto"/>
        <w:bottom w:val="none" w:sz="0" w:space="0" w:color="auto"/>
        <w:right w:val="none" w:sz="0" w:space="0" w:color="auto"/>
      </w:divBdr>
      <w:divsChild>
        <w:div w:id="1622371375">
          <w:marLeft w:val="0"/>
          <w:marRight w:val="0"/>
          <w:marTop w:val="0"/>
          <w:marBottom w:val="0"/>
          <w:divBdr>
            <w:top w:val="none" w:sz="0" w:space="0" w:color="auto"/>
            <w:left w:val="none" w:sz="0" w:space="0" w:color="auto"/>
            <w:bottom w:val="none" w:sz="0" w:space="0" w:color="auto"/>
            <w:right w:val="none" w:sz="0" w:space="0" w:color="auto"/>
          </w:divBdr>
          <w:divsChild>
            <w:div w:id="1708404858">
              <w:marLeft w:val="0"/>
              <w:marRight w:val="0"/>
              <w:marTop w:val="0"/>
              <w:marBottom w:val="0"/>
              <w:divBdr>
                <w:top w:val="none" w:sz="0" w:space="0" w:color="auto"/>
                <w:left w:val="none" w:sz="0" w:space="0" w:color="auto"/>
                <w:bottom w:val="none" w:sz="0" w:space="0" w:color="auto"/>
                <w:right w:val="none" w:sz="0" w:space="0" w:color="auto"/>
              </w:divBdr>
            </w:div>
          </w:divsChild>
        </w:div>
        <w:div w:id="958686316">
          <w:marLeft w:val="0"/>
          <w:marRight w:val="0"/>
          <w:marTop w:val="0"/>
          <w:marBottom w:val="0"/>
          <w:divBdr>
            <w:top w:val="none" w:sz="0" w:space="0" w:color="auto"/>
            <w:left w:val="none" w:sz="0" w:space="0" w:color="auto"/>
            <w:bottom w:val="none" w:sz="0" w:space="0" w:color="auto"/>
            <w:right w:val="none" w:sz="0" w:space="0" w:color="auto"/>
          </w:divBdr>
          <w:divsChild>
            <w:div w:id="1831168639">
              <w:marLeft w:val="0"/>
              <w:marRight w:val="0"/>
              <w:marTop w:val="0"/>
              <w:marBottom w:val="0"/>
              <w:divBdr>
                <w:top w:val="none" w:sz="0" w:space="0" w:color="auto"/>
                <w:left w:val="none" w:sz="0" w:space="0" w:color="auto"/>
                <w:bottom w:val="none" w:sz="0" w:space="0" w:color="auto"/>
                <w:right w:val="none" w:sz="0" w:space="0" w:color="auto"/>
              </w:divBdr>
            </w:div>
          </w:divsChild>
        </w:div>
        <w:div w:id="1516578255">
          <w:marLeft w:val="0"/>
          <w:marRight w:val="0"/>
          <w:marTop w:val="0"/>
          <w:marBottom w:val="0"/>
          <w:divBdr>
            <w:top w:val="none" w:sz="0" w:space="0" w:color="auto"/>
            <w:left w:val="none" w:sz="0" w:space="0" w:color="auto"/>
            <w:bottom w:val="none" w:sz="0" w:space="0" w:color="auto"/>
            <w:right w:val="none" w:sz="0" w:space="0" w:color="auto"/>
          </w:divBdr>
          <w:divsChild>
            <w:div w:id="894855308">
              <w:marLeft w:val="0"/>
              <w:marRight w:val="0"/>
              <w:marTop w:val="0"/>
              <w:marBottom w:val="0"/>
              <w:divBdr>
                <w:top w:val="none" w:sz="0" w:space="0" w:color="auto"/>
                <w:left w:val="none" w:sz="0" w:space="0" w:color="auto"/>
                <w:bottom w:val="none" w:sz="0" w:space="0" w:color="auto"/>
                <w:right w:val="none" w:sz="0" w:space="0" w:color="auto"/>
              </w:divBdr>
            </w:div>
          </w:divsChild>
        </w:div>
        <w:div w:id="333262107">
          <w:marLeft w:val="0"/>
          <w:marRight w:val="0"/>
          <w:marTop w:val="0"/>
          <w:marBottom w:val="0"/>
          <w:divBdr>
            <w:top w:val="none" w:sz="0" w:space="0" w:color="auto"/>
            <w:left w:val="none" w:sz="0" w:space="0" w:color="auto"/>
            <w:bottom w:val="none" w:sz="0" w:space="0" w:color="auto"/>
            <w:right w:val="none" w:sz="0" w:space="0" w:color="auto"/>
          </w:divBdr>
          <w:divsChild>
            <w:div w:id="16661832">
              <w:marLeft w:val="0"/>
              <w:marRight w:val="0"/>
              <w:marTop w:val="0"/>
              <w:marBottom w:val="0"/>
              <w:divBdr>
                <w:top w:val="none" w:sz="0" w:space="0" w:color="auto"/>
                <w:left w:val="none" w:sz="0" w:space="0" w:color="auto"/>
                <w:bottom w:val="none" w:sz="0" w:space="0" w:color="auto"/>
                <w:right w:val="none" w:sz="0" w:space="0" w:color="auto"/>
              </w:divBdr>
            </w:div>
          </w:divsChild>
        </w:div>
        <w:div w:id="2147039965">
          <w:marLeft w:val="0"/>
          <w:marRight w:val="0"/>
          <w:marTop w:val="0"/>
          <w:marBottom w:val="0"/>
          <w:divBdr>
            <w:top w:val="none" w:sz="0" w:space="0" w:color="auto"/>
            <w:left w:val="none" w:sz="0" w:space="0" w:color="auto"/>
            <w:bottom w:val="none" w:sz="0" w:space="0" w:color="auto"/>
            <w:right w:val="none" w:sz="0" w:space="0" w:color="auto"/>
          </w:divBdr>
          <w:divsChild>
            <w:div w:id="217670670">
              <w:marLeft w:val="0"/>
              <w:marRight w:val="0"/>
              <w:marTop w:val="0"/>
              <w:marBottom w:val="0"/>
              <w:divBdr>
                <w:top w:val="none" w:sz="0" w:space="0" w:color="auto"/>
                <w:left w:val="none" w:sz="0" w:space="0" w:color="auto"/>
                <w:bottom w:val="none" w:sz="0" w:space="0" w:color="auto"/>
                <w:right w:val="none" w:sz="0" w:space="0" w:color="auto"/>
              </w:divBdr>
            </w:div>
          </w:divsChild>
        </w:div>
        <w:div w:id="1989823215">
          <w:marLeft w:val="0"/>
          <w:marRight w:val="0"/>
          <w:marTop w:val="0"/>
          <w:marBottom w:val="0"/>
          <w:divBdr>
            <w:top w:val="none" w:sz="0" w:space="0" w:color="auto"/>
            <w:left w:val="none" w:sz="0" w:space="0" w:color="auto"/>
            <w:bottom w:val="none" w:sz="0" w:space="0" w:color="auto"/>
            <w:right w:val="none" w:sz="0" w:space="0" w:color="auto"/>
          </w:divBdr>
          <w:divsChild>
            <w:div w:id="1471435057">
              <w:marLeft w:val="0"/>
              <w:marRight w:val="0"/>
              <w:marTop w:val="0"/>
              <w:marBottom w:val="0"/>
              <w:divBdr>
                <w:top w:val="none" w:sz="0" w:space="0" w:color="auto"/>
                <w:left w:val="none" w:sz="0" w:space="0" w:color="auto"/>
                <w:bottom w:val="none" w:sz="0" w:space="0" w:color="auto"/>
                <w:right w:val="none" w:sz="0" w:space="0" w:color="auto"/>
              </w:divBdr>
            </w:div>
          </w:divsChild>
        </w:div>
        <w:div w:id="888147533">
          <w:marLeft w:val="0"/>
          <w:marRight w:val="0"/>
          <w:marTop w:val="0"/>
          <w:marBottom w:val="0"/>
          <w:divBdr>
            <w:top w:val="none" w:sz="0" w:space="0" w:color="auto"/>
            <w:left w:val="none" w:sz="0" w:space="0" w:color="auto"/>
            <w:bottom w:val="none" w:sz="0" w:space="0" w:color="auto"/>
            <w:right w:val="none" w:sz="0" w:space="0" w:color="auto"/>
          </w:divBdr>
          <w:divsChild>
            <w:div w:id="1550722945">
              <w:marLeft w:val="0"/>
              <w:marRight w:val="0"/>
              <w:marTop w:val="0"/>
              <w:marBottom w:val="0"/>
              <w:divBdr>
                <w:top w:val="none" w:sz="0" w:space="0" w:color="auto"/>
                <w:left w:val="none" w:sz="0" w:space="0" w:color="auto"/>
                <w:bottom w:val="none" w:sz="0" w:space="0" w:color="auto"/>
                <w:right w:val="none" w:sz="0" w:space="0" w:color="auto"/>
              </w:divBdr>
            </w:div>
            <w:div w:id="73477018">
              <w:marLeft w:val="0"/>
              <w:marRight w:val="0"/>
              <w:marTop w:val="0"/>
              <w:marBottom w:val="0"/>
              <w:divBdr>
                <w:top w:val="none" w:sz="0" w:space="0" w:color="auto"/>
                <w:left w:val="none" w:sz="0" w:space="0" w:color="auto"/>
                <w:bottom w:val="none" w:sz="0" w:space="0" w:color="auto"/>
                <w:right w:val="none" w:sz="0" w:space="0" w:color="auto"/>
              </w:divBdr>
            </w:div>
            <w:div w:id="1476482280">
              <w:marLeft w:val="0"/>
              <w:marRight w:val="0"/>
              <w:marTop w:val="0"/>
              <w:marBottom w:val="0"/>
              <w:divBdr>
                <w:top w:val="none" w:sz="0" w:space="0" w:color="auto"/>
                <w:left w:val="none" w:sz="0" w:space="0" w:color="auto"/>
                <w:bottom w:val="none" w:sz="0" w:space="0" w:color="auto"/>
                <w:right w:val="none" w:sz="0" w:space="0" w:color="auto"/>
              </w:divBdr>
            </w:div>
            <w:div w:id="1908413816">
              <w:marLeft w:val="0"/>
              <w:marRight w:val="0"/>
              <w:marTop w:val="0"/>
              <w:marBottom w:val="0"/>
              <w:divBdr>
                <w:top w:val="none" w:sz="0" w:space="0" w:color="auto"/>
                <w:left w:val="none" w:sz="0" w:space="0" w:color="auto"/>
                <w:bottom w:val="none" w:sz="0" w:space="0" w:color="auto"/>
                <w:right w:val="none" w:sz="0" w:space="0" w:color="auto"/>
              </w:divBdr>
            </w:div>
          </w:divsChild>
        </w:div>
        <w:div w:id="545070720">
          <w:marLeft w:val="0"/>
          <w:marRight w:val="0"/>
          <w:marTop w:val="0"/>
          <w:marBottom w:val="0"/>
          <w:divBdr>
            <w:top w:val="none" w:sz="0" w:space="0" w:color="auto"/>
            <w:left w:val="none" w:sz="0" w:space="0" w:color="auto"/>
            <w:bottom w:val="none" w:sz="0" w:space="0" w:color="auto"/>
            <w:right w:val="none" w:sz="0" w:space="0" w:color="auto"/>
          </w:divBdr>
          <w:divsChild>
            <w:div w:id="440035234">
              <w:marLeft w:val="0"/>
              <w:marRight w:val="0"/>
              <w:marTop w:val="0"/>
              <w:marBottom w:val="0"/>
              <w:divBdr>
                <w:top w:val="none" w:sz="0" w:space="0" w:color="auto"/>
                <w:left w:val="none" w:sz="0" w:space="0" w:color="auto"/>
                <w:bottom w:val="none" w:sz="0" w:space="0" w:color="auto"/>
                <w:right w:val="none" w:sz="0" w:space="0" w:color="auto"/>
              </w:divBdr>
            </w:div>
            <w:div w:id="15809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220">
      <w:bodyDiv w:val="1"/>
      <w:marLeft w:val="0"/>
      <w:marRight w:val="0"/>
      <w:marTop w:val="0"/>
      <w:marBottom w:val="0"/>
      <w:divBdr>
        <w:top w:val="none" w:sz="0" w:space="0" w:color="auto"/>
        <w:left w:val="none" w:sz="0" w:space="0" w:color="auto"/>
        <w:bottom w:val="none" w:sz="0" w:space="0" w:color="auto"/>
        <w:right w:val="none" w:sz="0" w:space="0" w:color="auto"/>
      </w:divBdr>
      <w:divsChild>
        <w:div w:id="16210630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0571E-B73D-4E67-9E9B-36F17143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1188</Words>
  <Characters>6777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Rengifo Villa</dc:creator>
  <cp:keywords/>
  <cp:lastModifiedBy>samsung</cp:lastModifiedBy>
  <cp:revision>55</cp:revision>
  <dcterms:created xsi:type="dcterms:W3CDTF">2022-07-29T20:16:00Z</dcterms:created>
  <dcterms:modified xsi:type="dcterms:W3CDTF">2024-06-03T02:29:00Z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2016</vt:lpwstr>
  </property>
  <property fmtid="{D5CDD505-2E9C-101B-9397-08002B2CF9AE}" pid="4" name="LastSaved">
    <vt:filetime>2022-03-29T00:00:00Z</vt:filetime>
  </property>
</Properties>
</file>