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176B" w14:textId="764E8D26" w:rsidR="0008680F" w:rsidRPr="00D8367C" w:rsidRDefault="00C56D0A" w:rsidP="0008680F">
      <w:pPr>
        <w:spacing w:after="0" w:line="240" w:lineRule="auto"/>
        <w:jc w:val="both"/>
        <w:textAlignment w:val="baseline"/>
        <w:rPr>
          <w:rFonts w:ascii="Arial" w:eastAsia="Times New Roman" w:hAnsi="Arial" w:cs="Arial"/>
          <w:b/>
          <w:bCs/>
          <w:sz w:val="20"/>
          <w:szCs w:val="24"/>
          <w:lang w:eastAsia="es-CO"/>
        </w:rPr>
      </w:pPr>
      <w:r>
        <w:rPr>
          <w:rFonts w:ascii="Arial" w:eastAsia="Times New Roman" w:hAnsi="Arial" w:cs="Arial"/>
          <w:b/>
          <w:bCs/>
          <w:sz w:val="20"/>
          <w:szCs w:val="24"/>
          <w:lang w:eastAsia="es-CO"/>
        </w:rPr>
        <w:t xml:space="preserve">LIQUIDACIÓN DE </w:t>
      </w:r>
      <w:r w:rsidR="00D8367C">
        <w:rPr>
          <w:rFonts w:ascii="Arial" w:eastAsia="Times New Roman" w:hAnsi="Arial" w:cs="Arial"/>
          <w:b/>
          <w:bCs/>
          <w:sz w:val="20"/>
          <w:szCs w:val="24"/>
          <w:lang w:eastAsia="es-CO"/>
        </w:rPr>
        <w:t>COSTAS / AGENCIAS EN DERECHO / PRESCRIPCIÓN / ART. 2542 DEL CÓDIGO CIVIL</w:t>
      </w:r>
    </w:p>
    <w:p w14:paraId="0D75401C" w14:textId="0FBC0FD3" w:rsidR="0008680F" w:rsidRDefault="00D8367C" w:rsidP="0008680F">
      <w:pPr>
        <w:spacing w:after="0" w:line="240" w:lineRule="auto"/>
        <w:jc w:val="both"/>
        <w:textAlignment w:val="baseline"/>
        <w:rPr>
          <w:rFonts w:ascii="Arial" w:eastAsia="Times New Roman" w:hAnsi="Arial" w:cs="Arial"/>
          <w:sz w:val="20"/>
          <w:szCs w:val="24"/>
          <w:lang w:eastAsia="es-CO"/>
        </w:rPr>
      </w:pPr>
      <w:r w:rsidRPr="00D8367C">
        <w:rPr>
          <w:rFonts w:ascii="Arial" w:eastAsia="Times New Roman" w:hAnsi="Arial" w:cs="Arial"/>
          <w:sz w:val="20"/>
          <w:szCs w:val="24"/>
          <w:lang w:eastAsia="es-CO"/>
        </w:rPr>
        <w:t xml:space="preserve">La condena en costas es una carga objetiva que tiene que afrontar quien resulte vencido en juicio, lo anterior al tenor del artículo 365 del </w:t>
      </w:r>
      <w:proofErr w:type="spellStart"/>
      <w:r w:rsidRPr="00D8367C">
        <w:rPr>
          <w:rFonts w:ascii="Arial" w:eastAsia="Times New Roman" w:hAnsi="Arial" w:cs="Arial"/>
          <w:sz w:val="20"/>
          <w:szCs w:val="24"/>
          <w:lang w:eastAsia="es-CO"/>
        </w:rPr>
        <w:t>C.G.P</w:t>
      </w:r>
      <w:proofErr w:type="spellEnd"/>
      <w:r w:rsidRPr="00D8367C">
        <w:rPr>
          <w:rFonts w:ascii="Arial" w:eastAsia="Times New Roman" w:hAnsi="Arial" w:cs="Arial"/>
          <w:sz w:val="20"/>
          <w:szCs w:val="24"/>
          <w:lang w:eastAsia="es-CO"/>
        </w:rPr>
        <w:t>.; ahora para su ejecución esta Sala adoptó la tesis referente a la aplicación, en estos asuntos, de la norma contemplada en el artículo 2542 del Código Civil que refiere una prescripción especial de 3 años</w:t>
      </w:r>
      <w:r>
        <w:rPr>
          <w:rFonts w:ascii="Arial" w:eastAsia="Times New Roman" w:hAnsi="Arial" w:cs="Arial"/>
          <w:sz w:val="20"/>
          <w:szCs w:val="24"/>
          <w:lang w:eastAsia="es-CO"/>
        </w:rPr>
        <w:t xml:space="preserve">… </w:t>
      </w:r>
      <w:r w:rsidRPr="00D8367C">
        <w:rPr>
          <w:rFonts w:ascii="Arial" w:eastAsia="Times New Roman" w:hAnsi="Arial" w:cs="Arial"/>
          <w:sz w:val="20"/>
          <w:szCs w:val="24"/>
          <w:lang w:eastAsia="es-CO"/>
        </w:rPr>
        <w:t>Lo anterior por cuanto los gastos judiciales a los que se refería el antiguo Código Judicial de la Unión</w:t>
      </w:r>
      <w:r>
        <w:rPr>
          <w:rFonts w:ascii="Arial" w:eastAsia="Times New Roman" w:hAnsi="Arial" w:cs="Arial"/>
          <w:sz w:val="20"/>
          <w:szCs w:val="24"/>
          <w:lang w:eastAsia="es-CO"/>
        </w:rPr>
        <w:t>…</w:t>
      </w:r>
      <w:r w:rsidRPr="00D8367C">
        <w:rPr>
          <w:rFonts w:ascii="Arial" w:eastAsia="Times New Roman" w:hAnsi="Arial" w:cs="Arial"/>
          <w:sz w:val="20"/>
          <w:szCs w:val="24"/>
          <w:lang w:eastAsia="es-CO"/>
        </w:rPr>
        <w:t>, así como posteriormente el Código del Procedimiento Civil – Decreto 1400 de 1970</w:t>
      </w:r>
      <w:r>
        <w:rPr>
          <w:rFonts w:ascii="Arial" w:eastAsia="Times New Roman" w:hAnsi="Arial" w:cs="Arial"/>
          <w:sz w:val="20"/>
          <w:szCs w:val="24"/>
          <w:lang w:eastAsia="es-CO"/>
        </w:rPr>
        <w:t>…</w:t>
      </w:r>
      <w:r w:rsidRPr="00D8367C">
        <w:rPr>
          <w:rFonts w:ascii="Arial" w:eastAsia="Times New Roman" w:hAnsi="Arial" w:cs="Arial"/>
          <w:sz w:val="20"/>
          <w:szCs w:val="24"/>
          <w:lang w:eastAsia="es-CO"/>
        </w:rPr>
        <w:t xml:space="preserve"> y que en la legislación actual </w:t>
      </w:r>
      <w:proofErr w:type="spellStart"/>
      <w:r w:rsidRPr="00D8367C">
        <w:rPr>
          <w:rFonts w:ascii="Arial" w:eastAsia="Times New Roman" w:hAnsi="Arial" w:cs="Arial"/>
          <w:sz w:val="20"/>
          <w:szCs w:val="24"/>
          <w:lang w:eastAsia="es-CO"/>
        </w:rPr>
        <w:t>C.G.P</w:t>
      </w:r>
      <w:proofErr w:type="spellEnd"/>
      <w:r w:rsidRPr="00D8367C">
        <w:rPr>
          <w:rFonts w:ascii="Arial" w:eastAsia="Times New Roman" w:hAnsi="Arial" w:cs="Arial"/>
          <w:sz w:val="20"/>
          <w:szCs w:val="24"/>
          <w:lang w:eastAsia="es-CO"/>
        </w:rPr>
        <w:t>. también están concebidas por el artículo 366 las costas procesales como expensas judiciales y las agencias en derecho; por lo que si bien el artículo 2542 del Código Civil no hace expresa referencia a las costas, de su alusión a gastos judiciales y honorarios de los defensores, este último analógicamente contenido en el concepto actual de agencias en derecho; es acertada la aplicación de la norma sustancial anteriormente mencionada en los asuntos para contar la prescripción en el cobro de las costas procesales.</w:t>
      </w:r>
    </w:p>
    <w:p w14:paraId="70DE7CBD" w14:textId="77777777" w:rsidR="00206397" w:rsidRDefault="00206397" w:rsidP="0008680F">
      <w:pPr>
        <w:spacing w:after="0" w:line="240" w:lineRule="auto"/>
        <w:jc w:val="both"/>
        <w:textAlignment w:val="baseline"/>
        <w:rPr>
          <w:rFonts w:ascii="Arial" w:eastAsia="Times New Roman" w:hAnsi="Arial" w:cs="Arial"/>
          <w:sz w:val="20"/>
          <w:szCs w:val="24"/>
          <w:lang w:eastAsia="es-CO"/>
        </w:rPr>
      </w:pPr>
    </w:p>
    <w:p w14:paraId="72B05EB3" w14:textId="36B6F64F" w:rsidR="00D8367C" w:rsidRPr="00D8367C" w:rsidRDefault="00C56D0A" w:rsidP="00D8367C">
      <w:pPr>
        <w:spacing w:after="0" w:line="240" w:lineRule="auto"/>
        <w:jc w:val="both"/>
        <w:textAlignment w:val="baseline"/>
        <w:rPr>
          <w:rFonts w:ascii="Arial" w:eastAsia="Times New Roman" w:hAnsi="Arial" w:cs="Arial"/>
          <w:b/>
          <w:bCs/>
          <w:sz w:val="20"/>
          <w:szCs w:val="24"/>
          <w:lang w:eastAsia="es-CO"/>
        </w:rPr>
      </w:pPr>
      <w:r>
        <w:rPr>
          <w:rFonts w:ascii="Arial" w:eastAsia="Times New Roman" w:hAnsi="Arial" w:cs="Arial"/>
          <w:b/>
          <w:bCs/>
          <w:sz w:val="20"/>
          <w:szCs w:val="24"/>
          <w:lang w:eastAsia="es-CO"/>
        </w:rPr>
        <w:t xml:space="preserve">INTERRUPCIÓN DE LA PRESCRIPCIÓN </w:t>
      </w:r>
      <w:r w:rsidR="00D8367C">
        <w:rPr>
          <w:rFonts w:ascii="Arial" w:eastAsia="Times New Roman" w:hAnsi="Arial" w:cs="Arial"/>
          <w:b/>
          <w:bCs/>
          <w:sz w:val="20"/>
          <w:szCs w:val="24"/>
          <w:lang w:eastAsia="es-CO"/>
        </w:rPr>
        <w:t xml:space="preserve">/ </w:t>
      </w:r>
      <w:r>
        <w:rPr>
          <w:rFonts w:ascii="Arial" w:eastAsia="Times New Roman" w:hAnsi="Arial" w:cs="Arial"/>
          <w:b/>
          <w:bCs/>
          <w:sz w:val="20"/>
          <w:szCs w:val="24"/>
          <w:lang w:eastAsia="es-CO"/>
        </w:rPr>
        <w:t>CAUSALES</w:t>
      </w:r>
    </w:p>
    <w:p w14:paraId="7B370877" w14:textId="733E56CD" w:rsidR="00206397" w:rsidRDefault="00C56D0A" w:rsidP="00C56D0A">
      <w:pPr>
        <w:spacing w:after="0" w:line="240" w:lineRule="auto"/>
        <w:jc w:val="both"/>
        <w:textAlignment w:val="baseline"/>
        <w:rPr>
          <w:rFonts w:ascii="Arial" w:eastAsia="Times New Roman" w:hAnsi="Arial" w:cs="Arial"/>
          <w:sz w:val="20"/>
          <w:szCs w:val="24"/>
          <w:lang w:eastAsia="es-CO"/>
        </w:rPr>
      </w:pPr>
      <w:r w:rsidRPr="00C56D0A">
        <w:rPr>
          <w:rFonts w:ascii="Arial" w:eastAsia="Times New Roman" w:hAnsi="Arial" w:cs="Arial"/>
          <w:sz w:val="20"/>
          <w:szCs w:val="24"/>
          <w:lang w:eastAsia="es-CO"/>
        </w:rPr>
        <w:t xml:space="preserve">Fenómeno deletéreo que puede interrumpirse civil o naturalmente como lo señala el artículo 2539 del C.C.; donde la interrupción natural se presenta cuando el deudor reconoce la obligación de manera expresa o tácita; o con la reclamación escrita que haga el acreedor a su deudor, ya en los términos del artículo 6 del </w:t>
      </w:r>
      <w:proofErr w:type="spellStart"/>
      <w:r w:rsidRPr="00C56D0A">
        <w:rPr>
          <w:rFonts w:ascii="Arial" w:eastAsia="Times New Roman" w:hAnsi="Arial" w:cs="Arial"/>
          <w:sz w:val="20"/>
          <w:szCs w:val="24"/>
          <w:lang w:eastAsia="es-CO"/>
        </w:rPr>
        <w:t>C.P.T</w:t>
      </w:r>
      <w:proofErr w:type="spellEnd"/>
      <w:r w:rsidRPr="00C56D0A">
        <w:rPr>
          <w:rFonts w:ascii="Arial" w:eastAsia="Times New Roman" w:hAnsi="Arial" w:cs="Arial"/>
          <w:sz w:val="20"/>
          <w:szCs w:val="24"/>
          <w:lang w:eastAsia="es-CO"/>
        </w:rPr>
        <w:t xml:space="preserve">., 488 del </w:t>
      </w:r>
      <w:proofErr w:type="spellStart"/>
      <w:r w:rsidRPr="00C56D0A">
        <w:rPr>
          <w:rFonts w:ascii="Arial" w:eastAsia="Times New Roman" w:hAnsi="Arial" w:cs="Arial"/>
          <w:sz w:val="20"/>
          <w:szCs w:val="24"/>
          <w:lang w:eastAsia="es-CO"/>
        </w:rPr>
        <w:t>C.S.T</w:t>
      </w:r>
      <w:proofErr w:type="spellEnd"/>
      <w:r w:rsidRPr="00C56D0A">
        <w:rPr>
          <w:rFonts w:ascii="Arial" w:eastAsia="Times New Roman" w:hAnsi="Arial" w:cs="Arial"/>
          <w:sz w:val="20"/>
          <w:szCs w:val="24"/>
          <w:lang w:eastAsia="es-CO"/>
        </w:rPr>
        <w:t xml:space="preserve">., o 94 del </w:t>
      </w:r>
      <w:proofErr w:type="spellStart"/>
      <w:r w:rsidRPr="00C56D0A">
        <w:rPr>
          <w:rFonts w:ascii="Arial" w:eastAsia="Times New Roman" w:hAnsi="Arial" w:cs="Arial"/>
          <w:sz w:val="20"/>
          <w:szCs w:val="24"/>
          <w:lang w:eastAsia="es-CO"/>
        </w:rPr>
        <w:t>C.G.P</w:t>
      </w:r>
      <w:proofErr w:type="spellEnd"/>
      <w:r w:rsidRPr="00C56D0A">
        <w:rPr>
          <w:rFonts w:ascii="Arial" w:eastAsia="Times New Roman" w:hAnsi="Arial" w:cs="Arial"/>
          <w:sz w:val="20"/>
          <w:szCs w:val="24"/>
          <w:lang w:eastAsia="es-CO"/>
        </w:rPr>
        <w:t>.</w:t>
      </w:r>
      <w:r>
        <w:rPr>
          <w:rFonts w:ascii="Arial" w:eastAsia="Times New Roman" w:hAnsi="Arial" w:cs="Arial"/>
          <w:sz w:val="20"/>
          <w:szCs w:val="24"/>
          <w:lang w:eastAsia="es-CO"/>
        </w:rPr>
        <w:t xml:space="preserve"> (…) </w:t>
      </w:r>
      <w:r w:rsidRPr="00C56D0A">
        <w:rPr>
          <w:rFonts w:ascii="Arial" w:eastAsia="Times New Roman" w:hAnsi="Arial" w:cs="Arial"/>
          <w:sz w:val="20"/>
          <w:szCs w:val="24"/>
          <w:lang w:eastAsia="es-CO"/>
        </w:rPr>
        <w:t>Ha de tenerse en cuenta que la reclamación escrita del trabajador sí interrumpe el término de prescripción aun cuando se trate de la ejecución de una obligación reconocida judicialmente, así como la actuación inequívoca de reconocimiento de la obligación judicial por parte del deudor,</w:t>
      </w:r>
    </w:p>
    <w:p w14:paraId="606AF8BA" w14:textId="77777777" w:rsidR="00206397" w:rsidRDefault="00206397" w:rsidP="0008680F">
      <w:pPr>
        <w:spacing w:after="0" w:line="240" w:lineRule="auto"/>
        <w:jc w:val="both"/>
        <w:textAlignment w:val="baseline"/>
        <w:rPr>
          <w:rFonts w:ascii="Arial" w:eastAsia="Times New Roman" w:hAnsi="Arial" w:cs="Arial"/>
          <w:sz w:val="20"/>
          <w:szCs w:val="24"/>
          <w:lang w:eastAsia="es-CO"/>
        </w:rPr>
      </w:pPr>
    </w:p>
    <w:p w14:paraId="732DF122" w14:textId="2CFD5EC6" w:rsidR="00D8367C" w:rsidRPr="00D8367C" w:rsidRDefault="00C56D0A" w:rsidP="00D8367C">
      <w:pPr>
        <w:spacing w:after="0" w:line="240" w:lineRule="auto"/>
        <w:jc w:val="both"/>
        <w:textAlignment w:val="baseline"/>
        <w:rPr>
          <w:rFonts w:ascii="Arial" w:eastAsia="Times New Roman" w:hAnsi="Arial" w:cs="Arial"/>
          <w:b/>
          <w:bCs/>
          <w:sz w:val="20"/>
          <w:szCs w:val="24"/>
          <w:lang w:eastAsia="es-CO"/>
        </w:rPr>
      </w:pPr>
      <w:r>
        <w:rPr>
          <w:rFonts w:ascii="Arial" w:eastAsia="Times New Roman" w:hAnsi="Arial" w:cs="Arial"/>
          <w:b/>
          <w:bCs/>
          <w:sz w:val="20"/>
          <w:szCs w:val="24"/>
          <w:lang w:eastAsia="es-CO"/>
        </w:rPr>
        <w:t xml:space="preserve">RENUNCIA DE LA PRESCRIPCIÓN </w:t>
      </w:r>
      <w:r w:rsidR="00D8367C">
        <w:rPr>
          <w:rFonts w:ascii="Arial" w:eastAsia="Times New Roman" w:hAnsi="Arial" w:cs="Arial"/>
          <w:b/>
          <w:bCs/>
          <w:sz w:val="20"/>
          <w:szCs w:val="24"/>
          <w:lang w:eastAsia="es-CO"/>
        </w:rPr>
        <w:t xml:space="preserve">/ </w:t>
      </w:r>
      <w:r>
        <w:rPr>
          <w:rFonts w:ascii="Arial" w:eastAsia="Times New Roman" w:hAnsi="Arial" w:cs="Arial"/>
          <w:b/>
          <w:bCs/>
          <w:sz w:val="20"/>
          <w:szCs w:val="24"/>
          <w:lang w:eastAsia="es-CO"/>
        </w:rPr>
        <w:t>CLASES / OPORTUNIDAD</w:t>
      </w:r>
    </w:p>
    <w:p w14:paraId="3BFEFD76" w14:textId="1DE19368" w:rsidR="00206397" w:rsidRDefault="00C56D0A" w:rsidP="00C56D0A">
      <w:pPr>
        <w:spacing w:after="0" w:line="240" w:lineRule="auto"/>
        <w:jc w:val="both"/>
        <w:textAlignment w:val="baseline"/>
        <w:rPr>
          <w:rFonts w:ascii="Arial" w:eastAsia="Times New Roman" w:hAnsi="Arial" w:cs="Arial"/>
          <w:sz w:val="20"/>
          <w:szCs w:val="24"/>
          <w:lang w:eastAsia="es-CO"/>
        </w:rPr>
      </w:pPr>
      <w:r w:rsidRPr="00C56D0A">
        <w:rPr>
          <w:rFonts w:ascii="Arial" w:eastAsia="Times New Roman" w:hAnsi="Arial" w:cs="Arial"/>
          <w:sz w:val="20"/>
          <w:szCs w:val="24"/>
          <w:lang w:eastAsia="es-CO"/>
        </w:rPr>
        <w:t>El artículo 2514 del c.c. consagra la figura de la renuncia de la prescripción, que puede ser tácita o expresa, la primera ópera cuando “(…) el que puede alegarla manifiesta por un hecho suyo que reconoce el derecho del dueño o del acreedor; por ejemplo, cuando cumplidas las condiciones legales de la prescripción, el poseedor de la cosa la toma en arriendo, o el que debe dinero paga intereses o pide plazos”. En otras palabras, la renuncia solo opera luego de haber prescrito la acción para ejecutar la obligación.</w:t>
      </w:r>
    </w:p>
    <w:p w14:paraId="1A258FAF" w14:textId="77777777" w:rsidR="00206397" w:rsidRDefault="00206397" w:rsidP="0008680F">
      <w:pPr>
        <w:spacing w:after="0" w:line="240" w:lineRule="auto"/>
        <w:jc w:val="both"/>
        <w:textAlignment w:val="baseline"/>
        <w:rPr>
          <w:rFonts w:ascii="Arial" w:eastAsia="Times New Roman" w:hAnsi="Arial" w:cs="Arial"/>
          <w:sz w:val="20"/>
          <w:szCs w:val="24"/>
          <w:lang w:eastAsia="es-CO"/>
        </w:rPr>
      </w:pPr>
    </w:p>
    <w:p w14:paraId="35A73F69" w14:textId="77777777" w:rsidR="00206397" w:rsidRPr="0008680F" w:rsidRDefault="00206397" w:rsidP="0008680F">
      <w:pPr>
        <w:spacing w:after="0" w:line="240" w:lineRule="auto"/>
        <w:jc w:val="both"/>
        <w:textAlignment w:val="baseline"/>
        <w:rPr>
          <w:rFonts w:ascii="Arial" w:eastAsia="Times New Roman" w:hAnsi="Arial" w:cs="Arial"/>
          <w:sz w:val="20"/>
          <w:szCs w:val="24"/>
          <w:lang w:eastAsia="es-CO"/>
        </w:rPr>
      </w:pPr>
    </w:p>
    <w:p w14:paraId="66293CA6" w14:textId="77777777" w:rsidR="0008680F" w:rsidRPr="0008680F" w:rsidRDefault="0008680F" w:rsidP="0008680F">
      <w:pPr>
        <w:spacing w:after="0" w:line="240" w:lineRule="auto"/>
        <w:jc w:val="both"/>
        <w:textAlignment w:val="baseline"/>
        <w:rPr>
          <w:rFonts w:ascii="Arial" w:eastAsia="Times New Roman" w:hAnsi="Arial" w:cs="Arial"/>
          <w:sz w:val="20"/>
          <w:szCs w:val="24"/>
          <w:lang w:eastAsia="es-CO"/>
        </w:rPr>
      </w:pPr>
    </w:p>
    <w:p w14:paraId="57089B46" w14:textId="77777777" w:rsidR="0008680F" w:rsidRPr="0008680F" w:rsidRDefault="0008680F" w:rsidP="0008680F">
      <w:pPr>
        <w:spacing w:after="0" w:line="276" w:lineRule="auto"/>
        <w:jc w:val="center"/>
        <w:textAlignment w:val="baseline"/>
        <w:rPr>
          <w:rFonts w:ascii="Arial" w:eastAsia="Times New Roman" w:hAnsi="Arial" w:cs="Arial"/>
          <w:sz w:val="24"/>
          <w:szCs w:val="24"/>
          <w:lang w:eastAsia="es-CO"/>
        </w:rPr>
      </w:pPr>
      <w:r w:rsidRPr="0008680F">
        <w:rPr>
          <w:rFonts w:ascii="Arial" w:eastAsia="Times New Roman" w:hAnsi="Arial" w:cs="Arial"/>
          <w:noProof/>
          <w:sz w:val="24"/>
          <w:szCs w:val="24"/>
          <w:lang w:val="en-US"/>
        </w:rPr>
        <w:drawing>
          <wp:inline distT="0" distB="0" distL="0" distR="0" wp14:anchorId="2D5C58A8" wp14:editId="4AC20025">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08680F">
        <w:rPr>
          <w:rFonts w:ascii="Arial" w:eastAsia="Times New Roman" w:hAnsi="Arial" w:cs="Arial"/>
          <w:sz w:val="24"/>
          <w:szCs w:val="24"/>
          <w:lang w:eastAsia="es-CO"/>
        </w:rPr>
        <w:t> </w:t>
      </w:r>
    </w:p>
    <w:p w14:paraId="0039A6A6" w14:textId="77777777" w:rsidR="0008680F" w:rsidRPr="0008680F" w:rsidRDefault="0008680F" w:rsidP="0008680F">
      <w:pPr>
        <w:spacing w:after="0" w:line="300" w:lineRule="auto"/>
        <w:jc w:val="center"/>
        <w:textAlignment w:val="baseline"/>
        <w:rPr>
          <w:rFonts w:ascii="Arial" w:eastAsia="Times New Roman" w:hAnsi="Arial" w:cs="Arial"/>
          <w:sz w:val="24"/>
          <w:szCs w:val="24"/>
          <w:lang w:eastAsia="es-CO"/>
        </w:rPr>
      </w:pPr>
      <w:r w:rsidRPr="0008680F">
        <w:rPr>
          <w:rFonts w:ascii="Arial" w:eastAsia="Times New Roman" w:hAnsi="Arial" w:cs="Arial"/>
          <w:b/>
          <w:bCs/>
          <w:sz w:val="24"/>
          <w:szCs w:val="24"/>
          <w:lang w:val="es-ES" w:eastAsia="es-CO"/>
        </w:rPr>
        <w:t>RAMA JUDICIAL DEL PODER PÚBLICO</w:t>
      </w:r>
      <w:r w:rsidRPr="0008680F">
        <w:rPr>
          <w:rFonts w:ascii="Arial" w:eastAsia="Times New Roman" w:hAnsi="Arial" w:cs="Arial"/>
          <w:sz w:val="24"/>
          <w:szCs w:val="24"/>
          <w:lang w:eastAsia="es-CO"/>
        </w:rPr>
        <w:t> </w:t>
      </w:r>
    </w:p>
    <w:p w14:paraId="3EBAD618" w14:textId="77777777" w:rsidR="0008680F" w:rsidRPr="0008680F" w:rsidRDefault="0008680F" w:rsidP="0008680F">
      <w:pPr>
        <w:spacing w:after="0" w:line="300" w:lineRule="auto"/>
        <w:jc w:val="center"/>
        <w:textAlignment w:val="baseline"/>
        <w:rPr>
          <w:rFonts w:ascii="Arial" w:eastAsia="Times New Roman" w:hAnsi="Arial" w:cs="Arial"/>
          <w:sz w:val="24"/>
          <w:szCs w:val="24"/>
          <w:lang w:eastAsia="es-CO"/>
        </w:rPr>
      </w:pPr>
      <w:r w:rsidRPr="0008680F">
        <w:rPr>
          <w:rFonts w:ascii="Arial" w:eastAsia="Times New Roman" w:hAnsi="Arial" w:cs="Arial"/>
          <w:b/>
          <w:bCs/>
          <w:sz w:val="24"/>
          <w:szCs w:val="24"/>
          <w:lang w:val="es-ES" w:eastAsia="es-CO"/>
        </w:rPr>
        <w:t>TRIBUNAL SUPERIOR DEL DISTRITO JUDICIAL DE PEREIRA</w:t>
      </w:r>
      <w:r w:rsidRPr="0008680F">
        <w:rPr>
          <w:rFonts w:ascii="Arial" w:eastAsia="Times New Roman" w:hAnsi="Arial" w:cs="Arial"/>
          <w:sz w:val="24"/>
          <w:szCs w:val="24"/>
          <w:lang w:eastAsia="es-CO"/>
        </w:rPr>
        <w:t> </w:t>
      </w:r>
    </w:p>
    <w:p w14:paraId="20B41B82" w14:textId="77777777" w:rsidR="0008680F" w:rsidRPr="0008680F" w:rsidRDefault="0008680F" w:rsidP="0008680F">
      <w:pPr>
        <w:spacing w:after="0" w:line="300" w:lineRule="auto"/>
        <w:jc w:val="center"/>
        <w:textAlignment w:val="baseline"/>
        <w:rPr>
          <w:rFonts w:ascii="Arial" w:eastAsia="Times New Roman" w:hAnsi="Arial" w:cs="Arial"/>
          <w:sz w:val="24"/>
          <w:szCs w:val="24"/>
          <w:lang w:eastAsia="es-CO"/>
        </w:rPr>
      </w:pPr>
      <w:r w:rsidRPr="0008680F">
        <w:rPr>
          <w:rFonts w:ascii="Arial" w:eastAsia="Times New Roman" w:hAnsi="Arial" w:cs="Arial"/>
          <w:b/>
          <w:bCs/>
          <w:sz w:val="24"/>
          <w:szCs w:val="24"/>
          <w:lang w:val="es-ES" w:eastAsia="es-CO"/>
        </w:rPr>
        <w:t>SALA DE DECISIÓN LABORAL</w:t>
      </w:r>
      <w:r w:rsidRPr="0008680F">
        <w:rPr>
          <w:rFonts w:ascii="Arial" w:eastAsia="Times New Roman" w:hAnsi="Arial" w:cs="Arial"/>
          <w:sz w:val="24"/>
          <w:szCs w:val="24"/>
          <w:lang w:eastAsia="es-CO"/>
        </w:rPr>
        <w:t> </w:t>
      </w:r>
    </w:p>
    <w:p w14:paraId="38900259" w14:textId="77777777" w:rsidR="0008680F" w:rsidRPr="0008680F" w:rsidRDefault="0008680F" w:rsidP="0008680F">
      <w:pPr>
        <w:spacing w:after="0" w:line="300" w:lineRule="auto"/>
        <w:jc w:val="both"/>
        <w:textAlignment w:val="baseline"/>
        <w:rPr>
          <w:rFonts w:ascii="Arial" w:eastAsia="Times New Roman" w:hAnsi="Arial" w:cs="Arial"/>
          <w:sz w:val="24"/>
          <w:szCs w:val="24"/>
          <w:lang w:eastAsia="es-CO"/>
        </w:rPr>
      </w:pPr>
    </w:p>
    <w:p w14:paraId="07B6EC0C" w14:textId="77777777" w:rsidR="0008680F" w:rsidRPr="0008680F" w:rsidRDefault="0008680F" w:rsidP="0008680F">
      <w:pPr>
        <w:spacing w:after="0" w:line="300" w:lineRule="auto"/>
        <w:jc w:val="center"/>
        <w:textAlignment w:val="baseline"/>
        <w:rPr>
          <w:rFonts w:ascii="Arial" w:eastAsia="Times New Roman" w:hAnsi="Arial" w:cs="Arial"/>
          <w:sz w:val="24"/>
          <w:szCs w:val="24"/>
          <w:lang w:eastAsia="es-CO"/>
        </w:rPr>
      </w:pPr>
      <w:r w:rsidRPr="0008680F">
        <w:rPr>
          <w:rFonts w:ascii="Arial" w:eastAsia="Times New Roman" w:hAnsi="Arial" w:cs="Arial"/>
          <w:color w:val="000000"/>
          <w:sz w:val="24"/>
          <w:szCs w:val="24"/>
          <w:lang w:val="es-ES" w:eastAsia="es-CO"/>
        </w:rPr>
        <w:t>Magistrada Ponente</w:t>
      </w:r>
      <w:r w:rsidRPr="0008680F">
        <w:rPr>
          <w:rFonts w:ascii="Arial" w:eastAsia="Times New Roman" w:hAnsi="Arial" w:cs="Arial"/>
          <w:color w:val="000000"/>
          <w:sz w:val="24"/>
          <w:szCs w:val="24"/>
          <w:lang w:eastAsia="es-CO"/>
        </w:rPr>
        <w:t xml:space="preserve">: </w:t>
      </w:r>
      <w:r w:rsidRPr="0008680F">
        <w:rPr>
          <w:rFonts w:ascii="Arial" w:eastAsia="Times New Roman" w:hAnsi="Arial" w:cs="Arial"/>
          <w:b/>
          <w:bCs/>
          <w:color w:val="000000"/>
          <w:sz w:val="24"/>
          <w:szCs w:val="24"/>
          <w:lang w:eastAsia="es-CO"/>
        </w:rPr>
        <w:t>OLGA LUCÍA HOYOS SEPÚLVEDA</w:t>
      </w:r>
      <w:r w:rsidRPr="0008680F">
        <w:rPr>
          <w:rFonts w:ascii="Arial" w:eastAsia="Times New Roman" w:hAnsi="Arial" w:cs="Arial"/>
          <w:color w:val="000000"/>
          <w:sz w:val="24"/>
          <w:szCs w:val="24"/>
          <w:lang w:eastAsia="es-CO"/>
        </w:rPr>
        <w:t> </w:t>
      </w:r>
    </w:p>
    <w:p w14:paraId="0F8A486D" w14:textId="77777777" w:rsidR="0008680F" w:rsidRPr="0008680F" w:rsidRDefault="0008680F" w:rsidP="0008680F">
      <w:pPr>
        <w:spacing w:after="0" w:line="300" w:lineRule="auto"/>
        <w:jc w:val="both"/>
        <w:textAlignment w:val="baseline"/>
        <w:rPr>
          <w:rFonts w:ascii="Arial" w:eastAsia="Times New Roman" w:hAnsi="Arial" w:cs="Arial"/>
          <w:sz w:val="24"/>
          <w:szCs w:val="24"/>
          <w:lang w:eastAsia="es-CO"/>
        </w:rPr>
      </w:pPr>
    </w:p>
    <w:p w14:paraId="1DFB8EF5" w14:textId="77777777" w:rsidR="0008680F" w:rsidRPr="0008680F" w:rsidRDefault="0008680F" w:rsidP="0008680F">
      <w:pPr>
        <w:spacing w:after="0" w:line="240" w:lineRule="auto"/>
        <w:ind w:left="4242" w:hanging="2115"/>
        <w:jc w:val="both"/>
        <w:rPr>
          <w:rFonts w:ascii="Arial" w:eastAsia="Times New Roman" w:hAnsi="Arial" w:cs="Arial"/>
          <w:bCs/>
          <w:szCs w:val="18"/>
          <w:lang w:val="es-ES" w:eastAsia="es-ES"/>
        </w:rPr>
      </w:pPr>
      <w:r w:rsidRPr="0008680F">
        <w:rPr>
          <w:rFonts w:ascii="Arial" w:eastAsia="Times New Roman" w:hAnsi="Arial" w:cs="Arial"/>
          <w:bCs/>
          <w:szCs w:val="18"/>
          <w:lang w:val="es-ES" w:eastAsia="es-ES"/>
        </w:rPr>
        <w:t>Asunto:</w:t>
      </w:r>
      <w:r w:rsidRPr="0008680F">
        <w:rPr>
          <w:rFonts w:ascii="Arial" w:eastAsia="Times New Roman" w:hAnsi="Arial" w:cs="Arial"/>
          <w:bCs/>
          <w:szCs w:val="18"/>
          <w:lang w:val="es-ES" w:eastAsia="es-ES"/>
        </w:rPr>
        <w:tab/>
      </w:r>
      <w:r w:rsidRPr="0008680F">
        <w:rPr>
          <w:rFonts w:ascii="Arial" w:eastAsia="Times New Roman" w:hAnsi="Arial" w:cs="Arial"/>
          <w:bCs/>
          <w:szCs w:val="18"/>
          <w:lang w:val="es-ES" w:eastAsia="es-ES"/>
        </w:rPr>
        <w:tab/>
        <w:t xml:space="preserve">Apelación auto  </w:t>
      </w:r>
    </w:p>
    <w:p w14:paraId="56A801AD" w14:textId="77777777" w:rsidR="0008680F" w:rsidRPr="0008680F" w:rsidRDefault="0008680F" w:rsidP="0008680F">
      <w:pPr>
        <w:spacing w:after="0" w:line="240" w:lineRule="auto"/>
        <w:ind w:left="4242" w:hanging="2115"/>
        <w:jc w:val="both"/>
        <w:rPr>
          <w:rFonts w:ascii="Arial" w:eastAsia="Times New Roman" w:hAnsi="Arial" w:cs="Arial"/>
          <w:bCs/>
          <w:szCs w:val="18"/>
          <w:lang w:val="es-ES" w:eastAsia="es-ES"/>
        </w:rPr>
      </w:pPr>
      <w:r w:rsidRPr="0008680F">
        <w:rPr>
          <w:rFonts w:ascii="Arial" w:eastAsia="Times New Roman" w:hAnsi="Arial" w:cs="Arial"/>
          <w:bCs/>
          <w:szCs w:val="18"/>
          <w:lang w:val="es-ES" w:eastAsia="es-ES"/>
        </w:rPr>
        <w:t>Proceso:</w:t>
      </w:r>
      <w:r w:rsidRPr="0008680F">
        <w:rPr>
          <w:rFonts w:ascii="Arial" w:eastAsia="Times New Roman" w:hAnsi="Arial" w:cs="Arial"/>
          <w:bCs/>
          <w:szCs w:val="18"/>
          <w:lang w:val="es-ES" w:eastAsia="es-ES"/>
        </w:rPr>
        <w:tab/>
        <w:t>Ejecutivo a continuación de ordinario laboral</w:t>
      </w:r>
    </w:p>
    <w:p w14:paraId="2420DFA0" w14:textId="77777777" w:rsidR="0008680F" w:rsidRDefault="0008680F" w:rsidP="0008680F">
      <w:pPr>
        <w:spacing w:after="0" w:line="240" w:lineRule="auto"/>
        <w:ind w:left="4242" w:hanging="2115"/>
        <w:jc w:val="both"/>
        <w:rPr>
          <w:rFonts w:ascii="Arial" w:eastAsia="Times New Roman" w:hAnsi="Arial" w:cs="Arial"/>
          <w:bCs/>
          <w:szCs w:val="18"/>
          <w:lang w:val="es-ES" w:eastAsia="es-ES"/>
        </w:rPr>
      </w:pPr>
      <w:r w:rsidRPr="0008680F">
        <w:rPr>
          <w:rFonts w:ascii="Arial" w:eastAsia="Times New Roman" w:hAnsi="Arial" w:cs="Arial"/>
          <w:bCs/>
          <w:szCs w:val="18"/>
          <w:lang w:val="es-ES" w:eastAsia="es-ES"/>
        </w:rPr>
        <w:t>Radicados:</w:t>
      </w:r>
      <w:r w:rsidRPr="0008680F">
        <w:rPr>
          <w:rFonts w:ascii="Arial" w:eastAsia="Times New Roman" w:hAnsi="Arial" w:cs="Arial"/>
          <w:bCs/>
          <w:szCs w:val="18"/>
          <w:lang w:val="es-ES" w:eastAsia="es-ES"/>
        </w:rPr>
        <w:tab/>
      </w:r>
      <w:r w:rsidRPr="0008680F">
        <w:rPr>
          <w:rFonts w:ascii="Arial" w:eastAsia="Times New Roman" w:hAnsi="Arial" w:cs="Arial"/>
          <w:bCs/>
          <w:szCs w:val="18"/>
          <w:lang w:val="es-ES" w:eastAsia="es-ES"/>
        </w:rPr>
        <w:tab/>
        <w:t>66001310500220110121902</w:t>
      </w:r>
    </w:p>
    <w:p w14:paraId="06553E4A" w14:textId="1C2FB1CD" w:rsidR="0008680F" w:rsidRPr="0008680F" w:rsidRDefault="0008680F" w:rsidP="0008680F">
      <w:pPr>
        <w:spacing w:after="0" w:line="240" w:lineRule="auto"/>
        <w:ind w:left="4242" w:hanging="2115"/>
        <w:jc w:val="both"/>
        <w:rPr>
          <w:rFonts w:ascii="Arial" w:eastAsia="Times New Roman" w:hAnsi="Arial" w:cs="Arial"/>
          <w:bCs/>
          <w:szCs w:val="18"/>
          <w:lang w:val="es-ES" w:eastAsia="es-ES"/>
        </w:rPr>
      </w:pPr>
      <w:r w:rsidRPr="0008680F">
        <w:rPr>
          <w:rFonts w:ascii="Arial" w:eastAsia="Times New Roman" w:hAnsi="Arial" w:cs="Arial"/>
          <w:bCs/>
          <w:szCs w:val="18"/>
          <w:lang w:val="es-ES" w:eastAsia="es-ES"/>
        </w:rPr>
        <w:t>Demandante:</w:t>
      </w:r>
      <w:r w:rsidRPr="0008680F">
        <w:rPr>
          <w:rFonts w:ascii="Arial" w:eastAsia="Times New Roman" w:hAnsi="Arial" w:cs="Arial"/>
          <w:bCs/>
          <w:szCs w:val="18"/>
          <w:lang w:val="es-ES" w:eastAsia="es-ES"/>
        </w:rPr>
        <w:tab/>
        <w:t>Marino Castaño Muñoz</w:t>
      </w:r>
    </w:p>
    <w:p w14:paraId="0F435AB4" w14:textId="77777777" w:rsidR="0008680F" w:rsidRPr="0008680F" w:rsidRDefault="0008680F" w:rsidP="0008680F">
      <w:pPr>
        <w:spacing w:after="0" w:line="240" w:lineRule="auto"/>
        <w:ind w:left="4242" w:hanging="2115"/>
        <w:jc w:val="both"/>
        <w:rPr>
          <w:rFonts w:ascii="Arial" w:eastAsia="Times New Roman" w:hAnsi="Arial" w:cs="Arial"/>
          <w:bCs/>
          <w:szCs w:val="18"/>
          <w:lang w:val="es-ES" w:eastAsia="es-ES"/>
        </w:rPr>
      </w:pPr>
      <w:r w:rsidRPr="0008680F">
        <w:rPr>
          <w:rFonts w:ascii="Arial" w:eastAsia="Times New Roman" w:hAnsi="Arial" w:cs="Arial"/>
          <w:bCs/>
          <w:szCs w:val="18"/>
          <w:lang w:val="es-ES" w:eastAsia="es-ES"/>
        </w:rPr>
        <w:t>Demandado:</w:t>
      </w:r>
      <w:r w:rsidRPr="0008680F">
        <w:rPr>
          <w:rFonts w:ascii="Arial" w:eastAsia="Times New Roman" w:hAnsi="Arial" w:cs="Arial"/>
          <w:bCs/>
          <w:szCs w:val="18"/>
          <w:lang w:val="es-ES" w:eastAsia="es-ES"/>
        </w:rPr>
        <w:tab/>
        <w:t>Colpensiones</w:t>
      </w:r>
    </w:p>
    <w:p w14:paraId="0AD3C40D" w14:textId="25FB5940" w:rsidR="0008680F" w:rsidRPr="0008680F" w:rsidRDefault="0008680F" w:rsidP="0008680F">
      <w:pPr>
        <w:spacing w:after="0" w:line="240" w:lineRule="auto"/>
        <w:ind w:left="4242" w:hanging="2115"/>
        <w:jc w:val="both"/>
        <w:rPr>
          <w:rFonts w:ascii="Arial" w:eastAsia="Times New Roman" w:hAnsi="Arial" w:cs="Arial"/>
          <w:bCs/>
          <w:szCs w:val="18"/>
          <w:lang w:val="es-ES" w:eastAsia="es-ES"/>
        </w:rPr>
      </w:pPr>
      <w:r w:rsidRPr="0008680F">
        <w:rPr>
          <w:rFonts w:ascii="Arial" w:eastAsia="Times New Roman" w:hAnsi="Arial" w:cs="Arial"/>
          <w:bCs/>
          <w:szCs w:val="18"/>
          <w:lang w:val="es-ES" w:eastAsia="es-ES"/>
        </w:rPr>
        <w:t>Tema:</w:t>
      </w:r>
      <w:r w:rsidRPr="0008680F">
        <w:rPr>
          <w:rFonts w:ascii="Arial" w:eastAsia="Times New Roman" w:hAnsi="Arial" w:cs="Arial"/>
          <w:bCs/>
          <w:szCs w:val="18"/>
          <w:lang w:val="es-ES" w:eastAsia="es-ES"/>
        </w:rPr>
        <w:tab/>
        <w:t>Excepción de prescripción</w:t>
      </w:r>
    </w:p>
    <w:p w14:paraId="41C8F396" w14:textId="77777777" w:rsidR="006D7581" w:rsidRPr="0008680F" w:rsidRDefault="006D7581" w:rsidP="0008680F">
      <w:pPr>
        <w:widowControl w:val="0"/>
        <w:autoSpaceDE w:val="0"/>
        <w:autoSpaceDN w:val="0"/>
        <w:adjustRightInd w:val="0"/>
        <w:spacing w:line="276" w:lineRule="auto"/>
        <w:contextualSpacing/>
        <w:jc w:val="both"/>
        <w:rPr>
          <w:rFonts w:ascii="Arial" w:eastAsia="Calibri" w:hAnsi="Arial" w:cs="Arial"/>
          <w:sz w:val="24"/>
          <w:szCs w:val="24"/>
        </w:rPr>
      </w:pPr>
    </w:p>
    <w:p w14:paraId="606BBD43" w14:textId="77777777" w:rsidR="002D4BEB" w:rsidRPr="0008680F" w:rsidRDefault="002D4BEB" w:rsidP="0008680F">
      <w:pPr>
        <w:spacing w:after="0" w:line="276" w:lineRule="auto"/>
        <w:jc w:val="center"/>
        <w:rPr>
          <w:rFonts w:ascii="Arial" w:eastAsia="Arial" w:hAnsi="Arial" w:cs="Arial"/>
          <w:color w:val="000000" w:themeColor="text1"/>
          <w:sz w:val="24"/>
          <w:szCs w:val="24"/>
          <w:lang w:val="es-ES"/>
        </w:rPr>
      </w:pPr>
      <w:r w:rsidRPr="0008680F">
        <w:rPr>
          <w:rFonts w:ascii="Arial" w:eastAsia="Arial" w:hAnsi="Arial" w:cs="Arial"/>
          <w:color w:val="000000" w:themeColor="text1"/>
          <w:sz w:val="24"/>
          <w:szCs w:val="24"/>
          <w:lang w:val="es-ES"/>
        </w:rPr>
        <w:t xml:space="preserve">Pereira, catorce (14) de agosto de dos mil veinticuatro (2024) </w:t>
      </w:r>
    </w:p>
    <w:p w14:paraId="3F798F04" w14:textId="20489CFE" w:rsidR="1935ED1D" w:rsidRPr="0008680F" w:rsidRDefault="002D4BEB" w:rsidP="0008680F">
      <w:pPr>
        <w:spacing w:after="0" w:line="276" w:lineRule="auto"/>
        <w:jc w:val="center"/>
        <w:rPr>
          <w:rFonts w:ascii="Arial" w:eastAsia="Arial" w:hAnsi="Arial" w:cs="Arial"/>
          <w:color w:val="000000" w:themeColor="text1"/>
          <w:sz w:val="24"/>
          <w:szCs w:val="24"/>
          <w:lang w:val="es-ES"/>
        </w:rPr>
      </w:pPr>
      <w:r w:rsidRPr="0008680F">
        <w:rPr>
          <w:rFonts w:ascii="Arial" w:eastAsia="Arial" w:hAnsi="Arial" w:cs="Arial"/>
          <w:color w:val="000000" w:themeColor="text1"/>
          <w:sz w:val="24"/>
          <w:szCs w:val="24"/>
          <w:lang w:val="es-ES"/>
        </w:rPr>
        <w:t>Acta de discusión 127 del 13-08-2024</w:t>
      </w:r>
    </w:p>
    <w:p w14:paraId="72A3D3EC" w14:textId="77777777" w:rsidR="006D7581" w:rsidRDefault="006D7581" w:rsidP="0008680F">
      <w:pPr>
        <w:widowControl w:val="0"/>
        <w:autoSpaceDE w:val="0"/>
        <w:autoSpaceDN w:val="0"/>
        <w:adjustRightInd w:val="0"/>
        <w:spacing w:line="276" w:lineRule="auto"/>
        <w:contextualSpacing/>
        <w:jc w:val="both"/>
        <w:rPr>
          <w:rFonts w:ascii="Arial" w:eastAsia="Calibri" w:hAnsi="Arial" w:cs="Arial"/>
          <w:sz w:val="24"/>
          <w:szCs w:val="24"/>
        </w:rPr>
      </w:pPr>
    </w:p>
    <w:p w14:paraId="3CA78D77" w14:textId="77777777" w:rsidR="00D41F82" w:rsidRPr="0008680F" w:rsidRDefault="00D41F82" w:rsidP="0008680F">
      <w:pPr>
        <w:widowControl w:val="0"/>
        <w:autoSpaceDE w:val="0"/>
        <w:autoSpaceDN w:val="0"/>
        <w:adjustRightInd w:val="0"/>
        <w:spacing w:line="276" w:lineRule="auto"/>
        <w:contextualSpacing/>
        <w:jc w:val="both"/>
        <w:rPr>
          <w:rFonts w:ascii="Arial" w:eastAsia="Calibri" w:hAnsi="Arial" w:cs="Arial"/>
          <w:sz w:val="24"/>
          <w:szCs w:val="24"/>
        </w:rPr>
      </w:pPr>
    </w:p>
    <w:p w14:paraId="09E46581" w14:textId="0481F006" w:rsidR="751A1D3B" w:rsidRPr="0008680F" w:rsidRDefault="751A1D3B" w:rsidP="0008680F">
      <w:pPr>
        <w:widowControl w:val="0"/>
        <w:spacing w:line="276" w:lineRule="auto"/>
        <w:contextualSpacing/>
        <w:jc w:val="both"/>
        <w:rPr>
          <w:rFonts w:ascii="Arial" w:eastAsia="Calibri" w:hAnsi="Arial" w:cs="Arial"/>
          <w:sz w:val="24"/>
          <w:szCs w:val="24"/>
        </w:rPr>
      </w:pPr>
      <w:r w:rsidRPr="0008680F">
        <w:rPr>
          <w:rFonts w:ascii="Arial" w:eastAsia="Calibri" w:hAnsi="Arial" w:cs="Arial"/>
          <w:sz w:val="24"/>
          <w:szCs w:val="24"/>
        </w:rPr>
        <w:t>Procede la Sala a desatar el recurso de apelación propuesto por</w:t>
      </w:r>
      <w:r w:rsidR="494DBF90" w:rsidRPr="0008680F">
        <w:rPr>
          <w:rFonts w:ascii="Arial" w:eastAsia="Calibri" w:hAnsi="Arial" w:cs="Arial"/>
          <w:sz w:val="24"/>
          <w:szCs w:val="24"/>
        </w:rPr>
        <w:t xml:space="preserve"> </w:t>
      </w:r>
      <w:r w:rsidR="0074465F" w:rsidRPr="0008680F">
        <w:rPr>
          <w:rFonts w:ascii="Arial" w:eastAsia="Calibri" w:hAnsi="Arial" w:cs="Arial"/>
          <w:sz w:val="24"/>
          <w:szCs w:val="24"/>
        </w:rPr>
        <w:t>el</w:t>
      </w:r>
      <w:r w:rsidR="494DBF90" w:rsidRPr="0008680F">
        <w:rPr>
          <w:rFonts w:ascii="Arial" w:eastAsia="Calibri" w:hAnsi="Arial" w:cs="Arial"/>
          <w:sz w:val="24"/>
          <w:szCs w:val="24"/>
        </w:rPr>
        <w:t xml:space="preserve"> demandante</w:t>
      </w:r>
      <w:r w:rsidRPr="0008680F">
        <w:rPr>
          <w:rFonts w:ascii="Arial" w:eastAsia="Calibri" w:hAnsi="Arial" w:cs="Arial"/>
          <w:sz w:val="24"/>
          <w:szCs w:val="24"/>
        </w:rPr>
        <w:t xml:space="preserve"> contra </w:t>
      </w:r>
      <w:r w:rsidR="4E1964D2" w:rsidRPr="0008680F">
        <w:rPr>
          <w:rFonts w:ascii="Arial" w:eastAsia="Calibri" w:hAnsi="Arial" w:cs="Arial"/>
          <w:sz w:val="24"/>
          <w:szCs w:val="24"/>
        </w:rPr>
        <w:t xml:space="preserve">la providencia </w:t>
      </w:r>
      <w:r w:rsidRPr="0008680F">
        <w:rPr>
          <w:rFonts w:ascii="Arial" w:eastAsia="Calibri" w:hAnsi="Arial" w:cs="Arial"/>
          <w:sz w:val="24"/>
          <w:szCs w:val="24"/>
        </w:rPr>
        <w:t>proferid</w:t>
      </w:r>
      <w:r w:rsidR="15276F42" w:rsidRPr="0008680F">
        <w:rPr>
          <w:rFonts w:ascii="Arial" w:eastAsia="Calibri" w:hAnsi="Arial" w:cs="Arial"/>
          <w:sz w:val="24"/>
          <w:szCs w:val="24"/>
        </w:rPr>
        <w:t>a</w:t>
      </w:r>
      <w:r w:rsidRPr="0008680F">
        <w:rPr>
          <w:rFonts w:ascii="Arial" w:eastAsia="Calibri" w:hAnsi="Arial" w:cs="Arial"/>
          <w:sz w:val="24"/>
          <w:szCs w:val="24"/>
        </w:rPr>
        <w:t xml:space="preserve"> el </w:t>
      </w:r>
      <w:r w:rsidR="0074465F" w:rsidRPr="0008680F">
        <w:rPr>
          <w:rFonts w:ascii="Arial" w:eastAsia="Calibri" w:hAnsi="Arial" w:cs="Arial"/>
          <w:sz w:val="24"/>
          <w:szCs w:val="24"/>
        </w:rPr>
        <w:t>29 de mayo del 2024</w:t>
      </w:r>
      <w:r w:rsidRPr="0008680F">
        <w:rPr>
          <w:rFonts w:ascii="Arial" w:eastAsia="Calibri" w:hAnsi="Arial" w:cs="Arial"/>
          <w:sz w:val="24"/>
          <w:szCs w:val="24"/>
        </w:rPr>
        <w:t xml:space="preserve"> por el Juzgado </w:t>
      </w:r>
      <w:r w:rsidR="494DBF90" w:rsidRPr="0008680F">
        <w:rPr>
          <w:rFonts w:ascii="Arial" w:eastAsia="Calibri" w:hAnsi="Arial" w:cs="Arial"/>
          <w:sz w:val="24"/>
          <w:szCs w:val="24"/>
        </w:rPr>
        <w:t>Segundo</w:t>
      </w:r>
      <w:r w:rsidRPr="0008680F">
        <w:rPr>
          <w:rFonts w:ascii="Arial" w:eastAsia="Calibri" w:hAnsi="Arial" w:cs="Arial"/>
          <w:sz w:val="24"/>
          <w:szCs w:val="24"/>
        </w:rPr>
        <w:t xml:space="preserve"> Laboral del Circuito de Pereira, Risaralda dentro del proceso promovido por </w:t>
      </w:r>
      <w:r w:rsidR="0074465F" w:rsidRPr="0008680F">
        <w:rPr>
          <w:rFonts w:ascii="Arial" w:eastAsia="Calibri" w:hAnsi="Arial" w:cs="Arial"/>
          <w:sz w:val="24"/>
          <w:szCs w:val="24"/>
        </w:rPr>
        <w:t>M</w:t>
      </w:r>
      <w:r w:rsidR="0074465F" w:rsidRPr="00B8284F">
        <w:rPr>
          <w:rFonts w:ascii="Arial" w:eastAsia="Calibri" w:hAnsi="Arial" w:cs="Arial"/>
          <w:b/>
          <w:bCs/>
          <w:sz w:val="24"/>
          <w:szCs w:val="24"/>
        </w:rPr>
        <w:t xml:space="preserve">arino </w:t>
      </w:r>
      <w:r w:rsidR="0074465F" w:rsidRPr="00B8284F">
        <w:rPr>
          <w:rFonts w:ascii="Arial" w:eastAsia="Calibri" w:hAnsi="Arial" w:cs="Arial"/>
          <w:b/>
          <w:bCs/>
          <w:sz w:val="24"/>
          <w:szCs w:val="24"/>
        </w:rPr>
        <w:lastRenderedPageBreak/>
        <w:t>Castaño Muñoz</w:t>
      </w:r>
      <w:r w:rsidR="0074465F" w:rsidRPr="0008680F">
        <w:rPr>
          <w:rFonts w:ascii="Arial" w:eastAsia="Calibri" w:hAnsi="Arial" w:cs="Arial"/>
          <w:sz w:val="24"/>
          <w:szCs w:val="24"/>
        </w:rPr>
        <w:t xml:space="preserve"> </w:t>
      </w:r>
      <w:r w:rsidR="494DBF90" w:rsidRPr="0008680F">
        <w:rPr>
          <w:rFonts w:ascii="Arial" w:eastAsia="Calibri" w:hAnsi="Arial" w:cs="Arial"/>
          <w:sz w:val="24"/>
          <w:szCs w:val="24"/>
        </w:rPr>
        <w:t xml:space="preserve">contra </w:t>
      </w:r>
      <w:r w:rsidR="494DBF90" w:rsidRPr="00B8284F">
        <w:rPr>
          <w:rFonts w:ascii="Arial" w:eastAsia="Calibri" w:hAnsi="Arial" w:cs="Arial"/>
          <w:b/>
          <w:bCs/>
          <w:sz w:val="24"/>
          <w:szCs w:val="24"/>
        </w:rPr>
        <w:t>Colpensiones</w:t>
      </w:r>
      <w:r w:rsidR="0008680F">
        <w:rPr>
          <w:rFonts w:ascii="Arial" w:eastAsia="Calibri" w:hAnsi="Arial" w:cs="Arial"/>
          <w:sz w:val="24"/>
          <w:szCs w:val="24"/>
        </w:rPr>
        <w:t>,</w:t>
      </w:r>
      <w:r w:rsidRPr="0008680F">
        <w:rPr>
          <w:rFonts w:ascii="Arial" w:eastAsia="Calibri" w:hAnsi="Arial" w:cs="Arial"/>
          <w:sz w:val="24"/>
          <w:szCs w:val="24"/>
        </w:rPr>
        <w:t xml:space="preserve"> a través del cual se </w:t>
      </w:r>
      <w:r w:rsidR="494DBF90" w:rsidRPr="0008680F">
        <w:rPr>
          <w:rFonts w:ascii="Arial" w:eastAsia="Calibri" w:hAnsi="Arial" w:cs="Arial"/>
          <w:sz w:val="24"/>
          <w:szCs w:val="24"/>
        </w:rPr>
        <w:t>declaró probada la excepción de prescripción.</w:t>
      </w:r>
      <w:r w:rsidR="3F960622" w:rsidRPr="0008680F">
        <w:rPr>
          <w:rFonts w:ascii="Arial" w:eastAsia="Calibri" w:hAnsi="Arial" w:cs="Arial"/>
          <w:sz w:val="24"/>
          <w:szCs w:val="24"/>
        </w:rPr>
        <w:t xml:space="preserve"> </w:t>
      </w:r>
    </w:p>
    <w:p w14:paraId="0D0B940D" w14:textId="77777777" w:rsidR="00325C17" w:rsidRPr="0008680F" w:rsidRDefault="00325C17" w:rsidP="0008680F">
      <w:pPr>
        <w:widowControl w:val="0"/>
        <w:autoSpaceDE w:val="0"/>
        <w:autoSpaceDN w:val="0"/>
        <w:adjustRightInd w:val="0"/>
        <w:spacing w:line="276" w:lineRule="auto"/>
        <w:contextualSpacing/>
        <w:jc w:val="both"/>
        <w:rPr>
          <w:rFonts w:ascii="Arial" w:eastAsia="Arial" w:hAnsi="Arial" w:cs="Arial"/>
          <w:sz w:val="24"/>
          <w:szCs w:val="24"/>
          <w:lang w:val="es-ES"/>
        </w:rPr>
      </w:pPr>
    </w:p>
    <w:p w14:paraId="0F10BAA5" w14:textId="77777777" w:rsidR="006D7581" w:rsidRPr="0008680F" w:rsidRDefault="006D7581" w:rsidP="0008680F">
      <w:pPr>
        <w:spacing w:line="276" w:lineRule="auto"/>
        <w:ind w:firstLine="851"/>
        <w:contextualSpacing/>
        <w:jc w:val="center"/>
        <w:rPr>
          <w:rFonts w:ascii="Arial" w:hAnsi="Arial" w:cs="Arial"/>
          <w:b/>
          <w:sz w:val="24"/>
          <w:szCs w:val="24"/>
          <w:lang w:val="es-ES_tradnl"/>
        </w:rPr>
      </w:pPr>
      <w:r w:rsidRPr="0008680F">
        <w:rPr>
          <w:rFonts w:ascii="Arial" w:hAnsi="Arial" w:cs="Arial"/>
          <w:b/>
          <w:sz w:val="24"/>
          <w:szCs w:val="24"/>
          <w:lang w:val="es-ES_tradnl"/>
        </w:rPr>
        <w:t>ANTECEDENTES</w:t>
      </w:r>
    </w:p>
    <w:p w14:paraId="0E27B00A" w14:textId="77777777" w:rsidR="006D7581" w:rsidRPr="0008680F" w:rsidRDefault="006D7581" w:rsidP="0008680F">
      <w:pPr>
        <w:spacing w:line="276" w:lineRule="auto"/>
        <w:ind w:firstLine="851"/>
        <w:contextualSpacing/>
        <w:jc w:val="center"/>
        <w:rPr>
          <w:rFonts w:ascii="Arial" w:hAnsi="Arial" w:cs="Arial"/>
          <w:b/>
          <w:sz w:val="24"/>
          <w:szCs w:val="24"/>
          <w:lang w:val="es-ES_tradnl"/>
        </w:rPr>
      </w:pPr>
    </w:p>
    <w:p w14:paraId="07DB81BB" w14:textId="166922EE" w:rsidR="006D7581" w:rsidRPr="0008680F" w:rsidRDefault="006D7581" w:rsidP="0008680F">
      <w:pPr>
        <w:spacing w:line="276" w:lineRule="auto"/>
        <w:contextualSpacing/>
        <w:jc w:val="both"/>
        <w:rPr>
          <w:rFonts w:ascii="Arial" w:hAnsi="Arial" w:cs="Arial"/>
          <w:b/>
          <w:bCs/>
          <w:sz w:val="24"/>
          <w:szCs w:val="24"/>
        </w:rPr>
      </w:pPr>
      <w:r w:rsidRPr="0008680F">
        <w:rPr>
          <w:rFonts w:ascii="Arial" w:hAnsi="Arial" w:cs="Arial"/>
          <w:b/>
          <w:bCs/>
          <w:sz w:val="24"/>
          <w:szCs w:val="24"/>
        </w:rPr>
        <w:t xml:space="preserve">1. </w:t>
      </w:r>
      <w:r w:rsidR="568C51C8" w:rsidRPr="0008680F">
        <w:rPr>
          <w:rFonts w:ascii="Arial" w:hAnsi="Arial" w:cs="Arial"/>
          <w:b/>
          <w:bCs/>
          <w:sz w:val="24"/>
          <w:szCs w:val="24"/>
        </w:rPr>
        <w:t xml:space="preserve">Síntesis de la demanda y su contestación </w:t>
      </w:r>
    </w:p>
    <w:p w14:paraId="60061E4C" w14:textId="77777777" w:rsidR="00325C17" w:rsidRPr="0008680F" w:rsidRDefault="00325C17" w:rsidP="0008680F">
      <w:pPr>
        <w:spacing w:line="276" w:lineRule="auto"/>
        <w:contextualSpacing/>
        <w:jc w:val="both"/>
        <w:rPr>
          <w:rFonts w:ascii="Arial" w:hAnsi="Arial" w:cs="Arial"/>
          <w:sz w:val="24"/>
          <w:szCs w:val="24"/>
        </w:rPr>
      </w:pPr>
    </w:p>
    <w:p w14:paraId="46AEDFF2" w14:textId="34CF767E" w:rsidR="00325C17" w:rsidRPr="0008680F" w:rsidRDefault="00906B95" w:rsidP="0008680F">
      <w:pPr>
        <w:spacing w:line="276" w:lineRule="auto"/>
        <w:contextualSpacing/>
        <w:jc w:val="both"/>
        <w:rPr>
          <w:rFonts w:ascii="Arial" w:hAnsi="Arial" w:cs="Arial"/>
          <w:sz w:val="24"/>
          <w:szCs w:val="24"/>
        </w:rPr>
      </w:pPr>
      <w:r w:rsidRPr="0008680F">
        <w:rPr>
          <w:rFonts w:ascii="Arial" w:hAnsi="Arial" w:cs="Arial"/>
          <w:sz w:val="24"/>
          <w:szCs w:val="24"/>
        </w:rPr>
        <w:t xml:space="preserve">Marino Castaño Muñoz </w:t>
      </w:r>
      <w:r w:rsidR="00325C17" w:rsidRPr="0008680F">
        <w:rPr>
          <w:rFonts w:ascii="Arial" w:hAnsi="Arial" w:cs="Arial"/>
          <w:sz w:val="24"/>
          <w:szCs w:val="24"/>
        </w:rPr>
        <w:t>solicitó que se librara mandamiento de pago contra Colpensiones por la suma de $</w:t>
      </w:r>
      <w:r w:rsidR="00275F36" w:rsidRPr="0008680F">
        <w:rPr>
          <w:rFonts w:ascii="Arial" w:hAnsi="Arial" w:cs="Arial"/>
          <w:sz w:val="24"/>
          <w:szCs w:val="24"/>
        </w:rPr>
        <w:t>5´667.000</w:t>
      </w:r>
      <w:r w:rsidR="00325C17" w:rsidRPr="0008680F">
        <w:rPr>
          <w:rFonts w:ascii="Arial" w:hAnsi="Arial" w:cs="Arial"/>
          <w:sz w:val="24"/>
          <w:szCs w:val="24"/>
        </w:rPr>
        <w:t xml:space="preserve"> por concepto de “costas procesales”, así como los intereses legales a partir del </w:t>
      </w:r>
      <w:r w:rsidR="00275F36" w:rsidRPr="0008680F">
        <w:rPr>
          <w:rFonts w:ascii="Arial" w:hAnsi="Arial" w:cs="Arial"/>
          <w:sz w:val="24"/>
          <w:szCs w:val="24"/>
        </w:rPr>
        <w:t>27/07/2012</w:t>
      </w:r>
      <w:r w:rsidR="00325C17" w:rsidRPr="0008680F">
        <w:rPr>
          <w:rFonts w:ascii="Arial" w:hAnsi="Arial" w:cs="Arial"/>
          <w:sz w:val="24"/>
          <w:szCs w:val="24"/>
        </w:rPr>
        <w:t xml:space="preserve">. </w:t>
      </w:r>
    </w:p>
    <w:p w14:paraId="44EAF005" w14:textId="2645025D" w:rsidR="00325C17" w:rsidRPr="0008680F" w:rsidRDefault="00325C17" w:rsidP="0008680F">
      <w:pPr>
        <w:spacing w:line="276" w:lineRule="auto"/>
        <w:contextualSpacing/>
        <w:jc w:val="both"/>
        <w:rPr>
          <w:rFonts w:ascii="Arial" w:hAnsi="Arial" w:cs="Arial"/>
          <w:sz w:val="24"/>
          <w:szCs w:val="24"/>
        </w:rPr>
      </w:pPr>
    </w:p>
    <w:p w14:paraId="7C600E3C" w14:textId="7B2AE36E" w:rsidR="00325C17" w:rsidRPr="0008680F" w:rsidRDefault="00325C17" w:rsidP="0008680F">
      <w:pPr>
        <w:spacing w:line="276" w:lineRule="auto"/>
        <w:contextualSpacing/>
        <w:jc w:val="both"/>
        <w:rPr>
          <w:rFonts w:ascii="Arial" w:hAnsi="Arial" w:cs="Arial"/>
          <w:sz w:val="24"/>
          <w:szCs w:val="24"/>
        </w:rPr>
      </w:pPr>
      <w:bookmarkStart w:id="0" w:name="_Int_lqHUqbaA"/>
      <w:r w:rsidRPr="0008680F">
        <w:rPr>
          <w:rFonts w:ascii="Arial" w:hAnsi="Arial" w:cs="Arial"/>
          <w:sz w:val="24"/>
          <w:szCs w:val="24"/>
        </w:rPr>
        <w:t xml:space="preserve">Como fundamento de dicha pretensión argumentó que el </w:t>
      </w:r>
      <w:r w:rsidR="00275F36" w:rsidRPr="0008680F">
        <w:rPr>
          <w:rFonts w:ascii="Arial" w:hAnsi="Arial" w:cs="Arial"/>
          <w:sz w:val="24"/>
          <w:szCs w:val="24"/>
        </w:rPr>
        <w:t>06/07/2012</w:t>
      </w:r>
      <w:r w:rsidRPr="0008680F">
        <w:rPr>
          <w:rFonts w:ascii="Arial" w:hAnsi="Arial" w:cs="Arial"/>
          <w:sz w:val="24"/>
          <w:szCs w:val="24"/>
        </w:rPr>
        <w:t xml:space="preserve"> el Juzgado Segundo Laboral del Circuito de Pereira profirió sentencia de primer grado a su favor y </w:t>
      </w:r>
      <w:r w:rsidR="538FAFB3" w:rsidRPr="0008680F">
        <w:rPr>
          <w:rFonts w:ascii="Arial" w:hAnsi="Arial" w:cs="Arial"/>
          <w:sz w:val="24"/>
          <w:szCs w:val="24"/>
        </w:rPr>
        <w:t xml:space="preserve">en </w:t>
      </w:r>
      <w:r w:rsidRPr="0008680F">
        <w:rPr>
          <w:rFonts w:ascii="Arial" w:hAnsi="Arial" w:cs="Arial"/>
          <w:sz w:val="24"/>
          <w:szCs w:val="24"/>
        </w:rPr>
        <w:t xml:space="preserve">contra </w:t>
      </w:r>
      <w:r w:rsidR="1FE21581" w:rsidRPr="0008680F">
        <w:rPr>
          <w:rFonts w:ascii="Arial" w:hAnsi="Arial" w:cs="Arial"/>
          <w:sz w:val="24"/>
          <w:szCs w:val="24"/>
        </w:rPr>
        <w:t>d</w:t>
      </w:r>
      <w:r w:rsidRPr="0008680F">
        <w:rPr>
          <w:rFonts w:ascii="Arial" w:hAnsi="Arial" w:cs="Arial"/>
          <w:sz w:val="24"/>
          <w:szCs w:val="24"/>
        </w:rPr>
        <w:t>el ISS, en la que condenó a dicha entidad a</w:t>
      </w:r>
      <w:r w:rsidR="4DD170DF" w:rsidRPr="0008680F">
        <w:rPr>
          <w:rFonts w:ascii="Arial" w:hAnsi="Arial" w:cs="Arial"/>
          <w:sz w:val="24"/>
          <w:szCs w:val="24"/>
        </w:rPr>
        <w:t>l pago de</w:t>
      </w:r>
      <w:r w:rsidRPr="0008680F">
        <w:rPr>
          <w:rFonts w:ascii="Arial" w:hAnsi="Arial" w:cs="Arial"/>
          <w:sz w:val="24"/>
          <w:szCs w:val="24"/>
        </w:rPr>
        <w:t xml:space="preserve"> las costas.</w:t>
      </w:r>
      <w:bookmarkEnd w:id="0"/>
      <w:r w:rsidRPr="0008680F">
        <w:rPr>
          <w:rFonts w:ascii="Arial" w:hAnsi="Arial" w:cs="Arial"/>
          <w:sz w:val="24"/>
          <w:szCs w:val="24"/>
        </w:rPr>
        <w:t xml:space="preserve"> La liquidación de estas quedó en firme </w:t>
      </w:r>
      <w:r w:rsidR="16E5E72A" w:rsidRPr="0008680F">
        <w:rPr>
          <w:rFonts w:ascii="Arial" w:hAnsi="Arial" w:cs="Arial"/>
          <w:sz w:val="24"/>
          <w:szCs w:val="24"/>
        </w:rPr>
        <w:t>“</w:t>
      </w:r>
      <w:r w:rsidR="00275F36" w:rsidRPr="0008680F">
        <w:rPr>
          <w:rFonts w:ascii="Arial" w:hAnsi="Arial" w:cs="Arial"/>
          <w:sz w:val="24"/>
          <w:szCs w:val="24"/>
        </w:rPr>
        <w:t xml:space="preserve">mediante auto del </w:t>
      </w:r>
      <w:r w:rsidR="008B7458" w:rsidRPr="0008680F">
        <w:rPr>
          <w:rFonts w:ascii="Arial" w:hAnsi="Arial" w:cs="Arial"/>
          <w:sz w:val="24"/>
          <w:szCs w:val="24"/>
        </w:rPr>
        <w:t>26/07/2012</w:t>
      </w:r>
      <w:r w:rsidR="11A50748" w:rsidRPr="0008680F">
        <w:rPr>
          <w:rFonts w:ascii="Arial" w:hAnsi="Arial" w:cs="Arial"/>
          <w:sz w:val="24"/>
          <w:szCs w:val="24"/>
        </w:rPr>
        <w:t>”</w:t>
      </w:r>
      <w:r w:rsidRPr="0008680F">
        <w:rPr>
          <w:rFonts w:ascii="Arial" w:hAnsi="Arial" w:cs="Arial"/>
          <w:sz w:val="24"/>
          <w:szCs w:val="24"/>
        </w:rPr>
        <w:t>, sin que se pagaran pese a haber</w:t>
      </w:r>
      <w:r w:rsidR="08A6EB03" w:rsidRPr="0008680F">
        <w:rPr>
          <w:rFonts w:ascii="Arial" w:hAnsi="Arial" w:cs="Arial"/>
          <w:sz w:val="24"/>
          <w:szCs w:val="24"/>
        </w:rPr>
        <w:t>las</w:t>
      </w:r>
      <w:r w:rsidRPr="0008680F">
        <w:rPr>
          <w:rFonts w:ascii="Arial" w:hAnsi="Arial" w:cs="Arial"/>
          <w:sz w:val="24"/>
          <w:szCs w:val="24"/>
        </w:rPr>
        <w:t xml:space="preserve"> cobrado </w:t>
      </w:r>
      <w:r w:rsidR="75D76663" w:rsidRPr="0008680F">
        <w:rPr>
          <w:rFonts w:ascii="Arial" w:hAnsi="Arial" w:cs="Arial"/>
          <w:sz w:val="24"/>
          <w:szCs w:val="24"/>
        </w:rPr>
        <w:t>d</w:t>
      </w:r>
      <w:r w:rsidRPr="0008680F">
        <w:rPr>
          <w:rFonts w:ascii="Arial" w:hAnsi="Arial" w:cs="Arial"/>
          <w:sz w:val="24"/>
          <w:szCs w:val="24"/>
        </w:rPr>
        <w:t xml:space="preserve">esde el </w:t>
      </w:r>
      <w:r w:rsidR="008B7458" w:rsidRPr="0008680F">
        <w:rPr>
          <w:rFonts w:ascii="Arial" w:hAnsi="Arial" w:cs="Arial"/>
          <w:sz w:val="24"/>
          <w:szCs w:val="24"/>
        </w:rPr>
        <w:t>04/12/2012.</w:t>
      </w:r>
    </w:p>
    <w:p w14:paraId="44EAFD9C" w14:textId="77777777" w:rsidR="00325C17" w:rsidRPr="0008680F" w:rsidRDefault="00325C17" w:rsidP="0008680F">
      <w:pPr>
        <w:spacing w:line="276" w:lineRule="auto"/>
        <w:contextualSpacing/>
        <w:jc w:val="both"/>
        <w:rPr>
          <w:rFonts w:ascii="Arial" w:hAnsi="Arial" w:cs="Arial"/>
          <w:sz w:val="24"/>
          <w:szCs w:val="24"/>
        </w:rPr>
      </w:pPr>
    </w:p>
    <w:p w14:paraId="74810F02" w14:textId="2148DF82" w:rsidR="00225CAD" w:rsidRPr="0008680F" w:rsidRDefault="00225CAD" w:rsidP="0008680F">
      <w:pPr>
        <w:spacing w:line="276" w:lineRule="auto"/>
        <w:contextualSpacing/>
        <w:jc w:val="both"/>
        <w:rPr>
          <w:rFonts w:ascii="Arial" w:hAnsi="Arial" w:cs="Arial"/>
          <w:sz w:val="24"/>
          <w:szCs w:val="24"/>
        </w:rPr>
      </w:pPr>
      <w:r w:rsidRPr="0008680F">
        <w:rPr>
          <w:rFonts w:ascii="Arial" w:hAnsi="Arial" w:cs="Arial"/>
          <w:sz w:val="24"/>
          <w:szCs w:val="24"/>
        </w:rPr>
        <w:t xml:space="preserve">El </w:t>
      </w:r>
      <w:r w:rsidR="008B7458" w:rsidRPr="0008680F">
        <w:rPr>
          <w:rFonts w:ascii="Arial" w:hAnsi="Arial" w:cs="Arial"/>
          <w:sz w:val="24"/>
          <w:szCs w:val="24"/>
        </w:rPr>
        <w:t>14/03</w:t>
      </w:r>
      <w:r w:rsidRPr="0008680F">
        <w:rPr>
          <w:rFonts w:ascii="Arial" w:hAnsi="Arial" w:cs="Arial"/>
          <w:sz w:val="24"/>
          <w:szCs w:val="24"/>
        </w:rPr>
        <w:t xml:space="preserve">/2016 el despacho de primer grado libró mandamiento de pago </w:t>
      </w:r>
      <w:r w:rsidR="668D4F71" w:rsidRPr="0008680F">
        <w:rPr>
          <w:rFonts w:ascii="Arial" w:hAnsi="Arial" w:cs="Arial"/>
          <w:sz w:val="24"/>
          <w:szCs w:val="24"/>
        </w:rPr>
        <w:t>en la forma pedida</w:t>
      </w:r>
      <w:r w:rsidRPr="0008680F">
        <w:rPr>
          <w:rFonts w:ascii="Arial" w:hAnsi="Arial" w:cs="Arial"/>
          <w:sz w:val="24"/>
          <w:szCs w:val="24"/>
        </w:rPr>
        <w:t xml:space="preserve"> (archivo 0</w:t>
      </w:r>
      <w:r w:rsidR="008B7458" w:rsidRPr="0008680F">
        <w:rPr>
          <w:rFonts w:ascii="Arial" w:hAnsi="Arial" w:cs="Arial"/>
          <w:sz w:val="24"/>
          <w:szCs w:val="24"/>
        </w:rPr>
        <w:t>3</w:t>
      </w:r>
      <w:r w:rsidRPr="0008680F">
        <w:rPr>
          <w:rFonts w:ascii="Arial" w:hAnsi="Arial" w:cs="Arial"/>
          <w:sz w:val="24"/>
          <w:szCs w:val="24"/>
        </w:rPr>
        <w:t xml:space="preserve">, </w:t>
      </w:r>
      <w:proofErr w:type="spellStart"/>
      <w:r w:rsidRPr="0008680F">
        <w:rPr>
          <w:rFonts w:ascii="Arial" w:hAnsi="Arial" w:cs="Arial"/>
          <w:sz w:val="24"/>
          <w:szCs w:val="24"/>
        </w:rPr>
        <w:t>exp</w:t>
      </w:r>
      <w:proofErr w:type="spellEnd"/>
      <w:r w:rsidRPr="0008680F">
        <w:rPr>
          <w:rFonts w:ascii="Arial" w:hAnsi="Arial" w:cs="Arial"/>
          <w:sz w:val="24"/>
          <w:szCs w:val="24"/>
        </w:rPr>
        <w:t>. digital).</w:t>
      </w:r>
    </w:p>
    <w:p w14:paraId="4B94D5A5" w14:textId="77777777" w:rsidR="00225CAD" w:rsidRPr="0008680F" w:rsidRDefault="00225CAD" w:rsidP="0008680F">
      <w:pPr>
        <w:spacing w:line="276" w:lineRule="auto"/>
        <w:contextualSpacing/>
        <w:jc w:val="both"/>
        <w:rPr>
          <w:rFonts w:ascii="Arial" w:hAnsi="Arial" w:cs="Arial"/>
          <w:sz w:val="24"/>
          <w:szCs w:val="24"/>
        </w:rPr>
      </w:pPr>
    </w:p>
    <w:p w14:paraId="7480D118" w14:textId="570493D7" w:rsidR="006D7581" w:rsidRPr="0008680F" w:rsidRDefault="00225CAD" w:rsidP="0008680F">
      <w:pPr>
        <w:spacing w:line="276" w:lineRule="auto"/>
        <w:contextualSpacing/>
        <w:jc w:val="both"/>
        <w:rPr>
          <w:rFonts w:ascii="Arial" w:hAnsi="Arial" w:cs="Arial"/>
          <w:sz w:val="24"/>
          <w:szCs w:val="24"/>
        </w:rPr>
      </w:pPr>
      <w:r w:rsidRPr="0008680F">
        <w:rPr>
          <w:rFonts w:ascii="Arial" w:hAnsi="Arial" w:cs="Arial"/>
          <w:sz w:val="24"/>
          <w:szCs w:val="24"/>
        </w:rPr>
        <w:t xml:space="preserve">Colpensiones se opuso al mandamiento </w:t>
      </w:r>
      <w:r w:rsidR="00AC27D9" w:rsidRPr="0008680F">
        <w:rPr>
          <w:rFonts w:ascii="Arial" w:hAnsi="Arial" w:cs="Arial"/>
          <w:sz w:val="24"/>
          <w:szCs w:val="24"/>
        </w:rPr>
        <w:t xml:space="preserve">para lo cual indicó que las solicitudes que ha elevado la parte actora frente a la condena de costas procesales han sido todas resueltas desfavorablemente con la debida explicación del no pago; además </w:t>
      </w:r>
      <w:r w:rsidRPr="0008680F">
        <w:rPr>
          <w:rFonts w:ascii="Arial" w:hAnsi="Arial" w:cs="Arial"/>
          <w:sz w:val="24"/>
          <w:szCs w:val="24"/>
        </w:rPr>
        <w:t>propuso la excepción de prescripción</w:t>
      </w:r>
      <w:r w:rsidR="00AC27D9" w:rsidRPr="0008680F">
        <w:rPr>
          <w:rFonts w:ascii="Arial" w:hAnsi="Arial" w:cs="Arial"/>
          <w:sz w:val="24"/>
          <w:szCs w:val="24"/>
        </w:rPr>
        <w:t>.</w:t>
      </w:r>
    </w:p>
    <w:p w14:paraId="3DEEC669" w14:textId="77777777" w:rsidR="006D7581" w:rsidRPr="0008680F" w:rsidRDefault="006D7581" w:rsidP="0008680F">
      <w:pPr>
        <w:spacing w:line="276" w:lineRule="auto"/>
        <w:contextualSpacing/>
        <w:jc w:val="both"/>
        <w:rPr>
          <w:rFonts w:ascii="Arial" w:hAnsi="Arial" w:cs="Arial"/>
          <w:b/>
          <w:sz w:val="24"/>
          <w:szCs w:val="24"/>
          <w:lang w:val="es-ES_tradnl"/>
        </w:rPr>
      </w:pPr>
    </w:p>
    <w:p w14:paraId="019398A3" w14:textId="77777777" w:rsidR="006D7581" w:rsidRPr="0008680F" w:rsidRDefault="006D7581" w:rsidP="0008680F">
      <w:pPr>
        <w:autoSpaceDE w:val="0"/>
        <w:autoSpaceDN w:val="0"/>
        <w:adjustRightInd w:val="0"/>
        <w:spacing w:line="276" w:lineRule="auto"/>
        <w:contextualSpacing/>
        <w:jc w:val="both"/>
        <w:rPr>
          <w:rFonts w:ascii="Arial" w:hAnsi="Arial" w:cs="Arial"/>
          <w:b/>
          <w:sz w:val="24"/>
          <w:szCs w:val="24"/>
          <w:lang w:val="es-ES_tradnl"/>
        </w:rPr>
      </w:pPr>
      <w:r w:rsidRPr="0008680F">
        <w:rPr>
          <w:rFonts w:ascii="Arial" w:hAnsi="Arial" w:cs="Arial"/>
          <w:b/>
          <w:sz w:val="24"/>
          <w:szCs w:val="24"/>
          <w:lang w:val="es-ES_tradnl"/>
        </w:rPr>
        <w:t>2. Auto recurrido</w:t>
      </w:r>
    </w:p>
    <w:p w14:paraId="3656B9AB" w14:textId="77777777" w:rsidR="006D7581" w:rsidRPr="0008680F" w:rsidRDefault="006D7581" w:rsidP="0008680F">
      <w:pPr>
        <w:autoSpaceDE w:val="0"/>
        <w:autoSpaceDN w:val="0"/>
        <w:adjustRightInd w:val="0"/>
        <w:spacing w:line="276" w:lineRule="auto"/>
        <w:contextualSpacing/>
        <w:jc w:val="both"/>
        <w:rPr>
          <w:rFonts w:ascii="Arial" w:hAnsi="Arial" w:cs="Arial"/>
          <w:b/>
          <w:sz w:val="24"/>
          <w:szCs w:val="24"/>
          <w:lang w:val="es-ES_tradnl"/>
        </w:rPr>
      </w:pPr>
    </w:p>
    <w:p w14:paraId="0C24C414" w14:textId="33065F0A" w:rsidR="00225CAD" w:rsidRPr="0008680F" w:rsidRDefault="00225CAD"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t xml:space="preserve">La </w:t>
      </w:r>
      <w:r w:rsidR="006D7581" w:rsidRPr="0008680F">
        <w:rPr>
          <w:rFonts w:ascii="Arial" w:hAnsi="Arial" w:cs="Arial"/>
          <w:sz w:val="24"/>
          <w:szCs w:val="24"/>
          <w:lang w:val="es-ES"/>
        </w:rPr>
        <w:t>Juzgador</w:t>
      </w:r>
      <w:r w:rsidRPr="0008680F">
        <w:rPr>
          <w:rFonts w:ascii="Arial" w:hAnsi="Arial" w:cs="Arial"/>
          <w:sz w:val="24"/>
          <w:szCs w:val="24"/>
          <w:lang w:val="es-ES"/>
        </w:rPr>
        <w:t>a</w:t>
      </w:r>
      <w:r w:rsidR="006D7581" w:rsidRPr="0008680F">
        <w:rPr>
          <w:rFonts w:ascii="Arial" w:hAnsi="Arial" w:cs="Arial"/>
          <w:sz w:val="24"/>
          <w:szCs w:val="24"/>
          <w:lang w:val="es-ES"/>
        </w:rPr>
        <w:t xml:space="preserve"> de primera instancia </w:t>
      </w:r>
      <w:r w:rsidRPr="0008680F">
        <w:rPr>
          <w:rFonts w:ascii="Arial" w:hAnsi="Arial" w:cs="Arial"/>
          <w:sz w:val="24"/>
          <w:szCs w:val="24"/>
          <w:lang w:val="es-ES"/>
        </w:rPr>
        <w:t xml:space="preserve">declaró probada la excepción de prescripción pues las costas se aprobaron en el año </w:t>
      </w:r>
      <w:r w:rsidR="00C04D6F" w:rsidRPr="0008680F">
        <w:rPr>
          <w:rFonts w:ascii="Arial" w:hAnsi="Arial" w:cs="Arial"/>
          <w:sz w:val="24"/>
          <w:szCs w:val="24"/>
          <w:lang w:val="es-ES"/>
        </w:rPr>
        <w:t>2012</w:t>
      </w:r>
      <w:r w:rsidRPr="0008680F">
        <w:rPr>
          <w:rFonts w:ascii="Arial" w:hAnsi="Arial" w:cs="Arial"/>
          <w:sz w:val="24"/>
          <w:szCs w:val="24"/>
          <w:lang w:val="es-ES"/>
        </w:rPr>
        <w:t xml:space="preserve"> y solo reclamó su ejecución en el año 201</w:t>
      </w:r>
      <w:r w:rsidR="00C04D6F" w:rsidRPr="0008680F">
        <w:rPr>
          <w:rFonts w:ascii="Arial" w:hAnsi="Arial" w:cs="Arial"/>
          <w:sz w:val="24"/>
          <w:szCs w:val="24"/>
          <w:lang w:val="es-ES"/>
        </w:rPr>
        <w:t>6</w:t>
      </w:r>
      <w:r w:rsidRPr="0008680F">
        <w:rPr>
          <w:rFonts w:ascii="Arial" w:hAnsi="Arial" w:cs="Arial"/>
          <w:sz w:val="24"/>
          <w:szCs w:val="24"/>
          <w:lang w:val="es-ES"/>
        </w:rPr>
        <w:t>, de ahí que hubiere ocurrido el fenómeno deletéreo al transcurrir más de 3 años entre una y otra actuación.</w:t>
      </w:r>
    </w:p>
    <w:p w14:paraId="32A5641C" w14:textId="00B1CA39" w:rsidR="00225CAD" w:rsidRPr="0008680F" w:rsidRDefault="00225CAD" w:rsidP="0008680F">
      <w:pPr>
        <w:spacing w:line="276" w:lineRule="auto"/>
        <w:contextualSpacing/>
        <w:jc w:val="both"/>
        <w:rPr>
          <w:rFonts w:ascii="Arial" w:hAnsi="Arial" w:cs="Arial"/>
          <w:sz w:val="24"/>
          <w:szCs w:val="24"/>
          <w:lang w:val="es-ES"/>
        </w:rPr>
      </w:pPr>
    </w:p>
    <w:p w14:paraId="201AAA8E" w14:textId="210491F6" w:rsidR="00225CAD" w:rsidRPr="0008680F" w:rsidRDefault="00225CAD" w:rsidP="0008680F">
      <w:pPr>
        <w:spacing w:line="276" w:lineRule="auto"/>
        <w:contextualSpacing/>
        <w:jc w:val="both"/>
        <w:rPr>
          <w:rFonts w:ascii="Arial" w:hAnsi="Arial" w:cs="Arial"/>
          <w:sz w:val="24"/>
          <w:szCs w:val="24"/>
          <w:lang w:val="es-ES"/>
        </w:rPr>
      </w:pPr>
      <w:bookmarkStart w:id="1" w:name="_Int_MTzG2hRA"/>
      <w:r w:rsidRPr="0008680F">
        <w:rPr>
          <w:rFonts w:ascii="Arial" w:hAnsi="Arial" w:cs="Arial"/>
          <w:sz w:val="24"/>
          <w:szCs w:val="24"/>
          <w:lang w:val="es-ES"/>
        </w:rPr>
        <w:t xml:space="preserve">De otro lado, argumentó que la resolución proferida por Colpensiones en el </w:t>
      </w:r>
      <w:r w:rsidR="00C04D6F" w:rsidRPr="0008680F">
        <w:rPr>
          <w:rFonts w:ascii="Arial" w:hAnsi="Arial" w:cs="Arial"/>
          <w:sz w:val="24"/>
          <w:szCs w:val="24"/>
          <w:lang w:val="es-ES"/>
        </w:rPr>
        <w:t>03/09/2013</w:t>
      </w:r>
      <w:r w:rsidRPr="0008680F">
        <w:rPr>
          <w:rFonts w:ascii="Arial" w:hAnsi="Arial" w:cs="Arial"/>
          <w:sz w:val="24"/>
          <w:szCs w:val="24"/>
          <w:lang w:val="es-ES"/>
        </w:rPr>
        <w:t xml:space="preserve"> no alcanza para entender que la entidad renunció a la prescripción de las costas, pues allí</w:t>
      </w:r>
      <w:r w:rsidR="00C16695" w:rsidRPr="0008680F">
        <w:rPr>
          <w:rFonts w:ascii="Arial" w:hAnsi="Arial" w:cs="Arial"/>
          <w:sz w:val="24"/>
          <w:szCs w:val="24"/>
          <w:lang w:val="es-ES"/>
        </w:rPr>
        <w:t xml:space="preserve"> la ejecutada manifestó que dicho pago le corresponde al ISS y no a Colpensiones porque esta última solo inició operaciones el 28/09/2012 y agregó</w:t>
      </w:r>
      <w:r w:rsidR="4F0779A6" w:rsidRPr="0008680F">
        <w:rPr>
          <w:rFonts w:ascii="Arial" w:hAnsi="Arial" w:cs="Arial"/>
          <w:sz w:val="24"/>
          <w:szCs w:val="24"/>
          <w:lang w:val="es-ES"/>
        </w:rPr>
        <w:t>,</w:t>
      </w:r>
      <w:r w:rsidR="00C16695" w:rsidRPr="0008680F">
        <w:rPr>
          <w:rFonts w:ascii="Arial" w:hAnsi="Arial" w:cs="Arial"/>
          <w:sz w:val="24"/>
          <w:szCs w:val="24"/>
          <w:lang w:val="es-ES"/>
        </w:rPr>
        <w:t xml:space="preserve"> que la renuncia a la prescripción </w:t>
      </w:r>
      <w:r w:rsidRPr="0008680F">
        <w:rPr>
          <w:rFonts w:ascii="Arial" w:hAnsi="Arial" w:cs="Arial"/>
          <w:sz w:val="24"/>
          <w:szCs w:val="24"/>
          <w:lang w:val="es-ES"/>
        </w:rPr>
        <w:t>solo s</w:t>
      </w:r>
      <w:r w:rsidR="00C16695" w:rsidRPr="0008680F">
        <w:rPr>
          <w:rFonts w:ascii="Arial" w:hAnsi="Arial" w:cs="Arial"/>
          <w:sz w:val="24"/>
          <w:szCs w:val="24"/>
          <w:lang w:val="es-ES"/>
        </w:rPr>
        <w:t>e puede dar cuando ya operó y la respuesta de la accionada data del 03/09/2013, esto es una fecha anterior a la calenda en que operó el fenómeno prescriptivo -31/07/2015</w:t>
      </w:r>
      <w:r w:rsidRPr="0008680F">
        <w:rPr>
          <w:rFonts w:ascii="Arial" w:hAnsi="Arial" w:cs="Arial"/>
          <w:sz w:val="24"/>
          <w:szCs w:val="24"/>
          <w:lang w:val="es-ES"/>
        </w:rPr>
        <w:t>.</w:t>
      </w:r>
      <w:bookmarkEnd w:id="1"/>
      <w:r w:rsidRPr="0008680F">
        <w:rPr>
          <w:rFonts w:ascii="Arial" w:hAnsi="Arial" w:cs="Arial"/>
          <w:sz w:val="24"/>
          <w:szCs w:val="24"/>
          <w:lang w:val="es-ES"/>
        </w:rPr>
        <w:t xml:space="preserve"> </w:t>
      </w:r>
    </w:p>
    <w:p w14:paraId="45FB0818" w14:textId="77777777" w:rsidR="006D7581" w:rsidRPr="0008680F" w:rsidRDefault="006D7581" w:rsidP="0008680F">
      <w:pPr>
        <w:spacing w:line="276" w:lineRule="auto"/>
        <w:contextualSpacing/>
        <w:jc w:val="both"/>
        <w:rPr>
          <w:rFonts w:ascii="Arial" w:hAnsi="Arial" w:cs="Arial"/>
          <w:sz w:val="24"/>
          <w:szCs w:val="24"/>
          <w:lang w:val="es-ES_tradnl"/>
        </w:rPr>
      </w:pPr>
    </w:p>
    <w:p w14:paraId="140E5967" w14:textId="77777777" w:rsidR="006D7581" w:rsidRPr="0008680F" w:rsidRDefault="006D7581" w:rsidP="0008680F">
      <w:pPr>
        <w:spacing w:line="276" w:lineRule="auto"/>
        <w:contextualSpacing/>
        <w:jc w:val="both"/>
        <w:rPr>
          <w:rFonts w:ascii="Arial" w:hAnsi="Arial" w:cs="Arial"/>
          <w:b/>
          <w:sz w:val="24"/>
          <w:szCs w:val="24"/>
          <w:lang w:val="es-ES_tradnl"/>
        </w:rPr>
      </w:pPr>
      <w:r w:rsidRPr="0008680F">
        <w:rPr>
          <w:rFonts w:ascii="Arial" w:hAnsi="Arial" w:cs="Arial"/>
          <w:b/>
          <w:sz w:val="24"/>
          <w:szCs w:val="24"/>
          <w:lang w:val="es-ES_tradnl"/>
        </w:rPr>
        <w:t>3. Síntesis del recurso de apelación</w:t>
      </w:r>
    </w:p>
    <w:p w14:paraId="049F31CB" w14:textId="77777777" w:rsidR="006D7581" w:rsidRPr="0008680F" w:rsidRDefault="006D7581" w:rsidP="0008680F">
      <w:pPr>
        <w:spacing w:line="276" w:lineRule="auto"/>
        <w:contextualSpacing/>
        <w:jc w:val="both"/>
        <w:rPr>
          <w:rFonts w:ascii="Arial" w:hAnsi="Arial" w:cs="Arial"/>
          <w:b/>
          <w:sz w:val="24"/>
          <w:szCs w:val="24"/>
          <w:lang w:val="es-ES_tradnl"/>
        </w:rPr>
      </w:pPr>
    </w:p>
    <w:p w14:paraId="6A34FE06" w14:textId="1BD0115D" w:rsidR="00C16695" w:rsidRPr="0008680F" w:rsidRDefault="006D7581"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t xml:space="preserve">La </w:t>
      </w:r>
      <w:r w:rsidR="00225CAD" w:rsidRPr="0008680F">
        <w:rPr>
          <w:rFonts w:ascii="Arial" w:hAnsi="Arial" w:cs="Arial"/>
          <w:sz w:val="24"/>
          <w:szCs w:val="24"/>
          <w:lang w:val="es-ES"/>
        </w:rPr>
        <w:t xml:space="preserve">demandante inconforme con la decisión argumentó que </w:t>
      </w:r>
      <w:r w:rsidR="00C16695" w:rsidRPr="0008680F">
        <w:rPr>
          <w:rFonts w:ascii="Arial" w:hAnsi="Arial" w:cs="Arial"/>
          <w:sz w:val="24"/>
          <w:szCs w:val="24"/>
          <w:lang w:val="es-ES"/>
        </w:rPr>
        <w:t>interrumpió la prescripción</w:t>
      </w:r>
      <w:r w:rsidR="121F502C" w:rsidRPr="0008680F">
        <w:rPr>
          <w:rFonts w:ascii="Arial" w:hAnsi="Arial" w:cs="Arial"/>
          <w:sz w:val="24"/>
          <w:szCs w:val="24"/>
          <w:lang w:val="es-ES"/>
        </w:rPr>
        <w:t xml:space="preserve"> que comenzó a correr a partir del 31/07/2012, data en la que las costas quedaron en firme,</w:t>
      </w:r>
      <w:r w:rsidR="035EF282" w:rsidRPr="0008680F">
        <w:rPr>
          <w:rFonts w:ascii="Arial" w:hAnsi="Arial" w:cs="Arial"/>
          <w:sz w:val="24"/>
          <w:szCs w:val="24"/>
          <w:lang w:val="es-ES"/>
        </w:rPr>
        <w:t xml:space="preserve"> con el escrito que presentó a Colpensiones el 04/12/2012, el cual fue objeto de respuesta por la accionada mediante acto administrativo del 03/09/2013, siendo así, presentó la demanda ejecutiva el 10/02/2016 sin que hubiere operado el fenómeno de la prescripción</w:t>
      </w:r>
      <w:r w:rsidR="00C16695" w:rsidRPr="0008680F">
        <w:rPr>
          <w:rFonts w:ascii="Arial" w:hAnsi="Arial" w:cs="Arial"/>
          <w:sz w:val="24"/>
          <w:szCs w:val="24"/>
          <w:lang w:val="es-ES"/>
        </w:rPr>
        <w:t xml:space="preserve">. </w:t>
      </w:r>
    </w:p>
    <w:p w14:paraId="014001E0" w14:textId="77777777" w:rsidR="00C16695" w:rsidRPr="0008680F" w:rsidRDefault="00C16695" w:rsidP="0008680F">
      <w:pPr>
        <w:spacing w:line="276" w:lineRule="auto"/>
        <w:contextualSpacing/>
        <w:jc w:val="both"/>
        <w:rPr>
          <w:rFonts w:ascii="Arial" w:hAnsi="Arial" w:cs="Arial"/>
          <w:sz w:val="24"/>
          <w:szCs w:val="24"/>
          <w:lang w:val="es-ES"/>
        </w:rPr>
      </w:pPr>
    </w:p>
    <w:p w14:paraId="0107EA6A" w14:textId="24C3EC9B" w:rsidR="006825AB" w:rsidRPr="0008680F" w:rsidRDefault="006825AB"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t xml:space="preserve">De </w:t>
      </w:r>
      <w:r w:rsidR="1B2E0500" w:rsidRPr="0008680F">
        <w:rPr>
          <w:rFonts w:ascii="Arial" w:hAnsi="Arial" w:cs="Arial"/>
          <w:sz w:val="24"/>
          <w:szCs w:val="24"/>
          <w:lang w:val="es-ES"/>
        </w:rPr>
        <w:t>manera subsidiaria, argumentó</w:t>
      </w:r>
      <w:r w:rsidRPr="0008680F">
        <w:rPr>
          <w:rFonts w:ascii="Arial" w:hAnsi="Arial" w:cs="Arial"/>
          <w:sz w:val="24"/>
          <w:szCs w:val="24"/>
          <w:lang w:val="es-ES"/>
        </w:rPr>
        <w:t xml:space="preserve"> que las respuestas </w:t>
      </w:r>
      <w:r w:rsidR="0CD4831C" w:rsidRPr="0008680F">
        <w:rPr>
          <w:rFonts w:ascii="Arial" w:hAnsi="Arial" w:cs="Arial"/>
          <w:sz w:val="24"/>
          <w:szCs w:val="24"/>
          <w:lang w:val="es-ES"/>
        </w:rPr>
        <w:t>dadas</w:t>
      </w:r>
      <w:r w:rsidRPr="0008680F">
        <w:rPr>
          <w:rFonts w:ascii="Arial" w:hAnsi="Arial" w:cs="Arial"/>
          <w:sz w:val="24"/>
          <w:szCs w:val="24"/>
          <w:lang w:val="es-ES"/>
        </w:rPr>
        <w:t xml:space="preserve"> por Colpensiones interrumpieron la prescripción; y debe tenerse en cuenta el término de 3 años de prescripción, que  acaecería el 03/09/2016, contado a partir de la notificación del acto administrativo GNR 226304 </w:t>
      </w:r>
      <w:r w:rsidR="00EA0A35" w:rsidRPr="0008680F">
        <w:rPr>
          <w:rFonts w:ascii="Arial" w:hAnsi="Arial" w:cs="Arial"/>
          <w:sz w:val="24"/>
          <w:szCs w:val="24"/>
          <w:lang w:val="es-ES"/>
        </w:rPr>
        <w:t>d</w:t>
      </w:r>
      <w:r w:rsidRPr="0008680F">
        <w:rPr>
          <w:rFonts w:ascii="Arial" w:hAnsi="Arial" w:cs="Arial"/>
          <w:sz w:val="24"/>
          <w:szCs w:val="24"/>
          <w:lang w:val="es-ES"/>
        </w:rPr>
        <w:t xml:space="preserve">el 03/09/2013 resolución mediante la negó el pago de las costas procesales; respuesta con la que se entiende renunció expresamente a la prescripción por el </w:t>
      </w:r>
      <w:r w:rsidRPr="0008680F">
        <w:rPr>
          <w:rFonts w:ascii="Arial" w:hAnsi="Arial" w:cs="Arial"/>
          <w:i/>
          <w:iCs/>
          <w:sz w:val="24"/>
          <w:szCs w:val="24"/>
          <w:lang w:val="es-ES"/>
        </w:rPr>
        <w:t>“</w:t>
      </w:r>
      <w:r w:rsidRPr="0008680F">
        <w:rPr>
          <w:rFonts w:ascii="Arial" w:hAnsi="Arial" w:cs="Arial"/>
          <w:i/>
          <w:iCs/>
          <w:lang w:val="es-ES"/>
        </w:rPr>
        <w:t>ejercicio ante los tribunales, por reclamaciones judicial del acreedor y por cualquier acto de reconocimiento de la deuda por parte del deudor</w:t>
      </w:r>
      <w:r w:rsidRPr="0008680F">
        <w:rPr>
          <w:rFonts w:ascii="Arial" w:hAnsi="Arial" w:cs="Arial"/>
          <w:i/>
          <w:iCs/>
          <w:sz w:val="24"/>
          <w:szCs w:val="24"/>
          <w:lang w:val="es-ES"/>
        </w:rPr>
        <w:t xml:space="preserve">”. </w:t>
      </w:r>
    </w:p>
    <w:p w14:paraId="63796989" w14:textId="77777777" w:rsidR="006825AB" w:rsidRPr="0008680F" w:rsidRDefault="006825AB" w:rsidP="0008680F">
      <w:pPr>
        <w:spacing w:line="276" w:lineRule="auto"/>
        <w:contextualSpacing/>
        <w:jc w:val="both"/>
        <w:rPr>
          <w:rFonts w:ascii="Arial" w:hAnsi="Arial" w:cs="Arial"/>
          <w:sz w:val="24"/>
          <w:szCs w:val="24"/>
          <w:lang w:val="es-ES_tradnl"/>
        </w:rPr>
      </w:pPr>
    </w:p>
    <w:p w14:paraId="48AFBCFB" w14:textId="6928A4F3" w:rsidR="758C6957" w:rsidRPr="0008680F" w:rsidRDefault="758C6957" w:rsidP="0008680F">
      <w:pPr>
        <w:spacing w:line="276" w:lineRule="auto"/>
        <w:contextualSpacing/>
        <w:jc w:val="both"/>
        <w:rPr>
          <w:rFonts w:ascii="Arial" w:hAnsi="Arial" w:cs="Arial"/>
          <w:b/>
          <w:bCs/>
          <w:sz w:val="24"/>
          <w:szCs w:val="24"/>
          <w:lang w:val="es-ES"/>
        </w:rPr>
      </w:pPr>
      <w:r w:rsidRPr="0008680F">
        <w:rPr>
          <w:rFonts w:ascii="Arial" w:hAnsi="Arial" w:cs="Arial"/>
          <w:b/>
          <w:bCs/>
          <w:sz w:val="24"/>
          <w:szCs w:val="24"/>
          <w:lang w:val="es-ES"/>
        </w:rPr>
        <w:t>4. Alegatos de conclusión</w:t>
      </w:r>
    </w:p>
    <w:p w14:paraId="3228E1F0" w14:textId="1BDD816D" w:rsidR="3F5D5F1A" w:rsidRPr="0008680F" w:rsidRDefault="3F5D5F1A" w:rsidP="0008680F">
      <w:pPr>
        <w:spacing w:line="276" w:lineRule="auto"/>
        <w:contextualSpacing/>
        <w:jc w:val="both"/>
        <w:rPr>
          <w:rFonts w:ascii="Arial" w:hAnsi="Arial" w:cs="Arial"/>
          <w:b/>
          <w:bCs/>
          <w:sz w:val="24"/>
          <w:szCs w:val="24"/>
          <w:lang w:val="es-ES"/>
        </w:rPr>
      </w:pPr>
    </w:p>
    <w:p w14:paraId="3ADE42DB" w14:textId="329F3579" w:rsidR="758C6957" w:rsidRPr="0008680F" w:rsidRDefault="758C6957" w:rsidP="0008680F">
      <w:pPr>
        <w:spacing w:line="276" w:lineRule="auto"/>
        <w:contextualSpacing/>
        <w:jc w:val="both"/>
        <w:rPr>
          <w:rFonts w:ascii="Arial" w:hAnsi="Arial" w:cs="Arial"/>
          <w:b/>
          <w:bCs/>
          <w:sz w:val="24"/>
          <w:szCs w:val="24"/>
          <w:lang w:val="es-ES"/>
        </w:rPr>
      </w:pPr>
      <w:r w:rsidRPr="0008680F">
        <w:rPr>
          <w:rFonts w:ascii="Arial" w:hAnsi="Arial" w:cs="Arial"/>
          <w:sz w:val="24"/>
          <w:szCs w:val="24"/>
          <w:lang w:val="es-ES"/>
        </w:rPr>
        <w:t>Únicamente fueron presentados por</w:t>
      </w:r>
      <w:r w:rsidR="00AB68EB" w:rsidRPr="0008680F">
        <w:rPr>
          <w:rFonts w:ascii="Arial" w:hAnsi="Arial" w:cs="Arial"/>
          <w:sz w:val="24"/>
          <w:szCs w:val="24"/>
          <w:lang w:val="es-ES"/>
        </w:rPr>
        <w:t xml:space="preserve"> la parte ejecutante,</w:t>
      </w:r>
      <w:r w:rsidRPr="0008680F">
        <w:rPr>
          <w:rFonts w:ascii="Arial" w:hAnsi="Arial" w:cs="Arial"/>
          <w:sz w:val="24"/>
          <w:szCs w:val="24"/>
          <w:lang w:val="es-ES"/>
        </w:rPr>
        <w:t xml:space="preserve"> que abordan los temas que serán analizados en la presente providencia. </w:t>
      </w:r>
    </w:p>
    <w:p w14:paraId="62486C05" w14:textId="77777777" w:rsidR="006D7581" w:rsidRPr="0008680F" w:rsidRDefault="006D7581" w:rsidP="0008680F">
      <w:pPr>
        <w:spacing w:line="276" w:lineRule="auto"/>
        <w:contextualSpacing/>
        <w:jc w:val="center"/>
        <w:rPr>
          <w:rFonts w:ascii="Arial" w:hAnsi="Arial" w:cs="Arial"/>
          <w:b/>
          <w:sz w:val="24"/>
          <w:szCs w:val="24"/>
        </w:rPr>
      </w:pPr>
    </w:p>
    <w:p w14:paraId="2E0A79F2" w14:textId="77777777" w:rsidR="006D7581" w:rsidRPr="0008680F" w:rsidRDefault="006D7581" w:rsidP="0008680F">
      <w:pPr>
        <w:autoSpaceDE w:val="0"/>
        <w:autoSpaceDN w:val="0"/>
        <w:adjustRightInd w:val="0"/>
        <w:spacing w:line="276" w:lineRule="auto"/>
        <w:contextualSpacing/>
        <w:jc w:val="center"/>
        <w:rPr>
          <w:rFonts w:ascii="Arial" w:hAnsi="Arial" w:cs="Arial"/>
          <w:b/>
          <w:sz w:val="24"/>
          <w:szCs w:val="24"/>
          <w:lang w:val="es-ES_tradnl"/>
        </w:rPr>
      </w:pPr>
      <w:r w:rsidRPr="0008680F">
        <w:rPr>
          <w:rFonts w:ascii="Arial" w:hAnsi="Arial" w:cs="Arial"/>
          <w:b/>
          <w:sz w:val="24"/>
          <w:szCs w:val="24"/>
          <w:lang w:val="es-ES_tradnl"/>
        </w:rPr>
        <w:t>CONSIDERACIONES</w:t>
      </w:r>
    </w:p>
    <w:p w14:paraId="4101652C" w14:textId="77777777" w:rsidR="006D7581" w:rsidRPr="0008680F" w:rsidRDefault="006D7581" w:rsidP="0008680F">
      <w:pPr>
        <w:autoSpaceDE w:val="0"/>
        <w:autoSpaceDN w:val="0"/>
        <w:adjustRightInd w:val="0"/>
        <w:spacing w:line="276" w:lineRule="auto"/>
        <w:ind w:firstLine="708"/>
        <w:contextualSpacing/>
        <w:jc w:val="both"/>
        <w:rPr>
          <w:rFonts w:ascii="Arial" w:hAnsi="Arial" w:cs="Arial"/>
          <w:sz w:val="24"/>
          <w:szCs w:val="24"/>
          <w:lang w:val="es-ES_tradnl"/>
        </w:rPr>
      </w:pPr>
    </w:p>
    <w:p w14:paraId="0C43308C" w14:textId="77777777" w:rsidR="006D7581" w:rsidRPr="0008680F" w:rsidRDefault="006D7581" w:rsidP="0008680F">
      <w:pPr>
        <w:autoSpaceDE w:val="0"/>
        <w:autoSpaceDN w:val="0"/>
        <w:adjustRightInd w:val="0"/>
        <w:spacing w:line="276" w:lineRule="auto"/>
        <w:contextualSpacing/>
        <w:jc w:val="both"/>
        <w:rPr>
          <w:rFonts w:ascii="Arial" w:hAnsi="Arial" w:cs="Arial"/>
          <w:sz w:val="24"/>
          <w:szCs w:val="24"/>
          <w:lang w:val="es-ES_tradnl"/>
        </w:rPr>
      </w:pPr>
      <w:r w:rsidRPr="0008680F">
        <w:rPr>
          <w:rFonts w:ascii="Arial" w:hAnsi="Arial" w:cs="Arial"/>
          <w:b/>
          <w:sz w:val="24"/>
          <w:szCs w:val="24"/>
          <w:lang w:val="es-ES_tradnl"/>
        </w:rPr>
        <w:t>1</w:t>
      </w:r>
      <w:r w:rsidRPr="0008680F">
        <w:rPr>
          <w:rFonts w:ascii="Arial" w:hAnsi="Arial" w:cs="Arial"/>
          <w:b/>
          <w:i/>
          <w:sz w:val="24"/>
          <w:szCs w:val="24"/>
          <w:lang w:val="es-ES_tradnl"/>
        </w:rPr>
        <w:t>.</w:t>
      </w:r>
      <w:r w:rsidRPr="0008680F">
        <w:rPr>
          <w:rFonts w:ascii="Arial" w:hAnsi="Arial" w:cs="Arial"/>
          <w:b/>
          <w:sz w:val="24"/>
          <w:szCs w:val="24"/>
          <w:lang w:val="es-ES_tradnl"/>
        </w:rPr>
        <w:t xml:space="preserve"> Problema jurídico</w:t>
      </w:r>
      <w:r w:rsidRPr="0008680F">
        <w:rPr>
          <w:rFonts w:ascii="Arial" w:hAnsi="Arial" w:cs="Arial"/>
          <w:sz w:val="24"/>
          <w:szCs w:val="24"/>
          <w:lang w:val="es-ES_tradnl"/>
        </w:rPr>
        <w:t> </w:t>
      </w:r>
    </w:p>
    <w:p w14:paraId="4B99056E" w14:textId="77777777" w:rsidR="00225CAD" w:rsidRPr="0008680F" w:rsidRDefault="00225CAD" w:rsidP="0008680F">
      <w:pPr>
        <w:autoSpaceDE w:val="0"/>
        <w:autoSpaceDN w:val="0"/>
        <w:adjustRightInd w:val="0"/>
        <w:spacing w:line="276" w:lineRule="auto"/>
        <w:contextualSpacing/>
        <w:jc w:val="both"/>
        <w:rPr>
          <w:rFonts w:ascii="Arial" w:hAnsi="Arial" w:cs="Arial"/>
          <w:sz w:val="24"/>
          <w:szCs w:val="24"/>
          <w:lang w:val="es-ES"/>
        </w:rPr>
      </w:pPr>
    </w:p>
    <w:p w14:paraId="24520ABD" w14:textId="3C2B0A09" w:rsidR="006D7581" w:rsidRPr="0008680F" w:rsidRDefault="005D60E0" w:rsidP="0008680F">
      <w:pPr>
        <w:autoSpaceDE w:val="0"/>
        <w:autoSpaceDN w:val="0"/>
        <w:adjustRightInd w:val="0"/>
        <w:spacing w:line="276" w:lineRule="auto"/>
        <w:contextualSpacing/>
        <w:jc w:val="both"/>
        <w:rPr>
          <w:rFonts w:ascii="Arial" w:hAnsi="Arial" w:cs="Arial"/>
          <w:sz w:val="24"/>
          <w:szCs w:val="24"/>
          <w:lang w:val="es-ES"/>
        </w:rPr>
      </w:pPr>
      <w:r w:rsidRPr="0008680F">
        <w:rPr>
          <w:rFonts w:ascii="Arial" w:hAnsi="Arial" w:cs="Arial"/>
          <w:sz w:val="24"/>
          <w:szCs w:val="24"/>
          <w:lang w:val="es-ES"/>
        </w:rPr>
        <w:t xml:space="preserve">Visto el recuento anterior formula </w:t>
      </w:r>
      <w:r w:rsidR="59497498" w:rsidRPr="0008680F">
        <w:rPr>
          <w:rFonts w:ascii="Arial" w:hAnsi="Arial" w:cs="Arial"/>
          <w:sz w:val="24"/>
          <w:szCs w:val="24"/>
          <w:lang w:val="es-ES"/>
        </w:rPr>
        <w:t xml:space="preserve">la Sala </w:t>
      </w:r>
      <w:r w:rsidR="00191340" w:rsidRPr="0008680F">
        <w:rPr>
          <w:rFonts w:ascii="Arial" w:hAnsi="Arial" w:cs="Arial"/>
          <w:sz w:val="24"/>
          <w:szCs w:val="24"/>
          <w:lang w:val="es-ES"/>
        </w:rPr>
        <w:t>los</w:t>
      </w:r>
      <w:r w:rsidR="751A1D3B" w:rsidRPr="0008680F">
        <w:rPr>
          <w:rFonts w:ascii="Arial" w:hAnsi="Arial" w:cs="Arial"/>
          <w:sz w:val="24"/>
          <w:szCs w:val="24"/>
          <w:lang w:val="es-ES"/>
        </w:rPr>
        <w:t xml:space="preserve"> siguiente</w:t>
      </w:r>
      <w:r w:rsidR="00191340" w:rsidRPr="0008680F">
        <w:rPr>
          <w:rFonts w:ascii="Arial" w:hAnsi="Arial" w:cs="Arial"/>
          <w:sz w:val="24"/>
          <w:szCs w:val="24"/>
          <w:lang w:val="es-ES"/>
        </w:rPr>
        <w:t>s</w:t>
      </w:r>
      <w:r w:rsidR="751A1D3B" w:rsidRPr="0008680F">
        <w:rPr>
          <w:rFonts w:ascii="Arial" w:hAnsi="Arial" w:cs="Arial"/>
          <w:sz w:val="24"/>
          <w:szCs w:val="24"/>
          <w:lang w:val="es-ES"/>
        </w:rPr>
        <w:t>;</w:t>
      </w:r>
    </w:p>
    <w:p w14:paraId="1299C43A" w14:textId="77777777" w:rsidR="00225CAD" w:rsidRPr="0008680F" w:rsidRDefault="00225CAD" w:rsidP="0008680F">
      <w:pPr>
        <w:autoSpaceDE w:val="0"/>
        <w:autoSpaceDN w:val="0"/>
        <w:adjustRightInd w:val="0"/>
        <w:spacing w:after="0" w:line="276" w:lineRule="auto"/>
        <w:contextualSpacing/>
        <w:jc w:val="both"/>
        <w:rPr>
          <w:rFonts w:ascii="Arial" w:hAnsi="Arial" w:cs="Arial"/>
          <w:sz w:val="24"/>
          <w:szCs w:val="24"/>
          <w:lang w:val="es-ES_tradnl"/>
        </w:rPr>
      </w:pPr>
    </w:p>
    <w:p w14:paraId="1C5AD178" w14:textId="536786E3" w:rsidR="00191340" w:rsidRPr="0008680F" w:rsidRDefault="00191340" w:rsidP="0008680F">
      <w:pPr>
        <w:pStyle w:val="Prrafodelista"/>
        <w:numPr>
          <w:ilvl w:val="0"/>
          <w:numId w:val="1"/>
        </w:numPr>
        <w:autoSpaceDE w:val="0"/>
        <w:autoSpaceDN w:val="0"/>
        <w:adjustRightInd w:val="0"/>
        <w:spacing w:after="0" w:line="276" w:lineRule="auto"/>
        <w:jc w:val="both"/>
        <w:rPr>
          <w:rFonts w:ascii="Arial" w:hAnsi="Arial" w:cs="Arial"/>
          <w:sz w:val="24"/>
          <w:szCs w:val="24"/>
        </w:rPr>
      </w:pPr>
      <w:r w:rsidRPr="0008680F">
        <w:rPr>
          <w:rFonts w:ascii="Arial" w:hAnsi="Arial" w:cs="Arial"/>
          <w:sz w:val="24"/>
          <w:szCs w:val="24"/>
        </w:rPr>
        <w:t>¿</w:t>
      </w:r>
      <w:r w:rsidR="2F5D1152" w:rsidRPr="0008680F">
        <w:rPr>
          <w:rFonts w:ascii="Arial" w:hAnsi="Arial" w:cs="Arial"/>
          <w:sz w:val="24"/>
          <w:szCs w:val="24"/>
        </w:rPr>
        <w:t>La presente acción para el cobro de costas procesales prescribió?</w:t>
      </w:r>
    </w:p>
    <w:p w14:paraId="7E993B4A" w14:textId="77777777" w:rsidR="003D21CD" w:rsidRPr="0008680F" w:rsidRDefault="003D21CD" w:rsidP="0008680F">
      <w:pPr>
        <w:pStyle w:val="Prrafodelista"/>
        <w:autoSpaceDE w:val="0"/>
        <w:autoSpaceDN w:val="0"/>
        <w:adjustRightInd w:val="0"/>
        <w:spacing w:after="0" w:line="276" w:lineRule="auto"/>
        <w:jc w:val="both"/>
        <w:rPr>
          <w:rFonts w:ascii="Arial" w:hAnsi="Arial" w:cs="Arial"/>
          <w:sz w:val="24"/>
          <w:szCs w:val="24"/>
        </w:rPr>
      </w:pPr>
    </w:p>
    <w:p w14:paraId="7C6100ED" w14:textId="437BEEB8" w:rsidR="00EA0A35" w:rsidRPr="0008680F" w:rsidRDefault="00EA0A35" w:rsidP="0008680F">
      <w:pPr>
        <w:pStyle w:val="Prrafodelista"/>
        <w:numPr>
          <w:ilvl w:val="0"/>
          <w:numId w:val="1"/>
        </w:numPr>
        <w:autoSpaceDE w:val="0"/>
        <w:autoSpaceDN w:val="0"/>
        <w:adjustRightInd w:val="0"/>
        <w:spacing w:after="0" w:line="276" w:lineRule="auto"/>
        <w:jc w:val="both"/>
        <w:rPr>
          <w:rFonts w:ascii="Arial" w:hAnsi="Arial" w:cs="Arial"/>
          <w:sz w:val="24"/>
          <w:szCs w:val="24"/>
        </w:rPr>
      </w:pPr>
      <w:r w:rsidRPr="0008680F">
        <w:rPr>
          <w:rFonts w:ascii="Arial" w:hAnsi="Arial" w:cs="Arial"/>
          <w:sz w:val="24"/>
          <w:szCs w:val="24"/>
        </w:rPr>
        <w:t>¿</w:t>
      </w:r>
      <w:r w:rsidR="003D21CD" w:rsidRPr="0008680F">
        <w:rPr>
          <w:rFonts w:ascii="Arial" w:hAnsi="Arial" w:cs="Arial"/>
          <w:sz w:val="24"/>
          <w:szCs w:val="24"/>
        </w:rPr>
        <w:t xml:space="preserve">Operó </w:t>
      </w:r>
      <w:r w:rsidR="11AEC6C0" w:rsidRPr="0008680F">
        <w:rPr>
          <w:rFonts w:ascii="Arial" w:hAnsi="Arial" w:cs="Arial"/>
          <w:sz w:val="24"/>
          <w:szCs w:val="24"/>
        </w:rPr>
        <w:t xml:space="preserve">en este caso la interrupción o </w:t>
      </w:r>
      <w:r w:rsidR="003D21CD" w:rsidRPr="0008680F">
        <w:rPr>
          <w:rFonts w:ascii="Arial" w:hAnsi="Arial" w:cs="Arial"/>
          <w:sz w:val="24"/>
          <w:szCs w:val="24"/>
        </w:rPr>
        <w:t xml:space="preserve">la renuncia a la prescripción por parte de la ejecutada </w:t>
      </w:r>
      <w:r w:rsidRPr="0008680F">
        <w:rPr>
          <w:rFonts w:ascii="Arial" w:hAnsi="Arial" w:cs="Arial"/>
          <w:sz w:val="24"/>
          <w:szCs w:val="24"/>
        </w:rPr>
        <w:t xml:space="preserve">Colpensiones con la emisión del acto administrativo </w:t>
      </w:r>
      <w:proofErr w:type="spellStart"/>
      <w:r w:rsidRPr="0008680F">
        <w:rPr>
          <w:rFonts w:ascii="Arial" w:hAnsi="Arial" w:cs="Arial"/>
          <w:sz w:val="24"/>
          <w:szCs w:val="24"/>
        </w:rPr>
        <w:t>GNR</w:t>
      </w:r>
      <w:proofErr w:type="spellEnd"/>
      <w:r w:rsidRPr="0008680F">
        <w:rPr>
          <w:rFonts w:ascii="Arial" w:hAnsi="Arial" w:cs="Arial"/>
          <w:sz w:val="24"/>
          <w:szCs w:val="24"/>
        </w:rPr>
        <w:t xml:space="preserve"> </w:t>
      </w:r>
      <w:proofErr w:type="spellStart"/>
      <w:r w:rsidRPr="0008680F">
        <w:rPr>
          <w:rFonts w:ascii="Arial" w:hAnsi="Arial" w:cs="Arial"/>
          <w:sz w:val="24"/>
          <w:szCs w:val="24"/>
        </w:rPr>
        <w:t>N</w:t>
      </w:r>
      <w:r w:rsidR="0008680F">
        <w:rPr>
          <w:rFonts w:ascii="Arial" w:hAnsi="Arial" w:cs="Arial"/>
          <w:sz w:val="24"/>
          <w:szCs w:val="24"/>
        </w:rPr>
        <w:t>°</w:t>
      </w:r>
      <w:proofErr w:type="spellEnd"/>
      <w:r w:rsidRPr="0008680F">
        <w:rPr>
          <w:rFonts w:ascii="Arial" w:hAnsi="Arial" w:cs="Arial"/>
          <w:sz w:val="24"/>
          <w:szCs w:val="24"/>
        </w:rPr>
        <w:t xml:space="preserve"> 226304 del 03/09/2013?</w:t>
      </w:r>
    </w:p>
    <w:p w14:paraId="4DDBEF00" w14:textId="77777777" w:rsidR="00225CAD" w:rsidRPr="0008680F" w:rsidRDefault="00225CAD" w:rsidP="0008680F">
      <w:pPr>
        <w:autoSpaceDE w:val="0"/>
        <w:autoSpaceDN w:val="0"/>
        <w:adjustRightInd w:val="0"/>
        <w:spacing w:line="276" w:lineRule="auto"/>
        <w:contextualSpacing/>
        <w:jc w:val="both"/>
        <w:rPr>
          <w:rFonts w:ascii="Arial" w:hAnsi="Arial" w:cs="Arial"/>
          <w:sz w:val="24"/>
          <w:szCs w:val="24"/>
          <w:lang w:val="es-ES_tradnl"/>
        </w:rPr>
      </w:pPr>
    </w:p>
    <w:p w14:paraId="2140DA1E" w14:textId="77777777" w:rsidR="006D7581" w:rsidRPr="0008680F" w:rsidRDefault="006D7581" w:rsidP="004B6237">
      <w:pPr>
        <w:autoSpaceDE w:val="0"/>
        <w:autoSpaceDN w:val="0"/>
        <w:adjustRightInd w:val="0"/>
        <w:spacing w:after="0" w:line="276" w:lineRule="auto"/>
        <w:contextualSpacing/>
        <w:jc w:val="both"/>
        <w:rPr>
          <w:rFonts w:ascii="Arial" w:hAnsi="Arial" w:cs="Arial"/>
          <w:b/>
          <w:sz w:val="24"/>
          <w:szCs w:val="24"/>
          <w:lang w:val="es-ES_tradnl"/>
        </w:rPr>
      </w:pPr>
      <w:r w:rsidRPr="0008680F">
        <w:rPr>
          <w:rFonts w:ascii="Arial" w:hAnsi="Arial" w:cs="Arial"/>
          <w:b/>
          <w:i/>
          <w:sz w:val="24"/>
          <w:szCs w:val="24"/>
          <w:lang w:val="es-ES_tradnl"/>
        </w:rPr>
        <w:t xml:space="preserve">2. </w:t>
      </w:r>
      <w:r w:rsidRPr="0008680F">
        <w:rPr>
          <w:rFonts w:ascii="Arial" w:hAnsi="Arial" w:cs="Arial"/>
          <w:b/>
          <w:sz w:val="24"/>
          <w:szCs w:val="24"/>
          <w:lang w:val="es-ES_tradnl"/>
        </w:rPr>
        <w:t>Solución al interrogante planteado</w:t>
      </w:r>
    </w:p>
    <w:p w14:paraId="3461D779" w14:textId="77777777" w:rsidR="006D7581" w:rsidRPr="0008680F" w:rsidRDefault="006D7581" w:rsidP="0008680F">
      <w:pPr>
        <w:pStyle w:val="Sinespaciado"/>
        <w:spacing w:line="276" w:lineRule="auto"/>
        <w:contextualSpacing/>
        <w:jc w:val="both"/>
        <w:rPr>
          <w:rFonts w:ascii="Arial" w:hAnsi="Arial" w:cs="Arial"/>
          <w:b/>
          <w:lang w:val="es-ES"/>
        </w:rPr>
      </w:pPr>
    </w:p>
    <w:p w14:paraId="6C86A403" w14:textId="38E2D988" w:rsidR="006D7581" w:rsidRPr="0008680F" w:rsidRDefault="006D7581" w:rsidP="0008680F">
      <w:pPr>
        <w:pStyle w:val="Sinespaciado"/>
        <w:numPr>
          <w:ilvl w:val="1"/>
          <w:numId w:val="1"/>
        </w:numPr>
        <w:spacing w:line="276" w:lineRule="auto"/>
        <w:contextualSpacing/>
        <w:jc w:val="both"/>
        <w:rPr>
          <w:rFonts w:ascii="Arial" w:hAnsi="Arial" w:cs="Arial"/>
          <w:b/>
          <w:bCs/>
          <w:lang w:val="es-ES"/>
        </w:rPr>
      </w:pPr>
      <w:r w:rsidRPr="0008680F">
        <w:rPr>
          <w:rFonts w:ascii="Arial" w:hAnsi="Arial" w:cs="Arial"/>
          <w:b/>
          <w:bCs/>
          <w:lang w:val="es-ES"/>
        </w:rPr>
        <w:t>Fundamento Jurídico</w:t>
      </w:r>
    </w:p>
    <w:p w14:paraId="403E80E0" w14:textId="77777777" w:rsidR="0039095F" w:rsidRPr="0008680F" w:rsidRDefault="0039095F" w:rsidP="0008680F">
      <w:pPr>
        <w:pStyle w:val="Sinespaciado"/>
        <w:spacing w:line="276" w:lineRule="auto"/>
        <w:ind w:left="360"/>
        <w:contextualSpacing/>
        <w:jc w:val="both"/>
        <w:rPr>
          <w:rFonts w:ascii="Arial" w:hAnsi="Arial" w:cs="Arial"/>
          <w:b/>
          <w:bCs/>
          <w:lang w:val="es-ES"/>
        </w:rPr>
      </w:pPr>
    </w:p>
    <w:p w14:paraId="2A283B61" w14:textId="11CC9EC7" w:rsidR="073A2D08" w:rsidRPr="0008680F" w:rsidRDefault="0039095F" w:rsidP="0008680F">
      <w:pPr>
        <w:pStyle w:val="Sinespaciado"/>
        <w:numPr>
          <w:ilvl w:val="2"/>
          <w:numId w:val="1"/>
        </w:numPr>
        <w:spacing w:line="276" w:lineRule="auto"/>
        <w:contextualSpacing/>
        <w:jc w:val="both"/>
        <w:rPr>
          <w:rFonts w:ascii="Arial" w:hAnsi="Arial" w:cs="Arial"/>
          <w:b/>
          <w:bCs/>
        </w:rPr>
      </w:pPr>
      <w:r w:rsidRPr="0008680F">
        <w:rPr>
          <w:rFonts w:ascii="Arial" w:hAnsi="Arial" w:cs="Arial"/>
          <w:b/>
          <w:bCs/>
        </w:rPr>
        <w:t xml:space="preserve">Prescripción respecto al pago de costas procesales </w:t>
      </w:r>
    </w:p>
    <w:p w14:paraId="5A15A96E" w14:textId="7FCBB7D0" w:rsidR="238171BA" w:rsidRPr="0008680F" w:rsidRDefault="238171BA" w:rsidP="0008680F">
      <w:pPr>
        <w:pStyle w:val="Sinespaciado"/>
        <w:spacing w:line="276" w:lineRule="auto"/>
        <w:ind w:left="720"/>
        <w:contextualSpacing/>
        <w:jc w:val="both"/>
        <w:rPr>
          <w:rFonts w:ascii="Arial" w:hAnsi="Arial" w:cs="Arial"/>
          <w:b/>
          <w:bCs/>
        </w:rPr>
      </w:pPr>
    </w:p>
    <w:p w14:paraId="78422991" w14:textId="722B3C43" w:rsidR="00A551C3" w:rsidRPr="0008680F" w:rsidRDefault="00AC28C9" w:rsidP="0008680F">
      <w:pPr>
        <w:pStyle w:val="paragraph"/>
        <w:spacing w:before="0" w:beforeAutospacing="0" w:after="0" w:afterAutospacing="0" w:line="276" w:lineRule="auto"/>
        <w:textAlignment w:val="baseline"/>
        <w:rPr>
          <w:rFonts w:ascii="Arial" w:hAnsi="Arial" w:cs="Arial"/>
          <w:i/>
          <w:iCs/>
        </w:rPr>
      </w:pPr>
      <w:r w:rsidRPr="0008680F">
        <w:rPr>
          <w:rFonts w:ascii="Arial" w:hAnsi="Arial" w:cs="Arial"/>
        </w:rPr>
        <w:t xml:space="preserve">La condena en costas es una carga objetiva que tiene que afrontar quien resulte vencido en juicio, lo anterior al tenor del artículo 365 del C.G.P.; ahora para su ejecución esta Sala adoptó la tesis referente a la aplicación, en estos asuntos, de la norma contemplada en el artículo 2542 del Código Civil que refiere una prescripción especial </w:t>
      </w:r>
      <w:r w:rsidRPr="0008680F">
        <w:rPr>
          <w:rFonts w:ascii="Arial" w:hAnsi="Arial" w:cs="Arial"/>
          <w:b/>
          <w:bCs/>
        </w:rPr>
        <w:t>de 3 años</w:t>
      </w:r>
      <w:r w:rsidRPr="0008680F">
        <w:rPr>
          <w:rFonts w:ascii="Arial" w:hAnsi="Arial" w:cs="Arial"/>
        </w:rPr>
        <w:t xml:space="preserve"> </w:t>
      </w:r>
      <w:r w:rsidR="00A551C3" w:rsidRPr="0008680F">
        <w:rPr>
          <w:rFonts w:ascii="Arial" w:hAnsi="Arial" w:cs="Arial"/>
        </w:rPr>
        <w:t xml:space="preserve">así, </w:t>
      </w:r>
      <w:r w:rsidR="00A551C3" w:rsidRPr="0008680F">
        <w:rPr>
          <w:rStyle w:val="normaltextrun"/>
          <w:rFonts w:ascii="Arial" w:hAnsi="Arial" w:cs="Arial"/>
        </w:rPr>
        <w:t>“</w:t>
      </w:r>
      <w:r w:rsidR="00A551C3" w:rsidRPr="0008680F">
        <w:rPr>
          <w:rStyle w:val="normaltextrun"/>
          <w:rFonts w:ascii="Arial" w:hAnsi="Arial" w:cs="Arial"/>
          <w:i/>
          <w:iCs/>
          <w:sz w:val="22"/>
          <w:szCs w:val="22"/>
        </w:rPr>
        <w:t xml:space="preserve">Prescriben en tres años los </w:t>
      </w:r>
      <w:r w:rsidR="00A551C3" w:rsidRPr="0008680F">
        <w:rPr>
          <w:rStyle w:val="normaltextrun"/>
          <w:rFonts w:ascii="Arial" w:hAnsi="Arial" w:cs="Arial"/>
          <w:b/>
          <w:bCs/>
          <w:i/>
          <w:iCs/>
          <w:sz w:val="22"/>
          <w:szCs w:val="22"/>
        </w:rPr>
        <w:t>gastos judiciales</w:t>
      </w:r>
      <w:r w:rsidR="00A551C3" w:rsidRPr="0008680F">
        <w:rPr>
          <w:rStyle w:val="normaltextrun"/>
          <w:rFonts w:ascii="Arial" w:hAnsi="Arial" w:cs="Arial"/>
          <w:i/>
          <w:iCs/>
          <w:sz w:val="22"/>
          <w:szCs w:val="22"/>
        </w:rPr>
        <w:t xml:space="preserve"> enumerados en el título VII, libro I del Código Judicial de la Unión, incluso los </w:t>
      </w:r>
      <w:r w:rsidR="00A551C3" w:rsidRPr="0008680F">
        <w:rPr>
          <w:rStyle w:val="normaltextrun"/>
          <w:rFonts w:ascii="Arial" w:hAnsi="Arial" w:cs="Arial"/>
          <w:b/>
          <w:bCs/>
          <w:i/>
          <w:iCs/>
          <w:sz w:val="22"/>
          <w:szCs w:val="22"/>
        </w:rPr>
        <w:t>honorarios de los defensores</w:t>
      </w:r>
      <w:r w:rsidR="00A551C3" w:rsidRPr="0008680F">
        <w:rPr>
          <w:rStyle w:val="normaltextrun"/>
          <w:rFonts w:ascii="Arial" w:hAnsi="Arial" w:cs="Arial"/>
          <w:i/>
          <w:iCs/>
          <w:sz w:val="22"/>
          <w:szCs w:val="22"/>
        </w:rPr>
        <w:t>; los médicos y cirujanos</w:t>
      </w:r>
      <w:r w:rsidR="00F15DF4" w:rsidRPr="0008680F">
        <w:rPr>
          <w:rStyle w:val="normaltextrun"/>
          <w:rFonts w:ascii="Arial" w:hAnsi="Arial" w:cs="Arial"/>
          <w:i/>
          <w:iCs/>
          <w:sz w:val="22"/>
          <w:szCs w:val="22"/>
        </w:rPr>
        <w:t>;</w:t>
      </w:r>
      <w:r w:rsidR="00A551C3" w:rsidRPr="0008680F">
        <w:rPr>
          <w:rStyle w:val="normaltextrun"/>
          <w:rFonts w:ascii="Arial" w:hAnsi="Arial" w:cs="Arial"/>
          <w:sz w:val="22"/>
          <w:szCs w:val="22"/>
        </w:rPr>
        <w:t xml:space="preserve"> </w:t>
      </w:r>
      <w:r w:rsidR="00A551C3" w:rsidRPr="0008680F">
        <w:rPr>
          <w:rStyle w:val="normaltextrun"/>
          <w:rFonts w:ascii="Arial" w:hAnsi="Arial" w:cs="Arial"/>
          <w:i/>
          <w:iCs/>
          <w:sz w:val="22"/>
          <w:szCs w:val="22"/>
        </w:rPr>
        <w:t>de directores o profesores de colegios y escuelas; los de ingenieros y agrimensores, y en general de los que ejercen cualquiera profesión liberal</w:t>
      </w:r>
      <w:r w:rsidR="00A551C3" w:rsidRPr="0008680F">
        <w:rPr>
          <w:rStyle w:val="normaltextrun"/>
          <w:rFonts w:ascii="Arial" w:hAnsi="Arial" w:cs="Arial"/>
          <w:i/>
          <w:iCs/>
        </w:rPr>
        <w:t>”.  </w:t>
      </w:r>
      <w:r w:rsidR="00A551C3" w:rsidRPr="0008680F">
        <w:rPr>
          <w:rStyle w:val="eop"/>
          <w:rFonts w:ascii="Arial" w:hAnsi="Arial" w:cs="Arial"/>
          <w:i/>
          <w:iCs/>
        </w:rPr>
        <w:t> </w:t>
      </w:r>
    </w:p>
    <w:p w14:paraId="060C34E6" w14:textId="6B1429C4" w:rsidR="238171BA" w:rsidRPr="0008680F" w:rsidRDefault="238171BA" w:rsidP="0008680F">
      <w:pPr>
        <w:pStyle w:val="paragraph"/>
        <w:spacing w:before="0" w:beforeAutospacing="0" w:after="0" w:afterAutospacing="0" w:line="276" w:lineRule="auto"/>
        <w:rPr>
          <w:rStyle w:val="eop"/>
          <w:rFonts w:ascii="Arial" w:hAnsi="Arial" w:cs="Arial"/>
        </w:rPr>
      </w:pPr>
    </w:p>
    <w:p w14:paraId="71CAC4F2" w14:textId="265E5E0A" w:rsidR="00A551C3" w:rsidRPr="0008680F" w:rsidRDefault="00F15DF4" w:rsidP="0008680F">
      <w:pPr>
        <w:pStyle w:val="Sinespaciado"/>
        <w:spacing w:line="276" w:lineRule="auto"/>
        <w:contextualSpacing/>
        <w:jc w:val="both"/>
        <w:rPr>
          <w:rFonts w:ascii="Arial" w:hAnsi="Arial" w:cs="Arial"/>
          <w:bCs/>
        </w:rPr>
      </w:pPr>
      <w:r w:rsidRPr="0008680F">
        <w:rPr>
          <w:rFonts w:ascii="Arial" w:hAnsi="Arial" w:cs="Arial"/>
          <w:bCs/>
        </w:rPr>
        <w:t>Lo anterior por cuanto los gastos judiciales a los que se refería el antiguo Código Judicial de la Unión -</w:t>
      </w:r>
      <w:r w:rsidR="00D8367C" w:rsidRPr="0008680F">
        <w:rPr>
          <w:rFonts w:ascii="Arial" w:hAnsi="Arial" w:cs="Arial"/>
          <w:bCs/>
        </w:rPr>
        <w:t xml:space="preserve">Ley </w:t>
      </w:r>
      <w:r w:rsidRPr="0008680F">
        <w:rPr>
          <w:rFonts w:ascii="Arial" w:hAnsi="Arial" w:cs="Arial"/>
          <w:bCs/>
        </w:rPr>
        <w:t xml:space="preserve">105 de 1931 </w:t>
      </w:r>
      <w:r w:rsidR="008D07BA" w:rsidRPr="0008680F">
        <w:rPr>
          <w:rFonts w:ascii="Arial" w:hAnsi="Arial" w:cs="Arial"/>
          <w:bCs/>
        </w:rPr>
        <w:t xml:space="preserve">desarrolladas como </w:t>
      </w:r>
      <w:r w:rsidRPr="0008680F">
        <w:rPr>
          <w:rFonts w:ascii="Arial" w:hAnsi="Arial" w:cs="Arial"/>
          <w:bCs/>
        </w:rPr>
        <w:t xml:space="preserve">arancel y costas, así como posteriormente el Código del Procedimiento Civil </w:t>
      </w:r>
      <w:r w:rsidR="00D8367C">
        <w:rPr>
          <w:rFonts w:ascii="Arial" w:hAnsi="Arial" w:cs="Arial"/>
          <w:bCs/>
        </w:rPr>
        <w:t>–</w:t>
      </w:r>
      <w:r w:rsidRPr="0008680F">
        <w:rPr>
          <w:rFonts w:ascii="Arial" w:hAnsi="Arial" w:cs="Arial"/>
        </w:rPr>
        <w:t xml:space="preserve"> </w:t>
      </w:r>
      <w:r w:rsidRPr="0008680F">
        <w:rPr>
          <w:rFonts w:ascii="Arial" w:hAnsi="Arial" w:cs="Arial"/>
          <w:bCs/>
        </w:rPr>
        <w:t>Decreto 1400 de 1970</w:t>
      </w:r>
      <w:r w:rsidR="008D07BA" w:rsidRPr="0008680F">
        <w:rPr>
          <w:rFonts w:ascii="Arial" w:hAnsi="Arial" w:cs="Arial"/>
          <w:bCs/>
        </w:rPr>
        <w:t xml:space="preserve"> las desarrolló como expensas y costas y que en la legislación actual C.G.P. también están concebidas por el artículo 366 las costas procesales como expensas judiciales y las agencias en derecho; por lo que si bien el </w:t>
      </w:r>
      <w:r w:rsidR="008D07BA" w:rsidRPr="0008680F">
        <w:rPr>
          <w:rFonts w:ascii="Arial" w:hAnsi="Arial" w:cs="Arial"/>
          <w:b/>
          <w:bCs/>
        </w:rPr>
        <w:t>artículo 2542 del Código Civil</w:t>
      </w:r>
      <w:r w:rsidR="008D07BA" w:rsidRPr="0008680F">
        <w:rPr>
          <w:rFonts w:ascii="Arial" w:hAnsi="Arial" w:cs="Arial"/>
          <w:bCs/>
        </w:rPr>
        <w:t xml:space="preserve"> no hace expresa referencia a las costas, de su alusión a gastos judiciales y honorarios </w:t>
      </w:r>
      <w:r w:rsidR="008D07BA" w:rsidRPr="0008680F">
        <w:rPr>
          <w:rFonts w:ascii="Arial" w:hAnsi="Arial" w:cs="Arial"/>
          <w:bCs/>
        </w:rPr>
        <w:lastRenderedPageBreak/>
        <w:t>de los defensores, este último analógicamente contenido en el concepto actual de agencias en derecho; es acertada la aplicación de la norma sustancial anteriormente mencionada en los asuntos para contar la prescripción en el cobro de las costas procesales.</w:t>
      </w:r>
    </w:p>
    <w:p w14:paraId="496A58A3" w14:textId="0FD7383D" w:rsidR="008D07BA" w:rsidRPr="0008680F" w:rsidRDefault="008D07BA" w:rsidP="0008680F">
      <w:pPr>
        <w:pStyle w:val="Sinespaciado"/>
        <w:spacing w:line="276" w:lineRule="auto"/>
        <w:contextualSpacing/>
        <w:jc w:val="both"/>
        <w:rPr>
          <w:rFonts w:ascii="Arial" w:hAnsi="Arial" w:cs="Arial"/>
          <w:bCs/>
        </w:rPr>
      </w:pPr>
    </w:p>
    <w:p w14:paraId="4E953987" w14:textId="4830DE1B" w:rsidR="008D07BA" w:rsidRPr="0008680F" w:rsidRDefault="0031587F" w:rsidP="0008680F">
      <w:pPr>
        <w:pStyle w:val="Sinespaciado"/>
        <w:spacing w:line="276" w:lineRule="auto"/>
        <w:contextualSpacing/>
        <w:jc w:val="both"/>
        <w:rPr>
          <w:rFonts w:ascii="Arial" w:hAnsi="Arial" w:cs="Arial"/>
          <w:bCs/>
        </w:rPr>
      </w:pPr>
      <w:r w:rsidRPr="0008680F">
        <w:rPr>
          <w:rFonts w:ascii="Arial" w:hAnsi="Arial" w:cs="Arial"/>
          <w:bCs/>
        </w:rPr>
        <w:t xml:space="preserve">Maxime que, se trata de </w:t>
      </w:r>
      <w:r w:rsidR="008D07BA" w:rsidRPr="0008680F">
        <w:rPr>
          <w:rFonts w:ascii="Arial" w:hAnsi="Arial" w:cs="Arial"/>
          <w:bCs/>
        </w:rPr>
        <w:t xml:space="preserve">una norma especial </w:t>
      </w:r>
      <w:r w:rsidR="00484DAD">
        <w:rPr>
          <w:rFonts w:ascii="Arial" w:hAnsi="Arial" w:cs="Arial"/>
          <w:bCs/>
        </w:rPr>
        <w:t>–</w:t>
      </w:r>
      <w:r w:rsidR="008D07BA" w:rsidRPr="0008680F">
        <w:rPr>
          <w:rFonts w:ascii="Arial" w:hAnsi="Arial" w:cs="Arial"/>
          <w:bCs/>
        </w:rPr>
        <w:t xml:space="preserve"> </w:t>
      </w:r>
      <w:r w:rsidR="008D07BA" w:rsidRPr="0008680F">
        <w:rPr>
          <w:rFonts w:ascii="Arial" w:hAnsi="Arial" w:cs="Arial"/>
          <w:b/>
          <w:bCs/>
        </w:rPr>
        <w:t>2542 C.C.</w:t>
      </w:r>
      <w:r w:rsidR="008D07BA" w:rsidRPr="0008680F">
        <w:rPr>
          <w:rFonts w:ascii="Arial" w:hAnsi="Arial" w:cs="Arial"/>
          <w:bCs/>
        </w:rPr>
        <w:t xml:space="preserve">, sobre una general </w:t>
      </w:r>
      <w:r w:rsidR="00484DAD">
        <w:rPr>
          <w:rFonts w:ascii="Arial" w:hAnsi="Arial" w:cs="Arial"/>
          <w:bCs/>
        </w:rPr>
        <w:t xml:space="preserve">– </w:t>
      </w:r>
      <w:r w:rsidR="008D07BA" w:rsidRPr="0008680F">
        <w:rPr>
          <w:rFonts w:ascii="Arial" w:hAnsi="Arial" w:cs="Arial"/>
          <w:bCs/>
        </w:rPr>
        <w:t>2536 C.C., pues esta última solo contempla la prescripción genérica de la prescripción de las acciones ejecutivas.</w:t>
      </w:r>
    </w:p>
    <w:p w14:paraId="4EDD0239" w14:textId="77777777" w:rsidR="00F15DF4" w:rsidRPr="0008680F" w:rsidRDefault="00F15DF4" w:rsidP="0008680F">
      <w:pPr>
        <w:pStyle w:val="Sinespaciado"/>
        <w:spacing w:line="276" w:lineRule="auto"/>
        <w:contextualSpacing/>
        <w:jc w:val="both"/>
        <w:rPr>
          <w:rFonts w:ascii="Arial" w:hAnsi="Arial" w:cs="Arial"/>
          <w:bCs/>
        </w:rPr>
      </w:pPr>
    </w:p>
    <w:p w14:paraId="700930EA" w14:textId="3E39E072" w:rsidR="00A551C3" w:rsidRPr="0008680F" w:rsidRDefault="008D07BA" w:rsidP="0008680F">
      <w:pPr>
        <w:pStyle w:val="Sinespaciado"/>
        <w:spacing w:line="276" w:lineRule="auto"/>
        <w:contextualSpacing/>
        <w:jc w:val="both"/>
        <w:rPr>
          <w:rFonts w:ascii="Arial" w:hAnsi="Arial" w:cs="Arial"/>
          <w:bCs/>
        </w:rPr>
      </w:pPr>
      <w:r w:rsidRPr="0008680F">
        <w:rPr>
          <w:rFonts w:ascii="Arial" w:hAnsi="Arial" w:cs="Arial"/>
          <w:bCs/>
        </w:rPr>
        <w:t>La anterior tesis fue i</w:t>
      </w:r>
      <w:r w:rsidR="00AC28C9" w:rsidRPr="0008680F">
        <w:rPr>
          <w:rFonts w:ascii="Arial" w:hAnsi="Arial" w:cs="Arial"/>
          <w:bCs/>
        </w:rPr>
        <w:t xml:space="preserve">ncorporada por la Sala Laboral de este Tribunal Superior desde el 16/10/2019 en ponencia del Dr. Julio Cesar Salazar Muñoz dentro del proceso </w:t>
      </w:r>
      <w:r w:rsidR="00AC28C9" w:rsidRPr="0008680F">
        <w:rPr>
          <w:rFonts w:ascii="Arial" w:hAnsi="Arial" w:cs="Arial"/>
          <w:spacing w:val="-2"/>
        </w:rPr>
        <w:t xml:space="preserve">Radicado </w:t>
      </w:r>
      <w:r w:rsidR="00AC28C9" w:rsidRPr="0008680F">
        <w:rPr>
          <w:rFonts w:ascii="Arial" w:hAnsi="Arial" w:cs="Arial"/>
          <w:bCs/>
        </w:rPr>
        <w:t>No. 2011-00312-01</w:t>
      </w:r>
      <w:r w:rsidRPr="0008680F">
        <w:rPr>
          <w:rFonts w:ascii="Arial" w:hAnsi="Arial" w:cs="Arial"/>
          <w:bCs/>
        </w:rPr>
        <w:t>.</w:t>
      </w:r>
    </w:p>
    <w:p w14:paraId="7E539EE8" w14:textId="69041E91" w:rsidR="00A551C3" w:rsidRPr="0008680F" w:rsidRDefault="00A551C3" w:rsidP="0008680F">
      <w:pPr>
        <w:pStyle w:val="Textoindependiente"/>
        <w:spacing w:after="0" w:line="276" w:lineRule="auto"/>
        <w:ind w:right="420"/>
        <w:jc w:val="both"/>
        <w:rPr>
          <w:rFonts w:ascii="Arial" w:hAnsi="Arial" w:cs="Arial"/>
          <w:i/>
          <w:spacing w:val="-2"/>
        </w:rPr>
      </w:pPr>
    </w:p>
    <w:p w14:paraId="7633C14D" w14:textId="7E091137" w:rsidR="00A551C3" w:rsidRPr="0008680F" w:rsidRDefault="00A551C3" w:rsidP="0008680F">
      <w:pPr>
        <w:pStyle w:val="Sinespaciado"/>
        <w:spacing w:line="276" w:lineRule="auto"/>
        <w:contextualSpacing/>
        <w:jc w:val="both"/>
        <w:rPr>
          <w:rFonts w:ascii="Arial" w:hAnsi="Arial" w:cs="Arial"/>
          <w:b/>
          <w:bCs/>
        </w:rPr>
      </w:pPr>
      <w:r w:rsidRPr="0008680F">
        <w:rPr>
          <w:rFonts w:ascii="Arial" w:hAnsi="Arial" w:cs="Arial"/>
          <w:b/>
          <w:bCs/>
        </w:rPr>
        <w:t>2.1.</w:t>
      </w:r>
      <w:r w:rsidR="3FDA8A20" w:rsidRPr="0008680F">
        <w:rPr>
          <w:rFonts w:ascii="Arial" w:hAnsi="Arial" w:cs="Arial"/>
          <w:b/>
          <w:bCs/>
        </w:rPr>
        <w:t>2</w:t>
      </w:r>
      <w:r w:rsidRPr="0008680F">
        <w:rPr>
          <w:rFonts w:ascii="Arial" w:hAnsi="Arial" w:cs="Arial"/>
          <w:b/>
          <w:bCs/>
        </w:rPr>
        <w:t xml:space="preserve"> Interrupción de la prescripción en el cobro de las costas procesales</w:t>
      </w:r>
    </w:p>
    <w:p w14:paraId="55C79B5D" w14:textId="65A02583" w:rsidR="00A551C3" w:rsidRPr="0008680F" w:rsidRDefault="00A551C3" w:rsidP="0008680F">
      <w:pPr>
        <w:pStyle w:val="Sinespaciado"/>
        <w:spacing w:line="276" w:lineRule="auto"/>
        <w:contextualSpacing/>
        <w:jc w:val="both"/>
        <w:rPr>
          <w:rFonts w:ascii="Arial" w:hAnsi="Arial" w:cs="Arial"/>
          <w:b/>
          <w:bCs/>
        </w:rPr>
      </w:pPr>
    </w:p>
    <w:p w14:paraId="351061EA" w14:textId="5657734E" w:rsidR="00E11522" w:rsidRPr="0008680F" w:rsidRDefault="0031587F" w:rsidP="0008680F">
      <w:pPr>
        <w:pStyle w:val="Sinespaciado"/>
        <w:spacing w:line="276" w:lineRule="auto"/>
        <w:contextualSpacing/>
        <w:jc w:val="both"/>
        <w:rPr>
          <w:rFonts w:ascii="Arial" w:hAnsi="Arial" w:cs="Arial"/>
          <w:bCs/>
        </w:rPr>
      </w:pPr>
      <w:bookmarkStart w:id="2" w:name="_Hlk179266380"/>
      <w:r w:rsidRPr="0008680F">
        <w:rPr>
          <w:rFonts w:ascii="Arial" w:hAnsi="Arial" w:cs="Arial"/>
          <w:bCs/>
        </w:rPr>
        <w:t>Fenómeno deletéreo que puede interrumpirse civil o naturalmente como lo señala</w:t>
      </w:r>
      <w:r w:rsidR="00484DAD">
        <w:rPr>
          <w:rFonts w:ascii="Arial" w:hAnsi="Arial" w:cs="Arial"/>
          <w:bCs/>
        </w:rPr>
        <w:t xml:space="preserve"> </w:t>
      </w:r>
      <w:r w:rsidRPr="0008680F">
        <w:rPr>
          <w:rFonts w:ascii="Arial" w:hAnsi="Arial" w:cs="Arial"/>
          <w:bCs/>
        </w:rPr>
        <w:t>el artículo 2539 del C.C.</w:t>
      </w:r>
      <w:r w:rsidR="00E11522" w:rsidRPr="0008680F">
        <w:rPr>
          <w:rFonts w:ascii="Arial" w:hAnsi="Arial" w:cs="Arial"/>
          <w:bCs/>
        </w:rPr>
        <w:t>; donde l</w:t>
      </w:r>
      <w:r w:rsidRPr="0008680F">
        <w:rPr>
          <w:rFonts w:ascii="Arial" w:hAnsi="Arial" w:cs="Arial"/>
          <w:bCs/>
        </w:rPr>
        <w:t>a interrupción natural se presenta cuando el deudor reconoce la obligación de manera expresa o tácita; o con la reclamación escrita que haga el acreedor a su deudor, ya en los términos del artículo 6 del C.P.T., 488 del C.S.T., o 94 del C.G.P.</w:t>
      </w:r>
    </w:p>
    <w:p w14:paraId="342A8EBD" w14:textId="4948FA98" w:rsidR="00E11522" w:rsidRPr="0008680F" w:rsidRDefault="00E11522" w:rsidP="0008680F">
      <w:pPr>
        <w:pStyle w:val="Sinespaciado"/>
        <w:spacing w:line="276" w:lineRule="auto"/>
        <w:contextualSpacing/>
        <w:jc w:val="both"/>
        <w:rPr>
          <w:rFonts w:ascii="Arial" w:hAnsi="Arial" w:cs="Arial"/>
          <w:bCs/>
        </w:rPr>
      </w:pPr>
    </w:p>
    <w:p w14:paraId="0F50D23E" w14:textId="77777777" w:rsidR="0008680F" w:rsidRDefault="00E11522" w:rsidP="0008680F">
      <w:pPr>
        <w:pStyle w:val="Sinespaciado"/>
        <w:spacing w:line="276" w:lineRule="auto"/>
        <w:contextualSpacing/>
        <w:jc w:val="both"/>
        <w:rPr>
          <w:rFonts w:ascii="Arial" w:hAnsi="Arial" w:cs="Arial"/>
          <w:bCs/>
        </w:rPr>
      </w:pPr>
      <w:r w:rsidRPr="0008680F">
        <w:rPr>
          <w:rFonts w:ascii="Arial" w:hAnsi="Arial" w:cs="Arial"/>
          <w:bCs/>
        </w:rPr>
        <w:t>En ese sentido el artículo 2544 C.C. establece como interrupción de la prescripción:</w:t>
      </w:r>
    </w:p>
    <w:p w14:paraId="1581F692" w14:textId="77777777" w:rsidR="0008680F" w:rsidRDefault="0008680F" w:rsidP="0008680F">
      <w:pPr>
        <w:pStyle w:val="Sinespaciado"/>
        <w:spacing w:line="276" w:lineRule="auto"/>
        <w:contextualSpacing/>
        <w:jc w:val="both"/>
        <w:rPr>
          <w:rFonts w:ascii="Arial" w:hAnsi="Arial" w:cs="Arial"/>
          <w:bCs/>
        </w:rPr>
      </w:pPr>
    </w:p>
    <w:p w14:paraId="32EFCAAC" w14:textId="2A9E49CD" w:rsidR="00E11522" w:rsidRPr="0008680F" w:rsidRDefault="00E11522" w:rsidP="0008680F">
      <w:pPr>
        <w:pStyle w:val="Sinespaciado"/>
        <w:ind w:left="426" w:right="420"/>
        <w:contextualSpacing/>
        <w:jc w:val="both"/>
        <w:rPr>
          <w:rFonts w:ascii="Arial" w:hAnsi="Arial" w:cs="Arial"/>
          <w:bCs/>
          <w:i/>
          <w:iCs/>
          <w:sz w:val="22"/>
          <w:szCs w:val="22"/>
        </w:rPr>
      </w:pPr>
      <w:r w:rsidRPr="0008680F">
        <w:rPr>
          <w:rFonts w:ascii="Arial" w:hAnsi="Arial" w:cs="Arial"/>
          <w:bCs/>
          <w:i/>
          <w:iCs/>
          <w:sz w:val="22"/>
          <w:szCs w:val="22"/>
        </w:rPr>
        <w:t>“</w:t>
      </w:r>
      <w:proofErr w:type="spellStart"/>
      <w:r w:rsidRPr="0008680F">
        <w:rPr>
          <w:rFonts w:ascii="Arial" w:hAnsi="Arial" w:cs="Arial"/>
          <w:bCs/>
          <w:i/>
          <w:iCs/>
          <w:sz w:val="22"/>
          <w:szCs w:val="22"/>
        </w:rPr>
        <w:t>1o</w:t>
      </w:r>
      <w:proofErr w:type="spellEnd"/>
      <w:r w:rsidRPr="0008680F">
        <w:rPr>
          <w:rFonts w:ascii="Arial" w:hAnsi="Arial" w:cs="Arial"/>
          <w:bCs/>
          <w:i/>
          <w:iCs/>
          <w:sz w:val="22"/>
          <w:szCs w:val="22"/>
        </w:rPr>
        <w:t>. Desde que el deudor reconoce la obligación, expresamente o por conducto concluyente.</w:t>
      </w:r>
      <w:r w:rsidRPr="0008680F">
        <w:rPr>
          <w:rFonts w:ascii="Arial" w:hAnsi="Arial" w:cs="Arial"/>
          <w:bCs/>
          <w:i/>
          <w:iCs/>
          <w:sz w:val="22"/>
          <w:szCs w:val="22"/>
        </w:rPr>
        <w:br/>
      </w:r>
      <w:r w:rsidRPr="0008680F">
        <w:rPr>
          <w:rFonts w:ascii="Arial" w:hAnsi="Arial" w:cs="Arial"/>
          <w:bCs/>
          <w:i/>
          <w:iCs/>
          <w:sz w:val="22"/>
          <w:szCs w:val="22"/>
        </w:rPr>
        <w:br/>
        <w:t>2o. Desde que interviene requerimiento.”</w:t>
      </w:r>
    </w:p>
    <w:p w14:paraId="0839CAEE" w14:textId="77777777" w:rsidR="00E11522" w:rsidRPr="0008680F" w:rsidRDefault="00E11522" w:rsidP="0008680F">
      <w:pPr>
        <w:pStyle w:val="Sinespaciado"/>
        <w:spacing w:line="276" w:lineRule="auto"/>
        <w:contextualSpacing/>
        <w:jc w:val="both"/>
        <w:rPr>
          <w:rFonts w:ascii="Arial" w:hAnsi="Arial" w:cs="Arial"/>
          <w:bCs/>
        </w:rPr>
      </w:pPr>
    </w:p>
    <w:p w14:paraId="4BCBED8D" w14:textId="5ACB6B26" w:rsidR="00A551C3" w:rsidRPr="0008680F" w:rsidRDefault="00E11522" w:rsidP="0008680F">
      <w:pPr>
        <w:pStyle w:val="Sinespaciado"/>
        <w:spacing w:line="276" w:lineRule="auto"/>
        <w:contextualSpacing/>
        <w:jc w:val="both"/>
        <w:rPr>
          <w:rFonts w:ascii="Arial" w:hAnsi="Arial" w:cs="Arial"/>
        </w:rPr>
      </w:pPr>
      <w:r w:rsidRPr="0008680F">
        <w:rPr>
          <w:rFonts w:ascii="Arial" w:hAnsi="Arial" w:cs="Arial"/>
        </w:rPr>
        <w:t>H</w:t>
      </w:r>
      <w:r w:rsidR="0031587F" w:rsidRPr="0008680F">
        <w:rPr>
          <w:rFonts w:ascii="Arial" w:hAnsi="Arial" w:cs="Arial"/>
        </w:rPr>
        <w:t>a de tenerse en cuenta que la reclamación escrita del trabajador</w:t>
      </w:r>
      <w:r w:rsidRPr="0008680F">
        <w:rPr>
          <w:rFonts w:ascii="Arial" w:hAnsi="Arial" w:cs="Arial"/>
        </w:rPr>
        <w:t xml:space="preserve"> sí </w:t>
      </w:r>
      <w:r w:rsidR="0031587F" w:rsidRPr="0008680F">
        <w:rPr>
          <w:rFonts w:ascii="Arial" w:hAnsi="Arial" w:cs="Arial"/>
        </w:rPr>
        <w:t xml:space="preserve">interrumpe el término de prescripción </w:t>
      </w:r>
      <w:r w:rsidRPr="0008680F">
        <w:rPr>
          <w:rFonts w:ascii="Arial" w:hAnsi="Arial" w:cs="Arial"/>
        </w:rPr>
        <w:t xml:space="preserve">aun </w:t>
      </w:r>
      <w:r w:rsidR="0031587F" w:rsidRPr="0008680F">
        <w:rPr>
          <w:rFonts w:ascii="Arial" w:hAnsi="Arial" w:cs="Arial"/>
        </w:rPr>
        <w:t>cuando se trate de la ejecución de una obligación reconocida judicialmente,</w:t>
      </w:r>
      <w:r w:rsidR="002E480F" w:rsidRPr="0008680F">
        <w:rPr>
          <w:rFonts w:ascii="Arial" w:hAnsi="Arial" w:cs="Arial"/>
        </w:rPr>
        <w:t xml:space="preserve"> así como la actuación inequívoca de reconocimiento de la obligación judicial por parte del deudor, </w:t>
      </w:r>
      <w:bookmarkEnd w:id="2"/>
      <w:r w:rsidR="002E480F" w:rsidRPr="0008680F">
        <w:rPr>
          <w:rFonts w:ascii="Arial" w:hAnsi="Arial" w:cs="Arial"/>
        </w:rPr>
        <w:t>lo anterior</w:t>
      </w:r>
      <w:r w:rsidR="0031587F" w:rsidRPr="0008680F">
        <w:rPr>
          <w:rFonts w:ascii="Arial" w:hAnsi="Arial" w:cs="Arial"/>
        </w:rPr>
        <w:t xml:space="preserve"> al tenor de la jurisprudencia de la Sala Laboral</w:t>
      </w:r>
      <w:r w:rsidRPr="0008680F">
        <w:rPr>
          <w:rFonts w:ascii="Arial" w:hAnsi="Arial" w:cs="Arial"/>
        </w:rPr>
        <w:t xml:space="preserve"> </w:t>
      </w:r>
      <w:r w:rsidR="0031587F" w:rsidRPr="0008680F">
        <w:rPr>
          <w:rFonts w:ascii="Arial" w:hAnsi="Arial" w:cs="Arial"/>
        </w:rPr>
        <w:t>de la Corte Suprema de Justicia STL7311/2019</w:t>
      </w:r>
      <w:r w:rsidR="002E480F" w:rsidRPr="0008680F">
        <w:rPr>
          <w:rFonts w:ascii="Arial" w:hAnsi="Arial" w:cs="Arial"/>
        </w:rPr>
        <w:t xml:space="preserve"> y más recientemente en STL1865/2022, última decisión en la que la Corte Suprema de Justicia apunto:</w:t>
      </w:r>
    </w:p>
    <w:p w14:paraId="13D5017E" w14:textId="77777777" w:rsidR="002E480F" w:rsidRPr="0008680F" w:rsidRDefault="002E480F" w:rsidP="0008680F">
      <w:pPr>
        <w:pStyle w:val="Sinespaciado"/>
        <w:spacing w:line="276" w:lineRule="auto"/>
        <w:contextualSpacing/>
        <w:jc w:val="both"/>
        <w:rPr>
          <w:rFonts w:ascii="Arial" w:hAnsi="Arial" w:cs="Arial"/>
          <w:bCs/>
        </w:rPr>
      </w:pPr>
    </w:p>
    <w:p w14:paraId="39660A63" w14:textId="51787193" w:rsidR="002E480F" w:rsidRPr="0008680F" w:rsidRDefault="00D070AA" w:rsidP="0008680F">
      <w:pPr>
        <w:pStyle w:val="Sinespaciado"/>
        <w:ind w:left="426" w:right="420"/>
        <w:contextualSpacing/>
        <w:jc w:val="both"/>
        <w:rPr>
          <w:rFonts w:ascii="Arial" w:hAnsi="Arial" w:cs="Arial"/>
          <w:bCs/>
          <w:i/>
          <w:iCs/>
          <w:sz w:val="22"/>
          <w:szCs w:val="22"/>
        </w:rPr>
      </w:pPr>
      <w:r w:rsidRPr="0008680F">
        <w:rPr>
          <w:rFonts w:ascii="Arial" w:hAnsi="Arial" w:cs="Arial"/>
          <w:bCs/>
          <w:i/>
          <w:iCs/>
          <w:sz w:val="22"/>
          <w:szCs w:val="22"/>
        </w:rPr>
        <w:t>“Sobre las costas, aunque es cierto que el término prescriptivo se debe contabilizar desde la ejecutoria de la providencia que las aprueba, también se deberá examinar si la interesada interrumpió naturalmente la prescripción, y si en ello contribuyó el deudor, es decir, si aceptó expresamente la obligación o puso en evidencia alguna conducta de la cual se pueda inferir su reconocimiento, y a partir de allí, establecer o no un nuevo conteo de la prescripción.”</w:t>
      </w:r>
    </w:p>
    <w:p w14:paraId="3C7A2F54" w14:textId="77777777" w:rsidR="0039095F" w:rsidRPr="0008680F" w:rsidRDefault="0039095F" w:rsidP="0008680F">
      <w:pPr>
        <w:pStyle w:val="Sinespaciado"/>
        <w:spacing w:line="276" w:lineRule="auto"/>
        <w:contextualSpacing/>
        <w:jc w:val="both"/>
        <w:rPr>
          <w:rFonts w:ascii="Arial" w:hAnsi="Arial" w:cs="Arial"/>
          <w:b/>
          <w:bCs/>
        </w:rPr>
      </w:pPr>
    </w:p>
    <w:p w14:paraId="395AB848" w14:textId="2CC3D446" w:rsidR="2E977262" w:rsidRPr="0008680F" w:rsidRDefault="0039095F" w:rsidP="0008680F">
      <w:pPr>
        <w:pStyle w:val="Sinespaciado"/>
        <w:spacing w:line="276" w:lineRule="auto"/>
        <w:contextualSpacing/>
        <w:jc w:val="both"/>
        <w:rPr>
          <w:rFonts w:ascii="Arial" w:hAnsi="Arial" w:cs="Arial"/>
          <w:b/>
          <w:bCs/>
          <w:lang w:val="es-ES"/>
        </w:rPr>
      </w:pPr>
      <w:r w:rsidRPr="0008680F">
        <w:rPr>
          <w:rFonts w:ascii="Arial" w:hAnsi="Arial" w:cs="Arial"/>
          <w:b/>
          <w:bCs/>
        </w:rPr>
        <w:t>2.1.</w:t>
      </w:r>
      <w:r w:rsidR="30BF2794" w:rsidRPr="0008680F">
        <w:rPr>
          <w:rFonts w:ascii="Arial" w:hAnsi="Arial" w:cs="Arial"/>
          <w:b/>
          <w:bCs/>
        </w:rPr>
        <w:t>3</w:t>
      </w:r>
      <w:r w:rsidRPr="0008680F">
        <w:rPr>
          <w:rFonts w:ascii="Arial" w:hAnsi="Arial" w:cs="Arial"/>
          <w:b/>
          <w:bCs/>
        </w:rPr>
        <w:t xml:space="preserve"> </w:t>
      </w:r>
      <w:r w:rsidR="2E977262" w:rsidRPr="0008680F">
        <w:rPr>
          <w:rFonts w:ascii="Arial" w:hAnsi="Arial" w:cs="Arial"/>
          <w:b/>
          <w:bCs/>
        </w:rPr>
        <w:t>Re</w:t>
      </w:r>
      <w:r w:rsidR="0B33AF5E" w:rsidRPr="0008680F">
        <w:rPr>
          <w:rFonts w:ascii="Arial" w:hAnsi="Arial" w:cs="Arial"/>
          <w:b/>
          <w:bCs/>
        </w:rPr>
        <w:t>n</w:t>
      </w:r>
      <w:r w:rsidR="2E977262" w:rsidRPr="0008680F">
        <w:rPr>
          <w:rFonts w:ascii="Arial" w:hAnsi="Arial" w:cs="Arial"/>
          <w:b/>
          <w:bCs/>
        </w:rPr>
        <w:t>uncia de la prescripción</w:t>
      </w:r>
    </w:p>
    <w:p w14:paraId="1C75A899" w14:textId="6B9CECC1" w:rsidR="073A2D08" w:rsidRPr="0008680F" w:rsidRDefault="073A2D08" w:rsidP="0008680F">
      <w:pPr>
        <w:pStyle w:val="Sinespaciado"/>
        <w:spacing w:line="276" w:lineRule="auto"/>
        <w:contextualSpacing/>
        <w:jc w:val="both"/>
        <w:rPr>
          <w:rFonts w:ascii="Arial" w:hAnsi="Arial" w:cs="Arial"/>
          <w:b/>
          <w:bCs/>
        </w:rPr>
      </w:pPr>
    </w:p>
    <w:p w14:paraId="5AA9D6B4" w14:textId="04107610" w:rsidR="407E63D8" w:rsidRPr="0008680F" w:rsidRDefault="407E63D8" w:rsidP="0008680F">
      <w:pPr>
        <w:spacing w:line="276" w:lineRule="auto"/>
        <w:contextualSpacing/>
        <w:jc w:val="both"/>
        <w:rPr>
          <w:rFonts w:ascii="Arial" w:hAnsi="Arial" w:cs="Arial"/>
          <w:i/>
          <w:iCs/>
          <w:sz w:val="24"/>
          <w:szCs w:val="24"/>
          <w:lang w:val="es-ES"/>
        </w:rPr>
      </w:pPr>
      <w:bookmarkStart w:id="3" w:name="_Hlk179266473"/>
      <w:r w:rsidRPr="0008680F">
        <w:rPr>
          <w:rFonts w:ascii="Arial" w:hAnsi="Arial" w:cs="Arial"/>
          <w:sz w:val="24"/>
          <w:szCs w:val="24"/>
          <w:lang w:val="es-ES"/>
        </w:rPr>
        <w:t xml:space="preserve">El artículo 2514 del c.c. consagra la figura de la renuncia de la prescripción, que puede ser tácita o expresa, la primera </w:t>
      </w:r>
      <w:r w:rsidR="0BD3A24B" w:rsidRPr="0008680F">
        <w:rPr>
          <w:rFonts w:ascii="Arial" w:hAnsi="Arial" w:cs="Arial"/>
          <w:sz w:val="24"/>
          <w:szCs w:val="24"/>
          <w:lang w:val="es-ES"/>
        </w:rPr>
        <w:t>ópera</w:t>
      </w:r>
      <w:r w:rsidRPr="0008680F">
        <w:rPr>
          <w:rFonts w:ascii="Arial" w:hAnsi="Arial" w:cs="Arial"/>
          <w:sz w:val="24"/>
          <w:szCs w:val="24"/>
          <w:lang w:val="es-ES"/>
        </w:rPr>
        <w:t xml:space="preserve"> cuando “</w:t>
      </w:r>
      <w:r w:rsidRPr="00773744">
        <w:rPr>
          <w:rFonts w:ascii="Arial" w:hAnsi="Arial" w:cs="Arial"/>
          <w:lang w:val="es-ES"/>
        </w:rPr>
        <w:t xml:space="preserve">(…) </w:t>
      </w:r>
      <w:r w:rsidRPr="00773744">
        <w:rPr>
          <w:rFonts w:ascii="Arial" w:hAnsi="Arial" w:cs="Arial"/>
          <w:i/>
          <w:iCs/>
          <w:lang w:val="es-ES"/>
        </w:rPr>
        <w:t>el que puede alegarla manifiesta por un hecho suyo que reconoce el derecho del dueño o del acreedor; por ejemplo, cuando cumplidas las condiciones legales de la prescripción, el poseedor de la cosa la toma en arriendo, o el que debe dinero paga intereses o pide plazos</w:t>
      </w:r>
      <w:r w:rsidRPr="0008680F">
        <w:rPr>
          <w:rFonts w:ascii="Arial" w:hAnsi="Arial" w:cs="Arial"/>
          <w:i/>
          <w:iCs/>
          <w:sz w:val="24"/>
          <w:szCs w:val="24"/>
          <w:lang w:val="es-ES"/>
        </w:rPr>
        <w:t xml:space="preserve">”. </w:t>
      </w:r>
    </w:p>
    <w:p w14:paraId="1B32C073" w14:textId="4DBBFC29" w:rsidR="238171BA" w:rsidRPr="0008680F" w:rsidRDefault="238171BA" w:rsidP="0008680F">
      <w:pPr>
        <w:spacing w:line="276" w:lineRule="auto"/>
        <w:contextualSpacing/>
        <w:jc w:val="both"/>
        <w:rPr>
          <w:rFonts w:ascii="Arial" w:hAnsi="Arial" w:cs="Arial"/>
          <w:sz w:val="24"/>
          <w:szCs w:val="24"/>
          <w:lang w:val="es-ES"/>
        </w:rPr>
      </w:pPr>
    </w:p>
    <w:p w14:paraId="49C4503F" w14:textId="01DB24C3" w:rsidR="56AA0AB6" w:rsidRPr="0008680F" w:rsidRDefault="56AA0AB6"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lastRenderedPageBreak/>
        <w:t xml:space="preserve">En otras palabras, la renuncia solo opera luego de haber prescrito la acción para ejecutar la obligación. </w:t>
      </w:r>
    </w:p>
    <w:bookmarkEnd w:id="3"/>
    <w:p w14:paraId="1FC39945" w14:textId="77777777" w:rsidR="00046EEE" w:rsidRPr="0008680F" w:rsidRDefault="00046EEE" w:rsidP="0008680F">
      <w:pPr>
        <w:spacing w:line="276" w:lineRule="auto"/>
        <w:contextualSpacing/>
        <w:jc w:val="both"/>
        <w:rPr>
          <w:rFonts w:ascii="Arial" w:hAnsi="Arial" w:cs="Arial"/>
          <w:b/>
          <w:bCs/>
          <w:sz w:val="24"/>
          <w:szCs w:val="24"/>
          <w:lang w:val="es-ES"/>
        </w:rPr>
      </w:pPr>
    </w:p>
    <w:p w14:paraId="2B7316F2" w14:textId="7E8A478B" w:rsidR="00046EEE" w:rsidRPr="0008680F" w:rsidRDefault="0CA3A8E6" w:rsidP="0008680F">
      <w:pPr>
        <w:spacing w:line="276" w:lineRule="auto"/>
        <w:contextualSpacing/>
        <w:jc w:val="both"/>
        <w:rPr>
          <w:rFonts w:ascii="Arial" w:hAnsi="Arial" w:cs="Arial"/>
          <w:b/>
          <w:bCs/>
          <w:sz w:val="24"/>
          <w:szCs w:val="24"/>
          <w:lang w:val="es-ES"/>
        </w:rPr>
      </w:pPr>
      <w:r w:rsidRPr="0008680F">
        <w:rPr>
          <w:rFonts w:ascii="Arial" w:hAnsi="Arial" w:cs="Arial"/>
          <w:b/>
          <w:bCs/>
          <w:sz w:val="24"/>
          <w:szCs w:val="24"/>
          <w:lang w:val="es-ES"/>
        </w:rPr>
        <w:t>2.2 Fundamento fáctico</w:t>
      </w:r>
    </w:p>
    <w:p w14:paraId="6036639D" w14:textId="61D064D9" w:rsidR="00046EEE" w:rsidRPr="0008680F" w:rsidRDefault="00046EEE" w:rsidP="0008680F">
      <w:pPr>
        <w:spacing w:line="276" w:lineRule="auto"/>
        <w:contextualSpacing/>
        <w:jc w:val="both"/>
        <w:rPr>
          <w:rFonts w:ascii="Arial" w:hAnsi="Arial" w:cs="Arial"/>
          <w:sz w:val="24"/>
          <w:szCs w:val="24"/>
          <w:lang w:val="es-ES"/>
        </w:rPr>
      </w:pPr>
    </w:p>
    <w:p w14:paraId="32126942" w14:textId="30C7CE6D" w:rsidR="008B53B6" w:rsidRPr="0008680F" w:rsidRDefault="07C92923"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t>En el presente asunto</w:t>
      </w:r>
      <w:r w:rsidR="00046EEE" w:rsidRPr="0008680F">
        <w:rPr>
          <w:rFonts w:ascii="Arial" w:hAnsi="Arial" w:cs="Arial"/>
          <w:sz w:val="24"/>
          <w:szCs w:val="24"/>
          <w:lang w:val="es-ES"/>
        </w:rPr>
        <w:t>, se advierte que</w:t>
      </w:r>
      <w:r w:rsidR="008B53B6" w:rsidRPr="0008680F">
        <w:rPr>
          <w:rFonts w:ascii="Arial" w:hAnsi="Arial" w:cs="Arial"/>
          <w:sz w:val="24"/>
          <w:szCs w:val="24"/>
          <w:lang w:val="es-ES"/>
        </w:rPr>
        <w:t xml:space="preserve"> </w:t>
      </w:r>
      <w:r w:rsidR="389C0C37" w:rsidRPr="0008680F">
        <w:rPr>
          <w:rFonts w:ascii="Arial" w:hAnsi="Arial" w:cs="Arial"/>
          <w:sz w:val="24"/>
          <w:szCs w:val="24"/>
          <w:lang w:val="es-ES"/>
        </w:rPr>
        <w:t xml:space="preserve">en </w:t>
      </w:r>
      <w:r w:rsidR="008B53B6" w:rsidRPr="0008680F">
        <w:rPr>
          <w:rFonts w:ascii="Arial" w:hAnsi="Arial" w:cs="Arial"/>
          <w:sz w:val="24"/>
          <w:szCs w:val="24"/>
          <w:lang w:val="es-ES"/>
        </w:rPr>
        <w:t xml:space="preserve">el proceso ordinario que antecedió </w:t>
      </w:r>
      <w:r w:rsidR="2C0860A0" w:rsidRPr="0008680F">
        <w:rPr>
          <w:rFonts w:ascii="Arial" w:hAnsi="Arial" w:cs="Arial"/>
          <w:sz w:val="24"/>
          <w:szCs w:val="24"/>
          <w:lang w:val="es-ES"/>
        </w:rPr>
        <w:t xml:space="preserve">a </w:t>
      </w:r>
      <w:r w:rsidR="008B53B6" w:rsidRPr="0008680F">
        <w:rPr>
          <w:rFonts w:ascii="Arial" w:hAnsi="Arial" w:cs="Arial"/>
          <w:sz w:val="24"/>
          <w:szCs w:val="24"/>
          <w:lang w:val="es-ES"/>
        </w:rPr>
        <w:t>este proceso ejecutivo, se emitió sentencia adversa al ISS el 06/07/2012 en la que se le ordenó el reconocimiento y pago de una pensión de jubilación</w:t>
      </w:r>
      <w:r w:rsidR="106DF2EA" w:rsidRPr="0008680F">
        <w:rPr>
          <w:rFonts w:ascii="Arial" w:hAnsi="Arial" w:cs="Arial"/>
          <w:sz w:val="24"/>
          <w:szCs w:val="24"/>
          <w:lang w:val="es-ES"/>
        </w:rPr>
        <w:t xml:space="preserve"> y se</w:t>
      </w:r>
      <w:r w:rsidR="008B53B6" w:rsidRPr="0008680F">
        <w:rPr>
          <w:rFonts w:ascii="Arial" w:hAnsi="Arial" w:cs="Arial"/>
          <w:sz w:val="24"/>
          <w:szCs w:val="24"/>
          <w:lang w:val="es-ES"/>
        </w:rPr>
        <w:t xml:space="preserve"> condenó </w:t>
      </w:r>
      <w:r w:rsidR="1C7BF4D1" w:rsidRPr="0008680F">
        <w:rPr>
          <w:rFonts w:ascii="Arial" w:hAnsi="Arial" w:cs="Arial"/>
          <w:sz w:val="24"/>
          <w:szCs w:val="24"/>
          <w:lang w:val="es-ES"/>
        </w:rPr>
        <w:t>al pago de las</w:t>
      </w:r>
      <w:r w:rsidR="008B53B6" w:rsidRPr="0008680F">
        <w:rPr>
          <w:rFonts w:ascii="Arial" w:hAnsi="Arial" w:cs="Arial"/>
          <w:sz w:val="24"/>
          <w:szCs w:val="24"/>
          <w:lang w:val="es-ES"/>
        </w:rPr>
        <w:t xml:space="preserve"> costas procesales </w:t>
      </w:r>
      <w:r w:rsidR="17F857EA" w:rsidRPr="0008680F">
        <w:rPr>
          <w:rFonts w:ascii="Arial" w:hAnsi="Arial" w:cs="Arial"/>
          <w:sz w:val="24"/>
          <w:szCs w:val="24"/>
          <w:lang w:val="es-ES"/>
        </w:rPr>
        <w:t xml:space="preserve">de primer grado </w:t>
      </w:r>
      <w:r w:rsidR="008B53B6" w:rsidRPr="0008680F">
        <w:rPr>
          <w:rFonts w:ascii="Arial" w:hAnsi="Arial" w:cs="Arial"/>
          <w:sz w:val="24"/>
          <w:szCs w:val="24"/>
          <w:lang w:val="es-ES"/>
        </w:rPr>
        <w:t xml:space="preserve">(archivo 15, cuaderno ordinario); luego, se aprobó la liquidación de costas procesales mediante auto del 25/07/2012 (archivo 17 ibidem) </w:t>
      </w:r>
      <w:r w:rsidR="759FBEBF" w:rsidRPr="0008680F">
        <w:rPr>
          <w:rFonts w:ascii="Arial" w:hAnsi="Arial" w:cs="Arial"/>
          <w:sz w:val="24"/>
          <w:szCs w:val="24"/>
          <w:lang w:val="es-ES"/>
        </w:rPr>
        <w:t>que</w:t>
      </w:r>
      <w:r w:rsidR="008B53B6" w:rsidRPr="0008680F">
        <w:rPr>
          <w:rFonts w:ascii="Arial" w:hAnsi="Arial" w:cs="Arial"/>
          <w:sz w:val="24"/>
          <w:szCs w:val="24"/>
          <w:lang w:val="es-ES"/>
        </w:rPr>
        <w:t xml:space="preserve"> quedó en firme el </w:t>
      </w:r>
      <w:r w:rsidR="7CC6A8D0" w:rsidRPr="0008680F">
        <w:rPr>
          <w:rFonts w:ascii="Arial" w:hAnsi="Arial" w:cs="Arial"/>
          <w:sz w:val="24"/>
          <w:szCs w:val="24"/>
          <w:lang w:val="es-ES"/>
        </w:rPr>
        <w:t>0</w:t>
      </w:r>
      <w:r w:rsidR="4A14921E" w:rsidRPr="0008680F">
        <w:rPr>
          <w:rFonts w:ascii="Arial" w:hAnsi="Arial" w:cs="Arial"/>
          <w:sz w:val="24"/>
          <w:szCs w:val="24"/>
          <w:lang w:val="es-ES"/>
        </w:rPr>
        <w:t>2</w:t>
      </w:r>
      <w:r w:rsidR="35484570" w:rsidRPr="0008680F">
        <w:rPr>
          <w:rFonts w:ascii="Arial" w:hAnsi="Arial" w:cs="Arial"/>
          <w:sz w:val="24"/>
          <w:szCs w:val="24"/>
          <w:lang w:val="es-ES"/>
        </w:rPr>
        <w:t>/</w:t>
      </w:r>
      <w:r w:rsidR="4A14921E" w:rsidRPr="0008680F">
        <w:rPr>
          <w:rFonts w:ascii="Arial" w:hAnsi="Arial" w:cs="Arial"/>
          <w:sz w:val="24"/>
          <w:szCs w:val="24"/>
          <w:lang w:val="es-ES"/>
        </w:rPr>
        <w:t>08</w:t>
      </w:r>
      <w:r w:rsidR="7EDEC55F" w:rsidRPr="0008680F">
        <w:rPr>
          <w:rFonts w:ascii="Arial" w:hAnsi="Arial" w:cs="Arial"/>
          <w:sz w:val="24"/>
          <w:szCs w:val="24"/>
          <w:lang w:val="es-ES"/>
        </w:rPr>
        <w:t>/</w:t>
      </w:r>
      <w:r w:rsidR="4A14921E" w:rsidRPr="0008680F">
        <w:rPr>
          <w:rFonts w:ascii="Arial" w:hAnsi="Arial" w:cs="Arial"/>
          <w:sz w:val="24"/>
          <w:szCs w:val="24"/>
          <w:lang w:val="es-ES"/>
        </w:rPr>
        <w:t>20</w:t>
      </w:r>
      <w:r w:rsidR="008B53B6" w:rsidRPr="0008680F">
        <w:rPr>
          <w:rFonts w:ascii="Arial" w:hAnsi="Arial" w:cs="Arial"/>
          <w:sz w:val="24"/>
          <w:szCs w:val="24"/>
          <w:lang w:val="es-ES"/>
        </w:rPr>
        <w:t>12</w:t>
      </w:r>
      <w:r w:rsidR="2C4CD22F" w:rsidRPr="0008680F">
        <w:rPr>
          <w:rFonts w:ascii="Arial" w:hAnsi="Arial" w:cs="Arial"/>
          <w:sz w:val="24"/>
          <w:szCs w:val="24"/>
          <w:lang w:val="es-ES"/>
        </w:rPr>
        <w:t xml:space="preserve">, </w:t>
      </w:r>
      <w:r w:rsidR="79124829" w:rsidRPr="0008680F">
        <w:rPr>
          <w:rFonts w:ascii="Arial" w:hAnsi="Arial" w:cs="Arial"/>
          <w:sz w:val="24"/>
          <w:szCs w:val="24"/>
          <w:lang w:val="es-ES"/>
        </w:rPr>
        <w:t>vencido los 5 días que prevé el artículo 65 párrafo 2 del CPT</w:t>
      </w:r>
      <w:r w:rsidR="0D92FEDA" w:rsidRPr="0008680F">
        <w:rPr>
          <w:rFonts w:ascii="Arial" w:hAnsi="Arial" w:cs="Arial"/>
          <w:sz w:val="24"/>
          <w:szCs w:val="24"/>
          <w:lang w:val="es-ES"/>
        </w:rPr>
        <w:t xml:space="preserve"> </w:t>
      </w:r>
      <w:r w:rsidR="79124829" w:rsidRPr="0008680F">
        <w:rPr>
          <w:rFonts w:ascii="Arial" w:hAnsi="Arial" w:cs="Arial"/>
          <w:sz w:val="24"/>
          <w:szCs w:val="24"/>
          <w:lang w:val="es-ES"/>
        </w:rPr>
        <w:t>y</w:t>
      </w:r>
      <w:r w:rsidR="5C4EB15C" w:rsidRPr="0008680F">
        <w:rPr>
          <w:rFonts w:ascii="Arial" w:hAnsi="Arial" w:cs="Arial"/>
          <w:sz w:val="24"/>
          <w:szCs w:val="24"/>
          <w:lang w:val="es-ES"/>
        </w:rPr>
        <w:t xml:space="preserve"> </w:t>
      </w:r>
      <w:r w:rsidR="79124829" w:rsidRPr="0008680F">
        <w:rPr>
          <w:rFonts w:ascii="Arial" w:hAnsi="Arial" w:cs="Arial"/>
          <w:sz w:val="24"/>
          <w:szCs w:val="24"/>
          <w:lang w:val="es-ES"/>
        </w:rPr>
        <w:t>SS para interponer recurso de apelación</w:t>
      </w:r>
      <w:r w:rsidR="2C724B1A" w:rsidRPr="0008680F">
        <w:rPr>
          <w:rFonts w:ascii="Arial" w:hAnsi="Arial" w:cs="Arial"/>
          <w:sz w:val="24"/>
          <w:szCs w:val="24"/>
          <w:lang w:val="es-ES"/>
        </w:rPr>
        <w:t>, en concordancia con el artículo 302 del CGP</w:t>
      </w:r>
      <w:r w:rsidR="6A13E37F" w:rsidRPr="0008680F">
        <w:rPr>
          <w:rFonts w:ascii="Arial" w:hAnsi="Arial" w:cs="Arial"/>
          <w:sz w:val="24"/>
          <w:szCs w:val="24"/>
          <w:lang w:val="es-ES"/>
        </w:rPr>
        <w:t>; por lo que a partir del día 3 de agosto de 2012</w:t>
      </w:r>
      <w:r w:rsidR="1431E2BC" w:rsidRPr="0008680F">
        <w:rPr>
          <w:rFonts w:ascii="Arial" w:hAnsi="Arial" w:cs="Arial"/>
          <w:sz w:val="24"/>
          <w:szCs w:val="24"/>
          <w:lang w:val="es-ES"/>
        </w:rPr>
        <w:t>, al tenor del artículo 305 CGP,</w:t>
      </w:r>
      <w:r w:rsidR="6A13E37F" w:rsidRPr="0008680F">
        <w:rPr>
          <w:rFonts w:ascii="Arial" w:hAnsi="Arial" w:cs="Arial"/>
          <w:sz w:val="24"/>
          <w:szCs w:val="24"/>
          <w:lang w:val="es-ES"/>
        </w:rPr>
        <w:t xml:space="preserve"> empezó a correr el término de 3 años</w:t>
      </w:r>
      <w:r w:rsidR="491899B4" w:rsidRPr="0008680F">
        <w:rPr>
          <w:rFonts w:ascii="Arial" w:hAnsi="Arial" w:cs="Arial"/>
          <w:sz w:val="24"/>
          <w:szCs w:val="24"/>
          <w:lang w:val="es-ES"/>
        </w:rPr>
        <w:t>,</w:t>
      </w:r>
      <w:r w:rsidR="4F0CC773" w:rsidRPr="0008680F">
        <w:rPr>
          <w:rFonts w:ascii="Arial" w:hAnsi="Arial" w:cs="Arial"/>
          <w:sz w:val="24"/>
          <w:szCs w:val="24"/>
          <w:lang w:val="es-ES"/>
        </w:rPr>
        <w:t xml:space="preserve"> </w:t>
      </w:r>
      <w:r w:rsidR="2275F382" w:rsidRPr="0008680F">
        <w:rPr>
          <w:rFonts w:ascii="Arial" w:hAnsi="Arial" w:cs="Arial"/>
          <w:sz w:val="24"/>
          <w:szCs w:val="24"/>
          <w:lang w:val="es-ES"/>
        </w:rPr>
        <w:t>que vencía el 3 de agosto de 2015</w:t>
      </w:r>
      <w:r w:rsidR="6A13E37F" w:rsidRPr="0008680F">
        <w:rPr>
          <w:rFonts w:ascii="Arial" w:hAnsi="Arial" w:cs="Arial"/>
          <w:sz w:val="24"/>
          <w:szCs w:val="24"/>
          <w:lang w:val="es-ES"/>
        </w:rPr>
        <w:t>.</w:t>
      </w:r>
      <w:r w:rsidR="79124829" w:rsidRPr="0008680F">
        <w:rPr>
          <w:rFonts w:ascii="Arial" w:hAnsi="Arial" w:cs="Arial"/>
          <w:sz w:val="24"/>
          <w:szCs w:val="24"/>
          <w:lang w:val="es-ES"/>
        </w:rPr>
        <w:t xml:space="preserve"> </w:t>
      </w:r>
      <w:r w:rsidR="008B53B6" w:rsidRPr="0008680F">
        <w:rPr>
          <w:rFonts w:ascii="Arial" w:hAnsi="Arial" w:cs="Arial"/>
          <w:sz w:val="24"/>
          <w:szCs w:val="24"/>
          <w:lang w:val="es-ES"/>
        </w:rPr>
        <w:t xml:space="preserve"> </w:t>
      </w:r>
    </w:p>
    <w:p w14:paraId="0E2C037E" w14:textId="77777777" w:rsidR="008B53B6" w:rsidRPr="0008680F" w:rsidRDefault="008B53B6" w:rsidP="0008680F">
      <w:pPr>
        <w:spacing w:line="276" w:lineRule="auto"/>
        <w:contextualSpacing/>
        <w:jc w:val="both"/>
        <w:rPr>
          <w:rFonts w:ascii="Arial" w:hAnsi="Arial" w:cs="Arial"/>
          <w:sz w:val="24"/>
          <w:szCs w:val="24"/>
          <w:lang w:val="es-ES"/>
        </w:rPr>
      </w:pPr>
    </w:p>
    <w:p w14:paraId="2F35ADF2" w14:textId="03BB98E5" w:rsidR="008B53B6" w:rsidRPr="0008680F" w:rsidRDefault="008B53B6"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t>De</w:t>
      </w:r>
      <w:r w:rsidR="03F41CBE" w:rsidRPr="0008680F">
        <w:rPr>
          <w:rFonts w:ascii="Arial" w:hAnsi="Arial" w:cs="Arial"/>
          <w:sz w:val="24"/>
          <w:szCs w:val="24"/>
          <w:lang w:val="es-ES"/>
        </w:rPr>
        <w:t>ntro de este lapso</w:t>
      </w:r>
      <w:r w:rsidRPr="0008680F">
        <w:rPr>
          <w:rFonts w:ascii="Arial" w:hAnsi="Arial" w:cs="Arial"/>
          <w:sz w:val="24"/>
          <w:szCs w:val="24"/>
          <w:lang w:val="es-ES"/>
        </w:rPr>
        <w:t xml:space="preserve">, la parte actora </w:t>
      </w:r>
      <w:r w:rsidR="0CC58E95" w:rsidRPr="0008680F">
        <w:rPr>
          <w:rFonts w:ascii="Arial" w:hAnsi="Arial" w:cs="Arial"/>
          <w:sz w:val="24"/>
          <w:szCs w:val="24"/>
          <w:lang w:val="es-ES"/>
        </w:rPr>
        <w:t>interrumpió el término deletére</w:t>
      </w:r>
      <w:r w:rsidR="677DF1DE" w:rsidRPr="0008680F">
        <w:rPr>
          <w:rFonts w:ascii="Arial" w:hAnsi="Arial" w:cs="Arial"/>
          <w:sz w:val="24"/>
          <w:szCs w:val="24"/>
          <w:lang w:val="es-ES"/>
        </w:rPr>
        <w:t>o al presentar la</w:t>
      </w:r>
      <w:r w:rsidRPr="0008680F">
        <w:rPr>
          <w:rFonts w:ascii="Arial" w:hAnsi="Arial" w:cs="Arial"/>
          <w:sz w:val="24"/>
          <w:szCs w:val="24"/>
          <w:lang w:val="es-ES"/>
        </w:rPr>
        <w:t xml:space="preserve"> reclamación ante Colpensiones</w:t>
      </w:r>
      <w:r w:rsidR="5462F7C3" w:rsidRPr="0008680F">
        <w:rPr>
          <w:rFonts w:ascii="Arial" w:hAnsi="Arial" w:cs="Arial"/>
          <w:sz w:val="24"/>
          <w:szCs w:val="24"/>
          <w:lang w:val="es-ES"/>
        </w:rPr>
        <w:t xml:space="preserve"> el 04/12/2012</w:t>
      </w:r>
      <w:r w:rsidRPr="0008680F">
        <w:rPr>
          <w:rFonts w:ascii="Arial" w:hAnsi="Arial" w:cs="Arial"/>
          <w:sz w:val="24"/>
          <w:szCs w:val="24"/>
          <w:lang w:val="es-ES"/>
        </w:rPr>
        <w:t xml:space="preserve"> </w:t>
      </w:r>
      <w:r w:rsidR="0AAF7529" w:rsidRPr="0008680F">
        <w:rPr>
          <w:rFonts w:ascii="Arial" w:hAnsi="Arial" w:cs="Arial"/>
          <w:sz w:val="24"/>
          <w:szCs w:val="24"/>
          <w:lang w:val="es-ES"/>
        </w:rPr>
        <w:t xml:space="preserve">al </w:t>
      </w:r>
      <w:r w:rsidRPr="0008680F">
        <w:rPr>
          <w:rFonts w:ascii="Arial" w:hAnsi="Arial" w:cs="Arial"/>
          <w:sz w:val="24"/>
          <w:szCs w:val="24"/>
          <w:lang w:val="es-ES"/>
        </w:rPr>
        <w:t>solicita</w:t>
      </w:r>
      <w:r w:rsidR="7FF03422" w:rsidRPr="0008680F">
        <w:rPr>
          <w:rFonts w:ascii="Arial" w:hAnsi="Arial" w:cs="Arial"/>
          <w:sz w:val="24"/>
          <w:szCs w:val="24"/>
          <w:lang w:val="es-ES"/>
        </w:rPr>
        <w:t>rle</w:t>
      </w:r>
      <w:r w:rsidRPr="0008680F">
        <w:rPr>
          <w:rFonts w:ascii="Arial" w:hAnsi="Arial" w:cs="Arial"/>
          <w:sz w:val="24"/>
          <w:szCs w:val="24"/>
          <w:lang w:val="es-ES"/>
        </w:rPr>
        <w:t xml:space="preserve"> el pago de las acreencias reconocidas en sentencia judicial, incluyendo las costas procesales (</w:t>
      </w:r>
      <w:proofErr w:type="spellStart"/>
      <w:r w:rsidRPr="0008680F">
        <w:rPr>
          <w:rFonts w:ascii="Arial" w:hAnsi="Arial" w:cs="Arial"/>
          <w:sz w:val="24"/>
          <w:szCs w:val="24"/>
          <w:lang w:val="es-ES"/>
        </w:rPr>
        <w:t>fl</w:t>
      </w:r>
      <w:proofErr w:type="spellEnd"/>
      <w:r w:rsidRPr="0008680F">
        <w:rPr>
          <w:rFonts w:ascii="Arial" w:hAnsi="Arial" w:cs="Arial"/>
          <w:sz w:val="24"/>
          <w:szCs w:val="24"/>
          <w:lang w:val="es-ES"/>
        </w:rPr>
        <w:t>. 06 del archivo 02 ejecutivo)</w:t>
      </w:r>
      <w:r w:rsidR="48129A0D" w:rsidRPr="0008680F">
        <w:rPr>
          <w:rFonts w:ascii="Arial" w:hAnsi="Arial" w:cs="Arial"/>
          <w:sz w:val="24"/>
          <w:szCs w:val="24"/>
          <w:lang w:val="es-ES"/>
        </w:rPr>
        <w:t xml:space="preserve">, por lo que volvió a correr el término de 3 años que venció el </w:t>
      </w:r>
      <w:r w:rsidR="754B889E" w:rsidRPr="0008680F">
        <w:rPr>
          <w:rFonts w:ascii="Arial" w:hAnsi="Arial" w:cs="Arial"/>
          <w:sz w:val="24"/>
          <w:szCs w:val="24"/>
          <w:lang w:val="es-ES"/>
        </w:rPr>
        <w:t>04/</w:t>
      </w:r>
      <w:r w:rsidR="48129A0D" w:rsidRPr="0008680F">
        <w:rPr>
          <w:rFonts w:ascii="Arial" w:hAnsi="Arial" w:cs="Arial"/>
          <w:sz w:val="24"/>
          <w:szCs w:val="24"/>
          <w:lang w:val="es-ES"/>
        </w:rPr>
        <w:t>12</w:t>
      </w:r>
      <w:r w:rsidR="46CFDE95" w:rsidRPr="0008680F">
        <w:rPr>
          <w:rFonts w:ascii="Arial" w:hAnsi="Arial" w:cs="Arial"/>
          <w:sz w:val="24"/>
          <w:szCs w:val="24"/>
          <w:lang w:val="es-ES"/>
        </w:rPr>
        <w:t>/</w:t>
      </w:r>
      <w:r w:rsidR="48129A0D" w:rsidRPr="0008680F">
        <w:rPr>
          <w:rFonts w:ascii="Arial" w:hAnsi="Arial" w:cs="Arial"/>
          <w:sz w:val="24"/>
          <w:szCs w:val="24"/>
          <w:lang w:val="es-ES"/>
        </w:rPr>
        <w:t>2015, sin incoar dentro de ese término acción judicial</w:t>
      </w:r>
      <w:r w:rsidR="24F68697" w:rsidRPr="0008680F">
        <w:rPr>
          <w:rFonts w:ascii="Arial" w:hAnsi="Arial" w:cs="Arial"/>
          <w:sz w:val="24"/>
          <w:szCs w:val="24"/>
          <w:lang w:val="es-ES"/>
        </w:rPr>
        <w:t>, pues lo hizo el 10</w:t>
      </w:r>
      <w:r w:rsidR="579BA23E" w:rsidRPr="0008680F">
        <w:rPr>
          <w:rFonts w:ascii="Arial" w:hAnsi="Arial" w:cs="Arial"/>
          <w:sz w:val="24"/>
          <w:szCs w:val="24"/>
          <w:lang w:val="es-ES"/>
        </w:rPr>
        <w:t>/</w:t>
      </w:r>
      <w:r w:rsidR="24F68697" w:rsidRPr="0008680F">
        <w:rPr>
          <w:rFonts w:ascii="Arial" w:hAnsi="Arial" w:cs="Arial"/>
          <w:sz w:val="24"/>
          <w:szCs w:val="24"/>
          <w:lang w:val="es-ES"/>
        </w:rPr>
        <w:t>02</w:t>
      </w:r>
      <w:r w:rsidR="73AAC5CE" w:rsidRPr="0008680F">
        <w:rPr>
          <w:rFonts w:ascii="Arial" w:hAnsi="Arial" w:cs="Arial"/>
          <w:sz w:val="24"/>
          <w:szCs w:val="24"/>
          <w:lang w:val="es-ES"/>
        </w:rPr>
        <w:t>/</w:t>
      </w:r>
      <w:r w:rsidR="24F68697" w:rsidRPr="0008680F">
        <w:rPr>
          <w:rFonts w:ascii="Arial" w:hAnsi="Arial" w:cs="Arial"/>
          <w:sz w:val="24"/>
          <w:szCs w:val="24"/>
          <w:lang w:val="es-ES"/>
        </w:rPr>
        <w:t>201</w:t>
      </w:r>
      <w:r w:rsidR="5182D1C2" w:rsidRPr="0008680F">
        <w:rPr>
          <w:rFonts w:ascii="Arial" w:hAnsi="Arial" w:cs="Arial"/>
          <w:sz w:val="24"/>
          <w:szCs w:val="24"/>
          <w:lang w:val="es-ES"/>
        </w:rPr>
        <w:t>6</w:t>
      </w:r>
      <w:r w:rsidR="24F68697" w:rsidRPr="0008680F">
        <w:rPr>
          <w:rFonts w:ascii="Arial" w:hAnsi="Arial" w:cs="Arial"/>
          <w:sz w:val="24"/>
          <w:szCs w:val="24"/>
          <w:lang w:val="es-ES"/>
        </w:rPr>
        <w:t xml:space="preserve"> (archivo 01, ejecutivo).</w:t>
      </w:r>
    </w:p>
    <w:p w14:paraId="79905587" w14:textId="77777777" w:rsidR="238171BA" w:rsidRPr="0008680F" w:rsidRDefault="238171BA" w:rsidP="0008680F">
      <w:pPr>
        <w:spacing w:line="276" w:lineRule="auto"/>
        <w:contextualSpacing/>
        <w:jc w:val="both"/>
        <w:rPr>
          <w:rFonts w:ascii="Arial" w:hAnsi="Arial" w:cs="Arial"/>
          <w:sz w:val="24"/>
          <w:szCs w:val="24"/>
          <w:lang w:val="es-ES"/>
        </w:rPr>
      </w:pPr>
    </w:p>
    <w:p w14:paraId="4AE49F5A" w14:textId="662CB2BC" w:rsidR="33C8DD41" w:rsidRPr="0008680F" w:rsidRDefault="33C8DD41"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t>Sin que la respuesta otorgada por Colpensiones mediante el acto administrativo GNR 226304 del 03/09/2013 (</w:t>
      </w:r>
      <w:proofErr w:type="spellStart"/>
      <w:r w:rsidRPr="0008680F">
        <w:rPr>
          <w:rFonts w:ascii="Arial" w:hAnsi="Arial" w:cs="Arial"/>
          <w:sz w:val="24"/>
          <w:szCs w:val="24"/>
          <w:lang w:val="es-ES"/>
        </w:rPr>
        <w:t>fls</w:t>
      </w:r>
      <w:proofErr w:type="spellEnd"/>
      <w:r w:rsidRPr="0008680F">
        <w:rPr>
          <w:rFonts w:ascii="Arial" w:hAnsi="Arial" w:cs="Arial"/>
          <w:sz w:val="24"/>
          <w:szCs w:val="24"/>
          <w:lang w:val="es-ES"/>
        </w:rPr>
        <w:t>. 1-5 del archivo 02, ejecutivo) hubiere logrado interrumpir nuevamente la prescripción</w:t>
      </w:r>
      <w:r w:rsidR="31403A13" w:rsidRPr="0008680F">
        <w:rPr>
          <w:rFonts w:ascii="Arial" w:hAnsi="Arial" w:cs="Arial"/>
          <w:sz w:val="24"/>
          <w:szCs w:val="24"/>
          <w:lang w:val="es-ES"/>
        </w:rPr>
        <w:t xml:space="preserve"> pues, en lo que interesa al recurso, dijo que la condena en costas procesales era carga exclusiva del ISS por ser la parte vencida dentro del proceso, ya que Colpensiones inició operaciones el 28/09/2012.</w:t>
      </w:r>
    </w:p>
    <w:p w14:paraId="027F12A2" w14:textId="153BF143" w:rsidR="238171BA" w:rsidRPr="0008680F" w:rsidRDefault="238171BA" w:rsidP="0008680F">
      <w:pPr>
        <w:spacing w:line="276" w:lineRule="auto"/>
        <w:contextualSpacing/>
        <w:jc w:val="both"/>
        <w:rPr>
          <w:rFonts w:ascii="Arial" w:hAnsi="Arial" w:cs="Arial"/>
          <w:sz w:val="24"/>
          <w:szCs w:val="24"/>
          <w:lang w:val="es-ES"/>
        </w:rPr>
      </w:pPr>
    </w:p>
    <w:p w14:paraId="40270795" w14:textId="75A421D6" w:rsidR="31403A13" w:rsidRPr="0008680F" w:rsidRDefault="31403A13"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t xml:space="preserve">Sobre este tópico </w:t>
      </w:r>
      <w:r w:rsidR="33C8DD41" w:rsidRPr="0008680F">
        <w:rPr>
          <w:rFonts w:ascii="Arial" w:hAnsi="Arial" w:cs="Arial"/>
          <w:sz w:val="24"/>
          <w:szCs w:val="24"/>
          <w:lang w:val="es-ES"/>
        </w:rPr>
        <w:t xml:space="preserve">la Corte Suprema de Justica en sentencia STL1865/2022¸ </w:t>
      </w:r>
      <w:r w:rsidR="0AD0EE50" w:rsidRPr="0008680F">
        <w:rPr>
          <w:rFonts w:ascii="Arial" w:hAnsi="Arial" w:cs="Arial"/>
          <w:sz w:val="24"/>
          <w:szCs w:val="24"/>
          <w:lang w:val="es-ES"/>
        </w:rPr>
        <w:t xml:space="preserve">apuntó </w:t>
      </w:r>
      <w:r w:rsidR="33C8DD41" w:rsidRPr="0008680F">
        <w:rPr>
          <w:rFonts w:ascii="Arial" w:hAnsi="Arial" w:cs="Arial"/>
          <w:sz w:val="24"/>
          <w:szCs w:val="24"/>
          <w:lang w:val="es-ES"/>
        </w:rPr>
        <w:t xml:space="preserve">que el deudor tiene la capacidad de interrumpir de nuevo la prescripción, solamente </w:t>
      </w:r>
      <w:r w:rsidR="57031914" w:rsidRPr="0008680F">
        <w:rPr>
          <w:rFonts w:ascii="Arial" w:hAnsi="Arial" w:cs="Arial"/>
          <w:sz w:val="24"/>
          <w:szCs w:val="24"/>
          <w:lang w:val="es-ES"/>
        </w:rPr>
        <w:t>porque</w:t>
      </w:r>
      <w:r w:rsidR="33C8DD41" w:rsidRPr="0008680F">
        <w:rPr>
          <w:rFonts w:ascii="Arial" w:hAnsi="Arial" w:cs="Arial"/>
          <w:sz w:val="24"/>
          <w:szCs w:val="24"/>
          <w:lang w:val="es-ES"/>
        </w:rPr>
        <w:t xml:space="preserve"> </w:t>
      </w:r>
      <w:r w:rsidR="33C8DD41" w:rsidRPr="0008680F">
        <w:rPr>
          <w:rFonts w:ascii="Arial" w:hAnsi="Arial" w:cs="Arial"/>
          <w:i/>
          <w:iCs/>
          <w:sz w:val="24"/>
          <w:szCs w:val="24"/>
          <w:lang w:val="es-ES"/>
        </w:rPr>
        <w:t>“</w:t>
      </w:r>
      <w:r w:rsidR="33C8DD41" w:rsidRPr="00773744">
        <w:rPr>
          <w:rFonts w:ascii="Arial" w:hAnsi="Arial" w:cs="Arial"/>
          <w:i/>
          <w:iCs/>
          <w:lang w:val="es-ES"/>
        </w:rPr>
        <w:t>aceptó expresamente la obligación o puso en evidencia alguna conducta de la cual se pueda inferir su reconocimiento</w:t>
      </w:r>
      <w:r w:rsidR="33C8DD41" w:rsidRPr="0008680F">
        <w:rPr>
          <w:rFonts w:ascii="Arial" w:hAnsi="Arial" w:cs="Arial"/>
          <w:i/>
          <w:iCs/>
          <w:sz w:val="24"/>
          <w:szCs w:val="24"/>
          <w:lang w:val="es-ES"/>
        </w:rPr>
        <w:t xml:space="preserve">”, </w:t>
      </w:r>
      <w:r w:rsidR="33C8DD41" w:rsidRPr="0008680F">
        <w:rPr>
          <w:rFonts w:ascii="Arial" w:hAnsi="Arial" w:cs="Arial"/>
          <w:sz w:val="24"/>
          <w:szCs w:val="24"/>
          <w:lang w:val="es-ES"/>
        </w:rPr>
        <w:t>situación que no se dio en este asunto, pues en dicho acto administrativo Colpensiones rechazó que dicha deuda -condena en costas procesales- estuviera a su cargo, lo que en otras palabras implica el desconocimiento de la misma, todo lo contrario al reconocimiento que requiere para tener la capacidad de interrumpir la prescripción de manera natural por parte del deudor; siendo así no sale avante este punto de apelación.</w:t>
      </w:r>
    </w:p>
    <w:p w14:paraId="6467DBE8" w14:textId="098CA0D9" w:rsidR="238171BA" w:rsidRPr="0008680F" w:rsidRDefault="238171BA" w:rsidP="0008680F">
      <w:pPr>
        <w:spacing w:line="276" w:lineRule="auto"/>
        <w:contextualSpacing/>
        <w:jc w:val="both"/>
        <w:rPr>
          <w:rFonts w:ascii="Arial" w:hAnsi="Arial" w:cs="Arial"/>
          <w:sz w:val="24"/>
          <w:szCs w:val="24"/>
          <w:lang w:val="es-ES"/>
        </w:rPr>
      </w:pPr>
    </w:p>
    <w:p w14:paraId="4576FA86" w14:textId="6D12AAD7" w:rsidR="00F425EC" w:rsidRPr="0008680F" w:rsidRDefault="00F425EC"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t>Ahora, en razón al argumento de la renuncia a la prescripción</w:t>
      </w:r>
      <w:r w:rsidR="1292ED22" w:rsidRPr="0008680F">
        <w:rPr>
          <w:rFonts w:ascii="Arial" w:hAnsi="Arial" w:cs="Arial"/>
          <w:sz w:val="24"/>
          <w:szCs w:val="24"/>
          <w:lang w:val="es-ES"/>
        </w:rPr>
        <w:t xml:space="preserve"> con fundamento en la misma resolución en comento</w:t>
      </w:r>
      <w:r w:rsidRPr="0008680F">
        <w:rPr>
          <w:rFonts w:ascii="Arial" w:hAnsi="Arial" w:cs="Arial"/>
          <w:sz w:val="24"/>
          <w:szCs w:val="24"/>
          <w:lang w:val="es-ES"/>
        </w:rPr>
        <w:t xml:space="preserve">, se advierte que </w:t>
      </w:r>
      <w:r w:rsidR="7CE0C7F4" w:rsidRPr="0008680F">
        <w:rPr>
          <w:rFonts w:ascii="Arial" w:hAnsi="Arial" w:cs="Arial"/>
          <w:sz w:val="24"/>
          <w:szCs w:val="24"/>
          <w:lang w:val="es-ES"/>
        </w:rPr>
        <w:t>tamp</w:t>
      </w:r>
      <w:r w:rsidR="515A7DF2" w:rsidRPr="0008680F">
        <w:rPr>
          <w:rFonts w:ascii="Arial" w:hAnsi="Arial" w:cs="Arial"/>
          <w:sz w:val="24"/>
          <w:szCs w:val="24"/>
          <w:lang w:val="es-ES"/>
        </w:rPr>
        <w:t>o</w:t>
      </w:r>
      <w:r w:rsidR="7CE0C7F4" w:rsidRPr="0008680F">
        <w:rPr>
          <w:rFonts w:ascii="Arial" w:hAnsi="Arial" w:cs="Arial"/>
          <w:sz w:val="24"/>
          <w:szCs w:val="24"/>
          <w:lang w:val="es-ES"/>
        </w:rPr>
        <w:t>co ocurrió</w:t>
      </w:r>
      <w:r w:rsidRPr="0008680F">
        <w:rPr>
          <w:rFonts w:ascii="Arial" w:hAnsi="Arial" w:cs="Arial"/>
          <w:sz w:val="24"/>
          <w:szCs w:val="24"/>
          <w:lang w:val="es-ES"/>
        </w:rPr>
        <w:t xml:space="preserve"> </w:t>
      </w:r>
      <w:r w:rsidR="72DBE261" w:rsidRPr="0008680F">
        <w:rPr>
          <w:rFonts w:ascii="Arial" w:hAnsi="Arial" w:cs="Arial"/>
          <w:sz w:val="24"/>
          <w:szCs w:val="24"/>
          <w:lang w:val="es-ES"/>
        </w:rPr>
        <w:t xml:space="preserve">en tanto para tal momento no </w:t>
      </w:r>
      <w:r w:rsidR="67935484" w:rsidRPr="0008680F">
        <w:rPr>
          <w:rFonts w:ascii="Arial" w:hAnsi="Arial" w:cs="Arial"/>
          <w:sz w:val="24"/>
          <w:szCs w:val="24"/>
          <w:lang w:val="es-ES"/>
        </w:rPr>
        <w:t>había vencido el término de prescripción; por lo que no se da la condición necesaria para que se pueda configurar la renuncia</w:t>
      </w:r>
      <w:r w:rsidR="49E03853" w:rsidRPr="0008680F">
        <w:rPr>
          <w:rFonts w:ascii="Arial" w:hAnsi="Arial" w:cs="Arial"/>
          <w:sz w:val="24"/>
          <w:szCs w:val="24"/>
          <w:lang w:val="es-ES"/>
        </w:rPr>
        <w:t>, como es que la acción esté prescrita</w:t>
      </w:r>
      <w:r w:rsidR="67935484" w:rsidRPr="0008680F">
        <w:rPr>
          <w:rFonts w:ascii="Arial" w:hAnsi="Arial" w:cs="Arial"/>
          <w:sz w:val="24"/>
          <w:szCs w:val="24"/>
          <w:lang w:val="es-ES"/>
        </w:rPr>
        <w:t>.</w:t>
      </w:r>
    </w:p>
    <w:p w14:paraId="7682AD2F" w14:textId="6AA4E0E6" w:rsidR="238171BA" w:rsidRPr="0008680F" w:rsidRDefault="238171BA" w:rsidP="0008680F">
      <w:pPr>
        <w:spacing w:line="276" w:lineRule="auto"/>
        <w:contextualSpacing/>
        <w:jc w:val="both"/>
        <w:rPr>
          <w:rFonts w:ascii="Arial" w:hAnsi="Arial" w:cs="Arial"/>
          <w:sz w:val="24"/>
          <w:szCs w:val="24"/>
          <w:lang w:val="es-ES"/>
        </w:rPr>
      </w:pPr>
    </w:p>
    <w:p w14:paraId="173B44D8" w14:textId="7F76974B" w:rsidR="71F6B7DB" w:rsidRPr="0008680F" w:rsidRDefault="71F6B7DB" w:rsidP="0008680F">
      <w:pPr>
        <w:spacing w:line="276" w:lineRule="auto"/>
        <w:contextualSpacing/>
        <w:jc w:val="center"/>
        <w:rPr>
          <w:rFonts w:ascii="Arial" w:hAnsi="Arial" w:cs="Arial"/>
          <w:sz w:val="24"/>
          <w:szCs w:val="24"/>
          <w:lang w:val="es-ES"/>
        </w:rPr>
      </w:pPr>
      <w:r w:rsidRPr="0008680F">
        <w:rPr>
          <w:rFonts w:ascii="Arial" w:hAnsi="Arial" w:cs="Arial"/>
          <w:b/>
          <w:bCs/>
          <w:sz w:val="24"/>
          <w:szCs w:val="24"/>
          <w:lang w:val="es-ES"/>
        </w:rPr>
        <w:t>CONCLUSIÓN</w:t>
      </w:r>
    </w:p>
    <w:p w14:paraId="34B92FF5" w14:textId="3BC94280" w:rsidR="238171BA" w:rsidRPr="0008680F" w:rsidRDefault="238171BA" w:rsidP="0008680F">
      <w:pPr>
        <w:spacing w:line="276" w:lineRule="auto"/>
        <w:contextualSpacing/>
        <w:jc w:val="both"/>
        <w:rPr>
          <w:rFonts w:ascii="Arial" w:hAnsi="Arial" w:cs="Arial"/>
          <w:sz w:val="24"/>
          <w:szCs w:val="24"/>
          <w:lang w:val="es-ES"/>
        </w:rPr>
      </w:pPr>
    </w:p>
    <w:p w14:paraId="1F72F646" w14:textId="1ADFFA96" w:rsidR="00387C39" w:rsidRPr="0008680F" w:rsidRDefault="00D65EE5" w:rsidP="0008680F">
      <w:pPr>
        <w:spacing w:line="276" w:lineRule="auto"/>
        <w:contextualSpacing/>
        <w:jc w:val="both"/>
        <w:rPr>
          <w:rFonts w:ascii="Arial" w:hAnsi="Arial" w:cs="Arial"/>
          <w:sz w:val="24"/>
          <w:szCs w:val="24"/>
          <w:lang w:val="es-ES"/>
        </w:rPr>
      </w:pPr>
      <w:r w:rsidRPr="0008680F">
        <w:rPr>
          <w:rFonts w:ascii="Arial" w:hAnsi="Arial" w:cs="Arial"/>
          <w:sz w:val="24"/>
          <w:szCs w:val="24"/>
          <w:lang w:val="es-ES"/>
        </w:rPr>
        <w:lastRenderedPageBreak/>
        <w:t xml:space="preserve">Puesta de ese modo las cosas, </w:t>
      </w:r>
      <w:r w:rsidR="009825A8" w:rsidRPr="0008680F">
        <w:rPr>
          <w:rFonts w:ascii="Arial" w:hAnsi="Arial" w:cs="Arial"/>
          <w:sz w:val="24"/>
          <w:szCs w:val="24"/>
          <w:lang w:val="es-ES"/>
        </w:rPr>
        <w:t xml:space="preserve">no </w:t>
      </w:r>
      <w:r w:rsidR="00387C39" w:rsidRPr="0008680F">
        <w:rPr>
          <w:rFonts w:ascii="Arial" w:hAnsi="Arial" w:cs="Arial"/>
          <w:sz w:val="24"/>
          <w:szCs w:val="24"/>
          <w:lang w:val="es-ES"/>
        </w:rPr>
        <w:t>prospera la apelación</w:t>
      </w:r>
      <w:r w:rsidR="29E7CD9C" w:rsidRPr="0008680F">
        <w:rPr>
          <w:rFonts w:ascii="Arial" w:hAnsi="Arial" w:cs="Arial"/>
          <w:sz w:val="24"/>
          <w:szCs w:val="24"/>
          <w:lang w:val="es-ES"/>
        </w:rPr>
        <w:t xml:space="preserve"> </w:t>
      </w:r>
      <w:r w:rsidR="009825A8" w:rsidRPr="0008680F">
        <w:rPr>
          <w:rFonts w:ascii="Arial" w:hAnsi="Arial" w:cs="Arial"/>
          <w:sz w:val="24"/>
          <w:szCs w:val="24"/>
          <w:lang w:val="es-ES"/>
        </w:rPr>
        <w:t xml:space="preserve">de la parte ejecutante </w:t>
      </w:r>
      <w:proofErr w:type="gramStart"/>
      <w:r w:rsidR="29E7CD9C" w:rsidRPr="0008680F">
        <w:rPr>
          <w:rFonts w:ascii="Arial" w:hAnsi="Arial" w:cs="Arial"/>
          <w:sz w:val="24"/>
          <w:szCs w:val="24"/>
          <w:lang w:val="es-ES"/>
        </w:rPr>
        <w:t>y</w:t>
      </w:r>
      <w:proofErr w:type="gramEnd"/>
      <w:r w:rsidR="29E7CD9C" w:rsidRPr="0008680F">
        <w:rPr>
          <w:rFonts w:ascii="Arial" w:hAnsi="Arial" w:cs="Arial"/>
          <w:sz w:val="24"/>
          <w:szCs w:val="24"/>
          <w:lang w:val="es-ES"/>
        </w:rPr>
        <w:t xml:space="preserve"> por ende</w:t>
      </w:r>
      <w:r w:rsidR="4FC47C95" w:rsidRPr="0008680F">
        <w:rPr>
          <w:rFonts w:ascii="Arial" w:hAnsi="Arial" w:cs="Arial"/>
          <w:sz w:val="24"/>
          <w:szCs w:val="24"/>
          <w:lang w:val="es-ES"/>
        </w:rPr>
        <w:t>,</w:t>
      </w:r>
      <w:r w:rsidR="29E7CD9C" w:rsidRPr="0008680F">
        <w:rPr>
          <w:rFonts w:ascii="Arial" w:hAnsi="Arial" w:cs="Arial"/>
          <w:sz w:val="24"/>
          <w:szCs w:val="24"/>
          <w:lang w:val="es-ES"/>
        </w:rPr>
        <w:t xml:space="preserve"> se </w:t>
      </w:r>
      <w:r w:rsidR="009825A8" w:rsidRPr="0008680F">
        <w:rPr>
          <w:rFonts w:ascii="Arial" w:hAnsi="Arial" w:cs="Arial"/>
          <w:sz w:val="24"/>
          <w:szCs w:val="24"/>
          <w:lang w:val="es-ES"/>
        </w:rPr>
        <w:t xml:space="preserve">confirmará </w:t>
      </w:r>
      <w:r w:rsidR="00387C39" w:rsidRPr="0008680F">
        <w:rPr>
          <w:rFonts w:ascii="Arial" w:hAnsi="Arial" w:cs="Arial"/>
          <w:sz w:val="24"/>
          <w:szCs w:val="24"/>
          <w:lang w:val="es-ES"/>
        </w:rPr>
        <w:t xml:space="preserve">el auto </w:t>
      </w:r>
      <w:r w:rsidR="746725E5" w:rsidRPr="0008680F">
        <w:rPr>
          <w:rFonts w:ascii="Arial" w:hAnsi="Arial" w:cs="Arial"/>
          <w:sz w:val="24"/>
          <w:szCs w:val="24"/>
          <w:lang w:val="es-ES"/>
        </w:rPr>
        <w:t>a</w:t>
      </w:r>
      <w:r w:rsidR="05FFD876" w:rsidRPr="0008680F">
        <w:rPr>
          <w:rFonts w:ascii="Arial" w:hAnsi="Arial" w:cs="Arial"/>
          <w:sz w:val="24"/>
          <w:szCs w:val="24"/>
          <w:lang w:val="es-ES"/>
        </w:rPr>
        <w:t>tacado</w:t>
      </w:r>
      <w:r w:rsidR="273197FF" w:rsidRPr="0008680F">
        <w:rPr>
          <w:rFonts w:ascii="Arial" w:hAnsi="Arial" w:cs="Arial"/>
          <w:sz w:val="24"/>
          <w:szCs w:val="24"/>
          <w:lang w:val="es-ES"/>
        </w:rPr>
        <w:t xml:space="preserve">; así mismo se condenará en costas </w:t>
      </w:r>
      <w:r w:rsidR="009825A8" w:rsidRPr="0008680F">
        <w:rPr>
          <w:rFonts w:ascii="Arial" w:hAnsi="Arial" w:cs="Arial"/>
          <w:sz w:val="24"/>
          <w:szCs w:val="24"/>
          <w:lang w:val="es-ES"/>
        </w:rPr>
        <w:t>de segunda</w:t>
      </w:r>
      <w:r w:rsidR="273197FF" w:rsidRPr="0008680F">
        <w:rPr>
          <w:rFonts w:ascii="Arial" w:hAnsi="Arial" w:cs="Arial"/>
          <w:sz w:val="24"/>
          <w:szCs w:val="24"/>
          <w:lang w:val="es-ES"/>
        </w:rPr>
        <w:t xml:space="preserve"> instancia a</w:t>
      </w:r>
      <w:r w:rsidR="009825A8" w:rsidRPr="0008680F">
        <w:rPr>
          <w:rFonts w:ascii="Arial" w:hAnsi="Arial" w:cs="Arial"/>
          <w:sz w:val="24"/>
          <w:szCs w:val="24"/>
          <w:lang w:val="es-ES"/>
        </w:rPr>
        <w:t>l ejecutante</w:t>
      </w:r>
      <w:r w:rsidR="30402AE6" w:rsidRPr="0008680F">
        <w:rPr>
          <w:rFonts w:ascii="Arial" w:hAnsi="Arial" w:cs="Arial"/>
          <w:sz w:val="24"/>
          <w:szCs w:val="24"/>
          <w:lang w:val="es-ES"/>
        </w:rPr>
        <w:t xml:space="preserve"> al tenor del </w:t>
      </w:r>
      <w:r w:rsidR="102ACA11" w:rsidRPr="0008680F">
        <w:rPr>
          <w:rFonts w:ascii="Arial" w:hAnsi="Arial" w:cs="Arial"/>
          <w:sz w:val="24"/>
          <w:szCs w:val="24"/>
          <w:lang w:val="es-ES"/>
        </w:rPr>
        <w:t xml:space="preserve">numeral </w:t>
      </w:r>
      <w:r w:rsidR="009825A8" w:rsidRPr="0008680F">
        <w:rPr>
          <w:rFonts w:ascii="Arial" w:hAnsi="Arial" w:cs="Arial"/>
          <w:sz w:val="24"/>
          <w:szCs w:val="24"/>
          <w:lang w:val="es-ES"/>
        </w:rPr>
        <w:t>3</w:t>
      </w:r>
      <w:r w:rsidR="102ACA11" w:rsidRPr="0008680F">
        <w:rPr>
          <w:rFonts w:ascii="Arial" w:hAnsi="Arial" w:cs="Arial"/>
          <w:sz w:val="24"/>
          <w:szCs w:val="24"/>
          <w:lang w:val="es-ES"/>
        </w:rPr>
        <w:t>o del artículo 365 del C.G.P.</w:t>
      </w:r>
    </w:p>
    <w:p w14:paraId="08CE6F91" w14:textId="77777777" w:rsidR="00387C39" w:rsidRPr="0008680F" w:rsidRDefault="00387C39" w:rsidP="0008680F">
      <w:pPr>
        <w:spacing w:line="276" w:lineRule="auto"/>
        <w:contextualSpacing/>
        <w:jc w:val="both"/>
        <w:rPr>
          <w:rFonts w:ascii="Arial" w:hAnsi="Arial" w:cs="Arial"/>
          <w:sz w:val="24"/>
          <w:szCs w:val="24"/>
        </w:rPr>
      </w:pPr>
    </w:p>
    <w:p w14:paraId="4A402401" w14:textId="77777777" w:rsidR="00542024" w:rsidRPr="0008680F" w:rsidRDefault="00542024" w:rsidP="0008680F">
      <w:pPr>
        <w:spacing w:line="276" w:lineRule="auto"/>
        <w:contextualSpacing/>
        <w:jc w:val="both"/>
        <w:rPr>
          <w:rFonts w:ascii="Arial" w:hAnsi="Arial" w:cs="Arial"/>
          <w:sz w:val="24"/>
          <w:szCs w:val="24"/>
        </w:rPr>
      </w:pPr>
      <w:r w:rsidRPr="0008680F">
        <w:rPr>
          <w:rFonts w:ascii="Arial" w:hAnsi="Arial" w:cs="Arial"/>
          <w:sz w:val="24"/>
          <w:szCs w:val="24"/>
        </w:rPr>
        <w:t>En mérito de lo expuesto, el Tribunal Superior del Distrito Judicial de Pereira (Risaralda), Sala de Decisión Laboral</w:t>
      </w:r>
      <w:r w:rsidR="00387C39" w:rsidRPr="0008680F">
        <w:rPr>
          <w:rFonts w:ascii="Arial" w:hAnsi="Arial" w:cs="Arial"/>
          <w:sz w:val="24"/>
          <w:szCs w:val="24"/>
        </w:rPr>
        <w:t>,</w:t>
      </w:r>
    </w:p>
    <w:p w14:paraId="61CDCEAD" w14:textId="77777777" w:rsidR="006D7581" w:rsidRPr="0008680F" w:rsidRDefault="006D7581" w:rsidP="0008680F">
      <w:pPr>
        <w:spacing w:line="276" w:lineRule="auto"/>
        <w:contextualSpacing/>
        <w:jc w:val="both"/>
        <w:rPr>
          <w:rFonts w:ascii="Arial" w:hAnsi="Arial" w:cs="Arial"/>
          <w:b/>
          <w:sz w:val="24"/>
          <w:szCs w:val="24"/>
        </w:rPr>
      </w:pPr>
    </w:p>
    <w:p w14:paraId="68A3624F" w14:textId="77777777" w:rsidR="006D7581" w:rsidRPr="0008680F" w:rsidRDefault="00542024" w:rsidP="0008680F">
      <w:pPr>
        <w:spacing w:line="276" w:lineRule="auto"/>
        <w:contextualSpacing/>
        <w:jc w:val="center"/>
        <w:rPr>
          <w:rFonts w:ascii="Arial" w:hAnsi="Arial" w:cs="Arial"/>
          <w:b/>
          <w:sz w:val="24"/>
          <w:szCs w:val="24"/>
        </w:rPr>
      </w:pPr>
      <w:r w:rsidRPr="0008680F">
        <w:rPr>
          <w:rFonts w:ascii="Arial" w:hAnsi="Arial" w:cs="Arial"/>
          <w:b/>
          <w:sz w:val="24"/>
          <w:szCs w:val="24"/>
        </w:rPr>
        <w:t>RESUELVE</w:t>
      </w:r>
    </w:p>
    <w:p w14:paraId="6BB9E253" w14:textId="77777777" w:rsidR="00387C39" w:rsidRPr="0008680F" w:rsidRDefault="00387C39" w:rsidP="0008680F">
      <w:pPr>
        <w:spacing w:line="276" w:lineRule="auto"/>
        <w:contextualSpacing/>
        <w:jc w:val="center"/>
        <w:rPr>
          <w:rFonts w:ascii="Arial" w:hAnsi="Arial" w:cs="Arial"/>
          <w:b/>
          <w:sz w:val="24"/>
          <w:szCs w:val="24"/>
        </w:rPr>
      </w:pPr>
    </w:p>
    <w:p w14:paraId="795694E3" w14:textId="6A5C0708" w:rsidR="00542024" w:rsidRPr="0008680F" w:rsidRDefault="00542024" w:rsidP="0008680F">
      <w:pPr>
        <w:widowControl w:val="0"/>
        <w:spacing w:line="276" w:lineRule="auto"/>
        <w:contextualSpacing/>
        <w:jc w:val="both"/>
        <w:rPr>
          <w:rFonts w:ascii="Arial" w:eastAsia="Calibri" w:hAnsi="Arial" w:cs="Arial"/>
          <w:sz w:val="24"/>
          <w:szCs w:val="24"/>
        </w:rPr>
      </w:pPr>
      <w:r w:rsidRPr="0008680F">
        <w:rPr>
          <w:rFonts w:ascii="Arial" w:hAnsi="Arial" w:cs="Arial"/>
          <w:b/>
          <w:bCs/>
          <w:sz w:val="24"/>
          <w:szCs w:val="24"/>
        </w:rPr>
        <w:t xml:space="preserve">PRIMERO. </w:t>
      </w:r>
      <w:r w:rsidR="009825A8" w:rsidRPr="0008680F">
        <w:rPr>
          <w:rFonts w:ascii="Arial" w:hAnsi="Arial" w:cs="Arial"/>
          <w:b/>
          <w:bCs/>
          <w:sz w:val="24"/>
          <w:szCs w:val="24"/>
        </w:rPr>
        <w:t>CONFIRMAR</w:t>
      </w:r>
      <w:r w:rsidRPr="0008680F">
        <w:rPr>
          <w:rFonts w:ascii="Arial" w:hAnsi="Arial" w:cs="Arial"/>
          <w:b/>
          <w:bCs/>
          <w:sz w:val="24"/>
          <w:szCs w:val="24"/>
        </w:rPr>
        <w:t xml:space="preserve"> </w:t>
      </w:r>
      <w:r w:rsidRPr="0008680F">
        <w:rPr>
          <w:rFonts w:ascii="Arial" w:hAnsi="Arial" w:cs="Arial"/>
          <w:sz w:val="24"/>
          <w:szCs w:val="24"/>
        </w:rPr>
        <w:t xml:space="preserve">el auto </w:t>
      </w:r>
      <w:r w:rsidR="00F66169" w:rsidRPr="0008680F">
        <w:rPr>
          <w:rFonts w:ascii="Arial" w:hAnsi="Arial" w:cs="Arial"/>
          <w:sz w:val="24"/>
          <w:szCs w:val="24"/>
        </w:rPr>
        <w:t xml:space="preserve">proferido el </w:t>
      </w:r>
      <w:r w:rsidR="009825A8" w:rsidRPr="0008680F">
        <w:rPr>
          <w:rFonts w:ascii="Arial" w:eastAsia="Calibri" w:hAnsi="Arial" w:cs="Arial"/>
          <w:sz w:val="24"/>
          <w:szCs w:val="24"/>
        </w:rPr>
        <w:t>29 de mayo del 2024</w:t>
      </w:r>
      <w:r w:rsidR="00387C39" w:rsidRPr="0008680F">
        <w:rPr>
          <w:rFonts w:ascii="Arial" w:eastAsia="Calibri" w:hAnsi="Arial" w:cs="Arial"/>
          <w:sz w:val="24"/>
          <w:szCs w:val="24"/>
        </w:rPr>
        <w:t xml:space="preserve"> por el Juzgado Segundo Laboral del Circuito de Pereira, Risaralda dentro del proceso promovido por </w:t>
      </w:r>
      <w:r w:rsidR="009825A8" w:rsidRPr="0008680F">
        <w:rPr>
          <w:rFonts w:ascii="Arial" w:eastAsia="Calibri" w:hAnsi="Arial" w:cs="Arial"/>
          <w:sz w:val="24"/>
          <w:szCs w:val="24"/>
        </w:rPr>
        <w:t>dentro del proceso promovido por Marino Castaño Muñoz contra Colpensiones</w:t>
      </w:r>
      <w:r w:rsidR="6902ABD5" w:rsidRPr="0008680F">
        <w:rPr>
          <w:rFonts w:ascii="Arial" w:eastAsia="Calibri" w:hAnsi="Arial" w:cs="Arial"/>
          <w:sz w:val="24"/>
          <w:szCs w:val="24"/>
        </w:rPr>
        <w:t>.</w:t>
      </w:r>
    </w:p>
    <w:p w14:paraId="41A5867B" w14:textId="6088295F" w:rsidR="073A2D08" w:rsidRPr="0008680F" w:rsidRDefault="073A2D08" w:rsidP="0008680F">
      <w:pPr>
        <w:widowControl w:val="0"/>
        <w:spacing w:line="276" w:lineRule="auto"/>
        <w:contextualSpacing/>
        <w:jc w:val="both"/>
        <w:rPr>
          <w:rFonts w:ascii="Arial" w:hAnsi="Arial" w:cs="Arial"/>
          <w:b/>
          <w:bCs/>
          <w:sz w:val="24"/>
          <w:szCs w:val="24"/>
        </w:rPr>
      </w:pPr>
    </w:p>
    <w:p w14:paraId="0363FAAE" w14:textId="46A14514" w:rsidR="009825A8" w:rsidRPr="0008680F" w:rsidRDefault="00F66169" w:rsidP="0008680F">
      <w:pPr>
        <w:widowControl w:val="0"/>
        <w:spacing w:line="276" w:lineRule="auto"/>
        <w:contextualSpacing/>
        <w:jc w:val="both"/>
        <w:rPr>
          <w:rFonts w:ascii="Arial" w:hAnsi="Arial" w:cs="Arial"/>
          <w:sz w:val="24"/>
          <w:szCs w:val="24"/>
        </w:rPr>
      </w:pPr>
      <w:r w:rsidRPr="0008680F">
        <w:rPr>
          <w:rFonts w:ascii="Arial" w:hAnsi="Arial" w:cs="Arial"/>
          <w:b/>
          <w:bCs/>
          <w:sz w:val="24"/>
          <w:szCs w:val="24"/>
        </w:rPr>
        <w:t xml:space="preserve">SEGUNDO. </w:t>
      </w:r>
      <w:r w:rsidR="009825A8" w:rsidRPr="0008680F">
        <w:rPr>
          <w:rFonts w:ascii="Arial" w:hAnsi="Arial" w:cs="Arial"/>
          <w:b/>
          <w:bCs/>
          <w:sz w:val="24"/>
          <w:szCs w:val="24"/>
        </w:rPr>
        <w:t>CONDENAR</w:t>
      </w:r>
      <w:r w:rsidR="009825A8" w:rsidRPr="0008680F">
        <w:rPr>
          <w:rFonts w:ascii="Arial" w:hAnsi="Arial" w:cs="Arial"/>
          <w:sz w:val="24"/>
          <w:szCs w:val="24"/>
        </w:rPr>
        <w:t xml:space="preserve"> en costas </w:t>
      </w:r>
      <w:r w:rsidR="4B190592" w:rsidRPr="0008680F">
        <w:rPr>
          <w:rFonts w:ascii="Arial" w:hAnsi="Arial" w:cs="Arial"/>
          <w:sz w:val="24"/>
          <w:szCs w:val="24"/>
        </w:rPr>
        <w:t xml:space="preserve">en esta </w:t>
      </w:r>
      <w:r w:rsidR="009825A8" w:rsidRPr="0008680F">
        <w:rPr>
          <w:rFonts w:ascii="Arial" w:hAnsi="Arial" w:cs="Arial"/>
          <w:sz w:val="24"/>
          <w:szCs w:val="24"/>
        </w:rPr>
        <w:t>instancia a la parte ejecuta</w:t>
      </w:r>
      <w:r w:rsidR="267543A4" w:rsidRPr="0008680F">
        <w:rPr>
          <w:rFonts w:ascii="Arial" w:hAnsi="Arial" w:cs="Arial"/>
          <w:sz w:val="24"/>
          <w:szCs w:val="24"/>
        </w:rPr>
        <w:t xml:space="preserve">nte </w:t>
      </w:r>
      <w:r w:rsidR="009825A8" w:rsidRPr="0008680F">
        <w:rPr>
          <w:rFonts w:ascii="Arial" w:hAnsi="Arial" w:cs="Arial"/>
          <w:sz w:val="24"/>
          <w:szCs w:val="24"/>
        </w:rPr>
        <w:t>y a favor de la ejecuta</w:t>
      </w:r>
      <w:r w:rsidR="6A8FA9B3" w:rsidRPr="0008680F">
        <w:rPr>
          <w:rFonts w:ascii="Arial" w:hAnsi="Arial" w:cs="Arial"/>
          <w:sz w:val="24"/>
          <w:szCs w:val="24"/>
        </w:rPr>
        <w:t>da</w:t>
      </w:r>
      <w:r w:rsidR="009825A8" w:rsidRPr="0008680F">
        <w:rPr>
          <w:rFonts w:ascii="Arial" w:hAnsi="Arial" w:cs="Arial"/>
          <w:sz w:val="24"/>
          <w:szCs w:val="24"/>
        </w:rPr>
        <w:t>, por lo expuesto.</w:t>
      </w:r>
    </w:p>
    <w:p w14:paraId="1EDF4C03" w14:textId="77777777" w:rsidR="0008680F" w:rsidRPr="0008680F" w:rsidRDefault="0008680F" w:rsidP="0008680F">
      <w:pPr>
        <w:spacing w:after="0" w:line="276" w:lineRule="auto"/>
        <w:jc w:val="both"/>
        <w:rPr>
          <w:rFonts w:ascii="Arial" w:eastAsia="Times New Roman" w:hAnsi="Arial" w:cs="Arial"/>
          <w:sz w:val="24"/>
          <w:szCs w:val="24"/>
          <w:lang w:eastAsia="es-ES"/>
        </w:rPr>
      </w:pPr>
    </w:p>
    <w:p w14:paraId="7773E0AF" w14:textId="77777777" w:rsidR="0008680F" w:rsidRPr="0008680F" w:rsidRDefault="0008680F" w:rsidP="0008680F">
      <w:pPr>
        <w:spacing w:after="0" w:line="276" w:lineRule="auto"/>
        <w:jc w:val="both"/>
        <w:rPr>
          <w:rFonts w:ascii="Arial" w:eastAsia="Times New Roman" w:hAnsi="Arial" w:cs="Arial"/>
          <w:sz w:val="24"/>
          <w:szCs w:val="24"/>
          <w:lang w:eastAsia="es-ES"/>
        </w:rPr>
      </w:pPr>
      <w:r w:rsidRPr="0008680F">
        <w:rPr>
          <w:rFonts w:ascii="Arial" w:eastAsia="Times New Roman" w:hAnsi="Arial" w:cs="Arial"/>
          <w:sz w:val="24"/>
          <w:szCs w:val="24"/>
          <w:lang w:eastAsia="es-ES"/>
        </w:rPr>
        <w:t>Notifíquese,</w:t>
      </w:r>
    </w:p>
    <w:p w14:paraId="337F925C" w14:textId="77777777" w:rsidR="0008680F" w:rsidRPr="0008680F" w:rsidRDefault="0008680F" w:rsidP="0008680F">
      <w:pPr>
        <w:spacing w:after="0" w:line="276" w:lineRule="auto"/>
        <w:jc w:val="both"/>
        <w:rPr>
          <w:rFonts w:ascii="Arial" w:eastAsia="Times New Roman" w:hAnsi="Arial" w:cs="Arial"/>
          <w:sz w:val="24"/>
          <w:szCs w:val="24"/>
          <w:lang w:eastAsia="es-ES"/>
        </w:rPr>
      </w:pPr>
    </w:p>
    <w:p w14:paraId="401EA5C5" w14:textId="77777777" w:rsidR="0008680F" w:rsidRPr="0008680F" w:rsidRDefault="0008680F" w:rsidP="0008680F">
      <w:pPr>
        <w:spacing w:after="0" w:line="276" w:lineRule="auto"/>
        <w:jc w:val="both"/>
        <w:rPr>
          <w:rFonts w:ascii="Arial" w:eastAsia="Times New Roman" w:hAnsi="Arial" w:cs="Arial"/>
          <w:b/>
          <w:sz w:val="24"/>
          <w:szCs w:val="24"/>
          <w:lang w:eastAsia="es-ES"/>
        </w:rPr>
      </w:pPr>
    </w:p>
    <w:p w14:paraId="72CA41F1" w14:textId="77777777" w:rsidR="0008680F" w:rsidRPr="0008680F" w:rsidRDefault="0008680F" w:rsidP="0008680F">
      <w:pPr>
        <w:spacing w:after="0" w:line="276" w:lineRule="auto"/>
        <w:jc w:val="both"/>
        <w:rPr>
          <w:rFonts w:ascii="Arial" w:eastAsia="Times New Roman" w:hAnsi="Arial" w:cs="Arial"/>
          <w:b/>
          <w:sz w:val="24"/>
          <w:szCs w:val="24"/>
          <w:lang w:eastAsia="es-ES"/>
        </w:rPr>
      </w:pPr>
    </w:p>
    <w:p w14:paraId="5450B069" w14:textId="77777777" w:rsidR="0008680F" w:rsidRPr="0008680F" w:rsidRDefault="0008680F" w:rsidP="0008680F">
      <w:pPr>
        <w:spacing w:after="0" w:line="276" w:lineRule="auto"/>
        <w:jc w:val="center"/>
        <w:rPr>
          <w:rFonts w:ascii="Arial" w:eastAsia="Calibri" w:hAnsi="Arial" w:cs="Arial"/>
          <w:b/>
          <w:sz w:val="24"/>
          <w:szCs w:val="24"/>
          <w:lang w:val="es-ES"/>
        </w:rPr>
      </w:pPr>
      <w:r w:rsidRPr="0008680F">
        <w:rPr>
          <w:rFonts w:ascii="Arial" w:eastAsia="Calibri" w:hAnsi="Arial" w:cs="Arial"/>
          <w:b/>
          <w:sz w:val="24"/>
          <w:szCs w:val="24"/>
          <w:lang w:val="es-ES"/>
        </w:rPr>
        <w:t>OLGA LUCÍA HOYOS SEPÚLVEDA</w:t>
      </w:r>
    </w:p>
    <w:p w14:paraId="368CA1B5" w14:textId="77777777" w:rsidR="0008680F" w:rsidRPr="0008680F" w:rsidRDefault="0008680F" w:rsidP="0008680F">
      <w:pPr>
        <w:spacing w:after="0" w:line="276" w:lineRule="auto"/>
        <w:jc w:val="center"/>
        <w:rPr>
          <w:rFonts w:ascii="Arial" w:eastAsia="Calibri" w:hAnsi="Arial" w:cs="Arial"/>
          <w:sz w:val="24"/>
          <w:szCs w:val="24"/>
          <w:lang w:val="es-ES"/>
        </w:rPr>
      </w:pPr>
      <w:r w:rsidRPr="0008680F">
        <w:rPr>
          <w:rFonts w:ascii="Arial" w:eastAsia="Calibri" w:hAnsi="Arial" w:cs="Arial"/>
          <w:sz w:val="24"/>
          <w:szCs w:val="24"/>
          <w:lang w:val="es-ES"/>
        </w:rPr>
        <w:t>Magistrada Ponente</w:t>
      </w:r>
    </w:p>
    <w:p w14:paraId="4C24765E" w14:textId="77777777" w:rsidR="0008680F" w:rsidRPr="0008680F" w:rsidRDefault="0008680F" w:rsidP="0008680F">
      <w:pPr>
        <w:spacing w:after="0" w:line="276" w:lineRule="auto"/>
        <w:rPr>
          <w:rFonts w:ascii="Arial" w:eastAsia="Times New Roman" w:hAnsi="Arial" w:cs="Arial"/>
          <w:b/>
          <w:sz w:val="24"/>
          <w:szCs w:val="24"/>
          <w:lang w:val="es-ES" w:eastAsia="es-ES"/>
        </w:rPr>
      </w:pPr>
    </w:p>
    <w:p w14:paraId="2DDDD748" w14:textId="77777777" w:rsidR="0008680F" w:rsidRPr="0008680F" w:rsidRDefault="0008680F" w:rsidP="0008680F">
      <w:pPr>
        <w:spacing w:after="0" w:line="276" w:lineRule="auto"/>
        <w:rPr>
          <w:rFonts w:ascii="Arial" w:eastAsia="Times New Roman" w:hAnsi="Arial" w:cs="Arial"/>
          <w:b/>
          <w:sz w:val="24"/>
          <w:szCs w:val="24"/>
          <w:lang w:val="es-ES" w:eastAsia="es-ES"/>
        </w:rPr>
      </w:pPr>
    </w:p>
    <w:p w14:paraId="3298A48C" w14:textId="77777777" w:rsidR="0008680F" w:rsidRPr="0008680F" w:rsidRDefault="0008680F" w:rsidP="0008680F">
      <w:pPr>
        <w:spacing w:after="0" w:line="276" w:lineRule="auto"/>
        <w:rPr>
          <w:rFonts w:ascii="Arial" w:eastAsia="Times New Roman" w:hAnsi="Arial" w:cs="Arial"/>
          <w:b/>
          <w:bCs/>
          <w:iCs/>
          <w:sz w:val="23"/>
          <w:szCs w:val="23"/>
          <w:lang w:val="es-ES" w:eastAsia="es-ES"/>
        </w:rPr>
      </w:pPr>
    </w:p>
    <w:p w14:paraId="24ED5BF6" w14:textId="77777777" w:rsidR="0008680F" w:rsidRPr="0008680F" w:rsidRDefault="0008680F" w:rsidP="0008680F">
      <w:pPr>
        <w:spacing w:after="0" w:line="276" w:lineRule="auto"/>
        <w:jc w:val="center"/>
        <w:rPr>
          <w:rFonts w:ascii="Arial" w:eastAsia="Times New Roman" w:hAnsi="Arial" w:cs="Arial"/>
          <w:sz w:val="23"/>
          <w:szCs w:val="23"/>
          <w:lang w:val="es-ES" w:eastAsia="es-ES"/>
        </w:rPr>
      </w:pPr>
      <w:r w:rsidRPr="0008680F">
        <w:rPr>
          <w:rFonts w:ascii="Arial" w:eastAsia="Times New Roman" w:hAnsi="Arial" w:cs="Arial"/>
          <w:b/>
          <w:bCs/>
          <w:sz w:val="23"/>
          <w:szCs w:val="23"/>
          <w:lang w:val="es-ES" w:eastAsia="es-ES"/>
        </w:rPr>
        <w:t>JULIO CÉSAR SALAZAR MUÑOZ</w:t>
      </w:r>
    </w:p>
    <w:p w14:paraId="40EDC2AF" w14:textId="77777777" w:rsidR="0008680F" w:rsidRDefault="0008680F" w:rsidP="0008680F">
      <w:pPr>
        <w:spacing w:after="0" w:line="276" w:lineRule="auto"/>
        <w:jc w:val="center"/>
        <w:rPr>
          <w:rFonts w:ascii="Arial" w:eastAsia="Times New Roman" w:hAnsi="Arial" w:cs="Arial"/>
          <w:sz w:val="23"/>
          <w:szCs w:val="23"/>
          <w:lang w:val="es-ES" w:eastAsia="es-ES"/>
        </w:rPr>
      </w:pPr>
      <w:r w:rsidRPr="0008680F">
        <w:rPr>
          <w:rFonts w:ascii="Arial" w:eastAsia="Times New Roman" w:hAnsi="Arial" w:cs="Arial"/>
          <w:sz w:val="23"/>
          <w:szCs w:val="23"/>
          <w:lang w:val="es-ES" w:eastAsia="es-ES"/>
        </w:rPr>
        <w:t>Magistrado</w:t>
      </w:r>
    </w:p>
    <w:p w14:paraId="6FFABDE4" w14:textId="617F1C33" w:rsidR="0008680F" w:rsidRPr="0008680F" w:rsidRDefault="0008680F" w:rsidP="0008680F">
      <w:pPr>
        <w:spacing w:after="0" w:line="276" w:lineRule="auto"/>
        <w:jc w:val="center"/>
        <w:rPr>
          <w:rFonts w:ascii="Arial" w:eastAsia="Times New Roman" w:hAnsi="Arial" w:cs="Arial"/>
          <w:sz w:val="23"/>
          <w:szCs w:val="23"/>
          <w:lang w:val="es-ES" w:eastAsia="es-ES"/>
        </w:rPr>
      </w:pPr>
      <w:r>
        <w:rPr>
          <w:rFonts w:ascii="Arial" w:eastAsia="Times New Roman" w:hAnsi="Arial" w:cs="Arial"/>
          <w:sz w:val="23"/>
          <w:szCs w:val="23"/>
          <w:lang w:val="es-ES" w:eastAsia="es-ES"/>
        </w:rPr>
        <w:t>Ausencia justificada</w:t>
      </w:r>
    </w:p>
    <w:p w14:paraId="7C529700" w14:textId="77777777" w:rsidR="0008680F" w:rsidRPr="0008680F" w:rsidRDefault="0008680F" w:rsidP="0008680F">
      <w:pPr>
        <w:spacing w:after="0" w:line="276" w:lineRule="auto"/>
        <w:rPr>
          <w:rFonts w:ascii="Arial" w:eastAsia="Times New Roman" w:hAnsi="Arial" w:cs="Arial"/>
          <w:sz w:val="23"/>
          <w:szCs w:val="23"/>
          <w:lang w:val="es-ES" w:eastAsia="es-ES"/>
        </w:rPr>
      </w:pPr>
    </w:p>
    <w:p w14:paraId="0777DCA1" w14:textId="77777777" w:rsidR="0008680F" w:rsidRPr="0008680F" w:rsidRDefault="0008680F" w:rsidP="0008680F">
      <w:pPr>
        <w:spacing w:after="0" w:line="276" w:lineRule="auto"/>
        <w:rPr>
          <w:rFonts w:ascii="Arial" w:eastAsia="Times New Roman" w:hAnsi="Arial" w:cs="Arial"/>
          <w:sz w:val="23"/>
          <w:szCs w:val="23"/>
          <w:lang w:val="es-ES" w:eastAsia="es-ES"/>
        </w:rPr>
      </w:pPr>
    </w:p>
    <w:p w14:paraId="1C57C942" w14:textId="77777777" w:rsidR="0008680F" w:rsidRPr="0008680F" w:rsidRDefault="0008680F" w:rsidP="0008680F">
      <w:pPr>
        <w:spacing w:after="0" w:line="276" w:lineRule="auto"/>
        <w:rPr>
          <w:rFonts w:ascii="Arial" w:eastAsia="Times New Roman" w:hAnsi="Arial" w:cs="Arial"/>
          <w:sz w:val="23"/>
          <w:szCs w:val="23"/>
          <w:lang w:val="es-ES" w:eastAsia="es-ES"/>
        </w:rPr>
      </w:pPr>
    </w:p>
    <w:p w14:paraId="6ED0A85D" w14:textId="77777777" w:rsidR="0008680F" w:rsidRPr="0008680F" w:rsidRDefault="0008680F" w:rsidP="0008680F">
      <w:pPr>
        <w:spacing w:after="0" w:line="276" w:lineRule="auto"/>
        <w:jc w:val="center"/>
        <w:rPr>
          <w:rFonts w:ascii="Arial" w:eastAsia="Times New Roman" w:hAnsi="Arial" w:cs="Arial"/>
          <w:sz w:val="23"/>
          <w:szCs w:val="23"/>
          <w:lang w:val="es-ES" w:eastAsia="es-ES"/>
        </w:rPr>
      </w:pPr>
      <w:r w:rsidRPr="0008680F">
        <w:rPr>
          <w:rFonts w:ascii="Arial" w:eastAsia="Times New Roman" w:hAnsi="Arial" w:cs="Arial"/>
          <w:b/>
          <w:bCs/>
          <w:iCs/>
          <w:sz w:val="23"/>
          <w:szCs w:val="23"/>
          <w:lang w:val="es-ES" w:eastAsia="es-ES"/>
        </w:rPr>
        <w:t>ANA LUCÍA CAICEDO CALDERÓN</w:t>
      </w:r>
    </w:p>
    <w:p w14:paraId="309FA704" w14:textId="1A231065" w:rsidR="00542024" w:rsidRPr="0008680F" w:rsidRDefault="0008680F" w:rsidP="0008680F">
      <w:pPr>
        <w:spacing w:after="0" w:line="276" w:lineRule="auto"/>
        <w:jc w:val="center"/>
        <w:rPr>
          <w:rFonts w:ascii="Arial" w:eastAsia="Times New Roman" w:hAnsi="Arial" w:cs="Arial"/>
          <w:b/>
          <w:bCs/>
          <w:i/>
          <w:iCs/>
          <w:sz w:val="24"/>
          <w:szCs w:val="24"/>
          <w:lang w:eastAsia="es-ES"/>
        </w:rPr>
      </w:pPr>
      <w:r w:rsidRPr="0008680F">
        <w:rPr>
          <w:rFonts w:ascii="Arial" w:eastAsia="Times New Roman" w:hAnsi="Arial" w:cs="Arial"/>
          <w:sz w:val="23"/>
          <w:szCs w:val="23"/>
          <w:lang w:val="es-ES" w:eastAsia="es-ES"/>
        </w:rPr>
        <w:t>Magistrada</w:t>
      </w:r>
    </w:p>
    <w:sectPr w:rsidR="00542024" w:rsidRPr="0008680F" w:rsidSect="00C56D0A">
      <w:headerReference w:type="default" r:id="rId11"/>
      <w:pgSz w:w="12242" w:h="18722" w:code="258"/>
      <w:pgMar w:top="1985" w:right="1361"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F4DC3" w14:textId="77777777" w:rsidR="002645EE" w:rsidRDefault="002645EE" w:rsidP="006D7581">
      <w:pPr>
        <w:spacing w:after="0" w:line="240" w:lineRule="auto"/>
      </w:pPr>
      <w:r>
        <w:separator/>
      </w:r>
    </w:p>
  </w:endnote>
  <w:endnote w:type="continuationSeparator" w:id="0">
    <w:p w14:paraId="1A224FA7" w14:textId="77777777" w:rsidR="002645EE" w:rsidRDefault="002645EE" w:rsidP="006D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5D16" w14:textId="77777777" w:rsidR="002645EE" w:rsidRDefault="002645EE" w:rsidP="006D7581">
      <w:pPr>
        <w:spacing w:after="0" w:line="240" w:lineRule="auto"/>
      </w:pPr>
      <w:r>
        <w:separator/>
      </w:r>
    </w:p>
  </w:footnote>
  <w:footnote w:type="continuationSeparator" w:id="0">
    <w:p w14:paraId="728DDBEA" w14:textId="77777777" w:rsidR="002645EE" w:rsidRDefault="002645EE" w:rsidP="006D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BA3D" w14:textId="77777777" w:rsidR="006D7581" w:rsidRPr="00773744" w:rsidRDefault="006D7581" w:rsidP="00773744">
    <w:pPr>
      <w:pStyle w:val="Encabezado"/>
      <w:jc w:val="center"/>
      <w:rPr>
        <w:rFonts w:ascii="Arial" w:hAnsi="Arial" w:cs="Arial"/>
        <w:sz w:val="18"/>
        <w:szCs w:val="18"/>
        <w:lang w:val="es-ES"/>
      </w:rPr>
    </w:pPr>
    <w:r w:rsidRPr="00773744">
      <w:rPr>
        <w:rFonts w:ascii="Arial" w:hAnsi="Arial" w:cs="Arial"/>
        <w:sz w:val="18"/>
        <w:szCs w:val="18"/>
        <w:lang w:val="es-ES"/>
      </w:rPr>
      <w:t>Proceso Ordinario Laboral</w:t>
    </w:r>
  </w:p>
  <w:p w14:paraId="06B6B5B1" w14:textId="4901F180" w:rsidR="006D7581" w:rsidRPr="00773744" w:rsidRDefault="006D7581" w:rsidP="00773744">
    <w:pPr>
      <w:pStyle w:val="Encabezado"/>
      <w:jc w:val="center"/>
      <w:rPr>
        <w:rFonts w:ascii="Arial" w:hAnsi="Arial" w:cs="Arial"/>
        <w:sz w:val="18"/>
        <w:szCs w:val="18"/>
        <w:lang w:val="es-ES"/>
      </w:rPr>
    </w:pPr>
    <w:r w:rsidRPr="00773744">
      <w:rPr>
        <w:rFonts w:ascii="Arial" w:hAnsi="Arial" w:cs="Arial"/>
        <w:sz w:val="18"/>
        <w:szCs w:val="18"/>
        <w:lang w:val="es-ES"/>
      </w:rPr>
      <w:t xml:space="preserve">Radicado </w:t>
    </w:r>
    <w:r w:rsidR="0074465F" w:rsidRPr="00773744">
      <w:rPr>
        <w:rFonts w:ascii="Arial" w:hAnsi="Arial" w:cs="Arial"/>
        <w:sz w:val="18"/>
        <w:szCs w:val="18"/>
        <w:lang w:val="es-ES"/>
      </w:rPr>
      <w:t>66001-31-05-002-2011-01219-02</w:t>
    </w:r>
  </w:p>
  <w:p w14:paraId="637805D2" w14:textId="15CA3249" w:rsidR="006D7581" w:rsidRPr="00773744" w:rsidRDefault="0074465F" w:rsidP="00773744">
    <w:pPr>
      <w:pStyle w:val="Encabezado"/>
      <w:jc w:val="center"/>
      <w:rPr>
        <w:rFonts w:ascii="Arial" w:hAnsi="Arial" w:cs="Arial"/>
        <w:sz w:val="18"/>
        <w:szCs w:val="18"/>
        <w:lang w:val="es-ES"/>
      </w:rPr>
    </w:pPr>
    <w:r w:rsidRPr="00773744">
      <w:rPr>
        <w:rFonts w:ascii="Arial" w:hAnsi="Arial" w:cs="Arial"/>
        <w:sz w:val="18"/>
        <w:szCs w:val="18"/>
        <w:lang w:val="es-ES"/>
      </w:rPr>
      <w:t xml:space="preserve">Marino Castaño Muñoz </w:t>
    </w:r>
    <w:r w:rsidR="006D7581" w:rsidRPr="00773744">
      <w:rPr>
        <w:rFonts w:ascii="Arial" w:hAnsi="Arial" w:cs="Arial"/>
        <w:sz w:val="18"/>
        <w:szCs w:val="18"/>
        <w:lang w:val="es-ES"/>
      </w:rPr>
      <w:t xml:space="preserve">vs. </w:t>
    </w:r>
    <w:r w:rsidR="00325C17" w:rsidRPr="00773744">
      <w:rPr>
        <w:rFonts w:ascii="Arial" w:hAnsi="Arial" w:cs="Arial"/>
        <w:sz w:val="18"/>
        <w:szCs w:val="18"/>
        <w:lang w:val="es-ES"/>
      </w:rPr>
      <w:t>Colpensiones</w:t>
    </w:r>
  </w:p>
</w:hdr>
</file>

<file path=word/intelligence2.xml><?xml version="1.0" encoding="utf-8"?>
<int2:intelligence xmlns:int2="http://schemas.microsoft.com/office/intelligence/2020/intelligence" xmlns:oel="http://schemas.microsoft.com/office/2019/extlst">
  <int2:observations>
    <int2:bookmark int2:bookmarkName="_Int_MTzG2hRA" int2:invalidationBookmarkName="" int2:hashCode="sI4noHpY/x03UH" int2:id="s1kWcHyQ">
      <int2:state int2:value="Rejected" int2:type="AugLoop_Text_Critique"/>
    </int2:bookmark>
    <int2:bookmark int2:bookmarkName="_Int_lqHUqbaA" int2:invalidationBookmarkName="" int2:hashCode="Kvug//CkRDdh24" int2:id="AloXsl9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27500"/>
    <w:multiLevelType w:val="multilevel"/>
    <w:tmpl w:val="E37EDF8A"/>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8061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EF"/>
    <w:rsid w:val="00022806"/>
    <w:rsid w:val="00046EEE"/>
    <w:rsid w:val="00085AC1"/>
    <w:rsid w:val="0008680F"/>
    <w:rsid w:val="000D4248"/>
    <w:rsid w:val="001209AD"/>
    <w:rsid w:val="00141719"/>
    <w:rsid w:val="00191340"/>
    <w:rsid w:val="001C11CA"/>
    <w:rsid w:val="001D2F80"/>
    <w:rsid w:val="001D7FD1"/>
    <w:rsid w:val="00206397"/>
    <w:rsid w:val="0020751E"/>
    <w:rsid w:val="00225CAD"/>
    <w:rsid w:val="002645EE"/>
    <w:rsid w:val="00264D74"/>
    <w:rsid w:val="0027278F"/>
    <w:rsid w:val="00275F36"/>
    <w:rsid w:val="00282123"/>
    <w:rsid w:val="002951CB"/>
    <w:rsid w:val="002D4BEB"/>
    <w:rsid w:val="002E480F"/>
    <w:rsid w:val="0030786A"/>
    <w:rsid w:val="0031587F"/>
    <w:rsid w:val="00325C17"/>
    <w:rsid w:val="00373B63"/>
    <w:rsid w:val="00387C39"/>
    <w:rsid w:val="0039095F"/>
    <w:rsid w:val="003D21CD"/>
    <w:rsid w:val="0040733B"/>
    <w:rsid w:val="004439C0"/>
    <w:rsid w:val="00484DAD"/>
    <w:rsid w:val="004B6237"/>
    <w:rsid w:val="00542024"/>
    <w:rsid w:val="00550E63"/>
    <w:rsid w:val="00590862"/>
    <w:rsid w:val="005C4788"/>
    <w:rsid w:val="005D60E0"/>
    <w:rsid w:val="005E3D67"/>
    <w:rsid w:val="00600F65"/>
    <w:rsid w:val="00646C53"/>
    <w:rsid w:val="006825AB"/>
    <w:rsid w:val="006950BD"/>
    <w:rsid w:val="00697349"/>
    <w:rsid w:val="006A1929"/>
    <w:rsid w:val="006D7581"/>
    <w:rsid w:val="00732680"/>
    <w:rsid w:val="0074465F"/>
    <w:rsid w:val="00773744"/>
    <w:rsid w:val="00791272"/>
    <w:rsid w:val="007914EF"/>
    <w:rsid w:val="007D5572"/>
    <w:rsid w:val="00833617"/>
    <w:rsid w:val="008B53B6"/>
    <w:rsid w:val="008B7458"/>
    <w:rsid w:val="008D07BA"/>
    <w:rsid w:val="00906B95"/>
    <w:rsid w:val="00973A86"/>
    <w:rsid w:val="009825A8"/>
    <w:rsid w:val="009E7CBD"/>
    <w:rsid w:val="00A163ED"/>
    <w:rsid w:val="00A34044"/>
    <w:rsid w:val="00A551C3"/>
    <w:rsid w:val="00AB68EB"/>
    <w:rsid w:val="00AC27D9"/>
    <w:rsid w:val="00AC28C9"/>
    <w:rsid w:val="00B02FB9"/>
    <w:rsid w:val="00B8284F"/>
    <w:rsid w:val="00B93475"/>
    <w:rsid w:val="00BE6E4C"/>
    <w:rsid w:val="00C04D6F"/>
    <w:rsid w:val="00C16695"/>
    <w:rsid w:val="00C198BF"/>
    <w:rsid w:val="00C3670B"/>
    <w:rsid w:val="00C56D0A"/>
    <w:rsid w:val="00CB4E53"/>
    <w:rsid w:val="00CF4992"/>
    <w:rsid w:val="00D0628D"/>
    <w:rsid w:val="00D070AA"/>
    <w:rsid w:val="00D22DC8"/>
    <w:rsid w:val="00D41F82"/>
    <w:rsid w:val="00D65EE5"/>
    <w:rsid w:val="00D8367C"/>
    <w:rsid w:val="00E11522"/>
    <w:rsid w:val="00E13692"/>
    <w:rsid w:val="00E2399B"/>
    <w:rsid w:val="00E327C2"/>
    <w:rsid w:val="00E91FB8"/>
    <w:rsid w:val="00EA0A35"/>
    <w:rsid w:val="00EA57FD"/>
    <w:rsid w:val="00F15DF4"/>
    <w:rsid w:val="00F233C2"/>
    <w:rsid w:val="00F425EC"/>
    <w:rsid w:val="00F42F19"/>
    <w:rsid w:val="00F54CF8"/>
    <w:rsid w:val="00F66169"/>
    <w:rsid w:val="00FB4D9B"/>
    <w:rsid w:val="00FC3798"/>
    <w:rsid w:val="01483117"/>
    <w:rsid w:val="018C7482"/>
    <w:rsid w:val="01BE1C0D"/>
    <w:rsid w:val="022F42A5"/>
    <w:rsid w:val="025EE662"/>
    <w:rsid w:val="02ABFAB7"/>
    <w:rsid w:val="02CED609"/>
    <w:rsid w:val="035EF282"/>
    <w:rsid w:val="03F0B842"/>
    <w:rsid w:val="03F41CBE"/>
    <w:rsid w:val="0472CD36"/>
    <w:rsid w:val="05E15263"/>
    <w:rsid w:val="05FFD876"/>
    <w:rsid w:val="0700630E"/>
    <w:rsid w:val="073A2D08"/>
    <w:rsid w:val="075D839A"/>
    <w:rsid w:val="07601B0D"/>
    <w:rsid w:val="078670DA"/>
    <w:rsid w:val="07B7729B"/>
    <w:rsid w:val="07C92923"/>
    <w:rsid w:val="0888AF5C"/>
    <w:rsid w:val="08A6EB03"/>
    <w:rsid w:val="08DB2C85"/>
    <w:rsid w:val="0A3DE98A"/>
    <w:rsid w:val="0A7B0D00"/>
    <w:rsid w:val="0AAF7529"/>
    <w:rsid w:val="0ACD0A7F"/>
    <w:rsid w:val="0AD0EE50"/>
    <w:rsid w:val="0B33AF5E"/>
    <w:rsid w:val="0B766274"/>
    <w:rsid w:val="0BD3A24B"/>
    <w:rsid w:val="0C691F5B"/>
    <w:rsid w:val="0CA3A8E6"/>
    <w:rsid w:val="0CA634CF"/>
    <w:rsid w:val="0CC58E95"/>
    <w:rsid w:val="0CD4831C"/>
    <w:rsid w:val="0D351D99"/>
    <w:rsid w:val="0D6C5989"/>
    <w:rsid w:val="0D92FEDA"/>
    <w:rsid w:val="0E224EF0"/>
    <w:rsid w:val="0F5CE760"/>
    <w:rsid w:val="10297B18"/>
    <w:rsid w:val="102ACA11"/>
    <w:rsid w:val="10698579"/>
    <w:rsid w:val="106DF2EA"/>
    <w:rsid w:val="108CD14D"/>
    <w:rsid w:val="1117D4C0"/>
    <w:rsid w:val="1154DC0E"/>
    <w:rsid w:val="11A50748"/>
    <w:rsid w:val="11AEC6C0"/>
    <w:rsid w:val="11D2DA14"/>
    <w:rsid w:val="121F502C"/>
    <w:rsid w:val="1292ED22"/>
    <w:rsid w:val="1315A6B4"/>
    <w:rsid w:val="13D0AE93"/>
    <w:rsid w:val="1431E2BC"/>
    <w:rsid w:val="143B14E9"/>
    <w:rsid w:val="14890FB1"/>
    <w:rsid w:val="1515B4ED"/>
    <w:rsid w:val="15276F42"/>
    <w:rsid w:val="15506728"/>
    <w:rsid w:val="168B0191"/>
    <w:rsid w:val="16E5E72A"/>
    <w:rsid w:val="178441A0"/>
    <w:rsid w:val="17D583EB"/>
    <w:rsid w:val="17F5D58C"/>
    <w:rsid w:val="17F857EA"/>
    <w:rsid w:val="180EE423"/>
    <w:rsid w:val="18136CCD"/>
    <w:rsid w:val="1935ED1D"/>
    <w:rsid w:val="1991E6EC"/>
    <w:rsid w:val="1A1B8A6E"/>
    <w:rsid w:val="1A646B37"/>
    <w:rsid w:val="1B2E0500"/>
    <w:rsid w:val="1B3E092E"/>
    <w:rsid w:val="1C399311"/>
    <w:rsid w:val="1C7BF4D1"/>
    <w:rsid w:val="1CA10788"/>
    <w:rsid w:val="1DBB1F92"/>
    <w:rsid w:val="1DE34068"/>
    <w:rsid w:val="1E3CD7E9"/>
    <w:rsid w:val="1EEE7935"/>
    <w:rsid w:val="1F2DEA37"/>
    <w:rsid w:val="1F4A1EDA"/>
    <w:rsid w:val="1FE21581"/>
    <w:rsid w:val="201E16A1"/>
    <w:rsid w:val="2071894A"/>
    <w:rsid w:val="20997605"/>
    <w:rsid w:val="21020EA7"/>
    <w:rsid w:val="217478AB"/>
    <w:rsid w:val="21AE5F97"/>
    <w:rsid w:val="2206E613"/>
    <w:rsid w:val="22551033"/>
    <w:rsid w:val="2275F382"/>
    <w:rsid w:val="228E90B5"/>
    <w:rsid w:val="238171BA"/>
    <w:rsid w:val="2436F59C"/>
    <w:rsid w:val="24582C0A"/>
    <w:rsid w:val="249ADE96"/>
    <w:rsid w:val="24B34B4E"/>
    <w:rsid w:val="24F1739D"/>
    <w:rsid w:val="24F68697"/>
    <w:rsid w:val="24FABA72"/>
    <w:rsid w:val="259A3607"/>
    <w:rsid w:val="2606FEE4"/>
    <w:rsid w:val="264FD754"/>
    <w:rsid w:val="265885BC"/>
    <w:rsid w:val="265CD67E"/>
    <w:rsid w:val="267543A4"/>
    <w:rsid w:val="268BA3C9"/>
    <w:rsid w:val="26A56811"/>
    <w:rsid w:val="26E0CACE"/>
    <w:rsid w:val="271758D7"/>
    <w:rsid w:val="273197FF"/>
    <w:rsid w:val="2757D830"/>
    <w:rsid w:val="279D0AD5"/>
    <w:rsid w:val="287C9B2F"/>
    <w:rsid w:val="28DAC070"/>
    <w:rsid w:val="296E4FB9"/>
    <w:rsid w:val="29E7CD9C"/>
    <w:rsid w:val="2A125E1E"/>
    <w:rsid w:val="2AC880CF"/>
    <w:rsid w:val="2AFF03B2"/>
    <w:rsid w:val="2B0A5E74"/>
    <w:rsid w:val="2B234877"/>
    <w:rsid w:val="2BDC8158"/>
    <w:rsid w:val="2C0860A0"/>
    <w:rsid w:val="2C4CD22F"/>
    <w:rsid w:val="2C724B1A"/>
    <w:rsid w:val="2DD36E6B"/>
    <w:rsid w:val="2E977262"/>
    <w:rsid w:val="2F5D1152"/>
    <w:rsid w:val="2FF6B99A"/>
    <w:rsid w:val="301F39C0"/>
    <w:rsid w:val="302643D6"/>
    <w:rsid w:val="30402AE6"/>
    <w:rsid w:val="308F092E"/>
    <w:rsid w:val="30BF2794"/>
    <w:rsid w:val="3110D1A4"/>
    <w:rsid w:val="313531D2"/>
    <w:rsid w:val="31403A13"/>
    <w:rsid w:val="322B6AFB"/>
    <w:rsid w:val="32AAFC9D"/>
    <w:rsid w:val="32EE9121"/>
    <w:rsid w:val="32F56441"/>
    <w:rsid w:val="33C73B5C"/>
    <w:rsid w:val="33C8DD41"/>
    <w:rsid w:val="34487266"/>
    <w:rsid w:val="34AD0A13"/>
    <w:rsid w:val="34B15973"/>
    <w:rsid w:val="34CA2ABD"/>
    <w:rsid w:val="353DDEA4"/>
    <w:rsid w:val="35484570"/>
    <w:rsid w:val="378C3598"/>
    <w:rsid w:val="37AA6A9F"/>
    <w:rsid w:val="37DA7EF2"/>
    <w:rsid w:val="381DAA4B"/>
    <w:rsid w:val="3850F143"/>
    <w:rsid w:val="389C0C37"/>
    <w:rsid w:val="395D3B2D"/>
    <w:rsid w:val="39869C37"/>
    <w:rsid w:val="3A367CE0"/>
    <w:rsid w:val="3A6B0948"/>
    <w:rsid w:val="3B2BCD26"/>
    <w:rsid w:val="3B663497"/>
    <w:rsid w:val="3C42C7B8"/>
    <w:rsid w:val="3C5187A8"/>
    <w:rsid w:val="3D37B532"/>
    <w:rsid w:val="3DAFF63C"/>
    <w:rsid w:val="3DD43A72"/>
    <w:rsid w:val="3E0C551C"/>
    <w:rsid w:val="3E8C1262"/>
    <w:rsid w:val="3EC70190"/>
    <w:rsid w:val="3F5D5F1A"/>
    <w:rsid w:val="3F960622"/>
    <w:rsid w:val="3FBB6556"/>
    <w:rsid w:val="3FDA8A20"/>
    <w:rsid w:val="403A399C"/>
    <w:rsid w:val="407E63D8"/>
    <w:rsid w:val="40E777FA"/>
    <w:rsid w:val="40F11FA6"/>
    <w:rsid w:val="40F92F7B"/>
    <w:rsid w:val="41C91F5C"/>
    <w:rsid w:val="420AA8AB"/>
    <w:rsid w:val="4405F05F"/>
    <w:rsid w:val="444798E2"/>
    <w:rsid w:val="4496C2E2"/>
    <w:rsid w:val="45A1C0C0"/>
    <w:rsid w:val="45E26EC5"/>
    <w:rsid w:val="45E36943"/>
    <w:rsid w:val="45FC9C86"/>
    <w:rsid w:val="46CFDE95"/>
    <w:rsid w:val="473D9121"/>
    <w:rsid w:val="4756B97E"/>
    <w:rsid w:val="47AD6318"/>
    <w:rsid w:val="48129A0D"/>
    <w:rsid w:val="4823B294"/>
    <w:rsid w:val="48551E6E"/>
    <w:rsid w:val="491899B4"/>
    <w:rsid w:val="494DBF90"/>
    <w:rsid w:val="49C310F5"/>
    <w:rsid w:val="49E03853"/>
    <w:rsid w:val="4A14921E"/>
    <w:rsid w:val="4A686768"/>
    <w:rsid w:val="4A7C5AEC"/>
    <w:rsid w:val="4B190592"/>
    <w:rsid w:val="4C52AAC7"/>
    <w:rsid w:val="4D5E2BC1"/>
    <w:rsid w:val="4DACD2A5"/>
    <w:rsid w:val="4DAFFABA"/>
    <w:rsid w:val="4DD170DF"/>
    <w:rsid w:val="4E1964D2"/>
    <w:rsid w:val="4EDE7A6E"/>
    <w:rsid w:val="4EE0130C"/>
    <w:rsid w:val="4F0378B8"/>
    <w:rsid w:val="4F0779A6"/>
    <w:rsid w:val="4F0CC773"/>
    <w:rsid w:val="4FC47C95"/>
    <w:rsid w:val="4FEF3A80"/>
    <w:rsid w:val="4FFAAC63"/>
    <w:rsid w:val="5035E8D8"/>
    <w:rsid w:val="50EE6EE8"/>
    <w:rsid w:val="515A7DF2"/>
    <w:rsid w:val="5182D1C2"/>
    <w:rsid w:val="51E10711"/>
    <w:rsid w:val="523833AA"/>
    <w:rsid w:val="530D3E0B"/>
    <w:rsid w:val="538FAFB3"/>
    <w:rsid w:val="542401AF"/>
    <w:rsid w:val="54491D6D"/>
    <w:rsid w:val="5462F7C3"/>
    <w:rsid w:val="561CD3C8"/>
    <w:rsid w:val="56531ACB"/>
    <w:rsid w:val="566A0832"/>
    <w:rsid w:val="568C51C8"/>
    <w:rsid w:val="56AA0AB6"/>
    <w:rsid w:val="56BD3B26"/>
    <w:rsid w:val="57031914"/>
    <w:rsid w:val="5748EB48"/>
    <w:rsid w:val="579BA23E"/>
    <w:rsid w:val="589731EA"/>
    <w:rsid w:val="58D7C4D2"/>
    <w:rsid w:val="5942AB03"/>
    <w:rsid w:val="59497498"/>
    <w:rsid w:val="5957FCBC"/>
    <w:rsid w:val="59FABE58"/>
    <w:rsid w:val="5AAA6049"/>
    <w:rsid w:val="5ABF34E5"/>
    <w:rsid w:val="5AEA3820"/>
    <w:rsid w:val="5BE1301D"/>
    <w:rsid w:val="5C4EB15C"/>
    <w:rsid w:val="5C836A2C"/>
    <w:rsid w:val="5D819F52"/>
    <w:rsid w:val="5DCAE3F5"/>
    <w:rsid w:val="5DCC4CBB"/>
    <w:rsid w:val="5E083A55"/>
    <w:rsid w:val="5EB6B962"/>
    <w:rsid w:val="5F2FD2BE"/>
    <w:rsid w:val="60974DE1"/>
    <w:rsid w:val="60A982A2"/>
    <w:rsid w:val="60C2EEBA"/>
    <w:rsid w:val="60D57BD4"/>
    <w:rsid w:val="61587F33"/>
    <w:rsid w:val="61B32DE8"/>
    <w:rsid w:val="61EEFD27"/>
    <w:rsid w:val="61F0007C"/>
    <w:rsid w:val="62D42DE2"/>
    <w:rsid w:val="63565449"/>
    <w:rsid w:val="63B2AAAB"/>
    <w:rsid w:val="63C308D1"/>
    <w:rsid w:val="640EF539"/>
    <w:rsid w:val="646F05EA"/>
    <w:rsid w:val="6591C2D9"/>
    <w:rsid w:val="65AEBD84"/>
    <w:rsid w:val="66173ABD"/>
    <w:rsid w:val="661EAF71"/>
    <w:rsid w:val="668D4F71"/>
    <w:rsid w:val="66B879CE"/>
    <w:rsid w:val="66C0C679"/>
    <w:rsid w:val="66DA2685"/>
    <w:rsid w:val="677DF1DE"/>
    <w:rsid w:val="67935484"/>
    <w:rsid w:val="6902ABD5"/>
    <w:rsid w:val="69905C22"/>
    <w:rsid w:val="6A13E37F"/>
    <w:rsid w:val="6A8FA9B3"/>
    <w:rsid w:val="6B42E86A"/>
    <w:rsid w:val="6D0D751D"/>
    <w:rsid w:val="6E30F737"/>
    <w:rsid w:val="6E6E9589"/>
    <w:rsid w:val="6ECDB7C8"/>
    <w:rsid w:val="6FF6F286"/>
    <w:rsid w:val="700EF07E"/>
    <w:rsid w:val="70460A1F"/>
    <w:rsid w:val="704C564E"/>
    <w:rsid w:val="71F6B7DB"/>
    <w:rsid w:val="725F2FB4"/>
    <w:rsid w:val="72DBE261"/>
    <w:rsid w:val="73AAC5CE"/>
    <w:rsid w:val="73B6CD94"/>
    <w:rsid w:val="746725E5"/>
    <w:rsid w:val="751A1D3B"/>
    <w:rsid w:val="754B889E"/>
    <w:rsid w:val="758C6957"/>
    <w:rsid w:val="759FBEBF"/>
    <w:rsid w:val="75D76663"/>
    <w:rsid w:val="75D7ED92"/>
    <w:rsid w:val="75DCF2EF"/>
    <w:rsid w:val="75DD70A4"/>
    <w:rsid w:val="75F8D638"/>
    <w:rsid w:val="7600F000"/>
    <w:rsid w:val="76878448"/>
    <w:rsid w:val="7814FA7D"/>
    <w:rsid w:val="79124829"/>
    <w:rsid w:val="7955C2D3"/>
    <w:rsid w:val="79B01CCD"/>
    <w:rsid w:val="79B57C8C"/>
    <w:rsid w:val="7A571813"/>
    <w:rsid w:val="7A5CF060"/>
    <w:rsid w:val="7B00F349"/>
    <w:rsid w:val="7B4FC1CA"/>
    <w:rsid w:val="7B8E5E22"/>
    <w:rsid w:val="7CC6A8D0"/>
    <w:rsid w:val="7CE0C7F4"/>
    <w:rsid w:val="7D11EF1A"/>
    <w:rsid w:val="7D35B300"/>
    <w:rsid w:val="7D63E8C2"/>
    <w:rsid w:val="7D779E41"/>
    <w:rsid w:val="7E6AE7EB"/>
    <w:rsid w:val="7EDEC55F"/>
    <w:rsid w:val="7EFF745D"/>
    <w:rsid w:val="7FA77B2B"/>
    <w:rsid w:val="7FCD3F3B"/>
    <w:rsid w:val="7FF034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916C0"/>
  <w15:chartTrackingRefBased/>
  <w15:docId w15:val="{8541D425-3E7C-4E5B-AD57-81B48D87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4D74"/>
    <w:pPr>
      <w:ind w:left="720"/>
      <w:contextualSpacing/>
    </w:pPr>
  </w:style>
  <w:style w:type="paragraph" w:styleId="NormalWeb">
    <w:name w:val="Normal (Web)"/>
    <w:basedOn w:val="Normal"/>
    <w:uiPriority w:val="99"/>
    <w:unhideWhenUsed/>
    <w:rsid w:val="006D758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D7581"/>
    <w:pPr>
      <w:spacing w:after="0" w:line="360" w:lineRule="auto"/>
      <w:jc w:val="center"/>
    </w:pPr>
    <w:rPr>
      <w:rFonts w:ascii="Verdana" w:eastAsia="Times New Roman" w:hAnsi="Verdana" w:cs="Times New Roman"/>
      <w:sz w:val="28"/>
      <w:szCs w:val="28"/>
      <w:lang w:val="es-ES_tradnl" w:eastAsia="es-MX"/>
    </w:rPr>
  </w:style>
  <w:style w:type="character" w:customStyle="1" w:styleId="TtuloCar">
    <w:name w:val="Título Car"/>
    <w:basedOn w:val="Fuentedeprrafopredeter"/>
    <w:link w:val="Ttulo"/>
    <w:rsid w:val="006D7581"/>
    <w:rPr>
      <w:rFonts w:ascii="Verdana" w:eastAsia="Times New Roman" w:hAnsi="Verdana" w:cs="Times New Roman"/>
      <w:sz w:val="28"/>
      <w:szCs w:val="28"/>
      <w:lang w:val="es-ES_tradnl" w:eastAsia="es-MX"/>
    </w:rPr>
  </w:style>
  <w:style w:type="paragraph" w:styleId="Sinespaciado">
    <w:name w:val="No Spacing"/>
    <w:uiPriority w:val="1"/>
    <w:qFormat/>
    <w:rsid w:val="006D7581"/>
    <w:pPr>
      <w:spacing w:after="0" w:line="240" w:lineRule="auto"/>
    </w:pPr>
    <w:rPr>
      <w:rFonts w:ascii="Times New Roman" w:eastAsia="Times New Roman" w:hAnsi="Times New Roman" w:cs="Times New Roman"/>
      <w:sz w:val="24"/>
      <w:szCs w:val="24"/>
    </w:rPr>
  </w:style>
  <w:style w:type="paragraph" w:styleId="Encabezado">
    <w:name w:val="header"/>
    <w:basedOn w:val="Normal"/>
    <w:link w:val="EncabezadoCar"/>
    <w:unhideWhenUsed/>
    <w:rsid w:val="006D7581"/>
    <w:pPr>
      <w:tabs>
        <w:tab w:val="center" w:pos="4419"/>
        <w:tab w:val="right" w:pos="8838"/>
      </w:tabs>
      <w:spacing w:after="0" w:line="240" w:lineRule="auto"/>
    </w:pPr>
  </w:style>
  <w:style w:type="character" w:customStyle="1" w:styleId="EncabezadoCar">
    <w:name w:val="Encabezado Car"/>
    <w:basedOn w:val="Fuentedeprrafopredeter"/>
    <w:link w:val="Encabezado"/>
    <w:rsid w:val="006D7581"/>
  </w:style>
  <w:style w:type="paragraph" w:styleId="Piedepgina">
    <w:name w:val="footer"/>
    <w:basedOn w:val="Normal"/>
    <w:link w:val="PiedepginaCar"/>
    <w:uiPriority w:val="99"/>
    <w:unhideWhenUsed/>
    <w:rsid w:val="006D75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581"/>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C47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78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54CF8"/>
    <w:rPr>
      <w:b/>
      <w:bCs/>
    </w:rPr>
  </w:style>
  <w:style w:type="character" w:customStyle="1" w:styleId="AsuntodelcomentarioCar">
    <w:name w:val="Asunto del comentario Car"/>
    <w:basedOn w:val="TextocomentarioCar"/>
    <w:link w:val="Asuntodelcomentario"/>
    <w:uiPriority w:val="99"/>
    <w:semiHidden/>
    <w:rsid w:val="00F54CF8"/>
    <w:rPr>
      <w:b/>
      <w:bCs/>
      <w:sz w:val="20"/>
      <w:szCs w:val="20"/>
    </w:rPr>
  </w:style>
  <w:style w:type="paragraph" w:styleId="Textoindependiente">
    <w:name w:val="Body Text"/>
    <w:basedOn w:val="Normal"/>
    <w:link w:val="TextoindependienteCar"/>
    <w:unhideWhenUsed/>
    <w:rsid w:val="00A551C3"/>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551C3"/>
    <w:rPr>
      <w:rFonts w:ascii="Times New Roman" w:eastAsia="Times New Roman" w:hAnsi="Times New Roman" w:cs="Times New Roman"/>
      <w:sz w:val="24"/>
      <w:szCs w:val="24"/>
      <w:lang w:val="es-ES" w:eastAsia="es-ES"/>
    </w:rPr>
  </w:style>
  <w:style w:type="paragraph" w:customStyle="1" w:styleId="paragraph">
    <w:name w:val="paragraph"/>
    <w:basedOn w:val="Normal"/>
    <w:rsid w:val="00A551C3"/>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A551C3"/>
  </w:style>
  <w:style w:type="character" w:customStyle="1" w:styleId="eop">
    <w:name w:val="eop"/>
    <w:basedOn w:val="Fuentedeprrafopredeter"/>
    <w:rsid w:val="00A5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3428">
      <w:bodyDiv w:val="1"/>
      <w:marLeft w:val="0"/>
      <w:marRight w:val="0"/>
      <w:marTop w:val="0"/>
      <w:marBottom w:val="0"/>
      <w:divBdr>
        <w:top w:val="none" w:sz="0" w:space="0" w:color="auto"/>
        <w:left w:val="none" w:sz="0" w:space="0" w:color="auto"/>
        <w:bottom w:val="none" w:sz="0" w:space="0" w:color="auto"/>
        <w:right w:val="none" w:sz="0" w:space="0" w:color="auto"/>
      </w:divBdr>
      <w:divsChild>
        <w:div w:id="1355882574">
          <w:marLeft w:val="0"/>
          <w:marRight w:val="0"/>
          <w:marTop w:val="0"/>
          <w:marBottom w:val="0"/>
          <w:divBdr>
            <w:top w:val="none" w:sz="0" w:space="0" w:color="auto"/>
            <w:left w:val="none" w:sz="0" w:space="0" w:color="auto"/>
            <w:bottom w:val="none" w:sz="0" w:space="0" w:color="auto"/>
            <w:right w:val="none" w:sz="0" w:space="0" w:color="auto"/>
          </w:divBdr>
          <w:divsChild>
            <w:div w:id="1293169850">
              <w:marLeft w:val="0"/>
              <w:marRight w:val="0"/>
              <w:marTop w:val="0"/>
              <w:marBottom w:val="0"/>
              <w:divBdr>
                <w:top w:val="none" w:sz="0" w:space="0" w:color="auto"/>
                <w:left w:val="none" w:sz="0" w:space="0" w:color="auto"/>
                <w:bottom w:val="none" w:sz="0" w:space="0" w:color="auto"/>
                <w:right w:val="none" w:sz="0" w:space="0" w:color="auto"/>
              </w:divBdr>
              <w:divsChild>
                <w:div w:id="2106532875">
                  <w:marLeft w:val="0"/>
                  <w:marRight w:val="0"/>
                  <w:marTop w:val="0"/>
                  <w:marBottom w:val="0"/>
                  <w:divBdr>
                    <w:top w:val="none" w:sz="0" w:space="0" w:color="auto"/>
                    <w:left w:val="none" w:sz="0" w:space="0" w:color="auto"/>
                    <w:bottom w:val="none" w:sz="0" w:space="0" w:color="auto"/>
                    <w:right w:val="none" w:sz="0" w:space="0" w:color="auto"/>
                  </w:divBdr>
                  <w:divsChild>
                    <w:div w:id="971400105">
                      <w:marLeft w:val="0"/>
                      <w:marRight w:val="0"/>
                      <w:marTop w:val="0"/>
                      <w:marBottom w:val="0"/>
                      <w:divBdr>
                        <w:top w:val="none" w:sz="0" w:space="0" w:color="auto"/>
                        <w:left w:val="none" w:sz="0" w:space="0" w:color="auto"/>
                        <w:bottom w:val="none" w:sz="0" w:space="0" w:color="auto"/>
                        <w:right w:val="none" w:sz="0" w:space="0" w:color="auto"/>
                      </w:divBdr>
                      <w:divsChild>
                        <w:div w:id="559437905">
                          <w:marLeft w:val="0"/>
                          <w:marRight w:val="0"/>
                          <w:marTop w:val="0"/>
                          <w:marBottom w:val="0"/>
                          <w:divBdr>
                            <w:top w:val="none" w:sz="0" w:space="0" w:color="auto"/>
                            <w:left w:val="none" w:sz="0" w:space="0" w:color="auto"/>
                            <w:bottom w:val="none" w:sz="0" w:space="0" w:color="auto"/>
                            <w:right w:val="none" w:sz="0" w:space="0" w:color="auto"/>
                          </w:divBdr>
                          <w:divsChild>
                            <w:div w:id="2047020387">
                              <w:marLeft w:val="0"/>
                              <w:marRight w:val="0"/>
                              <w:marTop w:val="0"/>
                              <w:marBottom w:val="0"/>
                              <w:divBdr>
                                <w:top w:val="none" w:sz="0" w:space="0" w:color="auto"/>
                                <w:left w:val="none" w:sz="0" w:space="0" w:color="auto"/>
                                <w:bottom w:val="none" w:sz="0" w:space="0" w:color="auto"/>
                                <w:right w:val="none" w:sz="0" w:space="0" w:color="auto"/>
                              </w:divBdr>
                              <w:divsChild>
                                <w:div w:id="171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171392">
          <w:marLeft w:val="0"/>
          <w:marRight w:val="0"/>
          <w:marTop w:val="0"/>
          <w:marBottom w:val="0"/>
          <w:divBdr>
            <w:top w:val="none" w:sz="0" w:space="0" w:color="auto"/>
            <w:left w:val="none" w:sz="0" w:space="0" w:color="auto"/>
            <w:bottom w:val="none" w:sz="0" w:space="0" w:color="auto"/>
            <w:right w:val="none" w:sz="0" w:space="0" w:color="auto"/>
          </w:divBdr>
          <w:divsChild>
            <w:div w:id="700280930">
              <w:marLeft w:val="0"/>
              <w:marRight w:val="0"/>
              <w:marTop w:val="0"/>
              <w:marBottom w:val="0"/>
              <w:divBdr>
                <w:top w:val="none" w:sz="0" w:space="0" w:color="auto"/>
                <w:left w:val="none" w:sz="0" w:space="0" w:color="auto"/>
                <w:bottom w:val="none" w:sz="0" w:space="0" w:color="auto"/>
                <w:right w:val="none" w:sz="0" w:space="0" w:color="auto"/>
              </w:divBdr>
              <w:divsChild>
                <w:div w:id="625426654">
                  <w:marLeft w:val="0"/>
                  <w:marRight w:val="0"/>
                  <w:marTop w:val="0"/>
                  <w:marBottom w:val="0"/>
                  <w:divBdr>
                    <w:top w:val="none" w:sz="0" w:space="0" w:color="auto"/>
                    <w:left w:val="none" w:sz="0" w:space="0" w:color="auto"/>
                    <w:bottom w:val="none" w:sz="0" w:space="0" w:color="auto"/>
                    <w:right w:val="none" w:sz="0" w:space="0" w:color="auto"/>
                  </w:divBdr>
                  <w:divsChild>
                    <w:div w:id="1681153348">
                      <w:marLeft w:val="0"/>
                      <w:marRight w:val="0"/>
                      <w:marTop w:val="0"/>
                      <w:marBottom w:val="0"/>
                      <w:divBdr>
                        <w:top w:val="none" w:sz="0" w:space="0" w:color="auto"/>
                        <w:left w:val="none" w:sz="0" w:space="0" w:color="auto"/>
                        <w:bottom w:val="none" w:sz="0" w:space="0" w:color="auto"/>
                        <w:right w:val="none" w:sz="0" w:space="0" w:color="auto"/>
                      </w:divBdr>
                      <w:divsChild>
                        <w:div w:id="755977961">
                          <w:marLeft w:val="0"/>
                          <w:marRight w:val="0"/>
                          <w:marTop w:val="0"/>
                          <w:marBottom w:val="0"/>
                          <w:divBdr>
                            <w:top w:val="none" w:sz="0" w:space="0" w:color="auto"/>
                            <w:left w:val="none" w:sz="0" w:space="0" w:color="auto"/>
                            <w:bottom w:val="none" w:sz="0" w:space="0" w:color="auto"/>
                            <w:right w:val="none" w:sz="0" w:space="0" w:color="auto"/>
                          </w:divBdr>
                          <w:divsChild>
                            <w:div w:id="1971284694">
                              <w:marLeft w:val="0"/>
                              <w:marRight w:val="0"/>
                              <w:marTop w:val="0"/>
                              <w:marBottom w:val="0"/>
                              <w:divBdr>
                                <w:top w:val="none" w:sz="0" w:space="0" w:color="auto"/>
                                <w:left w:val="none" w:sz="0" w:space="0" w:color="auto"/>
                                <w:bottom w:val="none" w:sz="0" w:space="0" w:color="auto"/>
                                <w:right w:val="none" w:sz="0" w:space="0" w:color="auto"/>
                              </w:divBdr>
                              <w:divsChild>
                                <w:div w:id="17635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863594">
      <w:bodyDiv w:val="1"/>
      <w:marLeft w:val="0"/>
      <w:marRight w:val="0"/>
      <w:marTop w:val="0"/>
      <w:marBottom w:val="0"/>
      <w:divBdr>
        <w:top w:val="none" w:sz="0" w:space="0" w:color="auto"/>
        <w:left w:val="none" w:sz="0" w:space="0" w:color="auto"/>
        <w:bottom w:val="none" w:sz="0" w:space="0" w:color="auto"/>
        <w:right w:val="none" w:sz="0" w:space="0" w:color="auto"/>
      </w:divBdr>
    </w:div>
    <w:div w:id="635064591">
      <w:bodyDiv w:val="1"/>
      <w:marLeft w:val="0"/>
      <w:marRight w:val="0"/>
      <w:marTop w:val="0"/>
      <w:marBottom w:val="0"/>
      <w:divBdr>
        <w:top w:val="none" w:sz="0" w:space="0" w:color="auto"/>
        <w:left w:val="none" w:sz="0" w:space="0" w:color="auto"/>
        <w:bottom w:val="none" w:sz="0" w:space="0" w:color="auto"/>
        <w:right w:val="none" w:sz="0" w:space="0" w:color="auto"/>
      </w:divBdr>
      <w:divsChild>
        <w:div w:id="1630890149">
          <w:marLeft w:val="0"/>
          <w:marRight w:val="0"/>
          <w:marTop w:val="0"/>
          <w:marBottom w:val="0"/>
          <w:divBdr>
            <w:top w:val="none" w:sz="0" w:space="0" w:color="auto"/>
            <w:left w:val="none" w:sz="0" w:space="0" w:color="auto"/>
            <w:bottom w:val="none" w:sz="0" w:space="0" w:color="auto"/>
            <w:right w:val="none" w:sz="0" w:space="0" w:color="auto"/>
          </w:divBdr>
          <w:divsChild>
            <w:div w:id="620914517">
              <w:marLeft w:val="0"/>
              <w:marRight w:val="0"/>
              <w:marTop w:val="0"/>
              <w:marBottom w:val="0"/>
              <w:divBdr>
                <w:top w:val="none" w:sz="0" w:space="0" w:color="auto"/>
                <w:left w:val="none" w:sz="0" w:space="0" w:color="auto"/>
                <w:bottom w:val="none" w:sz="0" w:space="0" w:color="auto"/>
                <w:right w:val="none" w:sz="0" w:space="0" w:color="auto"/>
              </w:divBdr>
              <w:divsChild>
                <w:div w:id="1925913649">
                  <w:marLeft w:val="0"/>
                  <w:marRight w:val="0"/>
                  <w:marTop w:val="0"/>
                  <w:marBottom w:val="0"/>
                  <w:divBdr>
                    <w:top w:val="none" w:sz="0" w:space="0" w:color="auto"/>
                    <w:left w:val="none" w:sz="0" w:space="0" w:color="auto"/>
                    <w:bottom w:val="none" w:sz="0" w:space="0" w:color="auto"/>
                    <w:right w:val="none" w:sz="0" w:space="0" w:color="auto"/>
                  </w:divBdr>
                  <w:divsChild>
                    <w:div w:id="2061585600">
                      <w:marLeft w:val="0"/>
                      <w:marRight w:val="0"/>
                      <w:marTop w:val="0"/>
                      <w:marBottom w:val="0"/>
                      <w:divBdr>
                        <w:top w:val="none" w:sz="0" w:space="0" w:color="auto"/>
                        <w:left w:val="none" w:sz="0" w:space="0" w:color="auto"/>
                        <w:bottom w:val="none" w:sz="0" w:space="0" w:color="auto"/>
                        <w:right w:val="none" w:sz="0" w:space="0" w:color="auto"/>
                      </w:divBdr>
                      <w:divsChild>
                        <w:div w:id="787119092">
                          <w:marLeft w:val="0"/>
                          <w:marRight w:val="0"/>
                          <w:marTop w:val="0"/>
                          <w:marBottom w:val="0"/>
                          <w:divBdr>
                            <w:top w:val="none" w:sz="0" w:space="0" w:color="auto"/>
                            <w:left w:val="none" w:sz="0" w:space="0" w:color="auto"/>
                            <w:bottom w:val="none" w:sz="0" w:space="0" w:color="auto"/>
                            <w:right w:val="none" w:sz="0" w:space="0" w:color="auto"/>
                          </w:divBdr>
                          <w:divsChild>
                            <w:div w:id="786315749">
                              <w:marLeft w:val="0"/>
                              <w:marRight w:val="0"/>
                              <w:marTop w:val="0"/>
                              <w:marBottom w:val="0"/>
                              <w:divBdr>
                                <w:top w:val="none" w:sz="0" w:space="0" w:color="auto"/>
                                <w:left w:val="none" w:sz="0" w:space="0" w:color="auto"/>
                                <w:bottom w:val="none" w:sz="0" w:space="0" w:color="auto"/>
                                <w:right w:val="none" w:sz="0" w:space="0" w:color="auto"/>
                              </w:divBdr>
                              <w:divsChild>
                                <w:div w:id="721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264515">
          <w:marLeft w:val="0"/>
          <w:marRight w:val="0"/>
          <w:marTop w:val="0"/>
          <w:marBottom w:val="0"/>
          <w:divBdr>
            <w:top w:val="none" w:sz="0" w:space="0" w:color="auto"/>
            <w:left w:val="none" w:sz="0" w:space="0" w:color="auto"/>
            <w:bottom w:val="none" w:sz="0" w:space="0" w:color="auto"/>
            <w:right w:val="none" w:sz="0" w:space="0" w:color="auto"/>
          </w:divBdr>
          <w:divsChild>
            <w:div w:id="1534031887">
              <w:marLeft w:val="0"/>
              <w:marRight w:val="0"/>
              <w:marTop w:val="0"/>
              <w:marBottom w:val="0"/>
              <w:divBdr>
                <w:top w:val="none" w:sz="0" w:space="0" w:color="auto"/>
                <w:left w:val="none" w:sz="0" w:space="0" w:color="auto"/>
                <w:bottom w:val="none" w:sz="0" w:space="0" w:color="auto"/>
                <w:right w:val="none" w:sz="0" w:space="0" w:color="auto"/>
              </w:divBdr>
              <w:divsChild>
                <w:div w:id="359012856">
                  <w:marLeft w:val="0"/>
                  <w:marRight w:val="0"/>
                  <w:marTop w:val="0"/>
                  <w:marBottom w:val="0"/>
                  <w:divBdr>
                    <w:top w:val="none" w:sz="0" w:space="0" w:color="auto"/>
                    <w:left w:val="none" w:sz="0" w:space="0" w:color="auto"/>
                    <w:bottom w:val="none" w:sz="0" w:space="0" w:color="auto"/>
                    <w:right w:val="none" w:sz="0" w:space="0" w:color="auto"/>
                  </w:divBdr>
                  <w:divsChild>
                    <w:div w:id="323627535">
                      <w:marLeft w:val="0"/>
                      <w:marRight w:val="0"/>
                      <w:marTop w:val="0"/>
                      <w:marBottom w:val="0"/>
                      <w:divBdr>
                        <w:top w:val="none" w:sz="0" w:space="0" w:color="auto"/>
                        <w:left w:val="none" w:sz="0" w:space="0" w:color="auto"/>
                        <w:bottom w:val="none" w:sz="0" w:space="0" w:color="auto"/>
                        <w:right w:val="none" w:sz="0" w:space="0" w:color="auto"/>
                      </w:divBdr>
                      <w:divsChild>
                        <w:div w:id="512645003">
                          <w:marLeft w:val="0"/>
                          <w:marRight w:val="0"/>
                          <w:marTop w:val="0"/>
                          <w:marBottom w:val="0"/>
                          <w:divBdr>
                            <w:top w:val="none" w:sz="0" w:space="0" w:color="auto"/>
                            <w:left w:val="none" w:sz="0" w:space="0" w:color="auto"/>
                            <w:bottom w:val="none" w:sz="0" w:space="0" w:color="auto"/>
                            <w:right w:val="none" w:sz="0" w:space="0" w:color="auto"/>
                          </w:divBdr>
                          <w:divsChild>
                            <w:div w:id="735859325">
                              <w:marLeft w:val="0"/>
                              <w:marRight w:val="0"/>
                              <w:marTop w:val="0"/>
                              <w:marBottom w:val="0"/>
                              <w:divBdr>
                                <w:top w:val="none" w:sz="0" w:space="0" w:color="auto"/>
                                <w:left w:val="none" w:sz="0" w:space="0" w:color="auto"/>
                                <w:bottom w:val="none" w:sz="0" w:space="0" w:color="auto"/>
                                <w:right w:val="none" w:sz="0" w:space="0" w:color="auto"/>
                              </w:divBdr>
                              <w:divsChild>
                                <w:div w:id="9774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266234">
      <w:bodyDiv w:val="1"/>
      <w:marLeft w:val="0"/>
      <w:marRight w:val="0"/>
      <w:marTop w:val="0"/>
      <w:marBottom w:val="0"/>
      <w:divBdr>
        <w:top w:val="none" w:sz="0" w:space="0" w:color="auto"/>
        <w:left w:val="none" w:sz="0" w:space="0" w:color="auto"/>
        <w:bottom w:val="none" w:sz="0" w:space="0" w:color="auto"/>
        <w:right w:val="none" w:sz="0" w:space="0" w:color="auto"/>
      </w:divBdr>
    </w:div>
    <w:div w:id="954021564">
      <w:bodyDiv w:val="1"/>
      <w:marLeft w:val="0"/>
      <w:marRight w:val="0"/>
      <w:marTop w:val="0"/>
      <w:marBottom w:val="0"/>
      <w:divBdr>
        <w:top w:val="none" w:sz="0" w:space="0" w:color="auto"/>
        <w:left w:val="none" w:sz="0" w:space="0" w:color="auto"/>
        <w:bottom w:val="none" w:sz="0" w:space="0" w:color="auto"/>
        <w:right w:val="none" w:sz="0" w:space="0" w:color="auto"/>
      </w:divBdr>
    </w:div>
    <w:div w:id="14794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CBA93-4C65-4C43-9653-B295C61F05BF}">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0AD7F7B0-F7AA-436D-B5EF-1A8D1C8B7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88FF1-6210-464C-837D-22DAF8DBC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2227</Words>
  <Characters>12251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roncancio cardona</dc:creator>
  <cp:keywords/>
  <dc:description/>
  <cp:lastModifiedBy>ALONSO GAVIRIA</cp:lastModifiedBy>
  <cp:revision>38</cp:revision>
  <dcterms:created xsi:type="dcterms:W3CDTF">2022-08-30T16:04:00Z</dcterms:created>
  <dcterms:modified xsi:type="dcterms:W3CDTF">2024-10-08T13:53:00Z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