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AB348" w14:textId="60CB2888" w:rsidR="00CF0667" w:rsidRPr="00BE6081" w:rsidRDefault="00BE6081" w:rsidP="00CF0667">
      <w:pPr>
        <w:overflowPunct/>
        <w:autoSpaceDE/>
        <w:autoSpaceDN/>
        <w:adjustRightInd/>
        <w:jc w:val="both"/>
        <w:rPr>
          <w:rFonts w:ascii="Arial" w:hAnsi="Arial" w:cs="Arial"/>
          <w:b/>
          <w:sz w:val="20"/>
          <w:szCs w:val="24"/>
          <w:lang w:val="es-CO"/>
        </w:rPr>
      </w:pPr>
      <w:r>
        <w:rPr>
          <w:rFonts w:ascii="Arial" w:hAnsi="Arial" w:cs="Arial"/>
          <w:b/>
          <w:sz w:val="20"/>
          <w:szCs w:val="24"/>
          <w:lang w:val="es-CO"/>
        </w:rPr>
        <w:t xml:space="preserve">FUERO SINDICAL / </w:t>
      </w:r>
      <w:r w:rsidR="008369E9">
        <w:rPr>
          <w:rFonts w:ascii="Arial" w:hAnsi="Arial" w:cs="Arial"/>
          <w:b/>
          <w:sz w:val="20"/>
          <w:szCs w:val="24"/>
          <w:lang w:val="es-CO"/>
        </w:rPr>
        <w:t>DEFINICIÓN / LEVANTAMIENTO / REQUISITOS</w:t>
      </w:r>
    </w:p>
    <w:p w14:paraId="2B7C9CB0" w14:textId="3605597A" w:rsidR="00CF0667" w:rsidRPr="00BE6081" w:rsidRDefault="00BE6081" w:rsidP="00BE6081">
      <w:pPr>
        <w:overflowPunct/>
        <w:autoSpaceDE/>
        <w:autoSpaceDN/>
        <w:adjustRightInd/>
        <w:jc w:val="both"/>
        <w:rPr>
          <w:rFonts w:ascii="Arial" w:hAnsi="Arial" w:cs="Arial"/>
          <w:sz w:val="20"/>
          <w:szCs w:val="24"/>
          <w:lang w:val="es-CO"/>
        </w:rPr>
      </w:pPr>
      <w:r w:rsidRPr="00BE6081">
        <w:rPr>
          <w:rFonts w:ascii="Arial" w:hAnsi="Arial" w:cs="Arial"/>
          <w:sz w:val="20"/>
          <w:szCs w:val="24"/>
          <w:lang w:val="es-CO"/>
        </w:rPr>
        <w:t xml:space="preserve">Al tenor del artículo 405 del </w:t>
      </w:r>
      <w:proofErr w:type="spellStart"/>
      <w:r w:rsidRPr="00BE6081">
        <w:rPr>
          <w:rFonts w:ascii="Arial" w:hAnsi="Arial" w:cs="Arial"/>
          <w:sz w:val="20"/>
          <w:szCs w:val="24"/>
          <w:lang w:val="es-CO"/>
        </w:rPr>
        <w:t>C.S.T</w:t>
      </w:r>
      <w:proofErr w:type="spellEnd"/>
      <w:r w:rsidRPr="00BE6081">
        <w:rPr>
          <w:rFonts w:ascii="Arial" w:hAnsi="Arial" w:cs="Arial"/>
          <w:sz w:val="20"/>
          <w:szCs w:val="24"/>
          <w:lang w:val="es-CO"/>
        </w:rPr>
        <w:t>. el fuero sindical es la garantía de la que gozan algunos trabajadores de no ser despedidos ni desmejorados en sus condiciones de trabajo, así como tampoco de ser trasladados a otros establecimientos de la misma empresa o municipio distinto, a menos que exista justa causa previamente calificada por el juez del trabajo.</w:t>
      </w:r>
      <w:r>
        <w:rPr>
          <w:rFonts w:ascii="Arial" w:hAnsi="Arial" w:cs="Arial"/>
          <w:sz w:val="20"/>
          <w:szCs w:val="24"/>
          <w:lang w:val="es-CO"/>
        </w:rPr>
        <w:t xml:space="preserve"> </w:t>
      </w:r>
      <w:r w:rsidRPr="00BE6081">
        <w:rPr>
          <w:rFonts w:ascii="Arial" w:hAnsi="Arial" w:cs="Arial"/>
          <w:sz w:val="20"/>
          <w:szCs w:val="24"/>
          <w:lang w:val="es-CO"/>
        </w:rPr>
        <w:t>Artículo del que se desprende que son 2 los requisitos indispensables para la procedencia del despido o desmejora de un trabajador que goza de fuero sindical, esto es, i) que exista una justa causa y ii) que sea calificada por el juez del trabajo.</w:t>
      </w:r>
    </w:p>
    <w:p w14:paraId="6693C302" w14:textId="77777777" w:rsidR="00CF0667" w:rsidRPr="00CF0667" w:rsidRDefault="00CF0667" w:rsidP="00CF0667">
      <w:pPr>
        <w:overflowPunct/>
        <w:autoSpaceDE/>
        <w:autoSpaceDN/>
        <w:adjustRightInd/>
        <w:jc w:val="both"/>
        <w:rPr>
          <w:rFonts w:ascii="Arial" w:hAnsi="Arial" w:cs="Arial"/>
          <w:sz w:val="20"/>
          <w:szCs w:val="24"/>
          <w:lang w:val="es-CO"/>
        </w:rPr>
      </w:pPr>
    </w:p>
    <w:p w14:paraId="7A09484D" w14:textId="333D3B5A" w:rsidR="008369E9" w:rsidRPr="00BE6081" w:rsidRDefault="008369E9" w:rsidP="008369E9">
      <w:pPr>
        <w:overflowPunct/>
        <w:autoSpaceDE/>
        <w:autoSpaceDN/>
        <w:adjustRightInd/>
        <w:jc w:val="both"/>
        <w:rPr>
          <w:rFonts w:ascii="Arial" w:hAnsi="Arial" w:cs="Arial"/>
          <w:b/>
          <w:sz w:val="20"/>
          <w:szCs w:val="24"/>
          <w:lang w:val="es-CO"/>
        </w:rPr>
      </w:pPr>
      <w:r>
        <w:rPr>
          <w:rFonts w:ascii="Arial" w:hAnsi="Arial" w:cs="Arial"/>
          <w:b/>
          <w:sz w:val="20"/>
          <w:szCs w:val="24"/>
          <w:lang w:val="es-CO"/>
        </w:rPr>
        <w:t xml:space="preserve">CONCURSO DE MÉRITOS </w:t>
      </w:r>
      <w:r>
        <w:rPr>
          <w:rFonts w:ascii="Arial" w:hAnsi="Arial" w:cs="Arial"/>
          <w:b/>
          <w:sz w:val="20"/>
          <w:szCs w:val="24"/>
          <w:lang w:val="es-CO"/>
        </w:rPr>
        <w:t xml:space="preserve">/ LEVANTAMIENTO / </w:t>
      </w:r>
      <w:r>
        <w:rPr>
          <w:rFonts w:ascii="Arial" w:hAnsi="Arial" w:cs="Arial"/>
          <w:b/>
          <w:sz w:val="20"/>
          <w:szCs w:val="24"/>
          <w:lang w:val="es-CO"/>
        </w:rPr>
        <w:t xml:space="preserve">CAUSALES / NO </w:t>
      </w:r>
      <w:r w:rsidR="00E16934">
        <w:rPr>
          <w:rFonts w:ascii="Arial" w:hAnsi="Arial" w:cs="Arial"/>
          <w:b/>
          <w:sz w:val="20"/>
          <w:szCs w:val="24"/>
          <w:lang w:val="es-CO"/>
        </w:rPr>
        <w:t>REQUIERE AUTORIZACIÓN</w:t>
      </w:r>
    </w:p>
    <w:p w14:paraId="4DAD10F9" w14:textId="42DD1C22" w:rsidR="00CF0667" w:rsidRPr="00E16934" w:rsidRDefault="008369E9" w:rsidP="00E16934">
      <w:pPr>
        <w:overflowPunct/>
        <w:autoSpaceDE/>
        <w:autoSpaceDN/>
        <w:adjustRightInd/>
        <w:jc w:val="both"/>
        <w:rPr>
          <w:rFonts w:ascii="Arial" w:hAnsi="Arial" w:cs="Arial"/>
          <w:sz w:val="20"/>
          <w:szCs w:val="24"/>
          <w:lang w:val="es-CO"/>
        </w:rPr>
      </w:pPr>
      <w:r>
        <w:rPr>
          <w:rFonts w:ascii="Arial" w:hAnsi="Arial" w:cs="Arial"/>
          <w:sz w:val="20"/>
          <w:szCs w:val="24"/>
          <w:lang w:val="es-CO"/>
        </w:rPr>
        <w:t xml:space="preserve">… </w:t>
      </w:r>
      <w:r w:rsidRPr="008369E9">
        <w:rPr>
          <w:rFonts w:ascii="Arial" w:hAnsi="Arial" w:cs="Arial"/>
          <w:sz w:val="20"/>
          <w:szCs w:val="24"/>
          <w:lang w:val="es-CO"/>
        </w:rPr>
        <w:t>es preciso acotar que conforme al Decreto 760 de 2005 corresponde a la Comisión Nacional del Servicio Civil adelantar los concursos o procesos de selección. Decreto en el que se establece que</w:t>
      </w:r>
      <w:r>
        <w:rPr>
          <w:rFonts w:ascii="Arial" w:hAnsi="Arial" w:cs="Arial"/>
          <w:sz w:val="20"/>
          <w:szCs w:val="24"/>
          <w:lang w:val="es-CO"/>
        </w:rPr>
        <w:t>…”</w:t>
      </w:r>
      <w:r w:rsidRPr="008369E9">
        <w:rPr>
          <w:rFonts w:ascii="Arial" w:hAnsi="Arial" w:cs="Arial"/>
          <w:sz w:val="20"/>
          <w:szCs w:val="24"/>
          <w:lang w:val="es-CO"/>
        </w:rPr>
        <w:t>:</w:t>
      </w:r>
      <w:r>
        <w:rPr>
          <w:rFonts w:ascii="Arial" w:hAnsi="Arial" w:cs="Arial"/>
          <w:sz w:val="20"/>
          <w:szCs w:val="24"/>
          <w:lang w:val="es-CO"/>
        </w:rPr>
        <w:t xml:space="preserve"> </w:t>
      </w:r>
      <w:r w:rsidRPr="008369E9">
        <w:rPr>
          <w:rFonts w:ascii="Arial" w:hAnsi="Arial" w:cs="Arial"/>
          <w:sz w:val="20"/>
          <w:szCs w:val="24"/>
          <w:lang w:val="es-CO"/>
        </w:rPr>
        <w:t>“No será necesaria la autorización judicial para retirar del servicio a los empleados amparados con fuero sindical en los siguientes casos:</w:t>
      </w:r>
      <w:r>
        <w:rPr>
          <w:rFonts w:ascii="Arial" w:hAnsi="Arial" w:cs="Arial"/>
          <w:sz w:val="20"/>
          <w:szCs w:val="24"/>
          <w:lang w:val="es-CO"/>
        </w:rPr>
        <w:t xml:space="preserve"> </w:t>
      </w:r>
      <w:r w:rsidRPr="008369E9">
        <w:rPr>
          <w:rFonts w:ascii="Arial" w:hAnsi="Arial" w:cs="Arial"/>
          <w:sz w:val="20"/>
          <w:szCs w:val="24"/>
          <w:lang w:val="es-CO"/>
        </w:rPr>
        <w:t xml:space="preserve">24.1. Cuando </w:t>
      </w:r>
      <w:r>
        <w:rPr>
          <w:rFonts w:ascii="Arial" w:hAnsi="Arial" w:cs="Arial"/>
          <w:sz w:val="20"/>
          <w:szCs w:val="24"/>
          <w:lang w:val="es-CO"/>
        </w:rPr>
        <w:t xml:space="preserve">no superen el período de prueba… </w:t>
      </w:r>
      <w:r w:rsidRPr="008369E9">
        <w:rPr>
          <w:rFonts w:ascii="Arial" w:hAnsi="Arial" w:cs="Arial"/>
          <w:sz w:val="20"/>
          <w:szCs w:val="24"/>
          <w:lang w:val="es-CO"/>
        </w:rPr>
        <w:t>24.3. Cuando los empleos provistos en provisionalidad sean convocados a concurso y el empleado no ocupare los puestos que permitan su nombramiento en estricto orden de mérito”.</w:t>
      </w:r>
      <w:r w:rsidR="00E16934">
        <w:rPr>
          <w:rFonts w:ascii="Arial" w:hAnsi="Arial" w:cs="Arial"/>
          <w:sz w:val="20"/>
          <w:szCs w:val="24"/>
          <w:lang w:val="es-CO"/>
        </w:rPr>
        <w:t xml:space="preserve"> (…) </w:t>
      </w:r>
      <w:r w:rsidR="00E16934" w:rsidRPr="00E16934">
        <w:rPr>
          <w:rFonts w:ascii="Arial" w:hAnsi="Arial" w:cs="Arial"/>
          <w:sz w:val="20"/>
          <w:szCs w:val="24"/>
          <w:lang w:val="es-CO"/>
        </w:rPr>
        <w:t xml:space="preserve">De manera reciente en decisión </w:t>
      </w:r>
      <w:proofErr w:type="spellStart"/>
      <w:r w:rsidR="00E16934" w:rsidRPr="00E16934">
        <w:rPr>
          <w:rFonts w:ascii="Arial" w:hAnsi="Arial" w:cs="Arial"/>
          <w:sz w:val="20"/>
          <w:szCs w:val="24"/>
          <w:lang w:val="es-CO"/>
        </w:rPr>
        <w:t>STL7254</w:t>
      </w:r>
      <w:proofErr w:type="spellEnd"/>
      <w:r w:rsidR="00E16934" w:rsidRPr="00E16934">
        <w:rPr>
          <w:rFonts w:ascii="Arial" w:hAnsi="Arial" w:cs="Arial"/>
          <w:sz w:val="20"/>
          <w:szCs w:val="24"/>
          <w:lang w:val="es-CO"/>
        </w:rPr>
        <w:t>-2017 la Sala Laboral de la Corte Suprema de Justicia</w:t>
      </w:r>
      <w:r w:rsidR="00E16934">
        <w:rPr>
          <w:rFonts w:ascii="Arial" w:hAnsi="Arial" w:cs="Arial"/>
          <w:sz w:val="20"/>
          <w:szCs w:val="24"/>
          <w:lang w:val="es-CO"/>
        </w:rPr>
        <w:t xml:space="preserve">… </w:t>
      </w:r>
      <w:r w:rsidR="00E16934" w:rsidRPr="00E16934">
        <w:rPr>
          <w:rFonts w:ascii="Arial" w:hAnsi="Arial" w:cs="Arial"/>
          <w:sz w:val="20"/>
          <w:szCs w:val="24"/>
          <w:lang w:val="es-CO"/>
        </w:rPr>
        <w:t>concluyó que de manera alguna podía exigirse a una entidad pública que cumpliera un requisito – calificación judicial de justa causa para autorizar el levantamiento de un fuero sindical – del cual expresamente se encontraba exonerada al tenor del Decreto 760 de 2005.</w:t>
      </w:r>
    </w:p>
    <w:p w14:paraId="215F9BF3" w14:textId="1673CFD4" w:rsidR="00CF0667" w:rsidRDefault="00CF0667" w:rsidP="00CF0667">
      <w:pPr>
        <w:overflowPunct/>
        <w:autoSpaceDE/>
        <w:autoSpaceDN/>
        <w:adjustRightInd/>
        <w:jc w:val="both"/>
        <w:rPr>
          <w:rFonts w:ascii="Arial" w:hAnsi="Arial" w:cs="Arial"/>
          <w:sz w:val="20"/>
          <w:szCs w:val="24"/>
          <w:lang w:val="es-CO"/>
        </w:rPr>
      </w:pPr>
    </w:p>
    <w:p w14:paraId="73F8AAE4" w14:textId="77777777" w:rsidR="00E16934" w:rsidRPr="00CF0667" w:rsidRDefault="00E16934" w:rsidP="00CF0667">
      <w:pPr>
        <w:overflowPunct/>
        <w:autoSpaceDE/>
        <w:autoSpaceDN/>
        <w:adjustRightInd/>
        <w:jc w:val="both"/>
        <w:rPr>
          <w:rFonts w:ascii="Arial" w:hAnsi="Arial" w:cs="Arial"/>
          <w:sz w:val="20"/>
          <w:szCs w:val="24"/>
          <w:lang w:val="es-CO"/>
        </w:rPr>
      </w:pPr>
    </w:p>
    <w:p w14:paraId="6BEE8DA5" w14:textId="77777777" w:rsidR="00CF0667" w:rsidRPr="00CF0667" w:rsidRDefault="00CF0667" w:rsidP="00CF0667">
      <w:pPr>
        <w:overflowPunct/>
        <w:autoSpaceDE/>
        <w:autoSpaceDN/>
        <w:adjustRightInd/>
        <w:jc w:val="both"/>
        <w:rPr>
          <w:rFonts w:ascii="Arial" w:hAnsi="Arial" w:cs="Arial"/>
          <w:sz w:val="20"/>
          <w:szCs w:val="24"/>
          <w:lang w:val="es-CO"/>
        </w:rPr>
      </w:pPr>
    </w:p>
    <w:p w14:paraId="39BCE103" w14:textId="77777777" w:rsidR="00CF0667" w:rsidRPr="00CF0667" w:rsidRDefault="00CF0667" w:rsidP="00CF0667">
      <w:pPr>
        <w:overflowPunct/>
        <w:autoSpaceDE/>
        <w:autoSpaceDN/>
        <w:adjustRightInd/>
        <w:spacing w:line="276" w:lineRule="auto"/>
        <w:jc w:val="center"/>
        <w:rPr>
          <w:rFonts w:ascii="Arial" w:hAnsi="Arial" w:cs="Arial"/>
          <w:szCs w:val="24"/>
          <w:lang w:val="es-CO"/>
        </w:rPr>
      </w:pPr>
      <w:r w:rsidRPr="00CF0667">
        <w:rPr>
          <w:rFonts w:ascii="Arial" w:hAnsi="Arial" w:cs="Arial"/>
          <w:noProof/>
          <w:szCs w:val="24"/>
          <w:lang w:val="en-US" w:eastAsia="en-US"/>
        </w:rPr>
        <w:drawing>
          <wp:inline distT="0" distB="0" distL="0" distR="0" wp14:anchorId="4A082760" wp14:editId="35DB7221">
            <wp:extent cx="790575" cy="774065"/>
            <wp:effectExtent l="0" t="0" r="9525" b="6985"/>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n dibujo de una cara feliz&#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774065"/>
                    </a:xfrm>
                    <a:prstGeom prst="rect">
                      <a:avLst/>
                    </a:prstGeom>
                    <a:noFill/>
                    <a:ln>
                      <a:noFill/>
                    </a:ln>
                  </pic:spPr>
                </pic:pic>
              </a:graphicData>
            </a:graphic>
          </wp:inline>
        </w:drawing>
      </w:r>
      <w:r w:rsidRPr="00CF0667">
        <w:rPr>
          <w:rFonts w:ascii="Arial" w:hAnsi="Arial" w:cs="Arial"/>
          <w:szCs w:val="24"/>
          <w:lang w:val="es-CO"/>
        </w:rPr>
        <w:t> </w:t>
      </w:r>
    </w:p>
    <w:p w14:paraId="1E11037D" w14:textId="77777777" w:rsidR="00CF0667" w:rsidRPr="00CF0667" w:rsidRDefault="00CF0667" w:rsidP="00CF0667">
      <w:pPr>
        <w:overflowPunct/>
        <w:autoSpaceDE/>
        <w:autoSpaceDN/>
        <w:adjustRightInd/>
        <w:spacing w:line="300" w:lineRule="auto"/>
        <w:jc w:val="center"/>
        <w:rPr>
          <w:rFonts w:ascii="Arial" w:hAnsi="Arial" w:cs="Arial"/>
          <w:szCs w:val="24"/>
          <w:lang w:val="es-CO"/>
        </w:rPr>
      </w:pPr>
      <w:r w:rsidRPr="00CF0667">
        <w:rPr>
          <w:rFonts w:ascii="Arial" w:hAnsi="Arial" w:cs="Arial"/>
          <w:b/>
          <w:bCs/>
          <w:szCs w:val="24"/>
          <w:lang w:val="es-ES"/>
        </w:rPr>
        <w:t>RAMA JUDICIAL DEL PODER PÚBLICO</w:t>
      </w:r>
      <w:r w:rsidRPr="00CF0667">
        <w:rPr>
          <w:rFonts w:ascii="Arial" w:hAnsi="Arial" w:cs="Arial"/>
          <w:szCs w:val="24"/>
          <w:lang w:val="es-CO"/>
        </w:rPr>
        <w:t> </w:t>
      </w:r>
    </w:p>
    <w:p w14:paraId="0DBF8C42" w14:textId="77777777" w:rsidR="00CF0667" w:rsidRPr="00CF0667" w:rsidRDefault="00CF0667" w:rsidP="00CF0667">
      <w:pPr>
        <w:overflowPunct/>
        <w:autoSpaceDE/>
        <w:autoSpaceDN/>
        <w:adjustRightInd/>
        <w:spacing w:line="300" w:lineRule="auto"/>
        <w:jc w:val="center"/>
        <w:rPr>
          <w:rFonts w:ascii="Arial" w:hAnsi="Arial" w:cs="Arial"/>
          <w:szCs w:val="24"/>
          <w:lang w:val="es-CO"/>
        </w:rPr>
      </w:pPr>
      <w:r w:rsidRPr="00CF0667">
        <w:rPr>
          <w:rFonts w:ascii="Arial" w:hAnsi="Arial" w:cs="Arial"/>
          <w:b/>
          <w:bCs/>
          <w:szCs w:val="24"/>
          <w:lang w:val="es-ES"/>
        </w:rPr>
        <w:t>TRIBUNAL SUPERIOR DEL DISTRITO JUDICIAL DE PEREIRA</w:t>
      </w:r>
      <w:r w:rsidRPr="00CF0667">
        <w:rPr>
          <w:rFonts w:ascii="Arial" w:hAnsi="Arial" w:cs="Arial"/>
          <w:szCs w:val="24"/>
          <w:lang w:val="es-CO"/>
        </w:rPr>
        <w:t> </w:t>
      </w:r>
    </w:p>
    <w:p w14:paraId="08747C26" w14:textId="77777777" w:rsidR="00CF0667" w:rsidRPr="00CF0667" w:rsidRDefault="00CF0667" w:rsidP="00CF0667">
      <w:pPr>
        <w:overflowPunct/>
        <w:autoSpaceDE/>
        <w:autoSpaceDN/>
        <w:adjustRightInd/>
        <w:spacing w:line="300" w:lineRule="auto"/>
        <w:jc w:val="center"/>
        <w:rPr>
          <w:rFonts w:ascii="Arial" w:hAnsi="Arial" w:cs="Arial"/>
          <w:szCs w:val="24"/>
          <w:lang w:val="es-CO"/>
        </w:rPr>
      </w:pPr>
      <w:r w:rsidRPr="00CF0667">
        <w:rPr>
          <w:rFonts w:ascii="Arial" w:hAnsi="Arial" w:cs="Arial"/>
          <w:b/>
          <w:bCs/>
          <w:szCs w:val="24"/>
          <w:lang w:val="es-ES"/>
        </w:rPr>
        <w:t>SALA DE DECISIÓN LABORAL</w:t>
      </w:r>
      <w:r w:rsidRPr="00CF0667">
        <w:rPr>
          <w:rFonts w:ascii="Arial" w:hAnsi="Arial" w:cs="Arial"/>
          <w:szCs w:val="24"/>
          <w:lang w:val="es-CO"/>
        </w:rPr>
        <w:t> </w:t>
      </w:r>
    </w:p>
    <w:p w14:paraId="77CB6BCF" w14:textId="77777777" w:rsidR="00CF0667" w:rsidRPr="00CF0667" w:rsidRDefault="00CF0667" w:rsidP="00CF0667">
      <w:pPr>
        <w:overflowPunct/>
        <w:autoSpaceDE/>
        <w:autoSpaceDN/>
        <w:adjustRightInd/>
        <w:spacing w:line="300" w:lineRule="auto"/>
        <w:jc w:val="both"/>
        <w:rPr>
          <w:rFonts w:ascii="Arial" w:hAnsi="Arial" w:cs="Arial"/>
          <w:szCs w:val="24"/>
          <w:lang w:val="es-CO"/>
        </w:rPr>
      </w:pPr>
    </w:p>
    <w:p w14:paraId="51F3D245" w14:textId="77777777" w:rsidR="00CF0667" w:rsidRPr="00CF0667" w:rsidRDefault="00CF0667" w:rsidP="00CF0667">
      <w:pPr>
        <w:overflowPunct/>
        <w:autoSpaceDE/>
        <w:autoSpaceDN/>
        <w:adjustRightInd/>
        <w:spacing w:line="300" w:lineRule="auto"/>
        <w:jc w:val="center"/>
        <w:rPr>
          <w:rFonts w:ascii="Arial" w:hAnsi="Arial" w:cs="Arial"/>
          <w:szCs w:val="24"/>
          <w:lang w:val="es-CO"/>
        </w:rPr>
      </w:pPr>
      <w:r w:rsidRPr="00CF0667">
        <w:rPr>
          <w:rFonts w:ascii="Arial" w:hAnsi="Arial" w:cs="Arial"/>
          <w:color w:val="000000"/>
          <w:szCs w:val="24"/>
          <w:lang w:val="es-ES"/>
        </w:rPr>
        <w:t>Magistrada Ponente</w:t>
      </w:r>
      <w:r w:rsidRPr="00CF0667">
        <w:rPr>
          <w:rFonts w:ascii="Arial" w:hAnsi="Arial" w:cs="Arial"/>
          <w:color w:val="000000"/>
          <w:szCs w:val="24"/>
          <w:lang w:val="es-CO"/>
        </w:rPr>
        <w:t xml:space="preserve">: </w:t>
      </w:r>
      <w:r w:rsidRPr="00CF0667">
        <w:rPr>
          <w:rFonts w:ascii="Arial" w:hAnsi="Arial" w:cs="Arial"/>
          <w:b/>
          <w:bCs/>
          <w:color w:val="000000"/>
          <w:szCs w:val="24"/>
          <w:lang w:val="es-CO"/>
        </w:rPr>
        <w:t>OLGA LUCÍA HOYOS SEPÚLVEDA</w:t>
      </w:r>
      <w:r w:rsidRPr="00CF0667">
        <w:rPr>
          <w:rFonts w:ascii="Arial" w:hAnsi="Arial" w:cs="Arial"/>
          <w:color w:val="000000"/>
          <w:szCs w:val="24"/>
          <w:lang w:val="es-CO"/>
        </w:rPr>
        <w:t> </w:t>
      </w:r>
    </w:p>
    <w:p w14:paraId="11D67477" w14:textId="77777777" w:rsidR="00CF0667" w:rsidRPr="00CF0667" w:rsidRDefault="00CF0667" w:rsidP="00CF0667">
      <w:pPr>
        <w:overflowPunct/>
        <w:autoSpaceDE/>
        <w:autoSpaceDN/>
        <w:adjustRightInd/>
        <w:spacing w:line="300" w:lineRule="auto"/>
        <w:jc w:val="both"/>
        <w:rPr>
          <w:rFonts w:ascii="Arial" w:hAnsi="Arial" w:cs="Arial"/>
          <w:szCs w:val="24"/>
          <w:lang w:val="es-CO"/>
        </w:rPr>
      </w:pPr>
    </w:p>
    <w:p w14:paraId="40E20776" w14:textId="4FABD0CA" w:rsidR="00CF0667" w:rsidRPr="00CF0667" w:rsidRDefault="00CF0667" w:rsidP="00CF0667">
      <w:pPr>
        <w:overflowPunct/>
        <w:autoSpaceDE/>
        <w:autoSpaceDN/>
        <w:adjustRightInd/>
        <w:ind w:left="2127"/>
        <w:jc w:val="both"/>
        <w:textAlignment w:val="auto"/>
        <w:rPr>
          <w:rFonts w:ascii="Arial" w:hAnsi="Arial" w:cs="Arial"/>
          <w:bCs/>
          <w:sz w:val="22"/>
          <w:szCs w:val="18"/>
          <w:lang w:val="es-ES" w:eastAsia="es-ES"/>
        </w:rPr>
      </w:pPr>
      <w:r w:rsidRPr="00CF0667">
        <w:rPr>
          <w:rFonts w:ascii="Arial" w:hAnsi="Arial" w:cs="Arial"/>
          <w:bCs/>
          <w:sz w:val="22"/>
          <w:szCs w:val="18"/>
          <w:lang w:val="es-ES" w:eastAsia="es-ES"/>
        </w:rPr>
        <w:t>Asunto</w:t>
      </w:r>
      <w:r>
        <w:rPr>
          <w:rFonts w:ascii="Arial" w:hAnsi="Arial" w:cs="Arial"/>
          <w:bCs/>
          <w:sz w:val="22"/>
          <w:szCs w:val="18"/>
          <w:lang w:val="es-ES" w:eastAsia="es-ES"/>
        </w:rPr>
        <w:t>:</w:t>
      </w:r>
      <w:r w:rsidRPr="00CF0667">
        <w:rPr>
          <w:rFonts w:ascii="Arial" w:hAnsi="Arial" w:cs="Arial"/>
          <w:bCs/>
          <w:sz w:val="22"/>
          <w:szCs w:val="18"/>
          <w:lang w:val="es-ES" w:eastAsia="es-ES"/>
        </w:rPr>
        <w:tab/>
      </w:r>
      <w:r w:rsidRPr="00CF0667">
        <w:rPr>
          <w:rFonts w:ascii="Arial" w:hAnsi="Arial" w:cs="Arial"/>
          <w:bCs/>
          <w:sz w:val="22"/>
          <w:szCs w:val="18"/>
          <w:lang w:val="es-ES" w:eastAsia="es-ES"/>
        </w:rPr>
        <w:tab/>
        <w:t>Consulta de sentencia</w:t>
      </w:r>
      <w:r w:rsidRPr="00CF0667">
        <w:rPr>
          <w:rFonts w:ascii="Arial" w:hAnsi="Arial" w:cs="Arial"/>
          <w:bCs/>
          <w:sz w:val="22"/>
          <w:szCs w:val="18"/>
          <w:lang w:val="es-ES" w:eastAsia="es-ES"/>
        </w:rPr>
        <w:tab/>
        <w:t xml:space="preserve"> </w:t>
      </w:r>
    </w:p>
    <w:p w14:paraId="3A4512BC" w14:textId="55FCC06D" w:rsidR="00CF0667" w:rsidRPr="00CF0667" w:rsidRDefault="00CF0667" w:rsidP="00CF0667">
      <w:pPr>
        <w:overflowPunct/>
        <w:autoSpaceDE/>
        <w:autoSpaceDN/>
        <w:adjustRightInd/>
        <w:ind w:left="2127"/>
        <w:jc w:val="both"/>
        <w:textAlignment w:val="auto"/>
        <w:rPr>
          <w:rFonts w:ascii="Arial" w:hAnsi="Arial" w:cs="Arial"/>
          <w:bCs/>
          <w:sz w:val="22"/>
          <w:szCs w:val="18"/>
          <w:lang w:val="es-ES" w:eastAsia="es-ES"/>
        </w:rPr>
      </w:pPr>
      <w:r w:rsidRPr="00CF0667">
        <w:rPr>
          <w:rFonts w:ascii="Arial" w:hAnsi="Arial" w:cs="Arial"/>
          <w:bCs/>
          <w:sz w:val="22"/>
          <w:szCs w:val="18"/>
          <w:lang w:val="es-ES" w:eastAsia="es-ES"/>
        </w:rPr>
        <w:t>Proceso</w:t>
      </w:r>
      <w:r>
        <w:rPr>
          <w:rFonts w:ascii="Arial" w:hAnsi="Arial" w:cs="Arial"/>
          <w:bCs/>
          <w:sz w:val="22"/>
          <w:szCs w:val="18"/>
          <w:lang w:val="es-ES" w:eastAsia="es-ES"/>
        </w:rPr>
        <w:t>:</w:t>
      </w:r>
      <w:r w:rsidRPr="00CF0667">
        <w:rPr>
          <w:rFonts w:ascii="Arial" w:hAnsi="Arial" w:cs="Arial"/>
          <w:bCs/>
          <w:sz w:val="22"/>
          <w:szCs w:val="18"/>
          <w:lang w:val="es-ES" w:eastAsia="es-ES"/>
        </w:rPr>
        <w:tab/>
      </w:r>
      <w:r w:rsidRPr="00CF0667">
        <w:rPr>
          <w:rFonts w:ascii="Arial" w:hAnsi="Arial" w:cs="Arial"/>
          <w:bCs/>
          <w:sz w:val="22"/>
          <w:szCs w:val="18"/>
          <w:lang w:val="es-ES" w:eastAsia="es-ES"/>
        </w:rPr>
        <w:tab/>
        <w:t>Fuero Sindical</w:t>
      </w:r>
    </w:p>
    <w:p w14:paraId="06EC7A1C" w14:textId="00C1E1E9" w:rsidR="00CF0667" w:rsidRPr="00CF0667" w:rsidRDefault="00CF0667" w:rsidP="00CF0667">
      <w:pPr>
        <w:overflowPunct/>
        <w:autoSpaceDE/>
        <w:autoSpaceDN/>
        <w:adjustRightInd/>
        <w:ind w:left="2127"/>
        <w:jc w:val="both"/>
        <w:textAlignment w:val="auto"/>
        <w:rPr>
          <w:rFonts w:ascii="Arial" w:hAnsi="Arial" w:cs="Arial"/>
          <w:bCs/>
          <w:sz w:val="22"/>
          <w:szCs w:val="18"/>
          <w:lang w:val="es-ES" w:eastAsia="es-ES"/>
        </w:rPr>
      </w:pPr>
      <w:r>
        <w:rPr>
          <w:rFonts w:ascii="Arial" w:hAnsi="Arial" w:cs="Arial"/>
          <w:bCs/>
          <w:sz w:val="22"/>
          <w:szCs w:val="18"/>
          <w:lang w:val="es-ES" w:eastAsia="es-ES"/>
        </w:rPr>
        <w:t>Radicación Nro.</w:t>
      </w:r>
      <w:r w:rsidRPr="00CF0667">
        <w:rPr>
          <w:rFonts w:ascii="Arial" w:hAnsi="Arial" w:cs="Arial"/>
          <w:bCs/>
          <w:sz w:val="22"/>
          <w:szCs w:val="18"/>
          <w:lang w:val="es-ES" w:eastAsia="es-ES"/>
        </w:rPr>
        <w:t>:</w:t>
      </w:r>
      <w:r w:rsidRPr="00CF0667">
        <w:rPr>
          <w:rFonts w:ascii="Arial" w:hAnsi="Arial" w:cs="Arial"/>
          <w:bCs/>
          <w:sz w:val="22"/>
          <w:szCs w:val="18"/>
          <w:lang w:val="es-ES" w:eastAsia="es-ES"/>
        </w:rPr>
        <w:tab/>
      </w:r>
      <w:bookmarkStart w:id="0" w:name="_GoBack"/>
      <w:r w:rsidRPr="00CF0667">
        <w:rPr>
          <w:rFonts w:ascii="Arial" w:hAnsi="Arial" w:cs="Arial"/>
          <w:bCs/>
          <w:sz w:val="22"/>
          <w:szCs w:val="18"/>
          <w:lang w:val="es-ES" w:eastAsia="es-ES"/>
        </w:rPr>
        <w:t xml:space="preserve">66001310500320240006401 </w:t>
      </w:r>
      <w:bookmarkEnd w:id="0"/>
    </w:p>
    <w:p w14:paraId="39154669" w14:textId="28CC7F94" w:rsidR="00CF0667" w:rsidRPr="00CF0667" w:rsidRDefault="00CF0667" w:rsidP="00CF0667">
      <w:pPr>
        <w:overflowPunct/>
        <w:autoSpaceDE/>
        <w:autoSpaceDN/>
        <w:adjustRightInd/>
        <w:ind w:left="2127"/>
        <w:jc w:val="both"/>
        <w:textAlignment w:val="auto"/>
        <w:rPr>
          <w:rFonts w:ascii="Arial" w:hAnsi="Arial" w:cs="Arial"/>
          <w:bCs/>
          <w:sz w:val="22"/>
          <w:szCs w:val="18"/>
          <w:lang w:val="es-ES" w:eastAsia="es-ES"/>
        </w:rPr>
      </w:pPr>
      <w:r w:rsidRPr="00CF0667">
        <w:rPr>
          <w:rFonts w:ascii="Arial" w:hAnsi="Arial" w:cs="Arial"/>
          <w:bCs/>
          <w:sz w:val="22"/>
          <w:szCs w:val="18"/>
          <w:lang w:val="es-ES" w:eastAsia="es-ES"/>
        </w:rPr>
        <w:t>Demandante:</w:t>
      </w:r>
      <w:r>
        <w:rPr>
          <w:rFonts w:ascii="Arial" w:hAnsi="Arial" w:cs="Arial"/>
          <w:bCs/>
          <w:sz w:val="22"/>
          <w:szCs w:val="18"/>
          <w:lang w:val="es-ES" w:eastAsia="es-ES"/>
        </w:rPr>
        <w:tab/>
      </w:r>
      <w:r>
        <w:rPr>
          <w:rFonts w:ascii="Arial" w:hAnsi="Arial" w:cs="Arial"/>
          <w:bCs/>
          <w:sz w:val="22"/>
          <w:szCs w:val="18"/>
          <w:lang w:val="es-ES" w:eastAsia="es-ES"/>
        </w:rPr>
        <w:tab/>
      </w:r>
      <w:r w:rsidRPr="00CF0667">
        <w:rPr>
          <w:rFonts w:ascii="Arial" w:hAnsi="Arial" w:cs="Arial"/>
          <w:bCs/>
          <w:sz w:val="22"/>
          <w:szCs w:val="18"/>
          <w:lang w:val="es-ES" w:eastAsia="es-ES"/>
        </w:rPr>
        <w:t>Personería Municipal de Pereira</w:t>
      </w:r>
    </w:p>
    <w:p w14:paraId="003AF381" w14:textId="4129D1F3" w:rsidR="00CF0667" w:rsidRPr="00CF0667" w:rsidRDefault="00CF0667" w:rsidP="00CF0667">
      <w:pPr>
        <w:overflowPunct/>
        <w:autoSpaceDE/>
        <w:autoSpaceDN/>
        <w:adjustRightInd/>
        <w:ind w:left="2127"/>
        <w:jc w:val="both"/>
        <w:textAlignment w:val="auto"/>
        <w:rPr>
          <w:rFonts w:ascii="Arial" w:hAnsi="Arial" w:cs="Arial"/>
          <w:bCs/>
          <w:sz w:val="22"/>
          <w:szCs w:val="18"/>
          <w:lang w:val="es-ES" w:eastAsia="es-ES"/>
        </w:rPr>
      </w:pPr>
      <w:r w:rsidRPr="00CF0667">
        <w:rPr>
          <w:rFonts w:ascii="Arial" w:hAnsi="Arial" w:cs="Arial"/>
          <w:bCs/>
          <w:sz w:val="22"/>
          <w:szCs w:val="18"/>
          <w:lang w:val="es-ES" w:eastAsia="es-ES"/>
        </w:rPr>
        <w:t>Demand</w:t>
      </w:r>
      <w:r>
        <w:rPr>
          <w:rFonts w:ascii="Arial" w:hAnsi="Arial" w:cs="Arial"/>
          <w:bCs/>
          <w:sz w:val="22"/>
          <w:szCs w:val="18"/>
          <w:lang w:val="es-ES" w:eastAsia="es-ES"/>
        </w:rPr>
        <w:t>ad</w:t>
      </w:r>
      <w:r w:rsidRPr="00CF0667">
        <w:rPr>
          <w:rFonts w:ascii="Arial" w:hAnsi="Arial" w:cs="Arial"/>
          <w:bCs/>
          <w:sz w:val="22"/>
          <w:szCs w:val="18"/>
          <w:lang w:val="es-ES" w:eastAsia="es-ES"/>
        </w:rPr>
        <w:t>o:</w:t>
      </w:r>
      <w:r>
        <w:rPr>
          <w:rFonts w:ascii="Arial" w:hAnsi="Arial" w:cs="Arial"/>
          <w:bCs/>
          <w:sz w:val="22"/>
          <w:szCs w:val="18"/>
          <w:lang w:val="es-ES" w:eastAsia="es-ES"/>
        </w:rPr>
        <w:tab/>
      </w:r>
      <w:r>
        <w:rPr>
          <w:rFonts w:ascii="Arial" w:hAnsi="Arial" w:cs="Arial"/>
          <w:bCs/>
          <w:sz w:val="22"/>
          <w:szCs w:val="18"/>
          <w:lang w:val="es-ES" w:eastAsia="es-ES"/>
        </w:rPr>
        <w:tab/>
      </w:r>
      <w:r w:rsidRPr="00CF0667">
        <w:rPr>
          <w:rFonts w:ascii="Arial" w:hAnsi="Arial" w:cs="Arial"/>
          <w:bCs/>
          <w:sz w:val="22"/>
          <w:szCs w:val="18"/>
          <w:lang w:val="es-ES" w:eastAsia="es-ES"/>
        </w:rPr>
        <w:t xml:space="preserve">Luz </w:t>
      </w:r>
      <w:proofErr w:type="spellStart"/>
      <w:r w:rsidRPr="00CF0667">
        <w:rPr>
          <w:rFonts w:ascii="Arial" w:hAnsi="Arial" w:cs="Arial"/>
          <w:bCs/>
          <w:sz w:val="22"/>
          <w:szCs w:val="18"/>
          <w:lang w:val="es-ES" w:eastAsia="es-ES"/>
        </w:rPr>
        <w:t>Elly</w:t>
      </w:r>
      <w:proofErr w:type="spellEnd"/>
      <w:r w:rsidRPr="00CF0667">
        <w:rPr>
          <w:rFonts w:ascii="Arial" w:hAnsi="Arial" w:cs="Arial"/>
          <w:bCs/>
          <w:sz w:val="22"/>
          <w:szCs w:val="18"/>
          <w:lang w:val="es-ES" w:eastAsia="es-ES"/>
        </w:rPr>
        <w:t xml:space="preserve"> Villa González</w:t>
      </w:r>
    </w:p>
    <w:p w14:paraId="709C48AB" w14:textId="341F90D3" w:rsidR="00CF0667" w:rsidRPr="00CF0667" w:rsidRDefault="00CF0667" w:rsidP="00CF0667">
      <w:pPr>
        <w:overflowPunct/>
        <w:autoSpaceDE/>
        <w:autoSpaceDN/>
        <w:adjustRightInd/>
        <w:ind w:left="4242" w:hanging="2115"/>
        <w:jc w:val="both"/>
        <w:textAlignment w:val="auto"/>
        <w:rPr>
          <w:rFonts w:ascii="Arial" w:hAnsi="Arial" w:cs="Arial"/>
          <w:bCs/>
          <w:sz w:val="22"/>
          <w:szCs w:val="18"/>
          <w:lang w:val="es-ES" w:eastAsia="es-ES"/>
        </w:rPr>
      </w:pPr>
      <w:r w:rsidRPr="00CF0667">
        <w:rPr>
          <w:rFonts w:ascii="Arial" w:hAnsi="Arial" w:cs="Arial"/>
          <w:bCs/>
          <w:sz w:val="22"/>
          <w:szCs w:val="18"/>
          <w:lang w:val="es-ES" w:eastAsia="es-ES"/>
        </w:rPr>
        <w:t>Vinculado:</w:t>
      </w:r>
      <w:r w:rsidRPr="00CF0667">
        <w:rPr>
          <w:rFonts w:ascii="Arial" w:hAnsi="Arial" w:cs="Arial"/>
          <w:bCs/>
          <w:sz w:val="22"/>
          <w:szCs w:val="18"/>
          <w:lang w:val="es-ES" w:eastAsia="es-ES"/>
        </w:rPr>
        <w:tab/>
      </w:r>
      <w:r>
        <w:rPr>
          <w:rFonts w:ascii="Arial" w:hAnsi="Arial" w:cs="Arial"/>
          <w:bCs/>
          <w:sz w:val="22"/>
          <w:szCs w:val="18"/>
          <w:lang w:val="es-ES" w:eastAsia="es-ES"/>
        </w:rPr>
        <w:tab/>
      </w:r>
      <w:r w:rsidRPr="00CF0667">
        <w:rPr>
          <w:rFonts w:ascii="Arial" w:hAnsi="Arial" w:cs="Arial"/>
          <w:bCs/>
          <w:sz w:val="22"/>
          <w:szCs w:val="18"/>
          <w:lang w:val="es-ES" w:eastAsia="es-ES"/>
        </w:rPr>
        <w:t xml:space="preserve">Sindicato de Empleados Públicos del Municipio de Pereira </w:t>
      </w:r>
      <w:r>
        <w:rPr>
          <w:rFonts w:ascii="Arial" w:hAnsi="Arial" w:cs="Arial"/>
          <w:bCs/>
          <w:sz w:val="22"/>
          <w:szCs w:val="18"/>
          <w:lang w:val="es-ES" w:eastAsia="es-ES"/>
        </w:rPr>
        <w:t>–</w:t>
      </w:r>
      <w:r w:rsidRPr="00CF0667">
        <w:rPr>
          <w:rFonts w:ascii="Arial" w:hAnsi="Arial" w:cs="Arial"/>
          <w:bCs/>
          <w:sz w:val="22"/>
          <w:szCs w:val="18"/>
          <w:lang w:val="es-ES" w:eastAsia="es-ES"/>
        </w:rPr>
        <w:t xml:space="preserve"> </w:t>
      </w:r>
      <w:proofErr w:type="spellStart"/>
      <w:r w:rsidRPr="00CF0667">
        <w:rPr>
          <w:rFonts w:ascii="Arial" w:hAnsi="Arial" w:cs="Arial"/>
          <w:bCs/>
          <w:sz w:val="22"/>
          <w:szCs w:val="18"/>
          <w:lang w:val="es-ES" w:eastAsia="es-ES"/>
        </w:rPr>
        <w:t>SemPereira</w:t>
      </w:r>
      <w:proofErr w:type="spellEnd"/>
    </w:p>
    <w:p w14:paraId="6BD29A6B" w14:textId="727404DB" w:rsidR="00CF0667" w:rsidRPr="00CF0667" w:rsidRDefault="00CF0667" w:rsidP="00CF0667">
      <w:pPr>
        <w:overflowPunct/>
        <w:autoSpaceDE/>
        <w:autoSpaceDN/>
        <w:adjustRightInd/>
        <w:ind w:left="2127"/>
        <w:jc w:val="both"/>
        <w:textAlignment w:val="auto"/>
        <w:rPr>
          <w:rFonts w:ascii="Arial" w:hAnsi="Arial" w:cs="Arial"/>
          <w:bCs/>
          <w:sz w:val="22"/>
          <w:szCs w:val="18"/>
          <w:lang w:val="es-ES" w:eastAsia="es-ES"/>
        </w:rPr>
      </w:pPr>
      <w:r w:rsidRPr="00CF0667">
        <w:rPr>
          <w:rFonts w:ascii="Arial" w:hAnsi="Arial" w:cs="Arial"/>
          <w:bCs/>
          <w:sz w:val="22"/>
          <w:szCs w:val="18"/>
          <w:lang w:val="es-ES" w:eastAsia="es-ES"/>
        </w:rPr>
        <w:t>Tema a Tratar:</w:t>
      </w:r>
      <w:r w:rsidRPr="00CF0667">
        <w:rPr>
          <w:rFonts w:ascii="Arial" w:hAnsi="Arial" w:cs="Arial"/>
          <w:bCs/>
          <w:sz w:val="22"/>
          <w:szCs w:val="18"/>
          <w:lang w:val="es-ES" w:eastAsia="es-ES"/>
        </w:rPr>
        <w:tab/>
        <w:t>Levantamiento de fuero sindical – Innecesario</w:t>
      </w:r>
    </w:p>
    <w:p w14:paraId="097AE0A1" w14:textId="77777777" w:rsidR="00CF0667" w:rsidRPr="00CF0667" w:rsidRDefault="00CF0667" w:rsidP="00CF0667">
      <w:pPr>
        <w:overflowPunct/>
        <w:autoSpaceDE/>
        <w:autoSpaceDN/>
        <w:adjustRightInd/>
        <w:spacing w:line="276" w:lineRule="auto"/>
        <w:contextualSpacing/>
        <w:textAlignment w:val="auto"/>
        <w:rPr>
          <w:rFonts w:ascii="Arial" w:hAnsi="Arial" w:cs="Arial"/>
          <w:b/>
          <w:szCs w:val="24"/>
          <w:u w:val="single"/>
          <w:lang w:val="es-ES" w:eastAsia="es-ES"/>
        </w:rPr>
      </w:pPr>
    </w:p>
    <w:p w14:paraId="06F1267C" w14:textId="176766CC" w:rsidR="002767D1" w:rsidRPr="00CF0667" w:rsidRDefault="002767D1" w:rsidP="00CF0667">
      <w:pPr>
        <w:spacing w:line="276" w:lineRule="auto"/>
        <w:jc w:val="center"/>
        <w:rPr>
          <w:rFonts w:ascii="Arial" w:hAnsi="Arial" w:cs="Arial"/>
          <w:szCs w:val="24"/>
        </w:rPr>
      </w:pPr>
      <w:r w:rsidRPr="00CF0667">
        <w:rPr>
          <w:rFonts w:ascii="Arial" w:hAnsi="Arial" w:cs="Arial"/>
          <w:szCs w:val="24"/>
        </w:rPr>
        <w:t>Pereira</w:t>
      </w:r>
      <w:r w:rsidR="009508BE" w:rsidRPr="00CF0667">
        <w:rPr>
          <w:rFonts w:ascii="Arial" w:hAnsi="Arial" w:cs="Arial"/>
          <w:szCs w:val="24"/>
        </w:rPr>
        <w:t>, Risaralda</w:t>
      </w:r>
      <w:r w:rsidR="00E34DA7" w:rsidRPr="00CF0667">
        <w:rPr>
          <w:rFonts w:ascii="Arial" w:hAnsi="Arial" w:cs="Arial"/>
          <w:szCs w:val="24"/>
        </w:rPr>
        <w:t xml:space="preserve">, </w:t>
      </w:r>
      <w:r w:rsidR="00EE0443" w:rsidRPr="00CF0667">
        <w:rPr>
          <w:rFonts w:ascii="Arial" w:hAnsi="Arial" w:cs="Arial"/>
          <w:szCs w:val="24"/>
        </w:rPr>
        <w:t>catorce</w:t>
      </w:r>
      <w:r w:rsidR="00C72717" w:rsidRPr="00CF0667">
        <w:rPr>
          <w:rFonts w:ascii="Arial" w:hAnsi="Arial" w:cs="Arial"/>
          <w:szCs w:val="24"/>
        </w:rPr>
        <w:t xml:space="preserve"> </w:t>
      </w:r>
      <w:r w:rsidRPr="00CF0667">
        <w:rPr>
          <w:rFonts w:ascii="Arial" w:hAnsi="Arial" w:cs="Arial"/>
          <w:szCs w:val="24"/>
        </w:rPr>
        <w:t>(</w:t>
      </w:r>
      <w:r w:rsidR="00EE0443" w:rsidRPr="00CF0667">
        <w:rPr>
          <w:rFonts w:ascii="Arial" w:hAnsi="Arial" w:cs="Arial"/>
          <w:szCs w:val="24"/>
        </w:rPr>
        <w:t>14</w:t>
      </w:r>
      <w:r w:rsidRPr="00CF0667">
        <w:rPr>
          <w:rFonts w:ascii="Arial" w:hAnsi="Arial" w:cs="Arial"/>
          <w:szCs w:val="24"/>
        </w:rPr>
        <w:t>)</w:t>
      </w:r>
      <w:r w:rsidR="004C27BF" w:rsidRPr="00CF0667">
        <w:rPr>
          <w:rFonts w:ascii="Arial" w:hAnsi="Arial" w:cs="Arial"/>
          <w:szCs w:val="24"/>
        </w:rPr>
        <w:t xml:space="preserve"> </w:t>
      </w:r>
      <w:r w:rsidR="007E2806" w:rsidRPr="00CF0667">
        <w:rPr>
          <w:rFonts w:ascii="Arial" w:hAnsi="Arial" w:cs="Arial"/>
          <w:szCs w:val="24"/>
        </w:rPr>
        <w:t>junio</w:t>
      </w:r>
      <w:r w:rsidR="008B3F79" w:rsidRPr="00CF0667">
        <w:rPr>
          <w:rFonts w:ascii="Arial" w:hAnsi="Arial" w:cs="Arial"/>
          <w:szCs w:val="24"/>
        </w:rPr>
        <w:t xml:space="preserve"> </w:t>
      </w:r>
      <w:r w:rsidRPr="00CF0667">
        <w:rPr>
          <w:rFonts w:ascii="Arial" w:hAnsi="Arial" w:cs="Arial"/>
          <w:szCs w:val="24"/>
        </w:rPr>
        <w:t xml:space="preserve">de dos mil </w:t>
      </w:r>
      <w:r w:rsidR="008B3F79" w:rsidRPr="00CF0667">
        <w:rPr>
          <w:rFonts w:ascii="Arial" w:hAnsi="Arial" w:cs="Arial"/>
          <w:szCs w:val="24"/>
        </w:rPr>
        <w:t>veint</w:t>
      </w:r>
      <w:r w:rsidR="00E34DA7" w:rsidRPr="00CF0667">
        <w:rPr>
          <w:rFonts w:ascii="Arial" w:hAnsi="Arial" w:cs="Arial"/>
          <w:szCs w:val="24"/>
        </w:rPr>
        <w:t>i</w:t>
      </w:r>
      <w:r w:rsidR="007E2806" w:rsidRPr="00CF0667">
        <w:rPr>
          <w:rFonts w:ascii="Arial" w:hAnsi="Arial" w:cs="Arial"/>
          <w:szCs w:val="24"/>
        </w:rPr>
        <w:t>cuatro</w:t>
      </w:r>
      <w:r w:rsidR="008B3F79" w:rsidRPr="00CF0667">
        <w:rPr>
          <w:rFonts w:ascii="Arial" w:hAnsi="Arial" w:cs="Arial"/>
          <w:szCs w:val="24"/>
        </w:rPr>
        <w:t xml:space="preserve"> </w:t>
      </w:r>
      <w:r w:rsidR="00DF177D" w:rsidRPr="00CF0667">
        <w:rPr>
          <w:rFonts w:ascii="Arial" w:hAnsi="Arial" w:cs="Arial"/>
          <w:szCs w:val="24"/>
        </w:rPr>
        <w:t>(20</w:t>
      </w:r>
      <w:r w:rsidR="008B3F79" w:rsidRPr="00CF0667">
        <w:rPr>
          <w:rFonts w:ascii="Arial" w:hAnsi="Arial" w:cs="Arial"/>
          <w:szCs w:val="24"/>
        </w:rPr>
        <w:t>2</w:t>
      </w:r>
      <w:r w:rsidR="007E2806" w:rsidRPr="00CF0667">
        <w:rPr>
          <w:rFonts w:ascii="Arial" w:hAnsi="Arial" w:cs="Arial"/>
          <w:szCs w:val="24"/>
        </w:rPr>
        <w:t>4</w:t>
      </w:r>
      <w:r w:rsidRPr="00CF0667">
        <w:rPr>
          <w:rFonts w:ascii="Arial" w:hAnsi="Arial" w:cs="Arial"/>
          <w:szCs w:val="24"/>
        </w:rPr>
        <w:t>)</w:t>
      </w:r>
      <w:r w:rsidR="00AF5CFC" w:rsidRPr="00CF0667">
        <w:rPr>
          <w:rFonts w:ascii="Arial" w:hAnsi="Arial" w:cs="Arial"/>
          <w:szCs w:val="24"/>
        </w:rPr>
        <w:t xml:space="preserve"> </w:t>
      </w:r>
    </w:p>
    <w:p w14:paraId="11C0FB01" w14:textId="2F606775" w:rsidR="009E60C6" w:rsidRPr="00CF0667" w:rsidRDefault="008B3F79" w:rsidP="00CF0667">
      <w:pPr>
        <w:spacing w:line="276" w:lineRule="auto"/>
        <w:jc w:val="center"/>
        <w:rPr>
          <w:rFonts w:ascii="Arial" w:hAnsi="Arial" w:cs="Arial"/>
          <w:szCs w:val="24"/>
        </w:rPr>
      </w:pPr>
      <w:r w:rsidRPr="00CF0667">
        <w:rPr>
          <w:rFonts w:ascii="Arial" w:hAnsi="Arial" w:cs="Arial"/>
          <w:szCs w:val="24"/>
        </w:rPr>
        <w:t xml:space="preserve">Acta de discusión No. </w:t>
      </w:r>
      <w:r w:rsidR="00EE0443" w:rsidRPr="00CF0667">
        <w:rPr>
          <w:rFonts w:ascii="Arial" w:hAnsi="Arial" w:cs="Arial"/>
          <w:szCs w:val="24"/>
        </w:rPr>
        <w:t>80</w:t>
      </w:r>
      <w:r w:rsidR="009E60C6" w:rsidRPr="00CF0667">
        <w:rPr>
          <w:rFonts w:ascii="Arial" w:hAnsi="Arial" w:cs="Arial"/>
          <w:szCs w:val="24"/>
        </w:rPr>
        <w:t xml:space="preserve"> de </w:t>
      </w:r>
      <w:r w:rsidR="00EE0443" w:rsidRPr="00CF0667">
        <w:rPr>
          <w:rFonts w:ascii="Arial" w:hAnsi="Arial" w:cs="Arial"/>
          <w:szCs w:val="24"/>
        </w:rPr>
        <w:t>14</w:t>
      </w:r>
      <w:r w:rsidR="006D166D" w:rsidRPr="00CF0667">
        <w:rPr>
          <w:rFonts w:ascii="Arial" w:hAnsi="Arial" w:cs="Arial"/>
          <w:szCs w:val="24"/>
        </w:rPr>
        <w:t>/</w:t>
      </w:r>
      <w:r w:rsidR="009E60C6" w:rsidRPr="00CF0667">
        <w:rPr>
          <w:rFonts w:ascii="Arial" w:hAnsi="Arial" w:cs="Arial"/>
          <w:szCs w:val="24"/>
        </w:rPr>
        <w:t>0</w:t>
      </w:r>
      <w:r w:rsidR="007E2806" w:rsidRPr="00CF0667">
        <w:rPr>
          <w:rFonts w:ascii="Arial" w:hAnsi="Arial" w:cs="Arial"/>
          <w:szCs w:val="24"/>
        </w:rPr>
        <w:t>6</w:t>
      </w:r>
      <w:r w:rsidRPr="00CF0667">
        <w:rPr>
          <w:rFonts w:ascii="Arial" w:hAnsi="Arial" w:cs="Arial"/>
          <w:szCs w:val="24"/>
        </w:rPr>
        <w:t>/202</w:t>
      </w:r>
      <w:r w:rsidR="007E2806" w:rsidRPr="00CF0667">
        <w:rPr>
          <w:rFonts w:ascii="Arial" w:hAnsi="Arial" w:cs="Arial"/>
          <w:szCs w:val="24"/>
        </w:rPr>
        <w:t>4</w:t>
      </w:r>
    </w:p>
    <w:p w14:paraId="6C5E21E9" w14:textId="1FB88B9A" w:rsidR="002767D1" w:rsidRPr="00CF0667" w:rsidRDefault="002767D1" w:rsidP="00CF0667">
      <w:pPr>
        <w:keepNext/>
        <w:spacing w:line="276" w:lineRule="auto"/>
        <w:rPr>
          <w:rFonts w:ascii="Arial" w:hAnsi="Arial" w:cs="Arial"/>
          <w:szCs w:val="24"/>
        </w:rPr>
      </w:pPr>
    </w:p>
    <w:p w14:paraId="05D058B5" w14:textId="678374F6" w:rsidR="00CF0667" w:rsidRPr="00CF0667" w:rsidRDefault="00CF0667" w:rsidP="00CF0667">
      <w:pPr>
        <w:keepNext/>
        <w:spacing w:line="276" w:lineRule="auto"/>
        <w:rPr>
          <w:rFonts w:ascii="Arial" w:hAnsi="Arial" w:cs="Arial"/>
          <w:szCs w:val="24"/>
        </w:rPr>
      </w:pPr>
    </w:p>
    <w:p w14:paraId="481E099E" w14:textId="460DC5EE" w:rsidR="00B350CF" w:rsidRPr="00CF0667" w:rsidRDefault="00845379" w:rsidP="00CF0667">
      <w:pPr>
        <w:suppressAutoHyphens/>
        <w:spacing w:line="276" w:lineRule="auto"/>
        <w:jc w:val="both"/>
        <w:rPr>
          <w:rFonts w:ascii="Arial" w:hAnsi="Arial" w:cs="Arial"/>
          <w:spacing w:val="-2"/>
          <w:szCs w:val="24"/>
          <w:lang w:val="es-ES"/>
        </w:rPr>
      </w:pPr>
      <w:r w:rsidRPr="00CF0667">
        <w:rPr>
          <w:rFonts w:ascii="Arial" w:hAnsi="Arial" w:cs="Arial"/>
          <w:spacing w:val="-2"/>
          <w:szCs w:val="24"/>
          <w:lang w:val="es-ES"/>
        </w:rPr>
        <w:t xml:space="preserve">Procede </w:t>
      </w:r>
      <w:r w:rsidR="00B350CF" w:rsidRPr="00CF0667">
        <w:rPr>
          <w:rFonts w:ascii="Arial" w:hAnsi="Arial" w:cs="Arial"/>
          <w:spacing w:val="-2"/>
          <w:szCs w:val="24"/>
          <w:lang w:val="es-ES"/>
        </w:rPr>
        <w:t>la Sala de Decisión Laboral del Tribunal Superior d</w:t>
      </w:r>
      <w:r w:rsidR="00DF177D" w:rsidRPr="00CF0667">
        <w:rPr>
          <w:rFonts w:ascii="Arial" w:hAnsi="Arial" w:cs="Arial"/>
          <w:spacing w:val="-2"/>
          <w:szCs w:val="24"/>
          <w:lang w:val="es-ES"/>
        </w:rPr>
        <w:t>el Distrito Judicial de Pereira</w:t>
      </w:r>
      <w:r w:rsidR="00B350CF" w:rsidRPr="00CF0667">
        <w:rPr>
          <w:rFonts w:ascii="Arial" w:hAnsi="Arial" w:cs="Arial"/>
          <w:spacing w:val="-2"/>
          <w:szCs w:val="24"/>
          <w:lang w:val="es-ES"/>
        </w:rPr>
        <w:t xml:space="preserve"> a </w:t>
      </w:r>
      <w:r w:rsidR="007E2806" w:rsidRPr="00CF0667">
        <w:rPr>
          <w:rFonts w:ascii="Arial" w:hAnsi="Arial" w:cs="Arial"/>
          <w:spacing w:val="-2"/>
          <w:szCs w:val="24"/>
          <w:lang w:val="es-ES"/>
        </w:rPr>
        <w:t xml:space="preserve">surtir el grado jurisdiccional de consulta de la </w:t>
      </w:r>
      <w:r w:rsidR="00CE0FF6" w:rsidRPr="00CF0667">
        <w:rPr>
          <w:rFonts w:ascii="Arial" w:hAnsi="Arial" w:cs="Arial"/>
          <w:spacing w:val="-2"/>
          <w:szCs w:val="24"/>
          <w:lang w:val="es-ES"/>
        </w:rPr>
        <w:t xml:space="preserve">sentencia proferida el </w:t>
      </w:r>
      <w:r w:rsidR="007E2806" w:rsidRPr="00CF0667">
        <w:rPr>
          <w:rFonts w:ascii="Arial" w:hAnsi="Arial" w:cs="Arial"/>
          <w:spacing w:val="-2"/>
          <w:szCs w:val="24"/>
          <w:lang w:val="es-ES"/>
        </w:rPr>
        <w:t>24 de mayo de 2024</w:t>
      </w:r>
      <w:r w:rsidR="008B3F79" w:rsidRPr="00CF0667">
        <w:rPr>
          <w:rFonts w:ascii="Arial" w:hAnsi="Arial" w:cs="Arial"/>
          <w:spacing w:val="-2"/>
          <w:szCs w:val="24"/>
          <w:lang w:val="es-ES"/>
        </w:rPr>
        <w:t xml:space="preserve"> </w:t>
      </w:r>
      <w:r w:rsidR="00B350CF" w:rsidRPr="00CF0667">
        <w:rPr>
          <w:rFonts w:ascii="Arial" w:hAnsi="Arial" w:cs="Arial"/>
          <w:spacing w:val="-2"/>
          <w:szCs w:val="24"/>
          <w:lang w:val="es-ES"/>
        </w:rPr>
        <w:t xml:space="preserve">por el </w:t>
      </w:r>
      <w:r w:rsidR="0070297F" w:rsidRPr="00CF0667">
        <w:rPr>
          <w:rFonts w:ascii="Arial" w:hAnsi="Arial" w:cs="Arial"/>
          <w:spacing w:val="-2"/>
          <w:szCs w:val="24"/>
          <w:lang w:val="es-ES"/>
        </w:rPr>
        <w:t xml:space="preserve">Juzgado </w:t>
      </w:r>
      <w:r w:rsidR="007E2806" w:rsidRPr="00CF0667">
        <w:rPr>
          <w:rFonts w:ascii="Arial" w:hAnsi="Arial" w:cs="Arial"/>
          <w:spacing w:val="-2"/>
          <w:szCs w:val="24"/>
          <w:lang w:val="es-ES"/>
        </w:rPr>
        <w:t>Tercero</w:t>
      </w:r>
      <w:r w:rsidR="006E33E4" w:rsidRPr="00CF0667">
        <w:rPr>
          <w:rFonts w:ascii="Arial" w:hAnsi="Arial" w:cs="Arial"/>
          <w:spacing w:val="-2"/>
          <w:szCs w:val="24"/>
          <w:lang w:val="es-ES"/>
        </w:rPr>
        <w:t xml:space="preserve"> </w:t>
      </w:r>
      <w:r w:rsidR="0070297F" w:rsidRPr="00CF0667">
        <w:rPr>
          <w:rFonts w:ascii="Arial" w:hAnsi="Arial" w:cs="Arial"/>
          <w:spacing w:val="-2"/>
          <w:szCs w:val="24"/>
          <w:lang w:val="es-ES"/>
        </w:rPr>
        <w:t>Laboral del Circuito de Pereira</w:t>
      </w:r>
      <w:r w:rsidR="00B350CF" w:rsidRPr="00CF0667">
        <w:rPr>
          <w:rFonts w:ascii="Arial" w:hAnsi="Arial" w:cs="Arial"/>
          <w:spacing w:val="-2"/>
          <w:szCs w:val="24"/>
          <w:lang w:val="es-ES"/>
        </w:rPr>
        <w:t xml:space="preserve">, dentro del </w:t>
      </w:r>
      <w:r w:rsidR="006E33E4" w:rsidRPr="00CF0667">
        <w:rPr>
          <w:rFonts w:ascii="Arial" w:hAnsi="Arial" w:cs="Arial"/>
          <w:spacing w:val="-2"/>
          <w:szCs w:val="24"/>
          <w:lang w:val="es-ES"/>
        </w:rPr>
        <w:t>P</w:t>
      </w:r>
      <w:r w:rsidR="000D2974" w:rsidRPr="00CF0667">
        <w:rPr>
          <w:rFonts w:ascii="Arial" w:hAnsi="Arial" w:cs="Arial"/>
          <w:spacing w:val="-2"/>
          <w:szCs w:val="24"/>
          <w:lang w:val="es-ES"/>
        </w:rPr>
        <w:t xml:space="preserve">roceso especial </w:t>
      </w:r>
      <w:r w:rsidR="0070297F" w:rsidRPr="00CF0667">
        <w:rPr>
          <w:rFonts w:ascii="Arial" w:hAnsi="Arial" w:cs="Arial"/>
          <w:spacing w:val="-2"/>
          <w:szCs w:val="24"/>
          <w:lang w:val="es-ES"/>
        </w:rPr>
        <w:t xml:space="preserve">de </w:t>
      </w:r>
      <w:r w:rsidR="0070297F" w:rsidRPr="000D2974">
        <w:rPr>
          <w:rFonts w:ascii="Arial" w:hAnsi="Arial" w:cs="Arial"/>
          <w:b/>
          <w:spacing w:val="-2"/>
          <w:szCs w:val="24"/>
          <w:lang w:val="es-ES"/>
        </w:rPr>
        <w:t>Fuero Sindical</w:t>
      </w:r>
      <w:r w:rsidR="006E33E4" w:rsidRPr="00CF0667">
        <w:rPr>
          <w:rFonts w:ascii="Arial" w:hAnsi="Arial" w:cs="Arial"/>
          <w:spacing w:val="-2"/>
          <w:szCs w:val="24"/>
          <w:lang w:val="es-ES"/>
        </w:rPr>
        <w:t xml:space="preserve"> (</w:t>
      </w:r>
      <w:r w:rsidR="00E34DA7" w:rsidRPr="00CF0667">
        <w:rPr>
          <w:rFonts w:ascii="Arial" w:hAnsi="Arial" w:cs="Arial"/>
          <w:spacing w:val="-2"/>
          <w:szCs w:val="24"/>
          <w:lang w:val="es-ES"/>
        </w:rPr>
        <w:t>l</w:t>
      </w:r>
      <w:r w:rsidR="008B3F79" w:rsidRPr="00CF0667">
        <w:rPr>
          <w:rFonts w:ascii="Arial" w:hAnsi="Arial" w:cs="Arial"/>
          <w:spacing w:val="-2"/>
          <w:szCs w:val="24"/>
          <w:lang w:val="es-ES"/>
        </w:rPr>
        <w:t>evantamiento</w:t>
      </w:r>
      <w:r w:rsidR="006E33E4" w:rsidRPr="00CF0667">
        <w:rPr>
          <w:rFonts w:ascii="Arial" w:hAnsi="Arial" w:cs="Arial"/>
          <w:spacing w:val="-2"/>
          <w:szCs w:val="24"/>
          <w:lang w:val="es-ES"/>
        </w:rPr>
        <w:t>)</w:t>
      </w:r>
      <w:r w:rsidR="00F20E98" w:rsidRPr="00CF0667">
        <w:rPr>
          <w:rFonts w:ascii="Arial" w:hAnsi="Arial" w:cs="Arial"/>
          <w:spacing w:val="-2"/>
          <w:szCs w:val="24"/>
          <w:lang w:val="es-ES"/>
        </w:rPr>
        <w:t xml:space="preserve"> iniciado </w:t>
      </w:r>
      <w:r w:rsidR="00CE0FF6" w:rsidRPr="00CF0667">
        <w:rPr>
          <w:rFonts w:ascii="Arial" w:hAnsi="Arial" w:cs="Arial"/>
          <w:spacing w:val="-2"/>
          <w:szCs w:val="24"/>
          <w:lang w:val="es-ES"/>
        </w:rPr>
        <w:t xml:space="preserve">por </w:t>
      </w:r>
      <w:r w:rsidR="007E2806" w:rsidRPr="00CF0667">
        <w:rPr>
          <w:rFonts w:ascii="Arial" w:hAnsi="Arial" w:cs="Arial"/>
          <w:spacing w:val="-2"/>
          <w:szCs w:val="24"/>
          <w:lang w:val="es-ES"/>
        </w:rPr>
        <w:t xml:space="preserve">la </w:t>
      </w:r>
      <w:r w:rsidR="007E2806" w:rsidRPr="000D2974">
        <w:rPr>
          <w:rFonts w:ascii="Arial" w:hAnsi="Arial" w:cs="Arial"/>
          <w:b/>
          <w:spacing w:val="-2"/>
          <w:szCs w:val="24"/>
          <w:lang w:val="es-ES"/>
        </w:rPr>
        <w:t>Personería Municipal de Pereira</w:t>
      </w:r>
      <w:r w:rsidR="007E2806" w:rsidRPr="00CF0667">
        <w:rPr>
          <w:rFonts w:ascii="Arial" w:hAnsi="Arial" w:cs="Arial"/>
          <w:spacing w:val="-2"/>
          <w:szCs w:val="24"/>
          <w:lang w:val="es-ES"/>
        </w:rPr>
        <w:t xml:space="preserve"> </w:t>
      </w:r>
      <w:r w:rsidR="00621444" w:rsidRPr="00CF0667">
        <w:rPr>
          <w:rFonts w:ascii="Arial" w:hAnsi="Arial" w:cs="Arial"/>
          <w:spacing w:val="-2"/>
          <w:szCs w:val="24"/>
          <w:lang w:val="es-ES"/>
        </w:rPr>
        <w:t xml:space="preserve">contra </w:t>
      </w:r>
      <w:r w:rsidR="007E2806" w:rsidRPr="000D2974">
        <w:rPr>
          <w:rFonts w:ascii="Arial" w:hAnsi="Arial" w:cs="Arial"/>
          <w:b/>
          <w:spacing w:val="-2"/>
          <w:szCs w:val="24"/>
          <w:lang w:val="es-ES"/>
        </w:rPr>
        <w:t xml:space="preserve">Luz </w:t>
      </w:r>
      <w:proofErr w:type="spellStart"/>
      <w:r w:rsidR="007E2806" w:rsidRPr="000D2974">
        <w:rPr>
          <w:rFonts w:ascii="Arial" w:hAnsi="Arial" w:cs="Arial"/>
          <w:b/>
          <w:spacing w:val="-2"/>
          <w:szCs w:val="24"/>
          <w:lang w:val="es-ES"/>
        </w:rPr>
        <w:t>Elly</w:t>
      </w:r>
      <w:proofErr w:type="spellEnd"/>
      <w:r w:rsidR="007E2806" w:rsidRPr="000D2974">
        <w:rPr>
          <w:rFonts w:ascii="Arial" w:hAnsi="Arial" w:cs="Arial"/>
          <w:b/>
          <w:spacing w:val="-2"/>
          <w:szCs w:val="24"/>
          <w:lang w:val="es-ES"/>
        </w:rPr>
        <w:t xml:space="preserve"> Villa González</w:t>
      </w:r>
      <w:r w:rsidR="00D15C15" w:rsidRPr="00CF0667">
        <w:rPr>
          <w:rFonts w:ascii="Arial" w:hAnsi="Arial" w:cs="Arial"/>
          <w:spacing w:val="-2"/>
          <w:szCs w:val="24"/>
          <w:lang w:val="es-ES"/>
        </w:rPr>
        <w:t>, trámite</w:t>
      </w:r>
      <w:r w:rsidR="008B3F79" w:rsidRPr="00CF0667">
        <w:rPr>
          <w:rFonts w:ascii="Arial" w:hAnsi="Arial" w:cs="Arial"/>
          <w:spacing w:val="-2"/>
          <w:szCs w:val="24"/>
          <w:lang w:val="es-ES"/>
        </w:rPr>
        <w:t xml:space="preserve"> dentro del cual obra como </w:t>
      </w:r>
      <w:r w:rsidR="007E2806" w:rsidRPr="00CF0667">
        <w:rPr>
          <w:rFonts w:ascii="Arial" w:hAnsi="Arial" w:cs="Arial"/>
          <w:spacing w:val="-2"/>
          <w:szCs w:val="24"/>
          <w:lang w:val="es-ES"/>
        </w:rPr>
        <w:t>vinculado</w:t>
      </w:r>
      <w:r w:rsidR="004C2359" w:rsidRPr="00CF0667">
        <w:rPr>
          <w:rFonts w:ascii="Arial" w:hAnsi="Arial" w:cs="Arial"/>
          <w:spacing w:val="-2"/>
          <w:szCs w:val="24"/>
          <w:lang w:val="es-ES"/>
        </w:rPr>
        <w:t xml:space="preserve"> </w:t>
      </w:r>
      <w:r w:rsidR="007E2806" w:rsidRPr="00CF0667">
        <w:rPr>
          <w:rFonts w:ascii="Arial" w:hAnsi="Arial" w:cs="Arial"/>
          <w:spacing w:val="-2"/>
          <w:szCs w:val="24"/>
          <w:lang w:val="es-ES"/>
        </w:rPr>
        <w:t xml:space="preserve">el </w:t>
      </w:r>
      <w:r w:rsidR="007E2806" w:rsidRPr="000D2974">
        <w:rPr>
          <w:rFonts w:ascii="Arial" w:hAnsi="Arial" w:cs="Arial"/>
          <w:b/>
          <w:spacing w:val="-2"/>
          <w:szCs w:val="24"/>
          <w:lang w:val="es-ES"/>
        </w:rPr>
        <w:t xml:space="preserve">Sindicato de Empleados Públicos del Municipio de Pereira – </w:t>
      </w:r>
      <w:proofErr w:type="spellStart"/>
      <w:r w:rsidR="007E2806" w:rsidRPr="000D2974">
        <w:rPr>
          <w:rFonts w:ascii="Arial" w:hAnsi="Arial" w:cs="Arial"/>
          <w:b/>
          <w:spacing w:val="-2"/>
          <w:szCs w:val="24"/>
          <w:lang w:val="es-ES"/>
        </w:rPr>
        <w:t>SemPereira</w:t>
      </w:r>
      <w:proofErr w:type="spellEnd"/>
      <w:r w:rsidR="007E2806" w:rsidRPr="00CF0667">
        <w:rPr>
          <w:rFonts w:ascii="Arial" w:hAnsi="Arial" w:cs="Arial"/>
          <w:spacing w:val="-2"/>
          <w:szCs w:val="24"/>
          <w:lang w:val="es-ES"/>
        </w:rPr>
        <w:t>.</w:t>
      </w:r>
    </w:p>
    <w:p w14:paraId="4363BADB" w14:textId="77777777" w:rsidR="00434543" w:rsidRPr="00CF0667" w:rsidRDefault="00434543" w:rsidP="00CF0667">
      <w:pPr>
        <w:suppressAutoHyphens/>
        <w:spacing w:line="276" w:lineRule="auto"/>
        <w:jc w:val="both"/>
        <w:rPr>
          <w:rFonts w:ascii="Arial" w:hAnsi="Arial" w:cs="Arial"/>
          <w:spacing w:val="-2"/>
          <w:szCs w:val="24"/>
        </w:rPr>
      </w:pPr>
    </w:p>
    <w:p w14:paraId="64042FD5" w14:textId="77777777" w:rsidR="00B350CF" w:rsidRPr="00CF0667" w:rsidRDefault="00B350CF" w:rsidP="00CF0667">
      <w:pPr>
        <w:suppressAutoHyphens/>
        <w:spacing w:line="276" w:lineRule="auto"/>
        <w:jc w:val="center"/>
        <w:rPr>
          <w:rFonts w:ascii="Arial" w:hAnsi="Arial" w:cs="Arial"/>
          <w:b/>
          <w:bCs/>
          <w:spacing w:val="-2"/>
          <w:szCs w:val="24"/>
        </w:rPr>
      </w:pPr>
      <w:r w:rsidRPr="00CF0667">
        <w:rPr>
          <w:rFonts w:ascii="Arial" w:hAnsi="Arial" w:cs="Arial"/>
          <w:b/>
          <w:bCs/>
          <w:spacing w:val="-2"/>
          <w:szCs w:val="24"/>
        </w:rPr>
        <w:t>ANTECEDENTES</w:t>
      </w:r>
    </w:p>
    <w:p w14:paraId="0FABFB23" w14:textId="77777777" w:rsidR="004B0EB0" w:rsidRPr="00CF0667" w:rsidRDefault="004B0EB0" w:rsidP="00CF0667">
      <w:pPr>
        <w:suppressAutoHyphens/>
        <w:spacing w:line="276" w:lineRule="auto"/>
        <w:jc w:val="center"/>
        <w:rPr>
          <w:rFonts w:ascii="Arial" w:hAnsi="Arial" w:cs="Arial"/>
          <w:spacing w:val="-2"/>
          <w:szCs w:val="24"/>
        </w:rPr>
      </w:pPr>
    </w:p>
    <w:p w14:paraId="53CE31C0" w14:textId="5A5E032E" w:rsidR="00CB3C54" w:rsidRPr="00CF0667" w:rsidRDefault="00845379" w:rsidP="00CF0667">
      <w:pPr>
        <w:suppressAutoHyphens/>
        <w:spacing w:line="276" w:lineRule="auto"/>
        <w:jc w:val="both"/>
        <w:rPr>
          <w:rFonts w:ascii="Arial" w:hAnsi="Arial" w:cs="Arial"/>
          <w:b/>
          <w:bCs/>
          <w:spacing w:val="-2"/>
          <w:szCs w:val="24"/>
        </w:rPr>
      </w:pPr>
      <w:r w:rsidRPr="00CF0667">
        <w:rPr>
          <w:rFonts w:ascii="Arial" w:hAnsi="Arial" w:cs="Arial"/>
          <w:b/>
          <w:bCs/>
          <w:spacing w:val="-2"/>
          <w:szCs w:val="24"/>
        </w:rPr>
        <w:t xml:space="preserve">1. </w:t>
      </w:r>
      <w:r w:rsidR="00CB3C54" w:rsidRPr="00CF0667">
        <w:rPr>
          <w:rFonts w:ascii="Arial" w:hAnsi="Arial" w:cs="Arial"/>
          <w:b/>
          <w:bCs/>
          <w:spacing w:val="-2"/>
          <w:szCs w:val="24"/>
        </w:rPr>
        <w:t xml:space="preserve">Síntesis de la demanda </w:t>
      </w:r>
    </w:p>
    <w:p w14:paraId="285769E5" w14:textId="77777777" w:rsidR="00CB3C54" w:rsidRPr="00CF0667" w:rsidRDefault="00CB3C54" w:rsidP="00CF0667">
      <w:pPr>
        <w:suppressAutoHyphens/>
        <w:spacing w:line="276" w:lineRule="auto"/>
        <w:ind w:left="720"/>
        <w:jc w:val="both"/>
        <w:rPr>
          <w:rFonts w:ascii="Arial" w:hAnsi="Arial" w:cs="Arial"/>
          <w:b/>
          <w:bCs/>
          <w:spacing w:val="-2"/>
          <w:szCs w:val="24"/>
        </w:rPr>
      </w:pPr>
    </w:p>
    <w:p w14:paraId="5ED75C22" w14:textId="3A93B2EF" w:rsidR="003801D8" w:rsidRPr="00CF0667" w:rsidRDefault="007E2806" w:rsidP="00CF0667">
      <w:pPr>
        <w:spacing w:line="276" w:lineRule="auto"/>
        <w:jc w:val="both"/>
        <w:rPr>
          <w:rFonts w:ascii="Arial" w:hAnsi="Arial" w:cs="Arial"/>
          <w:szCs w:val="24"/>
          <w:lang w:val="es-ES"/>
        </w:rPr>
      </w:pPr>
      <w:r w:rsidRPr="00CF0667">
        <w:rPr>
          <w:rFonts w:ascii="Arial" w:hAnsi="Arial" w:cs="Arial"/>
          <w:spacing w:val="-2"/>
          <w:szCs w:val="24"/>
          <w:lang w:val="es-ES"/>
        </w:rPr>
        <w:t>La Personería Municipal de Pereira</w:t>
      </w:r>
      <w:r w:rsidR="00C014A5" w:rsidRPr="00CF0667">
        <w:rPr>
          <w:rFonts w:ascii="Arial" w:hAnsi="Arial" w:cs="Arial"/>
          <w:szCs w:val="24"/>
          <w:lang w:val="es-ES"/>
        </w:rPr>
        <w:t xml:space="preserve"> </w:t>
      </w:r>
      <w:r w:rsidR="00B431CB" w:rsidRPr="00CF0667">
        <w:rPr>
          <w:rFonts w:ascii="Arial" w:hAnsi="Arial" w:cs="Arial"/>
          <w:szCs w:val="24"/>
          <w:lang w:val="es-ES"/>
        </w:rPr>
        <w:t>presentó</w:t>
      </w:r>
      <w:r w:rsidR="00534008" w:rsidRPr="00CF0667">
        <w:rPr>
          <w:rFonts w:ascii="Arial" w:hAnsi="Arial" w:cs="Arial"/>
          <w:szCs w:val="24"/>
          <w:lang w:val="es-ES"/>
        </w:rPr>
        <w:t xml:space="preserve"> demanda</w:t>
      </w:r>
      <w:r w:rsidR="00C014A5" w:rsidRPr="00CF0667">
        <w:rPr>
          <w:rFonts w:ascii="Arial" w:hAnsi="Arial" w:cs="Arial"/>
          <w:szCs w:val="24"/>
          <w:lang w:val="es-ES"/>
        </w:rPr>
        <w:t xml:space="preserve"> </w:t>
      </w:r>
      <w:r w:rsidR="002D539A" w:rsidRPr="00CF0667">
        <w:rPr>
          <w:rFonts w:ascii="Arial" w:hAnsi="Arial" w:cs="Arial"/>
          <w:spacing w:val="-2"/>
          <w:szCs w:val="24"/>
          <w:lang w:val="es-ES"/>
        </w:rPr>
        <w:t xml:space="preserve">con el propósito de </w:t>
      </w:r>
      <w:r w:rsidR="00C014A5" w:rsidRPr="00CF0667">
        <w:rPr>
          <w:rFonts w:ascii="Arial" w:hAnsi="Arial" w:cs="Arial"/>
          <w:szCs w:val="24"/>
          <w:lang w:val="es-ES"/>
        </w:rPr>
        <w:t>que</w:t>
      </w:r>
      <w:r w:rsidR="003801D8" w:rsidRPr="00CF0667">
        <w:rPr>
          <w:rFonts w:ascii="Arial" w:hAnsi="Arial" w:cs="Arial"/>
          <w:szCs w:val="24"/>
          <w:lang w:val="es-ES"/>
        </w:rPr>
        <w:t xml:space="preserve"> se declare que</w:t>
      </w:r>
      <w:r w:rsidR="004C2359" w:rsidRPr="00CF0667">
        <w:rPr>
          <w:rFonts w:ascii="Arial" w:hAnsi="Arial" w:cs="Arial"/>
          <w:szCs w:val="24"/>
          <w:lang w:val="es-ES"/>
        </w:rPr>
        <w:t xml:space="preserve"> </w:t>
      </w:r>
      <w:r w:rsidRPr="00CF0667">
        <w:rPr>
          <w:rFonts w:ascii="Arial" w:hAnsi="Arial" w:cs="Arial"/>
          <w:szCs w:val="24"/>
          <w:lang w:val="es-ES"/>
        </w:rPr>
        <w:t xml:space="preserve">se configuró una justa causa para terminar </w:t>
      </w:r>
      <w:r w:rsidR="004C2359" w:rsidRPr="00CF0667">
        <w:rPr>
          <w:rFonts w:ascii="Arial" w:hAnsi="Arial" w:cs="Arial"/>
          <w:szCs w:val="24"/>
          <w:lang w:val="es-ES"/>
        </w:rPr>
        <w:t xml:space="preserve">el </w:t>
      </w:r>
      <w:r w:rsidRPr="00CF0667">
        <w:rPr>
          <w:rFonts w:ascii="Arial" w:hAnsi="Arial" w:cs="Arial"/>
          <w:szCs w:val="24"/>
          <w:lang w:val="es-ES"/>
        </w:rPr>
        <w:t>vínculo laboral que sostiene</w:t>
      </w:r>
      <w:r w:rsidR="004C2359" w:rsidRPr="00CF0667">
        <w:rPr>
          <w:rFonts w:ascii="Arial" w:hAnsi="Arial" w:cs="Arial"/>
          <w:szCs w:val="24"/>
          <w:lang w:val="es-ES"/>
        </w:rPr>
        <w:t xml:space="preserve"> con </w:t>
      </w:r>
      <w:r w:rsidRPr="00CF0667">
        <w:rPr>
          <w:rFonts w:ascii="Arial" w:hAnsi="Arial" w:cs="Arial"/>
          <w:szCs w:val="24"/>
          <w:lang w:val="es-ES"/>
        </w:rPr>
        <w:t xml:space="preserve">Luz </w:t>
      </w:r>
      <w:proofErr w:type="spellStart"/>
      <w:r w:rsidRPr="00CF0667">
        <w:rPr>
          <w:rFonts w:ascii="Arial" w:hAnsi="Arial" w:cs="Arial"/>
          <w:szCs w:val="24"/>
          <w:lang w:val="es-ES"/>
        </w:rPr>
        <w:t>Elly</w:t>
      </w:r>
      <w:proofErr w:type="spellEnd"/>
      <w:r w:rsidRPr="00CF0667">
        <w:rPr>
          <w:rFonts w:ascii="Arial" w:hAnsi="Arial" w:cs="Arial"/>
          <w:szCs w:val="24"/>
          <w:lang w:val="es-ES"/>
        </w:rPr>
        <w:t xml:space="preserve"> Villa González</w:t>
      </w:r>
      <w:r w:rsidR="004C2359" w:rsidRPr="00CF0667">
        <w:rPr>
          <w:rFonts w:ascii="Arial" w:hAnsi="Arial" w:cs="Arial"/>
          <w:szCs w:val="24"/>
          <w:lang w:val="es-ES"/>
        </w:rPr>
        <w:t xml:space="preserve"> </w:t>
      </w:r>
      <w:r w:rsidR="00BE6081" w:rsidRPr="00CF0667">
        <w:rPr>
          <w:rFonts w:ascii="Arial" w:hAnsi="Arial" w:cs="Arial"/>
          <w:szCs w:val="24"/>
          <w:lang w:val="es-ES"/>
        </w:rPr>
        <w:t>y,</w:t>
      </w:r>
      <w:r w:rsidR="004C2359" w:rsidRPr="00CF0667">
        <w:rPr>
          <w:rFonts w:ascii="Arial" w:hAnsi="Arial" w:cs="Arial"/>
          <w:szCs w:val="24"/>
          <w:lang w:val="es-ES"/>
        </w:rPr>
        <w:t xml:space="preserve"> en consecuencia, se ordene el levantamiento del fuero sindical y por ello autorice el despido.</w:t>
      </w:r>
    </w:p>
    <w:p w14:paraId="1B662E8B" w14:textId="77777777" w:rsidR="004C2359" w:rsidRPr="00CF0667" w:rsidRDefault="004C2359" w:rsidP="00CF0667">
      <w:pPr>
        <w:spacing w:line="276" w:lineRule="auto"/>
        <w:jc w:val="both"/>
        <w:rPr>
          <w:rFonts w:ascii="Arial" w:hAnsi="Arial" w:cs="Arial"/>
          <w:szCs w:val="24"/>
        </w:rPr>
      </w:pPr>
    </w:p>
    <w:p w14:paraId="5698B601" w14:textId="56E8BDB7" w:rsidR="00C073EB" w:rsidRPr="00CF0667" w:rsidRDefault="00C014A5" w:rsidP="00CF0667">
      <w:pPr>
        <w:spacing w:line="276" w:lineRule="auto"/>
        <w:jc w:val="both"/>
        <w:rPr>
          <w:rFonts w:ascii="Arial" w:hAnsi="Arial" w:cs="Arial"/>
          <w:szCs w:val="24"/>
          <w:lang w:val="es-ES"/>
        </w:rPr>
      </w:pPr>
      <w:r w:rsidRPr="00CF0667">
        <w:rPr>
          <w:rFonts w:ascii="Arial" w:hAnsi="Arial" w:cs="Arial"/>
          <w:szCs w:val="24"/>
          <w:lang w:val="es-ES"/>
        </w:rPr>
        <w:t>Funda</w:t>
      </w:r>
      <w:r w:rsidR="00B431CB" w:rsidRPr="00CF0667">
        <w:rPr>
          <w:rFonts w:ascii="Arial" w:hAnsi="Arial" w:cs="Arial"/>
          <w:szCs w:val="24"/>
          <w:lang w:val="es-ES"/>
        </w:rPr>
        <w:t xml:space="preserve">menta sus pretensiones en que: </w:t>
      </w:r>
      <w:r w:rsidRPr="00CF0667">
        <w:rPr>
          <w:rFonts w:ascii="Arial" w:hAnsi="Arial" w:cs="Arial"/>
          <w:i/>
          <w:iCs/>
          <w:szCs w:val="24"/>
          <w:lang w:val="es-ES"/>
        </w:rPr>
        <w:t>i)</w:t>
      </w:r>
      <w:r w:rsidRPr="00CF0667">
        <w:rPr>
          <w:rFonts w:ascii="Arial" w:hAnsi="Arial" w:cs="Arial"/>
          <w:szCs w:val="24"/>
          <w:lang w:val="es-ES"/>
        </w:rPr>
        <w:t xml:space="preserve"> </w:t>
      </w:r>
      <w:r w:rsidR="00C073EB" w:rsidRPr="00CF0667">
        <w:rPr>
          <w:rFonts w:ascii="Arial" w:hAnsi="Arial" w:cs="Arial"/>
          <w:szCs w:val="24"/>
          <w:lang w:val="es-ES"/>
        </w:rPr>
        <w:t xml:space="preserve">Luz </w:t>
      </w:r>
      <w:proofErr w:type="spellStart"/>
      <w:r w:rsidR="00C073EB" w:rsidRPr="00CF0667">
        <w:rPr>
          <w:rFonts w:ascii="Arial" w:hAnsi="Arial" w:cs="Arial"/>
          <w:szCs w:val="24"/>
          <w:lang w:val="es-ES"/>
        </w:rPr>
        <w:t>Elly</w:t>
      </w:r>
      <w:proofErr w:type="spellEnd"/>
      <w:r w:rsidR="00C073EB" w:rsidRPr="00CF0667">
        <w:rPr>
          <w:rFonts w:ascii="Arial" w:hAnsi="Arial" w:cs="Arial"/>
          <w:szCs w:val="24"/>
          <w:lang w:val="es-ES"/>
        </w:rPr>
        <w:t xml:space="preserve"> Villa González presta sus servicios a la Personería Municipal de Pereira; </w:t>
      </w:r>
      <w:r w:rsidR="00C073EB" w:rsidRPr="00CF0667">
        <w:rPr>
          <w:rFonts w:ascii="Arial" w:hAnsi="Arial" w:cs="Arial"/>
          <w:i/>
          <w:iCs/>
          <w:szCs w:val="24"/>
          <w:lang w:val="es-ES"/>
        </w:rPr>
        <w:t>ii)</w:t>
      </w:r>
      <w:r w:rsidR="00C073EB" w:rsidRPr="00CF0667">
        <w:rPr>
          <w:rFonts w:ascii="Arial" w:hAnsi="Arial" w:cs="Arial"/>
          <w:szCs w:val="24"/>
          <w:lang w:val="es-ES"/>
        </w:rPr>
        <w:t xml:space="preserve"> la demandada se encuentra amparada por el fuero sindical que desprende del Sindicato de Empleados Públicos del Municipio de Pereira;</w:t>
      </w:r>
      <w:r w:rsidR="00C073EB" w:rsidRPr="00CF0667">
        <w:rPr>
          <w:rFonts w:ascii="Arial" w:hAnsi="Arial" w:cs="Arial"/>
          <w:i/>
          <w:iCs/>
          <w:szCs w:val="24"/>
          <w:lang w:val="es-ES"/>
        </w:rPr>
        <w:t xml:space="preserve"> iii)</w:t>
      </w:r>
      <w:r w:rsidR="00C073EB" w:rsidRPr="00CF0667">
        <w:rPr>
          <w:rFonts w:ascii="Arial" w:hAnsi="Arial" w:cs="Arial"/>
          <w:szCs w:val="24"/>
          <w:lang w:val="es-ES"/>
        </w:rPr>
        <w:t xml:space="preserve"> el puesto que desempeña la demandada debe proveerse debido al concurso de méritos realizado por la Comisión Nacional del Servicios Civil.</w:t>
      </w:r>
    </w:p>
    <w:p w14:paraId="66E0F6B8" w14:textId="77777777" w:rsidR="00C073EB" w:rsidRPr="00CF0667" w:rsidRDefault="00C073EB" w:rsidP="00CF0667">
      <w:pPr>
        <w:spacing w:line="276" w:lineRule="auto"/>
        <w:jc w:val="both"/>
        <w:rPr>
          <w:rFonts w:ascii="Arial" w:hAnsi="Arial" w:cs="Arial"/>
          <w:szCs w:val="24"/>
        </w:rPr>
      </w:pPr>
    </w:p>
    <w:p w14:paraId="799787BC" w14:textId="45AB61B0" w:rsidR="009A2FE4" w:rsidRPr="00CF0667" w:rsidRDefault="009A2FE4" w:rsidP="00CF0667">
      <w:pPr>
        <w:spacing w:line="276" w:lineRule="auto"/>
        <w:jc w:val="both"/>
        <w:rPr>
          <w:rFonts w:ascii="Arial" w:hAnsi="Arial" w:cs="Arial"/>
          <w:b/>
          <w:bCs/>
          <w:szCs w:val="24"/>
        </w:rPr>
      </w:pPr>
      <w:r w:rsidRPr="00CF0667">
        <w:rPr>
          <w:rFonts w:ascii="Arial" w:hAnsi="Arial" w:cs="Arial"/>
          <w:b/>
          <w:bCs/>
          <w:szCs w:val="24"/>
        </w:rPr>
        <w:t>2. Síntesis de la contestación</w:t>
      </w:r>
      <w:r w:rsidR="003E5D0A" w:rsidRPr="00CF0667">
        <w:rPr>
          <w:rFonts w:ascii="Arial" w:hAnsi="Arial" w:cs="Arial"/>
          <w:b/>
          <w:bCs/>
          <w:szCs w:val="24"/>
        </w:rPr>
        <w:t xml:space="preserve"> de la demanda</w:t>
      </w:r>
    </w:p>
    <w:p w14:paraId="24A0027E" w14:textId="77777777" w:rsidR="009A2FE4" w:rsidRPr="00CF0667" w:rsidRDefault="009A2FE4" w:rsidP="00CF0667">
      <w:pPr>
        <w:spacing w:line="276" w:lineRule="auto"/>
        <w:jc w:val="both"/>
        <w:rPr>
          <w:rFonts w:ascii="Arial" w:hAnsi="Arial" w:cs="Arial"/>
          <w:b/>
          <w:bCs/>
          <w:szCs w:val="24"/>
        </w:rPr>
      </w:pPr>
    </w:p>
    <w:p w14:paraId="06929C11" w14:textId="79BF7801" w:rsidR="007D476B" w:rsidRPr="00CF0667" w:rsidRDefault="00BD156D" w:rsidP="00CF0667">
      <w:pPr>
        <w:spacing w:line="276" w:lineRule="auto"/>
        <w:jc w:val="both"/>
        <w:rPr>
          <w:rFonts w:ascii="Arial" w:hAnsi="Arial" w:cs="Arial"/>
          <w:szCs w:val="24"/>
        </w:rPr>
      </w:pPr>
      <w:r w:rsidRPr="00CF0667">
        <w:rPr>
          <w:rFonts w:ascii="Arial" w:hAnsi="Arial" w:cs="Arial"/>
          <w:szCs w:val="24"/>
        </w:rPr>
        <w:t>Se dio por no contestada la demanda (archivo 12, c. 1).</w:t>
      </w:r>
    </w:p>
    <w:p w14:paraId="6FAC9A94" w14:textId="77777777" w:rsidR="003E5D0A" w:rsidRPr="00CF0667" w:rsidRDefault="003E5D0A" w:rsidP="00CF0667">
      <w:pPr>
        <w:spacing w:line="276" w:lineRule="auto"/>
        <w:jc w:val="both"/>
        <w:rPr>
          <w:rFonts w:ascii="Arial" w:hAnsi="Arial" w:cs="Arial"/>
          <w:szCs w:val="24"/>
        </w:rPr>
      </w:pPr>
    </w:p>
    <w:p w14:paraId="14091783" w14:textId="05C8B573" w:rsidR="00651A43" w:rsidRPr="00CF0667" w:rsidRDefault="00C073EB" w:rsidP="00CF0667">
      <w:pPr>
        <w:suppressAutoHyphens/>
        <w:spacing w:line="276" w:lineRule="auto"/>
        <w:jc w:val="both"/>
        <w:rPr>
          <w:rFonts w:ascii="Arial" w:hAnsi="Arial" w:cs="Arial"/>
          <w:b/>
          <w:bCs/>
          <w:spacing w:val="-2"/>
          <w:szCs w:val="24"/>
        </w:rPr>
      </w:pPr>
      <w:r w:rsidRPr="00CF0667">
        <w:rPr>
          <w:rFonts w:ascii="Arial" w:hAnsi="Arial" w:cs="Arial"/>
          <w:b/>
          <w:bCs/>
          <w:spacing w:val="-2"/>
          <w:szCs w:val="24"/>
        </w:rPr>
        <w:t>3</w:t>
      </w:r>
      <w:r w:rsidR="00651A43" w:rsidRPr="00CF0667">
        <w:rPr>
          <w:rFonts w:ascii="Arial" w:hAnsi="Arial" w:cs="Arial"/>
          <w:b/>
          <w:bCs/>
          <w:spacing w:val="-2"/>
          <w:szCs w:val="24"/>
        </w:rPr>
        <w:t xml:space="preserve">. Síntesis de la sentencia apelada </w:t>
      </w:r>
    </w:p>
    <w:p w14:paraId="3BD7C199" w14:textId="77777777" w:rsidR="00651A43" w:rsidRPr="00CF0667" w:rsidRDefault="00651A43" w:rsidP="00CF0667">
      <w:pPr>
        <w:suppressAutoHyphens/>
        <w:spacing w:line="276" w:lineRule="auto"/>
        <w:jc w:val="both"/>
        <w:rPr>
          <w:rFonts w:ascii="Arial" w:hAnsi="Arial" w:cs="Arial"/>
          <w:spacing w:val="-2"/>
          <w:szCs w:val="24"/>
        </w:rPr>
      </w:pPr>
    </w:p>
    <w:p w14:paraId="28710D41" w14:textId="77A0C9AF" w:rsidR="00C073EB" w:rsidRPr="00CF0667" w:rsidRDefault="000F22D5" w:rsidP="00CF0667">
      <w:pPr>
        <w:spacing w:line="276" w:lineRule="auto"/>
        <w:jc w:val="both"/>
        <w:rPr>
          <w:rFonts w:ascii="Arial" w:hAnsi="Arial" w:cs="Arial"/>
          <w:spacing w:val="-2"/>
          <w:szCs w:val="24"/>
          <w:lang w:val="es-ES"/>
        </w:rPr>
      </w:pPr>
      <w:r w:rsidRPr="00CF0667">
        <w:rPr>
          <w:rFonts w:ascii="Arial" w:hAnsi="Arial" w:cs="Arial"/>
          <w:spacing w:val="-2"/>
          <w:szCs w:val="24"/>
          <w:lang w:val="es-ES"/>
        </w:rPr>
        <w:t>La</w:t>
      </w:r>
      <w:r w:rsidR="00600632" w:rsidRPr="00CF0667">
        <w:rPr>
          <w:rFonts w:ascii="Arial" w:hAnsi="Arial" w:cs="Arial"/>
          <w:spacing w:val="-2"/>
          <w:szCs w:val="24"/>
          <w:lang w:val="es-ES"/>
        </w:rPr>
        <w:t xml:space="preserve"> juzgador</w:t>
      </w:r>
      <w:r w:rsidRPr="00CF0667">
        <w:rPr>
          <w:rFonts w:ascii="Arial" w:hAnsi="Arial" w:cs="Arial"/>
          <w:spacing w:val="-2"/>
          <w:szCs w:val="24"/>
          <w:lang w:val="es-ES"/>
        </w:rPr>
        <w:t>a</w:t>
      </w:r>
      <w:r w:rsidR="00600632" w:rsidRPr="00CF0667">
        <w:rPr>
          <w:rFonts w:ascii="Arial" w:hAnsi="Arial" w:cs="Arial"/>
          <w:spacing w:val="-2"/>
          <w:szCs w:val="24"/>
          <w:lang w:val="es-ES"/>
        </w:rPr>
        <w:t xml:space="preserve"> de instancia </w:t>
      </w:r>
      <w:r w:rsidR="00C073EB" w:rsidRPr="00CF0667">
        <w:rPr>
          <w:rFonts w:ascii="Arial" w:hAnsi="Arial" w:cs="Arial"/>
          <w:spacing w:val="-2"/>
          <w:szCs w:val="24"/>
          <w:lang w:val="es-ES"/>
        </w:rPr>
        <w:t xml:space="preserve">declaró que la Personería Municipal de Pereira realizó el nombramiento de </w:t>
      </w:r>
      <w:proofErr w:type="spellStart"/>
      <w:r w:rsidR="00C073EB" w:rsidRPr="00CF0667">
        <w:rPr>
          <w:rFonts w:ascii="Arial" w:hAnsi="Arial" w:cs="Arial"/>
          <w:spacing w:val="-2"/>
          <w:szCs w:val="24"/>
          <w:lang w:val="es-ES"/>
        </w:rPr>
        <w:t>Jhon</w:t>
      </w:r>
      <w:proofErr w:type="spellEnd"/>
      <w:r w:rsidR="00C073EB" w:rsidRPr="00CF0667">
        <w:rPr>
          <w:rFonts w:ascii="Arial" w:hAnsi="Arial" w:cs="Arial"/>
          <w:spacing w:val="-2"/>
          <w:szCs w:val="24"/>
          <w:lang w:val="es-ES"/>
        </w:rPr>
        <w:t xml:space="preserve"> Alexander Muñoz Patiño en el cargo de secretario ejecutivo; en consecuencia, declaró que se configuró la causal objetiva para “</w:t>
      </w:r>
      <w:r w:rsidR="00C073EB" w:rsidRPr="000D2974">
        <w:rPr>
          <w:rFonts w:ascii="Arial" w:hAnsi="Arial" w:cs="Arial"/>
          <w:spacing w:val="-2"/>
          <w:sz w:val="22"/>
          <w:szCs w:val="24"/>
          <w:lang w:val="es-ES"/>
        </w:rPr>
        <w:t xml:space="preserve">determinar la dejación del cargo que viene ejecutando directamente Luz </w:t>
      </w:r>
      <w:proofErr w:type="spellStart"/>
      <w:r w:rsidR="00C073EB" w:rsidRPr="000D2974">
        <w:rPr>
          <w:rFonts w:ascii="Arial" w:hAnsi="Arial" w:cs="Arial"/>
          <w:spacing w:val="-2"/>
          <w:sz w:val="22"/>
          <w:szCs w:val="24"/>
          <w:lang w:val="es-ES"/>
        </w:rPr>
        <w:t>Elly</w:t>
      </w:r>
      <w:proofErr w:type="spellEnd"/>
      <w:r w:rsidR="00C073EB" w:rsidRPr="000D2974">
        <w:rPr>
          <w:rFonts w:ascii="Arial" w:hAnsi="Arial" w:cs="Arial"/>
          <w:spacing w:val="-2"/>
          <w:sz w:val="22"/>
          <w:szCs w:val="24"/>
          <w:lang w:val="es-ES"/>
        </w:rPr>
        <w:t xml:space="preserve"> Villa González</w:t>
      </w:r>
      <w:r w:rsidR="00C073EB" w:rsidRPr="00CF0667">
        <w:rPr>
          <w:rFonts w:ascii="Arial" w:hAnsi="Arial" w:cs="Arial"/>
          <w:spacing w:val="-2"/>
          <w:szCs w:val="24"/>
          <w:lang w:val="es-ES"/>
        </w:rPr>
        <w:t>” y luego, procedió a “</w:t>
      </w:r>
      <w:r w:rsidR="00C073EB" w:rsidRPr="000D2974">
        <w:rPr>
          <w:rFonts w:ascii="Arial" w:hAnsi="Arial" w:cs="Arial"/>
          <w:spacing w:val="-2"/>
          <w:sz w:val="22"/>
          <w:szCs w:val="24"/>
          <w:lang w:val="es-ES"/>
        </w:rPr>
        <w:t xml:space="preserve">levantar la garantía foral que viene acompañando a la señora Luz </w:t>
      </w:r>
      <w:proofErr w:type="spellStart"/>
      <w:r w:rsidR="00C073EB" w:rsidRPr="000D2974">
        <w:rPr>
          <w:rFonts w:ascii="Arial" w:hAnsi="Arial" w:cs="Arial"/>
          <w:spacing w:val="-2"/>
          <w:sz w:val="22"/>
          <w:szCs w:val="24"/>
          <w:lang w:val="es-ES"/>
        </w:rPr>
        <w:t>Elly</w:t>
      </w:r>
      <w:proofErr w:type="spellEnd"/>
      <w:r w:rsidR="00C073EB" w:rsidRPr="000D2974">
        <w:rPr>
          <w:rFonts w:ascii="Arial" w:hAnsi="Arial" w:cs="Arial"/>
          <w:spacing w:val="-2"/>
          <w:sz w:val="22"/>
          <w:szCs w:val="24"/>
          <w:lang w:val="es-ES"/>
        </w:rPr>
        <w:t xml:space="preserve"> Villa González en su condición de perteneciente a la comisión de reclamos de la institución sindical Sindicato de Empleados Públicos del Municipio de Pereira</w:t>
      </w:r>
      <w:r w:rsidR="00C073EB" w:rsidRPr="00CF0667">
        <w:rPr>
          <w:rFonts w:ascii="Arial" w:hAnsi="Arial" w:cs="Arial"/>
          <w:spacing w:val="-2"/>
          <w:szCs w:val="24"/>
          <w:lang w:val="es-ES"/>
        </w:rPr>
        <w:t>”.</w:t>
      </w:r>
    </w:p>
    <w:p w14:paraId="6E663C00" w14:textId="6318CEE6" w:rsidR="00C073EB" w:rsidRPr="00CF0667" w:rsidRDefault="00C073EB" w:rsidP="00CF0667">
      <w:pPr>
        <w:spacing w:line="276" w:lineRule="auto"/>
        <w:jc w:val="both"/>
        <w:rPr>
          <w:rFonts w:ascii="Arial" w:hAnsi="Arial" w:cs="Arial"/>
          <w:spacing w:val="-2"/>
          <w:szCs w:val="24"/>
        </w:rPr>
      </w:pPr>
    </w:p>
    <w:p w14:paraId="49C633FB" w14:textId="7274C1C1" w:rsidR="00C073EB" w:rsidRPr="00CF0667" w:rsidRDefault="00C073EB" w:rsidP="00CF0667">
      <w:pPr>
        <w:spacing w:line="276" w:lineRule="auto"/>
        <w:jc w:val="both"/>
        <w:rPr>
          <w:rFonts w:ascii="Arial" w:hAnsi="Arial" w:cs="Arial"/>
          <w:spacing w:val="-2"/>
          <w:szCs w:val="24"/>
          <w:lang w:val="es-ES"/>
        </w:rPr>
      </w:pPr>
      <w:r w:rsidRPr="00CF0667">
        <w:rPr>
          <w:rFonts w:ascii="Arial" w:hAnsi="Arial" w:cs="Arial"/>
          <w:spacing w:val="-2"/>
          <w:szCs w:val="24"/>
          <w:lang w:val="es-ES"/>
        </w:rPr>
        <w:t xml:space="preserve">Como fundamento de dichas determinaciones argumentó que al tenor de la jurisprudencia </w:t>
      </w:r>
      <w:r w:rsidR="003E5D0A" w:rsidRPr="00CF0667">
        <w:rPr>
          <w:rFonts w:ascii="Arial" w:hAnsi="Arial" w:cs="Arial"/>
          <w:spacing w:val="-2"/>
          <w:szCs w:val="24"/>
          <w:lang w:val="es-ES"/>
        </w:rPr>
        <w:t xml:space="preserve">(C-1119 de 2005) </w:t>
      </w:r>
      <w:r w:rsidRPr="00CF0667">
        <w:rPr>
          <w:rFonts w:ascii="Arial" w:hAnsi="Arial" w:cs="Arial"/>
          <w:spacing w:val="-2"/>
          <w:szCs w:val="24"/>
          <w:lang w:val="es-ES"/>
        </w:rPr>
        <w:t>y</w:t>
      </w:r>
      <w:r w:rsidR="003E5D0A" w:rsidRPr="00CF0667">
        <w:rPr>
          <w:rFonts w:ascii="Arial" w:hAnsi="Arial" w:cs="Arial"/>
          <w:spacing w:val="-2"/>
          <w:szCs w:val="24"/>
          <w:lang w:val="es-ES"/>
        </w:rPr>
        <w:t xml:space="preserve"> la</w:t>
      </w:r>
      <w:r w:rsidRPr="00CF0667">
        <w:rPr>
          <w:rFonts w:ascii="Arial" w:hAnsi="Arial" w:cs="Arial"/>
          <w:spacing w:val="-2"/>
          <w:szCs w:val="24"/>
          <w:lang w:val="es-ES"/>
        </w:rPr>
        <w:t xml:space="preserve"> normatividad</w:t>
      </w:r>
      <w:r w:rsidR="003E5D0A" w:rsidRPr="00CF0667">
        <w:rPr>
          <w:rFonts w:ascii="Arial" w:hAnsi="Arial" w:cs="Arial"/>
          <w:spacing w:val="-2"/>
          <w:szCs w:val="24"/>
          <w:lang w:val="es-ES"/>
        </w:rPr>
        <w:t xml:space="preserve"> se había configurado la causal objetiva para autorizar el levantamiento del fuero sindical que acompañaba a la demandada. Causal objetiva que se fundaba en la meritocracia pues la demandada desempeñaba un cargo en provisionalidad que tiene como característica la transitoriedad, y que el mismo debía ceder ante el nombramiento de la persona que superó el concurso público de méritos. </w:t>
      </w:r>
    </w:p>
    <w:p w14:paraId="0439EBDF" w14:textId="3D1A8D13" w:rsidR="003E5D0A" w:rsidRPr="00CF0667" w:rsidRDefault="003E5D0A" w:rsidP="00CF0667">
      <w:pPr>
        <w:spacing w:line="276" w:lineRule="auto"/>
        <w:jc w:val="both"/>
        <w:rPr>
          <w:rFonts w:ascii="Arial" w:hAnsi="Arial" w:cs="Arial"/>
          <w:spacing w:val="-2"/>
          <w:szCs w:val="24"/>
        </w:rPr>
      </w:pPr>
    </w:p>
    <w:p w14:paraId="3EA2DB2F" w14:textId="03B75E4C" w:rsidR="003E5D0A" w:rsidRPr="00CF0667" w:rsidRDefault="003E5D0A" w:rsidP="00CF0667">
      <w:pPr>
        <w:spacing w:line="276" w:lineRule="auto"/>
        <w:jc w:val="both"/>
        <w:rPr>
          <w:rFonts w:ascii="Arial" w:hAnsi="Arial" w:cs="Arial"/>
          <w:spacing w:val="-2"/>
          <w:szCs w:val="24"/>
          <w:lang w:val="es-ES"/>
        </w:rPr>
      </w:pPr>
      <w:bookmarkStart w:id="1" w:name="_Int_zLB4uI96"/>
      <w:r w:rsidRPr="00CF0667">
        <w:rPr>
          <w:rFonts w:ascii="Arial" w:hAnsi="Arial" w:cs="Arial"/>
          <w:spacing w:val="-2"/>
          <w:szCs w:val="24"/>
          <w:lang w:val="es-ES"/>
        </w:rPr>
        <w:t>De otro lado, argumentó que</w:t>
      </w:r>
      <w:r w:rsidR="6BE075B8" w:rsidRPr="00CF0667">
        <w:rPr>
          <w:rFonts w:ascii="Arial" w:hAnsi="Arial" w:cs="Arial"/>
          <w:spacing w:val="-2"/>
          <w:szCs w:val="24"/>
          <w:lang w:val="es-ES"/>
        </w:rPr>
        <w:t>,</w:t>
      </w:r>
      <w:r w:rsidRPr="00CF0667">
        <w:rPr>
          <w:rFonts w:ascii="Arial" w:hAnsi="Arial" w:cs="Arial"/>
          <w:spacing w:val="-2"/>
          <w:szCs w:val="24"/>
          <w:lang w:val="es-ES"/>
        </w:rPr>
        <w:t xml:space="preserve"> con la autorización del levantamiento del fuero sindical</w:t>
      </w:r>
      <w:r w:rsidR="00BE6081">
        <w:rPr>
          <w:rFonts w:ascii="Arial" w:hAnsi="Arial" w:cs="Arial"/>
          <w:spacing w:val="-2"/>
          <w:szCs w:val="24"/>
          <w:lang w:val="es-ES"/>
        </w:rPr>
        <w:t>,</w:t>
      </w:r>
      <w:r w:rsidRPr="00CF0667">
        <w:rPr>
          <w:rFonts w:ascii="Arial" w:hAnsi="Arial" w:cs="Arial"/>
          <w:spacing w:val="-2"/>
          <w:szCs w:val="24"/>
          <w:lang w:val="es-ES"/>
        </w:rPr>
        <w:t xml:space="preserve"> ninguna afectación se generaría al proceso de negociación que se encuentra adelantando el sindicato, pese a que la demandada integra la comisión de reclamos, pues la misma está integrada por más personas, de ahí que su ausencia no generará la sedicente afectación.</w:t>
      </w:r>
      <w:bookmarkEnd w:id="1"/>
      <w:r w:rsidRPr="00CF0667">
        <w:rPr>
          <w:rFonts w:ascii="Arial" w:hAnsi="Arial" w:cs="Arial"/>
          <w:spacing w:val="-2"/>
          <w:szCs w:val="24"/>
          <w:lang w:val="es-ES"/>
        </w:rPr>
        <w:t xml:space="preserve"> </w:t>
      </w:r>
    </w:p>
    <w:p w14:paraId="23F00EF9" w14:textId="4B7B2F83" w:rsidR="005C59C4" w:rsidRPr="00CF0667" w:rsidRDefault="005C59C4" w:rsidP="00CF0667">
      <w:pPr>
        <w:spacing w:line="276" w:lineRule="auto"/>
        <w:jc w:val="both"/>
        <w:rPr>
          <w:rFonts w:ascii="Arial" w:hAnsi="Arial" w:cs="Arial"/>
          <w:spacing w:val="-2"/>
          <w:szCs w:val="24"/>
        </w:rPr>
      </w:pPr>
    </w:p>
    <w:p w14:paraId="4FDA9240" w14:textId="75DD7D9C" w:rsidR="005C59C4" w:rsidRPr="00CF0667" w:rsidRDefault="005C59C4" w:rsidP="00CF0667">
      <w:pPr>
        <w:spacing w:line="276" w:lineRule="auto"/>
        <w:jc w:val="both"/>
        <w:rPr>
          <w:rFonts w:ascii="Arial" w:hAnsi="Arial" w:cs="Arial"/>
          <w:b/>
          <w:bCs/>
          <w:spacing w:val="-2"/>
          <w:szCs w:val="24"/>
        </w:rPr>
      </w:pPr>
      <w:r w:rsidRPr="00CF0667">
        <w:rPr>
          <w:rFonts w:ascii="Arial" w:hAnsi="Arial" w:cs="Arial"/>
          <w:b/>
          <w:bCs/>
          <w:spacing w:val="-2"/>
          <w:szCs w:val="24"/>
        </w:rPr>
        <w:t>4. Grado jurisdiccional de consulta</w:t>
      </w:r>
    </w:p>
    <w:p w14:paraId="4D28D03E" w14:textId="31C9BD0E" w:rsidR="005C59C4" w:rsidRPr="00CF0667" w:rsidRDefault="005C59C4" w:rsidP="00CF0667">
      <w:pPr>
        <w:spacing w:line="276" w:lineRule="auto"/>
        <w:jc w:val="both"/>
        <w:rPr>
          <w:rFonts w:ascii="Arial" w:hAnsi="Arial" w:cs="Arial"/>
          <w:spacing w:val="-2"/>
          <w:szCs w:val="24"/>
        </w:rPr>
      </w:pPr>
    </w:p>
    <w:p w14:paraId="23669675" w14:textId="13D62538" w:rsidR="005C59C4" w:rsidRPr="00CF0667" w:rsidRDefault="005C59C4" w:rsidP="00CF0667">
      <w:pPr>
        <w:spacing w:line="276" w:lineRule="auto"/>
        <w:jc w:val="both"/>
        <w:rPr>
          <w:rFonts w:ascii="Arial" w:hAnsi="Arial" w:cs="Arial"/>
          <w:spacing w:val="-2"/>
          <w:szCs w:val="24"/>
        </w:rPr>
      </w:pPr>
      <w:r w:rsidRPr="00CF0667">
        <w:rPr>
          <w:rFonts w:ascii="Arial" w:hAnsi="Arial" w:cs="Arial"/>
          <w:spacing w:val="-2"/>
          <w:szCs w:val="24"/>
        </w:rPr>
        <w:t>Por resultar adversa la decisión a la trabajadora se ordenó surtir el grado jurisdiccional de consulta a favor de esta al tenor del artículo 69 del C.P.L.</w:t>
      </w:r>
    </w:p>
    <w:p w14:paraId="34C35EB7" w14:textId="77777777" w:rsidR="00C073EB" w:rsidRPr="00CF0667" w:rsidRDefault="00C073EB" w:rsidP="00CF0667">
      <w:pPr>
        <w:spacing w:line="276" w:lineRule="auto"/>
        <w:jc w:val="both"/>
        <w:rPr>
          <w:rFonts w:ascii="Arial" w:hAnsi="Arial" w:cs="Arial"/>
          <w:spacing w:val="-2"/>
          <w:szCs w:val="24"/>
        </w:rPr>
      </w:pPr>
    </w:p>
    <w:p w14:paraId="048B501D" w14:textId="77777777" w:rsidR="00B350CF" w:rsidRPr="00CF0667" w:rsidRDefault="00B350CF" w:rsidP="00CF0667">
      <w:pPr>
        <w:pStyle w:val="Ttulo4"/>
        <w:spacing w:line="276" w:lineRule="auto"/>
        <w:ind w:firstLine="0"/>
        <w:rPr>
          <w:szCs w:val="24"/>
        </w:rPr>
      </w:pPr>
      <w:r w:rsidRPr="00CF0667">
        <w:rPr>
          <w:szCs w:val="24"/>
        </w:rPr>
        <w:lastRenderedPageBreak/>
        <w:t>CONSIDERACIONES</w:t>
      </w:r>
    </w:p>
    <w:p w14:paraId="3ECA9B93" w14:textId="77777777" w:rsidR="001536AD" w:rsidRPr="00CF0667" w:rsidRDefault="001536AD" w:rsidP="00CF0667">
      <w:pPr>
        <w:spacing w:line="276" w:lineRule="auto"/>
        <w:rPr>
          <w:rFonts w:ascii="Arial" w:hAnsi="Arial" w:cs="Arial"/>
          <w:szCs w:val="24"/>
        </w:rPr>
      </w:pPr>
    </w:p>
    <w:p w14:paraId="7DBF2599" w14:textId="40C27714" w:rsidR="001536AD" w:rsidRPr="00CF0667" w:rsidRDefault="001536AD" w:rsidP="00CF0667">
      <w:pPr>
        <w:spacing w:line="276" w:lineRule="auto"/>
        <w:rPr>
          <w:rFonts w:ascii="Arial" w:hAnsi="Arial" w:cs="Arial"/>
          <w:b/>
          <w:bCs/>
          <w:szCs w:val="24"/>
        </w:rPr>
      </w:pPr>
      <w:r w:rsidRPr="00CF0667">
        <w:rPr>
          <w:rFonts w:ascii="Arial" w:hAnsi="Arial" w:cs="Arial"/>
          <w:b/>
          <w:bCs/>
          <w:szCs w:val="24"/>
        </w:rPr>
        <w:t>Cuestión previa</w:t>
      </w:r>
    </w:p>
    <w:p w14:paraId="0E3409C4" w14:textId="77777777" w:rsidR="001536AD" w:rsidRPr="00CF0667" w:rsidRDefault="001536AD" w:rsidP="00CF0667">
      <w:pPr>
        <w:spacing w:line="276" w:lineRule="auto"/>
        <w:rPr>
          <w:rFonts w:ascii="Arial" w:hAnsi="Arial" w:cs="Arial"/>
          <w:b/>
          <w:bCs/>
          <w:szCs w:val="24"/>
        </w:rPr>
      </w:pPr>
    </w:p>
    <w:p w14:paraId="08438028" w14:textId="2614C313" w:rsidR="000A29EB" w:rsidRPr="00CF0667" w:rsidRDefault="005C59C4" w:rsidP="00CF0667">
      <w:pPr>
        <w:spacing w:line="276" w:lineRule="auto"/>
        <w:jc w:val="both"/>
        <w:rPr>
          <w:rFonts w:ascii="Arial" w:hAnsi="Arial" w:cs="Arial"/>
          <w:szCs w:val="24"/>
        </w:rPr>
      </w:pPr>
      <w:r w:rsidRPr="00CF0667">
        <w:rPr>
          <w:rFonts w:ascii="Arial" w:hAnsi="Arial" w:cs="Arial"/>
          <w:szCs w:val="24"/>
        </w:rPr>
        <w:t>De entrada se advierte que esta Corporación es competente para resolver las controversias suscitadas respecto de las pretensiones de levantamiento de fuero sindical</w:t>
      </w:r>
      <w:r w:rsidR="000A29EB" w:rsidRPr="00CF0667">
        <w:rPr>
          <w:rFonts w:ascii="Arial" w:hAnsi="Arial" w:cs="Arial"/>
          <w:szCs w:val="24"/>
        </w:rPr>
        <w:t xml:space="preserve"> al tenor del numeral 2º del artículo 2º del C.P.L. y de la S.S. esto es, las acciones sobre fuero sindical, cualquiera sea la naturaleza de la relación laboral, puesto que </w:t>
      </w:r>
      <w:r w:rsidR="000A29EB" w:rsidRPr="00CF0667">
        <w:rPr>
          <w:rFonts w:ascii="Arial" w:hAnsi="Arial" w:cs="Arial"/>
          <w:i/>
          <w:iCs/>
          <w:szCs w:val="24"/>
        </w:rPr>
        <w:t>“</w:t>
      </w:r>
      <w:r w:rsidR="000A29EB" w:rsidRPr="000D2974">
        <w:rPr>
          <w:rFonts w:ascii="Arial" w:hAnsi="Arial" w:cs="Arial"/>
          <w:i/>
          <w:iCs/>
          <w:sz w:val="22"/>
          <w:szCs w:val="24"/>
        </w:rPr>
        <w:t>(…) independientemente a si el fuero sindical lo ostenta un empleado público, un trabajador oficial o un asalariado del sector privado, cualquier controversia que se origine con motivo de esa garantía foral es de competencia de la jurisdicción ordinaria laboral</w:t>
      </w:r>
      <w:r w:rsidR="000A29EB" w:rsidRPr="00CF0667">
        <w:rPr>
          <w:rFonts w:ascii="Arial" w:hAnsi="Arial" w:cs="Arial"/>
          <w:i/>
          <w:iCs/>
          <w:szCs w:val="24"/>
        </w:rPr>
        <w:t xml:space="preserve">” </w:t>
      </w:r>
      <w:r w:rsidR="000A29EB" w:rsidRPr="00CF0667">
        <w:rPr>
          <w:rFonts w:ascii="Arial" w:hAnsi="Arial" w:cs="Arial"/>
          <w:szCs w:val="24"/>
        </w:rPr>
        <w:t>(Botero, Z. G. Guía Teórica y Práctica de Derecho Procesal del Trabajo y de la Seguridad Social, pp. 125).</w:t>
      </w:r>
    </w:p>
    <w:p w14:paraId="08A0F577" w14:textId="77777777" w:rsidR="000A29EB" w:rsidRPr="00CF0667" w:rsidRDefault="000A29EB" w:rsidP="00CF0667">
      <w:pPr>
        <w:spacing w:line="276" w:lineRule="auto"/>
        <w:jc w:val="both"/>
        <w:rPr>
          <w:rFonts w:ascii="Arial" w:hAnsi="Arial" w:cs="Arial"/>
          <w:szCs w:val="24"/>
        </w:rPr>
      </w:pPr>
    </w:p>
    <w:p w14:paraId="7FA19B55" w14:textId="6BCD6D0B" w:rsidR="000D652D" w:rsidRPr="00CF0667" w:rsidRDefault="00434543" w:rsidP="00CF0667">
      <w:pPr>
        <w:spacing w:line="276" w:lineRule="auto"/>
        <w:rPr>
          <w:rFonts w:ascii="Arial" w:hAnsi="Arial" w:cs="Arial"/>
          <w:b/>
          <w:bCs/>
          <w:szCs w:val="24"/>
        </w:rPr>
      </w:pPr>
      <w:r w:rsidRPr="00CF0667">
        <w:rPr>
          <w:rFonts w:ascii="Arial" w:hAnsi="Arial" w:cs="Arial"/>
          <w:b/>
          <w:bCs/>
          <w:szCs w:val="24"/>
        </w:rPr>
        <w:t xml:space="preserve">1. </w:t>
      </w:r>
      <w:r w:rsidR="00CB3C54" w:rsidRPr="00CF0667">
        <w:rPr>
          <w:rFonts w:ascii="Arial" w:hAnsi="Arial" w:cs="Arial"/>
          <w:b/>
          <w:bCs/>
          <w:szCs w:val="24"/>
        </w:rPr>
        <w:t>Problema jurídico</w:t>
      </w:r>
    </w:p>
    <w:p w14:paraId="42DD3BAD" w14:textId="77777777" w:rsidR="004B5964" w:rsidRPr="00CF0667" w:rsidRDefault="004B5964" w:rsidP="00CF0667">
      <w:pPr>
        <w:spacing w:line="276" w:lineRule="auto"/>
        <w:rPr>
          <w:rFonts w:ascii="Arial" w:hAnsi="Arial" w:cs="Arial"/>
          <w:b/>
          <w:bCs/>
          <w:szCs w:val="24"/>
        </w:rPr>
      </w:pPr>
    </w:p>
    <w:p w14:paraId="09812037" w14:textId="5C947EDD" w:rsidR="00356E63" w:rsidRPr="00CF0667" w:rsidRDefault="004B5964" w:rsidP="00CF0667">
      <w:pPr>
        <w:suppressAutoHyphens/>
        <w:spacing w:line="276" w:lineRule="auto"/>
        <w:jc w:val="both"/>
        <w:rPr>
          <w:rFonts w:ascii="Arial" w:hAnsi="Arial" w:cs="Arial"/>
          <w:szCs w:val="24"/>
        </w:rPr>
      </w:pPr>
      <w:r w:rsidRPr="00CF0667">
        <w:rPr>
          <w:rFonts w:ascii="Arial" w:hAnsi="Arial" w:cs="Arial"/>
          <w:szCs w:val="24"/>
        </w:rPr>
        <w:t>Se</w:t>
      </w:r>
      <w:r w:rsidR="00356E63" w:rsidRPr="00CF0667">
        <w:rPr>
          <w:rFonts w:ascii="Arial" w:hAnsi="Arial" w:cs="Arial"/>
          <w:szCs w:val="24"/>
        </w:rPr>
        <w:t xml:space="preserve"> plantea</w:t>
      </w:r>
      <w:r w:rsidR="00513154" w:rsidRPr="00CF0667">
        <w:rPr>
          <w:rFonts w:ascii="Arial" w:hAnsi="Arial" w:cs="Arial"/>
          <w:szCs w:val="24"/>
        </w:rPr>
        <w:t>n</w:t>
      </w:r>
      <w:r w:rsidR="00356E63" w:rsidRPr="00CF0667">
        <w:rPr>
          <w:rFonts w:ascii="Arial" w:hAnsi="Arial" w:cs="Arial"/>
          <w:szCs w:val="24"/>
        </w:rPr>
        <w:t xml:space="preserve"> los siguientes interrogantes:</w:t>
      </w:r>
    </w:p>
    <w:p w14:paraId="38CCC3D0" w14:textId="308B38BF" w:rsidR="00CB3C54" w:rsidRPr="00CF0667" w:rsidRDefault="00CB3C54" w:rsidP="00CF0667">
      <w:pPr>
        <w:suppressAutoHyphens/>
        <w:spacing w:line="276" w:lineRule="auto"/>
        <w:jc w:val="both"/>
        <w:rPr>
          <w:rFonts w:ascii="Arial" w:hAnsi="Arial" w:cs="Arial"/>
          <w:szCs w:val="24"/>
        </w:rPr>
      </w:pPr>
    </w:p>
    <w:p w14:paraId="680CBCEB" w14:textId="0CF0219E" w:rsidR="00BA377B" w:rsidRPr="00CF0667" w:rsidRDefault="00BA377B" w:rsidP="00CF0667">
      <w:pPr>
        <w:suppressAutoHyphens/>
        <w:spacing w:line="276" w:lineRule="auto"/>
        <w:jc w:val="both"/>
        <w:rPr>
          <w:rFonts w:ascii="Arial" w:hAnsi="Arial" w:cs="Arial"/>
          <w:szCs w:val="24"/>
          <w:lang w:val="es-ES"/>
        </w:rPr>
      </w:pPr>
      <w:r w:rsidRPr="00CF0667">
        <w:rPr>
          <w:rFonts w:ascii="Arial" w:hAnsi="Arial" w:cs="Arial"/>
          <w:szCs w:val="24"/>
          <w:lang w:val="es-ES"/>
        </w:rPr>
        <w:t>¿</w:t>
      </w:r>
      <w:r w:rsidR="000A29EB" w:rsidRPr="00CF0667">
        <w:rPr>
          <w:rFonts w:ascii="Arial" w:hAnsi="Arial" w:cs="Arial"/>
          <w:szCs w:val="24"/>
          <w:lang w:val="es-ES"/>
        </w:rPr>
        <w:t xml:space="preserve">Había lugar a promover la acción especial de fuero sindical para dar por terminada la vinculación de orden laboral que sostiene la Personería Municipal de Pereira con Luz </w:t>
      </w:r>
      <w:proofErr w:type="spellStart"/>
      <w:r w:rsidR="000A29EB" w:rsidRPr="00CF0667">
        <w:rPr>
          <w:rFonts w:ascii="Arial" w:hAnsi="Arial" w:cs="Arial"/>
          <w:szCs w:val="24"/>
          <w:lang w:val="es-ES"/>
        </w:rPr>
        <w:t>Elly</w:t>
      </w:r>
      <w:proofErr w:type="spellEnd"/>
      <w:r w:rsidR="000A29EB" w:rsidRPr="00CF0667">
        <w:rPr>
          <w:rFonts w:ascii="Arial" w:hAnsi="Arial" w:cs="Arial"/>
          <w:szCs w:val="24"/>
          <w:lang w:val="es-ES"/>
        </w:rPr>
        <w:t xml:space="preserve"> Villa González</w:t>
      </w:r>
      <w:r w:rsidR="01FA5894" w:rsidRPr="00CF0667">
        <w:rPr>
          <w:rFonts w:ascii="Arial" w:hAnsi="Arial" w:cs="Arial"/>
          <w:szCs w:val="24"/>
          <w:lang w:val="es-ES"/>
        </w:rPr>
        <w:t xml:space="preserve"> ante la necesidad de proveer el cargo que ella ocupa con la persona que integra la lista de elegibles</w:t>
      </w:r>
      <w:r w:rsidRPr="00CF0667">
        <w:rPr>
          <w:rFonts w:ascii="Arial" w:hAnsi="Arial" w:cs="Arial"/>
          <w:szCs w:val="24"/>
          <w:lang w:val="es-ES"/>
        </w:rPr>
        <w:t>?</w:t>
      </w:r>
    </w:p>
    <w:p w14:paraId="66072EF2" w14:textId="509DBFE9" w:rsidR="00D86670" w:rsidRPr="00CF0667" w:rsidRDefault="00D86670" w:rsidP="00CF0667">
      <w:pPr>
        <w:spacing w:line="276" w:lineRule="auto"/>
        <w:jc w:val="both"/>
        <w:rPr>
          <w:rFonts w:ascii="Arial" w:hAnsi="Arial" w:cs="Arial"/>
          <w:i/>
          <w:iCs/>
          <w:szCs w:val="24"/>
        </w:rPr>
      </w:pPr>
    </w:p>
    <w:p w14:paraId="671D2D9E" w14:textId="2F0520C9" w:rsidR="00CB3C54" w:rsidRPr="00CF0667" w:rsidRDefault="007C47E6" w:rsidP="00CF0667">
      <w:pPr>
        <w:suppressAutoHyphens/>
        <w:spacing w:line="276" w:lineRule="auto"/>
        <w:jc w:val="both"/>
        <w:rPr>
          <w:rFonts w:ascii="Arial" w:hAnsi="Arial" w:cs="Arial"/>
          <w:b/>
          <w:bCs/>
          <w:szCs w:val="24"/>
        </w:rPr>
      </w:pPr>
      <w:r w:rsidRPr="00CF0667">
        <w:rPr>
          <w:rFonts w:ascii="Arial" w:hAnsi="Arial" w:cs="Arial"/>
          <w:b/>
          <w:bCs/>
          <w:szCs w:val="24"/>
        </w:rPr>
        <w:t xml:space="preserve">2. </w:t>
      </w:r>
      <w:r w:rsidR="00CB3C54" w:rsidRPr="00CF0667">
        <w:rPr>
          <w:rFonts w:ascii="Arial" w:hAnsi="Arial" w:cs="Arial"/>
          <w:b/>
          <w:bCs/>
          <w:szCs w:val="24"/>
        </w:rPr>
        <w:t>Solución a los interrogantes planteados</w:t>
      </w:r>
    </w:p>
    <w:p w14:paraId="72C780BB" w14:textId="77777777" w:rsidR="00F85D95" w:rsidRPr="00CF0667" w:rsidRDefault="00F85D95" w:rsidP="00CF0667">
      <w:pPr>
        <w:suppressAutoHyphens/>
        <w:spacing w:line="276" w:lineRule="auto"/>
        <w:jc w:val="both"/>
        <w:rPr>
          <w:rFonts w:ascii="Arial" w:hAnsi="Arial" w:cs="Arial"/>
          <w:b/>
          <w:bCs/>
          <w:szCs w:val="24"/>
        </w:rPr>
      </w:pPr>
    </w:p>
    <w:p w14:paraId="616FF1A8" w14:textId="4251432C" w:rsidR="00282364" w:rsidRPr="00CF0667" w:rsidRDefault="00F85D95" w:rsidP="00CF0667">
      <w:pPr>
        <w:suppressAutoHyphens/>
        <w:spacing w:line="276" w:lineRule="auto"/>
        <w:jc w:val="both"/>
        <w:rPr>
          <w:rFonts w:ascii="Arial" w:hAnsi="Arial" w:cs="Arial"/>
          <w:b/>
          <w:bCs/>
          <w:szCs w:val="24"/>
        </w:rPr>
      </w:pPr>
      <w:r w:rsidRPr="00CF0667">
        <w:rPr>
          <w:rFonts w:ascii="Arial" w:hAnsi="Arial" w:cs="Arial"/>
          <w:b/>
          <w:bCs/>
          <w:szCs w:val="24"/>
        </w:rPr>
        <w:t xml:space="preserve">2.1. </w:t>
      </w:r>
      <w:r w:rsidR="000A29EB" w:rsidRPr="00CF0667">
        <w:rPr>
          <w:rFonts w:ascii="Arial" w:hAnsi="Arial" w:cs="Arial"/>
          <w:b/>
          <w:bCs/>
          <w:szCs w:val="24"/>
        </w:rPr>
        <w:t xml:space="preserve">De los procesos de selección para proveer cargos bajo el mérito y el fuero sindical </w:t>
      </w:r>
    </w:p>
    <w:p w14:paraId="40E33F8E" w14:textId="77777777" w:rsidR="00F85D95" w:rsidRPr="00CF0667" w:rsidRDefault="00F85D95" w:rsidP="00CF0667">
      <w:pPr>
        <w:suppressAutoHyphens/>
        <w:spacing w:line="276" w:lineRule="auto"/>
        <w:jc w:val="both"/>
        <w:rPr>
          <w:rFonts w:ascii="Arial" w:hAnsi="Arial" w:cs="Arial"/>
          <w:b/>
          <w:bCs/>
          <w:szCs w:val="24"/>
        </w:rPr>
      </w:pPr>
    </w:p>
    <w:p w14:paraId="0493DE1E" w14:textId="160F23ED" w:rsidR="009E2854" w:rsidRPr="00CF0667" w:rsidRDefault="009E2854" w:rsidP="00CF0667">
      <w:pPr>
        <w:suppressAutoHyphens/>
        <w:spacing w:line="276" w:lineRule="auto"/>
        <w:jc w:val="both"/>
        <w:rPr>
          <w:rFonts w:ascii="Arial" w:hAnsi="Arial" w:cs="Arial"/>
          <w:b/>
          <w:bCs/>
          <w:szCs w:val="24"/>
        </w:rPr>
      </w:pPr>
      <w:r w:rsidRPr="00CF0667">
        <w:rPr>
          <w:rFonts w:ascii="Arial" w:hAnsi="Arial" w:cs="Arial"/>
          <w:b/>
          <w:bCs/>
          <w:szCs w:val="24"/>
        </w:rPr>
        <w:t>2.</w:t>
      </w:r>
      <w:r w:rsidR="00F85D95" w:rsidRPr="00CF0667">
        <w:rPr>
          <w:rFonts w:ascii="Arial" w:hAnsi="Arial" w:cs="Arial"/>
          <w:b/>
          <w:bCs/>
          <w:szCs w:val="24"/>
        </w:rPr>
        <w:t>1.</w:t>
      </w:r>
      <w:r w:rsidRPr="00CF0667">
        <w:rPr>
          <w:rFonts w:ascii="Arial" w:hAnsi="Arial" w:cs="Arial"/>
          <w:b/>
          <w:bCs/>
          <w:szCs w:val="24"/>
        </w:rPr>
        <w:t xml:space="preserve">1. Fundamento normativo </w:t>
      </w:r>
    </w:p>
    <w:p w14:paraId="3D196AAF" w14:textId="77777777" w:rsidR="00F85D95" w:rsidRPr="00CF0667" w:rsidRDefault="00F85D95" w:rsidP="00CF0667">
      <w:pPr>
        <w:suppressAutoHyphens/>
        <w:spacing w:line="276" w:lineRule="auto"/>
        <w:jc w:val="both"/>
        <w:rPr>
          <w:rFonts w:ascii="Arial" w:hAnsi="Arial" w:cs="Arial"/>
          <w:szCs w:val="24"/>
        </w:rPr>
      </w:pPr>
    </w:p>
    <w:p w14:paraId="614FB7EF" w14:textId="033D52E7" w:rsidR="000A29EB" w:rsidRPr="00CF0667" w:rsidRDefault="000A29EB" w:rsidP="00CF0667">
      <w:pPr>
        <w:suppressAutoHyphens/>
        <w:spacing w:line="276" w:lineRule="auto"/>
        <w:jc w:val="both"/>
        <w:rPr>
          <w:rFonts w:ascii="Arial" w:hAnsi="Arial" w:cs="Arial"/>
          <w:szCs w:val="24"/>
          <w:lang w:val="es-ES"/>
        </w:rPr>
      </w:pPr>
      <w:r w:rsidRPr="00CF0667">
        <w:rPr>
          <w:rFonts w:ascii="Arial" w:hAnsi="Arial" w:cs="Arial"/>
          <w:szCs w:val="24"/>
          <w:lang w:val="es-ES"/>
        </w:rPr>
        <w:t>Al tenor del artículo 405 del C.S.T. el fuero sindical es la garantía de la que gozan algunos trabajadores de no ser despedidos ni desmejorados en sus condiciones de trabajo, así como tampoco de ser trasladados a otros establecimientos de la misma empresa o municipio distinto, a menos que exista justa causa previamente calificada por el juez del trabajo.</w:t>
      </w:r>
    </w:p>
    <w:p w14:paraId="62A20C55" w14:textId="7DBFFD5B" w:rsidR="000A29EB" w:rsidRPr="00CF0667" w:rsidRDefault="000A29EB" w:rsidP="00CF0667">
      <w:pPr>
        <w:suppressAutoHyphens/>
        <w:spacing w:line="276" w:lineRule="auto"/>
        <w:jc w:val="both"/>
        <w:rPr>
          <w:rFonts w:ascii="Arial" w:hAnsi="Arial" w:cs="Arial"/>
          <w:szCs w:val="24"/>
        </w:rPr>
      </w:pPr>
    </w:p>
    <w:p w14:paraId="49679327" w14:textId="32AB9DD5" w:rsidR="000A29EB" w:rsidRPr="00CF0667" w:rsidRDefault="000A29EB" w:rsidP="00CF0667">
      <w:pPr>
        <w:suppressAutoHyphens/>
        <w:spacing w:line="276" w:lineRule="auto"/>
        <w:jc w:val="both"/>
        <w:rPr>
          <w:rFonts w:ascii="Arial" w:hAnsi="Arial" w:cs="Arial"/>
          <w:szCs w:val="24"/>
          <w:lang w:val="es-ES"/>
        </w:rPr>
      </w:pPr>
      <w:r w:rsidRPr="00CF0667">
        <w:rPr>
          <w:rFonts w:ascii="Arial" w:hAnsi="Arial" w:cs="Arial"/>
          <w:szCs w:val="24"/>
          <w:lang w:val="es-ES"/>
        </w:rPr>
        <w:t xml:space="preserve">Artículo del que se desprende que son 2 los requisitos indispensables para la procedencia del despido o desmejora de un trabajador que goza de fuero sindical, esto es, i) que exista una justa causa y ii) que sea calificada por el juez del trabajo. </w:t>
      </w:r>
    </w:p>
    <w:p w14:paraId="7CD2B3EA" w14:textId="3A4D1969" w:rsidR="000A29EB" w:rsidRPr="00CF0667" w:rsidRDefault="000A29EB" w:rsidP="00CF0667">
      <w:pPr>
        <w:suppressAutoHyphens/>
        <w:spacing w:line="276" w:lineRule="auto"/>
        <w:jc w:val="both"/>
        <w:rPr>
          <w:rFonts w:ascii="Arial" w:hAnsi="Arial" w:cs="Arial"/>
          <w:szCs w:val="24"/>
        </w:rPr>
      </w:pPr>
    </w:p>
    <w:p w14:paraId="3AD49F4C" w14:textId="30C577DA" w:rsidR="000A29EB" w:rsidRPr="00CF0667" w:rsidRDefault="000A29EB" w:rsidP="00CF0667">
      <w:pPr>
        <w:suppressAutoHyphens/>
        <w:spacing w:line="276" w:lineRule="auto"/>
        <w:jc w:val="both"/>
        <w:rPr>
          <w:rFonts w:ascii="Arial" w:hAnsi="Arial" w:cs="Arial"/>
          <w:szCs w:val="24"/>
        </w:rPr>
      </w:pPr>
      <w:r w:rsidRPr="00CF0667">
        <w:rPr>
          <w:rFonts w:ascii="Arial" w:hAnsi="Arial" w:cs="Arial"/>
          <w:szCs w:val="24"/>
        </w:rPr>
        <w:t>Así, la legislación laboral en su artículo 410 del C.S.T. estableció dos circunstancias que dan lugar a las justas causas previamente autorizadas por el juzgador, la primera, la liquidación o clausura definitiva de la empresa o suspensión total o parcial de actividades por el empleador durante más de 120 días o las causales enumeradas en los artículos 62 y 63 del C.S.T.</w:t>
      </w:r>
    </w:p>
    <w:p w14:paraId="4F1E0869" w14:textId="4E359297" w:rsidR="000A29EB" w:rsidRPr="00CF0667" w:rsidRDefault="000A29EB" w:rsidP="00CF0667">
      <w:pPr>
        <w:suppressAutoHyphens/>
        <w:spacing w:line="276" w:lineRule="auto"/>
        <w:jc w:val="both"/>
        <w:rPr>
          <w:rFonts w:ascii="Arial" w:hAnsi="Arial" w:cs="Arial"/>
          <w:szCs w:val="24"/>
        </w:rPr>
      </w:pPr>
    </w:p>
    <w:p w14:paraId="6400746D" w14:textId="77777777" w:rsidR="004D3372" w:rsidRPr="00CF0667" w:rsidRDefault="000A29EB" w:rsidP="00CF0667">
      <w:pPr>
        <w:suppressAutoHyphens/>
        <w:spacing w:line="276" w:lineRule="auto"/>
        <w:jc w:val="both"/>
        <w:rPr>
          <w:rFonts w:ascii="Arial" w:hAnsi="Arial" w:cs="Arial"/>
          <w:szCs w:val="24"/>
        </w:rPr>
      </w:pPr>
      <w:r w:rsidRPr="00CF0667">
        <w:rPr>
          <w:rFonts w:ascii="Arial" w:hAnsi="Arial" w:cs="Arial"/>
          <w:szCs w:val="24"/>
        </w:rPr>
        <w:lastRenderedPageBreak/>
        <w:t xml:space="preserve">Ahora bien, es preciso acotar que conforme al Decreto 760 de 2005 corresponde a la Comisión Nacional del Servicio Civil </w:t>
      </w:r>
      <w:r w:rsidR="004D3372" w:rsidRPr="00CF0667">
        <w:rPr>
          <w:rFonts w:ascii="Arial" w:hAnsi="Arial" w:cs="Arial"/>
          <w:szCs w:val="24"/>
        </w:rPr>
        <w:t>adelantar los concursos o procesos de selección. Decreto en el que se establece que – art. 24 –:</w:t>
      </w:r>
    </w:p>
    <w:p w14:paraId="350623EE" w14:textId="77777777" w:rsidR="004D3372" w:rsidRPr="00CF0667" w:rsidRDefault="004D3372" w:rsidP="00CF0667">
      <w:pPr>
        <w:suppressAutoHyphens/>
        <w:spacing w:line="276" w:lineRule="auto"/>
        <w:jc w:val="both"/>
        <w:rPr>
          <w:rFonts w:ascii="Arial" w:hAnsi="Arial" w:cs="Arial"/>
          <w:szCs w:val="24"/>
        </w:rPr>
      </w:pPr>
    </w:p>
    <w:p w14:paraId="0395F055" w14:textId="37025598" w:rsidR="000A29EB" w:rsidRPr="000D2974" w:rsidRDefault="004D3372" w:rsidP="000D2974">
      <w:pPr>
        <w:suppressAutoHyphens/>
        <w:ind w:left="426" w:right="418"/>
        <w:jc w:val="both"/>
        <w:rPr>
          <w:rFonts w:ascii="Arial" w:hAnsi="Arial" w:cs="Arial"/>
          <w:i/>
          <w:iCs/>
          <w:sz w:val="22"/>
          <w:szCs w:val="24"/>
        </w:rPr>
      </w:pPr>
      <w:r w:rsidRPr="000D2974">
        <w:rPr>
          <w:rFonts w:ascii="Arial" w:hAnsi="Arial" w:cs="Arial"/>
          <w:sz w:val="22"/>
          <w:szCs w:val="24"/>
        </w:rPr>
        <w:t>“</w:t>
      </w:r>
      <w:r w:rsidRPr="000D2974">
        <w:rPr>
          <w:rFonts w:ascii="Arial" w:hAnsi="Arial" w:cs="Arial"/>
          <w:i/>
          <w:iCs/>
          <w:sz w:val="22"/>
          <w:szCs w:val="24"/>
        </w:rPr>
        <w:t>No será necesaria la autorización judicial para retirar del servicio a los empleados amparados con fuero sindical en los siguientes casos:</w:t>
      </w:r>
    </w:p>
    <w:p w14:paraId="5380C39F" w14:textId="77777777" w:rsidR="009F33C2" w:rsidRDefault="009F33C2" w:rsidP="000D2974">
      <w:pPr>
        <w:shd w:val="clear" w:color="auto" w:fill="FFFFFF" w:themeFill="background1"/>
        <w:overflowPunct/>
        <w:autoSpaceDE/>
        <w:autoSpaceDN/>
        <w:adjustRightInd/>
        <w:ind w:left="426" w:right="418"/>
        <w:jc w:val="both"/>
        <w:textAlignment w:val="auto"/>
        <w:rPr>
          <w:rFonts w:ascii="Arial" w:hAnsi="Arial" w:cs="Arial"/>
          <w:i/>
          <w:iCs/>
          <w:sz w:val="22"/>
          <w:szCs w:val="24"/>
        </w:rPr>
      </w:pPr>
    </w:p>
    <w:p w14:paraId="5949680A" w14:textId="016324A0" w:rsidR="004D3372" w:rsidRPr="000D2974" w:rsidRDefault="004D3372" w:rsidP="000D2974">
      <w:pPr>
        <w:shd w:val="clear" w:color="auto" w:fill="FFFFFF" w:themeFill="background1"/>
        <w:overflowPunct/>
        <w:autoSpaceDE/>
        <w:autoSpaceDN/>
        <w:adjustRightInd/>
        <w:ind w:left="426" w:right="418"/>
        <w:jc w:val="both"/>
        <w:textAlignment w:val="auto"/>
        <w:rPr>
          <w:rFonts w:ascii="Arial" w:hAnsi="Arial" w:cs="Arial"/>
          <w:i/>
          <w:iCs/>
          <w:sz w:val="22"/>
          <w:szCs w:val="24"/>
        </w:rPr>
      </w:pPr>
      <w:r w:rsidRPr="000D2974">
        <w:rPr>
          <w:rFonts w:ascii="Arial" w:hAnsi="Arial" w:cs="Arial"/>
          <w:i/>
          <w:iCs/>
          <w:sz w:val="22"/>
          <w:szCs w:val="24"/>
        </w:rPr>
        <w:t>24.1. Cuando no superen el período de prueba.</w:t>
      </w:r>
    </w:p>
    <w:p w14:paraId="76E425A0" w14:textId="77777777" w:rsidR="009F33C2" w:rsidRDefault="009F33C2" w:rsidP="000D2974">
      <w:pPr>
        <w:shd w:val="clear" w:color="auto" w:fill="FFFFFF" w:themeFill="background1"/>
        <w:overflowPunct/>
        <w:autoSpaceDE/>
        <w:autoSpaceDN/>
        <w:adjustRightInd/>
        <w:ind w:left="426" w:right="418"/>
        <w:jc w:val="both"/>
        <w:textAlignment w:val="auto"/>
        <w:rPr>
          <w:rFonts w:ascii="Arial" w:hAnsi="Arial" w:cs="Arial"/>
          <w:i/>
          <w:iCs/>
          <w:sz w:val="22"/>
          <w:szCs w:val="24"/>
        </w:rPr>
      </w:pPr>
    </w:p>
    <w:p w14:paraId="77547557" w14:textId="687BF7F3" w:rsidR="004D3372" w:rsidRPr="000D2974" w:rsidRDefault="004D3372" w:rsidP="000D2974">
      <w:pPr>
        <w:shd w:val="clear" w:color="auto" w:fill="FFFFFF" w:themeFill="background1"/>
        <w:overflowPunct/>
        <w:autoSpaceDE/>
        <w:autoSpaceDN/>
        <w:adjustRightInd/>
        <w:ind w:left="426" w:right="418"/>
        <w:jc w:val="both"/>
        <w:textAlignment w:val="auto"/>
        <w:rPr>
          <w:rFonts w:ascii="Arial" w:hAnsi="Arial" w:cs="Arial"/>
          <w:i/>
          <w:iCs/>
          <w:sz w:val="22"/>
          <w:szCs w:val="24"/>
        </w:rPr>
      </w:pPr>
      <w:r w:rsidRPr="000D2974">
        <w:rPr>
          <w:rFonts w:ascii="Arial" w:hAnsi="Arial" w:cs="Arial"/>
          <w:i/>
          <w:iCs/>
          <w:sz w:val="22"/>
          <w:szCs w:val="24"/>
        </w:rPr>
        <w:t>24.2. Cuando los empleos provistos en provisionalidad sean convocados a concurso y el empleado que lo ocupa no participe en él.</w:t>
      </w:r>
    </w:p>
    <w:p w14:paraId="140E1916" w14:textId="77777777" w:rsidR="009F33C2" w:rsidRDefault="009F33C2" w:rsidP="000D2974">
      <w:pPr>
        <w:shd w:val="clear" w:color="auto" w:fill="FFFFFF" w:themeFill="background1"/>
        <w:overflowPunct/>
        <w:autoSpaceDE/>
        <w:autoSpaceDN/>
        <w:adjustRightInd/>
        <w:ind w:left="426" w:right="418"/>
        <w:jc w:val="both"/>
        <w:textAlignment w:val="auto"/>
        <w:rPr>
          <w:rFonts w:ascii="Arial" w:hAnsi="Arial" w:cs="Arial"/>
          <w:i/>
          <w:iCs/>
          <w:sz w:val="22"/>
          <w:szCs w:val="24"/>
        </w:rPr>
      </w:pPr>
    </w:p>
    <w:p w14:paraId="23C565B2" w14:textId="6F791B02" w:rsidR="004D3372" w:rsidRPr="000D2974" w:rsidRDefault="004D3372" w:rsidP="000D2974">
      <w:pPr>
        <w:shd w:val="clear" w:color="auto" w:fill="FFFFFF" w:themeFill="background1"/>
        <w:overflowPunct/>
        <w:autoSpaceDE/>
        <w:autoSpaceDN/>
        <w:adjustRightInd/>
        <w:ind w:left="426" w:right="418"/>
        <w:jc w:val="both"/>
        <w:textAlignment w:val="auto"/>
        <w:rPr>
          <w:rFonts w:ascii="Arial" w:hAnsi="Arial" w:cs="Arial"/>
          <w:i/>
          <w:iCs/>
          <w:sz w:val="22"/>
          <w:szCs w:val="24"/>
        </w:rPr>
      </w:pPr>
      <w:r w:rsidRPr="000D2974">
        <w:rPr>
          <w:rFonts w:ascii="Arial" w:hAnsi="Arial" w:cs="Arial"/>
          <w:i/>
          <w:iCs/>
          <w:sz w:val="22"/>
          <w:szCs w:val="24"/>
        </w:rPr>
        <w:t>24.3. Cuando los empleos provistos en provisionalidad sean convocados a concurso y el empleado no ocupare los puestos que permitan su nombramiento en estricto orden de mérito”.</w:t>
      </w:r>
    </w:p>
    <w:p w14:paraId="3A35E60F" w14:textId="77777777" w:rsidR="004D3372" w:rsidRPr="00CF0667" w:rsidRDefault="004D3372" w:rsidP="00CF0667">
      <w:pPr>
        <w:suppressAutoHyphens/>
        <w:spacing w:line="276" w:lineRule="auto"/>
        <w:jc w:val="both"/>
        <w:rPr>
          <w:rFonts w:ascii="Arial" w:hAnsi="Arial" w:cs="Arial"/>
          <w:szCs w:val="24"/>
        </w:rPr>
      </w:pPr>
    </w:p>
    <w:p w14:paraId="6CF3813E" w14:textId="725E7593" w:rsidR="004D3372" w:rsidRPr="00CF0667" w:rsidRDefault="004D3372" w:rsidP="00CF0667">
      <w:pPr>
        <w:suppressAutoHyphens/>
        <w:spacing w:line="276" w:lineRule="auto"/>
        <w:jc w:val="both"/>
        <w:rPr>
          <w:rFonts w:ascii="Arial" w:hAnsi="Arial" w:cs="Arial"/>
          <w:szCs w:val="24"/>
          <w:lang w:val="es-ES"/>
        </w:rPr>
      </w:pPr>
      <w:r w:rsidRPr="00CF0667">
        <w:rPr>
          <w:rFonts w:ascii="Arial" w:hAnsi="Arial" w:cs="Arial"/>
          <w:szCs w:val="24"/>
          <w:lang w:val="es-ES"/>
        </w:rPr>
        <w:t xml:space="preserve">En cuanto a la </w:t>
      </w:r>
      <w:proofErr w:type="spellStart"/>
      <w:r w:rsidRPr="00CF0667">
        <w:rPr>
          <w:rFonts w:ascii="Arial" w:hAnsi="Arial" w:cs="Arial"/>
          <w:szCs w:val="24"/>
          <w:lang w:val="es-ES"/>
        </w:rPr>
        <w:t>exequibilidad</w:t>
      </w:r>
      <w:proofErr w:type="spellEnd"/>
      <w:r w:rsidRPr="00CF0667">
        <w:rPr>
          <w:rFonts w:ascii="Arial" w:hAnsi="Arial" w:cs="Arial"/>
          <w:szCs w:val="24"/>
          <w:lang w:val="es-ES"/>
        </w:rPr>
        <w:t xml:space="preserve"> de este artículo la Corte Constitucional en sentencia C-1119 de 2005 explicó que:</w:t>
      </w:r>
    </w:p>
    <w:p w14:paraId="2CD17533" w14:textId="7A89F579" w:rsidR="004D3372" w:rsidRPr="00CF0667" w:rsidRDefault="004D3372" w:rsidP="00CF0667">
      <w:pPr>
        <w:suppressAutoHyphens/>
        <w:spacing w:line="276" w:lineRule="auto"/>
        <w:ind w:left="708"/>
        <w:jc w:val="both"/>
        <w:rPr>
          <w:rFonts w:ascii="Arial" w:hAnsi="Arial" w:cs="Arial"/>
          <w:i/>
          <w:iCs/>
          <w:szCs w:val="24"/>
        </w:rPr>
      </w:pPr>
    </w:p>
    <w:p w14:paraId="199B1BE5" w14:textId="54DC46D0" w:rsidR="004D3372" w:rsidRPr="000D2974" w:rsidRDefault="004D3372" w:rsidP="000D2974">
      <w:pPr>
        <w:suppressAutoHyphens/>
        <w:ind w:left="426" w:right="418"/>
        <w:jc w:val="both"/>
        <w:rPr>
          <w:rFonts w:ascii="Arial" w:hAnsi="Arial" w:cs="Arial"/>
          <w:sz w:val="22"/>
          <w:szCs w:val="24"/>
        </w:rPr>
      </w:pPr>
      <w:r w:rsidRPr="000D2974">
        <w:rPr>
          <w:rFonts w:ascii="Arial" w:hAnsi="Arial" w:cs="Arial"/>
          <w:sz w:val="22"/>
          <w:szCs w:val="24"/>
        </w:rPr>
        <w:t xml:space="preserve">“Recuérdese que los servidores que desempeñan funciones en provisionalidad se encuentran en condición de transitoriedad y de excepción que encuentra su justificación en la continuidad del servicio, de suerte que se pueda dar cumplimiento a los fines esenciales del Estado. En tal virtud </w:t>
      </w:r>
      <w:r w:rsidRPr="000D2974">
        <w:rPr>
          <w:rFonts w:ascii="Arial" w:hAnsi="Arial" w:cs="Arial"/>
          <w:b/>
          <w:sz w:val="22"/>
          <w:szCs w:val="24"/>
        </w:rPr>
        <w:t>gozan solamente de una estabilidad relativa hasta tanto se pueda proveer el empleo con quienes superen el concurso público de méritos</w:t>
      </w:r>
      <w:r w:rsidRPr="000D2974">
        <w:rPr>
          <w:rFonts w:ascii="Arial" w:hAnsi="Arial" w:cs="Arial"/>
          <w:sz w:val="22"/>
          <w:szCs w:val="24"/>
        </w:rPr>
        <w:t>.</w:t>
      </w:r>
    </w:p>
    <w:p w14:paraId="5940F407" w14:textId="2BDE9BC4" w:rsidR="004D3372" w:rsidRPr="000D2974" w:rsidRDefault="004D3372" w:rsidP="000D2974">
      <w:pPr>
        <w:suppressAutoHyphens/>
        <w:ind w:left="426" w:right="418"/>
        <w:jc w:val="both"/>
        <w:rPr>
          <w:rFonts w:ascii="Arial" w:hAnsi="Arial" w:cs="Arial"/>
          <w:sz w:val="22"/>
          <w:szCs w:val="24"/>
        </w:rPr>
      </w:pPr>
    </w:p>
    <w:p w14:paraId="160A8546" w14:textId="371FCEB7" w:rsidR="004D3372" w:rsidRPr="000D2974" w:rsidRDefault="004D3372" w:rsidP="000D2974">
      <w:pPr>
        <w:suppressAutoHyphens/>
        <w:ind w:left="426" w:right="418"/>
        <w:jc w:val="both"/>
        <w:rPr>
          <w:rFonts w:ascii="Arial" w:hAnsi="Arial" w:cs="Arial"/>
          <w:sz w:val="22"/>
          <w:szCs w:val="24"/>
        </w:rPr>
      </w:pPr>
      <w:r w:rsidRPr="000D2974">
        <w:rPr>
          <w:rFonts w:ascii="Arial" w:hAnsi="Arial" w:cs="Arial"/>
          <w:sz w:val="22"/>
          <w:szCs w:val="24"/>
        </w:rPr>
        <w:t>(…)</w:t>
      </w:r>
    </w:p>
    <w:p w14:paraId="5A4A0CA8" w14:textId="65D4827D" w:rsidR="004D3372" w:rsidRPr="000D2974" w:rsidRDefault="004D3372" w:rsidP="000D2974">
      <w:pPr>
        <w:suppressAutoHyphens/>
        <w:ind w:left="426" w:right="418"/>
        <w:jc w:val="both"/>
        <w:rPr>
          <w:rFonts w:ascii="Arial" w:hAnsi="Arial" w:cs="Arial"/>
          <w:sz w:val="22"/>
          <w:szCs w:val="24"/>
        </w:rPr>
      </w:pPr>
    </w:p>
    <w:p w14:paraId="624B8AAA" w14:textId="4FFA62E2" w:rsidR="004D3372" w:rsidRPr="000D2974" w:rsidRDefault="004D3372" w:rsidP="000D2974">
      <w:pPr>
        <w:suppressAutoHyphens/>
        <w:ind w:left="426" w:right="418"/>
        <w:jc w:val="both"/>
        <w:rPr>
          <w:rFonts w:ascii="Arial" w:hAnsi="Arial" w:cs="Arial"/>
          <w:sz w:val="22"/>
          <w:szCs w:val="24"/>
        </w:rPr>
      </w:pPr>
      <w:r w:rsidRPr="000D2974">
        <w:rPr>
          <w:rFonts w:ascii="Arial" w:hAnsi="Arial" w:cs="Arial"/>
          <w:sz w:val="22"/>
          <w:szCs w:val="24"/>
        </w:rPr>
        <w:t>El despido del trabajador sin calificación judicial previa, que desempeña el cargo en provisionalidad y se encuentra amparado con el fuero sindical ha sido objeto de varios pronunciamientos</w:t>
      </w:r>
      <w:r w:rsidR="000D2974">
        <w:rPr>
          <w:rFonts w:ascii="Arial" w:hAnsi="Arial" w:cs="Arial"/>
          <w:sz w:val="22"/>
          <w:szCs w:val="24"/>
        </w:rPr>
        <w:t xml:space="preserve"> por parte de esta Corporación,</w:t>
      </w:r>
      <w:r w:rsidRPr="000D2974">
        <w:rPr>
          <w:rFonts w:ascii="Arial" w:hAnsi="Arial" w:cs="Arial"/>
          <w:sz w:val="22"/>
          <w:szCs w:val="24"/>
        </w:rPr>
        <w:t xml:space="preserve"> en los cuales se ha sostenido que </w:t>
      </w:r>
      <w:r w:rsidRPr="000D2974">
        <w:rPr>
          <w:rFonts w:ascii="Arial" w:hAnsi="Arial" w:cs="Arial"/>
          <w:b/>
          <w:sz w:val="22"/>
          <w:szCs w:val="24"/>
        </w:rPr>
        <w:t>no es necesario acudir a la autorización judicial para retirar a un empleado con fuero</w:t>
      </w:r>
      <w:r w:rsidRPr="000D2974">
        <w:rPr>
          <w:rFonts w:ascii="Arial" w:hAnsi="Arial" w:cs="Arial"/>
          <w:sz w:val="22"/>
          <w:szCs w:val="24"/>
        </w:rPr>
        <w:t>, pues las consecuencias jurídicas relacionadas con la relación o vínculo laboral se predican de una definición legal de carácter general, como lo es el hecho de no haber superado las condiciones objetivas que le permiten acceder a cargos de carrera administrativa mediante la superación del proceso de selección</w:t>
      </w:r>
      <w:r w:rsidRPr="000D2974">
        <w:rPr>
          <w:rFonts w:ascii="Arial" w:hAnsi="Arial" w:cs="Arial"/>
          <w:sz w:val="22"/>
          <w:szCs w:val="24"/>
          <w:vertAlign w:val="superscript"/>
        </w:rPr>
        <w:footnoteReference w:id="1"/>
      </w:r>
      <w:r w:rsidRPr="000D2974">
        <w:rPr>
          <w:rFonts w:ascii="Arial" w:hAnsi="Arial" w:cs="Arial"/>
          <w:sz w:val="22"/>
          <w:szCs w:val="24"/>
        </w:rPr>
        <w:t>.</w:t>
      </w:r>
    </w:p>
    <w:p w14:paraId="126D8AEB" w14:textId="77777777" w:rsidR="004D3372" w:rsidRPr="000D2974" w:rsidRDefault="004D3372" w:rsidP="000D2974">
      <w:pPr>
        <w:suppressAutoHyphens/>
        <w:ind w:left="426" w:right="418"/>
        <w:jc w:val="both"/>
        <w:rPr>
          <w:rFonts w:ascii="Arial" w:hAnsi="Arial" w:cs="Arial"/>
          <w:sz w:val="22"/>
          <w:szCs w:val="24"/>
        </w:rPr>
      </w:pPr>
    </w:p>
    <w:p w14:paraId="7E085ED2" w14:textId="17C87D04" w:rsidR="004D3372" w:rsidRPr="000D2974" w:rsidRDefault="004D3372" w:rsidP="000D2974">
      <w:pPr>
        <w:suppressAutoHyphens/>
        <w:ind w:left="426" w:right="418"/>
        <w:jc w:val="both"/>
        <w:rPr>
          <w:rFonts w:ascii="Arial" w:hAnsi="Arial" w:cs="Arial"/>
          <w:sz w:val="22"/>
          <w:szCs w:val="24"/>
        </w:rPr>
      </w:pPr>
      <w:r w:rsidRPr="000D2974">
        <w:rPr>
          <w:rFonts w:ascii="Arial" w:hAnsi="Arial" w:cs="Arial"/>
          <w:sz w:val="22"/>
          <w:szCs w:val="24"/>
        </w:rPr>
        <w:t>Con todo, ello no significa que el despido en estos casos no deba ser precedido de un acto administrativo motivado que pueda ser controvertido, a fin de evitar el eventual menoscabo de alguno de los derechos fundamentales de los servidores públicos”.</w:t>
      </w:r>
    </w:p>
    <w:p w14:paraId="249EE01C" w14:textId="77777777" w:rsidR="004D3372" w:rsidRPr="00CF0667" w:rsidRDefault="004D3372" w:rsidP="00CF0667">
      <w:pPr>
        <w:suppressAutoHyphens/>
        <w:spacing w:line="276" w:lineRule="auto"/>
        <w:jc w:val="both"/>
        <w:rPr>
          <w:rFonts w:ascii="Arial" w:hAnsi="Arial" w:cs="Arial"/>
          <w:szCs w:val="24"/>
        </w:rPr>
      </w:pPr>
    </w:p>
    <w:p w14:paraId="21EF01FB" w14:textId="454710CB" w:rsidR="00BA377B" w:rsidRPr="00CF0667" w:rsidRDefault="004D3372" w:rsidP="00CF0667">
      <w:pPr>
        <w:suppressAutoHyphens/>
        <w:spacing w:line="276" w:lineRule="auto"/>
        <w:jc w:val="both"/>
        <w:rPr>
          <w:rFonts w:ascii="Arial" w:hAnsi="Arial" w:cs="Arial"/>
          <w:szCs w:val="24"/>
        </w:rPr>
      </w:pPr>
      <w:r w:rsidRPr="00CF0667">
        <w:rPr>
          <w:rFonts w:ascii="Arial" w:hAnsi="Arial" w:cs="Arial"/>
          <w:szCs w:val="24"/>
        </w:rPr>
        <w:t>De manera reciente en decisión STL7254-2017 la Sala Laboral de la Corte Suprema de Justicia al analizar un asunto de contornos similares al de ahora explicó</w:t>
      </w:r>
      <w:r w:rsidR="00E11964" w:rsidRPr="00CF0667">
        <w:rPr>
          <w:rFonts w:ascii="Arial" w:hAnsi="Arial" w:cs="Arial"/>
          <w:szCs w:val="24"/>
        </w:rPr>
        <w:t xml:space="preserve">, memorando la sentencia de constitucionalidad recién </w:t>
      </w:r>
      <w:r w:rsidR="00E11964" w:rsidRPr="00CF0667">
        <w:rPr>
          <w:rFonts w:ascii="Arial" w:hAnsi="Arial" w:cs="Arial"/>
          <w:i/>
          <w:iCs/>
          <w:szCs w:val="24"/>
        </w:rPr>
        <w:t xml:space="preserve">enunciada, </w:t>
      </w:r>
      <w:r w:rsidRPr="00CF0667">
        <w:rPr>
          <w:rFonts w:ascii="Arial" w:hAnsi="Arial" w:cs="Arial"/>
          <w:i/>
          <w:iCs/>
          <w:szCs w:val="24"/>
        </w:rPr>
        <w:t xml:space="preserve">que </w:t>
      </w:r>
      <w:r w:rsidR="00E11964" w:rsidRPr="00CF0667">
        <w:rPr>
          <w:rFonts w:ascii="Arial" w:hAnsi="Arial" w:cs="Arial"/>
          <w:i/>
          <w:iCs/>
          <w:szCs w:val="24"/>
        </w:rPr>
        <w:t>“</w:t>
      </w:r>
      <w:r w:rsidR="00E11964" w:rsidRPr="009F33C2">
        <w:rPr>
          <w:rFonts w:ascii="Arial" w:hAnsi="Arial" w:cs="Arial"/>
          <w:i/>
          <w:iCs/>
          <w:sz w:val="22"/>
          <w:szCs w:val="24"/>
        </w:rPr>
        <w:t>(…)</w:t>
      </w:r>
      <w:r w:rsidR="00E16934">
        <w:rPr>
          <w:rFonts w:ascii="Arial" w:hAnsi="Arial" w:cs="Arial"/>
          <w:i/>
          <w:iCs/>
          <w:sz w:val="22"/>
          <w:szCs w:val="24"/>
        </w:rPr>
        <w:t xml:space="preserve"> </w:t>
      </w:r>
      <w:r w:rsidR="00E11964" w:rsidRPr="009F33C2">
        <w:rPr>
          <w:rFonts w:ascii="Arial" w:hAnsi="Arial" w:cs="Arial"/>
          <w:i/>
          <w:iCs/>
          <w:sz w:val="22"/>
          <w:szCs w:val="24"/>
        </w:rPr>
        <w:t xml:space="preserve">no sea necesaria la autorización judicial que se echa de menos por los demandantes, pues </w:t>
      </w:r>
      <w:r w:rsidR="00E11964" w:rsidRPr="009F33C2">
        <w:rPr>
          <w:rFonts w:ascii="Arial" w:hAnsi="Arial" w:cs="Arial"/>
          <w:b/>
          <w:bCs/>
          <w:i/>
          <w:iCs/>
          <w:sz w:val="22"/>
          <w:szCs w:val="24"/>
        </w:rPr>
        <w:t>no se trata de verificar la existencia o no de justas causas del despido de trabajadores amparados con fuero como una medida tuitiva del derecho de asociación sindical,</w:t>
      </w:r>
      <w:r w:rsidR="00E11964" w:rsidRPr="009F33C2">
        <w:rPr>
          <w:rFonts w:ascii="Arial" w:hAnsi="Arial" w:cs="Arial"/>
          <w:i/>
          <w:iCs/>
          <w:sz w:val="22"/>
          <w:szCs w:val="24"/>
        </w:rPr>
        <w:t xml:space="preserve"> sino de dar cumplimiento a los procesos de selección para el ingreso a la función pública, fundados en el mérito y la igualdad de oportunidades de todos los aspirantes</w:t>
      </w:r>
      <w:r w:rsidR="00E11964" w:rsidRPr="00CF0667">
        <w:rPr>
          <w:rFonts w:ascii="Arial" w:hAnsi="Arial" w:cs="Arial"/>
          <w:i/>
          <w:iCs/>
          <w:szCs w:val="24"/>
        </w:rPr>
        <w:t>”.</w:t>
      </w:r>
    </w:p>
    <w:p w14:paraId="5C173C19" w14:textId="2D2F0A47" w:rsidR="004D3372" w:rsidRPr="00CF0667" w:rsidRDefault="004D3372" w:rsidP="00CF0667">
      <w:pPr>
        <w:suppressAutoHyphens/>
        <w:spacing w:line="276" w:lineRule="auto"/>
        <w:jc w:val="both"/>
        <w:rPr>
          <w:rFonts w:ascii="Arial" w:hAnsi="Arial" w:cs="Arial"/>
          <w:szCs w:val="24"/>
        </w:rPr>
      </w:pPr>
    </w:p>
    <w:p w14:paraId="6EECB310" w14:textId="632203EA" w:rsidR="00BA377B" w:rsidRPr="00CF0667" w:rsidRDefault="00E11964" w:rsidP="00CF0667">
      <w:pPr>
        <w:suppressAutoHyphens/>
        <w:spacing w:line="276" w:lineRule="auto"/>
        <w:jc w:val="both"/>
        <w:rPr>
          <w:rFonts w:ascii="Arial" w:hAnsi="Arial" w:cs="Arial"/>
          <w:i/>
          <w:iCs/>
          <w:szCs w:val="24"/>
          <w:lang w:val="es-ES"/>
        </w:rPr>
      </w:pPr>
      <w:r w:rsidRPr="00CF0667">
        <w:rPr>
          <w:rFonts w:ascii="Arial" w:hAnsi="Arial" w:cs="Arial"/>
          <w:szCs w:val="24"/>
          <w:lang w:val="es-ES"/>
        </w:rPr>
        <w:lastRenderedPageBreak/>
        <w:t>Así, concluyó que de manera alguna podía exigirse a una entidad pública que cumpliera un requisito – calificación judicial de justa causa para autorizar el levantamiento de un fuero sindical – del cual expresamente se encontraba exonerada al tenor del Decreto 760 de 2005.</w:t>
      </w:r>
    </w:p>
    <w:p w14:paraId="21215DFA" w14:textId="181EF6D2" w:rsidR="00C56C93" w:rsidRPr="00CF0667" w:rsidRDefault="00C56C93" w:rsidP="00CF0667">
      <w:pPr>
        <w:suppressAutoHyphens/>
        <w:spacing w:line="276" w:lineRule="auto"/>
        <w:jc w:val="both"/>
        <w:rPr>
          <w:rFonts w:ascii="Arial" w:hAnsi="Arial" w:cs="Arial"/>
          <w:b/>
          <w:bCs/>
          <w:szCs w:val="24"/>
        </w:rPr>
      </w:pPr>
    </w:p>
    <w:p w14:paraId="4B1444BF" w14:textId="77777777" w:rsidR="00F85D95" w:rsidRPr="00CF0667" w:rsidRDefault="00F85D95" w:rsidP="00CF0667">
      <w:pPr>
        <w:spacing w:line="276" w:lineRule="auto"/>
        <w:jc w:val="both"/>
        <w:rPr>
          <w:rFonts w:ascii="Arial" w:hAnsi="Arial" w:cs="Arial"/>
          <w:b/>
          <w:bCs/>
          <w:szCs w:val="24"/>
        </w:rPr>
      </w:pPr>
      <w:r w:rsidRPr="00CF0667">
        <w:rPr>
          <w:rFonts w:ascii="Arial" w:hAnsi="Arial" w:cs="Arial"/>
          <w:b/>
          <w:bCs/>
          <w:szCs w:val="24"/>
        </w:rPr>
        <w:t>2.1.2. Fundamento fáctico</w:t>
      </w:r>
    </w:p>
    <w:p w14:paraId="45F1FEFA" w14:textId="77777777" w:rsidR="00F85D95" w:rsidRPr="00CF0667" w:rsidRDefault="00F85D95" w:rsidP="00CF0667">
      <w:pPr>
        <w:spacing w:line="276" w:lineRule="auto"/>
        <w:jc w:val="both"/>
        <w:rPr>
          <w:rFonts w:ascii="Arial" w:hAnsi="Arial" w:cs="Arial"/>
          <w:szCs w:val="24"/>
        </w:rPr>
      </w:pPr>
    </w:p>
    <w:p w14:paraId="0CC4D291" w14:textId="416BA757" w:rsidR="00E11964" w:rsidRPr="00CF0667" w:rsidRDefault="00E11964" w:rsidP="00CF0667">
      <w:pPr>
        <w:spacing w:line="276" w:lineRule="auto"/>
        <w:jc w:val="both"/>
        <w:rPr>
          <w:rFonts w:ascii="Arial" w:hAnsi="Arial" w:cs="Arial"/>
          <w:szCs w:val="24"/>
        </w:rPr>
      </w:pPr>
      <w:r w:rsidRPr="00CF0667">
        <w:rPr>
          <w:rFonts w:ascii="Arial" w:hAnsi="Arial" w:cs="Arial"/>
          <w:szCs w:val="24"/>
        </w:rPr>
        <w:t>Acreditado se encuentra en el plenario que:</w:t>
      </w:r>
    </w:p>
    <w:p w14:paraId="59FF7A83" w14:textId="77777777" w:rsidR="00BD156D" w:rsidRPr="00CF0667" w:rsidRDefault="00BD156D" w:rsidP="00CF0667">
      <w:pPr>
        <w:spacing w:line="276" w:lineRule="auto"/>
        <w:jc w:val="both"/>
        <w:rPr>
          <w:rFonts w:ascii="Arial" w:hAnsi="Arial" w:cs="Arial"/>
          <w:szCs w:val="24"/>
        </w:rPr>
      </w:pPr>
    </w:p>
    <w:p w14:paraId="1781618F" w14:textId="58DCDC0E" w:rsidR="00E11964" w:rsidRPr="00CF0667" w:rsidRDefault="00E11964" w:rsidP="009F33C2">
      <w:pPr>
        <w:pStyle w:val="Prrafodelista"/>
        <w:numPr>
          <w:ilvl w:val="0"/>
          <w:numId w:val="25"/>
        </w:numPr>
        <w:spacing w:after="0"/>
        <w:jc w:val="both"/>
        <w:rPr>
          <w:rFonts w:ascii="Arial" w:hAnsi="Arial" w:cs="Arial"/>
          <w:sz w:val="24"/>
          <w:szCs w:val="24"/>
        </w:rPr>
      </w:pPr>
      <w:r w:rsidRPr="00CF0667">
        <w:rPr>
          <w:rFonts w:ascii="Arial" w:hAnsi="Arial" w:cs="Arial"/>
          <w:sz w:val="24"/>
          <w:szCs w:val="24"/>
        </w:rPr>
        <w:t xml:space="preserve">La demandada cuenta con garantía foral al hacer parte de la comisión de reclamos del Sindicato de Empleados Públicos del Municipio de Pereira – </w:t>
      </w:r>
      <w:proofErr w:type="spellStart"/>
      <w:r w:rsidRPr="00CF0667">
        <w:rPr>
          <w:rFonts w:ascii="Arial" w:hAnsi="Arial" w:cs="Arial"/>
          <w:sz w:val="24"/>
          <w:szCs w:val="24"/>
        </w:rPr>
        <w:t>Sempereira</w:t>
      </w:r>
      <w:proofErr w:type="spellEnd"/>
      <w:r w:rsidRPr="00CF0667">
        <w:rPr>
          <w:rFonts w:ascii="Arial" w:hAnsi="Arial" w:cs="Arial"/>
          <w:sz w:val="24"/>
          <w:szCs w:val="24"/>
        </w:rPr>
        <w:t xml:space="preserve"> – (</w:t>
      </w:r>
      <w:proofErr w:type="spellStart"/>
      <w:r w:rsidRPr="00CF0667">
        <w:rPr>
          <w:rFonts w:ascii="Arial" w:hAnsi="Arial" w:cs="Arial"/>
          <w:sz w:val="24"/>
          <w:szCs w:val="24"/>
        </w:rPr>
        <w:t>fl</w:t>
      </w:r>
      <w:proofErr w:type="spellEnd"/>
      <w:r w:rsidRPr="00CF0667">
        <w:rPr>
          <w:rFonts w:ascii="Arial" w:hAnsi="Arial" w:cs="Arial"/>
          <w:sz w:val="24"/>
          <w:szCs w:val="24"/>
        </w:rPr>
        <w:t>. 10, archivo 02, c. 1)</w:t>
      </w:r>
      <w:r w:rsidR="00BD156D" w:rsidRPr="00CF0667">
        <w:rPr>
          <w:rFonts w:ascii="Arial" w:hAnsi="Arial" w:cs="Arial"/>
          <w:sz w:val="24"/>
          <w:szCs w:val="24"/>
        </w:rPr>
        <w:t>, al tenor del literal d) del artículo 406 del C.S.T.</w:t>
      </w:r>
    </w:p>
    <w:p w14:paraId="3D076A84" w14:textId="03EE20DA" w:rsidR="00E11964" w:rsidRPr="00CF0667" w:rsidRDefault="00776CDF" w:rsidP="009F33C2">
      <w:pPr>
        <w:pStyle w:val="Prrafodelista"/>
        <w:numPr>
          <w:ilvl w:val="0"/>
          <w:numId w:val="25"/>
        </w:numPr>
        <w:spacing w:after="0"/>
        <w:jc w:val="both"/>
        <w:rPr>
          <w:rFonts w:ascii="Arial" w:hAnsi="Arial" w:cs="Arial"/>
          <w:sz w:val="24"/>
          <w:szCs w:val="24"/>
        </w:rPr>
      </w:pPr>
      <w:r w:rsidRPr="00CF0667">
        <w:rPr>
          <w:rFonts w:ascii="Arial" w:hAnsi="Arial" w:cs="Arial"/>
          <w:sz w:val="24"/>
          <w:szCs w:val="24"/>
        </w:rPr>
        <w:t>La demandada al absolver el interrogatorio de parte</w:t>
      </w:r>
      <w:r w:rsidR="00BD156D" w:rsidRPr="00CF0667">
        <w:rPr>
          <w:rFonts w:ascii="Arial" w:hAnsi="Arial" w:cs="Arial"/>
          <w:sz w:val="24"/>
          <w:szCs w:val="24"/>
        </w:rPr>
        <w:t xml:space="preserve"> adujo que </w:t>
      </w:r>
      <w:r w:rsidR="00E11964" w:rsidRPr="00CF0667">
        <w:rPr>
          <w:rFonts w:ascii="Arial" w:hAnsi="Arial" w:cs="Arial"/>
          <w:sz w:val="24"/>
          <w:szCs w:val="24"/>
        </w:rPr>
        <w:t xml:space="preserve">se desempeña en la Personería Municipal de Pereira en el cargo de secretaria ejecutiva en provisionalidad. </w:t>
      </w:r>
      <w:r w:rsidR="00BD156D" w:rsidRPr="00CF0667">
        <w:rPr>
          <w:rFonts w:ascii="Arial" w:hAnsi="Arial" w:cs="Arial"/>
          <w:sz w:val="24"/>
          <w:szCs w:val="24"/>
        </w:rPr>
        <w:t xml:space="preserve">Además, que participó en el concurso público de méritos </w:t>
      </w:r>
      <w:r w:rsidR="00892780" w:rsidRPr="00CF0667">
        <w:rPr>
          <w:rFonts w:ascii="Arial" w:hAnsi="Arial" w:cs="Arial"/>
          <w:sz w:val="24"/>
          <w:szCs w:val="24"/>
        </w:rPr>
        <w:t xml:space="preserve">para ocupar en propiedad el cargo </w:t>
      </w:r>
      <w:r w:rsidR="00BD156D" w:rsidRPr="00CF0667">
        <w:rPr>
          <w:rFonts w:ascii="Arial" w:hAnsi="Arial" w:cs="Arial"/>
          <w:sz w:val="24"/>
          <w:szCs w:val="24"/>
        </w:rPr>
        <w:t>si</w:t>
      </w:r>
      <w:r w:rsidR="00892780" w:rsidRPr="00CF0667">
        <w:rPr>
          <w:rFonts w:ascii="Arial" w:hAnsi="Arial" w:cs="Arial"/>
          <w:sz w:val="24"/>
          <w:szCs w:val="24"/>
        </w:rPr>
        <w:t>n</w:t>
      </w:r>
      <w:r w:rsidR="00BD156D" w:rsidRPr="00CF0667">
        <w:rPr>
          <w:rFonts w:ascii="Arial" w:hAnsi="Arial" w:cs="Arial"/>
          <w:sz w:val="24"/>
          <w:szCs w:val="24"/>
        </w:rPr>
        <w:t xml:space="preserve"> superar el mismo.</w:t>
      </w:r>
      <w:r w:rsidRPr="00CF0667">
        <w:rPr>
          <w:rFonts w:ascii="Arial" w:hAnsi="Arial" w:cs="Arial"/>
          <w:sz w:val="24"/>
          <w:szCs w:val="24"/>
        </w:rPr>
        <w:t xml:space="preserve"> Que ya se encuentra conformada la lista de elegibles y que</w:t>
      </w:r>
      <w:r w:rsidR="32392D52" w:rsidRPr="00CF0667">
        <w:rPr>
          <w:rFonts w:ascii="Arial" w:hAnsi="Arial" w:cs="Arial"/>
          <w:sz w:val="24"/>
          <w:szCs w:val="24"/>
        </w:rPr>
        <w:t xml:space="preserve"> está</w:t>
      </w:r>
      <w:r w:rsidRPr="00CF0667">
        <w:rPr>
          <w:rFonts w:ascii="Arial" w:hAnsi="Arial" w:cs="Arial"/>
          <w:sz w:val="24"/>
          <w:szCs w:val="24"/>
        </w:rPr>
        <w:t xml:space="preserve"> pendiente de ser notificada de la dejación de su cargo </w:t>
      </w:r>
      <w:r w:rsidR="00892780" w:rsidRPr="00CF0667">
        <w:rPr>
          <w:rFonts w:ascii="Arial" w:hAnsi="Arial" w:cs="Arial"/>
          <w:sz w:val="24"/>
          <w:szCs w:val="24"/>
        </w:rPr>
        <w:t>ante</w:t>
      </w:r>
      <w:r w:rsidRPr="00CF0667">
        <w:rPr>
          <w:rFonts w:ascii="Arial" w:hAnsi="Arial" w:cs="Arial"/>
          <w:sz w:val="24"/>
          <w:szCs w:val="24"/>
        </w:rPr>
        <w:t xml:space="preserve"> la posesión de la persona que ocupó el primer puesto.</w:t>
      </w:r>
    </w:p>
    <w:p w14:paraId="52A3403A" w14:textId="479DA7AE" w:rsidR="00E11964" w:rsidRPr="00CF0667" w:rsidRDefault="00E11964" w:rsidP="009F33C2">
      <w:pPr>
        <w:pStyle w:val="Prrafodelista"/>
        <w:numPr>
          <w:ilvl w:val="0"/>
          <w:numId w:val="25"/>
        </w:numPr>
        <w:spacing w:after="0"/>
        <w:jc w:val="both"/>
        <w:rPr>
          <w:rFonts w:ascii="Arial" w:hAnsi="Arial" w:cs="Arial"/>
          <w:sz w:val="24"/>
          <w:szCs w:val="24"/>
        </w:rPr>
      </w:pPr>
      <w:r w:rsidRPr="00CF0667">
        <w:rPr>
          <w:rFonts w:ascii="Arial" w:hAnsi="Arial" w:cs="Arial"/>
          <w:sz w:val="24"/>
          <w:szCs w:val="24"/>
        </w:rPr>
        <w:t xml:space="preserve">Que mediante Resolución No. 063 del 21/03/2024 se hizo </w:t>
      </w:r>
      <w:r w:rsidR="00892780" w:rsidRPr="00CF0667">
        <w:rPr>
          <w:rFonts w:ascii="Arial" w:hAnsi="Arial" w:cs="Arial"/>
          <w:sz w:val="24"/>
          <w:szCs w:val="24"/>
        </w:rPr>
        <w:t xml:space="preserve">un </w:t>
      </w:r>
      <w:r w:rsidRPr="00CF0667">
        <w:rPr>
          <w:rFonts w:ascii="Arial" w:hAnsi="Arial" w:cs="Arial"/>
          <w:sz w:val="24"/>
          <w:szCs w:val="24"/>
        </w:rPr>
        <w:t>nombramiento como secretario ejecutivo dependiente de la Personería Municipal de Pereira, que fue ofertado en el proceso de selección de entidades del orden territorial No. 2277 de 2022 (</w:t>
      </w:r>
      <w:proofErr w:type="spellStart"/>
      <w:r w:rsidRPr="00CF0667">
        <w:rPr>
          <w:rFonts w:ascii="Arial" w:hAnsi="Arial" w:cs="Arial"/>
          <w:sz w:val="24"/>
          <w:szCs w:val="24"/>
        </w:rPr>
        <w:t>fl</w:t>
      </w:r>
      <w:proofErr w:type="spellEnd"/>
      <w:r w:rsidRPr="00CF0667">
        <w:rPr>
          <w:rFonts w:ascii="Arial" w:hAnsi="Arial" w:cs="Arial"/>
          <w:sz w:val="24"/>
          <w:szCs w:val="24"/>
        </w:rPr>
        <w:t>. 7, archivo 10, c. 1).</w:t>
      </w:r>
    </w:p>
    <w:p w14:paraId="376ED207" w14:textId="77777777" w:rsidR="009F33C2" w:rsidRDefault="009F33C2" w:rsidP="00CF0667">
      <w:pPr>
        <w:spacing w:line="276" w:lineRule="auto"/>
        <w:jc w:val="both"/>
        <w:rPr>
          <w:rFonts w:ascii="Arial" w:hAnsi="Arial" w:cs="Arial"/>
          <w:szCs w:val="24"/>
          <w:lang w:val="es-ES"/>
        </w:rPr>
      </w:pPr>
    </w:p>
    <w:p w14:paraId="3585781A" w14:textId="21D304E0" w:rsidR="00BD156D" w:rsidRPr="00CF0667" w:rsidRDefault="00BD156D" w:rsidP="00CF0667">
      <w:pPr>
        <w:spacing w:line="276" w:lineRule="auto"/>
        <w:jc w:val="both"/>
        <w:rPr>
          <w:rFonts w:ascii="Arial" w:hAnsi="Arial" w:cs="Arial"/>
          <w:szCs w:val="24"/>
          <w:lang w:val="es-ES"/>
        </w:rPr>
      </w:pPr>
      <w:r w:rsidRPr="00CF0667">
        <w:rPr>
          <w:rFonts w:ascii="Arial" w:hAnsi="Arial" w:cs="Arial"/>
          <w:szCs w:val="24"/>
          <w:lang w:val="es-ES"/>
        </w:rPr>
        <w:t xml:space="preserve">Pruebas de las que de entrada se advierte que se configura la excepción legal contenida en el numeral 24.3. del artículo 24 del Decreto 760 de 2005, esto es, de que era innecesario solicitar la autorización judicial del juez del trabajo para retirar del servicio a Luz </w:t>
      </w:r>
      <w:proofErr w:type="spellStart"/>
      <w:r w:rsidRPr="00CF0667">
        <w:rPr>
          <w:rFonts w:ascii="Arial" w:hAnsi="Arial" w:cs="Arial"/>
          <w:szCs w:val="24"/>
          <w:lang w:val="es-ES"/>
        </w:rPr>
        <w:t>Elly</w:t>
      </w:r>
      <w:proofErr w:type="spellEnd"/>
      <w:r w:rsidRPr="00CF0667">
        <w:rPr>
          <w:rFonts w:ascii="Arial" w:hAnsi="Arial" w:cs="Arial"/>
          <w:szCs w:val="24"/>
          <w:lang w:val="es-ES"/>
        </w:rPr>
        <w:t xml:space="preserve"> Villa González en la medida que, aun cuando cuenta con la garantía foral, lo cierto es que la demandada se encuentra vinculada a la administración pública en provisionalidad</w:t>
      </w:r>
      <w:r w:rsidR="00892780" w:rsidRPr="00CF0667">
        <w:rPr>
          <w:rFonts w:ascii="Arial" w:hAnsi="Arial" w:cs="Arial"/>
          <w:szCs w:val="24"/>
          <w:lang w:val="es-ES"/>
        </w:rPr>
        <w:t xml:space="preserve">; </w:t>
      </w:r>
      <w:r w:rsidRPr="00CF0667">
        <w:rPr>
          <w:rFonts w:ascii="Arial" w:hAnsi="Arial" w:cs="Arial"/>
          <w:szCs w:val="24"/>
          <w:lang w:val="es-ES"/>
        </w:rPr>
        <w:t xml:space="preserve">participó en la convocatoria pública para suplir en propiedad </w:t>
      </w:r>
      <w:r w:rsidR="00892780" w:rsidRPr="00CF0667">
        <w:rPr>
          <w:rFonts w:ascii="Arial" w:hAnsi="Arial" w:cs="Arial"/>
          <w:szCs w:val="24"/>
          <w:lang w:val="es-ES"/>
        </w:rPr>
        <w:t>el cargo que desempeña</w:t>
      </w:r>
      <w:r w:rsidRPr="00CF0667">
        <w:rPr>
          <w:rFonts w:ascii="Arial" w:hAnsi="Arial" w:cs="Arial"/>
          <w:szCs w:val="24"/>
          <w:lang w:val="es-ES"/>
        </w:rPr>
        <w:t>,</w:t>
      </w:r>
      <w:r w:rsidR="00892780" w:rsidRPr="00CF0667">
        <w:rPr>
          <w:rFonts w:ascii="Arial" w:hAnsi="Arial" w:cs="Arial"/>
          <w:szCs w:val="24"/>
          <w:lang w:val="es-ES"/>
        </w:rPr>
        <w:t xml:space="preserve"> sin superar la</w:t>
      </w:r>
      <w:r w:rsidRPr="00CF0667">
        <w:rPr>
          <w:rFonts w:ascii="Arial" w:hAnsi="Arial" w:cs="Arial"/>
          <w:szCs w:val="24"/>
          <w:lang w:val="es-ES"/>
        </w:rPr>
        <w:t xml:space="preserve"> mism</w:t>
      </w:r>
      <w:r w:rsidR="00892780" w:rsidRPr="00CF0667">
        <w:rPr>
          <w:rFonts w:ascii="Arial" w:hAnsi="Arial" w:cs="Arial"/>
          <w:szCs w:val="24"/>
          <w:lang w:val="es-ES"/>
        </w:rPr>
        <w:t>a</w:t>
      </w:r>
      <w:r w:rsidRPr="00CF0667">
        <w:rPr>
          <w:rFonts w:ascii="Arial" w:hAnsi="Arial" w:cs="Arial"/>
          <w:szCs w:val="24"/>
          <w:lang w:val="es-ES"/>
        </w:rPr>
        <w:t xml:space="preserve">, y por ello, se </w:t>
      </w:r>
      <w:r w:rsidR="55A420B4" w:rsidRPr="00CF0667">
        <w:rPr>
          <w:rFonts w:ascii="Arial" w:hAnsi="Arial" w:cs="Arial"/>
          <w:szCs w:val="24"/>
          <w:lang w:val="es-ES"/>
        </w:rPr>
        <w:t>haya</w:t>
      </w:r>
      <w:r w:rsidRPr="00CF0667">
        <w:rPr>
          <w:rFonts w:ascii="Arial" w:hAnsi="Arial" w:cs="Arial"/>
          <w:szCs w:val="24"/>
          <w:lang w:val="es-ES"/>
        </w:rPr>
        <w:t xml:space="preserve"> vacante para ser suplido con aquel que ocupare la lista de elegibles en estricto orden de mérito. </w:t>
      </w:r>
    </w:p>
    <w:p w14:paraId="03D07E5C" w14:textId="77777777" w:rsidR="00BD156D" w:rsidRPr="00CF0667" w:rsidRDefault="00BD156D" w:rsidP="00CF0667">
      <w:pPr>
        <w:spacing w:line="276" w:lineRule="auto"/>
        <w:jc w:val="both"/>
        <w:rPr>
          <w:rFonts w:ascii="Arial" w:hAnsi="Arial" w:cs="Arial"/>
          <w:szCs w:val="24"/>
        </w:rPr>
      </w:pPr>
    </w:p>
    <w:p w14:paraId="497BA8C9" w14:textId="5F5C9981" w:rsidR="00776CDF" w:rsidRPr="00CF0667" w:rsidRDefault="2014FEC8" w:rsidP="00CF0667">
      <w:pPr>
        <w:spacing w:line="276" w:lineRule="auto"/>
        <w:jc w:val="both"/>
        <w:rPr>
          <w:rFonts w:ascii="Arial" w:hAnsi="Arial" w:cs="Arial"/>
          <w:szCs w:val="24"/>
          <w:lang w:val="es-ES"/>
        </w:rPr>
      </w:pPr>
      <w:r w:rsidRPr="00CF0667">
        <w:rPr>
          <w:rFonts w:ascii="Arial" w:hAnsi="Arial" w:cs="Arial"/>
          <w:szCs w:val="24"/>
          <w:lang w:val="es-ES"/>
        </w:rPr>
        <w:t>Por eso,</w:t>
      </w:r>
      <w:r w:rsidR="00BD156D" w:rsidRPr="00CF0667">
        <w:rPr>
          <w:rFonts w:ascii="Arial" w:hAnsi="Arial" w:cs="Arial"/>
          <w:szCs w:val="24"/>
          <w:lang w:val="es-ES"/>
        </w:rPr>
        <w:t xml:space="preserve"> al tenor de la citada normativ</w:t>
      </w:r>
      <w:r w:rsidR="05B16DEF" w:rsidRPr="00CF0667">
        <w:rPr>
          <w:rFonts w:ascii="Arial" w:hAnsi="Arial" w:cs="Arial"/>
          <w:szCs w:val="24"/>
          <w:lang w:val="es-ES"/>
        </w:rPr>
        <w:t>a</w:t>
      </w:r>
      <w:r w:rsidR="00BD156D" w:rsidRPr="00CF0667">
        <w:rPr>
          <w:rFonts w:ascii="Arial" w:hAnsi="Arial" w:cs="Arial"/>
          <w:szCs w:val="24"/>
          <w:lang w:val="es-ES"/>
        </w:rPr>
        <w:t xml:space="preserve"> y la jurisprudencia anunciada la ocurrencia </w:t>
      </w:r>
      <w:r w:rsidR="00776CDF" w:rsidRPr="00CF0667">
        <w:rPr>
          <w:rFonts w:ascii="Arial" w:hAnsi="Arial" w:cs="Arial"/>
          <w:szCs w:val="24"/>
          <w:lang w:val="es-ES"/>
        </w:rPr>
        <w:t>de tal causal implicaba que para desvincular a la demandada, a través de un acto administrativo debidamente motivado, no era necesario solicitar al juez del trabajo que autorizara el levantamiento del fuero sindical que amparaba a la demandante, puesto que la provisión en propiedad de un cargo ocupado en provisionalidad no corresponde a una causa justa o no para terminar un vínculo de trabajo, elemento al que esta llamado el juez laboral a calificar de existente o no, pues su ocurrencia deviene del cumplimiento de un proceso de selección para el ingreso a la función pública (mérito e igualdad de oportunidades)</w:t>
      </w:r>
      <w:r w:rsidR="08000B40" w:rsidRPr="00CF0667">
        <w:rPr>
          <w:rFonts w:ascii="Arial" w:hAnsi="Arial" w:cs="Arial"/>
          <w:szCs w:val="24"/>
          <w:lang w:val="es-ES"/>
        </w:rPr>
        <w:t>.</w:t>
      </w:r>
    </w:p>
    <w:p w14:paraId="32032F36" w14:textId="6029D18D" w:rsidR="00776CDF" w:rsidRPr="00CF0667" w:rsidRDefault="00776CDF" w:rsidP="00CF0667">
      <w:pPr>
        <w:spacing w:line="276" w:lineRule="auto"/>
        <w:jc w:val="both"/>
        <w:rPr>
          <w:rFonts w:ascii="Arial" w:hAnsi="Arial" w:cs="Arial"/>
          <w:szCs w:val="24"/>
        </w:rPr>
      </w:pPr>
    </w:p>
    <w:p w14:paraId="557E0F9D" w14:textId="7EB1A035" w:rsidR="00776CDF" w:rsidRPr="00CF0667" w:rsidRDefault="40C28C2F" w:rsidP="00CF0667">
      <w:pPr>
        <w:spacing w:line="276" w:lineRule="auto"/>
        <w:jc w:val="both"/>
        <w:rPr>
          <w:rFonts w:ascii="Arial" w:hAnsi="Arial" w:cs="Arial"/>
          <w:spacing w:val="-2"/>
          <w:szCs w:val="24"/>
          <w:lang w:val="es-ES"/>
        </w:rPr>
      </w:pPr>
      <w:r w:rsidRPr="00CF0667">
        <w:rPr>
          <w:rFonts w:ascii="Arial" w:hAnsi="Arial" w:cs="Arial"/>
          <w:szCs w:val="24"/>
          <w:lang w:val="es-ES"/>
        </w:rPr>
        <w:t>En ese orden de ideas,</w:t>
      </w:r>
      <w:r w:rsidR="31BC2B8E" w:rsidRPr="00CF0667">
        <w:rPr>
          <w:rFonts w:ascii="Arial" w:hAnsi="Arial" w:cs="Arial"/>
          <w:szCs w:val="24"/>
          <w:lang w:val="es-ES"/>
        </w:rPr>
        <w:t xml:space="preserve"> se confirmará la decisión de primer grado, pese a que no era necesaria la vía judicial, porque la demandada puede ser retirada del cargo pese a ostentar el fuero sindical, pues la ley así lo autoriza. </w:t>
      </w:r>
    </w:p>
    <w:p w14:paraId="17094650" w14:textId="400C8CBF" w:rsidR="49C3E6D2" w:rsidRPr="00CF0667" w:rsidRDefault="49C3E6D2" w:rsidP="00CF0667">
      <w:pPr>
        <w:spacing w:line="276" w:lineRule="auto"/>
        <w:jc w:val="both"/>
        <w:rPr>
          <w:rFonts w:ascii="Arial" w:hAnsi="Arial" w:cs="Arial"/>
          <w:szCs w:val="24"/>
          <w:lang w:val="es-ES"/>
        </w:rPr>
      </w:pPr>
    </w:p>
    <w:p w14:paraId="0E51C3C3" w14:textId="5591CD4E" w:rsidR="00396DA0" w:rsidRPr="00CF0667" w:rsidRDefault="00396DA0" w:rsidP="00CF0667">
      <w:pPr>
        <w:pStyle w:val="Textoindependiente"/>
        <w:spacing w:line="276" w:lineRule="auto"/>
        <w:jc w:val="center"/>
        <w:rPr>
          <w:rFonts w:ascii="Arial" w:hAnsi="Arial" w:cs="Arial"/>
          <w:b/>
          <w:bCs/>
          <w:spacing w:val="-2"/>
          <w:sz w:val="24"/>
          <w:szCs w:val="24"/>
        </w:rPr>
      </w:pPr>
      <w:r w:rsidRPr="00CF0667">
        <w:rPr>
          <w:rFonts w:ascii="Arial" w:hAnsi="Arial" w:cs="Arial"/>
          <w:b/>
          <w:bCs/>
          <w:spacing w:val="-2"/>
          <w:sz w:val="24"/>
          <w:szCs w:val="24"/>
        </w:rPr>
        <w:t>CONCLUSIÓN</w:t>
      </w:r>
    </w:p>
    <w:p w14:paraId="71CFCC61" w14:textId="77777777" w:rsidR="00396DA0" w:rsidRPr="00CF0667" w:rsidRDefault="00396DA0" w:rsidP="00CF0667">
      <w:pPr>
        <w:pStyle w:val="Textoindependiente"/>
        <w:spacing w:line="276" w:lineRule="auto"/>
        <w:jc w:val="center"/>
        <w:rPr>
          <w:rFonts w:ascii="Arial" w:hAnsi="Arial" w:cs="Arial"/>
          <w:spacing w:val="-2"/>
          <w:sz w:val="24"/>
          <w:szCs w:val="24"/>
        </w:rPr>
      </w:pPr>
    </w:p>
    <w:p w14:paraId="55CF1D09" w14:textId="3ED0657D" w:rsidR="008B3B1E" w:rsidRPr="00CF0667" w:rsidRDefault="00396DA0" w:rsidP="00CF0667">
      <w:pPr>
        <w:pStyle w:val="Textoindependiente"/>
        <w:spacing w:line="276" w:lineRule="auto"/>
        <w:rPr>
          <w:rFonts w:ascii="Arial" w:hAnsi="Arial" w:cs="Arial"/>
          <w:spacing w:val="-2"/>
          <w:sz w:val="24"/>
          <w:szCs w:val="24"/>
        </w:rPr>
      </w:pPr>
      <w:r w:rsidRPr="00CF0667">
        <w:rPr>
          <w:rFonts w:ascii="Arial" w:hAnsi="Arial" w:cs="Arial"/>
          <w:spacing w:val="-2"/>
          <w:sz w:val="24"/>
          <w:szCs w:val="24"/>
        </w:rPr>
        <w:t xml:space="preserve">Se confirmará la sentencia apelada. </w:t>
      </w:r>
      <w:r w:rsidR="00776CDF" w:rsidRPr="00CF0667">
        <w:rPr>
          <w:rFonts w:ascii="Arial" w:hAnsi="Arial" w:cs="Arial"/>
          <w:spacing w:val="-2"/>
          <w:sz w:val="24"/>
          <w:szCs w:val="24"/>
        </w:rPr>
        <w:t>Sin costas ante el grado jurisdiccional de consulta.</w:t>
      </w:r>
    </w:p>
    <w:p w14:paraId="791E7727" w14:textId="77777777" w:rsidR="00373994" w:rsidRPr="00CF0667" w:rsidRDefault="00373994" w:rsidP="00CF0667">
      <w:pPr>
        <w:pStyle w:val="Textoindependiente"/>
        <w:spacing w:line="276" w:lineRule="auto"/>
        <w:rPr>
          <w:rFonts w:ascii="Arial" w:hAnsi="Arial" w:cs="Arial"/>
          <w:b/>
          <w:bCs/>
          <w:spacing w:val="-2"/>
          <w:sz w:val="24"/>
          <w:szCs w:val="24"/>
        </w:rPr>
      </w:pPr>
    </w:p>
    <w:p w14:paraId="5F4A5F35" w14:textId="77777777" w:rsidR="006E0AA8" w:rsidRPr="00CF0667" w:rsidRDefault="006E0AA8" w:rsidP="00CF0667">
      <w:pPr>
        <w:suppressAutoHyphens/>
        <w:spacing w:line="276" w:lineRule="auto"/>
        <w:jc w:val="center"/>
        <w:rPr>
          <w:rFonts w:ascii="Arial" w:hAnsi="Arial" w:cs="Arial"/>
          <w:b/>
          <w:bCs/>
          <w:spacing w:val="-2"/>
          <w:szCs w:val="24"/>
        </w:rPr>
      </w:pPr>
      <w:r w:rsidRPr="00CF0667">
        <w:rPr>
          <w:rFonts w:ascii="Arial" w:hAnsi="Arial" w:cs="Arial"/>
          <w:b/>
          <w:bCs/>
          <w:spacing w:val="-2"/>
          <w:szCs w:val="24"/>
        </w:rPr>
        <w:t>DECISIÓN</w:t>
      </w:r>
    </w:p>
    <w:p w14:paraId="17E3F8EC" w14:textId="77777777" w:rsidR="00980800" w:rsidRPr="00CF0667" w:rsidRDefault="00980800" w:rsidP="00CF0667">
      <w:pPr>
        <w:suppressAutoHyphens/>
        <w:spacing w:line="276" w:lineRule="auto"/>
        <w:jc w:val="center"/>
        <w:rPr>
          <w:rFonts w:ascii="Arial" w:hAnsi="Arial" w:cs="Arial"/>
          <w:b/>
          <w:bCs/>
          <w:spacing w:val="-2"/>
          <w:szCs w:val="24"/>
        </w:rPr>
      </w:pPr>
    </w:p>
    <w:p w14:paraId="25F695F9" w14:textId="333373AF" w:rsidR="006E0AA8" w:rsidRPr="00CF0667" w:rsidRDefault="00A63CF0" w:rsidP="00CF0667">
      <w:pPr>
        <w:suppressAutoHyphens/>
        <w:spacing w:line="276" w:lineRule="auto"/>
        <w:jc w:val="both"/>
        <w:rPr>
          <w:rFonts w:ascii="Arial" w:hAnsi="Arial" w:cs="Arial"/>
          <w:szCs w:val="24"/>
        </w:rPr>
      </w:pPr>
      <w:r w:rsidRPr="00CF0667">
        <w:rPr>
          <w:rFonts w:ascii="Arial" w:hAnsi="Arial" w:cs="Arial"/>
          <w:spacing w:val="-2"/>
          <w:szCs w:val="24"/>
        </w:rPr>
        <w:t>Por lo expuesto</w:t>
      </w:r>
      <w:r w:rsidR="006E0AA8" w:rsidRPr="00CF0667">
        <w:rPr>
          <w:rFonts w:ascii="Arial" w:hAnsi="Arial" w:cs="Arial"/>
          <w:spacing w:val="-2"/>
          <w:szCs w:val="24"/>
        </w:rPr>
        <w:t xml:space="preserve">, el </w:t>
      </w:r>
      <w:r w:rsidR="006E0AA8" w:rsidRPr="00CF0667">
        <w:rPr>
          <w:rFonts w:ascii="Arial" w:hAnsi="Arial" w:cs="Arial"/>
          <w:b/>
          <w:bCs/>
          <w:spacing w:val="-2"/>
          <w:szCs w:val="24"/>
        </w:rPr>
        <w:t xml:space="preserve">Tribunal Superior del Distrito Judicial de Pereira, Sala </w:t>
      </w:r>
      <w:r w:rsidR="007006AE" w:rsidRPr="00CF0667">
        <w:rPr>
          <w:rFonts w:ascii="Arial" w:hAnsi="Arial" w:cs="Arial"/>
          <w:b/>
          <w:bCs/>
          <w:spacing w:val="-2"/>
          <w:szCs w:val="24"/>
        </w:rPr>
        <w:t xml:space="preserve">Segunda </w:t>
      </w:r>
      <w:r w:rsidR="006E0AA8" w:rsidRPr="00CF0667">
        <w:rPr>
          <w:rFonts w:ascii="Arial" w:hAnsi="Arial" w:cs="Arial"/>
          <w:b/>
          <w:bCs/>
          <w:spacing w:val="-2"/>
          <w:szCs w:val="24"/>
        </w:rPr>
        <w:t>de Decisión Laboral,</w:t>
      </w:r>
      <w:r w:rsidR="006E0AA8" w:rsidRPr="00CF0667">
        <w:rPr>
          <w:rFonts w:ascii="Arial" w:hAnsi="Arial" w:cs="Arial"/>
          <w:spacing w:val="-2"/>
          <w:szCs w:val="24"/>
        </w:rPr>
        <w:t xml:space="preserve"> administrando justicia en nombre de la República </w:t>
      </w:r>
      <w:r w:rsidR="00F059FF" w:rsidRPr="00CF0667">
        <w:rPr>
          <w:rFonts w:ascii="Arial" w:hAnsi="Arial" w:cs="Arial"/>
          <w:spacing w:val="-2"/>
          <w:szCs w:val="24"/>
        </w:rPr>
        <w:t xml:space="preserve">de Colombia </w:t>
      </w:r>
      <w:r w:rsidR="006E0AA8" w:rsidRPr="00CF0667">
        <w:rPr>
          <w:rFonts w:ascii="Arial" w:hAnsi="Arial" w:cs="Arial"/>
          <w:spacing w:val="-2"/>
          <w:szCs w:val="24"/>
        </w:rPr>
        <w:t xml:space="preserve">y por autoridad de la ley, </w:t>
      </w:r>
      <w:r w:rsidR="006E0AA8" w:rsidRPr="00CF0667">
        <w:rPr>
          <w:rFonts w:ascii="Arial" w:hAnsi="Arial" w:cs="Arial"/>
          <w:szCs w:val="24"/>
        </w:rPr>
        <w:t xml:space="preserve">  </w:t>
      </w:r>
    </w:p>
    <w:p w14:paraId="6B52449F" w14:textId="77777777" w:rsidR="002D6D18" w:rsidRPr="00CF0667" w:rsidRDefault="002D6D18" w:rsidP="00CF0667">
      <w:pPr>
        <w:suppressAutoHyphens/>
        <w:spacing w:line="276" w:lineRule="auto"/>
        <w:jc w:val="both"/>
        <w:rPr>
          <w:rFonts w:ascii="Arial" w:hAnsi="Arial" w:cs="Arial"/>
          <w:szCs w:val="24"/>
        </w:rPr>
      </w:pPr>
    </w:p>
    <w:p w14:paraId="7FE441DA" w14:textId="77777777" w:rsidR="006E0AA8" w:rsidRPr="00CF0667" w:rsidRDefault="00EA5374" w:rsidP="00CF0667">
      <w:pPr>
        <w:spacing w:line="276" w:lineRule="auto"/>
        <w:jc w:val="center"/>
        <w:rPr>
          <w:rFonts w:ascii="Arial" w:hAnsi="Arial" w:cs="Arial"/>
          <w:b/>
          <w:bCs/>
          <w:szCs w:val="24"/>
        </w:rPr>
      </w:pPr>
      <w:r w:rsidRPr="00CF0667">
        <w:rPr>
          <w:rFonts w:ascii="Arial" w:hAnsi="Arial" w:cs="Arial"/>
          <w:b/>
          <w:bCs/>
          <w:szCs w:val="24"/>
        </w:rPr>
        <w:t>RESUELVE</w:t>
      </w:r>
    </w:p>
    <w:p w14:paraId="72BF4493" w14:textId="77777777" w:rsidR="006E0AA8" w:rsidRPr="00CF0667" w:rsidRDefault="006E0AA8" w:rsidP="00BB401B">
      <w:pPr>
        <w:spacing w:line="276" w:lineRule="auto"/>
        <w:rPr>
          <w:rFonts w:ascii="Arial" w:hAnsi="Arial" w:cs="Arial"/>
          <w:b/>
          <w:bCs/>
          <w:szCs w:val="24"/>
        </w:rPr>
      </w:pPr>
    </w:p>
    <w:p w14:paraId="4BE9FE1F" w14:textId="77777777" w:rsidR="00776CDF" w:rsidRPr="00CF0667" w:rsidRDefault="00EA5374" w:rsidP="00CF0667">
      <w:pPr>
        <w:suppressAutoHyphens/>
        <w:spacing w:line="276" w:lineRule="auto"/>
        <w:jc w:val="both"/>
        <w:rPr>
          <w:rFonts w:ascii="Arial" w:hAnsi="Arial" w:cs="Arial"/>
          <w:spacing w:val="-2"/>
          <w:szCs w:val="24"/>
          <w:lang w:val="es-ES"/>
        </w:rPr>
      </w:pPr>
      <w:r w:rsidRPr="00CF0667">
        <w:rPr>
          <w:rFonts w:ascii="Arial" w:hAnsi="Arial" w:cs="Arial"/>
          <w:b/>
          <w:bCs/>
          <w:spacing w:val="-2"/>
          <w:szCs w:val="24"/>
          <w:lang w:val="es-ES"/>
        </w:rPr>
        <w:t>P</w:t>
      </w:r>
      <w:r w:rsidR="00F85B19" w:rsidRPr="00CF0667">
        <w:rPr>
          <w:rFonts w:ascii="Arial" w:hAnsi="Arial" w:cs="Arial"/>
          <w:b/>
          <w:bCs/>
          <w:spacing w:val="-2"/>
          <w:szCs w:val="24"/>
          <w:lang w:val="es-ES"/>
        </w:rPr>
        <w:t>RIMERO</w:t>
      </w:r>
      <w:r w:rsidR="006E0AA8" w:rsidRPr="00CF0667">
        <w:rPr>
          <w:rFonts w:ascii="Arial" w:hAnsi="Arial" w:cs="Arial"/>
          <w:b/>
          <w:bCs/>
          <w:spacing w:val="-2"/>
          <w:szCs w:val="24"/>
          <w:lang w:val="es-ES"/>
        </w:rPr>
        <w:t xml:space="preserve">. </w:t>
      </w:r>
      <w:r w:rsidR="00F265A4" w:rsidRPr="00CF0667">
        <w:rPr>
          <w:rFonts w:ascii="Arial" w:hAnsi="Arial" w:cs="Arial"/>
          <w:b/>
          <w:bCs/>
          <w:spacing w:val="-2"/>
          <w:szCs w:val="24"/>
          <w:lang w:val="es-ES"/>
        </w:rPr>
        <w:t>CONFIRMAR</w:t>
      </w:r>
      <w:r w:rsidR="00675743" w:rsidRPr="00CF0667">
        <w:rPr>
          <w:rFonts w:ascii="Arial" w:hAnsi="Arial" w:cs="Arial"/>
          <w:b/>
          <w:bCs/>
          <w:spacing w:val="-2"/>
          <w:szCs w:val="24"/>
          <w:lang w:val="es-ES"/>
        </w:rPr>
        <w:t xml:space="preserve"> </w:t>
      </w:r>
      <w:r w:rsidR="00F265A4" w:rsidRPr="00CF0667">
        <w:rPr>
          <w:rFonts w:ascii="Arial" w:hAnsi="Arial" w:cs="Arial"/>
          <w:spacing w:val="-2"/>
          <w:szCs w:val="24"/>
          <w:lang w:val="es-ES"/>
        </w:rPr>
        <w:t xml:space="preserve">la sentencia proferida </w:t>
      </w:r>
      <w:r w:rsidR="00776CDF" w:rsidRPr="00CF0667">
        <w:rPr>
          <w:rFonts w:ascii="Arial" w:hAnsi="Arial" w:cs="Arial"/>
          <w:spacing w:val="-2"/>
          <w:szCs w:val="24"/>
          <w:lang w:val="es-ES"/>
        </w:rPr>
        <w:t xml:space="preserve">el 24 de mayo de 2024 por el Juzgado Tercero Laboral del Circuito de Pereira, dentro del Proceso Especial de Fuero Sindical (levantamiento) iniciado por la Personería Municipal de Pereira contra Luz </w:t>
      </w:r>
      <w:proofErr w:type="spellStart"/>
      <w:r w:rsidR="00776CDF" w:rsidRPr="00CF0667">
        <w:rPr>
          <w:rFonts w:ascii="Arial" w:hAnsi="Arial" w:cs="Arial"/>
          <w:spacing w:val="-2"/>
          <w:szCs w:val="24"/>
          <w:lang w:val="es-ES"/>
        </w:rPr>
        <w:t>Elly</w:t>
      </w:r>
      <w:proofErr w:type="spellEnd"/>
      <w:r w:rsidR="00776CDF" w:rsidRPr="00CF0667">
        <w:rPr>
          <w:rFonts w:ascii="Arial" w:hAnsi="Arial" w:cs="Arial"/>
          <w:spacing w:val="-2"/>
          <w:szCs w:val="24"/>
          <w:lang w:val="es-ES"/>
        </w:rPr>
        <w:t xml:space="preserve"> Villa González, trámite dentro del cual obra como vinculado el Sindicato de Empleados Públicos del Municipio de Pereira – </w:t>
      </w:r>
      <w:proofErr w:type="spellStart"/>
      <w:r w:rsidR="00776CDF" w:rsidRPr="00CF0667">
        <w:rPr>
          <w:rFonts w:ascii="Arial" w:hAnsi="Arial" w:cs="Arial"/>
          <w:spacing w:val="-2"/>
          <w:szCs w:val="24"/>
          <w:lang w:val="es-ES"/>
        </w:rPr>
        <w:t>SemPereira</w:t>
      </w:r>
      <w:proofErr w:type="spellEnd"/>
      <w:r w:rsidR="00776CDF" w:rsidRPr="00CF0667">
        <w:rPr>
          <w:rFonts w:ascii="Arial" w:hAnsi="Arial" w:cs="Arial"/>
          <w:spacing w:val="-2"/>
          <w:szCs w:val="24"/>
          <w:lang w:val="es-ES"/>
        </w:rPr>
        <w:t>.</w:t>
      </w:r>
    </w:p>
    <w:p w14:paraId="3EBFC4BA" w14:textId="7922ECF9" w:rsidR="004977EC" w:rsidRPr="00CF0667" w:rsidRDefault="004977EC" w:rsidP="00CF0667">
      <w:pPr>
        <w:suppressAutoHyphens/>
        <w:spacing w:line="276" w:lineRule="auto"/>
        <w:jc w:val="both"/>
        <w:rPr>
          <w:rFonts w:ascii="Arial" w:hAnsi="Arial" w:cs="Arial"/>
          <w:spacing w:val="-2"/>
          <w:szCs w:val="24"/>
        </w:rPr>
      </w:pPr>
    </w:p>
    <w:p w14:paraId="00DC59BC" w14:textId="3E4214D0" w:rsidR="004C27BF" w:rsidRPr="00CF0667" w:rsidRDefault="00675743" w:rsidP="00CF0667">
      <w:pPr>
        <w:spacing w:line="276" w:lineRule="auto"/>
        <w:jc w:val="both"/>
        <w:rPr>
          <w:rFonts w:ascii="Arial" w:hAnsi="Arial" w:cs="Arial"/>
          <w:spacing w:val="-2"/>
          <w:szCs w:val="24"/>
        </w:rPr>
      </w:pPr>
      <w:r w:rsidRPr="00CF0667">
        <w:rPr>
          <w:rFonts w:ascii="Arial" w:hAnsi="Arial" w:cs="Arial"/>
          <w:b/>
          <w:bCs/>
          <w:szCs w:val="24"/>
        </w:rPr>
        <w:t>SEGUNDO.</w:t>
      </w:r>
      <w:r w:rsidRPr="00CF0667">
        <w:rPr>
          <w:rFonts w:ascii="Arial" w:hAnsi="Arial" w:cs="Arial"/>
          <w:szCs w:val="24"/>
        </w:rPr>
        <w:t xml:space="preserve"> </w:t>
      </w:r>
      <w:r w:rsidR="00776CDF" w:rsidRPr="00CF0667">
        <w:rPr>
          <w:rFonts w:ascii="Arial" w:hAnsi="Arial" w:cs="Arial"/>
          <w:szCs w:val="24"/>
        </w:rPr>
        <w:t>Sin costas por lo expuesto.</w:t>
      </w:r>
      <w:r w:rsidR="00373994" w:rsidRPr="00CF0667">
        <w:rPr>
          <w:rFonts w:ascii="Arial" w:hAnsi="Arial" w:cs="Arial"/>
          <w:szCs w:val="24"/>
        </w:rPr>
        <w:t xml:space="preserve"> </w:t>
      </w:r>
    </w:p>
    <w:p w14:paraId="2EB6A953" w14:textId="47D24F62" w:rsidR="00F85B19" w:rsidRPr="00CF0667" w:rsidRDefault="00F85B19" w:rsidP="00CF0667">
      <w:pPr>
        <w:suppressAutoHyphens/>
        <w:spacing w:line="276" w:lineRule="auto"/>
        <w:jc w:val="both"/>
        <w:rPr>
          <w:rFonts w:ascii="Arial" w:hAnsi="Arial" w:cs="Arial"/>
          <w:spacing w:val="-2"/>
          <w:szCs w:val="24"/>
        </w:rPr>
      </w:pPr>
    </w:p>
    <w:p w14:paraId="1F5EB00C" w14:textId="58425F3F" w:rsidR="00396DA0" w:rsidRPr="00CF0667" w:rsidRDefault="00373994" w:rsidP="00CF0667">
      <w:pPr>
        <w:widowControl w:val="0"/>
        <w:spacing w:line="276" w:lineRule="auto"/>
        <w:jc w:val="both"/>
        <w:rPr>
          <w:rFonts w:ascii="Arial" w:hAnsi="Arial" w:cs="Arial"/>
          <w:kern w:val="28"/>
          <w:szCs w:val="24"/>
        </w:rPr>
      </w:pPr>
      <w:r w:rsidRPr="00CF0667">
        <w:rPr>
          <w:rFonts w:ascii="Arial" w:hAnsi="Arial" w:cs="Arial"/>
          <w:b/>
          <w:bCs/>
          <w:szCs w:val="24"/>
        </w:rPr>
        <w:t>TERCERO</w:t>
      </w:r>
      <w:r w:rsidR="00675743" w:rsidRPr="00CF0667">
        <w:rPr>
          <w:rFonts w:ascii="Arial" w:hAnsi="Arial" w:cs="Arial"/>
          <w:b/>
          <w:bCs/>
          <w:szCs w:val="24"/>
        </w:rPr>
        <w:t xml:space="preserve">. </w:t>
      </w:r>
      <w:r w:rsidR="00396DA0" w:rsidRPr="00CF0667">
        <w:rPr>
          <w:rFonts w:ascii="Arial" w:hAnsi="Arial" w:cs="Arial"/>
          <w:b/>
          <w:bCs/>
          <w:szCs w:val="24"/>
        </w:rPr>
        <w:t>DEVOLVER</w:t>
      </w:r>
      <w:r w:rsidR="00396DA0" w:rsidRPr="00CF0667">
        <w:rPr>
          <w:rFonts w:ascii="Arial" w:hAnsi="Arial" w:cs="Arial"/>
          <w:szCs w:val="24"/>
        </w:rPr>
        <w:t xml:space="preserve"> el expediente a su lugar de origen una vez alcance ejecutoria.</w:t>
      </w:r>
    </w:p>
    <w:p w14:paraId="2C5BF875" w14:textId="77777777" w:rsidR="00CF0667" w:rsidRPr="00CF0667" w:rsidRDefault="00CF0667" w:rsidP="00CF0667">
      <w:pPr>
        <w:overflowPunct/>
        <w:spacing w:line="276" w:lineRule="auto"/>
        <w:jc w:val="both"/>
        <w:textAlignment w:val="auto"/>
        <w:rPr>
          <w:rFonts w:ascii="Arial" w:hAnsi="Arial" w:cs="Arial"/>
          <w:szCs w:val="24"/>
          <w:lang w:val="es-ES" w:eastAsia="es-ES"/>
        </w:rPr>
      </w:pPr>
    </w:p>
    <w:p w14:paraId="5F577DF0" w14:textId="77777777" w:rsidR="00CF0667" w:rsidRPr="00CF0667" w:rsidRDefault="00CF0667" w:rsidP="00CF0667">
      <w:pPr>
        <w:overflowPunct/>
        <w:autoSpaceDE/>
        <w:autoSpaceDN/>
        <w:adjustRightInd/>
        <w:spacing w:line="276" w:lineRule="auto"/>
        <w:textAlignment w:val="auto"/>
        <w:rPr>
          <w:rFonts w:ascii="Arial" w:hAnsi="Arial" w:cs="Arial"/>
          <w:szCs w:val="24"/>
          <w:lang w:val="es-ES" w:eastAsia="es-ES"/>
        </w:rPr>
      </w:pPr>
      <w:r w:rsidRPr="00CF0667">
        <w:rPr>
          <w:rFonts w:ascii="Arial" w:hAnsi="Arial" w:cs="Arial"/>
          <w:szCs w:val="24"/>
          <w:lang w:val="es-ES" w:eastAsia="es-ES"/>
        </w:rPr>
        <w:t>Notifíquese y cúmplase,</w:t>
      </w:r>
    </w:p>
    <w:p w14:paraId="3A874D6F" w14:textId="77777777" w:rsidR="00CF0667" w:rsidRPr="00CF0667" w:rsidRDefault="00CF0667" w:rsidP="00CF0667">
      <w:pPr>
        <w:overflowPunct/>
        <w:autoSpaceDE/>
        <w:autoSpaceDN/>
        <w:adjustRightInd/>
        <w:spacing w:line="276" w:lineRule="auto"/>
        <w:contextualSpacing/>
        <w:jc w:val="both"/>
        <w:textAlignment w:val="auto"/>
        <w:rPr>
          <w:rFonts w:ascii="Arial" w:eastAsia="Calibri" w:hAnsi="Arial" w:cs="Arial"/>
          <w:szCs w:val="24"/>
          <w:lang w:eastAsia="es-ES"/>
        </w:rPr>
      </w:pPr>
    </w:p>
    <w:p w14:paraId="73B26EB7" w14:textId="77777777" w:rsidR="00CF0667" w:rsidRPr="00CF0667" w:rsidRDefault="00CF0667" w:rsidP="00CF0667">
      <w:pPr>
        <w:widowControl w:val="0"/>
        <w:overflowPunct/>
        <w:spacing w:line="276" w:lineRule="auto"/>
        <w:contextualSpacing/>
        <w:jc w:val="both"/>
        <w:textAlignment w:val="auto"/>
        <w:rPr>
          <w:rFonts w:ascii="Arial" w:hAnsi="Arial" w:cs="Arial"/>
          <w:szCs w:val="24"/>
          <w:lang w:eastAsia="es-ES"/>
        </w:rPr>
      </w:pPr>
      <w:r w:rsidRPr="00CF0667">
        <w:rPr>
          <w:rFonts w:ascii="Arial" w:hAnsi="Arial" w:cs="Arial"/>
          <w:szCs w:val="24"/>
          <w:lang w:eastAsia="es-ES"/>
        </w:rPr>
        <w:t>Quienes integran la Sala,</w:t>
      </w:r>
    </w:p>
    <w:p w14:paraId="1F4E690E" w14:textId="77777777" w:rsidR="00CF0667" w:rsidRPr="00CF0667" w:rsidRDefault="00CF0667" w:rsidP="00CF0667">
      <w:pPr>
        <w:overflowPunct/>
        <w:autoSpaceDE/>
        <w:autoSpaceDN/>
        <w:adjustRightInd/>
        <w:spacing w:line="276" w:lineRule="auto"/>
        <w:contextualSpacing/>
        <w:jc w:val="both"/>
        <w:textAlignment w:val="auto"/>
        <w:rPr>
          <w:rFonts w:ascii="Arial" w:eastAsia="Calibri" w:hAnsi="Arial" w:cs="Arial"/>
          <w:szCs w:val="24"/>
          <w:lang w:eastAsia="es-ES"/>
        </w:rPr>
      </w:pPr>
    </w:p>
    <w:p w14:paraId="1E20FA41" w14:textId="77777777" w:rsidR="00CF0667" w:rsidRPr="00CF0667" w:rsidRDefault="00CF0667" w:rsidP="00CF0667">
      <w:pPr>
        <w:overflowPunct/>
        <w:autoSpaceDE/>
        <w:autoSpaceDN/>
        <w:adjustRightInd/>
        <w:spacing w:line="276" w:lineRule="auto"/>
        <w:contextualSpacing/>
        <w:jc w:val="both"/>
        <w:textAlignment w:val="auto"/>
        <w:rPr>
          <w:rFonts w:ascii="Arial" w:eastAsia="Calibri" w:hAnsi="Arial" w:cs="Arial"/>
          <w:szCs w:val="24"/>
          <w:lang w:eastAsia="es-ES"/>
        </w:rPr>
      </w:pPr>
    </w:p>
    <w:p w14:paraId="722D63FB" w14:textId="77777777" w:rsidR="00CF0667" w:rsidRPr="00CF0667" w:rsidRDefault="00CF0667" w:rsidP="00CF0667">
      <w:pPr>
        <w:overflowPunct/>
        <w:autoSpaceDE/>
        <w:autoSpaceDN/>
        <w:adjustRightInd/>
        <w:spacing w:line="276" w:lineRule="auto"/>
        <w:contextualSpacing/>
        <w:jc w:val="both"/>
        <w:textAlignment w:val="auto"/>
        <w:rPr>
          <w:rFonts w:ascii="Arial" w:eastAsia="Calibri" w:hAnsi="Arial" w:cs="Arial"/>
          <w:szCs w:val="24"/>
          <w:lang w:eastAsia="es-ES"/>
        </w:rPr>
      </w:pPr>
    </w:p>
    <w:p w14:paraId="52618241" w14:textId="77777777" w:rsidR="00CF0667" w:rsidRPr="00CF0667" w:rsidRDefault="00CF0667" w:rsidP="00CF0667">
      <w:pPr>
        <w:overflowPunct/>
        <w:autoSpaceDE/>
        <w:autoSpaceDN/>
        <w:adjustRightInd/>
        <w:spacing w:line="276" w:lineRule="auto"/>
        <w:contextualSpacing/>
        <w:jc w:val="center"/>
        <w:textAlignment w:val="auto"/>
        <w:rPr>
          <w:rFonts w:ascii="Arial" w:eastAsia="Calibri" w:hAnsi="Arial" w:cs="Arial"/>
          <w:b/>
          <w:bCs/>
          <w:szCs w:val="24"/>
          <w:lang w:eastAsia="en-US"/>
        </w:rPr>
      </w:pPr>
      <w:r w:rsidRPr="00CF0667">
        <w:rPr>
          <w:rFonts w:ascii="Arial" w:eastAsia="Calibri" w:hAnsi="Arial" w:cs="Arial"/>
          <w:b/>
          <w:bCs/>
          <w:szCs w:val="24"/>
          <w:lang w:eastAsia="en-US"/>
        </w:rPr>
        <w:t>OLGA LUCÍA HOYOS SEPÚLVEDA</w:t>
      </w:r>
    </w:p>
    <w:p w14:paraId="01CECB03" w14:textId="77777777" w:rsidR="00CF0667" w:rsidRPr="00CF0667" w:rsidRDefault="00CF0667" w:rsidP="00CF0667">
      <w:pPr>
        <w:overflowPunct/>
        <w:autoSpaceDE/>
        <w:autoSpaceDN/>
        <w:adjustRightInd/>
        <w:spacing w:line="276" w:lineRule="auto"/>
        <w:contextualSpacing/>
        <w:jc w:val="center"/>
        <w:textAlignment w:val="auto"/>
        <w:rPr>
          <w:rFonts w:ascii="Arial" w:eastAsia="Calibri" w:hAnsi="Arial" w:cs="Arial"/>
          <w:szCs w:val="24"/>
          <w:lang w:eastAsia="en-US"/>
        </w:rPr>
      </w:pPr>
      <w:r w:rsidRPr="00CF0667">
        <w:rPr>
          <w:rFonts w:ascii="Arial" w:eastAsia="Calibri" w:hAnsi="Arial" w:cs="Arial"/>
          <w:szCs w:val="24"/>
          <w:lang w:eastAsia="en-US"/>
        </w:rPr>
        <w:t>Magistrada Ponente</w:t>
      </w:r>
    </w:p>
    <w:p w14:paraId="754EEBEE" w14:textId="77777777" w:rsidR="00CF0667" w:rsidRPr="00CF0667" w:rsidRDefault="00CF0667" w:rsidP="00CF0667">
      <w:pPr>
        <w:overflowPunct/>
        <w:autoSpaceDE/>
        <w:autoSpaceDN/>
        <w:adjustRightInd/>
        <w:spacing w:line="276" w:lineRule="auto"/>
        <w:contextualSpacing/>
        <w:textAlignment w:val="auto"/>
        <w:rPr>
          <w:rFonts w:ascii="Arial" w:eastAsia="Calibri" w:hAnsi="Arial" w:cs="Arial"/>
          <w:szCs w:val="24"/>
          <w:lang w:eastAsia="en-US"/>
        </w:rPr>
      </w:pPr>
    </w:p>
    <w:p w14:paraId="6FBE125B" w14:textId="77777777" w:rsidR="00CF0667" w:rsidRPr="00CF0667" w:rsidRDefault="00CF0667" w:rsidP="00CF0667">
      <w:pPr>
        <w:overflowPunct/>
        <w:autoSpaceDE/>
        <w:autoSpaceDN/>
        <w:adjustRightInd/>
        <w:spacing w:line="276" w:lineRule="auto"/>
        <w:contextualSpacing/>
        <w:textAlignment w:val="auto"/>
        <w:rPr>
          <w:rFonts w:ascii="Arial" w:eastAsia="Calibri" w:hAnsi="Arial" w:cs="Arial"/>
          <w:szCs w:val="24"/>
          <w:lang w:eastAsia="en-US"/>
        </w:rPr>
      </w:pPr>
    </w:p>
    <w:p w14:paraId="69D3186E" w14:textId="77777777" w:rsidR="00CF0667" w:rsidRPr="00CF0667" w:rsidRDefault="00CF0667" w:rsidP="00CF0667">
      <w:pPr>
        <w:overflowPunct/>
        <w:autoSpaceDE/>
        <w:autoSpaceDN/>
        <w:adjustRightInd/>
        <w:spacing w:line="276" w:lineRule="auto"/>
        <w:contextualSpacing/>
        <w:textAlignment w:val="auto"/>
        <w:rPr>
          <w:rFonts w:ascii="Arial" w:eastAsia="Calibri" w:hAnsi="Arial" w:cs="Arial"/>
          <w:szCs w:val="24"/>
          <w:lang w:eastAsia="en-US"/>
        </w:rPr>
      </w:pPr>
    </w:p>
    <w:p w14:paraId="625D190A" w14:textId="77777777" w:rsidR="00CF0667" w:rsidRPr="00CF0667" w:rsidRDefault="00CF0667" w:rsidP="00CF0667">
      <w:pPr>
        <w:overflowPunct/>
        <w:autoSpaceDE/>
        <w:autoSpaceDN/>
        <w:adjustRightInd/>
        <w:spacing w:line="276" w:lineRule="auto"/>
        <w:contextualSpacing/>
        <w:jc w:val="center"/>
        <w:textAlignment w:val="auto"/>
        <w:rPr>
          <w:rFonts w:ascii="Arial" w:hAnsi="Arial" w:cs="Arial"/>
          <w:szCs w:val="24"/>
          <w:lang w:eastAsia="es-ES"/>
        </w:rPr>
      </w:pPr>
      <w:r w:rsidRPr="00CF0667">
        <w:rPr>
          <w:rFonts w:ascii="Arial" w:hAnsi="Arial" w:cs="Arial"/>
          <w:b/>
          <w:bCs/>
          <w:szCs w:val="24"/>
          <w:lang w:eastAsia="es-ES"/>
        </w:rPr>
        <w:t>JULIO CÉSAR SALAZAR MUÑOZ</w:t>
      </w:r>
    </w:p>
    <w:p w14:paraId="28966FBF" w14:textId="77777777" w:rsidR="00CF0667" w:rsidRPr="00CF0667" w:rsidRDefault="00CF0667" w:rsidP="00CF0667">
      <w:pPr>
        <w:overflowPunct/>
        <w:autoSpaceDE/>
        <w:autoSpaceDN/>
        <w:adjustRightInd/>
        <w:spacing w:line="276" w:lineRule="auto"/>
        <w:contextualSpacing/>
        <w:jc w:val="center"/>
        <w:textAlignment w:val="auto"/>
        <w:rPr>
          <w:rFonts w:ascii="Arial" w:hAnsi="Arial" w:cs="Arial"/>
          <w:szCs w:val="24"/>
          <w:lang w:eastAsia="es-ES"/>
        </w:rPr>
      </w:pPr>
      <w:r w:rsidRPr="00CF0667">
        <w:rPr>
          <w:rFonts w:ascii="Arial" w:hAnsi="Arial" w:cs="Arial"/>
          <w:szCs w:val="24"/>
          <w:lang w:eastAsia="es-ES"/>
        </w:rPr>
        <w:t>Magistrado</w:t>
      </w:r>
    </w:p>
    <w:p w14:paraId="2E49C76F" w14:textId="77777777" w:rsidR="00CF0667" w:rsidRPr="00CF0667" w:rsidRDefault="00CF0667" w:rsidP="00CF0667">
      <w:pPr>
        <w:overflowPunct/>
        <w:autoSpaceDE/>
        <w:autoSpaceDN/>
        <w:adjustRightInd/>
        <w:spacing w:line="276" w:lineRule="auto"/>
        <w:contextualSpacing/>
        <w:textAlignment w:val="auto"/>
        <w:rPr>
          <w:rFonts w:ascii="Arial" w:eastAsia="Calibri" w:hAnsi="Arial" w:cs="Arial"/>
          <w:szCs w:val="24"/>
          <w:lang w:eastAsia="en-US"/>
        </w:rPr>
      </w:pPr>
    </w:p>
    <w:p w14:paraId="5F74A704" w14:textId="77777777" w:rsidR="00CF0667" w:rsidRPr="00CF0667" w:rsidRDefault="00CF0667" w:rsidP="00CF0667">
      <w:pPr>
        <w:overflowPunct/>
        <w:autoSpaceDE/>
        <w:autoSpaceDN/>
        <w:adjustRightInd/>
        <w:spacing w:line="276" w:lineRule="auto"/>
        <w:contextualSpacing/>
        <w:textAlignment w:val="auto"/>
        <w:rPr>
          <w:rFonts w:ascii="Arial" w:eastAsia="Calibri" w:hAnsi="Arial" w:cs="Arial"/>
          <w:szCs w:val="24"/>
          <w:lang w:eastAsia="en-US"/>
        </w:rPr>
      </w:pPr>
    </w:p>
    <w:p w14:paraId="19383F6A" w14:textId="77777777" w:rsidR="00CF0667" w:rsidRPr="00CF0667" w:rsidRDefault="00CF0667" w:rsidP="00CF0667">
      <w:pPr>
        <w:overflowPunct/>
        <w:autoSpaceDE/>
        <w:autoSpaceDN/>
        <w:adjustRightInd/>
        <w:spacing w:line="276" w:lineRule="auto"/>
        <w:contextualSpacing/>
        <w:textAlignment w:val="auto"/>
        <w:rPr>
          <w:rFonts w:ascii="Arial" w:eastAsia="Calibri" w:hAnsi="Arial" w:cs="Arial"/>
          <w:szCs w:val="24"/>
          <w:lang w:eastAsia="en-US"/>
        </w:rPr>
      </w:pPr>
    </w:p>
    <w:p w14:paraId="1DE57BC2" w14:textId="77777777" w:rsidR="00CF0667" w:rsidRPr="00CF0667" w:rsidRDefault="00CF0667" w:rsidP="00CF0667">
      <w:pPr>
        <w:overflowPunct/>
        <w:autoSpaceDE/>
        <w:autoSpaceDN/>
        <w:adjustRightInd/>
        <w:spacing w:line="276" w:lineRule="auto"/>
        <w:contextualSpacing/>
        <w:jc w:val="center"/>
        <w:textAlignment w:val="auto"/>
        <w:rPr>
          <w:rFonts w:ascii="Arial" w:hAnsi="Arial" w:cs="Arial"/>
          <w:szCs w:val="24"/>
          <w:lang w:val="es-CO" w:eastAsia="es-ES_tradnl"/>
        </w:rPr>
      </w:pPr>
      <w:r w:rsidRPr="00CF0667">
        <w:rPr>
          <w:rFonts w:ascii="Arial" w:hAnsi="Arial" w:cs="Arial"/>
          <w:b/>
          <w:bCs/>
          <w:szCs w:val="24"/>
          <w:lang w:val="es-CO" w:eastAsia="es-ES_tradnl"/>
        </w:rPr>
        <w:t>ANA LUCÍA CAICEDO CALDERÓN</w:t>
      </w:r>
    </w:p>
    <w:p w14:paraId="07C98870" w14:textId="77777777" w:rsidR="00CF0667" w:rsidRPr="00CF0667" w:rsidRDefault="00CF0667" w:rsidP="00CF0667">
      <w:pPr>
        <w:overflowPunct/>
        <w:autoSpaceDE/>
        <w:autoSpaceDN/>
        <w:adjustRightInd/>
        <w:spacing w:line="276" w:lineRule="auto"/>
        <w:contextualSpacing/>
        <w:jc w:val="center"/>
        <w:textAlignment w:val="auto"/>
        <w:rPr>
          <w:rFonts w:ascii="Arial" w:hAnsi="Arial" w:cs="Arial"/>
          <w:szCs w:val="24"/>
          <w:lang w:val="es-CO" w:eastAsia="es-ES_tradnl"/>
        </w:rPr>
      </w:pPr>
      <w:r w:rsidRPr="00CF0667">
        <w:rPr>
          <w:rFonts w:ascii="Arial" w:eastAsia="Arial" w:hAnsi="Arial" w:cs="Arial"/>
          <w:color w:val="000000"/>
          <w:szCs w:val="24"/>
          <w:lang w:val="es-CO" w:eastAsia="es-ES_tradnl"/>
        </w:rPr>
        <w:t>Magistrada</w:t>
      </w:r>
    </w:p>
    <w:p w14:paraId="65FBDC8E" w14:textId="719F4206" w:rsidR="00EE0443" w:rsidRPr="00CF0667" w:rsidRDefault="00EE0443" w:rsidP="00CF0667">
      <w:pPr>
        <w:pStyle w:val="Sinespaciado"/>
        <w:spacing w:line="276" w:lineRule="auto"/>
        <w:contextualSpacing/>
        <w:jc w:val="center"/>
        <w:rPr>
          <w:rFonts w:ascii="Arial" w:hAnsi="Arial" w:cs="Arial"/>
        </w:rPr>
      </w:pPr>
      <w:r w:rsidRPr="00CF0667">
        <w:rPr>
          <w:rFonts w:ascii="Arial" w:hAnsi="Arial" w:cs="Arial"/>
        </w:rPr>
        <w:t>Ausencia justificada</w:t>
      </w:r>
    </w:p>
    <w:sectPr w:rsidR="00EE0443" w:rsidRPr="00CF0667" w:rsidSect="00BB401B">
      <w:headerReference w:type="default" r:id="rId12"/>
      <w:footerReference w:type="default" r:id="rId13"/>
      <w:pgSz w:w="12240" w:h="18720" w:code="258"/>
      <w:pgMar w:top="1985" w:right="1418" w:bottom="1418" w:left="1985" w:header="567" w:footer="567" w:gutter="0"/>
      <w:pgNumType w:start="1"/>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E23EE50" w16cex:dateUtc="2024-06-11T15:21:18.45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BB70B" w14:textId="77777777" w:rsidR="00D87C12" w:rsidRDefault="00D87C12">
      <w:r>
        <w:separator/>
      </w:r>
    </w:p>
  </w:endnote>
  <w:endnote w:type="continuationSeparator" w:id="0">
    <w:p w14:paraId="688B721F" w14:textId="77777777" w:rsidR="00D87C12" w:rsidRDefault="00D8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12cpi">
    <w:altName w:val="Cambria"/>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521EC" w14:textId="244F4EB7" w:rsidR="00473DD0" w:rsidRPr="000D2974" w:rsidRDefault="00473DD0" w:rsidP="000D2974">
    <w:pPr>
      <w:pStyle w:val="Piedepgina"/>
      <w:framePr w:wrap="auto" w:vAnchor="text" w:hAnchor="page" w:x="10896" w:yAlign="top"/>
      <w:rPr>
        <w:rStyle w:val="Nmerodepgina"/>
        <w:rFonts w:ascii="Arial" w:hAnsi="Arial" w:cs="Arial"/>
        <w:sz w:val="18"/>
      </w:rPr>
    </w:pPr>
    <w:r w:rsidRPr="000D2974">
      <w:rPr>
        <w:rStyle w:val="Nmerodepgina"/>
        <w:rFonts w:ascii="Arial" w:hAnsi="Arial" w:cs="Arial"/>
        <w:sz w:val="18"/>
      </w:rPr>
      <w:fldChar w:fldCharType="begin"/>
    </w:r>
    <w:r w:rsidRPr="000D2974">
      <w:rPr>
        <w:rStyle w:val="Nmerodepgina"/>
        <w:rFonts w:ascii="Arial" w:hAnsi="Arial" w:cs="Arial"/>
        <w:sz w:val="18"/>
      </w:rPr>
      <w:instrText xml:space="preserve">PAGE  </w:instrText>
    </w:r>
    <w:r w:rsidRPr="000D2974">
      <w:rPr>
        <w:rStyle w:val="Nmerodepgina"/>
        <w:rFonts w:ascii="Arial" w:hAnsi="Arial" w:cs="Arial"/>
        <w:sz w:val="18"/>
      </w:rPr>
      <w:fldChar w:fldCharType="separate"/>
    </w:r>
    <w:r w:rsidR="00BB401B">
      <w:rPr>
        <w:rStyle w:val="Nmerodepgina"/>
        <w:rFonts w:ascii="Arial" w:hAnsi="Arial" w:cs="Arial"/>
        <w:noProof/>
        <w:sz w:val="18"/>
      </w:rPr>
      <w:t>2</w:t>
    </w:r>
    <w:r w:rsidRPr="000D2974">
      <w:rPr>
        <w:rStyle w:val="Nmerodepgina"/>
        <w:rFonts w:ascii="Arial" w:hAnsi="Arial" w:cs="Arial"/>
        <w:sz w:val="18"/>
      </w:rPr>
      <w:fldChar w:fldCharType="end"/>
    </w:r>
  </w:p>
  <w:p w14:paraId="52834176" w14:textId="77777777" w:rsidR="00473DD0" w:rsidRDefault="00473DD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564D4" w14:textId="77777777" w:rsidR="00D87C12" w:rsidRDefault="00D87C12">
      <w:r>
        <w:separator/>
      </w:r>
    </w:p>
  </w:footnote>
  <w:footnote w:type="continuationSeparator" w:id="0">
    <w:p w14:paraId="6BD27008" w14:textId="77777777" w:rsidR="00D87C12" w:rsidRDefault="00D87C12">
      <w:r>
        <w:continuationSeparator/>
      </w:r>
    </w:p>
  </w:footnote>
  <w:footnote w:id="1">
    <w:p w14:paraId="222A9786" w14:textId="77777777" w:rsidR="004D3372" w:rsidRPr="000D2974" w:rsidRDefault="004D3372" w:rsidP="000D2974">
      <w:pPr>
        <w:pStyle w:val="Textonotapie"/>
        <w:jc w:val="both"/>
        <w:rPr>
          <w:rFonts w:ascii="Arial" w:hAnsi="Arial" w:cs="Arial"/>
          <w:sz w:val="18"/>
        </w:rPr>
      </w:pPr>
      <w:r w:rsidRPr="000D2974">
        <w:rPr>
          <w:rStyle w:val="Refdenotaalpie"/>
          <w:rFonts w:ascii="Arial" w:hAnsi="Arial" w:cs="Arial"/>
          <w:sz w:val="18"/>
        </w:rPr>
        <w:footnoteRef/>
      </w:r>
      <w:r w:rsidRPr="000D2974">
        <w:rPr>
          <w:rFonts w:ascii="Arial" w:hAnsi="Arial" w:cs="Arial"/>
          <w:sz w:val="18"/>
          <w:lang w:val="fr-FR"/>
        </w:rPr>
        <w:t xml:space="preserve"> Cfr. T-1164/01, T-002/02, T-746/03, entre otras.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CC55D" w14:textId="77777777" w:rsidR="00473DD0" w:rsidRPr="00CB3C54" w:rsidRDefault="00473DD0" w:rsidP="00CB3C54">
    <w:pPr>
      <w:pStyle w:val="Encabezado"/>
      <w:jc w:val="center"/>
      <w:rPr>
        <w:rFonts w:ascii="Arial" w:hAnsi="Arial" w:cs="Arial"/>
        <w:sz w:val="18"/>
        <w:szCs w:val="18"/>
      </w:rPr>
    </w:pPr>
    <w:r w:rsidRPr="00CB3C54">
      <w:rPr>
        <w:rFonts w:ascii="Arial" w:hAnsi="Arial" w:cs="Arial"/>
        <w:sz w:val="18"/>
        <w:szCs w:val="18"/>
      </w:rPr>
      <w:t>Proceso Especial de Fuero Sindical</w:t>
    </w:r>
  </w:p>
  <w:p w14:paraId="578C5527" w14:textId="3BBA80FC" w:rsidR="00473DD0" w:rsidRPr="00CB3C54" w:rsidRDefault="00473DD0" w:rsidP="00CB3C54">
    <w:pPr>
      <w:pStyle w:val="Encabezado"/>
      <w:jc w:val="center"/>
      <w:rPr>
        <w:rFonts w:ascii="Arial" w:hAnsi="Arial" w:cs="Arial"/>
        <w:sz w:val="18"/>
        <w:szCs w:val="18"/>
      </w:rPr>
    </w:pPr>
    <w:r>
      <w:rPr>
        <w:rFonts w:ascii="Arial" w:hAnsi="Arial" w:cs="Arial"/>
        <w:sz w:val="18"/>
        <w:szCs w:val="18"/>
      </w:rPr>
      <w:t>66001-31-05-00</w:t>
    </w:r>
    <w:r w:rsidR="007E2806">
      <w:rPr>
        <w:rFonts w:ascii="Arial" w:hAnsi="Arial" w:cs="Arial"/>
        <w:sz w:val="18"/>
        <w:szCs w:val="18"/>
      </w:rPr>
      <w:t>3</w:t>
    </w:r>
    <w:r>
      <w:rPr>
        <w:rFonts w:ascii="Arial" w:hAnsi="Arial" w:cs="Arial"/>
        <w:sz w:val="18"/>
        <w:szCs w:val="18"/>
      </w:rPr>
      <w:t>-202</w:t>
    </w:r>
    <w:r w:rsidR="007E2806">
      <w:rPr>
        <w:rFonts w:ascii="Arial" w:hAnsi="Arial" w:cs="Arial"/>
        <w:sz w:val="18"/>
        <w:szCs w:val="18"/>
      </w:rPr>
      <w:t>4</w:t>
    </w:r>
    <w:r>
      <w:rPr>
        <w:rFonts w:ascii="Arial" w:hAnsi="Arial" w:cs="Arial"/>
        <w:sz w:val="18"/>
        <w:szCs w:val="18"/>
      </w:rPr>
      <w:t>-00</w:t>
    </w:r>
    <w:r w:rsidR="007E2806">
      <w:rPr>
        <w:rFonts w:ascii="Arial" w:hAnsi="Arial" w:cs="Arial"/>
        <w:sz w:val="18"/>
        <w:szCs w:val="18"/>
      </w:rPr>
      <w:t>064</w:t>
    </w:r>
    <w:r w:rsidRPr="00CB3C54">
      <w:rPr>
        <w:rFonts w:ascii="Arial" w:hAnsi="Arial" w:cs="Arial"/>
        <w:sz w:val="18"/>
        <w:szCs w:val="18"/>
      </w:rPr>
      <w:t>-0</w:t>
    </w:r>
    <w:r>
      <w:rPr>
        <w:rFonts w:ascii="Arial" w:hAnsi="Arial" w:cs="Arial"/>
        <w:sz w:val="18"/>
        <w:szCs w:val="18"/>
      </w:rPr>
      <w:t>1</w:t>
    </w:r>
  </w:p>
  <w:p w14:paraId="3DABA73D" w14:textId="3AC1F3E9" w:rsidR="00473DD0" w:rsidRPr="004B0EB0" w:rsidRDefault="68DE958D" w:rsidP="68DE958D">
    <w:pPr>
      <w:pStyle w:val="Encabezado"/>
      <w:jc w:val="center"/>
      <w:rPr>
        <w:u w:val="single"/>
        <w:lang w:val="es-ES"/>
      </w:rPr>
    </w:pPr>
    <w:r w:rsidRPr="68DE958D">
      <w:rPr>
        <w:rFonts w:ascii="Arial" w:hAnsi="Arial" w:cs="Arial"/>
        <w:sz w:val="18"/>
        <w:szCs w:val="18"/>
        <w:lang w:val="es-ES"/>
      </w:rPr>
      <w:t xml:space="preserve">Personería Municipal de Pereira Vs. Luz </w:t>
    </w:r>
    <w:proofErr w:type="spellStart"/>
    <w:r w:rsidRPr="68DE958D">
      <w:rPr>
        <w:rFonts w:ascii="Arial" w:hAnsi="Arial" w:cs="Arial"/>
        <w:sz w:val="18"/>
        <w:szCs w:val="18"/>
        <w:lang w:val="es-ES"/>
      </w:rPr>
      <w:t>Elly</w:t>
    </w:r>
    <w:proofErr w:type="spellEnd"/>
    <w:r w:rsidRPr="68DE958D">
      <w:rPr>
        <w:rFonts w:ascii="Arial" w:hAnsi="Arial" w:cs="Arial"/>
        <w:sz w:val="18"/>
        <w:szCs w:val="18"/>
        <w:lang w:val="es-ES"/>
      </w:rPr>
      <w:t xml:space="preserve"> Villa González</w:t>
    </w:r>
  </w:p>
</w:hdr>
</file>

<file path=word/intelligence2.xml><?xml version="1.0" encoding="utf-8"?>
<int2:intelligence xmlns:int2="http://schemas.microsoft.com/office/intelligence/2020/intelligence">
  <int2:observations>
    <int2:bookmark int2:bookmarkName="_Int_zLB4uI96" int2:invalidationBookmarkName="" int2:hashCode="BcM8oKCZPeIeCc" int2:id="cDXAUx6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39A48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7335E"/>
    <w:multiLevelType w:val="multilevel"/>
    <w:tmpl w:val="5880BD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7E090B"/>
    <w:multiLevelType w:val="hybridMultilevel"/>
    <w:tmpl w:val="2C3C4F38"/>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 w15:restartNumberingAfterBreak="0">
    <w:nsid w:val="160A2BE4"/>
    <w:multiLevelType w:val="hybridMultilevel"/>
    <w:tmpl w:val="DC86C36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AC5319"/>
    <w:multiLevelType w:val="hybridMultilevel"/>
    <w:tmpl w:val="8FFACEF6"/>
    <w:lvl w:ilvl="0" w:tplc="BFB8AD0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C90742"/>
    <w:multiLevelType w:val="hybridMultilevel"/>
    <w:tmpl w:val="DAEAC1DA"/>
    <w:lvl w:ilvl="0" w:tplc="B2285BE6">
      <w:start w:val="1"/>
      <w:numFmt w:val="decimal"/>
      <w:lvlText w:val="%1-"/>
      <w:lvlJc w:val="left"/>
      <w:pPr>
        <w:tabs>
          <w:tab w:val="num" w:pos="840"/>
        </w:tabs>
        <w:ind w:left="840" w:hanging="4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D3D5F74"/>
    <w:multiLevelType w:val="hybridMultilevel"/>
    <w:tmpl w:val="080E3BD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1F180C79"/>
    <w:multiLevelType w:val="hybridMultilevel"/>
    <w:tmpl w:val="5BF65F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F67D3C"/>
    <w:multiLevelType w:val="hybridMultilevel"/>
    <w:tmpl w:val="F2E61C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757206"/>
    <w:multiLevelType w:val="hybridMultilevel"/>
    <w:tmpl w:val="D642513A"/>
    <w:lvl w:ilvl="0" w:tplc="48BEF7F4">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98E5655"/>
    <w:multiLevelType w:val="hybridMultilevel"/>
    <w:tmpl w:val="ABC42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C60D6C"/>
    <w:multiLevelType w:val="hybridMultilevel"/>
    <w:tmpl w:val="080E3BD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2F9C3851"/>
    <w:multiLevelType w:val="multilevel"/>
    <w:tmpl w:val="7206F284"/>
    <w:lvl w:ilvl="0">
      <w:start w:val="1"/>
      <w:numFmt w:val="decimal"/>
      <w:lvlText w:val="%1."/>
      <w:lvlJc w:val="left"/>
      <w:pPr>
        <w:ind w:left="390" w:hanging="39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3" w15:restartNumberingAfterBreak="0">
    <w:nsid w:val="42C94F4F"/>
    <w:multiLevelType w:val="hybridMultilevel"/>
    <w:tmpl w:val="6F90809A"/>
    <w:lvl w:ilvl="0" w:tplc="8AB00F8A">
      <w:start w:val="1"/>
      <w:numFmt w:val="lowerLetter"/>
      <w:lvlText w:val="%1)"/>
      <w:lvlJc w:val="left"/>
      <w:pPr>
        <w:ind w:left="2191" w:hanging="360"/>
      </w:pPr>
      <w:rPr>
        <w:rFonts w:hint="default"/>
      </w:rPr>
    </w:lvl>
    <w:lvl w:ilvl="1" w:tplc="0C0A0019" w:tentative="1">
      <w:start w:val="1"/>
      <w:numFmt w:val="lowerLetter"/>
      <w:lvlText w:val="%2."/>
      <w:lvlJc w:val="left"/>
      <w:pPr>
        <w:ind w:left="2911" w:hanging="360"/>
      </w:pPr>
    </w:lvl>
    <w:lvl w:ilvl="2" w:tplc="0C0A001B" w:tentative="1">
      <w:start w:val="1"/>
      <w:numFmt w:val="lowerRoman"/>
      <w:lvlText w:val="%3."/>
      <w:lvlJc w:val="right"/>
      <w:pPr>
        <w:ind w:left="3631" w:hanging="180"/>
      </w:pPr>
    </w:lvl>
    <w:lvl w:ilvl="3" w:tplc="0C0A000F" w:tentative="1">
      <w:start w:val="1"/>
      <w:numFmt w:val="decimal"/>
      <w:lvlText w:val="%4."/>
      <w:lvlJc w:val="left"/>
      <w:pPr>
        <w:ind w:left="4351" w:hanging="360"/>
      </w:pPr>
    </w:lvl>
    <w:lvl w:ilvl="4" w:tplc="0C0A0019" w:tentative="1">
      <w:start w:val="1"/>
      <w:numFmt w:val="lowerLetter"/>
      <w:lvlText w:val="%5."/>
      <w:lvlJc w:val="left"/>
      <w:pPr>
        <w:ind w:left="5071" w:hanging="360"/>
      </w:pPr>
    </w:lvl>
    <w:lvl w:ilvl="5" w:tplc="0C0A001B" w:tentative="1">
      <w:start w:val="1"/>
      <w:numFmt w:val="lowerRoman"/>
      <w:lvlText w:val="%6."/>
      <w:lvlJc w:val="right"/>
      <w:pPr>
        <w:ind w:left="5791" w:hanging="180"/>
      </w:pPr>
    </w:lvl>
    <w:lvl w:ilvl="6" w:tplc="0C0A000F" w:tentative="1">
      <w:start w:val="1"/>
      <w:numFmt w:val="decimal"/>
      <w:lvlText w:val="%7."/>
      <w:lvlJc w:val="left"/>
      <w:pPr>
        <w:ind w:left="6511" w:hanging="360"/>
      </w:pPr>
    </w:lvl>
    <w:lvl w:ilvl="7" w:tplc="0C0A0019" w:tentative="1">
      <w:start w:val="1"/>
      <w:numFmt w:val="lowerLetter"/>
      <w:lvlText w:val="%8."/>
      <w:lvlJc w:val="left"/>
      <w:pPr>
        <w:ind w:left="7231" w:hanging="360"/>
      </w:pPr>
    </w:lvl>
    <w:lvl w:ilvl="8" w:tplc="0C0A001B" w:tentative="1">
      <w:start w:val="1"/>
      <w:numFmt w:val="lowerRoman"/>
      <w:lvlText w:val="%9."/>
      <w:lvlJc w:val="right"/>
      <w:pPr>
        <w:ind w:left="7951" w:hanging="180"/>
      </w:pPr>
    </w:lvl>
  </w:abstractNum>
  <w:abstractNum w:abstractNumId="14" w15:restartNumberingAfterBreak="0">
    <w:nsid w:val="45CC533A"/>
    <w:multiLevelType w:val="multilevel"/>
    <w:tmpl w:val="EAD6CB7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CEE0BAB"/>
    <w:multiLevelType w:val="hybridMultilevel"/>
    <w:tmpl w:val="0FA6D27C"/>
    <w:lvl w:ilvl="0" w:tplc="10CE1B1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F507231"/>
    <w:multiLevelType w:val="multilevel"/>
    <w:tmpl w:val="0F9642FC"/>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AA2396C"/>
    <w:multiLevelType w:val="hybridMultilevel"/>
    <w:tmpl w:val="3D82FB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F2F5E89"/>
    <w:multiLevelType w:val="hybridMultilevel"/>
    <w:tmpl w:val="ACF49564"/>
    <w:lvl w:ilvl="0" w:tplc="37ECB8F2">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86C36E8"/>
    <w:multiLevelType w:val="hybridMultilevel"/>
    <w:tmpl w:val="FE1ABCF2"/>
    <w:lvl w:ilvl="0" w:tplc="614ADBE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B8E06FA"/>
    <w:multiLevelType w:val="hybridMultilevel"/>
    <w:tmpl w:val="E56ACF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560451E"/>
    <w:multiLevelType w:val="hybridMultilevel"/>
    <w:tmpl w:val="C8C822F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AFC71C4"/>
    <w:multiLevelType w:val="hybridMultilevel"/>
    <w:tmpl w:val="A2E6BB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F9965DB"/>
    <w:multiLevelType w:val="hybridMultilevel"/>
    <w:tmpl w:val="ABDA383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13"/>
  </w:num>
  <w:num w:numId="4">
    <w:abstractNumId w:val="18"/>
  </w:num>
  <w:num w:numId="5">
    <w:abstractNumId w:val="15"/>
  </w:num>
  <w:num w:numId="6">
    <w:abstractNumId w:val="8"/>
  </w:num>
  <w:num w:numId="7">
    <w:abstractNumId w:val="1"/>
  </w:num>
  <w:num w:numId="8">
    <w:abstractNumId w:val="14"/>
  </w:num>
  <w:num w:numId="9">
    <w:abstractNumId w:val="16"/>
  </w:num>
  <w:num w:numId="10">
    <w:abstractNumId w:val="0"/>
  </w:num>
  <w:num w:numId="11">
    <w:abstractNumId w:val="10"/>
  </w:num>
  <w:num w:numId="12">
    <w:abstractNumId w:val="12"/>
  </w:num>
  <w:num w:numId="13">
    <w:abstractNumId w:val="4"/>
  </w:num>
  <w:num w:numId="14">
    <w:abstractNumId w:val="22"/>
  </w:num>
  <w:num w:numId="15">
    <w:abstractNumId w:val="3"/>
  </w:num>
  <w:num w:numId="16">
    <w:abstractNumId w:val="2"/>
  </w:num>
  <w:num w:numId="17">
    <w:abstractNumId w:val="21"/>
  </w:num>
  <w:num w:numId="18">
    <w:abstractNumId w:val="7"/>
  </w:num>
  <w:num w:numId="19">
    <w:abstractNumId w:val="17"/>
  </w:num>
  <w:num w:numId="20">
    <w:abstractNumId w:val="20"/>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AF"/>
    <w:rsid w:val="000005FE"/>
    <w:rsid w:val="00002174"/>
    <w:rsid w:val="000047D0"/>
    <w:rsid w:val="00005A12"/>
    <w:rsid w:val="00010659"/>
    <w:rsid w:val="00015368"/>
    <w:rsid w:val="00015DE3"/>
    <w:rsid w:val="0002227C"/>
    <w:rsid w:val="000244AD"/>
    <w:rsid w:val="000264EE"/>
    <w:rsid w:val="00031365"/>
    <w:rsid w:val="000401FC"/>
    <w:rsid w:val="000425C4"/>
    <w:rsid w:val="00050363"/>
    <w:rsid w:val="000547B0"/>
    <w:rsid w:val="00055242"/>
    <w:rsid w:val="0005635E"/>
    <w:rsid w:val="0007067D"/>
    <w:rsid w:val="00073002"/>
    <w:rsid w:val="00074980"/>
    <w:rsid w:val="00075165"/>
    <w:rsid w:val="00075C9D"/>
    <w:rsid w:val="00083816"/>
    <w:rsid w:val="00083EE6"/>
    <w:rsid w:val="00087C60"/>
    <w:rsid w:val="00092132"/>
    <w:rsid w:val="00092F63"/>
    <w:rsid w:val="0009377E"/>
    <w:rsid w:val="000A14D3"/>
    <w:rsid w:val="000A29EB"/>
    <w:rsid w:val="000A4BA7"/>
    <w:rsid w:val="000A5849"/>
    <w:rsid w:val="000B0F76"/>
    <w:rsid w:val="000B1DF7"/>
    <w:rsid w:val="000B279C"/>
    <w:rsid w:val="000B6F03"/>
    <w:rsid w:val="000C17AD"/>
    <w:rsid w:val="000C33C4"/>
    <w:rsid w:val="000C5F0D"/>
    <w:rsid w:val="000C6AFF"/>
    <w:rsid w:val="000D2974"/>
    <w:rsid w:val="000D30ED"/>
    <w:rsid w:val="000D652D"/>
    <w:rsid w:val="000D7293"/>
    <w:rsid w:val="000D7A68"/>
    <w:rsid w:val="000E0E0F"/>
    <w:rsid w:val="000E5F05"/>
    <w:rsid w:val="000F2222"/>
    <w:rsid w:val="000F22D5"/>
    <w:rsid w:val="000F2E23"/>
    <w:rsid w:val="000F33F8"/>
    <w:rsid w:val="00107162"/>
    <w:rsid w:val="00112061"/>
    <w:rsid w:val="00114841"/>
    <w:rsid w:val="00126AF8"/>
    <w:rsid w:val="00130D45"/>
    <w:rsid w:val="001364D4"/>
    <w:rsid w:val="00136AC5"/>
    <w:rsid w:val="001455B4"/>
    <w:rsid w:val="00151384"/>
    <w:rsid w:val="001536AD"/>
    <w:rsid w:val="001538A0"/>
    <w:rsid w:val="0017153F"/>
    <w:rsid w:val="001772F7"/>
    <w:rsid w:val="00177725"/>
    <w:rsid w:val="00180D54"/>
    <w:rsid w:val="00184897"/>
    <w:rsid w:val="00184B1E"/>
    <w:rsid w:val="00190272"/>
    <w:rsid w:val="00190C95"/>
    <w:rsid w:val="00197168"/>
    <w:rsid w:val="001A0580"/>
    <w:rsid w:val="001A60EF"/>
    <w:rsid w:val="001B0D69"/>
    <w:rsid w:val="001B5F9A"/>
    <w:rsid w:val="001C36E6"/>
    <w:rsid w:val="001C58A8"/>
    <w:rsid w:val="001D3CD7"/>
    <w:rsid w:val="001D5609"/>
    <w:rsid w:val="001D70AA"/>
    <w:rsid w:val="001E44F0"/>
    <w:rsid w:val="001F073B"/>
    <w:rsid w:val="001F0B0C"/>
    <w:rsid w:val="001F0B64"/>
    <w:rsid w:val="001F30C8"/>
    <w:rsid w:val="001F35C7"/>
    <w:rsid w:val="00203E29"/>
    <w:rsid w:val="002104BD"/>
    <w:rsid w:val="00212FB5"/>
    <w:rsid w:val="002130D6"/>
    <w:rsid w:val="00214624"/>
    <w:rsid w:val="00215983"/>
    <w:rsid w:val="002167DA"/>
    <w:rsid w:val="0021749E"/>
    <w:rsid w:val="002228FD"/>
    <w:rsid w:val="00230957"/>
    <w:rsid w:val="00230F4D"/>
    <w:rsid w:val="002406D4"/>
    <w:rsid w:val="002417EF"/>
    <w:rsid w:val="002435BD"/>
    <w:rsid w:val="00244EC7"/>
    <w:rsid w:val="00252FEC"/>
    <w:rsid w:val="00256F2B"/>
    <w:rsid w:val="002612AC"/>
    <w:rsid w:val="00261E71"/>
    <w:rsid w:val="002629AE"/>
    <w:rsid w:val="00272ECA"/>
    <w:rsid w:val="002767D1"/>
    <w:rsid w:val="00280A55"/>
    <w:rsid w:val="00282364"/>
    <w:rsid w:val="002967EF"/>
    <w:rsid w:val="002B120C"/>
    <w:rsid w:val="002B45FB"/>
    <w:rsid w:val="002B7E3D"/>
    <w:rsid w:val="002C4957"/>
    <w:rsid w:val="002C4FC3"/>
    <w:rsid w:val="002C694E"/>
    <w:rsid w:val="002D539A"/>
    <w:rsid w:val="002D6D18"/>
    <w:rsid w:val="002E165B"/>
    <w:rsid w:val="002E16AF"/>
    <w:rsid w:val="002F2C21"/>
    <w:rsid w:val="002F2EF0"/>
    <w:rsid w:val="002F40C6"/>
    <w:rsid w:val="002F461E"/>
    <w:rsid w:val="002F4637"/>
    <w:rsid w:val="00303CEB"/>
    <w:rsid w:val="00303E9F"/>
    <w:rsid w:val="0030453F"/>
    <w:rsid w:val="003046AA"/>
    <w:rsid w:val="003071FD"/>
    <w:rsid w:val="0031199D"/>
    <w:rsid w:val="00317021"/>
    <w:rsid w:val="00322D93"/>
    <w:rsid w:val="00326600"/>
    <w:rsid w:val="003300FD"/>
    <w:rsid w:val="003321E3"/>
    <w:rsid w:val="0034372B"/>
    <w:rsid w:val="003452A1"/>
    <w:rsid w:val="00352A83"/>
    <w:rsid w:val="00356E63"/>
    <w:rsid w:val="00360BEF"/>
    <w:rsid w:val="00360FE9"/>
    <w:rsid w:val="00364A21"/>
    <w:rsid w:val="003675A0"/>
    <w:rsid w:val="00367882"/>
    <w:rsid w:val="003708DD"/>
    <w:rsid w:val="00373994"/>
    <w:rsid w:val="00373E59"/>
    <w:rsid w:val="003801D8"/>
    <w:rsid w:val="00391927"/>
    <w:rsid w:val="00395660"/>
    <w:rsid w:val="00395E50"/>
    <w:rsid w:val="00396DA0"/>
    <w:rsid w:val="003A7714"/>
    <w:rsid w:val="003B2AE5"/>
    <w:rsid w:val="003B3372"/>
    <w:rsid w:val="003B6D3C"/>
    <w:rsid w:val="003B77EC"/>
    <w:rsid w:val="003B7D51"/>
    <w:rsid w:val="003C1697"/>
    <w:rsid w:val="003C5A93"/>
    <w:rsid w:val="003D464E"/>
    <w:rsid w:val="003D5A9D"/>
    <w:rsid w:val="003D6A2B"/>
    <w:rsid w:val="003E5D0A"/>
    <w:rsid w:val="003F0D84"/>
    <w:rsid w:val="003F161A"/>
    <w:rsid w:val="003F38D4"/>
    <w:rsid w:val="003F4202"/>
    <w:rsid w:val="00400F80"/>
    <w:rsid w:val="00401AAC"/>
    <w:rsid w:val="0040461F"/>
    <w:rsid w:val="00405923"/>
    <w:rsid w:val="00407752"/>
    <w:rsid w:val="004152D9"/>
    <w:rsid w:val="004154FA"/>
    <w:rsid w:val="00416866"/>
    <w:rsid w:val="00423102"/>
    <w:rsid w:val="0042491B"/>
    <w:rsid w:val="004267B9"/>
    <w:rsid w:val="00427D07"/>
    <w:rsid w:val="00430FF7"/>
    <w:rsid w:val="00431BF1"/>
    <w:rsid w:val="00431DC3"/>
    <w:rsid w:val="00434310"/>
    <w:rsid w:val="00434543"/>
    <w:rsid w:val="00437A2C"/>
    <w:rsid w:val="0045222D"/>
    <w:rsid w:val="0045686C"/>
    <w:rsid w:val="004652C4"/>
    <w:rsid w:val="00473DD0"/>
    <w:rsid w:val="00474C22"/>
    <w:rsid w:val="00483878"/>
    <w:rsid w:val="00490F62"/>
    <w:rsid w:val="004977EC"/>
    <w:rsid w:val="004A2B5C"/>
    <w:rsid w:val="004B0EB0"/>
    <w:rsid w:val="004B5964"/>
    <w:rsid w:val="004B6E1D"/>
    <w:rsid w:val="004C0935"/>
    <w:rsid w:val="004C094D"/>
    <w:rsid w:val="004C2359"/>
    <w:rsid w:val="004C27BF"/>
    <w:rsid w:val="004D18FF"/>
    <w:rsid w:val="004D3372"/>
    <w:rsid w:val="004D7AA7"/>
    <w:rsid w:val="004E1494"/>
    <w:rsid w:val="004E21A3"/>
    <w:rsid w:val="004F4CB1"/>
    <w:rsid w:val="004F549C"/>
    <w:rsid w:val="0050108A"/>
    <w:rsid w:val="00502A94"/>
    <w:rsid w:val="0050385E"/>
    <w:rsid w:val="00503B32"/>
    <w:rsid w:val="00513154"/>
    <w:rsid w:val="00515707"/>
    <w:rsid w:val="005162A2"/>
    <w:rsid w:val="00517B9D"/>
    <w:rsid w:val="00526D81"/>
    <w:rsid w:val="00531B03"/>
    <w:rsid w:val="00534008"/>
    <w:rsid w:val="00534FB7"/>
    <w:rsid w:val="00536C8B"/>
    <w:rsid w:val="00537D9E"/>
    <w:rsid w:val="00537F3D"/>
    <w:rsid w:val="0054445C"/>
    <w:rsid w:val="005477C2"/>
    <w:rsid w:val="005555EF"/>
    <w:rsid w:val="00556338"/>
    <w:rsid w:val="00556E8D"/>
    <w:rsid w:val="005621CF"/>
    <w:rsid w:val="005727BC"/>
    <w:rsid w:val="0058611B"/>
    <w:rsid w:val="00591CD2"/>
    <w:rsid w:val="005A024C"/>
    <w:rsid w:val="005A2CC6"/>
    <w:rsid w:val="005A42AC"/>
    <w:rsid w:val="005A4BFC"/>
    <w:rsid w:val="005A550F"/>
    <w:rsid w:val="005A7714"/>
    <w:rsid w:val="005A7C38"/>
    <w:rsid w:val="005B2CDE"/>
    <w:rsid w:val="005B633D"/>
    <w:rsid w:val="005B6F13"/>
    <w:rsid w:val="005C2A70"/>
    <w:rsid w:val="005C476D"/>
    <w:rsid w:val="005C59C4"/>
    <w:rsid w:val="005C6E07"/>
    <w:rsid w:val="005D666D"/>
    <w:rsid w:val="005E40AB"/>
    <w:rsid w:val="005E7E34"/>
    <w:rsid w:val="005F3646"/>
    <w:rsid w:val="00600632"/>
    <w:rsid w:val="00600C90"/>
    <w:rsid w:val="0060527A"/>
    <w:rsid w:val="00605E38"/>
    <w:rsid w:val="00606CF8"/>
    <w:rsid w:val="0060722B"/>
    <w:rsid w:val="006177FE"/>
    <w:rsid w:val="00621444"/>
    <w:rsid w:val="00624956"/>
    <w:rsid w:val="00632764"/>
    <w:rsid w:val="006421B8"/>
    <w:rsid w:val="00645839"/>
    <w:rsid w:val="006500E9"/>
    <w:rsid w:val="00651A43"/>
    <w:rsid w:val="00660F28"/>
    <w:rsid w:val="00663E71"/>
    <w:rsid w:val="00675743"/>
    <w:rsid w:val="00680965"/>
    <w:rsid w:val="0068315B"/>
    <w:rsid w:val="00685399"/>
    <w:rsid w:val="00690248"/>
    <w:rsid w:val="006A39E5"/>
    <w:rsid w:val="006B32C8"/>
    <w:rsid w:val="006B4284"/>
    <w:rsid w:val="006D166D"/>
    <w:rsid w:val="006D185B"/>
    <w:rsid w:val="006D1FE2"/>
    <w:rsid w:val="006E03A0"/>
    <w:rsid w:val="006E0AA8"/>
    <w:rsid w:val="006E1C51"/>
    <w:rsid w:val="006E2926"/>
    <w:rsid w:val="006E33CC"/>
    <w:rsid w:val="006E33E4"/>
    <w:rsid w:val="006E7A40"/>
    <w:rsid w:val="006F5F12"/>
    <w:rsid w:val="006F79BC"/>
    <w:rsid w:val="007006AE"/>
    <w:rsid w:val="0070297F"/>
    <w:rsid w:val="00710C05"/>
    <w:rsid w:val="007142B7"/>
    <w:rsid w:val="00715C9D"/>
    <w:rsid w:val="007218E7"/>
    <w:rsid w:val="0072471E"/>
    <w:rsid w:val="00727C7E"/>
    <w:rsid w:val="00730C6F"/>
    <w:rsid w:val="007340F7"/>
    <w:rsid w:val="007359E2"/>
    <w:rsid w:val="0073692C"/>
    <w:rsid w:val="00743881"/>
    <w:rsid w:val="0075086F"/>
    <w:rsid w:val="00753463"/>
    <w:rsid w:val="00756665"/>
    <w:rsid w:val="00764878"/>
    <w:rsid w:val="00771A44"/>
    <w:rsid w:val="00776CDF"/>
    <w:rsid w:val="0077773C"/>
    <w:rsid w:val="00777F35"/>
    <w:rsid w:val="007800D9"/>
    <w:rsid w:val="007815CC"/>
    <w:rsid w:val="00781A7A"/>
    <w:rsid w:val="00784CB1"/>
    <w:rsid w:val="00791345"/>
    <w:rsid w:val="00793765"/>
    <w:rsid w:val="007949AC"/>
    <w:rsid w:val="007975DF"/>
    <w:rsid w:val="007A2977"/>
    <w:rsid w:val="007A2DDA"/>
    <w:rsid w:val="007C3C95"/>
    <w:rsid w:val="007C47E6"/>
    <w:rsid w:val="007C78A6"/>
    <w:rsid w:val="007D2B25"/>
    <w:rsid w:val="007D476B"/>
    <w:rsid w:val="007D546A"/>
    <w:rsid w:val="007D5691"/>
    <w:rsid w:val="007D674A"/>
    <w:rsid w:val="007E2806"/>
    <w:rsid w:val="007E470C"/>
    <w:rsid w:val="007E4C0C"/>
    <w:rsid w:val="007F5EC8"/>
    <w:rsid w:val="007F7C35"/>
    <w:rsid w:val="00801466"/>
    <w:rsid w:val="00807B72"/>
    <w:rsid w:val="00815758"/>
    <w:rsid w:val="00816752"/>
    <w:rsid w:val="00824876"/>
    <w:rsid w:val="00824C3C"/>
    <w:rsid w:val="008369E9"/>
    <w:rsid w:val="00836C95"/>
    <w:rsid w:val="00841374"/>
    <w:rsid w:val="00841CF7"/>
    <w:rsid w:val="0084505D"/>
    <w:rsid w:val="0084535A"/>
    <w:rsid w:val="00845379"/>
    <w:rsid w:val="00857CF9"/>
    <w:rsid w:val="00862085"/>
    <w:rsid w:val="00864B6D"/>
    <w:rsid w:val="00864C70"/>
    <w:rsid w:val="00864E2B"/>
    <w:rsid w:val="00871CB7"/>
    <w:rsid w:val="00873E9B"/>
    <w:rsid w:val="00883135"/>
    <w:rsid w:val="00884088"/>
    <w:rsid w:val="00884711"/>
    <w:rsid w:val="00892780"/>
    <w:rsid w:val="008A04E2"/>
    <w:rsid w:val="008B3B1E"/>
    <w:rsid w:val="008B3F79"/>
    <w:rsid w:val="008C0612"/>
    <w:rsid w:val="008C31D3"/>
    <w:rsid w:val="008D3617"/>
    <w:rsid w:val="008D51BC"/>
    <w:rsid w:val="008E4923"/>
    <w:rsid w:val="008E506D"/>
    <w:rsid w:val="008F5835"/>
    <w:rsid w:val="008F6CF8"/>
    <w:rsid w:val="00905116"/>
    <w:rsid w:val="00907396"/>
    <w:rsid w:val="00910501"/>
    <w:rsid w:val="009251D7"/>
    <w:rsid w:val="009325C2"/>
    <w:rsid w:val="00936EF2"/>
    <w:rsid w:val="00944916"/>
    <w:rsid w:val="009508BE"/>
    <w:rsid w:val="00956313"/>
    <w:rsid w:val="0095733C"/>
    <w:rsid w:val="009624C1"/>
    <w:rsid w:val="0096788A"/>
    <w:rsid w:val="009706AD"/>
    <w:rsid w:val="009738F7"/>
    <w:rsid w:val="00974169"/>
    <w:rsid w:val="009773AB"/>
    <w:rsid w:val="0098051D"/>
    <w:rsid w:val="00980800"/>
    <w:rsid w:val="00986C8F"/>
    <w:rsid w:val="0099761A"/>
    <w:rsid w:val="009A2FE4"/>
    <w:rsid w:val="009A3119"/>
    <w:rsid w:val="009A78FB"/>
    <w:rsid w:val="009B0881"/>
    <w:rsid w:val="009B6C2B"/>
    <w:rsid w:val="009C1FB7"/>
    <w:rsid w:val="009C3C71"/>
    <w:rsid w:val="009C6FCD"/>
    <w:rsid w:val="009D2ADF"/>
    <w:rsid w:val="009E2854"/>
    <w:rsid w:val="009E3946"/>
    <w:rsid w:val="009E56F0"/>
    <w:rsid w:val="009E60C6"/>
    <w:rsid w:val="009E75DD"/>
    <w:rsid w:val="009F33C2"/>
    <w:rsid w:val="009F5A2A"/>
    <w:rsid w:val="00A04560"/>
    <w:rsid w:val="00A04E6B"/>
    <w:rsid w:val="00A17207"/>
    <w:rsid w:val="00A20380"/>
    <w:rsid w:val="00A22B00"/>
    <w:rsid w:val="00A22CD6"/>
    <w:rsid w:val="00A2368D"/>
    <w:rsid w:val="00A30003"/>
    <w:rsid w:val="00A30180"/>
    <w:rsid w:val="00A407BD"/>
    <w:rsid w:val="00A42147"/>
    <w:rsid w:val="00A519D2"/>
    <w:rsid w:val="00A52E68"/>
    <w:rsid w:val="00A61855"/>
    <w:rsid w:val="00A63CF0"/>
    <w:rsid w:val="00A722FA"/>
    <w:rsid w:val="00A72386"/>
    <w:rsid w:val="00A80174"/>
    <w:rsid w:val="00A821A6"/>
    <w:rsid w:val="00A842EA"/>
    <w:rsid w:val="00A847EE"/>
    <w:rsid w:val="00A93373"/>
    <w:rsid w:val="00A94520"/>
    <w:rsid w:val="00A95426"/>
    <w:rsid w:val="00AA1BF2"/>
    <w:rsid w:val="00AA509C"/>
    <w:rsid w:val="00AB073E"/>
    <w:rsid w:val="00AB101B"/>
    <w:rsid w:val="00AB6754"/>
    <w:rsid w:val="00AB7BDF"/>
    <w:rsid w:val="00AC6752"/>
    <w:rsid w:val="00AC774B"/>
    <w:rsid w:val="00AD03CC"/>
    <w:rsid w:val="00AD0E4F"/>
    <w:rsid w:val="00AD580E"/>
    <w:rsid w:val="00AE078A"/>
    <w:rsid w:val="00AE3B50"/>
    <w:rsid w:val="00AF4228"/>
    <w:rsid w:val="00AF4361"/>
    <w:rsid w:val="00AF5B36"/>
    <w:rsid w:val="00AF5CFC"/>
    <w:rsid w:val="00B126E3"/>
    <w:rsid w:val="00B1298A"/>
    <w:rsid w:val="00B13B3F"/>
    <w:rsid w:val="00B26057"/>
    <w:rsid w:val="00B350CF"/>
    <w:rsid w:val="00B35366"/>
    <w:rsid w:val="00B35F84"/>
    <w:rsid w:val="00B40DCF"/>
    <w:rsid w:val="00B41E2E"/>
    <w:rsid w:val="00B431CB"/>
    <w:rsid w:val="00B44ED6"/>
    <w:rsid w:val="00B45594"/>
    <w:rsid w:val="00B53221"/>
    <w:rsid w:val="00B548F8"/>
    <w:rsid w:val="00B55680"/>
    <w:rsid w:val="00B574FC"/>
    <w:rsid w:val="00B63407"/>
    <w:rsid w:val="00B65703"/>
    <w:rsid w:val="00B81892"/>
    <w:rsid w:val="00B84706"/>
    <w:rsid w:val="00B85111"/>
    <w:rsid w:val="00B867F4"/>
    <w:rsid w:val="00B87455"/>
    <w:rsid w:val="00B93FDF"/>
    <w:rsid w:val="00B94121"/>
    <w:rsid w:val="00B94FF9"/>
    <w:rsid w:val="00B97B2C"/>
    <w:rsid w:val="00BA2B36"/>
    <w:rsid w:val="00BA377B"/>
    <w:rsid w:val="00BB2068"/>
    <w:rsid w:val="00BB401B"/>
    <w:rsid w:val="00BB43A1"/>
    <w:rsid w:val="00BB735D"/>
    <w:rsid w:val="00BB7EB4"/>
    <w:rsid w:val="00BD156D"/>
    <w:rsid w:val="00BD2E4B"/>
    <w:rsid w:val="00BD41B1"/>
    <w:rsid w:val="00BE6081"/>
    <w:rsid w:val="00BF0A40"/>
    <w:rsid w:val="00BF15AF"/>
    <w:rsid w:val="00BF6D35"/>
    <w:rsid w:val="00BF773D"/>
    <w:rsid w:val="00C014A5"/>
    <w:rsid w:val="00C05A90"/>
    <w:rsid w:val="00C066A1"/>
    <w:rsid w:val="00C073EB"/>
    <w:rsid w:val="00C07804"/>
    <w:rsid w:val="00C1298A"/>
    <w:rsid w:val="00C12CBD"/>
    <w:rsid w:val="00C21BD3"/>
    <w:rsid w:val="00C242CA"/>
    <w:rsid w:val="00C318A9"/>
    <w:rsid w:val="00C42F3B"/>
    <w:rsid w:val="00C473AE"/>
    <w:rsid w:val="00C56C93"/>
    <w:rsid w:val="00C635CB"/>
    <w:rsid w:val="00C6497F"/>
    <w:rsid w:val="00C72717"/>
    <w:rsid w:val="00C772BF"/>
    <w:rsid w:val="00C815D8"/>
    <w:rsid w:val="00C847D5"/>
    <w:rsid w:val="00C84EBD"/>
    <w:rsid w:val="00C947B3"/>
    <w:rsid w:val="00C94DD0"/>
    <w:rsid w:val="00CA45CF"/>
    <w:rsid w:val="00CB00E6"/>
    <w:rsid w:val="00CB2FC3"/>
    <w:rsid w:val="00CB3C54"/>
    <w:rsid w:val="00CB4332"/>
    <w:rsid w:val="00CB5C6D"/>
    <w:rsid w:val="00CB760C"/>
    <w:rsid w:val="00CC1B27"/>
    <w:rsid w:val="00CC4FCB"/>
    <w:rsid w:val="00CD07C3"/>
    <w:rsid w:val="00CD259C"/>
    <w:rsid w:val="00CD31FB"/>
    <w:rsid w:val="00CD6A45"/>
    <w:rsid w:val="00CD72E2"/>
    <w:rsid w:val="00CD7E1C"/>
    <w:rsid w:val="00CE0FF6"/>
    <w:rsid w:val="00CE2A3C"/>
    <w:rsid w:val="00CE6CA9"/>
    <w:rsid w:val="00CF0667"/>
    <w:rsid w:val="00CF110F"/>
    <w:rsid w:val="00CF15F6"/>
    <w:rsid w:val="00CF2C36"/>
    <w:rsid w:val="00CF41F2"/>
    <w:rsid w:val="00CF53A7"/>
    <w:rsid w:val="00CF62CD"/>
    <w:rsid w:val="00CF7A9E"/>
    <w:rsid w:val="00D0161A"/>
    <w:rsid w:val="00D11629"/>
    <w:rsid w:val="00D15C15"/>
    <w:rsid w:val="00D20CAA"/>
    <w:rsid w:val="00D32A72"/>
    <w:rsid w:val="00D333BE"/>
    <w:rsid w:val="00D3759A"/>
    <w:rsid w:val="00D416E9"/>
    <w:rsid w:val="00D463F7"/>
    <w:rsid w:val="00D47E97"/>
    <w:rsid w:val="00D51A11"/>
    <w:rsid w:val="00D51E4F"/>
    <w:rsid w:val="00D520A9"/>
    <w:rsid w:val="00D52FA1"/>
    <w:rsid w:val="00D66B42"/>
    <w:rsid w:val="00D70D12"/>
    <w:rsid w:val="00D7401D"/>
    <w:rsid w:val="00D74423"/>
    <w:rsid w:val="00D74CC7"/>
    <w:rsid w:val="00D753FF"/>
    <w:rsid w:val="00D76DC2"/>
    <w:rsid w:val="00D83206"/>
    <w:rsid w:val="00D86670"/>
    <w:rsid w:val="00D87C12"/>
    <w:rsid w:val="00DA3496"/>
    <w:rsid w:val="00DA4E1C"/>
    <w:rsid w:val="00DB1369"/>
    <w:rsid w:val="00DB604A"/>
    <w:rsid w:val="00DB625D"/>
    <w:rsid w:val="00DC0FCF"/>
    <w:rsid w:val="00DC2E2F"/>
    <w:rsid w:val="00DC3C06"/>
    <w:rsid w:val="00DC4AB8"/>
    <w:rsid w:val="00DC5227"/>
    <w:rsid w:val="00DD574A"/>
    <w:rsid w:val="00DE3493"/>
    <w:rsid w:val="00DE397B"/>
    <w:rsid w:val="00DE576D"/>
    <w:rsid w:val="00DF045B"/>
    <w:rsid w:val="00DF177D"/>
    <w:rsid w:val="00E04F5C"/>
    <w:rsid w:val="00E11964"/>
    <w:rsid w:val="00E13C85"/>
    <w:rsid w:val="00E15F9B"/>
    <w:rsid w:val="00E16934"/>
    <w:rsid w:val="00E17804"/>
    <w:rsid w:val="00E217EF"/>
    <w:rsid w:val="00E21D39"/>
    <w:rsid w:val="00E22006"/>
    <w:rsid w:val="00E22A4E"/>
    <w:rsid w:val="00E260AF"/>
    <w:rsid w:val="00E32CDD"/>
    <w:rsid w:val="00E3330D"/>
    <w:rsid w:val="00E34DA7"/>
    <w:rsid w:val="00E44F60"/>
    <w:rsid w:val="00E51D7B"/>
    <w:rsid w:val="00E54B51"/>
    <w:rsid w:val="00E572F6"/>
    <w:rsid w:val="00E626AF"/>
    <w:rsid w:val="00E64B49"/>
    <w:rsid w:val="00E64E10"/>
    <w:rsid w:val="00E6533F"/>
    <w:rsid w:val="00E718A4"/>
    <w:rsid w:val="00E74F5C"/>
    <w:rsid w:val="00E750E0"/>
    <w:rsid w:val="00E81B7B"/>
    <w:rsid w:val="00E82B27"/>
    <w:rsid w:val="00E906D1"/>
    <w:rsid w:val="00E94DBE"/>
    <w:rsid w:val="00E970E7"/>
    <w:rsid w:val="00EA46C5"/>
    <w:rsid w:val="00EA4847"/>
    <w:rsid w:val="00EA5374"/>
    <w:rsid w:val="00EB39F0"/>
    <w:rsid w:val="00EB5C28"/>
    <w:rsid w:val="00EB6839"/>
    <w:rsid w:val="00EC56C1"/>
    <w:rsid w:val="00ED3F25"/>
    <w:rsid w:val="00ED49EB"/>
    <w:rsid w:val="00ED6858"/>
    <w:rsid w:val="00EE0443"/>
    <w:rsid w:val="00EE075F"/>
    <w:rsid w:val="00EE27C4"/>
    <w:rsid w:val="00EF0A1E"/>
    <w:rsid w:val="00EF2C12"/>
    <w:rsid w:val="00EF42EA"/>
    <w:rsid w:val="00EF4804"/>
    <w:rsid w:val="00F0137C"/>
    <w:rsid w:val="00F01C5C"/>
    <w:rsid w:val="00F02DB6"/>
    <w:rsid w:val="00F03F92"/>
    <w:rsid w:val="00F059FF"/>
    <w:rsid w:val="00F139AC"/>
    <w:rsid w:val="00F17765"/>
    <w:rsid w:val="00F17FAB"/>
    <w:rsid w:val="00F20E98"/>
    <w:rsid w:val="00F23412"/>
    <w:rsid w:val="00F23848"/>
    <w:rsid w:val="00F2461D"/>
    <w:rsid w:val="00F24F65"/>
    <w:rsid w:val="00F265A4"/>
    <w:rsid w:val="00F3172B"/>
    <w:rsid w:val="00F35F05"/>
    <w:rsid w:val="00F41685"/>
    <w:rsid w:val="00F4220C"/>
    <w:rsid w:val="00F4280F"/>
    <w:rsid w:val="00F42C59"/>
    <w:rsid w:val="00F4398A"/>
    <w:rsid w:val="00F44765"/>
    <w:rsid w:val="00F44CFC"/>
    <w:rsid w:val="00F46663"/>
    <w:rsid w:val="00F5476C"/>
    <w:rsid w:val="00F572CD"/>
    <w:rsid w:val="00F57FA0"/>
    <w:rsid w:val="00F61B7E"/>
    <w:rsid w:val="00F63C49"/>
    <w:rsid w:val="00F701D9"/>
    <w:rsid w:val="00F75A85"/>
    <w:rsid w:val="00F85B19"/>
    <w:rsid w:val="00F85D95"/>
    <w:rsid w:val="00F902C6"/>
    <w:rsid w:val="00F90669"/>
    <w:rsid w:val="00F930CB"/>
    <w:rsid w:val="00F954D8"/>
    <w:rsid w:val="00F978F5"/>
    <w:rsid w:val="00F97BD4"/>
    <w:rsid w:val="00F97E41"/>
    <w:rsid w:val="00FA19EA"/>
    <w:rsid w:val="00FA7B82"/>
    <w:rsid w:val="00FB0699"/>
    <w:rsid w:val="00FB2F8A"/>
    <w:rsid w:val="00FC1232"/>
    <w:rsid w:val="00FC526E"/>
    <w:rsid w:val="00FC71BD"/>
    <w:rsid w:val="00FD0977"/>
    <w:rsid w:val="00FD6C3B"/>
    <w:rsid w:val="00FE06A5"/>
    <w:rsid w:val="00FE3E87"/>
    <w:rsid w:val="00FE6BCF"/>
    <w:rsid w:val="00FE7CA2"/>
    <w:rsid w:val="00FF4413"/>
    <w:rsid w:val="01FA5894"/>
    <w:rsid w:val="05B16DEF"/>
    <w:rsid w:val="08000B40"/>
    <w:rsid w:val="191DCD7D"/>
    <w:rsid w:val="1AFD65DD"/>
    <w:rsid w:val="1F1986F9"/>
    <w:rsid w:val="2014FEC8"/>
    <w:rsid w:val="288BE3D9"/>
    <w:rsid w:val="2EE1FD00"/>
    <w:rsid w:val="31BC2B8E"/>
    <w:rsid w:val="32392D52"/>
    <w:rsid w:val="34039881"/>
    <w:rsid w:val="35513E84"/>
    <w:rsid w:val="37749EE3"/>
    <w:rsid w:val="39D99295"/>
    <w:rsid w:val="40C28C2F"/>
    <w:rsid w:val="49C3E6D2"/>
    <w:rsid w:val="549B60FD"/>
    <w:rsid w:val="55A420B4"/>
    <w:rsid w:val="57081BA2"/>
    <w:rsid w:val="58A3EC03"/>
    <w:rsid w:val="68DE958D"/>
    <w:rsid w:val="6BE075B8"/>
    <w:rsid w:val="7C5FE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10F813"/>
  <w15:docId w15:val="{965F125B-B733-4BFF-A91A-0AB7DEC0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1" w:unhideWhenUsed="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B27"/>
    <w:pPr>
      <w:overflowPunct w:val="0"/>
      <w:autoSpaceDE w:val="0"/>
      <w:autoSpaceDN w:val="0"/>
      <w:adjustRightInd w:val="0"/>
      <w:textAlignment w:val="baseline"/>
    </w:pPr>
    <w:rPr>
      <w:sz w:val="24"/>
      <w:lang w:val="es-ES_tradnl" w:eastAsia="es-CO"/>
    </w:rPr>
  </w:style>
  <w:style w:type="paragraph" w:styleId="Ttulo1">
    <w:name w:val="heading 1"/>
    <w:basedOn w:val="Normal"/>
    <w:next w:val="Normal"/>
    <w:qFormat/>
    <w:pPr>
      <w:keepNext/>
      <w:spacing w:line="360" w:lineRule="auto"/>
      <w:jc w:val="both"/>
      <w:outlineLvl w:val="0"/>
    </w:pPr>
    <w:rPr>
      <w:b/>
      <w:i/>
      <w:sz w:val="26"/>
    </w:rPr>
  </w:style>
  <w:style w:type="paragraph" w:styleId="Ttulo2">
    <w:name w:val="heading 2"/>
    <w:basedOn w:val="Normal"/>
    <w:next w:val="Normal"/>
    <w:qFormat/>
    <w:pPr>
      <w:keepNext/>
      <w:suppressAutoHyphens/>
      <w:spacing w:line="360" w:lineRule="auto"/>
      <w:jc w:val="both"/>
      <w:outlineLvl w:val="1"/>
    </w:pPr>
    <w:rPr>
      <w:spacing w:val="-2"/>
      <w:sz w:val="32"/>
    </w:rPr>
  </w:style>
  <w:style w:type="paragraph" w:styleId="Ttulo3">
    <w:name w:val="heading 3"/>
    <w:basedOn w:val="Normal"/>
    <w:next w:val="Normal"/>
    <w:qFormat/>
    <w:pPr>
      <w:keepNext/>
      <w:tabs>
        <w:tab w:val="left" w:pos="-720"/>
      </w:tabs>
      <w:suppressAutoHyphens/>
      <w:spacing w:after="120" w:line="360" w:lineRule="auto"/>
      <w:jc w:val="center"/>
      <w:outlineLvl w:val="2"/>
    </w:pPr>
    <w:rPr>
      <w:rFonts w:ascii="Arial" w:hAnsi="Arial" w:cs="Arial"/>
      <w:b/>
      <w:spacing w:val="-2"/>
    </w:rPr>
  </w:style>
  <w:style w:type="paragraph" w:styleId="Ttulo4">
    <w:name w:val="heading 4"/>
    <w:basedOn w:val="Normal"/>
    <w:next w:val="Normal"/>
    <w:qFormat/>
    <w:pPr>
      <w:keepNext/>
      <w:suppressAutoHyphens/>
      <w:spacing w:line="360" w:lineRule="auto"/>
      <w:ind w:firstLine="708"/>
      <w:jc w:val="center"/>
      <w:outlineLvl w:val="3"/>
    </w:pPr>
    <w:rPr>
      <w:rFonts w:ascii="Arial" w:hAnsi="Arial" w:cs="Arial"/>
      <w:b/>
      <w:spacing w:val="-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widowControl w:val="0"/>
      <w:tabs>
        <w:tab w:val="center" w:pos="4419"/>
        <w:tab w:val="right" w:pos="8838"/>
      </w:tabs>
    </w:pPr>
    <w:rPr>
      <w:sz w:val="20"/>
    </w:rPr>
  </w:style>
  <w:style w:type="paragraph" w:styleId="Piedepgina">
    <w:name w:val="footer"/>
    <w:basedOn w:val="Normal"/>
    <w:pPr>
      <w:widowControl w:val="0"/>
      <w:tabs>
        <w:tab w:val="center" w:pos="4419"/>
        <w:tab w:val="right" w:pos="8838"/>
      </w:tabs>
    </w:pPr>
    <w:rPr>
      <w:sz w:val="20"/>
    </w:rPr>
  </w:style>
  <w:style w:type="character" w:styleId="Nmerodepgina">
    <w:name w:val="page number"/>
    <w:basedOn w:val="Fuentedeprrafopredeter"/>
  </w:style>
  <w:style w:type="paragraph" w:styleId="Textoindependiente">
    <w:name w:val="Body Text"/>
    <w:basedOn w:val="Normal"/>
    <w:pPr>
      <w:spacing w:line="324" w:lineRule="auto"/>
      <w:jc w:val="both"/>
    </w:pPr>
    <w:rPr>
      <w:sz w:val="26"/>
    </w:rPr>
  </w:style>
  <w:style w:type="character" w:styleId="Hipervnculo">
    <w:name w:val="Hyperlink"/>
    <w:rPr>
      <w:color w:val="0000FF"/>
      <w:u w:val="single"/>
    </w:rPr>
  </w:style>
  <w:style w:type="character" w:customStyle="1" w:styleId="textonavy1">
    <w:name w:val="texto_navy1"/>
    <w:rPr>
      <w:color w:val="000080"/>
    </w:rPr>
  </w:style>
  <w:style w:type="character" w:customStyle="1" w:styleId="textored1">
    <w:name w:val="texto_red1"/>
    <w:rPr>
      <w:color w:val="FF0000"/>
    </w:rPr>
  </w:style>
  <w:style w:type="paragraph" w:styleId="NormalWeb">
    <w:name w:val="Normal (Web)"/>
    <w:basedOn w:val="Normal"/>
    <w:uiPriority w:val="99"/>
    <w:pPr>
      <w:overflowPunct/>
      <w:autoSpaceDE/>
      <w:autoSpaceDN/>
      <w:adjustRightInd/>
      <w:spacing w:before="100" w:beforeAutospacing="1" w:after="100" w:afterAutospacing="1"/>
      <w:textAlignment w:val="auto"/>
    </w:pPr>
    <w:rPr>
      <w:szCs w:val="24"/>
      <w:lang w:val="es-ES" w:eastAsia="es-ES"/>
    </w:rPr>
  </w:style>
  <w:style w:type="character" w:styleId="Textoennegrita">
    <w:name w:val="Strong"/>
    <w:qFormat/>
    <w:rPr>
      <w:b/>
      <w:bCs/>
    </w:rPr>
  </w:style>
  <w:style w:type="paragraph" w:styleId="Textoindependiente2">
    <w:name w:val="Body Text 2"/>
    <w:basedOn w:val="Normal"/>
    <w:pPr>
      <w:suppressAutoHyphens/>
      <w:spacing w:line="360" w:lineRule="auto"/>
      <w:jc w:val="both"/>
    </w:pPr>
    <w:rPr>
      <w:spacing w:val="-2"/>
      <w:sz w:val="32"/>
    </w:rPr>
  </w:style>
  <w:style w:type="paragraph" w:styleId="Textoindependiente3">
    <w:name w:val="Body Text 3"/>
    <w:basedOn w:val="Normal"/>
    <w:pPr>
      <w:suppressAutoHyphens/>
      <w:spacing w:line="360" w:lineRule="auto"/>
      <w:jc w:val="both"/>
    </w:pPr>
    <w:rPr>
      <w:rFonts w:ascii="Arial" w:hAnsi="Arial" w:cs="Arial"/>
    </w:rPr>
  </w:style>
  <w:style w:type="paragraph" w:customStyle="1" w:styleId="BodyText21">
    <w:name w:val="Body Text 21"/>
    <w:basedOn w:val="Normal"/>
    <w:pPr>
      <w:overflowPunct/>
      <w:autoSpaceDE/>
      <w:autoSpaceDN/>
      <w:adjustRightInd/>
      <w:spacing w:line="360" w:lineRule="auto"/>
      <w:jc w:val="both"/>
      <w:textAlignment w:val="auto"/>
    </w:pPr>
    <w:rPr>
      <w:rFonts w:ascii="Arial" w:hAnsi="Arial"/>
      <w:b/>
      <w:sz w:val="28"/>
      <w:lang w:eastAsia="es-ES"/>
    </w:rPr>
  </w:style>
  <w:style w:type="paragraph" w:styleId="Ttulo">
    <w:name w:val="Title"/>
    <w:basedOn w:val="Normal"/>
    <w:qFormat/>
    <w:pPr>
      <w:widowControl w:val="0"/>
      <w:overflowPunct/>
      <w:jc w:val="center"/>
      <w:textAlignment w:val="auto"/>
    </w:pPr>
    <w:rPr>
      <w:rFonts w:ascii="Roman 12cpi" w:hAnsi="Roman 12cpi"/>
      <w:b/>
      <w:bCs/>
      <w:sz w:val="20"/>
      <w:lang w:val="es-ES" w:eastAsia="es-ES"/>
    </w:rPr>
  </w:style>
  <w:style w:type="paragraph" w:styleId="Sangradetextonormal">
    <w:name w:val="Body Text Indent"/>
    <w:basedOn w:val="Normal"/>
    <w:pPr>
      <w:spacing w:after="120"/>
      <w:ind w:left="283"/>
    </w:pPr>
  </w:style>
  <w:style w:type="paragraph" w:styleId="Textodeglobo">
    <w:name w:val="Balloon Text"/>
    <w:basedOn w:val="Normal"/>
    <w:link w:val="TextodegloboCar"/>
    <w:rsid w:val="002B45FB"/>
    <w:rPr>
      <w:rFonts w:ascii="Segoe UI" w:hAnsi="Segoe UI" w:cs="Segoe UI"/>
      <w:sz w:val="18"/>
      <w:szCs w:val="18"/>
    </w:rPr>
  </w:style>
  <w:style w:type="character" w:customStyle="1" w:styleId="TextodegloboCar">
    <w:name w:val="Texto de globo Car"/>
    <w:link w:val="Textodeglobo"/>
    <w:rsid w:val="002B45FB"/>
    <w:rPr>
      <w:rFonts w:ascii="Segoe UI" w:hAnsi="Segoe UI" w:cs="Segoe UI"/>
      <w:sz w:val="18"/>
      <w:szCs w:val="18"/>
      <w:lang w:val="es-ES_tradnl" w:eastAsia="es-CO"/>
    </w:rPr>
  </w:style>
  <w:style w:type="paragraph" w:styleId="Prrafodelista">
    <w:name w:val="List Paragraph"/>
    <w:basedOn w:val="Normal"/>
    <w:uiPriority w:val="34"/>
    <w:qFormat/>
    <w:rsid w:val="002767D1"/>
    <w:pPr>
      <w:overflowPunct/>
      <w:autoSpaceDE/>
      <w:autoSpaceDN/>
      <w:adjustRightInd/>
      <w:spacing w:after="200" w:line="276" w:lineRule="auto"/>
      <w:ind w:left="720"/>
      <w:textAlignment w:val="auto"/>
    </w:pPr>
    <w:rPr>
      <w:rFonts w:ascii="Calibri" w:hAnsi="Calibri" w:cs="Calibri"/>
      <w:sz w:val="22"/>
      <w:szCs w:val="22"/>
      <w:lang w:val="es-CO" w:eastAsia="en-US"/>
    </w:rPr>
  </w:style>
  <w:style w:type="character" w:customStyle="1" w:styleId="EncabezadoCar">
    <w:name w:val="Encabezado Car"/>
    <w:link w:val="Encabezado"/>
    <w:uiPriority w:val="99"/>
    <w:rsid w:val="002767D1"/>
    <w:rPr>
      <w:lang w:val="es-ES_tradnl" w:eastAsia="es-CO"/>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Car"/>
    <w:basedOn w:val="Normal"/>
    <w:link w:val="TextonotapieCar"/>
    <w:uiPriority w:val="99"/>
    <w:rsid w:val="00DC5227"/>
    <w:rPr>
      <w:sz w:val="20"/>
    </w:rPr>
  </w:style>
  <w:style w:type="character" w:customStyle="1" w:styleId="TextonotapieCar">
    <w:name w:val="Texto nota pie Car"/>
    <w:aliases w:val="Texto nota pie Car2 Car,Footnote Text Char Char Char Char Char Car1 Car,Footnote Text Char Char Char Char Car1 Car,Footnote reference Car1 Car,FA Fu Car1 Car,Footnote Text Char Char Char Car1 Car,texto de nota al pie Car Car Car"/>
    <w:link w:val="Textonotapie"/>
    <w:uiPriority w:val="99"/>
    <w:rsid w:val="00DC5227"/>
    <w:rPr>
      <w:lang w:val="es-ES_tradnl" w:eastAsia="es-CO"/>
    </w:rPr>
  </w:style>
  <w:style w:type="character" w:styleId="Refdenotaalpie">
    <w:name w:val="footnote reference"/>
    <w:aliases w:val="Texto de nota al pie,referencia nota al pie,Footnotes refss,Appel note de bas de page,Fago Fußnotenzeichen,Footnote number,BVI fnr,Nota a pie,Ref. de nota al pie 2,Footnote symbol,Footnote,Char Car Car Car Ca,Ref. de nota al pie2,Ref"/>
    <w:uiPriority w:val="99"/>
    <w:rsid w:val="00DC5227"/>
    <w:rPr>
      <w:vertAlign w:val="superscript"/>
    </w:rPr>
  </w:style>
  <w:style w:type="character" w:styleId="Refdecomentario">
    <w:name w:val="annotation reference"/>
    <w:uiPriority w:val="99"/>
    <w:rsid w:val="00405923"/>
    <w:rPr>
      <w:sz w:val="16"/>
      <w:szCs w:val="16"/>
    </w:rPr>
  </w:style>
  <w:style w:type="paragraph" w:styleId="Textocomentario">
    <w:name w:val="annotation text"/>
    <w:basedOn w:val="Normal"/>
    <w:link w:val="TextocomentarioCar"/>
    <w:uiPriority w:val="99"/>
    <w:rsid w:val="00405923"/>
    <w:rPr>
      <w:sz w:val="20"/>
    </w:rPr>
  </w:style>
  <w:style w:type="character" w:customStyle="1" w:styleId="TextocomentarioCar">
    <w:name w:val="Texto comentario Car"/>
    <w:link w:val="Textocomentario"/>
    <w:uiPriority w:val="99"/>
    <w:rsid w:val="00405923"/>
    <w:rPr>
      <w:lang w:val="es-ES_tradnl" w:eastAsia="es-CO"/>
    </w:rPr>
  </w:style>
  <w:style w:type="paragraph" w:styleId="Asuntodelcomentario">
    <w:name w:val="annotation subject"/>
    <w:basedOn w:val="Textocomentario"/>
    <w:next w:val="Textocomentario"/>
    <w:link w:val="AsuntodelcomentarioCar"/>
    <w:rsid w:val="00405923"/>
    <w:rPr>
      <w:b/>
      <w:bCs/>
    </w:rPr>
  </w:style>
  <w:style w:type="character" w:customStyle="1" w:styleId="AsuntodelcomentarioCar">
    <w:name w:val="Asunto del comentario Car"/>
    <w:link w:val="Asuntodelcomentario"/>
    <w:rsid w:val="00405923"/>
    <w:rPr>
      <w:b/>
      <w:bCs/>
      <w:lang w:val="es-ES_tradnl" w:eastAsia="es-CO"/>
    </w:rPr>
  </w:style>
  <w:style w:type="paragraph" w:styleId="Sinespaciado">
    <w:name w:val="No Spacing"/>
    <w:link w:val="SinespaciadoCar"/>
    <w:uiPriority w:val="1"/>
    <w:qFormat/>
    <w:rsid w:val="00764878"/>
    <w:pPr>
      <w:widowControl w:val="0"/>
      <w:autoSpaceDE w:val="0"/>
      <w:autoSpaceDN w:val="0"/>
      <w:adjustRightInd w:val="0"/>
    </w:pPr>
    <w:rPr>
      <w:rFonts w:ascii="Courier New" w:hAnsi="Courier New" w:cs="Courier New"/>
      <w:sz w:val="24"/>
      <w:szCs w:val="24"/>
      <w:lang w:val="es-ES" w:eastAsia="es-ES"/>
    </w:rPr>
  </w:style>
  <w:style w:type="character" w:customStyle="1" w:styleId="SinespaciadoCar">
    <w:name w:val="Sin espaciado Car"/>
    <w:link w:val="Sinespaciado"/>
    <w:uiPriority w:val="1"/>
    <w:locked/>
    <w:rsid w:val="00764878"/>
    <w:rPr>
      <w:rFonts w:ascii="Courier New" w:hAnsi="Courier New" w:cs="Courier New"/>
      <w:sz w:val="24"/>
      <w:szCs w:val="24"/>
    </w:rPr>
  </w:style>
  <w:style w:type="paragraph" w:customStyle="1" w:styleId="CM203">
    <w:name w:val="CM203"/>
    <w:basedOn w:val="Normal"/>
    <w:next w:val="Normal"/>
    <w:uiPriority w:val="99"/>
    <w:rsid w:val="00416866"/>
    <w:pPr>
      <w:widowControl w:val="0"/>
      <w:overflowPunct/>
      <w:textAlignment w:val="auto"/>
    </w:pPr>
    <w:rPr>
      <w:szCs w:val="24"/>
      <w:lang w:val="es-ES" w:eastAsia="es-ES"/>
    </w:rPr>
  </w:style>
  <w:style w:type="paragraph" w:customStyle="1" w:styleId="Textoindependiente32">
    <w:name w:val="Texto independiente 32"/>
    <w:basedOn w:val="Normal"/>
    <w:rsid w:val="00356E63"/>
    <w:pPr>
      <w:overflowPunct/>
      <w:autoSpaceDE/>
      <w:autoSpaceDN/>
      <w:adjustRightInd/>
      <w:spacing w:line="360" w:lineRule="auto"/>
      <w:jc w:val="both"/>
      <w:textAlignment w:val="auto"/>
    </w:pPr>
    <w:rPr>
      <w:rFonts w:ascii="Arial" w:hAnsi="Arial"/>
      <w:lang w:eastAsia="es-ES"/>
    </w:rPr>
  </w:style>
  <w:style w:type="paragraph" w:customStyle="1" w:styleId="Textoindependiente31">
    <w:name w:val="Texto independiente 31"/>
    <w:basedOn w:val="Normal"/>
    <w:rsid w:val="006E0AA8"/>
    <w:pPr>
      <w:overflowPunct/>
      <w:autoSpaceDE/>
      <w:autoSpaceDN/>
      <w:adjustRightInd/>
      <w:spacing w:line="360" w:lineRule="auto"/>
      <w:jc w:val="both"/>
      <w:textAlignment w:val="auto"/>
    </w:pPr>
    <w:rPr>
      <w:rFonts w:ascii="Arial" w:hAnsi="Arial"/>
      <w:sz w:val="28"/>
      <w:lang w:eastAsia="es-ES"/>
    </w:rPr>
  </w:style>
  <w:style w:type="paragraph" w:customStyle="1" w:styleId="Prrafodelista1">
    <w:name w:val="Párrafo de lista1"/>
    <w:basedOn w:val="Normal"/>
    <w:rsid w:val="006E0AA8"/>
    <w:pPr>
      <w:overflowPunct/>
      <w:autoSpaceDE/>
      <w:autoSpaceDN/>
      <w:adjustRightInd/>
      <w:spacing w:after="200" w:line="276" w:lineRule="auto"/>
      <w:ind w:left="720"/>
      <w:contextualSpacing/>
      <w:textAlignment w:val="auto"/>
    </w:pPr>
    <w:rPr>
      <w:rFonts w:ascii="Calibri" w:hAnsi="Calibri"/>
      <w:sz w:val="22"/>
      <w:szCs w:val="22"/>
      <w:lang w:val="es-CO" w:eastAsia="en-US"/>
    </w:rPr>
  </w:style>
  <w:style w:type="table" w:styleId="Tablaconcuadrcula">
    <w:name w:val="Table Grid"/>
    <w:basedOn w:val="Tablanormal"/>
    <w:rsid w:val="00D7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5677">
      <w:bodyDiv w:val="1"/>
      <w:marLeft w:val="0"/>
      <w:marRight w:val="0"/>
      <w:marTop w:val="0"/>
      <w:marBottom w:val="0"/>
      <w:divBdr>
        <w:top w:val="none" w:sz="0" w:space="0" w:color="auto"/>
        <w:left w:val="none" w:sz="0" w:space="0" w:color="auto"/>
        <w:bottom w:val="none" w:sz="0" w:space="0" w:color="auto"/>
        <w:right w:val="none" w:sz="0" w:space="0" w:color="auto"/>
      </w:divBdr>
    </w:div>
    <w:div w:id="221216397">
      <w:bodyDiv w:val="1"/>
      <w:marLeft w:val="0"/>
      <w:marRight w:val="0"/>
      <w:marTop w:val="0"/>
      <w:marBottom w:val="0"/>
      <w:divBdr>
        <w:top w:val="none" w:sz="0" w:space="0" w:color="auto"/>
        <w:left w:val="none" w:sz="0" w:space="0" w:color="auto"/>
        <w:bottom w:val="none" w:sz="0" w:space="0" w:color="auto"/>
        <w:right w:val="none" w:sz="0" w:space="0" w:color="auto"/>
      </w:divBdr>
    </w:div>
    <w:div w:id="379398660">
      <w:bodyDiv w:val="1"/>
      <w:marLeft w:val="0"/>
      <w:marRight w:val="0"/>
      <w:marTop w:val="0"/>
      <w:marBottom w:val="0"/>
      <w:divBdr>
        <w:top w:val="none" w:sz="0" w:space="0" w:color="auto"/>
        <w:left w:val="none" w:sz="0" w:space="0" w:color="auto"/>
        <w:bottom w:val="none" w:sz="0" w:space="0" w:color="auto"/>
        <w:right w:val="none" w:sz="0" w:space="0" w:color="auto"/>
      </w:divBdr>
    </w:div>
    <w:div w:id="478764885">
      <w:bodyDiv w:val="1"/>
      <w:marLeft w:val="0"/>
      <w:marRight w:val="0"/>
      <w:marTop w:val="0"/>
      <w:marBottom w:val="0"/>
      <w:divBdr>
        <w:top w:val="none" w:sz="0" w:space="0" w:color="auto"/>
        <w:left w:val="none" w:sz="0" w:space="0" w:color="auto"/>
        <w:bottom w:val="none" w:sz="0" w:space="0" w:color="auto"/>
        <w:right w:val="none" w:sz="0" w:space="0" w:color="auto"/>
      </w:divBdr>
    </w:div>
    <w:div w:id="1140222737">
      <w:bodyDiv w:val="1"/>
      <w:marLeft w:val="0"/>
      <w:marRight w:val="0"/>
      <w:marTop w:val="0"/>
      <w:marBottom w:val="0"/>
      <w:divBdr>
        <w:top w:val="none" w:sz="0" w:space="0" w:color="auto"/>
        <w:left w:val="none" w:sz="0" w:space="0" w:color="auto"/>
        <w:bottom w:val="none" w:sz="0" w:space="0" w:color="auto"/>
        <w:right w:val="none" w:sz="0" w:space="0" w:color="auto"/>
      </w:divBdr>
    </w:div>
    <w:div w:id="1338342592">
      <w:bodyDiv w:val="1"/>
      <w:marLeft w:val="0"/>
      <w:marRight w:val="0"/>
      <w:marTop w:val="0"/>
      <w:marBottom w:val="0"/>
      <w:divBdr>
        <w:top w:val="none" w:sz="0" w:space="0" w:color="auto"/>
        <w:left w:val="none" w:sz="0" w:space="0" w:color="auto"/>
        <w:bottom w:val="none" w:sz="0" w:space="0" w:color="auto"/>
        <w:right w:val="none" w:sz="0" w:space="0" w:color="auto"/>
      </w:divBdr>
    </w:div>
    <w:div w:id="1684472607">
      <w:bodyDiv w:val="1"/>
      <w:marLeft w:val="0"/>
      <w:marRight w:val="0"/>
      <w:marTop w:val="0"/>
      <w:marBottom w:val="0"/>
      <w:divBdr>
        <w:top w:val="none" w:sz="0" w:space="0" w:color="auto"/>
        <w:left w:val="none" w:sz="0" w:space="0" w:color="auto"/>
        <w:bottom w:val="none" w:sz="0" w:space="0" w:color="auto"/>
        <w:right w:val="none" w:sz="0" w:space="0" w:color="auto"/>
      </w:divBdr>
    </w:div>
    <w:div w:id="1969429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975bca42d18a4540" Type="http://schemas.microsoft.com/office/2018/08/relationships/commentsExtensible" Target="commentsExtensible.xml"/><Relationship Id="rId10" Type="http://schemas.openxmlformats.org/officeDocument/2006/relationships/endnotes" Target="endnotes.xml"/><Relationship Id="R1d5b4010564f4b17"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a3092674d9ee6f3a2ba60d507532903d">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84f194c2c8b12de3447aa4c252776835"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99A09-F9A3-47CE-BFF7-5E192367F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E0968-795E-4811-A108-36433C10D0AC}">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4ACDE9A0-5CCB-496A-B7A4-E68955A43987}">
  <ds:schemaRefs>
    <ds:schemaRef ds:uri="http://schemas.microsoft.com/sharepoint/v3/contenttype/forms"/>
  </ds:schemaRefs>
</ds:datastoreItem>
</file>

<file path=customXml/itemProps4.xml><?xml version="1.0" encoding="utf-8"?>
<ds:datastoreItem xmlns:ds="http://schemas.openxmlformats.org/officeDocument/2006/customXml" ds:itemID="{DC7AE3FD-BE1C-4364-8A45-08369B8B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2133</Words>
  <Characters>12161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Demandante: María Cenobia Martínez Grajales</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Demandante: María Cenobia Martínez Grajales</dc:title>
  <dc:subject/>
  <dc:creator>windows</dc:creator>
  <cp:keywords/>
  <dc:description/>
  <cp:lastModifiedBy>hp</cp:lastModifiedBy>
  <cp:revision>11</cp:revision>
  <cp:lastPrinted>2020-02-24T12:42:00Z</cp:lastPrinted>
  <dcterms:created xsi:type="dcterms:W3CDTF">2024-06-07T18:33:00Z</dcterms:created>
  <dcterms:modified xsi:type="dcterms:W3CDTF">2024-08-05T17:42:00Z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