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384FB" w14:textId="56D614FE" w:rsidR="008F4928" w:rsidRPr="00443C6D" w:rsidRDefault="00443C6D" w:rsidP="008F4928">
      <w:pPr>
        <w:spacing w:after="0" w:line="240" w:lineRule="auto"/>
        <w:jc w:val="both"/>
        <w:textAlignment w:val="baseline"/>
        <w:rPr>
          <w:rFonts w:ascii="Arial" w:eastAsia="Times New Roman" w:hAnsi="Arial" w:cs="Arial"/>
          <w:b/>
          <w:sz w:val="20"/>
          <w:szCs w:val="24"/>
          <w:lang w:eastAsia="es-CO"/>
        </w:rPr>
      </w:pPr>
      <w:r>
        <w:rPr>
          <w:rFonts w:ascii="Arial" w:eastAsia="Times New Roman" w:hAnsi="Arial" w:cs="Arial"/>
          <w:b/>
          <w:sz w:val="20"/>
          <w:szCs w:val="24"/>
          <w:lang w:eastAsia="es-CO"/>
        </w:rPr>
        <w:t xml:space="preserve">PENSIÓN DE INVALIDEZ / </w:t>
      </w:r>
      <w:r w:rsidR="003B53BE">
        <w:rPr>
          <w:rFonts w:ascii="Arial" w:eastAsia="Times New Roman" w:hAnsi="Arial" w:cs="Arial"/>
          <w:b/>
          <w:sz w:val="20"/>
          <w:szCs w:val="24"/>
          <w:lang w:eastAsia="es-CO"/>
        </w:rPr>
        <w:t>REVISIÓN / RECONOCIMIENTO IRREGULAR / MOTIVOS REALES</w:t>
      </w:r>
    </w:p>
    <w:p w14:paraId="7E9139DE" w14:textId="1DF21952" w:rsidR="008F4928" w:rsidRPr="003B53BE" w:rsidRDefault="00443C6D" w:rsidP="003B53BE">
      <w:pPr>
        <w:spacing w:after="0" w:line="240" w:lineRule="auto"/>
        <w:jc w:val="both"/>
        <w:textAlignment w:val="baseline"/>
        <w:rPr>
          <w:rFonts w:ascii="Arial" w:eastAsia="Times New Roman" w:hAnsi="Arial" w:cs="Arial"/>
          <w:sz w:val="20"/>
          <w:szCs w:val="24"/>
          <w:lang w:eastAsia="es-CO"/>
        </w:rPr>
      </w:pPr>
      <w:r w:rsidRPr="00443C6D">
        <w:rPr>
          <w:rFonts w:ascii="Arial" w:eastAsia="Times New Roman" w:hAnsi="Arial" w:cs="Arial"/>
          <w:sz w:val="20"/>
          <w:szCs w:val="24"/>
          <w:lang w:eastAsia="es-CO"/>
        </w:rPr>
        <w:t>El artículo 19 de la Ley 797/2003 tiene como propósito permitir la revisión de pensiones reconocidas irregularmente. Así, establece que los representantes legales de las instituciones de seguridad social o quienes respondan por el pago o hayan reconocido o reconozcan prestaciones económicas deberán verificar de oficio el cumplimiento de los requisitos para la adquisición del derecho y la legalidad de los documentos que sirvieron de soporte para obtener el reconocimiento y pago de la suma o prestación fija o periódica</w:t>
      </w:r>
      <w:r>
        <w:rPr>
          <w:rFonts w:ascii="Arial" w:eastAsia="Times New Roman" w:hAnsi="Arial" w:cs="Arial"/>
          <w:sz w:val="20"/>
          <w:szCs w:val="24"/>
          <w:lang w:eastAsia="es-CO"/>
        </w:rPr>
        <w:t xml:space="preserve">… </w:t>
      </w:r>
      <w:r w:rsidRPr="00443C6D">
        <w:rPr>
          <w:rFonts w:ascii="Arial" w:eastAsia="Times New Roman" w:hAnsi="Arial" w:cs="Arial"/>
          <w:sz w:val="20"/>
          <w:szCs w:val="24"/>
          <w:lang w:eastAsia="es-CO"/>
        </w:rPr>
        <w:t>No obstante, conforme a la sentencia C-835 de 2003 se explicó que la aludida facultad de verificación debía únicamente ejercitarse por motivos reales, objetivos, trascendentes y verificables; por lo que, unos motivos originados en el desconocimiento de los requisitos mínimos para interpretar y aplicar el derecho carecen de vocación para promover la citada verificación oficiosa</w:t>
      </w:r>
      <w:r w:rsidR="003B53BE">
        <w:rPr>
          <w:rFonts w:ascii="Arial" w:eastAsia="Times New Roman" w:hAnsi="Arial" w:cs="Arial"/>
          <w:sz w:val="20"/>
          <w:szCs w:val="24"/>
          <w:lang w:eastAsia="es-CO"/>
        </w:rPr>
        <w:t xml:space="preserve">… </w:t>
      </w:r>
      <w:r w:rsidR="003B53BE" w:rsidRPr="003B53BE">
        <w:rPr>
          <w:rFonts w:ascii="Arial" w:eastAsia="Times New Roman" w:hAnsi="Arial" w:cs="Arial"/>
          <w:sz w:val="20"/>
          <w:szCs w:val="24"/>
          <w:lang w:eastAsia="es-CO"/>
        </w:rPr>
        <w:t>Además, la Corte Constitucional explicó que se puede revocar un reconocimiento pensional sin el consentimiento del titular cuando se haya incurrido en una conducta delictiva para la obtención del derecho</w:t>
      </w:r>
      <w:r w:rsidR="003B53BE">
        <w:rPr>
          <w:rFonts w:ascii="Arial" w:eastAsia="Times New Roman" w:hAnsi="Arial" w:cs="Arial"/>
          <w:sz w:val="20"/>
          <w:szCs w:val="24"/>
          <w:lang w:eastAsia="es-CO"/>
        </w:rPr>
        <w:t>…</w:t>
      </w:r>
    </w:p>
    <w:p w14:paraId="2465EBB1" w14:textId="77777777" w:rsidR="008F4928" w:rsidRPr="008F4928" w:rsidRDefault="008F4928" w:rsidP="008F4928">
      <w:pPr>
        <w:spacing w:after="0" w:line="240" w:lineRule="auto"/>
        <w:jc w:val="both"/>
        <w:textAlignment w:val="baseline"/>
        <w:rPr>
          <w:rFonts w:ascii="Arial" w:eastAsia="Times New Roman" w:hAnsi="Arial" w:cs="Arial"/>
          <w:sz w:val="20"/>
          <w:szCs w:val="24"/>
          <w:lang w:eastAsia="es-CO"/>
        </w:rPr>
      </w:pPr>
    </w:p>
    <w:p w14:paraId="750FAA75" w14:textId="77777777" w:rsidR="008F4928" w:rsidRPr="008F4928" w:rsidRDefault="008F4928" w:rsidP="008F4928">
      <w:pPr>
        <w:spacing w:after="0" w:line="240" w:lineRule="auto"/>
        <w:jc w:val="both"/>
        <w:textAlignment w:val="baseline"/>
        <w:rPr>
          <w:rFonts w:ascii="Arial" w:eastAsia="Times New Roman" w:hAnsi="Arial" w:cs="Arial"/>
          <w:sz w:val="20"/>
          <w:szCs w:val="24"/>
          <w:lang w:eastAsia="es-CO"/>
        </w:rPr>
      </w:pPr>
    </w:p>
    <w:p w14:paraId="15BE58E7" w14:textId="77777777" w:rsidR="008F4928" w:rsidRPr="008F4928" w:rsidRDefault="008F4928" w:rsidP="008F4928">
      <w:pPr>
        <w:spacing w:after="0" w:line="240" w:lineRule="auto"/>
        <w:jc w:val="both"/>
        <w:textAlignment w:val="baseline"/>
        <w:rPr>
          <w:rFonts w:ascii="Arial" w:eastAsia="Times New Roman" w:hAnsi="Arial" w:cs="Arial"/>
          <w:sz w:val="20"/>
          <w:szCs w:val="24"/>
          <w:lang w:eastAsia="es-CO"/>
        </w:rPr>
      </w:pPr>
    </w:p>
    <w:p w14:paraId="42654174" w14:textId="77777777" w:rsidR="008F4928" w:rsidRPr="008F4928" w:rsidRDefault="008F4928" w:rsidP="008F4928">
      <w:pPr>
        <w:spacing w:after="0" w:line="276" w:lineRule="auto"/>
        <w:jc w:val="center"/>
        <w:textAlignment w:val="baseline"/>
        <w:rPr>
          <w:rFonts w:ascii="Arial" w:eastAsia="Times New Roman" w:hAnsi="Arial" w:cs="Arial"/>
          <w:sz w:val="24"/>
          <w:szCs w:val="24"/>
          <w:lang w:eastAsia="es-CO"/>
        </w:rPr>
      </w:pPr>
      <w:r w:rsidRPr="008F4928">
        <w:rPr>
          <w:rFonts w:ascii="Arial" w:eastAsia="Times New Roman" w:hAnsi="Arial" w:cs="Arial"/>
          <w:noProof/>
          <w:sz w:val="24"/>
          <w:szCs w:val="24"/>
          <w:lang w:val="en-US"/>
        </w:rPr>
        <w:drawing>
          <wp:inline distT="0" distB="0" distL="0" distR="0" wp14:anchorId="54F92757" wp14:editId="75670EBE">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8F4928">
        <w:rPr>
          <w:rFonts w:ascii="Arial" w:eastAsia="Times New Roman" w:hAnsi="Arial" w:cs="Arial"/>
          <w:sz w:val="24"/>
          <w:szCs w:val="24"/>
          <w:lang w:eastAsia="es-CO"/>
        </w:rPr>
        <w:t> </w:t>
      </w:r>
    </w:p>
    <w:p w14:paraId="418CC712" w14:textId="77777777" w:rsidR="008F4928" w:rsidRPr="008F4928" w:rsidRDefault="008F4928" w:rsidP="008F4928">
      <w:pPr>
        <w:spacing w:after="0" w:line="300" w:lineRule="auto"/>
        <w:jc w:val="center"/>
        <w:textAlignment w:val="baseline"/>
        <w:rPr>
          <w:rFonts w:ascii="Arial" w:eastAsia="Times New Roman" w:hAnsi="Arial" w:cs="Arial"/>
          <w:sz w:val="24"/>
          <w:szCs w:val="24"/>
          <w:lang w:eastAsia="es-CO"/>
        </w:rPr>
      </w:pPr>
      <w:r w:rsidRPr="008F4928">
        <w:rPr>
          <w:rFonts w:ascii="Arial" w:eastAsia="Times New Roman" w:hAnsi="Arial" w:cs="Arial"/>
          <w:b/>
          <w:bCs/>
          <w:sz w:val="24"/>
          <w:szCs w:val="24"/>
          <w:lang w:val="es-ES" w:eastAsia="es-CO"/>
        </w:rPr>
        <w:t>RAMA JUDICIAL DEL PODER PÚBLICO</w:t>
      </w:r>
      <w:r w:rsidRPr="008F4928">
        <w:rPr>
          <w:rFonts w:ascii="Arial" w:eastAsia="Times New Roman" w:hAnsi="Arial" w:cs="Arial"/>
          <w:sz w:val="24"/>
          <w:szCs w:val="24"/>
          <w:lang w:eastAsia="es-CO"/>
        </w:rPr>
        <w:t> </w:t>
      </w:r>
    </w:p>
    <w:p w14:paraId="50BDE5C3" w14:textId="77777777" w:rsidR="008F4928" w:rsidRPr="008F4928" w:rsidRDefault="008F4928" w:rsidP="008F4928">
      <w:pPr>
        <w:spacing w:after="0" w:line="300" w:lineRule="auto"/>
        <w:jc w:val="center"/>
        <w:textAlignment w:val="baseline"/>
        <w:rPr>
          <w:rFonts w:ascii="Arial" w:eastAsia="Times New Roman" w:hAnsi="Arial" w:cs="Arial"/>
          <w:sz w:val="24"/>
          <w:szCs w:val="24"/>
          <w:lang w:eastAsia="es-CO"/>
        </w:rPr>
      </w:pPr>
      <w:r w:rsidRPr="008F4928">
        <w:rPr>
          <w:rFonts w:ascii="Arial" w:eastAsia="Times New Roman" w:hAnsi="Arial" w:cs="Arial"/>
          <w:b/>
          <w:bCs/>
          <w:sz w:val="24"/>
          <w:szCs w:val="24"/>
          <w:lang w:val="es-ES" w:eastAsia="es-CO"/>
        </w:rPr>
        <w:t>TRIBUNAL SUPERIOR DEL DISTRITO JUDICIAL DE PEREIRA</w:t>
      </w:r>
      <w:r w:rsidRPr="008F4928">
        <w:rPr>
          <w:rFonts w:ascii="Arial" w:eastAsia="Times New Roman" w:hAnsi="Arial" w:cs="Arial"/>
          <w:sz w:val="24"/>
          <w:szCs w:val="24"/>
          <w:lang w:eastAsia="es-CO"/>
        </w:rPr>
        <w:t> </w:t>
      </w:r>
    </w:p>
    <w:p w14:paraId="20245D15" w14:textId="77777777" w:rsidR="008F4928" w:rsidRPr="008F4928" w:rsidRDefault="008F4928" w:rsidP="008F4928">
      <w:pPr>
        <w:spacing w:after="0" w:line="300" w:lineRule="auto"/>
        <w:jc w:val="center"/>
        <w:textAlignment w:val="baseline"/>
        <w:rPr>
          <w:rFonts w:ascii="Arial" w:eastAsia="Times New Roman" w:hAnsi="Arial" w:cs="Arial"/>
          <w:sz w:val="24"/>
          <w:szCs w:val="24"/>
          <w:lang w:eastAsia="es-CO"/>
        </w:rPr>
      </w:pPr>
      <w:r w:rsidRPr="008F4928">
        <w:rPr>
          <w:rFonts w:ascii="Arial" w:eastAsia="Times New Roman" w:hAnsi="Arial" w:cs="Arial"/>
          <w:b/>
          <w:bCs/>
          <w:sz w:val="24"/>
          <w:szCs w:val="24"/>
          <w:lang w:val="es-ES" w:eastAsia="es-CO"/>
        </w:rPr>
        <w:t>SALA DE DECISIÓN LABORAL</w:t>
      </w:r>
      <w:r w:rsidRPr="008F4928">
        <w:rPr>
          <w:rFonts w:ascii="Arial" w:eastAsia="Times New Roman" w:hAnsi="Arial" w:cs="Arial"/>
          <w:sz w:val="24"/>
          <w:szCs w:val="24"/>
          <w:lang w:eastAsia="es-CO"/>
        </w:rPr>
        <w:t> </w:t>
      </w:r>
    </w:p>
    <w:p w14:paraId="2E13B00B" w14:textId="77777777" w:rsidR="008F4928" w:rsidRPr="008F4928" w:rsidRDefault="008F4928" w:rsidP="008F4928">
      <w:pPr>
        <w:spacing w:after="0" w:line="300" w:lineRule="auto"/>
        <w:jc w:val="both"/>
        <w:textAlignment w:val="baseline"/>
        <w:rPr>
          <w:rFonts w:ascii="Arial" w:eastAsia="Times New Roman" w:hAnsi="Arial" w:cs="Arial"/>
          <w:sz w:val="24"/>
          <w:szCs w:val="24"/>
          <w:lang w:eastAsia="es-CO"/>
        </w:rPr>
      </w:pPr>
    </w:p>
    <w:p w14:paraId="44555F6D" w14:textId="77777777" w:rsidR="008F4928" w:rsidRPr="008F4928" w:rsidRDefault="008F4928" w:rsidP="008F4928">
      <w:pPr>
        <w:spacing w:after="0" w:line="300" w:lineRule="auto"/>
        <w:jc w:val="center"/>
        <w:textAlignment w:val="baseline"/>
        <w:rPr>
          <w:rFonts w:ascii="Arial" w:eastAsia="Times New Roman" w:hAnsi="Arial" w:cs="Arial"/>
          <w:sz w:val="24"/>
          <w:szCs w:val="24"/>
          <w:lang w:eastAsia="es-CO"/>
        </w:rPr>
      </w:pPr>
      <w:r w:rsidRPr="008F4928">
        <w:rPr>
          <w:rFonts w:ascii="Arial" w:eastAsia="Times New Roman" w:hAnsi="Arial" w:cs="Arial"/>
          <w:color w:val="000000"/>
          <w:sz w:val="24"/>
          <w:szCs w:val="24"/>
          <w:lang w:val="es-ES" w:eastAsia="es-CO"/>
        </w:rPr>
        <w:t>Magistrada Ponente</w:t>
      </w:r>
      <w:r w:rsidRPr="008F4928">
        <w:rPr>
          <w:rFonts w:ascii="Arial" w:eastAsia="Times New Roman" w:hAnsi="Arial" w:cs="Arial"/>
          <w:color w:val="000000"/>
          <w:sz w:val="24"/>
          <w:szCs w:val="24"/>
          <w:lang w:eastAsia="es-CO"/>
        </w:rPr>
        <w:t xml:space="preserve">: </w:t>
      </w:r>
      <w:r w:rsidRPr="008F4928">
        <w:rPr>
          <w:rFonts w:ascii="Arial" w:eastAsia="Times New Roman" w:hAnsi="Arial" w:cs="Arial"/>
          <w:b/>
          <w:bCs/>
          <w:color w:val="000000"/>
          <w:sz w:val="24"/>
          <w:szCs w:val="24"/>
          <w:lang w:eastAsia="es-CO"/>
        </w:rPr>
        <w:t>OLGA LUCÍA HOYOS SEPÚLVEDA</w:t>
      </w:r>
      <w:r w:rsidRPr="008F4928">
        <w:rPr>
          <w:rFonts w:ascii="Arial" w:eastAsia="Times New Roman" w:hAnsi="Arial" w:cs="Arial"/>
          <w:color w:val="000000"/>
          <w:sz w:val="24"/>
          <w:szCs w:val="24"/>
          <w:lang w:eastAsia="es-CO"/>
        </w:rPr>
        <w:t> </w:t>
      </w:r>
    </w:p>
    <w:p w14:paraId="1A3AB2BD" w14:textId="77777777" w:rsidR="008F4928" w:rsidRPr="008F4928" w:rsidRDefault="008F4928" w:rsidP="008F4928">
      <w:pPr>
        <w:spacing w:after="0" w:line="300" w:lineRule="auto"/>
        <w:jc w:val="both"/>
        <w:textAlignment w:val="baseline"/>
        <w:rPr>
          <w:rFonts w:ascii="Arial" w:eastAsia="Times New Roman" w:hAnsi="Arial" w:cs="Arial"/>
          <w:sz w:val="24"/>
          <w:szCs w:val="24"/>
          <w:lang w:eastAsia="es-CO"/>
        </w:rPr>
      </w:pPr>
    </w:p>
    <w:p w14:paraId="7C00AB1B" w14:textId="77E6BDAF" w:rsidR="008F4928" w:rsidRPr="008F4928" w:rsidRDefault="008F4928" w:rsidP="008F4928">
      <w:pPr>
        <w:spacing w:after="0" w:line="240" w:lineRule="auto"/>
        <w:ind w:left="2127"/>
        <w:jc w:val="both"/>
        <w:rPr>
          <w:rFonts w:ascii="Arial" w:eastAsia="Times New Roman" w:hAnsi="Arial" w:cs="Arial"/>
          <w:bCs/>
          <w:szCs w:val="18"/>
          <w:lang w:val="es-ES" w:eastAsia="es-ES"/>
        </w:rPr>
      </w:pPr>
      <w:r w:rsidRPr="008F4928">
        <w:rPr>
          <w:rFonts w:ascii="Arial" w:eastAsia="Times New Roman" w:hAnsi="Arial" w:cs="Arial"/>
          <w:bCs/>
          <w:szCs w:val="18"/>
          <w:lang w:val="es-ES" w:eastAsia="es-ES"/>
        </w:rPr>
        <w:t>Asunto</w:t>
      </w:r>
      <w:r>
        <w:rPr>
          <w:rFonts w:ascii="Arial" w:eastAsia="Times New Roman" w:hAnsi="Arial" w:cs="Arial"/>
          <w:bCs/>
          <w:szCs w:val="18"/>
          <w:lang w:val="es-ES" w:eastAsia="es-ES"/>
        </w:rPr>
        <w:t>:</w:t>
      </w:r>
      <w:r>
        <w:rPr>
          <w:rFonts w:ascii="Arial" w:eastAsia="Times New Roman" w:hAnsi="Arial" w:cs="Arial"/>
          <w:bCs/>
          <w:szCs w:val="18"/>
          <w:lang w:val="es-ES" w:eastAsia="es-ES"/>
        </w:rPr>
        <w:tab/>
      </w:r>
      <w:r>
        <w:rPr>
          <w:rFonts w:ascii="Arial" w:eastAsia="Times New Roman" w:hAnsi="Arial" w:cs="Arial"/>
          <w:bCs/>
          <w:szCs w:val="18"/>
          <w:lang w:val="es-ES" w:eastAsia="es-ES"/>
        </w:rPr>
        <w:tab/>
      </w:r>
      <w:r w:rsidRPr="008F4928">
        <w:rPr>
          <w:rFonts w:ascii="Arial" w:eastAsia="Times New Roman" w:hAnsi="Arial" w:cs="Arial"/>
          <w:bCs/>
          <w:szCs w:val="18"/>
          <w:lang w:val="es-ES" w:eastAsia="es-ES"/>
        </w:rPr>
        <w:t xml:space="preserve">Apelación sentencia </w:t>
      </w:r>
    </w:p>
    <w:p w14:paraId="40B126D1" w14:textId="2A7D47A3" w:rsidR="008F4928" w:rsidRPr="008F4928" w:rsidRDefault="008F4928" w:rsidP="008F4928">
      <w:pPr>
        <w:spacing w:after="0" w:line="240" w:lineRule="auto"/>
        <w:ind w:left="2127"/>
        <w:jc w:val="both"/>
        <w:rPr>
          <w:rFonts w:ascii="Arial" w:eastAsia="Times New Roman" w:hAnsi="Arial" w:cs="Arial"/>
          <w:bCs/>
          <w:szCs w:val="18"/>
          <w:lang w:val="es-ES" w:eastAsia="es-ES"/>
        </w:rPr>
      </w:pPr>
      <w:r w:rsidRPr="008F4928">
        <w:rPr>
          <w:rFonts w:ascii="Arial" w:eastAsia="Times New Roman" w:hAnsi="Arial" w:cs="Arial"/>
          <w:bCs/>
          <w:szCs w:val="18"/>
          <w:lang w:val="es-ES" w:eastAsia="es-ES"/>
        </w:rPr>
        <w:t xml:space="preserve">Radicación:             </w:t>
      </w:r>
      <w:r w:rsidRPr="008F4928">
        <w:rPr>
          <w:rFonts w:ascii="Arial" w:eastAsia="Times New Roman" w:hAnsi="Arial" w:cs="Arial"/>
          <w:bCs/>
          <w:szCs w:val="18"/>
          <w:lang w:val="es-ES" w:eastAsia="es-ES"/>
        </w:rPr>
        <w:tab/>
        <w:t xml:space="preserve">66001310500520220006701    </w:t>
      </w:r>
    </w:p>
    <w:p w14:paraId="672AEB14" w14:textId="2DA37514" w:rsidR="008F4928" w:rsidRPr="008F4928" w:rsidRDefault="008F4928" w:rsidP="008F4928">
      <w:pPr>
        <w:spacing w:after="0" w:line="240" w:lineRule="auto"/>
        <w:ind w:left="2127"/>
        <w:jc w:val="both"/>
        <w:rPr>
          <w:rFonts w:ascii="Arial" w:eastAsia="Times New Roman" w:hAnsi="Arial" w:cs="Arial"/>
          <w:bCs/>
          <w:szCs w:val="18"/>
          <w:lang w:val="es-ES" w:eastAsia="es-ES"/>
        </w:rPr>
      </w:pPr>
      <w:r w:rsidRPr="008F4928">
        <w:rPr>
          <w:rFonts w:ascii="Arial" w:eastAsia="Times New Roman" w:hAnsi="Arial" w:cs="Arial"/>
          <w:bCs/>
          <w:szCs w:val="18"/>
          <w:lang w:val="es-ES" w:eastAsia="es-ES"/>
        </w:rPr>
        <w:t>Proceso:</w:t>
      </w:r>
      <w:r>
        <w:rPr>
          <w:rFonts w:ascii="Arial" w:eastAsia="Times New Roman" w:hAnsi="Arial" w:cs="Arial"/>
          <w:bCs/>
          <w:szCs w:val="18"/>
          <w:lang w:val="es-ES" w:eastAsia="es-ES"/>
        </w:rPr>
        <w:tab/>
      </w:r>
      <w:r w:rsidRPr="008F4928">
        <w:rPr>
          <w:rFonts w:ascii="Arial" w:eastAsia="Times New Roman" w:hAnsi="Arial" w:cs="Arial"/>
          <w:bCs/>
          <w:szCs w:val="18"/>
          <w:lang w:val="es-ES" w:eastAsia="es-ES"/>
        </w:rPr>
        <w:tab/>
        <w:t xml:space="preserve">Ordinario Laboral de Primera Instancia    </w:t>
      </w:r>
    </w:p>
    <w:p w14:paraId="74893F38" w14:textId="13B2DE2C" w:rsidR="008F4928" w:rsidRPr="008F4928" w:rsidRDefault="008F4928" w:rsidP="008F4928">
      <w:pPr>
        <w:spacing w:after="0" w:line="240" w:lineRule="auto"/>
        <w:ind w:left="2127"/>
        <w:jc w:val="both"/>
        <w:rPr>
          <w:rFonts w:ascii="Arial" w:eastAsia="Times New Roman" w:hAnsi="Arial" w:cs="Arial"/>
          <w:bCs/>
          <w:szCs w:val="18"/>
          <w:lang w:val="es-ES" w:eastAsia="es-ES"/>
        </w:rPr>
      </w:pPr>
      <w:r w:rsidRPr="008F4928">
        <w:rPr>
          <w:rFonts w:ascii="Arial" w:eastAsia="Times New Roman" w:hAnsi="Arial" w:cs="Arial"/>
          <w:bCs/>
          <w:szCs w:val="18"/>
          <w:lang w:val="es-ES" w:eastAsia="es-ES"/>
        </w:rPr>
        <w:t>Demandante:</w:t>
      </w:r>
      <w:r>
        <w:rPr>
          <w:rFonts w:ascii="Arial" w:eastAsia="Times New Roman" w:hAnsi="Arial" w:cs="Arial"/>
          <w:bCs/>
          <w:szCs w:val="18"/>
          <w:lang w:val="es-ES" w:eastAsia="es-ES"/>
        </w:rPr>
        <w:tab/>
      </w:r>
      <w:r w:rsidRPr="008F4928">
        <w:rPr>
          <w:rFonts w:ascii="Arial" w:eastAsia="Times New Roman" w:hAnsi="Arial" w:cs="Arial"/>
          <w:bCs/>
          <w:szCs w:val="18"/>
          <w:lang w:val="es-ES" w:eastAsia="es-ES"/>
        </w:rPr>
        <w:tab/>
        <w:t>Mariela Franco</w:t>
      </w:r>
    </w:p>
    <w:p w14:paraId="504B4932" w14:textId="6E905C75" w:rsidR="008F4928" w:rsidRPr="008F4928" w:rsidRDefault="008F4928" w:rsidP="008F4928">
      <w:pPr>
        <w:spacing w:after="0" w:line="240" w:lineRule="auto"/>
        <w:ind w:left="2127"/>
        <w:jc w:val="both"/>
        <w:rPr>
          <w:rFonts w:ascii="Arial" w:eastAsia="Times New Roman" w:hAnsi="Arial" w:cs="Arial"/>
          <w:bCs/>
          <w:szCs w:val="18"/>
          <w:lang w:val="es-ES" w:eastAsia="es-ES"/>
        </w:rPr>
      </w:pPr>
      <w:r w:rsidRPr="008F4928">
        <w:rPr>
          <w:rFonts w:ascii="Arial" w:eastAsia="Times New Roman" w:hAnsi="Arial" w:cs="Arial"/>
          <w:bCs/>
          <w:szCs w:val="18"/>
          <w:lang w:val="es-ES" w:eastAsia="es-ES"/>
        </w:rPr>
        <w:t>Demandados:</w:t>
      </w:r>
      <w:r>
        <w:rPr>
          <w:rFonts w:ascii="Arial" w:eastAsia="Times New Roman" w:hAnsi="Arial" w:cs="Arial"/>
          <w:bCs/>
          <w:szCs w:val="18"/>
          <w:lang w:val="es-ES" w:eastAsia="es-ES"/>
        </w:rPr>
        <w:tab/>
      </w:r>
      <w:r>
        <w:rPr>
          <w:rFonts w:ascii="Arial" w:eastAsia="Times New Roman" w:hAnsi="Arial" w:cs="Arial"/>
          <w:bCs/>
          <w:szCs w:val="18"/>
          <w:lang w:val="es-ES" w:eastAsia="es-ES"/>
        </w:rPr>
        <w:tab/>
      </w:r>
      <w:r w:rsidRPr="008F4928">
        <w:rPr>
          <w:rFonts w:ascii="Arial" w:eastAsia="Times New Roman" w:hAnsi="Arial" w:cs="Arial"/>
          <w:bCs/>
          <w:szCs w:val="18"/>
          <w:lang w:val="es-ES" w:eastAsia="es-ES"/>
        </w:rPr>
        <w:t xml:space="preserve">Colpensiones </w:t>
      </w:r>
    </w:p>
    <w:p w14:paraId="72101448" w14:textId="7211A31F" w:rsidR="008F4928" w:rsidRPr="008F4928" w:rsidRDefault="008F4928" w:rsidP="008F4928">
      <w:pPr>
        <w:spacing w:after="0" w:line="240" w:lineRule="auto"/>
        <w:ind w:left="2127"/>
        <w:jc w:val="both"/>
        <w:rPr>
          <w:rFonts w:ascii="Arial" w:eastAsia="Times New Roman" w:hAnsi="Arial" w:cs="Arial"/>
          <w:bCs/>
          <w:szCs w:val="18"/>
          <w:lang w:val="es-ES" w:eastAsia="es-ES"/>
        </w:rPr>
      </w:pPr>
      <w:r w:rsidRPr="008F4928">
        <w:rPr>
          <w:rFonts w:ascii="Arial" w:eastAsia="Times New Roman" w:hAnsi="Arial" w:cs="Arial"/>
          <w:bCs/>
          <w:szCs w:val="18"/>
          <w:lang w:val="es-ES" w:eastAsia="es-ES"/>
        </w:rPr>
        <w:t>Tema:</w:t>
      </w:r>
      <w:r>
        <w:rPr>
          <w:rFonts w:ascii="Arial" w:eastAsia="Times New Roman" w:hAnsi="Arial" w:cs="Arial"/>
          <w:bCs/>
          <w:szCs w:val="18"/>
          <w:lang w:val="es-ES" w:eastAsia="es-ES"/>
        </w:rPr>
        <w:tab/>
      </w:r>
      <w:r>
        <w:rPr>
          <w:rFonts w:ascii="Arial" w:eastAsia="Times New Roman" w:hAnsi="Arial" w:cs="Arial"/>
          <w:bCs/>
          <w:szCs w:val="18"/>
          <w:lang w:val="es-ES" w:eastAsia="es-ES"/>
        </w:rPr>
        <w:tab/>
      </w:r>
      <w:r w:rsidRPr="008F4928">
        <w:rPr>
          <w:rFonts w:ascii="Arial" w:eastAsia="Times New Roman" w:hAnsi="Arial" w:cs="Arial"/>
          <w:bCs/>
          <w:szCs w:val="18"/>
          <w:lang w:val="es-ES" w:eastAsia="es-ES"/>
        </w:rPr>
        <w:tab/>
        <w:t xml:space="preserve"> Pensión de invalidez – revocatoria directa</w:t>
      </w:r>
    </w:p>
    <w:p w14:paraId="6DE7140D" w14:textId="77777777" w:rsidR="008F4928" w:rsidRPr="008F4928" w:rsidRDefault="008F4928" w:rsidP="00275412">
      <w:pPr>
        <w:spacing w:after="0" w:line="276" w:lineRule="auto"/>
        <w:contextualSpacing/>
        <w:rPr>
          <w:rFonts w:ascii="Arial" w:eastAsia="Times New Roman" w:hAnsi="Arial" w:cs="Arial"/>
          <w:b/>
          <w:sz w:val="24"/>
          <w:szCs w:val="24"/>
          <w:u w:val="single"/>
          <w:lang w:val="es-ES" w:eastAsia="es-ES"/>
        </w:rPr>
      </w:pPr>
    </w:p>
    <w:p w14:paraId="708C24FC" w14:textId="46DA7E6D" w:rsidR="00B73F55" w:rsidRPr="00275412" w:rsidRDefault="00B73F55" w:rsidP="00275412">
      <w:pPr>
        <w:spacing w:after="0" w:line="276" w:lineRule="auto"/>
        <w:jc w:val="center"/>
        <w:rPr>
          <w:rFonts w:ascii="Arial" w:eastAsia="Arial" w:hAnsi="Arial" w:cs="Arial"/>
          <w:color w:val="000000" w:themeColor="text1"/>
          <w:sz w:val="24"/>
          <w:szCs w:val="24"/>
        </w:rPr>
      </w:pPr>
      <w:r w:rsidRPr="00275412">
        <w:rPr>
          <w:rFonts w:ascii="Arial" w:eastAsia="Arial" w:hAnsi="Arial" w:cs="Arial"/>
          <w:color w:val="000000" w:themeColor="text1"/>
          <w:sz w:val="24"/>
          <w:szCs w:val="24"/>
          <w:lang w:val="es-ES"/>
        </w:rPr>
        <w:t xml:space="preserve">Pereira, Risaralda, </w:t>
      </w:r>
      <w:r w:rsidR="468B0CD9" w:rsidRPr="00275412">
        <w:rPr>
          <w:rFonts w:ascii="Arial" w:eastAsia="Arial" w:hAnsi="Arial" w:cs="Arial"/>
          <w:color w:val="000000" w:themeColor="text1"/>
          <w:sz w:val="24"/>
          <w:szCs w:val="24"/>
          <w:lang w:val="es-ES"/>
        </w:rPr>
        <w:t>veinti</w:t>
      </w:r>
      <w:r w:rsidR="6B2FC8C9" w:rsidRPr="00275412">
        <w:rPr>
          <w:rFonts w:ascii="Arial" w:eastAsia="Arial" w:hAnsi="Arial" w:cs="Arial"/>
          <w:color w:val="000000" w:themeColor="text1"/>
          <w:sz w:val="24"/>
          <w:szCs w:val="24"/>
          <w:lang w:val="es-ES"/>
        </w:rPr>
        <w:t>séis</w:t>
      </w:r>
      <w:r w:rsidR="468B0CD9" w:rsidRPr="00275412">
        <w:rPr>
          <w:rFonts w:ascii="Arial" w:eastAsia="Arial" w:hAnsi="Arial" w:cs="Arial"/>
          <w:color w:val="000000" w:themeColor="text1"/>
          <w:sz w:val="24"/>
          <w:szCs w:val="24"/>
          <w:lang w:val="es-ES"/>
        </w:rPr>
        <w:t xml:space="preserve"> </w:t>
      </w:r>
      <w:r w:rsidRPr="00275412">
        <w:rPr>
          <w:rFonts w:ascii="Arial" w:eastAsia="Arial" w:hAnsi="Arial" w:cs="Arial"/>
          <w:color w:val="000000" w:themeColor="text1"/>
          <w:sz w:val="24"/>
          <w:szCs w:val="24"/>
          <w:lang w:val="es-ES"/>
        </w:rPr>
        <w:t>(</w:t>
      </w:r>
      <w:r w:rsidR="76E03D1D" w:rsidRPr="00275412">
        <w:rPr>
          <w:rFonts w:ascii="Arial" w:eastAsia="Arial" w:hAnsi="Arial" w:cs="Arial"/>
          <w:color w:val="000000" w:themeColor="text1"/>
          <w:sz w:val="24"/>
          <w:szCs w:val="24"/>
          <w:lang w:val="es-ES"/>
        </w:rPr>
        <w:t>2</w:t>
      </w:r>
      <w:r w:rsidR="6ACABCFC" w:rsidRPr="00275412">
        <w:rPr>
          <w:rFonts w:ascii="Arial" w:eastAsia="Arial" w:hAnsi="Arial" w:cs="Arial"/>
          <w:color w:val="000000" w:themeColor="text1"/>
          <w:sz w:val="24"/>
          <w:szCs w:val="24"/>
          <w:lang w:val="es-ES"/>
        </w:rPr>
        <w:t>6</w:t>
      </w:r>
      <w:r w:rsidRPr="00275412">
        <w:rPr>
          <w:rFonts w:ascii="Arial" w:eastAsia="Arial" w:hAnsi="Arial" w:cs="Arial"/>
          <w:color w:val="000000" w:themeColor="text1"/>
          <w:sz w:val="24"/>
          <w:szCs w:val="24"/>
          <w:lang w:val="es-ES"/>
        </w:rPr>
        <w:t xml:space="preserve">) de </w:t>
      </w:r>
      <w:r w:rsidR="007875D5" w:rsidRPr="00275412">
        <w:rPr>
          <w:rFonts w:ascii="Arial" w:eastAsia="Arial" w:hAnsi="Arial" w:cs="Arial"/>
          <w:color w:val="000000" w:themeColor="text1"/>
          <w:sz w:val="24"/>
          <w:szCs w:val="24"/>
          <w:lang w:val="es-ES"/>
        </w:rPr>
        <w:t>junio</w:t>
      </w:r>
      <w:r w:rsidRPr="00275412">
        <w:rPr>
          <w:rFonts w:ascii="Arial" w:eastAsia="Arial" w:hAnsi="Arial" w:cs="Arial"/>
          <w:color w:val="000000" w:themeColor="text1"/>
          <w:sz w:val="24"/>
          <w:szCs w:val="24"/>
          <w:lang w:val="es-ES"/>
        </w:rPr>
        <w:t xml:space="preserve"> de dos mil veinti</w:t>
      </w:r>
      <w:r w:rsidR="007875D5" w:rsidRPr="00275412">
        <w:rPr>
          <w:rFonts w:ascii="Arial" w:eastAsia="Arial" w:hAnsi="Arial" w:cs="Arial"/>
          <w:color w:val="000000" w:themeColor="text1"/>
          <w:sz w:val="24"/>
          <w:szCs w:val="24"/>
          <w:lang w:val="es-ES"/>
        </w:rPr>
        <w:t>cuatro</w:t>
      </w:r>
      <w:r w:rsidRPr="00275412">
        <w:rPr>
          <w:rFonts w:ascii="Arial" w:eastAsia="Arial" w:hAnsi="Arial" w:cs="Arial"/>
          <w:color w:val="000000" w:themeColor="text1"/>
          <w:sz w:val="24"/>
          <w:szCs w:val="24"/>
          <w:lang w:val="es-ES"/>
        </w:rPr>
        <w:t xml:space="preserve"> (202</w:t>
      </w:r>
      <w:r w:rsidR="007875D5" w:rsidRPr="00275412">
        <w:rPr>
          <w:rFonts w:ascii="Arial" w:eastAsia="Arial" w:hAnsi="Arial" w:cs="Arial"/>
          <w:color w:val="000000" w:themeColor="text1"/>
          <w:sz w:val="24"/>
          <w:szCs w:val="24"/>
          <w:lang w:val="es-ES"/>
        </w:rPr>
        <w:t>4</w:t>
      </w:r>
      <w:r w:rsidRPr="00275412">
        <w:rPr>
          <w:rFonts w:ascii="Arial" w:eastAsia="Arial" w:hAnsi="Arial" w:cs="Arial"/>
          <w:color w:val="000000" w:themeColor="text1"/>
          <w:sz w:val="24"/>
          <w:szCs w:val="24"/>
          <w:lang w:val="es-ES"/>
        </w:rPr>
        <w:t>)</w:t>
      </w:r>
    </w:p>
    <w:p w14:paraId="420FD1FD" w14:textId="3D1DBEFF" w:rsidR="00B73F55" w:rsidRPr="00275412" w:rsidRDefault="00B73F55" w:rsidP="00275412">
      <w:pPr>
        <w:spacing w:after="0" w:line="276" w:lineRule="auto"/>
        <w:jc w:val="center"/>
        <w:rPr>
          <w:rFonts w:ascii="Arial" w:eastAsia="Arial" w:hAnsi="Arial" w:cs="Arial"/>
          <w:color w:val="000000" w:themeColor="text1"/>
          <w:sz w:val="24"/>
          <w:szCs w:val="24"/>
          <w:lang w:val="es-ES"/>
        </w:rPr>
      </w:pPr>
      <w:r w:rsidRPr="00275412">
        <w:rPr>
          <w:rFonts w:ascii="Arial" w:eastAsia="Arial" w:hAnsi="Arial" w:cs="Arial"/>
          <w:color w:val="000000" w:themeColor="text1"/>
          <w:sz w:val="24"/>
          <w:szCs w:val="24"/>
          <w:lang w:val="es-ES"/>
        </w:rPr>
        <w:t xml:space="preserve">Acta número </w:t>
      </w:r>
      <w:r w:rsidR="347F78B1" w:rsidRPr="00275412">
        <w:rPr>
          <w:rFonts w:ascii="Arial" w:eastAsia="Arial" w:hAnsi="Arial" w:cs="Arial"/>
          <w:color w:val="000000" w:themeColor="text1"/>
          <w:sz w:val="24"/>
          <w:szCs w:val="24"/>
          <w:lang w:val="es-ES"/>
        </w:rPr>
        <w:t>94</w:t>
      </w:r>
      <w:r w:rsidR="1142CC25" w:rsidRPr="00275412">
        <w:rPr>
          <w:rFonts w:ascii="Arial" w:eastAsia="Arial" w:hAnsi="Arial" w:cs="Arial"/>
          <w:color w:val="000000" w:themeColor="text1"/>
          <w:sz w:val="24"/>
          <w:szCs w:val="24"/>
          <w:lang w:val="es-ES"/>
        </w:rPr>
        <w:t xml:space="preserve"> </w:t>
      </w:r>
      <w:r w:rsidRPr="00275412">
        <w:rPr>
          <w:rFonts w:ascii="Arial" w:eastAsia="Arial" w:hAnsi="Arial" w:cs="Arial"/>
          <w:color w:val="000000" w:themeColor="text1"/>
          <w:sz w:val="24"/>
          <w:szCs w:val="24"/>
          <w:lang w:val="es-ES"/>
        </w:rPr>
        <w:t xml:space="preserve">de </w:t>
      </w:r>
      <w:r w:rsidR="668EC76E" w:rsidRPr="00275412">
        <w:rPr>
          <w:rFonts w:ascii="Arial" w:eastAsia="Arial" w:hAnsi="Arial" w:cs="Arial"/>
          <w:color w:val="000000" w:themeColor="text1"/>
          <w:sz w:val="24"/>
          <w:szCs w:val="24"/>
          <w:lang w:val="es-ES"/>
        </w:rPr>
        <w:t>21</w:t>
      </w:r>
      <w:r w:rsidRPr="00275412">
        <w:rPr>
          <w:rFonts w:ascii="Arial" w:eastAsia="Arial" w:hAnsi="Arial" w:cs="Arial"/>
          <w:color w:val="000000" w:themeColor="text1"/>
          <w:sz w:val="24"/>
          <w:szCs w:val="24"/>
          <w:lang w:val="es-ES"/>
        </w:rPr>
        <w:t>-0</w:t>
      </w:r>
      <w:r w:rsidR="007875D5" w:rsidRPr="00275412">
        <w:rPr>
          <w:rFonts w:ascii="Arial" w:eastAsia="Arial" w:hAnsi="Arial" w:cs="Arial"/>
          <w:color w:val="000000" w:themeColor="text1"/>
          <w:sz w:val="24"/>
          <w:szCs w:val="24"/>
          <w:lang w:val="es-ES"/>
        </w:rPr>
        <w:t>6</w:t>
      </w:r>
      <w:r w:rsidRPr="00275412">
        <w:rPr>
          <w:rFonts w:ascii="Arial" w:eastAsia="Arial" w:hAnsi="Arial" w:cs="Arial"/>
          <w:color w:val="000000" w:themeColor="text1"/>
          <w:sz w:val="24"/>
          <w:szCs w:val="24"/>
          <w:lang w:val="es-ES"/>
        </w:rPr>
        <w:t>-202</w:t>
      </w:r>
      <w:r w:rsidR="007875D5" w:rsidRPr="00275412">
        <w:rPr>
          <w:rFonts w:ascii="Arial" w:eastAsia="Arial" w:hAnsi="Arial" w:cs="Arial"/>
          <w:color w:val="000000" w:themeColor="text1"/>
          <w:sz w:val="24"/>
          <w:szCs w:val="24"/>
          <w:lang w:val="es-ES"/>
        </w:rPr>
        <w:t>4</w:t>
      </w:r>
    </w:p>
    <w:p w14:paraId="3FA52DBE" w14:textId="3499759C" w:rsidR="2E7D6440" w:rsidRPr="00275412" w:rsidRDefault="2E7D6440" w:rsidP="00275412">
      <w:pPr>
        <w:spacing w:after="0" w:line="276" w:lineRule="auto"/>
        <w:jc w:val="both"/>
        <w:rPr>
          <w:rFonts w:ascii="Arial" w:eastAsia="Arial" w:hAnsi="Arial" w:cs="Arial"/>
          <w:color w:val="000000" w:themeColor="text1"/>
          <w:sz w:val="24"/>
          <w:szCs w:val="24"/>
        </w:rPr>
      </w:pPr>
    </w:p>
    <w:p w14:paraId="7E419FDC" w14:textId="77777777" w:rsidR="008F4928" w:rsidRPr="00275412" w:rsidRDefault="008F4928" w:rsidP="00275412">
      <w:pPr>
        <w:spacing w:after="0" w:line="276" w:lineRule="auto"/>
        <w:jc w:val="both"/>
        <w:rPr>
          <w:rFonts w:ascii="Arial" w:eastAsia="Arial" w:hAnsi="Arial" w:cs="Arial"/>
          <w:color w:val="000000" w:themeColor="text1"/>
          <w:sz w:val="24"/>
          <w:szCs w:val="24"/>
        </w:rPr>
      </w:pPr>
    </w:p>
    <w:p w14:paraId="7644F7A8" w14:textId="3D79A601" w:rsidR="00B73F55" w:rsidRPr="00275412" w:rsidRDefault="00B73F55" w:rsidP="00275412">
      <w:pPr>
        <w:pStyle w:val="paragraph"/>
        <w:spacing w:before="0" w:beforeAutospacing="0" w:after="0" w:afterAutospacing="0" w:line="276" w:lineRule="auto"/>
        <w:jc w:val="both"/>
        <w:rPr>
          <w:rFonts w:ascii="Arial" w:eastAsia="Arial" w:hAnsi="Arial" w:cs="Arial"/>
        </w:rPr>
      </w:pPr>
      <w:r w:rsidRPr="00275412">
        <w:rPr>
          <w:rFonts w:ascii="Arial" w:eastAsia="Arial" w:hAnsi="Arial" w:cs="Arial"/>
          <w:color w:val="000000" w:themeColor="text1"/>
        </w:rPr>
        <w:t>Vencido el término para alegar otorgado a las partes, procede la Sala de Decisión Laboral del Tribunal Superior de Pereira a proferir sentencia con el propósito de</w:t>
      </w:r>
      <w:r w:rsidRPr="00275412">
        <w:rPr>
          <w:rFonts w:ascii="Arial" w:eastAsia="Arial" w:hAnsi="Arial" w:cs="Arial"/>
          <w:color w:val="000000" w:themeColor="text1"/>
          <w:lang w:val="es-ES"/>
        </w:rPr>
        <w:t xml:space="preserve"> resolver</w:t>
      </w:r>
      <w:r w:rsidRPr="00275412">
        <w:rPr>
          <w:rStyle w:val="normaltextrun"/>
          <w:rFonts w:ascii="Arial" w:eastAsia="Arial" w:hAnsi="Arial" w:cs="Arial"/>
          <w:lang w:val="es-ES"/>
        </w:rPr>
        <w:t xml:space="preserve"> el recurso de apelación propuesto contra la sentencia proferida </w:t>
      </w:r>
      <w:r w:rsidR="004F17B6" w:rsidRPr="00275412">
        <w:rPr>
          <w:rStyle w:val="normaltextrun"/>
          <w:rFonts w:ascii="Arial" w:eastAsia="Arial" w:hAnsi="Arial" w:cs="Arial"/>
          <w:lang w:val="es-ES"/>
        </w:rPr>
        <w:t xml:space="preserve">el 24 de enero de 2024 </w:t>
      </w:r>
      <w:r w:rsidRPr="00275412">
        <w:rPr>
          <w:rStyle w:val="normaltextrun"/>
          <w:rFonts w:ascii="Arial" w:eastAsia="Arial" w:hAnsi="Arial" w:cs="Arial"/>
          <w:lang w:val="es-ES"/>
        </w:rPr>
        <w:t xml:space="preserve">por el Juzgado </w:t>
      </w:r>
      <w:r w:rsidR="007875D5" w:rsidRPr="00275412">
        <w:rPr>
          <w:rStyle w:val="normaltextrun"/>
          <w:rFonts w:ascii="Arial" w:eastAsia="Arial" w:hAnsi="Arial" w:cs="Arial"/>
          <w:lang w:val="es-ES"/>
        </w:rPr>
        <w:t>Quinto</w:t>
      </w:r>
      <w:r w:rsidRPr="00275412">
        <w:rPr>
          <w:rStyle w:val="normaltextrun"/>
          <w:rFonts w:ascii="Arial" w:eastAsia="Arial" w:hAnsi="Arial" w:cs="Arial"/>
          <w:lang w:val="es-ES"/>
        </w:rPr>
        <w:t xml:space="preserve"> Laboral del Circuito de Pereira </w:t>
      </w:r>
      <w:r w:rsidRPr="00275412">
        <w:rPr>
          <w:rStyle w:val="normaltextrun"/>
          <w:rFonts w:ascii="Arial" w:eastAsia="Arial" w:hAnsi="Arial" w:cs="Arial"/>
          <w:color w:val="000000" w:themeColor="text1"/>
          <w:lang w:val="es-ES"/>
        </w:rPr>
        <w:t xml:space="preserve">dentro del proceso </w:t>
      </w:r>
      <w:r w:rsidR="00275412" w:rsidRPr="00275412">
        <w:rPr>
          <w:rStyle w:val="normaltextrun"/>
          <w:rFonts w:ascii="Arial" w:eastAsia="Arial" w:hAnsi="Arial" w:cs="Arial"/>
          <w:b/>
          <w:color w:val="000000" w:themeColor="text1"/>
          <w:lang w:val="es-ES"/>
        </w:rPr>
        <w:t xml:space="preserve">ordinario laboral </w:t>
      </w:r>
      <w:r w:rsidR="009134F1" w:rsidRPr="00275412">
        <w:rPr>
          <w:rStyle w:val="normaltextrun"/>
          <w:rFonts w:ascii="Arial" w:eastAsia="Arial" w:hAnsi="Arial" w:cs="Arial"/>
          <w:color w:val="000000" w:themeColor="text1"/>
          <w:lang w:val="es-ES"/>
        </w:rPr>
        <w:t xml:space="preserve">promovido por </w:t>
      </w:r>
      <w:r w:rsidR="009134F1" w:rsidRPr="00275412">
        <w:rPr>
          <w:rStyle w:val="normaltextrun"/>
          <w:rFonts w:ascii="Arial" w:eastAsia="Arial" w:hAnsi="Arial" w:cs="Arial"/>
          <w:b/>
          <w:bCs/>
          <w:color w:val="000000" w:themeColor="text1"/>
          <w:lang w:val="es-ES"/>
        </w:rPr>
        <w:t>Mariela Franco</w:t>
      </w:r>
      <w:r w:rsidRPr="00275412">
        <w:rPr>
          <w:rStyle w:val="normaltextrun"/>
          <w:rFonts w:ascii="Arial" w:eastAsia="Arial" w:hAnsi="Arial" w:cs="Arial"/>
          <w:b/>
          <w:bCs/>
          <w:lang w:val="es-ES"/>
        </w:rPr>
        <w:t> </w:t>
      </w:r>
      <w:r w:rsidRPr="00275412">
        <w:rPr>
          <w:rStyle w:val="normaltextrun"/>
          <w:rFonts w:ascii="Arial" w:eastAsia="Arial" w:hAnsi="Arial" w:cs="Arial"/>
          <w:lang w:val="es-ES"/>
        </w:rPr>
        <w:t>en contra de </w:t>
      </w:r>
      <w:r w:rsidR="009134F1" w:rsidRPr="00275412">
        <w:rPr>
          <w:rStyle w:val="normaltextrun"/>
          <w:rFonts w:ascii="Arial" w:eastAsia="Arial" w:hAnsi="Arial" w:cs="Arial"/>
          <w:b/>
          <w:bCs/>
          <w:lang w:val="es-ES"/>
        </w:rPr>
        <w:t>Colpensiones</w:t>
      </w:r>
      <w:r w:rsidR="009134F1" w:rsidRPr="00275412">
        <w:rPr>
          <w:rStyle w:val="normaltextrun"/>
          <w:rFonts w:ascii="Arial" w:eastAsia="Arial" w:hAnsi="Arial" w:cs="Arial"/>
          <w:bCs/>
          <w:lang w:val="es-ES"/>
        </w:rPr>
        <w:t>.</w:t>
      </w:r>
    </w:p>
    <w:p w14:paraId="0C893CC0" w14:textId="00915F63" w:rsidR="10160C47" w:rsidRPr="00275412" w:rsidRDefault="10160C47" w:rsidP="00275412">
      <w:pPr>
        <w:pStyle w:val="paragraph"/>
        <w:spacing w:before="0" w:beforeAutospacing="0" w:after="0" w:afterAutospacing="0" w:line="276" w:lineRule="auto"/>
        <w:jc w:val="both"/>
        <w:rPr>
          <w:rStyle w:val="normaltextrun"/>
          <w:rFonts w:ascii="Arial" w:eastAsia="Arial" w:hAnsi="Arial" w:cs="Arial"/>
          <w:b/>
          <w:bCs/>
          <w:lang w:val="es-ES"/>
        </w:rPr>
      </w:pPr>
    </w:p>
    <w:p w14:paraId="557D720B" w14:textId="7DB647E6" w:rsidR="66D2B61B" w:rsidRPr="00275412" w:rsidRDefault="66D2B61B" w:rsidP="00275412">
      <w:pPr>
        <w:pStyle w:val="paragraph"/>
        <w:spacing w:before="0" w:beforeAutospacing="0" w:after="0" w:afterAutospacing="0" w:line="276" w:lineRule="auto"/>
        <w:jc w:val="both"/>
        <w:rPr>
          <w:rStyle w:val="normaltextrun"/>
          <w:rFonts w:ascii="Arial" w:eastAsia="Arial" w:hAnsi="Arial" w:cs="Arial"/>
          <w:lang w:val="es-ES"/>
        </w:rPr>
      </w:pPr>
      <w:r w:rsidRPr="00275412">
        <w:rPr>
          <w:rStyle w:val="normaltextrun"/>
          <w:rFonts w:ascii="Arial" w:eastAsia="Arial" w:hAnsi="Arial" w:cs="Arial"/>
          <w:lang w:val="es-ES"/>
        </w:rPr>
        <w:t>Recurso que fue repartido el 23/02/2024 y remitido a este Despacho el 29/02/2024.</w:t>
      </w:r>
    </w:p>
    <w:p w14:paraId="33C7A89B" w14:textId="6A571D92" w:rsidR="2E7D6440" w:rsidRPr="00275412" w:rsidRDefault="2E7D6440" w:rsidP="00275412">
      <w:pPr>
        <w:spacing w:after="0" w:line="276" w:lineRule="auto"/>
        <w:jc w:val="both"/>
        <w:rPr>
          <w:rFonts w:ascii="Arial" w:eastAsia="Arial" w:hAnsi="Arial" w:cs="Arial"/>
          <w:color w:val="000000" w:themeColor="text1"/>
          <w:sz w:val="24"/>
          <w:szCs w:val="24"/>
        </w:rPr>
      </w:pPr>
    </w:p>
    <w:p w14:paraId="7CDD15F3" w14:textId="77777777" w:rsidR="001E674E" w:rsidRPr="00275412" w:rsidRDefault="001E674E" w:rsidP="00275412">
      <w:pPr>
        <w:pStyle w:val="paragraph"/>
        <w:spacing w:before="0" w:beforeAutospacing="0" w:after="0" w:afterAutospacing="0" w:line="276" w:lineRule="auto"/>
        <w:jc w:val="center"/>
        <w:textAlignment w:val="baseline"/>
        <w:rPr>
          <w:rFonts w:ascii="Arial" w:eastAsia="Arial" w:hAnsi="Arial" w:cs="Arial"/>
        </w:rPr>
      </w:pPr>
      <w:r w:rsidRPr="00275412">
        <w:rPr>
          <w:rStyle w:val="normaltextrun"/>
          <w:rFonts w:ascii="Arial" w:eastAsia="Arial" w:hAnsi="Arial" w:cs="Arial"/>
          <w:b/>
          <w:bCs/>
        </w:rPr>
        <w:t>ANTECEDENTES</w:t>
      </w:r>
      <w:r w:rsidRPr="00275412">
        <w:rPr>
          <w:rStyle w:val="eop"/>
          <w:rFonts w:ascii="Arial" w:eastAsia="Arial" w:hAnsi="Arial" w:cs="Arial"/>
        </w:rPr>
        <w:t> </w:t>
      </w:r>
    </w:p>
    <w:p w14:paraId="48A0008A" w14:textId="77777777" w:rsidR="001E674E" w:rsidRPr="00275412" w:rsidRDefault="001E674E" w:rsidP="00275412">
      <w:pPr>
        <w:pStyle w:val="paragraph"/>
        <w:spacing w:before="0" w:beforeAutospacing="0" w:after="0" w:afterAutospacing="0" w:line="276" w:lineRule="auto"/>
        <w:ind w:left="720"/>
        <w:textAlignment w:val="baseline"/>
        <w:rPr>
          <w:rFonts w:ascii="Arial" w:eastAsia="Arial" w:hAnsi="Arial" w:cs="Arial"/>
        </w:rPr>
      </w:pPr>
      <w:r w:rsidRPr="00275412">
        <w:rPr>
          <w:rStyle w:val="eop"/>
          <w:rFonts w:ascii="Arial" w:eastAsia="Arial" w:hAnsi="Arial" w:cs="Arial"/>
        </w:rPr>
        <w:t> </w:t>
      </w:r>
    </w:p>
    <w:p w14:paraId="3D419250" w14:textId="77777777" w:rsidR="001E674E" w:rsidRPr="00275412" w:rsidRDefault="001E674E" w:rsidP="00275412">
      <w:pPr>
        <w:pStyle w:val="paragraph"/>
        <w:spacing w:before="0" w:beforeAutospacing="0" w:after="0" w:afterAutospacing="0" w:line="276" w:lineRule="auto"/>
        <w:textAlignment w:val="baseline"/>
        <w:rPr>
          <w:rFonts w:ascii="Arial" w:eastAsia="Arial" w:hAnsi="Arial" w:cs="Arial"/>
        </w:rPr>
      </w:pPr>
      <w:r w:rsidRPr="00275412">
        <w:rPr>
          <w:rStyle w:val="normaltextrun"/>
          <w:rFonts w:ascii="Arial" w:eastAsia="Arial" w:hAnsi="Arial" w:cs="Arial"/>
          <w:b/>
          <w:bCs/>
          <w:lang w:val="es-ES"/>
        </w:rPr>
        <w:t>1. Síntesis de la demanda y su contestación</w:t>
      </w:r>
      <w:r w:rsidRPr="00275412">
        <w:rPr>
          <w:rStyle w:val="eop"/>
          <w:rFonts w:ascii="Arial" w:eastAsia="Arial" w:hAnsi="Arial" w:cs="Arial"/>
        </w:rPr>
        <w:t> </w:t>
      </w:r>
    </w:p>
    <w:p w14:paraId="1796DB49" w14:textId="77777777" w:rsidR="001E674E" w:rsidRPr="00275412" w:rsidRDefault="001E674E" w:rsidP="00275412">
      <w:pPr>
        <w:pStyle w:val="paragraph"/>
        <w:spacing w:before="0" w:beforeAutospacing="0" w:after="0" w:afterAutospacing="0" w:line="276" w:lineRule="auto"/>
        <w:jc w:val="both"/>
        <w:textAlignment w:val="baseline"/>
        <w:rPr>
          <w:rFonts w:ascii="Arial" w:eastAsia="Arial" w:hAnsi="Arial" w:cs="Arial"/>
        </w:rPr>
      </w:pPr>
      <w:r w:rsidRPr="00275412">
        <w:rPr>
          <w:rStyle w:val="eop"/>
          <w:rFonts w:ascii="Arial" w:eastAsia="Arial" w:hAnsi="Arial" w:cs="Arial"/>
        </w:rPr>
        <w:t> </w:t>
      </w:r>
    </w:p>
    <w:p w14:paraId="41E9E6EF" w14:textId="5ED03156" w:rsidR="009134F1" w:rsidRPr="00275412" w:rsidRDefault="009134F1"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275412">
        <w:rPr>
          <w:rStyle w:val="normaltextrun"/>
          <w:rFonts w:ascii="Arial" w:eastAsia="Arial" w:hAnsi="Arial" w:cs="Arial"/>
          <w:lang w:val="es-ES"/>
        </w:rPr>
        <w:t>Mariela Franco pretende</w:t>
      </w:r>
      <w:r w:rsidR="00281DC6" w:rsidRPr="00275412">
        <w:rPr>
          <w:rStyle w:val="normaltextrun"/>
          <w:rFonts w:ascii="Arial" w:eastAsia="Arial" w:hAnsi="Arial" w:cs="Arial"/>
          <w:lang w:val="es-ES"/>
        </w:rPr>
        <w:t xml:space="preserve"> de manera principal</w:t>
      </w:r>
      <w:r w:rsidRPr="00275412">
        <w:rPr>
          <w:rStyle w:val="normaltextrun"/>
          <w:rFonts w:ascii="Arial" w:eastAsia="Arial" w:hAnsi="Arial" w:cs="Arial"/>
          <w:lang w:val="es-ES"/>
        </w:rPr>
        <w:t xml:space="preserve"> que se declare que tiene derecho a seguir disfrutando de la pensión de invalidez que fue reconocida en resolución </w:t>
      </w:r>
      <w:proofErr w:type="spellStart"/>
      <w:r w:rsidRPr="00275412">
        <w:rPr>
          <w:rStyle w:val="normaltextrun"/>
          <w:rFonts w:ascii="Arial" w:eastAsia="Arial" w:hAnsi="Arial" w:cs="Arial"/>
          <w:lang w:val="es-ES"/>
        </w:rPr>
        <w:lastRenderedPageBreak/>
        <w:t>DIR6517</w:t>
      </w:r>
      <w:proofErr w:type="spellEnd"/>
      <w:r w:rsidRPr="00275412">
        <w:rPr>
          <w:rStyle w:val="normaltextrun"/>
          <w:rFonts w:ascii="Arial" w:eastAsia="Arial" w:hAnsi="Arial" w:cs="Arial"/>
          <w:lang w:val="es-ES"/>
        </w:rPr>
        <w:t xml:space="preserve"> de 2017 </w:t>
      </w:r>
      <w:r w:rsidR="0022052B" w:rsidRPr="00275412">
        <w:rPr>
          <w:rStyle w:val="normaltextrun"/>
          <w:rFonts w:ascii="Arial" w:eastAsia="Arial" w:hAnsi="Arial" w:cs="Arial"/>
          <w:lang w:val="es-ES"/>
        </w:rPr>
        <w:t>y,</w:t>
      </w:r>
      <w:r w:rsidRPr="00275412">
        <w:rPr>
          <w:rStyle w:val="normaltextrun"/>
          <w:rFonts w:ascii="Arial" w:eastAsia="Arial" w:hAnsi="Arial" w:cs="Arial"/>
          <w:lang w:val="es-ES"/>
        </w:rPr>
        <w:t xml:space="preserve"> en consecuencia, se pague el retroactivo pensional desde la fecha en que se suspendió el pago de su mesada pensional.</w:t>
      </w:r>
    </w:p>
    <w:p w14:paraId="7E5AEE44" w14:textId="017397ED" w:rsidR="00281DC6" w:rsidRPr="00275412" w:rsidRDefault="00281DC6"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4A97FDE5" w14:textId="3AA6F7ED" w:rsidR="00281DC6" w:rsidRPr="00275412" w:rsidRDefault="00281DC6"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275412">
        <w:rPr>
          <w:rStyle w:val="normaltextrun"/>
          <w:rFonts w:ascii="Arial" w:eastAsia="Arial" w:hAnsi="Arial" w:cs="Arial"/>
          <w:lang w:val="es-ES"/>
        </w:rPr>
        <w:t xml:space="preserve">De forma subsidiaria, reclama que se absuelva del pago de $100’745.981 que se reclama por el pago de las mesadas recibidas desde el 18/08/2010 hasta el 28/02/2021 debido a sus condiciones económicas y vulnerabilidad. </w:t>
      </w:r>
    </w:p>
    <w:p w14:paraId="242C0D26" w14:textId="4901203A" w:rsidR="009134F1" w:rsidRPr="00275412" w:rsidRDefault="009134F1"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4B3E3E77" w14:textId="77777777" w:rsidR="009134F1" w:rsidRPr="00275412" w:rsidRDefault="009134F1"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547EBC3D" w14:textId="2355BE6D" w:rsidR="00281DC6" w:rsidRPr="00275412" w:rsidRDefault="001E674E" w:rsidP="00275412">
      <w:pPr>
        <w:spacing w:after="0" w:line="276" w:lineRule="auto"/>
        <w:jc w:val="both"/>
        <w:rPr>
          <w:rFonts w:ascii="Arial" w:hAnsi="Arial" w:cs="Arial"/>
          <w:sz w:val="24"/>
          <w:szCs w:val="24"/>
        </w:rPr>
      </w:pPr>
      <w:r w:rsidRPr="00275412">
        <w:rPr>
          <w:rFonts w:ascii="Arial" w:hAnsi="Arial" w:cs="Arial"/>
          <w:sz w:val="24"/>
          <w:szCs w:val="24"/>
        </w:rPr>
        <w:t>Fundamenta sus aspiraciones en que: i)</w:t>
      </w:r>
      <w:r w:rsidR="00281DC6" w:rsidRPr="00275412">
        <w:rPr>
          <w:rFonts w:ascii="Arial" w:hAnsi="Arial" w:cs="Arial"/>
          <w:sz w:val="24"/>
          <w:szCs w:val="24"/>
        </w:rPr>
        <w:t xml:space="preserve"> nació el 06/05/1943; ii) durante toda su vida se desempeñó como empleada doméstica; iii) en el año 2012 se calificó su PCL en 57.42% estructurada el 18/08/2010; iv) acudió a la apoderada Lida Salazar Rivera para solicitar a Colpensiones el reconocimiento de la pensión de invalidez; v) el 30/05/2013 en Resolución No. GNR 117767 se negó la pensión de invalidez por no tener los requisitos de la Ley 860 de 2003 y en Resolución No. GNR 68901 de 27/02/2014 negó revocar la precitada resolución; v) la abogada nuevamente solicitó la pensión el 16/09/2016, pero a través del apoderado C</w:t>
      </w:r>
      <w:r w:rsidR="6532731C" w:rsidRPr="00275412">
        <w:rPr>
          <w:rFonts w:ascii="Arial" w:hAnsi="Arial" w:cs="Arial"/>
          <w:sz w:val="24"/>
          <w:szCs w:val="24"/>
        </w:rPr>
        <w:t>.</w:t>
      </w:r>
      <w:r w:rsidR="00281DC6" w:rsidRPr="00275412">
        <w:rPr>
          <w:rFonts w:ascii="Arial" w:hAnsi="Arial" w:cs="Arial"/>
          <w:sz w:val="24"/>
          <w:szCs w:val="24"/>
        </w:rPr>
        <w:t>J</w:t>
      </w:r>
      <w:r w:rsidR="37F903DC" w:rsidRPr="00275412">
        <w:rPr>
          <w:rFonts w:ascii="Arial" w:hAnsi="Arial" w:cs="Arial"/>
          <w:sz w:val="24"/>
          <w:szCs w:val="24"/>
        </w:rPr>
        <w:t>.</w:t>
      </w:r>
      <w:r w:rsidR="00281DC6" w:rsidRPr="00275412">
        <w:rPr>
          <w:rFonts w:ascii="Arial" w:hAnsi="Arial" w:cs="Arial"/>
          <w:sz w:val="24"/>
          <w:szCs w:val="24"/>
        </w:rPr>
        <w:t>R</w:t>
      </w:r>
      <w:r w:rsidR="1E0EFC24" w:rsidRPr="00275412">
        <w:rPr>
          <w:rFonts w:ascii="Arial" w:hAnsi="Arial" w:cs="Arial"/>
          <w:sz w:val="24"/>
          <w:szCs w:val="24"/>
        </w:rPr>
        <w:t>.</w:t>
      </w:r>
      <w:r w:rsidR="2278FEA2" w:rsidRPr="00275412">
        <w:rPr>
          <w:rFonts w:ascii="Arial" w:hAnsi="Arial" w:cs="Arial"/>
          <w:sz w:val="24"/>
          <w:szCs w:val="24"/>
        </w:rPr>
        <w:t>A.</w:t>
      </w:r>
      <w:r w:rsidR="00281DC6" w:rsidRPr="00275412">
        <w:rPr>
          <w:rFonts w:ascii="Arial" w:hAnsi="Arial" w:cs="Arial"/>
          <w:sz w:val="24"/>
          <w:szCs w:val="24"/>
        </w:rPr>
        <w:t xml:space="preserve"> que nuevamente fue negada por Colpensiones en Resolución N</w:t>
      </w:r>
      <w:r w:rsidR="0022052B">
        <w:rPr>
          <w:rFonts w:ascii="Arial" w:hAnsi="Arial" w:cs="Arial"/>
          <w:sz w:val="24"/>
          <w:szCs w:val="24"/>
        </w:rPr>
        <w:t>o</w:t>
      </w:r>
      <w:r w:rsidR="00281DC6" w:rsidRPr="00275412">
        <w:rPr>
          <w:rFonts w:ascii="Arial" w:hAnsi="Arial" w:cs="Arial"/>
          <w:sz w:val="24"/>
          <w:szCs w:val="24"/>
        </w:rPr>
        <w:t xml:space="preserve">. GNR 41342 del 06/02/2017 pero con ocasión al recurso de apelación, en Resolución No. DIR 6517 del 24/05/2017 reconoció la pensión de invalidez en cuantía de un salario mínimo; vi) durante el trámite pensional de reconocimiento la demandante desconocía las actuaciones de su apoderada; vii) el 05/04/2021 se acercó a Colpensiones para conocer la razón de la falta de pago y allí fue notificada de la Resolución No. SUB 69696 del 18/03/2021 sin posibilidad de presentar recurso alguno; viii) en dicha resolución  se indicaba que con ocasión </w:t>
      </w:r>
      <w:r w:rsidR="0022052B">
        <w:rPr>
          <w:rFonts w:ascii="Arial" w:hAnsi="Arial" w:cs="Arial"/>
          <w:sz w:val="24"/>
          <w:szCs w:val="24"/>
        </w:rPr>
        <w:t>de</w:t>
      </w:r>
      <w:r w:rsidR="00281DC6" w:rsidRPr="00275412">
        <w:rPr>
          <w:rFonts w:ascii="Arial" w:hAnsi="Arial" w:cs="Arial"/>
          <w:sz w:val="24"/>
          <w:szCs w:val="24"/>
        </w:rPr>
        <w:t xml:space="preserve"> la investigación administrativa especial No. 499-18 realizada por la </w:t>
      </w:r>
      <w:r w:rsidR="0022052B" w:rsidRPr="00275412">
        <w:rPr>
          <w:rFonts w:ascii="Arial" w:hAnsi="Arial" w:cs="Arial"/>
          <w:sz w:val="24"/>
          <w:szCs w:val="24"/>
        </w:rPr>
        <w:t xml:space="preserve">Gerencia </w:t>
      </w:r>
      <w:r w:rsidR="00281DC6" w:rsidRPr="00275412">
        <w:rPr>
          <w:rFonts w:ascii="Arial" w:hAnsi="Arial" w:cs="Arial"/>
          <w:sz w:val="24"/>
          <w:szCs w:val="24"/>
        </w:rPr>
        <w:t xml:space="preserve">de </w:t>
      </w:r>
      <w:r w:rsidR="0022052B" w:rsidRPr="00275412">
        <w:rPr>
          <w:rFonts w:ascii="Arial" w:hAnsi="Arial" w:cs="Arial"/>
          <w:sz w:val="24"/>
          <w:szCs w:val="24"/>
        </w:rPr>
        <w:t xml:space="preserve">Prevención </w:t>
      </w:r>
      <w:r w:rsidR="00281DC6" w:rsidRPr="00275412">
        <w:rPr>
          <w:rFonts w:ascii="Arial" w:hAnsi="Arial" w:cs="Arial"/>
          <w:sz w:val="24"/>
          <w:szCs w:val="24"/>
        </w:rPr>
        <w:t xml:space="preserve">del </w:t>
      </w:r>
      <w:r w:rsidR="0022052B" w:rsidRPr="00275412">
        <w:rPr>
          <w:rFonts w:ascii="Arial" w:hAnsi="Arial" w:cs="Arial"/>
          <w:sz w:val="24"/>
          <w:szCs w:val="24"/>
        </w:rPr>
        <w:t xml:space="preserve">Fraude </w:t>
      </w:r>
      <w:r w:rsidR="00281DC6" w:rsidRPr="00275412">
        <w:rPr>
          <w:rFonts w:ascii="Arial" w:hAnsi="Arial" w:cs="Arial"/>
          <w:sz w:val="24"/>
          <w:szCs w:val="24"/>
        </w:rPr>
        <w:t xml:space="preserve">se había negado la pensión; ix) tiene 78 años de edad y padece de </w:t>
      </w:r>
      <w:proofErr w:type="spellStart"/>
      <w:r w:rsidR="00281DC6" w:rsidRPr="00275412">
        <w:rPr>
          <w:rFonts w:ascii="Arial" w:hAnsi="Arial" w:cs="Arial"/>
          <w:sz w:val="24"/>
          <w:szCs w:val="24"/>
        </w:rPr>
        <w:t>epoc</w:t>
      </w:r>
      <w:proofErr w:type="spellEnd"/>
      <w:r w:rsidR="00281DC6" w:rsidRPr="00275412">
        <w:rPr>
          <w:rFonts w:ascii="Arial" w:hAnsi="Arial" w:cs="Arial"/>
          <w:sz w:val="24"/>
          <w:szCs w:val="24"/>
        </w:rPr>
        <w:t>, hipertensión, catarata, insuficiencia renal; x) la demandante actuó de buena fe y Colpensiones no le permitió ejercer su derecho de defensa; xi) las razones por las cuales se revocó su derecho pensional circundaron respecto al pago de un cálculo actuarial presuntamente irregular e ilegal, pero nunca fue requerida para conocer si ese pago era cierto o no</w:t>
      </w:r>
      <w:r w:rsidR="00E058DA" w:rsidRPr="00275412">
        <w:rPr>
          <w:rFonts w:ascii="Arial" w:hAnsi="Arial" w:cs="Arial"/>
          <w:sz w:val="24"/>
          <w:szCs w:val="24"/>
        </w:rPr>
        <w:t xml:space="preserve">; xii) producto de la pensión adquirió un préstamo hipotecario para la compra de la vivienda en la que reside y por ende corre el riesgo de ser desalojada por encontrarse en mora en el pago de las cuotas del crédito. </w:t>
      </w:r>
    </w:p>
    <w:p w14:paraId="62E629D7" w14:textId="77777777" w:rsidR="00281DC6" w:rsidRPr="00275412" w:rsidRDefault="00281DC6" w:rsidP="00275412">
      <w:pPr>
        <w:spacing w:after="0" w:line="276" w:lineRule="auto"/>
        <w:jc w:val="both"/>
        <w:textAlignment w:val="baseline"/>
        <w:rPr>
          <w:rFonts w:ascii="Arial" w:hAnsi="Arial" w:cs="Arial"/>
          <w:sz w:val="24"/>
          <w:szCs w:val="24"/>
        </w:rPr>
      </w:pPr>
    </w:p>
    <w:p w14:paraId="1E6E93DA" w14:textId="7B7ED1AB"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r w:rsidRPr="00275412">
        <w:rPr>
          <w:rStyle w:val="normaltextrun"/>
          <w:rFonts w:ascii="Arial" w:eastAsia="Arial" w:hAnsi="Arial" w:cs="Arial"/>
          <w:b/>
          <w:bCs/>
          <w:sz w:val="24"/>
          <w:szCs w:val="24"/>
          <w:lang w:val="es-ES"/>
        </w:rPr>
        <w:t>Colpensiones</w:t>
      </w:r>
      <w:r w:rsidR="001E674E" w:rsidRPr="00275412">
        <w:rPr>
          <w:rStyle w:val="normaltextrun"/>
          <w:rFonts w:ascii="Arial" w:eastAsia="Arial" w:hAnsi="Arial" w:cs="Arial"/>
          <w:b/>
          <w:bCs/>
          <w:sz w:val="24"/>
          <w:szCs w:val="24"/>
          <w:lang w:val="es-ES"/>
        </w:rPr>
        <w:t> </w:t>
      </w:r>
      <w:r w:rsidR="001E674E" w:rsidRPr="00275412">
        <w:rPr>
          <w:rStyle w:val="normaltextrun"/>
          <w:rFonts w:ascii="Arial" w:eastAsia="Arial" w:hAnsi="Arial" w:cs="Arial"/>
          <w:sz w:val="24"/>
          <w:szCs w:val="24"/>
          <w:lang w:val="es-ES"/>
        </w:rPr>
        <w:t>se opuso a todas las pretensiones de la demanda</w:t>
      </w:r>
      <w:r w:rsidRPr="00275412">
        <w:rPr>
          <w:rStyle w:val="normaltextrun"/>
          <w:rFonts w:ascii="Arial" w:eastAsia="Arial" w:hAnsi="Arial" w:cs="Arial"/>
          <w:sz w:val="24"/>
          <w:szCs w:val="24"/>
          <w:lang w:val="es-ES"/>
        </w:rPr>
        <w:t xml:space="preserve"> para lo cual explicó que la demandante carecía de las 50 semanas dentro de los 3 años anteriores a la invalidez para ser beneficiaria de la pensión y por ello, revocó el acto administrativo de reconocimiento pensional. Indicó que había realizado una investigación administrativa especial en la que se había determinado una actuación ilegal.</w:t>
      </w:r>
    </w:p>
    <w:p w14:paraId="4B3E853B" w14:textId="388A08DE"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p>
    <w:p w14:paraId="2282FDB9" w14:textId="2B772EEB"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r w:rsidRPr="00275412">
        <w:rPr>
          <w:rStyle w:val="normaltextrun"/>
          <w:rFonts w:ascii="Arial" w:eastAsia="Arial" w:hAnsi="Arial" w:cs="Arial"/>
          <w:sz w:val="24"/>
          <w:szCs w:val="24"/>
          <w:lang w:val="es-ES"/>
        </w:rPr>
        <w:t>Concretamente explicó que conforme a la investigación penal adelantada por la Fiscalía 9 Seccional de Pereira, Risaralda</w:t>
      </w:r>
      <w:r w:rsidR="0022052B">
        <w:rPr>
          <w:rStyle w:val="normaltextrun"/>
          <w:rFonts w:ascii="Arial" w:eastAsia="Arial" w:hAnsi="Arial" w:cs="Arial"/>
          <w:sz w:val="24"/>
          <w:szCs w:val="24"/>
          <w:lang w:val="es-ES"/>
        </w:rPr>
        <w:t>,</w:t>
      </w:r>
      <w:r w:rsidRPr="00275412">
        <w:rPr>
          <w:rStyle w:val="normaltextrun"/>
          <w:rFonts w:ascii="Arial" w:eastAsia="Arial" w:hAnsi="Arial" w:cs="Arial"/>
          <w:sz w:val="24"/>
          <w:szCs w:val="24"/>
          <w:lang w:val="es-ES"/>
        </w:rPr>
        <w:t xml:space="preserve"> se daba cuenta de una presunta existencia de organización criminal que operaba a través de la firma de abogados “Consultores en Seguridad Social y Negocios Laborales” en la que se gestionó de forma fraudulenta actuaciones para obtener el reconocimiento de pensiones de invalidez sin el lleno de requisitos legales a través de soportes, hechos y documentos irregulares. </w:t>
      </w:r>
    </w:p>
    <w:p w14:paraId="643EDDC1" w14:textId="4D7733AD" w:rsidR="04F02675" w:rsidRPr="00275412" w:rsidRDefault="04F02675" w:rsidP="00275412">
      <w:pPr>
        <w:spacing w:after="0" w:line="276" w:lineRule="auto"/>
        <w:jc w:val="both"/>
        <w:rPr>
          <w:rStyle w:val="normaltextrun"/>
          <w:rFonts w:ascii="Arial" w:eastAsia="Arial" w:hAnsi="Arial" w:cs="Arial"/>
          <w:sz w:val="24"/>
          <w:szCs w:val="24"/>
          <w:lang w:val="es-ES"/>
        </w:rPr>
      </w:pPr>
    </w:p>
    <w:p w14:paraId="0DC0571C" w14:textId="7AEB7183"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r w:rsidRPr="00275412">
        <w:rPr>
          <w:rStyle w:val="normaltextrun"/>
          <w:rFonts w:ascii="Arial" w:eastAsia="Arial" w:hAnsi="Arial" w:cs="Arial"/>
          <w:sz w:val="24"/>
          <w:szCs w:val="24"/>
          <w:lang w:val="es-ES"/>
        </w:rPr>
        <w:t>Así, el 16/11/2018 recibió el reporte de la línea de integridad y transparencia de Colpensiones en el que se indicaba la existencia de posibles hechos de fraude o corrupción en el reconocimiento de la pensión de invalidez de la demandante. Investigación que sí fue notificada a la demandante el 04/02/2020 y el 03/06/2020.</w:t>
      </w:r>
    </w:p>
    <w:p w14:paraId="356EA640" w14:textId="70ECC23C"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p>
    <w:p w14:paraId="45E46198" w14:textId="7F0B462A"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r w:rsidRPr="00275412">
        <w:rPr>
          <w:rStyle w:val="normaltextrun"/>
          <w:rFonts w:ascii="Arial" w:eastAsia="Arial" w:hAnsi="Arial" w:cs="Arial"/>
          <w:sz w:val="24"/>
          <w:szCs w:val="24"/>
          <w:lang w:val="es-ES"/>
        </w:rPr>
        <w:t xml:space="preserve">Como hecho detonante adujo que se había solicitado un cálculo actuarial por el tiempo exacto que le faltaba para acreditar las 50 semanas de cotización requeridas. Cálculo actuarial por el que ninguna relación de trabajo tuvo la demandante con la presunta empleadora Esperanza del Socorro Salazar, y de allí la maniobra fraudulenta; y por ello, en Resolución No. </w:t>
      </w:r>
      <w:r w:rsidR="009567F9" w:rsidRPr="00275412">
        <w:rPr>
          <w:rStyle w:val="normaltextrun"/>
          <w:rFonts w:ascii="Arial" w:eastAsia="Arial" w:hAnsi="Arial" w:cs="Arial"/>
          <w:sz w:val="24"/>
          <w:szCs w:val="24"/>
          <w:lang w:val="es-ES"/>
        </w:rPr>
        <w:t>SUB 263216 del 03/12/2020 se ordenó revocar la resolución de reconocimiento pensional de invalidez; además de señalar en la Resolución No. SUB 69696 del 18/03/2021 cuál había sido el valor total que había recibido por mesadas pensionales.</w:t>
      </w:r>
    </w:p>
    <w:p w14:paraId="1825BBB9" w14:textId="7A9F5ADB" w:rsidR="00E058DA" w:rsidRPr="00275412" w:rsidRDefault="00E058DA" w:rsidP="00275412">
      <w:pPr>
        <w:spacing w:after="0" w:line="276" w:lineRule="auto"/>
        <w:jc w:val="both"/>
        <w:textAlignment w:val="baseline"/>
        <w:rPr>
          <w:rStyle w:val="normaltextrun"/>
          <w:rFonts w:ascii="Arial" w:eastAsia="Arial" w:hAnsi="Arial" w:cs="Arial"/>
          <w:sz w:val="24"/>
          <w:szCs w:val="24"/>
          <w:lang w:val="es-ES"/>
        </w:rPr>
      </w:pPr>
    </w:p>
    <w:p w14:paraId="6147EB64" w14:textId="164FC69D" w:rsidR="009567F9" w:rsidRPr="00275412" w:rsidRDefault="00E058DA" w:rsidP="00275412">
      <w:pPr>
        <w:spacing w:after="0" w:line="276" w:lineRule="auto"/>
        <w:jc w:val="both"/>
        <w:textAlignment w:val="baseline"/>
        <w:rPr>
          <w:rStyle w:val="normaltextrun"/>
          <w:rFonts w:ascii="Arial" w:eastAsia="Arial" w:hAnsi="Arial" w:cs="Arial"/>
          <w:sz w:val="24"/>
          <w:szCs w:val="24"/>
          <w:lang w:val="es-ES"/>
        </w:rPr>
      </w:pPr>
      <w:r w:rsidRPr="00275412">
        <w:rPr>
          <w:rStyle w:val="normaltextrun"/>
          <w:rFonts w:ascii="Arial" w:eastAsia="Arial" w:hAnsi="Arial" w:cs="Arial"/>
          <w:sz w:val="24"/>
          <w:szCs w:val="24"/>
          <w:lang w:val="es-ES"/>
        </w:rPr>
        <w:t>Con ocasión a tal descubrimiento</w:t>
      </w:r>
      <w:r w:rsidR="0022052B">
        <w:rPr>
          <w:rStyle w:val="normaltextrun"/>
          <w:rFonts w:ascii="Arial" w:eastAsia="Arial" w:hAnsi="Arial" w:cs="Arial"/>
          <w:sz w:val="24"/>
          <w:szCs w:val="24"/>
          <w:lang w:val="es-ES"/>
        </w:rPr>
        <w:t>,</w:t>
      </w:r>
      <w:r w:rsidRPr="00275412">
        <w:rPr>
          <w:rStyle w:val="normaltextrun"/>
          <w:rFonts w:ascii="Arial" w:eastAsia="Arial" w:hAnsi="Arial" w:cs="Arial"/>
          <w:sz w:val="24"/>
          <w:szCs w:val="24"/>
          <w:lang w:val="es-ES"/>
        </w:rPr>
        <w:t xml:space="preserve"> </w:t>
      </w:r>
      <w:r w:rsidR="009567F9" w:rsidRPr="00275412">
        <w:rPr>
          <w:rStyle w:val="normaltextrun"/>
          <w:rFonts w:ascii="Arial" w:eastAsia="Arial" w:hAnsi="Arial" w:cs="Arial"/>
          <w:sz w:val="24"/>
          <w:szCs w:val="24"/>
          <w:lang w:val="es-ES"/>
        </w:rPr>
        <w:t>Colpensiones presentó proceso de nulidad y restablecimiento del derecho – acción de lesividad – contra la demandante de ahora para que devuelva el dinero pagado por concepto de mesadas pensionales. Proceso que se encuentra en curso ante el Juzgado 7º Administrativo de Pereira, radicado al número 66001333300720210015100.</w:t>
      </w:r>
    </w:p>
    <w:p w14:paraId="65661EBB" w14:textId="19B5D3F0" w:rsidR="009567F9" w:rsidRPr="00275412" w:rsidRDefault="009567F9" w:rsidP="00275412">
      <w:pPr>
        <w:spacing w:after="0" w:line="276" w:lineRule="auto"/>
        <w:jc w:val="both"/>
        <w:textAlignment w:val="baseline"/>
        <w:rPr>
          <w:rStyle w:val="eop"/>
          <w:rFonts w:ascii="Arial" w:eastAsia="Arial" w:hAnsi="Arial" w:cs="Arial"/>
          <w:sz w:val="24"/>
          <w:szCs w:val="24"/>
        </w:rPr>
      </w:pPr>
    </w:p>
    <w:p w14:paraId="6F905628" w14:textId="31BD6D1D" w:rsidR="009567F9" w:rsidRPr="00275412" w:rsidRDefault="009567F9" w:rsidP="00275412">
      <w:pPr>
        <w:spacing w:after="0" w:line="276" w:lineRule="auto"/>
        <w:jc w:val="both"/>
        <w:textAlignment w:val="baseline"/>
        <w:rPr>
          <w:rStyle w:val="eop"/>
          <w:rFonts w:ascii="Arial" w:eastAsia="Arial" w:hAnsi="Arial" w:cs="Arial"/>
          <w:sz w:val="24"/>
          <w:szCs w:val="24"/>
        </w:rPr>
      </w:pPr>
      <w:r w:rsidRPr="00275412">
        <w:rPr>
          <w:rStyle w:val="eop"/>
          <w:rFonts w:ascii="Arial" w:eastAsia="Arial" w:hAnsi="Arial" w:cs="Arial"/>
          <w:sz w:val="24"/>
          <w:szCs w:val="24"/>
        </w:rPr>
        <w:t xml:space="preserve">Formuló como medios de defensa los que denominó “improcedencia para el reconocimiento de la prestación por haber sido obtenida mediante medios fraudulentos”, “prescripción”, entre otras. </w:t>
      </w:r>
    </w:p>
    <w:p w14:paraId="5A29AF45" w14:textId="58186448" w:rsidR="04F02675" w:rsidRPr="00275412" w:rsidRDefault="04F02675" w:rsidP="00275412">
      <w:pPr>
        <w:spacing w:after="0" w:line="276" w:lineRule="auto"/>
        <w:jc w:val="both"/>
        <w:rPr>
          <w:rStyle w:val="eop"/>
          <w:rFonts w:ascii="Arial" w:eastAsia="Arial" w:hAnsi="Arial" w:cs="Arial"/>
          <w:sz w:val="24"/>
          <w:szCs w:val="24"/>
        </w:rPr>
      </w:pPr>
    </w:p>
    <w:p w14:paraId="65ECC725" w14:textId="5509771E" w:rsidR="001E674E" w:rsidRPr="00275412" w:rsidRDefault="001E674E" w:rsidP="00275412">
      <w:pPr>
        <w:spacing w:after="0" w:line="276" w:lineRule="auto"/>
        <w:jc w:val="both"/>
        <w:textAlignment w:val="baseline"/>
        <w:rPr>
          <w:rFonts w:ascii="Arial" w:eastAsia="Arial" w:hAnsi="Arial" w:cs="Arial"/>
          <w:sz w:val="24"/>
          <w:szCs w:val="24"/>
        </w:rPr>
      </w:pPr>
      <w:r w:rsidRPr="00275412">
        <w:rPr>
          <w:rStyle w:val="eop"/>
          <w:rFonts w:ascii="Arial" w:eastAsia="Arial" w:hAnsi="Arial" w:cs="Arial"/>
          <w:sz w:val="24"/>
          <w:szCs w:val="24"/>
        </w:rPr>
        <w:t> </w:t>
      </w:r>
      <w:r w:rsidRPr="00275412">
        <w:rPr>
          <w:rStyle w:val="normaltextrun"/>
          <w:rFonts w:ascii="Arial" w:eastAsia="Arial" w:hAnsi="Arial" w:cs="Arial"/>
          <w:b/>
          <w:bCs/>
          <w:sz w:val="24"/>
          <w:szCs w:val="24"/>
          <w:lang w:val="es-ES"/>
        </w:rPr>
        <w:t>2. Síntesis de la sentencia</w:t>
      </w:r>
      <w:r w:rsidRPr="00275412">
        <w:rPr>
          <w:rStyle w:val="eop"/>
          <w:rFonts w:ascii="Arial" w:eastAsia="Arial" w:hAnsi="Arial" w:cs="Arial"/>
          <w:sz w:val="24"/>
          <w:szCs w:val="24"/>
        </w:rPr>
        <w:t> </w:t>
      </w:r>
    </w:p>
    <w:p w14:paraId="47A0B53A" w14:textId="77777777" w:rsidR="001E674E" w:rsidRPr="00275412" w:rsidRDefault="001E674E" w:rsidP="00275412">
      <w:pPr>
        <w:pStyle w:val="paragraph"/>
        <w:spacing w:before="0" w:beforeAutospacing="0" w:after="0" w:afterAutospacing="0" w:line="276" w:lineRule="auto"/>
        <w:textAlignment w:val="baseline"/>
        <w:rPr>
          <w:rFonts w:ascii="Arial" w:eastAsia="Arial" w:hAnsi="Arial" w:cs="Arial"/>
        </w:rPr>
      </w:pPr>
      <w:r w:rsidRPr="00275412">
        <w:rPr>
          <w:rStyle w:val="eop"/>
          <w:rFonts w:ascii="Arial" w:eastAsia="Arial" w:hAnsi="Arial" w:cs="Arial"/>
        </w:rPr>
        <w:t> </w:t>
      </w:r>
    </w:p>
    <w:p w14:paraId="580321A3" w14:textId="77777777" w:rsidR="009567F9" w:rsidRPr="00275412" w:rsidRDefault="001E674E"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r w:rsidRPr="00275412">
        <w:rPr>
          <w:rStyle w:val="normaltextrun"/>
          <w:rFonts w:ascii="Arial" w:eastAsia="Arial" w:hAnsi="Arial" w:cs="Arial"/>
          <w:color w:val="000000" w:themeColor="text1"/>
          <w:lang w:val="es-ES"/>
        </w:rPr>
        <w:t>El Juzgado </w:t>
      </w:r>
      <w:r w:rsidR="009567F9" w:rsidRPr="00275412">
        <w:rPr>
          <w:rStyle w:val="normaltextrun"/>
          <w:rFonts w:ascii="Arial" w:eastAsia="Arial" w:hAnsi="Arial" w:cs="Arial"/>
          <w:color w:val="000000" w:themeColor="text1"/>
          <w:lang w:val="es-ES"/>
        </w:rPr>
        <w:t>Quinto</w:t>
      </w:r>
      <w:r w:rsidRPr="00275412">
        <w:rPr>
          <w:rStyle w:val="normaltextrun"/>
          <w:rFonts w:ascii="Arial" w:eastAsia="Arial" w:hAnsi="Arial" w:cs="Arial"/>
          <w:color w:val="000000" w:themeColor="text1"/>
          <w:lang w:val="es-ES"/>
        </w:rPr>
        <w:t> Laboral del Circuito de Pereira</w:t>
      </w:r>
      <w:r w:rsidR="009567F9" w:rsidRPr="00275412">
        <w:rPr>
          <w:rStyle w:val="normaltextrun"/>
          <w:rFonts w:ascii="Arial" w:eastAsia="Arial" w:hAnsi="Arial" w:cs="Arial"/>
          <w:color w:val="000000" w:themeColor="text1"/>
          <w:lang w:val="es-ES"/>
        </w:rPr>
        <w:t xml:space="preserve"> negó las pretensiones de la demanda y condenó en costas a la parte demandante.</w:t>
      </w:r>
    </w:p>
    <w:p w14:paraId="0A5CEE98" w14:textId="77777777" w:rsidR="009567F9" w:rsidRPr="00275412" w:rsidRDefault="009567F9"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p>
    <w:p w14:paraId="5540F99E" w14:textId="0E151CBD" w:rsidR="009567F9" w:rsidRPr="00275412" w:rsidRDefault="009567F9"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r w:rsidRPr="00275412">
        <w:rPr>
          <w:rStyle w:val="normaltextrun"/>
          <w:rFonts w:ascii="Arial" w:eastAsia="Arial" w:hAnsi="Arial" w:cs="Arial"/>
          <w:color w:val="000000" w:themeColor="text1"/>
          <w:lang w:val="es-ES"/>
        </w:rPr>
        <w:t>Como fundamento para dicha determinación argumentó que conforme al auto de cierre de investigación del 12/09/2017 la pensión de invalidez se había reconocido a partir de un cálculo actuarial pagado de forma irregular. En dich</w:t>
      </w:r>
      <w:r w:rsidR="00767065" w:rsidRPr="00275412">
        <w:rPr>
          <w:rStyle w:val="normaltextrun"/>
          <w:rFonts w:ascii="Arial" w:eastAsia="Arial" w:hAnsi="Arial" w:cs="Arial"/>
          <w:color w:val="000000" w:themeColor="text1"/>
          <w:lang w:val="es-ES"/>
        </w:rPr>
        <w:t xml:space="preserve">o auto se indicó que </w:t>
      </w:r>
      <w:r w:rsidR="008F4928" w:rsidRPr="00275412">
        <w:rPr>
          <w:rStyle w:val="normaltextrun"/>
          <w:rFonts w:ascii="Arial" w:eastAsia="Arial" w:hAnsi="Arial" w:cs="Arial"/>
          <w:color w:val="000000" w:themeColor="text1"/>
          <w:lang w:val="es-ES"/>
        </w:rPr>
        <w:t>la firma de abogados orquestó</w:t>
      </w:r>
      <w:r w:rsidR="00767065" w:rsidRPr="00275412">
        <w:rPr>
          <w:rStyle w:val="normaltextrun"/>
          <w:rFonts w:ascii="Arial" w:eastAsia="Arial" w:hAnsi="Arial" w:cs="Arial"/>
          <w:color w:val="000000" w:themeColor="text1"/>
          <w:lang w:val="es-ES"/>
        </w:rPr>
        <w:t xml:space="preserve"> un entablado de criminalidad a través del cual solicitaban pensiones sin el lleno de requisitos legales en las que anexaban pruebas ilegales. Así, se indicó que dicha firma tramitó pensiones de otros 3 ciudadanos de forma fraudulenta. No obstante, adujo la </w:t>
      </w:r>
      <w:r w:rsidR="00767065" w:rsidRPr="00275412">
        <w:rPr>
          <w:rStyle w:val="normaltextrun"/>
          <w:rFonts w:ascii="Arial" w:eastAsia="Arial" w:hAnsi="Arial" w:cs="Arial"/>
          <w:i/>
          <w:iCs/>
          <w:color w:val="000000" w:themeColor="text1"/>
          <w:lang w:val="es-ES"/>
        </w:rPr>
        <w:t>a quo</w:t>
      </w:r>
      <w:r w:rsidR="00767065" w:rsidRPr="00275412">
        <w:rPr>
          <w:rStyle w:val="normaltextrun"/>
          <w:rFonts w:ascii="Arial" w:eastAsia="Arial" w:hAnsi="Arial" w:cs="Arial"/>
          <w:color w:val="000000" w:themeColor="text1"/>
          <w:lang w:val="es-ES"/>
        </w:rPr>
        <w:t xml:space="preserve"> que el mero cruce de información con la misma oficina de abogados no era indicativo incontrovertible de que la pensión que se tramitó a la demandante también sufriera de las mismas ilegalidades, más </w:t>
      </w:r>
      <w:r w:rsidR="008F4928" w:rsidRPr="00275412">
        <w:rPr>
          <w:rStyle w:val="normaltextrun"/>
          <w:rFonts w:ascii="Arial" w:eastAsia="Arial" w:hAnsi="Arial" w:cs="Arial"/>
          <w:color w:val="000000" w:themeColor="text1"/>
          <w:lang w:val="es-ES"/>
        </w:rPr>
        <w:t>aún</w:t>
      </w:r>
      <w:r w:rsidR="00767065" w:rsidRPr="00275412">
        <w:rPr>
          <w:rStyle w:val="normaltextrun"/>
          <w:rFonts w:ascii="Arial" w:eastAsia="Arial" w:hAnsi="Arial" w:cs="Arial"/>
          <w:color w:val="000000" w:themeColor="text1"/>
          <w:lang w:val="es-ES"/>
        </w:rPr>
        <w:t xml:space="preserve"> porque en el expediente no obra prueba alguna que diera cuenta de que ciertamente la demandante no había sostenido una relación de trabajo con la persona que pagó el cálculo actuarial.</w:t>
      </w:r>
    </w:p>
    <w:p w14:paraId="215E3F26" w14:textId="7E82BED3" w:rsidR="04F02675" w:rsidRPr="00275412" w:rsidRDefault="04F02675" w:rsidP="00275412">
      <w:pPr>
        <w:pStyle w:val="paragraph"/>
        <w:spacing w:before="0" w:beforeAutospacing="0" w:after="0" w:afterAutospacing="0" w:line="276" w:lineRule="auto"/>
        <w:jc w:val="both"/>
        <w:rPr>
          <w:rStyle w:val="normaltextrun"/>
          <w:rFonts w:ascii="Arial" w:eastAsia="Arial" w:hAnsi="Arial" w:cs="Arial"/>
          <w:color w:val="000000" w:themeColor="text1"/>
          <w:lang w:val="es-ES"/>
        </w:rPr>
      </w:pPr>
    </w:p>
    <w:p w14:paraId="2B8962AD" w14:textId="77777777" w:rsidR="00767065"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r w:rsidRPr="00275412">
        <w:rPr>
          <w:rStyle w:val="normaltextrun"/>
          <w:rFonts w:ascii="Arial" w:eastAsia="Arial" w:hAnsi="Arial" w:cs="Arial"/>
          <w:color w:val="000000" w:themeColor="text1"/>
          <w:lang w:val="es-ES"/>
        </w:rPr>
        <w:t xml:space="preserve">Pese a lo antedicho, prosiguió la a quo indicando que al tomar el interrogatorio de parte de la demandante al ser requerida por el citado vínculo de trabajo con Esperanza, señaló que no había tenido ninguno; por lo que, a partir de dicha confesión en conjunto con el actuar de la oficina de abogados que tramitó otras pensiones concluyó que para el caso de ahora la revocatoria de la pensión de </w:t>
      </w:r>
      <w:r w:rsidRPr="00275412">
        <w:rPr>
          <w:rStyle w:val="normaltextrun"/>
          <w:rFonts w:ascii="Arial" w:eastAsia="Arial" w:hAnsi="Arial" w:cs="Arial"/>
          <w:color w:val="000000" w:themeColor="text1"/>
          <w:lang w:val="es-ES"/>
        </w:rPr>
        <w:lastRenderedPageBreak/>
        <w:t xml:space="preserve">invalidez de la demandante sí estuvo fundamentada en motivos trascendentes y verificables y por ello, la revocatoria se ajusta a derecho. </w:t>
      </w:r>
    </w:p>
    <w:p w14:paraId="7174CD27" w14:textId="77777777" w:rsidR="00767065"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p>
    <w:p w14:paraId="66EBD09D" w14:textId="5D0A09D0" w:rsidR="00767065"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r w:rsidRPr="00275412">
        <w:rPr>
          <w:rStyle w:val="normaltextrun"/>
          <w:rFonts w:ascii="Arial" w:eastAsia="Arial" w:hAnsi="Arial" w:cs="Arial"/>
          <w:color w:val="000000" w:themeColor="text1"/>
          <w:lang w:val="es-ES"/>
        </w:rPr>
        <w:t xml:space="preserve">Luego, afirmó que Colpensiones debía garantizar un debido proceso en el trámite administrativo que culminó con la revocatoria de su prestación y que conforme a los hechos de la demanda en los que se adujo que nunca fue notificada de la misma, señaló que pese a que no se había aportado prueba alguna que permitiera acreditar la notificación del trámite administrativo, lo cierto es que ello era insuficiente para permitir que la demandante continuara disfrutando de la pensión de invalidez. </w:t>
      </w:r>
    </w:p>
    <w:p w14:paraId="6527478D" w14:textId="2EF0E801" w:rsidR="00767065"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p>
    <w:p w14:paraId="404BB074" w14:textId="77777777" w:rsidR="00767065"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r w:rsidRPr="00275412">
        <w:rPr>
          <w:rStyle w:val="normaltextrun"/>
          <w:rFonts w:ascii="Arial" w:eastAsia="Arial" w:hAnsi="Arial" w:cs="Arial"/>
          <w:color w:val="000000" w:themeColor="text1"/>
          <w:lang w:val="es-ES"/>
        </w:rPr>
        <w:t>Finalmente, repasó el caudal probatorio para concluir que aun cuando la demandante ostenta una PCL del 57% acaecida el 18/08/2010 solo ostenta 8.57 semanas cotizadas dentro de los 3 años anteriores a la estructuración; por lo que, carece de los requisitos pensionales de invalidez.</w:t>
      </w:r>
    </w:p>
    <w:p w14:paraId="1E9D8A3D" w14:textId="77777777" w:rsidR="00767065"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p>
    <w:p w14:paraId="4B8FDE4C" w14:textId="0CC7E024" w:rsidR="001E674E" w:rsidRPr="00275412" w:rsidRDefault="00767065" w:rsidP="00275412">
      <w:pPr>
        <w:pStyle w:val="paragraph"/>
        <w:spacing w:before="0" w:beforeAutospacing="0" w:after="0" w:afterAutospacing="0" w:line="276" w:lineRule="auto"/>
        <w:jc w:val="both"/>
        <w:textAlignment w:val="baseline"/>
        <w:rPr>
          <w:rStyle w:val="normaltextrun"/>
          <w:rFonts w:ascii="Arial" w:eastAsia="Arial" w:hAnsi="Arial" w:cs="Arial"/>
          <w:color w:val="000000" w:themeColor="text1"/>
          <w:lang w:val="es-ES"/>
        </w:rPr>
      </w:pPr>
      <w:r w:rsidRPr="00275412">
        <w:rPr>
          <w:rStyle w:val="normaltextrun"/>
          <w:rFonts w:ascii="Arial" w:eastAsia="Arial" w:hAnsi="Arial" w:cs="Arial"/>
          <w:color w:val="000000" w:themeColor="text1"/>
          <w:lang w:val="es-ES"/>
        </w:rPr>
        <w:t xml:space="preserve">Respecto a la pretensión subsidiaria, indicó que los efectos de la revocatoria directa solo tienen efectos hacia el futuro y si bien en el acto administrativo se dieron “efectos hacia atrás” ningún pronunciamiento podía realizar pues las órdenes allí plasmadas eran objeto del proceso administrativo tramitado ante el Juzgado 7º Administrativo de Pereira, en acción de lesividad.  </w:t>
      </w:r>
    </w:p>
    <w:p w14:paraId="2037E359" w14:textId="7AD61811" w:rsidR="001E674E" w:rsidRPr="00275412" w:rsidRDefault="001E674E" w:rsidP="00275412">
      <w:pPr>
        <w:pStyle w:val="paragraph"/>
        <w:spacing w:before="0" w:beforeAutospacing="0" w:after="0" w:afterAutospacing="0" w:line="276" w:lineRule="auto"/>
        <w:jc w:val="both"/>
        <w:textAlignment w:val="baseline"/>
        <w:rPr>
          <w:rFonts w:ascii="Arial" w:eastAsia="Arial" w:hAnsi="Arial" w:cs="Arial"/>
        </w:rPr>
      </w:pPr>
      <w:r w:rsidRPr="00275412">
        <w:rPr>
          <w:rStyle w:val="normaltextrun"/>
          <w:rFonts w:ascii="Arial" w:eastAsia="Arial" w:hAnsi="Arial" w:cs="Arial"/>
          <w:color w:val="000000" w:themeColor="text1"/>
          <w:lang w:val="es-ES"/>
        </w:rPr>
        <w:t xml:space="preserve"> </w:t>
      </w:r>
      <w:r w:rsidRPr="00275412">
        <w:rPr>
          <w:rStyle w:val="normaltextrun"/>
          <w:rFonts w:ascii="Arial" w:eastAsia="Arial" w:hAnsi="Arial" w:cs="Arial"/>
        </w:rPr>
        <w:t>   </w:t>
      </w:r>
      <w:r w:rsidRPr="00275412">
        <w:rPr>
          <w:rStyle w:val="eop"/>
          <w:rFonts w:ascii="Arial" w:eastAsia="Arial" w:hAnsi="Arial" w:cs="Arial"/>
        </w:rPr>
        <w:t> </w:t>
      </w:r>
    </w:p>
    <w:p w14:paraId="64E8EC07" w14:textId="5781524C" w:rsidR="00DA1852" w:rsidRPr="00275412" w:rsidRDefault="00DA1852" w:rsidP="00275412">
      <w:pPr>
        <w:pStyle w:val="paragraph"/>
        <w:spacing w:before="0" w:beforeAutospacing="0" w:after="0" w:afterAutospacing="0" w:line="276" w:lineRule="auto"/>
        <w:jc w:val="both"/>
        <w:textAlignment w:val="baseline"/>
        <w:rPr>
          <w:rStyle w:val="normaltextrun"/>
          <w:rFonts w:ascii="Arial" w:eastAsia="Arial" w:hAnsi="Arial" w:cs="Arial"/>
          <w:b/>
          <w:bCs/>
          <w:lang w:val="es-ES"/>
        </w:rPr>
      </w:pPr>
      <w:r w:rsidRPr="00275412">
        <w:rPr>
          <w:rStyle w:val="normaltextrun"/>
          <w:rFonts w:ascii="Arial" w:eastAsia="Arial" w:hAnsi="Arial" w:cs="Arial"/>
          <w:b/>
          <w:bCs/>
          <w:lang w:val="es-ES"/>
        </w:rPr>
        <w:t>3. Recurso de apelación</w:t>
      </w:r>
    </w:p>
    <w:p w14:paraId="173F00DC" w14:textId="21A3CD31" w:rsidR="00A10E8E" w:rsidRPr="00275412" w:rsidRDefault="00A10E8E"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5979D26C" w14:textId="570B4EDB" w:rsidR="00767065" w:rsidRPr="00275412" w:rsidRDefault="00A10E8E"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275412">
        <w:rPr>
          <w:rStyle w:val="normaltextrun"/>
          <w:rFonts w:ascii="Arial" w:eastAsia="Arial" w:hAnsi="Arial" w:cs="Arial"/>
          <w:lang w:val="es-ES"/>
        </w:rPr>
        <w:t>Inconforme la decisión</w:t>
      </w:r>
      <w:r w:rsidR="00767065" w:rsidRPr="00275412">
        <w:rPr>
          <w:rStyle w:val="normaltextrun"/>
          <w:rFonts w:ascii="Arial" w:eastAsia="Arial" w:hAnsi="Arial" w:cs="Arial"/>
          <w:lang w:val="es-ES"/>
        </w:rPr>
        <w:t xml:space="preserve"> la demandante presentó recurso de alzada</w:t>
      </w:r>
      <w:r w:rsidR="004826EA" w:rsidRPr="00275412">
        <w:rPr>
          <w:rStyle w:val="normaltextrun"/>
          <w:rFonts w:ascii="Arial" w:eastAsia="Arial" w:hAnsi="Arial" w:cs="Arial"/>
          <w:lang w:val="es-ES"/>
        </w:rPr>
        <w:t xml:space="preserve"> para lo cual argumentó que debía aplicarse el enfoque diferencial  pues la demandante hace parte de un grupo poblacional de especial protección como es su edad, discapacidad y salud y por ello, no podía tenerse por confesada la afirmación realizada por la demandante en su interrogatorio de parte en el que adujo que no había tenido relación laboral con Esperanza, pues no se valoró íntegramente el interrogatorio en el que se evidencia una falta de claridad de la demandante debido a su nivel de educación y condiciones físicas. </w:t>
      </w:r>
    </w:p>
    <w:p w14:paraId="67DD0957" w14:textId="25BC2A05" w:rsidR="004826EA" w:rsidRPr="00275412" w:rsidRDefault="004826EA"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3EA4CC5F" w14:textId="34196A16" w:rsidR="004826EA" w:rsidRPr="00275412" w:rsidRDefault="004826EA"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275412">
        <w:rPr>
          <w:rStyle w:val="normaltextrun"/>
          <w:rFonts w:ascii="Arial" w:eastAsia="Arial" w:hAnsi="Arial" w:cs="Arial"/>
          <w:lang w:val="es-ES"/>
        </w:rPr>
        <w:t>Argumentó que ni siquiera en la investigación administrativa se había aportado prueba que diera cuenta de se hubiese solicitado a la demandante información sobre la acreditación sobre el vínculo laboral con Esperanza Salazar Rivera.</w:t>
      </w:r>
    </w:p>
    <w:p w14:paraId="7C19C931" w14:textId="044851B1" w:rsidR="004826EA" w:rsidRPr="00275412" w:rsidRDefault="004826EA"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6572B490" w14:textId="7DBCD563" w:rsidR="004826EA" w:rsidRPr="00275412" w:rsidRDefault="004826EA"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275412">
        <w:rPr>
          <w:rStyle w:val="normaltextrun"/>
          <w:rFonts w:ascii="Arial" w:eastAsia="Arial" w:hAnsi="Arial" w:cs="Arial"/>
          <w:lang w:val="es-ES"/>
        </w:rPr>
        <w:t xml:space="preserve">De otro lado, reprochó que no se tuvo en cuenta el archivo 29 que contiene la resolución del 06/02/2017 en la que se reportó como empleadores de la demandante a diferentes personas, entre ellos al </w:t>
      </w:r>
      <w:r w:rsidR="000D4252" w:rsidRPr="00275412">
        <w:rPr>
          <w:rStyle w:val="normaltextrun"/>
          <w:rFonts w:ascii="Arial" w:eastAsia="Arial" w:hAnsi="Arial" w:cs="Arial"/>
          <w:lang w:val="es-ES"/>
        </w:rPr>
        <w:t xml:space="preserve">Almacén Agropecuario </w:t>
      </w:r>
      <w:r w:rsidRPr="00275412">
        <w:rPr>
          <w:rStyle w:val="normaltextrun"/>
          <w:rFonts w:ascii="Arial" w:eastAsia="Arial" w:hAnsi="Arial" w:cs="Arial"/>
          <w:lang w:val="es-ES"/>
        </w:rPr>
        <w:t xml:space="preserve">La Finca, que aportó cotizaciones durante los años 2009 y 2010 que dan cuenta de que la demandante sí cuenta con las 50 semanas dentro de los 3 años anteriores a la estructuración de la invalidez. También indicó que en tanto que la demandante sí contaba con el número total de semanas resultaba completamente sorpresivo que se hiciera un cálculo actuarial a nombre de Esperanza Salazar Rivera cuando esta nunca apareció como aportante y respecto de la cual se presumió el fraude. </w:t>
      </w:r>
    </w:p>
    <w:p w14:paraId="31B798C1" w14:textId="6B6C0059" w:rsidR="004826EA" w:rsidRPr="00275412" w:rsidRDefault="004826EA"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p>
    <w:p w14:paraId="2956472D" w14:textId="5236964F" w:rsidR="004826EA" w:rsidRPr="00275412" w:rsidRDefault="004826EA" w:rsidP="00275412">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275412">
        <w:rPr>
          <w:rStyle w:val="normaltextrun"/>
          <w:rFonts w:ascii="Arial" w:eastAsia="Arial" w:hAnsi="Arial" w:cs="Arial"/>
          <w:lang w:val="es-ES"/>
        </w:rPr>
        <w:t xml:space="preserve">Finalmente adujo que debía tenerse en cuenta que la demandante era una adulta mayor que había acudido a una firma de abogados para tramitar de buena fe su </w:t>
      </w:r>
      <w:r w:rsidRPr="00275412">
        <w:rPr>
          <w:rStyle w:val="normaltextrun"/>
          <w:rFonts w:ascii="Arial" w:eastAsia="Arial" w:hAnsi="Arial" w:cs="Arial"/>
          <w:lang w:val="es-ES"/>
        </w:rPr>
        <w:lastRenderedPageBreak/>
        <w:t xml:space="preserve">pensión y si bien </w:t>
      </w:r>
      <w:r w:rsidR="31E4E82C" w:rsidRPr="00275412">
        <w:rPr>
          <w:rStyle w:val="normaltextrun"/>
          <w:rFonts w:ascii="Arial" w:eastAsia="Arial" w:hAnsi="Arial" w:cs="Arial"/>
          <w:lang w:val="es-ES"/>
        </w:rPr>
        <w:t>esta</w:t>
      </w:r>
      <w:r w:rsidRPr="00275412">
        <w:rPr>
          <w:rStyle w:val="normaltextrun"/>
          <w:rFonts w:ascii="Arial" w:eastAsia="Arial" w:hAnsi="Arial" w:cs="Arial"/>
          <w:lang w:val="es-ES"/>
        </w:rPr>
        <w:t xml:space="preserve"> había sido negada en anteriores oportunidades, nada se dice de las razones de ello, máxime que desde el año 2012 la demandante ha manifestado que no sabe leer ni escribir, y por ello, debía garantizarse su vida en condiciones dignas. </w:t>
      </w:r>
    </w:p>
    <w:p w14:paraId="63A8E362" w14:textId="2A7BA801" w:rsidR="001E674E" w:rsidRPr="00275412" w:rsidRDefault="001E674E" w:rsidP="00275412">
      <w:pPr>
        <w:pStyle w:val="paragraph"/>
        <w:spacing w:before="0" w:beforeAutospacing="0" w:after="0" w:afterAutospacing="0" w:line="276" w:lineRule="auto"/>
        <w:jc w:val="both"/>
        <w:textAlignment w:val="baseline"/>
        <w:rPr>
          <w:rFonts w:ascii="Arial" w:eastAsia="Arial" w:hAnsi="Arial" w:cs="Arial"/>
        </w:rPr>
      </w:pPr>
      <w:r w:rsidRPr="00275412">
        <w:rPr>
          <w:rStyle w:val="eop"/>
          <w:rFonts w:ascii="Arial" w:eastAsia="Arial" w:hAnsi="Arial" w:cs="Arial"/>
        </w:rPr>
        <w:t> </w:t>
      </w:r>
    </w:p>
    <w:p w14:paraId="612815F1" w14:textId="77777777" w:rsidR="001E674E" w:rsidRPr="00275412" w:rsidRDefault="001E674E" w:rsidP="00275412">
      <w:pPr>
        <w:pStyle w:val="paragraph"/>
        <w:spacing w:before="0" w:beforeAutospacing="0" w:after="0" w:afterAutospacing="0" w:line="276" w:lineRule="auto"/>
        <w:jc w:val="both"/>
        <w:textAlignment w:val="baseline"/>
        <w:rPr>
          <w:rFonts w:ascii="Arial" w:eastAsia="Arial" w:hAnsi="Arial" w:cs="Arial"/>
        </w:rPr>
      </w:pPr>
      <w:r w:rsidRPr="00275412">
        <w:rPr>
          <w:rStyle w:val="normaltextrun"/>
          <w:rFonts w:ascii="Arial" w:eastAsia="Arial" w:hAnsi="Arial" w:cs="Arial"/>
          <w:b/>
          <w:bCs/>
        </w:rPr>
        <w:t>4. Alegatos de instancia </w:t>
      </w:r>
      <w:r w:rsidRPr="00275412">
        <w:rPr>
          <w:rStyle w:val="eop"/>
          <w:rFonts w:ascii="Arial" w:eastAsia="Arial" w:hAnsi="Arial" w:cs="Arial"/>
        </w:rPr>
        <w:t> </w:t>
      </w:r>
    </w:p>
    <w:p w14:paraId="59DEBB9B" w14:textId="77777777" w:rsidR="001E674E" w:rsidRPr="00275412" w:rsidRDefault="001E674E" w:rsidP="00275412">
      <w:pPr>
        <w:pStyle w:val="paragraph"/>
        <w:spacing w:before="0" w:beforeAutospacing="0" w:after="0" w:afterAutospacing="0" w:line="276" w:lineRule="auto"/>
        <w:jc w:val="both"/>
        <w:textAlignment w:val="baseline"/>
        <w:rPr>
          <w:rFonts w:ascii="Arial" w:eastAsia="Arial" w:hAnsi="Arial" w:cs="Arial"/>
        </w:rPr>
      </w:pPr>
      <w:r w:rsidRPr="00275412">
        <w:rPr>
          <w:rStyle w:val="eop"/>
          <w:rFonts w:ascii="Arial" w:eastAsia="Arial" w:hAnsi="Arial" w:cs="Arial"/>
        </w:rPr>
        <w:t> </w:t>
      </w:r>
    </w:p>
    <w:p w14:paraId="6B302DAF" w14:textId="084361ED" w:rsidR="00A4286A" w:rsidRPr="00A22534" w:rsidRDefault="41183FCD" w:rsidP="00A22534">
      <w:pPr>
        <w:pStyle w:val="paragraph"/>
        <w:spacing w:before="0" w:beforeAutospacing="0" w:after="0" w:afterAutospacing="0" w:line="276" w:lineRule="auto"/>
        <w:jc w:val="both"/>
        <w:textAlignment w:val="baseline"/>
        <w:rPr>
          <w:rStyle w:val="normaltextrun"/>
          <w:rFonts w:ascii="Arial" w:eastAsia="Arial" w:hAnsi="Arial" w:cs="Arial"/>
          <w:lang w:val="es-ES"/>
        </w:rPr>
      </w:pPr>
      <w:r w:rsidRPr="00A22534">
        <w:rPr>
          <w:rStyle w:val="normaltextrun"/>
          <w:rFonts w:ascii="Arial" w:eastAsia="Arial" w:hAnsi="Arial" w:cs="Arial"/>
          <w:lang w:val="es-ES"/>
        </w:rPr>
        <w:t>Únicamente fueron presentados por la demandante que coinciden con temas que serán abordados en la presente decisión.</w:t>
      </w:r>
    </w:p>
    <w:p w14:paraId="57FE7000" w14:textId="462E7032" w:rsidR="001E674E" w:rsidRPr="00275412" w:rsidRDefault="001E674E" w:rsidP="00275412">
      <w:pPr>
        <w:pStyle w:val="paragraph"/>
        <w:spacing w:before="0" w:beforeAutospacing="0" w:after="0" w:afterAutospacing="0" w:line="276" w:lineRule="auto"/>
        <w:jc w:val="both"/>
        <w:textAlignment w:val="baseline"/>
        <w:rPr>
          <w:rFonts w:ascii="Arial" w:eastAsia="Arial" w:hAnsi="Arial" w:cs="Arial"/>
        </w:rPr>
      </w:pPr>
      <w:r w:rsidRPr="00275412">
        <w:rPr>
          <w:rStyle w:val="normaltextrun"/>
          <w:rFonts w:ascii="Arial" w:eastAsia="Arial" w:hAnsi="Arial" w:cs="Arial"/>
        </w:rPr>
        <w:t>  </w:t>
      </w:r>
      <w:r w:rsidRPr="00275412">
        <w:rPr>
          <w:rStyle w:val="eop"/>
          <w:rFonts w:ascii="Arial" w:eastAsia="Arial" w:hAnsi="Arial" w:cs="Arial"/>
        </w:rPr>
        <w:t> </w:t>
      </w:r>
    </w:p>
    <w:p w14:paraId="571B94DA" w14:textId="77777777" w:rsidR="001E674E" w:rsidRPr="00275412" w:rsidRDefault="001E674E" w:rsidP="00275412">
      <w:pPr>
        <w:pStyle w:val="paragraph"/>
        <w:shd w:val="clear" w:color="auto" w:fill="FFFFFF" w:themeFill="background1"/>
        <w:spacing w:before="0" w:beforeAutospacing="0" w:after="0" w:afterAutospacing="0" w:line="276" w:lineRule="auto"/>
        <w:jc w:val="center"/>
        <w:textAlignment w:val="baseline"/>
        <w:rPr>
          <w:rFonts w:ascii="Arial" w:eastAsia="Arial" w:hAnsi="Arial" w:cs="Arial"/>
        </w:rPr>
      </w:pPr>
      <w:r w:rsidRPr="00275412">
        <w:rPr>
          <w:rStyle w:val="normaltextrun"/>
          <w:rFonts w:ascii="Arial" w:eastAsia="Arial" w:hAnsi="Arial" w:cs="Arial"/>
          <w:b/>
          <w:bCs/>
          <w:lang w:val="es-ES"/>
        </w:rPr>
        <w:t>CONSIDERACIONES</w:t>
      </w:r>
      <w:r w:rsidRPr="00275412">
        <w:rPr>
          <w:rStyle w:val="eop"/>
          <w:rFonts w:ascii="Arial" w:eastAsia="Arial" w:hAnsi="Arial" w:cs="Arial"/>
        </w:rPr>
        <w:t> </w:t>
      </w:r>
    </w:p>
    <w:p w14:paraId="2B3C6B42" w14:textId="3BA6965E" w:rsidR="67FA65A2" w:rsidRPr="00275412" w:rsidRDefault="67FA65A2" w:rsidP="00275412">
      <w:pPr>
        <w:pStyle w:val="paragraph"/>
        <w:shd w:val="clear" w:color="auto" w:fill="FFFFFF" w:themeFill="background1"/>
        <w:spacing w:before="0" w:beforeAutospacing="0" w:after="0" w:afterAutospacing="0" w:line="276" w:lineRule="auto"/>
        <w:jc w:val="center"/>
        <w:rPr>
          <w:rStyle w:val="eop"/>
          <w:rFonts w:ascii="Arial" w:eastAsia="Arial" w:hAnsi="Arial" w:cs="Arial"/>
        </w:rPr>
      </w:pPr>
    </w:p>
    <w:p w14:paraId="54CFB3D3" w14:textId="04CAD120" w:rsidR="2EEA5FA7" w:rsidRPr="00275412" w:rsidRDefault="2EEA5FA7" w:rsidP="00A22534">
      <w:pPr>
        <w:shd w:val="clear" w:color="auto" w:fill="FFFFFF" w:themeFill="background1"/>
        <w:tabs>
          <w:tab w:val="left" w:pos="5197"/>
        </w:tabs>
        <w:spacing w:after="0" w:line="276" w:lineRule="auto"/>
        <w:jc w:val="both"/>
        <w:rPr>
          <w:rFonts w:ascii="Arial" w:hAnsi="Arial" w:cs="Arial"/>
          <w:sz w:val="24"/>
          <w:szCs w:val="24"/>
        </w:rPr>
      </w:pPr>
      <w:r w:rsidRPr="00275412">
        <w:rPr>
          <w:rFonts w:ascii="Arial" w:hAnsi="Arial" w:cs="Arial"/>
          <w:sz w:val="24"/>
          <w:szCs w:val="24"/>
        </w:rPr>
        <w:t>Ning</w:t>
      </w:r>
      <w:r w:rsidR="486B120B" w:rsidRPr="00275412">
        <w:rPr>
          <w:rFonts w:ascii="Arial" w:hAnsi="Arial" w:cs="Arial"/>
          <w:sz w:val="24"/>
          <w:szCs w:val="24"/>
        </w:rPr>
        <w:t>una recriminación enfiló la demandante respecto a</w:t>
      </w:r>
      <w:r w:rsidR="5B1AA315" w:rsidRPr="00275412">
        <w:rPr>
          <w:rFonts w:ascii="Arial" w:hAnsi="Arial" w:cs="Arial"/>
          <w:sz w:val="24"/>
          <w:szCs w:val="24"/>
        </w:rPr>
        <w:t>l contenido de la resolución emitida por Colpensiones que concluyó</w:t>
      </w:r>
      <w:r w:rsidR="486B120B" w:rsidRPr="00275412">
        <w:rPr>
          <w:rFonts w:ascii="Arial" w:hAnsi="Arial" w:cs="Arial"/>
          <w:sz w:val="24"/>
          <w:szCs w:val="24"/>
        </w:rPr>
        <w:t xml:space="preserve"> la ilegalidad </w:t>
      </w:r>
      <w:r w:rsidR="3A6D15AE" w:rsidRPr="00275412">
        <w:rPr>
          <w:rFonts w:ascii="Arial" w:hAnsi="Arial" w:cs="Arial"/>
          <w:sz w:val="24"/>
          <w:szCs w:val="24"/>
        </w:rPr>
        <w:t>d</w:t>
      </w:r>
      <w:r w:rsidR="486B120B" w:rsidRPr="00275412">
        <w:rPr>
          <w:rFonts w:ascii="Arial" w:hAnsi="Arial" w:cs="Arial"/>
          <w:sz w:val="24"/>
          <w:szCs w:val="24"/>
        </w:rPr>
        <w:t>el pago del cálculo actuarial por parte de Esperanza</w:t>
      </w:r>
      <w:r w:rsidR="7911FADF" w:rsidRPr="00275412">
        <w:rPr>
          <w:rFonts w:ascii="Arial" w:hAnsi="Arial" w:cs="Arial"/>
          <w:sz w:val="24"/>
          <w:szCs w:val="24"/>
        </w:rPr>
        <w:t xml:space="preserve"> del Socorro </w:t>
      </w:r>
      <w:r w:rsidR="486B120B" w:rsidRPr="00275412">
        <w:rPr>
          <w:rFonts w:ascii="Arial" w:hAnsi="Arial" w:cs="Arial"/>
          <w:sz w:val="24"/>
          <w:szCs w:val="24"/>
        </w:rPr>
        <w:t>Salazar Rivera, en la medida que su recurso se centra en reanudar el pago de la pensión de invalidez a través de las cotizaciones que presuntamente se hicieron por el Almacén Agrop</w:t>
      </w:r>
      <w:r w:rsidR="38EE8DD7" w:rsidRPr="00275412">
        <w:rPr>
          <w:rFonts w:ascii="Arial" w:hAnsi="Arial" w:cs="Arial"/>
          <w:sz w:val="24"/>
          <w:szCs w:val="24"/>
        </w:rPr>
        <w:t xml:space="preserve">ecuario La </w:t>
      </w:r>
      <w:proofErr w:type="spellStart"/>
      <w:r w:rsidR="38EE8DD7" w:rsidRPr="00275412">
        <w:rPr>
          <w:rFonts w:ascii="Arial" w:hAnsi="Arial" w:cs="Arial"/>
          <w:sz w:val="24"/>
          <w:szCs w:val="24"/>
        </w:rPr>
        <w:t>Finqui</w:t>
      </w:r>
      <w:proofErr w:type="spellEnd"/>
      <w:r w:rsidR="7B716ECE" w:rsidRPr="00275412">
        <w:rPr>
          <w:rFonts w:ascii="Arial" w:hAnsi="Arial" w:cs="Arial"/>
          <w:sz w:val="24"/>
          <w:szCs w:val="24"/>
        </w:rPr>
        <w:t>; en consecuencia, la Sala se formula el siguiente:</w:t>
      </w:r>
    </w:p>
    <w:p w14:paraId="35664E46" w14:textId="1D615FED" w:rsidR="10160C47" w:rsidRPr="00275412" w:rsidRDefault="10160C47" w:rsidP="00A22534">
      <w:pPr>
        <w:shd w:val="clear" w:color="auto" w:fill="FFFFFF" w:themeFill="background1"/>
        <w:tabs>
          <w:tab w:val="left" w:pos="5197"/>
        </w:tabs>
        <w:spacing w:after="0" w:line="276" w:lineRule="auto"/>
        <w:jc w:val="both"/>
        <w:rPr>
          <w:rFonts w:ascii="Arial" w:hAnsi="Arial" w:cs="Arial"/>
          <w:sz w:val="24"/>
          <w:szCs w:val="24"/>
        </w:rPr>
      </w:pPr>
    </w:p>
    <w:p w14:paraId="6C0F4F9C" w14:textId="51A90EB5" w:rsidR="001E674E" w:rsidRDefault="001E674E" w:rsidP="00275412">
      <w:pPr>
        <w:pStyle w:val="Textoindependiente"/>
        <w:numPr>
          <w:ilvl w:val="0"/>
          <w:numId w:val="7"/>
        </w:numPr>
        <w:spacing w:line="276" w:lineRule="auto"/>
        <w:rPr>
          <w:b/>
          <w:bCs/>
          <w:color w:val="000000"/>
          <w:spacing w:val="4"/>
          <w:szCs w:val="24"/>
        </w:rPr>
      </w:pPr>
      <w:r w:rsidRPr="00275412">
        <w:rPr>
          <w:b/>
          <w:bCs/>
          <w:color w:val="000000"/>
          <w:spacing w:val="4"/>
          <w:szCs w:val="24"/>
        </w:rPr>
        <w:t xml:space="preserve"> problema jurídico</w:t>
      </w:r>
    </w:p>
    <w:p w14:paraId="0CE9590B" w14:textId="77777777" w:rsidR="00275412" w:rsidRPr="00275412" w:rsidRDefault="00275412" w:rsidP="00275412">
      <w:pPr>
        <w:pStyle w:val="Textoindependiente"/>
        <w:spacing w:line="276" w:lineRule="auto"/>
        <w:rPr>
          <w:b/>
          <w:bCs/>
          <w:color w:val="000000"/>
          <w:spacing w:val="4"/>
          <w:szCs w:val="24"/>
        </w:rPr>
      </w:pPr>
    </w:p>
    <w:p w14:paraId="223F445C" w14:textId="0C2C9804" w:rsidR="004826EA" w:rsidRPr="00275412" w:rsidRDefault="001E674E" w:rsidP="00275412">
      <w:pPr>
        <w:pStyle w:val="Textoindependiente"/>
        <w:numPr>
          <w:ilvl w:val="1"/>
          <w:numId w:val="1"/>
        </w:numPr>
        <w:spacing w:line="276" w:lineRule="auto"/>
        <w:rPr>
          <w:szCs w:val="24"/>
          <w:lang w:val="es-CO"/>
        </w:rPr>
      </w:pPr>
      <w:r w:rsidRPr="00275412">
        <w:rPr>
          <w:szCs w:val="24"/>
          <w:lang w:val="es-CO"/>
        </w:rPr>
        <w:t>¿</w:t>
      </w:r>
      <w:r w:rsidR="004826EA" w:rsidRPr="00275412">
        <w:rPr>
          <w:szCs w:val="24"/>
          <w:lang w:val="es-CO"/>
        </w:rPr>
        <w:t>Había lugar a</w:t>
      </w:r>
      <w:r w:rsidR="5A558D63" w:rsidRPr="00275412">
        <w:rPr>
          <w:szCs w:val="24"/>
          <w:lang w:val="es-CO"/>
        </w:rPr>
        <w:t xml:space="preserve"> reanudar el pago de la pensión de invalidez que fue </w:t>
      </w:r>
      <w:r w:rsidR="19BF8847" w:rsidRPr="00275412">
        <w:rPr>
          <w:szCs w:val="24"/>
          <w:lang w:val="es-CO"/>
        </w:rPr>
        <w:t>revocada</w:t>
      </w:r>
      <w:r w:rsidR="5A558D63" w:rsidRPr="00275412">
        <w:rPr>
          <w:szCs w:val="24"/>
          <w:lang w:val="es-CO"/>
        </w:rPr>
        <w:t xml:space="preserve"> a la demandante </w:t>
      </w:r>
      <w:r w:rsidR="3DF44FCC" w:rsidRPr="00275412">
        <w:rPr>
          <w:szCs w:val="24"/>
          <w:lang w:val="es-CO"/>
        </w:rPr>
        <w:t>debido a que su derecho pensional se deriva de un aportante diferente a Esperanza del Socorro Salazar Rivera</w:t>
      </w:r>
      <w:r w:rsidR="004826EA" w:rsidRPr="00275412">
        <w:rPr>
          <w:szCs w:val="24"/>
          <w:lang w:val="es-CO"/>
        </w:rPr>
        <w:t>?</w:t>
      </w:r>
    </w:p>
    <w:p w14:paraId="47EE7C12" w14:textId="1975A905" w:rsidR="001E674E" w:rsidRPr="00275412" w:rsidRDefault="001E674E" w:rsidP="00275412">
      <w:pPr>
        <w:pStyle w:val="Textoindependiente"/>
        <w:spacing w:line="276" w:lineRule="auto"/>
        <w:ind w:left="360"/>
        <w:rPr>
          <w:rFonts w:eastAsia="Calibri"/>
          <w:szCs w:val="24"/>
          <w:lang w:val="es-CO"/>
        </w:rPr>
      </w:pPr>
    </w:p>
    <w:p w14:paraId="231A97EE" w14:textId="371CCF9D" w:rsidR="001E674E" w:rsidRPr="00275412" w:rsidRDefault="001E674E" w:rsidP="00275412">
      <w:pPr>
        <w:pStyle w:val="Textoindependiente"/>
        <w:numPr>
          <w:ilvl w:val="0"/>
          <w:numId w:val="7"/>
        </w:numPr>
        <w:spacing w:line="276" w:lineRule="auto"/>
        <w:rPr>
          <w:b/>
          <w:bCs/>
          <w:color w:val="000000"/>
          <w:spacing w:val="4"/>
          <w:szCs w:val="24"/>
        </w:rPr>
      </w:pPr>
      <w:r w:rsidRPr="00275412">
        <w:rPr>
          <w:b/>
          <w:bCs/>
          <w:color w:val="000000"/>
          <w:spacing w:val="4"/>
          <w:szCs w:val="24"/>
        </w:rPr>
        <w:t xml:space="preserve">Solución al problema jurídico </w:t>
      </w:r>
    </w:p>
    <w:p w14:paraId="4E4353AF" w14:textId="77777777" w:rsidR="001E674E" w:rsidRPr="00275412" w:rsidRDefault="001E674E" w:rsidP="00275412">
      <w:pPr>
        <w:widowControl w:val="0"/>
        <w:autoSpaceDE w:val="0"/>
        <w:autoSpaceDN w:val="0"/>
        <w:adjustRightInd w:val="0"/>
        <w:spacing w:line="276" w:lineRule="auto"/>
        <w:contextualSpacing/>
        <w:jc w:val="both"/>
        <w:rPr>
          <w:rFonts w:ascii="Arial" w:hAnsi="Arial" w:cs="Arial"/>
          <w:bCs/>
          <w:sz w:val="24"/>
          <w:szCs w:val="24"/>
        </w:rPr>
      </w:pPr>
    </w:p>
    <w:p w14:paraId="2FEBAFEF" w14:textId="0060EA3A" w:rsidR="009016D4" w:rsidRPr="00275412" w:rsidRDefault="009016D4" w:rsidP="00275412">
      <w:pPr>
        <w:widowControl w:val="0"/>
        <w:autoSpaceDE w:val="0"/>
        <w:autoSpaceDN w:val="0"/>
        <w:adjustRightInd w:val="0"/>
        <w:spacing w:line="276" w:lineRule="auto"/>
        <w:contextualSpacing/>
        <w:jc w:val="both"/>
        <w:rPr>
          <w:rFonts w:ascii="Arial" w:hAnsi="Arial" w:cs="Arial"/>
          <w:b/>
          <w:bCs/>
          <w:sz w:val="24"/>
          <w:szCs w:val="24"/>
        </w:rPr>
      </w:pPr>
      <w:r w:rsidRPr="00275412">
        <w:rPr>
          <w:rFonts w:ascii="Arial" w:hAnsi="Arial" w:cs="Arial"/>
          <w:b/>
          <w:bCs/>
          <w:sz w:val="24"/>
          <w:szCs w:val="24"/>
        </w:rPr>
        <w:t>2.</w:t>
      </w:r>
      <w:r w:rsidR="004826EA" w:rsidRPr="00275412">
        <w:rPr>
          <w:rFonts w:ascii="Arial" w:hAnsi="Arial" w:cs="Arial"/>
          <w:b/>
          <w:bCs/>
          <w:sz w:val="24"/>
          <w:szCs w:val="24"/>
        </w:rPr>
        <w:t>1</w:t>
      </w:r>
      <w:r w:rsidRPr="00275412">
        <w:rPr>
          <w:rFonts w:ascii="Arial" w:hAnsi="Arial" w:cs="Arial"/>
          <w:b/>
          <w:bCs/>
          <w:sz w:val="24"/>
          <w:szCs w:val="24"/>
        </w:rPr>
        <w:t xml:space="preserve">. </w:t>
      </w:r>
      <w:r w:rsidR="00F725DA" w:rsidRPr="00275412">
        <w:rPr>
          <w:rFonts w:ascii="Arial" w:hAnsi="Arial" w:cs="Arial"/>
          <w:b/>
          <w:bCs/>
          <w:sz w:val="24"/>
          <w:szCs w:val="24"/>
        </w:rPr>
        <w:t>Revocatoria de los derechos pensionales</w:t>
      </w:r>
    </w:p>
    <w:p w14:paraId="4B82D8ED" w14:textId="02CED781" w:rsidR="00E946A4" w:rsidRPr="00275412" w:rsidRDefault="00E946A4" w:rsidP="00275412">
      <w:pPr>
        <w:widowControl w:val="0"/>
        <w:autoSpaceDE w:val="0"/>
        <w:autoSpaceDN w:val="0"/>
        <w:adjustRightInd w:val="0"/>
        <w:spacing w:line="276" w:lineRule="auto"/>
        <w:contextualSpacing/>
        <w:jc w:val="both"/>
        <w:rPr>
          <w:rFonts w:ascii="Arial" w:hAnsi="Arial" w:cs="Arial"/>
          <w:bCs/>
          <w:sz w:val="24"/>
          <w:szCs w:val="24"/>
        </w:rPr>
      </w:pPr>
    </w:p>
    <w:p w14:paraId="542E1926" w14:textId="21B4E62D" w:rsidR="00BC4A8A" w:rsidRPr="00275412" w:rsidRDefault="00BC4A8A" w:rsidP="00275412">
      <w:pPr>
        <w:widowControl w:val="0"/>
        <w:autoSpaceDE w:val="0"/>
        <w:autoSpaceDN w:val="0"/>
        <w:adjustRightInd w:val="0"/>
        <w:spacing w:line="276" w:lineRule="auto"/>
        <w:contextualSpacing/>
        <w:jc w:val="both"/>
        <w:rPr>
          <w:rFonts w:ascii="Arial" w:hAnsi="Arial" w:cs="Arial"/>
          <w:b/>
          <w:bCs/>
          <w:sz w:val="24"/>
          <w:szCs w:val="24"/>
          <w:lang w:val="es-ES"/>
        </w:rPr>
      </w:pPr>
      <w:bookmarkStart w:id="0" w:name="_Hlk169097348"/>
      <w:r w:rsidRPr="00275412">
        <w:rPr>
          <w:rFonts w:ascii="Arial" w:hAnsi="Arial" w:cs="Arial"/>
          <w:b/>
          <w:bCs/>
          <w:sz w:val="24"/>
          <w:szCs w:val="24"/>
        </w:rPr>
        <w:t xml:space="preserve">2.2.1. Fundamento </w:t>
      </w:r>
      <w:r w:rsidR="008F4928" w:rsidRPr="00275412">
        <w:rPr>
          <w:rFonts w:ascii="Arial" w:hAnsi="Arial" w:cs="Arial"/>
          <w:b/>
          <w:bCs/>
          <w:sz w:val="24"/>
          <w:szCs w:val="24"/>
        </w:rPr>
        <w:t>jurídico</w:t>
      </w:r>
    </w:p>
    <w:p w14:paraId="4BBF3E88" w14:textId="77777777" w:rsidR="00BC4A8A" w:rsidRPr="00275412" w:rsidRDefault="00BC4A8A" w:rsidP="00275412">
      <w:pPr>
        <w:widowControl w:val="0"/>
        <w:autoSpaceDE w:val="0"/>
        <w:autoSpaceDN w:val="0"/>
        <w:adjustRightInd w:val="0"/>
        <w:spacing w:line="276" w:lineRule="auto"/>
        <w:contextualSpacing/>
        <w:jc w:val="both"/>
        <w:rPr>
          <w:rFonts w:ascii="Arial" w:hAnsi="Arial" w:cs="Arial"/>
          <w:sz w:val="24"/>
          <w:szCs w:val="24"/>
        </w:rPr>
      </w:pPr>
    </w:p>
    <w:p w14:paraId="1390030B" w14:textId="2A581AE4" w:rsidR="005E6ADB" w:rsidRPr="00275412" w:rsidRDefault="005E6ADB" w:rsidP="00275412">
      <w:pPr>
        <w:widowControl w:val="0"/>
        <w:autoSpaceDE w:val="0"/>
        <w:autoSpaceDN w:val="0"/>
        <w:adjustRightInd w:val="0"/>
        <w:spacing w:line="276" w:lineRule="auto"/>
        <w:contextualSpacing/>
        <w:jc w:val="both"/>
        <w:rPr>
          <w:rFonts w:ascii="Arial" w:hAnsi="Arial" w:cs="Arial"/>
          <w:sz w:val="24"/>
          <w:szCs w:val="24"/>
        </w:rPr>
      </w:pPr>
      <w:r w:rsidRPr="00275412">
        <w:rPr>
          <w:rFonts w:ascii="Arial" w:hAnsi="Arial" w:cs="Arial"/>
          <w:sz w:val="24"/>
          <w:szCs w:val="24"/>
        </w:rPr>
        <w:t xml:space="preserve">El artículo 19 de la Ley 797/2003 tiene como propósito </w:t>
      </w:r>
      <w:r w:rsidR="506EBEDD" w:rsidRPr="00275412">
        <w:rPr>
          <w:rFonts w:ascii="Arial" w:hAnsi="Arial" w:cs="Arial"/>
          <w:sz w:val="24"/>
          <w:szCs w:val="24"/>
        </w:rPr>
        <w:t xml:space="preserve">permitir </w:t>
      </w:r>
      <w:r w:rsidRPr="00275412">
        <w:rPr>
          <w:rFonts w:ascii="Arial" w:hAnsi="Arial" w:cs="Arial"/>
          <w:sz w:val="24"/>
          <w:szCs w:val="24"/>
        </w:rPr>
        <w:t xml:space="preserve">la revisión de pensiones reconocidas irregularmente. Así, establece que los representantes legales de las instituciones de seguridad social </w:t>
      </w:r>
      <w:r w:rsidRPr="00275412">
        <w:rPr>
          <w:rFonts w:ascii="Arial" w:hAnsi="Arial" w:cs="Arial"/>
          <w:b/>
          <w:bCs/>
          <w:sz w:val="24"/>
          <w:szCs w:val="24"/>
        </w:rPr>
        <w:t>o quienes respondan por el pago</w:t>
      </w:r>
      <w:r w:rsidRPr="00275412">
        <w:rPr>
          <w:rFonts w:ascii="Arial" w:hAnsi="Arial" w:cs="Arial"/>
          <w:sz w:val="24"/>
          <w:szCs w:val="24"/>
        </w:rPr>
        <w:t xml:space="preserve"> o hayan reconocido o reconozcan prestaciones económicas </w:t>
      </w:r>
      <w:r w:rsidRPr="00275412">
        <w:rPr>
          <w:rFonts w:ascii="Arial" w:hAnsi="Arial" w:cs="Arial"/>
          <w:b/>
          <w:bCs/>
          <w:sz w:val="24"/>
          <w:szCs w:val="24"/>
        </w:rPr>
        <w:t>deberán verificar de oficio</w:t>
      </w:r>
      <w:r w:rsidRPr="00275412">
        <w:rPr>
          <w:rFonts w:ascii="Arial" w:hAnsi="Arial" w:cs="Arial"/>
          <w:sz w:val="24"/>
          <w:szCs w:val="24"/>
        </w:rPr>
        <w:t xml:space="preserve"> el cumplimiento de los requisitos para la adquisición del derecho y la legalidad de los documentos que sirvieron de soporte para obtener el reconocimiento y pago de la suma o prestación fija o periódica</w:t>
      </w:r>
      <w:r w:rsidR="00F725DA" w:rsidRPr="00275412">
        <w:rPr>
          <w:rFonts w:ascii="Arial" w:hAnsi="Arial" w:cs="Arial"/>
          <w:sz w:val="24"/>
          <w:szCs w:val="24"/>
        </w:rPr>
        <w:t xml:space="preserve"> que se encuentre a cargo del tesoro público,</w:t>
      </w:r>
      <w:r w:rsidRPr="00275412">
        <w:rPr>
          <w:rFonts w:ascii="Arial" w:hAnsi="Arial" w:cs="Arial"/>
          <w:sz w:val="24"/>
          <w:szCs w:val="24"/>
        </w:rPr>
        <w:t xml:space="preserve"> cuando quiera que existan motivos en razón de los cuales pueda suponer </w:t>
      </w:r>
      <w:r w:rsidRPr="00275412">
        <w:rPr>
          <w:rFonts w:ascii="Arial" w:hAnsi="Arial" w:cs="Arial"/>
          <w:b/>
          <w:bCs/>
          <w:sz w:val="24"/>
          <w:szCs w:val="24"/>
        </w:rPr>
        <w:t>que se reconoció indebidamente una pensión</w:t>
      </w:r>
      <w:r w:rsidRPr="00275412">
        <w:rPr>
          <w:rFonts w:ascii="Arial" w:hAnsi="Arial" w:cs="Arial"/>
          <w:sz w:val="24"/>
          <w:szCs w:val="24"/>
        </w:rPr>
        <w:t xml:space="preserve"> o una prestación económica</w:t>
      </w:r>
      <w:r w:rsidR="00F725DA" w:rsidRPr="00275412">
        <w:rPr>
          <w:rFonts w:ascii="Arial" w:hAnsi="Arial" w:cs="Arial"/>
          <w:sz w:val="24"/>
          <w:szCs w:val="24"/>
        </w:rPr>
        <w:t>.</w:t>
      </w:r>
    </w:p>
    <w:p w14:paraId="7FAB6D43" w14:textId="6E8BB06D" w:rsidR="00F725DA" w:rsidRPr="00275412" w:rsidRDefault="00F725DA" w:rsidP="00275412">
      <w:pPr>
        <w:widowControl w:val="0"/>
        <w:autoSpaceDE w:val="0"/>
        <w:autoSpaceDN w:val="0"/>
        <w:adjustRightInd w:val="0"/>
        <w:spacing w:line="276" w:lineRule="auto"/>
        <w:contextualSpacing/>
        <w:jc w:val="both"/>
        <w:rPr>
          <w:rFonts w:ascii="Arial" w:hAnsi="Arial" w:cs="Arial"/>
          <w:sz w:val="24"/>
          <w:szCs w:val="24"/>
        </w:rPr>
      </w:pPr>
    </w:p>
    <w:p w14:paraId="332F4B38" w14:textId="33E934BA" w:rsidR="00F725DA" w:rsidRPr="00275412" w:rsidRDefault="00F725DA" w:rsidP="00275412">
      <w:pPr>
        <w:widowControl w:val="0"/>
        <w:autoSpaceDE w:val="0"/>
        <w:autoSpaceDN w:val="0"/>
        <w:adjustRightInd w:val="0"/>
        <w:spacing w:line="276" w:lineRule="auto"/>
        <w:contextualSpacing/>
        <w:jc w:val="both"/>
        <w:rPr>
          <w:rFonts w:ascii="Arial" w:hAnsi="Arial" w:cs="Arial"/>
          <w:b/>
          <w:bCs/>
          <w:sz w:val="24"/>
          <w:szCs w:val="24"/>
        </w:rPr>
      </w:pPr>
      <w:r w:rsidRPr="00275412">
        <w:rPr>
          <w:rFonts w:ascii="Arial" w:hAnsi="Arial" w:cs="Arial"/>
          <w:sz w:val="24"/>
          <w:szCs w:val="24"/>
        </w:rPr>
        <w:t xml:space="preserve">No obstante, </w:t>
      </w:r>
      <w:r w:rsidR="127CEDB5" w:rsidRPr="00275412">
        <w:rPr>
          <w:rFonts w:ascii="Arial" w:hAnsi="Arial" w:cs="Arial"/>
          <w:sz w:val="24"/>
          <w:szCs w:val="24"/>
        </w:rPr>
        <w:t>conforme a la sentencia C-835 de 2003 se</w:t>
      </w:r>
      <w:r w:rsidRPr="00275412">
        <w:rPr>
          <w:rFonts w:ascii="Arial" w:hAnsi="Arial" w:cs="Arial"/>
          <w:sz w:val="24"/>
          <w:szCs w:val="24"/>
        </w:rPr>
        <w:t xml:space="preserve"> explicó que la aludida facultad de verificación debía únicamente ejercitarse por </w:t>
      </w:r>
      <w:r w:rsidRPr="00275412">
        <w:rPr>
          <w:rFonts w:ascii="Arial" w:hAnsi="Arial" w:cs="Arial"/>
          <w:b/>
          <w:bCs/>
          <w:sz w:val="24"/>
          <w:szCs w:val="24"/>
        </w:rPr>
        <w:t>motivos reales, objetivos, trascendentes y verifi</w:t>
      </w:r>
      <w:r w:rsidR="00BC7C70" w:rsidRPr="00275412">
        <w:rPr>
          <w:rFonts w:ascii="Arial" w:hAnsi="Arial" w:cs="Arial"/>
          <w:b/>
          <w:bCs/>
          <w:sz w:val="24"/>
          <w:szCs w:val="24"/>
        </w:rPr>
        <w:t>c</w:t>
      </w:r>
      <w:r w:rsidRPr="00275412">
        <w:rPr>
          <w:rFonts w:ascii="Arial" w:hAnsi="Arial" w:cs="Arial"/>
          <w:b/>
          <w:bCs/>
          <w:sz w:val="24"/>
          <w:szCs w:val="24"/>
        </w:rPr>
        <w:t>ables</w:t>
      </w:r>
      <w:r w:rsidRPr="00275412">
        <w:rPr>
          <w:rFonts w:ascii="Arial" w:hAnsi="Arial" w:cs="Arial"/>
          <w:sz w:val="24"/>
          <w:szCs w:val="24"/>
        </w:rPr>
        <w:t xml:space="preserve">; por lo que, unos motivos originados en el desconocimiento de los requisitos mínimos </w:t>
      </w:r>
      <w:r w:rsidRPr="00275412">
        <w:rPr>
          <w:rFonts w:ascii="Arial" w:hAnsi="Arial" w:cs="Arial"/>
          <w:b/>
          <w:bCs/>
          <w:sz w:val="24"/>
          <w:szCs w:val="24"/>
        </w:rPr>
        <w:t>para interpretar y aplicar</w:t>
      </w:r>
      <w:r w:rsidRPr="00275412">
        <w:rPr>
          <w:rFonts w:ascii="Arial" w:hAnsi="Arial" w:cs="Arial"/>
          <w:sz w:val="24"/>
          <w:szCs w:val="24"/>
        </w:rPr>
        <w:t xml:space="preserve"> el derecho carecen de vocación para promover la citada verificación oficiosa</w:t>
      </w:r>
      <w:r w:rsidR="00C92403" w:rsidRPr="00275412">
        <w:rPr>
          <w:rFonts w:ascii="Arial" w:hAnsi="Arial" w:cs="Arial"/>
          <w:sz w:val="24"/>
          <w:szCs w:val="24"/>
        </w:rPr>
        <w:t>;</w:t>
      </w:r>
      <w:r w:rsidRPr="00275412">
        <w:rPr>
          <w:rFonts w:ascii="Arial" w:hAnsi="Arial" w:cs="Arial"/>
          <w:sz w:val="24"/>
          <w:szCs w:val="24"/>
        </w:rPr>
        <w:t xml:space="preserve"> por lo que</w:t>
      </w:r>
      <w:r w:rsidR="00C92403" w:rsidRPr="00275412">
        <w:rPr>
          <w:rFonts w:ascii="Arial" w:hAnsi="Arial" w:cs="Arial"/>
          <w:sz w:val="24"/>
          <w:szCs w:val="24"/>
        </w:rPr>
        <w:t>,</w:t>
      </w:r>
      <w:r w:rsidRPr="00275412">
        <w:rPr>
          <w:rFonts w:ascii="Arial" w:hAnsi="Arial" w:cs="Arial"/>
          <w:sz w:val="24"/>
          <w:szCs w:val="24"/>
        </w:rPr>
        <w:t xml:space="preserve"> en manera alguna el artículo 19 de la Ley 797/2003 permite </w:t>
      </w:r>
      <w:r w:rsidRPr="00275412">
        <w:rPr>
          <w:rFonts w:ascii="Arial" w:hAnsi="Arial" w:cs="Arial"/>
          <w:b/>
          <w:bCs/>
          <w:sz w:val="24"/>
          <w:szCs w:val="24"/>
        </w:rPr>
        <w:t xml:space="preserve">la revisión por la simple arbitrariedad del competente con ocasión a la desviación de poder en </w:t>
      </w:r>
      <w:r w:rsidRPr="00275412">
        <w:rPr>
          <w:rFonts w:ascii="Arial" w:hAnsi="Arial" w:cs="Arial"/>
          <w:b/>
          <w:bCs/>
          <w:sz w:val="24"/>
          <w:szCs w:val="24"/>
        </w:rPr>
        <w:lastRenderedPageBreak/>
        <w:t>detrimento de los derechos legítimamente adquiridos.</w:t>
      </w:r>
    </w:p>
    <w:p w14:paraId="20AD4E50" w14:textId="33A213D7" w:rsidR="00F725DA" w:rsidRPr="00275412" w:rsidRDefault="00F725DA" w:rsidP="00275412">
      <w:pPr>
        <w:widowControl w:val="0"/>
        <w:autoSpaceDE w:val="0"/>
        <w:autoSpaceDN w:val="0"/>
        <w:adjustRightInd w:val="0"/>
        <w:spacing w:line="276" w:lineRule="auto"/>
        <w:contextualSpacing/>
        <w:jc w:val="both"/>
        <w:rPr>
          <w:rFonts w:ascii="Arial" w:hAnsi="Arial" w:cs="Arial"/>
          <w:sz w:val="24"/>
          <w:szCs w:val="24"/>
        </w:rPr>
      </w:pPr>
    </w:p>
    <w:p w14:paraId="4D9A8922" w14:textId="0F254862" w:rsidR="008F207A" w:rsidRPr="00275412" w:rsidRDefault="008F207A" w:rsidP="00275412">
      <w:pPr>
        <w:widowControl w:val="0"/>
        <w:autoSpaceDE w:val="0"/>
        <w:autoSpaceDN w:val="0"/>
        <w:adjustRightInd w:val="0"/>
        <w:spacing w:line="276" w:lineRule="auto"/>
        <w:contextualSpacing/>
        <w:jc w:val="both"/>
        <w:rPr>
          <w:rFonts w:ascii="Arial" w:hAnsi="Arial" w:cs="Arial"/>
          <w:sz w:val="24"/>
          <w:szCs w:val="24"/>
        </w:rPr>
      </w:pPr>
      <w:r w:rsidRPr="00275412">
        <w:rPr>
          <w:rFonts w:ascii="Arial" w:hAnsi="Arial" w:cs="Arial"/>
          <w:sz w:val="24"/>
          <w:szCs w:val="24"/>
        </w:rPr>
        <w:t>Además, la Corte Constitucional explicó que</w:t>
      </w:r>
      <w:r w:rsidR="00F725DA" w:rsidRPr="00275412">
        <w:rPr>
          <w:rFonts w:ascii="Arial" w:hAnsi="Arial" w:cs="Arial"/>
          <w:sz w:val="24"/>
          <w:szCs w:val="24"/>
        </w:rPr>
        <w:t xml:space="preserve"> se puede revocar un reconocimiento pensional </w:t>
      </w:r>
      <w:r w:rsidRPr="00275412">
        <w:rPr>
          <w:rFonts w:ascii="Arial" w:hAnsi="Arial" w:cs="Arial"/>
          <w:sz w:val="24"/>
          <w:szCs w:val="24"/>
        </w:rPr>
        <w:t>sin el consentimiento del titular cuando se haya incurrido en una conducta delictiva para la obtención del derecho</w:t>
      </w:r>
      <w:r w:rsidR="00BC7C70" w:rsidRPr="00275412">
        <w:rPr>
          <w:rFonts w:ascii="Arial" w:hAnsi="Arial" w:cs="Arial"/>
          <w:sz w:val="24"/>
          <w:szCs w:val="24"/>
        </w:rPr>
        <w:t xml:space="preserve"> – documentación falsa </w:t>
      </w:r>
      <w:r w:rsidR="00443C6D">
        <w:rPr>
          <w:rFonts w:ascii="Arial" w:hAnsi="Arial" w:cs="Arial"/>
          <w:sz w:val="24"/>
          <w:szCs w:val="24"/>
        </w:rPr>
        <w:t>–</w:t>
      </w:r>
      <w:r w:rsidRPr="00275412">
        <w:rPr>
          <w:rFonts w:ascii="Arial" w:hAnsi="Arial" w:cs="Arial"/>
          <w:sz w:val="24"/>
          <w:szCs w:val="24"/>
        </w:rPr>
        <w:t>. De lo contrario, la revocación del derecho deberá estar precedida del consentimiento de su titular, puesto que “</w:t>
      </w:r>
      <w:r w:rsidRPr="00A22534">
        <w:rPr>
          <w:rFonts w:ascii="Arial" w:hAnsi="Arial" w:cs="Arial"/>
          <w:i/>
          <w:iCs/>
          <w:szCs w:val="24"/>
        </w:rPr>
        <w:t xml:space="preserve">ni la Administración ni los particulares pueden </w:t>
      </w:r>
      <w:r w:rsidR="00443C6D" w:rsidRPr="00A22534">
        <w:rPr>
          <w:rFonts w:ascii="Arial" w:hAnsi="Arial" w:cs="Arial"/>
          <w:i/>
          <w:iCs/>
          <w:szCs w:val="24"/>
        </w:rPr>
        <w:t>extenderles</w:t>
      </w:r>
      <w:r w:rsidRPr="00A22534">
        <w:rPr>
          <w:rFonts w:ascii="Arial" w:hAnsi="Arial" w:cs="Arial"/>
          <w:i/>
          <w:iCs/>
          <w:szCs w:val="24"/>
        </w:rPr>
        <w:t xml:space="preserve"> a los titulares de la pensiones o prestaciones económicas </w:t>
      </w:r>
      <w:r w:rsidRPr="00A22534">
        <w:rPr>
          <w:rFonts w:ascii="Arial" w:hAnsi="Arial" w:cs="Arial"/>
          <w:b/>
          <w:bCs/>
          <w:i/>
          <w:iCs/>
          <w:szCs w:val="24"/>
        </w:rPr>
        <w:t>los efectos de su propia incuria</w:t>
      </w:r>
      <w:r w:rsidRPr="00A22534">
        <w:rPr>
          <w:rFonts w:ascii="Arial" w:hAnsi="Arial" w:cs="Arial"/>
          <w:i/>
          <w:iCs/>
          <w:szCs w:val="24"/>
        </w:rPr>
        <w:t>; así como tampoco darle trascendencia a aquello que no la tiene</w:t>
      </w:r>
      <w:r w:rsidRPr="00275412">
        <w:rPr>
          <w:rFonts w:ascii="Arial" w:hAnsi="Arial" w:cs="Arial"/>
          <w:i/>
          <w:iCs/>
          <w:sz w:val="24"/>
          <w:szCs w:val="24"/>
        </w:rPr>
        <w:t>”.</w:t>
      </w:r>
    </w:p>
    <w:p w14:paraId="193EFB85" w14:textId="46B4EEE7" w:rsidR="00F725DA" w:rsidRPr="00275412" w:rsidRDefault="00F725DA" w:rsidP="00275412">
      <w:pPr>
        <w:widowControl w:val="0"/>
        <w:autoSpaceDE w:val="0"/>
        <w:autoSpaceDN w:val="0"/>
        <w:adjustRightInd w:val="0"/>
        <w:spacing w:line="276" w:lineRule="auto"/>
        <w:contextualSpacing/>
        <w:jc w:val="both"/>
        <w:rPr>
          <w:rFonts w:ascii="Arial" w:hAnsi="Arial" w:cs="Arial"/>
          <w:b/>
          <w:bCs/>
          <w:sz w:val="24"/>
          <w:szCs w:val="24"/>
        </w:rPr>
      </w:pPr>
    </w:p>
    <w:p w14:paraId="263DED4F" w14:textId="214EF774" w:rsidR="00BC4A8A" w:rsidRPr="00275412" w:rsidRDefault="00BC4A8A" w:rsidP="00275412">
      <w:pPr>
        <w:widowControl w:val="0"/>
        <w:autoSpaceDE w:val="0"/>
        <w:autoSpaceDN w:val="0"/>
        <w:adjustRightInd w:val="0"/>
        <w:spacing w:line="276" w:lineRule="auto"/>
        <w:contextualSpacing/>
        <w:jc w:val="both"/>
        <w:rPr>
          <w:rFonts w:ascii="Arial" w:hAnsi="Arial" w:cs="Arial"/>
          <w:b/>
          <w:bCs/>
          <w:sz w:val="24"/>
          <w:szCs w:val="24"/>
        </w:rPr>
      </w:pPr>
      <w:r w:rsidRPr="00275412">
        <w:rPr>
          <w:rFonts w:ascii="Arial" w:hAnsi="Arial" w:cs="Arial"/>
          <w:b/>
          <w:bCs/>
          <w:sz w:val="24"/>
          <w:szCs w:val="24"/>
        </w:rPr>
        <w:t>2.2.2. Fundamento fáctico</w:t>
      </w:r>
    </w:p>
    <w:p w14:paraId="29EBD87B" w14:textId="77777777" w:rsidR="00E946A4" w:rsidRPr="00275412" w:rsidRDefault="00E946A4" w:rsidP="00275412">
      <w:pPr>
        <w:widowControl w:val="0"/>
        <w:autoSpaceDE w:val="0"/>
        <w:autoSpaceDN w:val="0"/>
        <w:adjustRightInd w:val="0"/>
        <w:spacing w:line="276" w:lineRule="auto"/>
        <w:contextualSpacing/>
        <w:jc w:val="both"/>
        <w:rPr>
          <w:rFonts w:ascii="Arial" w:hAnsi="Arial" w:cs="Arial"/>
          <w:sz w:val="24"/>
          <w:szCs w:val="24"/>
        </w:rPr>
      </w:pPr>
    </w:p>
    <w:p w14:paraId="05A621F2" w14:textId="4861A498" w:rsidR="004826EA" w:rsidRPr="00275412" w:rsidRDefault="00D60B05"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Auscultado en detalle el expediente</w:t>
      </w:r>
      <w:r w:rsidR="004826EA" w:rsidRPr="00275412">
        <w:rPr>
          <w:rFonts w:ascii="Arial" w:eastAsia="Arial" w:hAnsi="Arial" w:cs="Arial"/>
          <w:sz w:val="24"/>
          <w:szCs w:val="24"/>
        </w:rPr>
        <w:t xml:space="preserve"> se advierte la </w:t>
      </w:r>
      <w:r w:rsidR="0072125F" w:rsidRPr="00275412">
        <w:rPr>
          <w:rFonts w:ascii="Arial" w:eastAsia="Arial" w:hAnsi="Arial" w:cs="Arial"/>
          <w:sz w:val="24"/>
          <w:szCs w:val="24"/>
        </w:rPr>
        <w:t>siguiente tira documental</w:t>
      </w:r>
      <w:r w:rsidR="004826EA" w:rsidRPr="00275412">
        <w:rPr>
          <w:rFonts w:ascii="Arial" w:eastAsia="Arial" w:hAnsi="Arial" w:cs="Arial"/>
          <w:sz w:val="24"/>
          <w:szCs w:val="24"/>
        </w:rPr>
        <w:t xml:space="preserve">: </w:t>
      </w:r>
    </w:p>
    <w:p w14:paraId="49C15614" w14:textId="77777777" w:rsidR="005D2B8F" w:rsidRPr="00275412" w:rsidRDefault="005D2B8F" w:rsidP="00275412">
      <w:pPr>
        <w:spacing w:after="0" w:line="276" w:lineRule="auto"/>
        <w:jc w:val="both"/>
        <w:rPr>
          <w:rFonts w:ascii="Arial" w:eastAsia="Arial" w:hAnsi="Arial" w:cs="Arial"/>
          <w:sz w:val="24"/>
          <w:szCs w:val="24"/>
        </w:rPr>
      </w:pPr>
    </w:p>
    <w:p w14:paraId="2D43B426" w14:textId="23672265" w:rsidR="000218A0" w:rsidRPr="00275412" w:rsidRDefault="00518ECD" w:rsidP="00275412">
      <w:pPr>
        <w:pStyle w:val="Prrafodelista"/>
        <w:numPr>
          <w:ilvl w:val="0"/>
          <w:numId w:val="3"/>
        </w:numPr>
        <w:spacing w:after="0" w:line="276" w:lineRule="auto"/>
        <w:jc w:val="both"/>
        <w:rPr>
          <w:rFonts w:ascii="Arial" w:eastAsia="Arial" w:hAnsi="Arial" w:cs="Arial"/>
          <w:sz w:val="24"/>
          <w:szCs w:val="24"/>
        </w:rPr>
      </w:pPr>
      <w:r w:rsidRPr="00275412">
        <w:rPr>
          <w:rFonts w:ascii="Arial" w:eastAsia="Arial" w:hAnsi="Arial" w:cs="Arial"/>
          <w:sz w:val="24"/>
          <w:szCs w:val="24"/>
        </w:rPr>
        <w:t>El</w:t>
      </w:r>
      <w:r w:rsidR="000218A0" w:rsidRPr="00275412">
        <w:rPr>
          <w:rFonts w:ascii="Arial" w:eastAsia="Arial" w:hAnsi="Arial" w:cs="Arial"/>
          <w:sz w:val="24"/>
          <w:szCs w:val="24"/>
        </w:rPr>
        <w:t xml:space="preserve"> </w:t>
      </w:r>
      <w:r w:rsidR="000218A0" w:rsidRPr="00275412">
        <w:rPr>
          <w:rFonts w:ascii="Arial" w:eastAsia="Arial" w:hAnsi="Arial" w:cs="Arial"/>
          <w:b/>
          <w:bCs/>
          <w:sz w:val="24"/>
          <w:szCs w:val="24"/>
        </w:rPr>
        <w:t>dictamen</w:t>
      </w:r>
      <w:r w:rsidR="000218A0" w:rsidRPr="00275412">
        <w:rPr>
          <w:rFonts w:ascii="Arial" w:eastAsia="Arial" w:hAnsi="Arial" w:cs="Arial"/>
          <w:sz w:val="24"/>
          <w:szCs w:val="24"/>
        </w:rPr>
        <w:t xml:space="preserve"> proferido el 12/03/2012 por la JRCIR arrojó una PCL del 57,42% estructurada el 18/08/2010 (documento 5708, archivo 29, c. 1).</w:t>
      </w:r>
    </w:p>
    <w:p w14:paraId="1C6C94CA" w14:textId="0C94C9E6" w:rsidR="005D2B8F" w:rsidRPr="00275412" w:rsidRDefault="005D2B8F" w:rsidP="00275412">
      <w:pPr>
        <w:spacing w:after="0" w:line="276" w:lineRule="auto"/>
        <w:jc w:val="both"/>
        <w:rPr>
          <w:rFonts w:ascii="Arial" w:eastAsia="Arial" w:hAnsi="Arial" w:cs="Arial"/>
          <w:sz w:val="24"/>
          <w:szCs w:val="24"/>
        </w:rPr>
      </w:pPr>
    </w:p>
    <w:p w14:paraId="43123F17" w14:textId="7F8625F9" w:rsidR="005D2B8F" w:rsidRPr="00275412" w:rsidRDefault="004B5BC6" w:rsidP="00275412">
      <w:pPr>
        <w:spacing w:after="0" w:line="276" w:lineRule="auto"/>
        <w:jc w:val="center"/>
        <w:rPr>
          <w:rFonts w:ascii="Arial" w:eastAsia="Arial" w:hAnsi="Arial" w:cs="Arial"/>
          <w:b/>
          <w:bCs/>
          <w:sz w:val="24"/>
          <w:szCs w:val="24"/>
        </w:rPr>
      </w:pPr>
      <w:r w:rsidRPr="00275412">
        <w:rPr>
          <w:rFonts w:ascii="Arial" w:eastAsia="Arial" w:hAnsi="Arial" w:cs="Arial"/>
          <w:b/>
          <w:bCs/>
          <w:sz w:val="24"/>
          <w:szCs w:val="24"/>
        </w:rPr>
        <w:t>Resoluciones Administrativas:</w:t>
      </w:r>
    </w:p>
    <w:p w14:paraId="4E96FABD" w14:textId="54F96ED9" w:rsidR="67FA65A2" w:rsidRPr="00275412" w:rsidRDefault="67FA65A2" w:rsidP="00275412">
      <w:pPr>
        <w:spacing w:after="0" w:line="276" w:lineRule="auto"/>
        <w:jc w:val="center"/>
        <w:rPr>
          <w:rFonts w:ascii="Arial" w:eastAsia="Arial" w:hAnsi="Arial" w:cs="Arial"/>
          <w:b/>
          <w:bCs/>
          <w:sz w:val="24"/>
          <w:szCs w:val="24"/>
        </w:rPr>
      </w:pPr>
    </w:p>
    <w:p w14:paraId="779F96EB" w14:textId="7FF1268F" w:rsidR="00AC447D" w:rsidRPr="00275412" w:rsidRDefault="00AC447D"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Resolución GNR 117767 del 30/05/2013 por medio de la cual se negó una pensión de invalidez porque</w:t>
      </w:r>
      <w:r w:rsidR="008D32DC" w:rsidRPr="00275412">
        <w:rPr>
          <w:rFonts w:ascii="Arial" w:eastAsia="Arial" w:hAnsi="Arial" w:cs="Arial"/>
          <w:sz w:val="24"/>
          <w:szCs w:val="24"/>
          <w:lang w:val="es-ES"/>
        </w:rPr>
        <w:t xml:space="preserve"> no acreditaba el número total de semanas requeridas</w:t>
      </w:r>
      <w:r w:rsidRPr="00275412">
        <w:rPr>
          <w:rFonts w:ascii="Arial" w:eastAsia="Arial" w:hAnsi="Arial" w:cs="Arial"/>
          <w:sz w:val="24"/>
          <w:szCs w:val="24"/>
          <w:lang w:val="es-ES"/>
        </w:rPr>
        <w:t>. Allí se anotó que l</w:t>
      </w:r>
      <w:r w:rsidR="008D32DC" w:rsidRPr="00275412">
        <w:rPr>
          <w:rFonts w:ascii="Arial" w:eastAsia="Arial" w:hAnsi="Arial" w:cs="Arial"/>
          <w:sz w:val="24"/>
          <w:szCs w:val="24"/>
          <w:lang w:val="es-ES"/>
        </w:rPr>
        <w:t>a demandante ostentaba 503 semanas cotizadas y que la última de ellas la hizo la propia demandante el 30/04/2009</w:t>
      </w:r>
      <w:r w:rsidR="004B5BC6" w:rsidRPr="00275412">
        <w:rPr>
          <w:rFonts w:ascii="Arial" w:eastAsia="Arial" w:hAnsi="Arial" w:cs="Arial"/>
          <w:sz w:val="24"/>
          <w:szCs w:val="24"/>
          <w:lang w:val="es-ES"/>
        </w:rPr>
        <w:t>. Trámite administrativo que realizó a través del abogado M</w:t>
      </w:r>
      <w:r w:rsidR="4363735D" w:rsidRPr="00275412">
        <w:rPr>
          <w:rFonts w:ascii="Arial" w:eastAsia="Arial" w:hAnsi="Arial" w:cs="Arial"/>
          <w:sz w:val="24"/>
          <w:szCs w:val="24"/>
          <w:lang w:val="es-ES"/>
        </w:rPr>
        <w:t>.</w:t>
      </w:r>
      <w:r w:rsidR="004B5BC6" w:rsidRPr="00275412">
        <w:rPr>
          <w:rFonts w:ascii="Arial" w:eastAsia="Arial" w:hAnsi="Arial" w:cs="Arial"/>
          <w:sz w:val="24"/>
          <w:szCs w:val="24"/>
          <w:lang w:val="es-ES"/>
        </w:rPr>
        <w:t xml:space="preserve"> G</w:t>
      </w:r>
      <w:r w:rsidR="0A3F38D5" w:rsidRPr="00275412">
        <w:rPr>
          <w:rFonts w:ascii="Arial" w:eastAsia="Arial" w:hAnsi="Arial" w:cs="Arial"/>
          <w:sz w:val="24"/>
          <w:szCs w:val="24"/>
          <w:lang w:val="es-ES"/>
        </w:rPr>
        <w:t>.</w:t>
      </w:r>
      <w:r w:rsidR="004B5BC6" w:rsidRPr="00275412">
        <w:rPr>
          <w:rFonts w:ascii="Arial" w:eastAsia="Arial" w:hAnsi="Arial" w:cs="Arial"/>
          <w:sz w:val="24"/>
          <w:szCs w:val="24"/>
          <w:lang w:val="es-ES"/>
        </w:rPr>
        <w:t xml:space="preserve"> C</w:t>
      </w:r>
      <w:r w:rsidR="31CED384" w:rsidRPr="00275412">
        <w:rPr>
          <w:rFonts w:ascii="Arial" w:eastAsia="Arial" w:hAnsi="Arial" w:cs="Arial"/>
          <w:sz w:val="24"/>
          <w:szCs w:val="24"/>
          <w:lang w:val="es-ES"/>
        </w:rPr>
        <w:t>.</w:t>
      </w:r>
      <w:r w:rsidR="008D32DC" w:rsidRPr="00275412">
        <w:rPr>
          <w:rFonts w:ascii="Arial" w:eastAsia="Arial" w:hAnsi="Arial" w:cs="Arial"/>
          <w:sz w:val="24"/>
          <w:szCs w:val="24"/>
          <w:lang w:val="es-ES"/>
        </w:rPr>
        <w:t xml:space="preserve"> (documento 3467, archivo 29, c. 1).</w:t>
      </w:r>
    </w:p>
    <w:p w14:paraId="60DF4884" w14:textId="77777777" w:rsidR="008D32DC" w:rsidRPr="00275412" w:rsidRDefault="008D32DC" w:rsidP="00275412">
      <w:pPr>
        <w:pStyle w:val="Prrafodelista"/>
        <w:spacing w:after="0" w:line="276" w:lineRule="auto"/>
        <w:jc w:val="both"/>
        <w:rPr>
          <w:rFonts w:ascii="Arial" w:eastAsia="Arial" w:hAnsi="Arial" w:cs="Arial"/>
          <w:sz w:val="24"/>
          <w:szCs w:val="24"/>
        </w:rPr>
      </w:pPr>
    </w:p>
    <w:p w14:paraId="235BD07B" w14:textId="028B6EE1" w:rsidR="008D32DC" w:rsidRPr="00275412" w:rsidRDefault="008D32DC" w:rsidP="00275412">
      <w:pPr>
        <w:pStyle w:val="Prrafodelista"/>
        <w:numPr>
          <w:ilvl w:val="0"/>
          <w:numId w:val="2"/>
        </w:numPr>
        <w:spacing w:after="0" w:line="276" w:lineRule="auto"/>
        <w:jc w:val="both"/>
        <w:rPr>
          <w:rFonts w:ascii="Arial" w:eastAsia="Arial" w:hAnsi="Arial" w:cs="Arial"/>
          <w:sz w:val="24"/>
          <w:szCs w:val="24"/>
        </w:rPr>
      </w:pPr>
      <w:r w:rsidRPr="00275412">
        <w:rPr>
          <w:rFonts w:ascii="Arial" w:eastAsia="Arial" w:hAnsi="Arial" w:cs="Arial"/>
          <w:sz w:val="24"/>
          <w:szCs w:val="24"/>
        </w:rPr>
        <w:t>Resolución GNR 68901 del 27/02/2014 en la que se confirmó la anterior y se anotaron el mismo número de semanas cotizadas y última cotización (documento 4023, ibidem).</w:t>
      </w:r>
    </w:p>
    <w:p w14:paraId="5D53BC13" w14:textId="77777777" w:rsidR="008D32DC" w:rsidRPr="00275412" w:rsidRDefault="008D32DC" w:rsidP="00275412">
      <w:pPr>
        <w:pStyle w:val="Prrafodelista"/>
        <w:spacing w:after="0" w:line="276" w:lineRule="auto"/>
        <w:jc w:val="both"/>
        <w:rPr>
          <w:rFonts w:ascii="Arial" w:eastAsia="Arial" w:hAnsi="Arial" w:cs="Arial"/>
          <w:sz w:val="24"/>
          <w:szCs w:val="24"/>
        </w:rPr>
      </w:pPr>
    </w:p>
    <w:p w14:paraId="1F541E8C" w14:textId="7F993C82" w:rsidR="004826EA" w:rsidRPr="00275412" w:rsidRDefault="004826EA"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Resolución GNR 41342 del 06/02/2017 que negó la solicitud de pensión de invalidez presentada por la demandante el 16/09/2016 porque el dictamen aportado que daba cuenta de la PCL había sido emitido en el año 2012, y era necesario aportar un dictamen </w:t>
      </w:r>
      <w:r w:rsidR="000218A0" w:rsidRPr="00275412">
        <w:rPr>
          <w:rFonts w:ascii="Arial" w:eastAsia="Arial" w:hAnsi="Arial" w:cs="Arial"/>
          <w:sz w:val="24"/>
          <w:szCs w:val="24"/>
          <w:lang w:val="es-ES"/>
        </w:rPr>
        <w:t xml:space="preserve">que no superara los 3 años contados a la prestación de la solicitud. En dicha resolución se indica que la demandante ostenta 681 semanas cotizadas hasta diciembre de 2010 – última cotización realizada con el Almacén Agropecuario La </w:t>
      </w:r>
      <w:proofErr w:type="spellStart"/>
      <w:r w:rsidR="000218A0" w:rsidRPr="00275412">
        <w:rPr>
          <w:rFonts w:ascii="Arial" w:eastAsia="Arial" w:hAnsi="Arial" w:cs="Arial"/>
          <w:sz w:val="24"/>
          <w:szCs w:val="24"/>
          <w:lang w:val="es-ES"/>
        </w:rPr>
        <w:t>Fin</w:t>
      </w:r>
      <w:r w:rsidR="004B5BC6" w:rsidRPr="00275412">
        <w:rPr>
          <w:rFonts w:ascii="Arial" w:eastAsia="Arial" w:hAnsi="Arial" w:cs="Arial"/>
          <w:sz w:val="24"/>
          <w:szCs w:val="24"/>
          <w:lang w:val="es-ES"/>
        </w:rPr>
        <w:t>qui</w:t>
      </w:r>
      <w:proofErr w:type="spellEnd"/>
      <w:r w:rsidR="004B5BC6" w:rsidRPr="00275412">
        <w:rPr>
          <w:rFonts w:ascii="Arial" w:eastAsia="Arial" w:hAnsi="Arial" w:cs="Arial"/>
          <w:sz w:val="24"/>
          <w:szCs w:val="24"/>
          <w:lang w:val="es-ES"/>
        </w:rPr>
        <w:t>. Dicho trámite se realizó a través del abogado C</w:t>
      </w:r>
      <w:r w:rsidR="34A247FA" w:rsidRPr="00275412">
        <w:rPr>
          <w:rFonts w:ascii="Arial" w:eastAsia="Arial" w:hAnsi="Arial" w:cs="Arial"/>
          <w:sz w:val="24"/>
          <w:szCs w:val="24"/>
          <w:lang w:val="es-ES"/>
        </w:rPr>
        <w:t xml:space="preserve">.J.R.A. </w:t>
      </w:r>
      <w:r w:rsidR="000218A0" w:rsidRPr="00275412">
        <w:rPr>
          <w:rFonts w:ascii="Arial" w:eastAsia="Arial" w:hAnsi="Arial" w:cs="Arial"/>
          <w:sz w:val="24"/>
          <w:szCs w:val="24"/>
          <w:lang w:val="es-ES"/>
        </w:rPr>
        <w:t>(documento 4153, archivo 29, c. 1).</w:t>
      </w:r>
    </w:p>
    <w:p w14:paraId="37FD98AC" w14:textId="77777777" w:rsidR="00AF6F96" w:rsidRPr="00275412" w:rsidRDefault="00AF6F96" w:rsidP="00275412">
      <w:pPr>
        <w:pStyle w:val="Prrafodelista"/>
        <w:spacing w:after="0" w:line="276" w:lineRule="auto"/>
        <w:jc w:val="both"/>
        <w:rPr>
          <w:rFonts w:ascii="Arial" w:eastAsia="Arial" w:hAnsi="Arial" w:cs="Arial"/>
          <w:sz w:val="24"/>
          <w:szCs w:val="24"/>
        </w:rPr>
      </w:pPr>
    </w:p>
    <w:p w14:paraId="255C3A66" w14:textId="7AA063FE" w:rsidR="00AC447D" w:rsidRPr="00275412" w:rsidRDefault="00AC447D"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Resolución DIR 6517 del 24/05/2017 que concedió la pensión de invalidez a la demandante a partir del 01/06/2017, en la que se anotó que la demandante ostentaba un total de 681 semanas cotizadas, siendo la última de ellas la realizada el 18/08/2010 a través del empleador Almacén Agropecuaria la </w:t>
      </w:r>
      <w:proofErr w:type="spellStart"/>
      <w:r w:rsidRPr="00275412">
        <w:rPr>
          <w:rFonts w:ascii="Arial" w:eastAsia="Arial" w:hAnsi="Arial" w:cs="Arial"/>
          <w:sz w:val="24"/>
          <w:szCs w:val="24"/>
          <w:lang w:val="es-ES"/>
        </w:rPr>
        <w:t>Fin</w:t>
      </w:r>
      <w:r w:rsidR="004B5BC6" w:rsidRPr="00275412">
        <w:rPr>
          <w:rFonts w:ascii="Arial" w:eastAsia="Arial" w:hAnsi="Arial" w:cs="Arial"/>
          <w:sz w:val="24"/>
          <w:szCs w:val="24"/>
          <w:lang w:val="es-ES"/>
        </w:rPr>
        <w:t>qui</w:t>
      </w:r>
      <w:proofErr w:type="spellEnd"/>
      <w:r w:rsidRPr="00275412">
        <w:rPr>
          <w:rFonts w:ascii="Arial" w:eastAsia="Arial" w:hAnsi="Arial" w:cs="Arial"/>
          <w:sz w:val="24"/>
          <w:szCs w:val="24"/>
          <w:lang w:val="es-ES"/>
        </w:rPr>
        <w:t xml:space="preserve"> (documento 3153, archivo 29, c. 1).</w:t>
      </w:r>
    </w:p>
    <w:p w14:paraId="6F9DCFB3" w14:textId="77777777" w:rsidR="00AC447D" w:rsidRPr="00275412" w:rsidRDefault="00AC447D" w:rsidP="00275412">
      <w:pPr>
        <w:pStyle w:val="Prrafodelista"/>
        <w:spacing w:after="0" w:line="276" w:lineRule="auto"/>
        <w:jc w:val="both"/>
        <w:rPr>
          <w:rFonts w:ascii="Arial" w:eastAsia="Arial" w:hAnsi="Arial" w:cs="Arial"/>
          <w:sz w:val="24"/>
          <w:szCs w:val="24"/>
        </w:rPr>
      </w:pPr>
    </w:p>
    <w:p w14:paraId="393F005E" w14:textId="52EEFCFD" w:rsidR="00AF6F96" w:rsidRPr="00275412" w:rsidRDefault="00AF6F96"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Resolución SUB150554 del 08/08/2017 que resolvió una solicitud de reliquidación de la pensión de invalidez de la demandante;</w:t>
      </w:r>
      <w:r w:rsidR="6085D06D" w:rsidRPr="00275412">
        <w:rPr>
          <w:rFonts w:ascii="Arial" w:eastAsia="Arial" w:hAnsi="Arial" w:cs="Arial"/>
          <w:sz w:val="24"/>
          <w:szCs w:val="24"/>
          <w:lang w:val="es-ES"/>
        </w:rPr>
        <w:t xml:space="preserve"> </w:t>
      </w:r>
      <w:r w:rsidRPr="00275412">
        <w:rPr>
          <w:rFonts w:ascii="Arial" w:eastAsia="Arial" w:hAnsi="Arial" w:cs="Arial"/>
          <w:sz w:val="24"/>
          <w:szCs w:val="24"/>
          <w:lang w:val="es-ES"/>
        </w:rPr>
        <w:t xml:space="preserve">además, en dicha resolución se indica que la demandante ostenta 681 semanas </w:t>
      </w:r>
      <w:r w:rsidR="008D32DC" w:rsidRPr="00275412">
        <w:rPr>
          <w:rFonts w:ascii="Arial" w:eastAsia="Arial" w:hAnsi="Arial" w:cs="Arial"/>
          <w:sz w:val="24"/>
          <w:szCs w:val="24"/>
          <w:lang w:val="es-ES"/>
        </w:rPr>
        <w:t>cotizadas,</w:t>
      </w:r>
      <w:r w:rsidRPr="00275412">
        <w:rPr>
          <w:rFonts w:ascii="Arial" w:eastAsia="Arial" w:hAnsi="Arial" w:cs="Arial"/>
          <w:sz w:val="24"/>
          <w:szCs w:val="24"/>
          <w:lang w:val="es-ES"/>
        </w:rPr>
        <w:t xml:space="preserve"> pero </w:t>
      </w:r>
      <w:r w:rsidRPr="00275412">
        <w:rPr>
          <w:rFonts w:ascii="Arial" w:eastAsia="Arial" w:hAnsi="Arial" w:cs="Arial"/>
          <w:sz w:val="24"/>
          <w:szCs w:val="24"/>
          <w:lang w:val="es-ES"/>
        </w:rPr>
        <w:lastRenderedPageBreak/>
        <w:t xml:space="preserve">hasta el </w:t>
      </w:r>
      <w:r w:rsidR="14C6F73B" w:rsidRPr="00275412">
        <w:rPr>
          <w:rFonts w:ascii="Arial" w:eastAsia="Arial" w:hAnsi="Arial" w:cs="Arial"/>
          <w:sz w:val="24"/>
          <w:szCs w:val="24"/>
          <w:lang w:val="es-ES"/>
        </w:rPr>
        <w:t>31/12/2010</w:t>
      </w:r>
      <w:r w:rsidRPr="00275412">
        <w:rPr>
          <w:rFonts w:ascii="Arial" w:eastAsia="Arial" w:hAnsi="Arial" w:cs="Arial"/>
          <w:sz w:val="24"/>
          <w:szCs w:val="24"/>
          <w:lang w:val="es-ES"/>
        </w:rPr>
        <w:t xml:space="preserve"> a través del empleador Almacén Agropecuario La </w:t>
      </w:r>
      <w:proofErr w:type="spellStart"/>
      <w:r w:rsidRPr="00275412">
        <w:rPr>
          <w:rFonts w:ascii="Arial" w:eastAsia="Arial" w:hAnsi="Arial" w:cs="Arial"/>
          <w:sz w:val="24"/>
          <w:szCs w:val="24"/>
          <w:lang w:val="es-ES"/>
        </w:rPr>
        <w:t>Fin</w:t>
      </w:r>
      <w:r w:rsidR="004B5BC6" w:rsidRPr="00275412">
        <w:rPr>
          <w:rFonts w:ascii="Arial" w:eastAsia="Arial" w:hAnsi="Arial" w:cs="Arial"/>
          <w:sz w:val="24"/>
          <w:szCs w:val="24"/>
          <w:lang w:val="es-ES"/>
        </w:rPr>
        <w:t>qui</w:t>
      </w:r>
      <w:proofErr w:type="spellEnd"/>
      <w:r w:rsidR="284C9324" w:rsidRPr="00275412">
        <w:rPr>
          <w:rFonts w:ascii="Arial" w:eastAsia="Arial" w:hAnsi="Arial" w:cs="Arial"/>
          <w:sz w:val="24"/>
          <w:szCs w:val="24"/>
          <w:lang w:val="es-ES"/>
        </w:rPr>
        <w:t>.</w:t>
      </w:r>
      <w:r w:rsidR="00AC447D" w:rsidRPr="00275412">
        <w:rPr>
          <w:rFonts w:ascii="Arial" w:eastAsia="Arial" w:hAnsi="Arial" w:cs="Arial"/>
          <w:sz w:val="24"/>
          <w:szCs w:val="24"/>
          <w:lang w:val="es-ES"/>
        </w:rPr>
        <w:t xml:space="preserve"> Resolución en la que se accedió a la reliquidación desde el 18/08/2010</w:t>
      </w:r>
      <w:r w:rsidRPr="00275412">
        <w:rPr>
          <w:rFonts w:ascii="Arial" w:eastAsia="Arial" w:hAnsi="Arial" w:cs="Arial"/>
          <w:sz w:val="24"/>
          <w:szCs w:val="24"/>
          <w:lang w:val="es-ES"/>
        </w:rPr>
        <w:t xml:space="preserve"> (documento 5140, archivo 29, c. 1)</w:t>
      </w:r>
      <w:r w:rsidR="37C80FFA" w:rsidRPr="00275412">
        <w:rPr>
          <w:rFonts w:ascii="Arial" w:eastAsia="Arial" w:hAnsi="Arial" w:cs="Arial"/>
          <w:sz w:val="24"/>
          <w:szCs w:val="24"/>
          <w:lang w:val="es-ES"/>
        </w:rPr>
        <w:t>. La Sala observa que allí no obra reporte de cotización o cálculo actuarial a nombre de Esperanza del Socorro Salazar.</w:t>
      </w:r>
    </w:p>
    <w:p w14:paraId="70545BBF" w14:textId="77777777" w:rsidR="00002797" w:rsidRPr="00275412" w:rsidRDefault="00002797" w:rsidP="00275412">
      <w:pPr>
        <w:pStyle w:val="Prrafodelista"/>
        <w:spacing w:after="0" w:line="276" w:lineRule="auto"/>
        <w:jc w:val="both"/>
        <w:rPr>
          <w:rFonts w:ascii="Arial" w:eastAsia="Arial" w:hAnsi="Arial" w:cs="Arial"/>
          <w:sz w:val="24"/>
          <w:szCs w:val="24"/>
        </w:rPr>
      </w:pPr>
    </w:p>
    <w:p w14:paraId="0CD68A18" w14:textId="0A43D3EB" w:rsidR="005D2B8F" w:rsidRPr="00275412" w:rsidRDefault="005D2B8F"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Resolución SUB 263216 del 03/12/2020 </w:t>
      </w:r>
      <w:r w:rsidR="000D1139" w:rsidRPr="00275412">
        <w:rPr>
          <w:rFonts w:ascii="Arial" w:eastAsia="Arial" w:hAnsi="Arial" w:cs="Arial"/>
          <w:sz w:val="24"/>
          <w:szCs w:val="24"/>
          <w:lang w:val="es-ES"/>
        </w:rPr>
        <w:t>por medio de la cual se revocó la Resolución DIR 6517 del 24/05/2017 que había reconocido la pensión de invalidez con base en el auto de cierre del 03/09/2020 proferido dentro de la investigación administrativa especial No. 499-18 y seguidamente negó el reconocimiento de la pensión de invalidez</w:t>
      </w:r>
      <w:r w:rsidR="00AF6F96" w:rsidRPr="00275412">
        <w:rPr>
          <w:rFonts w:ascii="Arial" w:eastAsia="Arial" w:hAnsi="Arial" w:cs="Arial"/>
          <w:sz w:val="24"/>
          <w:szCs w:val="24"/>
          <w:lang w:val="es-ES"/>
        </w:rPr>
        <w:t>. Además, volvió a analizar la historia laboral de la demandante para concluir que ostentaba 636 semanas y como última cotizaci</w:t>
      </w:r>
      <w:r w:rsidR="00AC447D" w:rsidRPr="00275412">
        <w:rPr>
          <w:rFonts w:ascii="Arial" w:eastAsia="Arial" w:hAnsi="Arial" w:cs="Arial"/>
          <w:sz w:val="24"/>
          <w:szCs w:val="24"/>
          <w:lang w:val="es-ES"/>
        </w:rPr>
        <w:t>ón</w:t>
      </w:r>
      <w:r w:rsidR="00AF6F96" w:rsidRPr="00275412">
        <w:rPr>
          <w:rFonts w:ascii="Arial" w:eastAsia="Arial" w:hAnsi="Arial" w:cs="Arial"/>
          <w:sz w:val="24"/>
          <w:szCs w:val="24"/>
          <w:lang w:val="es-ES"/>
        </w:rPr>
        <w:t xml:space="preserve"> se reportaba la hecha por la misma demandante en abril de 2009</w:t>
      </w:r>
      <w:r w:rsidR="000D1139" w:rsidRPr="00275412">
        <w:rPr>
          <w:rFonts w:ascii="Arial" w:eastAsia="Arial" w:hAnsi="Arial" w:cs="Arial"/>
          <w:sz w:val="24"/>
          <w:szCs w:val="24"/>
          <w:lang w:val="es-ES"/>
        </w:rPr>
        <w:t xml:space="preserve"> (documento 3218, archivo 29, c. 1).</w:t>
      </w:r>
    </w:p>
    <w:p w14:paraId="75D21F4F" w14:textId="7DCC9FEC" w:rsidR="000D1139" w:rsidRPr="00275412" w:rsidRDefault="000D1139" w:rsidP="00275412">
      <w:pPr>
        <w:spacing w:after="0" w:line="276" w:lineRule="auto"/>
        <w:jc w:val="both"/>
        <w:rPr>
          <w:rFonts w:ascii="Arial" w:eastAsia="Arial" w:hAnsi="Arial" w:cs="Arial"/>
          <w:sz w:val="24"/>
          <w:szCs w:val="24"/>
        </w:rPr>
      </w:pPr>
    </w:p>
    <w:p w14:paraId="2E202D60" w14:textId="15FD068A" w:rsidR="000D1139" w:rsidRPr="00275412" w:rsidRDefault="000D1139"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En esta resolución se reseñó la investigación administrativa realizada para revocar la pensión de invalidez en la que se describió que:</w:t>
      </w:r>
    </w:p>
    <w:p w14:paraId="26F097A1" w14:textId="77777777" w:rsidR="000D1139" w:rsidRPr="00275412" w:rsidRDefault="000D1139" w:rsidP="00275412">
      <w:pPr>
        <w:spacing w:after="0" w:line="276" w:lineRule="auto"/>
        <w:jc w:val="both"/>
        <w:rPr>
          <w:rFonts w:ascii="Arial" w:eastAsia="Arial" w:hAnsi="Arial" w:cs="Arial"/>
          <w:sz w:val="24"/>
          <w:szCs w:val="24"/>
        </w:rPr>
      </w:pPr>
    </w:p>
    <w:p w14:paraId="55D68F2B" w14:textId="36E73476" w:rsidR="000D1139" w:rsidRPr="00275412" w:rsidRDefault="000D1139"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La demandante había solicitado el reconocimiento de la pensión en el año 2013, a través de M</w:t>
      </w:r>
      <w:r w:rsidR="5A4A7562" w:rsidRPr="00275412">
        <w:rPr>
          <w:rFonts w:ascii="Arial" w:eastAsia="Arial" w:hAnsi="Arial" w:cs="Arial"/>
          <w:sz w:val="24"/>
          <w:szCs w:val="24"/>
        </w:rPr>
        <w:t>.</w:t>
      </w:r>
      <w:r w:rsidRPr="00275412">
        <w:rPr>
          <w:rFonts w:ascii="Arial" w:eastAsia="Arial" w:hAnsi="Arial" w:cs="Arial"/>
          <w:sz w:val="24"/>
          <w:szCs w:val="24"/>
        </w:rPr>
        <w:t>G</w:t>
      </w:r>
      <w:r w:rsidR="007A6AD6" w:rsidRPr="00275412">
        <w:rPr>
          <w:rFonts w:ascii="Arial" w:eastAsia="Arial" w:hAnsi="Arial" w:cs="Arial"/>
          <w:sz w:val="24"/>
          <w:szCs w:val="24"/>
        </w:rPr>
        <w:t>.</w:t>
      </w:r>
      <w:r w:rsidRPr="00275412">
        <w:rPr>
          <w:rFonts w:ascii="Arial" w:eastAsia="Arial" w:hAnsi="Arial" w:cs="Arial"/>
          <w:sz w:val="24"/>
          <w:szCs w:val="24"/>
        </w:rPr>
        <w:t>C</w:t>
      </w:r>
      <w:r w:rsidR="047D626B" w:rsidRPr="00275412">
        <w:rPr>
          <w:rFonts w:ascii="Arial" w:eastAsia="Arial" w:hAnsi="Arial" w:cs="Arial"/>
          <w:sz w:val="24"/>
          <w:szCs w:val="24"/>
        </w:rPr>
        <w:t>.</w:t>
      </w:r>
      <w:r w:rsidRPr="00275412">
        <w:rPr>
          <w:rFonts w:ascii="Arial" w:eastAsia="Arial" w:hAnsi="Arial" w:cs="Arial"/>
          <w:sz w:val="24"/>
          <w:szCs w:val="24"/>
        </w:rPr>
        <w:t>, que se había negado por carecer de las semanas necesarias y por ello, se presentó recurso a través de J</w:t>
      </w:r>
      <w:r w:rsidR="36ADD2F8" w:rsidRPr="00275412">
        <w:rPr>
          <w:rFonts w:ascii="Arial" w:eastAsia="Arial" w:hAnsi="Arial" w:cs="Arial"/>
          <w:sz w:val="24"/>
          <w:szCs w:val="24"/>
        </w:rPr>
        <w:t>.</w:t>
      </w:r>
      <w:r w:rsidRPr="00275412">
        <w:rPr>
          <w:rFonts w:ascii="Arial" w:eastAsia="Arial" w:hAnsi="Arial" w:cs="Arial"/>
          <w:sz w:val="24"/>
          <w:szCs w:val="24"/>
        </w:rPr>
        <w:t>P</w:t>
      </w:r>
      <w:r w:rsidR="337B43D9" w:rsidRPr="00275412">
        <w:rPr>
          <w:rFonts w:ascii="Arial" w:eastAsia="Arial" w:hAnsi="Arial" w:cs="Arial"/>
          <w:sz w:val="24"/>
          <w:szCs w:val="24"/>
        </w:rPr>
        <w:t>.</w:t>
      </w:r>
      <w:r w:rsidRPr="00275412">
        <w:rPr>
          <w:rFonts w:ascii="Arial" w:eastAsia="Arial" w:hAnsi="Arial" w:cs="Arial"/>
          <w:sz w:val="24"/>
          <w:szCs w:val="24"/>
        </w:rPr>
        <w:t>C</w:t>
      </w:r>
      <w:r w:rsidR="033F43DD" w:rsidRPr="00275412">
        <w:rPr>
          <w:rFonts w:ascii="Arial" w:eastAsia="Arial" w:hAnsi="Arial" w:cs="Arial"/>
          <w:sz w:val="24"/>
          <w:szCs w:val="24"/>
        </w:rPr>
        <w:t>.</w:t>
      </w:r>
      <w:r w:rsidRPr="00275412">
        <w:rPr>
          <w:rFonts w:ascii="Arial" w:eastAsia="Arial" w:hAnsi="Arial" w:cs="Arial"/>
          <w:sz w:val="24"/>
          <w:szCs w:val="24"/>
        </w:rPr>
        <w:t>C</w:t>
      </w:r>
      <w:r w:rsidR="061BE5F4" w:rsidRPr="00275412">
        <w:rPr>
          <w:rFonts w:ascii="Arial" w:eastAsia="Arial" w:hAnsi="Arial" w:cs="Arial"/>
          <w:sz w:val="24"/>
          <w:szCs w:val="24"/>
        </w:rPr>
        <w:t>.</w:t>
      </w:r>
      <w:r w:rsidRPr="00275412">
        <w:rPr>
          <w:rFonts w:ascii="Arial" w:eastAsia="Arial" w:hAnsi="Arial" w:cs="Arial"/>
          <w:sz w:val="24"/>
          <w:szCs w:val="24"/>
        </w:rPr>
        <w:t>, pero dicho recurso fue desestimado.</w:t>
      </w:r>
    </w:p>
    <w:p w14:paraId="4B8DBCA9" w14:textId="178B6F59" w:rsidR="000D1139" w:rsidRPr="00275412" w:rsidRDefault="000D1139" w:rsidP="00275412">
      <w:pPr>
        <w:spacing w:after="0" w:line="276" w:lineRule="auto"/>
        <w:jc w:val="both"/>
        <w:rPr>
          <w:rFonts w:ascii="Arial" w:eastAsia="Arial" w:hAnsi="Arial" w:cs="Arial"/>
          <w:sz w:val="24"/>
          <w:szCs w:val="24"/>
        </w:rPr>
      </w:pPr>
    </w:p>
    <w:p w14:paraId="5B3B558A" w14:textId="3F518B23" w:rsidR="000D1139" w:rsidRPr="00275412" w:rsidRDefault="000D1139"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Luego de ello, en el </w:t>
      </w:r>
      <w:r w:rsidR="102A1FD8" w:rsidRPr="00275412">
        <w:rPr>
          <w:rFonts w:ascii="Arial" w:eastAsia="Arial" w:hAnsi="Arial" w:cs="Arial"/>
          <w:sz w:val="24"/>
          <w:szCs w:val="24"/>
        </w:rPr>
        <w:t>“</w:t>
      </w:r>
      <w:r w:rsidRPr="00275412">
        <w:rPr>
          <w:rFonts w:ascii="Arial" w:eastAsia="Arial" w:hAnsi="Arial" w:cs="Arial"/>
          <w:i/>
          <w:iCs/>
          <w:sz w:val="24"/>
          <w:szCs w:val="24"/>
        </w:rPr>
        <w:t>año 2015</w:t>
      </w:r>
      <w:r w:rsidR="4EA344C8" w:rsidRPr="00275412">
        <w:rPr>
          <w:rFonts w:ascii="Arial" w:eastAsia="Arial" w:hAnsi="Arial" w:cs="Arial"/>
          <w:i/>
          <w:iCs/>
          <w:sz w:val="24"/>
          <w:szCs w:val="24"/>
        </w:rPr>
        <w:t>”</w:t>
      </w:r>
      <w:r w:rsidRPr="00275412">
        <w:rPr>
          <w:rFonts w:ascii="Arial" w:eastAsia="Arial" w:hAnsi="Arial" w:cs="Arial"/>
          <w:sz w:val="24"/>
          <w:szCs w:val="24"/>
        </w:rPr>
        <w:t xml:space="preserve"> Esperanza del Socorro Salazar presentó solicitud de cálculo actuarial por los aportes omisos de Mariela Franco, pues había laborado a su favor como ama de casa desde el 01/10/2009 hasta el 31/12/2010, con lo que se intentó dar apariencia de legalidad para obtener la pensión de invalidez. </w:t>
      </w:r>
    </w:p>
    <w:p w14:paraId="04755BF6" w14:textId="2555B1D4" w:rsidR="000D1139" w:rsidRPr="00275412" w:rsidRDefault="000D1139" w:rsidP="00275412">
      <w:pPr>
        <w:spacing w:after="0" w:line="276" w:lineRule="auto"/>
        <w:jc w:val="both"/>
        <w:rPr>
          <w:rFonts w:ascii="Arial" w:eastAsia="Arial" w:hAnsi="Arial" w:cs="Arial"/>
          <w:sz w:val="24"/>
          <w:szCs w:val="24"/>
        </w:rPr>
      </w:pPr>
    </w:p>
    <w:p w14:paraId="6393D41A" w14:textId="7EA1A6A5" w:rsidR="000D1139" w:rsidRPr="00275412" w:rsidRDefault="000D1139"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A partir de la acreditación de dichos tiempos Mariela Franco solicitó la pensión, a través del abogado C</w:t>
      </w:r>
      <w:r w:rsidR="0EE13FD6" w:rsidRPr="00275412">
        <w:rPr>
          <w:rFonts w:ascii="Arial" w:eastAsia="Arial" w:hAnsi="Arial" w:cs="Arial"/>
          <w:sz w:val="24"/>
          <w:szCs w:val="24"/>
        </w:rPr>
        <w:t>.</w:t>
      </w:r>
      <w:r w:rsidRPr="00275412">
        <w:rPr>
          <w:rFonts w:ascii="Arial" w:eastAsia="Arial" w:hAnsi="Arial" w:cs="Arial"/>
          <w:sz w:val="24"/>
          <w:szCs w:val="24"/>
        </w:rPr>
        <w:t>J</w:t>
      </w:r>
      <w:r w:rsidR="58B4988C" w:rsidRPr="00275412">
        <w:rPr>
          <w:rFonts w:ascii="Arial" w:eastAsia="Arial" w:hAnsi="Arial" w:cs="Arial"/>
          <w:sz w:val="24"/>
          <w:szCs w:val="24"/>
        </w:rPr>
        <w:t>.</w:t>
      </w:r>
      <w:r w:rsidRPr="00275412">
        <w:rPr>
          <w:rFonts w:ascii="Arial" w:eastAsia="Arial" w:hAnsi="Arial" w:cs="Arial"/>
          <w:sz w:val="24"/>
          <w:szCs w:val="24"/>
        </w:rPr>
        <w:t>R</w:t>
      </w:r>
      <w:r w:rsidR="137C49C9" w:rsidRPr="00275412">
        <w:rPr>
          <w:rFonts w:ascii="Arial" w:eastAsia="Arial" w:hAnsi="Arial" w:cs="Arial"/>
          <w:sz w:val="24"/>
          <w:szCs w:val="24"/>
        </w:rPr>
        <w:t>.A.</w:t>
      </w:r>
      <w:r w:rsidRPr="00275412">
        <w:rPr>
          <w:rFonts w:ascii="Arial" w:eastAsia="Arial" w:hAnsi="Arial" w:cs="Arial"/>
          <w:sz w:val="24"/>
          <w:szCs w:val="24"/>
        </w:rPr>
        <w:t>, vinculado a la firma de abogados C</w:t>
      </w:r>
      <w:r w:rsidR="12337AC4" w:rsidRPr="00275412">
        <w:rPr>
          <w:rFonts w:ascii="Arial" w:eastAsia="Arial" w:hAnsi="Arial" w:cs="Arial"/>
          <w:sz w:val="24"/>
          <w:szCs w:val="24"/>
        </w:rPr>
        <w:t>.</w:t>
      </w:r>
      <w:r w:rsidRPr="00275412">
        <w:rPr>
          <w:rFonts w:ascii="Arial" w:eastAsia="Arial" w:hAnsi="Arial" w:cs="Arial"/>
          <w:sz w:val="24"/>
          <w:szCs w:val="24"/>
        </w:rPr>
        <w:t xml:space="preserve"> en S</w:t>
      </w:r>
      <w:r w:rsidR="7B9A523D" w:rsidRPr="00275412">
        <w:rPr>
          <w:rFonts w:ascii="Arial" w:eastAsia="Arial" w:hAnsi="Arial" w:cs="Arial"/>
          <w:sz w:val="24"/>
          <w:szCs w:val="24"/>
        </w:rPr>
        <w:t>.</w:t>
      </w:r>
      <w:r w:rsidRPr="00275412">
        <w:rPr>
          <w:rFonts w:ascii="Arial" w:eastAsia="Arial" w:hAnsi="Arial" w:cs="Arial"/>
          <w:sz w:val="24"/>
          <w:szCs w:val="24"/>
        </w:rPr>
        <w:t xml:space="preserve"> S</w:t>
      </w:r>
      <w:r w:rsidR="5AF20C47" w:rsidRPr="00275412">
        <w:rPr>
          <w:rFonts w:ascii="Arial" w:eastAsia="Arial" w:hAnsi="Arial" w:cs="Arial"/>
          <w:sz w:val="24"/>
          <w:szCs w:val="24"/>
        </w:rPr>
        <w:t>.</w:t>
      </w:r>
      <w:r w:rsidRPr="00275412">
        <w:rPr>
          <w:rFonts w:ascii="Arial" w:eastAsia="Arial" w:hAnsi="Arial" w:cs="Arial"/>
          <w:sz w:val="24"/>
          <w:szCs w:val="24"/>
        </w:rPr>
        <w:t xml:space="preserve"> y N</w:t>
      </w:r>
      <w:r w:rsidR="52F4C3DF" w:rsidRPr="00275412">
        <w:rPr>
          <w:rFonts w:ascii="Arial" w:eastAsia="Arial" w:hAnsi="Arial" w:cs="Arial"/>
          <w:sz w:val="24"/>
          <w:szCs w:val="24"/>
        </w:rPr>
        <w:t>.</w:t>
      </w:r>
      <w:r w:rsidRPr="00275412">
        <w:rPr>
          <w:rFonts w:ascii="Arial" w:eastAsia="Arial" w:hAnsi="Arial" w:cs="Arial"/>
          <w:sz w:val="24"/>
          <w:szCs w:val="24"/>
        </w:rPr>
        <w:t xml:space="preserve"> L. Oficina a la que también estaba vinculada M</w:t>
      </w:r>
      <w:r w:rsidR="5358817C" w:rsidRPr="00275412">
        <w:rPr>
          <w:rFonts w:ascii="Arial" w:eastAsia="Arial" w:hAnsi="Arial" w:cs="Arial"/>
          <w:sz w:val="24"/>
          <w:szCs w:val="24"/>
        </w:rPr>
        <w:t>.R.</w:t>
      </w:r>
      <w:r w:rsidRPr="00275412">
        <w:rPr>
          <w:rFonts w:ascii="Arial" w:eastAsia="Arial" w:hAnsi="Arial" w:cs="Arial"/>
          <w:sz w:val="24"/>
          <w:szCs w:val="24"/>
        </w:rPr>
        <w:t xml:space="preserve">M. </w:t>
      </w:r>
      <w:r w:rsidR="00A6260E" w:rsidRPr="00275412">
        <w:rPr>
          <w:rFonts w:ascii="Arial" w:eastAsia="Arial" w:hAnsi="Arial" w:cs="Arial"/>
          <w:sz w:val="24"/>
          <w:szCs w:val="24"/>
        </w:rPr>
        <w:t xml:space="preserve">Finalmente, se concedió la pensión en Resolución DIR 6517 del 24/05/2017. </w:t>
      </w:r>
    </w:p>
    <w:p w14:paraId="68293436" w14:textId="0FC4D815" w:rsidR="00A6260E" w:rsidRPr="00275412" w:rsidRDefault="00A6260E" w:rsidP="00275412">
      <w:pPr>
        <w:spacing w:after="0" w:line="276" w:lineRule="auto"/>
        <w:jc w:val="both"/>
        <w:rPr>
          <w:rFonts w:ascii="Arial" w:eastAsia="Arial" w:hAnsi="Arial" w:cs="Arial"/>
          <w:sz w:val="24"/>
          <w:szCs w:val="24"/>
        </w:rPr>
      </w:pPr>
    </w:p>
    <w:p w14:paraId="0DA256A7" w14:textId="4ACDAE5B" w:rsidR="00A6260E" w:rsidRPr="00275412" w:rsidRDefault="00A6260E"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Se indicó que la alerta de la línea de integridad y transparencia de Colpensiones devino de que M</w:t>
      </w:r>
      <w:r w:rsidR="699E2C03" w:rsidRPr="00275412">
        <w:rPr>
          <w:rFonts w:ascii="Arial" w:eastAsia="Arial" w:hAnsi="Arial" w:cs="Arial"/>
          <w:sz w:val="24"/>
          <w:szCs w:val="24"/>
        </w:rPr>
        <w:t>.R.M.</w:t>
      </w:r>
      <w:r w:rsidRPr="00275412">
        <w:rPr>
          <w:rFonts w:ascii="Arial" w:eastAsia="Arial" w:hAnsi="Arial" w:cs="Arial"/>
          <w:sz w:val="24"/>
          <w:szCs w:val="24"/>
        </w:rPr>
        <w:t xml:space="preserve"> actuó como empleadora en la solicitud de varios cálculos actuariales y como apoderada para solicitar pensiones de invalidez presentando maniobras fraudulentas. </w:t>
      </w:r>
    </w:p>
    <w:p w14:paraId="37005C97" w14:textId="23ECE74C" w:rsidR="00A6260E" w:rsidRPr="00275412" w:rsidRDefault="00A6260E" w:rsidP="00275412">
      <w:pPr>
        <w:spacing w:after="0" w:line="276" w:lineRule="auto"/>
        <w:jc w:val="both"/>
        <w:rPr>
          <w:rFonts w:ascii="Arial" w:eastAsia="Arial" w:hAnsi="Arial" w:cs="Arial"/>
          <w:sz w:val="24"/>
          <w:szCs w:val="24"/>
        </w:rPr>
      </w:pPr>
    </w:p>
    <w:p w14:paraId="52720B4D" w14:textId="5BD9CD9E" w:rsidR="00A6260E" w:rsidRPr="00275412" w:rsidRDefault="00A6260E"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En razón a ello, se </w:t>
      </w:r>
      <w:r w:rsidR="008974BF" w:rsidRPr="00275412">
        <w:rPr>
          <w:rFonts w:ascii="Arial" w:eastAsia="Arial" w:hAnsi="Arial" w:cs="Arial"/>
          <w:sz w:val="24"/>
          <w:szCs w:val="24"/>
        </w:rPr>
        <w:t>contrató</w:t>
      </w:r>
      <w:r w:rsidRPr="00275412">
        <w:rPr>
          <w:rFonts w:ascii="Arial" w:eastAsia="Arial" w:hAnsi="Arial" w:cs="Arial"/>
          <w:sz w:val="24"/>
          <w:szCs w:val="24"/>
        </w:rPr>
        <w:t xml:space="preserve"> a </w:t>
      </w:r>
      <w:proofErr w:type="spellStart"/>
      <w:r w:rsidRPr="00275412">
        <w:rPr>
          <w:rFonts w:ascii="Arial" w:eastAsia="Arial" w:hAnsi="Arial" w:cs="Arial"/>
          <w:sz w:val="24"/>
          <w:szCs w:val="24"/>
        </w:rPr>
        <w:t>Risks</w:t>
      </w:r>
      <w:proofErr w:type="spellEnd"/>
      <w:r w:rsidRPr="00275412">
        <w:rPr>
          <w:rFonts w:ascii="Arial" w:eastAsia="Arial" w:hAnsi="Arial" w:cs="Arial"/>
          <w:sz w:val="24"/>
          <w:szCs w:val="24"/>
        </w:rPr>
        <w:t xml:space="preserve"> International S.A.S. – Unidad Especializada de Investigaciones Antifraude para establecer el </w:t>
      </w:r>
      <w:r w:rsidRPr="00275412">
        <w:rPr>
          <w:rFonts w:ascii="Arial" w:eastAsia="Arial" w:hAnsi="Arial" w:cs="Arial"/>
          <w:i/>
          <w:iCs/>
          <w:sz w:val="24"/>
          <w:szCs w:val="24"/>
        </w:rPr>
        <w:t>modus operandi</w:t>
      </w:r>
      <w:r w:rsidRPr="00275412">
        <w:rPr>
          <w:rFonts w:ascii="Arial" w:eastAsia="Arial" w:hAnsi="Arial" w:cs="Arial"/>
          <w:sz w:val="24"/>
          <w:szCs w:val="24"/>
        </w:rPr>
        <w:t xml:space="preserve"> de M</w:t>
      </w:r>
      <w:r w:rsidR="6EB643AA" w:rsidRPr="00275412">
        <w:rPr>
          <w:rFonts w:ascii="Arial" w:eastAsia="Arial" w:hAnsi="Arial" w:cs="Arial"/>
          <w:sz w:val="24"/>
          <w:szCs w:val="24"/>
        </w:rPr>
        <w:t>.R.M.</w:t>
      </w:r>
      <w:r w:rsidRPr="00275412">
        <w:rPr>
          <w:rFonts w:ascii="Arial" w:eastAsia="Arial" w:hAnsi="Arial" w:cs="Arial"/>
          <w:sz w:val="24"/>
          <w:szCs w:val="24"/>
        </w:rPr>
        <w:t xml:space="preserve"> y producto de </w:t>
      </w:r>
      <w:r w:rsidR="079F05BD" w:rsidRPr="00275412">
        <w:rPr>
          <w:rFonts w:ascii="Arial" w:eastAsia="Arial" w:hAnsi="Arial" w:cs="Arial"/>
          <w:sz w:val="24"/>
          <w:szCs w:val="24"/>
        </w:rPr>
        <w:t>esta</w:t>
      </w:r>
      <w:r w:rsidRPr="00275412">
        <w:rPr>
          <w:rFonts w:ascii="Arial" w:eastAsia="Arial" w:hAnsi="Arial" w:cs="Arial"/>
          <w:sz w:val="24"/>
          <w:szCs w:val="24"/>
        </w:rPr>
        <w:t xml:space="preserve"> se determinó que también aparecían diversos procedimientos en los que el abogado C</w:t>
      </w:r>
      <w:r w:rsidR="72A9340C" w:rsidRPr="00275412">
        <w:rPr>
          <w:rFonts w:ascii="Arial" w:eastAsia="Arial" w:hAnsi="Arial" w:cs="Arial"/>
          <w:sz w:val="24"/>
          <w:szCs w:val="24"/>
        </w:rPr>
        <w:t>.J.R.A.</w:t>
      </w:r>
      <w:r w:rsidRPr="00275412">
        <w:rPr>
          <w:rFonts w:ascii="Arial" w:eastAsia="Arial" w:hAnsi="Arial" w:cs="Arial"/>
          <w:sz w:val="24"/>
          <w:szCs w:val="24"/>
        </w:rPr>
        <w:t xml:space="preserve"> tenía el mismo </w:t>
      </w:r>
      <w:r w:rsidRPr="00275412">
        <w:rPr>
          <w:rFonts w:ascii="Arial" w:eastAsia="Arial" w:hAnsi="Arial" w:cs="Arial"/>
          <w:i/>
          <w:iCs/>
          <w:sz w:val="24"/>
          <w:szCs w:val="24"/>
        </w:rPr>
        <w:t>modus operandi</w:t>
      </w:r>
      <w:r w:rsidRPr="00275412">
        <w:rPr>
          <w:rFonts w:ascii="Arial" w:eastAsia="Arial" w:hAnsi="Arial" w:cs="Arial"/>
          <w:sz w:val="24"/>
          <w:szCs w:val="24"/>
        </w:rPr>
        <w:t xml:space="preserve"> de la recién citada, más </w:t>
      </w:r>
      <w:r w:rsidR="008D32DC" w:rsidRPr="00275412">
        <w:rPr>
          <w:rFonts w:ascii="Arial" w:eastAsia="Arial" w:hAnsi="Arial" w:cs="Arial"/>
          <w:sz w:val="24"/>
          <w:szCs w:val="24"/>
        </w:rPr>
        <w:t>aún</w:t>
      </w:r>
      <w:r w:rsidRPr="00275412">
        <w:rPr>
          <w:rFonts w:ascii="Arial" w:eastAsia="Arial" w:hAnsi="Arial" w:cs="Arial"/>
          <w:sz w:val="24"/>
          <w:szCs w:val="24"/>
        </w:rPr>
        <w:t xml:space="preserve"> cuando ambos integraban la firma C</w:t>
      </w:r>
      <w:r w:rsidR="280597AC" w:rsidRPr="00275412">
        <w:rPr>
          <w:rFonts w:ascii="Arial" w:eastAsia="Arial" w:hAnsi="Arial" w:cs="Arial"/>
          <w:sz w:val="24"/>
          <w:szCs w:val="24"/>
        </w:rPr>
        <w:t>.</w:t>
      </w:r>
      <w:r w:rsidRPr="00275412">
        <w:rPr>
          <w:rFonts w:ascii="Arial" w:eastAsia="Arial" w:hAnsi="Arial" w:cs="Arial"/>
          <w:sz w:val="24"/>
          <w:szCs w:val="24"/>
        </w:rPr>
        <w:t xml:space="preserve"> en S</w:t>
      </w:r>
      <w:r w:rsidR="02490C58" w:rsidRPr="00275412">
        <w:rPr>
          <w:rFonts w:ascii="Arial" w:eastAsia="Arial" w:hAnsi="Arial" w:cs="Arial"/>
          <w:sz w:val="24"/>
          <w:szCs w:val="24"/>
        </w:rPr>
        <w:t>.</w:t>
      </w:r>
      <w:r w:rsidRPr="00275412">
        <w:rPr>
          <w:rFonts w:ascii="Arial" w:eastAsia="Arial" w:hAnsi="Arial" w:cs="Arial"/>
          <w:sz w:val="24"/>
          <w:szCs w:val="24"/>
        </w:rPr>
        <w:t xml:space="preserve"> S</w:t>
      </w:r>
      <w:r w:rsidR="3F652D85" w:rsidRPr="00275412">
        <w:rPr>
          <w:rFonts w:ascii="Arial" w:eastAsia="Arial" w:hAnsi="Arial" w:cs="Arial"/>
          <w:sz w:val="24"/>
          <w:szCs w:val="24"/>
        </w:rPr>
        <w:t>.</w:t>
      </w:r>
      <w:r w:rsidRPr="00275412">
        <w:rPr>
          <w:rFonts w:ascii="Arial" w:eastAsia="Arial" w:hAnsi="Arial" w:cs="Arial"/>
          <w:sz w:val="24"/>
          <w:szCs w:val="24"/>
        </w:rPr>
        <w:t xml:space="preserve"> y N</w:t>
      </w:r>
      <w:r w:rsidR="29B77E74" w:rsidRPr="00275412">
        <w:rPr>
          <w:rFonts w:ascii="Arial" w:eastAsia="Arial" w:hAnsi="Arial" w:cs="Arial"/>
          <w:sz w:val="24"/>
          <w:szCs w:val="24"/>
        </w:rPr>
        <w:t>.</w:t>
      </w:r>
      <w:r w:rsidRPr="00275412">
        <w:rPr>
          <w:rFonts w:ascii="Arial" w:eastAsia="Arial" w:hAnsi="Arial" w:cs="Arial"/>
          <w:sz w:val="24"/>
          <w:szCs w:val="24"/>
        </w:rPr>
        <w:t xml:space="preserve"> L. </w:t>
      </w:r>
    </w:p>
    <w:p w14:paraId="0EC74C92" w14:textId="0ED134DD" w:rsidR="00A6260E" w:rsidRPr="00275412" w:rsidRDefault="00A6260E" w:rsidP="00275412">
      <w:pPr>
        <w:spacing w:after="0" w:line="276" w:lineRule="auto"/>
        <w:jc w:val="both"/>
        <w:rPr>
          <w:rFonts w:ascii="Arial" w:eastAsia="Arial" w:hAnsi="Arial" w:cs="Arial"/>
          <w:sz w:val="24"/>
          <w:szCs w:val="24"/>
        </w:rPr>
      </w:pPr>
    </w:p>
    <w:p w14:paraId="0AE5C221" w14:textId="3FDF2413" w:rsidR="00A6260E" w:rsidRPr="00275412" w:rsidRDefault="00A6260E"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También señaló que se encontró que C</w:t>
      </w:r>
      <w:r w:rsidR="0A5F24E3" w:rsidRPr="00275412">
        <w:rPr>
          <w:rFonts w:ascii="Arial" w:eastAsia="Arial" w:hAnsi="Arial" w:cs="Arial"/>
          <w:sz w:val="24"/>
          <w:szCs w:val="24"/>
        </w:rPr>
        <w:t>.J.R.A.</w:t>
      </w:r>
      <w:r w:rsidRPr="00275412">
        <w:rPr>
          <w:rFonts w:ascii="Arial" w:eastAsia="Arial" w:hAnsi="Arial" w:cs="Arial"/>
          <w:sz w:val="24"/>
          <w:szCs w:val="24"/>
        </w:rPr>
        <w:t xml:space="preserve"> tenía relación con 6 casos y que en 26 actos administrativos (19 casos de invalidez; 5 casos de vejez y 2 casos de sobrevivencia) aparecía como apoderado y que ante el indicio de que dicho abogado tenía el mismo </w:t>
      </w:r>
      <w:r w:rsidRPr="00275412">
        <w:rPr>
          <w:rFonts w:ascii="Arial" w:eastAsia="Arial" w:hAnsi="Arial" w:cs="Arial"/>
          <w:i/>
          <w:iCs/>
          <w:sz w:val="24"/>
          <w:szCs w:val="24"/>
        </w:rPr>
        <w:t>modus operandi</w:t>
      </w:r>
      <w:r w:rsidRPr="00275412">
        <w:rPr>
          <w:rFonts w:ascii="Arial" w:eastAsia="Arial" w:hAnsi="Arial" w:cs="Arial"/>
          <w:sz w:val="24"/>
          <w:szCs w:val="24"/>
        </w:rPr>
        <w:t xml:space="preserve"> de M</w:t>
      </w:r>
      <w:r w:rsidR="45522AB3" w:rsidRPr="00275412">
        <w:rPr>
          <w:rFonts w:ascii="Arial" w:eastAsia="Arial" w:hAnsi="Arial" w:cs="Arial"/>
          <w:sz w:val="24"/>
          <w:szCs w:val="24"/>
        </w:rPr>
        <w:t>.R.M.</w:t>
      </w:r>
      <w:r w:rsidRPr="00275412">
        <w:rPr>
          <w:rFonts w:ascii="Arial" w:eastAsia="Arial" w:hAnsi="Arial" w:cs="Arial"/>
          <w:sz w:val="24"/>
          <w:szCs w:val="24"/>
        </w:rPr>
        <w:t xml:space="preserve"> entonces se revisaron dichos actos administrativos. Que revisados los 19 casos de invalidez se desprendían 4 </w:t>
      </w:r>
      <w:r w:rsidRPr="00275412">
        <w:rPr>
          <w:rFonts w:ascii="Arial" w:eastAsia="Arial" w:hAnsi="Arial" w:cs="Arial"/>
          <w:sz w:val="24"/>
          <w:szCs w:val="24"/>
        </w:rPr>
        <w:lastRenderedPageBreak/>
        <w:t xml:space="preserve">ciudadanos dentro de los cuales se encontraba la demandante y que los otros 3 casos ya habían sido reportados también por la línea de integridad y transparencia. </w:t>
      </w:r>
    </w:p>
    <w:p w14:paraId="41E3D1BE" w14:textId="5BF23D3D" w:rsidR="00A6260E" w:rsidRPr="00275412" w:rsidRDefault="00A6260E" w:rsidP="00275412">
      <w:pPr>
        <w:spacing w:after="0" w:line="276" w:lineRule="auto"/>
        <w:jc w:val="both"/>
        <w:rPr>
          <w:rFonts w:ascii="Arial" w:eastAsia="Arial" w:hAnsi="Arial" w:cs="Arial"/>
          <w:sz w:val="24"/>
          <w:szCs w:val="24"/>
        </w:rPr>
      </w:pPr>
    </w:p>
    <w:p w14:paraId="7724377B" w14:textId="2D26E508" w:rsidR="00A6260E" w:rsidRPr="00275412" w:rsidRDefault="00A6260E"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También se indicó que sin las semanas pagadas a través del cálculo actuarial la demandante no alcanzaría el número mínimo de semanas de cotización dentro de los 3 años anteriores y que se halló una acción de tutela presentada por la demandante en la que solicitaba una segunda calificación de PCL conforme la otorgada por un tercero privado – ASALUD – para obtener una anterior al 14/10/2010, pero que fue negada por no encontrar fundamento para dicho cambio. </w:t>
      </w:r>
    </w:p>
    <w:p w14:paraId="482D2BD6" w14:textId="07F798F9" w:rsidR="00A6260E" w:rsidRPr="00275412" w:rsidRDefault="00A6260E" w:rsidP="00275412">
      <w:pPr>
        <w:spacing w:after="0" w:line="276" w:lineRule="auto"/>
        <w:jc w:val="both"/>
        <w:rPr>
          <w:rFonts w:ascii="Arial" w:eastAsia="Arial" w:hAnsi="Arial" w:cs="Arial"/>
          <w:sz w:val="24"/>
          <w:szCs w:val="24"/>
        </w:rPr>
      </w:pPr>
    </w:p>
    <w:p w14:paraId="40B42EF8" w14:textId="6BC21B67" w:rsidR="00A6260E" w:rsidRPr="00275412" w:rsidRDefault="00A6260E"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Se adujo que el caso de Mariela Franco presentaba coincidencias con otros 4 ciudadanos respecto a: la sorpresiva solicitud de cálculo actuarial</w:t>
      </w:r>
      <w:r w:rsidR="008C289C" w:rsidRPr="00275412">
        <w:rPr>
          <w:rFonts w:ascii="Arial" w:eastAsia="Arial" w:hAnsi="Arial" w:cs="Arial"/>
          <w:sz w:val="24"/>
          <w:szCs w:val="24"/>
        </w:rPr>
        <w:t xml:space="preserve"> por el tiempo exacto que requería la demandante para alcanzar la pensión de invalidez; presentación de una tutela para cambiar la fecha de estructuración; que Esperanza del Socorro Salazar Rivera solo servía de vehículo para crear esas relaciones laborales inexistentes y que en los datos de contacto de esta aparecía la firma C</w:t>
      </w:r>
      <w:r w:rsidR="12661D2A" w:rsidRPr="00275412">
        <w:rPr>
          <w:rFonts w:ascii="Arial" w:eastAsia="Arial" w:hAnsi="Arial" w:cs="Arial"/>
          <w:sz w:val="24"/>
          <w:szCs w:val="24"/>
        </w:rPr>
        <w:t>.</w:t>
      </w:r>
      <w:r w:rsidR="008C289C" w:rsidRPr="00275412">
        <w:rPr>
          <w:rFonts w:ascii="Arial" w:eastAsia="Arial" w:hAnsi="Arial" w:cs="Arial"/>
          <w:sz w:val="24"/>
          <w:szCs w:val="24"/>
        </w:rPr>
        <w:t xml:space="preserve"> en S</w:t>
      </w:r>
      <w:r w:rsidR="6516DFB6" w:rsidRPr="00275412">
        <w:rPr>
          <w:rFonts w:ascii="Arial" w:eastAsia="Arial" w:hAnsi="Arial" w:cs="Arial"/>
          <w:sz w:val="24"/>
          <w:szCs w:val="24"/>
        </w:rPr>
        <w:t>.</w:t>
      </w:r>
      <w:r w:rsidR="008C289C" w:rsidRPr="00275412">
        <w:rPr>
          <w:rFonts w:ascii="Arial" w:eastAsia="Arial" w:hAnsi="Arial" w:cs="Arial"/>
          <w:sz w:val="24"/>
          <w:szCs w:val="24"/>
        </w:rPr>
        <w:t xml:space="preserve"> S</w:t>
      </w:r>
      <w:r w:rsidR="57CFD70D" w:rsidRPr="00275412">
        <w:rPr>
          <w:rFonts w:ascii="Arial" w:eastAsia="Arial" w:hAnsi="Arial" w:cs="Arial"/>
          <w:sz w:val="24"/>
          <w:szCs w:val="24"/>
        </w:rPr>
        <w:t>.</w:t>
      </w:r>
      <w:r w:rsidR="008C289C" w:rsidRPr="00275412">
        <w:rPr>
          <w:rFonts w:ascii="Arial" w:eastAsia="Arial" w:hAnsi="Arial" w:cs="Arial"/>
          <w:sz w:val="24"/>
          <w:szCs w:val="24"/>
        </w:rPr>
        <w:t xml:space="preserve"> y N</w:t>
      </w:r>
      <w:r w:rsidR="73C08178" w:rsidRPr="00275412">
        <w:rPr>
          <w:rFonts w:ascii="Arial" w:eastAsia="Arial" w:hAnsi="Arial" w:cs="Arial"/>
          <w:sz w:val="24"/>
          <w:szCs w:val="24"/>
        </w:rPr>
        <w:t>.</w:t>
      </w:r>
      <w:r w:rsidR="008C289C" w:rsidRPr="00275412">
        <w:rPr>
          <w:rFonts w:ascii="Arial" w:eastAsia="Arial" w:hAnsi="Arial" w:cs="Arial"/>
          <w:sz w:val="24"/>
          <w:szCs w:val="24"/>
        </w:rPr>
        <w:t xml:space="preserve"> L</w:t>
      </w:r>
      <w:r w:rsidR="0B0E516F" w:rsidRPr="00275412">
        <w:rPr>
          <w:rFonts w:ascii="Arial" w:eastAsia="Arial" w:hAnsi="Arial" w:cs="Arial"/>
          <w:sz w:val="24"/>
          <w:szCs w:val="24"/>
        </w:rPr>
        <w:t>.</w:t>
      </w:r>
      <w:r w:rsidR="008C289C" w:rsidRPr="00275412">
        <w:rPr>
          <w:rFonts w:ascii="Arial" w:eastAsia="Arial" w:hAnsi="Arial" w:cs="Arial"/>
          <w:sz w:val="24"/>
          <w:szCs w:val="24"/>
        </w:rPr>
        <w:t>, además de redactarse con el mismo tipo de letra, y como soporte del vínculo laboral solo se aportaban declaraciones extra</w:t>
      </w:r>
      <w:r w:rsidR="003B53BE">
        <w:rPr>
          <w:rFonts w:ascii="Arial" w:eastAsia="Arial" w:hAnsi="Arial" w:cs="Arial"/>
          <w:sz w:val="24"/>
          <w:szCs w:val="24"/>
        </w:rPr>
        <w:t xml:space="preserve"> </w:t>
      </w:r>
      <w:r w:rsidR="008C289C" w:rsidRPr="00275412">
        <w:rPr>
          <w:rFonts w:ascii="Arial" w:eastAsia="Arial" w:hAnsi="Arial" w:cs="Arial"/>
          <w:sz w:val="24"/>
          <w:szCs w:val="24"/>
        </w:rPr>
        <w:t>juicio.</w:t>
      </w:r>
    </w:p>
    <w:p w14:paraId="3615C8FD" w14:textId="7CCC6214" w:rsidR="008C289C" w:rsidRPr="00275412" w:rsidRDefault="008C289C" w:rsidP="00275412">
      <w:pPr>
        <w:spacing w:after="0" w:line="276" w:lineRule="auto"/>
        <w:jc w:val="both"/>
        <w:rPr>
          <w:rFonts w:ascii="Arial" w:eastAsia="Arial" w:hAnsi="Arial" w:cs="Arial"/>
          <w:sz w:val="24"/>
          <w:szCs w:val="24"/>
        </w:rPr>
      </w:pPr>
    </w:p>
    <w:p w14:paraId="47DBA71B" w14:textId="6FD49D41" w:rsidR="008C289C" w:rsidRPr="00275412" w:rsidRDefault="008C289C"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Finalmente, se señaló que se había iniciado la investigación administrativa especial y que se notificó a la demandante conforme a oficios de comunicación 6934 y 7570, sin que esta aportara </w:t>
      </w:r>
      <w:r w:rsidR="004F3033" w:rsidRPr="00275412">
        <w:rPr>
          <w:rFonts w:ascii="Arial" w:eastAsia="Arial" w:hAnsi="Arial" w:cs="Arial"/>
          <w:sz w:val="24"/>
          <w:szCs w:val="24"/>
        </w:rPr>
        <w:t>constancia</w:t>
      </w:r>
      <w:r w:rsidRPr="00275412">
        <w:rPr>
          <w:rFonts w:ascii="Arial" w:eastAsia="Arial" w:hAnsi="Arial" w:cs="Arial"/>
          <w:sz w:val="24"/>
          <w:szCs w:val="24"/>
        </w:rPr>
        <w:t xml:space="preserve"> alguna</w:t>
      </w:r>
      <w:r w:rsidR="004F3033" w:rsidRPr="00275412">
        <w:rPr>
          <w:rFonts w:ascii="Arial" w:eastAsia="Arial" w:hAnsi="Arial" w:cs="Arial"/>
          <w:sz w:val="24"/>
          <w:szCs w:val="24"/>
        </w:rPr>
        <w:t xml:space="preserve"> de estas</w:t>
      </w:r>
      <w:r w:rsidRPr="00275412">
        <w:rPr>
          <w:rFonts w:ascii="Arial" w:eastAsia="Arial" w:hAnsi="Arial" w:cs="Arial"/>
          <w:sz w:val="24"/>
          <w:szCs w:val="24"/>
        </w:rPr>
        <w:t xml:space="preserve">. </w:t>
      </w:r>
    </w:p>
    <w:p w14:paraId="05076B74" w14:textId="08B1E2CA" w:rsidR="00002797" w:rsidRPr="00275412" w:rsidRDefault="00002797" w:rsidP="00275412">
      <w:pPr>
        <w:spacing w:after="0" w:line="276" w:lineRule="auto"/>
        <w:jc w:val="both"/>
        <w:rPr>
          <w:rFonts w:ascii="Arial" w:eastAsia="Arial" w:hAnsi="Arial" w:cs="Arial"/>
          <w:sz w:val="24"/>
          <w:szCs w:val="24"/>
        </w:rPr>
      </w:pPr>
    </w:p>
    <w:p w14:paraId="2B5601DA" w14:textId="5565B9E5" w:rsidR="00002797" w:rsidRPr="00275412" w:rsidRDefault="00002797" w:rsidP="00275412">
      <w:pPr>
        <w:pStyle w:val="Prrafodelista"/>
        <w:numPr>
          <w:ilvl w:val="0"/>
          <w:numId w:val="4"/>
        </w:numPr>
        <w:spacing w:after="0" w:line="276" w:lineRule="auto"/>
        <w:jc w:val="both"/>
        <w:rPr>
          <w:rFonts w:ascii="Arial" w:eastAsia="Arial" w:hAnsi="Arial" w:cs="Arial"/>
          <w:sz w:val="24"/>
          <w:szCs w:val="24"/>
        </w:rPr>
      </w:pPr>
      <w:r w:rsidRPr="00275412">
        <w:rPr>
          <w:rFonts w:ascii="Arial" w:eastAsia="Arial" w:hAnsi="Arial" w:cs="Arial"/>
          <w:sz w:val="24"/>
          <w:szCs w:val="24"/>
        </w:rPr>
        <w:t>Notificación a Mariela Franco de la investigación administrativa del 07/03/2019 enviada a la calle 18, número 4-30 local 1 barrio centro (documento 2730, ibidem); el 04/02/2020 a la carrera 11, número 13-40 barrio centro (5102, ibidem) y el 03/06/2020 a la Calle 26 sur No. 9ª-66 Federación de Trabajadores de Risaralda (ibidem).</w:t>
      </w:r>
    </w:p>
    <w:p w14:paraId="6E7F1AEE" w14:textId="30674E6E" w:rsidR="005D2B8F" w:rsidRPr="00275412" w:rsidRDefault="005D2B8F" w:rsidP="00275412">
      <w:pPr>
        <w:spacing w:after="0" w:line="276" w:lineRule="auto"/>
        <w:jc w:val="both"/>
        <w:rPr>
          <w:rFonts w:ascii="Arial" w:eastAsia="Arial" w:hAnsi="Arial" w:cs="Arial"/>
          <w:sz w:val="24"/>
          <w:szCs w:val="24"/>
        </w:rPr>
      </w:pPr>
    </w:p>
    <w:p w14:paraId="06389926" w14:textId="2ECEBF63" w:rsidR="005D2B8F" w:rsidRPr="00275412" w:rsidRDefault="00461045" w:rsidP="00275412">
      <w:pPr>
        <w:spacing w:after="0" w:line="276" w:lineRule="auto"/>
        <w:jc w:val="center"/>
        <w:rPr>
          <w:rFonts w:ascii="Arial" w:eastAsia="Arial" w:hAnsi="Arial" w:cs="Arial"/>
          <w:b/>
          <w:bCs/>
          <w:sz w:val="24"/>
          <w:szCs w:val="24"/>
        </w:rPr>
      </w:pPr>
      <w:r w:rsidRPr="00275412">
        <w:rPr>
          <w:rFonts w:ascii="Arial" w:eastAsia="Arial" w:hAnsi="Arial" w:cs="Arial"/>
          <w:b/>
          <w:bCs/>
          <w:sz w:val="24"/>
          <w:szCs w:val="24"/>
        </w:rPr>
        <w:t>Pago Cálculo Actuarial</w:t>
      </w:r>
    </w:p>
    <w:p w14:paraId="53FE450D" w14:textId="77777777" w:rsidR="005D2B8F" w:rsidRPr="00275412" w:rsidRDefault="005D2B8F" w:rsidP="00275412">
      <w:pPr>
        <w:pStyle w:val="Prrafodelista"/>
        <w:spacing w:after="0" w:line="276" w:lineRule="auto"/>
        <w:jc w:val="both"/>
        <w:rPr>
          <w:rFonts w:ascii="Arial" w:eastAsia="Arial" w:hAnsi="Arial" w:cs="Arial"/>
          <w:sz w:val="24"/>
          <w:szCs w:val="24"/>
        </w:rPr>
      </w:pPr>
    </w:p>
    <w:p w14:paraId="47DFFA97" w14:textId="65A916C0" w:rsidR="000218A0" w:rsidRPr="00275412" w:rsidRDefault="12D21C5B"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Esperanza del Socorro Salazar Rivera solicitó a Colpensiones </w:t>
      </w:r>
      <w:r w:rsidR="27BAE13E" w:rsidRPr="00275412">
        <w:rPr>
          <w:rFonts w:ascii="Arial" w:eastAsia="Arial" w:hAnsi="Arial" w:cs="Arial"/>
          <w:sz w:val="24"/>
          <w:szCs w:val="24"/>
          <w:lang w:val="es-ES"/>
        </w:rPr>
        <w:t>la emisión de un cálculo actuarial</w:t>
      </w:r>
      <w:r w:rsidR="49763A84" w:rsidRPr="00275412">
        <w:rPr>
          <w:rFonts w:ascii="Arial" w:eastAsia="Arial" w:hAnsi="Arial" w:cs="Arial"/>
          <w:sz w:val="24"/>
          <w:szCs w:val="24"/>
          <w:lang w:val="es-ES"/>
        </w:rPr>
        <w:t xml:space="preserve"> por omisión de afiliación de Mariela Franco desde el 01/10/2009 hasta el 31/12/2010</w:t>
      </w:r>
      <w:r w:rsidR="27BAE13E" w:rsidRPr="00275412">
        <w:rPr>
          <w:rFonts w:ascii="Arial" w:eastAsia="Arial" w:hAnsi="Arial" w:cs="Arial"/>
          <w:sz w:val="24"/>
          <w:szCs w:val="24"/>
          <w:lang w:val="es-ES"/>
        </w:rPr>
        <w:t xml:space="preserve">, que fue remitido a ella por parte de la Administradora Pensional </w:t>
      </w:r>
      <w:r w:rsidR="7ECB7CB0" w:rsidRPr="00275412">
        <w:rPr>
          <w:rFonts w:ascii="Arial" w:eastAsia="Arial" w:hAnsi="Arial" w:cs="Arial"/>
          <w:sz w:val="24"/>
          <w:szCs w:val="24"/>
          <w:lang w:val="es-ES"/>
        </w:rPr>
        <w:t>el</w:t>
      </w:r>
      <w:r w:rsidR="000218A0" w:rsidRPr="00275412">
        <w:rPr>
          <w:rFonts w:ascii="Arial" w:eastAsia="Arial" w:hAnsi="Arial" w:cs="Arial"/>
          <w:sz w:val="24"/>
          <w:szCs w:val="24"/>
          <w:lang w:val="es-ES"/>
        </w:rPr>
        <w:t xml:space="preserve"> 21/01/2016 </w:t>
      </w:r>
      <w:r w:rsidR="005D2B8F" w:rsidRPr="00275412">
        <w:rPr>
          <w:rFonts w:ascii="Arial" w:eastAsia="Arial" w:hAnsi="Arial" w:cs="Arial"/>
          <w:sz w:val="24"/>
          <w:szCs w:val="24"/>
          <w:lang w:val="es-ES"/>
        </w:rPr>
        <w:t>por un total de $14’630.022 y</w:t>
      </w:r>
      <w:r w:rsidR="7BD2250F" w:rsidRPr="00275412">
        <w:rPr>
          <w:rFonts w:ascii="Arial" w:eastAsia="Arial" w:hAnsi="Arial" w:cs="Arial"/>
          <w:sz w:val="24"/>
          <w:szCs w:val="24"/>
          <w:lang w:val="es-ES"/>
        </w:rPr>
        <w:t xml:space="preserve"> obra</w:t>
      </w:r>
      <w:r w:rsidR="005D2B8F" w:rsidRPr="00275412">
        <w:rPr>
          <w:rFonts w:ascii="Arial" w:eastAsia="Arial" w:hAnsi="Arial" w:cs="Arial"/>
          <w:sz w:val="24"/>
          <w:szCs w:val="24"/>
          <w:lang w:val="es-ES"/>
        </w:rPr>
        <w:t xml:space="preserve"> el respectivo comprobante de pago realizado el 11/02/2016 (documento 5718, ibidem).</w:t>
      </w:r>
    </w:p>
    <w:p w14:paraId="424CC441" w14:textId="77777777" w:rsidR="005D2B8F" w:rsidRPr="00275412" w:rsidRDefault="005D2B8F" w:rsidP="00275412">
      <w:pPr>
        <w:pStyle w:val="Prrafodelista"/>
        <w:spacing w:after="0" w:line="276" w:lineRule="auto"/>
        <w:jc w:val="both"/>
        <w:rPr>
          <w:rFonts w:ascii="Arial" w:eastAsia="Arial" w:hAnsi="Arial" w:cs="Arial"/>
          <w:sz w:val="24"/>
          <w:szCs w:val="24"/>
        </w:rPr>
      </w:pPr>
    </w:p>
    <w:p w14:paraId="4F8811C4" w14:textId="3FA475BA" w:rsidR="005D2B8F" w:rsidRPr="00275412" w:rsidRDefault="00461045" w:rsidP="00275412">
      <w:pPr>
        <w:spacing w:after="0" w:line="276" w:lineRule="auto"/>
        <w:jc w:val="center"/>
        <w:rPr>
          <w:rFonts w:ascii="Arial" w:eastAsia="Arial" w:hAnsi="Arial" w:cs="Arial"/>
          <w:b/>
          <w:bCs/>
          <w:sz w:val="24"/>
          <w:szCs w:val="24"/>
        </w:rPr>
      </w:pPr>
      <w:r w:rsidRPr="00275412">
        <w:rPr>
          <w:rFonts w:ascii="Arial" w:eastAsia="Arial" w:hAnsi="Arial" w:cs="Arial"/>
          <w:b/>
          <w:bCs/>
          <w:sz w:val="24"/>
          <w:szCs w:val="24"/>
        </w:rPr>
        <w:t>Historias Laborales:</w:t>
      </w:r>
    </w:p>
    <w:p w14:paraId="554D3FC9" w14:textId="77777777" w:rsidR="000218A0" w:rsidRPr="00275412" w:rsidRDefault="000218A0" w:rsidP="00275412">
      <w:pPr>
        <w:pStyle w:val="Prrafodelista"/>
        <w:spacing w:after="0" w:line="276" w:lineRule="auto"/>
        <w:jc w:val="both"/>
        <w:rPr>
          <w:rFonts w:ascii="Arial" w:eastAsia="Arial" w:hAnsi="Arial" w:cs="Arial"/>
          <w:sz w:val="24"/>
          <w:szCs w:val="24"/>
        </w:rPr>
      </w:pPr>
    </w:p>
    <w:p w14:paraId="409BC7F2" w14:textId="1611CE9A" w:rsidR="000218A0" w:rsidRPr="00275412" w:rsidRDefault="000218A0"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Historia laboral actualizada al 29/11/2013 en la que se reporta un total de 503,44 semanas cotizadas hasta el 30/04/2009 – última cotización realizada por Mariela Franco (documento 1857, ibidem).</w:t>
      </w:r>
    </w:p>
    <w:p w14:paraId="442FAD61" w14:textId="2D392994" w:rsidR="005D2B8F" w:rsidRPr="00275412" w:rsidRDefault="005D2B8F" w:rsidP="00275412">
      <w:pPr>
        <w:pStyle w:val="Prrafodelista"/>
        <w:numPr>
          <w:ilvl w:val="0"/>
          <w:numId w:val="2"/>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Historia laboral actualizada al 15/02/2017 en la que se reporta un total de 700,43 semanas cotizadas hasta el 31/12/2010 – última cotización realizada por Esperanza del Socorro </w:t>
      </w:r>
      <w:r w:rsidR="00461045" w:rsidRPr="00275412">
        <w:rPr>
          <w:rFonts w:ascii="Arial" w:eastAsia="Arial" w:hAnsi="Arial" w:cs="Arial"/>
          <w:sz w:val="24"/>
          <w:szCs w:val="24"/>
          <w:lang w:val="es-ES"/>
        </w:rPr>
        <w:t xml:space="preserve">a través de cálculo actuarial </w:t>
      </w:r>
      <w:r w:rsidRPr="00275412">
        <w:rPr>
          <w:rFonts w:ascii="Arial" w:eastAsia="Arial" w:hAnsi="Arial" w:cs="Arial"/>
          <w:sz w:val="24"/>
          <w:szCs w:val="24"/>
          <w:lang w:val="es-ES"/>
        </w:rPr>
        <w:t>(documento 0850, ibidem).</w:t>
      </w:r>
    </w:p>
    <w:p w14:paraId="33AA8B20" w14:textId="5D62D4B7" w:rsidR="00461045" w:rsidRPr="00275412" w:rsidRDefault="00461045" w:rsidP="00275412">
      <w:pPr>
        <w:pStyle w:val="Prrafodelista"/>
        <w:numPr>
          <w:ilvl w:val="0"/>
          <w:numId w:val="2"/>
        </w:numPr>
        <w:spacing w:after="0" w:line="276" w:lineRule="auto"/>
        <w:jc w:val="both"/>
        <w:rPr>
          <w:rFonts w:ascii="Arial" w:eastAsia="Arial" w:hAnsi="Arial" w:cs="Arial"/>
          <w:sz w:val="24"/>
          <w:szCs w:val="24"/>
        </w:rPr>
      </w:pPr>
      <w:r w:rsidRPr="00275412">
        <w:rPr>
          <w:rFonts w:ascii="Arial" w:eastAsia="Arial" w:hAnsi="Arial" w:cs="Arial"/>
          <w:sz w:val="24"/>
          <w:szCs w:val="24"/>
        </w:rPr>
        <w:lastRenderedPageBreak/>
        <w:t>Historia laboral actualizada al 03/11/2021 en la que se reporta un total de 636,14 semanas cotizadas hasta abril de 2009 por la demandante Mariela Franco (documento 5805, ibidem).</w:t>
      </w:r>
    </w:p>
    <w:bookmarkEnd w:id="0"/>
    <w:p w14:paraId="338758A2" w14:textId="6B3A83F0" w:rsidR="00F81C01" w:rsidRPr="00275412" w:rsidRDefault="00F81C01" w:rsidP="00275412">
      <w:pPr>
        <w:spacing w:after="0" w:line="276" w:lineRule="auto"/>
        <w:jc w:val="both"/>
        <w:rPr>
          <w:rFonts w:ascii="Arial" w:eastAsia="Arial" w:hAnsi="Arial" w:cs="Arial"/>
          <w:sz w:val="24"/>
          <w:szCs w:val="24"/>
        </w:rPr>
      </w:pPr>
    </w:p>
    <w:p w14:paraId="3EE48699" w14:textId="4C4CB67D" w:rsidR="00F81C01" w:rsidRPr="00275412" w:rsidRDefault="00F81C01" w:rsidP="00275412">
      <w:pPr>
        <w:spacing w:after="0" w:line="276" w:lineRule="auto"/>
        <w:jc w:val="center"/>
        <w:rPr>
          <w:rFonts w:ascii="Arial" w:eastAsia="Arial" w:hAnsi="Arial" w:cs="Arial"/>
          <w:b/>
          <w:bCs/>
          <w:sz w:val="24"/>
          <w:szCs w:val="24"/>
        </w:rPr>
      </w:pPr>
      <w:r w:rsidRPr="00275412">
        <w:rPr>
          <w:rFonts w:ascii="Arial" w:eastAsia="Arial" w:hAnsi="Arial" w:cs="Arial"/>
          <w:b/>
          <w:bCs/>
          <w:sz w:val="24"/>
          <w:szCs w:val="24"/>
        </w:rPr>
        <w:t>Interrogatorio de parte:</w:t>
      </w:r>
    </w:p>
    <w:p w14:paraId="69C7B166" w14:textId="6BFCBD9A" w:rsidR="00461045" w:rsidRPr="00275412" w:rsidRDefault="00461045" w:rsidP="00275412">
      <w:pPr>
        <w:spacing w:after="0" w:line="276" w:lineRule="auto"/>
        <w:jc w:val="both"/>
        <w:rPr>
          <w:rFonts w:ascii="Arial" w:eastAsia="Arial" w:hAnsi="Arial" w:cs="Arial"/>
          <w:sz w:val="24"/>
          <w:szCs w:val="24"/>
        </w:rPr>
      </w:pPr>
    </w:p>
    <w:p w14:paraId="16BFDBEF" w14:textId="3AFB8EED" w:rsidR="00461045" w:rsidRPr="00275412" w:rsidRDefault="00461045"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Finalmente, se tomó el interrogatorio de parte de la demandante, que adecuadamente se identificó tanto con su nombre, su cédula de ciudadanía, fecha de nacimiento y edad (81 años). Adujo que solo tuvo 1 año de estudios y que muy poco sabía leer y escribir. También describió el porcentaje por el que había sido calificada y que para el 1 de abril cumpliría 3 años desde que le quitaron la pensión, pero que desconoce la razón, pero que en Colpensiones le habían señalado que más de 20 personas tenían ese problema de retirarles la pensión. Durante el interrogatorio afirmó que no trabajó para Esperanza del Socorro Salazar, pues solo le había dado el poder a Lida Salazar y luego procedió a describir </w:t>
      </w:r>
      <w:r w:rsidR="00F81C01" w:rsidRPr="00275412">
        <w:rPr>
          <w:rFonts w:ascii="Arial" w:eastAsia="Arial" w:hAnsi="Arial" w:cs="Arial"/>
          <w:sz w:val="24"/>
          <w:szCs w:val="24"/>
        </w:rPr>
        <w:t>que había dado poder para que esta asistiera donde el patrón de la demandante, y que ella había estado allá y a los días “</w:t>
      </w:r>
      <w:r w:rsidR="00F81C01" w:rsidRPr="00A22534">
        <w:rPr>
          <w:rFonts w:ascii="Arial" w:eastAsia="Arial" w:hAnsi="Arial" w:cs="Arial"/>
          <w:i/>
          <w:iCs/>
          <w:szCs w:val="24"/>
        </w:rPr>
        <w:t>resultó la pensión, pero falta ver cuanta plata le sacó al patrón</w:t>
      </w:r>
      <w:r w:rsidR="00F81C01" w:rsidRPr="00275412">
        <w:rPr>
          <w:rFonts w:ascii="Arial" w:eastAsia="Arial" w:hAnsi="Arial" w:cs="Arial"/>
          <w:i/>
          <w:iCs/>
          <w:sz w:val="24"/>
          <w:szCs w:val="24"/>
        </w:rPr>
        <w:t xml:space="preserve">”. </w:t>
      </w:r>
      <w:r w:rsidR="00F81C01" w:rsidRPr="00275412">
        <w:rPr>
          <w:rFonts w:ascii="Arial" w:eastAsia="Arial" w:hAnsi="Arial" w:cs="Arial"/>
          <w:sz w:val="24"/>
          <w:szCs w:val="24"/>
        </w:rPr>
        <w:t xml:space="preserve">Señaló que su empleador era Rogelio Duque Giraldo, que ya había fallecido. Después describió </w:t>
      </w:r>
      <w:r w:rsidRPr="00275412">
        <w:rPr>
          <w:rFonts w:ascii="Arial" w:eastAsia="Arial" w:hAnsi="Arial" w:cs="Arial"/>
          <w:sz w:val="24"/>
          <w:szCs w:val="24"/>
        </w:rPr>
        <w:t>su historial laboral</w:t>
      </w:r>
      <w:r w:rsidR="00F81C01" w:rsidRPr="00275412">
        <w:rPr>
          <w:rFonts w:ascii="Arial" w:eastAsia="Arial" w:hAnsi="Arial" w:cs="Arial"/>
          <w:sz w:val="24"/>
          <w:szCs w:val="24"/>
        </w:rPr>
        <w:t xml:space="preserve"> para lo cual señaló que había trabajado con Rogelio Duque, Oscar García, también señaló que tuvo como empleadora a Dalila Londoño de Duque</w:t>
      </w:r>
      <w:r w:rsidR="003B53BE">
        <w:rPr>
          <w:rFonts w:ascii="Arial" w:eastAsia="Arial" w:hAnsi="Arial" w:cs="Arial"/>
          <w:sz w:val="24"/>
          <w:szCs w:val="24"/>
        </w:rPr>
        <w:t>,</w:t>
      </w:r>
      <w:r w:rsidR="00F81C01" w:rsidRPr="00275412">
        <w:rPr>
          <w:rFonts w:ascii="Arial" w:eastAsia="Arial" w:hAnsi="Arial" w:cs="Arial"/>
          <w:sz w:val="24"/>
          <w:szCs w:val="24"/>
        </w:rPr>
        <w:t xml:space="preserve"> que estaba casada con el citado Rogelio Duque</w:t>
      </w:r>
      <w:r w:rsidR="003B53BE">
        <w:rPr>
          <w:rFonts w:ascii="Arial" w:eastAsia="Arial" w:hAnsi="Arial" w:cs="Arial"/>
          <w:sz w:val="24"/>
          <w:szCs w:val="24"/>
        </w:rPr>
        <w:t>,</w:t>
      </w:r>
      <w:r w:rsidR="00F81C01" w:rsidRPr="00275412">
        <w:rPr>
          <w:rFonts w:ascii="Arial" w:eastAsia="Arial" w:hAnsi="Arial" w:cs="Arial"/>
          <w:sz w:val="24"/>
          <w:szCs w:val="24"/>
        </w:rPr>
        <w:t xml:space="preserve"> y que ante su fallecimiento continuó como empleadora la hija Ana Mercedes Duque. Indicó que su oficio era el trabajo doméstico. </w:t>
      </w:r>
    </w:p>
    <w:p w14:paraId="15FE3E82" w14:textId="77777777" w:rsidR="00461045" w:rsidRPr="00275412" w:rsidRDefault="00461045" w:rsidP="00275412">
      <w:pPr>
        <w:spacing w:after="0" w:line="276" w:lineRule="auto"/>
        <w:jc w:val="both"/>
        <w:rPr>
          <w:rFonts w:ascii="Arial" w:eastAsia="Arial" w:hAnsi="Arial" w:cs="Arial"/>
          <w:sz w:val="24"/>
          <w:szCs w:val="24"/>
        </w:rPr>
      </w:pPr>
    </w:p>
    <w:p w14:paraId="53729BCC" w14:textId="278CE2DE" w:rsidR="00461045" w:rsidRPr="00275412" w:rsidRDefault="00F81C01" w:rsidP="00275412">
      <w:pPr>
        <w:spacing w:after="0" w:line="276" w:lineRule="auto"/>
        <w:jc w:val="both"/>
        <w:rPr>
          <w:rFonts w:ascii="Arial" w:eastAsia="Arial" w:hAnsi="Arial" w:cs="Arial"/>
          <w:sz w:val="24"/>
          <w:szCs w:val="24"/>
        </w:rPr>
      </w:pPr>
      <w:r w:rsidRPr="00275412">
        <w:rPr>
          <w:rFonts w:ascii="Arial" w:eastAsia="Arial" w:hAnsi="Arial" w:cs="Arial"/>
          <w:b/>
          <w:bCs/>
          <w:sz w:val="24"/>
          <w:szCs w:val="24"/>
        </w:rPr>
        <w:t>Del recuento probatorio recién expuesto y con el propósito de resolver el recurso de apelación</w:t>
      </w:r>
      <w:r w:rsidRPr="00275412">
        <w:rPr>
          <w:rFonts w:ascii="Arial" w:eastAsia="Arial" w:hAnsi="Arial" w:cs="Arial"/>
          <w:sz w:val="24"/>
          <w:szCs w:val="24"/>
        </w:rPr>
        <w:t xml:space="preserve"> en primer lugar se advierte que pese a la edad de la demandante (81 años) </w:t>
      </w:r>
      <w:r w:rsidR="008974BF" w:rsidRPr="00275412">
        <w:rPr>
          <w:rFonts w:ascii="Arial" w:eastAsia="Arial" w:hAnsi="Arial" w:cs="Arial"/>
          <w:sz w:val="24"/>
          <w:szCs w:val="24"/>
        </w:rPr>
        <w:t xml:space="preserve">y su nivel de estudios </w:t>
      </w:r>
      <w:r w:rsidRPr="00275412">
        <w:rPr>
          <w:rFonts w:ascii="Arial" w:eastAsia="Arial" w:hAnsi="Arial" w:cs="Arial"/>
          <w:sz w:val="24"/>
          <w:szCs w:val="24"/>
        </w:rPr>
        <w:t>la misma fue hilada, responsiva y coherente</w:t>
      </w:r>
      <w:r w:rsidR="008974BF" w:rsidRPr="00275412">
        <w:rPr>
          <w:rFonts w:ascii="Arial" w:eastAsia="Arial" w:hAnsi="Arial" w:cs="Arial"/>
          <w:sz w:val="24"/>
          <w:szCs w:val="24"/>
        </w:rPr>
        <w:t xml:space="preserve">, </w:t>
      </w:r>
      <w:r w:rsidRPr="00275412">
        <w:rPr>
          <w:rFonts w:ascii="Arial" w:eastAsia="Arial" w:hAnsi="Arial" w:cs="Arial"/>
          <w:sz w:val="24"/>
          <w:szCs w:val="24"/>
        </w:rPr>
        <w:t>al absolver</w:t>
      </w:r>
      <w:r w:rsidR="008974BF" w:rsidRPr="00275412">
        <w:rPr>
          <w:rFonts w:ascii="Arial" w:eastAsia="Arial" w:hAnsi="Arial" w:cs="Arial"/>
          <w:sz w:val="24"/>
          <w:szCs w:val="24"/>
        </w:rPr>
        <w:t xml:space="preserve"> el interrogatorio de parte, además de recordar los acontecimientos importantes de su vida laboral y pensional con detalle, tanto es así que recuerda con exactitud el tiempo que lleva sin recibir la prestación de invalidez, así como el motivo por el cual fue suspendida a ella como a otras personas. También recordó con exactitud los nombres de quienes fueron sus empleadores y la relación de familiaridad entre ellos que, al ser contrastados dichos nombres con su historia laboral son coincidentes, pues aparecen aportes realizados con Dalila Londoño de Duque desde 1989 hasta 1999; luego con Ana Mercedes Duque Londoño desde 1999 hasta el año 2001, y con Oscar García Chica durante algunos meses del año 2003 (documento 5805, ibidem); por lo que, contrario a lo argüido en el recurso de apelación la demandante pudo dar cuenta con detalle aspectos de su vida que permiten a la Sala concluir que cuando esta afirmó que no había prestado sus servicios personales a Esperanza del Socorro Salazar corresponde a la realidad y por ende, a una confesión de que el cálculo actuarial que se aportó por dicha persona no corresponde a la realidad. En consecuencia, al valorar íntegramente el interrogatorio de parte, Mariela Franco sí fue clara en este y recordó a detalle acontecimientos de su vida que permiten concluir que ni su nivel de educación o edad influyeron en que aseverara un hecho contrario a la realidad, y tampoco sus condiciones físicas, pues revisado el dictamen de pérdida de capacidad laboral, la misma proviene de patologías ajenas a un estado mental alterado</w:t>
      </w:r>
      <w:r w:rsidR="002E1715" w:rsidRPr="00275412">
        <w:rPr>
          <w:rFonts w:ascii="Arial" w:eastAsia="Arial" w:hAnsi="Arial" w:cs="Arial"/>
          <w:sz w:val="24"/>
          <w:szCs w:val="24"/>
        </w:rPr>
        <w:t xml:space="preserve">; por lo que, fracasa la apelación por esta vía. </w:t>
      </w:r>
    </w:p>
    <w:p w14:paraId="62E822C2" w14:textId="7E8A4A95" w:rsidR="002E1715" w:rsidRPr="00275412" w:rsidRDefault="002E1715" w:rsidP="00275412">
      <w:pPr>
        <w:spacing w:after="0" w:line="276" w:lineRule="auto"/>
        <w:jc w:val="both"/>
        <w:rPr>
          <w:rFonts w:ascii="Arial" w:eastAsia="Arial" w:hAnsi="Arial" w:cs="Arial"/>
          <w:sz w:val="24"/>
          <w:szCs w:val="24"/>
        </w:rPr>
      </w:pPr>
    </w:p>
    <w:p w14:paraId="610C203E" w14:textId="418C33FB" w:rsidR="002E1715" w:rsidRPr="00275412" w:rsidRDefault="002E1715" w:rsidP="00275412">
      <w:pPr>
        <w:spacing w:after="0" w:line="276" w:lineRule="auto"/>
        <w:jc w:val="both"/>
        <w:rPr>
          <w:rFonts w:ascii="Arial" w:eastAsia="Arial" w:hAnsi="Arial" w:cs="Arial"/>
          <w:sz w:val="24"/>
          <w:szCs w:val="24"/>
        </w:rPr>
      </w:pPr>
      <w:r w:rsidRPr="00275412">
        <w:rPr>
          <w:rFonts w:ascii="Arial" w:eastAsia="Arial" w:hAnsi="Arial" w:cs="Arial"/>
          <w:b/>
          <w:bCs/>
          <w:sz w:val="24"/>
          <w:szCs w:val="24"/>
        </w:rPr>
        <w:t>En cuanto al reproche por la presunta ausencia de prueba</w:t>
      </w:r>
      <w:r w:rsidRPr="00275412">
        <w:rPr>
          <w:rFonts w:ascii="Arial" w:eastAsia="Arial" w:hAnsi="Arial" w:cs="Arial"/>
          <w:sz w:val="24"/>
          <w:szCs w:val="24"/>
        </w:rPr>
        <w:t xml:space="preserve"> durante la investigación administrativa de que no permitió a la demandante aportar pruebas de su vínculo laboral con Esperanza del Socorro Salazar Rivera, el mismo está llamado al fracaso, pues el acto generador de derechos o consecuencias jurídicas no corresponde a la investigación, sino a la resolución administrativa que ordenó revocar la pensión concedida – Resolución SUB 263216 del 03/12/2020 (documento 3218, archivo 29, c. 1) </w:t>
      </w:r>
      <w:r w:rsidR="000D4252">
        <w:rPr>
          <w:rFonts w:ascii="Arial" w:eastAsia="Arial" w:hAnsi="Arial" w:cs="Arial"/>
          <w:sz w:val="24"/>
          <w:szCs w:val="24"/>
        </w:rPr>
        <w:t>–</w:t>
      </w:r>
      <w:r w:rsidRPr="00275412">
        <w:rPr>
          <w:rFonts w:ascii="Arial" w:eastAsia="Arial" w:hAnsi="Arial" w:cs="Arial"/>
          <w:sz w:val="24"/>
          <w:szCs w:val="24"/>
        </w:rPr>
        <w:t xml:space="preserve">; misma que fue notificada a la demandante en la Carrera 11, Numero 13-40 de Pereira, Risaralda (documento 1404 y documento 4405, archivo 29, </w:t>
      </w:r>
      <w:proofErr w:type="spellStart"/>
      <w:r w:rsidRPr="00275412">
        <w:rPr>
          <w:rFonts w:ascii="Arial" w:eastAsia="Arial" w:hAnsi="Arial" w:cs="Arial"/>
          <w:sz w:val="24"/>
          <w:szCs w:val="24"/>
        </w:rPr>
        <w:t>exp</w:t>
      </w:r>
      <w:proofErr w:type="spellEnd"/>
      <w:r w:rsidRPr="00275412">
        <w:rPr>
          <w:rFonts w:ascii="Arial" w:eastAsia="Arial" w:hAnsi="Arial" w:cs="Arial"/>
          <w:sz w:val="24"/>
          <w:szCs w:val="24"/>
        </w:rPr>
        <w:t xml:space="preserve">. Digital) y que corresponde a la dirección por esta reportada cuando se le reconoció la pensión de invalidez (documento 3219, archivo 29, </w:t>
      </w:r>
      <w:proofErr w:type="spellStart"/>
      <w:r w:rsidRPr="00275412">
        <w:rPr>
          <w:rFonts w:ascii="Arial" w:eastAsia="Arial" w:hAnsi="Arial" w:cs="Arial"/>
          <w:sz w:val="24"/>
          <w:szCs w:val="24"/>
        </w:rPr>
        <w:t>exp</w:t>
      </w:r>
      <w:proofErr w:type="spellEnd"/>
      <w:r w:rsidRPr="00275412">
        <w:rPr>
          <w:rFonts w:ascii="Arial" w:eastAsia="Arial" w:hAnsi="Arial" w:cs="Arial"/>
          <w:sz w:val="24"/>
          <w:szCs w:val="24"/>
        </w:rPr>
        <w:t>. Digital), sin que se presentara recurso alguno contra la misma y en el proceso de ahora no se desconoció tal dirección y notificación del acto administrativo que revocó la pensión; de ahí que, ninguna mella hace en el acto de revocatoria que hizo Colpensiones que no se aportara la citada prueba durante la investigación administrativa, pero de existir la misma la demandante se encontraba habilitada para en el proceso de ahora aportar probanza alguna que diera cuenta de su vínculo laboral con Esperanza Salazar Rivera por el que se pagó un cálculo actuarial, sin que así lo hiciera</w:t>
      </w:r>
      <w:r w:rsidR="3D42D0F8" w:rsidRPr="00275412">
        <w:rPr>
          <w:rFonts w:ascii="Arial" w:eastAsia="Arial" w:hAnsi="Arial" w:cs="Arial"/>
          <w:sz w:val="24"/>
          <w:szCs w:val="24"/>
        </w:rPr>
        <w:t xml:space="preserve">; pero contrario a ello, de las pruebas aportadas se desprende que la misma no pudo ser su empleadora, tanto así que la demandante así lo confesó al absolver el interrogatorio de parte, máxime que ella describió que quien debía sus aportes pensionales no era la precitada Esperanza Salazar Rivera, sino Rogelio </w:t>
      </w:r>
      <w:r w:rsidR="7BE7B629" w:rsidRPr="00275412">
        <w:rPr>
          <w:rFonts w:ascii="Arial" w:eastAsia="Arial" w:hAnsi="Arial" w:cs="Arial"/>
          <w:sz w:val="24"/>
          <w:szCs w:val="24"/>
        </w:rPr>
        <w:t xml:space="preserve">de quien además afirmó que desconocía cuánta plata le habían sacado a dicho empleador y de ello se desprende, que la demandante estaba convencida que quien pagó el cálculo era Rogelio y no la desconocida Esperanza. </w:t>
      </w:r>
    </w:p>
    <w:p w14:paraId="6B440437" w14:textId="2B62AD50" w:rsidR="002E1715" w:rsidRPr="00275412" w:rsidRDefault="002E1715" w:rsidP="00275412">
      <w:pPr>
        <w:spacing w:after="0" w:line="276" w:lineRule="auto"/>
        <w:jc w:val="both"/>
        <w:rPr>
          <w:rFonts w:ascii="Arial" w:eastAsia="Arial" w:hAnsi="Arial" w:cs="Arial"/>
          <w:sz w:val="24"/>
          <w:szCs w:val="24"/>
        </w:rPr>
      </w:pPr>
    </w:p>
    <w:p w14:paraId="7AD82E28" w14:textId="6E7E373E" w:rsidR="002E1715" w:rsidRPr="00275412" w:rsidRDefault="002E1715"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Ahora bien, </w:t>
      </w:r>
      <w:r w:rsidR="004F17B6" w:rsidRPr="00275412">
        <w:rPr>
          <w:rFonts w:ascii="Arial" w:eastAsia="Arial" w:hAnsi="Arial" w:cs="Arial"/>
          <w:b/>
          <w:bCs/>
          <w:sz w:val="24"/>
          <w:szCs w:val="24"/>
        </w:rPr>
        <w:t>respecto</w:t>
      </w:r>
      <w:r w:rsidRPr="00275412">
        <w:rPr>
          <w:rFonts w:ascii="Arial" w:eastAsia="Arial" w:hAnsi="Arial" w:cs="Arial"/>
          <w:b/>
          <w:bCs/>
          <w:sz w:val="24"/>
          <w:szCs w:val="24"/>
        </w:rPr>
        <w:t xml:space="preserve"> a </w:t>
      </w:r>
      <w:r w:rsidR="004F17B6" w:rsidRPr="00275412">
        <w:rPr>
          <w:rFonts w:ascii="Arial" w:eastAsia="Arial" w:hAnsi="Arial" w:cs="Arial"/>
          <w:b/>
          <w:bCs/>
          <w:sz w:val="24"/>
          <w:szCs w:val="24"/>
        </w:rPr>
        <w:t xml:space="preserve">las recriminaciones </w:t>
      </w:r>
      <w:r w:rsidR="5DF05E5F" w:rsidRPr="00275412">
        <w:rPr>
          <w:rFonts w:ascii="Arial" w:eastAsia="Arial" w:hAnsi="Arial" w:cs="Arial"/>
          <w:b/>
          <w:bCs/>
          <w:sz w:val="24"/>
          <w:szCs w:val="24"/>
        </w:rPr>
        <w:t>con base</w:t>
      </w:r>
      <w:r w:rsidR="004F17B6" w:rsidRPr="00275412">
        <w:rPr>
          <w:rFonts w:ascii="Arial" w:eastAsia="Arial" w:hAnsi="Arial" w:cs="Arial"/>
          <w:sz w:val="24"/>
          <w:szCs w:val="24"/>
        </w:rPr>
        <w:t xml:space="preserve"> a</w:t>
      </w:r>
      <w:r w:rsidRPr="00275412">
        <w:rPr>
          <w:rFonts w:ascii="Arial" w:eastAsia="Arial" w:hAnsi="Arial" w:cs="Arial"/>
          <w:sz w:val="24"/>
          <w:szCs w:val="24"/>
        </w:rPr>
        <w:t xml:space="preserve"> la Resolución GNR 41342 del 06/02/2017 (documento 4153, archivo 29, c. 1) porque allí aparecen cotizaciones con el empleador Almacén Agropecuario La </w:t>
      </w:r>
      <w:proofErr w:type="spellStart"/>
      <w:r w:rsidRPr="00275412">
        <w:rPr>
          <w:rFonts w:ascii="Arial" w:eastAsia="Arial" w:hAnsi="Arial" w:cs="Arial"/>
          <w:sz w:val="24"/>
          <w:szCs w:val="24"/>
        </w:rPr>
        <w:t>Finqui</w:t>
      </w:r>
      <w:proofErr w:type="spellEnd"/>
      <w:r w:rsidRPr="00275412">
        <w:rPr>
          <w:rFonts w:ascii="Arial" w:eastAsia="Arial" w:hAnsi="Arial" w:cs="Arial"/>
          <w:sz w:val="24"/>
          <w:szCs w:val="24"/>
        </w:rPr>
        <w:t xml:space="preserve"> durante los años 2009 a 2010 que darían lugar al reconocimiento de la pensión de invalidez, pues con estos se completaría el número de semanas necesario, y por ello, resultaba sorpresivo el cálculo actuarial que pagó Esperanza Salazar Rivera.</w:t>
      </w:r>
    </w:p>
    <w:p w14:paraId="2FD58641" w14:textId="2D8C30D9" w:rsidR="002E1715" w:rsidRPr="00275412" w:rsidRDefault="002E1715" w:rsidP="00275412">
      <w:pPr>
        <w:spacing w:after="0" w:line="276" w:lineRule="auto"/>
        <w:jc w:val="both"/>
        <w:rPr>
          <w:rFonts w:ascii="Arial" w:eastAsia="Arial" w:hAnsi="Arial" w:cs="Arial"/>
          <w:sz w:val="24"/>
          <w:szCs w:val="24"/>
        </w:rPr>
      </w:pPr>
    </w:p>
    <w:p w14:paraId="763AC860" w14:textId="57ED39E4" w:rsidR="002E1715" w:rsidRPr="00275412" w:rsidRDefault="002E1715"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Es preciso realizar las siguientes apreciaciones:</w:t>
      </w:r>
    </w:p>
    <w:p w14:paraId="42D2C5BB" w14:textId="2AF871F9" w:rsidR="002E1715" w:rsidRPr="00275412" w:rsidRDefault="002E1715" w:rsidP="00275412">
      <w:pPr>
        <w:spacing w:after="0" w:line="276" w:lineRule="auto"/>
        <w:jc w:val="both"/>
        <w:rPr>
          <w:rFonts w:ascii="Arial" w:eastAsia="Arial" w:hAnsi="Arial" w:cs="Arial"/>
          <w:sz w:val="24"/>
          <w:szCs w:val="24"/>
        </w:rPr>
      </w:pPr>
    </w:p>
    <w:p w14:paraId="18392B89" w14:textId="12F87150" w:rsidR="002E1715" w:rsidRDefault="002E1715" w:rsidP="00275412">
      <w:pPr>
        <w:pStyle w:val="Prrafodelista"/>
        <w:numPr>
          <w:ilvl w:val="0"/>
          <w:numId w:val="5"/>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Conforme a la historia laboral actualizada al 29/11/2013 la demandante tuvo como última cotización el mes de abril de 2009 y el aportante fue ella misma</w:t>
      </w:r>
      <w:r w:rsidR="00621F48" w:rsidRPr="00275412">
        <w:rPr>
          <w:rFonts w:ascii="Arial" w:eastAsia="Arial" w:hAnsi="Arial" w:cs="Arial"/>
          <w:sz w:val="24"/>
          <w:szCs w:val="24"/>
          <w:lang w:val="es-ES"/>
        </w:rPr>
        <w:t xml:space="preserve">. Historia laboral que coincide con el número de empleadores que la demandante anunció en su interrogatorio de parte, dentro de los que no </w:t>
      </w:r>
      <w:r w:rsidR="4E236308" w:rsidRPr="00275412">
        <w:rPr>
          <w:rFonts w:ascii="Arial" w:eastAsia="Arial" w:hAnsi="Arial" w:cs="Arial"/>
          <w:sz w:val="24"/>
          <w:szCs w:val="24"/>
          <w:lang w:val="es-ES"/>
        </w:rPr>
        <w:t>mencionó</w:t>
      </w:r>
      <w:r w:rsidR="00621F48" w:rsidRPr="00275412">
        <w:rPr>
          <w:rFonts w:ascii="Arial" w:eastAsia="Arial" w:hAnsi="Arial" w:cs="Arial"/>
          <w:sz w:val="24"/>
          <w:szCs w:val="24"/>
          <w:lang w:val="es-ES"/>
        </w:rPr>
        <w:t xml:space="preserve"> a ningún </w:t>
      </w:r>
      <w:r w:rsidR="00275412">
        <w:rPr>
          <w:rFonts w:ascii="Arial" w:eastAsia="Arial" w:hAnsi="Arial" w:cs="Arial"/>
          <w:sz w:val="24"/>
          <w:szCs w:val="24"/>
          <w:lang w:val="es-ES"/>
        </w:rPr>
        <w:t xml:space="preserve">Almacén Agropecuario La </w:t>
      </w:r>
      <w:proofErr w:type="spellStart"/>
      <w:r w:rsidR="00275412">
        <w:rPr>
          <w:rFonts w:ascii="Arial" w:eastAsia="Arial" w:hAnsi="Arial" w:cs="Arial"/>
          <w:sz w:val="24"/>
          <w:szCs w:val="24"/>
          <w:lang w:val="es-ES"/>
        </w:rPr>
        <w:t>Finqui</w:t>
      </w:r>
      <w:proofErr w:type="spellEnd"/>
      <w:r w:rsidR="00275412">
        <w:rPr>
          <w:rFonts w:ascii="Arial" w:eastAsia="Arial" w:hAnsi="Arial" w:cs="Arial"/>
          <w:sz w:val="24"/>
          <w:szCs w:val="24"/>
          <w:lang w:val="es-ES"/>
        </w:rPr>
        <w:t>.</w:t>
      </w:r>
    </w:p>
    <w:p w14:paraId="601FC03C" w14:textId="2A590699" w:rsidR="00275412" w:rsidRPr="00275412" w:rsidRDefault="00275412" w:rsidP="00275412">
      <w:pPr>
        <w:pStyle w:val="Prrafodelista"/>
        <w:spacing w:after="0" w:line="276" w:lineRule="auto"/>
        <w:jc w:val="both"/>
        <w:rPr>
          <w:rFonts w:ascii="Arial" w:eastAsia="Arial" w:hAnsi="Arial" w:cs="Arial"/>
          <w:sz w:val="24"/>
          <w:szCs w:val="24"/>
          <w:lang w:val="es-ES"/>
        </w:rPr>
      </w:pPr>
    </w:p>
    <w:p w14:paraId="7E69DE10" w14:textId="345EDBA6" w:rsidR="00621F48" w:rsidRDefault="00621F48" w:rsidP="00275412">
      <w:pPr>
        <w:pStyle w:val="Prrafodelista"/>
        <w:numPr>
          <w:ilvl w:val="0"/>
          <w:numId w:val="5"/>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En ninguna de las historias laborales aportadas al plenario, ya sea la del 29/11/2013; 15/02/2017 o 03/11/2021 aparece cotización alguna por parte del Almacén Agropecuario La </w:t>
      </w:r>
      <w:proofErr w:type="spellStart"/>
      <w:r w:rsidRPr="00275412">
        <w:rPr>
          <w:rFonts w:ascii="Arial" w:eastAsia="Arial" w:hAnsi="Arial" w:cs="Arial"/>
          <w:sz w:val="24"/>
          <w:szCs w:val="24"/>
          <w:lang w:val="es-ES"/>
        </w:rPr>
        <w:t>Finqui</w:t>
      </w:r>
      <w:proofErr w:type="spellEnd"/>
      <w:r w:rsidRPr="00275412">
        <w:rPr>
          <w:rFonts w:ascii="Arial" w:eastAsia="Arial" w:hAnsi="Arial" w:cs="Arial"/>
          <w:sz w:val="24"/>
          <w:szCs w:val="24"/>
          <w:lang w:val="es-ES"/>
        </w:rPr>
        <w:t xml:space="preserve">, pues la única parte en la que se hace referencia a dicho aportante es en la resolución mencionada por la demandante, que negó la pensión de invalidez porque el dictamen era muy antiguo y luego en la Resolución DIR 6517 del 24/05/2017 que concedió la </w:t>
      </w:r>
      <w:r w:rsidRPr="00275412">
        <w:rPr>
          <w:rFonts w:ascii="Arial" w:eastAsia="Arial" w:hAnsi="Arial" w:cs="Arial"/>
          <w:sz w:val="24"/>
          <w:szCs w:val="24"/>
          <w:lang w:val="es-ES"/>
        </w:rPr>
        <w:lastRenderedPageBreak/>
        <w:t>pensión de invalidez</w:t>
      </w:r>
      <w:r w:rsidR="15F58B16" w:rsidRPr="00275412">
        <w:rPr>
          <w:rFonts w:ascii="Arial" w:eastAsia="Arial" w:hAnsi="Arial" w:cs="Arial"/>
          <w:sz w:val="24"/>
          <w:szCs w:val="24"/>
          <w:lang w:val="es-ES"/>
        </w:rPr>
        <w:t>. Actos administrativos que no constituyen la prueba del aporte.</w:t>
      </w:r>
    </w:p>
    <w:p w14:paraId="361D2E65" w14:textId="316F2E48" w:rsidR="00275412" w:rsidRPr="00275412" w:rsidRDefault="00275412" w:rsidP="00275412">
      <w:pPr>
        <w:spacing w:after="0" w:line="276" w:lineRule="auto"/>
        <w:jc w:val="both"/>
        <w:rPr>
          <w:rFonts w:ascii="Arial" w:eastAsia="Arial" w:hAnsi="Arial" w:cs="Arial"/>
          <w:sz w:val="24"/>
          <w:szCs w:val="24"/>
          <w:lang w:val="es-ES"/>
        </w:rPr>
      </w:pPr>
    </w:p>
    <w:p w14:paraId="7C049B95" w14:textId="30A02A71" w:rsidR="00621F48" w:rsidRPr="00275412" w:rsidRDefault="00621F48" w:rsidP="00275412">
      <w:pPr>
        <w:pStyle w:val="Prrafodelista"/>
        <w:numPr>
          <w:ilvl w:val="0"/>
          <w:numId w:val="5"/>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Que dicho aportante aparezca en las citadas resoluciones y no en ninguna otra prueba dentro del expediente y tampoco fue reconocido por la demandante, permite concluir que el mismo obedeció a un error de digitación, si en cuenta se tienen las siguientes coincidencias</w:t>
      </w:r>
      <w:r w:rsidR="2D75D5A1" w:rsidRPr="00275412">
        <w:rPr>
          <w:rFonts w:ascii="Arial" w:eastAsia="Arial" w:hAnsi="Arial" w:cs="Arial"/>
          <w:sz w:val="24"/>
          <w:szCs w:val="24"/>
          <w:lang w:val="es-ES"/>
        </w:rPr>
        <w:t>:</w:t>
      </w:r>
      <w:r w:rsidRPr="00275412">
        <w:rPr>
          <w:rFonts w:ascii="Arial" w:eastAsia="Arial" w:hAnsi="Arial" w:cs="Arial"/>
          <w:sz w:val="24"/>
          <w:szCs w:val="24"/>
          <w:lang w:val="es-ES"/>
        </w:rPr>
        <w:t xml:space="preserve"> </w:t>
      </w:r>
    </w:p>
    <w:p w14:paraId="4AE4631F" w14:textId="77777777" w:rsidR="00621F48" w:rsidRPr="00275412" w:rsidRDefault="00621F48" w:rsidP="00275412">
      <w:pPr>
        <w:pStyle w:val="Prrafodelista"/>
        <w:spacing w:after="0" w:line="276" w:lineRule="auto"/>
        <w:jc w:val="both"/>
        <w:rPr>
          <w:rFonts w:ascii="Arial" w:eastAsia="Arial" w:hAnsi="Arial" w:cs="Arial"/>
          <w:sz w:val="24"/>
          <w:szCs w:val="24"/>
          <w:lang w:val="es-ES"/>
        </w:rPr>
      </w:pPr>
    </w:p>
    <w:p w14:paraId="0DC663FA" w14:textId="5024F29E" w:rsidR="00621F48" w:rsidRDefault="00621F48" w:rsidP="00275412">
      <w:pPr>
        <w:pStyle w:val="Prrafodelista"/>
        <w:numPr>
          <w:ilvl w:val="1"/>
          <w:numId w:val="5"/>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En la resolución </w:t>
      </w:r>
      <w:proofErr w:type="spellStart"/>
      <w:r w:rsidRPr="00275412">
        <w:rPr>
          <w:rFonts w:ascii="Arial" w:eastAsia="Arial" w:hAnsi="Arial" w:cs="Arial"/>
          <w:sz w:val="24"/>
          <w:szCs w:val="24"/>
          <w:lang w:val="es-ES"/>
        </w:rPr>
        <w:t>GNR</w:t>
      </w:r>
      <w:proofErr w:type="spellEnd"/>
      <w:r w:rsidRPr="00275412">
        <w:rPr>
          <w:rFonts w:ascii="Arial" w:eastAsia="Arial" w:hAnsi="Arial" w:cs="Arial"/>
          <w:sz w:val="24"/>
          <w:szCs w:val="24"/>
          <w:lang w:val="es-ES"/>
        </w:rPr>
        <w:t xml:space="preserve"> 41342 del 06/02/2017 se reportó que el aportante Almacén Agropecuario la </w:t>
      </w:r>
      <w:proofErr w:type="spellStart"/>
      <w:r w:rsidRPr="00275412">
        <w:rPr>
          <w:rFonts w:ascii="Arial" w:eastAsia="Arial" w:hAnsi="Arial" w:cs="Arial"/>
          <w:sz w:val="24"/>
          <w:szCs w:val="24"/>
          <w:lang w:val="es-ES"/>
        </w:rPr>
        <w:t>Finqui</w:t>
      </w:r>
      <w:proofErr w:type="spellEnd"/>
      <w:r w:rsidRPr="00275412">
        <w:rPr>
          <w:rFonts w:ascii="Arial" w:eastAsia="Arial" w:hAnsi="Arial" w:cs="Arial"/>
          <w:sz w:val="24"/>
          <w:szCs w:val="24"/>
          <w:lang w:val="es-ES"/>
        </w:rPr>
        <w:t xml:space="preserve"> cotizó a favor de la demandante durante los meses de octubre de 2009 hasta diciembre de 2010, pero en la resolución DIR 6517 del 24/05/2017 se disminuyó la fecha final de cotización al 18/08/2010, que coincide exactamente con el día en que se estructuró</w:t>
      </w:r>
      <w:r w:rsidR="00275412">
        <w:rPr>
          <w:rFonts w:ascii="Arial" w:eastAsia="Arial" w:hAnsi="Arial" w:cs="Arial"/>
          <w:sz w:val="24"/>
          <w:szCs w:val="24"/>
          <w:lang w:val="es-ES"/>
        </w:rPr>
        <w:t xml:space="preserve"> la invalidez de la demandante.</w:t>
      </w:r>
    </w:p>
    <w:p w14:paraId="347C6912" w14:textId="77777777" w:rsidR="00275412" w:rsidRPr="00275412" w:rsidRDefault="00275412" w:rsidP="00275412">
      <w:pPr>
        <w:pStyle w:val="Prrafodelista"/>
        <w:spacing w:after="0" w:line="276" w:lineRule="auto"/>
        <w:ind w:left="1440"/>
        <w:jc w:val="both"/>
        <w:rPr>
          <w:rFonts w:ascii="Arial" w:eastAsia="Arial" w:hAnsi="Arial" w:cs="Arial"/>
          <w:sz w:val="24"/>
          <w:szCs w:val="24"/>
          <w:lang w:val="es-ES"/>
        </w:rPr>
      </w:pPr>
    </w:p>
    <w:p w14:paraId="7FB24969" w14:textId="114F50E5" w:rsidR="00621F48" w:rsidRDefault="00621F48" w:rsidP="00275412">
      <w:pPr>
        <w:pStyle w:val="Prrafodelista"/>
        <w:numPr>
          <w:ilvl w:val="1"/>
          <w:numId w:val="5"/>
        </w:numPr>
        <w:spacing w:after="0" w:line="276" w:lineRule="auto"/>
        <w:jc w:val="both"/>
        <w:rPr>
          <w:rFonts w:ascii="Arial" w:eastAsia="Arial" w:hAnsi="Arial" w:cs="Arial"/>
          <w:sz w:val="24"/>
          <w:szCs w:val="24"/>
          <w:lang w:val="es-ES"/>
        </w:rPr>
      </w:pPr>
      <w:r w:rsidRPr="00275412">
        <w:rPr>
          <w:rFonts w:ascii="Arial" w:eastAsia="Arial" w:hAnsi="Arial" w:cs="Arial"/>
          <w:sz w:val="24"/>
          <w:szCs w:val="24"/>
          <w:lang w:val="es-ES"/>
        </w:rPr>
        <w:t xml:space="preserve">Esperanza del Socorro Salazar Rivera pagó el 21/01/2016 en calidad de empleadora de la demandante un cálculo actuarial por omisión de afiliación desde el 01/10/2009 hasta el 31/12/2010, esto es, por los mismos tiempos que aparecen cotizados por el Almacén Agropecuario La </w:t>
      </w:r>
      <w:proofErr w:type="spellStart"/>
      <w:r w:rsidRPr="00275412">
        <w:rPr>
          <w:rFonts w:ascii="Arial" w:eastAsia="Arial" w:hAnsi="Arial" w:cs="Arial"/>
          <w:sz w:val="24"/>
          <w:szCs w:val="24"/>
          <w:lang w:val="es-ES"/>
        </w:rPr>
        <w:t>Finqui</w:t>
      </w:r>
      <w:proofErr w:type="spellEnd"/>
      <w:r w:rsidRPr="00275412">
        <w:rPr>
          <w:rFonts w:ascii="Arial" w:eastAsia="Arial" w:hAnsi="Arial" w:cs="Arial"/>
          <w:sz w:val="24"/>
          <w:szCs w:val="24"/>
          <w:lang w:val="es-ES"/>
        </w:rPr>
        <w:t>.</w:t>
      </w:r>
    </w:p>
    <w:p w14:paraId="2ADF1D06" w14:textId="77777777" w:rsidR="00275412" w:rsidRPr="00275412" w:rsidRDefault="00275412" w:rsidP="00275412">
      <w:pPr>
        <w:spacing w:after="0" w:line="276" w:lineRule="auto"/>
        <w:ind w:left="720"/>
        <w:jc w:val="both"/>
        <w:rPr>
          <w:rFonts w:ascii="Arial" w:eastAsia="Arial" w:hAnsi="Arial" w:cs="Arial"/>
          <w:sz w:val="24"/>
          <w:szCs w:val="24"/>
          <w:lang w:val="es-ES"/>
        </w:rPr>
      </w:pPr>
    </w:p>
    <w:p w14:paraId="7AB81AF0" w14:textId="102CA5DE" w:rsidR="3EA000A3" w:rsidRPr="00275412" w:rsidRDefault="3EA000A3" w:rsidP="00275412">
      <w:pPr>
        <w:spacing w:after="0" w:line="276" w:lineRule="auto"/>
        <w:ind w:left="720"/>
        <w:jc w:val="both"/>
        <w:rPr>
          <w:rFonts w:ascii="Arial" w:eastAsia="Arial" w:hAnsi="Arial" w:cs="Arial"/>
          <w:sz w:val="24"/>
          <w:szCs w:val="24"/>
          <w:lang w:val="es-ES"/>
        </w:rPr>
      </w:pPr>
      <w:r w:rsidRPr="00275412">
        <w:rPr>
          <w:rFonts w:ascii="Arial" w:eastAsia="Arial" w:hAnsi="Arial" w:cs="Arial"/>
          <w:sz w:val="24"/>
          <w:szCs w:val="24"/>
          <w:lang w:val="es-ES"/>
        </w:rPr>
        <w:t xml:space="preserve">4. Tampoco obra prueba alguna que permita verificar que los aportes reclamados del Almacén Agropecuario fueron producto del pago de algún otro cálculo actuarial y por ello, tampoco se pueden tener como pagos realizados por una persona diferente. </w:t>
      </w:r>
    </w:p>
    <w:p w14:paraId="5DCE7E36" w14:textId="77777777" w:rsidR="00621F48" w:rsidRPr="00275412" w:rsidRDefault="00621F48" w:rsidP="00275412">
      <w:pPr>
        <w:pStyle w:val="Prrafodelista"/>
        <w:spacing w:after="0" w:line="276" w:lineRule="auto"/>
        <w:ind w:left="1440"/>
        <w:jc w:val="both"/>
        <w:rPr>
          <w:rFonts w:ascii="Arial" w:eastAsia="Arial" w:hAnsi="Arial" w:cs="Arial"/>
          <w:sz w:val="24"/>
          <w:szCs w:val="24"/>
        </w:rPr>
      </w:pPr>
    </w:p>
    <w:p w14:paraId="58F4C45F" w14:textId="66D2BDCF" w:rsidR="00621F48" w:rsidRPr="00275412" w:rsidRDefault="00621F48"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Descripción probatoria de la que se desprende que las cotizaciones que aparecen en las resoluciones GNR 41342 del 06/02/2017 y DIR 6517 del 24/05/2017 a nombre del Almacén Agropecuario La </w:t>
      </w:r>
      <w:proofErr w:type="spellStart"/>
      <w:r w:rsidRPr="00275412">
        <w:rPr>
          <w:rFonts w:ascii="Arial" w:eastAsia="Arial" w:hAnsi="Arial" w:cs="Arial"/>
          <w:sz w:val="24"/>
          <w:szCs w:val="24"/>
        </w:rPr>
        <w:t>Finqui</w:t>
      </w:r>
      <w:proofErr w:type="spellEnd"/>
      <w:r w:rsidRPr="00275412">
        <w:rPr>
          <w:rFonts w:ascii="Arial" w:eastAsia="Arial" w:hAnsi="Arial" w:cs="Arial"/>
          <w:sz w:val="24"/>
          <w:szCs w:val="24"/>
        </w:rPr>
        <w:t xml:space="preserve"> que reclama la demandante sean tenidos en cuenta para concederle el derecho pensional con prescindencia del pago del cálculo actuarial fraudulento por parte de Esperanza del Socorro Salazar, carecen de alguna otra prueba en el plenario que </w:t>
      </w:r>
      <w:r w:rsidR="68E05313" w:rsidRPr="00275412">
        <w:rPr>
          <w:rFonts w:ascii="Arial" w:eastAsia="Arial" w:hAnsi="Arial" w:cs="Arial"/>
          <w:sz w:val="24"/>
          <w:szCs w:val="24"/>
        </w:rPr>
        <w:t>dé</w:t>
      </w:r>
      <w:r w:rsidRPr="00275412">
        <w:rPr>
          <w:rFonts w:ascii="Arial" w:eastAsia="Arial" w:hAnsi="Arial" w:cs="Arial"/>
          <w:sz w:val="24"/>
          <w:szCs w:val="24"/>
        </w:rPr>
        <w:t xml:space="preserve"> cuenta de que los mismos corresponden a la realidad laboral de la demandante, y por el contrario, lo que se advierte es una cadena de indicios que al ser apreciados en conjunto permiten concluir que los tiempos del Almacén Agropecuario en realidad corresponden al pago del cálculo actuarial realizado por Esperanza del Socorro Salazar, de ahí que no pueden contabilizarse con el propósito d</w:t>
      </w:r>
      <w:r w:rsidR="004F17B6" w:rsidRPr="00275412">
        <w:rPr>
          <w:rFonts w:ascii="Arial" w:eastAsia="Arial" w:hAnsi="Arial" w:cs="Arial"/>
          <w:sz w:val="24"/>
          <w:szCs w:val="24"/>
        </w:rPr>
        <w:t xml:space="preserve">e verificar si la demandante tenía o no derecho a la pensión de invalidez, pues proceden del mismo hecho fraudulento señalado por Colpensiones que dio lugar a la revocatoria de la pensión de invalidez. </w:t>
      </w:r>
    </w:p>
    <w:p w14:paraId="7992DB9E" w14:textId="12003749" w:rsidR="004F17B6" w:rsidRPr="00275412" w:rsidRDefault="004F17B6" w:rsidP="00275412">
      <w:pPr>
        <w:spacing w:after="0" w:line="276" w:lineRule="auto"/>
        <w:jc w:val="both"/>
        <w:rPr>
          <w:rFonts w:ascii="Arial" w:eastAsia="Arial" w:hAnsi="Arial" w:cs="Arial"/>
          <w:sz w:val="24"/>
          <w:szCs w:val="24"/>
        </w:rPr>
      </w:pPr>
    </w:p>
    <w:p w14:paraId="2D559ACD" w14:textId="677FCD36" w:rsidR="004F17B6" w:rsidRPr="00275412" w:rsidRDefault="004F17B6" w:rsidP="00275412">
      <w:pPr>
        <w:spacing w:after="0" w:line="276" w:lineRule="auto"/>
        <w:jc w:val="both"/>
        <w:rPr>
          <w:rFonts w:ascii="Arial" w:eastAsia="Arial" w:hAnsi="Arial" w:cs="Arial"/>
          <w:sz w:val="24"/>
          <w:szCs w:val="24"/>
        </w:rPr>
      </w:pPr>
      <w:r w:rsidRPr="00275412">
        <w:rPr>
          <w:rFonts w:ascii="Arial" w:eastAsia="Arial" w:hAnsi="Arial" w:cs="Arial"/>
          <w:sz w:val="24"/>
          <w:szCs w:val="24"/>
        </w:rPr>
        <w:t xml:space="preserve">Acto administrativo que por demás se basó en motivos reales, objetivos, transcendentes y verificables que dieron lugar a que el reconocimiento económico había sido producto de una actuación fraudulenta. </w:t>
      </w:r>
    </w:p>
    <w:p w14:paraId="22A60BE6" w14:textId="77777777" w:rsidR="00621F48" w:rsidRPr="00275412" w:rsidRDefault="00621F48" w:rsidP="00275412">
      <w:pPr>
        <w:pStyle w:val="Prrafodelista"/>
        <w:spacing w:after="0" w:line="276" w:lineRule="auto"/>
        <w:jc w:val="both"/>
        <w:rPr>
          <w:rFonts w:ascii="Arial" w:eastAsia="Arial" w:hAnsi="Arial" w:cs="Arial"/>
          <w:sz w:val="24"/>
          <w:szCs w:val="24"/>
        </w:rPr>
      </w:pPr>
    </w:p>
    <w:p w14:paraId="60780189" w14:textId="2BF7EDB0" w:rsidR="00F81C01" w:rsidRPr="00275412" w:rsidRDefault="004F17B6" w:rsidP="00275412">
      <w:pPr>
        <w:spacing w:after="0" w:line="276" w:lineRule="auto"/>
        <w:jc w:val="both"/>
        <w:rPr>
          <w:rStyle w:val="normaltextrun"/>
          <w:rFonts w:ascii="Arial" w:eastAsia="Arial" w:hAnsi="Arial" w:cs="Arial"/>
          <w:sz w:val="24"/>
          <w:szCs w:val="24"/>
          <w:lang w:val="es-ES"/>
        </w:rPr>
      </w:pPr>
      <w:r w:rsidRPr="00275412">
        <w:rPr>
          <w:rFonts w:ascii="Arial" w:eastAsia="Arial" w:hAnsi="Arial" w:cs="Arial"/>
          <w:sz w:val="24"/>
          <w:szCs w:val="24"/>
        </w:rPr>
        <w:t xml:space="preserve">Finalmente, se rememora que la pensión de invalidez reclamada por la demandante en el año 2013 fue producto de la ausencia del número necesario de semanas de cotización, pues la última databa de la realizada por la misma demandante y con la cual solo alcanzaba un total de 8 semanas dentro de los 3 años anteriores a la </w:t>
      </w:r>
      <w:r w:rsidRPr="00275412">
        <w:rPr>
          <w:rFonts w:ascii="Arial" w:eastAsia="Arial" w:hAnsi="Arial" w:cs="Arial"/>
          <w:sz w:val="24"/>
          <w:szCs w:val="24"/>
        </w:rPr>
        <w:lastRenderedPageBreak/>
        <w:t>estructuración de la invalidez, pues cotizó durante los meses de marzo y abril de 2009. Y es precisamente a partir de esa época que, a través del abogado que representó a la demandante, aparece el pago del cálculo actuarial que dio lugar al reconocimiento de la pensión de invalidez indebidamente; por lo que, tampoco podría presumirse buena fe alguna, en la medida que la demandante era conocedor</w:t>
      </w:r>
      <w:r w:rsidR="119E2552" w:rsidRPr="00275412">
        <w:rPr>
          <w:rFonts w:ascii="Arial" w:eastAsia="Arial" w:hAnsi="Arial" w:cs="Arial"/>
          <w:sz w:val="24"/>
          <w:szCs w:val="24"/>
        </w:rPr>
        <w:t>a</w:t>
      </w:r>
      <w:r w:rsidRPr="00275412">
        <w:rPr>
          <w:rFonts w:ascii="Arial" w:eastAsia="Arial" w:hAnsi="Arial" w:cs="Arial"/>
          <w:sz w:val="24"/>
          <w:szCs w:val="24"/>
        </w:rPr>
        <w:t xml:space="preserve"> de que la negativa de su pensión provenía de la ausencia del número de semanas cotizadas al sistema pensional. </w:t>
      </w:r>
    </w:p>
    <w:p w14:paraId="14D5361C" w14:textId="52898D3D" w:rsidR="00461045" w:rsidRPr="00275412" w:rsidRDefault="00461045" w:rsidP="00275412">
      <w:pPr>
        <w:spacing w:after="0" w:line="276" w:lineRule="auto"/>
        <w:jc w:val="both"/>
        <w:rPr>
          <w:rFonts w:ascii="Arial" w:eastAsia="Arial" w:hAnsi="Arial" w:cs="Arial"/>
          <w:sz w:val="24"/>
          <w:szCs w:val="24"/>
        </w:rPr>
      </w:pPr>
    </w:p>
    <w:p w14:paraId="1540E9D0" w14:textId="77777777" w:rsidR="001E674E" w:rsidRPr="00275412" w:rsidRDefault="001E674E" w:rsidP="00275412">
      <w:pPr>
        <w:spacing w:after="0" w:line="276" w:lineRule="auto"/>
        <w:jc w:val="center"/>
        <w:textAlignment w:val="baseline"/>
        <w:rPr>
          <w:rFonts w:ascii="Arial" w:hAnsi="Arial" w:cs="Arial"/>
          <w:sz w:val="24"/>
          <w:szCs w:val="24"/>
          <w:lang w:eastAsia="es-ES"/>
        </w:rPr>
      </w:pPr>
      <w:r w:rsidRPr="00275412">
        <w:rPr>
          <w:rFonts w:ascii="Arial" w:hAnsi="Arial" w:cs="Arial"/>
          <w:b/>
          <w:bCs/>
          <w:sz w:val="24"/>
          <w:szCs w:val="24"/>
          <w:lang w:eastAsia="es-ES"/>
        </w:rPr>
        <w:t>CONCLUSIÓN</w:t>
      </w:r>
      <w:r w:rsidRPr="00275412">
        <w:rPr>
          <w:rFonts w:ascii="Arial" w:hAnsi="Arial" w:cs="Arial"/>
          <w:sz w:val="24"/>
          <w:szCs w:val="24"/>
          <w:lang w:eastAsia="es-ES"/>
        </w:rPr>
        <w:t> </w:t>
      </w:r>
    </w:p>
    <w:p w14:paraId="0CD8ADB3" w14:textId="77777777" w:rsidR="00275412" w:rsidRDefault="00275412" w:rsidP="00275412">
      <w:pPr>
        <w:shd w:val="clear" w:color="auto" w:fill="FFFFFF" w:themeFill="background1"/>
        <w:tabs>
          <w:tab w:val="left" w:pos="3439"/>
        </w:tabs>
        <w:spacing w:after="0" w:line="276" w:lineRule="auto"/>
        <w:jc w:val="both"/>
        <w:rPr>
          <w:rFonts w:ascii="Arial" w:hAnsi="Arial" w:cs="Arial"/>
          <w:sz w:val="24"/>
          <w:szCs w:val="24"/>
        </w:rPr>
      </w:pPr>
    </w:p>
    <w:p w14:paraId="2B84F175" w14:textId="24B347DD" w:rsidR="001E674E" w:rsidRDefault="001E674E" w:rsidP="00275412">
      <w:pPr>
        <w:shd w:val="clear" w:color="auto" w:fill="FFFFFF" w:themeFill="background1"/>
        <w:tabs>
          <w:tab w:val="left" w:pos="3439"/>
        </w:tabs>
        <w:spacing w:after="0" w:line="276" w:lineRule="auto"/>
        <w:jc w:val="both"/>
        <w:rPr>
          <w:rFonts w:ascii="Arial" w:hAnsi="Arial" w:cs="Arial"/>
          <w:sz w:val="24"/>
          <w:szCs w:val="24"/>
          <w:lang w:eastAsia="es-ES"/>
        </w:rPr>
      </w:pPr>
      <w:r w:rsidRPr="00275412">
        <w:rPr>
          <w:rFonts w:ascii="Arial" w:hAnsi="Arial" w:cs="Arial"/>
          <w:sz w:val="24"/>
          <w:szCs w:val="24"/>
        </w:rPr>
        <w:t>Conforme a lo anterior, se confirmará en su totalidad la decisión de primera instancia.</w:t>
      </w:r>
      <w:r w:rsidR="00D60DAA" w:rsidRPr="00275412">
        <w:rPr>
          <w:rFonts w:ascii="Arial" w:hAnsi="Arial" w:cs="Arial"/>
          <w:sz w:val="24"/>
          <w:szCs w:val="24"/>
        </w:rPr>
        <w:t xml:space="preserve"> Costas en esta instancia a</w:t>
      </w:r>
      <w:r w:rsidR="004F17B6" w:rsidRPr="00275412">
        <w:rPr>
          <w:rFonts w:ascii="Arial" w:hAnsi="Arial" w:cs="Arial"/>
          <w:sz w:val="24"/>
          <w:szCs w:val="24"/>
        </w:rPr>
        <w:t xml:space="preserve"> cargo de la demandante y a favor de la demandada</w:t>
      </w:r>
      <w:r w:rsidR="00D60DAA" w:rsidRPr="00275412">
        <w:rPr>
          <w:rFonts w:ascii="Arial" w:hAnsi="Arial" w:cs="Arial"/>
          <w:sz w:val="24"/>
          <w:szCs w:val="24"/>
        </w:rPr>
        <w:t xml:space="preserve">, de conformidad con el numeral </w:t>
      </w:r>
      <w:r w:rsidR="004F17B6" w:rsidRPr="00275412">
        <w:rPr>
          <w:rFonts w:ascii="Arial" w:hAnsi="Arial" w:cs="Arial"/>
          <w:sz w:val="24"/>
          <w:szCs w:val="24"/>
        </w:rPr>
        <w:t>1</w:t>
      </w:r>
      <w:r w:rsidR="00D60DAA" w:rsidRPr="00275412">
        <w:rPr>
          <w:rFonts w:ascii="Arial" w:hAnsi="Arial" w:cs="Arial"/>
          <w:sz w:val="24"/>
          <w:szCs w:val="24"/>
        </w:rPr>
        <w:t xml:space="preserve">º del </w:t>
      </w:r>
      <w:r w:rsidR="006E3FEF" w:rsidRPr="00275412">
        <w:rPr>
          <w:rFonts w:ascii="Arial" w:hAnsi="Arial" w:cs="Arial"/>
          <w:sz w:val="24"/>
          <w:szCs w:val="24"/>
        </w:rPr>
        <w:t>artículo 365 del Código General del Proceso</w:t>
      </w:r>
      <w:r w:rsidRPr="00275412">
        <w:rPr>
          <w:rFonts w:ascii="Arial" w:hAnsi="Arial" w:cs="Arial"/>
          <w:sz w:val="24"/>
          <w:szCs w:val="24"/>
          <w:lang w:val="es-ES"/>
        </w:rPr>
        <w:t>.</w:t>
      </w:r>
      <w:r w:rsidRPr="00275412">
        <w:rPr>
          <w:rFonts w:ascii="Arial" w:hAnsi="Arial" w:cs="Arial"/>
          <w:sz w:val="24"/>
          <w:szCs w:val="24"/>
          <w:lang w:eastAsia="es-ES"/>
        </w:rPr>
        <w:t> </w:t>
      </w:r>
    </w:p>
    <w:p w14:paraId="3E88E483" w14:textId="77777777" w:rsidR="00275412" w:rsidRPr="00275412" w:rsidRDefault="00275412" w:rsidP="00275412">
      <w:pPr>
        <w:shd w:val="clear" w:color="auto" w:fill="FFFFFF" w:themeFill="background1"/>
        <w:tabs>
          <w:tab w:val="left" w:pos="3439"/>
        </w:tabs>
        <w:spacing w:after="0" w:line="276" w:lineRule="auto"/>
        <w:jc w:val="both"/>
        <w:rPr>
          <w:rFonts w:ascii="Arial" w:hAnsi="Arial" w:cs="Arial"/>
          <w:sz w:val="24"/>
          <w:szCs w:val="24"/>
          <w:lang w:eastAsia="es-ES"/>
        </w:rPr>
      </w:pPr>
    </w:p>
    <w:p w14:paraId="262FDCFD" w14:textId="77777777" w:rsidR="001E674E" w:rsidRPr="00275412" w:rsidRDefault="001E674E" w:rsidP="00275412">
      <w:pPr>
        <w:spacing w:after="0" w:line="276" w:lineRule="auto"/>
        <w:jc w:val="center"/>
        <w:textAlignment w:val="baseline"/>
        <w:rPr>
          <w:rFonts w:ascii="Arial" w:hAnsi="Arial" w:cs="Arial"/>
          <w:sz w:val="24"/>
          <w:szCs w:val="24"/>
          <w:lang w:eastAsia="es-ES"/>
        </w:rPr>
      </w:pPr>
      <w:r w:rsidRPr="00275412">
        <w:rPr>
          <w:rFonts w:ascii="Arial" w:hAnsi="Arial" w:cs="Arial"/>
          <w:b/>
          <w:bCs/>
          <w:sz w:val="24"/>
          <w:szCs w:val="24"/>
          <w:lang w:eastAsia="es-ES"/>
        </w:rPr>
        <w:t>DECISIÓN</w:t>
      </w:r>
      <w:r w:rsidRPr="00275412">
        <w:rPr>
          <w:rFonts w:ascii="Arial" w:hAnsi="Arial" w:cs="Arial"/>
          <w:sz w:val="24"/>
          <w:szCs w:val="24"/>
          <w:lang w:eastAsia="es-ES"/>
        </w:rPr>
        <w:t> </w:t>
      </w:r>
    </w:p>
    <w:p w14:paraId="153D9454" w14:textId="77777777" w:rsidR="001E674E" w:rsidRPr="00275412" w:rsidRDefault="001E674E" w:rsidP="00275412">
      <w:pPr>
        <w:spacing w:after="0" w:line="276" w:lineRule="auto"/>
        <w:jc w:val="center"/>
        <w:textAlignment w:val="baseline"/>
        <w:rPr>
          <w:rFonts w:ascii="Arial" w:hAnsi="Arial" w:cs="Arial"/>
          <w:sz w:val="24"/>
          <w:szCs w:val="24"/>
          <w:lang w:eastAsia="es-ES"/>
        </w:rPr>
      </w:pPr>
      <w:r w:rsidRPr="00275412">
        <w:rPr>
          <w:rFonts w:ascii="Arial" w:hAnsi="Arial" w:cs="Arial"/>
          <w:sz w:val="24"/>
          <w:szCs w:val="24"/>
          <w:lang w:eastAsia="es-ES"/>
        </w:rPr>
        <w:t> </w:t>
      </w:r>
    </w:p>
    <w:p w14:paraId="767019C1" w14:textId="04BC8163" w:rsidR="001E674E" w:rsidRPr="00275412" w:rsidRDefault="001E674E" w:rsidP="00275412">
      <w:pPr>
        <w:spacing w:after="0" w:line="276" w:lineRule="auto"/>
        <w:jc w:val="both"/>
        <w:textAlignment w:val="baseline"/>
        <w:rPr>
          <w:rFonts w:ascii="Arial" w:hAnsi="Arial" w:cs="Arial"/>
          <w:sz w:val="24"/>
          <w:szCs w:val="24"/>
          <w:lang w:eastAsia="es-ES"/>
        </w:rPr>
      </w:pPr>
      <w:r w:rsidRPr="00275412">
        <w:rPr>
          <w:rFonts w:ascii="Arial" w:hAnsi="Arial" w:cs="Arial"/>
          <w:sz w:val="24"/>
          <w:szCs w:val="24"/>
          <w:lang w:val="es-ES" w:eastAsia="es-ES"/>
        </w:rPr>
        <w:t>En mérito de lo expuesto, el </w:t>
      </w:r>
      <w:r w:rsidRPr="00275412">
        <w:rPr>
          <w:rFonts w:ascii="Arial" w:hAnsi="Arial" w:cs="Arial"/>
          <w:b/>
          <w:bCs/>
          <w:sz w:val="24"/>
          <w:szCs w:val="24"/>
          <w:lang w:val="es-ES" w:eastAsia="es-ES"/>
        </w:rPr>
        <w:t>Tribunal Superior del Distrito Judicial de Pereira - Risaralda, Sala de Decisión Laboral,</w:t>
      </w:r>
      <w:r w:rsidRPr="00275412">
        <w:rPr>
          <w:rFonts w:ascii="Arial" w:hAnsi="Arial" w:cs="Arial"/>
          <w:sz w:val="24"/>
          <w:szCs w:val="24"/>
          <w:lang w:val="es-ES" w:eastAsia="es-ES"/>
        </w:rPr>
        <w:t> administrando justicia en nombre de la República y por autoridad de la ley,</w:t>
      </w:r>
      <w:r w:rsidRPr="00275412">
        <w:rPr>
          <w:rFonts w:ascii="Arial" w:hAnsi="Arial" w:cs="Arial"/>
          <w:sz w:val="24"/>
          <w:szCs w:val="24"/>
          <w:lang w:eastAsia="es-ES"/>
        </w:rPr>
        <w:t> </w:t>
      </w:r>
    </w:p>
    <w:p w14:paraId="4598E6A4" w14:textId="77777777" w:rsidR="001E674E" w:rsidRPr="00275412" w:rsidRDefault="001E674E" w:rsidP="00275412">
      <w:pPr>
        <w:spacing w:after="0" w:line="276" w:lineRule="auto"/>
        <w:textAlignment w:val="baseline"/>
        <w:rPr>
          <w:rFonts w:ascii="Arial" w:hAnsi="Arial" w:cs="Arial"/>
          <w:sz w:val="24"/>
          <w:szCs w:val="24"/>
          <w:lang w:eastAsia="es-ES"/>
        </w:rPr>
      </w:pPr>
      <w:r w:rsidRPr="00275412">
        <w:rPr>
          <w:rFonts w:ascii="Arial" w:hAnsi="Arial" w:cs="Arial"/>
          <w:sz w:val="24"/>
          <w:szCs w:val="24"/>
          <w:lang w:eastAsia="es-ES"/>
        </w:rPr>
        <w:t> </w:t>
      </w:r>
    </w:p>
    <w:p w14:paraId="15D50037" w14:textId="77777777" w:rsidR="001E674E" w:rsidRPr="00275412" w:rsidRDefault="001E674E" w:rsidP="00275412">
      <w:pPr>
        <w:spacing w:after="0" w:line="276" w:lineRule="auto"/>
        <w:jc w:val="center"/>
        <w:textAlignment w:val="baseline"/>
        <w:rPr>
          <w:rFonts w:ascii="Arial" w:hAnsi="Arial" w:cs="Arial"/>
          <w:sz w:val="24"/>
          <w:szCs w:val="24"/>
          <w:lang w:eastAsia="es-ES"/>
        </w:rPr>
      </w:pPr>
      <w:r w:rsidRPr="00275412">
        <w:rPr>
          <w:rFonts w:ascii="Arial" w:hAnsi="Arial" w:cs="Arial"/>
          <w:b/>
          <w:bCs/>
          <w:sz w:val="24"/>
          <w:szCs w:val="24"/>
          <w:lang w:val="es-ES"/>
        </w:rPr>
        <w:t>RESUELVE</w:t>
      </w:r>
      <w:r w:rsidRPr="00275412">
        <w:rPr>
          <w:rFonts w:ascii="Arial" w:hAnsi="Arial" w:cs="Arial"/>
          <w:sz w:val="24"/>
          <w:szCs w:val="24"/>
        </w:rPr>
        <w:t> </w:t>
      </w:r>
    </w:p>
    <w:p w14:paraId="7E9586FB" w14:textId="77777777" w:rsidR="00275412" w:rsidRDefault="00275412" w:rsidP="00275412">
      <w:pPr>
        <w:pStyle w:val="paragraph"/>
        <w:spacing w:before="0" w:beforeAutospacing="0" w:after="0" w:afterAutospacing="0" w:line="276" w:lineRule="auto"/>
        <w:jc w:val="both"/>
        <w:rPr>
          <w:rFonts w:ascii="Arial" w:hAnsi="Arial" w:cs="Arial"/>
          <w:b/>
          <w:bCs/>
          <w:lang w:val="es-ES"/>
        </w:rPr>
      </w:pPr>
    </w:p>
    <w:p w14:paraId="2EFA4088" w14:textId="29CED386" w:rsidR="004F17B6" w:rsidRPr="00275412" w:rsidRDefault="001E674E" w:rsidP="00275412">
      <w:pPr>
        <w:pStyle w:val="paragraph"/>
        <w:spacing w:before="0" w:beforeAutospacing="0" w:after="0" w:afterAutospacing="0" w:line="276" w:lineRule="auto"/>
        <w:jc w:val="both"/>
        <w:rPr>
          <w:rFonts w:ascii="Arial" w:eastAsia="Arial" w:hAnsi="Arial" w:cs="Arial"/>
        </w:rPr>
      </w:pPr>
      <w:r w:rsidRPr="00275412">
        <w:rPr>
          <w:rFonts w:ascii="Arial" w:hAnsi="Arial" w:cs="Arial"/>
          <w:b/>
          <w:bCs/>
          <w:lang w:val="es-ES"/>
        </w:rPr>
        <w:t>PRIMERO: </w:t>
      </w:r>
      <w:r w:rsidRPr="00275412">
        <w:rPr>
          <w:rFonts w:ascii="Arial" w:hAnsi="Arial" w:cs="Arial"/>
          <w:b/>
          <w:bCs/>
        </w:rPr>
        <w:t>CONFIRMAR</w:t>
      </w:r>
      <w:r w:rsidRPr="00275412">
        <w:rPr>
          <w:rFonts w:ascii="Arial" w:hAnsi="Arial" w:cs="Arial"/>
        </w:rPr>
        <w:t xml:space="preserve"> </w:t>
      </w:r>
      <w:r w:rsidR="004F17B6" w:rsidRPr="00275412">
        <w:rPr>
          <w:rFonts w:ascii="Arial" w:hAnsi="Arial" w:cs="Arial"/>
        </w:rPr>
        <w:t xml:space="preserve">la </w:t>
      </w:r>
      <w:r w:rsidR="004F17B6" w:rsidRPr="00275412">
        <w:rPr>
          <w:rStyle w:val="normaltextrun"/>
          <w:rFonts w:ascii="Arial" w:eastAsia="Arial" w:hAnsi="Arial" w:cs="Arial"/>
          <w:lang w:val="es-ES"/>
        </w:rPr>
        <w:t xml:space="preserve">sentencia proferida el 24 de enero de 2024 por el Juzgado Quinto Laboral del Circuito de Pereira </w:t>
      </w:r>
      <w:r w:rsidR="004F17B6" w:rsidRPr="00275412">
        <w:rPr>
          <w:rStyle w:val="normaltextrun"/>
          <w:rFonts w:ascii="Arial" w:eastAsia="Arial" w:hAnsi="Arial" w:cs="Arial"/>
          <w:color w:val="000000" w:themeColor="text1"/>
          <w:lang w:val="es-ES"/>
        </w:rPr>
        <w:t xml:space="preserve">dentro del proceso promovido por </w:t>
      </w:r>
      <w:r w:rsidR="004F17B6" w:rsidRPr="00275412">
        <w:rPr>
          <w:rStyle w:val="normaltextrun"/>
          <w:rFonts w:ascii="Arial" w:eastAsia="Arial" w:hAnsi="Arial" w:cs="Arial"/>
          <w:b/>
          <w:bCs/>
          <w:color w:val="000000" w:themeColor="text1"/>
          <w:lang w:val="es-ES"/>
        </w:rPr>
        <w:t>Mariela Franco</w:t>
      </w:r>
      <w:r w:rsidR="004F17B6" w:rsidRPr="00275412">
        <w:rPr>
          <w:rStyle w:val="normaltextrun"/>
          <w:rFonts w:ascii="Arial" w:eastAsia="Arial" w:hAnsi="Arial" w:cs="Arial"/>
          <w:b/>
          <w:bCs/>
          <w:lang w:val="es-ES"/>
        </w:rPr>
        <w:t> </w:t>
      </w:r>
      <w:r w:rsidR="004F17B6" w:rsidRPr="00275412">
        <w:rPr>
          <w:rStyle w:val="normaltextrun"/>
          <w:rFonts w:ascii="Arial" w:eastAsia="Arial" w:hAnsi="Arial" w:cs="Arial"/>
          <w:lang w:val="es-ES"/>
        </w:rPr>
        <w:t>en contra de </w:t>
      </w:r>
      <w:r w:rsidR="004F17B6" w:rsidRPr="00275412">
        <w:rPr>
          <w:rStyle w:val="normaltextrun"/>
          <w:rFonts w:ascii="Arial" w:eastAsia="Arial" w:hAnsi="Arial" w:cs="Arial"/>
          <w:b/>
          <w:bCs/>
          <w:lang w:val="es-ES"/>
        </w:rPr>
        <w:t>Colpensiones.</w:t>
      </w:r>
    </w:p>
    <w:p w14:paraId="3DD05CE8" w14:textId="77777777" w:rsidR="004F17B6" w:rsidRPr="00275412" w:rsidRDefault="004F17B6" w:rsidP="00275412">
      <w:pPr>
        <w:autoSpaceDE w:val="0"/>
        <w:autoSpaceDN w:val="0"/>
        <w:adjustRightInd w:val="0"/>
        <w:spacing w:after="0" w:line="276" w:lineRule="auto"/>
        <w:jc w:val="both"/>
        <w:rPr>
          <w:rFonts w:ascii="Arial" w:eastAsia="Times New Roman" w:hAnsi="Arial" w:cs="Arial"/>
          <w:sz w:val="24"/>
          <w:szCs w:val="24"/>
          <w:lang w:val="es-ES" w:eastAsia="es-ES"/>
        </w:rPr>
      </w:pPr>
    </w:p>
    <w:p w14:paraId="777375AA" w14:textId="4AAAF4C2" w:rsidR="001E674E" w:rsidRPr="00275412" w:rsidRDefault="001E674E" w:rsidP="00275412">
      <w:pPr>
        <w:spacing w:after="0" w:line="276" w:lineRule="auto"/>
        <w:jc w:val="both"/>
        <w:textAlignment w:val="baseline"/>
        <w:rPr>
          <w:rFonts w:ascii="Arial" w:hAnsi="Arial" w:cs="Arial"/>
          <w:sz w:val="24"/>
          <w:szCs w:val="24"/>
        </w:rPr>
      </w:pPr>
      <w:r w:rsidRPr="00275412">
        <w:rPr>
          <w:rFonts w:ascii="Arial" w:hAnsi="Arial" w:cs="Arial"/>
          <w:b/>
          <w:bCs/>
          <w:sz w:val="24"/>
          <w:szCs w:val="24"/>
          <w:lang w:val="es-ES"/>
        </w:rPr>
        <w:t xml:space="preserve">SEGUNDO: </w:t>
      </w:r>
      <w:r w:rsidR="006E3FEF" w:rsidRPr="00275412">
        <w:rPr>
          <w:rFonts w:ascii="Arial" w:hAnsi="Arial" w:cs="Arial"/>
          <w:b/>
          <w:bCs/>
          <w:sz w:val="24"/>
          <w:szCs w:val="24"/>
          <w:lang w:val="es-ES"/>
        </w:rPr>
        <w:t>CONDENAR</w:t>
      </w:r>
      <w:r w:rsidR="006E3FEF" w:rsidRPr="00275412">
        <w:rPr>
          <w:rFonts w:ascii="Arial" w:hAnsi="Arial" w:cs="Arial"/>
          <w:sz w:val="24"/>
          <w:szCs w:val="24"/>
          <w:lang w:val="es-ES"/>
        </w:rPr>
        <w:t xml:space="preserve"> en costas </w:t>
      </w:r>
      <w:r w:rsidR="004F17B6" w:rsidRPr="00275412">
        <w:rPr>
          <w:rFonts w:ascii="Arial" w:hAnsi="Arial" w:cs="Arial"/>
          <w:sz w:val="24"/>
          <w:szCs w:val="24"/>
          <w:lang w:val="es-ES"/>
        </w:rPr>
        <w:t xml:space="preserve">a la demandante y favor de la demandada. </w:t>
      </w:r>
    </w:p>
    <w:p w14:paraId="1D7F679B" w14:textId="77777777" w:rsidR="00275412" w:rsidRPr="00275412" w:rsidRDefault="00275412" w:rsidP="00275412">
      <w:pPr>
        <w:autoSpaceDE w:val="0"/>
        <w:autoSpaceDN w:val="0"/>
        <w:adjustRightInd w:val="0"/>
        <w:spacing w:after="0" w:line="276" w:lineRule="auto"/>
        <w:jc w:val="both"/>
        <w:rPr>
          <w:rFonts w:ascii="Arial" w:eastAsia="Times New Roman" w:hAnsi="Arial" w:cs="Arial"/>
          <w:sz w:val="24"/>
          <w:szCs w:val="24"/>
          <w:lang w:val="es-ES" w:eastAsia="es-ES"/>
        </w:rPr>
      </w:pPr>
    </w:p>
    <w:p w14:paraId="3BB65CAE" w14:textId="77777777" w:rsidR="00275412" w:rsidRPr="00275412" w:rsidRDefault="00275412" w:rsidP="00275412">
      <w:pPr>
        <w:spacing w:after="0" w:line="276" w:lineRule="auto"/>
        <w:rPr>
          <w:rFonts w:ascii="Arial" w:eastAsia="Times New Roman" w:hAnsi="Arial" w:cs="Arial"/>
          <w:sz w:val="24"/>
          <w:szCs w:val="24"/>
          <w:lang w:val="es-ES" w:eastAsia="es-ES"/>
        </w:rPr>
      </w:pPr>
      <w:r w:rsidRPr="00275412">
        <w:rPr>
          <w:rFonts w:ascii="Arial" w:eastAsia="Times New Roman" w:hAnsi="Arial" w:cs="Arial"/>
          <w:sz w:val="24"/>
          <w:szCs w:val="24"/>
          <w:lang w:val="es-ES" w:eastAsia="es-ES"/>
        </w:rPr>
        <w:t>Notifíquese y cúmplase,</w:t>
      </w:r>
    </w:p>
    <w:p w14:paraId="5E0E61F7" w14:textId="77777777" w:rsidR="00275412" w:rsidRPr="00275412" w:rsidRDefault="00275412" w:rsidP="00275412">
      <w:pPr>
        <w:spacing w:after="0" w:line="276" w:lineRule="auto"/>
        <w:contextualSpacing/>
        <w:jc w:val="both"/>
        <w:rPr>
          <w:rFonts w:ascii="Arial" w:eastAsia="Calibri" w:hAnsi="Arial" w:cs="Arial"/>
          <w:sz w:val="24"/>
          <w:szCs w:val="24"/>
          <w:lang w:val="es-ES_tradnl" w:eastAsia="es-ES"/>
        </w:rPr>
      </w:pPr>
    </w:p>
    <w:p w14:paraId="68D12A01" w14:textId="77777777" w:rsidR="00275412" w:rsidRPr="00275412" w:rsidRDefault="00275412" w:rsidP="00275412">
      <w:pPr>
        <w:widowControl w:val="0"/>
        <w:autoSpaceDE w:val="0"/>
        <w:autoSpaceDN w:val="0"/>
        <w:adjustRightInd w:val="0"/>
        <w:spacing w:after="0" w:line="276" w:lineRule="auto"/>
        <w:contextualSpacing/>
        <w:jc w:val="both"/>
        <w:rPr>
          <w:rFonts w:ascii="Arial" w:eastAsia="Times New Roman" w:hAnsi="Arial" w:cs="Arial"/>
          <w:sz w:val="24"/>
          <w:szCs w:val="24"/>
          <w:lang w:val="es-ES_tradnl" w:eastAsia="es-ES"/>
        </w:rPr>
      </w:pPr>
      <w:r w:rsidRPr="00275412">
        <w:rPr>
          <w:rFonts w:ascii="Arial" w:eastAsia="Times New Roman" w:hAnsi="Arial" w:cs="Arial"/>
          <w:sz w:val="24"/>
          <w:szCs w:val="24"/>
          <w:lang w:val="es-ES_tradnl" w:eastAsia="es-ES"/>
        </w:rPr>
        <w:t>Quienes integran la Sala,</w:t>
      </w:r>
    </w:p>
    <w:p w14:paraId="3B454A12" w14:textId="77777777" w:rsidR="00275412" w:rsidRPr="00275412" w:rsidRDefault="00275412" w:rsidP="00275412">
      <w:pPr>
        <w:spacing w:after="0" w:line="276" w:lineRule="auto"/>
        <w:contextualSpacing/>
        <w:jc w:val="both"/>
        <w:rPr>
          <w:rFonts w:ascii="Arial" w:eastAsia="Calibri" w:hAnsi="Arial" w:cs="Arial"/>
          <w:sz w:val="24"/>
          <w:szCs w:val="24"/>
          <w:lang w:val="es-ES_tradnl" w:eastAsia="es-ES"/>
        </w:rPr>
      </w:pPr>
    </w:p>
    <w:p w14:paraId="6C3768FB" w14:textId="77777777" w:rsidR="00275412" w:rsidRPr="00275412" w:rsidRDefault="00275412" w:rsidP="00275412">
      <w:pPr>
        <w:spacing w:after="0" w:line="276" w:lineRule="auto"/>
        <w:contextualSpacing/>
        <w:jc w:val="both"/>
        <w:rPr>
          <w:rFonts w:ascii="Arial" w:eastAsia="Calibri" w:hAnsi="Arial" w:cs="Arial"/>
          <w:sz w:val="24"/>
          <w:szCs w:val="24"/>
          <w:lang w:val="es-ES_tradnl" w:eastAsia="es-ES"/>
        </w:rPr>
      </w:pPr>
    </w:p>
    <w:p w14:paraId="75690C0E" w14:textId="77777777" w:rsidR="00275412" w:rsidRPr="00275412" w:rsidRDefault="00275412" w:rsidP="00275412">
      <w:pPr>
        <w:spacing w:after="0" w:line="276" w:lineRule="auto"/>
        <w:contextualSpacing/>
        <w:jc w:val="center"/>
        <w:rPr>
          <w:rFonts w:ascii="Arial" w:eastAsia="Calibri" w:hAnsi="Arial" w:cs="Arial"/>
          <w:b/>
          <w:bCs/>
          <w:sz w:val="24"/>
          <w:szCs w:val="24"/>
          <w:lang w:val="es-ES_tradnl"/>
        </w:rPr>
      </w:pPr>
      <w:r w:rsidRPr="00275412">
        <w:rPr>
          <w:rFonts w:ascii="Arial" w:eastAsia="Calibri" w:hAnsi="Arial" w:cs="Arial"/>
          <w:b/>
          <w:bCs/>
          <w:sz w:val="24"/>
          <w:szCs w:val="24"/>
          <w:lang w:val="es-ES_tradnl"/>
        </w:rPr>
        <w:t>OLGA LUCÍA HOYOS SEPÚLVEDA</w:t>
      </w:r>
    </w:p>
    <w:p w14:paraId="5A005CA3" w14:textId="77777777" w:rsidR="00275412" w:rsidRPr="00275412" w:rsidRDefault="00275412" w:rsidP="00275412">
      <w:pPr>
        <w:spacing w:after="0" w:line="276" w:lineRule="auto"/>
        <w:contextualSpacing/>
        <w:jc w:val="center"/>
        <w:rPr>
          <w:rFonts w:ascii="Arial" w:eastAsia="Calibri" w:hAnsi="Arial" w:cs="Arial"/>
          <w:sz w:val="24"/>
          <w:szCs w:val="24"/>
          <w:lang w:val="es-ES_tradnl"/>
        </w:rPr>
      </w:pPr>
      <w:r w:rsidRPr="00275412">
        <w:rPr>
          <w:rFonts w:ascii="Arial" w:eastAsia="Calibri" w:hAnsi="Arial" w:cs="Arial"/>
          <w:sz w:val="24"/>
          <w:szCs w:val="24"/>
          <w:lang w:val="es-ES_tradnl"/>
        </w:rPr>
        <w:t>Magistrada Ponente</w:t>
      </w:r>
    </w:p>
    <w:p w14:paraId="1285EFB1" w14:textId="77777777" w:rsidR="00275412" w:rsidRPr="00275412" w:rsidRDefault="00275412" w:rsidP="00275412">
      <w:pPr>
        <w:spacing w:after="0" w:line="276" w:lineRule="auto"/>
        <w:contextualSpacing/>
        <w:rPr>
          <w:rFonts w:ascii="Arial" w:eastAsia="Calibri" w:hAnsi="Arial" w:cs="Arial"/>
          <w:sz w:val="24"/>
          <w:szCs w:val="24"/>
          <w:lang w:val="es-ES_tradnl"/>
        </w:rPr>
      </w:pPr>
    </w:p>
    <w:p w14:paraId="3749171E" w14:textId="77777777" w:rsidR="00275412" w:rsidRPr="00275412" w:rsidRDefault="00275412" w:rsidP="00275412">
      <w:pPr>
        <w:spacing w:after="0" w:line="276" w:lineRule="auto"/>
        <w:contextualSpacing/>
        <w:rPr>
          <w:rFonts w:ascii="Arial" w:eastAsia="Calibri" w:hAnsi="Arial" w:cs="Arial"/>
          <w:sz w:val="24"/>
          <w:szCs w:val="24"/>
          <w:lang w:val="es-ES_tradnl"/>
        </w:rPr>
      </w:pPr>
    </w:p>
    <w:p w14:paraId="0A08AE1F" w14:textId="77777777" w:rsidR="00275412" w:rsidRPr="00275412" w:rsidRDefault="00275412" w:rsidP="00275412">
      <w:pPr>
        <w:spacing w:after="0" w:line="276" w:lineRule="auto"/>
        <w:contextualSpacing/>
        <w:jc w:val="center"/>
        <w:rPr>
          <w:rFonts w:ascii="Arial" w:eastAsia="Times New Roman" w:hAnsi="Arial" w:cs="Arial"/>
          <w:sz w:val="24"/>
          <w:szCs w:val="24"/>
          <w:lang w:val="es-ES_tradnl" w:eastAsia="es-ES"/>
        </w:rPr>
      </w:pPr>
      <w:r w:rsidRPr="00275412">
        <w:rPr>
          <w:rFonts w:ascii="Arial" w:eastAsia="Times New Roman" w:hAnsi="Arial" w:cs="Arial"/>
          <w:b/>
          <w:bCs/>
          <w:sz w:val="24"/>
          <w:szCs w:val="24"/>
          <w:lang w:val="es-ES_tradnl" w:eastAsia="es-ES"/>
        </w:rPr>
        <w:t>JULIO CÉSAR SALAZAR MUÑOZ</w:t>
      </w:r>
    </w:p>
    <w:p w14:paraId="0A0C9509" w14:textId="77777777" w:rsidR="00275412" w:rsidRPr="00275412" w:rsidRDefault="00275412" w:rsidP="00275412">
      <w:pPr>
        <w:spacing w:after="0" w:line="276" w:lineRule="auto"/>
        <w:contextualSpacing/>
        <w:jc w:val="center"/>
        <w:rPr>
          <w:rFonts w:ascii="Arial" w:eastAsia="Times New Roman" w:hAnsi="Arial" w:cs="Arial"/>
          <w:sz w:val="24"/>
          <w:szCs w:val="24"/>
          <w:lang w:val="es-ES_tradnl" w:eastAsia="es-ES"/>
        </w:rPr>
      </w:pPr>
      <w:r w:rsidRPr="00275412">
        <w:rPr>
          <w:rFonts w:ascii="Arial" w:eastAsia="Times New Roman" w:hAnsi="Arial" w:cs="Arial"/>
          <w:sz w:val="24"/>
          <w:szCs w:val="24"/>
          <w:lang w:val="es-ES_tradnl" w:eastAsia="es-ES"/>
        </w:rPr>
        <w:t>Magistrado</w:t>
      </w:r>
    </w:p>
    <w:p w14:paraId="5E2FE715" w14:textId="77777777" w:rsidR="00275412" w:rsidRPr="00275412" w:rsidRDefault="00275412" w:rsidP="00275412">
      <w:pPr>
        <w:spacing w:after="0" w:line="276" w:lineRule="auto"/>
        <w:contextualSpacing/>
        <w:rPr>
          <w:rFonts w:ascii="Arial" w:eastAsia="Calibri" w:hAnsi="Arial" w:cs="Arial"/>
          <w:sz w:val="24"/>
          <w:szCs w:val="24"/>
          <w:lang w:val="es-ES_tradnl"/>
        </w:rPr>
      </w:pPr>
      <w:bookmarkStart w:id="1" w:name="_GoBack"/>
      <w:bookmarkEnd w:id="1"/>
    </w:p>
    <w:p w14:paraId="6EC0FE52" w14:textId="77777777" w:rsidR="00275412" w:rsidRPr="00275412" w:rsidRDefault="00275412" w:rsidP="00275412">
      <w:pPr>
        <w:spacing w:after="0" w:line="276" w:lineRule="auto"/>
        <w:contextualSpacing/>
        <w:rPr>
          <w:rFonts w:ascii="Arial" w:eastAsia="Calibri" w:hAnsi="Arial" w:cs="Arial"/>
          <w:sz w:val="24"/>
          <w:szCs w:val="24"/>
          <w:lang w:val="es-ES_tradnl"/>
        </w:rPr>
      </w:pPr>
    </w:p>
    <w:p w14:paraId="7CE98CFE" w14:textId="77777777" w:rsidR="00275412" w:rsidRPr="00275412" w:rsidRDefault="00275412" w:rsidP="00275412">
      <w:pPr>
        <w:spacing w:after="0" w:line="276" w:lineRule="auto"/>
        <w:contextualSpacing/>
        <w:jc w:val="center"/>
        <w:rPr>
          <w:rFonts w:ascii="Arial" w:eastAsia="Times New Roman" w:hAnsi="Arial" w:cs="Arial"/>
          <w:sz w:val="24"/>
          <w:szCs w:val="24"/>
          <w:lang w:eastAsia="es-ES_tradnl"/>
        </w:rPr>
      </w:pPr>
      <w:r w:rsidRPr="00275412">
        <w:rPr>
          <w:rFonts w:ascii="Arial" w:eastAsia="Times New Roman" w:hAnsi="Arial" w:cs="Arial"/>
          <w:b/>
          <w:bCs/>
          <w:sz w:val="24"/>
          <w:szCs w:val="24"/>
          <w:lang w:eastAsia="es-ES_tradnl"/>
        </w:rPr>
        <w:t>ANA LUCÍA CAICEDO CALDERÓN</w:t>
      </w:r>
    </w:p>
    <w:p w14:paraId="26D2DA32" w14:textId="77777777" w:rsidR="00275412" w:rsidRPr="00275412" w:rsidRDefault="00275412" w:rsidP="00275412">
      <w:pPr>
        <w:spacing w:after="0" w:line="276" w:lineRule="auto"/>
        <w:contextualSpacing/>
        <w:jc w:val="center"/>
        <w:rPr>
          <w:rFonts w:ascii="Arial" w:eastAsia="Times New Roman" w:hAnsi="Arial" w:cs="Arial"/>
          <w:sz w:val="24"/>
          <w:szCs w:val="24"/>
          <w:lang w:eastAsia="es-ES_tradnl"/>
        </w:rPr>
      </w:pPr>
      <w:r w:rsidRPr="00275412">
        <w:rPr>
          <w:rFonts w:ascii="Arial" w:eastAsia="Arial" w:hAnsi="Arial" w:cs="Arial"/>
          <w:color w:val="000000"/>
          <w:sz w:val="24"/>
          <w:szCs w:val="24"/>
          <w:lang w:eastAsia="es-ES_tradnl"/>
        </w:rPr>
        <w:t>Magistrada</w:t>
      </w:r>
    </w:p>
    <w:p w14:paraId="5F7A5E61" w14:textId="4B232267" w:rsidR="00E946A4" w:rsidRPr="00275412" w:rsidRDefault="00275412" w:rsidP="00275412">
      <w:pPr>
        <w:spacing w:after="0" w:line="276" w:lineRule="auto"/>
        <w:contextualSpacing/>
        <w:jc w:val="center"/>
        <w:rPr>
          <w:rFonts w:ascii="Arial" w:hAnsi="Arial" w:cs="Arial"/>
          <w:sz w:val="24"/>
          <w:szCs w:val="24"/>
        </w:rPr>
      </w:pPr>
      <w:r>
        <w:rPr>
          <w:rFonts w:ascii="Arial" w:hAnsi="Arial" w:cs="Arial"/>
          <w:sz w:val="24"/>
          <w:szCs w:val="24"/>
        </w:rPr>
        <w:t>Ausencia justificada</w:t>
      </w:r>
    </w:p>
    <w:sectPr w:rsidR="00E946A4" w:rsidRPr="00275412" w:rsidSect="000D4252">
      <w:head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E33191" w16cex:dateUtc="2021-03-17T17:16:59.933Z"/>
  <w16cex:commentExtensible w16cex:durableId="72F48380" w16cex:dateUtc="2021-03-17T17:23:06.179Z"/>
  <w16cex:commentExtensible w16cex:durableId="6C4E4D70" w16cex:dateUtc="2021-03-17T19:53:17.384Z"/>
  <w16cex:commentExtensible w16cex:durableId="3445C2A6" w16cex:dateUtc="2021-03-17T20:02:06.73Z"/>
  <w16cex:commentExtensible w16cex:durableId="0B90EE5B" w16cex:dateUtc="2021-03-18T21:53:51.872Z"/>
  <w16cex:commentExtensible w16cex:durableId="2E95DC58" w16cex:dateUtc="2024-06-20T20:17:35.57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775F" w14:textId="77777777" w:rsidR="000721A0" w:rsidRDefault="000721A0" w:rsidP="00E946A4">
      <w:pPr>
        <w:spacing w:after="0" w:line="240" w:lineRule="auto"/>
      </w:pPr>
      <w:r>
        <w:separator/>
      </w:r>
    </w:p>
  </w:endnote>
  <w:endnote w:type="continuationSeparator" w:id="0">
    <w:p w14:paraId="41DA58DB" w14:textId="77777777" w:rsidR="000721A0" w:rsidRDefault="000721A0" w:rsidP="00E9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6D9A" w14:textId="77777777" w:rsidR="000721A0" w:rsidRDefault="000721A0" w:rsidP="00E946A4">
      <w:pPr>
        <w:spacing w:after="0" w:line="240" w:lineRule="auto"/>
      </w:pPr>
      <w:r>
        <w:separator/>
      </w:r>
    </w:p>
  </w:footnote>
  <w:footnote w:type="continuationSeparator" w:id="0">
    <w:p w14:paraId="45AD9350" w14:textId="77777777" w:rsidR="000721A0" w:rsidRDefault="000721A0" w:rsidP="00E9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E39D" w14:textId="77777777" w:rsidR="002E1715" w:rsidRPr="00BB3FED" w:rsidRDefault="002E1715" w:rsidP="00A22534">
    <w:pPr>
      <w:pStyle w:val="Encabezado"/>
      <w:jc w:val="center"/>
      <w:rPr>
        <w:rFonts w:ascii="Arial" w:hAnsi="Arial" w:cs="Arial"/>
        <w:sz w:val="18"/>
        <w:szCs w:val="18"/>
      </w:rPr>
    </w:pPr>
    <w:r w:rsidRPr="00BB3FED">
      <w:rPr>
        <w:rFonts w:ascii="Arial" w:hAnsi="Arial" w:cs="Arial"/>
        <w:sz w:val="18"/>
        <w:szCs w:val="18"/>
      </w:rPr>
      <w:t xml:space="preserve">Proceso Ordinario Laboral </w:t>
    </w:r>
  </w:p>
  <w:p w14:paraId="799D0B0C" w14:textId="3C4D2D50" w:rsidR="002E1715" w:rsidRPr="00BB3FED" w:rsidRDefault="002E1715" w:rsidP="00A22534">
    <w:pPr>
      <w:pStyle w:val="Encabezado"/>
      <w:jc w:val="center"/>
      <w:rPr>
        <w:rFonts w:ascii="Arial" w:hAnsi="Arial" w:cs="Arial"/>
        <w:sz w:val="18"/>
        <w:szCs w:val="18"/>
      </w:rPr>
    </w:pPr>
    <w:r w:rsidRPr="00BB3FED">
      <w:rPr>
        <w:rFonts w:ascii="Arial" w:hAnsi="Arial" w:cs="Arial"/>
        <w:sz w:val="18"/>
        <w:szCs w:val="18"/>
      </w:rPr>
      <w:t xml:space="preserve">Radicado: </w:t>
    </w:r>
    <w:r>
      <w:rPr>
        <w:rFonts w:ascii="Arial" w:hAnsi="Arial" w:cs="Arial"/>
        <w:sz w:val="18"/>
        <w:szCs w:val="18"/>
      </w:rPr>
      <w:t>66001-31-05-005-2022-00067-01</w:t>
    </w:r>
  </w:p>
  <w:p w14:paraId="248B35A3" w14:textId="37984708" w:rsidR="002E1715" w:rsidRPr="00A22534" w:rsidRDefault="002E1715" w:rsidP="00A22534">
    <w:pPr>
      <w:pStyle w:val="Encabezado"/>
      <w:jc w:val="center"/>
      <w:rPr>
        <w:rFonts w:ascii="Arial" w:hAnsi="Arial" w:cs="Arial"/>
        <w:sz w:val="18"/>
        <w:szCs w:val="18"/>
      </w:rPr>
    </w:pPr>
    <w:r>
      <w:rPr>
        <w:rFonts w:ascii="Arial" w:hAnsi="Arial" w:cs="Arial"/>
        <w:sz w:val="18"/>
        <w:szCs w:val="18"/>
      </w:rPr>
      <w:t xml:space="preserve">Mariela Franco </w:t>
    </w:r>
    <w:r w:rsidRPr="00BB3FED">
      <w:rPr>
        <w:rFonts w:ascii="Arial" w:hAnsi="Arial" w:cs="Arial"/>
        <w:sz w:val="18"/>
        <w:szCs w:val="18"/>
      </w:rPr>
      <w:t xml:space="preserve">vs </w:t>
    </w:r>
    <w:r>
      <w:rPr>
        <w:rFonts w:ascii="Arial" w:hAnsi="Arial" w:cs="Arial"/>
        <w:sz w:val="18"/>
        <w:szCs w:val="18"/>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43C"/>
    <w:multiLevelType w:val="hybridMultilevel"/>
    <w:tmpl w:val="5A144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917E08"/>
    <w:multiLevelType w:val="hybridMultilevel"/>
    <w:tmpl w:val="B87E5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E05518"/>
    <w:multiLevelType w:val="multilevel"/>
    <w:tmpl w:val="270C541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4BB4D9E"/>
    <w:multiLevelType w:val="multilevel"/>
    <w:tmpl w:val="E292B9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DA54A6A"/>
    <w:multiLevelType w:val="hybridMultilevel"/>
    <w:tmpl w:val="F986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D1236"/>
    <w:multiLevelType w:val="hybridMultilevel"/>
    <w:tmpl w:val="2D12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30C02"/>
    <w:multiLevelType w:val="hybridMultilevel"/>
    <w:tmpl w:val="965A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E"/>
    <w:rsid w:val="00002797"/>
    <w:rsid w:val="000218A0"/>
    <w:rsid w:val="0005181A"/>
    <w:rsid w:val="00054792"/>
    <w:rsid w:val="000721A0"/>
    <w:rsid w:val="000B4541"/>
    <w:rsid w:val="000D1139"/>
    <w:rsid w:val="000D4252"/>
    <w:rsid w:val="000E2AC0"/>
    <w:rsid w:val="00143244"/>
    <w:rsid w:val="00165AD4"/>
    <w:rsid w:val="00181636"/>
    <w:rsid w:val="001B31AF"/>
    <w:rsid w:val="001E674E"/>
    <w:rsid w:val="0022052B"/>
    <w:rsid w:val="00261C2F"/>
    <w:rsid w:val="00275412"/>
    <w:rsid w:val="00281DC6"/>
    <w:rsid w:val="0028704B"/>
    <w:rsid w:val="002C022F"/>
    <w:rsid w:val="002E1715"/>
    <w:rsid w:val="003222D8"/>
    <w:rsid w:val="00342CCC"/>
    <w:rsid w:val="0037157A"/>
    <w:rsid w:val="00395D1C"/>
    <w:rsid w:val="003B53BE"/>
    <w:rsid w:val="004127D7"/>
    <w:rsid w:val="00443C6D"/>
    <w:rsid w:val="00461045"/>
    <w:rsid w:val="004826EA"/>
    <w:rsid w:val="004B37AF"/>
    <w:rsid w:val="004B5BC6"/>
    <w:rsid w:val="004F17B6"/>
    <w:rsid w:val="004F3033"/>
    <w:rsid w:val="00518ECD"/>
    <w:rsid w:val="005C7AE9"/>
    <w:rsid w:val="005D2B8F"/>
    <w:rsid w:val="005E6ADB"/>
    <w:rsid w:val="00621F48"/>
    <w:rsid w:val="006A06BC"/>
    <w:rsid w:val="006E3FEF"/>
    <w:rsid w:val="00712F74"/>
    <w:rsid w:val="0072125F"/>
    <w:rsid w:val="00763835"/>
    <w:rsid w:val="00767065"/>
    <w:rsid w:val="007704CA"/>
    <w:rsid w:val="007875D5"/>
    <w:rsid w:val="007A6AD6"/>
    <w:rsid w:val="00803588"/>
    <w:rsid w:val="00835150"/>
    <w:rsid w:val="008974BF"/>
    <w:rsid w:val="008C289C"/>
    <w:rsid w:val="008C7613"/>
    <w:rsid w:val="008D32DC"/>
    <w:rsid w:val="008F207A"/>
    <w:rsid w:val="008F4928"/>
    <w:rsid w:val="008F7C05"/>
    <w:rsid w:val="009016D4"/>
    <w:rsid w:val="009134F1"/>
    <w:rsid w:val="00927FBC"/>
    <w:rsid w:val="009567F9"/>
    <w:rsid w:val="0097206B"/>
    <w:rsid w:val="00996223"/>
    <w:rsid w:val="00A10E8E"/>
    <w:rsid w:val="00A22534"/>
    <w:rsid w:val="00A4286A"/>
    <w:rsid w:val="00A6260E"/>
    <w:rsid w:val="00AB7420"/>
    <w:rsid w:val="00AC447D"/>
    <w:rsid w:val="00AF456C"/>
    <w:rsid w:val="00AF6F96"/>
    <w:rsid w:val="00B1096B"/>
    <w:rsid w:val="00B21F55"/>
    <w:rsid w:val="00B31297"/>
    <w:rsid w:val="00B51406"/>
    <w:rsid w:val="00B73F55"/>
    <w:rsid w:val="00BC4A8A"/>
    <w:rsid w:val="00BC7C70"/>
    <w:rsid w:val="00C262A3"/>
    <w:rsid w:val="00C7457B"/>
    <w:rsid w:val="00C92403"/>
    <w:rsid w:val="00CB5374"/>
    <w:rsid w:val="00D4527B"/>
    <w:rsid w:val="00D569FB"/>
    <w:rsid w:val="00D60B05"/>
    <w:rsid w:val="00D60DAA"/>
    <w:rsid w:val="00D84E18"/>
    <w:rsid w:val="00DA1852"/>
    <w:rsid w:val="00DF624F"/>
    <w:rsid w:val="00E058DA"/>
    <w:rsid w:val="00E6390C"/>
    <w:rsid w:val="00E7017C"/>
    <w:rsid w:val="00E80924"/>
    <w:rsid w:val="00E841D3"/>
    <w:rsid w:val="00E889B2"/>
    <w:rsid w:val="00E946A4"/>
    <w:rsid w:val="00EC3860"/>
    <w:rsid w:val="00F24E2F"/>
    <w:rsid w:val="00F65A9E"/>
    <w:rsid w:val="00F725DA"/>
    <w:rsid w:val="00F81C01"/>
    <w:rsid w:val="00FC03EF"/>
    <w:rsid w:val="00FC39E8"/>
    <w:rsid w:val="013C5844"/>
    <w:rsid w:val="01537843"/>
    <w:rsid w:val="01664975"/>
    <w:rsid w:val="016C448A"/>
    <w:rsid w:val="01BE7B4D"/>
    <w:rsid w:val="01D7A3AA"/>
    <w:rsid w:val="01DC95CD"/>
    <w:rsid w:val="01E2300B"/>
    <w:rsid w:val="01E25D54"/>
    <w:rsid w:val="020CE1BB"/>
    <w:rsid w:val="021E4C9D"/>
    <w:rsid w:val="02490C58"/>
    <w:rsid w:val="025E0F34"/>
    <w:rsid w:val="027C51ED"/>
    <w:rsid w:val="02BCDCAF"/>
    <w:rsid w:val="02DDA2FF"/>
    <w:rsid w:val="0326EF2D"/>
    <w:rsid w:val="032E4D62"/>
    <w:rsid w:val="033F43DD"/>
    <w:rsid w:val="0340A271"/>
    <w:rsid w:val="03418A3C"/>
    <w:rsid w:val="034EDB8B"/>
    <w:rsid w:val="037E2DB5"/>
    <w:rsid w:val="03AB4F26"/>
    <w:rsid w:val="03CC8343"/>
    <w:rsid w:val="044DEBF0"/>
    <w:rsid w:val="045B14A9"/>
    <w:rsid w:val="045DAFD6"/>
    <w:rsid w:val="047A90C1"/>
    <w:rsid w:val="047D626B"/>
    <w:rsid w:val="047FFF25"/>
    <w:rsid w:val="048BF137"/>
    <w:rsid w:val="04C2BF8E"/>
    <w:rsid w:val="04D662E0"/>
    <w:rsid w:val="04F02675"/>
    <w:rsid w:val="050F2D4E"/>
    <w:rsid w:val="0519FE16"/>
    <w:rsid w:val="0553E040"/>
    <w:rsid w:val="05E503E7"/>
    <w:rsid w:val="05F33D01"/>
    <w:rsid w:val="061BE5F4"/>
    <w:rsid w:val="063CD5EE"/>
    <w:rsid w:val="065F9785"/>
    <w:rsid w:val="0679A1FF"/>
    <w:rsid w:val="068FA24B"/>
    <w:rsid w:val="0699B69F"/>
    <w:rsid w:val="069B34CF"/>
    <w:rsid w:val="06B006F0"/>
    <w:rsid w:val="071BB2FA"/>
    <w:rsid w:val="074F3941"/>
    <w:rsid w:val="0768EB6D"/>
    <w:rsid w:val="07785D4C"/>
    <w:rsid w:val="07826D49"/>
    <w:rsid w:val="079F05BD"/>
    <w:rsid w:val="07B96A6F"/>
    <w:rsid w:val="082DBCD1"/>
    <w:rsid w:val="084048C6"/>
    <w:rsid w:val="0893FC02"/>
    <w:rsid w:val="08A809EB"/>
    <w:rsid w:val="0945D7E8"/>
    <w:rsid w:val="0954F21A"/>
    <w:rsid w:val="09B7D4BF"/>
    <w:rsid w:val="09E40CB3"/>
    <w:rsid w:val="0A266670"/>
    <w:rsid w:val="0A3E3D74"/>
    <w:rsid w:val="0A3F38D5"/>
    <w:rsid w:val="0A54EBF6"/>
    <w:rsid w:val="0A5F24E3"/>
    <w:rsid w:val="0A91BB6A"/>
    <w:rsid w:val="0A9A23D1"/>
    <w:rsid w:val="0A9FF484"/>
    <w:rsid w:val="0ABAA141"/>
    <w:rsid w:val="0AE5E6E6"/>
    <w:rsid w:val="0B0E516F"/>
    <w:rsid w:val="0B532211"/>
    <w:rsid w:val="0B6D4B19"/>
    <w:rsid w:val="0B74448B"/>
    <w:rsid w:val="0B7BE09F"/>
    <w:rsid w:val="0BA33AA2"/>
    <w:rsid w:val="0C25C405"/>
    <w:rsid w:val="0C34AF55"/>
    <w:rsid w:val="0C55A0A2"/>
    <w:rsid w:val="0CD44F45"/>
    <w:rsid w:val="0D99B0D2"/>
    <w:rsid w:val="0DB5C575"/>
    <w:rsid w:val="0DC19466"/>
    <w:rsid w:val="0DD348C9"/>
    <w:rsid w:val="0DD4DDA6"/>
    <w:rsid w:val="0DF8BA25"/>
    <w:rsid w:val="0E046ADE"/>
    <w:rsid w:val="0E0E1944"/>
    <w:rsid w:val="0E1D87A8"/>
    <w:rsid w:val="0E954E27"/>
    <w:rsid w:val="0EAF8A4A"/>
    <w:rsid w:val="0EE13FD6"/>
    <w:rsid w:val="0F32B6A1"/>
    <w:rsid w:val="0FC35776"/>
    <w:rsid w:val="0FFF21BE"/>
    <w:rsid w:val="100C5FBE"/>
    <w:rsid w:val="100DCF39"/>
    <w:rsid w:val="10160C47"/>
    <w:rsid w:val="10182789"/>
    <w:rsid w:val="102A1FD8"/>
    <w:rsid w:val="1042D8E4"/>
    <w:rsid w:val="1044857A"/>
    <w:rsid w:val="109D584E"/>
    <w:rsid w:val="109F394A"/>
    <w:rsid w:val="10A6B96B"/>
    <w:rsid w:val="10B674BF"/>
    <w:rsid w:val="10F6A556"/>
    <w:rsid w:val="1108DBAD"/>
    <w:rsid w:val="1109C4FB"/>
    <w:rsid w:val="11391766"/>
    <w:rsid w:val="1142CC25"/>
    <w:rsid w:val="115F27D7"/>
    <w:rsid w:val="119E2552"/>
    <w:rsid w:val="11E773FE"/>
    <w:rsid w:val="11F69D9D"/>
    <w:rsid w:val="12337AC4"/>
    <w:rsid w:val="123D4637"/>
    <w:rsid w:val="12661D2A"/>
    <w:rsid w:val="127CEDB5"/>
    <w:rsid w:val="12B182F7"/>
    <w:rsid w:val="12C7E0C1"/>
    <w:rsid w:val="12D21C5B"/>
    <w:rsid w:val="137A472F"/>
    <w:rsid w:val="137C49C9"/>
    <w:rsid w:val="1387F568"/>
    <w:rsid w:val="13BB229D"/>
    <w:rsid w:val="13C2E112"/>
    <w:rsid w:val="13CD266D"/>
    <w:rsid w:val="13E17BBE"/>
    <w:rsid w:val="140EC9E2"/>
    <w:rsid w:val="141A76A8"/>
    <w:rsid w:val="1492901C"/>
    <w:rsid w:val="14C6F73B"/>
    <w:rsid w:val="151ECBCE"/>
    <w:rsid w:val="155B040A"/>
    <w:rsid w:val="15F58B16"/>
    <w:rsid w:val="1604F4EF"/>
    <w:rsid w:val="16188E85"/>
    <w:rsid w:val="1701243E"/>
    <w:rsid w:val="170C8DE6"/>
    <w:rsid w:val="17563C14"/>
    <w:rsid w:val="1759F987"/>
    <w:rsid w:val="17A0C550"/>
    <w:rsid w:val="17B361E8"/>
    <w:rsid w:val="17C19D0F"/>
    <w:rsid w:val="18296754"/>
    <w:rsid w:val="182E43A5"/>
    <w:rsid w:val="18A4F99D"/>
    <w:rsid w:val="18E463F5"/>
    <w:rsid w:val="1911030C"/>
    <w:rsid w:val="196DD640"/>
    <w:rsid w:val="198007F0"/>
    <w:rsid w:val="19839B09"/>
    <w:rsid w:val="198AE584"/>
    <w:rsid w:val="19BF8847"/>
    <w:rsid w:val="1A7B90E0"/>
    <w:rsid w:val="1A84E848"/>
    <w:rsid w:val="1A99A5D8"/>
    <w:rsid w:val="1AB6B892"/>
    <w:rsid w:val="1B8DFB44"/>
    <w:rsid w:val="1BB8E8E1"/>
    <w:rsid w:val="1BC736E2"/>
    <w:rsid w:val="1BD76E93"/>
    <w:rsid w:val="1BD89E7F"/>
    <w:rsid w:val="1BECED8B"/>
    <w:rsid w:val="1C6EAC13"/>
    <w:rsid w:val="1CD3C1FC"/>
    <w:rsid w:val="1CD94410"/>
    <w:rsid w:val="1D414C74"/>
    <w:rsid w:val="1D43214B"/>
    <w:rsid w:val="1D54B942"/>
    <w:rsid w:val="1D84DC30"/>
    <w:rsid w:val="1D85DA98"/>
    <w:rsid w:val="1DA6ED7D"/>
    <w:rsid w:val="1DD9A1E3"/>
    <w:rsid w:val="1E090E52"/>
    <w:rsid w:val="1E0A5C1B"/>
    <w:rsid w:val="1E0EFC24"/>
    <w:rsid w:val="1E4D2E34"/>
    <w:rsid w:val="1E542E3D"/>
    <w:rsid w:val="1E81418E"/>
    <w:rsid w:val="1EBEC625"/>
    <w:rsid w:val="1F433FC1"/>
    <w:rsid w:val="2038D33C"/>
    <w:rsid w:val="205E5354"/>
    <w:rsid w:val="20616C67"/>
    <w:rsid w:val="20A1730A"/>
    <w:rsid w:val="20A8FCAE"/>
    <w:rsid w:val="20B81627"/>
    <w:rsid w:val="20BB5DB2"/>
    <w:rsid w:val="20CD3E33"/>
    <w:rsid w:val="20FAFA6B"/>
    <w:rsid w:val="211D36EC"/>
    <w:rsid w:val="2125A52C"/>
    <w:rsid w:val="2138E206"/>
    <w:rsid w:val="214E6C37"/>
    <w:rsid w:val="215D911E"/>
    <w:rsid w:val="21A0046B"/>
    <w:rsid w:val="21AF77BA"/>
    <w:rsid w:val="21E42679"/>
    <w:rsid w:val="2205B123"/>
    <w:rsid w:val="2209BCDA"/>
    <w:rsid w:val="22442055"/>
    <w:rsid w:val="2278FEA2"/>
    <w:rsid w:val="22B97F79"/>
    <w:rsid w:val="2359910E"/>
    <w:rsid w:val="236662A9"/>
    <w:rsid w:val="237FF6DA"/>
    <w:rsid w:val="2385C1CE"/>
    <w:rsid w:val="2422DDFB"/>
    <w:rsid w:val="2449081D"/>
    <w:rsid w:val="2476D394"/>
    <w:rsid w:val="2477A8FA"/>
    <w:rsid w:val="2494801D"/>
    <w:rsid w:val="25066FFB"/>
    <w:rsid w:val="2509B108"/>
    <w:rsid w:val="25CEFF6C"/>
    <w:rsid w:val="26177DBA"/>
    <w:rsid w:val="266F3A9A"/>
    <w:rsid w:val="26B15E06"/>
    <w:rsid w:val="26FC5D24"/>
    <w:rsid w:val="270EDBAC"/>
    <w:rsid w:val="27138042"/>
    <w:rsid w:val="27289797"/>
    <w:rsid w:val="2783CD50"/>
    <w:rsid w:val="27BAE13E"/>
    <w:rsid w:val="27E6E64A"/>
    <w:rsid w:val="280597AC"/>
    <w:rsid w:val="284C9324"/>
    <w:rsid w:val="28752D08"/>
    <w:rsid w:val="2889E2A9"/>
    <w:rsid w:val="289DF92A"/>
    <w:rsid w:val="28F53BB1"/>
    <w:rsid w:val="28FADEEE"/>
    <w:rsid w:val="292E0293"/>
    <w:rsid w:val="29ACB55E"/>
    <w:rsid w:val="29B77E74"/>
    <w:rsid w:val="29F03A2D"/>
    <w:rsid w:val="2A39C98B"/>
    <w:rsid w:val="2A6B25C1"/>
    <w:rsid w:val="2AB7B728"/>
    <w:rsid w:val="2AF3F289"/>
    <w:rsid w:val="2B1082E7"/>
    <w:rsid w:val="2B26C350"/>
    <w:rsid w:val="2B5FF058"/>
    <w:rsid w:val="2B695C5F"/>
    <w:rsid w:val="2B90DA47"/>
    <w:rsid w:val="2BBE7ABF"/>
    <w:rsid w:val="2BDE4F3F"/>
    <w:rsid w:val="2BF71AB4"/>
    <w:rsid w:val="2C0E6D21"/>
    <w:rsid w:val="2C29087C"/>
    <w:rsid w:val="2C53B8D9"/>
    <w:rsid w:val="2C541A02"/>
    <w:rsid w:val="2C742D43"/>
    <w:rsid w:val="2CAE24B4"/>
    <w:rsid w:val="2CE01ADA"/>
    <w:rsid w:val="2D3203E3"/>
    <w:rsid w:val="2D62CABF"/>
    <w:rsid w:val="2D75D5A1"/>
    <w:rsid w:val="2D80F4E1"/>
    <w:rsid w:val="2D9BFDA0"/>
    <w:rsid w:val="2DEC227E"/>
    <w:rsid w:val="2E79B090"/>
    <w:rsid w:val="2E7D6440"/>
    <w:rsid w:val="2E7EC8C4"/>
    <w:rsid w:val="2E802681"/>
    <w:rsid w:val="2E9A0AFB"/>
    <w:rsid w:val="2ECDD444"/>
    <w:rsid w:val="2EEA5FA7"/>
    <w:rsid w:val="2F36DE63"/>
    <w:rsid w:val="2F559AAD"/>
    <w:rsid w:val="2FAA8218"/>
    <w:rsid w:val="2FFA0201"/>
    <w:rsid w:val="301C9D87"/>
    <w:rsid w:val="30338F71"/>
    <w:rsid w:val="3080C45F"/>
    <w:rsid w:val="30984665"/>
    <w:rsid w:val="312E7609"/>
    <w:rsid w:val="312FE62D"/>
    <w:rsid w:val="31538A11"/>
    <w:rsid w:val="31CED384"/>
    <w:rsid w:val="31E4E82C"/>
    <w:rsid w:val="31FD2346"/>
    <w:rsid w:val="32316709"/>
    <w:rsid w:val="323FC17D"/>
    <w:rsid w:val="324DF354"/>
    <w:rsid w:val="32614BBE"/>
    <w:rsid w:val="326DB4D9"/>
    <w:rsid w:val="334C3AE3"/>
    <w:rsid w:val="337B43D9"/>
    <w:rsid w:val="338687BA"/>
    <w:rsid w:val="33E61BCA"/>
    <w:rsid w:val="34265702"/>
    <w:rsid w:val="347F78B1"/>
    <w:rsid w:val="349BE28E"/>
    <w:rsid w:val="34A247FA"/>
    <w:rsid w:val="34BB43EE"/>
    <w:rsid w:val="34D7F5E9"/>
    <w:rsid w:val="35083075"/>
    <w:rsid w:val="3531679D"/>
    <w:rsid w:val="353873B1"/>
    <w:rsid w:val="353D15C8"/>
    <w:rsid w:val="356B7436"/>
    <w:rsid w:val="3586B98E"/>
    <w:rsid w:val="358FD452"/>
    <w:rsid w:val="359E5340"/>
    <w:rsid w:val="35EE93C5"/>
    <w:rsid w:val="3627C7DA"/>
    <w:rsid w:val="362B78EC"/>
    <w:rsid w:val="367E6CF7"/>
    <w:rsid w:val="367F99FB"/>
    <w:rsid w:val="369F3AAD"/>
    <w:rsid w:val="36ADD2F8"/>
    <w:rsid w:val="36C60DCA"/>
    <w:rsid w:val="3730612A"/>
    <w:rsid w:val="37452DF4"/>
    <w:rsid w:val="375A9107"/>
    <w:rsid w:val="37748065"/>
    <w:rsid w:val="37C80FFA"/>
    <w:rsid w:val="37F903DC"/>
    <w:rsid w:val="3874B68A"/>
    <w:rsid w:val="38A1144C"/>
    <w:rsid w:val="38EE8DD7"/>
    <w:rsid w:val="39372E1A"/>
    <w:rsid w:val="393D92B7"/>
    <w:rsid w:val="3952992D"/>
    <w:rsid w:val="3961708B"/>
    <w:rsid w:val="398A6267"/>
    <w:rsid w:val="39C8800C"/>
    <w:rsid w:val="39CFF4D2"/>
    <w:rsid w:val="39EC1D1F"/>
    <w:rsid w:val="3A1314A2"/>
    <w:rsid w:val="3A2D4AE1"/>
    <w:rsid w:val="3A6D15AE"/>
    <w:rsid w:val="3A90767F"/>
    <w:rsid w:val="3AA30364"/>
    <w:rsid w:val="3AC865C2"/>
    <w:rsid w:val="3AD367A0"/>
    <w:rsid w:val="3AECC4CB"/>
    <w:rsid w:val="3AF5224E"/>
    <w:rsid w:val="3B7771F9"/>
    <w:rsid w:val="3BD2D226"/>
    <w:rsid w:val="3BD7F329"/>
    <w:rsid w:val="3C7EB5A9"/>
    <w:rsid w:val="3CC76150"/>
    <w:rsid w:val="3D36677D"/>
    <w:rsid w:val="3D3B3A9B"/>
    <w:rsid w:val="3D3EE88E"/>
    <w:rsid w:val="3D40A57E"/>
    <w:rsid w:val="3D42D0F8"/>
    <w:rsid w:val="3D994453"/>
    <w:rsid w:val="3DEB0D28"/>
    <w:rsid w:val="3DF44FCC"/>
    <w:rsid w:val="3DFAA1A6"/>
    <w:rsid w:val="3E0CF911"/>
    <w:rsid w:val="3E2262C8"/>
    <w:rsid w:val="3E9A0512"/>
    <w:rsid w:val="3EA000A3"/>
    <w:rsid w:val="3EB96173"/>
    <w:rsid w:val="3EC0EF08"/>
    <w:rsid w:val="3EC7AD9E"/>
    <w:rsid w:val="3EDB4A58"/>
    <w:rsid w:val="3EE0A8C3"/>
    <w:rsid w:val="3F28FF7B"/>
    <w:rsid w:val="3F2E4AE1"/>
    <w:rsid w:val="3F652D85"/>
    <w:rsid w:val="3F6F39BF"/>
    <w:rsid w:val="3F76F80E"/>
    <w:rsid w:val="3F817B74"/>
    <w:rsid w:val="3F8844D7"/>
    <w:rsid w:val="3FB0B6F8"/>
    <w:rsid w:val="403A0832"/>
    <w:rsid w:val="409C8C65"/>
    <w:rsid w:val="40B0D743"/>
    <w:rsid w:val="40BE9340"/>
    <w:rsid w:val="41183FCD"/>
    <w:rsid w:val="413C89C8"/>
    <w:rsid w:val="41705B2E"/>
    <w:rsid w:val="41988D0D"/>
    <w:rsid w:val="41A95504"/>
    <w:rsid w:val="41CAC453"/>
    <w:rsid w:val="41D5D893"/>
    <w:rsid w:val="42484559"/>
    <w:rsid w:val="42553BA3"/>
    <w:rsid w:val="425A112F"/>
    <w:rsid w:val="4275672A"/>
    <w:rsid w:val="429F420C"/>
    <w:rsid w:val="42B7A1DC"/>
    <w:rsid w:val="42C3F6CA"/>
    <w:rsid w:val="42E57781"/>
    <w:rsid w:val="42E857BA"/>
    <w:rsid w:val="43157F8B"/>
    <w:rsid w:val="4331A6F3"/>
    <w:rsid w:val="4363735D"/>
    <w:rsid w:val="43782599"/>
    <w:rsid w:val="43914E31"/>
    <w:rsid w:val="43D67671"/>
    <w:rsid w:val="43EF90B3"/>
    <w:rsid w:val="4470E8F1"/>
    <w:rsid w:val="44AA65A0"/>
    <w:rsid w:val="44D17AC3"/>
    <w:rsid w:val="44D89901"/>
    <w:rsid w:val="44F367A9"/>
    <w:rsid w:val="4519CA30"/>
    <w:rsid w:val="4537D195"/>
    <w:rsid w:val="45522AB3"/>
    <w:rsid w:val="45605FD4"/>
    <w:rsid w:val="457799CB"/>
    <w:rsid w:val="45DDF5A7"/>
    <w:rsid w:val="45EDA391"/>
    <w:rsid w:val="461D427D"/>
    <w:rsid w:val="463DAD5A"/>
    <w:rsid w:val="468B0CD9"/>
    <w:rsid w:val="46A1749F"/>
    <w:rsid w:val="46B59A91"/>
    <w:rsid w:val="47012B42"/>
    <w:rsid w:val="471A2BB4"/>
    <w:rsid w:val="4751F2DC"/>
    <w:rsid w:val="475CD95A"/>
    <w:rsid w:val="477BFBE1"/>
    <w:rsid w:val="479127FA"/>
    <w:rsid w:val="47A8C6AF"/>
    <w:rsid w:val="47B6EE95"/>
    <w:rsid w:val="482AF59B"/>
    <w:rsid w:val="483740E5"/>
    <w:rsid w:val="48379262"/>
    <w:rsid w:val="4864BAA4"/>
    <w:rsid w:val="486B120B"/>
    <w:rsid w:val="48A54476"/>
    <w:rsid w:val="48AAF8E3"/>
    <w:rsid w:val="48B10E05"/>
    <w:rsid w:val="48BA8C6F"/>
    <w:rsid w:val="48EAEBA3"/>
    <w:rsid w:val="4917C727"/>
    <w:rsid w:val="491D56CD"/>
    <w:rsid w:val="49254453"/>
    <w:rsid w:val="49325FFD"/>
    <w:rsid w:val="4964E10C"/>
    <w:rsid w:val="49763A84"/>
    <w:rsid w:val="49990A56"/>
    <w:rsid w:val="49ED3B53"/>
    <w:rsid w:val="49F46713"/>
    <w:rsid w:val="4A2B243A"/>
    <w:rsid w:val="4A2F8376"/>
    <w:rsid w:val="4A3589C0"/>
    <w:rsid w:val="4A52E8A2"/>
    <w:rsid w:val="4A534D33"/>
    <w:rsid w:val="4A804BBA"/>
    <w:rsid w:val="4AA132DC"/>
    <w:rsid w:val="4ACC5B84"/>
    <w:rsid w:val="4AF3699F"/>
    <w:rsid w:val="4B42E23B"/>
    <w:rsid w:val="4B59FE0D"/>
    <w:rsid w:val="4B63C107"/>
    <w:rsid w:val="4B76DD30"/>
    <w:rsid w:val="4BB9D63A"/>
    <w:rsid w:val="4BC568BD"/>
    <w:rsid w:val="4BDD3CAA"/>
    <w:rsid w:val="4BEE272E"/>
    <w:rsid w:val="4C59C6DA"/>
    <w:rsid w:val="4C5A8ACF"/>
    <w:rsid w:val="4C7C3661"/>
    <w:rsid w:val="4C83D8E1"/>
    <w:rsid w:val="4CB64088"/>
    <w:rsid w:val="4D549A6D"/>
    <w:rsid w:val="4D6252F9"/>
    <w:rsid w:val="4D846341"/>
    <w:rsid w:val="4DE4D6C9"/>
    <w:rsid w:val="4DF65B30"/>
    <w:rsid w:val="4DF88A29"/>
    <w:rsid w:val="4E0A95F7"/>
    <w:rsid w:val="4E1F17C9"/>
    <w:rsid w:val="4E236308"/>
    <w:rsid w:val="4E2A5E27"/>
    <w:rsid w:val="4E72FBA7"/>
    <w:rsid w:val="4EA344C8"/>
    <w:rsid w:val="4F04DDD9"/>
    <w:rsid w:val="4F25A00E"/>
    <w:rsid w:val="4F383A17"/>
    <w:rsid w:val="4F49EAFA"/>
    <w:rsid w:val="4F546D14"/>
    <w:rsid w:val="4FB737E4"/>
    <w:rsid w:val="4FE7766D"/>
    <w:rsid w:val="50025D60"/>
    <w:rsid w:val="500CEC0B"/>
    <w:rsid w:val="502A8DA4"/>
    <w:rsid w:val="50363899"/>
    <w:rsid w:val="506EBEDD"/>
    <w:rsid w:val="5076BBCF"/>
    <w:rsid w:val="509A9E32"/>
    <w:rsid w:val="50B2B02F"/>
    <w:rsid w:val="50C31992"/>
    <w:rsid w:val="50C690FE"/>
    <w:rsid w:val="50D262D6"/>
    <w:rsid w:val="50E11CD8"/>
    <w:rsid w:val="50E82A2D"/>
    <w:rsid w:val="51305638"/>
    <w:rsid w:val="51ACDA5C"/>
    <w:rsid w:val="51AD3AFC"/>
    <w:rsid w:val="51CC2368"/>
    <w:rsid w:val="51F231AD"/>
    <w:rsid w:val="5206B37F"/>
    <w:rsid w:val="52704D20"/>
    <w:rsid w:val="528BD011"/>
    <w:rsid w:val="52AC44C1"/>
    <w:rsid w:val="52F4C3DF"/>
    <w:rsid w:val="532FDAF8"/>
    <w:rsid w:val="5358817C"/>
    <w:rsid w:val="536D43E1"/>
    <w:rsid w:val="53A5F9CB"/>
    <w:rsid w:val="53C54083"/>
    <w:rsid w:val="53FCDCE6"/>
    <w:rsid w:val="543393C0"/>
    <w:rsid w:val="544AFBCA"/>
    <w:rsid w:val="5481C501"/>
    <w:rsid w:val="54AAB548"/>
    <w:rsid w:val="54ACFAE0"/>
    <w:rsid w:val="55412834"/>
    <w:rsid w:val="55A6F14A"/>
    <w:rsid w:val="55ABC3B6"/>
    <w:rsid w:val="5603C75B"/>
    <w:rsid w:val="560CF1E6"/>
    <w:rsid w:val="5626C28F"/>
    <w:rsid w:val="5655170D"/>
    <w:rsid w:val="568BD55D"/>
    <w:rsid w:val="56DCC64A"/>
    <w:rsid w:val="574EBED7"/>
    <w:rsid w:val="5761ADCE"/>
    <w:rsid w:val="57866F5F"/>
    <w:rsid w:val="57C362B9"/>
    <w:rsid w:val="57CFD70D"/>
    <w:rsid w:val="57DCB85A"/>
    <w:rsid w:val="57E0D39F"/>
    <w:rsid w:val="580F5A30"/>
    <w:rsid w:val="5810B27A"/>
    <w:rsid w:val="5817363E"/>
    <w:rsid w:val="585D45E3"/>
    <w:rsid w:val="58868428"/>
    <w:rsid w:val="58B4988C"/>
    <w:rsid w:val="58B725AC"/>
    <w:rsid w:val="58D04E09"/>
    <w:rsid w:val="58E15DAF"/>
    <w:rsid w:val="58E5B2D2"/>
    <w:rsid w:val="58FA124F"/>
    <w:rsid w:val="59223FC0"/>
    <w:rsid w:val="5933EEF1"/>
    <w:rsid w:val="59848222"/>
    <w:rsid w:val="598AC90E"/>
    <w:rsid w:val="5995ADC6"/>
    <w:rsid w:val="59B54E45"/>
    <w:rsid w:val="59CBC993"/>
    <w:rsid w:val="59EFAFBF"/>
    <w:rsid w:val="5A1FE57D"/>
    <w:rsid w:val="5A2B93A8"/>
    <w:rsid w:val="5A4A7562"/>
    <w:rsid w:val="5A558D63"/>
    <w:rsid w:val="5AAC0FA7"/>
    <w:rsid w:val="5AD7387E"/>
    <w:rsid w:val="5AE7236C"/>
    <w:rsid w:val="5AF20C47"/>
    <w:rsid w:val="5AF72210"/>
    <w:rsid w:val="5B033403"/>
    <w:rsid w:val="5B1AA315"/>
    <w:rsid w:val="5B317E27"/>
    <w:rsid w:val="5B4E293D"/>
    <w:rsid w:val="5C0A1264"/>
    <w:rsid w:val="5C1FCF3A"/>
    <w:rsid w:val="5C7308DF"/>
    <w:rsid w:val="5C9F0464"/>
    <w:rsid w:val="5CC38344"/>
    <w:rsid w:val="5D34397A"/>
    <w:rsid w:val="5D63346A"/>
    <w:rsid w:val="5DEA6CAC"/>
    <w:rsid w:val="5DF00433"/>
    <w:rsid w:val="5DF05E5F"/>
    <w:rsid w:val="5E0C5FF0"/>
    <w:rsid w:val="5E29EA71"/>
    <w:rsid w:val="5E66D08F"/>
    <w:rsid w:val="5E691EE9"/>
    <w:rsid w:val="5EB66827"/>
    <w:rsid w:val="5EF73824"/>
    <w:rsid w:val="5F34F11E"/>
    <w:rsid w:val="5F3C85F8"/>
    <w:rsid w:val="5FC8024B"/>
    <w:rsid w:val="5FD6A526"/>
    <w:rsid w:val="5FEFF4D7"/>
    <w:rsid w:val="5FF2C7BE"/>
    <w:rsid w:val="6023079B"/>
    <w:rsid w:val="607BB90B"/>
    <w:rsid w:val="6085D06D"/>
    <w:rsid w:val="608B0419"/>
    <w:rsid w:val="60A405F3"/>
    <w:rsid w:val="60D93CAE"/>
    <w:rsid w:val="615F2437"/>
    <w:rsid w:val="616BC730"/>
    <w:rsid w:val="6170120E"/>
    <w:rsid w:val="617FEB46"/>
    <w:rsid w:val="619E1527"/>
    <w:rsid w:val="61C0234A"/>
    <w:rsid w:val="626425A6"/>
    <w:rsid w:val="6268A37A"/>
    <w:rsid w:val="6291A58E"/>
    <w:rsid w:val="62C7C32C"/>
    <w:rsid w:val="62DF0BE8"/>
    <w:rsid w:val="6325BDBE"/>
    <w:rsid w:val="6339BAAD"/>
    <w:rsid w:val="6355E7C9"/>
    <w:rsid w:val="6357D55D"/>
    <w:rsid w:val="63603222"/>
    <w:rsid w:val="63AA7664"/>
    <w:rsid w:val="63AC0DF8"/>
    <w:rsid w:val="63DF9C30"/>
    <w:rsid w:val="63EFB297"/>
    <w:rsid w:val="644FD1E9"/>
    <w:rsid w:val="646745E3"/>
    <w:rsid w:val="648C83AA"/>
    <w:rsid w:val="64DEB508"/>
    <w:rsid w:val="64E6CAC6"/>
    <w:rsid w:val="64EDDE48"/>
    <w:rsid w:val="64F1431D"/>
    <w:rsid w:val="6509876C"/>
    <w:rsid w:val="650E6196"/>
    <w:rsid w:val="6516DFB6"/>
    <w:rsid w:val="6532731C"/>
    <w:rsid w:val="6575982F"/>
    <w:rsid w:val="6586034C"/>
    <w:rsid w:val="6628540B"/>
    <w:rsid w:val="668EC76E"/>
    <w:rsid w:val="668F761F"/>
    <w:rsid w:val="66B69EE9"/>
    <w:rsid w:val="66D2B61B"/>
    <w:rsid w:val="671FD9D8"/>
    <w:rsid w:val="67701247"/>
    <w:rsid w:val="67C4246C"/>
    <w:rsid w:val="67C8F450"/>
    <w:rsid w:val="67FA65A2"/>
    <w:rsid w:val="6821970B"/>
    <w:rsid w:val="68776453"/>
    <w:rsid w:val="68AA5AE6"/>
    <w:rsid w:val="68B9F2AA"/>
    <w:rsid w:val="68D2F942"/>
    <w:rsid w:val="68E05313"/>
    <w:rsid w:val="68E05E69"/>
    <w:rsid w:val="68E32D23"/>
    <w:rsid w:val="68E50E96"/>
    <w:rsid w:val="68FAE80B"/>
    <w:rsid w:val="68FB46F9"/>
    <w:rsid w:val="69095553"/>
    <w:rsid w:val="69575946"/>
    <w:rsid w:val="695FF4CD"/>
    <w:rsid w:val="696AE4A3"/>
    <w:rsid w:val="6999AA04"/>
    <w:rsid w:val="699E2C03"/>
    <w:rsid w:val="69AE6956"/>
    <w:rsid w:val="6A022C85"/>
    <w:rsid w:val="6A2F807C"/>
    <w:rsid w:val="6A34FBE4"/>
    <w:rsid w:val="6A8DD538"/>
    <w:rsid w:val="6AB174BE"/>
    <w:rsid w:val="6ACABCFC"/>
    <w:rsid w:val="6AD9C72B"/>
    <w:rsid w:val="6B18DE07"/>
    <w:rsid w:val="6B2FC8C9"/>
    <w:rsid w:val="6B6FF339"/>
    <w:rsid w:val="6B775263"/>
    <w:rsid w:val="6B8E007D"/>
    <w:rsid w:val="6BAFE10A"/>
    <w:rsid w:val="6BF3AEB9"/>
    <w:rsid w:val="6BFEE856"/>
    <w:rsid w:val="6C40CFD3"/>
    <w:rsid w:val="6C72B7B9"/>
    <w:rsid w:val="6C9DFDED"/>
    <w:rsid w:val="6C9EB7B5"/>
    <w:rsid w:val="6CAC3EE0"/>
    <w:rsid w:val="6CB4AE68"/>
    <w:rsid w:val="6D0B0057"/>
    <w:rsid w:val="6D73CB3A"/>
    <w:rsid w:val="6D961C2A"/>
    <w:rsid w:val="6E3BCFC4"/>
    <w:rsid w:val="6E6747A5"/>
    <w:rsid w:val="6E81F197"/>
    <w:rsid w:val="6EA61790"/>
    <w:rsid w:val="6EB643AA"/>
    <w:rsid w:val="6ECB759F"/>
    <w:rsid w:val="6EDCAAEB"/>
    <w:rsid w:val="6EDDFAB7"/>
    <w:rsid w:val="6F1674BD"/>
    <w:rsid w:val="6F2966F6"/>
    <w:rsid w:val="6F35A30B"/>
    <w:rsid w:val="6F5FF6C9"/>
    <w:rsid w:val="6F9BAD0A"/>
    <w:rsid w:val="6FEFC32B"/>
    <w:rsid w:val="70094241"/>
    <w:rsid w:val="700C8721"/>
    <w:rsid w:val="70282F00"/>
    <w:rsid w:val="70415D93"/>
    <w:rsid w:val="70F35F50"/>
    <w:rsid w:val="710D0842"/>
    <w:rsid w:val="71205CD2"/>
    <w:rsid w:val="712732C2"/>
    <w:rsid w:val="712A0F17"/>
    <w:rsid w:val="71377D6B"/>
    <w:rsid w:val="71741E65"/>
    <w:rsid w:val="71744DD4"/>
    <w:rsid w:val="71807125"/>
    <w:rsid w:val="71A16C9E"/>
    <w:rsid w:val="71D17237"/>
    <w:rsid w:val="71D46E04"/>
    <w:rsid w:val="71EE93DD"/>
    <w:rsid w:val="7218D2FF"/>
    <w:rsid w:val="7232A875"/>
    <w:rsid w:val="726D43CD"/>
    <w:rsid w:val="729F074B"/>
    <w:rsid w:val="72A9340C"/>
    <w:rsid w:val="72E2CF4A"/>
    <w:rsid w:val="72EE2BFF"/>
    <w:rsid w:val="72F4EC11"/>
    <w:rsid w:val="7300FA03"/>
    <w:rsid w:val="733FC2DB"/>
    <w:rsid w:val="73547D58"/>
    <w:rsid w:val="7385E701"/>
    <w:rsid w:val="738FE66E"/>
    <w:rsid w:val="73C08178"/>
    <w:rsid w:val="740449B0"/>
    <w:rsid w:val="742C950C"/>
    <w:rsid w:val="744DCE53"/>
    <w:rsid w:val="744E17D0"/>
    <w:rsid w:val="747C77F2"/>
    <w:rsid w:val="74A6E9DE"/>
    <w:rsid w:val="74AAE100"/>
    <w:rsid w:val="74F32214"/>
    <w:rsid w:val="74FB2C97"/>
    <w:rsid w:val="758472B2"/>
    <w:rsid w:val="75A8F686"/>
    <w:rsid w:val="76952A03"/>
    <w:rsid w:val="76A46AF9"/>
    <w:rsid w:val="76C42B51"/>
    <w:rsid w:val="76E03D1D"/>
    <w:rsid w:val="76EAEF20"/>
    <w:rsid w:val="77B2B5B1"/>
    <w:rsid w:val="77C38FBF"/>
    <w:rsid w:val="77E235BC"/>
    <w:rsid w:val="7836F84B"/>
    <w:rsid w:val="784EDBE3"/>
    <w:rsid w:val="78B4619C"/>
    <w:rsid w:val="78FA6A8E"/>
    <w:rsid w:val="79002BC7"/>
    <w:rsid w:val="7911FADF"/>
    <w:rsid w:val="79765E6C"/>
    <w:rsid w:val="7985203E"/>
    <w:rsid w:val="79C27582"/>
    <w:rsid w:val="7A35C5A9"/>
    <w:rsid w:val="7A5B5FB7"/>
    <w:rsid w:val="7AA69916"/>
    <w:rsid w:val="7AAF3720"/>
    <w:rsid w:val="7AC74E29"/>
    <w:rsid w:val="7AE55D2C"/>
    <w:rsid w:val="7B4F39C8"/>
    <w:rsid w:val="7B716ECE"/>
    <w:rsid w:val="7B88B025"/>
    <w:rsid w:val="7B9A523D"/>
    <w:rsid w:val="7BD2250F"/>
    <w:rsid w:val="7BD7030A"/>
    <w:rsid w:val="7BE7B629"/>
    <w:rsid w:val="7BEC8D49"/>
    <w:rsid w:val="7BF0105E"/>
    <w:rsid w:val="7BF98265"/>
    <w:rsid w:val="7C1C9A04"/>
    <w:rsid w:val="7CADFF2E"/>
    <w:rsid w:val="7D364B32"/>
    <w:rsid w:val="7D8D23D3"/>
    <w:rsid w:val="7DF4FA16"/>
    <w:rsid w:val="7E2F793D"/>
    <w:rsid w:val="7E49CF8F"/>
    <w:rsid w:val="7EA16C9F"/>
    <w:rsid w:val="7ECB7CB0"/>
    <w:rsid w:val="7EFE5D95"/>
    <w:rsid w:val="7F470C92"/>
    <w:rsid w:val="7FF3AF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F310"/>
  <w15:chartTrackingRefBased/>
  <w15:docId w15:val="{3E82E820-9023-49BA-9014-E834740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4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1E674E"/>
    <w:rPr>
      <w:color w:val="0000FF"/>
      <w:u w:val="single"/>
    </w:rPr>
  </w:style>
  <w:style w:type="paragraph" w:styleId="Textoindependiente">
    <w:name w:val="Body Text"/>
    <w:basedOn w:val="Normal"/>
    <w:link w:val="TextoindependienteCar"/>
    <w:semiHidden/>
    <w:unhideWhenUsed/>
    <w:rsid w:val="001E674E"/>
    <w:pPr>
      <w:spacing w:after="0" w:line="240" w:lineRule="auto"/>
      <w:jc w:val="both"/>
    </w:pPr>
    <w:rPr>
      <w:rFonts w:ascii="Arial" w:hAnsi="Arial" w:cs="Arial"/>
      <w:sz w:val="24"/>
      <w:lang w:val="es-ES_tradnl" w:eastAsia="es-ES"/>
    </w:rPr>
  </w:style>
  <w:style w:type="character" w:customStyle="1" w:styleId="TextoindependienteCar">
    <w:name w:val="Texto independiente Car"/>
    <w:basedOn w:val="Fuentedeprrafopredeter"/>
    <w:link w:val="Textoindependiente"/>
    <w:semiHidden/>
    <w:rsid w:val="001E674E"/>
    <w:rPr>
      <w:rFonts w:ascii="Arial" w:hAnsi="Arial" w:cs="Arial"/>
      <w:sz w:val="24"/>
      <w:lang w:val="es-ES_tradnl" w:eastAsia="es-ES"/>
    </w:rPr>
  </w:style>
  <w:style w:type="character" w:customStyle="1" w:styleId="SinespaciadoCar">
    <w:name w:val="Sin espaciado Car"/>
    <w:link w:val="Sinespaciado"/>
    <w:uiPriority w:val="1"/>
    <w:locked/>
    <w:rsid w:val="001E674E"/>
    <w:rPr>
      <w:lang w:val="es-ES_tradnl"/>
    </w:rPr>
  </w:style>
  <w:style w:type="paragraph" w:styleId="Sinespaciado">
    <w:name w:val="No Spacing"/>
    <w:link w:val="SinespaciadoCar"/>
    <w:uiPriority w:val="1"/>
    <w:qFormat/>
    <w:rsid w:val="001E674E"/>
    <w:pPr>
      <w:spacing w:after="0" w:line="240" w:lineRule="auto"/>
    </w:pPr>
    <w:rPr>
      <w:lang w:val="es-ES_tradnl"/>
    </w:rPr>
  </w:style>
  <w:style w:type="paragraph" w:styleId="Prrafodelista">
    <w:name w:val="List Paragraph"/>
    <w:basedOn w:val="Normal"/>
    <w:uiPriority w:val="34"/>
    <w:qFormat/>
    <w:rsid w:val="001E674E"/>
    <w:pPr>
      <w:spacing w:line="254" w:lineRule="auto"/>
      <w:ind w:left="720"/>
      <w:contextualSpacing/>
    </w:pPr>
    <w:rPr>
      <w:lang w:val="es-ES_tradnl"/>
    </w:rPr>
  </w:style>
  <w:style w:type="paragraph" w:customStyle="1" w:styleId="paragraph">
    <w:name w:val="paragraph"/>
    <w:basedOn w:val="Normal"/>
    <w:rsid w:val="001E67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E674E"/>
  </w:style>
  <w:style w:type="character" w:customStyle="1" w:styleId="normaltextrun">
    <w:name w:val="normaltextrun"/>
    <w:basedOn w:val="Fuentedeprrafopredeter"/>
    <w:rsid w:val="001E674E"/>
  </w:style>
  <w:style w:type="character" w:styleId="Refdecomentario">
    <w:name w:val="annotation reference"/>
    <w:basedOn w:val="Fuentedeprrafopredeter"/>
    <w:uiPriority w:val="99"/>
    <w:semiHidden/>
    <w:unhideWhenUsed/>
    <w:rsid w:val="001E674E"/>
    <w:rPr>
      <w:sz w:val="16"/>
      <w:szCs w:val="16"/>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E946A4"/>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E946A4"/>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E946A4"/>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Textodeglobo">
    <w:name w:val="Balloon Text"/>
    <w:basedOn w:val="Normal"/>
    <w:link w:val="TextodegloboCar"/>
    <w:uiPriority w:val="99"/>
    <w:semiHidden/>
    <w:unhideWhenUsed/>
    <w:rsid w:val="00EC38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6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C3860"/>
    <w:rPr>
      <w:b/>
      <w:bCs/>
    </w:rPr>
  </w:style>
  <w:style w:type="character" w:customStyle="1" w:styleId="AsuntodelcomentarioCar">
    <w:name w:val="Asunto del comentario Car"/>
    <w:basedOn w:val="TextocomentarioCar"/>
    <w:link w:val="Asuntodelcomentario"/>
    <w:uiPriority w:val="99"/>
    <w:semiHidden/>
    <w:rsid w:val="00EC3860"/>
    <w:rPr>
      <w:b/>
      <w:bCs/>
      <w:sz w:val="20"/>
      <w:szCs w:val="20"/>
    </w:rPr>
  </w:style>
  <w:style w:type="paragraph" w:styleId="Encabezado">
    <w:name w:val="header"/>
    <w:basedOn w:val="Normal"/>
    <w:link w:val="EncabezadoCar"/>
    <w:uiPriority w:val="99"/>
    <w:unhideWhenUsed/>
    <w:rsid w:val="00913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4F1"/>
  </w:style>
  <w:style w:type="paragraph" w:styleId="Piedepgina">
    <w:name w:val="footer"/>
    <w:basedOn w:val="Normal"/>
    <w:link w:val="PiedepginaCar"/>
    <w:uiPriority w:val="99"/>
    <w:unhideWhenUsed/>
    <w:rsid w:val="00913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1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5ca667a113cb4b2a"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84BAF-C105-4A01-8DFA-70183999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12875-123D-4D3F-8441-30AB8DEDC591}">
  <ds:schemaRefs>
    <ds:schemaRef ds:uri="http://schemas.microsoft.com/sharepoint/v3/contenttype/forms"/>
  </ds:schemaRefs>
</ds:datastoreItem>
</file>

<file path=customXml/itemProps3.xml><?xml version="1.0" encoding="utf-8"?>
<ds:datastoreItem xmlns:ds="http://schemas.openxmlformats.org/officeDocument/2006/customXml" ds:itemID="{7D9DFEFA-5A76-4C2C-93DB-556BB3BB595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4937</Words>
  <Characters>28145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Ramírez</dc:creator>
  <cp:keywords/>
  <dc:description/>
  <cp:lastModifiedBy>hp</cp:lastModifiedBy>
  <cp:revision>14</cp:revision>
  <dcterms:created xsi:type="dcterms:W3CDTF">2024-06-11T20:49:00Z</dcterms:created>
  <dcterms:modified xsi:type="dcterms:W3CDTF">2024-08-04T19:16:00Z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