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A8C85" w14:textId="658198FF" w:rsidR="00AB3382" w:rsidRPr="00C82D13" w:rsidRDefault="00C82D13" w:rsidP="00AB3382">
      <w:pPr>
        <w:spacing w:after="0" w:line="240" w:lineRule="auto"/>
        <w:jc w:val="both"/>
        <w:textAlignment w:val="baseline"/>
        <w:rPr>
          <w:rFonts w:ascii="Arial" w:eastAsia="Times New Roman" w:hAnsi="Arial" w:cs="Arial"/>
          <w:b/>
          <w:sz w:val="20"/>
          <w:szCs w:val="24"/>
          <w:lang w:eastAsia="es-CO"/>
        </w:rPr>
      </w:pPr>
      <w:r>
        <w:rPr>
          <w:rFonts w:ascii="Arial" w:eastAsia="Times New Roman" w:hAnsi="Arial" w:cs="Arial"/>
          <w:b/>
          <w:sz w:val="20"/>
          <w:szCs w:val="24"/>
          <w:lang w:eastAsia="es-CO"/>
        </w:rPr>
        <w:t>PENSIÓN DE INVALIDEZ / RÉGIMEN APLICABLE / LEY 860 DE 2003 / REQUISITOS</w:t>
      </w:r>
    </w:p>
    <w:p w14:paraId="3EBDBEFB" w14:textId="50DEBB77" w:rsidR="00AB3382" w:rsidRPr="00C82D13" w:rsidRDefault="00C82D13" w:rsidP="00C82D13">
      <w:pPr>
        <w:spacing w:after="0" w:line="240" w:lineRule="auto"/>
        <w:jc w:val="both"/>
        <w:textAlignment w:val="baseline"/>
        <w:rPr>
          <w:rFonts w:ascii="Arial" w:eastAsia="Times New Roman" w:hAnsi="Arial" w:cs="Arial"/>
          <w:sz w:val="20"/>
          <w:szCs w:val="24"/>
          <w:lang w:eastAsia="es-CO"/>
        </w:rPr>
      </w:pPr>
      <w:r w:rsidRPr="00C82D13">
        <w:rPr>
          <w:rFonts w:ascii="Arial" w:eastAsia="Times New Roman" w:hAnsi="Arial" w:cs="Arial"/>
          <w:sz w:val="20"/>
          <w:szCs w:val="24"/>
          <w:lang w:eastAsia="es-CO"/>
        </w:rPr>
        <w:t>Para el caso de las pensiones de invalidez la norma aplicable es la vigente al momento de la estructuración del estado de invalidez; por lo que, a ella debemos remitirnos para verificar los requisitos que deben cumplirse para que se genere la gracia pensional pretendida. Así, la normativa aplicable será el artículo 39 de la Ley 100 de 1993, modificado por el art. 1º de la Ley 860 de 2003, por lo que requiere i) 50 semanas dentro de los tres años inmediatamente anteriores a la estructuración de la PCL y ii) ostentar el 50% o más de PCL, y en este evento dado que la fecha de la estructuración del estado de invalidez de Gildardo Mejía Patiño corresponde al 16/04/2012 de origen común</w:t>
      </w:r>
      <w:r>
        <w:rPr>
          <w:rFonts w:ascii="Arial" w:eastAsia="Times New Roman" w:hAnsi="Arial" w:cs="Arial"/>
          <w:sz w:val="20"/>
          <w:szCs w:val="24"/>
          <w:lang w:eastAsia="es-CO"/>
        </w:rPr>
        <w:t>…</w:t>
      </w:r>
    </w:p>
    <w:p w14:paraId="105475E8" w14:textId="77777777" w:rsidR="00AB3382" w:rsidRPr="00AB3382" w:rsidRDefault="00AB3382" w:rsidP="00AB3382">
      <w:pPr>
        <w:spacing w:after="0" w:line="240" w:lineRule="auto"/>
        <w:jc w:val="both"/>
        <w:textAlignment w:val="baseline"/>
        <w:rPr>
          <w:rFonts w:ascii="Arial" w:eastAsia="Times New Roman" w:hAnsi="Arial" w:cs="Arial"/>
          <w:sz w:val="20"/>
          <w:szCs w:val="24"/>
          <w:lang w:eastAsia="es-CO"/>
        </w:rPr>
      </w:pPr>
    </w:p>
    <w:p w14:paraId="3643880A" w14:textId="714039DB" w:rsidR="00C82D13" w:rsidRPr="00C82D13" w:rsidRDefault="00C82D13" w:rsidP="00C82D13">
      <w:pPr>
        <w:spacing w:after="0" w:line="240" w:lineRule="auto"/>
        <w:jc w:val="both"/>
        <w:textAlignment w:val="baseline"/>
        <w:rPr>
          <w:rFonts w:ascii="Arial" w:eastAsia="Times New Roman" w:hAnsi="Arial" w:cs="Arial"/>
          <w:b/>
          <w:sz w:val="20"/>
          <w:szCs w:val="24"/>
          <w:lang w:eastAsia="es-CO"/>
        </w:rPr>
      </w:pPr>
      <w:r>
        <w:rPr>
          <w:rFonts w:ascii="Arial" w:eastAsia="Times New Roman" w:hAnsi="Arial" w:cs="Arial"/>
          <w:b/>
          <w:sz w:val="20"/>
          <w:szCs w:val="24"/>
          <w:lang w:eastAsia="es-CO"/>
        </w:rPr>
        <w:t xml:space="preserve">PENSIÓN DE INVALIDEZ / </w:t>
      </w:r>
      <w:r w:rsidR="00012980">
        <w:rPr>
          <w:rFonts w:ascii="Arial" w:eastAsia="Times New Roman" w:hAnsi="Arial" w:cs="Arial"/>
          <w:b/>
          <w:sz w:val="20"/>
          <w:szCs w:val="24"/>
          <w:lang w:eastAsia="es-CO"/>
        </w:rPr>
        <w:t>MORA PATRONAL / NO AFECTA EL RECONOCIMIENTO</w:t>
      </w:r>
    </w:p>
    <w:p w14:paraId="133C0D24" w14:textId="4F91D65D" w:rsidR="00AB3382" w:rsidRPr="00AB3382" w:rsidRDefault="00012980" w:rsidP="00AB3382">
      <w:pPr>
        <w:spacing w:after="0" w:line="240" w:lineRule="auto"/>
        <w:jc w:val="both"/>
        <w:textAlignment w:val="baseline"/>
        <w:rPr>
          <w:rFonts w:ascii="Arial" w:eastAsia="Times New Roman" w:hAnsi="Arial" w:cs="Arial"/>
          <w:sz w:val="20"/>
          <w:szCs w:val="24"/>
          <w:lang w:eastAsia="es-CO"/>
        </w:rPr>
      </w:pPr>
      <w:r>
        <w:rPr>
          <w:rFonts w:ascii="Arial" w:eastAsia="Times New Roman" w:hAnsi="Arial" w:cs="Arial"/>
          <w:sz w:val="20"/>
          <w:szCs w:val="24"/>
          <w:lang w:eastAsia="es-CO"/>
        </w:rPr>
        <w:t xml:space="preserve">… </w:t>
      </w:r>
      <w:r w:rsidRPr="00012980">
        <w:rPr>
          <w:rFonts w:ascii="Arial" w:eastAsia="Times New Roman" w:hAnsi="Arial" w:cs="Arial"/>
          <w:sz w:val="20"/>
          <w:szCs w:val="24"/>
          <w:lang w:eastAsia="es-CO"/>
        </w:rPr>
        <w:t>conforme a la jurisprudencia de la Sala Laboral de la Corte Suprema de Justicia la mora en las cotizaciones al sistema de seguridad social en pensiones, concretamente para la gracia de invalidez o de sobrevivencia es irrelevante y no impide el reconocimiento de la prestación, pues la mora en el pago de la cotización así se hubiera hecho después de acaecido el riesgo, no traslada al empleador el reconocimiento de la prestación que debe reconocer la administradora pensional en virtud de la afiliación del trabajador; por lo que, el fondo de pensiones no puede restarle efectividad a las cotizaciones causadas a favor de un afiliado solo porque su pago fue moroso.</w:t>
      </w:r>
    </w:p>
    <w:p w14:paraId="29855E74" w14:textId="27133038" w:rsidR="00AB3382" w:rsidRDefault="00AB3382" w:rsidP="00AB3382">
      <w:pPr>
        <w:spacing w:after="0" w:line="240" w:lineRule="auto"/>
        <w:jc w:val="both"/>
        <w:textAlignment w:val="baseline"/>
        <w:rPr>
          <w:rFonts w:ascii="Arial" w:eastAsia="Times New Roman" w:hAnsi="Arial" w:cs="Arial"/>
          <w:sz w:val="20"/>
          <w:szCs w:val="24"/>
          <w:lang w:eastAsia="es-CO"/>
        </w:rPr>
      </w:pPr>
    </w:p>
    <w:p w14:paraId="262DA92A" w14:textId="77777777" w:rsidR="00A51BBD" w:rsidRPr="00AB3382" w:rsidRDefault="00A51BBD" w:rsidP="00AB3382">
      <w:pPr>
        <w:spacing w:after="0" w:line="240" w:lineRule="auto"/>
        <w:jc w:val="both"/>
        <w:textAlignment w:val="baseline"/>
        <w:rPr>
          <w:rFonts w:ascii="Arial" w:eastAsia="Times New Roman" w:hAnsi="Arial" w:cs="Arial"/>
          <w:sz w:val="20"/>
          <w:szCs w:val="24"/>
          <w:lang w:eastAsia="es-CO"/>
        </w:rPr>
      </w:pPr>
    </w:p>
    <w:p w14:paraId="7C854774" w14:textId="77777777" w:rsidR="00AB3382" w:rsidRPr="00AB3382" w:rsidRDefault="00AB3382" w:rsidP="00AB3382">
      <w:pPr>
        <w:spacing w:after="0" w:line="240" w:lineRule="auto"/>
        <w:jc w:val="both"/>
        <w:textAlignment w:val="baseline"/>
        <w:rPr>
          <w:rFonts w:ascii="Arial" w:eastAsia="Times New Roman" w:hAnsi="Arial" w:cs="Arial"/>
          <w:sz w:val="20"/>
          <w:szCs w:val="24"/>
          <w:lang w:eastAsia="es-CO"/>
        </w:rPr>
      </w:pPr>
    </w:p>
    <w:p w14:paraId="201319A4" w14:textId="77777777" w:rsidR="00AB3382" w:rsidRPr="00AB3382" w:rsidRDefault="00AB3382" w:rsidP="00AB3382">
      <w:pPr>
        <w:spacing w:after="0" w:line="276" w:lineRule="auto"/>
        <w:jc w:val="center"/>
        <w:textAlignment w:val="baseline"/>
        <w:rPr>
          <w:rFonts w:ascii="Arial" w:eastAsia="Times New Roman" w:hAnsi="Arial" w:cs="Arial"/>
          <w:sz w:val="24"/>
          <w:szCs w:val="24"/>
          <w:lang w:eastAsia="es-CO"/>
        </w:rPr>
      </w:pPr>
      <w:r w:rsidRPr="00AB3382">
        <w:rPr>
          <w:rFonts w:ascii="Arial" w:eastAsia="Times New Roman" w:hAnsi="Arial" w:cs="Arial"/>
          <w:noProof/>
          <w:sz w:val="24"/>
          <w:szCs w:val="24"/>
          <w:lang w:val="en-US"/>
        </w:rPr>
        <w:drawing>
          <wp:inline distT="0" distB="0" distL="0" distR="0" wp14:anchorId="33282B2E" wp14:editId="270D5469">
            <wp:extent cx="790575" cy="771525"/>
            <wp:effectExtent l="0" t="0" r="9525" b="9525"/>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AB3382">
        <w:rPr>
          <w:rFonts w:ascii="Arial" w:eastAsia="Times New Roman" w:hAnsi="Arial" w:cs="Arial"/>
          <w:sz w:val="24"/>
          <w:szCs w:val="24"/>
          <w:lang w:eastAsia="es-CO"/>
        </w:rPr>
        <w:t> </w:t>
      </w:r>
    </w:p>
    <w:p w14:paraId="17CB5CA8" w14:textId="77777777" w:rsidR="00AB3382" w:rsidRPr="00AB3382" w:rsidRDefault="00AB3382" w:rsidP="00AB3382">
      <w:pPr>
        <w:spacing w:after="0" w:line="300" w:lineRule="auto"/>
        <w:jc w:val="center"/>
        <w:textAlignment w:val="baseline"/>
        <w:rPr>
          <w:rFonts w:ascii="Arial" w:eastAsia="Times New Roman" w:hAnsi="Arial" w:cs="Arial"/>
          <w:sz w:val="24"/>
          <w:szCs w:val="24"/>
          <w:lang w:eastAsia="es-CO"/>
        </w:rPr>
      </w:pPr>
      <w:r w:rsidRPr="00AB3382">
        <w:rPr>
          <w:rFonts w:ascii="Arial" w:eastAsia="Times New Roman" w:hAnsi="Arial" w:cs="Arial"/>
          <w:b/>
          <w:bCs/>
          <w:sz w:val="24"/>
          <w:szCs w:val="24"/>
          <w:lang w:val="es-ES" w:eastAsia="es-CO"/>
        </w:rPr>
        <w:t>RAMA JUDICIAL DEL PODER PÚBLICO</w:t>
      </w:r>
      <w:r w:rsidRPr="00AB3382">
        <w:rPr>
          <w:rFonts w:ascii="Arial" w:eastAsia="Times New Roman" w:hAnsi="Arial" w:cs="Arial"/>
          <w:sz w:val="24"/>
          <w:szCs w:val="24"/>
          <w:lang w:eastAsia="es-CO"/>
        </w:rPr>
        <w:t> </w:t>
      </w:r>
    </w:p>
    <w:p w14:paraId="6FAE55B8" w14:textId="77777777" w:rsidR="00AB3382" w:rsidRPr="00AB3382" w:rsidRDefault="00AB3382" w:rsidP="00AB3382">
      <w:pPr>
        <w:spacing w:after="0" w:line="300" w:lineRule="auto"/>
        <w:jc w:val="center"/>
        <w:textAlignment w:val="baseline"/>
        <w:rPr>
          <w:rFonts w:ascii="Arial" w:eastAsia="Times New Roman" w:hAnsi="Arial" w:cs="Arial"/>
          <w:sz w:val="24"/>
          <w:szCs w:val="24"/>
          <w:lang w:eastAsia="es-CO"/>
        </w:rPr>
      </w:pPr>
      <w:r w:rsidRPr="00AB3382">
        <w:rPr>
          <w:rFonts w:ascii="Arial" w:eastAsia="Times New Roman" w:hAnsi="Arial" w:cs="Arial"/>
          <w:b/>
          <w:bCs/>
          <w:sz w:val="24"/>
          <w:szCs w:val="24"/>
          <w:lang w:val="es-ES" w:eastAsia="es-CO"/>
        </w:rPr>
        <w:t>TRIBUNAL SUPERIOR DEL DISTRITO JUDICIAL DE PEREIRA</w:t>
      </w:r>
      <w:r w:rsidRPr="00AB3382">
        <w:rPr>
          <w:rFonts w:ascii="Arial" w:eastAsia="Times New Roman" w:hAnsi="Arial" w:cs="Arial"/>
          <w:sz w:val="24"/>
          <w:szCs w:val="24"/>
          <w:lang w:eastAsia="es-CO"/>
        </w:rPr>
        <w:t> </w:t>
      </w:r>
    </w:p>
    <w:p w14:paraId="0E1B78FF" w14:textId="77777777" w:rsidR="00AB3382" w:rsidRPr="00AB3382" w:rsidRDefault="00AB3382" w:rsidP="00AB3382">
      <w:pPr>
        <w:spacing w:after="0" w:line="300" w:lineRule="auto"/>
        <w:jc w:val="center"/>
        <w:textAlignment w:val="baseline"/>
        <w:rPr>
          <w:rFonts w:ascii="Arial" w:eastAsia="Times New Roman" w:hAnsi="Arial" w:cs="Arial"/>
          <w:sz w:val="24"/>
          <w:szCs w:val="24"/>
          <w:lang w:eastAsia="es-CO"/>
        </w:rPr>
      </w:pPr>
      <w:r w:rsidRPr="00AB3382">
        <w:rPr>
          <w:rFonts w:ascii="Arial" w:eastAsia="Times New Roman" w:hAnsi="Arial" w:cs="Arial"/>
          <w:b/>
          <w:bCs/>
          <w:sz w:val="24"/>
          <w:szCs w:val="24"/>
          <w:lang w:val="es-ES" w:eastAsia="es-CO"/>
        </w:rPr>
        <w:t>SALA DE DECISIÓN LABORAL</w:t>
      </w:r>
      <w:r w:rsidRPr="00AB3382">
        <w:rPr>
          <w:rFonts w:ascii="Arial" w:eastAsia="Times New Roman" w:hAnsi="Arial" w:cs="Arial"/>
          <w:sz w:val="24"/>
          <w:szCs w:val="24"/>
          <w:lang w:eastAsia="es-CO"/>
        </w:rPr>
        <w:t> </w:t>
      </w:r>
    </w:p>
    <w:p w14:paraId="4EFD7992" w14:textId="77777777" w:rsidR="00AB3382" w:rsidRPr="00AB3382" w:rsidRDefault="00AB3382" w:rsidP="00AB3382">
      <w:pPr>
        <w:spacing w:after="0" w:line="300" w:lineRule="auto"/>
        <w:jc w:val="both"/>
        <w:textAlignment w:val="baseline"/>
        <w:rPr>
          <w:rFonts w:ascii="Arial" w:eastAsia="Times New Roman" w:hAnsi="Arial" w:cs="Arial"/>
          <w:sz w:val="24"/>
          <w:szCs w:val="24"/>
          <w:lang w:eastAsia="es-CO"/>
        </w:rPr>
      </w:pPr>
    </w:p>
    <w:p w14:paraId="0D36F71C" w14:textId="12522D29" w:rsidR="00AB3382" w:rsidRPr="00AB3382" w:rsidRDefault="00AB3382" w:rsidP="00AB3382">
      <w:pPr>
        <w:spacing w:after="0" w:line="300" w:lineRule="auto"/>
        <w:jc w:val="center"/>
        <w:textAlignment w:val="baseline"/>
        <w:rPr>
          <w:rFonts w:ascii="Arial" w:eastAsia="Times New Roman" w:hAnsi="Arial" w:cs="Arial"/>
          <w:sz w:val="24"/>
          <w:szCs w:val="24"/>
          <w:lang w:eastAsia="es-CO"/>
        </w:rPr>
      </w:pPr>
      <w:r w:rsidRPr="00AB3382">
        <w:rPr>
          <w:rFonts w:ascii="Arial" w:eastAsia="Times New Roman" w:hAnsi="Arial" w:cs="Arial"/>
          <w:color w:val="000000"/>
          <w:sz w:val="24"/>
          <w:szCs w:val="24"/>
          <w:lang w:val="es-ES" w:eastAsia="es-CO"/>
        </w:rPr>
        <w:t>Magistrada Ponente</w:t>
      </w:r>
      <w:r w:rsidR="003E4E40">
        <w:rPr>
          <w:rFonts w:ascii="Arial" w:eastAsia="Times New Roman" w:hAnsi="Arial" w:cs="Arial"/>
          <w:color w:val="000000"/>
          <w:sz w:val="24"/>
          <w:szCs w:val="24"/>
          <w:lang w:val="es-ES" w:eastAsia="es-CO"/>
        </w:rPr>
        <w:t xml:space="preserve">: </w:t>
      </w:r>
      <w:r w:rsidRPr="00AB3382">
        <w:rPr>
          <w:rFonts w:ascii="Arial" w:eastAsia="Times New Roman" w:hAnsi="Arial" w:cs="Arial"/>
          <w:b/>
          <w:bCs/>
          <w:color w:val="000000"/>
          <w:sz w:val="24"/>
          <w:szCs w:val="24"/>
          <w:lang w:eastAsia="es-CO"/>
        </w:rPr>
        <w:t>OLGA LUCÍA HOYOS SEPÚLVEDA</w:t>
      </w:r>
      <w:r w:rsidRPr="00AB3382">
        <w:rPr>
          <w:rFonts w:ascii="Arial" w:eastAsia="Times New Roman" w:hAnsi="Arial" w:cs="Arial"/>
          <w:color w:val="000000"/>
          <w:sz w:val="24"/>
          <w:szCs w:val="24"/>
          <w:lang w:eastAsia="es-CO"/>
        </w:rPr>
        <w:t> </w:t>
      </w:r>
    </w:p>
    <w:p w14:paraId="10B2B721" w14:textId="77777777" w:rsidR="00AB3382" w:rsidRPr="00AB3382" w:rsidRDefault="00AB3382" w:rsidP="00AB3382">
      <w:pPr>
        <w:spacing w:after="0" w:line="300" w:lineRule="auto"/>
        <w:jc w:val="both"/>
        <w:textAlignment w:val="baseline"/>
        <w:rPr>
          <w:rFonts w:ascii="Arial" w:eastAsia="Times New Roman" w:hAnsi="Arial" w:cs="Arial"/>
          <w:sz w:val="24"/>
          <w:szCs w:val="24"/>
          <w:lang w:eastAsia="es-CO"/>
        </w:rPr>
      </w:pPr>
    </w:p>
    <w:p w14:paraId="03DC4441" w14:textId="5044907A" w:rsidR="00CC085F" w:rsidRPr="009444B0" w:rsidRDefault="00CC085F" w:rsidP="009444B0">
      <w:pPr>
        <w:spacing w:after="0" w:line="240" w:lineRule="auto"/>
        <w:ind w:left="1985"/>
        <w:jc w:val="both"/>
        <w:rPr>
          <w:rFonts w:ascii="Arial" w:eastAsia="Times New Roman" w:hAnsi="Arial" w:cs="Arial"/>
          <w:bCs/>
          <w:lang w:val="es-ES" w:eastAsia="es-ES"/>
        </w:rPr>
      </w:pPr>
      <w:r w:rsidRPr="009444B0">
        <w:rPr>
          <w:rFonts w:ascii="Arial" w:eastAsia="Times New Roman" w:hAnsi="Arial" w:cs="Arial"/>
          <w:bCs/>
          <w:lang w:val="es-ES" w:eastAsia="es-ES"/>
        </w:rPr>
        <w:t>Asunto</w:t>
      </w:r>
      <w:r w:rsidR="003E4E40">
        <w:rPr>
          <w:rFonts w:ascii="Arial" w:eastAsia="Times New Roman" w:hAnsi="Arial" w:cs="Arial"/>
          <w:bCs/>
          <w:lang w:val="es-ES" w:eastAsia="es-ES"/>
        </w:rPr>
        <w:t>:</w:t>
      </w:r>
      <w:r w:rsidRPr="009444B0">
        <w:rPr>
          <w:rFonts w:ascii="Arial" w:hAnsi="Arial" w:cs="Arial"/>
        </w:rPr>
        <w:tab/>
      </w:r>
      <w:r w:rsidR="009444B0">
        <w:rPr>
          <w:rFonts w:ascii="Arial" w:hAnsi="Arial" w:cs="Arial"/>
        </w:rPr>
        <w:tab/>
      </w:r>
      <w:r w:rsidRPr="009444B0">
        <w:rPr>
          <w:rFonts w:ascii="Arial" w:hAnsi="Arial" w:cs="Arial"/>
        </w:rPr>
        <w:tab/>
      </w:r>
      <w:r w:rsidRPr="009444B0">
        <w:rPr>
          <w:rFonts w:ascii="Arial" w:eastAsia="Times New Roman" w:hAnsi="Arial" w:cs="Arial"/>
          <w:lang w:val="es-ES" w:eastAsia="es-ES"/>
        </w:rPr>
        <w:t>Apelación</w:t>
      </w:r>
      <w:r w:rsidR="00BF2E00" w:rsidRPr="009444B0">
        <w:rPr>
          <w:rFonts w:ascii="Arial" w:eastAsia="Times New Roman" w:hAnsi="Arial" w:cs="Arial"/>
          <w:lang w:val="es-ES" w:eastAsia="es-ES"/>
        </w:rPr>
        <w:t xml:space="preserve"> de sentencia</w:t>
      </w:r>
      <w:r w:rsidRPr="009444B0">
        <w:rPr>
          <w:rFonts w:ascii="Arial" w:eastAsia="Times New Roman" w:hAnsi="Arial" w:cs="Arial"/>
          <w:lang w:val="es-ES" w:eastAsia="es-ES"/>
        </w:rPr>
        <w:t xml:space="preserve"> </w:t>
      </w:r>
    </w:p>
    <w:p w14:paraId="34331A13" w14:textId="5D4DD01D" w:rsidR="00CC085F" w:rsidRPr="009444B0" w:rsidRDefault="00CC085F" w:rsidP="009444B0">
      <w:pPr>
        <w:spacing w:after="0" w:line="240" w:lineRule="auto"/>
        <w:ind w:left="1985"/>
        <w:jc w:val="both"/>
        <w:rPr>
          <w:rFonts w:ascii="Arial" w:eastAsia="Times New Roman" w:hAnsi="Arial" w:cs="Arial"/>
          <w:bCs/>
          <w:lang w:val="es-ES" w:eastAsia="es-ES"/>
        </w:rPr>
      </w:pPr>
      <w:r w:rsidRPr="009444B0">
        <w:rPr>
          <w:rFonts w:ascii="Arial" w:eastAsia="Times New Roman" w:hAnsi="Arial" w:cs="Arial"/>
          <w:bCs/>
          <w:lang w:val="es-ES" w:eastAsia="es-ES"/>
        </w:rPr>
        <w:t>Proceso</w:t>
      </w:r>
      <w:r w:rsidR="003E4E40">
        <w:rPr>
          <w:rFonts w:ascii="Arial" w:eastAsia="Times New Roman" w:hAnsi="Arial" w:cs="Arial"/>
          <w:bCs/>
          <w:lang w:val="es-ES" w:eastAsia="es-ES"/>
        </w:rPr>
        <w:t>:</w:t>
      </w:r>
      <w:r w:rsidRPr="009444B0">
        <w:rPr>
          <w:rFonts w:ascii="Arial" w:hAnsi="Arial" w:cs="Arial"/>
        </w:rPr>
        <w:tab/>
      </w:r>
      <w:r w:rsidRPr="009444B0">
        <w:rPr>
          <w:rFonts w:ascii="Arial" w:hAnsi="Arial" w:cs="Arial"/>
        </w:rPr>
        <w:tab/>
      </w:r>
      <w:r w:rsidRPr="009444B0">
        <w:rPr>
          <w:rFonts w:ascii="Arial" w:eastAsia="Times New Roman" w:hAnsi="Arial" w:cs="Arial"/>
          <w:lang w:val="es-ES" w:eastAsia="es-ES"/>
        </w:rPr>
        <w:t>Ordinario laboral</w:t>
      </w:r>
    </w:p>
    <w:p w14:paraId="277C280A" w14:textId="3FCA4C30" w:rsidR="00CC085F" w:rsidRPr="009444B0" w:rsidRDefault="00CC085F" w:rsidP="009444B0">
      <w:pPr>
        <w:spacing w:after="0" w:line="240" w:lineRule="auto"/>
        <w:ind w:left="1985"/>
        <w:jc w:val="both"/>
        <w:rPr>
          <w:rFonts w:ascii="Arial" w:eastAsia="Times New Roman" w:hAnsi="Arial" w:cs="Arial"/>
          <w:bCs/>
          <w:lang w:val="es-ES" w:eastAsia="es-ES"/>
        </w:rPr>
      </w:pPr>
      <w:r w:rsidRPr="009444B0">
        <w:rPr>
          <w:rFonts w:ascii="Arial" w:eastAsia="Times New Roman" w:hAnsi="Arial" w:cs="Arial"/>
          <w:bCs/>
          <w:lang w:val="es-ES" w:eastAsia="es-ES"/>
        </w:rPr>
        <w:t>Radicación Nro.:</w:t>
      </w:r>
      <w:r w:rsidRPr="009444B0">
        <w:rPr>
          <w:rFonts w:ascii="Arial" w:eastAsia="Times New Roman" w:hAnsi="Arial" w:cs="Arial"/>
          <w:bCs/>
          <w:lang w:val="es-ES" w:eastAsia="es-ES"/>
        </w:rPr>
        <w:tab/>
        <w:t>66001310500</w:t>
      </w:r>
      <w:r w:rsidR="00EB294E" w:rsidRPr="009444B0">
        <w:rPr>
          <w:rFonts w:ascii="Arial" w:eastAsia="Times New Roman" w:hAnsi="Arial" w:cs="Arial"/>
          <w:bCs/>
          <w:lang w:val="es-ES" w:eastAsia="es-ES"/>
        </w:rPr>
        <w:t>2</w:t>
      </w:r>
      <w:r w:rsidRPr="009444B0">
        <w:rPr>
          <w:rFonts w:ascii="Arial" w:eastAsia="Times New Roman" w:hAnsi="Arial" w:cs="Arial"/>
          <w:bCs/>
          <w:lang w:val="es-ES" w:eastAsia="es-ES"/>
        </w:rPr>
        <w:t>20</w:t>
      </w:r>
      <w:r w:rsidR="00EB294E" w:rsidRPr="009444B0">
        <w:rPr>
          <w:rFonts w:ascii="Arial" w:eastAsia="Times New Roman" w:hAnsi="Arial" w:cs="Arial"/>
          <w:bCs/>
          <w:lang w:val="es-ES" w:eastAsia="es-ES"/>
        </w:rPr>
        <w:t>19</w:t>
      </w:r>
      <w:r w:rsidRPr="009444B0">
        <w:rPr>
          <w:rFonts w:ascii="Arial" w:eastAsia="Times New Roman" w:hAnsi="Arial" w:cs="Arial"/>
          <w:bCs/>
          <w:lang w:val="es-ES" w:eastAsia="es-ES"/>
        </w:rPr>
        <w:t>00</w:t>
      </w:r>
      <w:r w:rsidR="00EB294E" w:rsidRPr="009444B0">
        <w:rPr>
          <w:rFonts w:ascii="Arial" w:eastAsia="Times New Roman" w:hAnsi="Arial" w:cs="Arial"/>
          <w:bCs/>
          <w:lang w:val="es-ES" w:eastAsia="es-ES"/>
        </w:rPr>
        <w:t>223</w:t>
      </w:r>
      <w:r w:rsidRPr="009444B0">
        <w:rPr>
          <w:rFonts w:ascii="Arial" w:eastAsia="Times New Roman" w:hAnsi="Arial" w:cs="Arial"/>
          <w:bCs/>
          <w:lang w:val="es-ES" w:eastAsia="es-ES"/>
        </w:rPr>
        <w:t xml:space="preserve">01 </w:t>
      </w:r>
    </w:p>
    <w:p w14:paraId="6118D901" w14:textId="1F41F475" w:rsidR="00CC085F" w:rsidRPr="009444B0" w:rsidRDefault="003E4E40" w:rsidP="009444B0">
      <w:pPr>
        <w:spacing w:after="0" w:line="240" w:lineRule="auto"/>
        <w:ind w:left="1985"/>
        <w:jc w:val="both"/>
        <w:rPr>
          <w:rFonts w:ascii="Arial" w:eastAsia="Times New Roman" w:hAnsi="Arial" w:cs="Arial"/>
          <w:bCs/>
          <w:lang w:val="es-ES" w:eastAsia="es-ES"/>
        </w:rPr>
      </w:pPr>
      <w:r>
        <w:rPr>
          <w:rFonts w:ascii="Arial" w:eastAsia="Times New Roman" w:hAnsi="Arial" w:cs="Arial"/>
          <w:bCs/>
          <w:lang w:val="es-ES" w:eastAsia="es-ES"/>
        </w:rPr>
        <w:t>Demandante:</w:t>
      </w:r>
      <w:r w:rsidR="00CC085F" w:rsidRPr="009444B0">
        <w:rPr>
          <w:rFonts w:ascii="Arial" w:eastAsia="Times New Roman" w:hAnsi="Arial" w:cs="Arial"/>
          <w:bCs/>
          <w:lang w:val="es-ES" w:eastAsia="es-ES"/>
        </w:rPr>
        <w:tab/>
      </w:r>
      <w:r w:rsidR="00CC085F" w:rsidRPr="009444B0">
        <w:rPr>
          <w:rFonts w:ascii="Arial" w:eastAsia="Times New Roman" w:hAnsi="Arial" w:cs="Arial"/>
          <w:bCs/>
          <w:lang w:val="es-ES" w:eastAsia="es-ES"/>
        </w:rPr>
        <w:tab/>
      </w:r>
      <w:r w:rsidR="00EB294E" w:rsidRPr="009444B0">
        <w:rPr>
          <w:rFonts w:ascii="Arial" w:eastAsia="Times New Roman" w:hAnsi="Arial" w:cs="Arial"/>
          <w:bCs/>
          <w:lang w:val="es-ES" w:eastAsia="es-ES"/>
        </w:rPr>
        <w:t>Gildardo Mejía Patiño</w:t>
      </w:r>
    </w:p>
    <w:p w14:paraId="1149DF3F" w14:textId="666F3BEB" w:rsidR="00CC085F" w:rsidRPr="009444B0" w:rsidRDefault="00377317" w:rsidP="009444B0">
      <w:pPr>
        <w:spacing w:after="0" w:line="240" w:lineRule="auto"/>
        <w:ind w:left="1985"/>
        <w:jc w:val="both"/>
        <w:rPr>
          <w:rFonts w:ascii="Arial" w:eastAsia="Times New Roman" w:hAnsi="Arial" w:cs="Arial"/>
          <w:bCs/>
          <w:lang w:val="es-ES" w:eastAsia="es-ES"/>
        </w:rPr>
      </w:pPr>
      <w:r w:rsidRPr="009444B0">
        <w:rPr>
          <w:rFonts w:ascii="Arial" w:eastAsia="Times New Roman" w:hAnsi="Arial" w:cs="Arial"/>
          <w:bCs/>
          <w:lang w:val="es-ES" w:eastAsia="es-ES"/>
        </w:rPr>
        <w:t>Demandada</w:t>
      </w:r>
      <w:r w:rsidR="00CC085F" w:rsidRPr="009444B0">
        <w:rPr>
          <w:rFonts w:ascii="Arial" w:eastAsia="Times New Roman" w:hAnsi="Arial" w:cs="Arial"/>
          <w:bCs/>
          <w:lang w:val="es-ES" w:eastAsia="es-ES"/>
        </w:rPr>
        <w:t>:</w:t>
      </w:r>
      <w:r w:rsidR="009444B0">
        <w:rPr>
          <w:rFonts w:ascii="Arial" w:eastAsia="Times New Roman" w:hAnsi="Arial" w:cs="Arial"/>
          <w:bCs/>
          <w:lang w:val="es-ES" w:eastAsia="es-ES"/>
        </w:rPr>
        <w:tab/>
      </w:r>
      <w:r w:rsidRPr="009444B0">
        <w:rPr>
          <w:rFonts w:ascii="Arial" w:eastAsia="Times New Roman" w:hAnsi="Arial" w:cs="Arial"/>
          <w:bCs/>
          <w:lang w:val="es-ES" w:eastAsia="es-ES"/>
        </w:rPr>
        <w:tab/>
      </w:r>
      <w:r w:rsidR="00EB294E" w:rsidRPr="009444B0">
        <w:rPr>
          <w:rFonts w:ascii="Arial" w:eastAsia="Times New Roman" w:hAnsi="Arial" w:cs="Arial"/>
          <w:bCs/>
          <w:lang w:val="es-ES" w:eastAsia="es-ES"/>
        </w:rPr>
        <w:t xml:space="preserve">Porvenir </w:t>
      </w:r>
      <w:r w:rsidR="00D756D8" w:rsidRPr="009444B0">
        <w:rPr>
          <w:rFonts w:ascii="Arial" w:eastAsia="Times New Roman" w:hAnsi="Arial" w:cs="Arial"/>
          <w:bCs/>
          <w:lang w:val="es-ES" w:eastAsia="es-ES"/>
        </w:rPr>
        <w:t>S.A.</w:t>
      </w:r>
    </w:p>
    <w:p w14:paraId="5A062C3B" w14:textId="4D306209" w:rsidR="00CC085F" w:rsidRPr="009444B0" w:rsidRDefault="00CC085F" w:rsidP="009444B0">
      <w:pPr>
        <w:spacing w:after="0" w:line="240" w:lineRule="auto"/>
        <w:ind w:left="1985"/>
        <w:jc w:val="both"/>
        <w:rPr>
          <w:rFonts w:ascii="Arial" w:eastAsia="Times New Roman" w:hAnsi="Arial" w:cs="Arial"/>
          <w:bCs/>
          <w:lang w:val="es-ES" w:eastAsia="es-ES"/>
        </w:rPr>
      </w:pPr>
      <w:r w:rsidRPr="009444B0">
        <w:rPr>
          <w:rFonts w:ascii="Arial" w:eastAsia="Times New Roman" w:hAnsi="Arial" w:cs="Arial"/>
          <w:bCs/>
          <w:lang w:val="es-ES" w:eastAsia="es-ES"/>
        </w:rPr>
        <w:t>Juzgado de Origen:</w:t>
      </w:r>
      <w:r w:rsidRPr="009444B0">
        <w:rPr>
          <w:rFonts w:ascii="Arial" w:eastAsia="Times New Roman" w:hAnsi="Arial" w:cs="Arial"/>
          <w:bCs/>
          <w:lang w:val="es-ES" w:eastAsia="es-ES"/>
        </w:rPr>
        <w:tab/>
      </w:r>
      <w:r w:rsidR="00EB294E" w:rsidRPr="009444B0">
        <w:rPr>
          <w:rFonts w:ascii="Arial" w:eastAsia="Times New Roman" w:hAnsi="Arial" w:cs="Arial"/>
          <w:bCs/>
          <w:lang w:val="es-ES" w:eastAsia="es-ES"/>
        </w:rPr>
        <w:t>Segundo</w:t>
      </w:r>
      <w:r w:rsidRPr="009444B0">
        <w:rPr>
          <w:rFonts w:ascii="Arial" w:eastAsia="Times New Roman" w:hAnsi="Arial" w:cs="Arial"/>
          <w:bCs/>
          <w:lang w:val="es-ES" w:eastAsia="es-ES"/>
        </w:rPr>
        <w:t xml:space="preserve"> Laboral del Circuito de Pereira </w:t>
      </w:r>
    </w:p>
    <w:p w14:paraId="39DBC40D" w14:textId="4BB3E89A" w:rsidR="00303C0E" w:rsidRPr="009444B0" w:rsidRDefault="00CC085F" w:rsidP="009444B0">
      <w:pPr>
        <w:spacing w:after="0" w:line="240" w:lineRule="auto"/>
        <w:ind w:left="1985"/>
        <w:jc w:val="both"/>
        <w:rPr>
          <w:rFonts w:ascii="Arial" w:eastAsia="Times New Roman" w:hAnsi="Arial" w:cs="Arial"/>
          <w:bCs/>
          <w:lang w:val="es-ES" w:eastAsia="es-ES"/>
        </w:rPr>
      </w:pPr>
      <w:r w:rsidRPr="009444B0">
        <w:rPr>
          <w:rFonts w:ascii="Arial" w:eastAsia="Times New Roman" w:hAnsi="Arial" w:cs="Arial"/>
          <w:bCs/>
          <w:lang w:val="es-ES" w:eastAsia="es-ES"/>
        </w:rPr>
        <w:t>Tema a Tratar:</w:t>
      </w:r>
      <w:r w:rsidR="009444B0">
        <w:rPr>
          <w:rFonts w:ascii="Arial" w:eastAsia="Times New Roman" w:hAnsi="Arial" w:cs="Arial"/>
          <w:bCs/>
          <w:lang w:val="es-ES" w:eastAsia="es-ES"/>
        </w:rPr>
        <w:tab/>
      </w:r>
      <w:r w:rsidRPr="009444B0">
        <w:rPr>
          <w:rFonts w:ascii="Arial" w:eastAsia="Times New Roman" w:hAnsi="Arial" w:cs="Arial"/>
          <w:bCs/>
          <w:lang w:val="es-ES" w:eastAsia="es-ES"/>
        </w:rPr>
        <w:tab/>
      </w:r>
      <w:r w:rsidR="00EB294E" w:rsidRPr="009444B0">
        <w:rPr>
          <w:rFonts w:ascii="Arial" w:eastAsia="Times New Roman" w:hAnsi="Arial" w:cs="Arial"/>
          <w:bCs/>
          <w:lang w:val="es-ES" w:eastAsia="es-ES"/>
        </w:rPr>
        <w:t xml:space="preserve">Pensión de invalidez </w:t>
      </w:r>
    </w:p>
    <w:p w14:paraId="3EFD00C9" w14:textId="77777777" w:rsidR="0073450C" w:rsidRPr="00AB3382" w:rsidRDefault="0073450C" w:rsidP="009444B0">
      <w:pPr>
        <w:spacing w:after="0" w:line="276" w:lineRule="auto"/>
        <w:contextualSpacing/>
        <w:jc w:val="both"/>
        <w:rPr>
          <w:rFonts w:ascii="Arial" w:hAnsi="Arial" w:cs="Arial"/>
          <w:sz w:val="24"/>
          <w:szCs w:val="24"/>
        </w:rPr>
      </w:pPr>
    </w:p>
    <w:p w14:paraId="79D746D8" w14:textId="6A9E1CBF" w:rsidR="00047AF1" w:rsidRPr="00AB3382" w:rsidRDefault="00047AF1" w:rsidP="00AB3382">
      <w:pPr>
        <w:spacing w:after="0" w:line="276" w:lineRule="auto"/>
        <w:jc w:val="center"/>
        <w:rPr>
          <w:rFonts w:ascii="Arial" w:eastAsia="Arial" w:hAnsi="Arial" w:cs="Arial"/>
          <w:sz w:val="24"/>
          <w:szCs w:val="24"/>
        </w:rPr>
      </w:pPr>
      <w:r w:rsidRPr="00AB3382">
        <w:rPr>
          <w:rFonts w:ascii="Arial" w:eastAsia="Arial" w:hAnsi="Arial" w:cs="Arial"/>
          <w:sz w:val="24"/>
          <w:szCs w:val="24"/>
        </w:rPr>
        <w:t>Pereira, Risaralda,</w:t>
      </w:r>
      <w:r w:rsidR="000634AD" w:rsidRPr="00AB3382">
        <w:rPr>
          <w:rFonts w:ascii="Arial" w:eastAsia="Arial" w:hAnsi="Arial" w:cs="Arial"/>
          <w:sz w:val="24"/>
          <w:szCs w:val="24"/>
        </w:rPr>
        <w:t xml:space="preserve"> </w:t>
      </w:r>
      <w:r w:rsidR="387403D7" w:rsidRPr="00AB3382">
        <w:rPr>
          <w:rFonts w:ascii="Arial" w:eastAsia="Arial" w:hAnsi="Arial" w:cs="Arial"/>
          <w:sz w:val="24"/>
          <w:szCs w:val="24"/>
        </w:rPr>
        <w:t>veinticuatro</w:t>
      </w:r>
      <w:r w:rsidRPr="00AB3382">
        <w:rPr>
          <w:rFonts w:ascii="Arial" w:eastAsia="Arial" w:hAnsi="Arial" w:cs="Arial"/>
          <w:sz w:val="24"/>
          <w:szCs w:val="24"/>
        </w:rPr>
        <w:t xml:space="preserve"> </w:t>
      </w:r>
      <w:r w:rsidR="33A01563" w:rsidRPr="00AB3382">
        <w:rPr>
          <w:rFonts w:ascii="Arial" w:eastAsia="Arial" w:hAnsi="Arial" w:cs="Arial"/>
          <w:sz w:val="24"/>
          <w:szCs w:val="24"/>
        </w:rPr>
        <w:t>(</w:t>
      </w:r>
      <w:r w:rsidR="49FF6E37" w:rsidRPr="00AB3382">
        <w:rPr>
          <w:rFonts w:ascii="Arial" w:eastAsia="Arial" w:hAnsi="Arial" w:cs="Arial"/>
          <w:sz w:val="24"/>
          <w:szCs w:val="24"/>
        </w:rPr>
        <w:t>24</w:t>
      </w:r>
      <w:r w:rsidRPr="00AB3382">
        <w:rPr>
          <w:rFonts w:ascii="Arial" w:eastAsia="Arial" w:hAnsi="Arial" w:cs="Arial"/>
          <w:sz w:val="24"/>
          <w:szCs w:val="24"/>
        </w:rPr>
        <w:t xml:space="preserve">) de </w:t>
      </w:r>
      <w:r w:rsidR="00EB294E" w:rsidRPr="00AB3382">
        <w:rPr>
          <w:rFonts w:ascii="Arial" w:eastAsia="Arial" w:hAnsi="Arial" w:cs="Arial"/>
          <w:sz w:val="24"/>
          <w:szCs w:val="24"/>
        </w:rPr>
        <w:t xml:space="preserve">abril </w:t>
      </w:r>
      <w:r w:rsidRPr="00AB3382">
        <w:rPr>
          <w:rFonts w:ascii="Arial" w:eastAsia="Arial" w:hAnsi="Arial" w:cs="Arial"/>
          <w:sz w:val="24"/>
          <w:szCs w:val="24"/>
        </w:rPr>
        <w:t>de dos mil veinti</w:t>
      </w:r>
      <w:r w:rsidR="00EB294E" w:rsidRPr="00AB3382">
        <w:rPr>
          <w:rFonts w:ascii="Arial" w:eastAsia="Arial" w:hAnsi="Arial" w:cs="Arial"/>
          <w:sz w:val="24"/>
          <w:szCs w:val="24"/>
        </w:rPr>
        <w:t>cuatro</w:t>
      </w:r>
      <w:r w:rsidRPr="00AB3382">
        <w:rPr>
          <w:rFonts w:ascii="Arial" w:eastAsia="Arial" w:hAnsi="Arial" w:cs="Arial"/>
          <w:sz w:val="24"/>
          <w:szCs w:val="24"/>
        </w:rPr>
        <w:t xml:space="preserve"> (202</w:t>
      </w:r>
      <w:r w:rsidR="00EB294E" w:rsidRPr="00AB3382">
        <w:rPr>
          <w:rFonts w:ascii="Arial" w:eastAsia="Arial" w:hAnsi="Arial" w:cs="Arial"/>
          <w:sz w:val="24"/>
          <w:szCs w:val="24"/>
        </w:rPr>
        <w:t>4</w:t>
      </w:r>
      <w:r w:rsidRPr="00AB3382">
        <w:rPr>
          <w:rFonts w:ascii="Arial" w:eastAsia="Arial" w:hAnsi="Arial" w:cs="Arial"/>
          <w:sz w:val="24"/>
          <w:szCs w:val="24"/>
        </w:rPr>
        <w:t>)</w:t>
      </w:r>
    </w:p>
    <w:p w14:paraId="52C5BDE9" w14:textId="373AFC9A" w:rsidR="00047AF1" w:rsidRPr="00AB3382" w:rsidRDefault="00047AF1" w:rsidP="00AB3382">
      <w:pPr>
        <w:spacing w:after="0" w:line="276" w:lineRule="auto"/>
        <w:jc w:val="center"/>
        <w:rPr>
          <w:rFonts w:ascii="Arial" w:eastAsia="Arial" w:hAnsi="Arial" w:cs="Arial"/>
          <w:sz w:val="24"/>
          <w:szCs w:val="24"/>
        </w:rPr>
      </w:pPr>
      <w:r w:rsidRPr="00AB3382">
        <w:rPr>
          <w:rFonts w:ascii="Arial" w:eastAsia="Arial" w:hAnsi="Arial" w:cs="Arial"/>
          <w:sz w:val="24"/>
          <w:szCs w:val="24"/>
        </w:rPr>
        <w:t xml:space="preserve">Acta número </w:t>
      </w:r>
      <w:r w:rsidR="05F5F21A" w:rsidRPr="00AB3382">
        <w:rPr>
          <w:rFonts w:ascii="Arial" w:eastAsia="Arial" w:hAnsi="Arial" w:cs="Arial"/>
          <w:sz w:val="24"/>
          <w:szCs w:val="24"/>
        </w:rPr>
        <w:t>58</w:t>
      </w:r>
      <w:r w:rsidR="00BF2E00" w:rsidRPr="00AB3382">
        <w:rPr>
          <w:rFonts w:ascii="Arial" w:eastAsia="Arial" w:hAnsi="Arial" w:cs="Arial"/>
          <w:sz w:val="24"/>
          <w:szCs w:val="24"/>
        </w:rPr>
        <w:t xml:space="preserve"> </w:t>
      </w:r>
      <w:r w:rsidRPr="00AB3382">
        <w:rPr>
          <w:rFonts w:ascii="Arial" w:eastAsia="Arial" w:hAnsi="Arial" w:cs="Arial"/>
          <w:sz w:val="24"/>
          <w:szCs w:val="24"/>
        </w:rPr>
        <w:t xml:space="preserve">de </w:t>
      </w:r>
      <w:r w:rsidR="29FF17E2" w:rsidRPr="00AB3382">
        <w:rPr>
          <w:rFonts w:ascii="Arial" w:eastAsia="Arial" w:hAnsi="Arial" w:cs="Arial"/>
          <w:sz w:val="24"/>
          <w:szCs w:val="24"/>
        </w:rPr>
        <w:t>1</w:t>
      </w:r>
      <w:r w:rsidR="00647384" w:rsidRPr="00AB3382">
        <w:rPr>
          <w:rFonts w:ascii="Arial" w:eastAsia="Arial" w:hAnsi="Arial" w:cs="Arial"/>
          <w:sz w:val="24"/>
          <w:szCs w:val="24"/>
        </w:rPr>
        <w:t>9</w:t>
      </w:r>
      <w:r w:rsidRPr="00AB3382">
        <w:rPr>
          <w:rFonts w:ascii="Arial" w:eastAsia="Arial" w:hAnsi="Arial" w:cs="Arial"/>
          <w:sz w:val="24"/>
          <w:szCs w:val="24"/>
        </w:rPr>
        <w:t>-</w:t>
      </w:r>
      <w:r w:rsidR="002A0CEB" w:rsidRPr="00AB3382">
        <w:rPr>
          <w:rFonts w:ascii="Arial" w:eastAsia="Arial" w:hAnsi="Arial" w:cs="Arial"/>
          <w:sz w:val="24"/>
          <w:szCs w:val="24"/>
        </w:rPr>
        <w:t>0</w:t>
      </w:r>
      <w:r w:rsidR="00EB294E" w:rsidRPr="00AB3382">
        <w:rPr>
          <w:rFonts w:ascii="Arial" w:eastAsia="Arial" w:hAnsi="Arial" w:cs="Arial"/>
          <w:sz w:val="24"/>
          <w:szCs w:val="24"/>
        </w:rPr>
        <w:t>4</w:t>
      </w:r>
      <w:r w:rsidRPr="00AB3382">
        <w:rPr>
          <w:rFonts w:ascii="Arial" w:eastAsia="Arial" w:hAnsi="Arial" w:cs="Arial"/>
          <w:sz w:val="24"/>
          <w:szCs w:val="24"/>
        </w:rPr>
        <w:t>-202</w:t>
      </w:r>
      <w:r w:rsidR="00EB294E" w:rsidRPr="00AB3382">
        <w:rPr>
          <w:rFonts w:ascii="Arial" w:eastAsia="Arial" w:hAnsi="Arial" w:cs="Arial"/>
          <w:sz w:val="24"/>
          <w:szCs w:val="24"/>
        </w:rPr>
        <w:t>4</w:t>
      </w:r>
    </w:p>
    <w:p w14:paraId="2B20424F" w14:textId="264844ED" w:rsidR="3F67E91D" w:rsidRPr="00AB3382" w:rsidRDefault="3F67E91D" w:rsidP="00AB3382">
      <w:pPr>
        <w:spacing w:after="0" w:line="276" w:lineRule="auto"/>
        <w:jc w:val="both"/>
        <w:rPr>
          <w:rFonts w:ascii="Arial" w:eastAsia="Arial" w:hAnsi="Arial" w:cs="Arial"/>
          <w:sz w:val="24"/>
          <w:szCs w:val="24"/>
        </w:rPr>
      </w:pPr>
    </w:p>
    <w:p w14:paraId="63610163" w14:textId="00FF813F" w:rsidR="00047AF1" w:rsidRPr="00AB3382" w:rsidRDefault="00047AF1" w:rsidP="00AB3382">
      <w:pPr>
        <w:spacing w:after="0" w:line="276" w:lineRule="auto"/>
        <w:jc w:val="both"/>
        <w:rPr>
          <w:rFonts w:ascii="Arial" w:hAnsi="Arial" w:cs="Arial"/>
          <w:b/>
          <w:bCs/>
          <w:sz w:val="24"/>
          <w:szCs w:val="24"/>
        </w:rPr>
      </w:pPr>
      <w:r w:rsidRPr="00AB3382">
        <w:rPr>
          <w:rFonts w:ascii="Arial" w:eastAsia="Arial" w:hAnsi="Arial" w:cs="Arial"/>
          <w:sz w:val="24"/>
          <w:szCs w:val="24"/>
        </w:rPr>
        <w:t xml:space="preserve">Vencido el término para alegar otorgado a las partes, procede la Sala de Decisión Laboral del Tribunal Superior de Pereira a proferir sentencia con el propósito de resolver el recurso de apelación </w:t>
      </w:r>
      <w:r w:rsidR="00D756D8" w:rsidRPr="00AB3382">
        <w:rPr>
          <w:rFonts w:ascii="Arial" w:eastAsia="Arial" w:hAnsi="Arial" w:cs="Arial"/>
          <w:sz w:val="24"/>
          <w:szCs w:val="24"/>
        </w:rPr>
        <w:t>contra</w:t>
      </w:r>
      <w:r w:rsidRPr="00AB3382">
        <w:rPr>
          <w:rFonts w:ascii="Arial" w:hAnsi="Arial" w:cs="Arial"/>
          <w:color w:val="000000" w:themeColor="text1"/>
          <w:sz w:val="24"/>
          <w:szCs w:val="24"/>
          <w:lang w:eastAsia="es-CO"/>
        </w:rPr>
        <w:t xml:space="preserve"> la sentencia p</w:t>
      </w:r>
      <w:r w:rsidRPr="00AB3382">
        <w:rPr>
          <w:rFonts w:ascii="Arial" w:hAnsi="Arial" w:cs="Arial"/>
          <w:sz w:val="24"/>
          <w:szCs w:val="24"/>
        </w:rPr>
        <w:t xml:space="preserve">roferida el </w:t>
      </w:r>
      <w:r w:rsidR="00EB294E" w:rsidRPr="00AB3382">
        <w:rPr>
          <w:rFonts w:ascii="Arial" w:hAnsi="Arial" w:cs="Arial"/>
          <w:sz w:val="24"/>
          <w:szCs w:val="24"/>
        </w:rPr>
        <w:t>07 de noviembre</w:t>
      </w:r>
      <w:r w:rsidR="00BF2E00" w:rsidRPr="00AB3382">
        <w:rPr>
          <w:rFonts w:ascii="Arial" w:hAnsi="Arial" w:cs="Arial"/>
          <w:sz w:val="24"/>
          <w:szCs w:val="24"/>
        </w:rPr>
        <w:t xml:space="preserve"> de 202</w:t>
      </w:r>
      <w:r w:rsidR="00D756D8" w:rsidRPr="00AB3382">
        <w:rPr>
          <w:rFonts w:ascii="Arial" w:hAnsi="Arial" w:cs="Arial"/>
          <w:sz w:val="24"/>
          <w:szCs w:val="24"/>
        </w:rPr>
        <w:t>3</w:t>
      </w:r>
      <w:r w:rsidRPr="00AB3382">
        <w:rPr>
          <w:rFonts w:ascii="Arial" w:hAnsi="Arial" w:cs="Arial"/>
          <w:sz w:val="24"/>
          <w:szCs w:val="24"/>
        </w:rPr>
        <w:t xml:space="preserve"> por el Juzgado </w:t>
      </w:r>
      <w:r w:rsidR="00EB294E" w:rsidRPr="00AB3382">
        <w:rPr>
          <w:rFonts w:ascii="Arial" w:hAnsi="Arial" w:cs="Arial"/>
          <w:sz w:val="24"/>
          <w:szCs w:val="24"/>
        </w:rPr>
        <w:t xml:space="preserve">Segundo </w:t>
      </w:r>
      <w:r w:rsidRPr="00AB3382">
        <w:rPr>
          <w:rFonts w:ascii="Arial" w:hAnsi="Arial" w:cs="Arial"/>
          <w:sz w:val="24"/>
          <w:szCs w:val="24"/>
        </w:rPr>
        <w:t xml:space="preserve">Laboral del Circuito de Pereira, dentro del proceso </w:t>
      </w:r>
      <w:r w:rsidR="009444B0">
        <w:rPr>
          <w:rFonts w:ascii="Arial" w:hAnsi="Arial" w:cs="Arial"/>
          <w:b/>
          <w:sz w:val="24"/>
          <w:szCs w:val="24"/>
        </w:rPr>
        <w:t xml:space="preserve">ordinario laboral </w:t>
      </w:r>
      <w:r w:rsidRPr="00AB3382">
        <w:rPr>
          <w:rFonts w:ascii="Arial" w:hAnsi="Arial" w:cs="Arial"/>
          <w:sz w:val="24"/>
          <w:szCs w:val="24"/>
        </w:rPr>
        <w:t xml:space="preserve">promovido por </w:t>
      </w:r>
      <w:r w:rsidR="00EB294E" w:rsidRPr="00AB3382">
        <w:rPr>
          <w:rFonts w:ascii="Arial" w:hAnsi="Arial" w:cs="Arial"/>
          <w:b/>
          <w:bCs/>
          <w:sz w:val="24"/>
          <w:szCs w:val="24"/>
        </w:rPr>
        <w:t>Gildardo Mejía Patiño</w:t>
      </w:r>
      <w:r w:rsidRPr="00AB3382">
        <w:rPr>
          <w:rFonts w:ascii="Arial" w:hAnsi="Arial" w:cs="Arial"/>
          <w:sz w:val="24"/>
          <w:szCs w:val="24"/>
        </w:rPr>
        <w:t xml:space="preserve"> contra </w:t>
      </w:r>
      <w:r w:rsidR="00D756D8" w:rsidRPr="00AB3382">
        <w:rPr>
          <w:rFonts w:ascii="Arial" w:hAnsi="Arial" w:cs="Arial"/>
          <w:b/>
          <w:bCs/>
          <w:sz w:val="24"/>
          <w:szCs w:val="24"/>
        </w:rPr>
        <w:t>P</w:t>
      </w:r>
      <w:r w:rsidR="00EB294E" w:rsidRPr="00AB3382">
        <w:rPr>
          <w:rFonts w:ascii="Arial" w:hAnsi="Arial" w:cs="Arial"/>
          <w:b/>
          <w:bCs/>
          <w:sz w:val="24"/>
          <w:szCs w:val="24"/>
        </w:rPr>
        <w:t>orvenir</w:t>
      </w:r>
      <w:r w:rsidR="00D756D8" w:rsidRPr="00AB3382">
        <w:rPr>
          <w:rFonts w:ascii="Arial" w:hAnsi="Arial" w:cs="Arial"/>
          <w:b/>
          <w:bCs/>
          <w:sz w:val="24"/>
          <w:szCs w:val="24"/>
        </w:rPr>
        <w:t xml:space="preserve"> S.A.</w:t>
      </w:r>
    </w:p>
    <w:p w14:paraId="4E6B33D7" w14:textId="01B0A337" w:rsidR="00BF2E00" w:rsidRPr="00AB3382" w:rsidRDefault="00BF2E00" w:rsidP="00AB3382">
      <w:pPr>
        <w:spacing w:after="0" w:line="276" w:lineRule="auto"/>
        <w:jc w:val="both"/>
        <w:rPr>
          <w:rFonts w:ascii="Arial" w:hAnsi="Arial" w:cs="Arial"/>
          <w:sz w:val="24"/>
          <w:szCs w:val="24"/>
        </w:rPr>
      </w:pPr>
    </w:p>
    <w:p w14:paraId="77512784" w14:textId="482731A4" w:rsidR="00047AF1" w:rsidRPr="00AB3382" w:rsidRDefault="00BF2E00" w:rsidP="00AB3382">
      <w:pPr>
        <w:spacing w:after="0" w:line="276" w:lineRule="auto"/>
        <w:jc w:val="both"/>
        <w:rPr>
          <w:rFonts w:ascii="Arial" w:eastAsia="Arial" w:hAnsi="Arial" w:cs="Arial"/>
          <w:sz w:val="24"/>
          <w:szCs w:val="24"/>
        </w:rPr>
      </w:pPr>
      <w:r w:rsidRPr="00AB3382">
        <w:rPr>
          <w:rFonts w:ascii="Arial" w:hAnsi="Arial" w:cs="Arial"/>
          <w:sz w:val="24"/>
          <w:szCs w:val="24"/>
        </w:rPr>
        <w:t xml:space="preserve">Recurso que fue repartido a esta Colegiatura el </w:t>
      </w:r>
      <w:r w:rsidR="00EB294E" w:rsidRPr="00AB3382">
        <w:rPr>
          <w:rFonts w:ascii="Arial" w:hAnsi="Arial" w:cs="Arial"/>
          <w:sz w:val="24"/>
          <w:szCs w:val="24"/>
        </w:rPr>
        <w:t>23 de noviembre</w:t>
      </w:r>
      <w:r w:rsidRPr="00AB3382">
        <w:rPr>
          <w:rFonts w:ascii="Arial" w:hAnsi="Arial" w:cs="Arial"/>
          <w:sz w:val="24"/>
          <w:szCs w:val="24"/>
        </w:rPr>
        <w:t xml:space="preserve"> de 202</w:t>
      </w:r>
      <w:r w:rsidR="00D756D8" w:rsidRPr="00AB3382">
        <w:rPr>
          <w:rFonts w:ascii="Arial" w:hAnsi="Arial" w:cs="Arial"/>
          <w:sz w:val="24"/>
          <w:szCs w:val="24"/>
        </w:rPr>
        <w:t>3</w:t>
      </w:r>
      <w:r w:rsidR="00EB294E" w:rsidRPr="00AB3382">
        <w:rPr>
          <w:rFonts w:ascii="Arial" w:hAnsi="Arial" w:cs="Arial"/>
          <w:sz w:val="24"/>
          <w:szCs w:val="24"/>
        </w:rPr>
        <w:t xml:space="preserve"> y remitido a este Despacho el 11 de enero de 2024.</w:t>
      </w:r>
    </w:p>
    <w:p w14:paraId="35C8A2D2" w14:textId="77777777" w:rsidR="0044524A" w:rsidRPr="00AB3382" w:rsidRDefault="0044524A" w:rsidP="00AB3382">
      <w:pPr>
        <w:spacing w:line="276" w:lineRule="auto"/>
        <w:contextualSpacing/>
        <w:jc w:val="both"/>
        <w:rPr>
          <w:rFonts w:ascii="Arial" w:hAnsi="Arial" w:cs="Arial"/>
          <w:sz w:val="24"/>
          <w:szCs w:val="24"/>
        </w:rPr>
      </w:pPr>
    </w:p>
    <w:p w14:paraId="6D1B2981" w14:textId="77777777" w:rsidR="005621D6" w:rsidRPr="00AB3382" w:rsidRDefault="005621D6" w:rsidP="00AB3382">
      <w:pPr>
        <w:spacing w:after="0" w:line="276" w:lineRule="auto"/>
        <w:contextualSpacing/>
        <w:jc w:val="center"/>
        <w:rPr>
          <w:rFonts w:ascii="Arial" w:hAnsi="Arial" w:cs="Arial"/>
          <w:b/>
          <w:bCs/>
          <w:sz w:val="24"/>
          <w:szCs w:val="24"/>
        </w:rPr>
      </w:pPr>
      <w:r w:rsidRPr="00AB3382">
        <w:rPr>
          <w:rFonts w:ascii="Arial" w:hAnsi="Arial" w:cs="Arial"/>
          <w:b/>
          <w:bCs/>
          <w:sz w:val="24"/>
          <w:szCs w:val="24"/>
        </w:rPr>
        <w:t>ANTECEDENTES</w:t>
      </w:r>
    </w:p>
    <w:p w14:paraId="46142430" w14:textId="77777777" w:rsidR="0039638C" w:rsidRPr="00AB3382" w:rsidRDefault="0039638C" w:rsidP="00AB3382">
      <w:pPr>
        <w:spacing w:after="0" w:line="276" w:lineRule="auto"/>
        <w:rPr>
          <w:rFonts w:ascii="Arial" w:hAnsi="Arial" w:cs="Arial"/>
          <w:b/>
          <w:bCs/>
          <w:sz w:val="24"/>
          <w:szCs w:val="24"/>
        </w:rPr>
      </w:pPr>
    </w:p>
    <w:p w14:paraId="0DBD15B0" w14:textId="77777777" w:rsidR="005621D6" w:rsidRPr="00AB3382" w:rsidRDefault="00CE0913" w:rsidP="00AB3382">
      <w:pPr>
        <w:spacing w:after="0" w:line="276" w:lineRule="auto"/>
        <w:rPr>
          <w:rFonts w:ascii="Arial" w:hAnsi="Arial" w:cs="Arial"/>
          <w:b/>
          <w:bCs/>
          <w:sz w:val="24"/>
          <w:szCs w:val="24"/>
        </w:rPr>
      </w:pPr>
      <w:r w:rsidRPr="00AB3382">
        <w:rPr>
          <w:rFonts w:ascii="Arial" w:hAnsi="Arial" w:cs="Arial"/>
          <w:b/>
          <w:bCs/>
          <w:sz w:val="24"/>
          <w:szCs w:val="24"/>
        </w:rPr>
        <w:t xml:space="preserve">1. </w:t>
      </w:r>
      <w:r w:rsidR="005621D6" w:rsidRPr="00AB3382">
        <w:rPr>
          <w:rFonts w:ascii="Arial" w:hAnsi="Arial" w:cs="Arial"/>
          <w:b/>
          <w:bCs/>
          <w:sz w:val="24"/>
          <w:szCs w:val="24"/>
        </w:rPr>
        <w:t>Síntesis de la demanda y su contestación</w:t>
      </w:r>
    </w:p>
    <w:p w14:paraId="29F5C905" w14:textId="77777777" w:rsidR="0039638C" w:rsidRPr="00AB3382" w:rsidRDefault="0039638C" w:rsidP="00AB3382">
      <w:pPr>
        <w:spacing w:after="0" w:line="276" w:lineRule="auto"/>
        <w:rPr>
          <w:rFonts w:ascii="Arial" w:hAnsi="Arial" w:cs="Arial"/>
          <w:b/>
          <w:bCs/>
          <w:sz w:val="24"/>
          <w:szCs w:val="24"/>
        </w:rPr>
      </w:pPr>
    </w:p>
    <w:p w14:paraId="50AB3608" w14:textId="6DF836A3" w:rsidR="0042473D" w:rsidRPr="00AB3382" w:rsidRDefault="00EB294E" w:rsidP="00AB3382">
      <w:pPr>
        <w:spacing w:after="0" w:line="276" w:lineRule="auto"/>
        <w:contextualSpacing/>
        <w:jc w:val="both"/>
        <w:rPr>
          <w:rFonts w:ascii="Arial" w:hAnsi="Arial" w:cs="Arial"/>
          <w:sz w:val="24"/>
          <w:szCs w:val="24"/>
        </w:rPr>
      </w:pPr>
      <w:r w:rsidRPr="00AB3382">
        <w:rPr>
          <w:rFonts w:ascii="Arial" w:hAnsi="Arial" w:cs="Arial"/>
          <w:sz w:val="24"/>
          <w:szCs w:val="24"/>
        </w:rPr>
        <w:lastRenderedPageBreak/>
        <w:t>Gildardo Mejía Patiño</w:t>
      </w:r>
      <w:r w:rsidR="00BF2E00" w:rsidRPr="00AB3382">
        <w:rPr>
          <w:rFonts w:ascii="Arial" w:hAnsi="Arial" w:cs="Arial"/>
          <w:sz w:val="24"/>
          <w:szCs w:val="24"/>
        </w:rPr>
        <w:t xml:space="preserve"> pretende el reconocimiento y pago de la pensión de invalidez desde el </w:t>
      </w:r>
      <w:r w:rsidRPr="00AB3382">
        <w:rPr>
          <w:rFonts w:ascii="Arial" w:hAnsi="Arial" w:cs="Arial"/>
          <w:sz w:val="24"/>
          <w:szCs w:val="24"/>
        </w:rPr>
        <w:t>16/04/2012</w:t>
      </w:r>
      <w:r w:rsidR="00BF2E00" w:rsidRPr="00AB3382">
        <w:rPr>
          <w:rFonts w:ascii="Arial" w:hAnsi="Arial" w:cs="Arial"/>
          <w:sz w:val="24"/>
          <w:szCs w:val="24"/>
        </w:rPr>
        <w:t xml:space="preserve"> – fecha de </w:t>
      </w:r>
      <w:r w:rsidR="00D756D8" w:rsidRPr="00AB3382">
        <w:rPr>
          <w:rFonts w:ascii="Arial" w:hAnsi="Arial" w:cs="Arial"/>
          <w:sz w:val="24"/>
          <w:szCs w:val="24"/>
        </w:rPr>
        <w:t xml:space="preserve">estructuración </w:t>
      </w:r>
      <w:r w:rsidR="00BF2E00" w:rsidRPr="00AB3382">
        <w:rPr>
          <w:rFonts w:ascii="Arial" w:hAnsi="Arial" w:cs="Arial"/>
          <w:sz w:val="24"/>
          <w:szCs w:val="24"/>
        </w:rPr>
        <w:t>–</w:t>
      </w:r>
      <w:r w:rsidR="00D756D8" w:rsidRPr="00AB3382">
        <w:rPr>
          <w:rFonts w:ascii="Arial" w:hAnsi="Arial" w:cs="Arial"/>
          <w:sz w:val="24"/>
          <w:szCs w:val="24"/>
        </w:rPr>
        <w:t>; en consecuencia, solicitó el reconocimiento del retroactivo pensional</w:t>
      </w:r>
      <w:r w:rsidRPr="00AB3382">
        <w:rPr>
          <w:rFonts w:ascii="Arial" w:hAnsi="Arial" w:cs="Arial"/>
          <w:sz w:val="24"/>
          <w:szCs w:val="24"/>
        </w:rPr>
        <w:t xml:space="preserve"> y </w:t>
      </w:r>
      <w:r w:rsidR="00BF2E00" w:rsidRPr="00AB3382">
        <w:rPr>
          <w:rFonts w:ascii="Arial" w:hAnsi="Arial" w:cs="Arial"/>
          <w:sz w:val="24"/>
          <w:szCs w:val="24"/>
        </w:rPr>
        <w:t>los intereses de mora</w:t>
      </w:r>
      <w:r w:rsidRPr="00AB3382">
        <w:rPr>
          <w:rFonts w:ascii="Arial" w:hAnsi="Arial" w:cs="Arial"/>
          <w:sz w:val="24"/>
          <w:szCs w:val="24"/>
        </w:rPr>
        <w:t>.</w:t>
      </w:r>
    </w:p>
    <w:p w14:paraId="0D66971F" w14:textId="77777777" w:rsidR="00BF2E00" w:rsidRPr="00AB3382" w:rsidRDefault="00BF2E00" w:rsidP="00AB3382">
      <w:pPr>
        <w:spacing w:after="0" w:line="276" w:lineRule="auto"/>
        <w:contextualSpacing/>
        <w:jc w:val="both"/>
        <w:rPr>
          <w:rFonts w:ascii="Arial" w:hAnsi="Arial" w:cs="Arial"/>
          <w:sz w:val="24"/>
          <w:szCs w:val="24"/>
        </w:rPr>
      </w:pPr>
    </w:p>
    <w:p w14:paraId="6E9FE6FD" w14:textId="73377D77" w:rsidR="00F91628" w:rsidRPr="00AB3382" w:rsidRDefault="004F40F6" w:rsidP="00AB3382">
      <w:pPr>
        <w:spacing w:line="276" w:lineRule="auto"/>
        <w:contextualSpacing/>
        <w:jc w:val="both"/>
        <w:rPr>
          <w:rFonts w:ascii="Arial" w:hAnsi="Arial" w:cs="Arial"/>
          <w:sz w:val="24"/>
          <w:szCs w:val="24"/>
        </w:rPr>
      </w:pPr>
      <w:r w:rsidRPr="00AB3382">
        <w:rPr>
          <w:rFonts w:ascii="Arial" w:hAnsi="Arial" w:cs="Arial"/>
          <w:sz w:val="24"/>
          <w:szCs w:val="24"/>
        </w:rPr>
        <w:t xml:space="preserve">Fundamenta sus aspiraciones en que: </w:t>
      </w:r>
      <w:r w:rsidRPr="00AB3382">
        <w:rPr>
          <w:rFonts w:ascii="Arial" w:hAnsi="Arial" w:cs="Arial"/>
          <w:i/>
          <w:iCs/>
          <w:sz w:val="24"/>
          <w:szCs w:val="24"/>
        </w:rPr>
        <w:t>i)</w:t>
      </w:r>
      <w:r w:rsidRPr="00AB3382">
        <w:rPr>
          <w:rFonts w:ascii="Arial" w:hAnsi="Arial" w:cs="Arial"/>
          <w:sz w:val="24"/>
          <w:szCs w:val="24"/>
        </w:rPr>
        <w:t xml:space="preserve"> </w:t>
      </w:r>
      <w:r w:rsidR="00D756D8" w:rsidRPr="00AB3382">
        <w:rPr>
          <w:rFonts w:ascii="Arial" w:hAnsi="Arial" w:cs="Arial"/>
          <w:sz w:val="24"/>
          <w:szCs w:val="24"/>
        </w:rPr>
        <w:t xml:space="preserve">nació el </w:t>
      </w:r>
      <w:r w:rsidR="00EB294E" w:rsidRPr="00AB3382">
        <w:rPr>
          <w:rFonts w:ascii="Arial" w:hAnsi="Arial" w:cs="Arial"/>
          <w:sz w:val="24"/>
          <w:szCs w:val="24"/>
        </w:rPr>
        <w:t>25/11/1967</w:t>
      </w:r>
      <w:r w:rsidR="00D756D8" w:rsidRPr="00AB3382">
        <w:rPr>
          <w:rFonts w:ascii="Arial" w:hAnsi="Arial" w:cs="Arial"/>
          <w:sz w:val="24"/>
          <w:szCs w:val="24"/>
        </w:rPr>
        <w:t xml:space="preserve">; </w:t>
      </w:r>
      <w:r w:rsidR="00D756D8" w:rsidRPr="00AB3382">
        <w:rPr>
          <w:rFonts w:ascii="Arial" w:hAnsi="Arial" w:cs="Arial"/>
          <w:i/>
          <w:iCs/>
          <w:sz w:val="24"/>
          <w:szCs w:val="24"/>
        </w:rPr>
        <w:t>ii)</w:t>
      </w:r>
      <w:r w:rsidR="00D756D8" w:rsidRPr="00AB3382">
        <w:rPr>
          <w:rFonts w:ascii="Arial" w:hAnsi="Arial" w:cs="Arial"/>
          <w:sz w:val="24"/>
          <w:szCs w:val="24"/>
        </w:rPr>
        <w:t xml:space="preserve"> </w:t>
      </w:r>
      <w:r w:rsidR="00F91628" w:rsidRPr="00AB3382">
        <w:rPr>
          <w:rFonts w:ascii="Arial" w:hAnsi="Arial" w:cs="Arial"/>
          <w:sz w:val="24"/>
          <w:szCs w:val="24"/>
        </w:rPr>
        <w:t xml:space="preserve">padece glaucoma absoluto en ambos ojos desde el año 2012 – ceguera total -; </w:t>
      </w:r>
      <w:r w:rsidR="00F91628" w:rsidRPr="00AB3382">
        <w:rPr>
          <w:rFonts w:ascii="Arial" w:hAnsi="Arial" w:cs="Arial"/>
          <w:i/>
          <w:sz w:val="24"/>
          <w:szCs w:val="24"/>
        </w:rPr>
        <w:t xml:space="preserve">iii) </w:t>
      </w:r>
      <w:r w:rsidR="00F91628" w:rsidRPr="00AB3382">
        <w:rPr>
          <w:rFonts w:ascii="Arial" w:hAnsi="Arial" w:cs="Arial"/>
          <w:sz w:val="24"/>
          <w:szCs w:val="24"/>
        </w:rPr>
        <w:t>fue calificado por la EPS Cafesalud que otorgó una PCL del 79.8% estructurada el 16/04/2012; iv) ostenta un total de 177 semanas dentro de los 3 años anteriores a la estructuración; v) solicitó el reconocimiento de la prestación el 10/12/2018 que fue negada el 08/01/2019 para que la aseguradora de dicha AFP realizara la calificación</w:t>
      </w:r>
      <w:r w:rsidR="00376566" w:rsidRPr="00AB3382">
        <w:rPr>
          <w:rFonts w:ascii="Arial" w:hAnsi="Arial" w:cs="Arial"/>
          <w:sz w:val="24"/>
          <w:szCs w:val="24"/>
        </w:rPr>
        <w:t>.</w:t>
      </w:r>
    </w:p>
    <w:p w14:paraId="0A5E680C" w14:textId="77777777" w:rsidR="00F91628" w:rsidRPr="00AB3382" w:rsidRDefault="00F91628" w:rsidP="00AB3382">
      <w:pPr>
        <w:spacing w:line="276" w:lineRule="auto"/>
        <w:contextualSpacing/>
        <w:jc w:val="both"/>
        <w:rPr>
          <w:rFonts w:ascii="Arial" w:hAnsi="Arial" w:cs="Arial"/>
          <w:sz w:val="24"/>
          <w:szCs w:val="24"/>
        </w:rPr>
      </w:pPr>
    </w:p>
    <w:p w14:paraId="5F57B155" w14:textId="110C0026" w:rsidR="00F91628" w:rsidRPr="00AB3382" w:rsidRDefault="00D756D8" w:rsidP="00AB3382">
      <w:pPr>
        <w:widowControl w:val="0"/>
        <w:tabs>
          <w:tab w:val="left" w:pos="709"/>
          <w:tab w:val="left" w:pos="1065"/>
        </w:tabs>
        <w:autoSpaceDE w:val="0"/>
        <w:autoSpaceDN w:val="0"/>
        <w:adjustRightInd w:val="0"/>
        <w:spacing w:after="0" w:line="276" w:lineRule="auto"/>
        <w:jc w:val="both"/>
        <w:rPr>
          <w:rFonts w:ascii="Arial" w:hAnsi="Arial" w:cs="Arial"/>
          <w:sz w:val="24"/>
          <w:szCs w:val="24"/>
        </w:rPr>
      </w:pPr>
      <w:bookmarkStart w:id="0" w:name="_Int_un9TueZQ"/>
      <w:r w:rsidRPr="00AB3382">
        <w:rPr>
          <w:rFonts w:ascii="Arial" w:hAnsi="Arial" w:cs="Arial"/>
          <w:b/>
          <w:bCs/>
          <w:sz w:val="24"/>
          <w:szCs w:val="24"/>
        </w:rPr>
        <w:t>P</w:t>
      </w:r>
      <w:r w:rsidR="00F91628" w:rsidRPr="00AB3382">
        <w:rPr>
          <w:rFonts w:ascii="Arial" w:hAnsi="Arial" w:cs="Arial"/>
          <w:b/>
          <w:bCs/>
          <w:sz w:val="24"/>
          <w:szCs w:val="24"/>
        </w:rPr>
        <w:t>orvenir</w:t>
      </w:r>
      <w:r w:rsidRPr="00AB3382">
        <w:rPr>
          <w:rFonts w:ascii="Arial" w:hAnsi="Arial" w:cs="Arial"/>
          <w:b/>
          <w:bCs/>
          <w:sz w:val="24"/>
          <w:szCs w:val="24"/>
        </w:rPr>
        <w:t xml:space="preserve"> S.A.</w:t>
      </w:r>
      <w:r w:rsidR="00A0143A" w:rsidRPr="00AB3382">
        <w:rPr>
          <w:rFonts w:ascii="Arial" w:hAnsi="Arial" w:cs="Arial"/>
          <w:b/>
          <w:bCs/>
          <w:sz w:val="24"/>
          <w:szCs w:val="24"/>
        </w:rPr>
        <w:t xml:space="preserve"> </w:t>
      </w:r>
      <w:r w:rsidR="00A0143A" w:rsidRPr="00AB3382">
        <w:rPr>
          <w:rFonts w:ascii="Arial" w:hAnsi="Arial" w:cs="Arial"/>
          <w:sz w:val="24"/>
          <w:szCs w:val="24"/>
        </w:rPr>
        <w:t>al contestar la demanda se opuso a las pretensiones, para lo cual argumentó</w:t>
      </w:r>
      <w:r w:rsidR="00A97146" w:rsidRPr="00AB3382">
        <w:rPr>
          <w:rFonts w:ascii="Arial" w:hAnsi="Arial" w:cs="Arial"/>
          <w:sz w:val="24"/>
          <w:szCs w:val="24"/>
        </w:rPr>
        <w:t xml:space="preserve"> </w:t>
      </w:r>
      <w:r w:rsidR="00EA5186" w:rsidRPr="00AB3382">
        <w:rPr>
          <w:rFonts w:ascii="Arial" w:hAnsi="Arial" w:cs="Arial"/>
          <w:sz w:val="24"/>
          <w:szCs w:val="24"/>
        </w:rPr>
        <w:t>que</w:t>
      </w:r>
      <w:r w:rsidR="00071553" w:rsidRPr="00AB3382">
        <w:rPr>
          <w:rFonts w:ascii="Arial" w:hAnsi="Arial" w:cs="Arial"/>
          <w:sz w:val="24"/>
          <w:szCs w:val="24"/>
        </w:rPr>
        <w:t xml:space="preserve"> el demandante solo cuenta con </w:t>
      </w:r>
      <w:r w:rsidR="00F91628" w:rsidRPr="00AB3382">
        <w:rPr>
          <w:rFonts w:ascii="Arial" w:hAnsi="Arial" w:cs="Arial"/>
          <w:sz w:val="24"/>
          <w:szCs w:val="24"/>
        </w:rPr>
        <w:t>19,14</w:t>
      </w:r>
      <w:r w:rsidR="00071553" w:rsidRPr="00AB3382">
        <w:rPr>
          <w:rFonts w:ascii="Arial" w:hAnsi="Arial" w:cs="Arial"/>
          <w:sz w:val="24"/>
          <w:szCs w:val="24"/>
        </w:rPr>
        <w:t xml:space="preserve"> semanas</w:t>
      </w:r>
      <w:r w:rsidR="00F91628" w:rsidRPr="00AB3382">
        <w:rPr>
          <w:rFonts w:ascii="Arial" w:hAnsi="Arial" w:cs="Arial"/>
          <w:sz w:val="24"/>
          <w:szCs w:val="24"/>
        </w:rPr>
        <w:t xml:space="preserve"> dentro de los 3 años anteriores a la estructuración de la invalidez, todo ello porque cuenta con aportes pagados de forma extemporánea que no pueden ser tenidos en cuenta para colmar las semanas de cotización.</w:t>
      </w:r>
      <w:bookmarkEnd w:id="0"/>
      <w:r w:rsidR="00F91628" w:rsidRPr="00AB3382">
        <w:rPr>
          <w:rFonts w:ascii="Arial" w:hAnsi="Arial" w:cs="Arial"/>
          <w:sz w:val="24"/>
          <w:szCs w:val="24"/>
        </w:rPr>
        <w:t xml:space="preserve"> </w:t>
      </w:r>
      <w:r w:rsidR="003A3963" w:rsidRPr="00AB3382">
        <w:rPr>
          <w:rFonts w:ascii="Arial" w:hAnsi="Arial" w:cs="Arial"/>
          <w:sz w:val="24"/>
          <w:szCs w:val="24"/>
        </w:rPr>
        <w:t>Además, indicó que la solicitud de reconocimiento pensional debía realizarse a través de los formularios que tiene dicha entidad determinados para el efecto, de ahí que un derecho de petición no era una solicitud de reconocimiento pensional</w:t>
      </w:r>
      <w:r w:rsidR="000C39E6" w:rsidRPr="00AB3382">
        <w:rPr>
          <w:rFonts w:ascii="Arial" w:hAnsi="Arial" w:cs="Arial"/>
          <w:sz w:val="24"/>
          <w:szCs w:val="24"/>
        </w:rPr>
        <w:t xml:space="preserve"> y además, tenía que hacerse calificar a través de dicha AFP de ahí que el dictamen de la EPS aportado era inoponible, pues es una obligación conforme el Decreto 1352 de 2013 y Decreto 019 de 2012. Presentó como medios de defensa los que denominó “</w:t>
      </w:r>
      <w:r w:rsidR="000C39E6" w:rsidRPr="00AB3382">
        <w:rPr>
          <w:rFonts w:ascii="Arial" w:hAnsi="Arial" w:cs="Arial"/>
          <w:i/>
          <w:iCs/>
          <w:sz w:val="24"/>
          <w:szCs w:val="24"/>
        </w:rPr>
        <w:t>petición antes de tiempo”, “inoponibilidad del dictamen de pérdida de capacidad laboral proferido por la EPS Cafesalud”, “incertidumbre sobre la exigibilidad del derecho reclamado”, “no acreditación del requisito de semanas mínimas de cotización”, “inexistencia de la obligación de pagar intereses o indexaciones”, “prescripción” y “buena fe”.</w:t>
      </w:r>
    </w:p>
    <w:p w14:paraId="69A62B59" w14:textId="146E7F35" w:rsidR="00F91628" w:rsidRPr="00AB3382" w:rsidRDefault="00F91628" w:rsidP="00AB3382">
      <w:pPr>
        <w:widowControl w:val="0"/>
        <w:tabs>
          <w:tab w:val="left" w:pos="709"/>
          <w:tab w:val="left" w:pos="1065"/>
        </w:tabs>
        <w:autoSpaceDE w:val="0"/>
        <w:autoSpaceDN w:val="0"/>
        <w:adjustRightInd w:val="0"/>
        <w:spacing w:after="0" w:line="276" w:lineRule="auto"/>
        <w:jc w:val="both"/>
        <w:rPr>
          <w:rFonts w:ascii="Arial" w:hAnsi="Arial" w:cs="Arial"/>
          <w:sz w:val="24"/>
          <w:szCs w:val="24"/>
        </w:rPr>
      </w:pPr>
    </w:p>
    <w:p w14:paraId="2D42D422" w14:textId="79987D13" w:rsidR="000C39E6" w:rsidRPr="00AB3382" w:rsidRDefault="000C39E6" w:rsidP="00AB3382">
      <w:pPr>
        <w:widowControl w:val="0"/>
        <w:tabs>
          <w:tab w:val="left" w:pos="709"/>
          <w:tab w:val="left" w:pos="1065"/>
        </w:tabs>
        <w:autoSpaceDE w:val="0"/>
        <w:autoSpaceDN w:val="0"/>
        <w:adjustRightInd w:val="0"/>
        <w:spacing w:after="0" w:line="276" w:lineRule="auto"/>
        <w:jc w:val="both"/>
        <w:rPr>
          <w:rFonts w:ascii="Arial" w:hAnsi="Arial" w:cs="Arial"/>
          <w:sz w:val="24"/>
          <w:szCs w:val="24"/>
        </w:rPr>
      </w:pPr>
      <w:r w:rsidRPr="00AB3382">
        <w:rPr>
          <w:rFonts w:ascii="Arial" w:hAnsi="Arial" w:cs="Arial"/>
          <w:sz w:val="24"/>
          <w:szCs w:val="24"/>
        </w:rPr>
        <w:t>En auto del 29/01/2021 el despacho ordenó la vinculación de Claudia Milena Castaño López que fungió como empleadora del demandante (archivo 17, ibidem), quien contestó que no se oponía a las pretensiones y que sostuvo una relación laboral con el demandante entre el año 2009 y 2010, aportes que pagó el 27/06/2017.</w:t>
      </w:r>
      <w:r w:rsidR="00172DEF" w:rsidRPr="00AB3382">
        <w:rPr>
          <w:rFonts w:ascii="Arial" w:hAnsi="Arial" w:cs="Arial"/>
          <w:sz w:val="24"/>
          <w:szCs w:val="24"/>
        </w:rPr>
        <w:t xml:space="preserve"> Presentó únicamente la excepción de “</w:t>
      </w:r>
      <w:r w:rsidR="00172DEF" w:rsidRPr="00AB3382">
        <w:rPr>
          <w:rFonts w:ascii="Arial" w:hAnsi="Arial" w:cs="Arial"/>
          <w:i/>
          <w:sz w:val="24"/>
          <w:szCs w:val="24"/>
        </w:rPr>
        <w:t>buena fe”.</w:t>
      </w:r>
    </w:p>
    <w:p w14:paraId="52CFF80F" w14:textId="77777777" w:rsidR="00886CAE" w:rsidRPr="00AB3382" w:rsidRDefault="00886CAE" w:rsidP="00AB3382">
      <w:pPr>
        <w:widowControl w:val="0"/>
        <w:tabs>
          <w:tab w:val="left" w:pos="709"/>
          <w:tab w:val="left" w:pos="1065"/>
        </w:tabs>
        <w:autoSpaceDE w:val="0"/>
        <w:autoSpaceDN w:val="0"/>
        <w:adjustRightInd w:val="0"/>
        <w:spacing w:after="0" w:line="276" w:lineRule="auto"/>
        <w:jc w:val="both"/>
        <w:rPr>
          <w:rFonts w:ascii="Arial" w:hAnsi="Arial" w:cs="Arial"/>
          <w:b/>
          <w:bCs/>
          <w:sz w:val="24"/>
          <w:szCs w:val="24"/>
        </w:rPr>
      </w:pPr>
    </w:p>
    <w:p w14:paraId="5C6F857D" w14:textId="2241B2FC" w:rsidR="004F40F6" w:rsidRPr="00AB3382" w:rsidRDefault="00D37497" w:rsidP="00AB3382">
      <w:pPr>
        <w:spacing w:after="0" w:line="276" w:lineRule="auto"/>
        <w:rPr>
          <w:rFonts w:ascii="Arial" w:hAnsi="Arial" w:cs="Arial"/>
          <w:b/>
          <w:bCs/>
          <w:sz w:val="24"/>
          <w:szCs w:val="24"/>
        </w:rPr>
      </w:pPr>
      <w:r w:rsidRPr="00AB3382">
        <w:rPr>
          <w:rFonts w:ascii="Arial" w:hAnsi="Arial" w:cs="Arial"/>
          <w:b/>
          <w:bCs/>
          <w:sz w:val="24"/>
          <w:szCs w:val="24"/>
        </w:rPr>
        <w:t>2.</w:t>
      </w:r>
      <w:r w:rsidRPr="00AB3382">
        <w:rPr>
          <w:rFonts w:ascii="Arial" w:hAnsi="Arial" w:cs="Arial"/>
          <w:sz w:val="24"/>
          <w:szCs w:val="24"/>
        </w:rPr>
        <w:t xml:space="preserve"> </w:t>
      </w:r>
      <w:r w:rsidR="004F40F6" w:rsidRPr="00AB3382">
        <w:rPr>
          <w:rFonts w:ascii="Arial" w:hAnsi="Arial" w:cs="Arial"/>
          <w:b/>
          <w:bCs/>
          <w:sz w:val="24"/>
          <w:szCs w:val="24"/>
        </w:rPr>
        <w:t xml:space="preserve">Síntesis de la sentencia </w:t>
      </w:r>
    </w:p>
    <w:p w14:paraId="3D610352" w14:textId="77777777" w:rsidR="00A0143A" w:rsidRPr="00AB3382" w:rsidRDefault="00A0143A" w:rsidP="00AB3382">
      <w:pPr>
        <w:spacing w:after="0" w:line="276" w:lineRule="auto"/>
        <w:rPr>
          <w:rFonts w:ascii="Arial" w:hAnsi="Arial" w:cs="Arial"/>
          <w:b/>
          <w:bCs/>
          <w:sz w:val="24"/>
          <w:szCs w:val="24"/>
        </w:rPr>
      </w:pPr>
    </w:p>
    <w:p w14:paraId="6D32CA15" w14:textId="145A5CC9" w:rsidR="00172DEF" w:rsidRPr="00AB3382" w:rsidRDefault="004F40F6" w:rsidP="00AB3382">
      <w:pPr>
        <w:spacing w:after="0" w:line="276" w:lineRule="auto"/>
        <w:contextualSpacing/>
        <w:jc w:val="both"/>
        <w:rPr>
          <w:rFonts w:ascii="Arial" w:hAnsi="Arial" w:cs="Arial"/>
          <w:sz w:val="24"/>
          <w:szCs w:val="24"/>
          <w:lang w:eastAsia="es-CO"/>
        </w:rPr>
      </w:pPr>
      <w:r w:rsidRPr="00AB3382">
        <w:rPr>
          <w:rFonts w:ascii="Arial" w:hAnsi="Arial" w:cs="Arial"/>
          <w:sz w:val="24"/>
          <w:szCs w:val="24"/>
          <w:lang w:eastAsia="es-CO"/>
        </w:rPr>
        <w:t xml:space="preserve">El Juzgado </w:t>
      </w:r>
      <w:r w:rsidR="00172DEF" w:rsidRPr="00AB3382">
        <w:rPr>
          <w:rFonts w:ascii="Arial" w:hAnsi="Arial" w:cs="Arial"/>
          <w:sz w:val="24"/>
          <w:szCs w:val="24"/>
          <w:lang w:eastAsia="es-CO"/>
        </w:rPr>
        <w:t>Segundo</w:t>
      </w:r>
      <w:r w:rsidR="0019276F" w:rsidRPr="00AB3382">
        <w:rPr>
          <w:rFonts w:ascii="Arial" w:hAnsi="Arial" w:cs="Arial"/>
          <w:sz w:val="24"/>
          <w:szCs w:val="24"/>
          <w:lang w:eastAsia="es-CO"/>
        </w:rPr>
        <w:t xml:space="preserve"> </w:t>
      </w:r>
      <w:r w:rsidR="00DD4EAB" w:rsidRPr="00AB3382">
        <w:rPr>
          <w:rFonts w:ascii="Arial" w:hAnsi="Arial" w:cs="Arial"/>
          <w:sz w:val="24"/>
          <w:szCs w:val="24"/>
          <w:lang w:eastAsia="es-CO"/>
        </w:rPr>
        <w:t>Laboral del Circuito de Pereira</w:t>
      </w:r>
      <w:r w:rsidR="00886CAE" w:rsidRPr="00AB3382">
        <w:rPr>
          <w:rFonts w:ascii="Arial" w:hAnsi="Arial" w:cs="Arial"/>
          <w:sz w:val="24"/>
          <w:szCs w:val="24"/>
          <w:lang w:eastAsia="es-CO"/>
        </w:rPr>
        <w:t xml:space="preserve"> declaró </w:t>
      </w:r>
      <w:r w:rsidR="00172DEF" w:rsidRPr="00AB3382">
        <w:rPr>
          <w:rFonts w:ascii="Arial" w:hAnsi="Arial" w:cs="Arial"/>
          <w:sz w:val="24"/>
          <w:szCs w:val="24"/>
          <w:lang w:eastAsia="es-CO"/>
        </w:rPr>
        <w:t xml:space="preserve">probada la excepción de no acreditación del requisito de semanas mínimas de cotización y en consecuencia, denegó las pretensiones de la demanda y condenó al demandante en las costas procesales. </w:t>
      </w:r>
    </w:p>
    <w:p w14:paraId="69A65A84" w14:textId="2DEB6F71" w:rsidR="00172DEF" w:rsidRPr="00AB3382" w:rsidRDefault="00172DEF" w:rsidP="00AB3382">
      <w:pPr>
        <w:spacing w:after="0" w:line="276" w:lineRule="auto"/>
        <w:contextualSpacing/>
        <w:jc w:val="both"/>
        <w:rPr>
          <w:rFonts w:ascii="Arial" w:hAnsi="Arial" w:cs="Arial"/>
          <w:sz w:val="24"/>
          <w:szCs w:val="24"/>
          <w:lang w:eastAsia="es-CO"/>
        </w:rPr>
      </w:pPr>
    </w:p>
    <w:p w14:paraId="3C1F14B2" w14:textId="2B68D135" w:rsidR="00172DEF" w:rsidRPr="00AB3382" w:rsidRDefault="00172DEF" w:rsidP="00AB3382">
      <w:pPr>
        <w:spacing w:after="0" w:line="276" w:lineRule="auto"/>
        <w:contextualSpacing/>
        <w:jc w:val="both"/>
        <w:rPr>
          <w:rFonts w:ascii="Arial" w:hAnsi="Arial" w:cs="Arial"/>
          <w:sz w:val="24"/>
          <w:szCs w:val="24"/>
          <w:lang w:eastAsia="es-CO"/>
        </w:rPr>
      </w:pPr>
      <w:r w:rsidRPr="00AB3382">
        <w:rPr>
          <w:rFonts w:ascii="Arial" w:hAnsi="Arial" w:cs="Arial"/>
          <w:sz w:val="24"/>
          <w:szCs w:val="24"/>
          <w:lang w:eastAsia="es-CO"/>
        </w:rPr>
        <w:t>Como fundamento para dicha determinación argumentó que, si bien en su historia laboral militan 79 semanas dentro de los 3 años anteriores a la estructuración de la invalidez, lo cierto es que 73 de ellas fueron cotizadas con posterioridad a la estructuración – 16/04/2012</w:t>
      </w:r>
      <w:r w:rsidR="000E54E6">
        <w:rPr>
          <w:rFonts w:ascii="Arial" w:hAnsi="Arial" w:cs="Arial"/>
          <w:sz w:val="24"/>
          <w:szCs w:val="24"/>
          <w:lang w:eastAsia="es-CO"/>
        </w:rPr>
        <w:t xml:space="preserve"> –</w:t>
      </w:r>
      <w:r w:rsidRPr="00AB3382">
        <w:rPr>
          <w:rFonts w:ascii="Arial" w:hAnsi="Arial" w:cs="Arial"/>
          <w:sz w:val="24"/>
          <w:szCs w:val="24"/>
          <w:lang w:eastAsia="es-CO"/>
        </w:rPr>
        <w:t xml:space="preserve">, pues fueron pagadas por la empleadora el 27/06/2017. Adujo que aun cuando la empleadora señaló que dicho pago se había hecho producto de una mora patronal, lo cierto es que había ocurrido una falta de afiliación, pues ninguna prueba se había aportado con el fin de acreditar que el demandante en efecto estuvo afiliado al sistema bajo dicho empleador. Finalmente, argumentó que para que el pago realizado por la empleadora debido a una falta de afiliación pudiera </w:t>
      </w:r>
      <w:r w:rsidRPr="00AB3382">
        <w:rPr>
          <w:rFonts w:ascii="Arial" w:hAnsi="Arial" w:cs="Arial"/>
          <w:sz w:val="24"/>
          <w:szCs w:val="24"/>
          <w:lang w:eastAsia="es-CO"/>
        </w:rPr>
        <w:lastRenderedPageBreak/>
        <w:t xml:space="preserve">contabilizarse, debía haberse realizado antes de estructurada la invalidez y no después, como en este evento. </w:t>
      </w:r>
    </w:p>
    <w:p w14:paraId="65DC82D8" w14:textId="77777777" w:rsidR="0017093F" w:rsidRPr="00AB3382" w:rsidRDefault="0017093F" w:rsidP="00AB3382">
      <w:pPr>
        <w:tabs>
          <w:tab w:val="left" w:pos="4990"/>
        </w:tabs>
        <w:spacing w:line="276" w:lineRule="auto"/>
        <w:contextualSpacing/>
        <w:jc w:val="both"/>
        <w:rPr>
          <w:rFonts w:ascii="Arial" w:hAnsi="Arial" w:cs="Arial"/>
          <w:b/>
          <w:bCs/>
          <w:color w:val="000000"/>
          <w:sz w:val="24"/>
          <w:szCs w:val="24"/>
          <w:lang w:eastAsia="es-CO"/>
        </w:rPr>
      </w:pPr>
    </w:p>
    <w:p w14:paraId="1010C06E" w14:textId="0CE2D2E0" w:rsidR="00A413AA" w:rsidRPr="00AB3382" w:rsidRDefault="00A413AA" w:rsidP="00AB3382">
      <w:pPr>
        <w:tabs>
          <w:tab w:val="left" w:pos="4990"/>
        </w:tabs>
        <w:spacing w:line="276" w:lineRule="auto"/>
        <w:contextualSpacing/>
        <w:jc w:val="both"/>
        <w:rPr>
          <w:rFonts w:ascii="Arial" w:hAnsi="Arial" w:cs="Arial"/>
          <w:b/>
          <w:bCs/>
          <w:color w:val="000000"/>
          <w:sz w:val="24"/>
          <w:szCs w:val="24"/>
          <w:lang w:eastAsia="es-CO"/>
        </w:rPr>
      </w:pPr>
      <w:r w:rsidRPr="00AB3382">
        <w:rPr>
          <w:rFonts w:ascii="Arial" w:hAnsi="Arial" w:cs="Arial"/>
          <w:b/>
          <w:bCs/>
          <w:color w:val="000000" w:themeColor="text1"/>
          <w:sz w:val="24"/>
          <w:szCs w:val="24"/>
          <w:lang w:eastAsia="es-CO"/>
        </w:rPr>
        <w:t xml:space="preserve">3. </w:t>
      </w:r>
      <w:r w:rsidR="00ED7FF9" w:rsidRPr="00AB3382">
        <w:rPr>
          <w:rFonts w:ascii="Arial" w:hAnsi="Arial" w:cs="Arial"/>
          <w:b/>
          <w:bCs/>
          <w:color w:val="000000" w:themeColor="text1"/>
          <w:sz w:val="24"/>
          <w:szCs w:val="24"/>
          <w:lang w:eastAsia="es-CO"/>
        </w:rPr>
        <w:t>Del recurso de apelación</w:t>
      </w:r>
    </w:p>
    <w:p w14:paraId="6DB2E6D1" w14:textId="77777777" w:rsidR="00A413AA" w:rsidRPr="00AB3382" w:rsidRDefault="00A413AA" w:rsidP="00AB3382">
      <w:pPr>
        <w:tabs>
          <w:tab w:val="left" w:pos="4990"/>
        </w:tabs>
        <w:spacing w:line="276" w:lineRule="auto"/>
        <w:contextualSpacing/>
        <w:jc w:val="both"/>
        <w:rPr>
          <w:rFonts w:ascii="Arial" w:hAnsi="Arial" w:cs="Arial"/>
          <w:sz w:val="24"/>
          <w:szCs w:val="24"/>
        </w:rPr>
      </w:pPr>
    </w:p>
    <w:p w14:paraId="596725F5" w14:textId="390C2361" w:rsidR="00172DEF" w:rsidRPr="00AB3382" w:rsidRDefault="0017093F" w:rsidP="00AB3382">
      <w:pPr>
        <w:shd w:val="clear" w:color="auto" w:fill="FFFFFF" w:themeFill="background1"/>
        <w:spacing w:line="276" w:lineRule="auto"/>
        <w:contextualSpacing/>
        <w:jc w:val="both"/>
        <w:rPr>
          <w:rFonts w:ascii="Arial" w:hAnsi="Arial" w:cs="Arial"/>
          <w:color w:val="000000" w:themeColor="text1"/>
          <w:sz w:val="24"/>
          <w:szCs w:val="24"/>
          <w:lang w:eastAsia="es-CO"/>
        </w:rPr>
      </w:pPr>
      <w:r w:rsidRPr="00AB3382">
        <w:rPr>
          <w:rFonts w:ascii="Arial" w:hAnsi="Arial" w:cs="Arial"/>
          <w:color w:val="000000" w:themeColor="text1"/>
          <w:sz w:val="24"/>
          <w:szCs w:val="24"/>
          <w:lang w:eastAsia="es-CO"/>
        </w:rPr>
        <w:t>Inconforme con la decisión</w:t>
      </w:r>
      <w:r w:rsidR="00172DEF" w:rsidRPr="00AB3382">
        <w:rPr>
          <w:rFonts w:ascii="Arial" w:hAnsi="Arial" w:cs="Arial"/>
          <w:color w:val="000000" w:themeColor="text1"/>
          <w:sz w:val="24"/>
          <w:szCs w:val="24"/>
          <w:lang w:eastAsia="es-CO"/>
        </w:rPr>
        <w:t xml:space="preserve"> tanto la demandante como la vinculada Claudia Milena Castaño López presentaron recurso de alzada a través del cual argumentaron que en el proceso obraba prueba sobreviniente que había sido aportada con ocasión a la respuesta dada por Porvenir S.A. en la que certificaba que la afiliación del demandante al sistema pensional había ocurrido en el año 2008, de ahí que no se configuró la falta de afiliación anunciada por el juzgado, sino una mora patronal que fue subsanada en el año 2017 cuando Claudia Milena Castaño López pagó las semanas en mora. </w:t>
      </w:r>
    </w:p>
    <w:p w14:paraId="605EF8B1" w14:textId="22C65502" w:rsidR="1AE4AAA9" w:rsidRPr="00AB3382" w:rsidRDefault="1AE4AAA9" w:rsidP="00AB3382">
      <w:pPr>
        <w:shd w:val="clear" w:color="auto" w:fill="FFFFFF" w:themeFill="background1"/>
        <w:spacing w:line="276" w:lineRule="auto"/>
        <w:contextualSpacing/>
        <w:jc w:val="both"/>
        <w:rPr>
          <w:rFonts w:ascii="Arial" w:hAnsi="Arial" w:cs="Arial"/>
          <w:color w:val="000000" w:themeColor="text1"/>
          <w:sz w:val="24"/>
          <w:szCs w:val="24"/>
          <w:lang w:eastAsia="es-CO"/>
        </w:rPr>
      </w:pPr>
    </w:p>
    <w:p w14:paraId="4CA58486" w14:textId="05DED24F" w:rsidR="7E5C9B47" w:rsidRPr="00AB3382" w:rsidRDefault="7E5C9B47" w:rsidP="00AB3382">
      <w:pPr>
        <w:shd w:val="clear" w:color="auto" w:fill="FFFFFF" w:themeFill="background1"/>
        <w:spacing w:line="276" w:lineRule="auto"/>
        <w:contextualSpacing/>
        <w:jc w:val="both"/>
        <w:rPr>
          <w:rFonts w:ascii="Arial" w:hAnsi="Arial" w:cs="Arial"/>
          <w:b/>
          <w:bCs/>
          <w:color w:val="000000" w:themeColor="text1"/>
          <w:sz w:val="24"/>
          <w:szCs w:val="24"/>
          <w:lang w:eastAsia="es-CO"/>
        </w:rPr>
      </w:pPr>
      <w:r w:rsidRPr="00AB3382">
        <w:rPr>
          <w:rFonts w:ascii="Arial" w:hAnsi="Arial" w:cs="Arial"/>
          <w:b/>
          <w:bCs/>
          <w:color w:val="000000" w:themeColor="text1"/>
          <w:sz w:val="24"/>
          <w:szCs w:val="24"/>
          <w:lang w:eastAsia="es-CO"/>
        </w:rPr>
        <w:t>4. Alegatos de conclusión</w:t>
      </w:r>
    </w:p>
    <w:p w14:paraId="1232F749" w14:textId="0C4FEF14" w:rsidR="1AE4AAA9" w:rsidRPr="00AB3382" w:rsidRDefault="1AE4AAA9" w:rsidP="00AB3382">
      <w:pPr>
        <w:shd w:val="clear" w:color="auto" w:fill="FFFFFF" w:themeFill="background1"/>
        <w:spacing w:line="276" w:lineRule="auto"/>
        <w:contextualSpacing/>
        <w:jc w:val="both"/>
        <w:rPr>
          <w:rFonts w:ascii="Arial" w:hAnsi="Arial" w:cs="Arial"/>
          <w:color w:val="000000" w:themeColor="text1"/>
          <w:sz w:val="24"/>
          <w:szCs w:val="24"/>
          <w:lang w:eastAsia="es-CO"/>
        </w:rPr>
      </w:pPr>
    </w:p>
    <w:p w14:paraId="3F78D714" w14:textId="4749E693" w:rsidR="31BBB2D0" w:rsidRPr="00AB3382" w:rsidRDefault="31BBB2D0" w:rsidP="00AB3382">
      <w:pPr>
        <w:shd w:val="clear" w:color="auto" w:fill="FFFFFF" w:themeFill="background1"/>
        <w:spacing w:line="276" w:lineRule="auto"/>
        <w:contextualSpacing/>
        <w:jc w:val="both"/>
        <w:rPr>
          <w:rFonts w:ascii="Arial" w:hAnsi="Arial" w:cs="Arial"/>
          <w:sz w:val="24"/>
          <w:szCs w:val="24"/>
        </w:rPr>
      </w:pPr>
      <w:r w:rsidRPr="00AB3382">
        <w:rPr>
          <w:rFonts w:ascii="Arial" w:hAnsi="Arial" w:cs="Arial"/>
          <w:color w:val="000000" w:themeColor="text1"/>
          <w:sz w:val="24"/>
          <w:szCs w:val="24"/>
          <w:lang w:eastAsia="es-CO"/>
        </w:rPr>
        <w:t>Únicamente fueron presentado por el demandante que coinciden con temas que serán abordados en la presente decisión.</w:t>
      </w:r>
    </w:p>
    <w:p w14:paraId="38FC07EC" w14:textId="13592BC9" w:rsidR="44E524FA" w:rsidRPr="00AB3382" w:rsidRDefault="44E524FA" w:rsidP="00AB3382">
      <w:pPr>
        <w:shd w:val="clear" w:color="auto" w:fill="FFFFFF" w:themeFill="background1"/>
        <w:spacing w:line="276" w:lineRule="auto"/>
        <w:contextualSpacing/>
        <w:jc w:val="both"/>
        <w:rPr>
          <w:rFonts w:ascii="Arial" w:hAnsi="Arial" w:cs="Arial"/>
          <w:color w:val="000000" w:themeColor="text1"/>
          <w:sz w:val="24"/>
          <w:szCs w:val="24"/>
          <w:lang w:eastAsia="es-CO"/>
        </w:rPr>
      </w:pPr>
    </w:p>
    <w:p w14:paraId="63C64157" w14:textId="77777777" w:rsidR="004F40F6" w:rsidRPr="00AB3382" w:rsidRDefault="004F40F6" w:rsidP="00AB3382">
      <w:pPr>
        <w:shd w:val="clear" w:color="auto" w:fill="FFFFFF" w:themeFill="background1"/>
        <w:spacing w:after="0" w:line="276" w:lineRule="auto"/>
        <w:contextualSpacing/>
        <w:jc w:val="center"/>
        <w:rPr>
          <w:rFonts w:ascii="Arial" w:hAnsi="Arial" w:cs="Arial"/>
          <w:b/>
          <w:bCs/>
          <w:sz w:val="24"/>
          <w:szCs w:val="24"/>
        </w:rPr>
      </w:pPr>
      <w:r w:rsidRPr="00AB3382">
        <w:rPr>
          <w:rFonts w:ascii="Arial" w:hAnsi="Arial" w:cs="Arial"/>
          <w:b/>
          <w:bCs/>
          <w:sz w:val="24"/>
          <w:szCs w:val="24"/>
        </w:rPr>
        <w:t>CONSIDERACIONES</w:t>
      </w:r>
    </w:p>
    <w:p w14:paraId="6147FE5E" w14:textId="77777777" w:rsidR="00E20CE6" w:rsidRPr="00AB3382" w:rsidRDefault="00E20CE6" w:rsidP="00AB3382">
      <w:pPr>
        <w:shd w:val="clear" w:color="auto" w:fill="FFFFFF" w:themeFill="background1"/>
        <w:tabs>
          <w:tab w:val="left" w:pos="5197"/>
        </w:tabs>
        <w:spacing w:after="0" w:line="276" w:lineRule="auto"/>
        <w:jc w:val="both"/>
        <w:rPr>
          <w:rFonts w:ascii="Arial" w:hAnsi="Arial" w:cs="Arial"/>
          <w:sz w:val="24"/>
          <w:szCs w:val="24"/>
        </w:rPr>
      </w:pPr>
    </w:p>
    <w:p w14:paraId="02C899F5" w14:textId="77777777" w:rsidR="004F40F6" w:rsidRPr="00AB3382" w:rsidRDefault="00A413AA" w:rsidP="00AB3382">
      <w:pPr>
        <w:shd w:val="clear" w:color="auto" w:fill="FFFFFF" w:themeFill="background1"/>
        <w:tabs>
          <w:tab w:val="left" w:pos="5197"/>
        </w:tabs>
        <w:spacing w:after="0" w:line="276" w:lineRule="auto"/>
        <w:jc w:val="both"/>
        <w:rPr>
          <w:rFonts w:ascii="Arial" w:hAnsi="Arial" w:cs="Arial"/>
          <w:b/>
          <w:bCs/>
          <w:sz w:val="24"/>
          <w:szCs w:val="24"/>
        </w:rPr>
      </w:pPr>
      <w:r w:rsidRPr="00AB3382">
        <w:rPr>
          <w:rFonts w:ascii="Arial" w:hAnsi="Arial" w:cs="Arial"/>
          <w:b/>
          <w:bCs/>
          <w:sz w:val="24"/>
          <w:szCs w:val="24"/>
        </w:rPr>
        <w:t>1.</w:t>
      </w:r>
      <w:r w:rsidR="009B67A5" w:rsidRPr="00AB3382">
        <w:rPr>
          <w:rFonts w:ascii="Arial" w:hAnsi="Arial" w:cs="Arial"/>
          <w:b/>
          <w:bCs/>
          <w:sz w:val="24"/>
          <w:szCs w:val="24"/>
        </w:rPr>
        <w:t xml:space="preserve"> </w:t>
      </w:r>
      <w:r w:rsidR="003C5E45" w:rsidRPr="00AB3382">
        <w:rPr>
          <w:rFonts w:ascii="Arial" w:hAnsi="Arial" w:cs="Arial"/>
          <w:b/>
          <w:bCs/>
          <w:sz w:val="24"/>
          <w:szCs w:val="24"/>
        </w:rPr>
        <w:t>De</w:t>
      </w:r>
      <w:r w:rsidR="004F40F6" w:rsidRPr="00AB3382">
        <w:rPr>
          <w:rFonts w:ascii="Arial" w:hAnsi="Arial" w:cs="Arial"/>
          <w:b/>
          <w:bCs/>
          <w:sz w:val="24"/>
          <w:szCs w:val="24"/>
        </w:rPr>
        <w:t>l</w:t>
      </w:r>
      <w:r w:rsidR="003C5E45" w:rsidRPr="00AB3382">
        <w:rPr>
          <w:rFonts w:ascii="Arial" w:hAnsi="Arial" w:cs="Arial"/>
          <w:b/>
          <w:bCs/>
          <w:sz w:val="24"/>
          <w:szCs w:val="24"/>
        </w:rPr>
        <w:t xml:space="preserve"> problema jurídico</w:t>
      </w:r>
    </w:p>
    <w:p w14:paraId="64C6EC39" w14:textId="77777777" w:rsidR="00B514E7" w:rsidRPr="00AB3382" w:rsidRDefault="00B514E7" w:rsidP="00AB3382">
      <w:pPr>
        <w:shd w:val="clear" w:color="auto" w:fill="FFFFFF" w:themeFill="background1"/>
        <w:tabs>
          <w:tab w:val="left" w:pos="5197"/>
        </w:tabs>
        <w:spacing w:after="0" w:line="276" w:lineRule="auto"/>
        <w:contextualSpacing/>
        <w:jc w:val="both"/>
        <w:rPr>
          <w:rFonts w:ascii="Arial" w:hAnsi="Arial" w:cs="Arial"/>
          <w:sz w:val="24"/>
          <w:szCs w:val="24"/>
        </w:rPr>
      </w:pPr>
    </w:p>
    <w:p w14:paraId="2FC5BC8D" w14:textId="440AD30D" w:rsidR="0039638C" w:rsidRPr="00AB3382" w:rsidRDefault="00F4778B" w:rsidP="00AB3382">
      <w:pPr>
        <w:spacing w:after="0" w:line="276" w:lineRule="auto"/>
        <w:contextualSpacing/>
        <w:jc w:val="both"/>
        <w:rPr>
          <w:rFonts w:ascii="Arial" w:hAnsi="Arial" w:cs="Arial"/>
          <w:sz w:val="24"/>
          <w:szCs w:val="24"/>
        </w:rPr>
      </w:pPr>
      <w:r w:rsidRPr="00AB3382">
        <w:rPr>
          <w:rFonts w:ascii="Arial" w:hAnsi="Arial" w:cs="Arial"/>
          <w:sz w:val="24"/>
          <w:szCs w:val="24"/>
        </w:rPr>
        <w:t>¿</w:t>
      </w:r>
      <w:r w:rsidR="00172DEF" w:rsidRPr="00AB3382">
        <w:rPr>
          <w:rFonts w:ascii="Arial" w:hAnsi="Arial" w:cs="Arial"/>
          <w:sz w:val="24"/>
          <w:szCs w:val="24"/>
        </w:rPr>
        <w:t>Gildardo Mejía Patiño</w:t>
      </w:r>
      <w:r w:rsidR="00BD7890" w:rsidRPr="00AB3382">
        <w:rPr>
          <w:rFonts w:ascii="Arial" w:hAnsi="Arial" w:cs="Arial"/>
          <w:sz w:val="24"/>
          <w:szCs w:val="24"/>
        </w:rPr>
        <w:t xml:space="preserve"> acreditó los requisitos para </w:t>
      </w:r>
      <w:r w:rsidR="3A9F42F2" w:rsidRPr="00AB3382">
        <w:rPr>
          <w:rFonts w:ascii="Arial" w:hAnsi="Arial" w:cs="Arial"/>
          <w:sz w:val="24"/>
          <w:szCs w:val="24"/>
        </w:rPr>
        <w:t xml:space="preserve">causar </w:t>
      </w:r>
      <w:r w:rsidR="00BD7890" w:rsidRPr="00AB3382">
        <w:rPr>
          <w:rFonts w:ascii="Arial" w:hAnsi="Arial" w:cs="Arial"/>
          <w:sz w:val="24"/>
          <w:szCs w:val="24"/>
        </w:rPr>
        <w:t>la prestación de invalidez que reclama</w:t>
      </w:r>
      <w:r w:rsidR="004248AA" w:rsidRPr="00AB3382">
        <w:rPr>
          <w:rFonts w:ascii="Arial" w:hAnsi="Arial" w:cs="Arial"/>
          <w:sz w:val="24"/>
          <w:szCs w:val="24"/>
        </w:rPr>
        <w:t xml:space="preserve">? </w:t>
      </w:r>
    </w:p>
    <w:p w14:paraId="4FDF4530" w14:textId="77777777" w:rsidR="0044524A" w:rsidRPr="00AB3382" w:rsidRDefault="0044524A" w:rsidP="00AB3382">
      <w:pPr>
        <w:spacing w:after="0" w:line="276" w:lineRule="auto"/>
        <w:contextualSpacing/>
        <w:jc w:val="both"/>
        <w:rPr>
          <w:rFonts w:ascii="Arial" w:hAnsi="Arial" w:cs="Arial"/>
          <w:sz w:val="24"/>
          <w:szCs w:val="24"/>
        </w:rPr>
      </w:pPr>
    </w:p>
    <w:p w14:paraId="436E25B8" w14:textId="77777777" w:rsidR="00F4778B" w:rsidRPr="00AB3382" w:rsidRDefault="00A413AA" w:rsidP="00AB3382">
      <w:pPr>
        <w:pStyle w:val="Textoindependiente"/>
        <w:spacing w:line="276" w:lineRule="auto"/>
        <w:contextualSpacing/>
        <w:rPr>
          <w:b/>
          <w:bCs/>
          <w:color w:val="000000" w:themeColor="text1"/>
          <w:szCs w:val="24"/>
        </w:rPr>
      </w:pPr>
      <w:r w:rsidRPr="00AB3382">
        <w:rPr>
          <w:b/>
          <w:bCs/>
          <w:color w:val="000000" w:themeColor="text1"/>
          <w:szCs w:val="24"/>
        </w:rPr>
        <w:t>2</w:t>
      </w:r>
      <w:r w:rsidR="00F4778B" w:rsidRPr="00AB3382">
        <w:rPr>
          <w:b/>
          <w:bCs/>
          <w:color w:val="000000" w:themeColor="text1"/>
          <w:szCs w:val="24"/>
        </w:rPr>
        <w:t xml:space="preserve">. Solución al problema jurídico </w:t>
      </w:r>
    </w:p>
    <w:p w14:paraId="73A9D12B" w14:textId="77777777" w:rsidR="00F4778B" w:rsidRPr="00AB3382" w:rsidRDefault="00F4778B" w:rsidP="00AB3382">
      <w:pPr>
        <w:pStyle w:val="Textoindependiente"/>
        <w:spacing w:line="276" w:lineRule="auto"/>
        <w:ind w:left="390"/>
        <w:contextualSpacing/>
        <w:rPr>
          <w:b/>
          <w:bCs/>
          <w:color w:val="000000" w:themeColor="text1"/>
          <w:szCs w:val="24"/>
        </w:rPr>
      </w:pPr>
    </w:p>
    <w:p w14:paraId="16AC8CE7" w14:textId="77777777" w:rsidR="00521DB1" w:rsidRPr="00AB3382" w:rsidRDefault="00521DB1" w:rsidP="00AB3382">
      <w:pPr>
        <w:pStyle w:val="Textoindependiente"/>
        <w:spacing w:line="276" w:lineRule="auto"/>
        <w:rPr>
          <w:rFonts w:eastAsia="Times New Roman"/>
          <w:b/>
          <w:szCs w:val="24"/>
        </w:rPr>
      </w:pPr>
      <w:r w:rsidRPr="00AB3382">
        <w:rPr>
          <w:rFonts w:eastAsia="Times New Roman"/>
          <w:b/>
          <w:szCs w:val="24"/>
        </w:rPr>
        <w:t>2.1. Del reconocimiento de la pensión de invalidez</w:t>
      </w:r>
    </w:p>
    <w:p w14:paraId="74A63E79" w14:textId="77777777" w:rsidR="00521DB1" w:rsidRPr="00AB3382" w:rsidRDefault="00521DB1" w:rsidP="00AB3382">
      <w:pPr>
        <w:pStyle w:val="Textoindependiente"/>
        <w:spacing w:line="276" w:lineRule="auto"/>
        <w:rPr>
          <w:b/>
          <w:bCs/>
          <w:szCs w:val="24"/>
          <w:lang w:val="es-CO"/>
        </w:rPr>
      </w:pPr>
    </w:p>
    <w:p w14:paraId="28B7AFE1" w14:textId="77777777" w:rsidR="00521DB1" w:rsidRPr="00AB3382" w:rsidRDefault="00521DB1" w:rsidP="00AB3382">
      <w:pPr>
        <w:pStyle w:val="Textoindependiente"/>
        <w:spacing w:line="276" w:lineRule="auto"/>
        <w:contextualSpacing/>
        <w:rPr>
          <w:szCs w:val="24"/>
        </w:rPr>
      </w:pPr>
      <w:r w:rsidRPr="00AB3382">
        <w:rPr>
          <w:szCs w:val="24"/>
          <w:lang w:val="es-CO"/>
        </w:rPr>
        <w:t xml:space="preserve">Para el caso de las pensiones de invalidez la norma aplicable es la vigente al momento de la estructuración del estado de invalidez; por lo que, a ella debemos remitirnos para verificar los requisitos que deben cumplirse para que se genere la gracia pensional pretendida. </w:t>
      </w:r>
    </w:p>
    <w:p w14:paraId="481D7450" w14:textId="20758CA1" w:rsidR="005F7D6F" w:rsidRPr="00AB3382" w:rsidRDefault="005F7D6F" w:rsidP="00AB3382">
      <w:pPr>
        <w:pStyle w:val="Textoindependiente"/>
        <w:autoSpaceDE w:val="0"/>
        <w:autoSpaceDN w:val="0"/>
        <w:adjustRightInd w:val="0"/>
        <w:spacing w:line="276" w:lineRule="auto"/>
        <w:contextualSpacing/>
        <w:rPr>
          <w:szCs w:val="24"/>
          <w:lang w:val="es-CO"/>
        </w:rPr>
      </w:pPr>
    </w:p>
    <w:p w14:paraId="59E7C35E" w14:textId="04C2B4B8" w:rsidR="005F7D6F" w:rsidRPr="00AB3382" w:rsidRDefault="36A80EB1" w:rsidP="00AB3382">
      <w:pPr>
        <w:autoSpaceDE w:val="0"/>
        <w:autoSpaceDN w:val="0"/>
        <w:adjustRightInd w:val="0"/>
        <w:spacing w:line="276" w:lineRule="auto"/>
        <w:contextualSpacing/>
        <w:jc w:val="both"/>
        <w:rPr>
          <w:rFonts w:ascii="Arial" w:hAnsi="Arial" w:cs="Arial"/>
          <w:sz w:val="24"/>
          <w:szCs w:val="24"/>
          <w:lang w:eastAsia="es-ES"/>
        </w:rPr>
      </w:pPr>
      <w:r w:rsidRPr="00AB3382">
        <w:rPr>
          <w:rFonts w:ascii="Arial" w:hAnsi="Arial" w:cs="Arial"/>
          <w:sz w:val="24"/>
          <w:szCs w:val="24"/>
          <w:lang w:eastAsia="es-ES"/>
        </w:rPr>
        <w:t>Así, la normativa aplicable será el artículo 39 de la Ley 100 de 1993, modificado por el art. 1º de la Ley 860 de 2003, por lo que requiere i) 50 semanas dentro de los tres años inmediatamente anteriores a la estructuración de la PCL y ii) ostentar el 50% o más de PCL,</w:t>
      </w:r>
      <w:r w:rsidR="00172DEF" w:rsidRPr="00AB3382">
        <w:rPr>
          <w:rFonts w:ascii="Arial" w:hAnsi="Arial" w:cs="Arial"/>
          <w:sz w:val="24"/>
          <w:szCs w:val="24"/>
          <w:lang w:eastAsia="es-ES"/>
        </w:rPr>
        <w:t xml:space="preserve"> y en este evento</w:t>
      </w:r>
      <w:r w:rsidRPr="00AB3382">
        <w:rPr>
          <w:rFonts w:ascii="Arial" w:hAnsi="Arial" w:cs="Arial"/>
          <w:sz w:val="24"/>
          <w:szCs w:val="24"/>
          <w:lang w:eastAsia="es-ES"/>
        </w:rPr>
        <w:t xml:space="preserve"> </w:t>
      </w:r>
      <w:r w:rsidR="00521DB1" w:rsidRPr="00AB3382">
        <w:rPr>
          <w:rFonts w:ascii="Arial" w:hAnsi="Arial" w:cs="Arial"/>
          <w:sz w:val="24"/>
          <w:szCs w:val="24"/>
          <w:lang w:eastAsia="es-ES"/>
        </w:rPr>
        <w:t xml:space="preserve">dado que la fecha de la estructuración del estado de invalidez de </w:t>
      </w:r>
      <w:r w:rsidR="00172DEF" w:rsidRPr="00AB3382">
        <w:rPr>
          <w:rFonts w:ascii="Arial" w:hAnsi="Arial" w:cs="Arial"/>
          <w:sz w:val="24"/>
          <w:szCs w:val="24"/>
          <w:lang w:eastAsia="es-ES"/>
        </w:rPr>
        <w:t>Gildardo Mejía Patiño</w:t>
      </w:r>
      <w:r w:rsidR="00521DB1" w:rsidRPr="00AB3382">
        <w:rPr>
          <w:rFonts w:ascii="Arial" w:hAnsi="Arial" w:cs="Arial"/>
          <w:sz w:val="24"/>
          <w:szCs w:val="24"/>
          <w:lang w:eastAsia="es-ES"/>
        </w:rPr>
        <w:t xml:space="preserve"> corresponde al </w:t>
      </w:r>
      <w:r w:rsidR="0047086C" w:rsidRPr="00AB3382">
        <w:rPr>
          <w:rFonts w:ascii="Arial" w:hAnsi="Arial" w:cs="Arial"/>
          <w:sz w:val="24"/>
          <w:szCs w:val="24"/>
          <w:lang w:eastAsia="es-ES"/>
        </w:rPr>
        <w:t>16/04/2012</w:t>
      </w:r>
      <w:r w:rsidR="00CC574A" w:rsidRPr="00AB3382">
        <w:rPr>
          <w:rFonts w:ascii="Arial" w:hAnsi="Arial" w:cs="Arial"/>
          <w:sz w:val="24"/>
          <w:szCs w:val="24"/>
          <w:lang w:eastAsia="es-ES"/>
        </w:rPr>
        <w:t xml:space="preserve"> de origen común</w:t>
      </w:r>
      <w:r w:rsidR="00C82D13">
        <w:rPr>
          <w:rFonts w:ascii="Arial" w:hAnsi="Arial" w:cs="Arial"/>
          <w:sz w:val="24"/>
          <w:szCs w:val="24"/>
          <w:lang w:eastAsia="es-ES"/>
        </w:rPr>
        <w:t>,</w:t>
      </w:r>
      <w:r w:rsidR="00CC574A" w:rsidRPr="00AB3382">
        <w:rPr>
          <w:rFonts w:ascii="Arial" w:hAnsi="Arial" w:cs="Arial"/>
          <w:sz w:val="24"/>
          <w:szCs w:val="24"/>
          <w:lang w:eastAsia="es-ES"/>
        </w:rPr>
        <w:t xml:space="preserve"> como se desprende del dictamen </w:t>
      </w:r>
      <w:r w:rsidR="0047086C" w:rsidRPr="00AB3382">
        <w:rPr>
          <w:rFonts w:ascii="Arial" w:hAnsi="Arial" w:cs="Arial"/>
          <w:sz w:val="24"/>
          <w:szCs w:val="24"/>
          <w:lang w:eastAsia="es-ES"/>
        </w:rPr>
        <w:t xml:space="preserve">decretado de oficio por el despacho de primer grado y </w:t>
      </w:r>
      <w:r w:rsidR="00CC574A" w:rsidRPr="00AB3382">
        <w:rPr>
          <w:rFonts w:ascii="Arial" w:hAnsi="Arial" w:cs="Arial"/>
          <w:sz w:val="24"/>
          <w:szCs w:val="24"/>
          <w:lang w:eastAsia="es-ES"/>
        </w:rPr>
        <w:t xml:space="preserve">emitido </w:t>
      </w:r>
      <w:r w:rsidR="00F83FAB" w:rsidRPr="00AB3382">
        <w:rPr>
          <w:rFonts w:ascii="Arial" w:hAnsi="Arial" w:cs="Arial"/>
          <w:sz w:val="24"/>
          <w:szCs w:val="24"/>
          <w:lang w:eastAsia="es-ES"/>
        </w:rPr>
        <w:t xml:space="preserve">el </w:t>
      </w:r>
      <w:r w:rsidR="0047086C" w:rsidRPr="00AB3382">
        <w:rPr>
          <w:rFonts w:ascii="Arial" w:hAnsi="Arial" w:cs="Arial"/>
          <w:sz w:val="24"/>
          <w:szCs w:val="24"/>
          <w:lang w:eastAsia="es-ES"/>
        </w:rPr>
        <w:t>31/01/2023 por la JRCIR</w:t>
      </w:r>
      <w:r w:rsidR="00CC574A" w:rsidRPr="00AB3382">
        <w:rPr>
          <w:rFonts w:ascii="Arial" w:hAnsi="Arial" w:cs="Arial"/>
          <w:sz w:val="24"/>
          <w:szCs w:val="24"/>
          <w:lang w:eastAsia="es-ES"/>
        </w:rPr>
        <w:t xml:space="preserve"> (archivo </w:t>
      </w:r>
      <w:r w:rsidR="0047086C" w:rsidRPr="00AB3382">
        <w:rPr>
          <w:rFonts w:ascii="Arial" w:hAnsi="Arial" w:cs="Arial"/>
          <w:sz w:val="24"/>
          <w:szCs w:val="24"/>
          <w:lang w:eastAsia="es-ES"/>
        </w:rPr>
        <w:t>63</w:t>
      </w:r>
      <w:r w:rsidR="00CC574A" w:rsidRPr="00AB3382">
        <w:rPr>
          <w:rFonts w:ascii="Arial" w:hAnsi="Arial" w:cs="Arial"/>
          <w:sz w:val="24"/>
          <w:szCs w:val="24"/>
          <w:lang w:eastAsia="es-ES"/>
        </w:rPr>
        <w:t>,</w:t>
      </w:r>
      <w:r w:rsidR="0047086C" w:rsidRPr="00AB3382">
        <w:rPr>
          <w:rFonts w:ascii="Arial" w:hAnsi="Arial" w:cs="Arial"/>
          <w:sz w:val="24"/>
          <w:szCs w:val="24"/>
          <w:lang w:eastAsia="es-ES"/>
        </w:rPr>
        <w:t xml:space="preserve"> c. 1),</w:t>
      </w:r>
      <w:r w:rsidR="005F7D6F" w:rsidRPr="00AB3382">
        <w:rPr>
          <w:rFonts w:ascii="Arial" w:hAnsi="Arial" w:cs="Arial"/>
          <w:sz w:val="24"/>
          <w:szCs w:val="24"/>
          <w:lang w:eastAsia="es-ES"/>
        </w:rPr>
        <w:t xml:space="preserve"> sin que </w:t>
      </w:r>
      <w:r w:rsidR="0047086C" w:rsidRPr="00AB3382">
        <w:rPr>
          <w:rFonts w:ascii="Arial" w:hAnsi="Arial" w:cs="Arial"/>
          <w:sz w:val="24"/>
          <w:szCs w:val="24"/>
          <w:lang w:eastAsia="es-ES"/>
        </w:rPr>
        <w:t xml:space="preserve">la administradora pensional se hubiese opuesto a él dentro del trámite judicial. </w:t>
      </w:r>
    </w:p>
    <w:p w14:paraId="4202A9B8" w14:textId="7B35D593" w:rsidR="000C7CB1" w:rsidRPr="00AB3382" w:rsidRDefault="000C7CB1" w:rsidP="00AB3382">
      <w:pPr>
        <w:autoSpaceDE w:val="0"/>
        <w:autoSpaceDN w:val="0"/>
        <w:adjustRightInd w:val="0"/>
        <w:spacing w:line="276" w:lineRule="auto"/>
        <w:contextualSpacing/>
        <w:jc w:val="both"/>
        <w:rPr>
          <w:rFonts w:ascii="Arial" w:hAnsi="Arial" w:cs="Arial"/>
          <w:b/>
          <w:sz w:val="24"/>
          <w:szCs w:val="24"/>
          <w:lang w:eastAsia="es-ES"/>
        </w:rPr>
      </w:pPr>
    </w:p>
    <w:p w14:paraId="5B4F7185" w14:textId="296B6EEA" w:rsidR="000C7CB1" w:rsidRPr="00AB3382" w:rsidRDefault="000C7CB1" w:rsidP="00AB3382">
      <w:pPr>
        <w:autoSpaceDE w:val="0"/>
        <w:autoSpaceDN w:val="0"/>
        <w:adjustRightInd w:val="0"/>
        <w:spacing w:line="276" w:lineRule="auto"/>
        <w:contextualSpacing/>
        <w:jc w:val="both"/>
        <w:rPr>
          <w:rFonts w:ascii="Arial" w:hAnsi="Arial" w:cs="Arial"/>
          <w:b/>
          <w:sz w:val="24"/>
          <w:szCs w:val="24"/>
          <w:lang w:eastAsia="es-ES"/>
        </w:rPr>
      </w:pPr>
      <w:r w:rsidRPr="00AB3382">
        <w:rPr>
          <w:rFonts w:ascii="Arial" w:hAnsi="Arial" w:cs="Arial"/>
          <w:b/>
          <w:sz w:val="24"/>
          <w:szCs w:val="24"/>
          <w:lang w:eastAsia="es-ES"/>
        </w:rPr>
        <w:t>2.2. De la mora en las cotizaciones al sistema de seguridad social en pensiones – pensión de invalidez o sobrevivencia</w:t>
      </w:r>
    </w:p>
    <w:p w14:paraId="198AC07B" w14:textId="292563D1" w:rsidR="000C7CB1" w:rsidRPr="00AB3382" w:rsidRDefault="000C7CB1" w:rsidP="00AB3382">
      <w:pPr>
        <w:autoSpaceDE w:val="0"/>
        <w:autoSpaceDN w:val="0"/>
        <w:adjustRightInd w:val="0"/>
        <w:spacing w:line="276" w:lineRule="auto"/>
        <w:contextualSpacing/>
        <w:jc w:val="both"/>
        <w:rPr>
          <w:rFonts w:ascii="Arial" w:hAnsi="Arial" w:cs="Arial"/>
          <w:b/>
          <w:sz w:val="24"/>
          <w:szCs w:val="24"/>
          <w:lang w:eastAsia="es-ES"/>
        </w:rPr>
      </w:pPr>
    </w:p>
    <w:p w14:paraId="279D9033" w14:textId="77777777" w:rsidR="00114BEB" w:rsidRPr="00AB3382" w:rsidRDefault="00114BEB" w:rsidP="00AB3382">
      <w:pPr>
        <w:autoSpaceDE w:val="0"/>
        <w:autoSpaceDN w:val="0"/>
        <w:adjustRightInd w:val="0"/>
        <w:spacing w:line="276" w:lineRule="auto"/>
        <w:contextualSpacing/>
        <w:jc w:val="both"/>
        <w:rPr>
          <w:rFonts w:ascii="Arial" w:hAnsi="Arial" w:cs="Arial"/>
          <w:sz w:val="24"/>
          <w:szCs w:val="24"/>
          <w:lang w:eastAsia="es-ES"/>
        </w:rPr>
      </w:pPr>
      <w:r w:rsidRPr="00AB3382">
        <w:rPr>
          <w:rFonts w:ascii="Arial" w:hAnsi="Arial" w:cs="Arial"/>
          <w:sz w:val="24"/>
          <w:szCs w:val="24"/>
          <w:lang w:eastAsia="es-ES"/>
        </w:rPr>
        <w:t>El numeral 4º del artículo 53 del Decreto 1406 de 1999 establece que:</w:t>
      </w:r>
    </w:p>
    <w:p w14:paraId="54BD9F56" w14:textId="0ED1F1F3" w:rsidR="174766C3" w:rsidRPr="00AB3382" w:rsidRDefault="174766C3" w:rsidP="00AB3382">
      <w:pPr>
        <w:spacing w:line="276" w:lineRule="auto"/>
        <w:contextualSpacing/>
        <w:jc w:val="both"/>
        <w:rPr>
          <w:rFonts w:ascii="Arial" w:hAnsi="Arial" w:cs="Arial"/>
          <w:sz w:val="24"/>
          <w:szCs w:val="24"/>
          <w:lang w:eastAsia="es-ES"/>
        </w:rPr>
      </w:pPr>
    </w:p>
    <w:p w14:paraId="67C5749C" w14:textId="77F99678" w:rsidR="00114BEB" w:rsidRPr="000027B6" w:rsidRDefault="00114BEB" w:rsidP="000027B6">
      <w:pPr>
        <w:autoSpaceDE w:val="0"/>
        <w:autoSpaceDN w:val="0"/>
        <w:adjustRightInd w:val="0"/>
        <w:spacing w:line="240" w:lineRule="auto"/>
        <w:ind w:left="426" w:right="418"/>
        <w:contextualSpacing/>
        <w:jc w:val="both"/>
        <w:rPr>
          <w:rFonts w:ascii="Arial" w:hAnsi="Arial" w:cs="Arial"/>
          <w:i/>
          <w:szCs w:val="24"/>
          <w:lang w:eastAsia="es-ES"/>
        </w:rPr>
      </w:pPr>
      <w:r w:rsidRPr="000027B6">
        <w:rPr>
          <w:rFonts w:ascii="Arial" w:hAnsi="Arial" w:cs="Arial"/>
          <w:i/>
          <w:szCs w:val="24"/>
          <w:shd w:val="clear" w:color="auto" w:fill="FFFFFF"/>
        </w:rPr>
        <w:lastRenderedPageBreak/>
        <w:t>“Cuando el período declarado corresponda a obligaciones en mora para el riesgo de pensiones, podrá efectuarse el pago correspondiente a dichas obligaciones, siempre y cuando no hubiere tenido lugar el siniestro que daría lugar al pago de prestaciones de invalidez o sobrevivencia”.</w:t>
      </w:r>
    </w:p>
    <w:p w14:paraId="2A240823" w14:textId="77777777" w:rsidR="00114BEB" w:rsidRPr="00AB3382" w:rsidRDefault="00114BEB" w:rsidP="00AB3382">
      <w:pPr>
        <w:autoSpaceDE w:val="0"/>
        <w:autoSpaceDN w:val="0"/>
        <w:adjustRightInd w:val="0"/>
        <w:spacing w:line="276" w:lineRule="auto"/>
        <w:contextualSpacing/>
        <w:jc w:val="both"/>
        <w:rPr>
          <w:rFonts w:ascii="Arial" w:hAnsi="Arial" w:cs="Arial"/>
          <w:sz w:val="24"/>
          <w:szCs w:val="24"/>
          <w:lang w:eastAsia="es-ES"/>
        </w:rPr>
      </w:pPr>
    </w:p>
    <w:p w14:paraId="1A7322B1" w14:textId="0C7C5035" w:rsidR="000C7CB1" w:rsidRPr="00AB3382" w:rsidRDefault="00114BEB" w:rsidP="00AB3382">
      <w:pPr>
        <w:autoSpaceDE w:val="0"/>
        <w:autoSpaceDN w:val="0"/>
        <w:adjustRightInd w:val="0"/>
        <w:spacing w:line="276" w:lineRule="auto"/>
        <w:contextualSpacing/>
        <w:jc w:val="both"/>
        <w:rPr>
          <w:rFonts w:ascii="Arial" w:hAnsi="Arial" w:cs="Arial"/>
          <w:sz w:val="24"/>
          <w:szCs w:val="24"/>
          <w:lang w:eastAsia="es-ES"/>
        </w:rPr>
      </w:pPr>
      <w:r w:rsidRPr="00AB3382">
        <w:rPr>
          <w:rFonts w:ascii="Arial" w:hAnsi="Arial" w:cs="Arial"/>
          <w:sz w:val="24"/>
          <w:szCs w:val="24"/>
          <w:lang w:eastAsia="es-ES"/>
        </w:rPr>
        <w:t>No obstante, co</w:t>
      </w:r>
      <w:r w:rsidR="000C7CB1" w:rsidRPr="00AB3382">
        <w:rPr>
          <w:rFonts w:ascii="Arial" w:hAnsi="Arial" w:cs="Arial"/>
          <w:sz w:val="24"/>
          <w:szCs w:val="24"/>
          <w:lang w:eastAsia="es-ES"/>
        </w:rPr>
        <w:t>nforme a la jurisprudencia de la Sala Laboral de la Corte Suprema de Justicia la mora en las cotizaciones al sistema de seguridad social en pensiones, concretamente para la gracia de invalidez o de sobrevivencia es irrelevante y no impide el reconocimiento de la prestación, pues la mora en el pago de la cotización</w:t>
      </w:r>
      <w:r w:rsidRPr="00AB3382">
        <w:rPr>
          <w:rFonts w:ascii="Arial" w:hAnsi="Arial" w:cs="Arial"/>
          <w:sz w:val="24"/>
          <w:szCs w:val="24"/>
          <w:lang w:eastAsia="es-ES"/>
        </w:rPr>
        <w:t xml:space="preserve"> así se hubiera hecho después de acaecido el riesgo,</w:t>
      </w:r>
      <w:r w:rsidR="000C7CB1" w:rsidRPr="00AB3382">
        <w:rPr>
          <w:rFonts w:ascii="Arial" w:hAnsi="Arial" w:cs="Arial"/>
          <w:sz w:val="24"/>
          <w:szCs w:val="24"/>
          <w:lang w:eastAsia="es-ES"/>
        </w:rPr>
        <w:t xml:space="preserve"> no traslada al empleador el reconocimiento de la prestación que debe reconocer la administradora pensional en </w:t>
      </w:r>
      <w:r w:rsidR="000C7CB1" w:rsidRPr="00AB3382">
        <w:rPr>
          <w:rFonts w:ascii="Arial" w:hAnsi="Arial" w:cs="Arial"/>
          <w:b/>
          <w:sz w:val="24"/>
          <w:szCs w:val="24"/>
          <w:lang w:eastAsia="es-ES"/>
        </w:rPr>
        <w:t>virtud de la afiliación del trabajador;</w:t>
      </w:r>
      <w:r w:rsidR="000C7CB1" w:rsidRPr="00AB3382">
        <w:rPr>
          <w:rFonts w:ascii="Arial" w:hAnsi="Arial" w:cs="Arial"/>
          <w:sz w:val="24"/>
          <w:szCs w:val="24"/>
          <w:lang w:eastAsia="es-ES"/>
        </w:rPr>
        <w:t xml:space="preserve"> por lo que, el fondo de pensiones no puede restarle efectividad a las cotizaciones causadas a favor de un afiliado solo porque su pago fue moroso.</w:t>
      </w:r>
    </w:p>
    <w:p w14:paraId="214205F6" w14:textId="7CEB618A" w:rsidR="000C7CB1" w:rsidRPr="00AB3382" w:rsidRDefault="000C7CB1" w:rsidP="00AB3382">
      <w:pPr>
        <w:autoSpaceDE w:val="0"/>
        <w:autoSpaceDN w:val="0"/>
        <w:adjustRightInd w:val="0"/>
        <w:spacing w:line="276" w:lineRule="auto"/>
        <w:contextualSpacing/>
        <w:jc w:val="both"/>
        <w:rPr>
          <w:rFonts w:ascii="Arial" w:hAnsi="Arial" w:cs="Arial"/>
          <w:sz w:val="24"/>
          <w:szCs w:val="24"/>
          <w:lang w:eastAsia="es-ES"/>
        </w:rPr>
      </w:pPr>
    </w:p>
    <w:p w14:paraId="6746DB02" w14:textId="77777777" w:rsidR="00114BEB" w:rsidRPr="00AB3382" w:rsidRDefault="00114BEB" w:rsidP="00AB3382">
      <w:pPr>
        <w:autoSpaceDE w:val="0"/>
        <w:autoSpaceDN w:val="0"/>
        <w:adjustRightInd w:val="0"/>
        <w:spacing w:line="276" w:lineRule="auto"/>
        <w:contextualSpacing/>
        <w:jc w:val="both"/>
        <w:rPr>
          <w:rFonts w:ascii="Arial" w:hAnsi="Arial" w:cs="Arial"/>
          <w:sz w:val="24"/>
          <w:szCs w:val="24"/>
          <w:lang w:eastAsia="es-ES"/>
        </w:rPr>
      </w:pPr>
      <w:r w:rsidRPr="00AB3382">
        <w:rPr>
          <w:rFonts w:ascii="Arial" w:hAnsi="Arial" w:cs="Arial"/>
          <w:sz w:val="24"/>
          <w:szCs w:val="24"/>
          <w:lang w:eastAsia="es-ES"/>
        </w:rPr>
        <w:t xml:space="preserve">O en palabras de la Corte: </w:t>
      </w:r>
    </w:p>
    <w:p w14:paraId="30C9ABB9" w14:textId="77777777" w:rsidR="00114BEB" w:rsidRPr="00AB3382" w:rsidRDefault="00114BEB" w:rsidP="00AB3382">
      <w:pPr>
        <w:autoSpaceDE w:val="0"/>
        <w:autoSpaceDN w:val="0"/>
        <w:adjustRightInd w:val="0"/>
        <w:spacing w:line="276" w:lineRule="auto"/>
        <w:ind w:left="708"/>
        <w:contextualSpacing/>
        <w:jc w:val="both"/>
        <w:rPr>
          <w:rFonts w:ascii="Arial" w:hAnsi="Arial" w:cs="Arial"/>
          <w:i/>
          <w:sz w:val="24"/>
          <w:szCs w:val="24"/>
          <w:lang w:eastAsia="es-ES"/>
        </w:rPr>
      </w:pPr>
    </w:p>
    <w:p w14:paraId="319A6C4B" w14:textId="3FCF5C59" w:rsidR="00114BEB" w:rsidRPr="000027B6" w:rsidRDefault="0047086C" w:rsidP="000027B6">
      <w:pPr>
        <w:autoSpaceDE w:val="0"/>
        <w:autoSpaceDN w:val="0"/>
        <w:adjustRightInd w:val="0"/>
        <w:spacing w:line="240" w:lineRule="auto"/>
        <w:ind w:left="426" w:right="418"/>
        <w:contextualSpacing/>
        <w:jc w:val="both"/>
        <w:rPr>
          <w:rFonts w:ascii="Arial" w:hAnsi="Arial" w:cs="Arial"/>
          <w:szCs w:val="24"/>
          <w:lang w:eastAsia="es-ES"/>
        </w:rPr>
      </w:pPr>
      <w:r w:rsidRPr="000027B6">
        <w:rPr>
          <w:rFonts w:ascii="Arial" w:hAnsi="Arial" w:cs="Arial"/>
          <w:i/>
          <w:szCs w:val="24"/>
          <w:lang w:eastAsia="es-ES"/>
        </w:rPr>
        <w:t>“</w:t>
      </w:r>
      <w:r w:rsidR="00114BEB" w:rsidRPr="000027B6">
        <w:rPr>
          <w:rFonts w:ascii="Arial" w:hAnsi="Arial" w:cs="Arial"/>
          <w:i/>
          <w:szCs w:val="24"/>
          <w:lang w:eastAsia="es-ES"/>
        </w:rPr>
        <w:t>(…</w:t>
      </w:r>
      <w:r w:rsidRPr="000027B6">
        <w:rPr>
          <w:rFonts w:ascii="Arial" w:hAnsi="Arial" w:cs="Arial"/>
          <w:i/>
          <w:szCs w:val="24"/>
          <w:lang w:eastAsia="es-ES"/>
        </w:rPr>
        <w:t xml:space="preserve">) </w:t>
      </w:r>
      <w:r w:rsidR="00114BEB" w:rsidRPr="000027B6">
        <w:rPr>
          <w:rFonts w:ascii="Arial" w:hAnsi="Arial" w:cs="Arial"/>
          <w:i/>
          <w:szCs w:val="24"/>
          <w:lang w:eastAsia="es-ES"/>
        </w:rPr>
        <w:t xml:space="preserve">Enseñó la Corte que cuando se presente falta de oportunidad de pago de los aportes por parte del empleador, el afiliado o sus beneficiarios no pueden correr con los efectos negativos, y si también ha mediado omisión por parte de las administradoras de fondos de pensiones de su deber de cobro, son ellas quienes se hacen responsables de las prestaciones, </w:t>
      </w:r>
      <w:r w:rsidR="00114BEB" w:rsidRPr="000027B6">
        <w:rPr>
          <w:rFonts w:ascii="Arial" w:hAnsi="Arial" w:cs="Arial"/>
          <w:b/>
          <w:i/>
          <w:szCs w:val="24"/>
          <w:lang w:eastAsia="es-ES"/>
        </w:rPr>
        <w:t>y por tanto no es oponible para hacer inválidas las cotizaciones, que fueron pagadas luego de ocurrido el riesgo de invalidez o muerte,</w:t>
      </w:r>
      <w:r w:rsidR="00114BEB" w:rsidRPr="000027B6">
        <w:rPr>
          <w:rFonts w:ascii="Arial" w:hAnsi="Arial" w:cs="Arial"/>
          <w:i/>
          <w:szCs w:val="24"/>
          <w:lang w:eastAsia="es-ES"/>
        </w:rPr>
        <w:t xml:space="preserve"> pues en estos eventos, la habilitación es una consecuencia de la sanción por la falta de diligencia de la Administradora, razón por la cual se suman para determinar el cumplimiento del requisito de la densidad de cotizaciones, siempre y cuando no se acredite que la Administradora fue diligente” </w:t>
      </w:r>
      <w:r w:rsidR="00114BEB" w:rsidRPr="000027B6">
        <w:rPr>
          <w:rFonts w:ascii="Arial" w:hAnsi="Arial" w:cs="Arial"/>
          <w:szCs w:val="24"/>
          <w:lang w:eastAsia="es-ES"/>
        </w:rPr>
        <w:t>(SL4952-2016, que reiteró la posición del 25/01/2011, rad. 37846. Posición que permanece en la alta corporación como se evidencia, entre otras, en decisión SL603-2019).</w:t>
      </w:r>
    </w:p>
    <w:p w14:paraId="11169C19" w14:textId="77777777" w:rsidR="0047086C" w:rsidRPr="00AB3382" w:rsidRDefault="0047086C" w:rsidP="00AB3382">
      <w:pPr>
        <w:autoSpaceDE w:val="0"/>
        <w:autoSpaceDN w:val="0"/>
        <w:adjustRightInd w:val="0"/>
        <w:spacing w:line="276" w:lineRule="auto"/>
        <w:ind w:left="708"/>
        <w:contextualSpacing/>
        <w:jc w:val="both"/>
        <w:rPr>
          <w:rFonts w:ascii="Arial" w:hAnsi="Arial" w:cs="Arial"/>
          <w:sz w:val="24"/>
          <w:szCs w:val="24"/>
          <w:lang w:eastAsia="es-ES"/>
        </w:rPr>
      </w:pPr>
    </w:p>
    <w:p w14:paraId="45DDE541" w14:textId="4F77E763" w:rsidR="0047086C" w:rsidRPr="00AB3382" w:rsidRDefault="0047086C" w:rsidP="00AB3382">
      <w:pPr>
        <w:autoSpaceDE w:val="0"/>
        <w:autoSpaceDN w:val="0"/>
        <w:adjustRightInd w:val="0"/>
        <w:spacing w:line="276" w:lineRule="auto"/>
        <w:contextualSpacing/>
        <w:jc w:val="both"/>
        <w:rPr>
          <w:rFonts w:ascii="Arial" w:hAnsi="Arial" w:cs="Arial"/>
          <w:sz w:val="24"/>
          <w:szCs w:val="24"/>
          <w:lang w:eastAsia="es-ES"/>
        </w:rPr>
      </w:pPr>
      <w:r w:rsidRPr="00AB3382">
        <w:rPr>
          <w:rFonts w:ascii="Arial" w:hAnsi="Arial" w:cs="Arial"/>
          <w:sz w:val="24"/>
          <w:szCs w:val="24"/>
          <w:lang w:eastAsia="es-ES"/>
        </w:rPr>
        <w:t>En jurisprudencia reciente SL2263-2023 la misma corporación reiteró que:</w:t>
      </w:r>
    </w:p>
    <w:p w14:paraId="45F4957C" w14:textId="53178BB0" w:rsidR="0047086C" w:rsidRPr="00AB3382" w:rsidRDefault="0047086C" w:rsidP="00AB3382">
      <w:pPr>
        <w:autoSpaceDE w:val="0"/>
        <w:autoSpaceDN w:val="0"/>
        <w:adjustRightInd w:val="0"/>
        <w:spacing w:line="276" w:lineRule="auto"/>
        <w:contextualSpacing/>
        <w:jc w:val="both"/>
        <w:rPr>
          <w:rFonts w:ascii="Arial" w:hAnsi="Arial" w:cs="Arial"/>
          <w:sz w:val="24"/>
          <w:szCs w:val="24"/>
          <w:lang w:eastAsia="es-ES"/>
        </w:rPr>
      </w:pPr>
    </w:p>
    <w:p w14:paraId="4956D061" w14:textId="02096F80" w:rsidR="0047086C" w:rsidRPr="000027B6" w:rsidRDefault="0047086C" w:rsidP="000027B6">
      <w:pPr>
        <w:autoSpaceDE w:val="0"/>
        <w:autoSpaceDN w:val="0"/>
        <w:adjustRightInd w:val="0"/>
        <w:spacing w:line="240" w:lineRule="auto"/>
        <w:ind w:left="426" w:right="418"/>
        <w:contextualSpacing/>
        <w:jc w:val="both"/>
        <w:rPr>
          <w:rFonts w:ascii="Arial" w:hAnsi="Arial" w:cs="Arial"/>
          <w:i/>
          <w:szCs w:val="24"/>
          <w:lang w:eastAsia="es-ES"/>
        </w:rPr>
      </w:pPr>
      <w:r w:rsidRPr="000027B6">
        <w:rPr>
          <w:rFonts w:ascii="Arial" w:hAnsi="Arial" w:cs="Arial"/>
          <w:i/>
          <w:szCs w:val="24"/>
          <w:lang w:eastAsia="es-ES"/>
        </w:rPr>
        <w:t>“En consecuencia, con independencia de que la AFP demandada se hubiera allanado o no a la mora, al recibir el pago tardío de las cotizaciones; es decir, después de materializado el riesgo, que para el caso lo es la estructuración de la invalidez, tiene la obligación de reconocer y cancelar el derecho, dada la negligencia en iniciar las acciones de cobro; pues ni el afiliado ni sus causahabientes se pueden ver afectados con la omisión de la accionada.</w:t>
      </w:r>
      <w:r w:rsidR="009444B0" w:rsidRPr="000027B6">
        <w:rPr>
          <w:rFonts w:ascii="Arial" w:hAnsi="Arial" w:cs="Arial"/>
          <w:i/>
          <w:szCs w:val="24"/>
          <w:lang w:eastAsia="es-ES"/>
        </w:rPr>
        <w:t xml:space="preserve"> </w:t>
      </w:r>
      <w:r w:rsidRPr="000027B6">
        <w:rPr>
          <w:rFonts w:ascii="Arial" w:hAnsi="Arial" w:cs="Arial"/>
          <w:i/>
          <w:szCs w:val="24"/>
          <w:lang w:eastAsia="es-ES"/>
        </w:rPr>
        <w:t>(…)</w:t>
      </w:r>
    </w:p>
    <w:p w14:paraId="2EABCCBF" w14:textId="0FDA838C" w:rsidR="0047086C" w:rsidRPr="000027B6" w:rsidRDefault="0047086C" w:rsidP="000027B6">
      <w:pPr>
        <w:autoSpaceDE w:val="0"/>
        <w:autoSpaceDN w:val="0"/>
        <w:adjustRightInd w:val="0"/>
        <w:spacing w:line="240" w:lineRule="auto"/>
        <w:ind w:left="426" w:right="418"/>
        <w:contextualSpacing/>
        <w:jc w:val="both"/>
        <w:rPr>
          <w:rFonts w:ascii="Arial" w:hAnsi="Arial" w:cs="Arial"/>
          <w:i/>
          <w:szCs w:val="24"/>
          <w:lang w:eastAsia="es-ES"/>
        </w:rPr>
      </w:pPr>
    </w:p>
    <w:p w14:paraId="4CF54243" w14:textId="11ECE418" w:rsidR="0047086C" w:rsidRPr="000027B6" w:rsidRDefault="0047086C" w:rsidP="000027B6">
      <w:pPr>
        <w:autoSpaceDE w:val="0"/>
        <w:autoSpaceDN w:val="0"/>
        <w:adjustRightInd w:val="0"/>
        <w:spacing w:line="240" w:lineRule="auto"/>
        <w:ind w:left="426" w:right="418"/>
        <w:contextualSpacing/>
        <w:jc w:val="both"/>
        <w:rPr>
          <w:rFonts w:ascii="Arial" w:hAnsi="Arial" w:cs="Arial"/>
          <w:i/>
          <w:szCs w:val="24"/>
          <w:lang w:eastAsia="es-ES"/>
        </w:rPr>
      </w:pPr>
      <w:r w:rsidRPr="000027B6">
        <w:rPr>
          <w:rFonts w:ascii="Arial" w:hAnsi="Arial" w:cs="Arial"/>
          <w:i/>
          <w:szCs w:val="24"/>
          <w:lang w:eastAsia="es-ES"/>
        </w:rPr>
        <w:t>En otras palabras, si no hay pagos de aportes antes del riesgo, las prestaciones derivadas del mismo se causan para el trabajador o sus beneficiarios, según el caso; y si hay pago posterior al riesgo del empleador de dichos aportes, igual surge para la administradora el pago de esas prestaciones”.</w:t>
      </w:r>
    </w:p>
    <w:p w14:paraId="018116C5" w14:textId="77777777" w:rsidR="00114BEB" w:rsidRPr="00AB3382" w:rsidRDefault="00114BEB" w:rsidP="00AB3382">
      <w:pPr>
        <w:autoSpaceDE w:val="0"/>
        <w:autoSpaceDN w:val="0"/>
        <w:adjustRightInd w:val="0"/>
        <w:spacing w:line="276" w:lineRule="auto"/>
        <w:contextualSpacing/>
        <w:jc w:val="both"/>
        <w:rPr>
          <w:rFonts w:ascii="Arial" w:hAnsi="Arial" w:cs="Arial"/>
          <w:b/>
          <w:sz w:val="24"/>
          <w:szCs w:val="24"/>
          <w:lang w:eastAsia="es-ES"/>
        </w:rPr>
      </w:pPr>
    </w:p>
    <w:p w14:paraId="53F39B7C" w14:textId="64FAB866" w:rsidR="000C7CB1" w:rsidRPr="00AB3382" w:rsidRDefault="000C7CB1" w:rsidP="00AB3382">
      <w:pPr>
        <w:autoSpaceDE w:val="0"/>
        <w:autoSpaceDN w:val="0"/>
        <w:adjustRightInd w:val="0"/>
        <w:spacing w:line="276" w:lineRule="auto"/>
        <w:contextualSpacing/>
        <w:jc w:val="both"/>
        <w:rPr>
          <w:rFonts w:ascii="Arial" w:hAnsi="Arial" w:cs="Arial"/>
          <w:b/>
          <w:sz w:val="24"/>
          <w:szCs w:val="24"/>
          <w:lang w:eastAsia="es-ES"/>
        </w:rPr>
      </w:pPr>
      <w:r w:rsidRPr="00AB3382">
        <w:rPr>
          <w:rFonts w:ascii="Arial" w:hAnsi="Arial" w:cs="Arial"/>
          <w:b/>
          <w:sz w:val="24"/>
          <w:szCs w:val="24"/>
          <w:lang w:eastAsia="es-ES"/>
        </w:rPr>
        <w:t>2.3. Fundamento fáctico</w:t>
      </w:r>
    </w:p>
    <w:p w14:paraId="532FA511" w14:textId="77777777" w:rsidR="00521DB1" w:rsidRPr="00AB3382" w:rsidRDefault="00521DB1" w:rsidP="00AB3382">
      <w:pPr>
        <w:autoSpaceDE w:val="0"/>
        <w:autoSpaceDN w:val="0"/>
        <w:adjustRightInd w:val="0"/>
        <w:spacing w:line="276" w:lineRule="auto"/>
        <w:contextualSpacing/>
        <w:jc w:val="both"/>
        <w:rPr>
          <w:rFonts w:ascii="Arial" w:hAnsi="Arial" w:cs="Arial"/>
          <w:sz w:val="24"/>
          <w:szCs w:val="24"/>
          <w:lang w:eastAsia="es-ES"/>
        </w:rPr>
      </w:pPr>
    </w:p>
    <w:p w14:paraId="67F40604" w14:textId="60C56F87" w:rsidR="00F83FAB" w:rsidRPr="00AB3382" w:rsidRDefault="0047086C" w:rsidP="00AB3382">
      <w:pPr>
        <w:spacing w:after="0" w:line="276" w:lineRule="auto"/>
        <w:jc w:val="both"/>
        <w:rPr>
          <w:rFonts w:ascii="Arial" w:hAnsi="Arial" w:cs="Arial"/>
          <w:sz w:val="24"/>
          <w:szCs w:val="24"/>
          <w:lang w:eastAsia="es-ES"/>
        </w:rPr>
      </w:pPr>
      <w:r w:rsidRPr="00AB3382">
        <w:rPr>
          <w:rFonts w:ascii="Arial" w:hAnsi="Arial" w:cs="Arial"/>
          <w:sz w:val="24"/>
          <w:szCs w:val="24"/>
          <w:lang w:eastAsia="es-ES"/>
        </w:rPr>
        <w:t>Gildardo Mejía Patiño</w:t>
      </w:r>
      <w:r w:rsidR="3D0EA515" w:rsidRPr="00AB3382">
        <w:rPr>
          <w:rFonts w:ascii="Arial" w:hAnsi="Arial" w:cs="Arial"/>
          <w:sz w:val="24"/>
          <w:szCs w:val="24"/>
          <w:lang w:eastAsia="es-ES"/>
        </w:rPr>
        <w:t xml:space="preserve"> acreditó el porcentaje de pérdida de capacidad laboral (50%)</w:t>
      </w:r>
      <w:r w:rsidR="00521DB1" w:rsidRPr="00AB3382">
        <w:rPr>
          <w:rFonts w:ascii="Arial" w:hAnsi="Arial" w:cs="Arial"/>
          <w:sz w:val="24"/>
          <w:szCs w:val="24"/>
          <w:lang w:eastAsia="es-ES"/>
        </w:rPr>
        <w:t xml:space="preserve">, pues cuenta con una PCL de </w:t>
      </w:r>
      <w:r w:rsidRPr="00AB3382">
        <w:rPr>
          <w:rFonts w:ascii="Arial" w:hAnsi="Arial" w:cs="Arial"/>
          <w:sz w:val="24"/>
          <w:szCs w:val="24"/>
          <w:lang w:eastAsia="es-ES"/>
        </w:rPr>
        <w:t>79,80</w:t>
      </w:r>
      <w:r w:rsidR="00521DB1" w:rsidRPr="00AB3382">
        <w:rPr>
          <w:rFonts w:ascii="Arial" w:hAnsi="Arial" w:cs="Arial"/>
          <w:sz w:val="24"/>
          <w:szCs w:val="24"/>
          <w:lang w:eastAsia="es-ES"/>
        </w:rPr>
        <w:t xml:space="preserve">% (fl. </w:t>
      </w:r>
      <w:r w:rsidRPr="00AB3382">
        <w:rPr>
          <w:rFonts w:ascii="Arial" w:hAnsi="Arial" w:cs="Arial"/>
          <w:sz w:val="24"/>
          <w:szCs w:val="24"/>
          <w:lang w:eastAsia="es-ES"/>
        </w:rPr>
        <w:t>12</w:t>
      </w:r>
      <w:r w:rsidR="00F83FAB" w:rsidRPr="00AB3382">
        <w:rPr>
          <w:rFonts w:ascii="Arial" w:hAnsi="Arial" w:cs="Arial"/>
          <w:sz w:val="24"/>
          <w:szCs w:val="24"/>
          <w:lang w:eastAsia="es-ES"/>
        </w:rPr>
        <w:t xml:space="preserve">, archivo </w:t>
      </w:r>
      <w:r w:rsidRPr="00AB3382">
        <w:rPr>
          <w:rFonts w:ascii="Arial" w:hAnsi="Arial" w:cs="Arial"/>
          <w:sz w:val="24"/>
          <w:szCs w:val="24"/>
          <w:lang w:eastAsia="es-ES"/>
        </w:rPr>
        <w:t>63</w:t>
      </w:r>
      <w:r w:rsidR="00F83FAB" w:rsidRPr="00AB3382">
        <w:rPr>
          <w:rFonts w:ascii="Arial" w:hAnsi="Arial" w:cs="Arial"/>
          <w:sz w:val="24"/>
          <w:szCs w:val="24"/>
          <w:lang w:eastAsia="es-ES"/>
        </w:rPr>
        <w:t>, exp. digital</w:t>
      </w:r>
      <w:r w:rsidR="00521DB1" w:rsidRPr="00AB3382">
        <w:rPr>
          <w:rFonts w:ascii="Arial" w:hAnsi="Arial" w:cs="Arial"/>
          <w:sz w:val="24"/>
          <w:szCs w:val="24"/>
          <w:lang w:eastAsia="es-ES"/>
        </w:rPr>
        <w:t xml:space="preserve">), estructurada el </w:t>
      </w:r>
      <w:r w:rsidRPr="00AB3382">
        <w:rPr>
          <w:rFonts w:ascii="Arial" w:hAnsi="Arial" w:cs="Arial"/>
          <w:sz w:val="24"/>
          <w:szCs w:val="24"/>
          <w:lang w:eastAsia="es-ES"/>
        </w:rPr>
        <w:t>16/04/2012</w:t>
      </w:r>
      <w:r w:rsidR="00F83FAB" w:rsidRPr="00AB3382">
        <w:rPr>
          <w:rFonts w:ascii="Arial" w:hAnsi="Arial" w:cs="Arial"/>
          <w:sz w:val="24"/>
          <w:szCs w:val="24"/>
          <w:lang w:eastAsia="es-ES"/>
        </w:rPr>
        <w:t xml:space="preserve"> de origen común como consecuencia de los diagnósticos de </w:t>
      </w:r>
      <w:r w:rsidRPr="00AB3382">
        <w:rPr>
          <w:rFonts w:ascii="Arial" w:hAnsi="Arial" w:cs="Arial"/>
          <w:sz w:val="24"/>
          <w:szCs w:val="24"/>
          <w:lang w:eastAsia="es-ES"/>
        </w:rPr>
        <w:t>ceguera binocular</w:t>
      </w:r>
      <w:r w:rsidR="00F83FAB" w:rsidRPr="00AB3382">
        <w:rPr>
          <w:rFonts w:ascii="Arial" w:hAnsi="Arial" w:cs="Arial"/>
          <w:sz w:val="24"/>
          <w:szCs w:val="24"/>
          <w:lang w:eastAsia="es-ES"/>
        </w:rPr>
        <w:t xml:space="preserve"> (</w:t>
      </w:r>
      <w:r w:rsidR="00A51BBD" w:rsidRPr="00AB3382">
        <w:rPr>
          <w:rFonts w:ascii="Arial" w:hAnsi="Arial" w:cs="Arial"/>
          <w:sz w:val="24"/>
          <w:szCs w:val="24"/>
          <w:lang w:eastAsia="es-ES"/>
        </w:rPr>
        <w:t>ibídem</w:t>
      </w:r>
      <w:r w:rsidR="00F83FAB" w:rsidRPr="00AB3382">
        <w:rPr>
          <w:rFonts w:ascii="Arial" w:hAnsi="Arial" w:cs="Arial"/>
          <w:sz w:val="24"/>
          <w:szCs w:val="24"/>
          <w:lang w:eastAsia="es-ES"/>
        </w:rPr>
        <w:t>).</w:t>
      </w:r>
    </w:p>
    <w:p w14:paraId="5D1AD476" w14:textId="77777777" w:rsidR="00AB3382" w:rsidRDefault="00AB3382" w:rsidP="00AB3382">
      <w:pPr>
        <w:spacing w:after="0" w:line="276" w:lineRule="auto"/>
        <w:jc w:val="both"/>
        <w:rPr>
          <w:rFonts w:ascii="Arial" w:hAnsi="Arial" w:cs="Arial"/>
          <w:sz w:val="24"/>
          <w:szCs w:val="24"/>
          <w:lang w:eastAsia="es-ES"/>
        </w:rPr>
      </w:pPr>
    </w:p>
    <w:p w14:paraId="2A04C2E0" w14:textId="603363A0" w:rsidR="004354ED" w:rsidRPr="00AB3382" w:rsidRDefault="004354ED" w:rsidP="00AB3382">
      <w:pPr>
        <w:spacing w:after="0" w:line="276" w:lineRule="auto"/>
        <w:jc w:val="both"/>
        <w:rPr>
          <w:rFonts w:ascii="Arial" w:hAnsi="Arial" w:cs="Arial"/>
          <w:sz w:val="24"/>
          <w:szCs w:val="24"/>
          <w:lang w:eastAsia="es-ES"/>
        </w:rPr>
      </w:pPr>
      <w:r w:rsidRPr="00AB3382">
        <w:rPr>
          <w:rFonts w:ascii="Arial" w:hAnsi="Arial" w:cs="Arial"/>
          <w:sz w:val="24"/>
          <w:szCs w:val="24"/>
          <w:lang w:eastAsia="es-ES"/>
        </w:rPr>
        <w:t xml:space="preserve">Ahora bien, frente al número de semanas de cotización se advierte que conforme a lo historia laboral aportada por la AFP se advierte que dentro de los 3 años anteriores a la estructuración de la invalidez cuenta con un total de 73 semanas (fl. 70, archivo 16), </w:t>
      </w:r>
      <w:r w:rsidRPr="00AB3382">
        <w:rPr>
          <w:rFonts w:ascii="Arial" w:hAnsi="Arial" w:cs="Arial"/>
          <w:sz w:val="24"/>
          <w:szCs w:val="24"/>
          <w:lang w:eastAsia="es-ES"/>
        </w:rPr>
        <w:lastRenderedPageBreak/>
        <w:t>esto es, superior a las 50 semanas requeridas; no obstante lo anterior y en atención a los argumentos de la decisión de primer grado, se advierte que dichas cotizaciones provienen de la empleadora Claudia Milena Castaño López y que fueron pagadas el 27/06/2017 (</w:t>
      </w:r>
      <w:r w:rsidR="00A51BBD" w:rsidRPr="00AB3382">
        <w:rPr>
          <w:rFonts w:ascii="Arial" w:hAnsi="Arial" w:cs="Arial"/>
          <w:sz w:val="24"/>
          <w:szCs w:val="24"/>
          <w:lang w:eastAsia="es-ES"/>
        </w:rPr>
        <w:t>ibídem</w:t>
      </w:r>
      <w:r w:rsidRPr="00AB3382">
        <w:rPr>
          <w:rFonts w:ascii="Arial" w:hAnsi="Arial" w:cs="Arial"/>
          <w:sz w:val="24"/>
          <w:szCs w:val="24"/>
          <w:lang w:eastAsia="es-ES"/>
        </w:rPr>
        <w:t xml:space="preserve">), aspecto que fue indicativo para la a quo de una falta de afiliación que tenía como efecto jurídico la imposibilidad de contabilizar las mismas para efectos de asir la gracia pensional. </w:t>
      </w:r>
    </w:p>
    <w:p w14:paraId="2CD36FFA" w14:textId="77777777" w:rsidR="00AB3382" w:rsidRDefault="00AB3382" w:rsidP="00AB3382">
      <w:pPr>
        <w:spacing w:after="0" w:line="276" w:lineRule="auto"/>
        <w:jc w:val="both"/>
        <w:rPr>
          <w:rFonts w:ascii="Arial" w:hAnsi="Arial" w:cs="Arial"/>
          <w:sz w:val="24"/>
          <w:szCs w:val="24"/>
          <w:lang w:eastAsia="es-ES"/>
        </w:rPr>
      </w:pPr>
    </w:p>
    <w:p w14:paraId="7A1A4DB9" w14:textId="7A25E96E" w:rsidR="004354ED" w:rsidRPr="00AB3382" w:rsidRDefault="004354ED" w:rsidP="00AB3382">
      <w:pPr>
        <w:spacing w:after="0" w:line="276" w:lineRule="auto"/>
        <w:jc w:val="both"/>
        <w:rPr>
          <w:rFonts w:ascii="Arial" w:hAnsi="Arial" w:cs="Arial"/>
          <w:sz w:val="24"/>
          <w:szCs w:val="24"/>
          <w:lang w:eastAsia="es-ES"/>
        </w:rPr>
      </w:pPr>
      <w:r w:rsidRPr="00AB3382">
        <w:rPr>
          <w:rFonts w:ascii="Arial" w:hAnsi="Arial" w:cs="Arial"/>
          <w:sz w:val="24"/>
          <w:szCs w:val="24"/>
          <w:lang w:eastAsia="es-ES"/>
        </w:rPr>
        <w:t>Falta de afiliación que en principio podría inferirse de la respuesta proferida</w:t>
      </w:r>
      <w:r w:rsidR="00B31F36" w:rsidRPr="00AB3382">
        <w:rPr>
          <w:rFonts w:ascii="Arial" w:hAnsi="Arial" w:cs="Arial"/>
          <w:sz w:val="24"/>
          <w:szCs w:val="24"/>
          <w:lang w:eastAsia="es-ES"/>
        </w:rPr>
        <w:t xml:space="preserve"> por la misma AFP a una acción de tutela presentada por el accionante con la finalidad de que se contestara un derecho de petición. Respuesta en la que la citada AFP indicó que los aportes realizados por </w:t>
      </w:r>
      <w:r w:rsidR="00AB3382" w:rsidRPr="00AB3382">
        <w:rPr>
          <w:rFonts w:ascii="Arial" w:hAnsi="Arial" w:cs="Arial"/>
          <w:sz w:val="24"/>
          <w:szCs w:val="24"/>
          <w:lang w:eastAsia="es-ES"/>
        </w:rPr>
        <w:t>la empleadora</w:t>
      </w:r>
      <w:r w:rsidR="00B31F36" w:rsidRPr="00AB3382">
        <w:rPr>
          <w:rFonts w:ascii="Arial" w:hAnsi="Arial" w:cs="Arial"/>
          <w:sz w:val="24"/>
          <w:szCs w:val="24"/>
          <w:lang w:eastAsia="es-ES"/>
        </w:rPr>
        <w:t xml:space="preserve"> Claudia Milena Castaño López no eran producto de una mora, porque no habían sido reportados a la entidad (fl. 58, archivo 16, c. 1).</w:t>
      </w:r>
    </w:p>
    <w:p w14:paraId="19B2F374" w14:textId="77777777" w:rsidR="00AB3382" w:rsidRDefault="00AB3382" w:rsidP="00AB3382">
      <w:pPr>
        <w:spacing w:after="0" w:line="276" w:lineRule="auto"/>
        <w:jc w:val="both"/>
        <w:rPr>
          <w:rFonts w:ascii="Arial" w:hAnsi="Arial" w:cs="Arial"/>
          <w:sz w:val="24"/>
          <w:szCs w:val="24"/>
          <w:lang w:eastAsia="es-ES"/>
        </w:rPr>
      </w:pPr>
    </w:p>
    <w:p w14:paraId="787AAA07" w14:textId="3B7885D4" w:rsidR="00B31F36" w:rsidRPr="00AB3382" w:rsidRDefault="00B31F36" w:rsidP="00AB3382">
      <w:pPr>
        <w:spacing w:after="0" w:line="276" w:lineRule="auto"/>
        <w:jc w:val="both"/>
        <w:rPr>
          <w:rFonts w:ascii="Arial" w:hAnsi="Arial" w:cs="Arial"/>
          <w:sz w:val="24"/>
          <w:szCs w:val="24"/>
          <w:lang w:eastAsia="es-ES"/>
        </w:rPr>
      </w:pPr>
      <w:r w:rsidRPr="00AB3382">
        <w:rPr>
          <w:rFonts w:ascii="Arial" w:hAnsi="Arial" w:cs="Arial"/>
          <w:sz w:val="24"/>
          <w:szCs w:val="24"/>
          <w:lang w:eastAsia="es-ES"/>
        </w:rPr>
        <w:t>Luego, obra en el expediente solicitud de afiliación a Porvenir S.A. realizada el 24/04/2008, aunque con un empleador diferente (fl. 12, archivo 16, c. 1), a través del cual cotizó desde mayo hasta septiembre de 2008 (fl. 69, archivo 16, c. 1).</w:t>
      </w:r>
    </w:p>
    <w:p w14:paraId="14548B74" w14:textId="77777777" w:rsidR="00AB3382" w:rsidRDefault="00AB3382" w:rsidP="00AB3382">
      <w:pPr>
        <w:spacing w:after="0" w:line="276" w:lineRule="auto"/>
        <w:jc w:val="both"/>
        <w:rPr>
          <w:rFonts w:ascii="Arial" w:hAnsi="Arial" w:cs="Arial"/>
          <w:sz w:val="24"/>
          <w:szCs w:val="24"/>
          <w:lang w:eastAsia="es-ES"/>
        </w:rPr>
      </w:pPr>
    </w:p>
    <w:p w14:paraId="2D595D19" w14:textId="0048DBD0" w:rsidR="00B31F36" w:rsidRDefault="00B31F36" w:rsidP="00AB3382">
      <w:pPr>
        <w:spacing w:after="0" w:line="276" w:lineRule="auto"/>
        <w:jc w:val="both"/>
        <w:rPr>
          <w:rFonts w:ascii="Arial" w:hAnsi="Arial" w:cs="Arial"/>
          <w:sz w:val="24"/>
          <w:szCs w:val="24"/>
          <w:lang w:eastAsia="es-ES"/>
        </w:rPr>
      </w:pPr>
      <w:r w:rsidRPr="00AB3382">
        <w:rPr>
          <w:rFonts w:ascii="Arial" w:hAnsi="Arial" w:cs="Arial"/>
          <w:sz w:val="24"/>
          <w:szCs w:val="24"/>
          <w:lang w:eastAsia="es-ES"/>
        </w:rPr>
        <w:t>No obstante, en el marco del proceso judicial, el 15/07/2022 la vinculada Claudia Milena Castaño López aportó respuesta dada por Porvenir S.A.</w:t>
      </w:r>
      <w:r w:rsidR="00B13833" w:rsidRPr="00AB3382">
        <w:rPr>
          <w:rFonts w:ascii="Arial" w:hAnsi="Arial" w:cs="Arial"/>
          <w:sz w:val="24"/>
          <w:szCs w:val="24"/>
          <w:lang w:eastAsia="es-ES"/>
        </w:rPr>
        <w:t xml:space="preserve"> en cumplimiento de una acción de tutela para que se contestara</w:t>
      </w:r>
      <w:r w:rsidRPr="00AB3382">
        <w:rPr>
          <w:rFonts w:ascii="Arial" w:hAnsi="Arial" w:cs="Arial"/>
          <w:sz w:val="24"/>
          <w:szCs w:val="24"/>
          <w:lang w:eastAsia="es-ES"/>
        </w:rPr>
        <w:t xml:space="preserve"> un derecho de petición elevado por esta en el que dicha AFP contestó: </w:t>
      </w:r>
    </w:p>
    <w:p w14:paraId="062566ED" w14:textId="77777777" w:rsidR="00AB3382" w:rsidRPr="00AB3382" w:rsidRDefault="00AB3382" w:rsidP="00AB3382">
      <w:pPr>
        <w:spacing w:after="0" w:line="276" w:lineRule="auto"/>
        <w:jc w:val="both"/>
        <w:rPr>
          <w:rFonts w:ascii="Arial" w:hAnsi="Arial" w:cs="Arial"/>
          <w:sz w:val="24"/>
          <w:szCs w:val="24"/>
          <w:lang w:eastAsia="es-ES"/>
        </w:rPr>
      </w:pPr>
    </w:p>
    <w:p w14:paraId="3BCBE90F" w14:textId="26C0B2EA" w:rsidR="00B13833" w:rsidRPr="000027B6" w:rsidRDefault="00B13833" w:rsidP="000027B6">
      <w:pPr>
        <w:autoSpaceDE w:val="0"/>
        <w:autoSpaceDN w:val="0"/>
        <w:adjustRightInd w:val="0"/>
        <w:spacing w:line="240" w:lineRule="auto"/>
        <w:ind w:left="426" w:right="418"/>
        <w:contextualSpacing/>
        <w:jc w:val="both"/>
        <w:rPr>
          <w:rFonts w:ascii="Arial" w:hAnsi="Arial" w:cs="Arial"/>
          <w:i/>
          <w:szCs w:val="24"/>
          <w:lang w:eastAsia="es-ES"/>
        </w:rPr>
      </w:pPr>
      <w:r w:rsidRPr="000027B6">
        <w:rPr>
          <w:rFonts w:ascii="Arial" w:hAnsi="Arial" w:cs="Arial"/>
          <w:i/>
          <w:szCs w:val="24"/>
          <w:lang w:eastAsia="es-ES"/>
        </w:rPr>
        <w:t>“El cálculo por mora es producto de una obligación pendiente por pagar que tiene el empleador con la administradora de pensiones, como quien se reportó en algún momento la novedad de ingreso del vínculo laboral del trabajador en su oportunidad.</w:t>
      </w:r>
    </w:p>
    <w:p w14:paraId="5528F22E" w14:textId="77777777" w:rsidR="00AB3382" w:rsidRPr="000027B6" w:rsidRDefault="00AB3382" w:rsidP="000027B6">
      <w:pPr>
        <w:autoSpaceDE w:val="0"/>
        <w:autoSpaceDN w:val="0"/>
        <w:adjustRightInd w:val="0"/>
        <w:spacing w:line="240" w:lineRule="auto"/>
        <w:ind w:left="426" w:right="418"/>
        <w:contextualSpacing/>
        <w:jc w:val="both"/>
        <w:rPr>
          <w:rFonts w:ascii="Arial" w:hAnsi="Arial" w:cs="Arial"/>
          <w:i/>
          <w:szCs w:val="24"/>
          <w:lang w:eastAsia="es-ES"/>
        </w:rPr>
      </w:pPr>
    </w:p>
    <w:p w14:paraId="390C0CFF" w14:textId="5F87313B" w:rsidR="00B13833" w:rsidRPr="000027B6" w:rsidRDefault="00B13833" w:rsidP="000027B6">
      <w:pPr>
        <w:autoSpaceDE w:val="0"/>
        <w:autoSpaceDN w:val="0"/>
        <w:adjustRightInd w:val="0"/>
        <w:spacing w:line="240" w:lineRule="auto"/>
        <w:ind w:left="426" w:right="418"/>
        <w:contextualSpacing/>
        <w:jc w:val="both"/>
        <w:rPr>
          <w:rFonts w:ascii="Arial" w:hAnsi="Arial" w:cs="Arial"/>
          <w:i/>
          <w:szCs w:val="24"/>
          <w:lang w:eastAsia="es-ES"/>
        </w:rPr>
      </w:pPr>
      <w:r w:rsidRPr="000027B6">
        <w:rPr>
          <w:rFonts w:ascii="Arial" w:hAnsi="Arial" w:cs="Arial"/>
          <w:i/>
          <w:szCs w:val="24"/>
          <w:lang w:eastAsia="es-ES"/>
        </w:rPr>
        <w:t>Para el caso particular del señor Gildardo Mejía Patiño, la vigencia de afiliación ante esta administradora se dio el día 25 de abril de 2008, fecha en la cual se suscribió formulario de vinculación ante la sociedad administradora.</w:t>
      </w:r>
      <w:r w:rsidR="00AB3382" w:rsidRPr="000027B6">
        <w:rPr>
          <w:rFonts w:ascii="Arial" w:hAnsi="Arial" w:cs="Arial"/>
          <w:i/>
          <w:szCs w:val="24"/>
          <w:lang w:eastAsia="es-ES"/>
        </w:rPr>
        <w:t xml:space="preserve"> </w:t>
      </w:r>
      <w:r w:rsidRPr="000027B6">
        <w:rPr>
          <w:rFonts w:ascii="Arial" w:hAnsi="Arial" w:cs="Arial"/>
          <w:i/>
          <w:szCs w:val="24"/>
          <w:lang w:eastAsia="es-ES"/>
        </w:rPr>
        <w:t>(…)</w:t>
      </w:r>
    </w:p>
    <w:p w14:paraId="60788E9B" w14:textId="4C3AF21D" w:rsidR="00AB3382" w:rsidRPr="000027B6" w:rsidRDefault="00AB3382" w:rsidP="000027B6">
      <w:pPr>
        <w:autoSpaceDE w:val="0"/>
        <w:autoSpaceDN w:val="0"/>
        <w:adjustRightInd w:val="0"/>
        <w:spacing w:line="240" w:lineRule="auto"/>
        <w:ind w:left="426" w:right="418"/>
        <w:contextualSpacing/>
        <w:jc w:val="both"/>
        <w:rPr>
          <w:rFonts w:ascii="Arial" w:hAnsi="Arial" w:cs="Arial"/>
          <w:i/>
          <w:szCs w:val="24"/>
          <w:lang w:eastAsia="es-ES"/>
        </w:rPr>
      </w:pPr>
    </w:p>
    <w:p w14:paraId="6D4C788E" w14:textId="1289098C" w:rsidR="00B13833" w:rsidRPr="007D161B" w:rsidRDefault="00B13833" w:rsidP="007D161B">
      <w:pPr>
        <w:autoSpaceDE w:val="0"/>
        <w:autoSpaceDN w:val="0"/>
        <w:adjustRightInd w:val="0"/>
        <w:spacing w:line="240" w:lineRule="auto"/>
        <w:ind w:left="426" w:right="418"/>
        <w:contextualSpacing/>
        <w:jc w:val="both"/>
        <w:rPr>
          <w:rFonts w:ascii="Arial" w:hAnsi="Arial" w:cs="Arial"/>
          <w:i/>
          <w:szCs w:val="24"/>
          <w:lang w:eastAsia="es-ES"/>
        </w:rPr>
      </w:pPr>
      <w:r w:rsidRPr="007D161B">
        <w:rPr>
          <w:rFonts w:ascii="Arial" w:hAnsi="Arial" w:cs="Arial"/>
          <w:b/>
          <w:i/>
          <w:szCs w:val="24"/>
          <w:u w:val="single"/>
          <w:lang w:eastAsia="es-ES"/>
        </w:rPr>
        <w:t>Así mismo la novedad de ingreso reportada por su parte se dio para el periodo 200907</w:t>
      </w:r>
      <w:r w:rsidRPr="007D161B">
        <w:rPr>
          <w:rFonts w:ascii="Arial" w:hAnsi="Arial" w:cs="Arial"/>
          <w:i/>
          <w:szCs w:val="24"/>
          <w:lang w:eastAsia="es-ES"/>
        </w:rPr>
        <w:t xml:space="preserve"> (…) [con número de planilla 126439918] Conforme a lo anterior para el caso en concreto se aclara que para los periodos correspondientes desde 200907 hasta 201012 </w:t>
      </w:r>
      <w:r w:rsidRPr="007D161B">
        <w:rPr>
          <w:rFonts w:ascii="Arial" w:hAnsi="Arial" w:cs="Arial"/>
          <w:b/>
          <w:i/>
          <w:szCs w:val="24"/>
          <w:u w:val="single"/>
          <w:lang w:eastAsia="es-ES"/>
        </w:rPr>
        <w:t>no corresponden a una omisión de la afiliación</w:t>
      </w:r>
      <w:r w:rsidRPr="007D161B">
        <w:rPr>
          <w:rFonts w:ascii="Arial" w:hAnsi="Arial" w:cs="Arial"/>
          <w:i/>
          <w:szCs w:val="24"/>
          <w:lang w:eastAsia="es-ES"/>
        </w:rPr>
        <w:t xml:space="preserve"> al sistema general de pensiones lo anterior por cuanto los ciclos descritos previamente fueron liquidados y debidamente cancelados a través del operador de liquidación de aportes aplicando el respectivo pago y </w:t>
      </w:r>
      <w:r w:rsidRPr="007D161B">
        <w:rPr>
          <w:rFonts w:ascii="Arial" w:hAnsi="Arial" w:cs="Arial"/>
          <w:b/>
          <w:i/>
          <w:szCs w:val="24"/>
          <w:u w:val="single"/>
          <w:lang w:eastAsia="es-ES"/>
        </w:rPr>
        <w:t>normalización de la mora prestada</w:t>
      </w:r>
      <w:r w:rsidRPr="007D161B">
        <w:rPr>
          <w:rFonts w:ascii="Arial" w:hAnsi="Arial" w:cs="Arial"/>
          <w:i/>
          <w:szCs w:val="24"/>
          <w:lang w:eastAsia="es-ES"/>
        </w:rPr>
        <w:t xml:space="preserve"> para dichos tiempos” (fls. 2 y 3, archivo 32).</w:t>
      </w:r>
    </w:p>
    <w:p w14:paraId="55E45053" w14:textId="77777777" w:rsidR="00AB3382" w:rsidRDefault="00AB3382" w:rsidP="00AB3382">
      <w:pPr>
        <w:spacing w:after="0" w:line="276" w:lineRule="auto"/>
        <w:jc w:val="both"/>
        <w:rPr>
          <w:rFonts w:ascii="Arial" w:hAnsi="Arial" w:cs="Arial"/>
          <w:sz w:val="24"/>
          <w:szCs w:val="24"/>
          <w:lang w:eastAsia="es-ES"/>
        </w:rPr>
      </w:pPr>
    </w:p>
    <w:p w14:paraId="75A805FD" w14:textId="0D42C74B" w:rsidR="0047086C" w:rsidRPr="00AB3382" w:rsidRDefault="00B13833" w:rsidP="00AB3382">
      <w:pPr>
        <w:spacing w:after="0" w:line="276" w:lineRule="auto"/>
        <w:jc w:val="both"/>
        <w:rPr>
          <w:rFonts w:ascii="Arial" w:hAnsi="Arial" w:cs="Arial"/>
          <w:sz w:val="24"/>
          <w:szCs w:val="24"/>
          <w:lang w:eastAsia="es-ES"/>
        </w:rPr>
      </w:pPr>
      <w:r w:rsidRPr="00AB3382">
        <w:rPr>
          <w:rFonts w:ascii="Arial" w:hAnsi="Arial" w:cs="Arial"/>
          <w:sz w:val="24"/>
          <w:szCs w:val="24"/>
          <w:lang w:eastAsia="es-ES"/>
        </w:rPr>
        <w:t>Documental que fue debidamente decretada e incorporada al plenario en la audiencia del artículo 77 del C.P.L. y de la S.S. en la que la juzgadora expresamente indicó “</w:t>
      </w:r>
      <w:r w:rsidRPr="007D161B">
        <w:rPr>
          <w:rFonts w:ascii="Arial" w:hAnsi="Arial" w:cs="Arial"/>
          <w:i/>
          <w:iCs/>
          <w:szCs w:val="24"/>
          <w:lang w:eastAsia="es-ES"/>
        </w:rPr>
        <w:t>Igualmente se ordena tener como prueba la allegada el día 15 de julio de 2022, al corresponder a la respuesta del derecho de petición que se había enunciado en la contestación a la demanda, y cuya respuesta se había solicitado emitir a Porvenir</w:t>
      </w:r>
      <w:r w:rsidRPr="00AB3382">
        <w:rPr>
          <w:rFonts w:ascii="Arial" w:hAnsi="Arial" w:cs="Arial"/>
          <w:i/>
          <w:iCs/>
          <w:sz w:val="24"/>
          <w:szCs w:val="24"/>
          <w:lang w:eastAsia="es-ES"/>
        </w:rPr>
        <w:t>”</w:t>
      </w:r>
      <w:r w:rsidRPr="00AB3382">
        <w:rPr>
          <w:rFonts w:ascii="Arial" w:hAnsi="Arial" w:cs="Arial"/>
          <w:sz w:val="24"/>
          <w:szCs w:val="24"/>
          <w:lang w:eastAsia="es-ES"/>
        </w:rPr>
        <w:t xml:space="preserve"> (fl. 3, archivo 38, c. 1).</w:t>
      </w:r>
      <w:r w:rsidR="43714639" w:rsidRPr="00AB3382">
        <w:rPr>
          <w:rFonts w:ascii="Arial" w:hAnsi="Arial" w:cs="Arial"/>
          <w:sz w:val="24"/>
          <w:szCs w:val="24"/>
          <w:lang w:eastAsia="es-ES"/>
        </w:rPr>
        <w:t xml:space="preserve"> Documento que, pese a estar debidamente practicado no fue valorado por la a quo al proferir la sentencia, pues sobre esta ninguna mención en la audiencia se dijo. </w:t>
      </w:r>
    </w:p>
    <w:p w14:paraId="7B2E97E3" w14:textId="77777777" w:rsidR="00AB3382" w:rsidRDefault="00AB3382" w:rsidP="00AB3382">
      <w:pPr>
        <w:spacing w:after="0" w:line="276" w:lineRule="auto"/>
        <w:jc w:val="both"/>
        <w:rPr>
          <w:rFonts w:ascii="Arial" w:hAnsi="Arial" w:cs="Arial"/>
          <w:sz w:val="24"/>
          <w:szCs w:val="24"/>
          <w:lang w:eastAsia="es-ES"/>
        </w:rPr>
      </w:pPr>
    </w:p>
    <w:p w14:paraId="5FF8371D" w14:textId="15DA850A" w:rsidR="00B13833" w:rsidRPr="00AB3382" w:rsidRDefault="00B13833" w:rsidP="00AB3382">
      <w:pPr>
        <w:spacing w:after="0" w:line="276" w:lineRule="auto"/>
        <w:jc w:val="both"/>
        <w:rPr>
          <w:rFonts w:ascii="Arial" w:hAnsi="Arial" w:cs="Arial"/>
          <w:sz w:val="24"/>
          <w:szCs w:val="24"/>
          <w:lang w:eastAsia="es-ES"/>
        </w:rPr>
      </w:pPr>
      <w:r w:rsidRPr="00AB3382">
        <w:rPr>
          <w:rFonts w:ascii="Arial" w:hAnsi="Arial" w:cs="Arial"/>
          <w:sz w:val="24"/>
          <w:szCs w:val="24"/>
          <w:lang w:eastAsia="es-ES"/>
        </w:rPr>
        <w:t xml:space="preserve">En consecuencia, en el evento de ahora no se configuró una falta de afiliación sino una mora patronal que al tenor de la jurisprudencia recién expuesta el pago posterior a la acaecimiento del riesgo por parte del empleador de dichos aportes genera la </w:t>
      </w:r>
      <w:r w:rsidRPr="00AB3382">
        <w:rPr>
          <w:rFonts w:ascii="Arial" w:hAnsi="Arial" w:cs="Arial"/>
          <w:sz w:val="24"/>
          <w:szCs w:val="24"/>
          <w:lang w:eastAsia="es-ES"/>
        </w:rPr>
        <w:lastRenderedPageBreak/>
        <w:t>obligación en la administradora pensional de reconocer y pagar la prestación de invalidez; por lo que, se revocará la decisión de primer grado ante la prosperidad del recurso de apelación de la parte demandante y codemandada Claudia Milena Castaño López.</w:t>
      </w:r>
    </w:p>
    <w:p w14:paraId="143525B7" w14:textId="77777777" w:rsidR="00B13833" w:rsidRPr="00AB3382" w:rsidRDefault="00B13833" w:rsidP="00AB3382">
      <w:pPr>
        <w:spacing w:after="0" w:line="276" w:lineRule="auto"/>
        <w:jc w:val="both"/>
        <w:rPr>
          <w:rFonts w:ascii="Arial" w:hAnsi="Arial" w:cs="Arial"/>
          <w:i/>
          <w:sz w:val="24"/>
          <w:szCs w:val="24"/>
          <w:lang w:eastAsia="es-ES"/>
        </w:rPr>
      </w:pPr>
    </w:p>
    <w:p w14:paraId="46EAAB71" w14:textId="1B749C18" w:rsidR="0076790A" w:rsidRPr="00AB3382" w:rsidRDefault="00376566" w:rsidP="00AB3382">
      <w:pPr>
        <w:pStyle w:val="paragraph"/>
        <w:spacing w:before="0" w:beforeAutospacing="0" w:after="0" w:afterAutospacing="0" w:line="276" w:lineRule="auto"/>
        <w:jc w:val="both"/>
        <w:textAlignment w:val="baseline"/>
        <w:rPr>
          <w:rFonts w:ascii="Arial" w:hAnsi="Arial" w:cs="Arial"/>
        </w:rPr>
      </w:pPr>
      <w:r w:rsidRPr="00AB3382">
        <w:rPr>
          <w:rFonts w:ascii="Arial" w:hAnsi="Arial" w:cs="Arial"/>
          <w:b/>
          <w:bCs/>
        </w:rPr>
        <w:t xml:space="preserve">2.4. </w:t>
      </w:r>
      <w:r w:rsidR="0076790A" w:rsidRPr="00AB3382">
        <w:rPr>
          <w:rFonts w:ascii="Arial" w:hAnsi="Arial" w:cs="Arial"/>
          <w:b/>
          <w:bCs/>
        </w:rPr>
        <w:t>Hito inicial de reconocimiento y monto de la mesada pensional </w:t>
      </w:r>
      <w:r w:rsidR="0076790A" w:rsidRPr="00AB3382">
        <w:rPr>
          <w:rFonts w:ascii="Arial" w:hAnsi="Arial" w:cs="Arial"/>
        </w:rPr>
        <w:t> </w:t>
      </w:r>
    </w:p>
    <w:p w14:paraId="373F907B" w14:textId="77777777" w:rsidR="00B13833" w:rsidRPr="00AB3382" w:rsidRDefault="00B13833" w:rsidP="00AB3382">
      <w:pPr>
        <w:spacing w:after="0" w:line="276" w:lineRule="auto"/>
        <w:jc w:val="both"/>
        <w:textAlignment w:val="baseline"/>
        <w:rPr>
          <w:rFonts w:ascii="Arial" w:hAnsi="Arial" w:cs="Arial"/>
          <w:color w:val="000000"/>
          <w:sz w:val="24"/>
          <w:szCs w:val="24"/>
          <w:lang w:eastAsia="es-CO"/>
        </w:rPr>
      </w:pPr>
    </w:p>
    <w:p w14:paraId="4290130A" w14:textId="3ED33BB6" w:rsidR="006F65BE" w:rsidRPr="00AB3382" w:rsidRDefault="0076790A" w:rsidP="00AB3382">
      <w:pPr>
        <w:spacing w:after="0" w:line="276" w:lineRule="auto"/>
        <w:jc w:val="both"/>
        <w:textAlignment w:val="baseline"/>
        <w:rPr>
          <w:rFonts w:ascii="Arial" w:hAnsi="Arial" w:cs="Arial"/>
          <w:sz w:val="24"/>
          <w:szCs w:val="24"/>
          <w:lang w:val="es-ES" w:eastAsia="es-CO"/>
        </w:rPr>
      </w:pPr>
      <w:r w:rsidRPr="00AB3382">
        <w:rPr>
          <w:rFonts w:ascii="Arial" w:hAnsi="Arial" w:cs="Arial"/>
          <w:sz w:val="24"/>
          <w:szCs w:val="24"/>
          <w:lang w:val="es-ES" w:eastAsia="es-CO"/>
        </w:rPr>
        <w:t xml:space="preserve">En este orden de ideas, había lugar a reconocer el derecho a la pensión de sobrevivientes a </w:t>
      </w:r>
      <w:r w:rsidR="00B13833" w:rsidRPr="00AB3382">
        <w:rPr>
          <w:rFonts w:ascii="Arial" w:hAnsi="Arial" w:cs="Arial"/>
          <w:sz w:val="24"/>
          <w:szCs w:val="24"/>
          <w:lang w:val="es-ES" w:eastAsia="es-CO"/>
        </w:rPr>
        <w:t>Gildardo Mejía Patiño</w:t>
      </w:r>
      <w:r w:rsidRPr="00AB3382">
        <w:rPr>
          <w:rFonts w:ascii="Arial" w:hAnsi="Arial" w:cs="Arial"/>
          <w:sz w:val="24"/>
          <w:szCs w:val="24"/>
          <w:lang w:val="es-ES" w:eastAsia="es-CO"/>
        </w:rPr>
        <w:t xml:space="preserve"> desde el día de estructuración, esto es, desde el </w:t>
      </w:r>
      <w:r w:rsidR="006F65BE" w:rsidRPr="00AB3382">
        <w:rPr>
          <w:rFonts w:ascii="Arial" w:hAnsi="Arial" w:cs="Arial"/>
          <w:sz w:val="24"/>
          <w:szCs w:val="24"/>
          <w:lang w:val="es-ES" w:eastAsia="es-CO"/>
        </w:rPr>
        <w:t>16/04/2012</w:t>
      </w:r>
      <w:r w:rsidRPr="00AB3382">
        <w:rPr>
          <w:rFonts w:ascii="Arial" w:hAnsi="Arial" w:cs="Arial"/>
          <w:sz w:val="24"/>
          <w:szCs w:val="24"/>
          <w:lang w:val="es-ES" w:eastAsia="es-CO"/>
        </w:rPr>
        <w:t xml:space="preserve"> en cuantía de 1 SMLMV pues las cotizaciones se realizaron siempre bajo dicho monto, tal como se evidencia en su historia laboral (fl. </w:t>
      </w:r>
      <w:r w:rsidR="006F65BE" w:rsidRPr="00AB3382">
        <w:rPr>
          <w:rFonts w:ascii="Arial" w:hAnsi="Arial" w:cs="Arial"/>
          <w:sz w:val="24"/>
          <w:szCs w:val="24"/>
          <w:lang w:val="es-ES" w:eastAsia="es-CO"/>
        </w:rPr>
        <w:t>69</w:t>
      </w:r>
      <w:r w:rsidRPr="00AB3382">
        <w:rPr>
          <w:rFonts w:ascii="Arial" w:hAnsi="Arial" w:cs="Arial"/>
          <w:sz w:val="24"/>
          <w:szCs w:val="24"/>
          <w:lang w:val="es-ES" w:eastAsia="es-CO"/>
        </w:rPr>
        <w:t xml:space="preserve">, archivo </w:t>
      </w:r>
      <w:r w:rsidR="006F65BE" w:rsidRPr="00AB3382">
        <w:rPr>
          <w:rFonts w:ascii="Arial" w:hAnsi="Arial" w:cs="Arial"/>
          <w:sz w:val="24"/>
          <w:szCs w:val="24"/>
          <w:lang w:val="es-ES" w:eastAsia="es-CO"/>
        </w:rPr>
        <w:t>16</w:t>
      </w:r>
      <w:r w:rsidRPr="00AB3382">
        <w:rPr>
          <w:rFonts w:ascii="Arial" w:hAnsi="Arial" w:cs="Arial"/>
          <w:sz w:val="24"/>
          <w:szCs w:val="24"/>
          <w:lang w:val="es-ES" w:eastAsia="es-CO"/>
        </w:rPr>
        <w:t>,</w:t>
      </w:r>
      <w:r w:rsidR="006F65BE" w:rsidRPr="00AB3382">
        <w:rPr>
          <w:rFonts w:ascii="Arial" w:hAnsi="Arial" w:cs="Arial"/>
          <w:sz w:val="24"/>
          <w:szCs w:val="24"/>
          <w:lang w:val="es-ES" w:eastAsia="es-CO"/>
        </w:rPr>
        <w:t xml:space="preserve"> c.1</w:t>
      </w:r>
      <w:r w:rsidRPr="00AB3382">
        <w:rPr>
          <w:rFonts w:ascii="Arial" w:hAnsi="Arial" w:cs="Arial"/>
          <w:sz w:val="24"/>
          <w:szCs w:val="24"/>
          <w:lang w:val="es-ES" w:eastAsia="es-CO"/>
        </w:rPr>
        <w:t>).</w:t>
      </w:r>
    </w:p>
    <w:p w14:paraId="48A68D3C" w14:textId="77777777" w:rsidR="006F65BE" w:rsidRPr="00AB3382" w:rsidRDefault="006F65BE" w:rsidP="00AB3382">
      <w:pPr>
        <w:spacing w:after="0" w:line="276" w:lineRule="auto"/>
        <w:jc w:val="both"/>
        <w:textAlignment w:val="baseline"/>
        <w:rPr>
          <w:rFonts w:ascii="Arial" w:hAnsi="Arial" w:cs="Arial"/>
          <w:sz w:val="24"/>
          <w:szCs w:val="24"/>
          <w:lang w:val="es-ES" w:eastAsia="es-CO"/>
        </w:rPr>
      </w:pPr>
    </w:p>
    <w:p w14:paraId="216F1DB4" w14:textId="6E9C0AFA" w:rsidR="006F65BE" w:rsidRPr="00AB3382" w:rsidRDefault="00376566" w:rsidP="00AB3382">
      <w:pPr>
        <w:spacing w:after="0" w:line="276" w:lineRule="auto"/>
        <w:jc w:val="both"/>
        <w:textAlignment w:val="baseline"/>
        <w:rPr>
          <w:rFonts w:ascii="Arial" w:hAnsi="Arial" w:cs="Arial"/>
          <w:b/>
          <w:bCs/>
          <w:sz w:val="24"/>
          <w:szCs w:val="24"/>
          <w:lang w:eastAsia="es-CO"/>
        </w:rPr>
      </w:pPr>
      <w:r w:rsidRPr="00AB3382">
        <w:rPr>
          <w:rFonts w:ascii="Arial" w:hAnsi="Arial" w:cs="Arial"/>
          <w:b/>
          <w:bCs/>
          <w:sz w:val="24"/>
          <w:szCs w:val="24"/>
          <w:lang w:eastAsia="es-CO"/>
        </w:rPr>
        <w:t>2.5 N</w:t>
      </w:r>
      <w:r w:rsidR="0076790A" w:rsidRPr="00AB3382">
        <w:rPr>
          <w:rFonts w:ascii="Arial" w:hAnsi="Arial" w:cs="Arial"/>
          <w:b/>
          <w:bCs/>
          <w:sz w:val="24"/>
          <w:szCs w:val="24"/>
          <w:lang w:eastAsia="es-CO"/>
        </w:rPr>
        <w:t xml:space="preserve">úmero de mesadas, </w:t>
      </w:r>
      <w:r w:rsidRPr="00AB3382">
        <w:rPr>
          <w:rFonts w:ascii="Arial" w:hAnsi="Arial" w:cs="Arial"/>
          <w:b/>
          <w:bCs/>
          <w:sz w:val="24"/>
          <w:szCs w:val="24"/>
          <w:lang w:eastAsia="es-CO"/>
        </w:rPr>
        <w:t xml:space="preserve">retroactivo pensional, </w:t>
      </w:r>
      <w:r w:rsidR="0076790A" w:rsidRPr="00AB3382">
        <w:rPr>
          <w:rFonts w:ascii="Arial" w:hAnsi="Arial" w:cs="Arial"/>
          <w:b/>
          <w:bCs/>
          <w:sz w:val="24"/>
          <w:szCs w:val="24"/>
          <w:lang w:eastAsia="es-CO"/>
        </w:rPr>
        <w:t>prescripción e intereses moratorios</w:t>
      </w:r>
    </w:p>
    <w:p w14:paraId="619D28C0" w14:textId="77777777" w:rsidR="006F65BE" w:rsidRPr="00AB3382" w:rsidRDefault="006F65BE" w:rsidP="00AB3382">
      <w:pPr>
        <w:spacing w:after="0" w:line="276" w:lineRule="auto"/>
        <w:jc w:val="both"/>
        <w:textAlignment w:val="baseline"/>
        <w:rPr>
          <w:rFonts w:ascii="Arial" w:hAnsi="Arial" w:cs="Arial"/>
          <w:b/>
          <w:bCs/>
          <w:sz w:val="24"/>
          <w:szCs w:val="24"/>
          <w:lang w:eastAsia="es-CO"/>
        </w:rPr>
      </w:pPr>
    </w:p>
    <w:p w14:paraId="3CDB3B5F" w14:textId="07930043" w:rsidR="006F65BE" w:rsidRPr="00AB3382" w:rsidRDefault="0076790A" w:rsidP="00AB3382">
      <w:pPr>
        <w:spacing w:after="0" w:line="276" w:lineRule="auto"/>
        <w:jc w:val="both"/>
        <w:textAlignment w:val="baseline"/>
        <w:rPr>
          <w:rFonts w:ascii="Arial" w:eastAsiaTheme="minorEastAsia" w:hAnsi="Arial" w:cs="Arial"/>
          <w:sz w:val="24"/>
          <w:szCs w:val="24"/>
        </w:rPr>
      </w:pPr>
      <w:r w:rsidRPr="00AB3382">
        <w:rPr>
          <w:rFonts w:ascii="Arial" w:hAnsi="Arial" w:cs="Arial"/>
          <w:color w:val="000000"/>
          <w:sz w:val="24"/>
          <w:szCs w:val="24"/>
          <w:shd w:val="clear" w:color="auto" w:fill="FFFFFF"/>
          <w:lang w:val="es-ES" w:eastAsia="es-CO"/>
        </w:rPr>
        <w:t>Para la liquidación deberán tenerse en cuenta 13 mesadas anuales, pues el derecho se causó con posterioridad a la vigencia del Acto Legislativo 01 de 2005.</w:t>
      </w:r>
      <w:r w:rsidR="006F65BE" w:rsidRPr="00AB3382">
        <w:rPr>
          <w:rFonts w:ascii="Arial" w:hAnsi="Arial" w:cs="Arial"/>
          <w:color w:val="000000"/>
          <w:sz w:val="24"/>
          <w:szCs w:val="24"/>
          <w:shd w:val="clear" w:color="auto" w:fill="FFFFFF"/>
          <w:lang w:val="es-ES" w:eastAsia="es-CO"/>
        </w:rPr>
        <w:t xml:space="preserve"> </w:t>
      </w:r>
      <w:r w:rsidRPr="00AB3382">
        <w:rPr>
          <w:rFonts w:ascii="Arial" w:hAnsi="Arial" w:cs="Arial"/>
          <w:color w:val="000000"/>
          <w:sz w:val="24"/>
          <w:szCs w:val="24"/>
          <w:lang w:val="es-ES" w:eastAsia="es-CO"/>
        </w:rPr>
        <w:t>En cuanto al retroactivo pensional, es preciso acotar que</w:t>
      </w:r>
      <w:r w:rsidRPr="00AB3382">
        <w:rPr>
          <w:rFonts w:ascii="Arial" w:eastAsiaTheme="minorEastAsia" w:hAnsi="Arial" w:cs="Arial"/>
          <w:sz w:val="24"/>
          <w:szCs w:val="24"/>
        </w:rPr>
        <w:t xml:space="preserve"> de conformidad con el artículo 39 de la Ley 100 de 1993 el plazo extintivo de esta prestación se determina a partir de la constatación del estado invalidante</w:t>
      </w:r>
      <w:r w:rsidR="006F65BE" w:rsidRPr="00AB3382">
        <w:rPr>
          <w:rFonts w:ascii="Arial" w:eastAsiaTheme="minorEastAsia" w:hAnsi="Arial" w:cs="Arial"/>
          <w:sz w:val="24"/>
          <w:szCs w:val="24"/>
        </w:rPr>
        <w:t>.</w:t>
      </w:r>
    </w:p>
    <w:p w14:paraId="1FAC4D77" w14:textId="77777777" w:rsidR="006F65BE" w:rsidRPr="00AB3382" w:rsidRDefault="006F65BE" w:rsidP="00AB3382">
      <w:pPr>
        <w:spacing w:after="0" w:line="276" w:lineRule="auto"/>
        <w:jc w:val="both"/>
        <w:textAlignment w:val="baseline"/>
        <w:rPr>
          <w:rFonts w:ascii="Arial" w:eastAsiaTheme="minorEastAsia" w:hAnsi="Arial" w:cs="Arial"/>
          <w:sz w:val="24"/>
          <w:szCs w:val="24"/>
        </w:rPr>
      </w:pPr>
    </w:p>
    <w:p w14:paraId="1448C05A" w14:textId="65BE5D32" w:rsidR="0076790A" w:rsidRPr="00AB3382" w:rsidRDefault="0076790A" w:rsidP="00AB3382">
      <w:pPr>
        <w:spacing w:after="0" w:line="276" w:lineRule="auto"/>
        <w:jc w:val="both"/>
        <w:textAlignment w:val="baseline"/>
        <w:rPr>
          <w:rFonts w:ascii="Arial" w:eastAsiaTheme="minorEastAsia" w:hAnsi="Arial" w:cs="Arial"/>
          <w:i/>
          <w:iCs/>
          <w:color w:val="000000" w:themeColor="text1"/>
          <w:sz w:val="24"/>
          <w:szCs w:val="24"/>
          <w:shd w:val="clear" w:color="auto" w:fill="FFFFFF"/>
          <w:vertAlign w:val="superscript"/>
          <w:lang w:val="es-ES"/>
        </w:rPr>
      </w:pPr>
      <w:r w:rsidRPr="00AB3382">
        <w:rPr>
          <w:rFonts w:ascii="Arial" w:eastAsiaTheme="minorEastAsia" w:hAnsi="Arial" w:cs="Arial"/>
          <w:sz w:val="24"/>
          <w:szCs w:val="24"/>
        </w:rPr>
        <w:t>Entonces, el plazo extintivo para el reconocimiento de esta prestación inicia con la fecha de emisión del dictamen respectivo, sin que al punto deban incluirse fechas diferentes como la estructuración de la PCL</w:t>
      </w:r>
      <w:r w:rsidRPr="00AB3382">
        <w:rPr>
          <w:rStyle w:val="Refdenotaalpie"/>
          <w:rFonts w:ascii="Arial" w:eastAsiaTheme="minorEastAsia" w:hAnsi="Arial" w:cs="Arial"/>
          <w:i/>
          <w:iCs/>
          <w:color w:val="000000" w:themeColor="text1"/>
          <w:sz w:val="24"/>
          <w:szCs w:val="24"/>
          <w:shd w:val="clear" w:color="auto" w:fill="FFFFFF"/>
          <w:vertAlign w:val="superscript"/>
          <w:lang w:val="es-ES"/>
        </w:rPr>
        <w:footnoteReference w:id="2"/>
      </w:r>
      <w:r w:rsidR="006F65BE" w:rsidRPr="00AB3382">
        <w:rPr>
          <w:rFonts w:ascii="Arial" w:eastAsiaTheme="minorEastAsia" w:hAnsi="Arial" w:cs="Arial"/>
          <w:i/>
          <w:iCs/>
          <w:color w:val="000000" w:themeColor="text1"/>
          <w:sz w:val="24"/>
          <w:szCs w:val="24"/>
          <w:shd w:val="clear" w:color="auto" w:fill="FFFFFF"/>
          <w:vertAlign w:val="superscript"/>
          <w:lang w:val="es-ES"/>
        </w:rPr>
        <w:t>.</w:t>
      </w:r>
    </w:p>
    <w:p w14:paraId="530A432B" w14:textId="4BBFBA10" w:rsidR="006F65BE" w:rsidRPr="00AB3382" w:rsidRDefault="006F65BE" w:rsidP="00AB3382">
      <w:pPr>
        <w:spacing w:after="0" w:line="276" w:lineRule="auto"/>
        <w:jc w:val="both"/>
        <w:textAlignment w:val="baseline"/>
        <w:rPr>
          <w:rFonts w:ascii="Arial" w:eastAsiaTheme="minorEastAsia" w:hAnsi="Arial" w:cs="Arial"/>
          <w:i/>
          <w:iCs/>
          <w:color w:val="000000" w:themeColor="text1"/>
          <w:sz w:val="24"/>
          <w:szCs w:val="24"/>
          <w:shd w:val="clear" w:color="auto" w:fill="FFFFFF"/>
          <w:lang w:val="es-ES"/>
        </w:rPr>
      </w:pPr>
    </w:p>
    <w:p w14:paraId="4BD532AD" w14:textId="77777777" w:rsidR="00376566" w:rsidRPr="00AB3382" w:rsidRDefault="006F65BE" w:rsidP="00AB3382">
      <w:pPr>
        <w:spacing w:after="0" w:line="276" w:lineRule="auto"/>
        <w:jc w:val="both"/>
        <w:textAlignment w:val="baseline"/>
        <w:rPr>
          <w:rFonts w:ascii="Arial" w:eastAsiaTheme="minorEastAsia" w:hAnsi="Arial" w:cs="Arial"/>
          <w:iCs/>
          <w:color w:val="000000" w:themeColor="text1"/>
          <w:sz w:val="24"/>
          <w:szCs w:val="24"/>
          <w:shd w:val="clear" w:color="auto" w:fill="FFFFFF"/>
          <w:lang w:val="es-ES"/>
        </w:rPr>
      </w:pPr>
      <w:r w:rsidRPr="00AB3382">
        <w:rPr>
          <w:rFonts w:ascii="Arial" w:eastAsiaTheme="minorEastAsia" w:hAnsi="Arial" w:cs="Arial"/>
          <w:iCs/>
          <w:color w:val="000000" w:themeColor="text1"/>
          <w:sz w:val="24"/>
          <w:szCs w:val="24"/>
          <w:shd w:val="clear" w:color="auto" w:fill="FFFFFF"/>
          <w:lang w:val="es-ES"/>
        </w:rPr>
        <w:t xml:space="preserve">Ahora bien, rememórese que en el evento de ahora el demandante reclamó su derecho pensional a la demandada a través de un derecho de petición (fl. 16, archivo 16, c. 1), que acompañó de un dictamen de PCL emitido por la EPS Cafesalud 03/10/2012 que arrojó la PCL del 79,8% estructurada el 16/04/2012 (fl. 03, archivo 04, ibidem). </w:t>
      </w:r>
    </w:p>
    <w:p w14:paraId="7A7064C4" w14:textId="77777777" w:rsidR="00376566" w:rsidRPr="00AB3382" w:rsidRDefault="00376566" w:rsidP="00AB3382">
      <w:pPr>
        <w:spacing w:after="0" w:line="276" w:lineRule="auto"/>
        <w:jc w:val="both"/>
        <w:textAlignment w:val="baseline"/>
        <w:rPr>
          <w:rFonts w:ascii="Arial" w:eastAsiaTheme="minorEastAsia" w:hAnsi="Arial" w:cs="Arial"/>
          <w:iCs/>
          <w:color w:val="000000" w:themeColor="text1"/>
          <w:sz w:val="24"/>
          <w:szCs w:val="24"/>
          <w:shd w:val="clear" w:color="auto" w:fill="FFFFFF"/>
          <w:lang w:val="es-ES"/>
        </w:rPr>
      </w:pPr>
    </w:p>
    <w:p w14:paraId="1A2039AD" w14:textId="77777777" w:rsidR="00376566" w:rsidRPr="00AB3382" w:rsidRDefault="006F65BE" w:rsidP="00AB3382">
      <w:pPr>
        <w:spacing w:after="0" w:line="276" w:lineRule="auto"/>
        <w:jc w:val="both"/>
        <w:textAlignment w:val="baseline"/>
        <w:rPr>
          <w:rFonts w:ascii="Arial" w:eastAsiaTheme="minorEastAsia" w:hAnsi="Arial" w:cs="Arial"/>
          <w:iCs/>
          <w:color w:val="000000" w:themeColor="text1"/>
          <w:sz w:val="24"/>
          <w:szCs w:val="24"/>
          <w:shd w:val="clear" w:color="auto" w:fill="FFFFFF"/>
          <w:lang w:val="es-ES"/>
        </w:rPr>
      </w:pPr>
      <w:r w:rsidRPr="00AB3382">
        <w:rPr>
          <w:rFonts w:ascii="Arial" w:eastAsiaTheme="minorEastAsia" w:hAnsi="Arial" w:cs="Arial"/>
          <w:iCs/>
          <w:color w:val="000000" w:themeColor="text1"/>
          <w:sz w:val="24"/>
          <w:szCs w:val="24"/>
          <w:shd w:val="clear" w:color="auto" w:fill="FFFFFF"/>
          <w:lang w:val="es-ES"/>
        </w:rPr>
        <w:t>En ese sentido, la AFP le contestó el 14/12/2018 que</w:t>
      </w:r>
      <w:r w:rsidR="00376566" w:rsidRPr="00AB3382">
        <w:rPr>
          <w:rFonts w:ascii="Arial" w:eastAsiaTheme="minorEastAsia" w:hAnsi="Arial" w:cs="Arial"/>
          <w:iCs/>
          <w:color w:val="000000" w:themeColor="text1"/>
          <w:sz w:val="24"/>
          <w:szCs w:val="24"/>
          <w:shd w:val="clear" w:color="auto" w:fill="FFFFFF"/>
          <w:lang w:val="es-ES"/>
        </w:rPr>
        <w:t>:</w:t>
      </w:r>
    </w:p>
    <w:p w14:paraId="0779EBE1" w14:textId="77777777" w:rsidR="00376566" w:rsidRPr="00AB3382" w:rsidRDefault="00376566" w:rsidP="00AB3382">
      <w:pPr>
        <w:spacing w:after="0" w:line="276" w:lineRule="auto"/>
        <w:jc w:val="both"/>
        <w:textAlignment w:val="baseline"/>
        <w:rPr>
          <w:rFonts w:ascii="Arial" w:eastAsiaTheme="minorEastAsia" w:hAnsi="Arial" w:cs="Arial"/>
          <w:iCs/>
          <w:color w:val="000000" w:themeColor="text1"/>
          <w:sz w:val="24"/>
          <w:szCs w:val="24"/>
          <w:shd w:val="clear" w:color="auto" w:fill="FFFFFF"/>
          <w:lang w:val="es-ES"/>
        </w:rPr>
      </w:pPr>
    </w:p>
    <w:p w14:paraId="1551D1CE" w14:textId="6B5ADDB1" w:rsidR="006F65BE" w:rsidRPr="00EE2232" w:rsidRDefault="006F65BE" w:rsidP="00EE2232">
      <w:pPr>
        <w:spacing w:after="0" w:line="240" w:lineRule="auto"/>
        <w:ind w:left="426" w:right="418"/>
        <w:jc w:val="both"/>
        <w:textAlignment w:val="baseline"/>
        <w:rPr>
          <w:rFonts w:ascii="Arial" w:eastAsiaTheme="minorEastAsia" w:hAnsi="Arial" w:cs="Arial"/>
          <w:i/>
          <w:iCs/>
          <w:color w:val="000000" w:themeColor="text1"/>
          <w:szCs w:val="24"/>
          <w:shd w:val="clear" w:color="auto" w:fill="FFFFFF"/>
          <w:lang w:val="es-ES"/>
        </w:rPr>
      </w:pPr>
      <w:r w:rsidRPr="00EE2232">
        <w:rPr>
          <w:rFonts w:ascii="Arial" w:eastAsiaTheme="minorEastAsia" w:hAnsi="Arial" w:cs="Arial"/>
          <w:iCs/>
          <w:color w:val="000000" w:themeColor="text1"/>
          <w:szCs w:val="24"/>
          <w:shd w:val="clear" w:color="auto" w:fill="FFFFFF"/>
          <w:lang w:val="es-ES"/>
        </w:rPr>
        <w:t>“</w:t>
      </w:r>
      <w:r w:rsidRPr="00EE2232">
        <w:rPr>
          <w:rFonts w:ascii="Arial" w:eastAsiaTheme="minorEastAsia" w:hAnsi="Arial" w:cs="Arial"/>
          <w:i/>
          <w:iCs/>
          <w:color w:val="000000" w:themeColor="text1"/>
          <w:szCs w:val="24"/>
          <w:shd w:val="clear" w:color="auto" w:fill="FFFFFF"/>
          <w:lang w:val="es-ES"/>
        </w:rPr>
        <w:t>no ha efectuado reclamación formal de la prestación solicitada, por lo que mediante este escrito de petición no se puede definir la prestación a la que tuviere derecho.</w:t>
      </w:r>
    </w:p>
    <w:p w14:paraId="5CF86CEA" w14:textId="3C820098" w:rsidR="006F65BE" w:rsidRPr="00EE2232" w:rsidRDefault="006F65BE" w:rsidP="00EE2232">
      <w:pPr>
        <w:spacing w:after="0" w:line="240" w:lineRule="auto"/>
        <w:ind w:left="426" w:right="418"/>
        <w:jc w:val="both"/>
        <w:textAlignment w:val="baseline"/>
        <w:rPr>
          <w:rFonts w:ascii="Arial" w:eastAsiaTheme="minorEastAsia" w:hAnsi="Arial" w:cs="Arial"/>
          <w:i/>
          <w:iCs/>
          <w:color w:val="000000" w:themeColor="text1"/>
          <w:szCs w:val="24"/>
          <w:shd w:val="clear" w:color="auto" w:fill="FFFFFF"/>
          <w:lang w:val="es-ES"/>
        </w:rPr>
      </w:pPr>
      <w:r w:rsidRPr="00EE2232">
        <w:rPr>
          <w:rFonts w:ascii="Arial" w:eastAsiaTheme="minorEastAsia" w:hAnsi="Arial" w:cs="Arial"/>
          <w:i/>
          <w:iCs/>
          <w:color w:val="000000" w:themeColor="text1"/>
          <w:szCs w:val="24"/>
          <w:shd w:val="clear" w:color="auto" w:fill="FFFFFF"/>
          <w:lang w:val="es-ES"/>
        </w:rPr>
        <w:t>(…)</w:t>
      </w:r>
    </w:p>
    <w:p w14:paraId="625D9C09" w14:textId="1391DE22" w:rsidR="006F65BE" w:rsidRPr="00EE2232" w:rsidRDefault="006F65BE" w:rsidP="00EE2232">
      <w:pPr>
        <w:spacing w:after="0" w:line="240" w:lineRule="auto"/>
        <w:ind w:left="426" w:right="418"/>
        <w:jc w:val="both"/>
        <w:textAlignment w:val="baseline"/>
        <w:rPr>
          <w:rFonts w:ascii="Arial" w:eastAsiaTheme="minorEastAsia" w:hAnsi="Arial" w:cs="Arial"/>
          <w:iCs/>
          <w:color w:val="000000" w:themeColor="text1"/>
          <w:szCs w:val="24"/>
          <w:shd w:val="clear" w:color="auto" w:fill="FFFFFF"/>
          <w:lang w:val="es-ES"/>
        </w:rPr>
      </w:pPr>
      <w:r w:rsidRPr="00EE2232">
        <w:rPr>
          <w:rFonts w:ascii="Arial" w:eastAsiaTheme="minorEastAsia" w:hAnsi="Arial" w:cs="Arial"/>
          <w:i/>
          <w:iCs/>
          <w:color w:val="000000" w:themeColor="text1"/>
          <w:szCs w:val="24"/>
          <w:shd w:val="clear" w:color="auto" w:fill="FFFFFF"/>
          <w:lang w:val="es-ES"/>
        </w:rPr>
        <w:t xml:space="preserve">No obstante lo anterior, evidenciamos que su poderdante no ha iniciado el proceso de valoración de su pérdida de capacidad laboral, documento indispensable para determinar la prestación que le corresponda (…) con la finalidad de formalizar su proceso de valoración, para ello deberá adjuntar documentos básicos para el proceso de valoración de invalidez, a fin de que la compañía de seguros de vida alfa proceda a calificar la pérdida de capacidad laboral” </w:t>
      </w:r>
      <w:r w:rsidRPr="00EE2232">
        <w:rPr>
          <w:rFonts w:ascii="Arial" w:eastAsiaTheme="minorEastAsia" w:hAnsi="Arial" w:cs="Arial"/>
          <w:iCs/>
          <w:color w:val="000000" w:themeColor="text1"/>
          <w:szCs w:val="24"/>
          <w:shd w:val="clear" w:color="auto" w:fill="FFFFFF"/>
          <w:lang w:val="es-ES"/>
        </w:rPr>
        <w:t>(fl. 16, archivo 16, c. 1).</w:t>
      </w:r>
    </w:p>
    <w:p w14:paraId="5E0387DB" w14:textId="688C305A" w:rsidR="006F65BE" w:rsidRPr="00AB3382" w:rsidRDefault="006F65BE" w:rsidP="00AB3382">
      <w:pPr>
        <w:spacing w:after="0" w:line="276" w:lineRule="auto"/>
        <w:jc w:val="both"/>
        <w:textAlignment w:val="baseline"/>
        <w:rPr>
          <w:rFonts w:ascii="Arial" w:eastAsiaTheme="minorEastAsia" w:hAnsi="Arial" w:cs="Arial"/>
          <w:iCs/>
          <w:color w:val="000000" w:themeColor="text1"/>
          <w:sz w:val="24"/>
          <w:szCs w:val="24"/>
          <w:shd w:val="clear" w:color="auto" w:fill="FFFFFF"/>
          <w:lang w:val="es-ES"/>
        </w:rPr>
      </w:pPr>
    </w:p>
    <w:p w14:paraId="6527DF42" w14:textId="07503075" w:rsidR="006F65BE" w:rsidRPr="00AB3382" w:rsidRDefault="006F65BE" w:rsidP="00AB3382">
      <w:pPr>
        <w:spacing w:after="0" w:line="276" w:lineRule="auto"/>
        <w:jc w:val="both"/>
        <w:textAlignment w:val="baseline"/>
        <w:rPr>
          <w:rFonts w:ascii="Arial" w:eastAsiaTheme="minorEastAsia" w:hAnsi="Arial" w:cs="Arial"/>
          <w:iCs/>
          <w:color w:val="000000" w:themeColor="text1"/>
          <w:sz w:val="24"/>
          <w:szCs w:val="24"/>
          <w:shd w:val="clear" w:color="auto" w:fill="FFFFFF"/>
          <w:lang w:val="es-ES"/>
        </w:rPr>
      </w:pPr>
      <w:r w:rsidRPr="00AB3382">
        <w:rPr>
          <w:rFonts w:ascii="Arial" w:eastAsiaTheme="minorEastAsia" w:hAnsi="Arial" w:cs="Arial"/>
          <w:iCs/>
          <w:color w:val="000000" w:themeColor="text1"/>
          <w:sz w:val="24"/>
          <w:szCs w:val="24"/>
          <w:shd w:val="clear" w:color="auto" w:fill="FFFFFF"/>
          <w:lang w:val="es-ES"/>
        </w:rPr>
        <w:t>Respuesta dada por la AFP al afiliado que aparece desacertada desde dos perspectivas.</w:t>
      </w:r>
    </w:p>
    <w:p w14:paraId="2A5F99EC" w14:textId="30A0CD06" w:rsidR="006F65BE" w:rsidRPr="00AB3382" w:rsidRDefault="006F65BE" w:rsidP="00AB3382">
      <w:pPr>
        <w:spacing w:after="0" w:line="276" w:lineRule="auto"/>
        <w:jc w:val="both"/>
        <w:textAlignment w:val="baseline"/>
        <w:rPr>
          <w:rFonts w:ascii="Arial" w:eastAsiaTheme="minorEastAsia" w:hAnsi="Arial" w:cs="Arial"/>
          <w:b/>
          <w:bCs/>
          <w:iCs/>
          <w:color w:val="000000" w:themeColor="text1"/>
          <w:sz w:val="24"/>
          <w:szCs w:val="24"/>
          <w:shd w:val="clear" w:color="auto" w:fill="FFFFFF"/>
          <w:lang w:val="es-ES"/>
        </w:rPr>
      </w:pPr>
    </w:p>
    <w:p w14:paraId="2A39416C" w14:textId="77777777" w:rsidR="00376566" w:rsidRPr="00AB3382" w:rsidRDefault="006F65BE" w:rsidP="00AB3382">
      <w:pPr>
        <w:spacing w:after="0" w:line="276" w:lineRule="auto"/>
        <w:jc w:val="both"/>
        <w:textAlignment w:val="baseline"/>
        <w:rPr>
          <w:rFonts w:ascii="Arial" w:eastAsiaTheme="minorEastAsia" w:hAnsi="Arial" w:cs="Arial"/>
          <w:iCs/>
          <w:color w:val="000000" w:themeColor="text1"/>
          <w:sz w:val="24"/>
          <w:szCs w:val="24"/>
          <w:shd w:val="clear" w:color="auto" w:fill="FFFFFF"/>
          <w:lang w:val="es-ES"/>
        </w:rPr>
      </w:pPr>
      <w:r w:rsidRPr="00AB3382">
        <w:rPr>
          <w:rFonts w:ascii="Arial" w:eastAsiaTheme="minorEastAsia" w:hAnsi="Arial" w:cs="Arial"/>
          <w:b/>
          <w:bCs/>
          <w:iCs/>
          <w:color w:val="000000" w:themeColor="text1"/>
          <w:sz w:val="24"/>
          <w:szCs w:val="24"/>
          <w:shd w:val="clear" w:color="auto" w:fill="FFFFFF"/>
          <w:lang w:val="es-ES"/>
        </w:rPr>
        <w:t>La primera</w:t>
      </w:r>
      <w:r w:rsidRPr="00AB3382">
        <w:rPr>
          <w:rFonts w:ascii="Arial" w:eastAsiaTheme="minorEastAsia" w:hAnsi="Arial" w:cs="Arial"/>
          <w:iCs/>
          <w:color w:val="000000" w:themeColor="text1"/>
          <w:sz w:val="24"/>
          <w:szCs w:val="24"/>
          <w:shd w:val="clear" w:color="auto" w:fill="FFFFFF"/>
          <w:lang w:val="es-ES"/>
        </w:rPr>
        <w:t xml:space="preserve"> de ellas es que de ninguna manera</w:t>
      </w:r>
      <w:r w:rsidR="00FF3DEA" w:rsidRPr="00AB3382">
        <w:rPr>
          <w:rFonts w:ascii="Arial" w:eastAsiaTheme="minorEastAsia" w:hAnsi="Arial" w:cs="Arial"/>
          <w:iCs/>
          <w:color w:val="000000" w:themeColor="text1"/>
          <w:sz w:val="24"/>
          <w:szCs w:val="24"/>
          <w:shd w:val="clear" w:color="auto" w:fill="FFFFFF"/>
          <w:lang w:val="es-ES"/>
        </w:rPr>
        <w:t xml:space="preserve"> la AFP podía exigirle al demandante como requisito para dar trámite a la solicitud pensional que la hubiera presentado a través de los formularios exclusivos dispuesta por esta AFP para su trámite puesto </w:t>
      </w:r>
      <w:r w:rsidR="00FF3DEA" w:rsidRPr="00AB3382">
        <w:rPr>
          <w:rFonts w:ascii="Arial" w:eastAsiaTheme="minorEastAsia" w:hAnsi="Arial" w:cs="Arial"/>
          <w:iCs/>
          <w:color w:val="000000" w:themeColor="text1"/>
          <w:sz w:val="24"/>
          <w:szCs w:val="24"/>
          <w:shd w:val="clear" w:color="auto" w:fill="FFFFFF"/>
          <w:lang w:val="es-ES"/>
        </w:rPr>
        <w:lastRenderedPageBreak/>
        <w:t>que</w:t>
      </w:r>
      <w:r w:rsidR="00376566" w:rsidRPr="00AB3382">
        <w:rPr>
          <w:rFonts w:ascii="Arial" w:eastAsiaTheme="minorEastAsia" w:hAnsi="Arial" w:cs="Arial"/>
          <w:iCs/>
          <w:color w:val="000000" w:themeColor="text1"/>
          <w:sz w:val="24"/>
          <w:szCs w:val="24"/>
          <w:shd w:val="clear" w:color="auto" w:fill="FFFFFF"/>
          <w:lang w:val="es-ES"/>
        </w:rPr>
        <w:t xml:space="preserve"> en cuanto a la forma cómo debe reclamarse tal derecho ante una AFP es preciso resaltar que el artículo 48 de la Constitución Nacional y el artículo 4º de la Ley 100/93, disponen que la seguridad social es un servicio público de carácter obligatorio, que es prestado tanto por entidades públicas como privadas, con el propósito de garantizar el derecho irrenunciable a la seguridad social que detentan los afiliados al Sistema General de Seguridad Social Integral y sus beneficiarios.</w:t>
      </w:r>
    </w:p>
    <w:p w14:paraId="2E8F9C53" w14:textId="77777777" w:rsidR="00376566" w:rsidRPr="00AB3382" w:rsidRDefault="00376566" w:rsidP="00AB3382">
      <w:pPr>
        <w:spacing w:after="0" w:line="276" w:lineRule="auto"/>
        <w:jc w:val="both"/>
        <w:textAlignment w:val="baseline"/>
        <w:rPr>
          <w:rFonts w:ascii="Arial" w:eastAsiaTheme="minorEastAsia" w:hAnsi="Arial" w:cs="Arial"/>
          <w:iCs/>
          <w:color w:val="000000" w:themeColor="text1"/>
          <w:sz w:val="24"/>
          <w:szCs w:val="24"/>
          <w:shd w:val="clear" w:color="auto" w:fill="FFFFFF"/>
          <w:lang w:val="es-ES"/>
        </w:rPr>
      </w:pPr>
    </w:p>
    <w:p w14:paraId="28FA553A" w14:textId="77777777" w:rsidR="00376566" w:rsidRPr="00AB3382" w:rsidRDefault="00376566" w:rsidP="00AB3382">
      <w:pPr>
        <w:spacing w:after="0" w:line="276" w:lineRule="auto"/>
        <w:jc w:val="both"/>
        <w:textAlignment w:val="baseline"/>
        <w:rPr>
          <w:rFonts w:ascii="Arial" w:eastAsiaTheme="minorEastAsia" w:hAnsi="Arial" w:cs="Arial"/>
          <w:iCs/>
          <w:color w:val="000000" w:themeColor="text1"/>
          <w:sz w:val="24"/>
          <w:szCs w:val="24"/>
          <w:shd w:val="clear" w:color="auto" w:fill="FFFFFF"/>
          <w:lang w:val="es-ES"/>
        </w:rPr>
      </w:pPr>
      <w:r w:rsidRPr="00AB3382">
        <w:rPr>
          <w:rFonts w:ascii="Arial" w:eastAsiaTheme="minorEastAsia" w:hAnsi="Arial" w:cs="Arial"/>
          <w:iCs/>
          <w:color w:val="000000" w:themeColor="text1"/>
          <w:sz w:val="24"/>
          <w:szCs w:val="24"/>
          <w:shd w:val="clear" w:color="auto" w:fill="FFFFFF"/>
          <w:lang w:val="es-ES"/>
        </w:rPr>
        <w:t xml:space="preserve">Además, el artículo 4º ibidem establece que la seguridad social en pensiones es un servicio público esencial cuando se trata del reconocimiento y pago de estas; por lo tanto, las administradoras pensionales, especialmente, aquellas de origen particular, de ninguna manera pueden imponer trabas o cargas no previstas en la legislación con el objetivo de diferir dichos reconocimientos, pues la finalidad de dichas administradoras se circunscribe a garantizar el derecho a la seguridad social e impedir que su acceso sea ilusorio. </w:t>
      </w:r>
    </w:p>
    <w:p w14:paraId="0B87C9EF" w14:textId="77777777" w:rsidR="00376566" w:rsidRPr="00AB3382" w:rsidRDefault="00376566" w:rsidP="00AB3382">
      <w:pPr>
        <w:spacing w:after="0" w:line="276" w:lineRule="auto"/>
        <w:jc w:val="both"/>
        <w:textAlignment w:val="baseline"/>
        <w:rPr>
          <w:rFonts w:ascii="Arial" w:eastAsiaTheme="minorEastAsia" w:hAnsi="Arial" w:cs="Arial"/>
          <w:iCs/>
          <w:color w:val="000000" w:themeColor="text1"/>
          <w:sz w:val="24"/>
          <w:szCs w:val="24"/>
          <w:shd w:val="clear" w:color="auto" w:fill="FFFFFF"/>
          <w:lang w:val="es-ES"/>
        </w:rPr>
      </w:pPr>
    </w:p>
    <w:p w14:paraId="6F104F3A" w14:textId="77777777" w:rsidR="00376566" w:rsidRPr="00AB3382" w:rsidRDefault="00376566" w:rsidP="00AB3382">
      <w:pPr>
        <w:spacing w:after="0" w:line="276" w:lineRule="auto"/>
        <w:jc w:val="both"/>
        <w:textAlignment w:val="baseline"/>
        <w:rPr>
          <w:rFonts w:ascii="Arial" w:eastAsiaTheme="minorEastAsia" w:hAnsi="Arial" w:cs="Arial"/>
          <w:iCs/>
          <w:color w:val="000000" w:themeColor="text1"/>
          <w:sz w:val="24"/>
          <w:szCs w:val="24"/>
          <w:shd w:val="clear" w:color="auto" w:fill="FFFFFF"/>
          <w:lang w:val="es-ES"/>
        </w:rPr>
      </w:pPr>
      <w:r w:rsidRPr="00AB3382">
        <w:rPr>
          <w:rFonts w:ascii="Arial" w:eastAsiaTheme="minorEastAsia" w:hAnsi="Arial" w:cs="Arial"/>
          <w:iCs/>
          <w:color w:val="000000" w:themeColor="text1"/>
          <w:sz w:val="24"/>
          <w:szCs w:val="24"/>
          <w:shd w:val="clear" w:color="auto" w:fill="FFFFFF"/>
          <w:lang w:val="es-ES"/>
        </w:rPr>
        <w:t xml:space="preserve">Puestas de ese modo las cosas, la solicitud de reconocimiento pensional de ninguna manera implica solemnidad legal alguna, como para impedir su reclamación y abstenerse de tramitar el derecho a la seguridad social, ante la ausencia de presentación de un formulario diseñado por la AFP para dicho propósito. </w:t>
      </w:r>
    </w:p>
    <w:p w14:paraId="57E1544D" w14:textId="77777777" w:rsidR="00376566" w:rsidRPr="00AB3382" w:rsidRDefault="00376566" w:rsidP="00AB3382">
      <w:pPr>
        <w:spacing w:after="0" w:line="276" w:lineRule="auto"/>
        <w:jc w:val="both"/>
        <w:textAlignment w:val="baseline"/>
        <w:rPr>
          <w:rFonts w:ascii="Arial" w:eastAsiaTheme="minorEastAsia" w:hAnsi="Arial" w:cs="Arial"/>
          <w:iCs/>
          <w:color w:val="000000" w:themeColor="text1"/>
          <w:sz w:val="24"/>
          <w:szCs w:val="24"/>
          <w:shd w:val="clear" w:color="auto" w:fill="FFFFFF"/>
          <w:lang w:val="es-ES"/>
        </w:rPr>
      </w:pPr>
    </w:p>
    <w:p w14:paraId="2AC2DC46" w14:textId="3729857F" w:rsidR="00376566" w:rsidRPr="00AB3382" w:rsidRDefault="00376566" w:rsidP="00AB3382">
      <w:pPr>
        <w:spacing w:after="0" w:line="276" w:lineRule="auto"/>
        <w:jc w:val="both"/>
        <w:textAlignment w:val="baseline"/>
        <w:rPr>
          <w:rFonts w:ascii="Arial" w:eastAsia="Dotum" w:hAnsi="Arial" w:cs="Arial"/>
          <w:color w:val="000000"/>
          <w:sz w:val="24"/>
          <w:szCs w:val="24"/>
        </w:rPr>
      </w:pPr>
      <w:r w:rsidRPr="00AB3382">
        <w:rPr>
          <w:rFonts w:ascii="Arial" w:eastAsiaTheme="minorEastAsia" w:hAnsi="Arial" w:cs="Arial"/>
          <w:color w:val="000000" w:themeColor="text1"/>
          <w:sz w:val="24"/>
          <w:szCs w:val="24"/>
          <w:shd w:val="clear" w:color="auto" w:fill="FFFFFF"/>
          <w:lang w:val="es-ES"/>
        </w:rPr>
        <w:t>Admitir lo contrario, implicaría no solo una grave trasgresión al derecho constitucional de la seguridad social, sino también al principio de eficiencia -literal a), artículo 2º de la Ley 100/93-, que prevé la mejor utilización de los recursos disponibles para que el servicio público esencial a la seguridad social sea prestado en forma adecuada, suficiente y sobre</w:t>
      </w:r>
      <w:r w:rsidR="3E8010B4" w:rsidRPr="00AB3382">
        <w:rPr>
          <w:rFonts w:ascii="Arial" w:eastAsiaTheme="minorEastAsia" w:hAnsi="Arial" w:cs="Arial"/>
          <w:color w:val="000000" w:themeColor="text1"/>
          <w:sz w:val="24"/>
          <w:szCs w:val="24"/>
          <w:shd w:val="clear" w:color="auto" w:fill="FFFFFF"/>
          <w:lang w:val="es-ES"/>
        </w:rPr>
        <w:t xml:space="preserve"> </w:t>
      </w:r>
      <w:r w:rsidRPr="00AB3382">
        <w:rPr>
          <w:rFonts w:ascii="Arial" w:eastAsiaTheme="minorEastAsia" w:hAnsi="Arial" w:cs="Arial"/>
          <w:color w:val="000000" w:themeColor="text1"/>
          <w:sz w:val="24"/>
          <w:szCs w:val="24"/>
          <w:shd w:val="clear" w:color="auto" w:fill="FFFFFF"/>
          <w:lang w:val="es-ES"/>
        </w:rPr>
        <w:t>todo oportunamente. De manera tal que, cualquier obstáculo como el diseño de formularios específicos para reclamar este derecho fundamental aparecen no solo al extremo rigorista, sino también inconstitucional, en los términos atrás expuestos; criterio que ha sostenido esta Colegiatura desde la providencia proferida el 22/06/2017, rad. 2015-00676</w:t>
      </w:r>
      <w:r w:rsidRPr="00AB3382">
        <w:rPr>
          <w:rFonts w:ascii="Arial" w:eastAsia="Dotum" w:hAnsi="Arial" w:cs="Arial"/>
          <w:color w:val="000000"/>
          <w:sz w:val="24"/>
          <w:szCs w:val="24"/>
        </w:rPr>
        <w:t>-01.</w:t>
      </w:r>
    </w:p>
    <w:p w14:paraId="34806E7B" w14:textId="77777777" w:rsidR="00376566" w:rsidRPr="00AB3382" w:rsidRDefault="00376566" w:rsidP="00AB3382">
      <w:pPr>
        <w:spacing w:after="0" w:line="276" w:lineRule="auto"/>
        <w:jc w:val="both"/>
        <w:textAlignment w:val="baseline"/>
        <w:rPr>
          <w:rFonts w:ascii="Arial" w:eastAsia="Dotum" w:hAnsi="Arial" w:cs="Arial"/>
          <w:color w:val="000000"/>
          <w:sz w:val="24"/>
          <w:szCs w:val="24"/>
        </w:rPr>
      </w:pPr>
    </w:p>
    <w:p w14:paraId="37B4E251" w14:textId="77777777" w:rsidR="00376566" w:rsidRPr="00AB3382" w:rsidRDefault="00376566" w:rsidP="00AB3382">
      <w:pPr>
        <w:spacing w:after="0" w:line="276" w:lineRule="auto"/>
        <w:jc w:val="both"/>
        <w:textAlignment w:val="baseline"/>
        <w:rPr>
          <w:rFonts w:ascii="Arial" w:eastAsia="Dotum" w:hAnsi="Arial" w:cs="Arial"/>
          <w:color w:val="000000"/>
          <w:sz w:val="24"/>
          <w:szCs w:val="24"/>
        </w:rPr>
      </w:pPr>
      <w:r w:rsidRPr="00AB3382">
        <w:rPr>
          <w:rFonts w:ascii="Arial" w:eastAsia="Dotum" w:hAnsi="Arial" w:cs="Arial"/>
          <w:color w:val="000000"/>
          <w:sz w:val="24"/>
          <w:szCs w:val="24"/>
        </w:rPr>
        <w:t>En consecuencia, de ninguna manera la AFP Porvenir S.A. podía abstenerse de tramitar la petición pensional solo porque no se había realizado a través del formulario diseñado exclusivamente por ella.</w:t>
      </w:r>
    </w:p>
    <w:p w14:paraId="0B98DFE9" w14:textId="77777777" w:rsidR="00376566" w:rsidRPr="00AB3382" w:rsidRDefault="00376566" w:rsidP="00AB3382">
      <w:pPr>
        <w:spacing w:after="0" w:line="276" w:lineRule="auto"/>
        <w:jc w:val="both"/>
        <w:textAlignment w:val="baseline"/>
        <w:rPr>
          <w:rFonts w:ascii="Arial" w:eastAsia="Dotum" w:hAnsi="Arial" w:cs="Arial"/>
          <w:color w:val="000000"/>
          <w:sz w:val="24"/>
          <w:szCs w:val="24"/>
        </w:rPr>
      </w:pPr>
    </w:p>
    <w:p w14:paraId="3E81BAF7" w14:textId="77777777" w:rsidR="00376566" w:rsidRPr="00AB3382" w:rsidRDefault="00FF3DEA" w:rsidP="00AB3382">
      <w:pPr>
        <w:spacing w:after="0" w:line="276" w:lineRule="auto"/>
        <w:jc w:val="both"/>
        <w:textAlignment w:val="baseline"/>
        <w:rPr>
          <w:rFonts w:ascii="Arial" w:eastAsiaTheme="minorEastAsia" w:hAnsi="Arial" w:cs="Arial"/>
          <w:iCs/>
          <w:color w:val="000000" w:themeColor="text1"/>
          <w:sz w:val="24"/>
          <w:szCs w:val="24"/>
          <w:shd w:val="clear" w:color="auto" w:fill="FFFFFF"/>
          <w:lang w:val="es-ES"/>
        </w:rPr>
      </w:pPr>
      <w:r w:rsidRPr="00AB3382">
        <w:rPr>
          <w:rFonts w:ascii="Arial" w:eastAsiaTheme="minorEastAsia" w:hAnsi="Arial" w:cs="Arial"/>
          <w:b/>
          <w:bCs/>
          <w:iCs/>
          <w:color w:val="000000" w:themeColor="text1"/>
          <w:sz w:val="24"/>
          <w:szCs w:val="24"/>
          <w:shd w:val="clear" w:color="auto" w:fill="FFFFFF"/>
          <w:lang w:val="es-ES"/>
        </w:rPr>
        <w:t>En segundo lugar,</w:t>
      </w:r>
      <w:r w:rsidRPr="00AB3382">
        <w:rPr>
          <w:rFonts w:ascii="Arial" w:eastAsiaTheme="minorEastAsia" w:hAnsi="Arial" w:cs="Arial"/>
          <w:iCs/>
          <w:color w:val="000000" w:themeColor="text1"/>
          <w:sz w:val="24"/>
          <w:szCs w:val="24"/>
          <w:shd w:val="clear" w:color="auto" w:fill="FFFFFF"/>
          <w:lang w:val="es-ES"/>
        </w:rPr>
        <w:t xml:space="preserve"> la acreditación de la invalidez no está precedida de una prueba solemne esto es, únicamente a través de un dictamen de pérdida de capacidad laboral, pues existe libertad probatoria en su acreditación, y si bien la gestión que se realiza ante las juntas de calificación de invalidez conforme a los artículo</w:t>
      </w:r>
      <w:r w:rsidR="00376566" w:rsidRPr="00AB3382">
        <w:rPr>
          <w:rFonts w:ascii="Arial" w:eastAsiaTheme="minorEastAsia" w:hAnsi="Arial" w:cs="Arial"/>
          <w:iCs/>
          <w:color w:val="000000" w:themeColor="text1"/>
          <w:sz w:val="24"/>
          <w:szCs w:val="24"/>
          <w:shd w:val="clear" w:color="auto" w:fill="FFFFFF"/>
          <w:lang w:val="es-ES"/>
        </w:rPr>
        <w:t xml:space="preserve">s </w:t>
      </w:r>
      <w:r w:rsidRPr="00AB3382">
        <w:rPr>
          <w:rFonts w:ascii="Arial" w:eastAsiaTheme="minorEastAsia" w:hAnsi="Arial" w:cs="Arial"/>
          <w:iCs/>
          <w:color w:val="000000" w:themeColor="text1"/>
          <w:sz w:val="24"/>
          <w:szCs w:val="24"/>
          <w:shd w:val="clear" w:color="auto" w:fill="FFFFFF"/>
          <w:lang w:val="es-ES"/>
        </w:rPr>
        <w:t>41 a 43 de la Ley 100 de 1993 tienen como finalidad establecer el estado de invalidez mediante un procedimiento específico “</w:t>
      </w:r>
      <w:r w:rsidRPr="00EE2232">
        <w:rPr>
          <w:rFonts w:ascii="Arial" w:eastAsiaTheme="minorEastAsia" w:hAnsi="Arial" w:cs="Arial"/>
          <w:b/>
          <w:bCs/>
          <w:i/>
          <w:iCs/>
          <w:color w:val="000000" w:themeColor="text1"/>
          <w:szCs w:val="24"/>
          <w:shd w:val="clear" w:color="auto" w:fill="FFFFFF"/>
          <w:lang w:val="es-ES"/>
        </w:rPr>
        <w:t>este no corresponde a un trámite administrativo previo que necesariamente deba agotarse para que se reconozca la pensión de invalidez,</w:t>
      </w:r>
      <w:r w:rsidRPr="00EE2232">
        <w:rPr>
          <w:rFonts w:ascii="Arial" w:eastAsiaTheme="minorEastAsia" w:hAnsi="Arial" w:cs="Arial"/>
          <w:i/>
          <w:iCs/>
          <w:color w:val="000000" w:themeColor="text1"/>
          <w:szCs w:val="24"/>
          <w:shd w:val="clear" w:color="auto" w:fill="FFFFFF"/>
          <w:lang w:val="es-ES"/>
        </w:rPr>
        <w:t xml:space="preserve"> puesto que la parte interesada en la valoración médica también puede acudir directamente ante la jurisdicción ordinaria laboral</w:t>
      </w:r>
      <w:r w:rsidRPr="00AB3382">
        <w:rPr>
          <w:rFonts w:ascii="Arial" w:eastAsiaTheme="minorEastAsia" w:hAnsi="Arial" w:cs="Arial"/>
          <w:i/>
          <w:iCs/>
          <w:color w:val="000000" w:themeColor="text1"/>
          <w:sz w:val="24"/>
          <w:szCs w:val="24"/>
          <w:shd w:val="clear" w:color="auto" w:fill="FFFFFF"/>
          <w:lang w:val="es-ES"/>
        </w:rPr>
        <w:t>”</w:t>
      </w:r>
      <w:r w:rsidRPr="00AB3382">
        <w:rPr>
          <w:rFonts w:ascii="Arial" w:eastAsiaTheme="minorEastAsia" w:hAnsi="Arial" w:cs="Arial"/>
          <w:iCs/>
          <w:color w:val="000000" w:themeColor="text1"/>
          <w:sz w:val="24"/>
          <w:szCs w:val="24"/>
          <w:shd w:val="clear" w:color="auto" w:fill="FFFFFF"/>
          <w:lang w:val="es-ES"/>
        </w:rPr>
        <w:t xml:space="preserve"> (SL1044-2019)</w:t>
      </w:r>
      <w:r w:rsidR="00376566" w:rsidRPr="00AB3382">
        <w:rPr>
          <w:rFonts w:ascii="Arial" w:eastAsiaTheme="minorEastAsia" w:hAnsi="Arial" w:cs="Arial"/>
          <w:iCs/>
          <w:color w:val="000000" w:themeColor="text1"/>
          <w:sz w:val="24"/>
          <w:szCs w:val="24"/>
          <w:shd w:val="clear" w:color="auto" w:fill="FFFFFF"/>
          <w:lang w:val="es-ES"/>
        </w:rPr>
        <w:t>.</w:t>
      </w:r>
    </w:p>
    <w:p w14:paraId="00EAE05B" w14:textId="77777777" w:rsidR="00376566" w:rsidRPr="00AB3382" w:rsidRDefault="00376566" w:rsidP="00AB3382">
      <w:pPr>
        <w:spacing w:after="0" w:line="276" w:lineRule="auto"/>
        <w:jc w:val="both"/>
        <w:textAlignment w:val="baseline"/>
        <w:rPr>
          <w:rFonts w:ascii="Arial" w:eastAsiaTheme="minorEastAsia" w:hAnsi="Arial" w:cs="Arial"/>
          <w:iCs/>
          <w:color w:val="000000" w:themeColor="text1"/>
          <w:sz w:val="24"/>
          <w:szCs w:val="24"/>
          <w:shd w:val="clear" w:color="auto" w:fill="FFFFFF"/>
          <w:lang w:val="es-ES"/>
        </w:rPr>
      </w:pPr>
    </w:p>
    <w:p w14:paraId="3691CAB8" w14:textId="478F4872" w:rsidR="00246003" w:rsidRPr="00AB3382" w:rsidRDefault="00376566" w:rsidP="00AB3382">
      <w:pPr>
        <w:spacing w:after="0" w:line="276" w:lineRule="auto"/>
        <w:jc w:val="both"/>
        <w:textAlignment w:val="baseline"/>
        <w:rPr>
          <w:rFonts w:ascii="Arial" w:eastAsiaTheme="minorEastAsia" w:hAnsi="Arial" w:cs="Arial"/>
          <w:color w:val="000000" w:themeColor="text1"/>
          <w:sz w:val="24"/>
          <w:szCs w:val="24"/>
          <w:shd w:val="clear" w:color="auto" w:fill="FFFFFF"/>
          <w:lang w:val="es-ES"/>
        </w:rPr>
      </w:pPr>
      <w:r w:rsidRPr="00AB3382">
        <w:rPr>
          <w:rFonts w:ascii="Arial" w:eastAsiaTheme="minorEastAsia" w:hAnsi="Arial" w:cs="Arial"/>
          <w:color w:val="000000" w:themeColor="text1"/>
          <w:sz w:val="24"/>
          <w:szCs w:val="24"/>
          <w:shd w:val="clear" w:color="auto" w:fill="FFFFFF"/>
          <w:lang w:val="es-ES"/>
        </w:rPr>
        <w:t>Por lo tanto, tampoco</w:t>
      </w:r>
      <w:r w:rsidR="00246003" w:rsidRPr="00AB3382">
        <w:rPr>
          <w:rFonts w:ascii="Arial" w:eastAsiaTheme="minorEastAsia" w:hAnsi="Arial" w:cs="Arial"/>
          <w:color w:val="000000" w:themeColor="text1"/>
          <w:sz w:val="24"/>
          <w:szCs w:val="24"/>
          <w:shd w:val="clear" w:color="auto" w:fill="FFFFFF"/>
          <w:lang w:val="es-ES"/>
        </w:rPr>
        <w:t xml:space="preserve"> era dable que la administradora pensional dejara en suspenso la definición del derecho reclamado, pues bien podía reconocerlo a partir del dictamen aportado por el demandado, o negarlo para que el mismo fuera reclamado ante la jurisdicción, y realizar el correspondiente debate ante la jurisdicción</w:t>
      </w:r>
      <w:r w:rsidR="2B9B9715" w:rsidRPr="00AB3382">
        <w:rPr>
          <w:rFonts w:ascii="Arial" w:eastAsiaTheme="minorEastAsia" w:hAnsi="Arial" w:cs="Arial"/>
          <w:color w:val="000000" w:themeColor="text1"/>
          <w:sz w:val="24"/>
          <w:szCs w:val="24"/>
          <w:shd w:val="clear" w:color="auto" w:fill="FFFFFF"/>
          <w:lang w:val="es-ES"/>
        </w:rPr>
        <w:t>.</w:t>
      </w:r>
    </w:p>
    <w:p w14:paraId="18B293B2" w14:textId="77777777" w:rsidR="00246003" w:rsidRPr="00AB3382" w:rsidRDefault="00246003" w:rsidP="00AB3382">
      <w:pPr>
        <w:spacing w:after="0" w:line="276" w:lineRule="auto"/>
        <w:jc w:val="both"/>
        <w:rPr>
          <w:rFonts w:ascii="Arial" w:eastAsia="Times New Roman" w:hAnsi="Arial" w:cs="Arial"/>
          <w:sz w:val="24"/>
          <w:szCs w:val="24"/>
          <w:highlight w:val="cyan"/>
          <w:lang w:eastAsia="es-ES"/>
        </w:rPr>
      </w:pPr>
    </w:p>
    <w:p w14:paraId="3E348296" w14:textId="70079E0A" w:rsidR="00FF3DEA" w:rsidRPr="00AB3382" w:rsidRDefault="00246003" w:rsidP="00AB3382">
      <w:pPr>
        <w:spacing w:after="0" w:line="276" w:lineRule="auto"/>
        <w:jc w:val="both"/>
        <w:rPr>
          <w:rFonts w:ascii="Arial" w:eastAsiaTheme="minorEastAsia" w:hAnsi="Arial" w:cs="Arial"/>
          <w:iCs/>
          <w:color w:val="000000" w:themeColor="text1"/>
          <w:sz w:val="24"/>
          <w:szCs w:val="24"/>
          <w:shd w:val="clear" w:color="auto" w:fill="FFFFFF"/>
          <w:lang w:val="es-ES"/>
        </w:rPr>
      </w:pPr>
      <w:r w:rsidRPr="00AB3382">
        <w:rPr>
          <w:rFonts w:ascii="Arial" w:eastAsiaTheme="minorEastAsia" w:hAnsi="Arial" w:cs="Arial"/>
          <w:iCs/>
          <w:color w:val="000000" w:themeColor="text1"/>
          <w:sz w:val="24"/>
          <w:szCs w:val="24"/>
          <w:shd w:val="clear" w:color="auto" w:fill="FFFFFF"/>
          <w:lang w:val="es-ES"/>
        </w:rPr>
        <w:lastRenderedPageBreak/>
        <w:t>En consecuencia, en el presente event</w:t>
      </w:r>
      <w:r w:rsidR="00376566" w:rsidRPr="00AB3382">
        <w:rPr>
          <w:rFonts w:ascii="Arial" w:eastAsiaTheme="minorEastAsia" w:hAnsi="Arial" w:cs="Arial"/>
          <w:iCs/>
          <w:color w:val="000000" w:themeColor="text1"/>
          <w:sz w:val="24"/>
          <w:szCs w:val="24"/>
          <w:shd w:val="clear" w:color="auto" w:fill="FFFFFF"/>
          <w:lang w:val="es-ES"/>
        </w:rPr>
        <w:t>o el término prescriptivo se contará a partir de la emisión del dictamen proferido por la EPS Cafesalud 03/10/2012 (fl. 03, archivo 04, ibidem); no obstante, solo presentó la demanda el 22/05/2019 (archivo 05, c. 1), en consecuencia, se encuentran prescritas las mesadas causadas con anterioridad al 21/05/2016.</w:t>
      </w:r>
    </w:p>
    <w:p w14:paraId="597DFF23" w14:textId="77777777" w:rsidR="00376566" w:rsidRPr="00AB3382" w:rsidRDefault="00376566" w:rsidP="00AB3382">
      <w:pPr>
        <w:spacing w:after="0" w:line="276" w:lineRule="auto"/>
        <w:jc w:val="both"/>
        <w:rPr>
          <w:rFonts w:ascii="Arial" w:eastAsiaTheme="minorEastAsia" w:hAnsi="Arial" w:cs="Arial"/>
          <w:iCs/>
          <w:color w:val="000000" w:themeColor="text1"/>
          <w:sz w:val="24"/>
          <w:szCs w:val="24"/>
          <w:shd w:val="clear" w:color="auto" w:fill="FFFFFF"/>
          <w:lang w:val="es-ES"/>
        </w:rPr>
      </w:pPr>
    </w:p>
    <w:p w14:paraId="2D914470" w14:textId="41E1923E" w:rsidR="00376566" w:rsidRPr="00AB3382" w:rsidRDefault="00376566" w:rsidP="00AB3382">
      <w:pPr>
        <w:spacing w:after="0" w:line="276" w:lineRule="auto"/>
        <w:jc w:val="both"/>
        <w:rPr>
          <w:rFonts w:ascii="Arial" w:eastAsiaTheme="minorEastAsia" w:hAnsi="Arial" w:cs="Arial"/>
          <w:iCs/>
          <w:color w:val="000000" w:themeColor="text1"/>
          <w:sz w:val="24"/>
          <w:szCs w:val="24"/>
          <w:shd w:val="clear" w:color="auto" w:fill="FFFFFF"/>
          <w:lang w:val="es-ES"/>
        </w:rPr>
      </w:pPr>
      <w:r w:rsidRPr="00AB3382">
        <w:rPr>
          <w:rFonts w:ascii="Arial" w:eastAsiaTheme="minorEastAsia" w:hAnsi="Arial" w:cs="Arial"/>
          <w:iCs/>
          <w:color w:val="000000" w:themeColor="text1"/>
          <w:sz w:val="24"/>
          <w:szCs w:val="24"/>
          <w:shd w:val="clear" w:color="auto" w:fill="FFFFFF"/>
          <w:lang w:val="es-ES"/>
        </w:rPr>
        <w:t>Entonces, realizados los cálculos pertinentes Gildardo Mejía Patiño tiene derecho a un retroactivo pensional que liquidado hasta el mes anterior al proferimiento de esta decisión (marzo de 2024) equivale a $91’436.729.</w:t>
      </w:r>
    </w:p>
    <w:p w14:paraId="6CCAF2CD" w14:textId="77777777" w:rsidR="00376566" w:rsidRPr="00AB3382" w:rsidRDefault="00376566" w:rsidP="00AB3382">
      <w:pPr>
        <w:spacing w:after="0" w:line="276" w:lineRule="auto"/>
        <w:jc w:val="both"/>
        <w:rPr>
          <w:rFonts w:ascii="Arial" w:eastAsiaTheme="minorEastAsia" w:hAnsi="Arial" w:cs="Arial"/>
          <w:iCs/>
          <w:color w:val="000000" w:themeColor="text1"/>
          <w:sz w:val="24"/>
          <w:szCs w:val="24"/>
          <w:shd w:val="clear" w:color="auto" w:fill="FFFFFF"/>
          <w:lang w:val="es-ES"/>
        </w:rPr>
      </w:pPr>
    </w:p>
    <w:p w14:paraId="3218C866" w14:textId="77777777" w:rsidR="00376566" w:rsidRPr="00AB3382" w:rsidRDefault="00376566" w:rsidP="00AB3382">
      <w:pPr>
        <w:spacing w:after="0" w:line="276" w:lineRule="auto"/>
        <w:jc w:val="both"/>
        <w:rPr>
          <w:rFonts w:ascii="Arial" w:eastAsiaTheme="minorEastAsia" w:hAnsi="Arial" w:cs="Arial"/>
          <w:iCs/>
          <w:color w:val="000000" w:themeColor="text1"/>
          <w:sz w:val="24"/>
          <w:szCs w:val="24"/>
          <w:shd w:val="clear" w:color="auto" w:fill="FFFFFF"/>
          <w:lang w:val="es-ES"/>
        </w:rPr>
      </w:pPr>
      <w:r w:rsidRPr="00AB3382">
        <w:rPr>
          <w:rFonts w:ascii="Arial" w:eastAsiaTheme="minorEastAsia" w:hAnsi="Arial" w:cs="Arial"/>
          <w:iCs/>
          <w:color w:val="000000" w:themeColor="text1"/>
          <w:sz w:val="24"/>
          <w:szCs w:val="24"/>
          <w:shd w:val="clear" w:color="auto" w:fill="FFFFFF"/>
          <w:lang w:val="es-ES"/>
        </w:rPr>
        <w:t>Finalmente, en cuanto a los intereses moratorios del artículo 141 de la Ley 100 de 1993, los mismos proceden</w:t>
      </w:r>
      <w:r w:rsidR="001E7B79" w:rsidRPr="00AB3382">
        <w:rPr>
          <w:rFonts w:ascii="Arial" w:eastAsiaTheme="minorEastAsia" w:hAnsi="Arial" w:cs="Arial"/>
          <w:iCs/>
          <w:color w:val="000000" w:themeColor="text1"/>
          <w:sz w:val="24"/>
          <w:szCs w:val="24"/>
          <w:shd w:val="clear" w:color="auto" w:fill="FFFFFF"/>
          <w:lang w:val="es-ES"/>
        </w:rPr>
        <w:t xml:space="preserve"> en caso de mora en el pago de las mesadas pensionales, la entidad correspondiente deberá reconocer y pagar al pensionado, además de la obligación a su cargo y sobre el importe de ella, la tasa máxima del interés moratorio vigente para el momento en que se efectúe el pago. </w:t>
      </w:r>
    </w:p>
    <w:p w14:paraId="7A096AF0" w14:textId="77777777" w:rsidR="00376566" w:rsidRPr="00AB3382" w:rsidRDefault="00376566" w:rsidP="00AB3382">
      <w:pPr>
        <w:spacing w:after="0" w:line="276" w:lineRule="auto"/>
        <w:jc w:val="both"/>
        <w:rPr>
          <w:rFonts w:ascii="Arial" w:eastAsiaTheme="minorEastAsia" w:hAnsi="Arial" w:cs="Arial"/>
          <w:iCs/>
          <w:color w:val="000000" w:themeColor="text1"/>
          <w:sz w:val="24"/>
          <w:szCs w:val="24"/>
          <w:shd w:val="clear" w:color="auto" w:fill="FFFFFF"/>
          <w:lang w:val="es-ES"/>
        </w:rPr>
      </w:pPr>
    </w:p>
    <w:p w14:paraId="66776CC2" w14:textId="0E942BFE" w:rsidR="00376566" w:rsidRPr="00AB3382" w:rsidRDefault="001E7B79" w:rsidP="00AB3382">
      <w:pPr>
        <w:spacing w:after="0" w:line="276" w:lineRule="auto"/>
        <w:jc w:val="both"/>
        <w:rPr>
          <w:rFonts w:ascii="Arial" w:eastAsiaTheme="minorEastAsia" w:hAnsi="Arial" w:cs="Arial"/>
          <w:iCs/>
          <w:color w:val="000000" w:themeColor="text1"/>
          <w:sz w:val="24"/>
          <w:szCs w:val="24"/>
          <w:shd w:val="clear" w:color="auto" w:fill="FFFFFF"/>
          <w:lang w:val="es-ES"/>
        </w:rPr>
      </w:pPr>
      <w:r w:rsidRPr="00AB3382">
        <w:rPr>
          <w:rFonts w:ascii="Arial" w:eastAsiaTheme="minorEastAsia" w:hAnsi="Arial" w:cs="Arial"/>
          <w:iCs/>
          <w:color w:val="000000" w:themeColor="text1"/>
          <w:sz w:val="24"/>
          <w:szCs w:val="24"/>
          <w:shd w:val="clear" w:color="auto" w:fill="FFFFFF"/>
          <w:lang w:val="es-ES"/>
        </w:rPr>
        <w:t xml:space="preserve">En ese sentido, el término con que cuentan las administradoras de pensiones para proceder con el reconocimiento de las pensiones de </w:t>
      </w:r>
      <w:r w:rsidR="00376566" w:rsidRPr="00AB3382">
        <w:rPr>
          <w:rFonts w:ascii="Arial" w:eastAsiaTheme="minorEastAsia" w:hAnsi="Arial" w:cs="Arial"/>
          <w:iCs/>
          <w:color w:val="000000" w:themeColor="text1"/>
          <w:sz w:val="24"/>
          <w:szCs w:val="24"/>
          <w:shd w:val="clear" w:color="auto" w:fill="FFFFFF"/>
          <w:lang w:val="es-ES"/>
        </w:rPr>
        <w:t>invalidez</w:t>
      </w:r>
      <w:r w:rsidRPr="00AB3382">
        <w:rPr>
          <w:rFonts w:ascii="Arial" w:eastAsiaTheme="minorEastAsia" w:hAnsi="Arial" w:cs="Arial"/>
          <w:iCs/>
          <w:color w:val="000000" w:themeColor="text1"/>
          <w:sz w:val="24"/>
          <w:szCs w:val="24"/>
          <w:shd w:val="clear" w:color="auto" w:fill="FFFFFF"/>
          <w:lang w:val="es-ES"/>
        </w:rPr>
        <w:t xml:space="preserve">, previa solicitud del interesado con la documental que acredite su derecho, es de </w:t>
      </w:r>
      <w:r w:rsidR="00376566" w:rsidRPr="00AB3382">
        <w:rPr>
          <w:rFonts w:ascii="Arial" w:eastAsiaTheme="minorEastAsia" w:hAnsi="Arial" w:cs="Arial"/>
          <w:iCs/>
          <w:color w:val="000000" w:themeColor="text1"/>
          <w:sz w:val="24"/>
          <w:szCs w:val="24"/>
          <w:shd w:val="clear" w:color="auto" w:fill="FFFFFF"/>
          <w:lang w:val="es-ES"/>
        </w:rPr>
        <w:t>4</w:t>
      </w:r>
      <w:r w:rsidRPr="00AB3382">
        <w:rPr>
          <w:rFonts w:ascii="Arial" w:eastAsiaTheme="minorEastAsia" w:hAnsi="Arial" w:cs="Arial"/>
          <w:iCs/>
          <w:color w:val="000000" w:themeColor="text1"/>
          <w:sz w:val="24"/>
          <w:szCs w:val="24"/>
          <w:shd w:val="clear" w:color="auto" w:fill="FFFFFF"/>
          <w:lang w:val="es-ES"/>
        </w:rPr>
        <w:t xml:space="preserve"> meses; y a partir de tal oportunidad, se entenderá que la administradora está incursa en mora de cumplir con la obligación periódica. </w:t>
      </w:r>
    </w:p>
    <w:p w14:paraId="32EB08FC" w14:textId="77777777" w:rsidR="00376566" w:rsidRPr="00AB3382" w:rsidRDefault="00376566" w:rsidP="00AB3382">
      <w:pPr>
        <w:spacing w:after="0" w:line="276" w:lineRule="auto"/>
        <w:jc w:val="both"/>
        <w:rPr>
          <w:rFonts w:ascii="Arial" w:eastAsiaTheme="minorEastAsia" w:hAnsi="Arial" w:cs="Arial"/>
          <w:iCs/>
          <w:color w:val="000000" w:themeColor="text1"/>
          <w:sz w:val="24"/>
          <w:szCs w:val="24"/>
          <w:shd w:val="clear" w:color="auto" w:fill="FFFFFF"/>
          <w:lang w:val="es-ES"/>
        </w:rPr>
      </w:pPr>
    </w:p>
    <w:p w14:paraId="3F311825" w14:textId="70CE525E" w:rsidR="00376566" w:rsidRPr="00AB3382" w:rsidRDefault="00376566" w:rsidP="00AB3382">
      <w:pPr>
        <w:spacing w:after="0" w:line="276" w:lineRule="auto"/>
        <w:jc w:val="both"/>
        <w:rPr>
          <w:rFonts w:ascii="Arial" w:eastAsiaTheme="minorEastAsia" w:hAnsi="Arial" w:cs="Arial"/>
          <w:color w:val="000000" w:themeColor="text1"/>
          <w:sz w:val="24"/>
          <w:szCs w:val="24"/>
          <w:shd w:val="clear" w:color="auto" w:fill="FFFFFF"/>
          <w:lang w:val="es-ES"/>
        </w:rPr>
      </w:pPr>
      <w:r w:rsidRPr="00AB3382">
        <w:rPr>
          <w:rFonts w:ascii="Arial" w:eastAsiaTheme="minorEastAsia" w:hAnsi="Arial" w:cs="Arial"/>
          <w:color w:val="000000" w:themeColor="text1"/>
          <w:sz w:val="24"/>
          <w:szCs w:val="24"/>
          <w:shd w:val="clear" w:color="auto" w:fill="FFFFFF"/>
          <w:lang w:val="es-ES"/>
        </w:rPr>
        <w:t xml:space="preserve">En el evento de ahora, aunque no hay prueba de la fecha en que reclamó la prestación, si se conoce que el 14/12/2018 se contestó la misma (fl. 16, archivo 16, c. 1) de forma negativa  i) </w:t>
      </w:r>
      <w:r w:rsidR="651A084F" w:rsidRPr="00AB3382">
        <w:rPr>
          <w:rFonts w:ascii="Arial" w:eastAsiaTheme="minorEastAsia" w:hAnsi="Arial" w:cs="Arial"/>
          <w:color w:val="000000" w:themeColor="text1"/>
          <w:sz w:val="24"/>
          <w:szCs w:val="24"/>
          <w:lang w:val="es-ES"/>
        </w:rPr>
        <w:t>porque</w:t>
      </w:r>
      <w:r w:rsidR="651A084F" w:rsidRPr="00AB3382">
        <w:rPr>
          <w:rFonts w:ascii="Arial" w:eastAsiaTheme="minorEastAsia" w:hAnsi="Arial" w:cs="Arial"/>
          <w:color w:val="000000" w:themeColor="text1"/>
          <w:sz w:val="24"/>
          <w:szCs w:val="24"/>
          <w:shd w:val="clear" w:color="auto" w:fill="FFFFFF"/>
          <w:lang w:val="es-ES"/>
        </w:rPr>
        <w:t xml:space="preserve"> </w:t>
      </w:r>
      <w:r w:rsidRPr="00AB3382">
        <w:rPr>
          <w:rFonts w:ascii="Arial" w:eastAsiaTheme="minorEastAsia" w:hAnsi="Arial" w:cs="Arial"/>
          <w:color w:val="000000" w:themeColor="text1"/>
          <w:sz w:val="24"/>
          <w:szCs w:val="24"/>
          <w:shd w:val="clear" w:color="auto" w:fill="FFFFFF"/>
          <w:lang w:val="es-ES"/>
        </w:rPr>
        <w:t>no había reclamado el derecho a través del formulario exclusivo diseñado por la AFP y ii</w:t>
      </w:r>
      <w:r w:rsidRPr="00AB3382">
        <w:rPr>
          <w:rFonts w:ascii="Arial" w:eastAsiaTheme="minorEastAsia" w:hAnsi="Arial" w:cs="Arial"/>
          <w:color w:val="000000" w:themeColor="text1"/>
          <w:sz w:val="24"/>
          <w:szCs w:val="24"/>
          <w:lang w:val="es-ES"/>
        </w:rPr>
        <w:t>) porque el dictamen aportado provenía de la EPS y no de la aseguradora contratada para el efecto por la AFP; argumentos que como recién se expuso aparecen del todo desatinados, en consecuencia encontrándose acreditado el derecho sí había lugar a los intereses moratorios que se concederán a partir del citado 14/12/2018, sin que los mismos hayan prescrito pues la demanda se presentó el 22/05/2019 (archivo 05, c. 1).</w:t>
      </w:r>
    </w:p>
    <w:p w14:paraId="6F6FCBAE" w14:textId="77777777" w:rsidR="00376566" w:rsidRPr="00AB3382" w:rsidRDefault="00376566" w:rsidP="00AB3382">
      <w:pPr>
        <w:spacing w:after="0" w:line="276" w:lineRule="auto"/>
        <w:jc w:val="both"/>
        <w:rPr>
          <w:rFonts w:ascii="Arial" w:eastAsiaTheme="minorEastAsia" w:hAnsi="Arial" w:cs="Arial"/>
          <w:iCs/>
          <w:color w:val="000000" w:themeColor="text1"/>
          <w:sz w:val="24"/>
          <w:szCs w:val="24"/>
          <w:shd w:val="clear" w:color="auto" w:fill="FFFFFF"/>
          <w:lang w:val="es-ES"/>
        </w:rPr>
      </w:pPr>
    </w:p>
    <w:p w14:paraId="627D6AA2" w14:textId="4B2D0DE9" w:rsidR="0076790A" w:rsidRPr="00AB3382" w:rsidRDefault="0076790A" w:rsidP="00AB3382">
      <w:pPr>
        <w:spacing w:after="0" w:line="276" w:lineRule="auto"/>
        <w:jc w:val="both"/>
        <w:rPr>
          <w:rFonts w:ascii="Arial" w:eastAsiaTheme="minorEastAsia" w:hAnsi="Arial" w:cs="Arial"/>
          <w:b/>
          <w:bCs/>
          <w:iCs/>
          <w:color w:val="000000" w:themeColor="text1"/>
          <w:sz w:val="24"/>
          <w:szCs w:val="24"/>
          <w:shd w:val="clear" w:color="auto" w:fill="FFFFFF"/>
          <w:lang w:val="es-ES"/>
        </w:rPr>
      </w:pPr>
      <w:r w:rsidRPr="00AB3382">
        <w:rPr>
          <w:rFonts w:ascii="Arial" w:eastAsiaTheme="minorEastAsia" w:hAnsi="Arial" w:cs="Arial"/>
          <w:b/>
          <w:bCs/>
          <w:iCs/>
          <w:color w:val="000000" w:themeColor="text1"/>
          <w:sz w:val="24"/>
          <w:szCs w:val="24"/>
          <w:shd w:val="clear" w:color="auto" w:fill="FFFFFF"/>
          <w:lang w:val="es-ES"/>
        </w:rPr>
        <w:t xml:space="preserve"> </w:t>
      </w:r>
      <w:r w:rsidR="00376566" w:rsidRPr="00AB3382">
        <w:rPr>
          <w:rFonts w:ascii="Arial" w:eastAsiaTheme="minorEastAsia" w:hAnsi="Arial" w:cs="Arial"/>
          <w:b/>
          <w:bCs/>
          <w:iCs/>
          <w:color w:val="000000" w:themeColor="text1"/>
          <w:sz w:val="24"/>
          <w:szCs w:val="24"/>
          <w:shd w:val="clear" w:color="auto" w:fill="FFFFFF"/>
          <w:lang w:val="es-ES"/>
        </w:rPr>
        <w:t>2.6. Medios de defensa</w:t>
      </w:r>
    </w:p>
    <w:p w14:paraId="102D7CD7" w14:textId="77777777" w:rsidR="00376566" w:rsidRPr="00AB3382" w:rsidRDefault="00376566" w:rsidP="00AB3382">
      <w:pPr>
        <w:spacing w:after="0" w:line="276" w:lineRule="auto"/>
        <w:jc w:val="both"/>
        <w:rPr>
          <w:rFonts w:ascii="Arial" w:eastAsiaTheme="minorEastAsia" w:hAnsi="Arial" w:cs="Arial"/>
          <w:iCs/>
          <w:color w:val="000000" w:themeColor="text1"/>
          <w:sz w:val="24"/>
          <w:szCs w:val="24"/>
          <w:shd w:val="clear" w:color="auto" w:fill="FFFFFF"/>
          <w:lang w:val="es-ES"/>
        </w:rPr>
      </w:pPr>
    </w:p>
    <w:p w14:paraId="73594CA0" w14:textId="353DA0B9" w:rsidR="00376566" w:rsidRPr="00AB3382" w:rsidRDefault="00376566" w:rsidP="00AB3382">
      <w:pPr>
        <w:spacing w:after="0" w:line="276" w:lineRule="auto"/>
        <w:jc w:val="both"/>
        <w:rPr>
          <w:rFonts w:ascii="Arial" w:eastAsiaTheme="minorEastAsia" w:hAnsi="Arial" w:cs="Arial"/>
          <w:iCs/>
          <w:color w:val="000000" w:themeColor="text1"/>
          <w:sz w:val="24"/>
          <w:szCs w:val="24"/>
          <w:shd w:val="clear" w:color="auto" w:fill="FFFFFF"/>
          <w:lang w:val="es-ES"/>
        </w:rPr>
      </w:pPr>
      <w:r w:rsidRPr="00AB3382">
        <w:rPr>
          <w:rFonts w:ascii="Arial" w:eastAsiaTheme="minorEastAsia" w:hAnsi="Arial" w:cs="Arial"/>
          <w:iCs/>
          <w:color w:val="000000" w:themeColor="text1"/>
          <w:sz w:val="24"/>
          <w:szCs w:val="24"/>
          <w:shd w:val="clear" w:color="auto" w:fill="FFFFFF"/>
          <w:lang w:val="es-ES"/>
        </w:rPr>
        <w:t>La demandada presentó entre otros la prescripción que como se analizó en líneas anteriores prosperó de forma parcial. En cuanto a los restantes medios exceptivos los argumentos principales expuestos dan respuesta a cada uno de ellos de forma negativa, pues el demandante, sí acreditó el derecho a la pensión de invalidez.</w:t>
      </w:r>
    </w:p>
    <w:p w14:paraId="6A782957" w14:textId="77777777" w:rsidR="00376566" w:rsidRPr="00AB3382" w:rsidRDefault="00376566" w:rsidP="00AB3382">
      <w:pPr>
        <w:spacing w:after="0" w:line="276" w:lineRule="auto"/>
        <w:jc w:val="both"/>
        <w:rPr>
          <w:rFonts w:ascii="Arial" w:eastAsiaTheme="minorEastAsia" w:hAnsi="Arial" w:cs="Arial"/>
          <w:iCs/>
          <w:color w:val="000000" w:themeColor="text1"/>
          <w:sz w:val="24"/>
          <w:szCs w:val="24"/>
          <w:shd w:val="clear" w:color="auto" w:fill="FFFFFF"/>
          <w:lang w:val="es-ES"/>
        </w:rPr>
      </w:pPr>
    </w:p>
    <w:p w14:paraId="39E9DF49" w14:textId="77777777" w:rsidR="004F40F6" w:rsidRPr="00AB3382" w:rsidRDefault="004F40F6" w:rsidP="00AB3382">
      <w:pPr>
        <w:pStyle w:val="Textoindependiente"/>
        <w:spacing w:line="276" w:lineRule="auto"/>
        <w:contextualSpacing/>
        <w:jc w:val="center"/>
        <w:rPr>
          <w:b/>
          <w:bCs/>
          <w:color w:val="000000" w:themeColor="text1"/>
          <w:szCs w:val="24"/>
          <w:shd w:val="clear" w:color="auto" w:fill="FFFFFF"/>
          <w:lang w:val="es-ES"/>
        </w:rPr>
      </w:pPr>
      <w:r w:rsidRPr="00AB3382">
        <w:rPr>
          <w:b/>
          <w:bCs/>
          <w:color w:val="000000" w:themeColor="text1"/>
          <w:szCs w:val="24"/>
          <w:shd w:val="clear" w:color="auto" w:fill="FFFFFF"/>
          <w:lang w:val="es-ES"/>
        </w:rPr>
        <w:t>CONCLUSIÓN</w:t>
      </w:r>
    </w:p>
    <w:p w14:paraId="5C27D12E" w14:textId="77777777" w:rsidR="004F40F6" w:rsidRPr="00AB3382" w:rsidRDefault="004F40F6" w:rsidP="00AB3382">
      <w:pPr>
        <w:pStyle w:val="Textoindependiente"/>
        <w:spacing w:line="276" w:lineRule="auto"/>
        <w:contextualSpacing/>
        <w:jc w:val="center"/>
        <w:rPr>
          <w:b/>
          <w:bCs/>
          <w:color w:val="000000" w:themeColor="text1"/>
          <w:szCs w:val="24"/>
          <w:shd w:val="clear" w:color="auto" w:fill="FFFFFF"/>
          <w:lang w:val="es-ES"/>
        </w:rPr>
      </w:pPr>
    </w:p>
    <w:p w14:paraId="0F5CCE89" w14:textId="717298D3" w:rsidR="0039638C" w:rsidRPr="00AB3382" w:rsidRDefault="0039638C" w:rsidP="00AB3382">
      <w:pPr>
        <w:pStyle w:val="Textoindependiente"/>
        <w:spacing w:line="276" w:lineRule="auto"/>
        <w:contextualSpacing/>
        <w:rPr>
          <w:b/>
          <w:bCs/>
          <w:color w:val="000000" w:themeColor="text1"/>
          <w:szCs w:val="24"/>
          <w:shd w:val="clear" w:color="auto" w:fill="FFFFFF"/>
          <w:lang w:val="es-ES"/>
        </w:rPr>
      </w:pPr>
      <w:r w:rsidRPr="00AB3382">
        <w:rPr>
          <w:color w:val="000000" w:themeColor="text1"/>
          <w:szCs w:val="24"/>
        </w:rPr>
        <w:t>Se</w:t>
      </w:r>
      <w:r w:rsidR="001731E6" w:rsidRPr="00AB3382">
        <w:rPr>
          <w:color w:val="000000" w:themeColor="text1"/>
          <w:szCs w:val="24"/>
        </w:rPr>
        <w:t xml:space="preserve"> </w:t>
      </w:r>
      <w:r w:rsidR="00376566" w:rsidRPr="00AB3382">
        <w:rPr>
          <w:color w:val="000000" w:themeColor="text1"/>
          <w:szCs w:val="24"/>
        </w:rPr>
        <w:t>revocará</w:t>
      </w:r>
      <w:r w:rsidRPr="00AB3382">
        <w:rPr>
          <w:color w:val="000000" w:themeColor="text1"/>
          <w:szCs w:val="24"/>
        </w:rPr>
        <w:t xml:space="preserve"> la sentencia de primer grado</w:t>
      </w:r>
      <w:r w:rsidR="00376566" w:rsidRPr="00AB3382">
        <w:rPr>
          <w:color w:val="000000" w:themeColor="text1"/>
          <w:szCs w:val="24"/>
        </w:rPr>
        <w:t xml:space="preserve"> para en su lugar conceder el derecho a la pensión de invalidez</w:t>
      </w:r>
      <w:r w:rsidR="001731E6" w:rsidRPr="00AB3382">
        <w:rPr>
          <w:color w:val="000000" w:themeColor="text1"/>
          <w:szCs w:val="24"/>
        </w:rPr>
        <w:t xml:space="preserve">. </w:t>
      </w:r>
      <w:r w:rsidR="00843BEB" w:rsidRPr="00AB3382">
        <w:rPr>
          <w:color w:val="000000" w:themeColor="text1"/>
          <w:szCs w:val="24"/>
        </w:rPr>
        <w:t xml:space="preserve">Costas en </w:t>
      </w:r>
      <w:r w:rsidR="00376566" w:rsidRPr="00AB3382">
        <w:rPr>
          <w:color w:val="000000" w:themeColor="text1"/>
          <w:szCs w:val="24"/>
        </w:rPr>
        <w:t>ambas instancias a cargo de la demandada y a favor del demandante al tenor del</w:t>
      </w:r>
      <w:r w:rsidR="001731E6" w:rsidRPr="00AB3382">
        <w:rPr>
          <w:color w:val="000000" w:themeColor="text1"/>
          <w:szCs w:val="24"/>
        </w:rPr>
        <w:t xml:space="preserve"> numeral </w:t>
      </w:r>
      <w:r w:rsidR="00376566" w:rsidRPr="00AB3382">
        <w:rPr>
          <w:color w:val="000000" w:themeColor="text1"/>
          <w:szCs w:val="24"/>
        </w:rPr>
        <w:t>4</w:t>
      </w:r>
      <w:r w:rsidR="001731E6" w:rsidRPr="00AB3382">
        <w:rPr>
          <w:color w:val="000000" w:themeColor="text1"/>
          <w:szCs w:val="24"/>
        </w:rPr>
        <w:t>º del artículo 365 del C.G.P.</w:t>
      </w:r>
    </w:p>
    <w:p w14:paraId="766C18BC" w14:textId="77777777" w:rsidR="0044524A" w:rsidRPr="00AB3382" w:rsidRDefault="0044524A" w:rsidP="00AB3382">
      <w:pPr>
        <w:pStyle w:val="Sinespaciado"/>
        <w:spacing w:line="276" w:lineRule="auto"/>
        <w:contextualSpacing/>
        <w:jc w:val="center"/>
        <w:rPr>
          <w:rFonts w:ascii="Arial" w:hAnsi="Arial" w:cs="Arial"/>
          <w:b/>
          <w:bCs/>
          <w:color w:val="000000" w:themeColor="text1"/>
          <w:sz w:val="24"/>
          <w:szCs w:val="24"/>
        </w:rPr>
      </w:pPr>
    </w:p>
    <w:p w14:paraId="2BFDE2A1" w14:textId="77777777" w:rsidR="004F40F6" w:rsidRPr="00AB3382" w:rsidRDefault="004F40F6" w:rsidP="00AB3382">
      <w:pPr>
        <w:pStyle w:val="Sinespaciado"/>
        <w:spacing w:line="276" w:lineRule="auto"/>
        <w:contextualSpacing/>
        <w:jc w:val="center"/>
        <w:rPr>
          <w:rFonts w:ascii="Arial" w:hAnsi="Arial" w:cs="Arial"/>
          <w:b/>
          <w:bCs/>
          <w:color w:val="000000" w:themeColor="text1"/>
          <w:sz w:val="24"/>
          <w:szCs w:val="24"/>
        </w:rPr>
      </w:pPr>
      <w:r w:rsidRPr="00AB3382">
        <w:rPr>
          <w:rFonts w:ascii="Arial" w:hAnsi="Arial" w:cs="Arial"/>
          <w:b/>
          <w:bCs/>
          <w:color w:val="000000" w:themeColor="text1"/>
          <w:sz w:val="24"/>
          <w:szCs w:val="24"/>
        </w:rPr>
        <w:t>DECISIÓN</w:t>
      </w:r>
    </w:p>
    <w:p w14:paraId="45EBF78E" w14:textId="77777777" w:rsidR="004F40F6" w:rsidRPr="00AB3382" w:rsidRDefault="004F40F6" w:rsidP="00AB3382">
      <w:pPr>
        <w:pStyle w:val="Sinespaciado"/>
        <w:spacing w:line="276" w:lineRule="auto"/>
        <w:contextualSpacing/>
        <w:rPr>
          <w:rFonts w:ascii="Arial" w:hAnsi="Arial" w:cs="Arial"/>
          <w:color w:val="000000" w:themeColor="text1"/>
          <w:sz w:val="24"/>
          <w:szCs w:val="24"/>
        </w:rPr>
      </w:pPr>
    </w:p>
    <w:p w14:paraId="0884DDDA" w14:textId="3FA4C9B8" w:rsidR="004F40F6" w:rsidRPr="00AB3382" w:rsidRDefault="004F40F6" w:rsidP="00AB3382">
      <w:pPr>
        <w:pStyle w:val="Prrafodelista2"/>
        <w:spacing w:after="0"/>
        <w:ind w:left="0"/>
        <w:jc w:val="both"/>
        <w:rPr>
          <w:rFonts w:ascii="Arial" w:hAnsi="Arial" w:cs="Arial"/>
          <w:color w:val="000000" w:themeColor="text1"/>
          <w:sz w:val="24"/>
          <w:szCs w:val="24"/>
        </w:rPr>
      </w:pPr>
      <w:r w:rsidRPr="00AB3382">
        <w:rPr>
          <w:rFonts w:ascii="Arial" w:hAnsi="Arial" w:cs="Arial"/>
          <w:color w:val="000000" w:themeColor="text1"/>
          <w:sz w:val="24"/>
          <w:szCs w:val="24"/>
        </w:rPr>
        <w:lastRenderedPageBreak/>
        <w:t xml:space="preserve">En mérito de lo expuesto, el </w:t>
      </w:r>
      <w:r w:rsidRPr="00AB3382">
        <w:rPr>
          <w:rFonts w:ascii="Arial" w:hAnsi="Arial" w:cs="Arial"/>
          <w:b/>
          <w:bCs/>
          <w:color w:val="000000" w:themeColor="text1"/>
          <w:sz w:val="24"/>
          <w:szCs w:val="24"/>
        </w:rPr>
        <w:t xml:space="preserve">Tribunal Superior del Distrito Judicial de Pereira - Risaralda, </w:t>
      </w:r>
      <w:r w:rsidR="00753A27" w:rsidRPr="00AB3382">
        <w:rPr>
          <w:rFonts w:ascii="Arial" w:hAnsi="Arial" w:cs="Arial"/>
          <w:b/>
          <w:bCs/>
          <w:color w:val="000000" w:themeColor="text1"/>
          <w:sz w:val="24"/>
          <w:szCs w:val="24"/>
        </w:rPr>
        <w:t>Sala</w:t>
      </w:r>
      <w:r w:rsidR="00917601" w:rsidRPr="00AB3382">
        <w:rPr>
          <w:rFonts w:ascii="Arial" w:hAnsi="Arial" w:cs="Arial"/>
          <w:b/>
          <w:bCs/>
          <w:color w:val="000000" w:themeColor="text1"/>
          <w:sz w:val="24"/>
          <w:szCs w:val="24"/>
        </w:rPr>
        <w:t xml:space="preserve"> </w:t>
      </w:r>
      <w:r w:rsidRPr="00AB3382">
        <w:rPr>
          <w:rFonts w:ascii="Arial" w:hAnsi="Arial" w:cs="Arial"/>
          <w:b/>
          <w:bCs/>
          <w:color w:val="000000" w:themeColor="text1"/>
          <w:sz w:val="24"/>
          <w:szCs w:val="24"/>
        </w:rPr>
        <w:t>de Decisión Laboral,</w:t>
      </w:r>
      <w:r w:rsidRPr="00AB3382">
        <w:rPr>
          <w:rFonts w:ascii="Arial" w:hAnsi="Arial" w:cs="Arial"/>
          <w:color w:val="000000" w:themeColor="text1"/>
          <w:sz w:val="24"/>
          <w:szCs w:val="24"/>
        </w:rPr>
        <w:t xml:space="preserve"> administrando justicia en nombre de la República y por autoridad de la ley,</w:t>
      </w:r>
    </w:p>
    <w:p w14:paraId="6C3FB0CF" w14:textId="77777777" w:rsidR="006C5835" w:rsidRPr="00AB3382" w:rsidRDefault="006C5835" w:rsidP="00AB3382">
      <w:pPr>
        <w:pStyle w:val="Prrafodelista2"/>
        <w:spacing w:after="0"/>
        <w:ind w:left="0"/>
        <w:jc w:val="both"/>
        <w:rPr>
          <w:rFonts w:ascii="Arial" w:hAnsi="Arial" w:cs="Arial"/>
          <w:color w:val="000000" w:themeColor="text1"/>
          <w:sz w:val="24"/>
          <w:szCs w:val="24"/>
        </w:rPr>
      </w:pPr>
    </w:p>
    <w:p w14:paraId="557BA595" w14:textId="77777777" w:rsidR="004F40F6" w:rsidRPr="00AB3382" w:rsidRDefault="004F40F6" w:rsidP="00AB3382">
      <w:pPr>
        <w:spacing w:line="276" w:lineRule="auto"/>
        <w:contextualSpacing/>
        <w:jc w:val="center"/>
        <w:rPr>
          <w:rFonts w:ascii="Arial" w:hAnsi="Arial" w:cs="Arial"/>
          <w:b/>
          <w:bCs/>
          <w:color w:val="000000" w:themeColor="text1"/>
          <w:sz w:val="24"/>
          <w:szCs w:val="24"/>
        </w:rPr>
      </w:pPr>
      <w:r w:rsidRPr="00AB3382">
        <w:rPr>
          <w:rFonts w:ascii="Arial" w:hAnsi="Arial" w:cs="Arial"/>
          <w:b/>
          <w:bCs/>
          <w:color w:val="000000" w:themeColor="text1"/>
          <w:sz w:val="24"/>
          <w:szCs w:val="24"/>
        </w:rPr>
        <w:t>RESUELVE</w:t>
      </w:r>
    </w:p>
    <w:p w14:paraId="038C1AB3" w14:textId="77777777" w:rsidR="00EE0CA5" w:rsidRPr="00AB3382" w:rsidRDefault="00EE0CA5" w:rsidP="00AB3382">
      <w:pPr>
        <w:spacing w:line="276" w:lineRule="auto"/>
        <w:contextualSpacing/>
        <w:jc w:val="center"/>
        <w:rPr>
          <w:rFonts w:ascii="Arial" w:hAnsi="Arial" w:cs="Arial"/>
          <w:b/>
          <w:bCs/>
          <w:color w:val="000000" w:themeColor="text1"/>
          <w:sz w:val="24"/>
          <w:szCs w:val="24"/>
        </w:rPr>
      </w:pPr>
    </w:p>
    <w:p w14:paraId="4B1C0360" w14:textId="2ADFC605" w:rsidR="00376566" w:rsidRPr="00AB3382" w:rsidRDefault="004F40F6" w:rsidP="00AB3382">
      <w:pPr>
        <w:spacing w:after="0" w:line="276" w:lineRule="auto"/>
        <w:jc w:val="both"/>
        <w:rPr>
          <w:rFonts w:ascii="Arial" w:hAnsi="Arial" w:cs="Arial"/>
          <w:sz w:val="24"/>
          <w:szCs w:val="24"/>
        </w:rPr>
      </w:pPr>
      <w:r w:rsidRPr="00AB3382">
        <w:rPr>
          <w:rFonts w:ascii="Arial" w:hAnsi="Arial" w:cs="Arial"/>
          <w:b/>
          <w:bCs/>
          <w:color w:val="000000" w:themeColor="text1"/>
          <w:sz w:val="24"/>
          <w:szCs w:val="24"/>
          <w:u w:val="single"/>
        </w:rPr>
        <w:t>PRIMERO:</w:t>
      </w:r>
      <w:r w:rsidRPr="00AB3382">
        <w:rPr>
          <w:rFonts w:ascii="Arial" w:hAnsi="Arial" w:cs="Arial"/>
          <w:b/>
          <w:bCs/>
          <w:color w:val="000000" w:themeColor="text1"/>
          <w:spacing w:val="-2"/>
          <w:sz w:val="24"/>
          <w:szCs w:val="24"/>
        </w:rPr>
        <w:t xml:space="preserve"> </w:t>
      </w:r>
      <w:r w:rsidR="00376566" w:rsidRPr="00AB3382">
        <w:rPr>
          <w:rFonts w:ascii="Arial" w:hAnsi="Arial" w:cs="Arial"/>
          <w:b/>
          <w:bCs/>
          <w:color w:val="000000" w:themeColor="text1"/>
          <w:spacing w:val="-2"/>
          <w:sz w:val="24"/>
          <w:szCs w:val="24"/>
        </w:rPr>
        <w:t>REVOCAR</w:t>
      </w:r>
      <w:r w:rsidR="54D8C59E" w:rsidRPr="00AB3382">
        <w:rPr>
          <w:rFonts w:ascii="Arial" w:hAnsi="Arial" w:cs="Arial"/>
          <w:b/>
          <w:bCs/>
          <w:color w:val="000000" w:themeColor="text1"/>
          <w:spacing w:val="-2"/>
          <w:sz w:val="24"/>
          <w:szCs w:val="24"/>
        </w:rPr>
        <w:t xml:space="preserve"> </w:t>
      </w:r>
      <w:r w:rsidR="001731E6" w:rsidRPr="00AB3382">
        <w:rPr>
          <w:rFonts w:ascii="Arial" w:hAnsi="Arial" w:cs="Arial"/>
          <w:color w:val="000000" w:themeColor="text1"/>
          <w:sz w:val="24"/>
          <w:szCs w:val="24"/>
          <w:lang w:eastAsia="es-CO"/>
        </w:rPr>
        <w:t>la sentencia p</w:t>
      </w:r>
      <w:r w:rsidR="001731E6" w:rsidRPr="00AB3382">
        <w:rPr>
          <w:rFonts w:ascii="Arial" w:hAnsi="Arial" w:cs="Arial"/>
          <w:sz w:val="24"/>
          <w:szCs w:val="24"/>
        </w:rPr>
        <w:t xml:space="preserve">roferida el </w:t>
      </w:r>
      <w:r w:rsidR="00376566" w:rsidRPr="00AB3382">
        <w:rPr>
          <w:rFonts w:ascii="Arial" w:hAnsi="Arial" w:cs="Arial"/>
          <w:sz w:val="24"/>
          <w:szCs w:val="24"/>
        </w:rPr>
        <w:t xml:space="preserve">07 de noviembre de 2023 por el Juzgado Segundo Laboral del Circuito de Pereira, dentro del proceso promovido por </w:t>
      </w:r>
      <w:r w:rsidR="00376566" w:rsidRPr="00AB3382">
        <w:rPr>
          <w:rFonts w:ascii="Arial" w:hAnsi="Arial" w:cs="Arial"/>
          <w:b/>
          <w:bCs/>
          <w:sz w:val="24"/>
          <w:szCs w:val="24"/>
        </w:rPr>
        <w:t>Gildardo Mejía Patiño</w:t>
      </w:r>
      <w:r w:rsidR="00376566" w:rsidRPr="00AB3382">
        <w:rPr>
          <w:rFonts w:ascii="Arial" w:hAnsi="Arial" w:cs="Arial"/>
          <w:sz w:val="24"/>
          <w:szCs w:val="24"/>
        </w:rPr>
        <w:t xml:space="preserve"> contra </w:t>
      </w:r>
      <w:r w:rsidR="00376566" w:rsidRPr="00AB3382">
        <w:rPr>
          <w:rFonts w:ascii="Arial" w:hAnsi="Arial" w:cs="Arial"/>
          <w:b/>
          <w:bCs/>
          <w:sz w:val="24"/>
          <w:szCs w:val="24"/>
        </w:rPr>
        <w:t xml:space="preserve">Porvenir S.A., </w:t>
      </w:r>
      <w:r w:rsidR="00376566" w:rsidRPr="00AB3382">
        <w:rPr>
          <w:rFonts w:ascii="Arial" w:hAnsi="Arial" w:cs="Arial"/>
          <w:sz w:val="24"/>
          <w:szCs w:val="24"/>
        </w:rPr>
        <w:t>para en su lugar:</w:t>
      </w:r>
    </w:p>
    <w:p w14:paraId="0C7C2BE8" w14:textId="77777777" w:rsidR="00376566" w:rsidRPr="00AB3382" w:rsidRDefault="00376566" w:rsidP="00AB3382">
      <w:pPr>
        <w:spacing w:after="0" w:line="276" w:lineRule="auto"/>
        <w:jc w:val="both"/>
        <w:rPr>
          <w:rFonts w:ascii="Arial" w:hAnsi="Arial" w:cs="Arial"/>
          <w:sz w:val="24"/>
          <w:szCs w:val="24"/>
        </w:rPr>
      </w:pPr>
    </w:p>
    <w:p w14:paraId="143DCE70" w14:textId="2FECD684" w:rsidR="00376566" w:rsidRPr="00AB3382" w:rsidRDefault="00376566" w:rsidP="00EE2232">
      <w:pPr>
        <w:spacing w:after="0" w:line="276" w:lineRule="auto"/>
        <w:ind w:left="426"/>
        <w:jc w:val="both"/>
        <w:rPr>
          <w:rFonts w:ascii="Arial" w:hAnsi="Arial" w:cs="Arial"/>
          <w:i/>
          <w:iCs/>
          <w:sz w:val="24"/>
          <w:szCs w:val="24"/>
          <w:lang w:eastAsia="es-ES"/>
        </w:rPr>
      </w:pPr>
      <w:r w:rsidRPr="00AB3382">
        <w:rPr>
          <w:rFonts w:ascii="Arial" w:hAnsi="Arial" w:cs="Arial"/>
          <w:i/>
          <w:iCs/>
          <w:sz w:val="24"/>
          <w:szCs w:val="24"/>
        </w:rPr>
        <w:t xml:space="preserve">“1. Declarar que Gildardo Mejía Patiño tiene derecho al reconocimiento de la pensión de invalidez causada el </w:t>
      </w:r>
      <w:r w:rsidRPr="00AB3382">
        <w:rPr>
          <w:rFonts w:ascii="Arial" w:hAnsi="Arial" w:cs="Arial"/>
          <w:i/>
          <w:iCs/>
          <w:sz w:val="24"/>
          <w:szCs w:val="24"/>
          <w:lang w:eastAsia="es-ES"/>
        </w:rPr>
        <w:t>16/04/2012 en cuantía de un salario mínimo por 13 mesadas.</w:t>
      </w:r>
    </w:p>
    <w:p w14:paraId="4E3CF279" w14:textId="77777777" w:rsidR="00376566" w:rsidRPr="00AB3382" w:rsidRDefault="00376566" w:rsidP="00EE2232">
      <w:pPr>
        <w:spacing w:after="0" w:line="276" w:lineRule="auto"/>
        <w:ind w:left="426"/>
        <w:jc w:val="both"/>
        <w:rPr>
          <w:rFonts w:ascii="Arial" w:hAnsi="Arial" w:cs="Arial"/>
          <w:i/>
          <w:iCs/>
          <w:sz w:val="24"/>
          <w:szCs w:val="24"/>
          <w:lang w:eastAsia="es-ES"/>
        </w:rPr>
      </w:pPr>
    </w:p>
    <w:p w14:paraId="1B11F12F" w14:textId="710A73EF" w:rsidR="00376566" w:rsidRPr="00AB3382" w:rsidRDefault="00376566" w:rsidP="00EE2232">
      <w:pPr>
        <w:spacing w:after="0" w:line="276" w:lineRule="auto"/>
        <w:ind w:left="426"/>
        <w:jc w:val="both"/>
        <w:rPr>
          <w:rFonts w:ascii="Arial" w:hAnsi="Arial" w:cs="Arial"/>
          <w:i/>
          <w:iCs/>
          <w:sz w:val="24"/>
          <w:szCs w:val="24"/>
          <w:lang w:eastAsia="es-ES"/>
        </w:rPr>
      </w:pPr>
      <w:r w:rsidRPr="00AB3382">
        <w:rPr>
          <w:rFonts w:ascii="Arial" w:hAnsi="Arial" w:cs="Arial"/>
          <w:i/>
          <w:iCs/>
          <w:sz w:val="24"/>
          <w:szCs w:val="24"/>
          <w:lang w:eastAsia="es-ES"/>
        </w:rPr>
        <w:t xml:space="preserve">2. Condenar a Porvenir S.A. a pagar a Gildardo Mejía Patiño el retroactivo pensional liquidado desde el 22/05/2016 y hasta el mes anterior al proferimiento de esta decisión (marzo-2014) que equivale a </w:t>
      </w:r>
      <w:r w:rsidRPr="00AB3382">
        <w:rPr>
          <w:rFonts w:ascii="Arial" w:eastAsiaTheme="minorEastAsia" w:hAnsi="Arial" w:cs="Arial"/>
          <w:i/>
          <w:iCs/>
          <w:color w:val="000000" w:themeColor="text1"/>
          <w:sz w:val="24"/>
          <w:szCs w:val="24"/>
          <w:shd w:val="clear" w:color="auto" w:fill="FFFFFF"/>
          <w:lang w:val="es-ES"/>
        </w:rPr>
        <w:t>$91’436.729.</w:t>
      </w:r>
    </w:p>
    <w:p w14:paraId="7E306A34" w14:textId="77777777" w:rsidR="00376566" w:rsidRPr="00AB3382" w:rsidRDefault="00376566" w:rsidP="00EE2232">
      <w:pPr>
        <w:spacing w:after="0" w:line="276" w:lineRule="auto"/>
        <w:ind w:left="426"/>
        <w:jc w:val="both"/>
        <w:rPr>
          <w:rFonts w:ascii="Arial" w:hAnsi="Arial" w:cs="Arial"/>
          <w:i/>
          <w:iCs/>
          <w:sz w:val="24"/>
          <w:szCs w:val="24"/>
          <w:lang w:eastAsia="es-ES"/>
        </w:rPr>
      </w:pPr>
    </w:p>
    <w:p w14:paraId="08947BE6" w14:textId="68CDB832" w:rsidR="00376566" w:rsidRPr="00AB3382" w:rsidRDefault="00376566" w:rsidP="00EE2232">
      <w:pPr>
        <w:spacing w:after="0" w:line="276" w:lineRule="auto"/>
        <w:ind w:left="426"/>
        <w:jc w:val="both"/>
        <w:rPr>
          <w:rFonts w:ascii="Arial" w:eastAsiaTheme="minorEastAsia" w:hAnsi="Arial" w:cs="Arial"/>
          <w:i/>
          <w:iCs/>
          <w:color w:val="000000" w:themeColor="text1"/>
          <w:sz w:val="24"/>
          <w:szCs w:val="24"/>
          <w:shd w:val="clear" w:color="auto" w:fill="FFFFFF"/>
          <w:lang w:val="es-ES"/>
        </w:rPr>
      </w:pPr>
      <w:r w:rsidRPr="00AB3382">
        <w:rPr>
          <w:rFonts w:ascii="Arial" w:hAnsi="Arial" w:cs="Arial"/>
          <w:i/>
          <w:iCs/>
          <w:sz w:val="24"/>
          <w:szCs w:val="24"/>
          <w:lang w:eastAsia="es-ES"/>
        </w:rPr>
        <w:t xml:space="preserve">3. Condenar a Porvenir S.A. a pagar a Gildardo Mejía Patiño los intereses moratorios del artículo 141 de la Ley 100 de 1993 a partir del </w:t>
      </w:r>
      <w:r w:rsidRPr="00AB3382">
        <w:rPr>
          <w:rFonts w:ascii="Arial" w:eastAsiaTheme="minorEastAsia" w:hAnsi="Arial" w:cs="Arial"/>
          <w:i/>
          <w:iCs/>
          <w:color w:val="000000" w:themeColor="text1"/>
          <w:sz w:val="24"/>
          <w:szCs w:val="24"/>
          <w:shd w:val="clear" w:color="auto" w:fill="FFFFFF"/>
          <w:lang w:val="es-ES"/>
        </w:rPr>
        <w:t>14/12/2018 y hasta el pago de la obligación.</w:t>
      </w:r>
    </w:p>
    <w:p w14:paraId="6A7C5569" w14:textId="77777777" w:rsidR="00376566" w:rsidRPr="00AB3382" w:rsidRDefault="00376566" w:rsidP="00EE2232">
      <w:pPr>
        <w:spacing w:after="0" w:line="276" w:lineRule="auto"/>
        <w:ind w:left="426"/>
        <w:jc w:val="both"/>
        <w:rPr>
          <w:rFonts w:ascii="Arial" w:eastAsiaTheme="minorEastAsia" w:hAnsi="Arial" w:cs="Arial"/>
          <w:i/>
          <w:iCs/>
          <w:color w:val="000000" w:themeColor="text1"/>
          <w:sz w:val="24"/>
          <w:szCs w:val="24"/>
          <w:shd w:val="clear" w:color="auto" w:fill="FFFFFF"/>
          <w:lang w:val="es-ES"/>
        </w:rPr>
      </w:pPr>
      <w:bookmarkStart w:id="1" w:name="_GoBack"/>
      <w:bookmarkEnd w:id="1"/>
    </w:p>
    <w:p w14:paraId="070F10D2" w14:textId="6A41B6FE" w:rsidR="00376566" w:rsidRPr="00AB3382" w:rsidRDefault="00376566" w:rsidP="00EE2232">
      <w:pPr>
        <w:spacing w:after="0" w:line="276" w:lineRule="auto"/>
        <w:ind w:left="426"/>
        <w:jc w:val="both"/>
        <w:rPr>
          <w:rFonts w:ascii="Arial" w:eastAsiaTheme="minorEastAsia" w:hAnsi="Arial" w:cs="Arial"/>
          <w:i/>
          <w:iCs/>
          <w:color w:val="000000" w:themeColor="text1"/>
          <w:sz w:val="24"/>
          <w:szCs w:val="24"/>
          <w:shd w:val="clear" w:color="auto" w:fill="FFFFFF"/>
          <w:lang w:val="es-ES"/>
        </w:rPr>
      </w:pPr>
      <w:r w:rsidRPr="00AB3382">
        <w:rPr>
          <w:rFonts w:ascii="Arial" w:eastAsiaTheme="minorEastAsia" w:hAnsi="Arial" w:cs="Arial"/>
          <w:i/>
          <w:iCs/>
          <w:color w:val="000000" w:themeColor="text1"/>
          <w:sz w:val="24"/>
          <w:szCs w:val="24"/>
          <w:shd w:val="clear" w:color="auto" w:fill="FFFFFF"/>
          <w:lang w:val="es-ES"/>
        </w:rPr>
        <w:t>4. Autorizar a Porvenir S.A. a descontar los aportes al sistema de seguridad social en salud.</w:t>
      </w:r>
    </w:p>
    <w:p w14:paraId="47394716" w14:textId="77777777" w:rsidR="00376566" w:rsidRPr="00AB3382" w:rsidRDefault="00376566" w:rsidP="00EE2232">
      <w:pPr>
        <w:spacing w:after="0" w:line="276" w:lineRule="auto"/>
        <w:ind w:left="426"/>
        <w:jc w:val="both"/>
        <w:rPr>
          <w:rFonts w:ascii="Arial" w:eastAsiaTheme="minorEastAsia" w:hAnsi="Arial" w:cs="Arial"/>
          <w:i/>
          <w:iCs/>
          <w:color w:val="000000" w:themeColor="text1"/>
          <w:sz w:val="24"/>
          <w:szCs w:val="24"/>
          <w:shd w:val="clear" w:color="auto" w:fill="FFFFFF"/>
          <w:lang w:val="es-ES"/>
        </w:rPr>
      </w:pPr>
    </w:p>
    <w:p w14:paraId="027BFD9C" w14:textId="794E38A1" w:rsidR="00376566" w:rsidRPr="00AB3382" w:rsidRDefault="00376566" w:rsidP="00EE2232">
      <w:pPr>
        <w:spacing w:after="0" w:line="276" w:lineRule="auto"/>
        <w:ind w:left="426"/>
        <w:jc w:val="both"/>
        <w:rPr>
          <w:rFonts w:ascii="Arial" w:eastAsiaTheme="minorEastAsia" w:hAnsi="Arial" w:cs="Arial"/>
          <w:color w:val="000000" w:themeColor="text1"/>
          <w:sz w:val="24"/>
          <w:szCs w:val="24"/>
          <w:shd w:val="clear" w:color="auto" w:fill="FFFFFF"/>
          <w:lang w:val="es-ES"/>
        </w:rPr>
      </w:pPr>
      <w:r w:rsidRPr="00AB3382">
        <w:rPr>
          <w:rFonts w:ascii="Arial" w:eastAsiaTheme="minorEastAsia" w:hAnsi="Arial" w:cs="Arial"/>
          <w:i/>
          <w:iCs/>
          <w:color w:val="000000" w:themeColor="text1"/>
          <w:sz w:val="24"/>
          <w:szCs w:val="24"/>
          <w:shd w:val="clear" w:color="auto" w:fill="FFFFFF"/>
          <w:lang w:val="es-ES"/>
        </w:rPr>
        <w:t>5. Declarar probada parcialmente la excepción de prescripción</w:t>
      </w:r>
      <w:r w:rsidR="08DE9CA2" w:rsidRPr="00AB3382">
        <w:rPr>
          <w:rFonts w:ascii="Arial" w:eastAsiaTheme="minorEastAsia" w:hAnsi="Arial" w:cs="Arial"/>
          <w:i/>
          <w:iCs/>
          <w:color w:val="000000" w:themeColor="text1"/>
          <w:sz w:val="24"/>
          <w:szCs w:val="24"/>
          <w:shd w:val="clear" w:color="auto" w:fill="FFFFFF"/>
          <w:lang w:val="es-ES"/>
        </w:rPr>
        <w:t xml:space="preserve"> y declarar no probadas las restantes excepciones propuestas</w:t>
      </w:r>
      <w:r w:rsidRPr="00AB3382">
        <w:rPr>
          <w:rFonts w:ascii="Arial" w:eastAsiaTheme="minorEastAsia" w:hAnsi="Arial" w:cs="Arial"/>
          <w:i/>
          <w:iCs/>
          <w:color w:val="000000" w:themeColor="text1"/>
          <w:sz w:val="24"/>
          <w:szCs w:val="24"/>
          <w:shd w:val="clear" w:color="auto" w:fill="FFFFFF"/>
          <w:lang w:val="es-ES"/>
        </w:rPr>
        <w:t>”.</w:t>
      </w:r>
    </w:p>
    <w:p w14:paraId="3C33ACF3" w14:textId="77777777" w:rsidR="00376566" w:rsidRPr="00AB3382" w:rsidRDefault="00376566" w:rsidP="00AB3382">
      <w:pPr>
        <w:spacing w:after="0" w:line="276" w:lineRule="auto"/>
        <w:jc w:val="both"/>
        <w:rPr>
          <w:rFonts w:ascii="Arial" w:eastAsiaTheme="minorEastAsia" w:hAnsi="Arial" w:cs="Arial"/>
          <w:iCs/>
          <w:color w:val="000000" w:themeColor="text1"/>
          <w:sz w:val="24"/>
          <w:szCs w:val="24"/>
          <w:shd w:val="clear" w:color="auto" w:fill="FFFFFF"/>
          <w:lang w:val="es-ES"/>
        </w:rPr>
      </w:pPr>
    </w:p>
    <w:p w14:paraId="4A85BAE3" w14:textId="6E58145E" w:rsidR="004F40F6" w:rsidRPr="00AB3382" w:rsidRDefault="0039638C" w:rsidP="00AB3382">
      <w:pPr>
        <w:autoSpaceDE w:val="0"/>
        <w:autoSpaceDN w:val="0"/>
        <w:adjustRightInd w:val="0"/>
        <w:spacing w:after="0" w:line="276" w:lineRule="auto"/>
        <w:contextualSpacing/>
        <w:jc w:val="both"/>
        <w:rPr>
          <w:rFonts w:ascii="Arial" w:hAnsi="Arial" w:cs="Arial"/>
          <w:color w:val="000000" w:themeColor="text1"/>
          <w:sz w:val="24"/>
          <w:szCs w:val="24"/>
        </w:rPr>
      </w:pPr>
      <w:r w:rsidRPr="00AB3382">
        <w:rPr>
          <w:rFonts w:ascii="Arial" w:hAnsi="Arial" w:cs="Arial"/>
          <w:b/>
          <w:bCs/>
          <w:color w:val="000000" w:themeColor="text1"/>
          <w:sz w:val="24"/>
          <w:szCs w:val="24"/>
          <w:u w:val="single"/>
          <w:lang w:val="es-ES"/>
        </w:rPr>
        <w:t>SEGUNDO:</w:t>
      </w:r>
      <w:r w:rsidR="5D53F221" w:rsidRPr="00AB3382">
        <w:rPr>
          <w:rFonts w:ascii="Arial" w:hAnsi="Arial" w:cs="Arial"/>
          <w:b/>
          <w:bCs/>
          <w:color w:val="000000" w:themeColor="text1"/>
          <w:sz w:val="24"/>
          <w:szCs w:val="24"/>
          <w:lang w:val="es-ES"/>
        </w:rPr>
        <w:t xml:space="preserve"> CONDENAR</w:t>
      </w:r>
      <w:r w:rsidR="5D53F221" w:rsidRPr="00AB3382">
        <w:rPr>
          <w:rFonts w:ascii="Arial" w:hAnsi="Arial" w:cs="Arial"/>
          <w:color w:val="000000" w:themeColor="text1"/>
          <w:sz w:val="24"/>
          <w:szCs w:val="24"/>
          <w:lang w:val="es-ES"/>
        </w:rPr>
        <w:t xml:space="preserve"> en costas </w:t>
      </w:r>
      <w:r w:rsidR="00376566" w:rsidRPr="00AB3382">
        <w:rPr>
          <w:rFonts w:ascii="Arial" w:hAnsi="Arial" w:cs="Arial"/>
          <w:color w:val="000000" w:themeColor="text1"/>
          <w:sz w:val="24"/>
          <w:szCs w:val="24"/>
          <w:lang w:val="es-ES"/>
        </w:rPr>
        <w:t>de ambas instancias</w:t>
      </w:r>
      <w:r w:rsidR="5D53F221" w:rsidRPr="00AB3382">
        <w:rPr>
          <w:rFonts w:ascii="Arial" w:hAnsi="Arial" w:cs="Arial"/>
          <w:color w:val="000000" w:themeColor="text1"/>
          <w:sz w:val="24"/>
          <w:szCs w:val="24"/>
          <w:lang w:val="es-ES"/>
        </w:rPr>
        <w:t xml:space="preserve"> a </w:t>
      </w:r>
      <w:r w:rsidR="001731E6" w:rsidRPr="00AB3382">
        <w:rPr>
          <w:rFonts w:ascii="Arial" w:hAnsi="Arial" w:cs="Arial"/>
          <w:color w:val="000000" w:themeColor="text1"/>
          <w:sz w:val="24"/>
          <w:szCs w:val="24"/>
          <w:lang w:val="es-ES"/>
        </w:rPr>
        <w:t>P</w:t>
      </w:r>
      <w:r w:rsidR="00376566" w:rsidRPr="00AB3382">
        <w:rPr>
          <w:rFonts w:ascii="Arial" w:hAnsi="Arial" w:cs="Arial"/>
          <w:color w:val="000000" w:themeColor="text1"/>
          <w:sz w:val="24"/>
          <w:szCs w:val="24"/>
          <w:lang w:val="es-ES"/>
        </w:rPr>
        <w:t>orvenir</w:t>
      </w:r>
      <w:r w:rsidR="001731E6" w:rsidRPr="00AB3382">
        <w:rPr>
          <w:rFonts w:ascii="Arial" w:hAnsi="Arial" w:cs="Arial"/>
          <w:color w:val="000000" w:themeColor="text1"/>
          <w:sz w:val="24"/>
          <w:szCs w:val="24"/>
          <w:lang w:val="es-ES"/>
        </w:rPr>
        <w:t xml:space="preserve"> S.A.</w:t>
      </w:r>
      <w:r w:rsidR="5D53F221" w:rsidRPr="00AB3382">
        <w:rPr>
          <w:rFonts w:ascii="Arial" w:hAnsi="Arial" w:cs="Arial"/>
          <w:color w:val="000000" w:themeColor="text1"/>
          <w:sz w:val="24"/>
          <w:szCs w:val="24"/>
          <w:lang w:val="es-ES"/>
        </w:rPr>
        <w:t xml:space="preserve"> y a favor del demandante</w:t>
      </w:r>
      <w:r w:rsidR="00816DBF" w:rsidRPr="00AB3382">
        <w:rPr>
          <w:rFonts w:ascii="Arial" w:hAnsi="Arial" w:cs="Arial"/>
          <w:color w:val="000000" w:themeColor="text1"/>
          <w:sz w:val="24"/>
          <w:szCs w:val="24"/>
          <w:lang w:val="es-ES"/>
        </w:rPr>
        <w:t xml:space="preserve"> </w:t>
      </w:r>
      <w:r w:rsidRPr="00AB3382">
        <w:rPr>
          <w:rFonts w:ascii="Arial" w:hAnsi="Arial" w:cs="Arial"/>
          <w:color w:val="000000" w:themeColor="text1"/>
          <w:sz w:val="24"/>
          <w:szCs w:val="24"/>
          <w:lang w:val="es-ES"/>
        </w:rPr>
        <w:t>por lo expuesto.</w:t>
      </w:r>
    </w:p>
    <w:p w14:paraId="4BE82D62" w14:textId="77777777" w:rsidR="009444B0" w:rsidRPr="009444B0" w:rsidRDefault="009444B0" w:rsidP="009444B0">
      <w:pPr>
        <w:autoSpaceDE w:val="0"/>
        <w:autoSpaceDN w:val="0"/>
        <w:adjustRightInd w:val="0"/>
        <w:spacing w:after="0" w:line="276" w:lineRule="auto"/>
        <w:jc w:val="both"/>
        <w:rPr>
          <w:rFonts w:ascii="Arial" w:eastAsia="Times New Roman" w:hAnsi="Arial" w:cs="Arial"/>
          <w:sz w:val="24"/>
          <w:szCs w:val="24"/>
          <w:lang w:val="es-ES" w:eastAsia="es-ES"/>
        </w:rPr>
      </w:pPr>
    </w:p>
    <w:p w14:paraId="2521F3FA" w14:textId="77777777" w:rsidR="009444B0" w:rsidRPr="009444B0" w:rsidRDefault="009444B0" w:rsidP="009444B0">
      <w:pPr>
        <w:spacing w:after="0" w:line="276" w:lineRule="auto"/>
        <w:rPr>
          <w:rFonts w:ascii="Arial" w:eastAsia="Times New Roman" w:hAnsi="Arial" w:cs="Arial"/>
          <w:sz w:val="24"/>
          <w:szCs w:val="24"/>
          <w:lang w:val="es-ES" w:eastAsia="es-ES"/>
        </w:rPr>
      </w:pPr>
      <w:r w:rsidRPr="009444B0">
        <w:rPr>
          <w:rFonts w:ascii="Arial" w:eastAsia="Times New Roman" w:hAnsi="Arial" w:cs="Arial"/>
          <w:sz w:val="24"/>
          <w:szCs w:val="24"/>
          <w:lang w:val="es-ES" w:eastAsia="es-ES"/>
        </w:rPr>
        <w:t>Notifíquese y cúmplase,</w:t>
      </w:r>
    </w:p>
    <w:p w14:paraId="22997C76" w14:textId="77777777" w:rsidR="009444B0" w:rsidRPr="009444B0" w:rsidRDefault="009444B0" w:rsidP="009444B0">
      <w:pPr>
        <w:spacing w:after="0" w:line="276" w:lineRule="auto"/>
        <w:contextualSpacing/>
        <w:jc w:val="both"/>
        <w:rPr>
          <w:rFonts w:ascii="Arial" w:eastAsia="Calibri" w:hAnsi="Arial" w:cs="Arial"/>
          <w:sz w:val="24"/>
          <w:szCs w:val="24"/>
          <w:lang w:val="es-ES_tradnl" w:eastAsia="es-ES"/>
        </w:rPr>
      </w:pPr>
    </w:p>
    <w:p w14:paraId="75488F02" w14:textId="77777777" w:rsidR="009444B0" w:rsidRPr="009444B0" w:rsidRDefault="009444B0" w:rsidP="009444B0">
      <w:pPr>
        <w:widowControl w:val="0"/>
        <w:autoSpaceDE w:val="0"/>
        <w:autoSpaceDN w:val="0"/>
        <w:adjustRightInd w:val="0"/>
        <w:spacing w:after="0" w:line="276" w:lineRule="auto"/>
        <w:contextualSpacing/>
        <w:jc w:val="both"/>
        <w:rPr>
          <w:rFonts w:ascii="Arial" w:eastAsia="Times New Roman" w:hAnsi="Arial" w:cs="Arial"/>
          <w:sz w:val="24"/>
          <w:szCs w:val="24"/>
          <w:lang w:val="es-ES_tradnl" w:eastAsia="es-ES"/>
        </w:rPr>
      </w:pPr>
      <w:r w:rsidRPr="009444B0">
        <w:rPr>
          <w:rFonts w:ascii="Arial" w:eastAsia="Times New Roman" w:hAnsi="Arial" w:cs="Arial"/>
          <w:sz w:val="24"/>
          <w:szCs w:val="24"/>
          <w:lang w:val="es-ES_tradnl" w:eastAsia="es-ES"/>
        </w:rPr>
        <w:t>Quienes integran la Sala,</w:t>
      </w:r>
    </w:p>
    <w:p w14:paraId="7BA33F40" w14:textId="77777777" w:rsidR="009444B0" w:rsidRPr="009444B0" w:rsidRDefault="009444B0" w:rsidP="009444B0">
      <w:pPr>
        <w:spacing w:after="0" w:line="276" w:lineRule="auto"/>
        <w:contextualSpacing/>
        <w:jc w:val="both"/>
        <w:rPr>
          <w:rFonts w:ascii="Arial" w:eastAsia="Calibri" w:hAnsi="Arial" w:cs="Arial"/>
          <w:sz w:val="24"/>
          <w:szCs w:val="24"/>
          <w:lang w:val="es-ES_tradnl" w:eastAsia="es-ES"/>
        </w:rPr>
      </w:pPr>
    </w:p>
    <w:p w14:paraId="40BE8072" w14:textId="77777777" w:rsidR="009444B0" w:rsidRPr="009444B0" w:rsidRDefault="009444B0" w:rsidP="009444B0">
      <w:pPr>
        <w:spacing w:after="0" w:line="276" w:lineRule="auto"/>
        <w:contextualSpacing/>
        <w:jc w:val="both"/>
        <w:rPr>
          <w:rFonts w:ascii="Arial" w:eastAsia="Calibri" w:hAnsi="Arial" w:cs="Arial"/>
          <w:sz w:val="24"/>
          <w:szCs w:val="24"/>
          <w:lang w:val="es-ES_tradnl" w:eastAsia="es-ES"/>
        </w:rPr>
      </w:pPr>
    </w:p>
    <w:p w14:paraId="67527B8A" w14:textId="77777777" w:rsidR="009444B0" w:rsidRPr="009444B0" w:rsidRDefault="009444B0" w:rsidP="009444B0">
      <w:pPr>
        <w:spacing w:after="0" w:line="276" w:lineRule="auto"/>
        <w:contextualSpacing/>
        <w:jc w:val="center"/>
        <w:rPr>
          <w:rFonts w:ascii="Arial" w:eastAsia="Calibri" w:hAnsi="Arial" w:cs="Arial"/>
          <w:b/>
          <w:bCs/>
          <w:sz w:val="24"/>
          <w:szCs w:val="24"/>
          <w:lang w:val="es-ES_tradnl"/>
        </w:rPr>
      </w:pPr>
      <w:r w:rsidRPr="009444B0">
        <w:rPr>
          <w:rFonts w:ascii="Arial" w:eastAsia="Calibri" w:hAnsi="Arial" w:cs="Arial"/>
          <w:b/>
          <w:bCs/>
          <w:sz w:val="24"/>
          <w:szCs w:val="24"/>
          <w:lang w:val="es-ES_tradnl"/>
        </w:rPr>
        <w:t>OLGA LUCÍA HOYOS SEPÚLVEDA</w:t>
      </w:r>
    </w:p>
    <w:p w14:paraId="625A4D13" w14:textId="77777777" w:rsidR="009444B0" w:rsidRPr="009444B0" w:rsidRDefault="009444B0" w:rsidP="009444B0">
      <w:pPr>
        <w:spacing w:after="0" w:line="276" w:lineRule="auto"/>
        <w:contextualSpacing/>
        <w:jc w:val="center"/>
        <w:rPr>
          <w:rFonts w:ascii="Arial" w:eastAsia="Calibri" w:hAnsi="Arial" w:cs="Arial"/>
          <w:sz w:val="24"/>
          <w:szCs w:val="24"/>
          <w:lang w:val="es-ES_tradnl"/>
        </w:rPr>
      </w:pPr>
      <w:r w:rsidRPr="009444B0">
        <w:rPr>
          <w:rFonts w:ascii="Arial" w:eastAsia="Calibri" w:hAnsi="Arial" w:cs="Arial"/>
          <w:sz w:val="24"/>
          <w:szCs w:val="24"/>
          <w:lang w:val="es-ES_tradnl"/>
        </w:rPr>
        <w:t>Magistrada Ponente</w:t>
      </w:r>
    </w:p>
    <w:p w14:paraId="3D4BB9FA" w14:textId="77777777" w:rsidR="009444B0" w:rsidRPr="009444B0" w:rsidRDefault="009444B0" w:rsidP="009444B0">
      <w:pPr>
        <w:spacing w:after="0" w:line="276" w:lineRule="auto"/>
        <w:contextualSpacing/>
        <w:rPr>
          <w:rFonts w:ascii="Arial" w:eastAsia="Calibri" w:hAnsi="Arial" w:cs="Arial"/>
          <w:sz w:val="24"/>
          <w:szCs w:val="24"/>
          <w:lang w:val="es-ES_tradnl"/>
        </w:rPr>
      </w:pPr>
    </w:p>
    <w:p w14:paraId="1D2A9120" w14:textId="77777777" w:rsidR="009444B0" w:rsidRPr="009444B0" w:rsidRDefault="009444B0" w:rsidP="009444B0">
      <w:pPr>
        <w:spacing w:after="0" w:line="276" w:lineRule="auto"/>
        <w:contextualSpacing/>
        <w:rPr>
          <w:rFonts w:ascii="Arial" w:eastAsia="Calibri" w:hAnsi="Arial" w:cs="Arial"/>
          <w:sz w:val="24"/>
          <w:szCs w:val="24"/>
          <w:lang w:val="es-ES_tradnl"/>
        </w:rPr>
      </w:pPr>
    </w:p>
    <w:p w14:paraId="050E4249" w14:textId="77777777" w:rsidR="009444B0" w:rsidRPr="009444B0" w:rsidRDefault="009444B0" w:rsidP="009444B0">
      <w:pPr>
        <w:spacing w:after="0" w:line="276" w:lineRule="auto"/>
        <w:contextualSpacing/>
        <w:jc w:val="center"/>
        <w:rPr>
          <w:rFonts w:ascii="Arial" w:eastAsia="Times New Roman" w:hAnsi="Arial" w:cs="Arial"/>
          <w:sz w:val="24"/>
          <w:szCs w:val="24"/>
          <w:lang w:val="es-ES_tradnl" w:eastAsia="es-ES"/>
        </w:rPr>
      </w:pPr>
      <w:r w:rsidRPr="009444B0">
        <w:rPr>
          <w:rFonts w:ascii="Arial" w:eastAsia="Times New Roman" w:hAnsi="Arial" w:cs="Arial"/>
          <w:b/>
          <w:bCs/>
          <w:sz w:val="24"/>
          <w:szCs w:val="24"/>
          <w:lang w:val="es-ES_tradnl" w:eastAsia="es-ES"/>
        </w:rPr>
        <w:t>JULIO CÉSAR SALAZAR MUÑOZ</w:t>
      </w:r>
    </w:p>
    <w:p w14:paraId="0F118CD7" w14:textId="73F9768F" w:rsidR="009444B0" w:rsidRDefault="009444B0" w:rsidP="009444B0">
      <w:pPr>
        <w:spacing w:after="0" w:line="276" w:lineRule="auto"/>
        <w:contextualSpacing/>
        <w:jc w:val="center"/>
        <w:rPr>
          <w:rFonts w:ascii="Arial" w:eastAsia="Times New Roman" w:hAnsi="Arial" w:cs="Arial"/>
          <w:sz w:val="24"/>
          <w:szCs w:val="24"/>
          <w:lang w:val="es-ES_tradnl" w:eastAsia="es-ES"/>
        </w:rPr>
      </w:pPr>
      <w:r w:rsidRPr="009444B0">
        <w:rPr>
          <w:rFonts w:ascii="Arial" w:eastAsia="Times New Roman" w:hAnsi="Arial" w:cs="Arial"/>
          <w:sz w:val="24"/>
          <w:szCs w:val="24"/>
          <w:lang w:val="es-ES_tradnl" w:eastAsia="es-ES"/>
        </w:rPr>
        <w:t>Magistrado</w:t>
      </w:r>
    </w:p>
    <w:p w14:paraId="44464C00" w14:textId="1FF226F3" w:rsidR="00F43ECA" w:rsidRPr="009444B0" w:rsidRDefault="00F43ECA" w:rsidP="009444B0">
      <w:pPr>
        <w:spacing w:after="0" w:line="276" w:lineRule="auto"/>
        <w:contextualSpacing/>
        <w:jc w:val="center"/>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Con salvamento de voto</w:t>
      </w:r>
    </w:p>
    <w:p w14:paraId="2F54CEED" w14:textId="77777777" w:rsidR="009444B0" w:rsidRPr="009444B0" w:rsidRDefault="009444B0" w:rsidP="009444B0">
      <w:pPr>
        <w:spacing w:after="0" w:line="276" w:lineRule="auto"/>
        <w:contextualSpacing/>
        <w:rPr>
          <w:rFonts w:ascii="Arial" w:eastAsia="Calibri" w:hAnsi="Arial" w:cs="Arial"/>
          <w:sz w:val="24"/>
          <w:szCs w:val="24"/>
          <w:lang w:val="es-ES_tradnl"/>
        </w:rPr>
      </w:pPr>
    </w:p>
    <w:p w14:paraId="63932420" w14:textId="77777777" w:rsidR="009444B0" w:rsidRPr="009444B0" w:rsidRDefault="009444B0" w:rsidP="009444B0">
      <w:pPr>
        <w:spacing w:after="0" w:line="276" w:lineRule="auto"/>
        <w:contextualSpacing/>
        <w:rPr>
          <w:rFonts w:ascii="Arial" w:eastAsia="Calibri" w:hAnsi="Arial" w:cs="Arial"/>
          <w:sz w:val="24"/>
          <w:szCs w:val="24"/>
          <w:lang w:val="es-ES_tradnl"/>
        </w:rPr>
      </w:pPr>
    </w:p>
    <w:p w14:paraId="1EDDCB26" w14:textId="77777777" w:rsidR="009444B0" w:rsidRPr="009444B0" w:rsidRDefault="009444B0" w:rsidP="009444B0">
      <w:pPr>
        <w:spacing w:after="0" w:line="276" w:lineRule="auto"/>
        <w:contextualSpacing/>
        <w:jc w:val="center"/>
        <w:rPr>
          <w:rFonts w:ascii="Arial" w:eastAsia="Times New Roman" w:hAnsi="Arial" w:cs="Arial"/>
          <w:sz w:val="24"/>
          <w:szCs w:val="24"/>
          <w:lang w:eastAsia="es-ES_tradnl"/>
        </w:rPr>
      </w:pPr>
      <w:r w:rsidRPr="009444B0">
        <w:rPr>
          <w:rFonts w:ascii="Arial" w:eastAsia="Times New Roman" w:hAnsi="Arial" w:cs="Arial"/>
          <w:b/>
          <w:bCs/>
          <w:sz w:val="24"/>
          <w:szCs w:val="24"/>
          <w:lang w:eastAsia="es-ES_tradnl"/>
        </w:rPr>
        <w:t>ANA LUCÍA CAICEDO CALDERÓN</w:t>
      </w:r>
    </w:p>
    <w:p w14:paraId="70F9F5F6" w14:textId="584A0737" w:rsidR="00BC5966" w:rsidRDefault="009444B0" w:rsidP="009444B0">
      <w:pPr>
        <w:spacing w:after="0" w:line="276" w:lineRule="auto"/>
        <w:contextualSpacing/>
        <w:jc w:val="center"/>
        <w:rPr>
          <w:rFonts w:ascii="Arial" w:eastAsia="Arial" w:hAnsi="Arial" w:cs="Arial"/>
          <w:color w:val="000000"/>
          <w:sz w:val="24"/>
          <w:szCs w:val="24"/>
          <w:lang w:eastAsia="es-ES_tradnl"/>
        </w:rPr>
      </w:pPr>
      <w:r w:rsidRPr="009444B0">
        <w:rPr>
          <w:rFonts w:ascii="Arial" w:eastAsia="Arial" w:hAnsi="Arial" w:cs="Arial"/>
          <w:color w:val="000000"/>
          <w:sz w:val="24"/>
          <w:szCs w:val="24"/>
          <w:lang w:eastAsia="es-ES_tradnl"/>
        </w:rPr>
        <w:t>Magistrada</w:t>
      </w:r>
    </w:p>
    <w:p w14:paraId="2B03AD03" w14:textId="513F7349" w:rsidR="00992134" w:rsidRDefault="00992134">
      <w:pPr>
        <w:spacing w:after="200" w:line="276" w:lineRule="auto"/>
        <w:rPr>
          <w:rFonts w:ascii="Arial" w:eastAsia="Arial" w:hAnsi="Arial" w:cs="Arial"/>
          <w:color w:val="000000"/>
          <w:sz w:val="24"/>
          <w:szCs w:val="24"/>
          <w:lang w:eastAsia="es-ES_tradnl"/>
        </w:rPr>
      </w:pPr>
      <w:r>
        <w:rPr>
          <w:rFonts w:ascii="Arial" w:eastAsia="Arial" w:hAnsi="Arial" w:cs="Arial"/>
          <w:color w:val="000000"/>
          <w:sz w:val="24"/>
          <w:szCs w:val="24"/>
          <w:lang w:eastAsia="es-ES_tradnl"/>
        </w:rPr>
        <w:br w:type="page"/>
      </w:r>
    </w:p>
    <w:p w14:paraId="14C56EDC" w14:textId="77777777" w:rsidR="00CC7DA5" w:rsidRPr="00CC7DA5" w:rsidRDefault="00CC7DA5" w:rsidP="00CC7DA5">
      <w:pPr>
        <w:spacing w:after="0" w:line="276" w:lineRule="auto"/>
        <w:ind w:right="51"/>
        <w:jc w:val="center"/>
        <w:rPr>
          <w:rFonts w:ascii="Arial" w:eastAsia="Times New Roman" w:hAnsi="Arial" w:cs="Arial"/>
          <w:b/>
          <w:bCs/>
          <w:sz w:val="24"/>
          <w:szCs w:val="24"/>
          <w:lang w:val="es-ES_tradnl"/>
        </w:rPr>
      </w:pPr>
      <w:r w:rsidRPr="00CC7DA5">
        <w:rPr>
          <w:rFonts w:ascii="Arial" w:eastAsia="Times New Roman" w:hAnsi="Arial" w:cs="Arial"/>
          <w:b/>
          <w:bCs/>
          <w:sz w:val="24"/>
          <w:szCs w:val="24"/>
          <w:lang w:val="es-ES_tradnl"/>
        </w:rPr>
        <w:lastRenderedPageBreak/>
        <w:t>TRIBUNAL SUPERIOR DEL DISTRITO JUDICIAL</w:t>
      </w:r>
    </w:p>
    <w:p w14:paraId="753AA2BE" w14:textId="77777777" w:rsidR="00CC7DA5" w:rsidRPr="00CC7DA5" w:rsidRDefault="00CC7DA5" w:rsidP="00CC7DA5">
      <w:pPr>
        <w:spacing w:after="0" w:line="276" w:lineRule="auto"/>
        <w:ind w:right="51"/>
        <w:jc w:val="center"/>
        <w:rPr>
          <w:rFonts w:ascii="Arial" w:eastAsia="Times New Roman" w:hAnsi="Arial" w:cs="Arial"/>
          <w:b/>
          <w:bCs/>
          <w:sz w:val="24"/>
          <w:szCs w:val="24"/>
          <w:lang w:val="es-ES_tradnl"/>
        </w:rPr>
      </w:pPr>
      <w:r w:rsidRPr="00CC7DA5">
        <w:rPr>
          <w:rFonts w:ascii="Arial" w:eastAsia="Times New Roman" w:hAnsi="Arial" w:cs="Arial"/>
          <w:b/>
          <w:bCs/>
          <w:sz w:val="24"/>
          <w:szCs w:val="24"/>
          <w:lang w:val="es-ES_tradnl"/>
        </w:rPr>
        <w:t>SALA DE DECISIÓN LABORAL</w:t>
      </w:r>
    </w:p>
    <w:p w14:paraId="65825566" w14:textId="77777777" w:rsidR="00CC7DA5" w:rsidRPr="00CC7DA5" w:rsidRDefault="00CC7DA5" w:rsidP="00CC7DA5">
      <w:pPr>
        <w:spacing w:after="0" w:line="276" w:lineRule="auto"/>
        <w:ind w:left="2829" w:hanging="2829"/>
        <w:jc w:val="both"/>
        <w:rPr>
          <w:rFonts w:ascii="Arial" w:eastAsia="Calibri" w:hAnsi="Arial" w:cs="Arial"/>
          <w:bCs/>
          <w:sz w:val="24"/>
          <w:szCs w:val="24"/>
          <w:lang w:val="es-ES_tradnl"/>
        </w:rPr>
      </w:pPr>
    </w:p>
    <w:p w14:paraId="541305FE" w14:textId="77777777" w:rsidR="00CC7DA5" w:rsidRPr="00CC7DA5" w:rsidRDefault="00CC7DA5" w:rsidP="00CC7DA5">
      <w:pPr>
        <w:spacing w:after="0" w:line="276" w:lineRule="auto"/>
        <w:jc w:val="center"/>
        <w:rPr>
          <w:rFonts w:ascii="Arial" w:eastAsia="Calibri" w:hAnsi="Arial" w:cs="Arial"/>
          <w:b/>
          <w:sz w:val="24"/>
          <w:szCs w:val="24"/>
        </w:rPr>
      </w:pPr>
      <w:r w:rsidRPr="00CC7DA5">
        <w:rPr>
          <w:rFonts w:ascii="Arial" w:eastAsia="Calibri" w:hAnsi="Arial" w:cs="Arial"/>
          <w:sz w:val="24"/>
          <w:szCs w:val="24"/>
        </w:rPr>
        <w:t xml:space="preserve">MAGISTRADO: </w:t>
      </w:r>
      <w:r w:rsidRPr="00CC7DA5">
        <w:rPr>
          <w:rFonts w:ascii="Arial" w:eastAsia="Calibri" w:hAnsi="Arial" w:cs="Arial"/>
          <w:b/>
          <w:sz w:val="24"/>
          <w:szCs w:val="24"/>
        </w:rPr>
        <w:t>JULIO CÉSAR SALAZAR MUÑOZ</w:t>
      </w:r>
    </w:p>
    <w:p w14:paraId="78D9B63D" w14:textId="77777777" w:rsidR="00CC7DA5" w:rsidRPr="00CC7DA5" w:rsidRDefault="00CC7DA5" w:rsidP="00CC7DA5">
      <w:pPr>
        <w:spacing w:after="0" w:line="276" w:lineRule="auto"/>
        <w:jc w:val="center"/>
        <w:rPr>
          <w:rFonts w:ascii="Arial" w:eastAsia="Calibri" w:hAnsi="Arial" w:cs="Arial"/>
          <w:sz w:val="24"/>
          <w:szCs w:val="24"/>
        </w:rPr>
      </w:pPr>
    </w:p>
    <w:p w14:paraId="5331419D" w14:textId="77777777" w:rsidR="00CC7DA5" w:rsidRPr="00CC7DA5" w:rsidRDefault="00CC7DA5" w:rsidP="00CC7DA5">
      <w:pPr>
        <w:spacing w:after="0" w:line="276" w:lineRule="auto"/>
        <w:jc w:val="center"/>
        <w:rPr>
          <w:rFonts w:ascii="Arial" w:eastAsia="Times New Roman" w:hAnsi="Arial" w:cs="Arial"/>
          <w:sz w:val="24"/>
          <w:szCs w:val="24"/>
          <w:lang w:val="es-ES" w:eastAsia="es-ES"/>
        </w:rPr>
      </w:pPr>
      <w:r w:rsidRPr="00CC7DA5">
        <w:rPr>
          <w:rFonts w:ascii="Arial" w:eastAsia="Times New Roman" w:hAnsi="Arial" w:cs="Arial"/>
          <w:sz w:val="24"/>
          <w:szCs w:val="24"/>
          <w:lang w:val="es-ES" w:eastAsia="es-ES"/>
        </w:rPr>
        <w:t>Pereira, veinticuatro [24] de abril de dos mil veinticuatro [2024].</w:t>
      </w:r>
    </w:p>
    <w:p w14:paraId="23AEFCD4" w14:textId="77777777" w:rsidR="00CC7DA5" w:rsidRPr="00CC7DA5" w:rsidRDefault="00CC7DA5" w:rsidP="00CC7DA5">
      <w:pPr>
        <w:tabs>
          <w:tab w:val="left" w:pos="1440"/>
        </w:tabs>
        <w:spacing w:after="0" w:line="276" w:lineRule="auto"/>
        <w:jc w:val="both"/>
        <w:rPr>
          <w:rFonts w:ascii="Arial" w:eastAsia="Times New Roman" w:hAnsi="Arial" w:cs="Arial"/>
          <w:snapToGrid w:val="0"/>
          <w:sz w:val="24"/>
          <w:szCs w:val="24"/>
          <w:lang w:val="es-ES" w:eastAsia="es-ES"/>
        </w:rPr>
      </w:pPr>
    </w:p>
    <w:p w14:paraId="0B260DDC" w14:textId="77777777" w:rsidR="00CC7DA5" w:rsidRPr="00CC7DA5" w:rsidRDefault="00CC7DA5" w:rsidP="00CC7DA5">
      <w:pPr>
        <w:tabs>
          <w:tab w:val="left" w:pos="1440"/>
        </w:tabs>
        <w:spacing w:after="0" w:line="276" w:lineRule="auto"/>
        <w:jc w:val="both"/>
        <w:rPr>
          <w:rFonts w:ascii="Arial" w:eastAsia="Times New Roman" w:hAnsi="Arial" w:cs="Arial"/>
          <w:snapToGrid w:val="0"/>
          <w:sz w:val="24"/>
          <w:szCs w:val="24"/>
          <w:lang w:val="es-ES" w:eastAsia="es-ES"/>
        </w:rPr>
      </w:pPr>
    </w:p>
    <w:p w14:paraId="4DEE7747" w14:textId="77777777" w:rsidR="00CC7DA5" w:rsidRPr="00CC7DA5" w:rsidRDefault="00CC7DA5" w:rsidP="00CC7DA5">
      <w:pPr>
        <w:spacing w:after="0" w:line="276" w:lineRule="auto"/>
        <w:jc w:val="center"/>
        <w:rPr>
          <w:rFonts w:ascii="Arial" w:eastAsia="Times New Roman" w:hAnsi="Arial" w:cs="Arial"/>
          <w:b/>
          <w:sz w:val="24"/>
          <w:szCs w:val="24"/>
          <w:u w:val="single"/>
          <w:lang w:val="es-ES" w:eastAsia="es-ES"/>
        </w:rPr>
      </w:pPr>
      <w:r w:rsidRPr="00CC7DA5">
        <w:rPr>
          <w:rFonts w:ascii="Arial" w:eastAsia="Times New Roman" w:hAnsi="Arial" w:cs="Arial"/>
          <w:b/>
          <w:sz w:val="24"/>
          <w:szCs w:val="24"/>
          <w:u w:val="single"/>
          <w:lang w:val="es-ES" w:eastAsia="es-ES"/>
        </w:rPr>
        <w:t>SALVAMENTO DE VOTO</w:t>
      </w:r>
    </w:p>
    <w:p w14:paraId="5062CE23" w14:textId="77777777" w:rsidR="00CC7DA5" w:rsidRPr="00CC7DA5" w:rsidRDefault="00CC7DA5" w:rsidP="00CC7DA5">
      <w:pPr>
        <w:spacing w:after="0" w:line="276" w:lineRule="auto"/>
        <w:jc w:val="both"/>
        <w:rPr>
          <w:rFonts w:ascii="Arial" w:eastAsia="Times New Roman" w:hAnsi="Arial" w:cs="Arial"/>
          <w:iCs/>
          <w:sz w:val="24"/>
          <w:szCs w:val="24"/>
          <w:lang w:val="es-ES" w:eastAsia="es-ES"/>
        </w:rPr>
      </w:pPr>
    </w:p>
    <w:p w14:paraId="798AEB67" w14:textId="77777777" w:rsidR="00CC7DA5" w:rsidRPr="00CC7DA5" w:rsidRDefault="00CC7DA5" w:rsidP="00CC7DA5">
      <w:pPr>
        <w:spacing w:after="0" w:line="276" w:lineRule="auto"/>
        <w:jc w:val="both"/>
        <w:rPr>
          <w:rFonts w:ascii="Arial" w:eastAsia="Times New Roman" w:hAnsi="Arial" w:cs="Arial"/>
          <w:iCs/>
          <w:sz w:val="24"/>
          <w:szCs w:val="24"/>
          <w:lang w:val="es-ES" w:eastAsia="es-ES"/>
        </w:rPr>
      </w:pPr>
    </w:p>
    <w:p w14:paraId="6175D4B0" w14:textId="77777777" w:rsidR="00CC7DA5" w:rsidRPr="00CC7DA5" w:rsidRDefault="00CC7DA5" w:rsidP="00CC7DA5">
      <w:pPr>
        <w:spacing w:after="0" w:line="276" w:lineRule="auto"/>
        <w:jc w:val="both"/>
        <w:textAlignment w:val="baseline"/>
        <w:rPr>
          <w:rFonts w:ascii="Arial" w:eastAsia="Times New Roman" w:hAnsi="Arial" w:cs="Arial"/>
          <w:spacing w:val="-2"/>
          <w:sz w:val="24"/>
          <w:szCs w:val="24"/>
          <w:lang w:val="es-ES_tradnl" w:eastAsia="es-CO"/>
        </w:rPr>
      </w:pPr>
      <w:r w:rsidRPr="00CC7DA5">
        <w:rPr>
          <w:rFonts w:ascii="Arial" w:eastAsia="Times New Roman" w:hAnsi="Arial" w:cs="Arial"/>
          <w:spacing w:val="-2"/>
          <w:sz w:val="24"/>
          <w:szCs w:val="24"/>
          <w:lang w:val="es-ES_tradnl" w:eastAsia="es-CO"/>
        </w:rPr>
        <w:t>Me aparto de la decisión en cuanto considero que la sentencia de primera instancia debió ser revocada.</w:t>
      </w:r>
    </w:p>
    <w:p w14:paraId="006D50F6" w14:textId="77777777" w:rsidR="00CC7DA5" w:rsidRPr="00CC7DA5" w:rsidRDefault="00CC7DA5" w:rsidP="00CC7DA5">
      <w:pPr>
        <w:spacing w:after="0" w:line="276" w:lineRule="auto"/>
        <w:jc w:val="both"/>
        <w:textAlignment w:val="baseline"/>
        <w:rPr>
          <w:rFonts w:ascii="Arial" w:eastAsia="Times New Roman" w:hAnsi="Arial" w:cs="Arial"/>
          <w:spacing w:val="-2"/>
          <w:sz w:val="24"/>
          <w:szCs w:val="24"/>
          <w:lang w:val="es-ES_tradnl" w:eastAsia="es-CO"/>
        </w:rPr>
      </w:pPr>
    </w:p>
    <w:p w14:paraId="7CC7ABDB" w14:textId="77777777" w:rsidR="00CC7DA5" w:rsidRPr="00CC7DA5" w:rsidRDefault="00CC7DA5" w:rsidP="00CC7DA5">
      <w:pPr>
        <w:spacing w:after="0" w:line="276" w:lineRule="auto"/>
        <w:jc w:val="both"/>
        <w:textAlignment w:val="baseline"/>
        <w:rPr>
          <w:rFonts w:ascii="Arial" w:eastAsia="Times New Roman" w:hAnsi="Arial" w:cs="Arial"/>
          <w:sz w:val="24"/>
          <w:szCs w:val="24"/>
          <w:lang w:eastAsia="es-CO"/>
        </w:rPr>
      </w:pPr>
      <w:r w:rsidRPr="00CC7DA5">
        <w:rPr>
          <w:rFonts w:ascii="Arial" w:eastAsia="Times New Roman" w:hAnsi="Arial" w:cs="Arial"/>
          <w:spacing w:val="-2"/>
          <w:sz w:val="24"/>
          <w:szCs w:val="24"/>
          <w:lang w:val="es-ES_tradnl" w:eastAsia="es-CO"/>
        </w:rPr>
        <w:t xml:space="preserve">Mis razones para no acompañar la posición mayoritaria son las siguientes: </w:t>
      </w:r>
      <w:r w:rsidRPr="00CC7DA5">
        <w:rPr>
          <w:rFonts w:ascii="Arial" w:eastAsia="Times New Roman" w:hAnsi="Arial" w:cs="Arial"/>
          <w:sz w:val="24"/>
          <w:szCs w:val="24"/>
          <w:lang w:eastAsia="es-CO"/>
        </w:rPr>
        <w:t> </w:t>
      </w:r>
    </w:p>
    <w:p w14:paraId="1318DD22" w14:textId="77777777" w:rsidR="00CC7DA5" w:rsidRPr="00CC7DA5" w:rsidRDefault="00CC7DA5" w:rsidP="00CC7DA5">
      <w:pPr>
        <w:spacing w:after="0" w:line="276" w:lineRule="auto"/>
        <w:ind w:right="465"/>
        <w:jc w:val="center"/>
        <w:textAlignment w:val="baseline"/>
        <w:rPr>
          <w:rFonts w:ascii="Arial" w:eastAsia="Times New Roman" w:hAnsi="Arial" w:cs="Arial"/>
          <w:b/>
          <w:bCs/>
          <w:sz w:val="24"/>
          <w:szCs w:val="24"/>
          <w:lang w:eastAsia="es-CO"/>
        </w:rPr>
      </w:pPr>
    </w:p>
    <w:p w14:paraId="3BE82802" w14:textId="77777777" w:rsidR="00CC7DA5" w:rsidRPr="00CC7DA5" w:rsidRDefault="00CC7DA5" w:rsidP="00CC7DA5">
      <w:pPr>
        <w:spacing w:after="0" w:line="276" w:lineRule="auto"/>
        <w:ind w:left="426" w:right="420"/>
        <w:jc w:val="both"/>
        <w:textAlignment w:val="baseline"/>
        <w:rPr>
          <w:rFonts w:ascii="Arial" w:eastAsia="Times New Roman" w:hAnsi="Arial" w:cs="Arial"/>
          <w:b/>
          <w:bCs/>
          <w:sz w:val="24"/>
          <w:szCs w:val="24"/>
          <w:lang w:eastAsia="es-CO"/>
        </w:rPr>
      </w:pPr>
      <w:r w:rsidRPr="00CC7DA5">
        <w:rPr>
          <w:rFonts w:ascii="Arial" w:eastAsia="Times New Roman" w:hAnsi="Arial" w:cs="Arial"/>
          <w:b/>
          <w:bCs/>
          <w:sz w:val="24"/>
          <w:szCs w:val="24"/>
          <w:lang w:eastAsia="es-CO"/>
        </w:rPr>
        <w:t>“1. POSICIÓN ACTUAL DE LA CORTE SUPREMA DE JUSTICIA FRENTE A LA MORA DEL EMPLEADOR EN EL PAGO DE LOS APORTES A PENSIÓN Y SUS CONSECUENCIAS EN EL RECONOCIMIENTO DE LAS PENSIONES DE INVALIDEZ Y SOBREVIVIENTES. </w:t>
      </w:r>
    </w:p>
    <w:p w14:paraId="5453B994" w14:textId="77777777" w:rsidR="00CC7DA5" w:rsidRPr="00CC7DA5" w:rsidRDefault="00CC7DA5" w:rsidP="00CC7DA5">
      <w:pPr>
        <w:spacing w:after="0" w:line="276" w:lineRule="auto"/>
        <w:ind w:left="708"/>
        <w:jc w:val="both"/>
        <w:textAlignment w:val="baseline"/>
        <w:rPr>
          <w:rFonts w:ascii="Arial" w:eastAsia="Times New Roman" w:hAnsi="Arial" w:cs="Arial"/>
          <w:b/>
          <w:bCs/>
          <w:sz w:val="24"/>
          <w:szCs w:val="24"/>
          <w:lang w:eastAsia="es-CO"/>
        </w:rPr>
      </w:pPr>
      <w:r w:rsidRPr="00CC7DA5">
        <w:rPr>
          <w:rFonts w:ascii="Arial" w:eastAsia="Times New Roman" w:hAnsi="Arial" w:cs="Arial"/>
          <w:b/>
          <w:bCs/>
          <w:sz w:val="24"/>
          <w:szCs w:val="24"/>
          <w:lang w:eastAsia="es-CO"/>
        </w:rPr>
        <w:t> </w:t>
      </w:r>
    </w:p>
    <w:p w14:paraId="2B034F57" w14:textId="23CFA62E" w:rsidR="00CC7DA5" w:rsidRPr="00CC7DA5" w:rsidRDefault="00CC7DA5" w:rsidP="00CC7DA5">
      <w:pPr>
        <w:spacing w:after="0" w:line="276" w:lineRule="auto"/>
        <w:ind w:left="426" w:right="420"/>
        <w:jc w:val="both"/>
        <w:textAlignment w:val="baseline"/>
        <w:rPr>
          <w:rFonts w:ascii="Arial" w:eastAsia="Times New Roman" w:hAnsi="Arial" w:cs="Arial"/>
          <w:bCs/>
          <w:sz w:val="24"/>
          <w:szCs w:val="24"/>
          <w:lang w:eastAsia="es-CO"/>
        </w:rPr>
      </w:pPr>
      <w:r w:rsidRPr="00CC7DA5">
        <w:rPr>
          <w:rFonts w:ascii="Arial" w:eastAsia="Times New Roman" w:hAnsi="Arial" w:cs="Arial"/>
          <w:bCs/>
          <w:sz w:val="24"/>
          <w:szCs w:val="24"/>
          <w:lang w:eastAsia="es-CO"/>
        </w:rPr>
        <w:t>Desde sentencia de 22 de julio de 2008, radicación N°</w:t>
      </w:r>
      <w:r w:rsidR="00063BE1">
        <w:rPr>
          <w:rFonts w:ascii="Arial" w:eastAsia="Times New Roman" w:hAnsi="Arial" w:cs="Arial"/>
          <w:bCs/>
          <w:sz w:val="24"/>
          <w:szCs w:val="24"/>
          <w:lang w:eastAsia="es-CO"/>
        </w:rPr>
        <w:t xml:space="preserve"> </w:t>
      </w:r>
      <w:r w:rsidRPr="00CC7DA5">
        <w:rPr>
          <w:rFonts w:ascii="Arial" w:eastAsia="Times New Roman" w:hAnsi="Arial" w:cs="Arial"/>
          <w:bCs/>
          <w:sz w:val="24"/>
          <w:szCs w:val="24"/>
          <w:lang w:eastAsia="es-CO"/>
        </w:rPr>
        <w:t>34270, la cual fue reiterada entre otras en las sentencias CSJ SL del 25 de enero de 2011, N°</w:t>
      </w:r>
      <w:r w:rsidR="00063BE1">
        <w:rPr>
          <w:rFonts w:ascii="Arial" w:eastAsia="Times New Roman" w:hAnsi="Arial" w:cs="Arial"/>
          <w:bCs/>
          <w:sz w:val="24"/>
          <w:szCs w:val="24"/>
          <w:lang w:eastAsia="es-CO"/>
        </w:rPr>
        <w:t xml:space="preserve"> </w:t>
      </w:r>
      <w:r w:rsidRPr="00CC7DA5">
        <w:rPr>
          <w:rFonts w:ascii="Arial" w:eastAsia="Times New Roman" w:hAnsi="Arial" w:cs="Arial"/>
          <w:bCs/>
          <w:sz w:val="24"/>
          <w:szCs w:val="24"/>
          <w:lang w:eastAsia="es-CO"/>
        </w:rPr>
        <w:t>37846, CSJ SL4952 de 2016 radicación N°</w:t>
      </w:r>
      <w:r w:rsidR="00063BE1">
        <w:rPr>
          <w:rFonts w:ascii="Arial" w:eastAsia="Times New Roman" w:hAnsi="Arial" w:cs="Arial"/>
          <w:bCs/>
          <w:sz w:val="24"/>
          <w:szCs w:val="24"/>
          <w:lang w:eastAsia="es-CO"/>
        </w:rPr>
        <w:t xml:space="preserve"> </w:t>
      </w:r>
      <w:r w:rsidRPr="00CC7DA5">
        <w:rPr>
          <w:rFonts w:ascii="Arial" w:eastAsia="Times New Roman" w:hAnsi="Arial" w:cs="Arial"/>
          <w:bCs/>
          <w:sz w:val="24"/>
          <w:szCs w:val="24"/>
          <w:lang w:eastAsia="es-CO"/>
        </w:rPr>
        <w:t xml:space="preserve">47967, la Sala de Casación Laboral de la Corte Suprema de Justicia varió su jurisprudencia frente a las consecuencias que genera la mora patronal en el pago de los aportes al Sistema General de Pensiones, señalando que los afiliados y sus beneficiarios no pueden correr con los efectos negativos respecto a la inactividad del empleador en el pago oportuno de los aportes para cubrir los riesgos IVM, cuando también ha mediado omisión de las administradoras de fondos pensionales en su deber de cobro; por lo que, al no haber ejercido las acciones que le otorgó el legislador con ese fin, les corresponde a ellas asumir el reconocimiento y pago de las prestaciones económicas que cubren esos riesgos, sin que puedan oponerse a validar las cotizaciones que se realicen luego de ocurrido el siniestro en los casos de invalidez o muerte </w:t>
      </w:r>
      <w:r w:rsidRPr="00CC7DA5">
        <w:rPr>
          <w:rFonts w:ascii="Arial" w:eastAsia="Times New Roman" w:hAnsi="Arial" w:cs="Arial"/>
          <w:bCs/>
          <w:iCs/>
          <w:sz w:val="24"/>
          <w:szCs w:val="24"/>
          <w:lang w:eastAsia="es-CO"/>
        </w:rPr>
        <w:t>“…</w:t>
      </w:r>
      <w:r w:rsidR="00063BE1">
        <w:rPr>
          <w:rFonts w:ascii="Arial" w:eastAsia="Times New Roman" w:hAnsi="Arial" w:cs="Arial"/>
          <w:bCs/>
          <w:iCs/>
          <w:sz w:val="24"/>
          <w:szCs w:val="24"/>
          <w:lang w:eastAsia="es-CO"/>
        </w:rPr>
        <w:t xml:space="preserve"> </w:t>
      </w:r>
      <w:r w:rsidRPr="00CC7DA5">
        <w:rPr>
          <w:rFonts w:ascii="Arial" w:eastAsia="Times New Roman" w:hAnsi="Arial" w:cs="Arial"/>
          <w:bCs/>
          <w:iCs/>
          <w:sz w:val="24"/>
          <w:szCs w:val="24"/>
          <w:lang w:eastAsia="es-CO"/>
        </w:rPr>
        <w:t>pues en estos eventos, la habilitación es una consecuencia de la sanción por la falta de diligencia de la Administradora, razón por la cual se suman para determinar el cumplimiento del requisito de la densidad de cotizaciones, siempre y cuando no se acredite que la Administradora fue diligente”.</w:t>
      </w:r>
      <w:r w:rsidRPr="00CC7DA5">
        <w:rPr>
          <w:rFonts w:ascii="Arial" w:eastAsia="Times New Roman" w:hAnsi="Arial" w:cs="Arial"/>
          <w:bCs/>
          <w:sz w:val="24"/>
          <w:szCs w:val="24"/>
          <w:lang w:eastAsia="es-CO"/>
        </w:rPr>
        <w:t> </w:t>
      </w:r>
    </w:p>
    <w:p w14:paraId="390777A6" w14:textId="77777777" w:rsidR="00CC7DA5" w:rsidRPr="00CC7DA5" w:rsidRDefault="00CC7DA5" w:rsidP="00CC7DA5">
      <w:pPr>
        <w:spacing w:after="0" w:line="276" w:lineRule="auto"/>
        <w:ind w:left="426" w:right="420"/>
        <w:jc w:val="both"/>
        <w:textAlignment w:val="baseline"/>
        <w:rPr>
          <w:rFonts w:ascii="Arial" w:eastAsia="Times New Roman" w:hAnsi="Arial" w:cs="Arial"/>
          <w:b/>
          <w:bCs/>
          <w:sz w:val="24"/>
          <w:szCs w:val="24"/>
          <w:lang w:eastAsia="es-CO"/>
        </w:rPr>
      </w:pPr>
      <w:r w:rsidRPr="00CC7DA5">
        <w:rPr>
          <w:rFonts w:ascii="Arial" w:eastAsia="Times New Roman" w:hAnsi="Arial" w:cs="Arial"/>
          <w:b/>
          <w:bCs/>
          <w:sz w:val="24"/>
          <w:szCs w:val="24"/>
          <w:lang w:eastAsia="es-CO"/>
        </w:rPr>
        <w:t> </w:t>
      </w:r>
    </w:p>
    <w:p w14:paraId="6E85FA3C" w14:textId="77777777" w:rsidR="00CC7DA5" w:rsidRPr="00CC7DA5" w:rsidRDefault="00CC7DA5" w:rsidP="00CC7DA5">
      <w:pPr>
        <w:spacing w:after="0" w:line="276" w:lineRule="auto"/>
        <w:ind w:left="426" w:right="420"/>
        <w:jc w:val="both"/>
        <w:textAlignment w:val="baseline"/>
        <w:rPr>
          <w:rFonts w:ascii="Arial" w:eastAsia="Times New Roman" w:hAnsi="Arial" w:cs="Arial"/>
          <w:b/>
          <w:bCs/>
          <w:sz w:val="24"/>
          <w:szCs w:val="24"/>
          <w:lang w:eastAsia="es-CO"/>
        </w:rPr>
      </w:pPr>
      <w:r w:rsidRPr="00CC7DA5">
        <w:rPr>
          <w:rFonts w:ascii="Arial" w:eastAsia="Times New Roman" w:hAnsi="Arial" w:cs="Arial"/>
          <w:b/>
          <w:bCs/>
          <w:sz w:val="24"/>
          <w:szCs w:val="24"/>
          <w:lang w:eastAsia="es-CO"/>
        </w:rPr>
        <w:t>2. MORA EN EL PAGO DE LOS APORTES AL ISS HOY COLPENSIONES DE LAS COTIZACIONES A LOS RIESGOS DE INVALIDEZ Y MUERTE. </w:t>
      </w:r>
    </w:p>
    <w:p w14:paraId="24DDD552" w14:textId="77777777" w:rsidR="00CC7DA5" w:rsidRPr="00CC7DA5" w:rsidRDefault="00CC7DA5" w:rsidP="00CC7DA5">
      <w:pPr>
        <w:spacing w:after="0" w:line="276" w:lineRule="auto"/>
        <w:ind w:left="426" w:right="420"/>
        <w:jc w:val="both"/>
        <w:textAlignment w:val="baseline"/>
        <w:rPr>
          <w:rFonts w:ascii="Arial" w:eastAsia="Times New Roman" w:hAnsi="Arial" w:cs="Arial"/>
          <w:b/>
          <w:bCs/>
          <w:sz w:val="24"/>
          <w:szCs w:val="24"/>
          <w:lang w:eastAsia="es-CO"/>
        </w:rPr>
      </w:pPr>
      <w:r w:rsidRPr="00CC7DA5">
        <w:rPr>
          <w:rFonts w:ascii="Arial" w:eastAsia="Times New Roman" w:hAnsi="Arial" w:cs="Arial"/>
          <w:b/>
          <w:bCs/>
          <w:sz w:val="24"/>
          <w:szCs w:val="24"/>
          <w:lang w:eastAsia="es-CO"/>
        </w:rPr>
        <w:t> </w:t>
      </w:r>
    </w:p>
    <w:p w14:paraId="6D4D78A3" w14:textId="77777777" w:rsidR="00CC7DA5" w:rsidRPr="00CC7DA5" w:rsidRDefault="00CC7DA5" w:rsidP="00CC7DA5">
      <w:pPr>
        <w:spacing w:after="0" w:line="276" w:lineRule="auto"/>
        <w:ind w:left="426" w:right="420"/>
        <w:jc w:val="both"/>
        <w:textAlignment w:val="baseline"/>
        <w:rPr>
          <w:rFonts w:ascii="Arial" w:eastAsia="Times New Roman" w:hAnsi="Arial" w:cs="Arial"/>
          <w:bCs/>
          <w:sz w:val="24"/>
          <w:szCs w:val="24"/>
          <w:lang w:eastAsia="es-CO"/>
        </w:rPr>
      </w:pPr>
      <w:r w:rsidRPr="00CC7DA5">
        <w:rPr>
          <w:rFonts w:ascii="Arial" w:eastAsia="Times New Roman" w:hAnsi="Arial" w:cs="Arial"/>
          <w:bCs/>
          <w:sz w:val="24"/>
          <w:szCs w:val="24"/>
          <w:lang w:eastAsia="es-CO"/>
        </w:rPr>
        <w:t>Establece el artículo 11 del decreto 2665 de 1988 que, sin necesidad de requerimiento alguno, un patrono se encuentra en mora en el pago de los aportes patrono – laborales, a partir del día siguiente a aquél en que se vence el plazo señalado para cubrir dichos aportes </w:t>
      </w:r>
    </w:p>
    <w:p w14:paraId="5019FADA" w14:textId="77777777" w:rsidR="00CC7DA5" w:rsidRPr="00CC7DA5" w:rsidRDefault="00CC7DA5" w:rsidP="00CC7DA5">
      <w:pPr>
        <w:spacing w:after="0" w:line="276" w:lineRule="auto"/>
        <w:ind w:left="426" w:right="420"/>
        <w:jc w:val="both"/>
        <w:textAlignment w:val="baseline"/>
        <w:rPr>
          <w:rFonts w:ascii="Arial" w:eastAsia="Times New Roman" w:hAnsi="Arial" w:cs="Arial"/>
          <w:bCs/>
          <w:sz w:val="24"/>
          <w:szCs w:val="24"/>
          <w:lang w:eastAsia="es-CO"/>
        </w:rPr>
      </w:pPr>
      <w:r w:rsidRPr="00CC7DA5">
        <w:rPr>
          <w:rFonts w:ascii="Arial" w:eastAsia="Times New Roman" w:hAnsi="Arial" w:cs="Arial"/>
          <w:bCs/>
          <w:sz w:val="24"/>
          <w:szCs w:val="24"/>
          <w:lang w:eastAsia="es-CO"/>
        </w:rPr>
        <w:t> </w:t>
      </w:r>
    </w:p>
    <w:p w14:paraId="0FB95DEE" w14:textId="77777777" w:rsidR="00CC7DA5" w:rsidRPr="00CC7DA5" w:rsidRDefault="00CC7DA5" w:rsidP="00CC7DA5">
      <w:pPr>
        <w:spacing w:after="0" w:line="276" w:lineRule="auto"/>
        <w:ind w:left="426" w:right="420"/>
        <w:jc w:val="both"/>
        <w:textAlignment w:val="baseline"/>
        <w:rPr>
          <w:rFonts w:ascii="Arial" w:eastAsia="Times New Roman" w:hAnsi="Arial" w:cs="Arial"/>
          <w:bCs/>
          <w:sz w:val="24"/>
          <w:szCs w:val="24"/>
          <w:lang w:eastAsia="es-CO"/>
        </w:rPr>
      </w:pPr>
      <w:r w:rsidRPr="00CC7DA5">
        <w:rPr>
          <w:rFonts w:ascii="Arial" w:eastAsia="Times New Roman" w:hAnsi="Arial" w:cs="Arial"/>
          <w:bCs/>
          <w:sz w:val="24"/>
          <w:szCs w:val="24"/>
          <w:lang w:eastAsia="es-CO"/>
        </w:rPr>
        <w:lastRenderedPageBreak/>
        <w:t>Ahora, como los aportes para cubrir esos riesgos se rigen bajo la teoría de los seguros, como se desprende de la lectura del artículo 20 de la Ley 100 de 1993 en su versión original, cuando establece que el 3.5% de la cotización en ambos regímenes se destinará al pago de las correspondientes primas, necesario resulta efectuar una integración normativa para determinar en este tipo de casos cuando se presenta la mora en el pago de esas primas de seguro. </w:t>
      </w:r>
    </w:p>
    <w:p w14:paraId="55553A0B" w14:textId="77777777" w:rsidR="00CC7DA5" w:rsidRPr="00CC7DA5" w:rsidRDefault="00CC7DA5" w:rsidP="00CC7DA5">
      <w:pPr>
        <w:spacing w:after="0" w:line="276" w:lineRule="auto"/>
        <w:ind w:left="426" w:right="420"/>
        <w:jc w:val="both"/>
        <w:textAlignment w:val="baseline"/>
        <w:rPr>
          <w:rFonts w:ascii="Arial" w:eastAsia="Times New Roman" w:hAnsi="Arial" w:cs="Arial"/>
          <w:bCs/>
          <w:sz w:val="24"/>
          <w:szCs w:val="24"/>
          <w:lang w:eastAsia="es-CO"/>
        </w:rPr>
      </w:pPr>
      <w:r w:rsidRPr="00CC7DA5">
        <w:rPr>
          <w:rFonts w:ascii="Arial" w:eastAsia="Times New Roman" w:hAnsi="Arial" w:cs="Arial"/>
          <w:bCs/>
          <w:sz w:val="24"/>
          <w:szCs w:val="24"/>
          <w:lang w:eastAsia="es-CO"/>
        </w:rPr>
        <w:t> </w:t>
      </w:r>
    </w:p>
    <w:p w14:paraId="41A095E2" w14:textId="77777777" w:rsidR="00CC7DA5" w:rsidRPr="00CC7DA5" w:rsidRDefault="00CC7DA5" w:rsidP="00CC7DA5">
      <w:pPr>
        <w:spacing w:after="0" w:line="276" w:lineRule="auto"/>
        <w:ind w:left="426" w:right="420"/>
        <w:jc w:val="both"/>
        <w:textAlignment w:val="baseline"/>
        <w:rPr>
          <w:rFonts w:ascii="Arial" w:eastAsia="Times New Roman" w:hAnsi="Arial" w:cs="Arial"/>
          <w:b/>
          <w:bCs/>
          <w:sz w:val="24"/>
          <w:szCs w:val="24"/>
          <w:lang w:eastAsia="es-CO"/>
        </w:rPr>
      </w:pPr>
      <w:r w:rsidRPr="00CC7DA5">
        <w:rPr>
          <w:rFonts w:ascii="Arial" w:eastAsia="Times New Roman" w:hAnsi="Arial" w:cs="Arial"/>
          <w:bCs/>
          <w:sz w:val="24"/>
          <w:szCs w:val="24"/>
          <w:lang w:eastAsia="es-CO"/>
        </w:rPr>
        <w:t>El artículo 1068 del código de comercio dispone que el pago de las primas de seguro debe realizarse a más tardar dentro del mes siguiente a la fecha en que se entrega la póliza; por lo que integrada esa norma al pago destinado a la financiación de los riesgos de invalidez y sobrevivientes, se debe entender que el empleador ha incurrido en mora en el pago del aporte, pasado un mes después de finalizado el ciclo a cancelar, es decir, que si se pretende el pago del ciclo de enero, vencido ese periodo, el empleador cuenta con un mes para pagar la cotización correspondiente al mes de enero y fenecido ese lapso, de no haber cancelado, incurre en mora patronal.</w:t>
      </w:r>
      <w:r w:rsidRPr="00CC7DA5">
        <w:rPr>
          <w:rFonts w:ascii="Arial" w:eastAsia="Times New Roman" w:hAnsi="Arial" w:cs="Arial"/>
          <w:b/>
          <w:bCs/>
          <w:sz w:val="24"/>
          <w:szCs w:val="24"/>
          <w:lang w:eastAsia="es-CO"/>
        </w:rPr>
        <w:t>  </w:t>
      </w:r>
    </w:p>
    <w:p w14:paraId="48A2C96E" w14:textId="77777777" w:rsidR="00CC7DA5" w:rsidRPr="00CC7DA5" w:rsidRDefault="00CC7DA5" w:rsidP="00CC7DA5">
      <w:pPr>
        <w:spacing w:after="0" w:line="276" w:lineRule="auto"/>
        <w:ind w:left="426" w:right="420"/>
        <w:jc w:val="both"/>
        <w:textAlignment w:val="baseline"/>
        <w:rPr>
          <w:rFonts w:ascii="Arial" w:eastAsia="Times New Roman" w:hAnsi="Arial" w:cs="Arial"/>
          <w:b/>
          <w:bCs/>
          <w:sz w:val="24"/>
          <w:szCs w:val="24"/>
          <w:lang w:eastAsia="es-CO"/>
        </w:rPr>
      </w:pPr>
      <w:r w:rsidRPr="00CC7DA5">
        <w:rPr>
          <w:rFonts w:ascii="Arial" w:eastAsia="Times New Roman" w:hAnsi="Arial" w:cs="Arial"/>
          <w:b/>
          <w:bCs/>
          <w:sz w:val="24"/>
          <w:szCs w:val="24"/>
          <w:lang w:eastAsia="es-CO"/>
        </w:rPr>
        <w:t> </w:t>
      </w:r>
    </w:p>
    <w:p w14:paraId="281661FF" w14:textId="77777777" w:rsidR="00CC7DA5" w:rsidRPr="00CC7DA5" w:rsidRDefault="00CC7DA5" w:rsidP="00CC7DA5">
      <w:pPr>
        <w:spacing w:after="0" w:line="276" w:lineRule="auto"/>
        <w:ind w:left="426" w:right="420"/>
        <w:jc w:val="both"/>
        <w:textAlignment w:val="baseline"/>
        <w:rPr>
          <w:rFonts w:ascii="Arial" w:eastAsia="Times New Roman" w:hAnsi="Arial" w:cs="Arial"/>
          <w:b/>
          <w:bCs/>
          <w:sz w:val="24"/>
          <w:szCs w:val="24"/>
          <w:lang w:eastAsia="es-CO"/>
        </w:rPr>
      </w:pPr>
      <w:r w:rsidRPr="00CC7DA5">
        <w:rPr>
          <w:rFonts w:ascii="Arial" w:eastAsia="Times New Roman" w:hAnsi="Arial" w:cs="Arial"/>
          <w:b/>
          <w:bCs/>
          <w:sz w:val="24"/>
          <w:szCs w:val="24"/>
          <w:lang w:eastAsia="es-CO"/>
        </w:rPr>
        <w:t>3. PRINCIPIO DE LEGALIDAD DE LAS SANCIONES. </w:t>
      </w:r>
    </w:p>
    <w:p w14:paraId="7DBA2FBA" w14:textId="77777777" w:rsidR="00CC7DA5" w:rsidRPr="00CC7DA5" w:rsidRDefault="00CC7DA5" w:rsidP="00CC7DA5">
      <w:pPr>
        <w:spacing w:after="0" w:line="276" w:lineRule="auto"/>
        <w:ind w:left="426" w:right="420"/>
        <w:jc w:val="both"/>
        <w:textAlignment w:val="baseline"/>
        <w:rPr>
          <w:rFonts w:ascii="Arial" w:eastAsia="Times New Roman" w:hAnsi="Arial" w:cs="Arial"/>
          <w:b/>
          <w:bCs/>
          <w:sz w:val="24"/>
          <w:szCs w:val="24"/>
          <w:lang w:eastAsia="es-CO"/>
        </w:rPr>
      </w:pPr>
      <w:r w:rsidRPr="00CC7DA5">
        <w:rPr>
          <w:rFonts w:ascii="Arial" w:eastAsia="Times New Roman" w:hAnsi="Arial" w:cs="Arial"/>
          <w:b/>
          <w:bCs/>
          <w:sz w:val="24"/>
          <w:szCs w:val="24"/>
          <w:lang w:eastAsia="es-CO"/>
        </w:rPr>
        <w:t> </w:t>
      </w:r>
    </w:p>
    <w:p w14:paraId="6AC5E655" w14:textId="77777777" w:rsidR="00CC7DA5" w:rsidRPr="00CC7DA5" w:rsidRDefault="00CC7DA5" w:rsidP="00CC7DA5">
      <w:pPr>
        <w:spacing w:after="0" w:line="276" w:lineRule="auto"/>
        <w:ind w:left="426" w:right="420"/>
        <w:jc w:val="both"/>
        <w:textAlignment w:val="baseline"/>
        <w:rPr>
          <w:rFonts w:ascii="Arial" w:eastAsia="Times New Roman" w:hAnsi="Arial" w:cs="Arial"/>
          <w:bCs/>
          <w:sz w:val="24"/>
          <w:szCs w:val="24"/>
          <w:lang w:eastAsia="es-CO"/>
        </w:rPr>
      </w:pPr>
      <w:r w:rsidRPr="00CC7DA5">
        <w:rPr>
          <w:rFonts w:ascii="Arial" w:eastAsia="Times New Roman" w:hAnsi="Arial" w:cs="Arial"/>
          <w:bCs/>
          <w:sz w:val="24"/>
          <w:szCs w:val="24"/>
          <w:lang w:eastAsia="es-CO"/>
        </w:rPr>
        <w:t>Establece el artículo 29 de la Constitución Nacional que el debido proceso debe aplicarse a toda clase de actuaciones judiciales y administrativas, señalando posteriormente que nadie podrá ser juzgado sino conforme a leyes preexistentes al acto que se le imputa. </w:t>
      </w:r>
    </w:p>
    <w:p w14:paraId="45223D25" w14:textId="77777777" w:rsidR="00CC7DA5" w:rsidRPr="00CC7DA5" w:rsidRDefault="00CC7DA5" w:rsidP="00CC7DA5">
      <w:pPr>
        <w:spacing w:after="0" w:line="276" w:lineRule="auto"/>
        <w:ind w:left="426" w:right="420"/>
        <w:jc w:val="both"/>
        <w:textAlignment w:val="baseline"/>
        <w:rPr>
          <w:rFonts w:ascii="Arial" w:eastAsia="Times New Roman" w:hAnsi="Arial" w:cs="Arial"/>
          <w:bCs/>
          <w:sz w:val="24"/>
          <w:szCs w:val="24"/>
          <w:lang w:eastAsia="es-CO"/>
        </w:rPr>
      </w:pPr>
      <w:r w:rsidRPr="00CC7DA5">
        <w:rPr>
          <w:rFonts w:ascii="Arial" w:eastAsia="Times New Roman" w:hAnsi="Arial" w:cs="Arial"/>
          <w:bCs/>
          <w:sz w:val="24"/>
          <w:szCs w:val="24"/>
          <w:lang w:eastAsia="es-CO"/>
        </w:rPr>
        <w:t> </w:t>
      </w:r>
    </w:p>
    <w:p w14:paraId="4D908E6E" w14:textId="77777777" w:rsidR="00CC7DA5" w:rsidRPr="00CC7DA5" w:rsidRDefault="00CC7DA5" w:rsidP="00CC7DA5">
      <w:pPr>
        <w:spacing w:after="0" w:line="276" w:lineRule="auto"/>
        <w:ind w:left="426" w:right="420"/>
        <w:jc w:val="both"/>
        <w:textAlignment w:val="baseline"/>
        <w:rPr>
          <w:rFonts w:ascii="Arial" w:eastAsia="Times New Roman" w:hAnsi="Arial" w:cs="Arial"/>
          <w:bCs/>
          <w:sz w:val="24"/>
          <w:szCs w:val="24"/>
          <w:lang w:eastAsia="es-CO"/>
        </w:rPr>
      </w:pPr>
      <w:r w:rsidRPr="00CC7DA5">
        <w:rPr>
          <w:rFonts w:ascii="Arial" w:eastAsia="Times New Roman" w:hAnsi="Arial" w:cs="Arial"/>
          <w:bCs/>
          <w:sz w:val="24"/>
          <w:szCs w:val="24"/>
          <w:lang w:eastAsia="es-CO"/>
        </w:rPr>
        <w:t>En desarrollo de dicho precepto, la Corte Constitucional, entre otras, en sentencia C-475 de 18 de mayo de 2004 con ponencia del Dr. Marco Gerardo Monroy Cabra, enseñó que, en aras de garantizar ese derecho constitucional, la doctrina y la jurisprudencia han reconocido que, en materia de sanciones, se debe cumplir con los principios de tipicidad y legalidad, consistentes en que tanto la infracción como su sanción deben estar inequívocamente regulados. </w:t>
      </w:r>
    </w:p>
    <w:p w14:paraId="3DB4F192" w14:textId="77777777" w:rsidR="00CC7DA5" w:rsidRPr="00CC7DA5" w:rsidRDefault="00CC7DA5" w:rsidP="00CC7DA5">
      <w:pPr>
        <w:spacing w:after="0" w:line="276" w:lineRule="auto"/>
        <w:ind w:left="426" w:right="420"/>
        <w:jc w:val="both"/>
        <w:textAlignment w:val="baseline"/>
        <w:rPr>
          <w:rFonts w:ascii="Arial" w:eastAsia="Times New Roman" w:hAnsi="Arial" w:cs="Arial"/>
          <w:bCs/>
          <w:sz w:val="24"/>
          <w:szCs w:val="24"/>
          <w:lang w:eastAsia="es-CO"/>
        </w:rPr>
      </w:pPr>
      <w:r w:rsidRPr="00CC7DA5">
        <w:rPr>
          <w:rFonts w:ascii="Arial" w:eastAsia="Times New Roman" w:hAnsi="Arial" w:cs="Arial"/>
          <w:bCs/>
          <w:sz w:val="24"/>
          <w:szCs w:val="24"/>
          <w:lang w:eastAsia="es-CO"/>
        </w:rPr>
        <w:t> </w:t>
      </w:r>
    </w:p>
    <w:p w14:paraId="61A43F2F" w14:textId="77777777" w:rsidR="00CC7DA5" w:rsidRPr="00CC7DA5" w:rsidRDefault="00CC7DA5" w:rsidP="00CC7DA5">
      <w:pPr>
        <w:spacing w:after="0" w:line="276" w:lineRule="auto"/>
        <w:ind w:left="426" w:right="420"/>
        <w:jc w:val="both"/>
        <w:textAlignment w:val="baseline"/>
        <w:rPr>
          <w:rFonts w:ascii="Arial" w:eastAsia="Times New Roman" w:hAnsi="Arial" w:cs="Arial"/>
          <w:b/>
          <w:bCs/>
          <w:sz w:val="24"/>
          <w:szCs w:val="24"/>
          <w:lang w:eastAsia="es-CO"/>
        </w:rPr>
      </w:pPr>
      <w:r w:rsidRPr="00CC7DA5">
        <w:rPr>
          <w:rFonts w:ascii="Arial" w:eastAsia="Times New Roman" w:hAnsi="Arial" w:cs="Arial"/>
          <w:bCs/>
          <w:sz w:val="24"/>
          <w:szCs w:val="24"/>
          <w:lang w:eastAsia="es-CO"/>
        </w:rPr>
        <w:t xml:space="preserve">En ese sentido, determinó el máximo órgano de la jurisdicción constitucional, que </w:t>
      </w:r>
      <w:r w:rsidRPr="00CC7DA5">
        <w:rPr>
          <w:rFonts w:ascii="Arial" w:eastAsia="Times New Roman" w:hAnsi="Arial" w:cs="Arial"/>
          <w:bCs/>
          <w:iCs/>
          <w:sz w:val="24"/>
          <w:szCs w:val="24"/>
          <w:lang w:eastAsia="es-CO"/>
        </w:rPr>
        <w:t>“El principio de legalidad de las sanciones exige: (i) que el señalamiento de la sanción sea hecho directamente por el legislador; (ii) que este señalamiento sea previo al momento de comisión del ilícito y también al acto que determina la imposición de la sanción; (iii) que la sanción se determine no sólo previamente, sino también plenamente, es decir que sea determinada y no determinable.”.</w:t>
      </w:r>
      <w:r w:rsidRPr="00CC7DA5">
        <w:rPr>
          <w:rFonts w:ascii="Arial" w:eastAsia="Times New Roman" w:hAnsi="Arial" w:cs="Arial"/>
          <w:bCs/>
          <w:sz w:val="24"/>
          <w:szCs w:val="24"/>
          <w:lang w:eastAsia="es-CO"/>
        </w:rPr>
        <w:t> </w:t>
      </w:r>
    </w:p>
    <w:p w14:paraId="7518E369" w14:textId="77777777" w:rsidR="00CC7DA5" w:rsidRPr="00CC7DA5" w:rsidRDefault="00CC7DA5" w:rsidP="00CC7DA5">
      <w:pPr>
        <w:spacing w:after="0" w:line="276" w:lineRule="auto"/>
        <w:ind w:left="426" w:right="420"/>
        <w:jc w:val="both"/>
        <w:textAlignment w:val="baseline"/>
        <w:rPr>
          <w:rFonts w:ascii="Arial" w:eastAsia="Times New Roman" w:hAnsi="Arial" w:cs="Arial"/>
          <w:b/>
          <w:bCs/>
          <w:sz w:val="24"/>
          <w:szCs w:val="24"/>
          <w:lang w:eastAsia="es-CO"/>
        </w:rPr>
      </w:pPr>
      <w:r w:rsidRPr="00CC7DA5">
        <w:rPr>
          <w:rFonts w:ascii="Arial" w:eastAsia="Times New Roman" w:hAnsi="Arial" w:cs="Arial"/>
          <w:b/>
          <w:bCs/>
          <w:sz w:val="24"/>
          <w:szCs w:val="24"/>
          <w:lang w:eastAsia="es-CO"/>
        </w:rPr>
        <w:t> </w:t>
      </w:r>
    </w:p>
    <w:p w14:paraId="56D91E37" w14:textId="77777777" w:rsidR="00CC7DA5" w:rsidRPr="00CC7DA5" w:rsidRDefault="00CC7DA5" w:rsidP="00CC7DA5">
      <w:pPr>
        <w:spacing w:after="0" w:line="276" w:lineRule="auto"/>
        <w:ind w:left="426" w:right="420"/>
        <w:jc w:val="both"/>
        <w:textAlignment w:val="baseline"/>
        <w:rPr>
          <w:rFonts w:ascii="Arial" w:eastAsia="Times New Roman" w:hAnsi="Arial" w:cs="Arial"/>
          <w:b/>
          <w:bCs/>
          <w:sz w:val="24"/>
          <w:szCs w:val="24"/>
          <w:lang w:eastAsia="es-CO"/>
        </w:rPr>
      </w:pPr>
      <w:r w:rsidRPr="00CC7DA5">
        <w:rPr>
          <w:rFonts w:ascii="Arial" w:eastAsia="Times New Roman" w:hAnsi="Arial" w:cs="Arial"/>
          <w:b/>
          <w:bCs/>
          <w:sz w:val="24"/>
          <w:szCs w:val="24"/>
          <w:lang w:eastAsia="es-CO"/>
        </w:rPr>
        <w:t>4. IMPOSICIÓN DE SANCIONES AL EMPLEADOR QUE INCUMPLA CON EL DEBER DE PAGO DE LOS APORTES AL SISTEMA GENERAL DE PENSIONES DE SU TRABAJADOR AFILIADO. </w:t>
      </w:r>
    </w:p>
    <w:p w14:paraId="6269138C" w14:textId="77777777" w:rsidR="00CC7DA5" w:rsidRPr="00CC7DA5" w:rsidRDefault="00CC7DA5" w:rsidP="00CC7DA5">
      <w:pPr>
        <w:spacing w:after="0" w:line="276" w:lineRule="auto"/>
        <w:ind w:left="426" w:right="420"/>
        <w:jc w:val="both"/>
        <w:textAlignment w:val="baseline"/>
        <w:rPr>
          <w:rFonts w:ascii="Arial" w:eastAsia="Times New Roman" w:hAnsi="Arial" w:cs="Arial"/>
          <w:b/>
          <w:bCs/>
          <w:sz w:val="24"/>
          <w:szCs w:val="24"/>
          <w:lang w:eastAsia="es-CO"/>
        </w:rPr>
      </w:pPr>
      <w:r w:rsidRPr="00CC7DA5">
        <w:rPr>
          <w:rFonts w:ascii="Arial" w:eastAsia="Times New Roman" w:hAnsi="Arial" w:cs="Arial"/>
          <w:b/>
          <w:bCs/>
          <w:sz w:val="24"/>
          <w:szCs w:val="24"/>
          <w:lang w:eastAsia="es-CO"/>
        </w:rPr>
        <w:t> </w:t>
      </w:r>
    </w:p>
    <w:p w14:paraId="741FCD74" w14:textId="77777777" w:rsidR="00CC7DA5" w:rsidRPr="00CC7DA5" w:rsidRDefault="00CC7DA5" w:rsidP="00CC7DA5">
      <w:pPr>
        <w:spacing w:after="0" w:line="276" w:lineRule="auto"/>
        <w:ind w:left="426" w:right="420"/>
        <w:jc w:val="both"/>
        <w:textAlignment w:val="baseline"/>
        <w:rPr>
          <w:rFonts w:ascii="Arial" w:eastAsia="Times New Roman" w:hAnsi="Arial" w:cs="Arial"/>
          <w:bCs/>
          <w:sz w:val="24"/>
          <w:szCs w:val="24"/>
          <w:lang w:eastAsia="es-CO"/>
        </w:rPr>
      </w:pPr>
      <w:r w:rsidRPr="00CC7DA5">
        <w:rPr>
          <w:rFonts w:ascii="Arial" w:eastAsia="Times New Roman" w:hAnsi="Arial" w:cs="Arial"/>
          <w:bCs/>
          <w:sz w:val="24"/>
          <w:szCs w:val="24"/>
          <w:lang w:eastAsia="es-CO"/>
        </w:rPr>
        <w:t>El artículo 12 del capítulo I “</w:t>
      </w:r>
      <w:r w:rsidRPr="00CC7DA5">
        <w:rPr>
          <w:rFonts w:ascii="Arial" w:eastAsia="Times New Roman" w:hAnsi="Arial" w:cs="Arial"/>
          <w:bCs/>
          <w:iCs/>
          <w:sz w:val="24"/>
          <w:szCs w:val="24"/>
          <w:lang w:eastAsia="es-CO"/>
        </w:rPr>
        <w:t>SANCIONES POR MORA EN EL PAGO DE LOS APORTES PATRONO – LABORALES</w:t>
      </w:r>
      <w:r w:rsidRPr="00CC7DA5">
        <w:rPr>
          <w:rFonts w:ascii="Arial" w:eastAsia="Times New Roman" w:hAnsi="Arial" w:cs="Arial"/>
          <w:bCs/>
          <w:sz w:val="24"/>
          <w:szCs w:val="24"/>
          <w:lang w:eastAsia="es-CO"/>
        </w:rPr>
        <w:t xml:space="preserve">” del Decreto 2665 de 1988, aplicable a este tipo de casos por remisión expresa del artículo 31 de la Ley 100 de 1993, establece que </w:t>
      </w:r>
      <w:r w:rsidRPr="00CC7DA5">
        <w:rPr>
          <w:rFonts w:ascii="Arial" w:eastAsia="Times New Roman" w:hAnsi="Arial" w:cs="Arial"/>
          <w:bCs/>
          <w:iCs/>
          <w:sz w:val="24"/>
          <w:szCs w:val="24"/>
          <w:lang w:eastAsia="es-CO"/>
        </w:rPr>
        <w:t xml:space="preserve">“En el período de mora en el pago de los aportes y haciendo salvedad de las prestaciones ya causadas, el Instituto queda relevado de la </w:t>
      </w:r>
      <w:r w:rsidRPr="00CC7DA5">
        <w:rPr>
          <w:rFonts w:ascii="Arial" w:eastAsia="Times New Roman" w:hAnsi="Arial" w:cs="Arial"/>
          <w:bCs/>
          <w:iCs/>
          <w:sz w:val="24"/>
          <w:szCs w:val="24"/>
          <w:lang w:eastAsia="es-CO"/>
        </w:rPr>
        <w:lastRenderedPageBreak/>
        <w:t>obligación de otorgar las prestaciones económico - asistenciales propias de los Seguros de Enfermedad General, Maternidad, Servicio Médico Familiar, Invalidez, Vejez y Muerte, Accidentes de Trabajo y Enfermedades Profesionales, correspondiéndole al patrono su reconocimiento en la forma y cuantía en que el ISS las hubiere otorgado si no hubiere existido la mora.”.</w:t>
      </w:r>
    </w:p>
    <w:p w14:paraId="0319D50E" w14:textId="77777777" w:rsidR="00CC7DA5" w:rsidRPr="00CC7DA5" w:rsidRDefault="00CC7DA5" w:rsidP="00CC7DA5">
      <w:pPr>
        <w:spacing w:after="0" w:line="276" w:lineRule="auto"/>
        <w:ind w:left="426" w:right="420"/>
        <w:jc w:val="both"/>
        <w:textAlignment w:val="baseline"/>
        <w:rPr>
          <w:rFonts w:ascii="Arial" w:eastAsia="Times New Roman" w:hAnsi="Arial" w:cs="Arial"/>
          <w:sz w:val="24"/>
          <w:szCs w:val="24"/>
          <w:lang w:eastAsia="es-CO"/>
        </w:rPr>
      </w:pPr>
      <w:r w:rsidRPr="00CC7DA5">
        <w:rPr>
          <w:rFonts w:ascii="Arial" w:eastAsia="Times New Roman" w:hAnsi="Arial" w:cs="Arial"/>
          <w:sz w:val="24"/>
          <w:szCs w:val="24"/>
          <w:lang w:eastAsia="es-CO"/>
        </w:rPr>
        <w:t> </w:t>
      </w:r>
    </w:p>
    <w:p w14:paraId="110F1B95" w14:textId="77777777" w:rsidR="00CC7DA5" w:rsidRPr="00CC7DA5" w:rsidRDefault="00CC7DA5" w:rsidP="00CC7DA5">
      <w:pPr>
        <w:spacing w:after="0" w:line="276" w:lineRule="auto"/>
        <w:ind w:left="426" w:right="420"/>
        <w:jc w:val="both"/>
        <w:textAlignment w:val="baseline"/>
        <w:rPr>
          <w:rFonts w:ascii="Arial" w:eastAsia="Times New Roman" w:hAnsi="Arial" w:cs="Arial"/>
          <w:sz w:val="24"/>
          <w:szCs w:val="24"/>
          <w:lang w:eastAsia="es-CO"/>
        </w:rPr>
      </w:pPr>
      <w:r w:rsidRPr="00CC7DA5">
        <w:rPr>
          <w:rFonts w:ascii="Arial" w:eastAsia="Times New Roman" w:hAnsi="Arial" w:cs="Arial"/>
          <w:sz w:val="24"/>
          <w:szCs w:val="24"/>
          <w:lang w:eastAsia="es-CO"/>
        </w:rPr>
        <w:t xml:space="preserve">Así, como se expuso precedentemente, el artículo 12 del decreto 2665 de 1988 aplicable por remisión del artículo 31 de la Ley 100 de 1993, si contiene una sanción expresa frente a la infracción que cometen los empleadores cuando no cancelan oportunamente los aportes a los riesgos IVM de sus trabajadores afiliados, </w:t>
      </w:r>
      <w:r w:rsidRPr="00CC7DA5">
        <w:rPr>
          <w:rFonts w:ascii="Arial" w:eastAsia="Times New Roman" w:hAnsi="Arial" w:cs="Arial"/>
          <w:b/>
          <w:bCs/>
          <w:sz w:val="24"/>
          <w:szCs w:val="24"/>
          <w:lang w:eastAsia="es-CO"/>
        </w:rPr>
        <w:t>consistente en que son ellos quienes deben responder por el reconocimiento y pago de la prestación económica causada (pensión de invalidez entre otras)</w:t>
      </w:r>
      <w:r w:rsidRPr="00CC7DA5">
        <w:rPr>
          <w:rFonts w:ascii="Arial" w:eastAsia="Times New Roman" w:hAnsi="Arial" w:cs="Arial"/>
          <w:sz w:val="24"/>
          <w:szCs w:val="24"/>
          <w:lang w:eastAsia="es-CO"/>
        </w:rPr>
        <w:t xml:space="preserve"> en la forma en la que tendría que hacerlo el sistema. </w:t>
      </w:r>
    </w:p>
    <w:p w14:paraId="0BA1DE07" w14:textId="77777777" w:rsidR="00CC7DA5" w:rsidRPr="00CC7DA5" w:rsidRDefault="00CC7DA5" w:rsidP="00CC7DA5">
      <w:pPr>
        <w:spacing w:after="0" w:line="276" w:lineRule="auto"/>
        <w:ind w:left="426" w:right="420"/>
        <w:jc w:val="both"/>
        <w:textAlignment w:val="baseline"/>
        <w:rPr>
          <w:rFonts w:ascii="Arial" w:eastAsia="Times New Roman" w:hAnsi="Arial" w:cs="Arial"/>
          <w:sz w:val="24"/>
          <w:szCs w:val="24"/>
          <w:lang w:eastAsia="es-CO"/>
        </w:rPr>
      </w:pPr>
      <w:r w:rsidRPr="00CC7DA5">
        <w:rPr>
          <w:rFonts w:ascii="Arial" w:eastAsia="Times New Roman" w:hAnsi="Arial" w:cs="Arial"/>
          <w:sz w:val="24"/>
          <w:szCs w:val="24"/>
          <w:lang w:eastAsia="es-CO"/>
        </w:rPr>
        <w:t> </w:t>
      </w:r>
    </w:p>
    <w:p w14:paraId="5BCF742E" w14:textId="77777777" w:rsidR="00CC7DA5" w:rsidRPr="00CC7DA5" w:rsidRDefault="00CC7DA5" w:rsidP="00CC7DA5">
      <w:pPr>
        <w:spacing w:after="0" w:line="276" w:lineRule="auto"/>
        <w:ind w:left="426" w:right="420"/>
        <w:jc w:val="both"/>
        <w:textAlignment w:val="baseline"/>
        <w:rPr>
          <w:rFonts w:ascii="Arial" w:eastAsia="Times New Roman" w:hAnsi="Arial" w:cs="Arial"/>
          <w:sz w:val="24"/>
          <w:szCs w:val="24"/>
          <w:lang w:eastAsia="es-CO"/>
        </w:rPr>
      </w:pPr>
      <w:r w:rsidRPr="00CC7DA5">
        <w:rPr>
          <w:rFonts w:ascii="Arial" w:eastAsia="Times New Roman" w:hAnsi="Arial" w:cs="Arial"/>
          <w:sz w:val="24"/>
          <w:szCs w:val="24"/>
          <w:lang w:eastAsia="es-CO"/>
        </w:rPr>
        <w:t xml:space="preserve">Obsérvese que en eventos como el de que aquí, si existe una norma expresa que sanciona el incumplimiento en el deber de cancelar los aportes al Sistema General de Pensiones, cumpliéndose así con el </w:t>
      </w:r>
      <w:r w:rsidRPr="00CC7DA5">
        <w:rPr>
          <w:rFonts w:ascii="Arial" w:eastAsia="Times New Roman" w:hAnsi="Arial" w:cs="Arial"/>
          <w:b/>
          <w:bCs/>
          <w:sz w:val="24"/>
          <w:szCs w:val="24"/>
          <w:lang w:eastAsia="es-CO"/>
        </w:rPr>
        <w:t>principio constitucional de legalidad de las sanciones</w:t>
      </w:r>
      <w:r w:rsidRPr="00CC7DA5">
        <w:rPr>
          <w:rFonts w:ascii="Arial" w:eastAsia="Times New Roman" w:hAnsi="Arial" w:cs="Arial"/>
          <w:sz w:val="24"/>
          <w:szCs w:val="24"/>
          <w:lang w:eastAsia="es-CO"/>
        </w:rPr>
        <w:t xml:space="preserve">, lo que lleva a concluir que en este tipo de casos es </w:t>
      </w:r>
      <w:r w:rsidRPr="00CC7DA5">
        <w:rPr>
          <w:rFonts w:ascii="Arial" w:eastAsia="Times New Roman" w:hAnsi="Arial" w:cs="Arial"/>
          <w:b/>
          <w:bCs/>
          <w:sz w:val="24"/>
          <w:szCs w:val="24"/>
          <w:lang w:eastAsia="es-CO"/>
        </w:rPr>
        <w:t>el empleador infractor quien debe correr con la sanción de reconocer la pensión de sobrevivientes a favor de los beneficiarios del afiliado fallecido.</w:t>
      </w:r>
      <w:r w:rsidRPr="00CC7DA5">
        <w:rPr>
          <w:rFonts w:ascii="Arial" w:eastAsia="Times New Roman" w:hAnsi="Arial" w:cs="Arial"/>
          <w:sz w:val="24"/>
          <w:szCs w:val="24"/>
          <w:lang w:eastAsia="es-CO"/>
        </w:rPr>
        <w:t> </w:t>
      </w:r>
    </w:p>
    <w:p w14:paraId="40A8E70C" w14:textId="77777777" w:rsidR="00CC7DA5" w:rsidRPr="00CC7DA5" w:rsidRDefault="00CC7DA5" w:rsidP="00CC7DA5">
      <w:pPr>
        <w:spacing w:after="0" w:line="276" w:lineRule="auto"/>
        <w:ind w:left="426" w:right="420"/>
        <w:jc w:val="both"/>
        <w:textAlignment w:val="baseline"/>
        <w:rPr>
          <w:rFonts w:ascii="Arial" w:eastAsia="Times New Roman" w:hAnsi="Arial" w:cs="Arial"/>
          <w:sz w:val="24"/>
          <w:szCs w:val="24"/>
          <w:lang w:eastAsia="es-CO"/>
        </w:rPr>
      </w:pPr>
      <w:r w:rsidRPr="00CC7DA5">
        <w:rPr>
          <w:rFonts w:ascii="Arial" w:eastAsia="Times New Roman" w:hAnsi="Arial" w:cs="Arial"/>
          <w:sz w:val="24"/>
          <w:szCs w:val="24"/>
          <w:lang w:eastAsia="es-CO"/>
        </w:rPr>
        <w:t> </w:t>
      </w:r>
    </w:p>
    <w:p w14:paraId="2AB48523" w14:textId="77777777" w:rsidR="00CC7DA5" w:rsidRPr="00CC7DA5" w:rsidRDefault="00CC7DA5" w:rsidP="00CC7DA5">
      <w:pPr>
        <w:spacing w:after="0" w:line="276" w:lineRule="auto"/>
        <w:ind w:left="426" w:right="420"/>
        <w:jc w:val="both"/>
        <w:textAlignment w:val="baseline"/>
        <w:rPr>
          <w:rFonts w:ascii="Arial" w:eastAsia="Times New Roman" w:hAnsi="Arial" w:cs="Arial"/>
          <w:sz w:val="24"/>
          <w:szCs w:val="24"/>
          <w:lang w:eastAsia="es-CO"/>
        </w:rPr>
      </w:pPr>
      <w:r w:rsidRPr="00CC7DA5">
        <w:rPr>
          <w:rFonts w:ascii="Arial" w:eastAsia="Times New Roman" w:hAnsi="Arial" w:cs="Arial"/>
          <w:sz w:val="24"/>
          <w:szCs w:val="24"/>
          <w:lang w:eastAsia="es-CO"/>
        </w:rPr>
        <w:t>Precisamente, con base en ese entendimiento, años atrás, la Sala de Casación Laboral tenía sentada su postura frente al tema, en el sentido de adjudicarle al empleador incumplido el reconocimiento de la pensión de sobrevivientes -aplicable a la invalidez-, tal y como lo recordó en la sentencia de 1º de noviembre de 2001 con radicación Nº16006, en la que con ponencia del Dr. Carlos Isaac Nader, explicó: </w:t>
      </w:r>
    </w:p>
    <w:p w14:paraId="6A645805" w14:textId="77777777" w:rsidR="00CC7DA5" w:rsidRPr="00CC7DA5" w:rsidRDefault="00CC7DA5" w:rsidP="00CC7DA5">
      <w:pPr>
        <w:spacing w:after="0" w:line="276" w:lineRule="auto"/>
        <w:ind w:left="426" w:right="420"/>
        <w:jc w:val="both"/>
        <w:textAlignment w:val="baseline"/>
        <w:rPr>
          <w:rFonts w:ascii="Arial" w:eastAsia="Times New Roman" w:hAnsi="Arial" w:cs="Arial"/>
          <w:sz w:val="24"/>
          <w:szCs w:val="24"/>
          <w:lang w:eastAsia="es-CO"/>
        </w:rPr>
      </w:pPr>
      <w:r w:rsidRPr="00CC7DA5">
        <w:rPr>
          <w:rFonts w:ascii="Arial" w:eastAsia="Times New Roman" w:hAnsi="Arial" w:cs="Arial"/>
          <w:sz w:val="24"/>
          <w:szCs w:val="24"/>
          <w:lang w:eastAsia="es-CO"/>
        </w:rPr>
        <w:t> </w:t>
      </w:r>
    </w:p>
    <w:p w14:paraId="26919C86" w14:textId="77777777" w:rsidR="00CC7DA5" w:rsidRPr="00CC7DA5" w:rsidRDefault="00CC7DA5" w:rsidP="00CC7DA5">
      <w:pPr>
        <w:spacing w:after="0" w:line="276" w:lineRule="auto"/>
        <w:ind w:left="851" w:right="845"/>
        <w:jc w:val="both"/>
        <w:textAlignment w:val="baseline"/>
        <w:rPr>
          <w:rFonts w:ascii="Arial" w:eastAsia="Times New Roman" w:hAnsi="Arial" w:cs="Arial"/>
          <w:sz w:val="24"/>
          <w:szCs w:val="24"/>
          <w:lang w:eastAsia="es-CO"/>
        </w:rPr>
      </w:pPr>
      <w:r w:rsidRPr="00CC7DA5">
        <w:rPr>
          <w:rFonts w:ascii="Arial" w:eastAsia="Times New Roman" w:hAnsi="Arial" w:cs="Arial"/>
          <w:iCs/>
          <w:sz w:val="24"/>
          <w:szCs w:val="24"/>
          <w:lang w:eastAsia="es-CO"/>
        </w:rPr>
        <w:t>“En ese razonamiento está implícita una exégesis equivocada de las disposiciones que componen la proposición jurídica, que regulan el tema de los requisitos para obtener la pensión de sobrevivientes por riesgo común, la obligación en el pago oportuno de las cotizaciones y las consecuencias del incumplimiento de esa carga, ya que el ad quem entiende esas disposiciones como si la anotada prestación se causara con cargo a la entidad administradora de pensiones siempre que el empleador haya cumplido con su deber de afiliación oportuna del trabajador y hayan transcurrido más de 26 semanas desde el inicio del vínculo laboral.</w:t>
      </w:r>
      <w:r w:rsidRPr="00CC7DA5">
        <w:rPr>
          <w:rFonts w:ascii="Arial" w:eastAsia="Times New Roman" w:hAnsi="Arial" w:cs="Arial"/>
          <w:sz w:val="24"/>
          <w:szCs w:val="24"/>
          <w:lang w:eastAsia="es-CO"/>
        </w:rPr>
        <w:t> </w:t>
      </w:r>
    </w:p>
    <w:p w14:paraId="3B2E78F4" w14:textId="77777777" w:rsidR="00CC7DA5" w:rsidRPr="00CC7DA5" w:rsidRDefault="00CC7DA5" w:rsidP="00CC7DA5">
      <w:pPr>
        <w:spacing w:after="0" w:line="276" w:lineRule="auto"/>
        <w:ind w:left="851" w:right="845"/>
        <w:jc w:val="both"/>
        <w:textAlignment w:val="baseline"/>
        <w:rPr>
          <w:rFonts w:ascii="Arial" w:eastAsia="Times New Roman" w:hAnsi="Arial" w:cs="Arial"/>
          <w:sz w:val="24"/>
          <w:szCs w:val="24"/>
          <w:lang w:eastAsia="es-CO"/>
        </w:rPr>
      </w:pPr>
      <w:r w:rsidRPr="00CC7DA5">
        <w:rPr>
          <w:rFonts w:ascii="Arial" w:eastAsia="Times New Roman" w:hAnsi="Arial" w:cs="Arial"/>
          <w:sz w:val="24"/>
          <w:szCs w:val="24"/>
          <w:lang w:eastAsia="es-CO"/>
        </w:rPr>
        <w:t> </w:t>
      </w:r>
    </w:p>
    <w:p w14:paraId="00E2EBEE" w14:textId="77777777" w:rsidR="00CC7DA5" w:rsidRPr="00CC7DA5" w:rsidRDefault="00CC7DA5" w:rsidP="00CC7DA5">
      <w:pPr>
        <w:spacing w:after="0" w:line="276" w:lineRule="auto"/>
        <w:ind w:left="851" w:right="845"/>
        <w:jc w:val="both"/>
        <w:textAlignment w:val="baseline"/>
        <w:rPr>
          <w:rFonts w:ascii="Arial" w:eastAsia="Times New Roman" w:hAnsi="Arial" w:cs="Arial"/>
          <w:sz w:val="24"/>
          <w:szCs w:val="24"/>
          <w:lang w:eastAsia="es-CO"/>
        </w:rPr>
      </w:pPr>
      <w:r w:rsidRPr="00CC7DA5">
        <w:rPr>
          <w:rFonts w:ascii="Arial" w:eastAsia="Times New Roman" w:hAnsi="Arial" w:cs="Arial"/>
          <w:iCs/>
          <w:sz w:val="24"/>
          <w:szCs w:val="24"/>
          <w:lang w:eastAsia="es-CO"/>
        </w:rPr>
        <w:t>Tal alcance, sin embargo, se aparta abiertamente del texto literal de los reseñados preceptos, por cuanto ellos se refieren a semanas efectivamente cotizadas, o al pago efectivo de las cotizaciones, y no a la simple afiliación o al tiempo transcurrido desde esa diligencia o desde el comienzo de la relación de trabajo.</w:t>
      </w:r>
      <w:r w:rsidRPr="00CC7DA5">
        <w:rPr>
          <w:rFonts w:ascii="Arial" w:eastAsia="Times New Roman" w:hAnsi="Arial" w:cs="Arial"/>
          <w:sz w:val="24"/>
          <w:szCs w:val="24"/>
          <w:lang w:eastAsia="es-CO"/>
        </w:rPr>
        <w:t> </w:t>
      </w:r>
    </w:p>
    <w:p w14:paraId="1C81C149" w14:textId="77777777" w:rsidR="00CC7DA5" w:rsidRPr="00CC7DA5" w:rsidRDefault="00CC7DA5" w:rsidP="00CC7DA5">
      <w:pPr>
        <w:spacing w:after="0" w:line="276" w:lineRule="auto"/>
        <w:ind w:left="851" w:right="845"/>
        <w:jc w:val="both"/>
        <w:textAlignment w:val="baseline"/>
        <w:rPr>
          <w:rFonts w:ascii="Arial" w:eastAsia="Times New Roman" w:hAnsi="Arial" w:cs="Arial"/>
          <w:sz w:val="24"/>
          <w:szCs w:val="24"/>
          <w:lang w:eastAsia="es-CO"/>
        </w:rPr>
      </w:pPr>
      <w:r w:rsidRPr="00CC7DA5">
        <w:rPr>
          <w:rFonts w:ascii="Arial" w:eastAsia="Times New Roman" w:hAnsi="Arial" w:cs="Arial"/>
          <w:sz w:val="24"/>
          <w:szCs w:val="24"/>
          <w:lang w:eastAsia="es-CO"/>
        </w:rPr>
        <w:t> </w:t>
      </w:r>
    </w:p>
    <w:p w14:paraId="38E0CD5C" w14:textId="77777777" w:rsidR="00CC7DA5" w:rsidRPr="00CC7DA5" w:rsidRDefault="00CC7DA5" w:rsidP="00CC7DA5">
      <w:pPr>
        <w:spacing w:after="0" w:line="276" w:lineRule="auto"/>
        <w:ind w:left="851" w:right="845"/>
        <w:jc w:val="both"/>
        <w:textAlignment w:val="baseline"/>
        <w:rPr>
          <w:rFonts w:ascii="Arial" w:eastAsia="Times New Roman" w:hAnsi="Arial" w:cs="Arial"/>
          <w:sz w:val="24"/>
          <w:szCs w:val="24"/>
          <w:lang w:eastAsia="es-CO"/>
        </w:rPr>
      </w:pPr>
      <w:r w:rsidRPr="00CC7DA5">
        <w:rPr>
          <w:rFonts w:ascii="Arial" w:eastAsia="Times New Roman" w:hAnsi="Arial" w:cs="Arial"/>
          <w:iCs/>
          <w:sz w:val="24"/>
          <w:szCs w:val="24"/>
          <w:lang w:eastAsia="es-CO"/>
        </w:rPr>
        <w:t xml:space="preserve">De manera que el Tribunal incurrió en el yerro jurídico que se le imputa, pues la jurisprudencia de esta Sala ha definido que cuando un </w:t>
      </w:r>
      <w:r w:rsidRPr="00CC7DA5">
        <w:rPr>
          <w:rFonts w:ascii="Arial" w:eastAsia="Times New Roman" w:hAnsi="Arial" w:cs="Arial"/>
          <w:iCs/>
          <w:sz w:val="24"/>
          <w:szCs w:val="24"/>
          <w:lang w:eastAsia="es-CO"/>
        </w:rPr>
        <w:lastRenderedPageBreak/>
        <w:t>trabajador fallecido no alcanza a cotizar el número de semanas exigidas en el artículo 46 de la Ley 100 de 1993 para que la entidad de seguridad social respectiva pueda reconocerle a sus beneficiarios la pensión de sobrevivientes y tal situación sea imputable a la mora del empleador en el pago de las cotizaciones, es a éste último a quien corresponde el reconocimiento y pago de tal prestación.”</w:t>
      </w:r>
      <w:r w:rsidRPr="00CC7DA5">
        <w:rPr>
          <w:rFonts w:ascii="Arial" w:eastAsia="Times New Roman" w:hAnsi="Arial" w:cs="Arial"/>
          <w:sz w:val="24"/>
          <w:szCs w:val="24"/>
          <w:lang w:eastAsia="es-CO"/>
        </w:rPr>
        <w:t> </w:t>
      </w:r>
    </w:p>
    <w:p w14:paraId="23331E79" w14:textId="77777777" w:rsidR="00CC7DA5" w:rsidRPr="00CC7DA5" w:rsidRDefault="00CC7DA5" w:rsidP="00CC7DA5">
      <w:pPr>
        <w:spacing w:after="0" w:line="276" w:lineRule="auto"/>
        <w:ind w:left="426" w:right="420"/>
        <w:jc w:val="both"/>
        <w:textAlignment w:val="baseline"/>
        <w:rPr>
          <w:rFonts w:ascii="Arial" w:eastAsia="Times New Roman" w:hAnsi="Arial" w:cs="Arial"/>
          <w:sz w:val="24"/>
          <w:szCs w:val="24"/>
          <w:lang w:eastAsia="es-CO"/>
        </w:rPr>
      </w:pPr>
      <w:r w:rsidRPr="00CC7DA5">
        <w:rPr>
          <w:rFonts w:ascii="Arial" w:eastAsia="Times New Roman" w:hAnsi="Arial" w:cs="Arial"/>
          <w:sz w:val="24"/>
          <w:szCs w:val="24"/>
          <w:lang w:eastAsia="es-CO"/>
        </w:rPr>
        <w:t> </w:t>
      </w:r>
    </w:p>
    <w:p w14:paraId="7B24D43B" w14:textId="77777777" w:rsidR="00CC7DA5" w:rsidRPr="00CC7DA5" w:rsidRDefault="00CC7DA5" w:rsidP="00CC7DA5">
      <w:pPr>
        <w:spacing w:after="0" w:line="276" w:lineRule="auto"/>
        <w:ind w:left="426" w:right="420"/>
        <w:jc w:val="both"/>
        <w:textAlignment w:val="baseline"/>
        <w:rPr>
          <w:rFonts w:ascii="Arial" w:eastAsia="Times New Roman" w:hAnsi="Arial" w:cs="Arial"/>
          <w:sz w:val="24"/>
          <w:szCs w:val="24"/>
          <w:lang w:eastAsia="es-CO"/>
        </w:rPr>
      </w:pPr>
      <w:r w:rsidRPr="00CC7DA5">
        <w:rPr>
          <w:rFonts w:ascii="Arial" w:eastAsia="Times New Roman" w:hAnsi="Arial" w:cs="Arial"/>
          <w:sz w:val="24"/>
          <w:szCs w:val="24"/>
          <w:lang w:eastAsia="es-CO"/>
        </w:rPr>
        <w:t>Y más adelante, en sentencia de instancia, rememoró lo dicho en sentencia de 29 de junio de 2001, puntualizando:  </w:t>
      </w:r>
    </w:p>
    <w:p w14:paraId="4EEED830" w14:textId="77777777" w:rsidR="00CC7DA5" w:rsidRPr="00CC7DA5" w:rsidRDefault="00CC7DA5" w:rsidP="00CC7DA5">
      <w:pPr>
        <w:spacing w:after="0" w:line="276" w:lineRule="auto"/>
        <w:ind w:left="426" w:right="420"/>
        <w:jc w:val="both"/>
        <w:textAlignment w:val="baseline"/>
        <w:rPr>
          <w:rFonts w:ascii="Arial" w:eastAsia="Times New Roman" w:hAnsi="Arial" w:cs="Arial"/>
          <w:sz w:val="24"/>
          <w:szCs w:val="24"/>
          <w:lang w:eastAsia="es-CO"/>
        </w:rPr>
      </w:pPr>
      <w:r w:rsidRPr="00CC7DA5">
        <w:rPr>
          <w:rFonts w:ascii="Arial" w:eastAsia="Times New Roman" w:hAnsi="Arial" w:cs="Arial"/>
          <w:sz w:val="24"/>
          <w:szCs w:val="24"/>
          <w:lang w:eastAsia="es-CO"/>
        </w:rPr>
        <w:t> </w:t>
      </w:r>
    </w:p>
    <w:p w14:paraId="3BE893E9" w14:textId="77777777" w:rsidR="00CC7DA5" w:rsidRPr="00CC7DA5" w:rsidRDefault="00CC7DA5" w:rsidP="00CC7DA5">
      <w:pPr>
        <w:spacing w:after="0" w:line="276" w:lineRule="auto"/>
        <w:ind w:left="851" w:right="845"/>
        <w:jc w:val="both"/>
        <w:textAlignment w:val="baseline"/>
        <w:rPr>
          <w:rFonts w:ascii="Arial" w:eastAsia="Times New Roman" w:hAnsi="Arial" w:cs="Arial"/>
          <w:iCs/>
          <w:sz w:val="24"/>
          <w:szCs w:val="24"/>
          <w:lang w:eastAsia="es-CO"/>
        </w:rPr>
      </w:pPr>
      <w:r w:rsidRPr="00CC7DA5">
        <w:rPr>
          <w:rFonts w:ascii="Arial" w:eastAsia="Times New Roman" w:hAnsi="Arial" w:cs="Arial"/>
          <w:iCs/>
          <w:sz w:val="24"/>
          <w:szCs w:val="24"/>
          <w:lang w:eastAsia="es-CO"/>
        </w:rPr>
        <w:t>"Una de las principales características de un sistema de seguridad social es la de corresponder a un régimen contributivo que supone la obligación de cancelar unos determinados aportes por parte de los vinculados al mismo. </w:t>
      </w:r>
    </w:p>
    <w:p w14:paraId="647F2FC1" w14:textId="77777777" w:rsidR="00CC7DA5" w:rsidRPr="00CC7DA5" w:rsidRDefault="00CC7DA5" w:rsidP="00CC7DA5">
      <w:pPr>
        <w:spacing w:after="0" w:line="276" w:lineRule="auto"/>
        <w:ind w:left="851" w:right="845"/>
        <w:jc w:val="both"/>
        <w:textAlignment w:val="baseline"/>
        <w:rPr>
          <w:rFonts w:ascii="Arial" w:eastAsia="Times New Roman" w:hAnsi="Arial" w:cs="Arial"/>
          <w:iCs/>
          <w:sz w:val="24"/>
          <w:szCs w:val="24"/>
          <w:lang w:eastAsia="es-CO"/>
        </w:rPr>
      </w:pPr>
      <w:r w:rsidRPr="00CC7DA5">
        <w:rPr>
          <w:rFonts w:ascii="Arial" w:eastAsia="Times New Roman" w:hAnsi="Arial" w:cs="Arial"/>
          <w:iCs/>
          <w:sz w:val="24"/>
          <w:szCs w:val="24"/>
          <w:lang w:eastAsia="es-CO"/>
        </w:rPr>
        <w:t> </w:t>
      </w:r>
    </w:p>
    <w:p w14:paraId="7E57DE58" w14:textId="77777777" w:rsidR="00CC7DA5" w:rsidRPr="00CC7DA5" w:rsidRDefault="00CC7DA5" w:rsidP="00CC7DA5">
      <w:pPr>
        <w:spacing w:after="0" w:line="276" w:lineRule="auto"/>
        <w:ind w:left="851" w:right="845"/>
        <w:jc w:val="both"/>
        <w:textAlignment w:val="baseline"/>
        <w:rPr>
          <w:rFonts w:ascii="Arial" w:eastAsia="Times New Roman" w:hAnsi="Arial" w:cs="Arial"/>
          <w:iCs/>
          <w:sz w:val="24"/>
          <w:szCs w:val="24"/>
          <w:lang w:eastAsia="es-CO"/>
        </w:rPr>
      </w:pPr>
      <w:r w:rsidRPr="00CC7DA5">
        <w:rPr>
          <w:rFonts w:ascii="Arial" w:eastAsia="Times New Roman" w:hAnsi="Arial" w:cs="Arial"/>
          <w:iCs/>
          <w:sz w:val="24"/>
          <w:szCs w:val="24"/>
          <w:lang w:eastAsia="es-CO"/>
        </w:rPr>
        <w:t>"Como ese postulado resulta esencial para el equilibrio financiero del sistema y su consiguiente viabilidad depende del recibo oportuno de las cuotas correspondientes, existe mucho celo en la exigencia de esa obligación y así se muestra claramente en la Ley 100 de 1993 y en sus decretos reglamentarios, disposiciones en las cuales no solo se enfatiza en la obligación de pagar oportunamente los aportes, sino que se establece un régimen sancionatorio para los casos de incumplimiento. Los artículos 17 y 22 de la citada ley, señalan el derrotero inicial de ese deber y ubican en cabeza del empleador la mayor responsabilidad frente a su cumplimiento en los casos de relaciones laborales subordinadas</w:t>
      </w:r>
      <w:r w:rsidRPr="00CC7DA5">
        <w:rPr>
          <w:rFonts w:ascii="Arial" w:eastAsia="Times New Roman" w:hAnsi="Arial" w:cs="Arial"/>
          <w:iCs/>
          <w:sz w:val="24"/>
          <w:szCs w:val="24"/>
          <w:lang w:eastAsia="es-CO"/>
        </w:rPr>
        <w:sym w:font="Symbol" w:char="F0BC"/>
      </w:r>
      <w:r w:rsidRPr="00CC7DA5">
        <w:rPr>
          <w:rFonts w:ascii="Arial" w:eastAsia="Times New Roman" w:hAnsi="Arial" w:cs="Arial"/>
          <w:iCs/>
          <w:sz w:val="24"/>
          <w:szCs w:val="24"/>
          <w:lang w:eastAsia="es-CO"/>
        </w:rPr>
        <w:t>” </w:t>
      </w:r>
    </w:p>
    <w:p w14:paraId="0BF9D101" w14:textId="77777777" w:rsidR="00CC7DA5" w:rsidRPr="00CC7DA5" w:rsidRDefault="00CC7DA5" w:rsidP="00CC7DA5">
      <w:pPr>
        <w:spacing w:after="0" w:line="276" w:lineRule="auto"/>
        <w:ind w:left="851" w:right="845"/>
        <w:jc w:val="both"/>
        <w:textAlignment w:val="baseline"/>
        <w:rPr>
          <w:rFonts w:ascii="Arial" w:eastAsia="Times New Roman" w:hAnsi="Arial" w:cs="Arial"/>
          <w:iCs/>
          <w:sz w:val="24"/>
          <w:szCs w:val="24"/>
          <w:lang w:eastAsia="es-CO"/>
        </w:rPr>
      </w:pPr>
      <w:r w:rsidRPr="00CC7DA5">
        <w:rPr>
          <w:rFonts w:ascii="Arial" w:eastAsia="Times New Roman" w:hAnsi="Arial" w:cs="Arial"/>
          <w:iCs/>
          <w:sz w:val="24"/>
          <w:szCs w:val="24"/>
          <w:lang w:eastAsia="es-CO"/>
        </w:rPr>
        <w:t> </w:t>
      </w:r>
    </w:p>
    <w:p w14:paraId="09D3D0BC" w14:textId="23D3C987" w:rsidR="00CC7DA5" w:rsidRPr="00CC7DA5" w:rsidRDefault="00CC7DA5" w:rsidP="00CC7DA5">
      <w:pPr>
        <w:spacing w:after="0" w:line="276" w:lineRule="auto"/>
        <w:ind w:left="851" w:right="845"/>
        <w:jc w:val="both"/>
        <w:textAlignment w:val="baseline"/>
        <w:rPr>
          <w:rFonts w:ascii="Arial" w:eastAsia="Times New Roman" w:hAnsi="Arial" w:cs="Arial"/>
          <w:sz w:val="24"/>
          <w:szCs w:val="24"/>
          <w:lang w:eastAsia="es-CO"/>
        </w:rPr>
      </w:pPr>
      <w:r w:rsidRPr="00CC7DA5">
        <w:rPr>
          <w:rFonts w:ascii="Arial" w:eastAsia="Times New Roman" w:hAnsi="Arial" w:cs="Arial"/>
          <w:iCs/>
          <w:sz w:val="24"/>
          <w:szCs w:val="24"/>
          <w:lang w:eastAsia="es-CO"/>
        </w:rPr>
        <w:t>“</w:t>
      </w:r>
      <w:r w:rsidRPr="00CC7DA5">
        <w:rPr>
          <w:rFonts w:ascii="Arial" w:eastAsia="Times New Roman" w:hAnsi="Arial" w:cs="Arial"/>
          <w:iCs/>
          <w:sz w:val="24"/>
          <w:szCs w:val="24"/>
          <w:lang w:eastAsia="es-CO"/>
        </w:rPr>
        <w:sym w:font="Symbol" w:char="F0BC"/>
      </w:r>
      <w:r w:rsidRPr="00CC7DA5">
        <w:rPr>
          <w:rFonts w:ascii="Arial" w:eastAsia="Times New Roman" w:hAnsi="Arial" w:cs="Arial"/>
          <w:iCs/>
          <w:sz w:val="24"/>
          <w:szCs w:val="24"/>
          <w:lang w:eastAsia="es-CO"/>
        </w:rPr>
        <w:t xml:space="preserve"> </w:t>
      </w:r>
      <w:r w:rsidRPr="00CC7DA5">
        <w:rPr>
          <w:rFonts w:ascii="Arial" w:eastAsia="Times New Roman" w:hAnsi="Arial" w:cs="Arial"/>
          <w:b/>
          <w:bCs/>
          <w:iCs/>
          <w:sz w:val="24"/>
          <w:szCs w:val="24"/>
          <w:lang w:eastAsia="es-CO"/>
        </w:rPr>
        <w:t>Frente a ello, como no puede concebirse la pérdida del derecho pensional reclamado por la incuria de la empleadora responsable del pago de las cotizaciones, resulta necesario ubicar la situación en la previsión legal correspondiente y sobre el particular el artículo 8º del Decreto 1642 de 1995, en forma concatenada con lo preceptuado en el artículo 31 de la Ley 100 de 1993 y en el artículo 12 del Decreto 2665 de 1988, impone al empleador privado incumplido la obligación de responder por la pensión de sobrevivientes que se llegare a causar en el tiempo de desprotección de su trabajador”.</w:t>
      </w:r>
      <w:r w:rsidRPr="00CC7DA5">
        <w:rPr>
          <w:rFonts w:ascii="Arial" w:eastAsia="Times New Roman" w:hAnsi="Arial" w:cs="Arial"/>
          <w:sz w:val="24"/>
          <w:szCs w:val="24"/>
          <w:lang w:eastAsia="es-CO"/>
        </w:rPr>
        <w:t> </w:t>
      </w:r>
    </w:p>
    <w:p w14:paraId="1DFB66B5" w14:textId="77777777" w:rsidR="00CC7DA5" w:rsidRPr="00CC7DA5" w:rsidRDefault="00CC7DA5" w:rsidP="00CC7DA5">
      <w:pPr>
        <w:spacing w:after="0" w:line="276" w:lineRule="auto"/>
        <w:ind w:left="708"/>
        <w:jc w:val="both"/>
        <w:textAlignment w:val="baseline"/>
        <w:rPr>
          <w:rFonts w:ascii="Arial" w:eastAsia="Times New Roman" w:hAnsi="Arial" w:cs="Arial"/>
          <w:sz w:val="24"/>
          <w:szCs w:val="24"/>
          <w:lang w:eastAsia="es-CO"/>
        </w:rPr>
      </w:pPr>
      <w:r w:rsidRPr="00CC7DA5">
        <w:rPr>
          <w:rFonts w:ascii="Arial" w:eastAsia="Times New Roman" w:hAnsi="Arial" w:cs="Arial"/>
          <w:sz w:val="24"/>
          <w:szCs w:val="24"/>
          <w:lang w:eastAsia="es-CO"/>
        </w:rPr>
        <w:t> </w:t>
      </w:r>
    </w:p>
    <w:p w14:paraId="50A00040" w14:textId="77777777" w:rsidR="00CC7DA5" w:rsidRPr="00CC7DA5" w:rsidRDefault="00CC7DA5" w:rsidP="00CC7DA5">
      <w:pPr>
        <w:tabs>
          <w:tab w:val="left" w:pos="7185"/>
        </w:tabs>
        <w:spacing w:after="0" w:line="276" w:lineRule="auto"/>
        <w:ind w:left="426" w:right="420"/>
        <w:jc w:val="both"/>
        <w:rPr>
          <w:rFonts w:ascii="Arial" w:eastAsia="Times New Roman" w:hAnsi="Arial" w:cs="Arial"/>
          <w:iCs/>
          <w:sz w:val="24"/>
          <w:szCs w:val="24"/>
          <w:lang w:val="es-ES" w:eastAsia="es-ES"/>
        </w:rPr>
      </w:pPr>
      <w:r w:rsidRPr="00CC7DA5">
        <w:rPr>
          <w:rFonts w:ascii="Arial" w:eastAsia="Times New Roman" w:hAnsi="Arial" w:cs="Arial"/>
          <w:iCs/>
          <w:sz w:val="24"/>
          <w:szCs w:val="24"/>
          <w:lang w:val="es-ES" w:eastAsia="es-ES"/>
        </w:rPr>
        <w:t>Ahora bien, como quiera que en este proceso se acreditó que, para completar las 50 semanas necesarias para acceder al derecho pensional, una parte de estas fue pagada por el empleador moroso con posterioridad a la estructuración de la pérdida de la capacidad laboral, era este quien debía responder por la prestación y no la AFP demandada, como acá se dispuso.</w:t>
      </w:r>
    </w:p>
    <w:p w14:paraId="25367091" w14:textId="77777777" w:rsidR="00CC7DA5" w:rsidRPr="00CC7DA5" w:rsidRDefault="00CC7DA5" w:rsidP="00CC7DA5">
      <w:pPr>
        <w:tabs>
          <w:tab w:val="left" w:pos="7185"/>
        </w:tabs>
        <w:spacing w:after="0" w:line="276" w:lineRule="auto"/>
        <w:jc w:val="both"/>
        <w:rPr>
          <w:rFonts w:ascii="Arial" w:eastAsia="Times New Roman" w:hAnsi="Arial" w:cs="Arial"/>
          <w:iCs/>
          <w:sz w:val="24"/>
          <w:szCs w:val="24"/>
          <w:lang w:val="es-ES" w:eastAsia="es-ES"/>
        </w:rPr>
      </w:pPr>
    </w:p>
    <w:p w14:paraId="348931EF" w14:textId="77777777" w:rsidR="00CC7DA5" w:rsidRPr="00CC7DA5" w:rsidRDefault="00CC7DA5" w:rsidP="00CC7DA5">
      <w:pPr>
        <w:tabs>
          <w:tab w:val="left" w:pos="7185"/>
        </w:tabs>
        <w:spacing w:after="0" w:line="276" w:lineRule="auto"/>
        <w:jc w:val="both"/>
        <w:rPr>
          <w:rFonts w:ascii="Arial" w:eastAsia="Times New Roman" w:hAnsi="Arial" w:cs="Arial"/>
          <w:iCs/>
          <w:sz w:val="24"/>
          <w:szCs w:val="24"/>
          <w:lang w:val="es-ES" w:eastAsia="es-ES"/>
        </w:rPr>
      </w:pPr>
      <w:r w:rsidRPr="00CC7DA5">
        <w:rPr>
          <w:rFonts w:ascii="Arial" w:eastAsia="Times New Roman" w:hAnsi="Arial" w:cs="Arial"/>
          <w:iCs/>
          <w:sz w:val="24"/>
          <w:szCs w:val="24"/>
          <w:lang w:val="es-ES" w:eastAsia="es-ES"/>
        </w:rPr>
        <w:t>Dejo así salvado mi voto.</w:t>
      </w:r>
    </w:p>
    <w:p w14:paraId="4B7637A1" w14:textId="77777777" w:rsidR="00CC7DA5" w:rsidRPr="00CC7DA5" w:rsidRDefault="00CC7DA5" w:rsidP="00CC7DA5">
      <w:pPr>
        <w:spacing w:after="0" w:line="276" w:lineRule="auto"/>
        <w:rPr>
          <w:rFonts w:ascii="Arial" w:eastAsia="Times New Roman" w:hAnsi="Arial" w:cs="Arial"/>
          <w:sz w:val="24"/>
          <w:szCs w:val="24"/>
          <w:lang w:val="es-ES" w:eastAsia="es-ES"/>
        </w:rPr>
      </w:pPr>
    </w:p>
    <w:p w14:paraId="77C6DFF2" w14:textId="6A0FB434" w:rsidR="00063BE1" w:rsidRPr="00CC7DA5" w:rsidRDefault="00063BE1" w:rsidP="00CC7DA5">
      <w:pPr>
        <w:spacing w:after="0" w:line="276" w:lineRule="auto"/>
        <w:rPr>
          <w:rFonts w:ascii="Arial" w:eastAsia="Times New Roman" w:hAnsi="Arial" w:cs="Arial"/>
          <w:sz w:val="24"/>
          <w:szCs w:val="24"/>
          <w:lang w:val="es-ES" w:eastAsia="es-ES"/>
        </w:rPr>
      </w:pPr>
    </w:p>
    <w:p w14:paraId="05A5B6F5" w14:textId="77777777" w:rsidR="00CC7DA5" w:rsidRPr="00CC7DA5" w:rsidRDefault="00CC7DA5" w:rsidP="00CC7DA5">
      <w:pPr>
        <w:spacing w:after="0" w:line="276" w:lineRule="auto"/>
        <w:jc w:val="center"/>
        <w:rPr>
          <w:rFonts w:ascii="Arial" w:eastAsia="Times New Roman" w:hAnsi="Arial" w:cs="Arial"/>
          <w:b/>
          <w:sz w:val="24"/>
          <w:szCs w:val="24"/>
          <w:lang w:val="es-ES" w:eastAsia="es-ES"/>
        </w:rPr>
      </w:pPr>
      <w:r w:rsidRPr="00CC7DA5">
        <w:rPr>
          <w:rFonts w:ascii="Arial" w:eastAsia="Times New Roman" w:hAnsi="Arial" w:cs="Arial"/>
          <w:b/>
          <w:sz w:val="24"/>
          <w:szCs w:val="24"/>
          <w:lang w:val="es-ES" w:eastAsia="es-ES"/>
        </w:rPr>
        <w:t>JULIO CÉSAR SALAZAR MUÑOZ</w:t>
      </w:r>
    </w:p>
    <w:p w14:paraId="0A36A658" w14:textId="5E06FDEA" w:rsidR="00992134" w:rsidRPr="00CC7DA5" w:rsidRDefault="00CC7DA5" w:rsidP="00CC7DA5">
      <w:pPr>
        <w:spacing w:after="0" w:line="276" w:lineRule="auto"/>
        <w:jc w:val="center"/>
        <w:rPr>
          <w:rFonts w:ascii="Arial" w:eastAsia="Times New Roman" w:hAnsi="Arial" w:cs="Arial"/>
          <w:sz w:val="24"/>
          <w:szCs w:val="24"/>
          <w:lang w:val="es-ES" w:eastAsia="es-ES"/>
        </w:rPr>
      </w:pPr>
      <w:r w:rsidRPr="00CC7DA5">
        <w:rPr>
          <w:rFonts w:ascii="Arial" w:eastAsia="Times New Roman" w:hAnsi="Arial" w:cs="Arial"/>
          <w:sz w:val="24"/>
          <w:szCs w:val="24"/>
          <w:lang w:val="es-ES" w:eastAsia="es-ES"/>
        </w:rPr>
        <w:t>Magistrado</w:t>
      </w:r>
    </w:p>
    <w:sectPr w:rsidR="00992134" w:rsidRPr="00CC7DA5" w:rsidSect="00063BE1">
      <w:headerReference w:type="default" r:id="rId12"/>
      <w:footerReference w:type="default" r:id="rId13"/>
      <w:pgSz w:w="12240" w:h="18720" w:code="258"/>
      <w:pgMar w:top="1814" w:right="1304" w:bottom="1247"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51321A" w16cex:dateUtc="2024-04-18T19:50:36.502Z"/>
  <w16cex:commentExtensible w16cex:durableId="77BBEE83" w16cex:dateUtc="2024-04-18T23:30:02.171Z"/>
  <w16cex:commentExtensible w16cex:durableId="3A4BA48D" w16cex:dateUtc="2024-04-19T13:32:19.41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E3A79" w14:textId="77777777" w:rsidR="007B342D" w:rsidRDefault="007B342D" w:rsidP="00B56CF6">
      <w:pPr>
        <w:spacing w:after="0" w:line="240" w:lineRule="auto"/>
      </w:pPr>
      <w:r>
        <w:separator/>
      </w:r>
    </w:p>
  </w:endnote>
  <w:endnote w:type="continuationSeparator" w:id="0">
    <w:p w14:paraId="77493CE8" w14:textId="77777777" w:rsidR="007B342D" w:rsidRDefault="007B342D" w:rsidP="00B56CF6">
      <w:pPr>
        <w:spacing w:after="0" w:line="240" w:lineRule="auto"/>
      </w:pPr>
      <w:r>
        <w:continuationSeparator/>
      </w:r>
    </w:p>
  </w:endnote>
  <w:endnote w:type="continuationNotice" w:id="1">
    <w:p w14:paraId="10EA9063" w14:textId="77777777" w:rsidR="007B342D" w:rsidRDefault="007B34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026699"/>
      <w:docPartObj>
        <w:docPartGallery w:val="Page Numbers (Bottom of Page)"/>
        <w:docPartUnique/>
      </w:docPartObj>
    </w:sdtPr>
    <w:sdtEndPr>
      <w:rPr>
        <w:rFonts w:ascii="Arial" w:hAnsi="Arial" w:cs="Arial"/>
        <w:sz w:val="18"/>
        <w:szCs w:val="18"/>
      </w:rPr>
    </w:sdtEndPr>
    <w:sdtContent>
      <w:p w14:paraId="1930A7D0" w14:textId="71EA5DCC" w:rsidR="00B56CF6" w:rsidRPr="00EE2232" w:rsidRDefault="00B56CF6">
        <w:pPr>
          <w:pStyle w:val="Piedepgina"/>
          <w:jc w:val="right"/>
          <w:rPr>
            <w:rFonts w:ascii="Arial" w:hAnsi="Arial" w:cs="Arial"/>
            <w:sz w:val="18"/>
            <w:szCs w:val="18"/>
          </w:rPr>
        </w:pPr>
        <w:r w:rsidRPr="00EE2232">
          <w:rPr>
            <w:rFonts w:ascii="Arial" w:hAnsi="Arial" w:cs="Arial"/>
            <w:sz w:val="18"/>
            <w:szCs w:val="18"/>
          </w:rPr>
          <w:fldChar w:fldCharType="begin"/>
        </w:r>
        <w:r w:rsidRPr="00EE2232">
          <w:rPr>
            <w:rFonts w:ascii="Arial" w:hAnsi="Arial" w:cs="Arial"/>
            <w:sz w:val="18"/>
            <w:szCs w:val="18"/>
          </w:rPr>
          <w:instrText>PAGE   \* MERGEFORMAT</w:instrText>
        </w:r>
        <w:r w:rsidRPr="00EE2232">
          <w:rPr>
            <w:rFonts w:ascii="Arial" w:hAnsi="Arial" w:cs="Arial"/>
            <w:sz w:val="18"/>
            <w:szCs w:val="18"/>
          </w:rPr>
          <w:fldChar w:fldCharType="separate"/>
        </w:r>
        <w:r w:rsidR="00F43ECA">
          <w:rPr>
            <w:rFonts w:ascii="Arial" w:hAnsi="Arial" w:cs="Arial"/>
            <w:noProof/>
            <w:sz w:val="18"/>
            <w:szCs w:val="18"/>
          </w:rPr>
          <w:t>9</w:t>
        </w:r>
        <w:r w:rsidRPr="00EE2232">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58273" w14:textId="77777777" w:rsidR="007B342D" w:rsidRDefault="007B342D" w:rsidP="00B56CF6">
      <w:pPr>
        <w:spacing w:after="0" w:line="240" w:lineRule="auto"/>
      </w:pPr>
      <w:r>
        <w:separator/>
      </w:r>
    </w:p>
  </w:footnote>
  <w:footnote w:type="continuationSeparator" w:id="0">
    <w:p w14:paraId="4B7EF813" w14:textId="77777777" w:rsidR="007B342D" w:rsidRDefault="007B342D" w:rsidP="00B56CF6">
      <w:pPr>
        <w:spacing w:after="0" w:line="240" w:lineRule="auto"/>
      </w:pPr>
      <w:r>
        <w:continuationSeparator/>
      </w:r>
    </w:p>
  </w:footnote>
  <w:footnote w:type="continuationNotice" w:id="1">
    <w:p w14:paraId="52593271" w14:textId="77777777" w:rsidR="007B342D" w:rsidRDefault="007B342D">
      <w:pPr>
        <w:spacing w:after="0" w:line="240" w:lineRule="auto"/>
      </w:pPr>
    </w:p>
  </w:footnote>
  <w:footnote w:id="2">
    <w:p w14:paraId="0070B7D3" w14:textId="77777777" w:rsidR="0076790A" w:rsidRPr="00376566" w:rsidRDefault="0076790A" w:rsidP="0076790A">
      <w:pPr>
        <w:pStyle w:val="Textonotapie"/>
        <w:rPr>
          <w:lang w:val="en-US"/>
        </w:rPr>
      </w:pPr>
      <w:r>
        <w:rPr>
          <w:rStyle w:val="Refdenotaalpie"/>
        </w:rPr>
        <w:footnoteRef/>
      </w:r>
      <w:r w:rsidRPr="00376566">
        <w:rPr>
          <w:lang w:val="en-US"/>
        </w:rPr>
        <w:t xml:space="preserve"> Sent. Cas. Lab. de 22/05/2019, SL1794-2019.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962C8" w14:textId="77777777" w:rsidR="00B56CF6" w:rsidRPr="00BB3FED" w:rsidRDefault="00B56CF6" w:rsidP="00B56CF6">
    <w:pPr>
      <w:pStyle w:val="Encabezado"/>
      <w:jc w:val="center"/>
      <w:rPr>
        <w:rFonts w:ascii="Arial" w:hAnsi="Arial" w:cs="Arial"/>
        <w:sz w:val="18"/>
        <w:szCs w:val="18"/>
      </w:rPr>
    </w:pPr>
    <w:r w:rsidRPr="00BB3FED">
      <w:rPr>
        <w:rFonts w:ascii="Arial" w:hAnsi="Arial" w:cs="Arial"/>
        <w:sz w:val="18"/>
        <w:szCs w:val="18"/>
      </w:rPr>
      <w:t xml:space="preserve">Proceso Ordinario Laboral </w:t>
    </w:r>
  </w:p>
  <w:p w14:paraId="7A9F89A4" w14:textId="61009003" w:rsidR="00B56CF6" w:rsidRPr="00BB3FED" w:rsidRDefault="00B56CF6" w:rsidP="00B56CF6">
    <w:pPr>
      <w:pStyle w:val="Encabezado"/>
      <w:jc w:val="center"/>
      <w:rPr>
        <w:rFonts w:ascii="Arial" w:hAnsi="Arial" w:cs="Arial"/>
        <w:sz w:val="18"/>
        <w:szCs w:val="18"/>
      </w:rPr>
    </w:pPr>
    <w:r w:rsidRPr="00BB3FED">
      <w:rPr>
        <w:rFonts w:ascii="Arial" w:hAnsi="Arial" w:cs="Arial"/>
        <w:sz w:val="18"/>
        <w:szCs w:val="18"/>
      </w:rPr>
      <w:t xml:space="preserve">Radicado: </w:t>
    </w:r>
    <w:r w:rsidR="00377317">
      <w:rPr>
        <w:rFonts w:ascii="Arial" w:hAnsi="Arial" w:cs="Arial"/>
        <w:sz w:val="18"/>
        <w:szCs w:val="18"/>
      </w:rPr>
      <w:t>66001-31-05-00</w:t>
    </w:r>
    <w:r w:rsidR="00EB294E">
      <w:rPr>
        <w:rFonts w:ascii="Arial" w:hAnsi="Arial" w:cs="Arial"/>
        <w:sz w:val="18"/>
        <w:szCs w:val="18"/>
      </w:rPr>
      <w:t>2</w:t>
    </w:r>
    <w:r w:rsidR="00D37497">
      <w:rPr>
        <w:rFonts w:ascii="Arial" w:hAnsi="Arial" w:cs="Arial"/>
        <w:sz w:val="18"/>
        <w:szCs w:val="18"/>
      </w:rPr>
      <w:t>-20</w:t>
    </w:r>
    <w:r w:rsidR="00EB294E">
      <w:rPr>
        <w:rFonts w:ascii="Arial" w:hAnsi="Arial" w:cs="Arial"/>
        <w:sz w:val="18"/>
        <w:szCs w:val="18"/>
      </w:rPr>
      <w:t>19</w:t>
    </w:r>
    <w:r w:rsidR="00D37497">
      <w:rPr>
        <w:rFonts w:ascii="Arial" w:hAnsi="Arial" w:cs="Arial"/>
        <w:sz w:val="18"/>
        <w:szCs w:val="18"/>
      </w:rPr>
      <w:t>-00</w:t>
    </w:r>
    <w:r w:rsidR="00EB294E">
      <w:rPr>
        <w:rFonts w:ascii="Arial" w:hAnsi="Arial" w:cs="Arial"/>
        <w:sz w:val="18"/>
        <w:szCs w:val="18"/>
      </w:rPr>
      <w:t>223</w:t>
    </w:r>
    <w:r>
      <w:rPr>
        <w:rFonts w:ascii="Arial" w:hAnsi="Arial" w:cs="Arial"/>
        <w:sz w:val="18"/>
        <w:szCs w:val="18"/>
      </w:rPr>
      <w:t>-01</w:t>
    </w:r>
  </w:p>
  <w:p w14:paraId="4EDA6722" w14:textId="397EA5A0" w:rsidR="00B56CF6" w:rsidRPr="00EE2232" w:rsidRDefault="00EB294E" w:rsidP="00EE2232">
    <w:pPr>
      <w:pStyle w:val="Encabezado"/>
      <w:jc w:val="center"/>
      <w:rPr>
        <w:rFonts w:ascii="Arial" w:hAnsi="Arial" w:cs="Arial"/>
        <w:sz w:val="18"/>
        <w:szCs w:val="18"/>
      </w:rPr>
    </w:pPr>
    <w:r>
      <w:rPr>
        <w:rFonts w:ascii="Arial" w:hAnsi="Arial" w:cs="Arial"/>
        <w:sz w:val="18"/>
        <w:szCs w:val="18"/>
      </w:rPr>
      <w:t xml:space="preserve">Gildardo Mejía Patiño </w:t>
    </w:r>
    <w:r w:rsidR="00B56CF6" w:rsidRPr="00BB3FED">
      <w:rPr>
        <w:rFonts w:ascii="Arial" w:hAnsi="Arial" w:cs="Arial"/>
        <w:sz w:val="18"/>
        <w:szCs w:val="18"/>
      </w:rPr>
      <w:t xml:space="preserve">vs </w:t>
    </w:r>
    <w:r w:rsidR="00D756D8">
      <w:rPr>
        <w:rFonts w:ascii="Arial" w:hAnsi="Arial" w:cs="Arial"/>
        <w:sz w:val="18"/>
        <w:szCs w:val="18"/>
      </w:rPr>
      <w:t>P</w:t>
    </w:r>
    <w:r>
      <w:rPr>
        <w:rFonts w:ascii="Arial" w:hAnsi="Arial" w:cs="Arial"/>
        <w:sz w:val="18"/>
        <w:szCs w:val="18"/>
      </w:rPr>
      <w:t>orvenir</w:t>
    </w:r>
    <w:r w:rsidR="00D756D8">
      <w:rPr>
        <w:rFonts w:ascii="Arial" w:hAnsi="Arial" w:cs="Arial"/>
        <w:sz w:val="18"/>
        <w:szCs w:val="18"/>
      </w:rPr>
      <w:t xml:space="preserve"> S.A.</w:t>
    </w:r>
  </w:p>
</w:hdr>
</file>

<file path=word/intelligence2.xml><?xml version="1.0" encoding="utf-8"?>
<int2:intelligence xmlns:int2="http://schemas.microsoft.com/office/intelligence/2020/intelligence">
  <int2:observations>
    <int2:bookmark int2:bookmarkName="_Int_un9TueZQ" int2:invalidationBookmarkName="" int2:hashCode="+RJlioYVvJ1oKE" int2:id="B7ppVQN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46771"/>
    <w:multiLevelType w:val="multilevel"/>
    <w:tmpl w:val="509856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3F81A06"/>
    <w:multiLevelType w:val="hybridMultilevel"/>
    <w:tmpl w:val="15D83D2E"/>
    <w:lvl w:ilvl="0" w:tplc="23FE39C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AE77D2D"/>
    <w:multiLevelType w:val="multilevel"/>
    <w:tmpl w:val="F982A0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E2B293C"/>
    <w:multiLevelType w:val="multilevel"/>
    <w:tmpl w:val="56821D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C051D62"/>
    <w:multiLevelType w:val="hybridMultilevel"/>
    <w:tmpl w:val="0FF8ED82"/>
    <w:lvl w:ilvl="0" w:tplc="982076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6E4928"/>
    <w:multiLevelType w:val="hybridMultilevel"/>
    <w:tmpl w:val="B58C73EE"/>
    <w:lvl w:ilvl="0" w:tplc="B026132A">
      <w:start w:val="1"/>
      <w:numFmt w:val="bullet"/>
      <w:lvlText w:val=""/>
      <w:lvlJc w:val="left"/>
      <w:pPr>
        <w:tabs>
          <w:tab w:val="num" w:pos="720"/>
        </w:tabs>
        <w:ind w:left="720" w:hanging="360"/>
      </w:pPr>
      <w:rPr>
        <w:rFonts w:ascii="Symbol" w:hAnsi="Symbol" w:hint="default"/>
        <w:sz w:val="20"/>
      </w:rPr>
    </w:lvl>
    <w:lvl w:ilvl="1" w:tplc="A3B4CE50" w:tentative="1">
      <w:start w:val="1"/>
      <w:numFmt w:val="bullet"/>
      <w:lvlText w:val="o"/>
      <w:lvlJc w:val="left"/>
      <w:pPr>
        <w:tabs>
          <w:tab w:val="num" w:pos="1440"/>
        </w:tabs>
        <w:ind w:left="1440" w:hanging="360"/>
      </w:pPr>
      <w:rPr>
        <w:rFonts w:ascii="Courier New" w:hAnsi="Courier New" w:hint="default"/>
        <w:sz w:val="20"/>
      </w:rPr>
    </w:lvl>
    <w:lvl w:ilvl="2" w:tplc="55422CE4" w:tentative="1">
      <w:start w:val="1"/>
      <w:numFmt w:val="bullet"/>
      <w:lvlText w:val=""/>
      <w:lvlJc w:val="left"/>
      <w:pPr>
        <w:tabs>
          <w:tab w:val="num" w:pos="2160"/>
        </w:tabs>
        <w:ind w:left="2160" w:hanging="360"/>
      </w:pPr>
      <w:rPr>
        <w:rFonts w:ascii="Wingdings" w:hAnsi="Wingdings" w:hint="default"/>
        <w:sz w:val="20"/>
      </w:rPr>
    </w:lvl>
    <w:lvl w:ilvl="3" w:tplc="7D5E1050" w:tentative="1">
      <w:start w:val="1"/>
      <w:numFmt w:val="bullet"/>
      <w:lvlText w:val=""/>
      <w:lvlJc w:val="left"/>
      <w:pPr>
        <w:tabs>
          <w:tab w:val="num" w:pos="2880"/>
        </w:tabs>
        <w:ind w:left="2880" w:hanging="360"/>
      </w:pPr>
      <w:rPr>
        <w:rFonts w:ascii="Wingdings" w:hAnsi="Wingdings" w:hint="default"/>
        <w:sz w:val="20"/>
      </w:rPr>
    </w:lvl>
    <w:lvl w:ilvl="4" w:tplc="0B5C0FF2" w:tentative="1">
      <w:start w:val="1"/>
      <w:numFmt w:val="bullet"/>
      <w:lvlText w:val=""/>
      <w:lvlJc w:val="left"/>
      <w:pPr>
        <w:tabs>
          <w:tab w:val="num" w:pos="3600"/>
        </w:tabs>
        <w:ind w:left="3600" w:hanging="360"/>
      </w:pPr>
      <w:rPr>
        <w:rFonts w:ascii="Wingdings" w:hAnsi="Wingdings" w:hint="default"/>
        <w:sz w:val="20"/>
      </w:rPr>
    </w:lvl>
    <w:lvl w:ilvl="5" w:tplc="0240CD96" w:tentative="1">
      <w:start w:val="1"/>
      <w:numFmt w:val="bullet"/>
      <w:lvlText w:val=""/>
      <w:lvlJc w:val="left"/>
      <w:pPr>
        <w:tabs>
          <w:tab w:val="num" w:pos="4320"/>
        </w:tabs>
        <w:ind w:left="4320" w:hanging="360"/>
      </w:pPr>
      <w:rPr>
        <w:rFonts w:ascii="Wingdings" w:hAnsi="Wingdings" w:hint="default"/>
        <w:sz w:val="20"/>
      </w:rPr>
    </w:lvl>
    <w:lvl w:ilvl="6" w:tplc="82022A3A" w:tentative="1">
      <w:start w:val="1"/>
      <w:numFmt w:val="bullet"/>
      <w:lvlText w:val=""/>
      <w:lvlJc w:val="left"/>
      <w:pPr>
        <w:tabs>
          <w:tab w:val="num" w:pos="5040"/>
        </w:tabs>
        <w:ind w:left="5040" w:hanging="360"/>
      </w:pPr>
      <w:rPr>
        <w:rFonts w:ascii="Wingdings" w:hAnsi="Wingdings" w:hint="default"/>
        <w:sz w:val="20"/>
      </w:rPr>
    </w:lvl>
    <w:lvl w:ilvl="7" w:tplc="3B049C72" w:tentative="1">
      <w:start w:val="1"/>
      <w:numFmt w:val="bullet"/>
      <w:lvlText w:val=""/>
      <w:lvlJc w:val="left"/>
      <w:pPr>
        <w:tabs>
          <w:tab w:val="num" w:pos="5760"/>
        </w:tabs>
        <w:ind w:left="5760" w:hanging="360"/>
      </w:pPr>
      <w:rPr>
        <w:rFonts w:ascii="Wingdings" w:hAnsi="Wingdings" w:hint="default"/>
        <w:sz w:val="20"/>
      </w:rPr>
    </w:lvl>
    <w:lvl w:ilvl="8" w:tplc="708634A0"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584D29"/>
    <w:multiLevelType w:val="hybridMultilevel"/>
    <w:tmpl w:val="C2C20B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643202A"/>
    <w:multiLevelType w:val="hybridMultilevel"/>
    <w:tmpl w:val="DEF4EB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A5B25EF"/>
    <w:multiLevelType w:val="hybridMultilevel"/>
    <w:tmpl w:val="9EA25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C4C51C2"/>
    <w:multiLevelType w:val="multilevel"/>
    <w:tmpl w:val="C644B18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E6121D4"/>
    <w:multiLevelType w:val="hybridMultilevel"/>
    <w:tmpl w:val="25382A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2"/>
  </w:num>
  <w:num w:numId="5">
    <w:abstractNumId w:val="5"/>
  </w:num>
  <w:num w:numId="6">
    <w:abstractNumId w:val="3"/>
  </w:num>
  <w:num w:numId="7">
    <w:abstractNumId w:val="8"/>
  </w:num>
  <w:num w:numId="8">
    <w:abstractNumId w:val="7"/>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D6"/>
    <w:rsid w:val="000027B6"/>
    <w:rsid w:val="00012980"/>
    <w:rsid w:val="000214A6"/>
    <w:rsid w:val="000244A0"/>
    <w:rsid w:val="000259E7"/>
    <w:rsid w:val="00032EC9"/>
    <w:rsid w:val="00047AF1"/>
    <w:rsid w:val="0006096B"/>
    <w:rsid w:val="000634AD"/>
    <w:rsid w:val="00063BE1"/>
    <w:rsid w:val="00063EBB"/>
    <w:rsid w:val="00064872"/>
    <w:rsid w:val="0006560C"/>
    <w:rsid w:val="00067CC4"/>
    <w:rsid w:val="00071553"/>
    <w:rsid w:val="00073932"/>
    <w:rsid w:val="0008405D"/>
    <w:rsid w:val="0009512F"/>
    <w:rsid w:val="00095F32"/>
    <w:rsid w:val="000A07DA"/>
    <w:rsid w:val="000B2FCA"/>
    <w:rsid w:val="000B4088"/>
    <w:rsid w:val="000B502B"/>
    <w:rsid w:val="000B6F75"/>
    <w:rsid w:val="000C205E"/>
    <w:rsid w:val="000C2315"/>
    <w:rsid w:val="000C39E6"/>
    <w:rsid w:val="000C56EB"/>
    <w:rsid w:val="000C6B3D"/>
    <w:rsid w:val="000C7CB1"/>
    <w:rsid w:val="000D4E01"/>
    <w:rsid w:val="000E0145"/>
    <w:rsid w:val="000E3C80"/>
    <w:rsid w:val="000E4FFA"/>
    <w:rsid w:val="000E54E6"/>
    <w:rsid w:val="0010045F"/>
    <w:rsid w:val="00105B33"/>
    <w:rsid w:val="00110C99"/>
    <w:rsid w:val="0011188A"/>
    <w:rsid w:val="00112940"/>
    <w:rsid w:val="00112D24"/>
    <w:rsid w:val="00114190"/>
    <w:rsid w:val="00114BEB"/>
    <w:rsid w:val="00124669"/>
    <w:rsid w:val="00133B99"/>
    <w:rsid w:val="00151C3F"/>
    <w:rsid w:val="001524BC"/>
    <w:rsid w:val="001547C6"/>
    <w:rsid w:val="00161CDF"/>
    <w:rsid w:val="001630A9"/>
    <w:rsid w:val="00165896"/>
    <w:rsid w:val="0017093F"/>
    <w:rsid w:val="00172D33"/>
    <w:rsid w:val="00172DEF"/>
    <w:rsid w:val="00172ED2"/>
    <w:rsid w:val="001731E6"/>
    <w:rsid w:val="0017400F"/>
    <w:rsid w:val="00176F2A"/>
    <w:rsid w:val="00177F6B"/>
    <w:rsid w:val="001838CD"/>
    <w:rsid w:val="001911C5"/>
    <w:rsid w:val="001915EC"/>
    <w:rsid w:val="0019276F"/>
    <w:rsid w:val="001B0905"/>
    <w:rsid w:val="001B0E5C"/>
    <w:rsid w:val="001B24D8"/>
    <w:rsid w:val="001B77F3"/>
    <w:rsid w:val="001C0623"/>
    <w:rsid w:val="001C3979"/>
    <w:rsid w:val="001E34A6"/>
    <w:rsid w:val="001E4CB0"/>
    <w:rsid w:val="001E5F70"/>
    <w:rsid w:val="001E78DE"/>
    <w:rsid w:val="001E7B79"/>
    <w:rsid w:val="001F4D48"/>
    <w:rsid w:val="00223322"/>
    <w:rsid w:val="00230CFC"/>
    <w:rsid w:val="002325B2"/>
    <w:rsid w:val="00245E9E"/>
    <w:rsid w:val="00246003"/>
    <w:rsid w:val="00247982"/>
    <w:rsid w:val="002508EB"/>
    <w:rsid w:val="00250C59"/>
    <w:rsid w:val="00251C09"/>
    <w:rsid w:val="00263949"/>
    <w:rsid w:val="0026442C"/>
    <w:rsid w:val="00283E61"/>
    <w:rsid w:val="00284079"/>
    <w:rsid w:val="0028579D"/>
    <w:rsid w:val="00287BBF"/>
    <w:rsid w:val="00287EE6"/>
    <w:rsid w:val="002A0CEB"/>
    <w:rsid w:val="002A4AF5"/>
    <w:rsid w:val="002B657E"/>
    <w:rsid w:val="002C201F"/>
    <w:rsid w:val="002C2690"/>
    <w:rsid w:val="002C74CC"/>
    <w:rsid w:val="002C7D1D"/>
    <w:rsid w:val="002D7582"/>
    <w:rsid w:val="002E363E"/>
    <w:rsid w:val="002F37EB"/>
    <w:rsid w:val="002F3E97"/>
    <w:rsid w:val="002F5578"/>
    <w:rsid w:val="002F6ADF"/>
    <w:rsid w:val="00303C0E"/>
    <w:rsid w:val="00307BAE"/>
    <w:rsid w:val="00324F0D"/>
    <w:rsid w:val="00325CD2"/>
    <w:rsid w:val="00331130"/>
    <w:rsid w:val="0034727D"/>
    <w:rsid w:val="00347F71"/>
    <w:rsid w:val="00354949"/>
    <w:rsid w:val="003579B3"/>
    <w:rsid w:val="0035BF59"/>
    <w:rsid w:val="00360129"/>
    <w:rsid w:val="003656D6"/>
    <w:rsid w:val="0037309C"/>
    <w:rsid w:val="00375400"/>
    <w:rsid w:val="00376566"/>
    <w:rsid w:val="00377317"/>
    <w:rsid w:val="0037AD18"/>
    <w:rsid w:val="00381E73"/>
    <w:rsid w:val="00382CEC"/>
    <w:rsid w:val="00383A2B"/>
    <w:rsid w:val="00386300"/>
    <w:rsid w:val="00386568"/>
    <w:rsid w:val="003877BE"/>
    <w:rsid w:val="00395C08"/>
    <w:rsid w:val="0039638C"/>
    <w:rsid w:val="003A3963"/>
    <w:rsid w:val="003A4B01"/>
    <w:rsid w:val="003B299F"/>
    <w:rsid w:val="003B29DC"/>
    <w:rsid w:val="003B47DB"/>
    <w:rsid w:val="003B4AB0"/>
    <w:rsid w:val="003C2187"/>
    <w:rsid w:val="003C5636"/>
    <w:rsid w:val="003C5E45"/>
    <w:rsid w:val="003D4396"/>
    <w:rsid w:val="003D539C"/>
    <w:rsid w:val="003D7111"/>
    <w:rsid w:val="003E2BE2"/>
    <w:rsid w:val="003E3C36"/>
    <w:rsid w:val="003E4E40"/>
    <w:rsid w:val="003F21C4"/>
    <w:rsid w:val="003F6918"/>
    <w:rsid w:val="00401561"/>
    <w:rsid w:val="00407121"/>
    <w:rsid w:val="004223CC"/>
    <w:rsid w:val="0042299F"/>
    <w:rsid w:val="0042473D"/>
    <w:rsid w:val="004248AA"/>
    <w:rsid w:val="004261A3"/>
    <w:rsid w:val="004342E6"/>
    <w:rsid w:val="004354ED"/>
    <w:rsid w:val="0044524A"/>
    <w:rsid w:val="004502FE"/>
    <w:rsid w:val="00451F0C"/>
    <w:rsid w:val="00453C71"/>
    <w:rsid w:val="00462B47"/>
    <w:rsid w:val="004658E3"/>
    <w:rsid w:val="00465E00"/>
    <w:rsid w:val="0047086C"/>
    <w:rsid w:val="00471D5D"/>
    <w:rsid w:val="00475037"/>
    <w:rsid w:val="00475F4F"/>
    <w:rsid w:val="004778C1"/>
    <w:rsid w:val="00480E8E"/>
    <w:rsid w:val="00482C72"/>
    <w:rsid w:val="00491473"/>
    <w:rsid w:val="004A53F9"/>
    <w:rsid w:val="004A5A57"/>
    <w:rsid w:val="004B6B26"/>
    <w:rsid w:val="004D185C"/>
    <w:rsid w:val="004D3259"/>
    <w:rsid w:val="004D49B6"/>
    <w:rsid w:val="004D4BBB"/>
    <w:rsid w:val="004E01B8"/>
    <w:rsid w:val="004E4599"/>
    <w:rsid w:val="004F212D"/>
    <w:rsid w:val="004F2EF8"/>
    <w:rsid w:val="004F3DCB"/>
    <w:rsid w:val="004F40F6"/>
    <w:rsid w:val="004F4833"/>
    <w:rsid w:val="004F4D20"/>
    <w:rsid w:val="00500FB0"/>
    <w:rsid w:val="00502C45"/>
    <w:rsid w:val="0050619E"/>
    <w:rsid w:val="0051437E"/>
    <w:rsid w:val="0051608F"/>
    <w:rsid w:val="00520A3E"/>
    <w:rsid w:val="00521DB1"/>
    <w:rsid w:val="00535A20"/>
    <w:rsid w:val="00540C65"/>
    <w:rsid w:val="005419EE"/>
    <w:rsid w:val="0054279E"/>
    <w:rsid w:val="00546413"/>
    <w:rsid w:val="00547B76"/>
    <w:rsid w:val="005621D6"/>
    <w:rsid w:val="0057222F"/>
    <w:rsid w:val="00573726"/>
    <w:rsid w:val="005820BF"/>
    <w:rsid w:val="00583FD5"/>
    <w:rsid w:val="0058569F"/>
    <w:rsid w:val="00585F9B"/>
    <w:rsid w:val="00592937"/>
    <w:rsid w:val="00594474"/>
    <w:rsid w:val="0059459F"/>
    <w:rsid w:val="005A3AF4"/>
    <w:rsid w:val="005A7F30"/>
    <w:rsid w:val="005B581D"/>
    <w:rsid w:val="005C5C8F"/>
    <w:rsid w:val="005D1440"/>
    <w:rsid w:val="005D2691"/>
    <w:rsid w:val="005D419B"/>
    <w:rsid w:val="005E1EE6"/>
    <w:rsid w:val="005E5830"/>
    <w:rsid w:val="005F05AD"/>
    <w:rsid w:val="005F3E75"/>
    <w:rsid w:val="005F443F"/>
    <w:rsid w:val="005F7D6F"/>
    <w:rsid w:val="00600D9F"/>
    <w:rsid w:val="00607088"/>
    <w:rsid w:val="00613B97"/>
    <w:rsid w:val="00620109"/>
    <w:rsid w:val="00622FBD"/>
    <w:rsid w:val="00626AA8"/>
    <w:rsid w:val="00636EEC"/>
    <w:rsid w:val="00644BCA"/>
    <w:rsid w:val="00647384"/>
    <w:rsid w:val="0066069E"/>
    <w:rsid w:val="0066228D"/>
    <w:rsid w:val="00662D73"/>
    <w:rsid w:val="00665592"/>
    <w:rsid w:val="0068531C"/>
    <w:rsid w:val="00686FD9"/>
    <w:rsid w:val="00691CF4"/>
    <w:rsid w:val="006A1369"/>
    <w:rsid w:val="006A51A9"/>
    <w:rsid w:val="006B1F6F"/>
    <w:rsid w:val="006B43CD"/>
    <w:rsid w:val="006B7A59"/>
    <w:rsid w:val="006C23CE"/>
    <w:rsid w:val="006C5835"/>
    <w:rsid w:val="006D6287"/>
    <w:rsid w:val="006D6AD2"/>
    <w:rsid w:val="006E5FBE"/>
    <w:rsid w:val="006F0C78"/>
    <w:rsid w:val="006F65BE"/>
    <w:rsid w:val="007006C0"/>
    <w:rsid w:val="007016F1"/>
    <w:rsid w:val="007177A4"/>
    <w:rsid w:val="007214E1"/>
    <w:rsid w:val="00722C6A"/>
    <w:rsid w:val="007315F0"/>
    <w:rsid w:val="0073207E"/>
    <w:rsid w:val="0073450C"/>
    <w:rsid w:val="007349E5"/>
    <w:rsid w:val="007371D7"/>
    <w:rsid w:val="00740514"/>
    <w:rsid w:val="00741DBF"/>
    <w:rsid w:val="00743576"/>
    <w:rsid w:val="00747091"/>
    <w:rsid w:val="00750B78"/>
    <w:rsid w:val="00751918"/>
    <w:rsid w:val="00753A27"/>
    <w:rsid w:val="007547D6"/>
    <w:rsid w:val="0075779D"/>
    <w:rsid w:val="007609CD"/>
    <w:rsid w:val="007610CA"/>
    <w:rsid w:val="007613EB"/>
    <w:rsid w:val="0076315D"/>
    <w:rsid w:val="0076646D"/>
    <w:rsid w:val="0076790A"/>
    <w:rsid w:val="00777D23"/>
    <w:rsid w:val="007805E0"/>
    <w:rsid w:val="0078358D"/>
    <w:rsid w:val="0079120E"/>
    <w:rsid w:val="00791952"/>
    <w:rsid w:val="007A65F1"/>
    <w:rsid w:val="007B342D"/>
    <w:rsid w:val="007B4DAD"/>
    <w:rsid w:val="007C5239"/>
    <w:rsid w:val="007C5782"/>
    <w:rsid w:val="007C6D50"/>
    <w:rsid w:val="007C7C1D"/>
    <w:rsid w:val="007D01A4"/>
    <w:rsid w:val="007D161B"/>
    <w:rsid w:val="007D43DA"/>
    <w:rsid w:val="007D474B"/>
    <w:rsid w:val="007D7751"/>
    <w:rsid w:val="007E0234"/>
    <w:rsid w:val="007E5B39"/>
    <w:rsid w:val="007F2E61"/>
    <w:rsid w:val="007F5026"/>
    <w:rsid w:val="00803809"/>
    <w:rsid w:val="00805628"/>
    <w:rsid w:val="00807C55"/>
    <w:rsid w:val="0081696B"/>
    <w:rsid w:val="00816DBF"/>
    <w:rsid w:val="0082073A"/>
    <w:rsid w:val="008240F0"/>
    <w:rsid w:val="0082631D"/>
    <w:rsid w:val="008406FA"/>
    <w:rsid w:val="00843BEB"/>
    <w:rsid w:val="00846CFD"/>
    <w:rsid w:val="00862333"/>
    <w:rsid w:val="00862A79"/>
    <w:rsid w:val="00863B66"/>
    <w:rsid w:val="00866D0B"/>
    <w:rsid w:val="00866F54"/>
    <w:rsid w:val="00886CAE"/>
    <w:rsid w:val="0089477A"/>
    <w:rsid w:val="008948A8"/>
    <w:rsid w:val="00896BDC"/>
    <w:rsid w:val="008A16F5"/>
    <w:rsid w:val="008A4DD9"/>
    <w:rsid w:val="008A62E3"/>
    <w:rsid w:val="008B3E5E"/>
    <w:rsid w:val="008B48D7"/>
    <w:rsid w:val="008B4DCB"/>
    <w:rsid w:val="008B4EA3"/>
    <w:rsid w:val="008B5107"/>
    <w:rsid w:val="008B7708"/>
    <w:rsid w:val="008E2320"/>
    <w:rsid w:val="008E5120"/>
    <w:rsid w:val="008F4BF7"/>
    <w:rsid w:val="008F7ED6"/>
    <w:rsid w:val="00902655"/>
    <w:rsid w:val="00906530"/>
    <w:rsid w:val="009136E1"/>
    <w:rsid w:val="00916BEC"/>
    <w:rsid w:val="00917601"/>
    <w:rsid w:val="009344EA"/>
    <w:rsid w:val="00934EA1"/>
    <w:rsid w:val="009359F6"/>
    <w:rsid w:val="009413A9"/>
    <w:rsid w:val="009444B0"/>
    <w:rsid w:val="009562BF"/>
    <w:rsid w:val="0095665C"/>
    <w:rsid w:val="00957634"/>
    <w:rsid w:val="00957922"/>
    <w:rsid w:val="00957AAE"/>
    <w:rsid w:val="00957BD9"/>
    <w:rsid w:val="00963E5C"/>
    <w:rsid w:val="0096571A"/>
    <w:rsid w:val="00965D5C"/>
    <w:rsid w:val="009769B4"/>
    <w:rsid w:val="00992134"/>
    <w:rsid w:val="0099576E"/>
    <w:rsid w:val="009B00C0"/>
    <w:rsid w:val="009B0B8E"/>
    <w:rsid w:val="009B67A5"/>
    <w:rsid w:val="009C00CF"/>
    <w:rsid w:val="009C023D"/>
    <w:rsid w:val="009D4057"/>
    <w:rsid w:val="009D5310"/>
    <w:rsid w:val="009E015C"/>
    <w:rsid w:val="009F07C0"/>
    <w:rsid w:val="009F1D54"/>
    <w:rsid w:val="009F2A82"/>
    <w:rsid w:val="00A0143A"/>
    <w:rsid w:val="00A01DAF"/>
    <w:rsid w:val="00A05FEC"/>
    <w:rsid w:val="00A1264B"/>
    <w:rsid w:val="00A152DB"/>
    <w:rsid w:val="00A16B89"/>
    <w:rsid w:val="00A24D44"/>
    <w:rsid w:val="00A35665"/>
    <w:rsid w:val="00A411E3"/>
    <w:rsid w:val="00A413AA"/>
    <w:rsid w:val="00A419DB"/>
    <w:rsid w:val="00A41AAE"/>
    <w:rsid w:val="00A4216E"/>
    <w:rsid w:val="00A44B65"/>
    <w:rsid w:val="00A50214"/>
    <w:rsid w:val="00A51BBD"/>
    <w:rsid w:val="00A526B7"/>
    <w:rsid w:val="00A537B9"/>
    <w:rsid w:val="00A56FF8"/>
    <w:rsid w:val="00A60459"/>
    <w:rsid w:val="00A76091"/>
    <w:rsid w:val="00A86B66"/>
    <w:rsid w:val="00A91F6A"/>
    <w:rsid w:val="00A97146"/>
    <w:rsid w:val="00A97170"/>
    <w:rsid w:val="00AA02E5"/>
    <w:rsid w:val="00AA3961"/>
    <w:rsid w:val="00AA5EFE"/>
    <w:rsid w:val="00AB3382"/>
    <w:rsid w:val="00AB4EC6"/>
    <w:rsid w:val="00AB5B6E"/>
    <w:rsid w:val="00AC3C76"/>
    <w:rsid w:val="00AC44CB"/>
    <w:rsid w:val="00AC4AC2"/>
    <w:rsid w:val="00AC6161"/>
    <w:rsid w:val="00AC7324"/>
    <w:rsid w:val="00AD0945"/>
    <w:rsid w:val="00AD10EA"/>
    <w:rsid w:val="00AD5B1B"/>
    <w:rsid w:val="00AE29C3"/>
    <w:rsid w:val="00AE686E"/>
    <w:rsid w:val="00AE7860"/>
    <w:rsid w:val="00AF6C73"/>
    <w:rsid w:val="00B00038"/>
    <w:rsid w:val="00B01CC5"/>
    <w:rsid w:val="00B0325E"/>
    <w:rsid w:val="00B13833"/>
    <w:rsid w:val="00B147EE"/>
    <w:rsid w:val="00B230BD"/>
    <w:rsid w:val="00B31F36"/>
    <w:rsid w:val="00B4078F"/>
    <w:rsid w:val="00B4596B"/>
    <w:rsid w:val="00B514E7"/>
    <w:rsid w:val="00B553F9"/>
    <w:rsid w:val="00B56CF6"/>
    <w:rsid w:val="00B60213"/>
    <w:rsid w:val="00B62D7E"/>
    <w:rsid w:val="00B63368"/>
    <w:rsid w:val="00B66E6C"/>
    <w:rsid w:val="00B70F0B"/>
    <w:rsid w:val="00B72493"/>
    <w:rsid w:val="00B7770C"/>
    <w:rsid w:val="00B77B57"/>
    <w:rsid w:val="00B86A9B"/>
    <w:rsid w:val="00BA481F"/>
    <w:rsid w:val="00BB0C40"/>
    <w:rsid w:val="00BB2FF8"/>
    <w:rsid w:val="00BB73DA"/>
    <w:rsid w:val="00BB7C2A"/>
    <w:rsid w:val="00BC1E2A"/>
    <w:rsid w:val="00BC5966"/>
    <w:rsid w:val="00BC5BD1"/>
    <w:rsid w:val="00BD171B"/>
    <w:rsid w:val="00BD30B8"/>
    <w:rsid w:val="00BD57B6"/>
    <w:rsid w:val="00BD7890"/>
    <w:rsid w:val="00BE73B3"/>
    <w:rsid w:val="00BF12EB"/>
    <w:rsid w:val="00BF1937"/>
    <w:rsid w:val="00BF25A4"/>
    <w:rsid w:val="00BF2E00"/>
    <w:rsid w:val="00BF5D0C"/>
    <w:rsid w:val="00C001CE"/>
    <w:rsid w:val="00C00612"/>
    <w:rsid w:val="00C03160"/>
    <w:rsid w:val="00C04C3F"/>
    <w:rsid w:val="00C04E22"/>
    <w:rsid w:val="00C06D6E"/>
    <w:rsid w:val="00C0765E"/>
    <w:rsid w:val="00C17E76"/>
    <w:rsid w:val="00C314D2"/>
    <w:rsid w:val="00C453B8"/>
    <w:rsid w:val="00C5178E"/>
    <w:rsid w:val="00C622C7"/>
    <w:rsid w:val="00C64F4A"/>
    <w:rsid w:val="00C740BD"/>
    <w:rsid w:val="00C74BF8"/>
    <w:rsid w:val="00C76490"/>
    <w:rsid w:val="00C821B9"/>
    <w:rsid w:val="00C82D13"/>
    <w:rsid w:val="00C84EE0"/>
    <w:rsid w:val="00C86E73"/>
    <w:rsid w:val="00C92B36"/>
    <w:rsid w:val="00C95094"/>
    <w:rsid w:val="00CA2C60"/>
    <w:rsid w:val="00CA58CB"/>
    <w:rsid w:val="00CB1216"/>
    <w:rsid w:val="00CB3EB7"/>
    <w:rsid w:val="00CC0296"/>
    <w:rsid w:val="00CC04EC"/>
    <w:rsid w:val="00CC085F"/>
    <w:rsid w:val="00CC2235"/>
    <w:rsid w:val="00CC26B4"/>
    <w:rsid w:val="00CC49D9"/>
    <w:rsid w:val="00CC5641"/>
    <w:rsid w:val="00CC574A"/>
    <w:rsid w:val="00CC7DA5"/>
    <w:rsid w:val="00CD07BF"/>
    <w:rsid w:val="00CD19CC"/>
    <w:rsid w:val="00CD71F7"/>
    <w:rsid w:val="00CE0913"/>
    <w:rsid w:val="00CE44A9"/>
    <w:rsid w:val="00CE4E06"/>
    <w:rsid w:val="00CE57FF"/>
    <w:rsid w:val="00CF011B"/>
    <w:rsid w:val="00CF48CA"/>
    <w:rsid w:val="00CF4E65"/>
    <w:rsid w:val="00CF6F0A"/>
    <w:rsid w:val="00D074AF"/>
    <w:rsid w:val="00D07DA6"/>
    <w:rsid w:val="00D13FE1"/>
    <w:rsid w:val="00D2589F"/>
    <w:rsid w:val="00D3359B"/>
    <w:rsid w:val="00D37039"/>
    <w:rsid w:val="00D37497"/>
    <w:rsid w:val="00D43FFC"/>
    <w:rsid w:val="00D453E4"/>
    <w:rsid w:val="00D503F9"/>
    <w:rsid w:val="00D521A2"/>
    <w:rsid w:val="00D756D8"/>
    <w:rsid w:val="00D81545"/>
    <w:rsid w:val="00D86281"/>
    <w:rsid w:val="00D91CD9"/>
    <w:rsid w:val="00D91EF7"/>
    <w:rsid w:val="00D96290"/>
    <w:rsid w:val="00DC06F9"/>
    <w:rsid w:val="00DC6197"/>
    <w:rsid w:val="00DD0090"/>
    <w:rsid w:val="00DD4C6F"/>
    <w:rsid w:val="00DD4EAB"/>
    <w:rsid w:val="00DD5A71"/>
    <w:rsid w:val="00DD7FF7"/>
    <w:rsid w:val="00DE3FCF"/>
    <w:rsid w:val="00DF2758"/>
    <w:rsid w:val="00DF29AE"/>
    <w:rsid w:val="00DF31D1"/>
    <w:rsid w:val="00DF58EB"/>
    <w:rsid w:val="00DF69FD"/>
    <w:rsid w:val="00E07336"/>
    <w:rsid w:val="00E10995"/>
    <w:rsid w:val="00E20CE6"/>
    <w:rsid w:val="00E27802"/>
    <w:rsid w:val="00E308E5"/>
    <w:rsid w:val="00E34846"/>
    <w:rsid w:val="00E52480"/>
    <w:rsid w:val="00E5312B"/>
    <w:rsid w:val="00E5350A"/>
    <w:rsid w:val="00E61371"/>
    <w:rsid w:val="00E65D78"/>
    <w:rsid w:val="00E77EA8"/>
    <w:rsid w:val="00E80FFE"/>
    <w:rsid w:val="00E9027F"/>
    <w:rsid w:val="00E96141"/>
    <w:rsid w:val="00EA4B9F"/>
    <w:rsid w:val="00EA5186"/>
    <w:rsid w:val="00EB1CAC"/>
    <w:rsid w:val="00EB294E"/>
    <w:rsid w:val="00EB4B2C"/>
    <w:rsid w:val="00EC1654"/>
    <w:rsid w:val="00EC2904"/>
    <w:rsid w:val="00EC7A42"/>
    <w:rsid w:val="00ED09A7"/>
    <w:rsid w:val="00ED1C2B"/>
    <w:rsid w:val="00ED59DE"/>
    <w:rsid w:val="00ED768D"/>
    <w:rsid w:val="00ED7FF9"/>
    <w:rsid w:val="00EE0CA5"/>
    <w:rsid w:val="00EE2232"/>
    <w:rsid w:val="00EE4B20"/>
    <w:rsid w:val="00F04C07"/>
    <w:rsid w:val="00F0676A"/>
    <w:rsid w:val="00F15419"/>
    <w:rsid w:val="00F16739"/>
    <w:rsid w:val="00F2132A"/>
    <w:rsid w:val="00F21BCC"/>
    <w:rsid w:val="00F27BE9"/>
    <w:rsid w:val="00F306CB"/>
    <w:rsid w:val="00F3199B"/>
    <w:rsid w:val="00F32F88"/>
    <w:rsid w:val="00F33838"/>
    <w:rsid w:val="00F3452E"/>
    <w:rsid w:val="00F35AF2"/>
    <w:rsid w:val="00F36219"/>
    <w:rsid w:val="00F43ECA"/>
    <w:rsid w:val="00F449F1"/>
    <w:rsid w:val="00F4748B"/>
    <w:rsid w:val="00F4778B"/>
    <w:rsid w:val="00F5665B"/>
    <w:rsid w:val="00F612A0"/>
    <w:rsid w:val="00F63A99"/>
    <w:rsid w:val="00F64BAC"/>
    <w:rsid w:val="00F710E5"/>
    <w:rsid w:val="00F727DA"/>
    <w:rsid w:val="00F74E2B"/>
    <w:rsid w:val="00F77FF0"/>
    <w:rsid w:val="00F83FAB"/>
    <w:rsid w:val="00F9098A"/>
    <w:rsid w:val="00F91628"/>
    <w:rsid w:val="00F9586E"/>
    <w:rsid w:val="00F97FED"/>
    <w:rsid w:val="00FA3667"/>
    <w:rsid w:val="00FC06F1"/>
    <w:rsid w:val="00FC29FD"/>
    <w:rsid w:val="00FC66D2"/>
    <w:rsid w:val="00FD64DD"/>
    <w:rsid w:val="00FE6B4D"/>
    <w:rsid w:val="00FF0287"/>
    <w:rsid w:val="00FF3DEA"/>
    <w:rsid w:val="00FF783C"/>
    <w:rsid w:val="0103DAD8"/>
    <w:rsid w:val="010B5319"/>
    <w:rsid w:val="01108023"/>
    <w:rsid w:val="017E47D2"/>
    <w:rsid w:val="0193D8C7"/>
    <w:rsid w:val="01D37D79"/>
    <w:rsid w:val="024546B4"/>
    <w:rsid w:val="027FB08B"/>
    <w:rsid w:val="03113E81"/>
    <w:rsid w:val="031680CB"/>
    <w:rsid w:val="036F4DDA"/>
    <w:rsid w:val="04429545"/>
    <w:rsid w:val="04949B0D"/>
    <w:rsid w:val="0597E2F3"/>
    <w:rsid w:val="05D1C826"/>
    <w:rsid w:val="05F5F21A"/>
    <w:rsid w:val="05FFEDB0"/>
    <w:rsid w:val="061139DD"/>
    <w:rsid w:val="0638B049"/>
    <w:rsid w:val="065D113E"/>
    <w:rsid w:val="06EBC31D"/>
    <w:rsid w:val="07443796"/>
    <w:rsid w:val="084673CE"/>
    <w:rsid w:val="08DE9CA2"/>
    <w:rsid w:val="09A4517F"/>
    <w:rsid w:val="09A48611"/>
    <w:rsid w:val="09A9B449"/>
    <w:rsid w:val="0A7D1CAA"/>
    <w:rsid w:val="0AEA612E"/>
    <w:rsid w:val="0B2E49B8"/>
    <w:rsid w:val="0B58AC1B"/>
    <w:rsid w:val="0BA2D15A"/>
    <w:rsid w:val="0C12CEF0"/>
    <w:rsid w:val="0C6AE2AF"/>
    <w:rsid w:val="0CC2C9E4"/>
    <w:rsid w:val="0CC7A3AD"/>
    <w:rsid w:val="0D3AE6EF"/>
    <w:rsid w:val="0DC65CEA"/>
    <w:rsid w:val="0E184852"/>
    <w:rsid w:val="0E1E77C9"/>
    <w:rsid w:val="0E394D7A"/>
    <w:rsid w:val="0E77C2A2"/>
    <w:rsid w:val="0FB0F358"/>
    <w:rsid w:val="10FDFDAC"/>
    <w:rsid w:val="11752896"/>
    <w:rsid w:val="117FCE06"/>
    <w:rsid w:val="11A22618"/>
    <w:rsid w:val="12496563"/>
    <w:rsid w:val="12BB7A6D"/>
    <w:rsid w:val="12CC56BC"/>
    <w:rsid w:val="1310F8F7"/>
    <w:rsid w:val="13AC19B0"/>
    <w:rsid w:val="13AFFB14"/>
    <w:rsid w:val="13F99DB1"/>
    <w:rsid w:val="14876FEB"/>
    <w:rsid w:val="157335E5"/>
    <w:rsid w:val="1683F384"/>
    <w:rsid w:val="16EF6CBD"/>
    <w:rsid w:val="170E5432"/>
    <w:rsid w:val="172FA027"/>
    <w:rsid w:val="173A02BA"/>
    <w:rsid w:val="17427755"/>
    <w:rsid w:val="17441666"/>
    <w:rsid w:val="174766C3"/>
    <w:rsid w:val="176861FD"/>
    <w:rsid w:val="18066BCA"/>
    <w:rsid w:val="18ADDC81"/>
    <w:rsid w:val="19570637"/>
    <w:rsid w:val="199D6DBC"/>
    <w:rsid w:val="19BA7549"/>
    <w:rsid w:val="1A10B329"/>
    <w:rsid w:val="1A24BB8A"/>
    <w:rsid w:val="1A726C48"/>
    <w:rsid w:val="1A7491A5"/>
    <w:rsid w:val="1A8A6BA6"/>
    <w:rsid w:val="1AAB0793"/>
    <w:rsid w:val="1AE4AAA9"/>
    <w:rsid w:val="1B3E0C8C"/>
    <w:rsid w:val="1BB610D3"/>
    <w:rsid w:val="1C741827"/>
    <w:rsid w:val="1C83E87A"/>
    <w:rsid w:val="1C88C433"/>
    <w:rsid w:val="1CD5BE5A"/>
    <w:rsid w:val="1CE880F2"/>
    <w:rsid w:val="1D5EF4DF"/>
    <w:rsid w:val="1D8D719D"/>
    <w:rsid w:val="1DABCFB3"/>
    <w:rsid w:val="1DCCB0A1"/>
    <w:rsid w:val="1FC883A2"/>
    <w:rsid w:val="2093B281"/>
    <w:rsid w:val="209BA4EF"/>
    <w:rsid w:val="20BBD2C2"/>
    <w:rsid w:val="20F1020A"/>
    <w:rsid w:val="21432E3F"/>
    <w:rsid w:val="2147894A"/>
    <w:rsid w:val="22530892"/>
    <w:rsid w:val="22BBD8B5"/>
    <w:rsid w:val="22CF3F88"/>
    <w:rsid w:val="230F8172"/>
    <w:rsid w:val="2356E7D4"/>
    <w:rsid w:val="23AEA3E6"/>
    <w:rsid w:val="23AFB05E"/>
    <w:rsid w:val="23C7D394"/>
    <w:rsid w:val="24086DF1"/>
    <w:rsid w:val="2422C9C8"/>
    <w:rsid w:val="2493415E"/>
    <w:rsid w:val="24C6A04E"/>
    <w:rsid w:val="24FF0EB4"/>
    <w:rsid w:val="26A334E2"/>
    <w:rsid w:val="26CB1A07"/>
    <w:rsid w:val="26EDA77D"/>
    <w:rsid w:val="26FB396A"/>
    <w:rsid w:val="275A6A8A"/>
    <w:rsid w:val="27B71788"/>
    <w:rsid w:val="28548FE3"/>
    <w:rsid w:val="287F6118"/>
    <w:rsid w:val="28A5659D"/>
    <w:rsid w:val="2915C1BB"/>
    <w:rsid w:val="291BF5FB"/>
    <w:rsid w:val="29BDF378"/>
    <w:rsid w:val="29C70254"/>
    <w:rsid w:val="29FF17E2"/>
    <w:rsid w:val="2AF02C97"/>
    <w:rsid w:val="2B59C3D9"/>
    <w:rsid w:val="2B9B9715"/>
    <w:rsid w:val="2BAAE0B2"/>
    <w:rsid w:val="2BC118A0"/>
    <w:rsid w:val="2C088EE2"/>
    <w:rsid w:val="2C22BD5C"/>
    <w:rsid w:val="2CF5943A"/>
    <w:rsid w:val="2D7A85ED"/>
    <w:rsid w:val="2E0EA620"/>
    <w:rsid w:val="2EDD0B73"/>
    <w:rsid w:val="2F4469FE"/>
    <w:rsid w:val="2F4F0F6E"/>
    <w:rsid w:val="2FC000E3"/>
    <w:rsid w:val="2FD1DE1F"/>
    <w:rsid w:val="2FF0F622"/>
    <w:rsid w:val="302B2633"/>
    <w:rsid w:val="30ED56F4"/>
    <w:rsid w:val="31014CD0"/>
    <w:rsid w:val="31076AEB"/>
    <w:rsid w:val="311A752D"/>
    <w:rsid w:val="311B6BD2"/>
    <w:rsid w:val="31407E67"/>
    <w:rsid w:val="31884CB6"/>
    <w:rsid w:val="31BBB2D0"/>
    <w:rsid w:val="320625CA"/>
    <w:rsid w:val="328AE4F6"/>
    <w:rsid w:val="329FA3E4"/>
    <w:rsid w:val="3387F098"/>
    <w:rsid w:val="33A01563"/>
    <w:rsid w:val="33BAA05A"/>
    <w:rsid w:val="34058F28"/>
    <w:rsid w:val="343B7445"/>
    <w:rsid w:val="35D35A64"/>
    <w:rsid w:val="3620C34C"/>
    <w:rsid w:val="36953AFD"/>
    <w:rsid w:val="36A80EB1"/>
    <w:rsid w:val="36E73A84"/>
    <w:rsid w:val="36EDE8A9"/>
    <w:rsid w:val="3700D2B2"/>
    <w:rsid w:val="37731507"/>
    <w:rsid w:val="37FC6FE6"/>
    <w:rsid w:val="3825646C"/>
    <w:rsid w:val="3852490E"/>
    <w:rsid w:val="385ECA39"/>
    <w:rsid w:val="387403D7"/>
    <w:rsid w:val="38FAF384"/>
    <w:rsid w:val="391F3F1B"/>
    <w:rsid w:val="398D8CBC"/>
    <w:rsid w:val="39E7C288"/>
    <w:rsid w:val="3A407143"/>
    <w:rsid w:val="3A9F42F2"/>
    <w:rsid w:val="3ACBBAA8"/>
    <w:rsid w:val="3BB6883B"/>
    <w:rsid w:val="3C297B1E"/>
    <w:rsid w:val="3C329446"/>
    <w:rsid w:val="3CC448C2"/>
    <w:rsid w:val="3CD9416D"/>
    <w:rsid w:val="3D06B50C"/>
    <w:rsid w:val="3D06DAD1"/>
    <w:rsid w:val="3D0EA515"/>
    <w:rsid w:val="3D3A491D"/>
    <w:rsid w:val="3DEE5140"/>
    <w:rsid w:val="3E02C7FE"/>
    <w:rsid w:val="3E21FB3D"/>
    <w:rsid w:val="3E412E7B"/>
    <w:rsid w:val="3E528E0A"/>
    <w:rsid w:val="3E8010B4"/>
    <w:rsid w:val="3EB0B4CE"/>
    <w:rsid w:val="3F04DC84"/>
    <w:rsid w:val="3F13C014"/>
    <w:rsid w:val="3F67E91D"/>
    <w:rsid w:val="4076B3FF"/>
    <w:rsid w:val="4087818A"/>
    <w:rsid w:val="40A68321"/>
    <w:rsid w:val="40CDA00E"/>
    <w:rsid w:val="415B0B75"/>
    <w:rsid w:val="41AF3270"/>
    <w:rsid w:val="42A50996"/>
    <w:rsid w:val="42C2A8E9"/>
    <w:rsid w:val="43714639"/>
    <w:rsid w:val="449A8CAC"/>
    <w:rsid w:val="44E524FA"/>
    <w:rsid w:val="45BD0984"/>
    <w:rsid w:val="45C1E0AD"/>
    <w:rsid w:val="45F15AA8"/>
    <w:rsid w:val="465C5E59"/>
    <w:rsid w:val="469C0FBE"/>
    <w:rsid w:val="46CB9A6E"/>
    <w:rsid w:val="4750C249"/>
    <w:rsid w:val="475B1740"/>
    <w:rsid w:val="479408E6"/>
    <w:rsid w:val="47A244EF"/>
    <w:rsid w:val="47A8C6D1"/>
    <w:rsid w:val="4831CEA6"/>
    <w:rsid w:val="4844361F"/>
    <w:rsid w:val="48BDACF8"/>
    <w:rsid w:val="48CDFBD1"/>
    <w:rsid w:val="48E93829"/>
    <w:rsid w:val="4922D527"/>
    <w:rsid w:val="499E9B99"/>
    <w:rsid w:val="49B9875E"/>
    <w:rsid w:val="49FF6E37"/>
    <w:rsid w:val="4A1935F5"/>
    <w:rsid w:val="4A329A10"/>
    <w:rsid w:val="4A76B8D3"/>
    <w:rsid w:val="4B3A6BFA"/>
    <w:rsid w:val="4B9CEBF9"/>
    <w:rsid w:val="4C072AB4"/>
    <w:rsid w:val="4CA24E6D"/>
    <w:rsid w:val="4CA86D5B"/>
    <w:rsid w:val="4CB65414"/>
    <w:rsid w:val="4CCFE850"/>
    <w:rsid w:val="4D8C605B"/>
    <w:rsid w:val="4E201EDF"/>
    <w:rsid w:val="4E8B8A5B"/>
    <w:rsid w:val="4EAC478A"/>
    <w:rsid w:val="4ECB9C6B"/>
    <w:rsid w:val="4ED314EB"/>
    <w:rsid w:val="4F5F9EEF"/>
    <w:rsid w:val="50175965"/>
    <w:rsid w:val="501919E4"/>
    <w:rsid w:val="505C671E"/>
    <w:rsid w:val="51400CCF"/>
    <w:rsid w:val="51B625F3"/>
    <w:rsid w:val="52AAA162"/>
    <w:rsid w:val="52B56E57"/>
    <w:rsid w:val="54513EB8"/>
    <w:rsid w:val="54C0E362"/>
    <w:rsid w:val="54D8C59E"/>
    <w:rsid w:val="5543677E"/>
    <w:rsid w:val="5543835D"/>
    <w:rsid w:val="55C754DD"/>
    <w:rsid w:val="56E90AF8"/>
    <w:rsid w:val="577D489D"/>
    <w:rsid w:val="57930AE6"/>
    <w:rsid w:val="5813D048"/>
    <w:rsid w:val="584E9A98"/>
    <w:rsid w:val="587F5E04"/>
    <w:rsid w:val="58892665"/>
    <w:rsid w:val="58B99BE3"/>
    <w:rsid w:val="58FF1F6D"/>
    <w:rsid w:val="59373F08"/>
    <w:rsid w:val="593AF05C"/>
    <w:rsid w:val="5A7B4689"/>
    <w:rsid w:val="5B3F5C02"/>
    <w:rsid w:val="5B4A3BB9"/>
    <w:rsid w:val="5BC1A9D1"/>
    <w:rsid w:val="5C1716EA"/>
    <w:rsid w:val="5CA1696F"/>
    <w:rsid w:val="5CA84FD6"/>
    <w:rsid w:val="5CD66F17"/>
    <w:rsid w:val="5CE60C1A"/>
    <w:rsid w:val="5CEE1F89"/>
    <w:rsid w:val="5D52CF27"/>
    <w:rsid w:val="5D53F221"/>
    <w:rsid w:val="5D9A4779"/>
    <w:rsid w:val="5E3EA494"/>
    <w:rsid w:val="5E81DC7B"/>
    <w:rsid w:val="5EA367D2"/>
    <w:rsid w:val="5F3AF899"/>
    <w:rsid w:val="5F63CBB4"/>
    <w:rsid w:val="60A0FA50"/>
    <w:rsid w:val="6164DA25"/>
    <w:rsid w:val="622923A1"/>
    <w:rsid w:val="62761EC8"/>
    <w:rsid w:val="62CF80C5"/>
    <w:rsid w:val="63554D9E"/>
    <w:rsid w:val="63C210AB"/>
    <w:rsid w:val="642A5A56"/>
    <w:rsid w:val="64730637"/>
    <w:rsid w:val="649EBC40"/>
    <w:rsid w:val="651A084F"/>
    <w:rsid w:val="653614EE"/>
    <w:rsid w:val="65A7CD0A"/>
    <w:rsid w:val="65C42707"/>
    <w:rsid w:val="667D05C4"/>
    <w:rsid w:val="66BFB1D5"/>
    <w:rsid w:val="66E08FF3"/>
    <w:rsid w:val="66F9B16D"/>
    <w:rsid w:val="670B0657"/>
    <w:rsid w:val="67EC7C40"/>
    <w:rsid w:val="67FE4FB0"/>
    <w:rsid w:val="689581CE"/>
    <w:rsid w:val="68D60DBE"/>
    <w:rsid w:val="68EAD783"/>
    <w:rsid w:val="6926826B"/>
    <w:rsid w:val="696A1879"/>
    <w:rsid w:val="6A33D8E2"/>
    <w:rsid w:val="6B0685F2"/>
    <w:rsid w:val="6B5DEC80"/>
    <w:rsid w:val="6BA3ADB8"/>
    <w:rsid w:val="6BB4E972"/>
    <w:rsid w:val="6BF4C62F"/>
    <w:rsid w:val="6C31742C"/>
    <w:rsid w:val="6CB1D3DE"/>
    <w:rsid w:val="6D70EA61"/>
    <w:rsid w:val="6D7DE26B"/>
    <w:rsid w:val="6DB47F85"/>
    <w:rsid w:val="6E1659A8"/>
    <w:rsid w:val="6E37BD6A"/>
    <w:rsid w:val="6E5BC20E"/>
    <w:rsid w:val="6EB5B36B"/>
    <w:rsid w:val="6F05F65F"/>
    <w:rsid w:val="702295CF"/>
    <w:rsid w:val="708F58DC"/>
    <w:rsid w:val="709AF040"/>
    <w:rsid w:val="726F80AC"/>
    <w:rsid w:val="72B39191"/>
    <w:rsid w:val="72D01D68"/>
    <w:rsid w:val="72F96C94"/>
    <w:rsid w:val="732EBC43"/>
    <w:rsid w:val="73A3BF9A"/>
    <w:rsid w:val="73F66D17"/>
    <w:rsid w:val="7461A3A0"/>
    <w:rsid w:val="7491BC9A"/>
    <w:rsid w:val="74C5A87D"/>
    <w:rsid w:val="75D34716"/>
    <w:rsid w:val="76665D05"/>
    <w:rsid w:val="7691D753"/>
    <w:rsid w:val="76C2A5E8"/>
    <w:rsid w:val="782AD604"/>
    <w:rsid w:val="78751DF6"/>
    <w:rsid w:val="78F3D0C4"/>
    <w:rsid w:val="795B2E3E"/>
    <w:rsid w:val="79ECC44C"/>
    <w:rsid w:val="79EFCF44"/>
    <w:rsid w:val="7AC2C704"/>
    <w:rsid w:val="7ACF29AC"/>
    <w:rsid w:val="7AE7D5C1"/>
    <w:rsid w:val="7B22108F"/>
    <w:rsid w:val="7B395C36"/>
    <w:rsid w:val="7B6DAA98"/>
    <w:rsid w:val="7B9F8A88"/>
    <w:rsid w:val="7BACBEB8"/>
    <w:rsid w:val="7C406083"/>
    <w:rsid w:val="7C57CC16"/>
    <w:rsid w:val="7D0E013C"/>
    <w:rsid w:val="7E2A1BF3"/>
    <w:rsid w:val="7E5C9B47"/>
    <w:rsid w:val="7E715159"/>
    <w:rsid w:val="7EFFD503"/>
    <w:rsid w:val="7F0CB906"/>
    <w:rsid w:val="7F43C8C2"/>
    <w:rsid w:val="7FC5EC54"/>
    <w:rsid w:val="7FDEE00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4372F7"/>
  <w15:docId w15:val="{7585D15F-048C-49B0-9D04-9DE58F89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1D6"/>
    <w:pPr>
      <w:spacing w:after="160" w:line="259" w:lineRule="auto"/>
    </w:pPr>
  </w:style>
  <w:style w:type="paragraph" w:styleId="Ttulo1">
    <w:name w:val="heading 1"/>
    <w:basedOn w:val="Normal"/>
    <w:link w:val="Ttulo1Car"/>
    <w:uiPriority w:val="9"/>
    <w:qFormat/>
    <w:rsid w:val="00BD171B"/>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621D6"/>
    <w:pPr>
      <w:spacing w:after="0" w:line="240" w:lineRule="auto"/>
    </w:pPr>
    <w:rPr>
      <w:lang w:val="es-ES_tradnl"/>
    </w:rPr>
  </w:style>
  <w:style w:type="paragraph" w:styleId="Prrafodelista">
    <w:name w:val="List Paragraph"/>
    <w:basedOn w:val="Normal"/>
    <w:uiPriority w:val="34"/>
    <w:qFormat/>
    <w:rsid w:val="005621D6"/>
    <w:pPr>
      <w:ind w:left="720"/>
      <w:contextualSpacing/>
    </w:pPr>
    <w:rPr>
      <w:lang w:val="es-ES_tradnl"/>
    </w:rPr>
  </w:style>
  <w:style w:type="character" w:customStyle="1" w:styleId="TextoindependienteCar">
    <w:name w:val="Texto independiente Car"/>
    <w:link w:val="Textoindependiente"/>
    <w:locked/>
    <w:rsid w:val="004F40F6"/>
    <w:rPr>
      <w:rFonts w:ascii="Arial" w:hAnsi="Arial" w:cs="Arial"/>
      <w:sz w:val="24"/>
      <w:lang w:val="es-ES_tradnl" w:eastAsia="es-ES"/>
    </w:rPr>
  </w:style>
  <w:style w:type="paragraph" w:styleId="Textoindependiente">
    <w:name w:val="Body Text"/>
    <w:basedOn w:val="Normal"/>
    <w:link w:val="TextoindependienteCar"/>
    <w:rsid w:val="004F40F6"/>
    <w:pPr>
      <w:spacing w:after="0" w:line="240" w:lineRule="auto"/>
      <w:jc w:val="both"/>
    </w:pPr>
    <w:rPr>
      <w:rFonts w:ascii="Arial" w:hAnsi="Arial" w:cs="Arial"/>
      <w:sz w:val="24"/>
      <w:lang w:val="es-ES_tradnl" w:eastAsia="es-ES"/>
    </w:rPr>
  </w:style>
  <w:style w:type="character" w:customStyle="1" w:styleId="TextoindependienteCar1">
    <w:name w:val="Texto independiente Car1"/>
    <w:basedOn w:val="Fuentedeprrafopredeter"/>
    <w:uiPriority w:val="99"/>
    <w:semiHidden/>
    <w:rsid w:val="004F40F6"/>
  </w:style>
  <w:style w:type="paragraph" w:customStyle="1" w:styleId="Prrafodelista2">
    <w:name w:val="Párrafo de lista2"/>
    <w:basedOn w:val="Normal"/>
    <w:rsid w:val="004F40F6"/>
    <w:pPr>
      <w:spacing w:after="200" w:line="276" w:lineRule="auto"/>
      <w:ind w:left="720"/>
      <w:contextualSpacing/>
    </w:pPr>
    <w:rPr>
      <w:rFonts w:ascii="Calibri" w:eastAsia="Times New Roman" w:hAnsi="Calibri" w:cs="Times New Roman"/>
    </w:rPr>
  </w:style>
  <w:style w:type="paragraph" w:styleId="Encabezado">
    <w:name w:val="header"/>
    <w:basedOn w:val="Normal"/>
    <w:link w:val="EncabezadoCar"/>
    <w:uiPriority w:val="99"/>
    <w:unhideWhenUsed/>
    <w:rsid w:val="00B56C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6CF6"/>
  </w:style>
  <w:style w:type="paragraph" w:styleId="Piedepgina">
    <w:name w:val="footer"/>
    <w:basedOn w:val="Normal"/>
    <w:link w:val="PiedepginaCar"/>
    <w:uiPriority w:val="99"/>
    <w:unhideWhenUsed/>
    <w:rsid w:val="00B56C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6CF6"/>
  </w:style>
  <w:style w:type="paragraph" w:styleId="NormalWeb">
    <w:name w:val="Normal (Web)"/>
    <w:basedOn w:val="Normal"/>
    <w:uiPriority w:val="99"/>
    <w:unhideWhenUsed/>
    <w:rsid w:val="002B657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7016F1"/>
    <w:rPr>
      <w:color w:val="0000FF"/>
      <w:u w:val="single"/>
    </w:rPr>
  </w:style>
  <w:style w:type="character" w:styleId="Refdenotaalpie">
    <w:name w:val="footnote reference"/>
    <w:aliases w:val="Texto de nota al pie,referencia nota al pie,Ref. de nota al pie 2,Footnotes refss,FC,Ref,de nota al pie,Appel note de bas de p,Appel note de bas de page,Footnote number,BVI fnr,f,4_G,16 Point,Superscript 6 Point"/>
    <w:basedOn w:val="Fuentedeprrafopredeter"/>
    <w:uiPriority w:val="99"/>
    <w:unhideWhenUsed/>
    <w:rsid w:val="007016F1"/>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Ca"/>
    <w:basedOn w:val="Normal"/>
    <w:link w:val="TextonotapieCar"/>
    <w:uiPriority w:val="99"/>
    <w:unhideWhenUsed/>
    <w:rsid w:val="00862A79"/>
    <w:pPr>
      <w:spacing w:after="0" w:line="240" w:lineRule="auto"/>
    </w:pPr>
    <w:rPr>
      <w:sz w:val="20"/>
      <w:szCs w:val="20"/>
    </w:rPr>
  </w:style>
  <w:style w:type="character" w:customStyle="1" w:styleId="TextonotapieCar">
    <w:name w:val="Texto nota pie Car"/>
    <w:aliases w:val="Texto nota pie Car2 Car,Footnote Text Char Char Char Char Char Car1 Car,Footnote Text Char Char Char Char Car1 Car,Footnote reference Car1 Car,FA Fu Car1 Car,Footnote Text Char Char Char Car1 Car,texto de nota al pie Car Car Car"/>
    <w:basedOn w:val="Fuentedeprrafopredeter"/>
    <w:link w:val="Textonotapie"/>
    <w:uiPriority w:val="99"/>
    <w:rsid w:val="00862A79"/>
    <w:rPr>
      <w:sz w:val="20"/>
      <w:szCs w:val="20"/>
    </w:rPr>
  </w:style>
  <w:style w:type="paragraph" w:styleId="Textodeglobo">
    <w:name w:val="Balloon Text"/>
    <w:basedOn w:val="Normal"/>
    <w:link w:val="TextodegloboCar"/>
    <w:uiPriority w:val="99"/>
    <w:semiHidden/>
    <w:unhideWhenUsed/>
    <w:rsid w:val="004E45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4599"/>
    <w:rPr>
      <w:rFonts w:ascii="Segoe UI" w:hAnsi="Segoe UI" w:cs="Segoe UI"/>
      <w:sz w:val="18"/>
      <w:szCs w:val="18"/>
    </w:rPr>
  </w:style>
  <w:style w:type="character" w:customStyle="1" w:styleId="Ttulo1Car">
    <w:name w:val="Título 1 Car"/>
    <w:basedOn w:val="Fuentedeprrafopredeter"/>
    <w:link w:val="Ttulo1"/>
    <w:uiPriority w:val="9"/>
    <w:rsid w:val="00BD171B"/>
    <w:rPr>
      <w:rFonts w:ascii="Times New Roman" w:eastAsia="Times New Roman" w:hAnsi="Times New Roman" w:cs="Times New Roman"/>
      <w:b/>
      <w:bCs/>
      <w:kern w:val="36"/>
      <w:sz w:val="48"/>
      <w:szCs w:val="48"/>
      <w:lang w:val="es-ES" w:eastAsia="es-ES"/>
    </w:rPr>
  </w:style>
  <w:style w:type="character" w:styleId="Textoennegrita">
    <w:name w:val="Strong"/>
    <w:basedOn w:val="Fuentedeprrafopredeter"/>
    <w:uiPriority w:val="22"/>
    <w:qFormat/>
    <w:rsid w:val="00BD171B"/>
    <w:rPr>
      <w:b/>
      <w:bCs/>
    </w:rPr>
  </w:style>
  <w:style w:type="character" w:customStyle="1" w:styleId="UnresolvedMention">
    <w:name w:val="Unresolved Mention"/>
    <w:basedOn w:val="Fuentedeprrafopredeter"/>
    <w:uiPriority w:val="99"/>
    <w:semiHidden/>
    <w:unhideWhenUsed/>
    <w:rsid w:val="00CC0296"/>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F612A0"/>
    <w:rPr>
      <w:b/>
      <w:bCs/>
    </w:rPr>
  </w:style>
  <w:style w:type="character" w:customStyle="1" w:styleId="AsuntodelcomentarioCar">
    <w:name w:val="Asunto del comentario Car"/>
    <w:basedOn w:val="TextocomentarioCar"/>
    <w:link w:val="Asuntodelcomentario"/>
    <w:uiPriority w:val="99"/>
    <w:semiHidden/>
    <w:rsid w:val="00F612A0"/>
    <w:rPr>
      <w:b/>
      <w:bCs/>
      <w:sz w:val="20"/>
      <w:szCs w:val="20"/>
    </w:rPr>
  </w:style>
  <w:style w:type="paragraph" w:customStyle="1" w:styleId="paragraph">
    <w:name w:val="paragraph"/>
    <w:basedOn w:val="Normal"/>
    <w:rsid w:val="001709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17093F"/>
  </w:style>
  <w:style w:type="character" w:customStyle="1" w:styleId="eop">
    <w:name w:val="eop"/>
    <w:basedOn w:val="Fuentedeprrafopredeter"/>
    <w:rsid w:val="0017093F"/>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6501">
      <w:bodyDiv w:val="1"/>
      <w:marLeft w:val="0"/>
      <w:marRight w:val="0"/>
      <w:marTop w:val="0"/>
      <w:marBottom w:val="0"/>
      <w:divBdr>
        <w:top w:val="none" w:sz="0" w:space="0" w:color="auto"/>
        <w:left w:val="none" w:sz="0" w:space="0" w:color="auto"/>
        <w:bottom w:val="none" w:sz="0" w:space="0" w:color="auto"/>
        <w:right w:val="none" w:sz="0" w:space="0" w:color="auto"/>
      </w:divBdr>
    </w:div>
    <w:div w:id="112291232">
      <w:bodyDiv w:val="1"/>
      <w:marLeft w:val="0"/>
      <w:marRight w:val="0"/>
      <w:marTop w:val="0"/>
      <w:marBottom w:val="0"/>
      <w:divBdr>
        <w:top w:val="none" w:sz="0" w:space="0" w:color="auto"/>
        <w:left w:val="none" w:sz="0" w:space="0" w:color="auto"/>
        <w:bottom w:val="none" w:sz="0" w:space="0" w:color="auto"/>
        <w:right w:val="none" w:sz="0" w:space="0" w:color="auto"/>
      </w:divBdr>
      <w:divsChild>
        <w:div w:id="2084065818">
          <w:marLeft w:val="150"/>
          <w:marRight w:val="300"/>
          <w:marTop w:val="75"/>
          <w:marBottom w:val="75"/>
          <w:divBdr>
            <w:top w:val="none" w:sz="0" w:space="0" w:color="auto"/>
            <w:left w:val="none" w:sz="0" w:space="0" w:color="auto"/>
            <w:bottom w:val="none" w:sz="0" w:space="0" w:color="auto"/>
            <w:right w:val="none" w:sz="0" w:space="0" w:color="auto"/>
          </w:divBdr>
        </w:div>
      </w:divsChild>
    </w:div>
    <w:div w:id="285619438">
      <w:bodyDiv w:val="1"/>
      <w:marLeft w:val="0"/>
      <w:marRight w:val="0"/>
      <w:marTop w:val="0"/>
      <w:marBottom w:val="0"/>
      <w:divBdr>
        <w:top w:val="none" w:sz="0" w:space="0" w:color="auto"/>
        <w:left w:val="none" w:sz="0" w:space="0" w:color="auto"/>
        <w:bottom w:val="none" w:sz="0" w:space="0" w:color="auto"/>
        <w:right w:val="none" w:sz="0" w:space="0" w:color="auto"/>
      </w:divBdr>
    </w:div>
    <w:div w:id="536313015">
      <w:bodyDiv w:val="1"/>
      <w:marLeft w:val="0"/>
      <w:marRight w:val="0"/>
      <w:marTop w:val="0"/>
      <w:marBottom w:val="0"/>
      <w:divBdr>
        <w:top w:val="none" w:sz="0" w:space="0" w:color="auto"/>
        <w:left w:val="none" w:sz="0" w:space="0" w:color="auto"/>
        <w:bottom w:val="none" w:sz="0" w:space="0" w:color="auto"/>
        <w:right w:val="none" w:sz="0" w:space="0" w:color="auto"/>
      </w:divBdr>
    </w:div>
    <w:div w:id="749352726">
      <w:bodyDiv w:val="1"/>
      <w:marLeft w:val="0"/>
      <w:marRight w:val="0"/>
      <w:marTop w:val="0"/>
      <w:marBottom w:val="0"/>
      <w:divBdr>
        <w:top w:val="none" w:sz="0" w:space="0" w:color="auto"/>
        <w:left w:val="none" w:sz="0" w:space="0" w:color="auto"/>
        <w:bottom w:val="none" w:sz="0" w:space="0" w:color="auto"/>
        <w:right w:val="none" w:sz="0" w:space="0" w:color="auto"/>
      </w:divBdr>
    </w:div>
    <w:div w:id="1096287340">
      <w:bodyDiv w:val="1"/>
      <w:marLeft w:val="0"/>
      <w:marRight w:val="0"/>
      <w:marTop w:val="0"/>
      <w:marBottom w:val="0"/>
      <w:divBdr>
        <w:top w:val="none" w:sz="0" w:space="0" w:color="auto"/>
        <w:left w:val="none" w:sz="0" w:space="0" w:color="auto"/>
        <w:bottom w:val="none" w:sz="0" w:space="0" w:color="auto"/>
        <w:right w:val="none" w:sz="0" w:space="0" w:color="auto"/>
      </w:divBdr>
    </w:div>
    <w:div w:id="1152990345">
      <w:bodyDiv w:val="1"/>
      <w:marLeft w:val="0"/>
      <w:marRight w:val="0"/>
      <w:marTop w:val="0"/>
      <w:marBottom w:val="0"/>
      <w:divBdr>
        <w:top w:val="none" w:sz="0" w:space="0" w:color="auto"/>
        <w:left w:val="none" w:sz="0" w:space="0" w:color="auto"/>
        <w:bottom w:val="none" w:sz="0" w:space="0" w:color="auto"/>
        <w:right w:val="none" w:sz="0" w:space="0" w:color="auto"/>
      </w:divBdr>
    </w:div>
    <w:div w:id="1273367928">
      <w:bodyDiv w:val="1"/>
      <w:marLeft w:val="0"/>
      <w:marRight w:val="0"/>
      <w:marTop w:val="0"/>
      <w:marBottom w:val="0"/>
      <w:divBdr>
        <w:top w:val="none" w:sz="0" w:space="0" w:color="auto"/>
        <w:left w:val="none" w:sz="0" w:space="0" w:color="auto"/>
        <w:bottom w:val="none" w:sz="0" w:space="0" w:color="auto"/>
        <w:right w:val="none" w:sz="0" w:space="0" w:color="auto"/>
      </w:divBdr>
    </w:div>
    <w:div w:id="1306423855">
      <w:bodyDiv w:val="1"/>
      <w:marLeft w:val="0"/>
      <w:marRight w:val="0"/>
      <w:marTop w:val="0"/>
      <w:marBottom w:val="0"/>
      <w:divBdr>
        <w:top w:val="none" w:sz="0" w:space="0" w:color="auto"/>
        <w:left w:val="none" w:sz="0" w:space="0" w:color="auto"/>
        <w:bottom w:val="none" w:sz="0" w:space="0" w:color="auto"/>
        <w:right w:val="none" w:sz="0" w:space="0" w:color="auto"/>
      </w:divBdr>
      <w:divsChild>
        <w:div w:id="1182813774">
          <w:marLeft w:val="0"/>
          <w:marRight w:val="0"/>
          <w:marTop w:val="0"/>
          <w:marBottom w:val="0"/>
          <w:divBdr>
            <w:top w:val="none" w:sz="0" w:space="0" w:color="auto"/>
            <w:left w:val="none" w:sz="0" w:space="0" w:color="auto"/>
            <w:bottom w:val="none" w:sz="0" w:space="0" w:color="auto"/>
            <w:right w:val="none" w:sz="0" w:space="0" w:color="auto"/>
          </w:divBdr>
        </w:div>
        <w:div w:id="387269412">
          <w:marLeft w:val="0"/>
          <w:marRight w:val="0"/>
          <w:marTop w:val="0"/>
          <w:marBottom w:val="0"/>
          <w:divBdr>
            <w:top w:val="none" w:sz="0" w:space="0" w:color="auto"/>
            <w:left w:val="none" w:sz="0" w:space="0" w:color="auto"/>
            <w:bottom w:val="none" w:sz="0" w:space="0" w:color="auto"/>
            <w:right w:val="none" w:sz="0" w:space="0" w:color="auto"/>
          </w:divBdr>
        </w:div>
        <w:div w:id="1470170363">
          <w:marLeft w:val="0"/>
          <w:marRight w:val="0"/>
          <w:marTop w:val="0"/>
          <w:marBottom w:val="0"/>
          <w:divBdr>
            <w:top w:val="none" w:sz="0" w:space="0" w:color="auto"/>
            <w:left w:val="none" w:sz="0" w:space="0" w:color="auto"/>
            <w:bottom w:val="none" w:sz="0" w:space="0" w:color="auto"/>
            <w:right w:val="none" w:sz="0" w:space="0" w:color="auto"/>
          </w:divBdr>
        </w:div>
        <w:div w:id="321278192">
          <w:marLeft w:val="0"/>
          <w:marRight w:val="0"/>
          <w:marTop w:val="0"/>
          <w:marBottom w:val="0"/>
          <w:divBdr>
            <w:top w:val="none" w:sz="0" w:space="0" w:color="auto"/>
            <w:left w:val="none" w:sz="0" w:space="0" w:color="auto"/>
            <w:bottom w:val="none" w:sz="0" w:space="0" w:color="auto"/>
            <w:right w:val="none" w:sz="0" w:space="0" w:color="auto"/>
          </w:divBdr>
        </w:div>
        <w:div w:id="668598916">
          <w:marLeft w:val="0"/>
          <w:marRight w:val="0"/>
          <w:marTop w:val="0"/>
          <w:marBottom w:val="0"/>
          <w:divBdr>
            <w:top w:val="none" w:sz="0" w:space="0" w:color="auto"/>
            <w:left w:val="none" w:sz="0" w:space="0" w:color="auto"/>
            <w:bottom w:val="none" w:sz="0" w:space="0" w:color="auto"/>
            <w:right w:val="none" w:sz="0" w:space="0" w:color="auto"/>
          </w:divBdr>
        </w:div>
        <w:div w:id="377559608">
          <w:marLeft w:val="0"/>
          <w:marRight w:val="0"/>
          <w:marTop w:val="0"/>
          <w:marBottom w:val="0"/>
          <w:divBdr>
            <w:top w:val="none" w:sz="0" w:space="0" w:color="auto"/>
            <w:left w:val="none" w:sz="0" w:space="0" w:color="auto"/>
            <w:bottom w:val="none" w:sz="0" w:space="0" w:color="auto"/>
            <w:right w:val="none" w:sz="0" w:space="0" w:color="auto"/>
          </w:divBdr>
        </w:div>
        <w:div w:id="1693728493">
          <w:marLeft w:val="0"/>
          <w:marRight w:val="0"/>
          <w:marTop w:val="0"/>
          <w:marBottom w:val="0"/>
          <w:divBdr>
            <w:top w:val="none" w:sz="0" w:space="0" w:color="auto"/>
            <w:left w:val="none" w:sz="0" w:space="0" w:color="auto"/>
            <w:bottom w:val="none" w:sz="0" w:space="0" w:color="auto"/>
            <w:right w:val="none" w:sz="0" w:space="0" w:color="auto"/>
          </w:divBdr>
        </w:div>
        <w:div w:id="905069622">
          <w:marLeft w:val="0"/>
          <w:marRight w:val="0"/>
          <w:marTop w:val="0"/>
          <w:marBottom w:val="0"/>
          <w:divBdr>
            <w:top w:val="none" w:sz="0" w:space="0" w:color="auto"/>
            <w:left w:val="none" w:sz="0" w:space="0" w:color="auto"/>
            <w:bottom w:val="none" w:sz="0" w:space="0" w:color="auto"/>
            <w:right w:val="none" w:sz="0" w:space="0" w:color="auto"/>
          </w:divBdr>
        </w:div>
        <w:div w:id="1933010075">
          <w:marLeft w:val="0"/>
          <w:marRight w:val="0"/>
          <w:marTop w:val="0"/>
          <w:marBottom w:val="0"/>
          <w:divBdr>
            <w:top w:val="none" w:sz="0" w:space="0" w:color="auto"/>
            <w:left w:val="none" w:sz="0" w:space="0" w:color="auto"/>
            <w:bottom w:val="none" w:sz="0" w:space="0" w:color="auto"/>
            <w:right w:val="none" w:sz="0" w:space="0" w:color="auto"/>
          </w:divBdr>
        </w:div>
        <w:div w:id="1019311465">
          <w:marLeft w:val="0"/>
          <w:marRight w:val="0"/>
          <w:marTop w:val="0"/>
          <w:marBottom w:val="0"/>
          <w:divBdr>
            <w:top w:val="none" w:sz="0" w:space="0" w:color="auto"/>
            <w:left w:val="none" w:sz="0" w:space="0" w:color="auto"/>
            <w:bottom w:val="none" w:sz="0" w:space="0" w:color="auto"/>
            <w:right w:val="none" w:sz="0" w:space="0" w:color="auto"/>
          </w:divBdr>
        </w:div>
        <w:div w:id="1483112369">
          <w:marLeft w:val="0"/>
          <w:marRight w:val="0"/>
          <w:marTop w:val="0"/>
          <w:marBottom w:val="0"/>
          <w:divBdr>
            <w:top w:val="none" w:sz="0" w:space="0" w:color="auto"/>
            <w:left w:val="none" w:sz="0" w:space="0" w:color="auto"/>
            <w:bottom w:val="none" w:sz="0" w:space="0" w:color="auto"/>
            <w:right w:val="none" w:sz="0" w:space="0" w:color="auto"/>
          </w:divBdr>
        </w:div>
        <w:div w:id="1475105703">
          <w:marLeft w:val="0"/>
          <w:marRight w:val="0"/>
          <w:marTop w:val="0"/>
          <w:marBottom w:val="0"/>
          <w:divBdr>
            <w:top w:val="none" w:sz="0" w:space="0" w:color="auto"/>
            <w:left w:val="none" w:sz="0" w:space="0" w:color="auto"/>
            <w:bottom w:val="none" w:sz="0" w:space="0" w:color="auto"/>
            <w:right w:val="none" w:sz="0" w:space="0" w:color="auto"/>
          </w:divBdr>
        </w:div>
        <w:div w:id="1141388246">
          <w:marLeft w:val="0"/>
          <w:marRight w:val="0"/>
          <w:marTop w:val="0"/>
          <w:marBottom w:val="0"/>
          <w:divBdr>
            <w:top w:val="none" w:sz="0" w:space="0" w:color="auto"/>
            <w:left w:val="none" w:sz="0" w:space="0" w:color="auto"/>
            <w:bottom w:val="none" w:sz="0" w:space="0" w:color="auto"/>
            <w:right w:val="none" w:sz="0" w:space="0" w:color="auto"/>
          </w:divBdr>
        </w:div>
        <w:div w:id="668219348">
          <w:marLeft w:val="0"/>
          <w:marRight w:val="0"/>
          <w:marTop w:val="0"/>
          <w:marBottom w:val="0"/>
          <w:divBdr>
            <w:top w:val="none" w:sz="0" w:space="0" w:color="auto"/>
            <w:left w:val="none" w:sz="0" w:space="0" w:color="auto"/>
            <w:bottom w:val="none" w:sz="0" w:space="0" w:color="auto"/>
            <w:right w:val="none" w:sz="0" w:space="0" w:color="auto"/>
          </w:divBdr>
        </w:div>
        <w:div w:id="1654986973">
          <w:marLeft w:val="0"/>
          <w:marRight w:val="0"/>
          <w:marTop w:val="0"/>
          <w:marBottom w:val="0"/>
          <w:divBdr>
            <w:top w:val="none" w:sz="0" w:space="0" w:color="auto"/>
            <w:left w:val="none" w:sz="0" w:space="0" w:color="auto"/>
            <w:bottom w:val="none" w:sz="0" w:space="0" w:color="auto"/>
            <w:right w:val="none" w:sz="0" w:space="0" w:color="auto"/>
          </w:divBdr>
        </w:div>
        <w:div w:id="1851948078">
          <w:marLeft w:val="0"/>
          <w:marRight w:val="0"/>
          <w:marTop w:val="0"/>
          <w:marBottom w:val="0"/>
          <w:divBdr>
            <w:top w:val="none" w:sz="0" w:space="0" w:color="auto"/>
            <w:left w:val="none" w:sz="0" w:space="0" w:color="auto"/>
            <w:bottom w:val="none" w:sz="0" w:space="0" w:color="auto"/>
            <w:right w:val="none" w:sz="0" w:space="0" w:color="auto"/>
          </w:divBdr>
        </w:div>
        <w:div w:id="301691961">
          <w:marLeft w:val="0"/>
          <w:marRight w:val="0"/>
          <w:marTop w:val="0"/>
          <w:marBottom w:val="0"/>
          <w:divBdr>
            <w:top w:val="none" w:sz="0" w:space="0" w:color="auto"/>
            <w:left w:val="none" w:sz="0" w:space="0" w:color="auto"/>
            <w:bottom w:val="none" w:sz="0" w:space="0" w:color="auto"/>
            <w:right w:val="none" w:sz="0" w:space="0" w:color="auto"/>
          </w:divBdr>
        </w:div>
        <w:div w:id="1336689323">
          <w:marLeft w:val="0"/>
          <w:marRight w:val="0"/>
          <w:marTop w:val="0"/>
          <w:marBottom w:val="0"/>
          <w:divBdr>
            <w:top w:val="none" w:sz="0" w:space="0" w:color="auto"/>
            <w:left w:val="none" w:sz="0" w:space="0" w:color="auto"/>
            <w:bottom w:val="none" w:sz="0" w:space="0" w:color="auto"/>
            <w:right w:val="none" w:sz="0" w:space="0" w:color="auto"/>
          </w:divBdr>
        </w:div>
        <w:div w:id="1217662212">
          <w:marLeft w:val="0"/>
          <w:marRight w:val="0"/>
          <w:marTop w:val="0"/>
          <w:marBottom w:val="0"/>
          <w:divBdr>
            <w:top w:val="none" w:sz="0" w:space="0" w:color="auto"/>
            <w:left w:val="none" w:sz="0" w:space="0" w:color="auto"/>
            <w:bottom w:val="none" w:sz="0" w:space="0" w:color="auto"/>
            <w:right w:val="none" w:sz="0" w:space="0" w:color="auto"/>
          </w:divBdr>
        </w:div>
        <w:div w:id="1338070680">
          <w:marLeft w:val="0"/>
          <w:marRight w:val="0"/>
          <w:marTop w:val="0"/>
          <w:marBottom w:val="0"/>
          <w:divBdr>
            <w:top w:val="none" w:sz="0" w:space="0" w:color="auto"/>
            <w:left w:val="none" w:sz="0" w:space="0" w:color="auto"/>
            <w:bottom w:val="none" w:sz="0" w:space="0" w:color="auto"/>
            <w:right w:val="none" w:sz="0" w:space="0" w:color="auto"/>
          </w:divBdr>
        </w:div>
        <w:div w:id="470053908">
          <w:marLeft w:val="0"/>
          <w:marRight w:val="0"/>
          <w:marTop w:val="0"/>
          <w:marBottom w:val="0"/>
          <w:divBdr>
            <w:top w:val="none" w:sz="0" w:space="0" w:color="auto"/>
            <w:left w:val="none" w:sz="0" w:space="0" w:color="auto"/>
            <w:bottom w:val="none" w:sz="0" w:space="0" w:color="auto"/>
            <w:right w:val="none" w:sz="0" w:space="0" w:color="auto"/>
          </w:divBdr>
        </w:div>
        <w:div w:id="1345400038">
          <w:marLeft w:val="0"/>
          <w:marRight w:val="0"/>
          <w:marTop w:val="0"/>
          <w:marBottom w:val="0"/>
          <w:divBdr>
            <w:top w:val="none" w:sz="0" w:space="0" w:color="auto"/>
            <w:left w:val="none" w:sz="0" w:space="0" w:color="auto"/>
            <w:bottom w:val="none" w:sz="0" w:space="0" w:color="auto"/>
            <w:right w:val="none" w:sz="0" w:space="0" w:color="auto"/>
          </w:divBdr>
        </w:div>
        <w:div w:id="2033139729">
          <w:marLeft w:val="0"/>
          <w:marRight w:val="0"/>
          <w:marTop w:val="0"/>
          <w:marBottom w:val="0"/>
          <w:divBdr>
            <w:top w:val="none" w:sz="0" w:space="0" w:color="auto"/>
            <w:left w:val="none" w:sz="0" w:space="0" w:color="auto"/>
            <w:bottom w:val="none" w:sz="0" w:space="0" w:color="auto"/>
            <w:right w:val="none" w:sz="0" w:space="0" w:color="auto"/>
          </w:divBdr>
        </w:div>
        <w:div w:id="1689411182">
          <w:marLeft w:val="0"/>
          <w:marRight w:val="0"/>
          <w:marTop w:val="0"/>
          <w:marBottom w:val="0"/>
          <w:divBdr>
            <w:top w:val="none" w:sz="0" w:space="0" w:color="auto"/>
            <w:left w:val="none" w:sz="0" w:space="0" w:color="auto"/>
            <w:bottom w:val="none" w:sz="0" w:space="0" w:color="auto"/>
            <w:right w:val="none" w:sz="0" w:space="0" w:color="auto"/>
          </w:divBdr>
        </w:div>
        <w:div w:id="1220702161">
          <w:marLeft w:val="0"/>
          <w:marRight w:val="0"/>
          <w:marTop w:val="0"/>
          <w:marBottom w:val="0"/>
          <w:divBdr>
            <w:top w:val="none" w:sz="0" w:space="0" w:color="auto"/>
            <w:left w:val="none" w:sz="0" w:space="0" w:color="auto"/>
            <w:bottom w:val="none" w:sz="0" w:space="0" w:color="auto"/>
            <w:right w:val="none" w:sz="0" w:space="0" w:color="auto"/>
          </w:divBdr>
        </w:div>
      </w:divsChild>
    </w:div>
    <w:div w:id="1587416677">
      <w:bodyDiv w:val="1"/>
      <w:marLeft w:val="0"/>
      <w:marRight w:val="0"/>
      <w:marTop w:val="0"/>
      <w:marBottom w:val="0"/>
      <w:divBdr>
        <w:top w:val="none" w:sz="0" w:space="0" w:color="auto"/>
        <w:left w:val="none" w:sz="0" w:space="0" w:color="auto"/>
        <w:bottom w:val="none" w:sz="0" w:space="0" w:color="auto"/>
        <w:right w:val="none" w:sz="0" w:space="0" w:color="auto"/>
      </w:divBdr>
    </w:div>
    <w:div w:id="1855529270">
      <w:bodyDiv w:val="1"/>
      <w:marLeft w:val="0"/>
      <w:marRight w:val="0"/>
      <w:marTop w:val="0"/>
      <w:marBottom w:val="0"/>
      <w:divBdr>
        <w:top w:val="none" w:sz="0" w:space="0" w:color="auto"/>
        <w:left w:val="none" w:sz="0" w:space="0" w:color="auto"/>
        <w:bottom w:val="none" w:sz="0" w:space="0" w:color="auto"/>
        <w:right w:val="none" w:sz="0" w:space="0" w:color="auto"/>
      </w:divBdr>
      <w:divsChild>
        <w:div w:id="651182307">
          <w:marLeft w:val="0"/>
          <w:marRight w:val="0"/>
          <w:marTop w:val="300"/>
          <w:marBottom w:val="300"/>
          <w:divBdr>
            <w:top w:val="none" w:sz="0" w:space="0" w:color="auto"/>
            <w:left w:val="none" w:sz="0" w:space="0" w:color="auto"/>
            <w:bottom w:val="none" w:sz="0" w:space="0" w:color="auto"/>
            <w:right w:val="none" w:sz="0" w:space="0" w:color="auto"/>
          </w:divBdr>
        </w:div>
        <w:div w:id="2049722753">
          <w:marLeft w:val="0"/>
          <w:marRight w:val="0"/>
          <w:marTop w:val="0"/>
          <w:marBottom w:val="0"/>
          <w:divBdr>
            <w:top w:val="none" w:sz="0" w:space="0" w:color="auto"/>
            <w:left w:val="none" w:sz="0" w:space="0" w:color="auto"/>
            <w:bottom w:val="none" w:sz="0" w:space="0" w:color="auto"/>
            <w:right w:val="none" w:sz="0" w:space="0" w:color="auto"/>
          </w:divBdr>
          <w:divsChild>
            <w:div w:id="13433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b7e3c4a019d0428e"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1db233517a264389"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a3092674d9ee6f3a2ba60d507532903d">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84f194c2c8b12de3447aa4c252776835"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F87C1-7CA2-4503-B02F-8924758F29E6}">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3F21B440-2DCA-401C-B10C-1EF0211D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2BF34-305E-446B-BB36-CA63C29008E1}">
  <ds:schemaRefs>
    <ds:schemaRef ds:uri="http://schemas.microsoft.com/sharepoint/v3/contenttype/forms"/>
  </ds:schemaRefs>
</ds:datastoreItem>
</file>

<file path=customXml/itemProps4.xml><?xml version="1.0" encoding="utf-8"?>
<ds:datastoreItem xmlns:ds="http://schemas.openxmlformats.org/officeDocument/2006/customXml" ds:itemID="{4FBA2A12-4387-457D-92E2-E5DCD343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5294</Words>
  <Characters>30181</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Grajales</dc:creator>
  <cp:lastModifiedBy>samsung</cp:lastModifiedBy>
  <cp:revision>3</cp:revision>
  <cp:lastPrinted>2019-04-29T20:47:00Z</cp:lastPrinted>
  <dcterms:created xsi:type="dcterms:W3CDTF">2024-07-10T19:42:00Z</dcterms:created>
  <dcterms:modified xsi:type="dcterms:W3CDTF">2024-07-11T02:38:00Z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