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8E99C" w14:textId="43DDFC66" w:rsidR="002B0F81" w:rsidRPr="00F51C21" w:rsidRDefault="00F51C21" w:rsidP="002B0F81">
      <w:pPr>
        <w:widowControl w:val="0"/>
        <w:autoSpaceDE w:val="0"/>
        <w:autoSpaceDN w:val="0"/>
        <w:adjustRightInd w:val="0"/>
        <w:jc w:val="both"/>
        <w:rPr>
          <w:rFonts w:ascii="Arial" w:hAnsi="Arial" w:cs="Arial"/>
          <w:b/>
          <w:bCs/>
          <w:sz w:val="20"/>
          <w:szCs w:val="20"/>
        </w:rPr>
      </w:pPr>
      <w:bookmarkStart w:id="0" w:name="_Hlk99113374"/>
      <w:bookmarkStart w:id="1" w:name="_Hlk93052694"/>
      <w:bookmarkStart w:id="2" w:name="_Hlk97791231"/>
      <w:r>
        <w:rPr>
          <w:rFonts w:ascii="Arial" w:hAnsi="Arial" w:cs="Arial"/>
          <w:b/>
          <w:bCs/>
          <w:sz w:val="20"/>
          <w:szCs w:val="20"/>
        </w:rPr>
        <w:t>PRUEBAS / INFORMES / DICTÁMENES PERICIALES / DEFINICIÓN</w:t>
      </w:r>
    </w:p>
    <w:p w14:paraId="3CF6D0C0" w14:textId="5BE75034" w:rsidR="002B0F81" w:rsidRPr="002B0F81" w:rsidRDefault="00F51C21" w:rsidP="002B0F81">
      <w:pPr>
        <w:widowControl w:val="0"/>
        <w:autoSpaceDE w:val="0"/>
        <w:autoSpaceDN w:val="0"/>
        <w:adjustRightInd w:val="0"/>
        <w:jc w:val="both"/>
        <w:rPr>
          <w:rFonts w:ascii="Arial" w:hAnsi="Arial" w:cs="Arial"/>
          <w:sz w:val="20"/>
          <w:szCs w:val="20"/>
        </w:rPr>
      </w:pPr>
      <w:r w:rsidRPr="00F51C21">
        <w:rPr>
          <w:rFonts w:ascii="Arial" w:hAnsi="Arial" w:cs="Arial"/>
          <w:sz w:val="20"/>
          <w:szCs w:val="20"/>
        </w:rPr>
        <w:t>Dispone el artículo 275 del Código General del Proceso que “A petición de parte o de oficio el juez podrá solicitar informes a entidades públicas o privadas, o a sus representantes, o a cualquier persona sobre hechos, actuaciones, cifras o demás datos que resulten de los archivos o registros de quien rinde el informe</w:t>
      </w:r>
      <w:r>
        <w:rPr>
          <w:rFonts w:ascii="Arial" w:hAnsi="Arial" w:cs="Arial"/>
          <w:sz w:val="20"/>
          <w:szCs w:val="20"/>
        </w:rPr>
        <w:t xml:space="preserve">… </w:t>
      </w:r>
      <w:r w:rsidRPr="00F51C21">
        <w:rPr>
          <w:rFonts w:ascii="Arial" w:hAnsi="Arial" w:cs="Arial"/>
          <w:sz w:val="20"/>
          <w:szCs w:val="20"/>
        </w:rPr>
        <w:t>Por otra parte, el artículo 226 del Código General del Proceso establece que el dictamen pericial “es procedente para verificar hechos que interesen al proceso y requieran especiales conocimientos científicos, técnicos o artísticos”, por lo cual este medio probatorio ha sido entendido como el concepto que rinden personas expertas o especialistas en determinada ciencia</w:t>
      </w:r>
      <w:r>
        <w:rPr>
          <w:rFonts w:ascii="Arial" w:hAnsi="Arial" w:cs="Arial"/>
          <w:sz w:val="20"/>
          <w:szCs w:val="20"/>
        </w:rPr>
        <w:t>…</w:t>
      </w:r>
    </w:p>
    <w:p w14:paraId="63B32FBD" w14:textId="77777777" w:rsidR="002B0F81" w:rsidRPr="002B0F81" w:rsidRDefault="002B0F81" w:rsidP="002B0F81">
      <w:pPr>
        <w:widowControl w:val="0"/>
        <w:autoSpaceDE w:val="0"/>
        <w:autoSpaceDN w:val="0"/>
        <w:adjustRightInd w:val="0"/>
        <w:jc w:val="both"/>
        <w:rPr>
          <w:rFonts w:ascii="Arial" w:hAnsi="Arial" w:cs="Arial"/>
          <w:sz w:val="20"/>
          <w:szCs w:val="20"/>
        </w:rPr>
      </w:pPr>
    </w:p>
    <w:p w14:paraId="5C89BE1F" w14:textId="2E36D66B" w:rsidR="00F51C21" w:rsidRPr="00F51C21" w:rsidRDefault="00F51C21" w:rsidP="00F51C21">
      <w:pPr>
        <w:widowControl w:val="0"/>
        <w:autoSpaceDE w:val="0"/>
        <w:autoSpaceDN w:val="0"/>
        <w:adjustRightInd w:val="0"/>
        <w:jc w:val="both"/>
        <w:rPr>
          <w:rFonts w:ascii="Arial" w:hAnsi="Arial" w:cs="Arial"/>
          <w:b/>
          <w:bCs/>
          <w:sz w:val="20"/>
          <w:szCs w:val="20"/>
        </w:rPr>
      </w:pPr>
      <w:r>
        <w:rPr>
          <w:rFonts w:ascii="Arial" w:hAnsi="Arial" w:cs="Arial"/>
          <w:b/>
          <w:bCs/>
          <w:sz w:val="20"/>
          <w:szCs w:val="20"/>
        </w:rPr>
        <w:t>CONTRADICCIÓN DEL DICTAMEN PERICIAL / DE OFICIO / TRÁMITE / PROYECCIÓN PENSIONAL</w:t>
      </w:r>
    </w:p>
    <w:p w14:paraId="6C3B4544" w14:textId="12BACE9E" w:rsidR="002B0F81" w:rsidRPr="002B0F81" w:rsidRDefault="00F51C21" w:rsidP="002B0F81">
      <w:pPr>
        <w:widowControl w:val="0"/>
        <w:autoSpaceDE w:val="0"/>
        <w:autoSpaceDN w:val="0"/>
        <w:adjustRightInd w:val="0"/>
        <w:jc w:val="both"/>
        <w:rPr>
          <w:rFonts w:ascii="Arial" w:hAnsi="Arial" w:cs="Arial"/>
          <w:sz w:val="20"/>
          <w:szCs w:val="20"/>
        </w:rPr>
      </w:pPr>
      <w:r w:rsidRPr="00F51C21">
        <w:rPr>
          <w:rFonts w:ascii="Arial" w:hAnsi="Arial" w:cs="Arial"/>
          <w:sz w:val="20"/>
          <w:szCs w:val="20"/>
        </w:rPr>
        <w:t>En torno a la contradicción de los dictámenes periciales, el artículo 228 del Código General del Proceso</w:t>
      </w:r>
      <w:r>
        <w:rPr>
          <w:rFonts w:ascii="Arial" w:hAnsi="Arial" w:cs="Arial"/>
          <w:sz w:val="20"/>
          <w:szCs w:val="20"/>
        </w:rPr>
        <w:t>…</w:t>
      </w:r>
      <w:r w:rsidRPr="00F51C21">
        <w:rPr>
          <w:rFonts w:ascii="Arial" w:hAnsi="Arial" w:cs="Arial"/>
          <w:sz w:val="20"/>
          <w:szCs w:val="20"/>
        </w:rPr>
        <w:t xml:space="preserve"> dispone que la parte contra quien se aduzca un dictamen pericial puede solicitar que el perito comparezca a la audiencia, para interrogarlo sobre su idoneidad e imparcialidad y sobre el contenido del dictamen</w:t>
      </w:r>
      <w:r>
        <w:rPr>
          <w:rFonts w:ascii="Arial" w:hAnsi="Arial" w:cs="Arial"/>
          <w:sz w:val="20"/>
          <w:szCs w:val="20"/>
        </w:rPr>
        <w:t xml:space="preserve">… </w:t>
      </w:r>
      <w:r w:rsidRPr="00F51C21">
        <w:rPr>
          <w:rFonts w:ascii="Arial" w:hAnsi="Arial" w:cs="Arial"/>
          <w:sz w:val="20"/>
          <w:szCs w:val="20"/>
        </w:rPr>
        <w:t xml:space="preserve">Finalmente, distingue el compendio procesal respecto a los dictámenes periciales aportados por una de las partes y los decretados de oficio, toda vez que en estos últimos, conforme al artículo 231 del </w:t>
      </w:r>
      <w:proofErr w:type="spellStart"/>
      <w:r w:rsidRPr="00F51C21">
        <w:rPr>
          <w:rFonts w:ascii="Arial" w:hAnsi="Arial" w:cs="Arial"/>
          <w:sz w:val="20"/>
          <w:szCs w:val="20"/>
        </w:rPr>
        <w:t>CGP</w:t>
      </w:r>
      <w:proofErr w:type="spellEnd"/>
      <w:r w:rsidRPr="00F51C21">
        <w:rPr>
          <w:rFonts w:ascii="Arial" w:hAnsi="Arial" w:cs="Arial"/>
          <w:sz w:val="20"/>
          <w:szCs w:val="20"/>
        </w:rPr>
        <w:t xml:space="preserve"> “Rendido el dictamen permanecerá en secretaría a disposición de las partes hasta la fecha de la audiencia respectiva, la cual solo podrá realizarse cuando hayan pasado por lo menos diez (10) días desde la presentación del dictamen”</w:t>
      </w:r>
      <w:r>
        <w:rPr>
          <w:rFonts w:ascii="Arial" w:hAnsi="Arial" w:cs="Arial"/>
          <w:sz w:val="20"/>
          <w:szCs w:val="20"/>
        </w:rPr>
        <w:t xml:space="preserve"> …</w:t>
      </w:r>
    </w:p>
    <w:p w14:paraId="38DD3937" w14:textId="77777777" w:rsidR="002B0F81" w:rsidRPr="002B0F81" w:rsidRDefault="002B0F81" w:rsidP="002B0F81">
      <w:pPr>
        <w:widowControl w:val="0"/>
        <w:autoSpaceDE w:val="0"/>
        <w:autoSpaceDN w:val="0"/>
        <w:adjustRightInd w:val="0"/>
        <w:jc w:val="both"/>
        <w:rPr>
          <w:rFonts w:ascii="Arial" w:hAnsi="Arial" w:cs="Arial"/>
          <w:sz w:val="20"/>
          <w:szCs w:val="20"/>
        </w:rPr>
      </w:pPr>
    </w:p>
    <w:p w14:paraId="6FE6D780" w14:textId="77777777" w:rsidR="002B0F81" w:rsidRPr="002B0F81" w:rsidRDefault="002B0F81" w:rsidP="002B0F81">
      <w:pPr>
        <w:widowControl w:val="0"/>
        <w:autoSpaceDE w:val="0"/>
        <w:autoSpaceDN w:val="0"/>
        <w:adjustRightInd w:val="0"/>
        <w:jc w:val="both"/>
        <w:rPr>
          <w:rFonts w:ascii="Arial" w:hAnsi="Arial" w:cs="Arial"/>
          <w:sz w:val="20"/>
          <w:szCs w:val="20"/>
        </w:rPr>
      </w:pPr>
    </w:p>
    <w:p w14:paraId="05E62E82" w14:textId="77777777" w:rsidR="002B0F81" w:rsidRPr="002B0F81" w:rsidRDefault="002B0F81" w:rsidP="002B0F81">
      <w:pPr>
        <w:widowControl w:val="0"/>
        <w:autoSpaceDE w:val="0"/>
        <w:autoSpaceDN w:val="0"/>
        <w:adjustRightInd w:val="0"/>
        <w:jc w:val="both"/>
        <w:rPr>
          <w:rFonts w:ascii="Arial" w:hAnsi="Arial" w:cs="Arial"/>
          <w:sz w:val="20"/>
          <w:szCs w:val="20"/>
        </w:rPr>
      </w:pPr>
    </w:p>
    <w:p w14:paraId="1304EF64" w14:textId="0D4AD2BE" w:rsidR="002B0F81" w:rsidRPr="002B0F81" w:rsidRDefault="002B0F81" w:rsidP="002B0F81">
      <w:pPr>
        <w:widowControl w:val="0"/>
        <w:autoSpaceDE w:val="0"/>
        <w:autoSpaceDN w:val="0"/>
        <w:adjustRightInd w:val="0"/>
        <w:jc w:val="both"/>
        <w:rPr>
          <w:rFonts w:ascii="Arial" w:hAnsi="Arial" w:cs="Arial"/>
          <w:sz w:val="20"/>
          <w:szCs w:val="20"/>
        </w:rPr>
      </w:pPr>
      <w:r w:rsidRPr="002B0F81">
        <w:rPr>
          <w:rFonts w:ascii="Arial" w:hAnsi="Arial" w:cs="Arial"/>
          <w:sz w:val="20"/>
          <w:szCs w:val="20"/>
        </w:rPr>
        <w:t>Radicación Nro.:</w:t>
      </w:r>
      <w:r w:rsidRPr="002B0F81">
        <w:rPr>
          <w:rFonts w:ascii="Arial" w:hAnsi="Arial" w:cs="Arial"/>
          <w:sz w:val="20"/>
          <w:szCs w:val="20"/>
        </w:rPr>
        <w:tab/>
        <w:t>66001310500520220006402</w:t>
      </w:r>
    </w:p>
    <w:p w14:paraId="3F608C52" w14:textId="77777777" w:rsidR="002B0F81" w:rsidRPr="002B0F81" w:rsidRDefault="002B0F81" w:rsidP="002B0F81">
      <w:pPr>
        <w:widowControl w:val="0"/>
        <w:autoSpaceDE w:val="0"/>
        <w:autoSpaceDN w:val="0"/>
        <w:adjustRightInd w:val="0"/>
        <w:jc w:val="both"/>
        <w:rPr>
          <w:rFonts w:ascii="Arial" w:hAnsi="Arial" w:cs="Arial"/>
          <w:sz w:val="20"/>
          <w:szCs w:val="20"/>
        </w:rPr>
      </w:pPr>
      <w:r w:rsidRPr="002B0F81">
        <w:rPr>
          <w:rFonts w:ascii="Arial" w:hAnsi="Arial" w:cs="Arial"/>
          <w:sz w:val="20"/>
          <w:szCs w:val="20"/>
        </w:rPr>
        <w:t>Proceso:</w:t>
      </w:r>
      <w:r w:rsidRPr="002B0F81">
        <w:rPr>
          <w:rFonts w:ascii="Arial" w:hAnsi="Arial" w:cs="Arial"/>
          <w:sz w:val="20"/>
          <w:szCs w:val="20"/>
        </w:rPr>
        <w:tab/>
      </w:r>
      <w:r w:rsidRPr="002B0F81">
        <w:rPr>
          <w:rFonts w:ascii="Arial" w:hAnsi="Arial" w:cs="Arial"/>
          <w:sz w:val="20"/>
          <w:szCs w:val="20"/>
        </w:rPr>
        <w:tab/>
        <w:t xml:space="preserve">Ordinario Laboral  </w:t>
      </w:r>
    </w:p>
    <w:p w14:paraId="75F3FA15" w14:textId="77777777" w:rsidR="002B0F81" w:rsidRPr="002B0F81" w:rsidRDefault="002B0F81" w:rsidP="002B0F81">
      <w:pPr>
        <w:widowControl w:val="0"/>
        <w:autoSpaceDE w:val="0"/>
        <w:autoSpaceDN w:val="0"/>
        <w:adjustRightInd w:val="0"/>
        <w:jc w:val="both"/>
        <w:rPr>
          <w:rFonts w:ascii="Arial" w:hAnsi="Arial" w:cs="Arial"/>
          <w:sz w:val="20"/>
          <w:szCs w:val="20"/>
        </w:rPr>
      </w:pPr>
      <w:r w:rsidRPr="002B0F81">
        <w:rPr>
          <w:rFonts w:ascii="Arial" w:hAnsi="Arial" w:cs="Arial"/>
          <w:sz w:val="20"/>
          <w:szCs w:val="20"/>
        </w:rPr>
        <w:t>Demandante:</w:t>
      </w:r>
      <w:r w:rsidRPr="002B0F81">
        <w:rPr>
          <w:rFonts w:ascii="Arial" w:hAnsi="Arial" w:cs="Arial"/>
          <w:sz w:val="20"/>
          <w:szCs w:val="20"/>
        </w:rPr>
        <w:tab/>
      </w:r>
      <w:r w:rsidRPr="002B0F81">
        <w:rPr>
          <w:rFonts w:ascii="Arial" w:hAnsi="Arial" w:cs="Arial"/>
          <w:sz w:val="20"/>
          <w:szCs w:val="20"/>
        </w:rPr>
        <w:tab/>
        <w:t>Luz Mary García Toro</w:t>
      </w:r>
    </w:p>
    <w:p w14:paraId="2BCDDEBB" w14:textId="76FF4389" w:rsidR="002B0F81" w:rsidRPr="002B0F81" w:rsidRDefault="002B0F81" w:rsidP="002B0F81">
      <w:pPr>
        <w:widowControl w:val="0"/>
        <w:autoSpaceDE w:val="0"/>
        <w:autoSpaceDN w:val="0"/>
        <w:adjustRightInd w:val="0"/>
        <w:jc w:val="both"/>
        <w:rPr>
          <w:rFonts w:ascii="Arial" w:hAnsi="Arial" w:cs="Arial"/>
          <w:sz w:val="20"/>
          <w:szCs w:val="20"/>
        </w:rPr>
      </w:pPr>
      <w:r w:rsidRPr="002B0F81">
        <w:rPr>
          <w:rFonts w:ascii="Arial" w:hAnsi="Arial" w:cs="Arial"/>
          <w:sz w:val="20"/>
          <w:szCs w:val="20"/>
        </w:rPr>
        <w:t>Demandado:</w:t>
      </w:r>
      <w:r>
        <w:rPr>
          <w:rFonts w:ascii="Arial" w:hAnsi="Arial" w:cs="Arial"/>
          <w:sz w:val="20"/>
          <w:szCs w:val="20"/>
        </w:rPr>
        <w:tab/>
      </w:r>
      <w:r>
        <w:rPr>
          <w:rFonts w:ascii="Arial" w:hAnsi="Arial" w:cs="Arial"/>
          <w:sz w:val="20"/>
          <w:szCs w:val="20"/>
        </w:rPr>
        <w:tab/>
      </w:r>
      <w:r w:rsidRPr="002B0F81">
        <w:rPr>
          <w:rFonts w:ascii="Arial" w:hAnsi="Arial" w:cs="Arial"/>
          <w:sz w:val="20"/>
          <w:szCs w:val="20"/>
        </w:rPr>
        <w:t xml:space="preserve">Colpensiones y otro </w:t>
      </w:r>
    </w:p>
    <w:p w14:paraId="1505819C" w14:textId="13E68361" w:rsidR="002B0F81" w:rsidRPr="002B0F81" w:rsidRDefault="002B0F81" w:rsidP="002B0F81">
      <w:pPr>
        <w:widowControl w:val="0"/>
        <w:autoSpaceDE w:val="0"/>
        <w:autoSpaceDN w:val="0"/>
        <w:adjustRightInd w:val="0"/>
        <w:jc w:val="both"/>
        <w:rPr>
          <w:rFonts w:ascii="Arial" w:hAnsi="Arial" w:cs="Arial"/>
          <w:sz w:val="20"/>
          <w:szCs w:val="20"/>
        </w:rPr>
      </w:pPr>
      <w:r w:rsidRPr="002B0F81">
        <w:rPr>
          <w:rFonts w:ascii="Arial" w:hAnsi="Arial" w:cs="Arial"/>
          <w:sz w:val="20"/>
          <w:szCs w:val="20"/>
        </w:rPr>
        <w:t>Juzgado de origen:</w:t>
      </w:r>
      <w:r w:rsidRPr="002B0F81">
        <w:rPr>
          <w:rFonts w:ascii="Arial" w:hAnsi="Arial" w:cs="Arial"/>
          <w:sz w:val="20"/>
          <w:szCs w:val="20"/>
        </w:rPr>
        <w:tab/>
        <w:t>Juzgado Quinto Laboral del Circuito de Pereira</w:t>
      </w:r>
    </w:p>
    <w:p w14:paraId="0F4A02C2" w14:textId="77777777" w:rsidR="002B0F81" w:rsidRPr="002B0F81" w:rsidRDefault="002B0F81" w:rsidP="002B0F81">
      <w:pPr>
        <w:widowControl w:val="0"/>
        <w:autoSpaceDE w:val="0"/>
        <w:autoSpaceDN w:val="0"/>
        <w:adjustRightInd w:val="0"/>
        <w:jc w:val="both"/>
        <w:rPr>
          <w:rFonts w:ascii="Arial" w:hAnsi="Arial" w:cs="Arial"/>
          <w:sz w:val="20"/>
          <w:szCs w:val="20"/>
        </w:rPr>
      </w:pPr>
    </w:p>
    <w:p w14:paraId="25589216" w14:textId="77777777" w:rsidR="002B0F81" w:rsidRPr="002B0F81" w:rsidRDefault="002B0F81" w:rsidP="002B0F81">
      <w:pPr>
        <w:widowControl w:val="0"/>
        <w:autoSpaceDE w:val="0"/>
        <w:autoSpaceDN w:val="0"/>
        <w:adjustRightInd w:val="0"/>
        <w:jc w:val="both"/>
        <w:rPr>
          <w:rFonts w:ascii="Arial" w:hAnsi="Arial" w:cs="Arial"/>
          <w:sz w:val="20"/>
          <w:szCs w:val="20"/>
        </w:rPr>
      </w:pPr>
    </w:p>
    <w:p w14:paraId="51E92604" w14:textId="77777777" w:rsidR="002B0F81" w:rsidRPr="002B0F81" w:rsidRDefault="002B0F81" w:rsidP="002B0F81">
      <w:pPr>
        <w:widowControl w:val="0"/>
        <w:autoSpaceDE w:val="0"/>
        <w:autoSpaceDN w:val="0"/>
        <w:adjustRightInd w:val="0"/>
        <w:jc w:val="both"/>
        <w:rPr>
          <w:rFonts w:ascii="Arial" w:hAnsi="Arial" w:cs="Arial"/>
          <w:sz w:val="20"/>
          <w:szCs w:val="20"/>
        </w:rPr>
      </w:pPr>
    </w:p>
    <w:p w14:paraId="786440FD" w14:textId="77777777" w:rsidR="002B0F81" w:rsidRPr="002B0F81" w:rsidRDefault="002B0F81" w:rsidP="002B0F81">
      <w:pPr>
        <w:spacing w:line="264" w:lineRule="auto"/>
        <w:jc w:val="center"/>
        <w:rPr>
          <w:rFonts w:ascii="Tahoma" w:eastAsia="Calibri" w:hAnsi="Tahoma" w:cs="Tahoma"/>
          <w:b/>
          <w:bCs/>
        </w:rPr>
      </w:pPr>
      <w:r w:rsidRPr="002B0F81">
        <w:rPr>
          <w:rFonts w:ascii="Tahoma" w:eastAsia="Calibri" w:hAnsi="Tahoma" w:cs="Tahoma"/>
          <w:b/>
          <w:bCs/>
        </w:rPr>
        <w:t>TRIBUNAL SUPERIOR DEL DISTRITO JUDICIAL DE PEREIRA</w:t>
      </w:r>
    </w:p>
    <w:p w14:paraId="391E2C70" w14:textId="77777777" w:rsidR="002B0F81" w:rsidRPr="002B0F81" w:rsidRDefault="002B0F81" w:rsidP="002B0F81">
      <w:pPr>
        <w:spacing w:line="264" w:lineRule="auto"/>
        <w:jc w:val="center"/>
        <w:rPr>
          <w:rFonts w:ascii="Tahoma" w:eastAsia="Calibri" w:hAnsi="Tahoma" w:cs="Tahoma"/>
          <w:b/>
          <w:bCs/>
        </w:rPr>
      </w:pPr>
      <w:r w:rsidRPr="002B0F81">
        <w:rPr>
          <w:rFonts w:ascii="Tahoma" w:eastAsia="Calibri" w:hAnsi="Tahoma" w:cs="Tahoma"/>
          <w:b/>
          <w:bCs/>
        </w:rPr>
        <w:t xml:space="preserve">SALA CUARTA DE DECISIÓN LABORAL </w:t>
      </w:r>
    </w:p>
    <w:p w14:paraId="559B8859" w14:textId="77777777" w:rsidR="002B0F81" w:rsidRPr="002B0F81" w:rsidRDefault="002B0F81" w:rsidP="002B0F81">
      <w:pPr>
        <w:widowControl w:val="0"/>
        <w:autoSpaceDE w:val="0"/>
        <w:autoSpaceDN w:val="0"/>
        <w:adjustRightInd w:val="0"/>
        <w:jc w:val="both"/>
        <w:rPr>
          <w:rFonts w:ascii="Tahoma" w:hAnsi="Tahoma" w:cs="Tahoma"/>
        </w:rPr>
      </w:pPr>
    </w:p>
    <w:p w14:paraId="4ACA98FF" w14:textId="77777777" w:rsidR="002B0F81" w:rsidRPr="002B0F81" w:rsidRDefault="002B0F81" w:rsidP="002B0F81">
      <w:pPr>
        <w:spacing w:line="264" w:lineRule="auto"/>
        <w:jc w:val="center"/>
        <w:textAlignment w:val="baseline"/>
        <w:rPr>
          <w:rFonts w:ascii="Tahoma" w:hAnsi="Tahoma" w:cs="Tahoma"/>
          <w:lang w:eastAsia="es-CO"/>
        </w:rPr>
      </w:pPr>
      <w:r w:rsidRPr="002B0F81">
        <w:rPr>
          <w:rFonts w:ascii="Tahoma" w:hAnsi="Tahoma" w:cs="Tahoma"/>
          <w:lang w:eastAsia="es-CO"/>
        </w:rPr>
        <w:t>Magistrada Ponente: </w:t>
      </w:r>
      <w:r w:rsidRPr="002B0F81">
        <w:rPr>
          <w:rFonts w:ascii="Tahoma" w:hAnsi="Tahoma" w:cs="Tahoma"/>
          <w:b/>
          <w:bCs/>
          <w:lang w:eastAsia="es-CO"/>
        </w:rPr>
        <w:t>Ana Lucía Caicedo Calderón</w:t>
      </w:r>
      <w:r w:rsidRPr="002B0F81">
        <w:rPr>
          <w:rFonts w:ascii="Tahoma" w:hAnsi="Tahoma" w:cs="Tahoma"/>
          <w:lang w:eastAsia="es-CO"/>
        </w:rPr>
        <w:t> </w:t>
      </w:r>
    </w:p>
    <w:p w14:paraId="595C403B" w14:textId="77777777" w:rsidR="002B0F81" w:rsidRPr="002B0F81" w:rsidRDefault="002B0F81" w:rsidP="002B0F81">
      <w:pPr>
        <w:widowControl w:val="0"/>
        <w:autoSpaceDE w:val="0"/>
        <w:autoSpaceDN w:val="0"/>
        <w:adjustRightInd w:val="0"/>
        <w:spacing w:line="276" w:lineRule="auto"/>
        <w:jc w:val="both"/>
        <w:rPr>
          <w:rFonts w:ascii="Tahoma" w:hAnsi="Tahoma" w:cs="Tahoma"/>
        </w:rPr>
      </w:pPr>
    </w:p>
    <w:bookmarkEnd w:id="0"/>
    <w:bookmarkEnd w:id="1"/>
    <w:bookmarkEnd w:id="2"/>
    <w:p w14:paraId="2B6878B2" w14:textId="77777777" w:rsidR="00EB7693" w:rsidRPr="002B0F81" w:rsidRDefault="00EB7693" w:rsidP="002B0F81">
      <w:pPr>
        <w:spacing w:line="276" w:lineRule="auto"/>
        <w:mirrorIndents/>
        <w:jc w:val="center"/>
        <w:rPr>
          <w:rFonts w:ascii="Tahoma" w:hAnsi="Tahoma" w:cs="Tahoma"/>
          <w:lang w:val="es-CO"/>
        </w:rPr>
      </w:pPr>
      <w:r w:rsidRPr="002B0F81">
        <w:rPr>
          <w:rFonts w:ascii="Tahoma" w:hAnsi="Tahoma" w:cs="Tahoma"/>
        </w:rPr>
        <w:t>Pereira, Risaralda, veintiséis (26) de agosto de dos mil veinticuatro (2024)  </w:t>
      </w:r>
    </w:p>
    <w:p w14:paraId="61EB0B9F" w14:textId="3C3F3665" w:rsidR="00EB7693" w:rsidRPr="002B0F81" w:rsidRDefault="00EB7693" w:rsidP="002B0F81">
      <w:pPr>
        <w:spacing w:line="276" w:lineRule="auto"/>
        <w:mirrorIndents/>
        <w:jc w:val="center"/>
        <w:rPr>
          <w:rFonts w:ascii="Tahoma" w:hAnsi="Tahoma" w:cs="Tahoma"/>
        </w:rPr>
      </w:pPr>
      <w:r w:rsidRPr="002B0F81">
        <w:rPr>
          <w:rFonts w:ascii="Tahoma" w:hAnsi="Tahoma" w:cs="Tahoma"/>
        </w:rPr>
        <w:t> Acta No. </w:t>
      </w:r>
      <w:proofErr w:type="spellStart"/>
      <w:r w:rsidR="004552A0" w:rsidRPr="002B0F81">
        <w:rPr>
          <w:rFonts w:ascii="Tahoma" w:hAnsi="Tahoma" w:cs="Tahoma"/>
        </w:rPr>
        <w:t>132A</w:t>
      </w:r>
      <w:proofErr w:type="spellEnd"/>
      <w:r w:rsidRPr="002B0F81">
        <w:rPr>
          <w:rFonts w:ascii="Tahoma" w:hAnsi="Tahoma" w:cs="Tahoma"/>
        </w:rPr>
        <w:t xml:space="preserve"> del 22 de agosto de 2024 </w:t>
      </w:r>
    </w:p>
    <w:p w14:paraId="10538D49" w14:textId="77777777" w:rsidR="00F31F68" w:rsidRPr="002B0F81" w:rsidRDefault="00F31F68" w:rsidP="002B0F81">
      <w:pPr>
        <w:pStyle w:val="Sinespaciado"/>
        <w:spacing w:line="276" w:lineRule="auto"/>
        <w:rPr>
          <w:rFonts w:ascii="Tahoma" w:hAnsi="Tahoma" w:cs="Tahoma"/>
        </w:rPr>
      </w:pPr>
    </w:p>
    <w:p w14:paraId="705FDAD2" w14:textId="77777777" w:rsidR="00F31F68" w:rsidRPr="002B0F81" w:rsidRDefault="00F31F68" w:rsidP="002B0F81">
      <w:pPr>
        <w:spacing w:line="276" w:lineRule="auto"/>
        <w:jc w:val="both"/>
        <w:rPr>
          <w:rFonts w:ascii="Tahoma" w:hAnsi="Tahoma" w:cs="Tahoma"/>
          <w:spacing w:val="2"/>
        </w:rPr>
      </w:pPr>
    </w:p>
    <w:p w14:paraId="029A9E98" w14:textId="10DFA49A" w:rsidR="00C12A02" w:rsidRPr="002B0F81" w:rsidRDefault="00823555" w:rsidP="002B0F81">
      <w:pPr>
        <w:spacing w:line="276" w:lineRule="auto"/>
        <w:ind w:firstLine="708"/>
        <w:jc w:val="both"/>
        <w:rPr>
          <w:rFonts w:ascii="Tahoma" w:eastAsiaTheme="minorHAnsi" w:hAnsi="Tahoma" w:cs="Tahoma"/>
          <w:b/>
          <w:lang w:val="es-ES_tradnl" w:eastAsia="en-US"/>
        </w:rPr>
      </w:pPr>
      <w:r w:rsidRPr="002B0F81">
        <w:rPr>
          <w:rFonts w:ascii="Tahoma" w:eastAsia="Tahoma" w:hAnsi="Tahoma" w:cs="Tahoma"/>
          <w:color w:val="000000" w:themeColor="text1"/>
        </w:rPr>
        <w:t xml:space="preserve">Teniendo en cuenta que el artículo 15 del Decreto No. 806 del 4 de junio de 2020, expedido por el Ministerio de Justicia y del Derecho, adoptado como legislación permanente por medio de la Ley 2213 del 13 de junio de 2022, </w:t>
      </w:r>
      <w:r w:rsidR="00C708AF" w:rsidRPr="002B0F81">
        <w:rPr>
          <w:rFonts w:ascii="Tahoma" w:eastAsiaTheme="minorHAnsi" w:hAnsi="Tahoma" w:cs="Tahoma"/>
          <w:color w:val="000000" w:themeColor="text1"/>
          <w:lang w:val="es-ES_tradnl" w:eastAsia="en-US"/>
        </w:rPr>
        <w:t>estableció que en la especialidad laboral</w:t>
      </w:r>
      <w:r w:rsidR="00C708AF" w:rsidRPr="002B0F81">
        <w:rPr>
          <w:rFonts w:ascii="Tahoma" w:eastAsiaTheme="minorHAnsi" w:hAnsi="Tahoma" w:cs="Tahoma"/>
          <w:color w:val="000000" w:themeColor="text1"/>
          <w:lang w:eastAsia="en-US"/>
        </w:rPr>
        <w:t xml:space="preserve"> </w:t>
      </w:r>
      <w:r w:rsidR="00C708AF" w:rsidRPr="002B0F81">
        <w:rPr>
          <w:rFonts w:ascii="Tahoma" w:eastAsiaTheme="minorHAnsi" w:hAnsi="Tahoma" w:cs="Tahoma"/>
          <w:color w:val="000000" w:themeColor="text1"/>
          <w:lang w:val="es-ES_tradnl" w:eastAsia="en-US"/>
        </w:rPr>
        <w:t>se proferirán por escrito</w:t>
      </w:r>
      <w:r w:rsidR="00C708AF" w:rsidRPr="002B0F81">
        <w:rPr>
          <w:rFonts w:ascii="Tahoma" w:eastAsiaTheme="minorHAnsi" w:hAnsi="Tahoma" w:cs="Tahoma"/>
          <w:color w:val="000000" w:themeColor="text1"/>
          <w:lang w:eastAsia="en-US"/>
        </w:rPr>
        <w:t xml:space="preserve"> </w:t>
      </w:r>
      <w:r w:rsidR="00C708AF" w:rsidRPr="002B0F81">
        <w:rPr>
          <w:rFonts w:ascii="Tahoma" w:eastAsiaTheme="minorHAnsi" w:hAnsi="Tahoma" w:cs="Tahoma"/>
          <w:color w:val="000000" w:themeColor="text1"/>
          <w:lang w:val="es-ES_tradnl" w:eastAsia="en-US"/>
        </w:rPr>
        <w:t xml:space="preserve">las providencias de segunda instancia en las que se surta el grado jurisdiccional de consulta o se resuelva el recurso de apelación de autos o sentencias, </w:t>
      </w:r>
      <w:r w:rsidR="00C708AF" w:rsidRPr="002B0F81">
        <w:rPr>
          <w:rFonts w:ascii="Tahoma" w:eastAsiaTheme="minorHAnsi" w:hAnsi="Tahoma" w:cs="Tahoma"/>
          <w:color w:val="000000" w:themeColor="text1"/>
          <w:lang w:eastAsia="en-US"/>
        </w:rPr>
        <w:t xml:space="preserve">la Sala Cuarta de Decisión Laboral del Tribunal Superior de Pereira, presidida por el Magistrado JULIO CÉSAR SALAZAR MUÑOZ e integrada por la Magistrada ANA LUCÍA CAICEDO CALDERÓN, quien en esta oportunidad actuará como ponente, y el Magistrado </w:t>
      </w:r>
      <w:bookmarkStart w:id="3" w:name="_Hlk61987554"/>
      <w:r w:rsidR="00C708AF" w:rsidRPr="002B0F81">
        <w:rPr>
          <w:rFonts w:ascii="Tahoma" w:eastAsiaTheme="minorHAnsi" w:hAnsi="Tahoma" w:cs="Tahoma"/>
          <w:color w:val="000000" w:themeColor="text1"/>
          <w:lang w:eastAsia="en-US"/>
        </w:rPr>
        <w:t xml:space="preserve">GERMÁN </w:t>
      </w:r>
      <w:r w:rsidR="002B0F81" w:rsidRPr="002B0F81">
        <w:rPr>
          <w:rFonts w:ascii="Tahoma" w:eastAsiaTheme="minorHAnsi" w:hAnsi="Tahoma" w:cs="Tahoma"/>
          <w:color w:val="000000" w:themeColor="text1"/>
          <w:lang w:eastAsia="en-US"/>
        </w:rPr>
        <w:t>DARÍO</w:t>
      </w:r>
      <w:r w:rsidR="00C708AF" w:rsidRPr="002B0F81">
        <w:rPr>
          <w:rFonts w:ascii="Tahoma" w:eastAsiaTheme="minorHAnsi" w:hAnsi="Tahoma" w:cs="Tahoma"/>
          <w:color w:val="000000" w:themeColor="text1"/>
          <w:lang w:eastAsia="en-US"/>
        </w:rPr>
        <w:t xml:space="preserve"> GOEZ VINASCO</w:t>
      </w:r>
      <w:bookmarkEnd w:id="3"/>
      <w:r w:rsidR="00C708AF" w:rsidRPr="002B0F81">
        <w:rPr>
          <w:rFonts w:ascii="Tahoma" w:eastAsiaTheme="minorHAnsi" w:hAnsi="Tahoma" w:cs="Tahoma"/>
          <w:color w:val="000000" w:themeColor="text1"/>
          <w:lang w:eastAsia="en-US"/>
        </w:rPr>
        <w:t>,</w:t>
      </w:r>
      <w:r w:rsidR="001612C3" w:rsidRPr="002B0F81">
        <w:rPr>
          <w:rFonts w:ascii="Tahoma" w:eastAsiaTheme="minorHAnsi" w:hAnsi="Tahoma" w:cs="Tahoma"/>
          <w:lang w:val="es-CO" w:eastAsia="en-US"/>
        </w:rPr>
        <w:t xml:space="preserve"> </w:t>
      </w:r>
      <w:r w:rsidR="00B50879" w:rsidRPr="002B0F81">
        <w:rPr>
          <w:rFonts w:ascii="Tahoma" w:eastAsiaTheme="minorHAnsi" w:hAnsi="Tahoma" w:cs="Tahoma"/>
          <w:lang w:val="es-CO" w:eastAsia="en-US"/>
        </w:rPr>
        <w:t xml:space="preserve">procede a proferir el siguiente auto escrito dentro del proceso </w:t>
      </w:r>
      <w:r w:rsidR="00B50879" w:rsidRPr="002B0F81">
        <w:rPr>
          <w:rFonts w:ascii="Tahoma" w:eastAsiaTheme="minorHAnsi" w:hAnsi="Tahoma" w:cs="Tahoma"/>
          <w:b/>
          <w:bCs/>
          <w:lang w:val="es-CO" w:eastAsia="en-US"/>
        </w:rPr>
        <w:t>ordinario laboral</w:t>
      </w:r>
      <w:r w:rsidR="00B50879" w:rsidRPr="002B0F81">
        <w:rPr>
          <w:rFonts w:ascii="Tahoma" w:eastAsiaTheme="minorHAnsi" w:hAnsi="Tahoma" w:cs="Tahoma"/>
          <w:lang w:val="es-CO" w:eastAsia="en-US"/>
        </w:rPr>
        <w:t xml:space="preserve"> instaurado por</w:t>
      </w:r>
      <w:r w:rsidR="00B50879" w:rsidRPr="002B0F81">
        <w:rPr>
          <w:rFonts w:ascii="Tahoma" w:eastAsiaTheme="minorHAnsi" w:hAnsi="Tahoma" w:cs="Tahoma"/>
          <w:lang w:val="es-ES_tradnl" w:eastAsia="en-US"/>
        </w:rPr>
        <w:t xml:space="preserve"> </w:t>
      </w:r>
      <w:r w:rsidR="002B0F81" w:rsidRPr="002B0F81">
        <w:rPr>
          <w:rFonts w:ascii="Tahoma" w:hAnsi="Tahoma" w:cs="Tahoma"/>
          <w:b/>
          <w:bCs/>
        </w:rPr>
        <w:t>Luz Mary García Toro</w:t>
      </w:r>
      <w:r w:rsidR="002B0F81" w:rsidRPr="002B0F81">
        <w:rPr>
          <w:rFonts w:ascii="Tahoma" w:eastAsiaTheme="minorHAnsi" w:hAnsi="Tahoma" w:cs="Tahoma"/>
          <w:b/>
          <w:bCs/>
        </w:rPr>
        <w:t xml:space="preserve"> </w:t>
      </w:r>
      <w:r w:rsidR="00B50879" w:rsidRPr="002B0F81">
        <w:rPr>
          <w:rFonts w:ascii="Tahoma" w:eastAsiaTheme="minorHAnsi" w:hAnsi="Tahoma" w:cs="Tahoma"/>
          <w:lang w:val="es-ES_tradnl" w:eastAsia="en-US"/>
        </w:rPr>
        <w:t>en contra de</w:t>
      </w:r>
      <w:r w:rsidR="00671A3F" w:rsidRPr="002B0F81">
        <w:rPr>
          <w:rFonts w:ascii="Tahoma" w:eastAsiaTheme="minorHAnsi" w:hAnsi="Tahoma" w:cs="Tahoma"/>
          <w:lang w:val="es-ES_tradnl" w:eastAsia="en-US"/>
        </w:rPr>
        <w:t xml:space="preserve"> la</w:t>
      </w:r>
      <w:r w:rsidR="00B50879" w:rsidRPr="002B0F81">
        <w:rPr>
          <w:rFonts w:ascii="Tahoma" w:eastAsiaTheme="minorHAnsi" w:hAnsi="Tahoma" w:cs="Tahoma"/>
          <w:lang w:val="es-ES_tradnl" w:eastAsia="en-US"/>
        </w:rPr>
        <w:t xml:space="preserve"> </w:t>
      </w:r>
      <w:r w:rsidR="002B0F81" w:rsidRPr="002B0F81">
        <w:rPr>
          <w:rFonts w:ascii="Tahoma" w:eastAsiaTheme="minorHAnsi" w:hAnsi="Tahoma" w:cs="Tahoma"/>
          <w:b/>
          <w:lang w:val="es-ES_tradnl" w:eastAsia="en-US"/>
        </w:rPr>
        <w:t>Administradora Colombiana de Pensiones</w:t>
      </w:r>
      <w:r w:rsidR="002B0F81">
        <w:rPr>
          <w:rFonts w:ascii="Tahoma" w:eastAsiaTheme="minorHAnsi" w:hAnsi="Tahoma" w:cs="Tahoma"/>
          <w:b/>
          <w:lang w:val="es-ES_tradnl" w:eastAsia="en-US"/>
        </w:rPr>
        <w:t xml:space="preserve"> –</w:t>
      </w:r>
      <w:r w:rsidR="00671A3F" w:rsidRPr="002B0F81">
        <w:rPr>
          <w:rFonts w:ascii="Tahoma" w:eastAsiaTheme="minorHAnsi" w:hAnsi="Tahoma" w:cs="Tahoma"/>
          <w:b/>
          <w:lang w:val="es-ES_tradnl" w:eastAsia="en-US"/>
        </w:rPr>
        <w:t xml:space="preserve"> COLPENSIONES </w:t>
      </w:r>
      <w:r w:rsidR="00671A3F" w:rsidRPr="002B0F81">
        <w:rPr>
          <w:rFonts w:ascii="Tahoma" w:eastAsiaTheme="minorHAnsi" w:hAnsi="Tahoma" w:cs="Tahoma"/>
          <w:bCs/>
          <w:lang w:val="es-ES_tradnl" w:eastAsia="en-US"/>
        </w:rPr>
        <w:t>y la</w:t>
      </w:r>
      <w:r w:rsidR="00671A3F" w:rsidRPr="002B0F81">
        <w:rPr>
          <w:rFonts w:ascii="Tahoma" w:eastAsiaTheme="minorHAnsi" w:hAnsi="Tahoma" w:cs="Tahoma"/>
          <w:b/>
          <w:lang w:val="es-ES_tradnl" w:eastAsia="en-US"/>
        </w:rPr>
        <w:t xml:space="preserve"> </w:t>
      </w:r>
      <w:r w:rsidR="002B0F81" w:rsidRPr="002B0F81">
        <w:rPr>
          <w:rFonts w:ascii="Tahoma" w:eastAsiaTheme="minorHAnsi" w:hAnsi="Tahoma" w:cs="Tahoma"/>
          <w:b/>
          <w:lang w:val="es-ES_tradnl" w:eastAsia="en-US"/>
        </w:rPr>
        <w:t xml:space="preserve">Administradora de Fondos de Pensiones y Cesantías </w:t>
      </w:r>
      <w:r w:rsidR="00671A3F" w:rsidRPr="002B0F81">
        <w:rPr>
          <w:rFonts w:ascii="Tahoma" w:eastAsiaTheme="minorHAnsi" w:hAnsi="Tahoma" w:cs="Tahoma"/>
          <w:b/>
          <w:lang w:val="es-ES_tradnl" w:eastAsia="en-US"/>
        </w:rPr>
        <w:t>PROTECCIÓN S.A.</w:t>
      </w:r>
    </w:p>
    <w:p w14:paraId="3BCDB40F" w14:textId="77777777" w:rsidR="00671A3F" w:rsidRPr="002B0F81" w:rsidRDefault="00671A3F" w:rsidP="002B0F81">
      <w:pPr>
        <w:spacing w:line="276" w:lineRule="auto"/>
        <w:ind w:firstLine="708"/>
        <w:jc w:val="both"/>
        <w:rPr>
          <w:rFonts w:ascii="Tahoma" w:eastAsiaTheme="minorHAnsi" w:hAnsi="Tahoma" w:cs="Tahoma"/>
        </w:rPr>
      </w:pPr>
    </w:p>
    <w:p w14:paraId="54FD1AA2" w14:textId="77777777" w:rsidR="00F70445" w:rsidRPr="002B0F81" w:rsidRDefault="00F70445" w:rsidP="002B0F81">
      <w:pPr>
        <w:spacing w:line="276" w:lineRule="auto"/>
        <w:jc w:val="center"/>
        <w:rPr>
          <w:rFonts w:ascii="Tahoma" w:hAnsi="Tahoma" w:cs="Tahoma"/>
          <w:b/>
          <w:color w:val="000000" w:themeColor="text1"/>
        </w:rPr>
      </w:pPr>
      <w:r w:rsidRPr="002B0F81">
        <w:rPr>
          <w:rFonts w:ascii="Tahoma" w:hAnsi="Tahoma" w:cs="Tahoma"/>
          <w:b/>
          <w:color w:val="000000" w:themeColor="text1"/>
        </w:rPr>
        <w:t>CUESTIÓN PREVIA</w:t>
      </w:r>
    </w:p>
    <w:p w14:paraId="0CF38D60" w14:textId="77777777" w:rsidR="00F70445" w:rsidRPr="002B0F81" w:rsidRDefault="00F70445" w:rsidP="002B0F81">
      <w:pPr>
        <w:pStyle w:val="Sinespaciado"/>
        <w:spacing w:line="276" w:lineRule="auto"/>
        <w:rPr>
          <w:rFonts w:ascii="Tahoma" w:hAnsi="Tahoma" w:cs="Tahoma"/>
        </w:rPr>
      </w:pPr>
    </w:p>
    <w:p w14:paraId="76834B27" w14:textId="4B002FF2" w:rsidR="00F70445" w:rsidRPr="002B0F81" w:rsidRDefault="00F70445" w:rsidP="002B0F81">
      <w:pPr>
        <w:spacing w:line="276" w:lineRule="auto"/>
        <w:ind w:firstLine="708"/>
        <w:jc w:val="both"/>
        <w:rPr>
          <w:rFonts w:ascii="Tahoma" w:hAnsi="Tahoma" w:cs="Tahoma"/>
          <w:color w:val="000000" w:themeColor="text1"/>
          <w:spacing w:val="-3"/>
          <w:kern w:val="2"/>
        </w:rPr>
      </w:pPr>
      <w:r w:rsidRPr="002B0F81">
        <w:rPr>
          <w:rFonts w:ascii="Tahoma" w:hAnsi="Tahoma" w:cs="Tahoma"/>
          <w:color w:val="000000" w:themeColor="text1"/>
          <w:spacing w:val="-3"/>
          <w:kern w:val="2"/>
        </w:rPr>
        <w:lastRenderedPageBreak/>
        <w:t>El proyecto inicial presentado por el Magistrado Julio César Salazar Muñoz no fue avalado por el resto de la Sala y por eso, la Magistrada que le sigue en turno, Dra. Ana Lucía Caicedo Calderón, presenta la ponencia de las mayorías,</w:t>
      </w:r>
      <w:r w:rsidRPr="002B0F81">
        <w:rPr>
          <w:rFonts w:ascii="Tahoma" w:hAnsi="Tahoma" w:cs="Tahoma"/>
          <w:color w:val="000000" w:themeColor="text1"/>
          <w:shd w:val="clear" w:color="auto" w:fill="FFFFFF"/>
        </w:rPr>
        <w:t xml:space="preserve"> </w:t>
      </w:r>
      <w:r w:rsidRPr="002B0F81">
        <w:rPr>
          <w:rFonts w:ascii="Tahoma" w:hAnsi="Tahoma" w:cs="Tahoma"/>
          <w:color w:val="000000" w:themeColor="text1"/>
          <w:spacing w:val="-3"/>
          <w:kern w:val="2"/>
        </w:rPr>
        <w:t>advirtiendo que, por economía procesal, dentro del proyecto se acogieron varios acápites redactados en la ponencia original. </w:t>
      </w:r>
    </w:p>
    <w:p w14:paraId="6C83550D" w14:textId="77777777" w:rsidR="001612C3" w:rsidRPr="002B0F81" w:rsidRDefault="001612C3" w:rsidP="002B0F81">
      <w:pPr>
        <w:pStyle w:val="Sinespaciado"/>
        <w:spacing w:line="276" w:lineRule="auto"/>
        <w:rPr>
          <w:rFonts w:ascii="Tahoma" w:eastAsiaTheme="minorHAnsi" w:hAnsi="Tahoma" w:cs="Tahoma"/>
        </w:rPr>
      </w:pPr>
    </w:p>
    <w:p w14:paraId="3A0A4C9F" w14:textId="39A90A12" w:rsidR="001612C3" w:rsidRPr="002B0F81" w:rsidRDefault="001612C3" w:rsidP="002B0F81">
      <w:pPr>
        <w:spacing w:line="276" w:lineRule="auto"/>
        <w:jc w:val="center"/>
        <w:rPr>
          <w:rFonts w:ascii="Tahoma" w:eastAsiaTheme="minorHAnsi" w:hAnsi="Tahoma" w:cs="Tahoma"/>
          <w:b/>
          <w:bCs/>
          <w:lang w:val="es-CO" w:eastAsia="en-US"/>
        </w:rPr>
      </w:pPr>
      <w:proofErr w:type="gramStart"/>
      <w:r w:rsidRPr="002B0F81">
        <w:rPr>
          <w:rFonts w:ascii="Tahoma" w:eastAsiaTheme="minorHAnsi" w:hAnsi="Tahoma" w:cs="Tahoma"/>
          <w:b/>
          <w:bCs/>
          <w:lang w:val="es-CO" w:eastAsia="en-US"/>
        </w:rPr>
        <w:t>PUNTO A TRATAR</w:t>
      </w:r>
      <w:proofErr w:type="gramEnd"/>
    </w:p>
    <w:p w14:paraId="24F42191" w14:textId="77777777" w:rsidR="001D26DE" w:rsidRPr="002B0F81" w:rsidRDefault="001D26DE" w:rsidP="002B0F81">
      <w:pPr>
        <w:pStyle w:val="Sinespaciado"/>
        <w:spacing w:line="276" w:lineRule="auto"/>
        <w:rPr>
          <w:rFonts w:ascii="Tahoma" w:eastAsiaTheme="minorHAnsi" w:hAnsi="Tahoma" w:cs="Tahoma"/>
          <w:lang w:val="es-CO" w:eastAsia="en-US"/>
        </w:rPr>
      </w:pPr>
    </w:p>
    <w:p w14:paraId="382A542B" w14:textId="54FA8A65" w:rsidR="001612C3" w:rsidRPr="002B0F81" w:rsidRDefault="001612C3" w:rsidP="002B0F81">
      <w:pPr>
        <w:spacing w:line="276" w:lineRule="auto"/>
        <w:ind w:firstLine="708"/>
        <w:jc w:val="both"/>
        <w:rPr>
          <w:rFonts w:ascii="Tahoma" w:eastAsiaTheme="minorEastAsia" w:hAnsi="Tahoma" w:cs="Tahoma"/>
          <w:lang w:val="es-CO" w:eastAsia="en-US"/>
        </w:rPr>
      </w:pPr>
      <w:r w:rsidRPr="002B0F81">
        <w:rPr>
          <w:rFonts w:ascii="Tahoma" w:eastAsiaTheme="minorEastAsia" w:hAnsi="Tahoma" w:cs="Tahoma"/>
          <w:lang w:val="es-CO" w:eastAsia="en-US"/>
        </w:rPr>
        <w:t>Por esta providencia procede la Sala a resolver el recurso de apelación promovido</w:t>
      </w:r>
      <w:r w:rsidR="00252839" w:rsidRPr="002B0F81">
        <w:rPr>
          <w:rFonts w:ascii="Tahoma" w:eastAsiaTheme="minorEastAsia" w:hAnsi="Tahoma" w:cs="Tahoma"/>
          <w:lang w:val="es-CO" w:eastAsia="en-US"/>
        </w:rPr>
        <w:t xml:space="preserve"> por</w:t>
      </w:r>
      <w:r w:rsidR="004052D3" w:rsidRPr="002B0F81">
        <w:rPr>
          <w:rFonts w:ascii="Tahoma" w:eastAsiaTheme="minorEastAsia" w:hAnsi="Tahoma" w:cs="Tahoma"/>
          <w:lang w:val="es-CO" w:eastAsia="en-US"/>
        </w:rPr>
        <w:t xml:space="preserve"> la parte demandante contra el auto proferido por el Juzgado Quinto Laboral del Circuito de Pereira</w:t>
      </w:r>
      <w:r w:rsidR="00C752F2" w:rsidRPr="002B0F81">
        <w:rPr>
          <w:rFonts w:ascii="Tahoma" w:eastAsiaTheme="minorEastAsia" w:hAnsi="Tahoma" w:cs="Tahoma"/>
          <w:lang w:val="es-CO" w:eastAsia="en-US"/>
        </w:rPr>
        <w:t xml:space="preserve"> </w:t>
      </w:r>
      <w:r w:rsidR="004052D3" w:rsidRPr="002B0F81">
        <w:rPr>
          <w:rFonts w:ascii="Tahoma" w:eastAsiaTheme="minorEastAsia" w:hAnsi="Tahoma" w:cs="Tahoma"/>
          <w:lang w:val="es-CO" w:eastAsia="en-US"/>
        </w:rPr>
        <w:t>el</w:t>
      </w:r>
      <w:r w:rsidR="00C752F2" w:rsidRPr="002B0F81">
        <w:rPr>
          <w:rFonts w:ascii="Tahoma" w:eastAsiaTheme="minorEastAsia" w:hAnsi="Tahoma" w:cs="Tahoma"/>
          <w:lang w:val="es-CO" w:eastAsia="en-US"/>
        </w:rPr>
        <w:t xml:space="preserve"> </w:t>
      </w:r>
      <w:r w:rsidR="004052D3" w:rsidRPr="002B0F81">
        <w:rPr>
          <w:rFonts w:ascii="Tahoma" w:eastAsiaTheme="minorEastAsia" w:hAnsi="Tahoma" w:cs="Tahoma"/>
          <w:lang w:val="es-CO" w:eastAsia="en-US"/>
        </w:rPr>
        <w:t>30 de junio de 2023</w:t>
      </w:r>
      <w:r w:rsidRPr="002B0F81">
        <w:rPr>
          <w:rFonts w:ascii="Tahoma" w:eastAsiaTheme="minorEastAsia" w:hAnsi="Tahoma" w:cs="Tahoma"/>
          <w:lang w:val="es-CO" w:eastAsia="en-US"/>
        </w:rPr>
        <w:t>. Para ello se tiene en cuenta lo siguiente: </w:t>
      </w:r>
    </w:p>
    <w:p w14:paraId="4AEBB862" w14:textId="77777777" w:rsidR="001612C3" w:rsidRPr="002B0F81" w:rsidRDefault="001612C3" w:rsidP="002B0F81">
      <w:pPr>
        <w:pStyle w:val="Sinespaciado"/>
        <w:spacing w:line="276" w:lineRule="auto"/>
        <w:rPr>
          <w:rFonts w:ascii="Tahoma" w:hAnsi="Tahoma" w:cs="Tahoma"/>
        </w:rPr>
      </w:pPr>
    </w:p>
    <w:p w14:paraId="500D5B5F" w14:textId="77777777" w:rsidR="001612C3" w:rsidRPr="002B0F81" w:rsidRDefault="001612C3" w:rsidP="002B0F81">
      <w:pPr>
        <w:pStyle w:val="Prrafodelista"/>
        <w:numPr>
          <w:ilvl w:val="0"/>
          <w:numId w:val="1"/>
        </w:numPr>
        <w:tabs>
          <w:tab w:val="left" w:pos="284"/>
        </w:tabs>
        <w:spacing w:line="276" w:lineRule="auto"/>
        <w:jc w:val="center"/>
        <w:rPr>
          <w:rFonts w:ascii="Tahoma" w:hAnsi="Tahoma" w:cs="Tahoma"/>
          <w:b/>
          <w:bCs/>
        </w:rPr>
      </w:pPr>
      <w:r w:rsidRPr="002B0F81">
        <w:rPr>
          <w:rFonts w:ascii="Tahoma" w:hAnsi="Tahoma" w:cs="Tahoma"/>
          <w:b/>
          <w:bCs/>
        </w:rPr>
        <w:t>Antecedentes Procesales</w:t>
      </w:r>
    </w:p>
    <w:p w14:paraId="2B772833" w14:textId="77777777" w:rsidR="001612C3" w:rsidRPr="002B0F81" w:rsidRDefault="001612C3" w:rsidP="002B0F81">
      <w:pPr>
        <w:pStyle w:val="Sinespaciado"/>
        <w:spacing w:line="276" w:lineRule="auto"/>
        <w:rPr>
          <w:rFonts w:ascii="Tahoma" w:hAnsi="Tahoma" w:cs="Tahoma"/>
        </w:rPr>
      </w:pPr>
      <w:r w:rsidRPr="002B0F81">
        <w:rPr>
          <w:rFonts w:ascii="Tahoma" w:hAnsi="Tahoma" w:cs="Tahoma"/>
        </w:rPr>
        <w:tab/>
      </w:r>
    </w:p>
    <w:p w14:paraId="6ED6E30C" w14:textId="7E00DFD8" w:rsidR="005628D6" w:rsidRPr="002B0F81" w:rsidRDefault="46DBA1F9" w:rsidP="002B0F81">
      <w:pPr>
        <w:spacing w:line="276" w:lineRule="auto"/>
        <w:ind w:firstLine="708"/>
        <w:jc w:val="both"/>
        <w:rPr>
          <w:rFonts w:ascii="Tahoma" w:hAnsi="Tahoma" w:cs="Tahoma"/>
        </w:rPr>
      </w:pPr>
      <w:r w:rsidRPr="002B0F81">
        <w:rPr>
          <w:rFonts w:ascii="Tahoma" w:hAnsi="Tahoma" w:cs="Tahoma"/>
        </w:rPr>
        <w:t>La señora LUZ MARY GARCÍA TORO pretende que la justicia laboral declare la nulidad de la afiliación al régimen de ahorro individual con solidaridad a través de la AFP PROTECCIÓN S.A. y, en consecuencia, se ordene a dicho Fondo devolver a Colpensiones los valores recibidos por su afiliación, incluyendo cotizaciones y rendimientos de la cuenta de ahorro individual, entre otras pretensiones.</w:t>
      </w:r>
      <w:r w:rsidR="005628D6" w:rsidRPr="002B0F81">
        <w:rPr>
          <w:rFonts w:ascii="Tahoma" w:hAnsi="Tahoma" w:cs="Tahoma"/>
        </w:rPr>
        <w:t xml:space="preserve"> </w:t>
      </w:r>
    </w:p>
    <w:p w14:paraId="3C3F08BC" w14:textId="593EF5B4" w:rsidR="00C513B2" w:rsidRPr="002B0F81" w:rsidRDefault="00C513B2" w:rsidP="002B0F81">
      <w:pPr>
        <w:spacing w:line="276" w:lineRule="auto"/>
        <w:ind w:firstLine="708"/>
        <w:jc w:val="both"/>
        <w:rPr>
          <w:rFonts w:ascii="Tahoma" w:hAnsi="Tahoma" w:cs="Tahoma"/>
        </w:rPr>
      </w:pPr>
    </w:p>
    <w:p w14:paraId="44D1255E" w14:textId="7465EFD9" w:rsidR="005628D6" w:rsidRPr="002B0F81" w:rsidRDefault="00C513B2" w:rsidP="002B0F81">
      <w:pPr>
        <w:spacing w:line="276" w:lineRule="auto"/>
        <w:ind w:firstLine="708"/>
        <w:jc w:val="both"/>
        <w:rPr>
          <w:rFonts w:ascii="Tahoma" w:hAnsi="Tahoma" w:cs="Tahoma"/>
        </w:rPr>
      </w:pPr>
      <w:r w:rsidRPr="002B0F81">
        <w:rPr>
          <w:rFonts w:ascii="Tahoma" w:hAnsi="Tahoma" w:cs="Tahoma"/>
        </w:rPr>
        <w:t>Asimismo, persigue que</w:t>
      </w:r>
      <w:r w:rsidR="006A5977" w:rsidRPr="002B0F81">
        <w:rPr>
          <w:rFonts w:ascii="Tahoma" w:hAnsi="Tahoma" w:cs="Tahoma"/>
        </w:rPr>
        <w:t xml:space="preserve">, en caso de que </w:t>
      </w:r>
      <w:r w:rsidRPr="002B0F81">
        <w:rPr>
          <w:rFonts w:ascii="Tahoma" w:hAnsi="Tahoma" w:cs="Tahoma"/>
        </w:rPr>
        <w:t>ha</w:t>
      </w:r>
      <w:r w:rsidR="006A5977" w:rsidRPr="002B0F81">
        <w:rPr>
          <w:rFonts w:ascii="Tahoma" w:hAnsi="Tahoma" w:cs="Tahoma"/>
        </w:rPr>
        <w:t>ya perdido o llegue a perder</w:t>
      </w:r>
      <w:r w:rsidRPr="002B0F81">
        <w:rPr>
          <w:rFonts w:ascii="Tahoma" w:hAnsi="Tahoma" w:cs="Tahoma"/>
        </w:rPr>
        <w:t xml:space="preserve"> alguno de los derechos a los que hubiera accedido habiendo permanecido en el régimen de prima media, se condene a </w:t>
      </w:r>
      <w:r w:rsidR="008637DA" w:rsidRPr="002B0F81">
        <w:rPr>
          <w:rFonts w:ascii="Tahoma" w:hAnsi="Tahoma" w:cs="Tahoma"/>
        </w:rPr>
        <w:t>PROTECCIÓN</w:t>
      </w:r>
      <w:r w:rsidRPr="002B0F81">
        <w:rPr>
          <w:rFonts w:ascii="Tahoma" w:hAnsi="Tahoma" w:cs="Tahoma"/>
        </w:rPr>
        <w:t xml:space="preserve"> S.A. al pago </w:t>
      </w:r>
      <w:r w:rsidR="006A5977" w:rsidRPr="002B0F81">
        <w:rPr>
          <w:rFonts w:ascii="Tahoma" w:hAnsi="Tahoma" w:cs="Tahoma"/>
        </w:rPr>
        <w:t>de</w:t>
      </w:r>
      <w:r w:rsidRPr="002B0F81">
        <w:rPr>
          <w:rFonts w:ascii="Tahoma" w:hAnsi="Tahoma" w:cs="Tahoma"/>
        </w:rPr>
        <w:t xml:space="preserve"> perjuicios. </w:t>
      </w:r>
      <w:r w:rsidRPr="002B0F81">
        <w:rPr>
          <w:rFonts w:ascii="Tahoma" w:hAnsi="Tahoma" w:cs="Tahoma"/>
        </w:rPr>
        <w:cr/>
      </w:r>
    </w:p>
    <w:p w14:paraId="2693511B" w14:textId="7168AE8C" w:rsidR="005628D6" w:rsidRPr="002B0F81" w:rsidRDefault="005628D6" w:rsidP="002B0F81">
      <w:pPr>
        <w:spacing w:line="276" w:lineRule="auto"/>
        <w:ind w:firstLine="708"/>
        <w:jc w:val="both"/>
        <w:rPr>
          <w:rFonts w:ascii="Tahoma" w:hAnsi="Tahoma" w:cs="Tahoma"/>
        </w:rPr>
      </w:pPr>
      <w:r w:rsidRPr="002B0F81">
        <w:rPr>
          <w:rFonts w:ascii="Tahoma" w:hAnsi="Tahoma" w:cs="Tahoma"/>
        </w:rPr>
        <w:t>La demanda correspondió por reparto al Juzgado Quinto Laboral de este distrito judicial que la admitió mediante auto de fecha 6 de abril de 2022, providencia en la que de paso se requirió a la AFP PROTECCIÓN S.A. para que allegara “</w:t>
      </w:r>
      <w:r w:rsidRPr="008637DA">
        <w:rPr>
          <w:rFonts w:ascii="Tahoma" w:hAnsi="Tahoma" w:cs="Tahoma"/>
          <w:i/>
          <w:iCs/>
          <w:sz w:val="22"/>
          <w:szCs w:val="22"/>
        </w:rPr>
        <w:t xml:space="preserve">la proyección de pensión de vejez de la demandante en el </w:t>
      </w:r>
      <w:proofErr w:type="spellStart"/>
      <w:r w:rsidRPr="008637DA">
        <w:rPr>
          <w:rFonts w:ascii="Tahoma" w:hAnsi="Tahoma" w:cs="Tahoma"/>
          <w:i/>
          <w:iCs/>
          <w:sz w:val="22"/>
          <w:szCs w:val="22"/>
        </w:rPr>
        <w:t>RPMPD</w:t>
      </w:r>
      <w:proofErr w:type="spellEnd"/>
      <w:r w:rsidRPr="008637DA">
        <w:rPr>
          <w:rFonts w:ascii="Tahoma" w:hAnsi="Tahoma" w:cs="Tahoma"/>
          <w:i/>
          <w:iCs/>
          <w:sz w:val="22"/>
          <w:szCs w:val="22"/>
        </w:rPr>
        <w:t xml:space="preserve"> y en el RAIS calculada al momento en que se afilió a esa entidad, al momento de cumplimiento de la edad pensional y/o al momento en que se realice la respectiva liquidación</w:t>
      </w:r>
      <w:r w:rsidRPr="008637DA">
        <w:rPr>
          <w:rFonts w:ascii="Tahoma" w:hAnsi="Tahoma" w:cs="Tahoma"/>
          <w:sz w:val="22"/>
          <w:szCs w:val="22"/>
        </w:rPr>
        <w:t xml:space="preserve"> (…)</w:t>
      </w:r>
      <w:r w:rsidR="008637DA" w:rsidRPr="002B0F81">
        <w:rPr>
          <w:rFonts w:ascii="Tahoma" w:hAnsi="Tahoma" w:cs="Tahoma"/>
        </w:rPr>
        <w:t>”</w:t>
      </w:r>
      <w:r w:rsidRPr="002B0F81">
        <w:rPr>
          <w:rFonts w:ascii="Tahoma" w:hAnsi="Tahoma" w:cs="Tahoma"/>
        </w:rPr>
        <w:t>.</w:t>
      </w:r>
    </w:p>
    <w:p w14:paraId="10166CF8" w14:textId="77777777" w:rsidR="005628D6" w:rsidRPr="002B0F81" w:rsidRDefault="005628D6" w:rsidP="002B0F81">
      <w:pPr>
        <w:spacing w:line="276" w:lineRule="auto"/>
        <w:ind w:firstLine="708"/>
        <w:jc w:val="both"/>
        <w:rPr>
          <w:rFonts w:ascii="Tahoma" w:hAnsi="Tahoma" w:cs="Tahoma"/>
        </w:rPr>
      </w:pPr>
    </w:p>
    <w:p w14:paraId="7C9B36FF" w14:textId="26E7329B" w:rsidR="005628D6" w:rsidRPr="002B0F81" w:rsidRDefault="2E85FC53" w:rsidP="002B0F81">
      <w:pPr>
        <w:spacing w:line="276" w:lineRule="auto"/>
        <w:ind w:firstLine="708"/>
        <w:jc w:val="both"/>
        <w:rPr>
          <w:rFonts w:ascii="Tahoma" w:hAnsi="Tahoma" w:cs="Tahoma"/>
        </w:rPr>
      </w:pPr>
      <w:r w:rsidRPr="002B0F81">
        <w:rPr>
          <w:rFonts w:ascii="Tahoma" w:hAnsi="Tahoma" w:cs="Tahoma"/>
        </w:rPr>
        <w:t>Las demandadas respondieron oportunamente a la acción laboral, por lo que se citaron, junto con la parte actora, a la audiencia obligatoria de conciliación, decisión de excepciones previas, saneamiento y fijación del litigio.</w:t>
      </w:r>
    </w:p>
    <w:p w14:paraId="6999CBB2" w14:textId="77777777" w:rsidR="005628D6" w:rsidRPr="002B0F81" w:rsidRDefault="005628D6" w:rsidP="002B0F81">
      <w:pPr>
        <w:spacing w:line="276" w:lineRule="auto"/>
        <w:ind w:firstLine="708"/>
        <w:jc w:val="both"/>
        <w:rPr>
          <w:rFonts w:ascii="Tahoma" w:hAnsi="Tahoma" w:cs="Tahoma"/>
        </w:rPr>
      </w:pPr>
    </w:p>
    <w:p w14:paraId="71294F45" w14:textId="77777777" w:rsidR="001612C3" w:rsidRPr="002B0F81" w:rsidRDefault="001612C3" w:rsidP="002B0F81">
      <w:pPr>
        <w:pStyle w:val="Prrafodelista"/>
        <w:numPr>
          <w:ilvl w:val="0"/>
          <w:numId w:val="1"/>
        </w:numPr>
        <w:tabs>
          <w:tab w:val="left" w:pos="284"/>
        </w:tabs>
        <w:spacing w:line="276" w:lineRule="auto"/>
        <w:jc w:val="center"/>
        <w:rPr>
          <w:rFonts w:ascii="Tahoma" w:hAnsi="Tahoma" w:cs="Tahoma"/>
          <w:b/>
          <w:bCs/>
        </w:rPr>
      </w:pPr>
      <w:r w:rsidRPr="002B0F81">
        <w:rPr>
          <w:rFonts w:ascii="Tahoma" w:hAnsi="Tahoma" w:cs="Tahoma"/>
          <w:b/>
          <w:bCs/>
        </w:rPr>
        <w:t>Auto objeto de apelación</w:t>
      </w:r>
    </w:p>
    <w:p w14:paraId="58D2FD15" w14:textId="77777777" w:rsidR="001612C3" w:rsidRPr="002B0F81" w:rsidRDefault="001612C3" w:rsidP="002B0F81">
      <w:pPr>
        <w:pStyle w:val="Sinespaciado"/>
        <w:spacing w:line="276" w:lineRule="auto"/>
        <w:rPr>
          <w:rFonts w:ascii="Tahoma" w:hAnsi="Tahoma" w:cs="Tahoma"/>
        </w:rPr>
      </w:pPr>
    </w:p>
    <w:p w14:paraId="529542CD" w14:textId="7A35F332" w:rsidR="00572F91" w:rsidRPr="002B0F81" w:rsidRDefault="0CDEA8BC" w:rsidP="002B0F81">
      <w:pPr>
        <w:spacing w:line="276" w:lineRule="auto"/>
        <w:ind w:firstLine="708"/>
        <w:jc w:val="both"/>
        <w:rPr>
          <w:rFonts w:ascii="Tahoma" w:hAnsi="Tahoma" w:cs="Tahoma"/>
        </w:rPr>
      </w:pPr>
      <w:r w:rsidRPr="002B0F81">
        <w:rPr>
          <w:rFonts w:ascii="Tahoma" w:hAnsi="Tahoma" w:cs="Tahoma"/>
        </w:rPr>
        <w:t>Constituida en debida forma la audiencia, las etapas que la conforman se realizaron sin contratiempos.</w:t>
      </w:r>
      <w:r w:rsidR="00572F91" w:rsidRPr="002B0F81">
        <w:rPr>
          <w:rFonts w:ascii="Tahoma" w:hAnsi="Tahoma" w:cs="Tahoma"/>
        </w:rPr>
        <w:t xml:space="preserve"> Siguiendo el derrotero fijado por la Ley, la Juez</w:t>
      </w:r>
      <w:r w:rsidR="3E9E162D" w:rsidRPr="002B0F81">
        <w:rPr>
          <w:rFonts w:ascii="Tahoma" w:hAnsi="Tahoma" w:cs="Tahoma"/>
        </w:rPr>
        <w:t>a</w:t>
      </w:r>
      <w:r w:rsidR="00572F91" w:rsidRPr="002B0F81">
        <w:rPr>
          <w:rFonts w:ascii="Tahoma" w:hAnsi="Tahoma" w:cs="Tahoma"/>
        </w:rPr>
        <w:t xml:space="preserve"> de la causa procedió a decretar las pruebas pedidas por las partes, ordenando de paso la incorporación al plenario de la proyección de la mesada pensional realizada por Protección que fue solicitada de oficio.</w:t>
      </w:r>
    </w:p>
    <w:p w14:paraId="4330A6D7" w14:textId="77777777" w:rsidR="00572F91" w:rsidRPr="002B0F81" w:rsidRDefault="00572F91" w:rsidP="002B0F81">
      <w:pPr>
        <w:spacing w:line="276" w:lineRule="auto"/>
        <w:ind w:firstLine="708"/>
        <w:jc w:val="both"/>
        <w:rPr>
          <w:rFonts w:ascii="Tahoma" w:hAnsi="Tahoma" w:cs="Tahoma"/>
        </w:rPr>
      </w:pPr>
    </w:p>
    <w:p w14:paraId="3C7D53F5" w14:textId="2F0AAD48" w:rsidR="00572F91" w:rsidRPr="002B0F81" w:rsidRDefault="00572F91" w:rsidP="002B0F81">
      <w:pPr>
        <w:spacing w:line="276" w:lineRule="auto"/>
        <w:ind w:firstLine="708"/>
        <w:jc w:val="both"/>
        <w:rPr>
          <w:rFonts w:ascii="Tahoma" w:hAnsi="Tahoma" w:cs="Tahoma"/>
        </w:rPr>
      </w:pPr>
      <w:r w:rsidRPr="002B0F81">
        <w:rPr>
          <w:rFonts w:ascii="Tahoma" w:hAnsi="Tahoma" w:cs="Tahoma"/>
        </w:rPr>
        <w:t xml:space="preserve">Contra dicha decisión el apoderado judicial de la parte actora presentó objeciones frente al informe que hizo consistir en la ausencia de: i) los datos tenidos </w:t>
      </w:r>
      <w:r w:rsidRPr="002B0F81">
        <w:rPr>
          <w:rFonts w:ascii="Tahoma" w:hAnsi="Tahoma" w:cs="Tahoma"/>
        </w:rPr>
        <w:lastRenderedPageBreak/>
        <w:t xml:space="preserve">en cuenta para realizar la proyección de la mesada pensional en uno u otro régimen, </w:t>
      </w:r>
      <w:proofErr w:type="spellStart"/>
      <w:r w:rsidRPr="002B0F81">
        <w:rPr>
          <w:rFonts w:ascii="Tahoma" w:hAnsi="Tahoma" w:cs="Tahoma"/>
        </w:rPr>
        <w:t>ii</w:t>
      </w:r>
      <w:proofErr w:type="spellEnd"/>
      <w:r w:rsidRPr="002B0F81">
        <w:rPr>
          <w:rFonts w:ascii="Tahoma" w:hAnsi="Tahoma" w:cs="Tahoma"/>
        </w:rPr>
        <w:t xml:space="preserve">) las ecuaciones utilizadas y </w:t>
      </w:r>
      <w:proofErr w:type="spellStart"/>
      <w:r w:rsidRPr="002B0F81">
        <w:rPr>
          <w:rFonts w:ascii="Tahoma" w:hAnsi="Tahoma" w:cs="Tahoma"/>
        </w:rPr>
        <w:t>iii</w:t>
      </w:r>
      <w:proofErr w:type="spellEnd"/>
      <w:r w:rsidRPr="002B0F81">
        <w:rPr>
          <w:rFonts w:ascii="Tahoma" w:hAnsi="Tahoma" w:cs="Tahoma"/>
        </w:rPr>
        <w:t>) los elementos que permiten determinar los resultados obtenidos por la AFP requerida, información sin la cual, a su juicio, no es posible realizar el análisis previo que se requiere para controvertir la prueba.</w:t>
      </w:r>
    </w:p>
    <w:p w14:paraId="47A65D60" w14:textId="77777777" w:rsidR="00572F91" w:rsidRPr="002B0F81" w:rsidRDefault="00572F91" w:rsidP="002B0F81">
      <w:pPr>
        <w:spacing w:line="276" w:lineRule="auto"/>
        <w:ind w:firstLine="708"/>
        <w:jc w:val="both"/>
        <w:rPr>
          <w:rFonts w:ascii="Tahoma" w:hAnsi="Tahoma" w:cs="Tahoma"/>
        </w:rPr>
      </w:pPr>
    </w:p>
    <w:p w14:paraId="4D27B5E0" w14:textId="241D0A48" w:rsidR="00C12A02" w:rsidRPr="002B0F81" w:rsidRDefault="003C761F" w:rsidP="002B0F81">
      <w:pPr>
        <w:spacing w:line="276" w:lineRule="auto"/>
        <w:ind w:firstLine="708"/>
        <w:jc w:val="both"/>
        <w:rPr>
          <w:rFonts w:ascii="Tahoma" w:hAnsi="Tahoma" w:cs="Tahoma"/>
        </w:rPr>
      </w:pPr>
      <w:r w:rsidRPr="002B0F81">
        <w:rPr>
          <w:rFonts w:ascii="Tahoma" w:hAnsi="Tahoma" w:cs="Tahoma"/>
        </w:rPr>
        <w:t>Ante las objeciones presentadas por el apoderado judicial de la parte actora, el juzgado de conocimiento indicó que la información suministrada resultaba suficiente para valorar</w:t>
      </w:r>
      <w:r w:rsidR="000A6ED7" w:rsidRPr="002B0F81">
        <w:rPr>
          <w:rFonts w:ascii="Tahoma" w:hAnsi="Tahoma" w:cs="Tahoma"/>
        </w:rPr>
        <w:t xml:space="preserve">la y, por ello, se incorpora como </w:t>
      </w:r>
      <w:r w:rsidR="6664FBA9" w:rsidRPr="002B0F81">
        <w:rPr>
          <w:rFonts w:ascii="Tahoma" w:hAnsi="Tahoma" w:cs="Tahoma"/>
        </w:rPr>
        <w:t xml:space="preserve">prueba </w:t>
      </w:r>
      <w:r w:rsidR="000A6ED7" w:rsidRPr="002B0F81">
        <w:rPr>
          <w:rFonts w:ascii="Tahoma" w:hAnsi="Tahoma" w:cs="Tahoma"/>
        </w:rPr>
        <w:t>documental</w:t>
      </w:r>
      <w:r w:rsidRPr="002B0F81">
        <w:rPr>
          <w:rFonts w:ascii="Tahoma" w:hAnsi="Tahoma" w:cs="Tahoma"/>
        </w:rPr>
        <w:t>.</w:t>
      </w:r>
    </w:p>
    <w:p w14:paraId="555A2B68" w14:textId="76BD2DA1" w:rsidR="2C948CA4" w:rsidRPr="002B0F81" w:rsidRDefault="2C948CA4" w:rsidP="002B0F81">
      <w:pPr>
        <w:spacing w:line="276" w:lineRule="auto"/>
        <w:ind w:firstLine="708"/>
        <w:jc w:val="both"/>
        <w:rPr>
          <w:rFonts w:ascii="Tahoma" w:hAnsi="Tahoma" w:cs="Tahoma"/>
        </w:rPr>
      </w:pPr>
    </w:p>
    <w:p w14:paraId="7CA2937C" w14:textId="77777777" w:rsidR="001612C3" w:rsidRPr="002B0F81" w:rsidRDefault="001612C3" w:rsidP="002B0F81">
      <w:pPr>
        <w:pStyle w:val="Prrafodelista"/>
        <w:numPr>
          <w:ilvl w:val="0"/>
          <w:numId w:val="1"/>
        </w:numPr>
        <w:tabs>
          <w:tab w:val="left" w:pos="284"/>
        </w:tabs>
        <w:spacing w:line="276" w:lineRule="auto"/>
        <w:jc w:val="center"/>
        <w:rPr>
          <w:rFonts w:ascii="Tahoma" w:hAnsi="Tahoma" w:cs="Tahoma"/>
          <w:b/>
          <w:bCs/>
        </w:rPr>
      </w:pPr>
      <w:r w:rsidRPr="002B0F81">
        <w:rPr>
          <w:rFonts w:ascii="Tahoma" w:hAnsi="Tahoma" w:cs="Tahoma"/>
          <w:b/>
          <w:bCs/>
        </w:rPr>
        <w:t>Recurso de apelación</w:t>
      </w:r>
    </w:p>
    <w:p w14:paraId="01BD6A18" w14:textId="77777777" w:rsidR="00215C96" w:rsidRPr="002B0F81" w:rsidRDefault="00215C96" w:rsidP="002B0F81">
      <w:pPr>
        <w:spacing w:line="276" w:lineRule="auto"/>
        <w:ind w:firstLine="561"/>
        <w:jc w:val="both"/>
        <w:rPr>
          <w:rFonts w:ascii="Tahoma" w:eastAsia="Tahoma" w:hAnsi="Tahoma" w:cs="Tahoma"/>
        </w:rPr>
      </w:pPr>
    </w:p>
    <w:p w14:paraId="3FB1DCE4" w14:textId="67F1B316" w:rsidR="003C761F" w:rsidRPr="002B0F81" w:rsidRDefault="7FD5332E" w:rsidP="002B0F81">
      <w:pPr>
        <w:spacing w:line="276" w:lineRule="auto"/>
        <w:ind w:firstLine="708"/>
        <w:jc w:val="both"/>
        <w:rPr>
          <w:rFonts w:ascii="Tahoma" w:hAnsi="Tahoma" w:cs="Tahoma"/>
        </w:rPr>
      </w:pPr>
      <w:r w:rsidRPr="002B0F81">
        <w:rPr>
          <w:rFonts w:ascii="Tahoma" w:hAnsi="Tahoma" w:cs="Tahoma"/>
        </w:rPr>
        <w:t>La parte actora recurrió la decisión de incorporar la proyección pensional sin dar trámite a las objeciones, señalando que la evidencia pertenece al proceso y en tal virtud no puede ordenar su incorporación solo por haber sido decretada de oficio, cuando la proyección presentada por la demandada solo ofrece conclusiones sin presentar las premisas en las que se basa.</w:t>
      </w:r>
    </w:p>
    <w:p w14:paraId="2573EBF3" w14:textId="77777777" w:rsidR="003C761F" w:rsidRPr="002B0F81" w:rsidRDefault="003C761F" w:rsidP="002B0F81">
      <w:pPr>
        <w:spacing w:line="276" w:lineRule="auto"/>
        <w:ind w:firstLine="708"/>
        <w:jc w:val="both"/>
        <w:rPr>
          <w:rFonts w:ascii="Tahoma" w:hAnsi="Tahoma" w:cs="Tahoma"/>
        </w:rPr>
      </w:pPr>
    </w:p>
    <w:p w14:paraId="6B2F89F0" w14:textId="526CAEA8" w:rsidR="003C761F" w:rsidRPr="002B0F81" w:rsidRDefault="7FD5332E" w:rsidP="002B0F81">
      <w:pPr>
        <w:spacing w:line="276" w:lineRule="auto"/>
        <w:ind w:firstLine="708"/>
        <w:jc w:val="both"/>
        <w:rPr>
          <w:rFonts w:ascii="Tahoma" w:hAnsi="Tahoma" w:cs="Tahoma"/>
        </w:rPr>
      </w:pPr>
      <w:r w:rsidRPr="002B0F81">
        <w:rPr>
          <w:rFonts w:ascii="Tahoma" w:hAnsi="Tahoma" w:cs="Tahoma"/>
        </w:rPr>
        <w:t>Considera que esa omisión impide analizar y valorar la prueba, lo cual opera en perjuicio suyo, pues si tiene una decisión favorable, no sería viable establecer el valor de los perjuicios causados como afiliada y que deben asumirse por el fondo de pensiones privado demandado en este asunto.</w:t>
      </w:r>
    </w:p>
    <w:p w14:paraId="45E45501" w14:textId="1B89593C" w:rsidR="00E54D77" w:rsidRPr="002B0F81" w:rsidRDefault="00E54D77" w:rsidP="002B0F81">
      <w:pPr>
        <w:spacing w:line="276" w:lineRule="auto"/>
        <w:ind w:firstLine="561"/>
        <w:jc w:val="both"/>
        <w:rPr>
          <w:rFonts w:ascii="Tahoma" w:eastAsia="Tahoma" w:hAnsi="Tahoma" w:cs="Tahoma"/>
        </w:rPr>
      </w:pPr>
    </w:p>
    <w:p w14:paraId="0C982497" w14:textId="110B965B" w:rsidR="003C761F" w:rsidRPr="002B0F81" w:rsidRDefault="7FD5332E" w:rsidP="002B0F81">
      <w:pPr>
        <w:spacing w:line="276" w:lineRule="auto"/>
        <w:ind w:firstLine="708"/>
        <w:jc w:val="both"/>
        <w:rPr>
          <w:rFonts w:ascii="Tahoma" w:hAnsi="Tahoma" w:cs="Tahoma"/>
        </w:rPr>
      </w:pPr>
      <w:r w:rsidRPr="002B0F81">
        <w:rPr>
          <w:rFonts w:ascii="Tahoma" w:hAnsi="Tahoma" w:cs="Tahoma"/>
        </w:rPr>
        <w:t>Ante esta inconformidad, la a-quo, considerando lo preceptuado en los artículos 169 del Código General del Proceso y 65 del Código Procesal del Trabajo y de la Seguridad Social, negó por improcedentes los recursos de reposición y apelación, formulado de manera subsidiaria.</w:t>
      </w:r>
      <w:r w:rsidR="003C761F" w:rsidRPr="002B0F81">
        <w:rPr>
          <w:rFonts w:ascii="Tahoma" w:hAnsi="Tahoma" w:cs="Tahoma"/>
        </w:rPr>
        <w:t xml:space="preserve">   </w:t>
      </w:r>
    </w:p>
    <w:p w14:paraId="43C05CF1" w14:textId="77777777" w:rsidR="003C761F" w:rsidRPr="002B0F81" w:rsidRDefault="003C761F" w:rsidP="002B0F81">
      <w:pPr>
        <w:spacing w:line="276" w:lineRule="auto"/>
        <w:ind w:firstLine="708"/>
        <w:jc w:val="both"/>
        <w:rPr>
          <w:rFonts w:ascii="Tahoma" w:hAnsi="Tahoma" w:cs="Tahoma"/>
        </w:rPr>
      </w:pPr>
    </w:p>
    <w:p w14:paraId="45BA6A35" w14:textId="7C632F72" w:rsidR="003C761F" w:rsidRPr="002B0F81" w:rsidRDefault="0C89E3C0" w:rsidP="002B0F81">
      <w:pPr>
        <w:spacing w:line="276" w:lineRule="auto"/>
        <w:ind w:firstLine="708"/>
        <w:jc w:val="both"/>
        <w:rPr>
          <w:rFonts w:ascii="Tahoma" w:hAnsi="Tahoma" w:cs="Tahoma"/>
        </w:rPr>
      </w:pPr>
      <w:r w:rsidRPr="002B0F81">
        <w:rPr>
          <w:rFonts w:ascii="Tahoma" w:hAnsi="Tahoma" w:cs="Tahoma"/>
        </w:rPr>
        <w:t>Como la accionante tampoco estuvo de acuerdo con esta decisión, se presentaron los recursos de reposición y en subsidio el de queja, decidido por esta Sala de Decisión en providencia de 11 de diciembre de 2023, declarando mal denegado el recurso de apelación y concediendo el mismo respecto del auto que negó practicar la prueba por informe solicitado de oficio por el juzgado.</w:t>
      </w:r>
    </w:p>
    <w:p w14:paraId="668DCCAA" w14:textId="77777777" w:rsidR="001E5A42" w:rsidRPr="002B0F81" w:rsidRDefault="001E5A42" w:rsidP="002B0F81">
      <w:pPr>
        <w:pStyle w:val="Sinespaciado"/>
        <w:spacing w:line="276" w:lineRule="auto"/>
        <w:rPr>
          <w:rFonts w:ascii="Tahoma" w:hAnsi="Tahoma" w:cs="Tahoma"/>
          <w:lang w:val="es-419"/>
        </w:rPr>
      </w:pPr>
    </w:p>
    <w:p w14:paraId="42AD93B7" w14:textId="77777777" w:rsidR="001612C3" w:rsidRPr="002B0F81" w:rsidRDefault="001612C3" w:rsidP="002B0F81">
      <w:pPr>
        <w:pStyle w:val="Prrafodelista"/>
        <w:numPr>
          <w:ilvl w:val="0"/>
          <w:numId w:val="1"/>
        </w:numPr>
        <w:tabs>
          <w:tab w:val="left" w:pos="284"/>
        </w:tabs>
        <w:spacing w:line="276" w:lineRule="auto"/>
        <w:jc w:val="center"/>
        <w:rPr>
          <w:rFonts w:ascii="Tahoma" w:hAnsi="Tahoma" w:cs="Tahoma"/>
          <w:b/>
        </w:rPr>
      </w:pPr>
      <w:r w:rsidRPr="002B0F81">
        <w:rPr>
          <w:rFonts w:ascii="Tahoma" w:hAnsi="Tahoma" w:cs="Tahoma"/>
          <w:b/>
          <w:bCs/>
        </w:rPr>
        <w:t>Alegatos</w:t>
      </w:r>
      <w:r w:rsidRPr="002B0F81">
        <w:rPr>
          <w:rStyle w:val="normaltextrun"/>
          <w:rFonts w:ascii="Tahoma" w:hAnsi="Tahoma" w:cs="Tahoma"/>
          <w:b/>
          <w:bCs/>
        </w:rPr>
        <w:t xml:space="preserve"> de Conclusión</w:t>
      </w:r>
    </w:p>
    <w:p w14:paraId="1808A634" w14:textId="77777777" w:rsidR="001612C3" w:rsidRPr="002B0F81" w:rsidRDefault="001612C3" w:rsidP="002B0F81">
      <w:pPr>
        <w:pStyle w:val="Sinespaciado"/>
        <w:spacing w:line="276" w:lineRule="auto"/>
        <w:rPr>
          <w:rFonts w:ascii="Tahoma" w:hAnsi="Tahoma" w:cs="Tahoma"/>
        </w:rPr>
      </w:pPr>
      <w:r w:rsidRPr="002B0F81">
        <w:rPr>
          <w:rStyle w:val="eop"/>
          <w:rFonts w:ascii="Tahoma" w:hAnsi="Tahoma" w:cs="Tahoma"/>
        </w:rPr>
        <w:t> </w:t>
      </w:r>
    </w:p>
    <w:p w14:paraId="6393243E" w14:textId="77777777" w:rsidR="00EB7693" w:rsidRPr="002B0F81" w:rsidRDefault="00EB7693" w:rsidP="002B0F81">
      <w:pPr>
        <w:spacing w:line="276" w:lineRule="auto"/>
        <w:ind w:firstLine="708"/>
        <w:jc w:val="both"/>
        <w:rPr>
          <w:rFonts w:ascii="Tahoma" w:eastAsia="Tahoma" w:hAnsi="Tahoma" w:cs="Tahoma"/>
        </w:rPr>
      </w:pPr>
      <w:r w:rsidRPr="002B0F81">
        <w:rPr>
          <w:rFonts w:ascii="Tahoma" w:eastAsia="Tahoma" w:hAnsi="Tahoma" w:cs="Tahoma"/>
        </w:rPr>
        <w:t xml:space="preserve">Como quedó sentado en la constancia secretarial que antecede, las partes guardaron silencio durante el término dispuesto para presentar alegatos de conclusión. </w:t>
      </w:r>
    </w:p>
    <w:p w14:paraId="174A4FA8" w14:textId="77777777" w:rsidR="00835B25" w:rsidRPr="002B0F81" w:rsidRDefault="00835B25" w:rsidP="002B0F81">
      <w:pPr>
        <w:spacing w:line="276" w:lineRule="auto"/>
        <w:ind w:firstLine="561"/>
        <w:jc w:val="both"/>
        <w:rPr>
          <w:rFonts w:ascii="Tahoma" w:hAnsi="Tahoma" w:cs="Tahoma"/>
        </w:rPr>
      </w:pPr>
    </w:p>
    <w:p w14:paraId="0F04EAF1" w14:textId="77777777" w:rsidR="001612C3" w:rsidRPr="002B0F81" w:rsidRDefault="001612C3" w:rsidP="002B0F81">
      <w:pPr>
        <w:pStyle w:val="Prrafodelista"/>
        <w:numPr>
          <w:ilvl w:val="0"/>
          <w:numId w:val="1"/>
        </w:numPr>
        <w:tabs>
          <w:tab w:val="left" w:pos="284"/>
        </w:tabs>
        <w:spacing w:line="276" w:lineRule="auto"/>
        <w:jc w:val="center"/>
        <w:rPr>
          <w:rFonts w:ascii="Tahoma" w:hAnsi="Tahoma" w:cs="Tahoma"/>
          <w:b/>
          <w:bCs/>
        </w:rPr>
      </w:pPr>
      <w:r w:rsidRPr="002B0F81">
        <w:rPr>
          <w:rFonts w:ascii="Tahoma" w:hAnsi="Tahoma" w:cs="Tahoma"/>
          <w:b/>
          <w:bCs/>
        </w:rPr>
        <w:t>Problema jurídico por resolver</w:t>
      </w:r>
    </w:p>
    <w:p w14:paraId="51B407B2" w14:textId="42DE231E" w:rsidR="2C948CA4" w:rsidRPr="002B0F81" w:rsidRDefault="2C948CA4" w:rsidP="002B0F81">
      <w:pPr>
        <w:pStyle w:val="Sinespaciado"/>
        <w:spacing w:line="276" w:lineRule="auto"/>
        <w:rPr>
          <w:rFonts w:ascii="Tahoma" w:hAnsi="Tahoma" w:cs="Tahoma"/>
        </w:rPr>
      </w:pPr>
    </w:p>
    <w:p w14:paraId="3E75CDCF" w14:textId="77777777" w:rsidR="001612C3" w:rsidRPr="002B0F81" w:rsidRDefault="001612C3" w:rsidP="002B0F81">
      <w:pPr>
        <w:spacing w:line="276" w:lineRule="auto"/>
        <w:ind w:firstLine="561"/>
        <w:jc w:val="both"/>
        <w:rPr>
          <w:rFonts w:ascii="Tahoma" w:hAnsi="Tahoma" w:cs="Tahoma"/>
          <w:spacing w:val="2"/>
        </w:rPr>
      </w:pPr>
      <w:r w:rsidRPr="002B0F81">
        <w:rPr>
          <w:rFonts w:ascii="Tahoma" w:hAnsi="Tahoma" w:cs="Tahoma"/>
        </w:rPr>
        <w:t>El</w:t>
      </w:r>
      <w:r w:rsidRPr="002B0F81">
        <w:rPr>
          <w:rFonts w:ascii="Tahoma" w:hAnsi="Tahoma" w:cs="Tahoma"/>
          <w:spacing w:val="2"/>
        </w:rPr>
        <w:t xml:space="preserve"> asunto bajo estudio plantea a la Sala el siguiente problema jurídico:</w:t>
      </w:r>
    </w:p>
    <w:p w14:paraId="48654694" w14:textId="77777777" w:rsidR="001612C3" w:rsidRPr="002B0F81" w:rsidRDefault="001612C3" w:rsidP="002B0F81">
      <w:pPr>
        <w:pStyle w:val="Sinespaciado"/>
        <w:spacing w:line="276" w:lineRule="auto"/>
        <w:rPr>
          <w:rFonts w:ascii="Tahoma" w:hAnsi="Tahoma" w:cs="Tahoma"/>
        </w:rPr>
      </w:pPr>
    </w:p>
    <w:p w14:paraId="02C5AE34" w14:textId="13618AAF" w:rsidR="001612C3" w:rsidRPr="002B0F81" w:rsidRDefault="003C761F" w:rsidP="002B0F81">
      <w:pPr>
        <w:spacing w:line="276" w:lineRule="auto"/>
        <w:ind w:firstLine="708"/>
        <w:jc w:val="both"/>
        <w:rPr>
          <w:rFonts w:ascii="Tahoma" w:hAnsi="Tahoma" w:cs="Tahoma"/>
        </w:rPr>
      </w:pPr>
      <w:r w:rsidRPr="002B0F81">
        <w:rPr>
          <w:rFonts w:ascii="Tahoma" w:hAnsi="Tahoma" w:cs="Tahoma"/>
        </w:rPr>
        <w:t xml:space="preserve">¿Se practicó en debida forma la prueba decretada de oficio, consistente en la proyección de la mesada pensional de la actora en el RAIS y en el </w:t>
      </w:r>
      <w:proofErr w:type="spellStart"/>
      <w:r w:rsidRPr="002B0F81">
        <w:rPr>
          <w:rFonts w:ascii="Tahoma" w:hAnsi="Tahoma" w:cs="Tahoma"/>
        </w:rPr>
        <w:t>RPMPD</w:t>
      </w:r>
      <w:proofErr w:type="spellEnd"/>
      <w:r w:rsidRPr="002B0F81">
        <w:rPr>
          <w:rFonts w:ascii="Tahoma" w:hAnsi="Tahoma" w:cs="Tahoma"/>
        </w:rPr>
        <w:t>?</w:t>
      </w:r>
    </w:p>
    <w:p w14:paraId="6E6847F2" w14:textId="77777777" w:rsidR="003C761F" w:rsidRPr="002B0F81" w:rsidRDefault="003C761F" w:rsidP="002B0F81">
      <w:pPr>
        <w:autoSpaceDE w:val="0"/>
        <w:autoSpaceDN w:val="0"/>
        <w:adjustRightInd w:val="0"/>
        <w:spacing w:line="276" w:lineRule="auto"/>
        <w:jc w:val="both"/>
        <w:rPr>
          <w:rFonts w:ascii="Tahoma" w:hAnsi="Tahoma" w:cs="Tahoma"/>
        </w:rPr>
      </w:pPr>
    </w:p>
    <w:p w14:paraId="74B8C48C" w14:textId="77777777" w:rsidR="001612C3" w:rsidRPr="002B0F81" w:rsidRDefault="001612C3" w:rsidP="002B0F81">
      <w:pPr>
        <w:pStyle w:val="Prrafodelista"/>
        <w:numPr>
          <w:ilvl w:val="0"/>
          <w:numId w:val="1"/>
        </w:numPr>
        <w:autoSpaceDE w:val="0"/>
        <w:autoSpaceDN w:val="0"/>
        <w:adjustRightInd w:val="0"/>
        <w:spacing w:line="276" w:lineRule="auto"/>
        <w:jc w:val="center"/>
        <w:rPr>
          <w:rFonts w:ascii="Tahoma" w:hAnsi="Tahoma" w:cs="Tahoma"/>
          <w:b/>
          <w:bCs/>
        </w:rPr>
      </w:pPr>
      <w:r w:rsidRPr="002B0F81">
        <w:rPr>
          <w:rFonts w:ascii="Tahoma" w:hAnsi="Tahoma" w:cs="Tahoma"/>
          <w:b/>
          <w:bCs/>
        </w:rPr>
        <w:lastRenderedPageBreak/>
        <w:t>Consideraciones</w:t>
      </w:r>
    </w:p>
    <w:p w14:paraId="6D508F8D" w14:textId="77777777" w:rsidR="00902223" w:rsidRPr="002B0F81" w:rsidRDefault="00902223" w:rsidP="002B0F81">
      <w:pPr>
        <w:spacing w:line="276" w:lineRule="auto"/>
        <w:jc w:val="both"/>
        <w:rPr>
          <w:rFonts w:ascii="Tahoma" w:hAnsi="Tahoma" w:cs="Tahoma"/>
          <w:lang w:val="es-419"/>
        </w:rPr>
      </w:pPr>
    </w:p>
    <w:p w14:paraId="13973562" w14:textId="4DC01498" w:rsidR="00A60278" w:rsidRPr="002B0F81" w:rsidRDefault="00A60278" w:rsidP="002B0F81">
      <w:pPr>
        <w:pStyle w:val="Prrafodelista"/>
        <w:numPr>
          <w:ilvl w:val="1"/>
          <w:numId w:val="3"/>
        </w:numPr>
        <w:autoSpaceDE w:val="0"/>
        <w:autoSpaceDN w:val="0"/>
        <w:adjustRightInd w:val="0"/>
        <w:spacing w:line="276" w:lineRule="auto"/>
        <w:rPr>
          <w:rFonts w:ascii="Tahoma" w:eastAsia="Arial" w:hAnsi="Tahoma" w:cs="Tahoma"/>
          <w:b/>
          <w:bCs/>
          <w:i/>
          <w:iCs/>
        </w:rPr>
      </w:pPr>
      <w:r w:rsidRPr="002B0F81">
        <w:rPr>
          <w:rFonts w:ascii="Tahoma" w:hAnsi="Tahoma" w:cs="Tahoma"/>
          <w:b/>
          <w:iCs/>
          <w:lang w:val="es-ES_tradnl"/>
        </w:rPr>
        <w:t xml:space="preserve">De </w:t>
      </w:r>
      <w:r w:rsidRPr="002B0F81">
        <w:rPr>
          <w:rFonts w:ascii="Tahoma" w:hAnsi="Tahoma" w:cs="Tahoma"/>
          <w:b/>
          <w:bCs/>
        </w:rPr>
        <w:t>la</w:t>
      </w:r>
      <w:r w:rsidRPr="002B0F81">
        <w:rPr>
          <w:rFonts w:ascii="Tahoma" w:hAnsi="Tahoma" w:cs="Tahoma"/>
          <w:b/>
          <w:iCs/>
          <w:lang w:val="es-ES_tradnl"/>
        </w:rPr>
        <w:t xml:space="preserve"> prueba por informe y el dictamen pericial</w:t>
      </w:r>
    </w:p>
    <w:p w14:paraId="2AE79B76" w14:textId="77777777" w:rsidR="00A60278" w:rsidRPr="002B0F81" w:rsidRDefault="00A60278" w:rsidP="002B0F81">
      <w:pPr>
        <w:spacing w:line="276" w:lineRule="auto"/>
        <w:ind w:right="51"/>
        <w:jc w:val="both"/>
        <w:rPr>
          <w:rFonts w:ascii="Tahoma" w:hAnsi="Tahoma" w:cs="Tahoma"/>
          <w:lang w:val="es-ES_tradnl"/>
        </w:rPr>
      </w:pPr>
    </w:p>
    <w:p w14:paraId="4F219326" w14:textId="77777777" w:rsidR="00A60278" w:rsidRPr="002B0F81" w:rsidRDefault="00A60278" w:rsidP="002B0F81">
      <w:pPr>
        <w:spacing w:line="276" w:lineRule="auto"/>
        <w:ind w:firstLine="708"/>
        <w:jc w:val="both"/>
        <w:rPr>
          <w:rFonts w:ascii="Tahoma" w:hAnsi="Tahoma" w:cs="Tahoma"/>
          <w:lang w:val="es-ES_tradnl"/>
        </w:rPr>
      </w:pPr>
      <w:r w:rsidRPr="008637DA">
        <w:rPr>
          <w:rFonts w:ascii="Tahoma" w:hAnsi="Tahoma" w:cs="Tahoma"/>
          <w:lang w:val="es-ES_tradnl"/>
        </w:rPr>
        <w:t>Dispone el artículo 275 del Código General del Proceso que</w:t>
      </w:r>
      <w:r w:rsidRPr="002B0F81">
        <w:rPr>
          <w:rFonts w:ascii="Tahoma" w:hAnsi="Tahoma" w:cs="Tahoma"/>
          <w:lang w:val="es-ES_tradnl"/>
        </w:rPr>
        <w:t xml:space="preserve"> </w:t>
      </w:r>
      <w:r w:rsidRPr="002B0F81">
        <w:rPr>
          <w:rFonts w:ascii="Tahoma" w:hAnsi="Tahoma" w:cs="Tahoma"/>
          <w:i/>
          <w:lang w:val="es-ES_tradnl"/>
        </w:rPr>
        <w:t>“</w:t>
      </w:r>
      <w:r w:rsidRPr="008637DA">
        <w:rPr>
          <w:rFonts w:ascii="Tahoma" w:hAnsi="Tahoma" w:cs="Tahoma"/>
          <w:i/>
          <w:sz w:val="22"/>
          <w:szCs w:val="22"/>
        </w:rPr>
        <w:t>A petición de parte o de oficio el juez podrá solicitar informes a entidades públicas o privadas, o a sus representantes, o a cualquier persona sobre hechos, actuaciones, cifras o demás datos que resulten de los archivos o registros de quien rinde el informe, salvo los casos de reserva legal. Tales informes se entenderán rendidos bajo la gravedad del juramento por el representante, funcionario o persona responsable del mismo</w:t>
      </w:r>
      <w:r w:rsidRPr="002B0F81">
        <w:rPr>
          <w:rFonts w:ascii="Tahoma" w:hAnsi="Tahoma" w:cs="Tahoma"/>
          <w:i/>
          <w:lang w:val="es-ES_tradnl"/>
        </w:rPr>
        <w:t>”.</w:t>
      </w:r>
    </w:p>
    <w:p w14:paraId="561708AC" w14:textId="77777777" w:rsidR="00A60278" w:rsidRPr="002B0F81" w:rsidRDefault="00A60278" w:rsidP="002B0F81">
      <w:pPr>
        <w:spacing w:line="276" w:lineRule="auto"/>
        <w:ind w:right="51"/>
        <w:jc w:val="both"/>
        <w:rPr>
          <w:rFonts w:ascii="Tahoma" w:hAnsi="Tahoma" w:cs="Tahoma"/>
          <w:lang w:val="es-ES_tradnl"/>
        </w:rPr>
      </w:pPr>
    </w:p>
    <w:p w14:paraId="3C4EF3F2" w14:textId="47B75796" w:rsidR="002740A8" w:rsidRPr="002B0F81" w:rsidRDefault="00A60278" w:rsidP="002B0F81">
      <w:pPr>
        <w:spacing w:line="276" w:lineRule="auto"/>
        <w:ind w:firstLine="708"/>
        <w:jc w:val="both"/>
        <w:rPr>
          <w:rFonts w:ascii="Tahoma" w:hAnsi="Tahoma" w:cs="Tahoma"/>
        </w:rPr>
      </w:pPr>
      <w:r w:rsidRPr="002B0F81">
        <w:rPr>
          <w:rFonts w:ascii="Tahoma" w:hAnsi="Tahoma" w:cs="Tahoma"/>
        </w:rPr>
        <w:t xml:space="preserve">Por otra parte, el artículo 226 del Código General del Proceso establece que el dictamen pericial </w:t>
      </w:r>
      <w:r w:rsidRPr="002B0F81">
        <w:rPr>
          <w:rFonts w:ascii="Tahoma" w:hAnsi="Tahoma" w:cs="Tahoma"/>
          <w:i/>
          <w:iCs/>
        </w:rPr>
        <w:t>“</w:t>
      </w:r>
      <w:r w:rsidRPr="008637DA">
        <w:rPr>
          <w:rFonts w:ascii="Tahoma" w:hAnsi="Tahoma" w:cs="Tahoma"/>
          <w:i/>
          <w:iCs/>
          <w:sz w:val="22"/>
          <w:szCs w:val="22"/>
        </w:rPr>
        <w:t>es procedente para verificar hechos que interesen al proceso y requieran especiales conocimientos científicos, técnicos o artísticos</w:t>
      </w:r>
      <w:r w:rsidRPr="002B0F81">
        <w:rPr>
          <w:rFonts w:ascii="Tahoma" w:hAnsi="Tahoma" w:cs="Tahoma"/>
          <w:i/>
          <w:iCs/>
        </w:rPr>
        <w:t xml:space="preserve">”, </w:t>
      </w:r>
      <w:r w:rsidRPr="002B0F81">
        <w:rPr>
          <w:rFonts w:ascii="Tahoma" w:hAnsi="Tahoma" w:cs="Tahoma"/>
        </w:rPr>
        <w:t xml:space="preserve">por lo cual este medio probatorio ha sido entendido como </w:t>
      </w:r>
      <w:r w:rsidR="002740A8" w:rsidRPr="002B0F81">
        <w:rPr>
          <w:rFonts w:ascii="Tahoma" w:hAnsi="Tahoma" w:cs="Tahoma"/>
        </w:rPr>
        <w:t xml:space="preserve">el concepto que rinden personas expertas o especialistas en determinada ciencia, arte o técnica, que sirve al funcionario judicial para formarse su propio convencimiento respecto a los hechos debatidos en un proceso. </w:t>
      </w:r>
    </w:p>
    <w:p w14:paraId="635E6C68" w14:textId="77777777" w:rsidR="00085858" w:rsidRPr="002B0F81" w:rsidRDefault="00085858" w:rsidP="002B0F81">
      <w:pPr>
        <w:spacing w:line="276" w:lineRule="auto"/>
        <w:ind w:firstLine="708"/>
        <w:jc w:val="both"/>
        <w:rPr>
          <w:rFonts w:ascii="Tahoma" w:hAnsi="Tahoma" w:cs="Tahoma"/>
        </w:rPr>
      </w:pPr>
    </w:p>
    <w:p w14:paraId="6B526146" w14:textId="6D17A873" w:rsidR="00085858" w:rsidRPr="002B0F81" w:rsidRDefault="00085858" w:rsidP="002B0F81">
      <w:pPr>
        <w:spacing w:line="276" w:lineRule="auto"/>
        <w:ind w:firstLine="708"/>
        <w:jc w:val="both"/>
        <w:rPr>
          <w:rFonts w:ascii="Tahoma" w:hAnsi="Tahoma" w:cs="Tahoma"/>
        </w:rPr>
      </w:pPr>
      <w:bookmarkStart w:id="4" w:name="_Hlk80177473"/>
      <w:r w:rsidRPr="002B0F81">
        <w:rPr>
          <w:rFonts w:ascii="Tahoma" w:hAnsi="Tahoma" w:cs="Tahoma"/>
        </w:rPr>
        <w:t xml:space="preserve">En torno a la contradicción de los dictámenes periciales, el artículo 228 del Código General del Proceso, aplicable por la remisión analógica que hace el artículo 145 de la obra homóloga laboral, dispone que la parte contra quien se aduzca un dictamen pericial puede solicitar que el perito comparezca a la audiencia, para interrogarlo sobre su idoneidad e imparcialidad y sobre el contenido del dictamen. </w:t>
      </w:r>
      <w:r w:rsidR="07328A6D" w:rsidRPr="002B0F81">
        <w:rPr>
          <w:rFonts w:ascii="Tahoma" w:hAnsi="Tahoma" w:cs="Tahoma"/>
        </w:rPr>
        <w:t>Si lo considera pertinente, también puede aportar otro dictamen, pues no habrá lugar a trámite especial de objeción del dictamen por error grave.</w:t>
      </w:r>
    </w:p>
    <w:p w14:paraId="5EA1EC2C" w14:textId="04EE3CAA" w:rsidR="001B02C2" w:rsidRPr="002B0F81" w:rsidRDefault="001B02C2" w:rsidP="002B0F81">
      <w:pPr>
        <w:spacing w:line="276" w:lineRule="auto"/>
        <w:ind w:firstLine="708"/>
        <w:jc w:val="both"/>
        <w:rPr>
          <w:rFonts w:ascii="Tahoma" w:hAnsi="Tahoma" w:cs="Tahoma"/>
        </w:rPr>
      </w:pPr>
    </w:p>
    <w:p w14:paraId="538D6377" w14:textId="0F40E2C7" w:rsidR="00121441" w:rsidRPr="002B0F81" w:rsidRDefault="001B02C2" w:rsidP="002B0F81">
      <w:pPr>
        <w:spacing w:line="276" w:lineRule="auto"/>
        <w:ind w:firstLine="708"/>
        <w:jc w:val="both"/>
        <w:rPr>
          <w:rFonts w:ascii="Tahoma" w:hAnsi="Tahoma" w:cs="Tahoma"/>
          <w:color w:val="4B4949"/>
          <w:lang w:val="es-CO" w:eastAsia="es-CO"/>
        </w:rPr>
      </w:pPr>
      <w:r w:rsidRPr="002B0F81">
        <w:rPr>
          <w:rFonts w:ascii="Tahoma" w:hAnsi="Tahoma" w:cs="Tahoma"/>
        </w:rPr>
        <w:t>Finalmente, distingue el compendio procesal respecto a los dictámenes periciales aportados por una de las partes y los decretados de oficio, toda vez que en estos últimos</w:t>
      </w:r>
      <w:bookmarkEnd w:id="4"/>
      <w:r w:rsidRPr="002B0F81">
        <w:rPr>
          <w:rFonts w:ascii="Tahoma" w:hAnsi="Tahoma" w:cs="Tahoma"/>
        </w:rPr>
        <w:t xml:space="preserve">, conforme al artículo 231 del </w:t>
      </w:r>
      <w:proofErr w:type="spellStart"/>
      <w:r w:rsidRPr="002B0F81">
        <w:rPr>
          <w:rFonts w:ascii="Tahoma" w:hAnsi="Tahoma" w:cs="Tahoma"/>
        </w:rPr>
        <w:t>CGP</w:t>
      </w:r>
      <w:proofErr w:type="spellEnd"/>
      <w:r w:rsidRPr="002B0F81">
        <w:rPr>
          <w:rFonts w:ascii="Tahoma" w:hAnsi="Tahoma" w:cs="Tahoma"/>
        </w:rPr>
        <w:t xml:space="preserve"> </w:t>
      </w:r>
      <w:r w:rsidRPr="002B0F81">
        <w:rPr>
          <w:rFonts w:ascii="Tahoma" w:hAnsi="Tahoma" w:cs="Tahoma"/>
          <w:i/>
        </w:rPr>
        <w:t>“</w:t>
      </w:r>
      <w:r w:rsidR="00121441" w:rsidRPr="008637DA">
        <w:rPr>
          <w:rFonts w:ascii="Tahoma" w:hAnsi="Tahoma" w:cs="Tahoma"/>
          <w:i/>
          <w:sz w:val="22"/>
          <w:szCs w:val="22"/>
        </w:rPr>
        <w:t>Rendido el dictamen permanecerá en secretaría a disposición de las partes hasta la fecha de la audiencia respectiva, la cual solo podrá realizarse cuando hayan pasado por lo menos diez (10) días desde la presentación del dictamen</w:t>
      </w:r>
      <w:r w:rsidRPr="002B0F81">
        <w:rPr>
          <w:rFonts w:ascii="Tahoma" w:hAnsi="Tahoma" w:cs="Tahoma"/>
          <w:i/>
        </w:rPr>
        <w:t>”</w:t>
      </w:r>
      <w:r w:rsidRPr="002B0F81">
        <w:rPr>
          <w:rFonts w:ascii="Tahoma" w:hAnsi="Tahoma" w:cs="Tahoma"/>
        </w:rPr>
        <w:t>, debiéndose entender que la audiencia a la que hace alusión es a aquella a la cual se citó al perito para interrogarlo sobre su idoneidad e imparcialidad y sobre el contenido del dictamen.</w:t>
      </w:r>
    </w:p>
    <w:p w14:paraId="404F33B9" w14:textId="77777777" w:rsidR="002740A8" w:rsidRPr="002B0F81" w:rsidRDefault="002740A8" w:rsidP="002B0F81">
      <w:pPr>
        <w:spacing w:line="276" w:lineRule="auto"/>
        <w:ind w:left="709" w:right="333"/>
        <w:jc w:val="both"/>
        <w:rPr>
          <w:rFonts w:ascii="Tahoma" w:hAnsi="Tahoma" w:cs="Tahoma"/>
          <w:i/>
        </w:rPr>
      </w:pPr>
    </w:p>
    <w:p w14:paraId="71234C65" w14:textId="3130A741" w:rsidR="001612C3" w:rsidRPr="002B0F81" w:rsidRDefault="001612C3" w:rsidP="002B0F81">
      <w:pPr>
        <w:pStyle w:val="Prrafodelista"/>
        <w:numPr>
          <w:ilvl w:val="1"/>
          <w:numId w:val="3"/>
        </w:numPr>
        <w:autoSpaceDE w:val="0"/>
        <w:autoSpaceDN w:val="0"/>
        <w:adjustRightInd w:val="0"/>
        <w:spacing w:line="276" w:lineRule="auto"/>
        <w:rPr>
          <w:rFonts w:ascii="Tahoma" w:hAnsi="Tahoma" w:cs="Tahoma"/>
          <w:b/>
        </w:rPr>
      </w:pPr>
      <w:r w:rsidRPr="002B0F81">
        <w:rPr>
          <w:rFonts w:ascii="Tahoma" w:hAnsi="Tahoma" w:cs="Tahoma"/>
          <w:b/>
        </w:rPr>
        <w:t>Caso concreto</w:t>
      </w:r>
    </w:p>
    <w:p w14:paraId="7236A018" w14:textId="77777777" w:rsidR="001612C3" w:rsidRPr="002B0F81" w:rsidRDefault="001612C3" w:rsidP="002B0F81">
      <w:pPr>
        <w:pStyle w:val="Sinespaciado"/>
        <w:spacing w:line="276" w:lineRule="auto"/>
        <w:rPr>
          <w:rFonts w:ascii="Tahoma" w:hAnsi="Tahoma" w:cs="Tahoma"/>
        </w:rPr>
      </w:pPr>
    </w:p>
    <w:p w14:paraId="4B603DC5" w14:textId="77777777" w:rsidR="00CB4749" w:rsidRPr="002B0F81" w:rsidRDefault="00CB4749" w:rsidP="002B0F81">
      <w:pPr>
        <w:spacing w:line="276" w:lineRule="auto"/>
        <w:ind w:firstLine="708"/>
        <w:jc w:val="both"/>
        <w:rPr>
          <w:rFonts w:ascii="Tahoma" w:hAnsi="Tahoma" w:cs="Tahoma"/>
        </w:rPr>
      </w:pPr>
      <w:bookmarkStart w:id="5" w:name="_Int_EFxR5mX9"/>
      <w:r w:rsidRPr="002B0F81">
        <w:rPr>
          <w:rFonts w:ascii="Tahoma" w:hAnsi="Tahoma" w:cs="Tahoma"/>
        </w:rPr>
        <w:t>Tal como se dijo en la providencia que decidió el recurso de queja y que precedió a esta actuación, ninguna discusión se generó en torno al hecho de que la decisión del operador judicial de decretar de oficio una prueba no admite recurso alguno, de acuerdo con lo establecido en el inciso 2º del artículo 169 del Código General del Proceso, pero si pueden ser controvertidas de conformidad con lo previsto en el artículo 170 ibidem.</w:t>
      </w:r>
      <w:bookmarkEnd w:id="5"/>
    </w:p>
    <w:p w14:paraId="462E936B" w14:textId="77777777" w:rsidR="00CB4749" w:rsidRPr="002B0F81" w:rsidRDefault="00CB4749" w:rsidP="002B0F81">
      <w:pPr>
        <w:spacing w:line="276" w:lineRule="auto"/>
        <w:ind w:firstLine="708"/>
        <w:jc w:val="both"/>
        <w:rPr>
          <w:rFonts w:ascii="Tahoma" w:hAnsi="Tahoma" w:cs="Tahoma"/>
        </w:rPr>
      </w:pPr>
    </w:p>
    <w:p w14:paraId="03DA5C72" w14:textId="4916ADA2" w:rsidR="00CB4749" w:rsidRPr="002B0F81" w:rsidRDefault="00CB4749" w:rsidP="002B0F81">
      <w:pPr>
        <w:spacing w:line="276" w:lineRule="auto"/>
        <w:ind w:firstLine="708"/>
        <w:jc w:val="both"/>
        <w:rPr>
          <w:rFonts w:ascii="Tahoma" w:hAnsi="Tahoma" w:cs="Tahoma"/>
        </w:rPr>
      </w:pPr>
      <w:r w:rsidRPr="002B0F81">
        <w:rPr>
          <w:rFonts w:ascii="Tahoma" w:hAnsi="Tahoma" w:cs="Tahoma"/>
        </w:rPr>
        <w:lastRenderedPageBreak/>
        <w:t>En el presente caso, la juez</w:t>
      </w:r>
      <w:r w:rsidR="34897C2E" w:rsidRPr="002B0F81">
        <w:rPr>
          <w:rFonts w:ascii="Tahoma" w:hAnsi="Tahoma" w:cs="Tahoma"/>
        </w:rPr>
        <w:t>a</w:t>
      </w:r>
      <w:r w:rsidRPr="002B0F81">
        <w:rPr>
          <w:rFonts w:ascii="Tahoma" w:hAnsi="Tahoma" w:cs="Tahoma"/>
        </w:rPr>
        <w:t xml:space="preserve"> de instancia consideró importante para definir la litis que el Fondo de Pensiones Privado demandado allegara </w:t>
      </w:r>
      <w:r w:rsidRPr="002B0F81">
        <w:rPr>
          <w:rFonts w:ascii="Tahoma" w:hAnsi="Tahoma" w:cs="Tahoma"/>
          <w:i/>
          <w:iCs/>
        </w:rPr>
        <w:t>“</w:t>
      </w:r>
      <w:r w:rsidRPr="008637DA">
        <w:rPr>
          <w:rFonts w:ascii="Tahoma" w:hAnsi="Tahoma" w:cs="Tahoma"/>
          <w:i/>
          <w:iCs/>
          <w:sz w:val="22"/>
          <w:szCs w:val="22"/>
        </w:rPr>
        <w:t xml:space="preserve">proyección de pensión de vejez de la demandante en el </w:t>
      </w:r>
      <w:proofErr w:type="spellStart"/>
      <w:r w:rsidRPr="008637DA">
        <w:rPr>
          <w:rFonts w:ascii="Tahoma" w:hAnsi="Tahoma" w:cs="Tahoma"/>
          <w:i/>
          <w:iCs/>
          <w:sz w:val="22"/>
          <w:szCs w:val="22"/>
        </w:rPr>
        <w:t>RPMPD</w:t>
      </w:r>
      <w:proofErr w:type="spellEnd"/>
      <w:r w:rsidRPr="008637DA">
        <w:rPr>
          <w:rFonts w:ascii="Tahoma" w:hAnsi="Tahoma" w:cs="Tahoma"/>
          <w:i/>
          <w:iCs/>
          <w:sz w:val="22"/>
          <w:szCs w:val="22"/>
        </w:rPr>
        <w:t xml:space="preserve"> y en el RAIS calculada al momento en que se afilió a esa entidad, al momento del cumplimiento de la edad pensional y/o al momento en el que se realice la respectiva liquidación</w:t>
      </w:r>
      <w:r w:rsidRPr="002B0F81">
        <w:rPr>
          <w:rFonts w:ascii="Tahoma" w:hAnsi="Tahoma" w:cs="Tahoma"/>
          <w:i/>
          <w:iCs/>
        </w:rPr>
        <w:t>”,</w:t>
      </w:r>
      <w:r w:rsidRPr="002B0F81">
        <w:rPr>
          <w:rFonts w:ascii="Tahoma" w:hAnsi="Tahoma" w:cs="Tahoma"/>
        </w:rPr>
        <w:t xml:space="preserve"> informe que la AFP PROTECCIÓN S.A. allegó dentro del término conferido para ello – numeral 16 del cuaderno digital de primera instancia-.</w:t>
      </w:r>
    </w:p>
    <w:p w14:paraId="6B193C75" w14:textId="77777777" w:rsidR="00CB4749" w:rsidRPr="002B0F81" w:rsidRDefault="00CB4749" w:rsidP="002B0F81">
      <w:pPr>
        <w:spacing w:line="276" w:lineRule="auto"/>
        <w:ind w:right="51"/>
        <w:jc w:val="both"/>
        <w:rPr>
          <w:rFonts w:ascii="Tahoma" w:hAnsi="Tahoma" w:cs="Tahoma"/>
        </w:rPr>
      </w:pPr>
    </w:p>
    <w:p w14:paraId="33CCD087" w14:textId="4E8E4DCF" w:rsidR="009000A4" w:rsidRPr="002B0F81" w:rsidRDefault="00CB4749" w:rsidP="002B0F81">
      <w:pPr>
        <w:spacing w:line="276" w:lineRule="auto"/>
        <w:ind w:firstLine="708"/>
        <w:jc w:val="both"/>
        <w:rPr>
          <w:rFonts w:ascii="Tahoma" w:hAnsi="Tahoma" w:cs="Tahoma"/>
          <w:i/>
          <w:iCs/>
        </w:rPr>
      </w:pPr>
      <w:bookmarkStart w:id="6" w:name="_Int_IoRm6c4F"/>
      <w:r w:rsidRPr="002B0F81">
        <w:rPr>
          <w:rFonts w:ascii="Tahoma" w:hAnsi="Tahoma" w:cs="Tahoma"/>
        </w:rPr>
        <w:t xml:space="preserve">Ahora bien, con independencia de que se tratara de una prueba de oficio o no, es obligación </w:t>
      </w:r>
      <w:r w:rsidR="009000A4" w:rsidRPr="002B0F81">
        <w:rPr>
          <w:rFonts w:ascii="Tahoma" w:hAnsi="Tahoma" w:cs="Tahoma"/>
        </w:rPr>
        <w:t>de la administración de justicia</w:t>
      </w:r>
      <w:r w:rsidRPr="002B0F81">
        <w:rPr>
          <w:rFonts w:ascii="Tahoma" w:hAnsi="Tahoma" w:cs="Tahoma"/>
        </w:rPr>
        <w:t xml:space="preserve"> velar porque su práctica se realice en debida forma y tal virtud, le correspondía al Juzgado Quinto Laboral del Circuito observar lo previsto en el Capítulo VI del Código General del Proceso </w:t>
      </w:r>
      <w:r w:rsidR="00D11C7A" w:rsidRPr="002B0F81">
        <w:rPr>
          <w:rFonts w:ascii="Tahoma" w:hAnsi="Tahoma" w:cs="Tahoma"/>
        </w:rPr>
        <w:t xml:space="preserve">respecto al decreto y práctica de dictámenes periciales, como quiera que la proyección solicitada por la jueza a </w:t>
      </w:r>
      <w:r w:rsidR="009000A4" w:rsidRPr="002B0F81">
        <w:rPr>
          <w:rFonts w:ascii="Tahoma" w:hAnsi="Tahoma" w:cs="Tahoma"/>
        </w:rPr>
        <w:t>PROTECCIÓN S.A.</w:t>
      </w:r>
      <w:r w:rsidR="00D11C7A" w:rsidRPr="002B0F81">
        <w:rPr>
          <w:rFonts w:ascii="Tahoma" w:hAnsi="Tahoma" w:cs="Tahoma"/>
        </w:rPr>
        <w:t xml:space="preserve"> </w:t>
      </w:r>
      <w:r w:rsidR="009000A4" w:rsidRPr="002B0F81">
        <w:rPr>
          <w:rFonts w:ascii="Tahoma" w:hAnsi="Tahoma" w:cs="Tahoma"/>
        </w:rPr>
        <w:t xml:space="preserve">no puede ser considerada como un </w:t>
      </w:r>
      <w:r w:rsidR="5C1B7894" w:rsidRPr="002B0F81">
        <w:rPr>
          <w:rFonts w:ascii="Tahoma" w:hAnsi="Tahoma" w:cs="Tahoma"/>
        </w:rPr>
        <w:t xml:space="preserve">mero </w:t>
      </w:r>
      <w:r w:rsidR="009000A4" w:rsidRPr="002B0F81">
        <w:rPr>
          <w:rFonts w:ascii="Tahoma" w:hAnsi="Tahoma" w:cs="Tahoma"/>
        </w:rPr>
        <w:t xml:space="preserve">informe, toda vez que para ello la AFP, si bien </w:t>
      </w:r>
      <w:r w:rsidR="00D11C7A" w:rsidRPr="002B0F81">
        <w:rPr>
          <w:rFonts w:ascii="Tahoma" w:hAnsi="Tahoma" w:cs="Tahoma"/>
        </w:rPr>
        <w:t>utilizó sus propios cálculos</w:t>
      </w:r>
      <w:r w:rsidR="009000A4" w:rsidRPr="002B0F81">
        <w:rPr>
          <w:rFonts w:ascii="Tahoma" w:hAnsi="Tahoma" w:cs="Tahoma"/>
        </w:rPr>
        <w:t xml:space="preserve"> en su beneficio, para ello requirió de un conocimiento técnico especializado en lo que respecta a la proyección de la pensión en el RAIS, para la cual debió aplicar la ciencia actuarial.</w:t>
      </w:r>
      <w:bookmarkEnd w:id="6"/>
    </w:p>
    <w:p w14:paraId="1DFD440B" w14:textId="77777777" w:rsidR="009000A4" w:rsidRPr="002B0F81" w:rsidRDefault="009000A4" w:rsidP="002B0F81">
      <w:pPr>
        <w:spacing w:line="276" w:lineRule="auto"/>
        <w:ind w:firstLine="708"/>
        <w:jc w:val="both"/>
        <w:rPr>
          <w:rFonts w:ascii="Tahoma" w:hAnsi="Tahoma" w:cs="Tahoma"/>
        </w:rPr>
      </w:pPr>
    </w:p>
    <w:p w14:paraId="17F4802B" w14:textId="1840AA31" w:rsidR="009000A4" w:rsidRPr="002B0F81" w:rsidRDefault="009000A4" w:rsidP="002B0F81">
      <w:pPr>
        <w:spacing w:line="276" w:lineRule="auto"/>
        <w:ind w:firstLine="708"/>
        <w:jc w:val="both"/>
        <w:rPr>
          <w:rFonts w:ascii="Tahoma" w:hAnsi="Tahoma" w:cs="Tahoma"/>
        </w:rPr>
      </w:pPr>
      <w:r w:rsidRPr="002B0F81">
        <w:rPr>
          <w:rFonts w:ascii="Tahoma" w:hAnsi="Tahoma" w:cs="Tahoma"/>
        </w:rPr>
        <w:t>Asimismo, como la jueza le permitió a la demandada hacer su propia prueba, como perito en un proceso en que es parte, lo mínimo que debió hacer la operadora judicial fue permitirle a la demandante ejercer la contradicción del dictamen en debida forma, es decir que,</w:t>
      </w:r>
      <w:r w:rsidR="7986CE4A" w:rsidRPr="002B0F81">
        <w:rPr>
          <w:rFonts w:ascii="Tahoma" w:hAnsi="Tahoma" w:cs="Tahoma"/>
        </w:rPr>
        <w:t xml:space="preserve"> a pesar de haber sido decretado de oficio, como </w:t>
      </w:r>
      <w:r w:rsidR="101B1CF6" w:rsidRPr="002B0F81">
        <w:rPr>
          <w:rFonts w:ascii="Tahoma" w:hAnsi="Tahoma" w:cs="Tahoma"/>
        </w:rPr>
        <w:t xml:space="preserve">fue rendido por </w:t>
      </w:r>
      <w:r w:rsidR="5BC32515" w:rsidRPr="002B0F81">
        <w:rPr>
          <w:rFonts w:ascii="Tahoma" w:hAnsi="Tahoma" w:cs="Tahoma"/>
        </w:rPr>
        <w:t>la pasiva</w:t>
      </w:r>
      <w:r w:rsidR="101B1CF6" w:rsidRPr="002B0F81">
        <w:rPr>
          <w:rFonts w:ascii="Tahoma" w:hAnsi="Tahoma" w:cs="Tahoma"/>
        </w:rPr>
        <w:t xml:space="preserve">, </w:t>
      </w:r>
      <w:r w:rsidR="133425A3" w:rsidRPr="002B0F81">
        <w:rPr>
          <w:rFonts w:ascii="Tahoma" w:hAnsi="Tahoma" w:cs="Tahoma"/>
        </w:rPr>
        <w:t xml:space="preserve">lo procedente </w:t>
      </w:r>
      <w:r w:rsidR="5E63CD1D" w:rsidRPr="002B0F81">
        <w:rPr>
          <w:rFonts w:ascii="Tahoma" w:hAnsi="Tahoma" w:cs="Tahoma"/>
        </w:rPr>
        <w:t xml:space="preserve">es </w:t>
      </w:r>
      <w:r w:rsidR="101B1CF6" w:rsidRPr="002B0F81">
        <w:rPr>
          <w:rFonts w:ascii="Tahoma" w:hAnsi="Tahoma" w:cs="Tahoma"/>
        </w:rPr>
        <w:t>correr traslado a la demandante, por el término de tres días, con el fin de que pueda solicitar que el perito comparezca a la audiencia, para interrogarlo sobre su idoneidad e imparcialidad y sobre el contenido del dictamen y/o aportar otr</w:t>
      </w:r>
      <w:r w:rsidR="4086A8C0" w:rsidRPr="002B0F81">
        <w:rPr>
          <w:rFonts w:ascii="Tahoma" w:hAnsi="Tahoma" w:cs="Tahoma"/>
        </w:rPr>
        <w:t>a experticia,</w:t>
      </w:r>
      <w:r w:rsidR="101B1CF6" w:rsidRPr="002B0F81">
        <w:rPr>
          <w:rFonts w:ascii="Tahoma" w:hAnsi="Tahoma" w:cs="Tahoma"/>
        </w:rPr>
        <w:t xml:space="preserve"> si lo considera pertinente</w:t>
      </w:r>
      <w:r w:rsidR="1E75EEEC" w:rsidRPr="002B0F81">
        <w:rPr>
          <w:rFonts w:ascii="Tahoma" w:hAnsi="Tahoma" w:cs="Tahoma"/>
        </w:rPr>
        <w:t xml:space="preserve">, </w:t>
      </w:r>
      <w:r w:rsidR="04201564" w:rsidRPr="002B0F81">
        <w:rPr>
          <w:rFonts w:ascii="Tahoma" w:hAnsi="Tahoma" w:cs="Tahoma"/>
        </w:rPr>
        <w:t xml:space="preserve">tal como lo prevé el art. 228 del </w:t>
      </w:r>
      <w:proofErr w:type="spellStart"/>
      <w:r w:rsidR="04201564" w:rsidRPr="002B0F81">
        <w:rPr>
          <w:rFonts w:ascii="Tahoma" w:hAnsi="Tahoma" w:cs="Tahoma"/>
        </w:rPr>
        <w:t>CGP</w:t>
      </w:r>
      <w:proofErr w:type="spellEnd"/>
      <w:r w:rsidR="04201564" w:rsidRPr="002B0F81">
        <w:rPr>
          <w:rFonts w:ascii="Tahoma" w:hAnsi="Tahoma" w:cs="Tahoma"/>
        </w:rPr>
        <w:t xml:space="preserve">. De esta manera se garantiza </w:t>
      </w:r>
      <w:r w:rsidR="101B1CF6" w:rsidRPr="002B0F81">
        <w:rPr>
          <w:rFonts w:ascii="Tahoma" w:hAnsi="Tahoma" w:cs="Tahoma"/>
        </w:rPr>
        <w:t>el derecho de defensa de la parte actora, puesto que se le permite allegar su propi</w:t>
      </w:r>
      <w:r w:rsidR="647DCBEF" w:rsidRPr="002B0F81">
        <w:rPr>
          <w:rFonts w:ascii="Tahoma" w:hAnsi="Tahoma" w:cs="Tahoma"/>
        </w:rPr>
        <w:t>o dictamen</w:t>
      </w:r>
      <w:r w:rsidR="101B1CF6" w:rsidRPr="002B0F81">
        <w:rPr>
          <w:rFonts w:ascii="Tahoma" w:hAnsi="Tahoma" w:cs="Tahoma"/>
        </w:rPr>
        <w:t>, quedando en un verdadero plano de igualdad con la AFP.</w:t>
      </w:r>
    </w:p>
    <w:p w14:paraId="73ECCB23" w14:textId="6113BBFC" w:rsidR="00121441" w:rsidRPr="002B0F81" w:rsidRDefault="00121441" w:rsidP="002B0F81">
      <w:pPr>
        <w:spacing w:line="276" w:lineRule="auto"/>
        <w:ind w:firstLine="708"/>
        <w:jc w:val="both"/>
        <w:rPr>
          <w:rFonts w:ascii="Tahoma" w:hAnsi="Tahoma" w:cs="Tahoma"/>
        </w:rPr>
      </w:pPr>
    </w:p>
    <w:p w14:paraId="28F45B12" w14:textId="7CEEF33D" w:rsidR="00215C96" w:rsidRPr="002B0F81" w:rsidRDefault="00806B86" w:rsidP="002B0F81">
      <w:pPr>
        <w:spacing w:line="276" w:lineRule="auto"/>
        <w:ind w:firstLine="708"/>
        <w:jc w:val="both"/>
        <w:rPr>
          <w:rFonts w:ascii="Tahoma" w:hAnsi="Tahoma" w:cs="Tahoma"/>
        </w:rPr>
      </w:pPr>
      <w:r w:rsidRPr="002B0F81">
        <w:rPr>
          <w:rFonts w:ascii="Tahoma" w:hAnsi="Tahoma" w:cs="Tahoma"/>
        </w:rPr>
        <w:t xml:space="preserve">En consecuencia, </w:t>
      </w:r>
      <w:r w:rsidR="00A47D9F" w:rsidRPr="002B0F81">
        <w:rPr>
          <w:rFonts w:ascii="Tahoma" w:hAnsi="Tahoma" w:cs="Tahoma"/>
        </w:rPr>
        <w:t xml:space="preserve">quedó </w:t>
      </w:r>
      <w:r w:rsidR="009000A4" w:rsidRPr="002B0F81">
        <w:rPr>
          <w:rFonts w:ascii="Tahoma" w:hAnsi="Tahoma" w:cs="Tahoma"/>
        </w:rPr>
        <w:t>corto el traslado</w:t>
      </w:r>
      <w:r w:rsidR="00A47D9F" w:rsidRPr="002B0F81">
        <w:rPr>
          <w:rFonts w:ascii="Tahoma" w:hAnsi="Tahoma" w:cs="Tahoma"/>
        </w:rPr>
        <w:t xml:space="preserve"> que ordenó la jueza</w:t>
      </w:r>
      <w:r w:rsidR="009000A4" w:rsidRPr="002B0F81">
        <w:rPr>
          <w:rFonts w:ascii="Tahoma" w:hAnsi="Tahoma" w:cs="Tahoma"/>
        </w:rPr>
        <w:t xml:space="preserve"> en audiencia </w:t>
      </w:r>
      <w:r w:rsidR="00A47D9F" w:rsidRPr="002B0F81">
        <w:rPr>
          <w:rFonts w:ascii="Tahoma" w:hAnsi="Tahoma" w:cs="Tahoma"/>
        </w:rPr>
        <w:t xml:space="preserve">del art. 77 del </w:t>
      </w:r>
      <w:proofErr w:type="spellStart"/>
      <w:r w:rsidR="00A47D9F" w:rsidRPr="002B0F81">
        <w:rPr>
          <w:rFonts w:ascii="Tahoma" w:hAnsi="Tahoma" w:cs="Tahoma"/>
        </w:rPr>
        <w:t>CPT</w:t>
      </w:r>
      <w:proofErr w:type="spellEnd"/>
      <w:r w:rsidR="00A47D9F" w:rsidRPr="002B0F81">
        <w:rPr>
          <w:rFonts w:ascii="Tahoma" w:hAnsi="Tahoma" w:cs="Tahoma"/>
        </w:rPr>
        <w:t xml:space="preserve"> y SS, </w:t>
      </w:r>
      <w:r w:rsidR="009000A4" w:rsidRPr="002B0F81">
        <w:rPr>
          <w:rFonts w:ascii="Tahoma" w:hAnsi="Tahoma" w:cs="Tahoma"/>
        </w:rPr>
        <w:t>previo a incorporar la proyección como una prueba documental o un informe</w:t>
      </w:r>
      <w:r w:rsidRPr="002B0F81">
        <w:rPr>
          <w:rFonts w:ascii="Tahoma" w:hAnsi="Tahoma" w:cs="Tahoma"/>
        </w:rPr>
        <w:t xml:space="preserve">, </w:t>
      </w:r>
      <w:r w:rsidR="3D923B0B" w:rsidRPr="002B0F81">
        <w:rPr>
          <w:rFonts w:ascii="Tahoma" w:hAnsi="Tahoma" w:cs="Tahoma"/>
        </w:rPr>
        <w:t>por cuanto no estamos ante una prueba documental sino ante una prueba pericial. P</w:t>
      </w:r>
      <w:r w:rsidRPr="002B0F81">
        <w:rPr>
          <w:rFonts w:ascii="Tahoma" w:hAnsi="Tahoma" w:cs="Tahoma"/>
        </w:rPr>
        <w:t xml:space="preserve">or ello, </w:t>
      </w:r>
      <w:r w:rsidR="00CB4749" w:rsidRPr="002B0F81">
        <w:rPr>
          <w:rFonts w:ascii="Tahoma" w:hAnsi="Tahoma" w:cs="Tahoma"/>
        </w:rPr>
        <w:t xml:space="preserve">la decisión recurrida será revocada para que, del </w:t>
      </w:r>
      <w:r w:rsidR="00A47D9F" w:rsidRPr="002B0F81">
        <w:rPr>
          <w:rFonts w:ascii="Tahoma" w:hAnsi="Tahoma" w:cs="Tahoma"/>
        </w:rPr>
        <w:t xml:space="preserve">dictamen pericial </w:t>
      </w:r>
      <w:r w:rsidR="00CB4749" w:rsidRPr="002B0F81">
        <w:rPr>
          <w:rFonts w:ascii="Tahoma" w:hAnsi="Tahoma" w:cs="Tahoma"/>
        </w:rPr>
        <w:t xml:space="preserve">rendido por la AFP PROTECCIÓN S.A. </w:t>
      </w:r>
      <w:r w:rsidR="00A47D9F" w:rsidRPr="002B0F81">
        <w:rPr>
          <w:rFonts w:ascii="Tahoma" w:hAnsi="Tahoma" w:cs="Tahoma"/>
        </w:rPr>
        <w:t>respecto a la</w:t>
      </w:r>
      <w:r w:rsidR="00CB4749" w:rsidRPr="002B0F81">
        <w:rPr>
          <w:rFonts w:ascii="Tahoma" w:hAnsi="Tahoma" w:cs="Tahoma"/>
        </w:rPr>
        <w:t xml:space="preserve"> proyección de la mesada pensional de la señora </w:t>
      </w:r>
      <w:r w:rsidR="00A47D9F" w:rsidRPr="002B0F81">
        <w:rPr>
          <w:rFonts w:ascii="Tahoma" w:hAnsi="Tahoma" w:cs="Tahoma"/>
        </w:rPr>
        <w:t xml:space="preserve">LUZ MARY GARCÍA TORO </w:t>
      </w:r>
      <w:r w:rsidR="00CB4749" w:rsidRPr="002B0F81">
        <w:rPr>
          <w:rFonts w:ascii="Tahoma" w:hAnsi="Tahoma" w:cs="Tahoma"/>
        </w:rPr>
        <w:t xml:space="preserve">en el RAIS y en el </w:t>
      </w:r>
      <w:proofErr w:type="spellStart"/>
      <w:r w:rsidR="00CB4749" w:rsidRPr="002B0F81">
        <w:rPr>
          <w:rFonts w:ascii="Tahoma" w:hAnsi="Tahoma" w:cs="Tahoma"/>
        </w:rPr>
        <w:t>RPMPD</w:t>
      </w:r>
      <w:proofErr w:type="spellEnd"/>
      <w:r w:rsidR="00CB4749" w:rsidRPr="002B0F81">
        <w:rPr>
          <w:rFonts w:ascii="Tahoma" w:hAnsi="Tahoma" w:cs="Tahoma"/>
        </w:rPr>
        <w:t xml:space="preserve">, se dé el trámite que corresponde a </w:t>
      </w:r>
      <w:r w:rsidR="00A47D9F" w:rsidRPr="002B0F81">
        <w:rPr>
          <w:rFonts w:ascii="Tahoma" w:hAnsi="Tahoma" w:cs="Tahoma"/>
        </w:rPr>
        <w:t xml:space="preserve">los dictámenes aportados por una de las partes y, así, en el término de traslado, pueda la parte actora </w:t>
      </w:r>
      <w:r w:rsidR="001B02C2" w:rsidRPr="002B0F81">
        <w:rPr>
          <w:rFonts w:ascii="Tahoma" w:hAnsi="Tahoma" w:cs="Tahoma"/>
        </w:rPr>
        <w:t>solicitar que el perito comparezca a la audiencia, para interrogarlo sobre su idoneidad e imparcialidad y sobre el contenido del dictamen y/o aportar otro dictamen si lo considera pertinente</w:t>
      </w:r>
      <w:r w:rsidR="00A47D9F" w:rsidRPr="002B0F81">
        <w:rPr>
          <w:rFonts w:ascii="Tahoma" w:hAnsi="Tahoma" w:cs="Tahoma"/>
        </w:rPr>
        <w:t>.</w:t>
      </w:r>
    </w:p>
    <w:p w14:paraId="67927D84" w14:textId="79E61547" w:rsidR="00806B86" w:rsidRPr="002B0F81" w:rsidRDefault="00806B86" w:rsidP="002B0F81">
      <w:pPr>
        <w:spacing w:line="276" w:lineRule="auto"/>
        <w:ind w:firstLine="708"/>
        <w:jc w:val="both"/>
        <w:rPr>
          <w:rFonts w:ascii="Tahoma" w:hAnsi="Tahoma" w:cs="Tahoma"/>
        </w:rPr>
      </w:pPr>
    </w:p>
    <w:p w14:paraId="0ACB4D51" w14:textId="08CFE49C" w:rsidR="00806B86" w:rsidRPr="002B0F81" w:rsidRDefault="00806B86" w:rsidP="002B0F81">
      <w:pPr>
        <w:spacing w:line="276" w:lineRule="auto"/>
        <w:ind w:firstLine="708"/>
        <w:jc w:val="both"/>
        <w:rPr>
          <w:rFonts w:ascii="Tahoma" w:hAnsi="Tahoma" w:cs="Tahoma"/>
        </w:rPr>
      </w:pPr>
      <w:r w:rsidRPr="002B0F81">
        <w:rPr>
          <w:rFonts w:ascii="Tahoma" w:hAnsi="Tahoma" w:cs="Tahoma"/>
        </w:rPr>
        <w:t>Sin costas en esta instancia, ante la prosperidad del recurso.</w:t>
      </w:r>
    </w:p>
    <w:p w14:paraId="605797D0" w14:textId="77777777" w:rsidR="00FC0526" w:rsidRPr="002B0F81" w:rsidRDefault="00FC0526" w:rsidP="002B0F81">
      <w:pPr>
        <w:pStyle w:val="Sinespaciado"/>
        <w:spacing w:line="276" w:lineRule="auto"/>
        <w:rPr>
          <w:rFonts w:ascii="Tahoma" w:hAnsi="Tahoma" w:cs="Tahoma"/>
        </w:rPr>
      </w:pPr>
    </w:p>
    <w:p w14:paraId="1B67E4D3" w14:textId="3CBABE23" w:rsidR="00FC0526" w:rsidRPr="002B0F81" w:rsidRDefault="00FC0526" w:rsidP="002B0F81">
      <w:pPr>
        <w:spacing w:line="276" w:lineRule="auto"/>
        <w:ind w:firstLine="708"/>
        <w:jc w:val="both"/>
        <w:rPr>
          <w:rFonts w:ascii="Tahoma" w:hAnsi="Tahoma" w:cs="Tahoma"/>
          <w:b/>
          <w:bCs/>
        </w:rPr>
      </w:pPr>
      <w:r w:rsidRPr="002B0F81">
        <w:rPr>
          <w:rFonts w:ascii="Tahoma" w:hAnsi="Tahoma" w:cs="Tahoma"/>
          <w:spacing w:val="2"/>
        </w:rPr>
        <w:t xml:space="preserve">En mérito de lo expuesto, </w:t>
      </w:r>
      <w:r w:rsidRPr="002B0F81">
        <w:rPr>
          <w:rFonts w:ascii="Tahoma" w:hAnsi="Tahoma" w:cs="Tahoma"/>
        </w:rPr>
        <w:t xml:space="preserve">el </w:t>
      </w:r>
      <w:r w:rsidRPr="002B0F81">
        <w:rPr>
          <w:rFonts w:ascii="Tahoma" w:hAnsi="Tahoma" w:cs="Tahoma"/>
          <w:b/>
          <w:bCs/>
        </w:rPr>
        <w:t xml:space="preserve">Tribunal Superior del Distrito Judicial de Pereira, Sala </w:t>
      </w:r>
      <w:r w:rsidR="21821170" w:rsidRPr="002B0F81">
        <w:rPr>
          <w:rFonts w:ascii="Tahoma" w:hAnsi="Tahoma" w:cs="Tahoma"/>
          <w:b/>
          <w:bCs/>
        </w:rPr>
        <w:t>Cuarta</w:t>
      </w:r>
      <w:r w:rsidRPr="002B0F81">
        <w:rPr>
          <w:rFonts w:ascii="Tahoma" w:hAnsi="Tahoma" w:cs="Tahoma"/>
          <w:b/>
          <w:bCs/>
        </w:rPr>
        <w:t xml:space="preserve"> de Decisión Laboral, </w:t>
      </w:r>
    </w:p>
    <w:p w14:paraId="6523304B" w14:textId="77777777" w:rsidR="00FC0526" w:rsidRPr="002B0F81" w:rsidRDefault="00FC0526" w:rsidP="002B0F81">
      <w:pPr>
        <w:spacing w:line="276" w:lineRule="auto"/>
        <w:ind w:firstLine="708"/>
        <w:jc w:val="both"/>
        <w:rPr>
          <w:rFonts w:ascii="Tahoma" w:hAnsi="Tahoma" w:cs="Tahoma"/>
          <w:b/>
        </w:rPr>
      </w:pPr>
    </w:p>
    <w:p w14:paraId="12009194" w14:textId="77777777" w:rsidR="00FC0526" w:rsidRPr="002B0F81" w:rsidRDefault="00FC0526" w:rsidP="002B0F81">
      <w:pPr>
        <w:spacing w:line="276" w:lineRule="auto"/>
        <w:ind w:firstLine="708"/>
        <w:jc w:val="center"/>
        <w:rPr>
          <w:rFonts w:ascii="Tahoma" w:hAnsi="Tahoma" w:cs="Tahoma"/>
          <w:b/>
        </w:rPr>
      </w:pPr>
      <w:r w:rsidRPr="002B0F81">
        <w:rPr>
          <w:rFonts w:ascii="Tahoma" w:hAnsi="Tahoma" w:cs="Tahoma"/>
          <w:b/>
        </w:rPr>
        <w:t>R E S U E L V E:</w:t>
      </w:r>
    </w:p>
    <w:p w14:paraId="3ADD968F" w14:textId="77777777" w:rsidR="00FC0526" w:rsidRPr="002B0F81" w:rsidRDefault="00FC0526" w:rsidP="00F51C21">
      <w:pPr>
        <w:spacing w:line="276" w:lineRule="auto"/>
        <w:ind w:firstLine="708"/>
        <w:rPr>
          <w:rFonts w:ascii="Tahoma" w:hAnsi="Tahoma" w:cs="Tahoma"/>
          <w:b/>
        </w:rPr>
      </w:pPr>
    </w:p>
    <w:p w14:paraId="21D3C444" w14:textId="450FC800" w:rsidR="00806B86" w:rsidRPr="002B0F81" w:rsidRDefault="00FC0526" w:rsidP="002B0F81">
      <w:pPr>
        <w:autoSpaceDE w:val="0"/>
        <w:autoSpaceDN w:val="0"/>
        <w:adjustRightInd w:val="0"/>
        <w:spacing w:line="276" w:lineRule="auto"/>
        <w:ind w:firstLine="709"/>
        <w:jc w:val="both"/>
        <w:rPr>
          <w:rFonts w:ascii="Tahoma" w:hAnsi="Tahoma" w:cs="Tahoma"/>
        </w:rPr>
      </w:pPr>
      <w:r w:rsidRPr="002B0F81">
        <w:rPr>
          <w:rStyle w:val="normaltextrun"/>
          <w:rFonts w:ascii="Tahoma" w:hAnsi="Tahoma" w:cs="Tahoma"/>
          <w:b/>
          <w:bCs/>
        </w:rPr>
        <w:t xml:space="preserve">Primero. </w:t>
      </w:r>
      <w:r w:rsidR="00F51C21">
        <w:rPr>
          <w:rStyle w:val="normaltextrun"/>
          <w:rFonts w:ascii="Tahoma" w:hAnsi="Tahoma" w:cs="Tahoma"/>
          <w:b/>
          <w:bCs/>
        </w:rPr>
        <w:t>–</w:t>
      </w:r>
      <w:r w:rsidRPr="002B0F81">
        <w:rPr>
          <w:rStyle w:val="normaltextrun"/>
          <w:rFonts w:ascii="Tahoma" w:hAnsi="Tahoma" w:cs="Tahoma"/>
          <w:b/>
          <w:bCs/>
        </w:rPr>
        <w:t xml:space="preserve"> </w:t>
      </w:r>
      <w:r w:rsidR="00806B86" w:rsidRPr="002B0F81">
        <w:rPr>
          <w:rFonts w:ascii="Tahoma" w:hAnsi="Tahoma" w:cs="Tahoma"/>
          <w:b/>
          <w:bCs/>
        </w:rPr>
        <w:t xml:space="preserve">REVOCAR </w:t>
      </w:r>
      <w:r w:rsidR="00806B86" w:rsidRPr="002B0F81">
        <w:rPr>
          <w:rFonts w:ascii="Tahoma" w:hAnsi="Tahoma" w:cs="Tahoma"/>
          <w:spacing w:val="2"/>
        </w:rPr>
        <w:t>parcialmente</w:t>
      </w:r>
      <w:r w:rsidR="00806B86" w:rsidRPr="002B0F81">
        <w:rPr>
          <w:rFonts w:ascii="Tahoma" w:hAnsi="Tahoma" w:cs="Tahoma"/>
        </w:rPr>
        <w:t xml:space="preserve"> el auto interlocutorio de 30 de junio de 2023, para en su lugar, </w:t>
      </w:r>
      <w:r w:rsidR="00806B86" w:rsidRPr="002B0F81">
        <w:rPr>
          <w:rFonts w:ascii="Tahoma" w:hAnsi="Tahoma" w:cs="Tahoma"/>
          <w:b/>
          <w:bCs/>
        </w:rPr>
        <w:t>ORDENAR</w:t>
      </w:r>
      <w:r w:rsidR="00806B86" w:rsidRPr="002B0F81">
        <w:rPr>
          <w:rFonts w:ascii="Tahoma" w:hAnsi="Tahoma" w:cs="Tahoma"/>
        </w:rPr>
        <w:t xml:space="preserve"> al Juzgado Quinto Laboral del Circuito de Pereira dar a la proyección pensional aportada por PROTECCIÓN S.A., el trámite que corresponde a los dictámenes periciales aportados por una de las partes, con el fin de que, en el término de traslado, pueda la parte actora </w:t>
      </w:r>
      <w:r w:rsidR="001B02C2" w:rsidRPr="002B0F81">
        <w:rPr>
          <w:rFonts w:ascii="Tahoma" w:hAnsi="Tahoma" w:cs="Tahoma"/>
        </w:rPr>
        <w:t>solicitar que el perito comparezca a la audiencia, para interrogarlo sobre su idoneidad e imparcialidad y sobre el contenido del dictamen y/o aportar otro dictamen si lo considera pertinente.</w:t>
      </w:r>
    </w:p>
    <w:p w14:paraId="4696EB6B" w14:textId="3F043B04" w:rsidR="00FC0526" w:rsidRPr="002B0F81" w:rsidRDefault="00FC0526" w:rsidP="002B0F81">
      <w:pPr>
        <w:pStyle w:val="paragraph"/>
        <w:spacing w:before="0" w:beforeAutospacing="0" w:after="0" w:afterAutospacing="0" w:line="276" w:lineRule="auto"/>
        <w:ind w:firstLine="705"/>
        <w:jc w:val="both"/>
        <w:textAlignment w:val="baseline"/>
        <w:rPr>
          <w:rFonts w:ascii="Tahoma" w:hAnsi="Tahoma" w:cs="Tahoma"/>
        </w:rPr>
      </w:pPr>
      <w:r w:rsidRPr="002B0F81">
        <w:rPr>
          <w:rStyle w:val="eop"/>
          <w:rFonts w:ascii="Tahoma" w:hAnsi="Tahoma" w:cs="Tahoma"/>
        </w:rPr>
        <w:t> </w:t>
      </w:r>
    </w:p>
    <w:p w14:paraId="5C10D000" w14:textId="5336D5D7" w:rsidR="002740A8" w:rsidRPr="002B0F81" w:rsidRDefault="00FC0526" w:rsidP="002B0F81">
      <w:pPr>
        <w:pStyle w:val="paragraph"/>
        <w:spacing w:before="0" w:beforeAutospacing="0" w:after="0" w:afterAutospacing="0" w:line="276" w:lineRule="auto"/>
        <w:ind w:firstLine="705"/>
        <w:jc w:val="both"/>
        <w:textAlignment w:val="baseline"/>
        <w:rPr>
          <w:rFonts w:ascii="Tahoma" w:hAnsi="Tahoma" w:cs="Tahoma"/>
        </w:rPr>
      </w:pPr>
      <w:r w:rsidRPr="002B0F81">
        <w:rPr>
          <w:rStyle w:val="normaltextrun"/>
          <w:rFonts w:ascii="Tahoma" w:hAnsi="Tahoma" w:cs="Tahoma"/>
          <w:b/>
          <w:bCs/>
        </w:rPr>
        <w:t xml:space="preserve">Segundo. </w:t>
      </w:r>
      <w:r w:rsidR="00806B86" w:rsidRPr="002B0F81">
        <w:rPr>
          <w:rStyle w:val="normaltextrun"/>
          <w:rFonts w:ascii="Tahoma" w:hAnsi="Tahoma" w:cs="Tahoma"/>
          <w:b/>
          <w:bCs/>
        </w:rPr>
        <w:t>–</w:t>
      </w:r>
      <w:r w:rsidRPr="002B0F81">
        <w:rPr>
          <w:rStyle w:val="normaltextrun"/>
          <w:rFonts w:ascii="Tahoma" w:hAnsi="Tahoma" w:cs="Tahoma"/>
        </w:rPr>
        <w:t xml:space="preserve"> </w:t>
      </w:r>
      <w:r w:rsidR="00806B86" w:rsidRPr="002B0F81">
        <w:rPr>
          <w:rStyle w:val="normaltextrun"/>
          <w:rFonts w:ascii="Tahoma" w:hAnsi="Tahoma" w:cs="Tahoma"/>
        </w:rPr>
        <w:t>Sin costas en esta instancia.</w:t>
      </w:r>
    </w:p>
    <w:p w14:paraId="20537E5D" w14:textId="77777777" w:rsidR="002B0F81" w:rsidRPr="002B0F81" w:rsidRDefault="002B0F81" w:rsidP="002B0F81">
      <w:pPr>
        <w:spacing w:line="276" w:lineRule="auto"/>
        <w:jc w:val="both"/>
        <w:rPr>
          <w:rFonts w:ascii="Arial" w:hAnsi="Arial" w:cs="Arial"/>
          <w:lang w:val="es-CO"/>
        </w:rPr>
      </w:pPr>
    </w:p>
    <w:p w14:paraId="6A7A3AD9" w14:textId="77777777" w:rsidR="002B0F81" w:rsidRPr="002B0F81" w:rsidRDefault="002B0F81" w:rsidP="002B0F81">
      <w:pPr>
        <w:spacing w:line="276" w:lineRule="auto"/>
        <w:ind w:firstLine="709"/>
        <w:rPr>
          <w:rFonts w:ascii="Tahoma" w:eastAsia="Century Gothic" w:hAnsi="Tahoma" w:cs="Tahoma"/>
          <w:b/>
          <w:lang w:val="es-CO" w:eastAsia="en-US"/>
        </w:rPr>
      </w:pPr>
      <w:r w:rsidRPr="002B0F81">
        <w:rPr>
          <w:rFonts w:ascii="Tahoma" w:eastAsia="Century Gothic" w:hAnsi="Tahoma" w:cs="Tahoma"/>
          <w:b/>
          <w:lang w:val="es-CO" w:eastAsia="en-US"/>
        </w:rPr>
        <w:t>Notifíquese y cúmplase</w:t>
      </w:r>
    </w:p>
    <w:p w14:paraId="6E3095D5" w14:textId="77777777" w:rsidR="002B0F81" w:rsidRPr="002B0F81" w:rsidRDefault="002B0F81" w:rsidP="002B0F81">
      <w:pPr>
        <w:spacing w:line="264" w:lineRule="auto"/>
        <w:jc w:val="both"/>
        <w:rPr>
          <w:rFonts w:ascii="Tahoma" w:eastAsia="Calibri" w:hAnsi="Tahoma" w:cs="Tahoma"/>
          <w:lang w:val="es-CO" w:eastAsia="en-US"/>
        </w:rPr>
      </w:pPr>
    </w:p>
    <w:p w14:paraId="58F10802" w14:textId="77777777" w:rsidR="002B0F81" w:rsidRPr="002B0F81" w:rsidRDefault="002B0F81" w:rsidP="002B0F81">
      <w:pPr>
        <w:widowControl w:val="0"/>
        <w:autoSpaceDE w:val="0"/>
        <w:autoSpaceDN w:val="0"/>
        <w:adjustRightInd w:val="0"/>
        <w:spacing w:line="264" w:lineRule="auto"/>
        <w:jc w:val="both"/>
        <w:rPr>
          <w:rFonts w:ascii="Tahoma" w:hAnsi="Tahoma" w:cs="Tahoma"/>
        </w:rPr>
      </w:pPr>
      <w:r w:rsidRPr="002B0F81">
        <w:rPr>
          <w:rFonts w:ascii="Tahoma" w:hAnsi="Tahoma" w:cs="Tahoma"/>
        </w:rPr>
        <w:tab/>
        <w:t>La Magistrada ponente,</w:t>
      </w:r>
    </w:p>
    <w:p w14:paraId="31CD29D7" w14:textId="77777777" w:rsidR="002B0F81" w:rsidRPr="002B0F81" w:rsidRDefault="002B0F81" w:rsidP="002B0F81">
      <w:pPr>
        <w:spacing w:line="264" w:lineRule="auto"/>
        <w:rPr>
          <w:rFonts w:ascii="Tahoma" w:hAnsi="Tahoma" w:cs="Tahoma"/>
        </w:rPr>
      </w:pPr>
    </w:p>
    <w:p w14:paraId="26CAF346" w14:textId="77777777" w:rsidR="002B0F81" w:rsidRPr="002B0F81" w:rsidRDefault="002B0F81" w:rsidP="002B0F81">
      <w:pPr>
        <w:spacing w:line="264" w:lineRule="auto"/>
        <w:rPr>
          <w:rFonts w:ascii="Tahoma" w:hAnsi="Tahoma" w:cs="Tahoma"/>
        </w:rPr>
      </w:pPr>
    </w:p>
    <w:p w14:paraId="52E399EC" w14:textId="77777777" w:rsidR="002B0F81" w:rsidRPr="002B0F81" w:rsidRDefault="002B0F81" w:rsidP="002B0F81">
      <w:pPr>
        <w:spacing w:line="264" w:lineRule="auto"/>
        <w:rPr>
          <w:rFonts w:ascii="Tahoma" w:hAnsi="Tahoma" w:cs="Tahoma"/>
        </w:rPr>
      </w:pPr>
    </w:p>
    <w:p w14:paraId="0094D63E" w14:textId="77777777" w:rsidR="002B0F81" w:rsidRPr="002B0F81" w:rsidRDefault="002B0F81" w:rsidP="002B0F81">
      <w:pPr>
        <w:keepNext/>
        <w:spacing w:line="264" w:lineRule="auto"/>
        <w:jc w:val="center"/>
        <w:outlineLvl w:val="2"/>
        <w:rPr>
          <w:rFonts w:ascii="Tahoma" w:hAnsi="Tahoma" w:cs="Tahoma"/>
          <w:b/>
          <w:bCs/>
        </w:rPr>
      </w:pPr>
      <w:r w:rsidRPr="002B0F81">
        <w:rPr>
          <w:rFonts w:ascii="Tahoma" w:hAnsi="Tahoma" w:cs="Tahoma"/>
          <w:b/>
          <w:bCs/>
        </w:rPr>
        <w:t>ANA LUCÍA CAICEDO CALDERÓN</w:t>
      </w:r>
    </w:p>
    <w:p w14:paraId="68EBC464" w14:textId="77777777" w:rsidR="002B0F81" w:rsidRPr="002B0F81" w:rsidRDefault="002B0F81" w:rsidP="002B0F81">
      <w:pPr>
        <w:spacing w:line="264" w:lineRule="auto"/>
        <w:rPr>
          <w:rFonts w:ascii="Tahoma" w:hAnsi="Tahoma" w:cs="Tahoma"/>
        </w:rPr>
      </w:pPr>
    </w:p>
    <w:p w14:paraId="37DA0F30" w14:textId="605576B3" w:rsidR="002B0F81" w:rsidRPr="002B0F81" w:rsidRDefault="002B0F81" w:rsidP="002B0F81">
      <w:pPr>
        <w:spacing w:line="264" w:lineRule="auto"/>
        <w:ind w:firstLine="708"/>
        <w:rPr>
          <w:rFonts w:ascii="Tahoma" w:hAnsi="Tahoma" w:cs="Tahoma"/>
        </w:rPr>
      </w:pPr>
      <w:bookmarkStart w:id="7" w:name="_Hlk62478330"/>
      <w:r w:rsidRPr="002B0F81">
        <w:rPr>
          <w:rFonts w:ascii="Tahoma" w:hAnsi="Tahoma" w:cs="Tahoma"/>
        </w:rPr>
        <w:t>L</w:t>
      </w:r>
      <w:r>
        <w:rPr>
          <w:rFonts w:ascii="Tahoma" w:hAnsi="Tahoma" w:cs="Tahoma"/>
        </w:rPr>
        <w:t xml:space="preserve">os </w:t>
      </w:r>
      <w:r w:rsidRPr="002B0F81">
        <w:rPr>
          <w:rFonts w:ascii="Tahoma" w:hAnsi="Tahoma" w:cs="Tahoma"/>
        </w:rPr>
        <w:t>Magistrado</w:t>
      </w:r>
      <w:r>
        <w:rPr>
          <w:rFonts w:ascii="Tahoma" w:hAnsi="Tahoma" w:cs="Tahoma"/>
        </w:rPr>
        <w:t>s</w:t>
      </w:r>
      <w:r w:rsidRPr="002B0F81">
        <w:rPr>
          <w:rFonts w:ascii="Tahoma" w:hAnsi="Tahoma" w:cs="Tahoma"/>
        </w:rPr>
        <w:t>,</w:t>
      </w:r>
    </w:p>
    <w:p w14:paraId="43858818" w14:textId="77777777" w:rsidR="002B0F81" w:rsidRPr="002B0F81" w:rsidRDefault="002B0F81" w:rsidP="002B0F81">
      <w:pPr>
        <w:spacing w:line="264" w:lineRule="auto"/>
        <w:rPr>
          <w:rFonts w:ascii="Tahoma" w:hAnsi="Tahoma" w:cs="Tahoma"/>
        </w:rPr>
      </w:pPr>
    </w:p>
    <w:p w14:paraId="74C2CA85" w14:textId="77777777" w:rsidR="002B0F81" w:rsidRPr="002B0F81" w:rsidRDefault="002B0F81" w:rsidP="002B0F81">
      <w:pPr>
        <w:spacing w:line="264" w:lineRule="auto"/>
        <w:rPr>
          <w:rFonts w:ascii="Tahoma" w:hAnsi="Tahoma" w:cs="Tahoma"/>
        </w:rPr>
      </w:pPr>
    </w:p>
    <w:p w14:paraId="6FE04D4B" w14:textId="77777777" w:rsidR="002B0F81" w:rsidRPr="002B0F81" w:rsidRDefault="002B0F81" w:rsidP="002B0F81">
      <w:pPr>
        <w:spacing w:line="264" w:lineRule="auto"/>
        <w:rPr>
          <w:rFonts w:ascii="Tahoma" w:hAnsi="Tahoma" w:cs="Tahoma"/>
        </w:rPr>
      </w:pPr>
    </w:p>
    <w:p w14:paraId="0B02358E" w14:textId="77777777" w:rsidR="002B0F81" w:rsidRPr="002B0F81" w:rsidRDefault="002B0F81" w:rsidP="002B0F81">
      <w:pPr>
        <w:spacing w:line="276" w:lineRule="auto"/>
        <w:rPr>
          <w:rFonts w:ascii="Tahoma" w:eastAsia="Aptos" w:hAnsi="Tahoma" w:cs="Tahoma"/>
          <w:kern w:val="2"/>
          <w:lang w:val="es-CO" w:eastAsia="en-US"/>
          <w14:ligatures w14:val="standardContextual"/>
        </w:rPr>
      </w:pPr>
      <w:r w:rsidRPr="002B0F81">
        <w:rPr>
          <w:rFonts w:ascii="Tahoma" w:hAnsi="Tahoma" w:cs="Tahoma"/>
          <w:b/>
          <w:bCs/>
        </w:rPr>
        <w:t>JULIO CÉSAR SALAZAR MUÑOZ</w:t>
      </w:r>
      <w:r w:rsidRPr="002B0F81">
        <w:rPr>
          <w:rFonts w:ascii="Tahoma" w:hAnsi="Tahoma" w:cs="Tahoma"/>
          <w:b/>
          <w:bCs/>
        </w:rPr>
        <w:tab/>
      </w:r>
      <w:r w:rsidRPr="002B0F81">
        <w:rPr>
          <w:rFonts w:ascii="Tahoma" w:hAnsi="Tahoma" w:cs="Tahoma"/>
          <w:b/>
          <w:bCs/>
        </w:rPr>
        <w:tab/>
        <w:t xml:space="preserve">GERMÁN DARÍO </w:t>
      </w:r>
      <w:proofErr w:type="spellStart"/>
      <w:r w:rsidRPr="002B0F81">
        <w:rPr>
          <w:rFonts w:ascii="Tahoma" w:hAnsi="Tahoma" w:cs="Tahoma"/>
          <w:b/>
          <w:bCs/>
        </w:rPr>
        <w:t>GÓEZ</w:t>
      </w:r>
      <w:proofErr w:type="spellEnd"/>
      <w:r w:rsidRPr="002B0F81">
        <w:rPr>
          <w:rFonts w:ascii="Tahoma" w:hAnsi="Tahoma" w:cs="Tahoma"/>
          <w:b/>
          <w:bCs/>
        </w:rPr>
        <w:t xml:space="preserve"> VINASCO</w:t>
      </w:r>
      <w:bookmarkEnd w:id="7"/>
    </w:p>
    <w:p w14:paraId="1EACFC9D" w14:textId="5187AF6B" w:rsidR="002740A8" w:rsidRPr="002B0F81" w:rsidRDefault="002B0F81" w:rsidP="002B0F81">
      <w:pPr>
        <w:spacing w:line="276" w:lineRule="auto"/>
        <w:jc w:val="both"/>
        <w:rPr>
          <w:rFonts w:ascii="Arial" w:eastAsiaTheme="minorHAnsi" w:hAnsi="Arial" w:cs="Arial"/>
          <w:lang w:val="es-CO" w:eastAsia="en-US"/>
        </w:rPr>
      </w:pPr>
      <w:r w:rsidRPr="002B0F81">
        <w:rPr>
          <w:rFonts w:ascii="Arial" w:eastAsia="Tahoma" w:hAnsi="Arial" w:cs="Arial"/>
          <w:color w:val="000000" w:themeColor="text1"/>
          <w:lang w:val="es" w:eastAsia="en-US"/>
        </w:rPr>
        <w:t>Con salvamento de voto</w:t>
      </w:r>
    </w:p>
    <w:sectPr w:rsidR="002740A8" w:rsidRPr="002B0F81" w:rsidSect="00004FEF">
      <w:headerReference w:type="even" r:id="rId11"/>
      <w:headerReference w:type="default" r:id="rId12"/>
      <w:footerReference w:type="default" r:id="rId13"/>
      <w:pgSz w:w="12242" w:h="18722" w:code="258"/>
      <w:pgMar w:top="1985" w:right="1418" w:bottom="1418" w:left="1985"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50059" w14:textId="77777777" w:rsidR="00B93971" w:rsidRDefault="00B93971" w:rsidP="001612C3">
      <w:r>
        <w:separator/>
      </w:r>
    </w:p>
  </w:endnote>
  <w:endnote w:type="continuationSeparator" w:id="0">
    <w:p w14:paraId="1B257E8F" w14:textId="77777777" w:rsidR="00B93971" w:rsidRDefault="00B93971" w:rsidP="0016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Bold">
    <w:altName w:val="Taho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159641"/>
      <w:docPartObj>
        <w:docPartGallery w:val="Page Numbers (Bottom of Page)"/>
        <w:docPartUnique/>
      </w:docPartObj>
    </w:sdtPr>
    <w:sdtEndPr>
      <w:rPr>
        <w:rFonts w:ascii="Arial" w:hAnsi="Arial" w:cs="Arial"/>
        <w:sz w:val="18"/>
        <w:szCs w:val="18"/>
        <w:lang w:val="es-419"/>
      </w:rPr>
    </w:sdtEndPr>
    <w:sdtContent>
      <w:p w14:paraId="2DD4676F" w14:textId="4B3948F6" w:rsidR="000905EF" w:rsidRPr="008637DA" w:rsidRDefault="00D449D1">
        <w:pPr>
          <w:pStyle w:val="Piedepgina"/>
          <w:jc w:val="right"/>
          <w:rPr>
            <w:rFonts w:ascii="Arial" w:hAnsi="Arial" w:cs="Arial"/>
            <w:sz w:val="18"/>
            <w:szCs w:val="18"/>
            <w:lang w:val="es-419"/>
          </w:rPr>
        </w:pPr>
        <w:r w:rsidRPr="008637DA">
          <w:rPr>
            <w:rFonts w:ascii="Arial" w:hAnsi="Arial" w:cs="Arial"/>
            <w:sz w:val="18"/>
            <w:szCs w:val="18"/>
            <w:lang w:val="es-419"/>
          </w:rPr>
          <w:fldChar w:fldCharType="begin"/>
        </w:r>
        <w:r w:rsidRPr="008637DA">
          <w:rPr>
            <w:rFonts w:ascii="Arial" w:hAnsi="Arial" w:cs="Arial"/>
            <w:sz w:val="18"/>
            <w:szCs w:val="18"/>
            <w:lang w:val="es-419"/>
          </w:rPr>
          <w:instrText>PAGE   \* MERGEFORMAT</w:instrText>
        </w:r>
        <w:r w:rsidRPr="008637DA">
          <w:rPr>
            <w:rFonts w:ascii="Arial" w:hAnsi="Arial" w:cs="Arial"/>
            <w:sz w:val="18"/>
            <w:szCs w:val="18"/>
            <w:lang w:val="es-419"/>
          </w:rPr>
          <w:fldChar w:fldCharType="separate"/>
        </w:r>
        <w:r w:rsidR="00215C96" w:rsidRPr="008637DA">
          <w:rPr>
            <w:rFonts w:ascii="Arial" w:hAnsi="Arial" w:cs="Arial"/>
            <w:sz w:val="18"/>
            <w:szCs w:val="18"/>
            <w:lang w:val="es-419"/>
          </w:rPr>
          <w:t>8</w:t>
        </w:r>
        <w:r w:rsidRPr="008637DA">
          <w:rPr>
            <w:rFonts w:ascii="Arial" w:hAnsi="Arial" w:cs="Arial"/>
            <w:sz w:val="18"/>
            <w:szCs w:val="18"/>
            <w:lang w:val="es-4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ACDB6" w14:textId="77777777" w:rsidR="00B93971" w:rsidRDefault="00B93971" w:rsidP="001612C3">
      <w:r>
        <w:separator/>
      </w:r>
    </w:p>
  </w:footnote>
  <w:footnote w:type="continuationSeparator" w:id="0">
    <w:p w14:paraId="0F024EDA" w14:textId="77777777" w:rsidR="00B93971" w:rsidRDefault="00B93971" w:rsidP="0016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11A80" w14:textId="77777777" w:rsidR="000905EF" w:rsidRDefault="00D449D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C27CA9" w14:textId="77777777" w:rsidR="000905EF" w:rsidRDefault="000905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FBED" w14:textId="10003DA7" w:rsidR="00671A3F" w:rsidRPr="008637DA" w:rsidRDefault="00671A3F" w:rsidP="008637DA">
    <w:pPr>
      <w:pStyle w:val="Encabezado"/>
      <w:tabs>
        <w:tab w:val="clear" w:pos="4419"/>
        <w:tab w:val="clear" w:pos="8838"/>
      </w:tabs>
      <w:jc w:val="both"/>
      <w:rPr>
        <w:rFonts w:ascii="Arial" w:hAnsi="Arial" w:cs="Arial"/>
        <w:sz w:val="18"/>
        <w:szCs w:val="18"/>
        <w:lang w:val="es-419"/>
      </w:rPr>
    </w:pPr>
    <w:r w:rsidRPr="008637DA">
      <w:rPr>
        <w:rFonts w:ascii="Arial" w:hAnsi="Arial" w:cs="Arial"/>
        <w:sz w:val="18"/>
        <w:szCs w:val="18"/>
        <w:lang w:val="es-419"/>
      </w:rPr>
      <w:t>Radicación No.:</w:t>
    </w:r>
    <w:r w:rsidR="008637DA">
      <w:rPr>
        <w:rFonts w:ascii="Arial" w:hAnsi="Arial" w:cs="Arial"/>
        <w:sz w:val="18"/>
        <w:szCs w:val="18"/>
        <w:lang w:val="es-419"/>
      </w:rPr>
      <w:tab/>
    </w:r>
    <w:r w:rsidRPr="008637DA">
      <w:rPr>
        <w:rFonts w:ascii="Arial" w:hAnsi="Arial" w:cs="Arial"/>
        <w:sz w:val="18"/>
        <w:szCs w:val="18"/>
        <w:lang w:val="es-419"/>
      </w:rPr>
      <w:t>66001310500520220006402</w:t>
    </w:r>
  </w:p>
  <w:p w14:paraId="3AD3A6F0" w14:textId="52C9A689" w:rsidR="00671A3F" w:rsidRPr="008637DA" w:rsidRDefault="00671A3F" w:rsidP="008637DA">
    <w:pPr>
      <w:pStyle w:val="Encabezado"/>
      <w:tabs>
        <w:tab w:val="clear" w:pos="4419"/>
        <w:tab w:val="clear" w:pos="8838"/>
      </w:tabs>
      <w:jc w:val="both"/>
      <w:rPr>
        <w:rFonts w:ascii="Arial" w:hAnsi="Arial" w:cs="Arial"/>
        <w:sz w:val="18"/>
        <w:szCs w:val="18"/>
        <w:lang w:val="es-419"/>
      </w:rPr>
    </w:pPr>
    <w:r w:rsidRPr="008637DA">
      <w:rPr>
        <w:rFonts w:ascii="Arial" w:hAnsi="Arial" w:cs="Arial"/>
        <w:sz w:val="18"/>
        <w:szCs w:val="18"/>
        <w:lang w:val="es-419"/>
      </w:rPr>
      <w:t>Demandante:</w:t>
    </w:r>
    <w:r w:rsidR="008637DA">
      <w:rPr>
        <w:rFonts w:ascii="Arial" w:hAnsi="Arial" w:cs="Arial"/>
        <w:sz w:val="18"/>
        <w:szCs w:val="18"/>
        <w:lang w:val="es-419"/>
      </w:rPr>
      <w:tab/>
    </w:r>
    <w:r w:rsidRPr="008637DA">
      <w:rPr>
        <w:rFonts w:ascii="Arial" w:hAnsi="Arial" w:cs="Arial"/>
        <w:sz w:val="18"/>
        <w:szCs w:val="18"/>
        <w:lang w:val="es-419"/>
      </w:rPr>
      <w:t>Luz Mary García Toro</w:t>
    </w:r>
  </w:p>
  <w:p w14:paraId="06DB171B" w14:textId="22E2587C" w:rsidR="000905EF" w:rsidRPr="008637DA" w:rsidRDefault="00671A3F" w:rsidP="008637DA">
    <w:pPr>
      <w:pStyle w:val="Encabezado"/>
      <w:tabs>
        <w:tab w:val="clear" w:pos="4419"/>
        <w:tab w:val="clear" w:pos="8838"/>
      </w:tabs>
      <w:jc w:val="both"/>
      <w:rPr>
        <w:rFonts w:ascii="Arial" w:hAnsi="Arial" w:cs="Arial"/>
        <w:sz w:val="18"/>
        <w:szCs w:val="18"/>
        <w:lang w:val="es-419"/>
      </w:rPr>
    </w:pPr>
    <w:r w:rsidRPr="008637DA">
      <w:rPr>
        <w:rFonts w:ascii="Arial" w:hAnsi="Arial" w:cs="Arial"/>
        <w:sz w:val="18"/>
        <w:szCs w:val="18"/>
        <w:lang w:val="es-419"/>
      </w:rPr>
      <w:t>Demandado:</w:t>
    </w:r>
    <w:r w:rsidR="008637DA">
      <w:rPr>
        <w:rFonts w:ascii="Arial" w:hAnsi="Arial" w:cs="Arial"/>
        <w:sz w:val="18"/>
        <w:szCs w:val="18"/>
        <w:lang w:val="es-419"/>
      </w:rPr>
      <w:tab/>
    </w:r>
    <w:r w:rsidRPr="008637DA">
      <w:rPr>
        <w:rFonts w:ascii="Arial" w:hAnsi="Arial" w:cs="Arial"/>
        <w:sz w:val="18"/>
        <w:szCs w:val="18"/>
        <w:lang w:val="es-419"/>
      </w:rPr>
      <w:t>Colpensiones y otro</w:t>
    </w:r>
  </w:p>
</w:hdr>
</file>

<file path=word/intelligence2.xml><?xml version="1.0" encoding="utf-8"?>
<int2:intelligence xmlns:int2="http://schemas.microsoft.com/office/intelligence/2020/intelligence" xmlns:oel="http://schemas.microsoft.com/office/2019/extlst">
  <int2:observations>
    <int2:bookmark int2:bookmarkName="_Int_IoRm6c4F" int2:invalidationBookmarkName="" int2:hashCode="/oaR1QDsDq5uFf" int2:id="MUtKqrqB">
      <int2:state int2:value="Rejected" int2:type="AugLoop_Text_Critique"/>
    </int2:bookmark>
    <int2:bookmark int2:bookmarkName="_Int_EFxR5mX9" int2:invalidationBookmarkName="" int2:hashCode="bMM1lz/cuiKCk4" int2:id="tPqipEx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4610"/>
    <w:multiLevelType w:val="hybridMultilevel"/>
    <w:tmpl w:val="67EC4092"/>
    <w:lvl w:ilvl="0" w:tplc="6C1A900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A870AF"/>
    <w:multiLevelType w:val="multilevel"/>
    <w:tmpl w:val="B13261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EE12357"/>
    <w:multiLevelType w:val="hybridMultilevel"/>
    <w:tmpl w:val="28665458"/>
    <w:lvl w:ilvl="0" w:tplc="42AC1844">
      <w:start w:val="1"/>
      <w:numFmt w:val="lowerLetter"/>
      <w:lvlText w:val="%1)"/>
      <w:lvlJc w:val="left"/>
      <w:pPr>
        <w:ind w:left="1011" w:hanging="450"/>
      </w:pPr>
      <w:rPr>
        <w:rFonts w:hint="default"/>
      </w:rPr>
    </w:lvl>
    <w:lvl w:ilvl="1" w:tplc="240A0019" w:tentative="1">
      <w:start w:val="1"/>
      <w:numFmt w:val="lowerLetter"/>
      <w:lvlText w:val="%2."/>
      <w:lvlJc w:val="left"/>
      <w:pPr>
        <w:ind w:left="1641" w:hanging="360"/>
      </w:pPr>
    </w:lvl>
    <w:lvl w:ilvl="2" w:tplc="240A001B" w:tentative="1">
      <w:start w:val="1"/>
      <w:numFmt w:val="lowerRoman"/>
      <w:lvlText w:val="%3."/>
      <w:lvlJc w:val="right"/>
      <w:pPr>
        <w:ind w:left="2361" w:hanging="180"/>
      </w:pPr>
    </w:lvl>
    <w:lvl w:ilvl="3" w:tplc="240A000F" w:tentative="1">
      <w:start w:val="1"/>
      <w:numFmt w:val="decimal"/>
      <w:lvlText w:val="%4."/>
      <w:lvlJc w:val="left"/>
      <w:pPr>
        <w:ind w:left="3081" w:hanging="360"/>
      </w:pPr>
    </w:lvl>
    <w:lvl w:ilvl="4" w:tplc="240A0019" w:tentative="1">
      <w:start w:val="1"/>
      <w:numFmt w:val="lowerLetter"/>
      <w:lvlText w:val="%5."/>
      <w:lvlJc w:val="left"/>
      <w:pPr>
        <w:ind w:left="3801" w:hanging="360"/>
      </w:pPr>
    </w:lvl>
    <w:lvl w:ilvl="5" w:tplc="240A001B" w:tentative="1">
      <w:start w:val="1"/>
      <w:numFmt w:val="lowerRoman"/>
      <w:lvlText w:val="%6."/>
      <w:lvlJc w:val="right"/>
      <w:pPr>
        <w:ind w:left="4521" w:hanging="180"/>
      </w:pPr>
    </w:lvl>
    <w:lvl w:ilvl="6" w:tplc="240A000F" w:tentative="1">
      <w:start w:val="1"/>
      <w:numFmt w:val="decimal"/>
      <w:lvlText w:val="%7."/>
      <w:lvlJc w:val="left"/>
      <w:pPr>
        <w:ind w:left="5241" w:hanging="360"/>
      </w:pPr>
    </w:lvl>
    <w:lvl w:ilvl="7" w:tplc="240A0019" w:tentative="1">
      <w:start w:val="1"/>
      <w:numFmt w:val="lowerLetter"/>
      <w:lvlText w:val="%8."/>
      <w:lvlJc w:val="left"/>
      <w:pPr>
        <w:ind w:left="5961" w:hanging="360"/>
      </w:pPr>
    </w:lvl>
    <w:lvl w:ilvl="8" w:tplc="240A001B" w:tentative="1">
      <w:start w:val="1"/>
      <w:numFmt w:val="lowerRoman"/>
      <w:lvlText w:val="%9."/>
      <w:lvlJc w:val="right"/>
      <w:pPr>
        <w:ind w:left="6681" w:hanging="180"/>
      </w:pPr>
    </w:lvl>
  </w:abstractNum>
  <w:abstractNum w:abstractNumId="3" w15:restartNumberingAfterBreak="0">
    <w:nsid w:val="42882F9D"/>
    <w:multiLevelType w:val="hybridMultilevel"/>
    <w:tmpl w:val="B71E7ABA"/>
    <w:lvl w:ilvl="0" w:tplc="07661C2A">
      <w:start w:val="1"/>
      <w:numFmt w:val="decimal"/>
      <w:lvlText w:val="%1."/>
      <w:lvlJc w:val="left"/>
      <w:pPr>
        <w:ind w:left="720" w:hanging="360"/>
      </w:pPr>
      <w:rPr>
        <w:rFonts w:eastAsia="Calibri" w:cs="Times New Roman"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5F2A1F"/>
    <w:multiLevelType w:val="multilevel"/>
    <w:tmpl w:val="8D6A97CC"/>
    <w:lvl w:ilvl="0">
      <w:start w:val="6"/>
      <w:numFmt w:val="decimal"/>
      <w:lvlText w:val="%1"/>
      <w:lvlJc w:val="left"/>
      <w:pPr>
        <w:ind w:left="375" w:hanging="37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69BE66AB"/>
    <w:multiLevelType w:val="hybridMultilevel"/>
    <w:tmpl w:val="D01433BC"/>
    <w:lvl w:ilvl="0" w:tplc="C2746958">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1767769501">
    <w:abstractNumId w:val="1"/>
  </w:num>
  <w:num w:numId="2" w16cid:durableId="632104671">
    <w:abstractNumId w:val="2"/>
  </w:num>
  <w:num w:numId="3" w16cid:durableId="2036348665">
    <w:abstractNumId w:val="4"/>
  </w:num>
  <w:num w:numId="4" w16cid:durableId="643122950">
    <w:abstractNumId w:val="0"/>
  </w:num>
  <w:num w:numId="5" w16cid:durableId="1013530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788201">
    <w:abstractNumId w:val="5"/>
  </w:num>
  <w:num w:numId="7" w16cid:durableId="1289433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C3"/>
    <w:rsid w:val="00004FEF"/>
    <w:rsid w:val="000466BE"/>
    <w:rsid w:val="00055E14"/>
    <w:rsid w:val="000704C5"/>
    <w:rsid w:val="00085858"/>
    <w:rsid w:val="000905EF"/>
    <w:rsid w:val="000A6ED7"/>
    <w:rsid w:val="000B269D"/>
    <w:rsid w:val="000C166D"/>
    <w:rsid w:val="000C3B26"/>
    <w:rsid w:val="000C46B0"/>
    <w:rsid w:val="00114FD5"/>
    <w:rsid w:val="00121441"/>
    <w:rsid w:val="0013361B"/>
    <w:rsid w:val="00156BA5"/>
    <w:rsid w:val="001612C3"/>
    <w:rsid w:val="001613F1"/>
    <w:rsid w:val="00174BBE"/>
    <w:rsid w:val="0018394A"/>
    <w:rsid w:val="00183C89"/>
    <w:rsid w:val="001B02C2"/>
    <w:rsid w:val="001D26DE"/>
    <w:rsid w:val="001E359F"/>
    <w:rsid w:val="001E5A42"/>
    <w:rsid w:val="001F3759"/>
    <w:rsid w:val="00205543"/>
    <w:rsid w:val="00205CBB"/>
    <w:rsid w:val="00215C96"/>
    <w:rsid w:val="00227D4A"/>
    <w:rsid w:val="00234CA9"/>
    <w:rsid w:val="0023588F"/>
    <w:rsid w:val="00252839"/>
    <w:rsid w:val="00261B84"/>
    <w:rsid w:val="002740A8"/>
    <w:rsid w:val="00294FCF"/>
    <w:rsid w:val="002A2F27"/>
    <w:rsid w:val="002A4F44"/>
    <w:rsid w:val="002B0F81"/>
    <w:rsid w:val="002B210E"/>
    <w:rsid w:val="002B5F3B"/>
    <w:rsid w:val="00314CDB"/>
    <w:rsid w:val="00371520"/>
    <w:rsid w:val="003929B1"/>
    <w:rsid w:val="003B0EB9"/>
    <w:rsid w:val="003B447C"/>
    <w:rsid w:val="003C761F"/>
    <w:rsid w:val="003D0013"/>
    <w:rsid w:val="003E47AD"/>
    <w:rsid w:val="004052D3"/>
    <w:rsid w:val="00413E3A"/>
    <w:rsid w:val="00423D75"/>
    <w:rsid w:val="004552A0"/>
    <w:rsid w:val="00460BD1"/>
    <w:rsid w:val="004702C5"/>
    <w:rsid w:val="004C18ED"/>
    <w:rsid w:val="004E62AC"/>
    <w:rsid w:val="004E6BF3"/>
    <w:rsid w:val="004F427D"/>
    <w:rsid w:val="00515D1F"/>
    <w:rsid w:val="0052342A"/>
    <w:rsid w:val="00524FCE"/>
    <w:rsid w:val="00532F82"/>
    <w:rsid w:val="00553C1C"/>
    <w:rsid w:val="005628D6"/>
    <w:rsid w:val="00572F91"/>
    <w:rsid w:val="005955ED"/>
    <w:rsid w:val="005965F4"/>
    <w:rsid w:val="005A0653"/>
    <w:rsid w:val="005A078B"/>
    <w:rsid w:val="005A4146"/>
    <w:rsid w:val="005A4F3A"/>
    <w:rsid w:val="005F2BE4"/>
    <w:rsid w:val="00641247"/>
    <w:rsid w:val="00671A3F"/>
    <w:rsid w:val="00686D89"/>
    <w:rsid w:val="00697C2B"/>
    <w:rsid w:val="006A5977"/>
    <w:rsid w:val="006B04E3"/>
    <w:rsid w:val="006B59D4"/>
    <w:rsid w:val="006B7F78"/>
    <w:rsid w:val="006C5FA9"/>
    <w:rsid w:val="006E7E45"/>
    <w:rsid w:val="007255DA"/>
    <w:rsid w:val="00735114"/>
    <w:rsid w:val="00756E48"/>
    <w:rsid w:val="007736EE"/>
    <w:rsid w:val="00780B3F"/>
    <w:rsid w:val="007929F3"/>
    <w:rsid w:val="007B0438"/>
    <w:rsid w:val="007B6E33"/>
    <w:rsid w:val="007E7E9F"/>
    <w:rsid w:val="00806B86"/>
    <w:rsid w:val="00823555"/>
    <w:rsid w:val="0083559B"/>
    <w:rsid w:val="00835B25"/>
    <w:rsid w:val="008637DA"/>
    <w:rsid w:val="008718A2"/>
    <w:rsid w:val="00883B02"/>
    <w:rsid w:val="00887B12"/>
    <w:rsid w:val="008946DD"/>
    <w:rsid w:val="008B5394"/>
    <w:rsid w:val="008C02A2"/>
    <w:rsid w:val="009000A4"/>
    <w:rsid w:val="00902223"/>
    <w:rsid w:val="009555CF"/>
    <w:rsid w:val="00964D57"/>
    <w:rsid w:val="00981BCB"/>
    <w:rsid w:val="009A3FD2"/>
    <w:rsid w:val="009F1259"/>
    <w:rsid w:val="009F3850"/>
    <w:rsid w:val="009F5794"/>
    <w:rsid w:val="00A00C12"/>
    <w:rsid w:val="00A10F7F"/>
    <w:rsid w:val="00A1113D"/>
    <w:rsid w:val="00A2338C"/>
    <w:rsid w:val="00A276E7"/>
    <w:rsid w:val="00A3299A"/>
    <w:rsid w:val="00A3613F"/>
    <w:rsid w:val="00A47D9F"/>
    <w:rsid w:val="00A60278"/>
    <w:rsid w:val="00A60BA9"/>
    <w:rsid w:val="00AA2C29"/>
    <w:rsid w:val="00AB463E"/>
    <w:rsid w:val="00AC081A"/>
    <w:rsid w:val="00AE73E4"/>
    <w:rsid w:val="00AF750A"/>
    <w:rsid w:val="00B03DD5"/>
    <w:rsid w:val="00B40BDF"/>
    <w:rsid w:val="00B46724"/>
    <w:rsid w:val="00B50879"/>
    <w:rsid w:val="00B534BA"/>
    <w:rsid w:val="00B71E77"/>
    <w:rsid w:val="00B72CDE"/>
    <w:rsid w:val="00B93971"/>
    <w:rsid w:val="00BA01D0"/>
    <w:rsid w:val="00BB3C82"/>
    <w:rsid w:val="00BB41F2"/>
    <w:rsid w:val="00BC09FD"/>
    <w:rsid w:val="00BE255E"/>
    <w:rsid w:val="00BEE679"/>
    <w:rsid w:val="00C10DD9"/>
    <w:rsid w:val="00C12A02"/>
    <w:rsid w:val="00C306E3"/>
    <w:rsid w:val="00C513B2"/>
    <w:rsid w:val="00C51B30"/>
    <w:rsid w:val="00C531F5"/>
    <w:rsid w:val="00C53BA5"/>
    <w:rsid w:val="00C57070"/>
    <w:rsid w:val="00C708AF"/>
    <w:rsid w:val="00C752F2"/>
    <w:rsid w:val="00C811F0"/>
    <w:rsid w:val="00CA349D"/>
    <w:rsid w:val="00CA4C3F"/>
    <w:rsid w:val="00CB4749"/>
    <w:rsid w:val="00CC504A"/>
    <w:rsid w:val="00CC643D"/>
    <w:rsid w:val="00CE49E8"/>
    <w:rsid w:val="00D06045"/>
    <w:rsid w:val="00D11C7A"/>
    <w:rsid w:val="00D27ACC"/>
    <w:rsid w:val="00D30902"/>
    <w:rsid w:val="00D37E89"/>
    <w:rsid w:val="00D449D1"/>
    <w:rsid w:val="00D5138B"/>
    <w:rsid w:val="00D94724"/>
    <w:rsid w:val="00DA771A"/>
    <w:rsid w:val="00DF2051"/>
    <w:rsid w:val="00DF663A"/>
    <w:rsid w:val="00E045CB"/>
    <w:rsid w:val="00E1359E"/>
    <w:rsid w:val="00E163CA"/>
    <w:rsid w:val="00E23929"/>
    <w:rsid w:val="00E50845"/>
    <w:rsid w:val="00E51A12"/>
    <w:rsid w:val="00E54D77"/>
    <w:rsid w:val="00E82782"/>
    <w:rsid w:val="00E957E5"/>
    <w:rsid w:val="00E95DBC"/>
    <w:rsid w:val="00E975F0"/>
    <w:rsid w:val="00EB7693"/>
    <w:rsid w:val="00EC179C"/>
    <w:rsid w:val="00EF3BB8"/>
    <w:rsid w:val="00EF4A48"/>
    <w:rsid w:val="00F07934"/>
    <w:rsid w:val="00F115BD"/>
    <w:rsid w:val="00F17740"/>
    <w:rsid w:val="00F30522"/>
    <w:rsid w:val="00F31F68"/>
    <w:rsid w:val="00F36A86"/>
    <w:rsid w:val="00F450A0"/>
    <w:rsid w:val="00F5143F"/>
    <w:rsid w:val="00F51C21"/>
    <w:rsid w:val="00F54E3B"/>
    <w:rsid w:val="00F673FA"/>
    <w:rsid w:val="00F70445"/>
    <w:rsid w:val="00F76FFC"/>
    <w:rsid w:val="00FA1AC5"/>
    <w:rsid w:val="00FB306F"/>
    <w:rsid w:val="00FC0526"/>
    <w:rsid w:val="00FD58F7"/>
    <w:rsid w:val="00FD6085"/>
    <w:rsid w:val="00FF0A53"/>
    <w:rsid w:val="03CA8F2C"/>
    <w:rsid w:val="04201564"/>
    <w:rsid w:val="04D27B73"/>
    <w:rsid w:val="058BE725"/>
    <w:rsid w:val="07328A6D"/>
    <w:rsid w:val="07E4BC4F"/>
    <w:rsid w:val="0C89E3C0"/>
    <w:rsid w:val="0CA3F5E1"/>
    <w:rsid w:val="0CDEA8BC"/>
    <w:rsid w:val="0D25F655"/>
    <w:rsid w:val="101B1CF6"/>
    <w:rsid w:val="10EF167A"/>
    <w:rsid w:val="133425A3"/>
    <w:rsid w:val="14F00D0D"/>
    <w:rsid w:val="1D5A3830"/>
    <w:rsid w:val="1E75EEEC"/>
    <w:rsid w:val="21821170"/>
    <w:rsid w:val="22C403CB"/>
    <w:rsid w:val="22FCD035"/>
    <w:rsid w:val="259B31B6"/>
    <w:rsid w:val="2794AC8E"/>
    <w:rsid w:val="2C948CA4"/>
    <w:rsid w:val="2E85FC53"/>
    <w:rsid w:val="306C511D"/>
    <w:rsid w:val="327A4948"/>
    <w:rsid w:val="34897C2E"/>
    <w:rsid w:val="34CDFBEB"/>
    <w:rsid w:val="3635267E"/>
    <w:rsid w:val="3811CF4E"/>
    <w:rsid w:val="3D923B0B"/>
    <w:rsid w:val="3E9E162D"/>
    <w:rsid w:val="3EA94A93"/>
    <w:rsid w:val="3F74018D"/>
    <w:rsid w:val="4086A8C0"/>
    <w:rsid w:val="40B761DC"/>
    <w:rsid w:val="46DBA1F9"/>
    <w:rsid w:val="48C3F5C2"/>
    <w:rsid w:val="510AC81A"/>
    <w:rsid w:val="5B843EE9"/>
    <w:rsid w:val="5BC32515"/>
    <w:rsid w:val="5C1B7894"/>
    <w:rsid w:val="5E63CD1D"/>
    <w:rsid w:val="5F11F67D"/>
    <w:rsid w:val="647DCBEF"/>
    <w:rsid w:val="65099A9A"/>
    <w:rsid w:val="6664FBA9"/>
    <w:rsid w:val="6BAF5C50"/>
    <w:rsid w:val="6C5D60C9"/>
    <w:rsid w:val="6C8207C0"/>
    <w:rsid w:val="6FB5333E"/>
    <w:rsid w:val="70E2FA18"/>
    <w:rsid w:val="72B895A7"/>
    <w:rsid w:val="781E5A67"/>
    <w:rsid w:val="7986CE4A"/>
    <w:rsid w:val="7ADB6040"/>
    <w:rsid w:val="7B08BF8C"/>
    <w:rsid w:val="7FD5332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BEB6"/>
  <w15:chartTrackingRefBased/>
  <w15:docId w15:val="{6D689D4B-45A4-9E48-9C53-659CDD1C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2C3"/>
    <w:pPr>
      <w:spacing w:before="0" w:beforeAutospacing="0" w:after="0" w:afterAutospacing="0" w:line="240" w:lineRule="auto"/>
      <w:ind w:firstLine="0"/>
      <w:jc w:val="left"/>
    </w:pPr>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612C3"/>
  </w:style>
  <w:style w:type="paragraph" w:styleId="Encabezado">
    <w:name w:val="header"/>
    <w:basedOn w:val="Normal"/>
    <w:link w:val="EncabezadoCar"/>
    <w:rsid w:val="001612C3"/>
    <w:pPr>
      <w:tabs>
        <w:tab w:val="center" w:pos="4419"/>
        <w:tab w:val="right" w:pos="8838"/>
      </w:tabs>
    </w:pPr>
  </w:style>
  <w:style w:type="character" w:customStyle="1" w:styleId="EncabezadoCar">
    <w:name w:val="Encabezado Car"/>
    <w:basedOn w:val="Fuentedeprrafopredeter"/>
    <w:link w:val="Encabezado"/>
    <w:rsid w:val="001612C3"/>
    <w:rPr>
      <w:rFonts w:ascii="Times New Roman" w:eastAsia="Times New Roman" w:hAnsi="Times New Roman" w:cs="Times New Roman"/>
      <w:lang w:val="es-ES" w:eastAsia="es-ES"/>
    </w:rPr>
  </w:style>
  <w:style w:type="paragraph" w:styleId="Textoindependiente">
    <w:name w:val="Body Text"/>
    <w:basedOn w:val="Normal"/>
    <w:link w:val="TextoindependienteCar"/>
    <w:rsid w:val="001612C3"/>
    <w:pPr>
      <w:spacing w:after="120"/>
    </w:pPr>
  </w:style>
  <w:style w:type="character" w:customStyle="1" w:styleId="TextoindependienteCar">
    <w:name w:val="Texto independiente Car"/>
    <w:basedOn w:val="Fuentedeprrafopredeter"/>
    <w:link w:val="Textoindependiente"/>
    <w:rsid w:val="001612C3"/>
    <w:rPr>
      <w:rFonts w:ascii="Times New Roman" w:eastAsia="Times New Roman" w:hAnsi="Times New Roman" w:cs="Times New Roman"/>
      <w:lang w:val="es-ES" w:eastAsia="es-ES"/>
    </w:rPr>
  </w:style>
  <w:style w:type="character" w:styleId="Refdenotaalpie">
    <w:name w:val="footnote reference"/>
    <w:uiPriority w:val="99"/>
    <w:semiHidden/>
    <w:rsid w:val="001612C3"/>
    <w:rPr>
      <w:vertAlign w:val="superscript"/>
    </w:rPr>
  </w:style>
  <w:style w:type="paragraph" w:styleId="Textonotapie">
    <w:name w:val="footnote text"/>
    <w:basedOn w:val="Normal"/>
    <w:link w:val="TextonotapieCar"/>
    <w:uiPriority w:val="99"/>
    <w:semiHidden/>
    <w:rsid w:val="001612C3"/>
    <w:rPr>
      <w:sz w:val="20"/>
      <w:szCs w:val="20"/>
    </w:rPr>
  </w:style>
  <w:style w:type="character" w:customStyle="1" w:styleId="TextonotapieCar">
    <w:name w:val="Texto nota pie Car"/>
    <w:basedOn w:val="Fuentedeprrafopredeter"/>
    <w:link w:val="Textonotapie"/>
    <w:uiPriority w:val="99"/>
    <w:semiHidden/>
    <w:rsid w:val="001612C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12C3"/>
    <w:pPr>
      <w:tabs>
        <w:tab w:val="center" w:pos="4252"/>
        <w:tab w:val="right" w:pos="8504"/>
      </w:tabs>
    </w:pPr>
  </w:style>
  <w:style w:type="character" w:customStyle="1" w:styleId="PiedepginaCar">
    <w:name w:val="Pie de página Car"/>
    <w:basedOn w:val="Fuentedeprrafopredeter"/>
    <w:link w:val="Piedepgina"/>
    <w:uiPriority w:val="99"/>
    <w:rsid w:val="001612C3"/>
    <w:rPr>
      <w:rFonts w:ascii="Times New Roman" w:eastAsia="Times New Roman" w:hAnsi="Times New Roman" w:cs="Times New Roman"/>
      <w:lang w:val="es-ES" w:eastAsia="es-ES"/>
    </w:rPr>
  </w:style>
  <w:style w:type="character" w:customStyle="1" w:styleId="fontstyle01">
    <w:name w:val="fontstyle01"/>
    <w:basedOn w:val="Fuentedeprrafopredeter"/>
    <w:rsid w:val="001612C3"/>
    <w:rPr>
      <w:rFonts w:ascii="Tahoma-Bold" w:hAnsi="Tahoma-Bold" w:hint="default"/>
      <w:b/>
      <w:bCs/>
      <w:i w:val="0"/>
      <w:iCs w:val="0"/>
      <w:color w:val="000000"/>
      <w:sz w:val="24"/>
      <w:szCs w:val="24"/>
    </w:rPr>
  </w:style>
  <w:style w:type="character" w:customStyle="1" w:styleId="fontstyle21">
    <w:name w:val="fontstyle21"/>
    <w:basedOn w:val="Fuentedeprrafopredeter"/>
    <w:rsid w:val="001612C3"/>
    <w:rPr>
      <w:rFonts w:ascii="Tahoma" w:hAnsi="Tahoma" w:cs="Tahoma" w:hint="default"/>
      <w:b w:val="0"/>
      <w:bCs w:val="0"/>
      <w:i w:val="0"/>
      <w:iCs w:val="0"/>
      <w:color w:val="000000"/>
      <w:sz w:val="24"/>
      <w:szCs w:val="24"/>
    </w:rPr>
  </w:style>
  <w:style w:type="paragraph" w:styleId="Prrafodelista">
    <w:name w:val="List Paragraph"/>
    <w:basedOn w:val="Normal"/>
    <w:uiPriority w:val="34"/>
    <w:qFormat/>
    <w:rsid w:val="001612C3"/>
    <w:pPr>
      <w:spacing w:line="360" w:lineRule="auto"/>
      <w:ind w:left="720"/>
      <w:contextualSpacing/>
      <w:jc w:val="both"/>
    </w:pPr>
    <w:rPr>
      <w:rFonts w:ascii="Arial" w:eastAsiaTheme="minorHAnsi" w:hAnsi="Arial" w:cstheme="minorBidi"/>
      <w:lang w:val="es-CO" w:eastAsia="en-US"/>
    </w:rPr>
  </w:style>
  <w:style w:type="paragraph" w:customStyle="1" w:styleId="paragraph">
    <w:name w:val="paragraph"/>
    <w:basedOn w:val="Normal"/>
    <w:rsid w:val="001612C3"/>
    <w:pPr>
      <w:spacing w:before="100" w:beforeAutospacing="1" w:after="100" w:afterAutospacing="1"/>
    </w:pPr>
    <w:rPr>
      <w:lang w:val="es-CO" w:eastAsia="es-ES_tradnl"/>
    </w:rPr>
  </w:style>
  <w:style w:type="character" w:customStyle="1" w:styleId="normaltextrun">
    <w:name w:val="normaltextrun"/>
    <w:basedOn w:val="Fuentedeprrafopredeter"/>
    <w:rsid w:val="001612C3"/>
  </w:style>
  <w:style w:type="character" w:customStyle="1" w:styleId="eop">
    <w:name w:val="eop"/>
    <w:basedOn w:val="Fuentedeprrafopredeter"/>
    <w:rsid w:val="001612C3"/>
  </w:style>
  <w:style w:type="character" w:styleId="Refdecomentario">
    <w:name w:val="annotation reference"/>
    <w:basedOn w:val="Fuentedeprrafopredeter"/>
    <w:uiPriority w:val="99"/>
    <w:semiHidden/>
    <w:unhideWhenUsed/>
    <w:rsid w:val="00E54D77"/>
    <w:rPr>
      <w:sz w:val="16"/>
      <w:szCs w:val="16"/>
    </w:rPr>
  </w:style>
  <w:style w:type="paragraph" w:styleId="Textocomentario">
    <w:name w:val="annotation text"/>
    <w:basedOn w:val="Normal"/>
    <w:link w:val="TextocomentarioCar"/>
    <w:uiPriority w:val="99"/>
    <w:semiHidden/>
    <w:unhideWhenUsed/>
    <w:rsid w:val="00E54D77"/>
    <w:rPr>
      <w:sz w:val="20"/>
      <w:szCs w:val="20"/>
    </w:rPr>
  </w:style>
  <w:style w:type="character" w:customStyle="1" w:styleId="TextocomentarioCar">
    <w:name w:val="Texto comentario Car"/>
    <w:basedOn w:val="Fuentedeprrafopredeter"/>
    <w:link w:val="Textocomentario"/>
    <w:uiPriority w:val="99"/>
    <w:semiHidden/>
    <w:rsid w:val="00E54D7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4D77"/>
    <w:rPr>
      <w:b/>
      <w:bCs/>
    </w:rPr>
  </w:style>
  <w:style w:type="character" w:customStyle="1" w:styleId="AsuntodelcomentarioCar">
    <w:name w:val="Asunto del comentario Car"/>
    <w:basedOn w:val="TextocomentarioCar"/>
    <w:link w:val="Asuntodelcomentario"/>
    <w:uiPriority w:val="99"/>
    <w:semiHidden/>
    <w:rsid w:val="00E54D77"/>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E54D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D77"/>
    <w:rPr>
      <w:rFonts w:ascii="Segoe UI" w:eastAsia="Times New Roman" w:hAnsi="Segoe UI" w:cs="Segoe UI"/>
      <w:sz w:val="18"/>
      <w:szCs w:val="18"/>
      <w:lang w:val="es-ES" w:eastAsia="es-ES"/>
    </w:rPr>
  </w:style>
  <w:style w:type="paragraph" w:customStyle="1" w:styleId="Puesto1">
    <w:name w:val="Puesto1"/>
    <w:basedOn w:val="Normal"/>
    <w:qFormat/>
    <w:rsid w:val="00823555"/>
    <w:pPr>
      <w:widowControl w:val="0"/>
      <w:autoSpaceDE w:val="0"/>
      <w:autoSpaceDN w:val="0"/>
      <w:adjustRightInd w:val="0"/>
      <w:jc w:val="center"/>
    </w:pPr>
    <w:rPr>
      <w:rFonts w:ascii="Roman 12cpi" w:hAnsi="Roman 12cpi"/>
      <w:b/>
      <w:bCs/>
      <w:sz w:val="20"/>
      <w:szCs w:val="20"/>
    </w:rPr>
  </w:style>
  <w:style w:type="paragraph" w:styleId="Sinespaciado">
    <w:name w:val="No Spacing"/>
    <w:uiPriority w:val="1"/>
    <w:qFormat/>
    <w:rsid w:val="00FC0526"/>
    <w:pPr>
      <w:spacing w:before="0" w:beforeAutospacing="0" w:after="0" w:afterAutospacing="0" w:line="240" w:lineRule="auto"/>
      <w:ind w:firstLine="0"/>
      <w:jc w:val="left"/>
    </w:pPr>
    <w:rPr>
      <w:rFonts w:ascii="Times New Roman" w:eastAsia="Times New Roman" w:hAnsi="Times New Roman" w:cs="Times New Roman"/>
      <w:lang w:val="es-ES" w:eastAsia="es-ES"/>
    </w:rPr>
  </w:style>
  <w:style w:type="character" w:customStyle="1" w:styleId="superscript">
    <w:name w:val="superscript"/>
    <w:basedOn w:val="Fuentedeprrafopredeter"/>
    <w:rsid w:val="00FC0526"/>
  </w:style>
  <w:style w:type="paragraph" w:customStyle="1" w:styleId="Default">
    <w:name w:val="Default"/>
    <w:rsid w:val="000C46B0"/>
    <w:pPr>
      <w:autoSpaceDE w:val="0"/>
      <w:autoSpaceDN w:val="0"/>
      <w:adjustRightInd w:val="0"/>
      <w:spacing w:before="0" w:beforeAutospacing="0" w:after="0" w:afterAutospacing="0" w:line="240" w:lineRule="auto"/>
      <w:ind w:firstLine="0"/>
      <w:jc w:val="left"/>
    </w:pPr>
    <w:rPr>
      <w:rFonts w:ascii="Arial" w:hAnsi="Arial" w:cs="Arial"/>
      <w:color w:val="000000"/>
    </w:rPr>
  </w:style>
  <w:style w:type="character" w:styleId="nfasis">
    <w:name w:val="Emphasis"/>
    <w:basedOn w:val="Fuentedeprrafopredeter"/>
    <w:uiPriority w:val="20"/>
    <w:qFormat/>
    <w:rsid w:val="00902223"/>
    <w:rPr>
      <w:i/>
      <w:iCs/>
    </w:rPr>
  </w:style>
  <w:style w:type="paragraph" w:styleId="NormalWeb">
    <w:name w:val="Normal (Web)"/>
    <w:basedOn w:val="Normal"/>
    <w:uiPriority w:val="99"/>
    <w:semiHidden/>
    <w:unhideWhenUsed/>
    <w:rsid w:val="002740A8"/>
    <w:pPr>
      <w:spacing w:before="100" w:beforeAutospacing="1" w:after="100" w:afterAutospacing="1"/>
    </w:pPr>
    <w:rPr>
      <w:lang w:val="es-CO" w:eastAsia="es-CO"/>
    </w:rPr>
  </w:style>
  <w:style w:type="character" w:styleId="Hipervnculo">
    <w:name w:val="Hyperlink"/>
    <w:basedOn w:val="Fuentedeprrafopredeter"/>
    <w:uiPriority w:val="99"/>
    <w:semiHidden/>
    <w:unhideWhenUsed/>
    <w:rsid w:val="00CB4749"/>
    <w:rPr>
      <w:color w:val="0000FF"/>
      <w:u w:val="single"/>
    </w:rPr>
  </w:style>
  <w:style w:type="character" w:customStyle="1" w:styleId="baj">
    <w:name w:val="b_aj"/>
    <w:basedOn w:val="Fuentedeprrafopredeter"/>
    <w:rsid w:val="00CB4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2316">
      <w:bodyDiv w:val="1"/>
      <w:marLeft w:val="0"/>
      <w:marRight w:val="0"/>
      <w:marTop w:val="0"/>
      <w:marBottom w:val="0"/>
      <w:divBdr>
        <w:top w:val="none" w:sz="0" w:space="0" w:color="auto"/>
        <w:left w:val="none" w:sz="0" w:space="0" w:color="auto"/>
        <w:bottom w:val="none" w:sz="0" w:space="0" w:color="auto"/>
        <w:right w:val="none" w:sz="0" w:space="0" w:color="auto"/>
      </w:divBdr>
    </w:div>
    <w:div w:id="400836516">
      <w:bodyDiv w:val="1"/>
      <w:marLeft w:val="0"/>
      <w:marRight w:val="0"/>
      <w:marTop w:val="0"/>
      <w:marBottom w:val="0"/>
      <w:divBdr>
        <w:top w:val="none" w:sz="0" w:space="0" w:color="auto"/>
        <w:left w:val="none" w:sz="0" w:space="0" w:color="auto"/>
        <w:bottom w:val="none" w:sz="0" w:space="0" w:color="auto"/>
        <w:right w:val="none" w:sz="0" w:space="0" w:color="auto"/>
      </w:divBdr>
    </w:div>
    <w:div w:id="1001542369">
      <w:bodyDiv w:val="1"/>
      <w:marLeft w:val="0"/>
      <w:marRight w:val="0"/>
      <w:marTop w:val="0"/>
      <w:marBottom w:val="0"/>
      <w:divBdr>
        <w:top w:val="none" w:sz="0" w:space="0" w:color="auto"/>
        <w:left w:val="none" w:sz="0" w:space="0" w:color="auto"/>
        <w:bottom w:val="none" w:sz="0" w:space="0" w:color="auto"/>
        <w:right w:val="none" w:sz="0" w:space="0" w:color="auto"/>
      </w:divBdr>
    </w:div>
    <w:div w:id="1032995487">
      <w:bodyDiv w:val="1"/>
      <w:marLeft w:val="0"/>
      <w:marRight w:val="0"/>
      <w:marTop w:val="0"/>
      <w:marBottom w:val="0"/>
      <w:divBdr>
        <w:top w:val="none" w:sz="0" w:space="0" w:color="auto"/>
        <w:left w:val="none" w:sz="0" w:space="0" w:color="auto"/>
        <w:bottom w:val="none" w:sz="0" w:space="0" w:color="auto"/>
        <w:right w:val="none" w:sz="0" w:space="0" w:color="auto"/>
      </w:divBdr>
    </w:div>
    <w:div w:id="1126119047">
      <w:bodyDiv w:val="1"/>
      <w:marLeft w:val="0"/>
      <w:marRight w:val="0"/>
      <w:marTop w:val="0"/>
      <w:marBottom w:val="0"/>
      <w:divBdr>
        <w:top w:val="none" w:sz="0" w:space="0" w:color="auto"/>
        <w:left w:val="none" w:sz="0" w:space="0" w:color="auto"/>
        <w:bottom w:val="none" w:sz="0" w:space="0" w:color="auto"/>
        <w:right w:val="none" w:sz="0" w:space="0" w:color="auto"/>
      </w:divBdr>
    </w:div>
    <w:div w:id="1154569503">
      <w:bodyDiv w:val="1"/>
      <w:marLeft w:val="0"/>
      <w:marRight w:val="0"/>
      <w:marTop w:val="0"/>
      <w:marBottom w:val="0"/>
      <w:divBdr>
        <w:top w:val="none" w:sz="0" w:space="0" w:color="auto"/>
        <w:left w:val="none" w:sz="0" w:space="0" w:color="auto"/>
        <w:bottom w:val="none" w:sz="0" w:space="0" w:color="auto"/>
        <w:right w:val="none" w:sz="0" w:space="0" w:color="auto"/>
      </w:divBdr>
    </w:div>
    <w:div w:id="1404328489">
      <w:bodyDiv w:val="1"/>
      <w:marLeft w:val="0"/>
      <w:marRight w:val="0"/>
      <w:marTop w:val="0"/>
      <w:marBottom w:val="0"/>
      <w:divBdr>
        <w:top w:val="none" w:sz="0" w:space="0" w:color="auto"/>
        <w:left w:val="none" w:sz="0" w:space="0" w:color="auto"/>
        <w:bottom w:val="none" w:sz="0" w:space="0" w:color="auto"/>
        <w:right w:val="none" w:sz="0" w:space="0" w:color="auto"/>
      </w:divBdr>
    </w:div>
    <w:div w:id="1485200752">
      <w:bodyDiv w:val="1"/>
      <w:marLeft w:val="0"/>
      <w:marRight w:val="0"/>
      <w:marTop w:val="0"/>
      <w:marBottom w:val="0"/>
      <w:divBdr>
        <w:top w:val="none" w:sz="0" w:space="0" w:color="auto"/>
        <w:left w:val="none" w:sz="0" w:space="0" w:color="auto"/>
        <w:bottom w:val="none" w:sz="0" w:space="0" w:color="auto"/>
        <w:right w:val="none" w:sz="0" w:space="0" w:color="auto"/>
      </w:divBdr>
    </w:div>
    <w:div w:id="18804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Props1.xml><?xml version="1.0" encoding="utf-8"?>
<ds:datastoreItem xmlns:ds="http://schemas.openxmlformats.org/officeDocument/2006/customXml" ds:itemID="{D4D3F7CE-9122-4E92-A70A-4C0BC08DCC6E}">
  <ds:schemaRefs>
    <ds:schemaRef ds:uri="http://schemas.microsoft.com/sharepoint/v3/contenttype/forms"/>
  </ds:schemaRefs>
</ds:datastoreItem>
</file>

<file path=customXml/itemProps2.xml><?xml version="1.0" encoding="utf-8"?>
<ds:datastoreItem xmlns:ds="http://schemas.openxmlformats.org/officeDocument/2006/customXml" ds:itemID="{A6F0FE0A-6D14-4A86-9C5F-1050B717AB17}">
  <ds:schemaRefs>
    <ds:schemaRef ds:uri="http://schemas.openxmlformats.org/officeDocument/2006/bibliography"/>
  </ds:schemaRefs>
</ds:datastoreItem>
</file>

<file path=customXml/itemProps3.xml><?xml version="1.0" encoding="utf-8"?>
<ds:datastoreItem xmlns:ds="http://schemas.openxmlformats.org/officeDocument/2006/customXml" ds:itemID="{CF9D6377-617F-4F8E-958E-CE9BC56E6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CB53D-DC2F-4455-A7DB-8476005D5E0F}">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2235</Words>
  <Characters>12297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ALONSO GAVIRIA</cp:lastModifiedBy>
  <cp:revision>7</cp:revision>
  <dcterms:created xsi:type="dcterms:W3CDTF">2024-08-16T20:28:00Z</dcterms:created>
  <dcterms:modified xsi:type="dcterms:W3CDTF">2024-10-07T02:30:00Z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