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7C9C" w14:textId="22702B79" w:rsidR="00985F1D" w:rsidRPr="00D76278" w:rsidRDefault="00D76278" w:rsidP="00985F1D">
      <w:pPr>
        <w:widowControl w:val="0"/>
        <w:autoSpaceDE w:val="0"/>
        <w:autoSpaceDN w:val="0"/>
        <w:adjustRightInd w:val="0"/>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CONTRATO DE TRABAJO / TERMINACIÓN / JUSTAS CAUSAS / LIMITACIONES / INEFICACIA</w:t>
      </w:r>
    </w:p>
    <w:p w14:paraId="30F32611" w14:textId="6530DE1D" w:rsidR="00985F1D" w:rsidRPr="00985F1D" w:rsidRDefault="00D76278" w:rsidP="00985F1D">
      <w:pPr>
        <w:widowControl w:val="0"/>
        <w:autoSpaceDE w:val="0"/>
        <w:autoSpaceDN w:val="0"/>
        <w:adjustRightInd w:val="0"/>
        <w:jc w:val="both"/>
        <w:rPr>
          <w:rFonts w:ascii="Arial" w:eastAsia="Times New Roman" w:hAnsi="Arial" w:cs="Arial"/>
          <w:sz w:val="20"/>
          <w:szCs w:val="20"/>
          <w:lang w:val="es-ES" w:eastAsia="es-ES"/>
        </w:rPr>
      </w:pPr>
      <w:r w:rsidRPr="00D76278">
        <w:rPr>
          <w:rFonts w:ascii="Arial" w:eastAsia="Times New Roman" w:hAnsi="Arial" w:cs="Arial"/>
          <w:sz w:val="20"/>
          <w:szCs w:val="20"/>
          <w:lang w:val="es-ES" w:eastAsia="es-ES"/>
        </w:rPr>
        <w:t>Como es bien sabido, la terminación del contrato laboral de manera unilateral y por justa causa se encuentra regulada por el artículo 62 del Código Sustantivo del Trabajo, el cual impone a la parte que le ponga fin a la relación laboral dos limitaciones, una de carácter sustancial y otra procedimental.</w:t>
      </w:r>
      <w:r>
        <w:rPr>
          <w:rFonts w:ascii="Arial" w:eastAsia="Times New Roman" w:hAnsi="Arial" w:cs="Arial"/>
          <w:sz w:val="20"/>
          <w:szCs w:val="20"/>
          <w:lang w:val="es-ES" w:eastAsia="es-ES"/>
        </w:rPr>
        <w:t xml:space="preserve"> (…) </w:t>
      </w:r>
      <w:r w:rsidRPr="00D76278">
        <w:rPr>
          <w:rFonts w:ascii="Arial" w:eastAsia="Times New Roman" w:hAnsi="Arial" w:cs="Arial"/>
          <w:sz w:val="20"/>
          <w:szCs w:val="20"/>
          <w:lang w:val="es-ES" w:eastAsia="es-ES"/>
        </w:rPr>
        <w:t>cuando se alega la terminación sin justa causa por parte del empleador, ha sostenido el órgano de cierre de la jurisdicción ordinaria, que al trabajador sólo le corresponde demostrar el despido, para que recaiga sobre el empleador demandado la acreditación de la justeza del finiquito, en procura de evitar la indemnización prescrita en el artículo 64 ídem.</w:t>
      </w:r>
      <w:r>
        <w:rPr>
          <w:rFonts w:ascii="Arial" w:eastAsia="Times New Roman" w:hAnsi="Arial" w:cs="Arial"/>
          <w:sz w:val="20"/>
          <w:szCs w:val="20"/>
          <w:lang w:val="es-ES" w:eastAsia="es-ES"/>
        </w:rPr>
        <w:t xml:space="preserve"> (…) </w:t>
      </w:r>
      <w:r w:rsidRPr="00D76278">
        <w:rPr>
          <w:rFonts w:ascii="Arial" w:eastAsia="Times New Roman" w:hAnsi="Arial" w:cs="Arial"/>
          <w:sz w:val="20"/>
          <w:szCs w:val="20"/>
          <w:lang w:val="es-ES" w:eastAsia="es-ES"/>
        </w:rPr>
        <w:t>Finalmente, debe estudiarse si la conducta calificada como grave desmejora las condiciones del trabajador en relación con lo establecido en las leyes, pues de ser así, dicho pacto o clausula será abiertamente ineficaz al tenor de lo dispuesto en los artículos 43 y 109 del Código Sustantivo del Trabajo.</w:t>
      </w:r>
    </w:p>
    <w:p w14:paraId="7B083942"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784991C9" w14:textId="6F20CAE3" w:rsidR="00D76278" w:rsidRPr="00D76278" w:rsidRDefault="00D76278" w:rsidP="00D76278">
      <w:pPr>
        <w:widowControl w:val="0"/>
        <w:autoSpaceDE w:val="0"/>
        <w:autoSpaceDN w:val="0"/>
        <w:adjustRightInd w:val="0"/>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CAUSA</w:t>
      </w:r>
      <w:r w:rsidR="00A61F80">
        <w:rPr>
          <w:rFonts w:ascii="Arial" w:eastAsia="Times New Roman" w:hAnsi="Arial" w:cs="Arial"/>
          <w:b/>
          <w:sz w:val="20"/>
          <w:szCs w:val="20"/>
          <w:lang w:val="es-ES" w:eastAsia="es-ES"/>
        </w:rPr>
        <w:t xml:space="preserve"> DE TERMINACIÓN </w:t>
      </w:r>
      <w:r>
        <w:rPr>
          <w:rFonts w:ascii="Arial" w:eastAsia="Times New Roman" w:hAnsi="Arial" w:cs="Arial"/>
          <w:b/>
          <w:sz w:val="20"/>
          <w:szCs w:val="20"/>
          <w:lang w:val="es-ES" w:eastAsia="es-ES"/>
        </w:rPr>
        <w:t xml:space="preserve">/ </w:t>
      </w:r>
      <w:r w:rsidR="00A61F80">
        <w:rPr>
          <w:rFonts w:ascii="Arial" w:eastAsia="Times New Roman" w:hAnsi="Arial" w:cs="Arial"/>
          <w:b/>
          <w:sz w:val="20"/>
          <w:szCs w:val="20"/>
          <w:lang w:val="es-ES" w:eastAsia="es-ES"/>
        </w:rPr>
        <w:t>INCUMPLIMIENTO DE METAS / MAL SUSTENTADA</w:t>
      </w:r>
    </w:p>
    <w:p w14:paraId="05898613" w14:textId="5C4EAAFE" w:rsidR="00985F1D" w:rsidRPr="00985F1D" w:rsidRDefault="00D76278" w:rsidP="00985F1D">
      <w:pPr>
        <w:widowControl w:val="0"/>
        <w:autoSpaceDE w:val="0"/>
        <w:autoSpaceDN w:val="0"/>
        <w:adjustRightInd w:val="0"/>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D76278">
        <w:rPr>
          <w:rFonts w:ascii="Arial" w:eastAsia="Times New Roman" w:hAnsi="Arial" w:cs="Arial"/>
          <w:sz w:val="20"/>
          <w:szCs w:val="20"/>
          <w:lang w:val="es-ES" w:eastAsia="es-ES"/>
        </w:rPr>
        <w:t xml:space="preserve">el empleador citó en la carta de despido el numeral 1 del artículo 42 del reglamento interno de trabajo, que reproduce textualmente el numeral 1 del artículo 58 del </w:t>
      </w:r>
      <w:proofErr w:type="spellStart"/>
      <w:r w:rsidRPr="00D76278">
        <w:rPr>
          <w:rFonts w:ascii="Arial" w:eastAsia="Times New Roman" w:hAnsi="Arial" w:cs="Arial"/>
          <w:sz w:val="20"/>
          <w:szCs w:val="20"/>
          <w:lang w:val="es-ES" w:eastAsia="es-ES"/>
        </w:rPr>
        <w:t>C.S.T</w:t>
      </w:r>
      <w:proofErr w:type="spellEnd"/>
      <w:r w:rsidRPr="00D76278">
        <w:rPr>
          <w:rFonts w:ascii="Arial" w:eastAsia="Times New Roman" w:hAnsi="Arial" w:cs="Arial"/>
          <w:sz w:val="20"/>
          <w:szCs w:val="20"/>
          <w:lang w:val="es-ES" w:eastAsia="es-ES"/>
        </w:rPr>
        <w:t>.; también aludió al literal d) del artículo 48 del mismo reglamento que estípula como falta grave “cualquier violación grave por parte del trabajador (a) de los deberes y obligaciones legales contractuales o reglamentarias”, aunado a la cláusula tercera del otrosí a su contrato de trabajo suscrito el 01 de marzo de 2012”</w:t>
      </w:r>
      <w:r>
        <w:rPr>
          <w:rFonts w:ascii="Arial" w:eastAsia="Times New Roman" w:hAnsi="Arial" w:cs="Arial"/>
          <w:sz w:val="20"/>
          <w:szCs w:val="20"/>
          <w:lang w:val="es-ES" w:eastAsia="es-ES"/>
        </w:rPr>
        <w:t xml:space="preserve"> (…)</w:t>
      </w:r>
      <w:r w:rsidRPr="00D76278">
        <w:rPr>
          <w:rFonts w:ascii="Arial" w:eastAsia="Times New Roman" w:hAnsi="Arial" w:cs="Arial"/>
          <w:sz w:val="20"/>
          <w:szCs w:val="20"/>
          <w:lang w:val="es-ES" w:eastAsia="es-ES"/>
        </w:rPr>
        <w:t xml:space="preserve"> dicha cláusula contempla como falta grave que da lugar a la terminación del contrato de trabajo por justa causa, el incumplimiento de las metas mínimas que fije el empleador por cada periodo para el desarrollo de las labores contratadas</w:t>
      </w:r>
      <w:r>
        <w:rPr>
          <w:rFonts w:ascii="Arial" w:eastAsia="Times New Roman" w:hAnsi="Arial" w:cs="Arial"/>
          <w:sz w:val="20"/>
          <w:szCs w:val="20"/>
          <w:lang w:val="es-ES" w:eastAsia="es-ES"/>
        </w:rPr>
        <w:t>…</w:t>
      </w:r>
      <w:r w:rsidR="00A61F80">
        <w:rPr>
          <w:rFonts w:ascii="Arial" w:eastAsia="Times New Roman" w:hAnsi="Arial" w:cs="Arial"/>
          <w:sz w:val="20"/>
          <w:szCs w:val="20"/>
          <w:lang w:val="es-ES" w:eastAsia="es-ES"/>
        </w:rPr>
        <w:t xml:space="preserve"> </w:t>
      </w:r>
      <w:r w:rsidR="00A61F80" w:rsidRPr="00A61F80">
        <w:rPr>
          <w:rFonts w:ascii="Arial" w:eastAsia="Times New Roman" w:hAnsi="Arial" w:cs="Arial"/>
          <w:sz w:val="20"/>
          <w:szCs w:val="20"/>
          <w:lang w:val="es-ES" w:eastAsia="es-ES"/>
        </w:rPr>
        <w:t xml:space="preserve">De ahí que sea totalmente irracional y absurdo que el empleador haya fundado el despido en las causales 2 y 4 del literal a del artículo 62 del </w:t>
      </w:r>
      <w:proofErr w:type="spellStart"/>
      <w:r w:rsidR="00A61F80" w:rsidRPr="00A61F80">
        <w:rPr>
          <w:rFonts w:ascii="Arial" w:eastAsia="Times New Roman" w:hAnsi="Arial" w:cs="Arial"/>
          <w:sz w:val="20"/>
          <w:szCs w:val="20"/>
          <w:lang w:val="es-ES" w:eastAsia="es-ES"/>
        </w:rPr>
        <w:t>C.S.T</w:t>
      </w:r>
      <w:proofErr w:type="spellEnd"/>
      <w:r w:rsidR="00A61F80" w:rsidRPr="00A61F80">
        <w:rPr>
          <w:rFonts w:ascii="Arial" w:eastAsia="Times New Roman" w:hAnsi="Arial" w:cs="Arial"/>
          <w:sz w:val="20"/>
          <w:szCs w:val="20"/>
          <w:lang w:val="es-ES" w:eastAsia="es-ES"/>
        </w:rPr>
        <w:t>., ya que las conductas enrostradas</w:t>
      </w:r>
      <w:r w:rsidR="00A61F80">
        <w:rPr>
          <w:rFonts w:ascii="Arial" w:eastAsia="Times New Roman" w:hAnsi="Arial" w:cs="Arial"/>
          <w:sz w:val="20"/>
          <w:szCs w:val="20"/>
          <w:lang w:val="es-ES" w:eastAsia="es-ES"/>
        </w:rPr>
        <w:t>…</w:t>
      </w:r>
      <w:r w:rsidR="00A61F80" w:rsidRPr="00A61F80">
        <w:rPr>
          <w:rFonts w:ascii="Arial" w:eastAsia="Times New Roman" w:hAnsi="Arial" w:cs="Arial"/>
          <w:sz w:val="20"/>
          <w:szCs w:val="20"/>
          <w:lang w:val="es-ES" w:eastAsia="es-ES"/>
        </w:rPr>
        <w:t>, de ninguna forma puede ser catalogado como “un acto de violencia, injuria, malos tratamientos o grave indisciplina en que incurra el trabajador en sus labores, contra el {empleador}, los miembros de su familia, el personal directivo o los compañeros de trabajo”</w:t>
      </w:r>
      <w:r w:rsidR="00A61F80">
        <w:rPr>
          <w:rFonts w:ascii="Arial" w:eastAsia="Times New Roman" w:hAnsi="Arial" w:cs="Arial"/>
          <w:sz w:val="20"/>
          <w:szCs w:val="20"/>
          <w:lang w:val="es-ES" w:eastAsia="es-ES"/>
        </w:rPr>
        <w:t>.</w:t>
      </w:r>
    </w:p>
    <w:p w14:paraId="07E94C5D"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396AC5C7" w14:textId="475294A8" w:rsidR="00D76278" w:rsidRPr="00D76278" w:rsidRDefault="00A61F80" w:rsidP="00D76278">
      <w:pPr>
        <w:widowControl w:val="0"/>
        <w:autoSpaceDE w:val="0"/>
        <w:autoSpaceDN w:val="0"/>
        <w:adjustRightInd w:val="0"/>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ESTABILIDAD LABORAL REFORZADA / MADRES CABEZA DE FAMILIA </w:t>
      </w:r>
      <w:r w:rsidR="00D76278">
        <w:rPr>
          <w:rFonts w:ascii="Arial" w:eastAsia="Times New Roman" w:hAnsi="Arial" w:cs="Arial"/>
          <w:b/>
          <w:sz w:val="20"/>
          <w:szCs w:val="20"/>
          <w:lang w:val="es-ES" w:eastAsia="es-ES"/>
        </w:rPr>
        <w:t xml:space="preserve">/ </w:t>
      </w:r>
      <w:r>
        <w:rPr>
          <w:rFonts w:ascii="Arial" w:eastAsia="Times New Roman" w:hAnsi="Arial" w:cs="Arial"/>
          <w:b/>
          <w:sz w:val="20"/>
          <w:szCs w:val="20"/>
          <w:lang w:val="es-ES" w:eastAsia="es-ES"/>
        </w:rPr>
        <w:t>REQUISITOS / APLICABLE EN EL ÁMBITO PRIVADO</w:t>
      </w:r>
    </w:p>
    <w:p w14:paraId="1C234DE0" w14:textId="0FE2F4ED" w:rsidR="00985F1D" w:rsidRPr="00985F1D" w:rsidRDefault="00A61F80" w:rsidP="00A61F80">
      <w:pPr>
        <w:widowControl w:val="0"/>
        <w:autoSpaceDE w:val="0"/>
        <w:autoSpaceDN w:val="0"/>
        <w:adjustRightInd w:val="0"/>
        <w:jc w:val="both"/>
        <w:rPr>
          <w:rFonts w:ascii="Arial" w:eastAsia="Times New Roman" w:hAnsi="Arial" w:cs="Arial"/>
          <w:sz w:val="20"/>
          <w:szCs w:val="20"/>
          <w:lang w:val="es-ES" w:eastAsia="es-ES"/>
        </w:rPr>
      </w:pPr>
      <w:r w:rsidRPr="00A61F80">
        <w:rPr>
          <w:rFonts w:ascii="Arial" w:eastAsia="Times New Roman" w:hAnsi="Arial" w:cs="Arial"/>
          <w:sz w:val="20"/>
          <w:szCs w:val="20"/>
          <w:lang w:val="es-ES" w:eastAsia="es-ES"/>
        </w:rPr>
        <w:t xml:space="preserve">Aunque desde una interpretación restrictiva se ha entendido que la protección contemplada en la Ley 790 de 2002 solo tiene lugar en procesos de reestructuración, liquidación o fusión de entidades, la Corte Suprema de justicia en la sentencia CSJ SL 969-2021 precisó que la protección contemplada en esta norma es solo una de las medidas a través de las cuales el legislador ha garantizado, a través de acciones afirmativas, los derechos fundamentales de los sujetos en condiciones de especial protección constitucional, como las personas en situación de discapacidad, los </w:t>
      </w:r>
      <w:proofErr w:type="spellStart"/>
      <w:r w:rsidRPr="00A61F80">
        <w:rPr>
          <w:rFonts w:ascii="Arial" w:eastAsia="Times New Roman" w:hAnsi="Arial" w:cs="Arial"/>
          <w:sz w:val="20"/>
          <w:szCs w:val="20"/>
          <w:lang w:val="es-ES" w:eastAsia="es-ES"/>
        </w:rPr>
        <w:t>prepensionados</w:t>
      </w:r>
      <w:proofErr w:type="spellEnd"/>
      <w:r w:rsidRPr="00A61F80">
        <w:rPr>
          <w:rFonts w:ascii="Arial" w:eastAsia="Times New Roman" w:hAnsi="Arial" w:cs="Arial"/>
          <w:sz w:val="20"/>
          <w:szCs w:val="20"/>
          <w:lang w:val="es-ES" w:eastAsia="es-ES"/>
        </w:rPr>
        <w:t xml:space="preserve"> y las madres o padres cabeza de familia</w:t>
      </w:r>
      <w:r>
        <w:rPr>
          <w:rFonts w:ascii="Arial" w:eastAsia="Times New Roman" w:hAnsi="Arial" w:cs="Arial"/>
          <w:sz w:val="20"/>
          <w:szCs w:val="20"/>
          <w:lang w:val="es-ES" w:eastAsia="es-ES"/>
        </w:rPr>
        <w:t xml:space="preserve">… </w:t>
      </w:r>
      <w:r w:rsidRPr="00A61F80">
        <w:rPr>
          <w:rFonts w:ascii="Arial" w:eastAsia="Times New Roman" w:hAnsi="Arial" w:cs="Arial"/>
          <w:sz w:val="20"/>
          <w:szCs w:val="20"/>
          <w:lang w:val="es-ES" w:eastAsia="es-ES"/>
        </w:rPr>
        <w:t>En cuando a los requisitos para ser tenido como madre o padre cabeza de familia, los órganos de cierre constitucional</w:t>
      </w:r>
      <w:r>
        <w:rPr>
          <w:rFonts w:ascii="Arial" w:eastAsia="Times New Roman" w:hAnsi="Arial" w:cs="Arial"/>
          <w:sz w:val="20"/>
          <w:szCs w:val="20"/>
          <w:lang w:val="es-ES" w:eastAsia="es-ES"/>
        </w:rPr>
        <w:t xml:space="preserve">… </w:t>
      </w:r>
      <w:r w:rsidRPr="00A61F80">
        <w:rPr>
          <w:rFonts w:ascii="Arial" w:eastAsia="Times New Roman" w:hAnsi="Arial" w:cs="Arial"/>
          <w:sz w:val="20"/>
          <w:szCs w:val="20"/>
          <w:lang w:val="es-ES" w:eastAsia="es-ES"/>
        </w:rPr>
        <w:t>y ordinario</w:t>
      </w:r>
      <w:r>
        <w:rPr>
          <w:rFonts w:ascii="Arial" w:eastAsia="Times New Roman" w:hAnsi="Arial" w:cs="Arial"/>
          <w:sz w:val="20"/>
          <w:szCs w:val="20"/>
          <w:lang w:val="es-ES" w:eastAsia="es-ES"/>
        </w:rPr>
        <w:t>…</w:t>
      </w:r>
      <w:r w:rsidRPr="00A61F80">
        <w:rPr>
          <w:rFonts w:ascii="Arial" w:eastAsia="Times New Roman" w:hAnsi="Arial" w:cs="Arial"/>
          <w:sz w:val="20"/>
          <w:szCs w:val="20"/>
          <w:lang w:val="es-ES" w:eastAsia="es-ES"/>
        </w:rPr>
        <w:t xml:space="preserve"> coinciden en los siguientes: “(i) ser responsable en el plano afectivo, económico o social de hijos menores</w:t>
      </w:r>
      <w:r>
        <w:rPr>
          <w:rFonts w:ascii="Arial" w:eastAsia="Times New Roman" w:hAnsi="Arial" w:cs="Arial"/>
          <w:sz w:val="20"/>
          <w:szCs w:val="20"/>
          <w:lang w:val="es-ES" w:eastAsia="es-ES"/>
        </w:rPr>
        <w:t>…</w:t>
      </w:r>
      <w:r w:rsidRPr="00A61F80">
        <w:rPr>
          <w:rFonts w:ascii="Arial" w:eastAsia="Times New Roman" w:hAnsi="Arial" w:cs="Arial"/>
          <w:sz w:val="20"/>
          <w:szCs w:val="20"/>
          <w:lang w:val="es-ES" w:eastAsia="es-ES"/>
        </w:rPr>
        <w:t>; (</w:t>
      </w:r>
      <w:proofErr w:type="spellStart"/>
      <w:r w:rsidRPr="00A61F80">
        <w:rPr>
          <w:rFonts w:ascii="Arial" w:eastAsia="Times New Roman" w:hAnsi="Arial" w:cs="Arial"/>
          <w:sz w:val="20"/>
          <w:szCs w:val="20"/>
          <w:lang w:val="es-ES" w:eastAsia="es-ES"/>
        </w:rPr>
        <w:t>ii</w:t>
      </w:r>
      <w:proofErr w:type="spellEnd"/>
      <w:r w:rsidRPr="00A61F80">
        <w:rPr>
          <w:rFonts w:ascii="Arial" w:eastAsia="Times New Roman" w:hAnsi="Arial" w:cs="Arial"/>
          <w:sz w:val="20"/>
          <w:szCs w:val="20"/>
          <w:lang w:val="es-ES" w:eastAsia="es-ES"/>
        </w:rPr>
        <w:t>) que esa responsabilidad sea de carácter permanente y no transitoria; (</w:t>
      </w:r>
      <w:proofErr w:type="spellStart"/>
      <w:r w:rsidRPr="00A61F80">
        <w:rPr>
          <w:rFonts w:ascii="Arial" w:eastAsia="Times New Roman" w:hAnsi="Arial" w:cs="Arial"/>
          <w:sz w:val="20"/>
          <w:szCs w:val="20"/>
          <w:lang w:val="es-ES" w:eastAsia="es-ES"/>
        </w:rPr>
        <w:t>iii</w:t>
      </w:r>
      <w:proofErr w:type="spellEnd"/>
      <w:r w:rsidRPr="00A61F80">
        <w:rPr>
          <w:rFonts w:ascii="Arial" w:eastAsia="Times New Roman" w:hAnsi="Arial" w:cs="Arial"/>
          <w:sz w:val="20"/>
          <w:szCs w:val="20"/>
          <w:lang w:val="es-ES" w:eastAsia="es-ES"/>
        </w:rPr>
        <w:t>) y lo anterior obedezca a la falta de respaldo del cónyuge o compañero (a) permanente</w:t>
      </w:r>
      <w:r>
        <w:rPr>
          <w:rFonts w:ascii="Arial" w:eastAsia="Times New Roman" w:hAnsi="Arial" w:cs="Arial"/>
          <w:sz w:val="20"/>
          <w:szCs w:val="20"/>
          <w:lang w:val="es-ES" w:eastAsia="es-ES"/>
        </w:rPr>
        <w:t>…</w:t>
      </w:r>
    </w:p>
    <w:p w14:paraId="116F45CC"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74D55828"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25F2F66E"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516BDE66" w14:textId="4EC42A03"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r w:rsidRPr="00985F1D">
        <w:rPr>
          <w:rFonts w:ascii="Arial" w:eastAsia="Times New Roman" w:hAnsi="Arial" w:cs="Arial"/>
          <w:sz w:val="20"/>
          <w:szCs w:val="20"/>
          <w:lang w:val="es-ES" w:eastAsia="es-ES"/>
        </w:rPr>
        <w:t>Radicación No.:</w:t>
      </w:r>
      <w:r w:rsidRPr="00985F1D">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985F1D">
        <w:rPr>
          <w:rFonts w:ascii="Arial" w:eastAsia="Times New Roman" w:hAnsi="Arial" w:cs="Arial"/>
          <w:sz w:val="20"/>
          <w:szCs w:val="20"/>
          <w:lang w:val="es-ES" w:eastAsia="es-ES"/>
        </w:rPr>
        <w:t>66001310500420230019701</w:t>
      </w:r>
    </w:p>
    <w:p w14:paraId="323FE046"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r w:rsidRPr="00985F1D">
        <w:rPr>
          <w:rFonts w:ascii="Arial" w:eastAsia="Times New Roman" w:hAnsi="Arial" w:cs="Arial"/>
          <w:sz w:val="20"/>
          <w:szCs w:val="20"/>
          <w:lang w:val="es-ES" w:eastAsia="es-ES"/>
        </w:rPr>
        <w:t>Proceso:</w:t>
      </w:r>
      <w:r w:rsidRPr="00985F1D">
        <w:rPr>
          <w:rFonts w:ascii="Arial" w:eastAsia="Times New Roman" w:hAnsi="Arial" w:cs="Arial"/>
          <w:sz w:val="20"/>
          <w:szCs w:val="20"/>
          <w:lang w:val="es-ES" w:eastAsia="es-ES"/>
        </w:rPr>
        <w:tab/>
      </w:r>
      <w:r w:rsidRPr="00985F1D">
        <w:rPr>
          <w:rFonts w:ascii="Arial" w:eastAsia="Times New Roman" w:hAnsi="Arial" w:cs="Arial"/>
          <w:sz w:val="20"/>
          <w:szCs w:val="20"/>
          <w:lang w:val="es-ES" w:eastAsia="es-ES"/>
        </w:rPr>
        <w:tab/>
        <w:t xml:space="preserve">Ordinario Laboral </w:t>
      </w:r>
    </w:p>
    <w:p w14:paraId="578BA283" w14:textId="2738A7E5"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r w:rsidRPr="00985F1D">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sidRPr="00985F1D">
        <w:rPr>
          <w:rFonts w:ascii="Arial" w:eastAsia="Times New Roman" w:hAnsi="Arial" w:cs="Arial"/>
          <w:sz w:val="20"/>
          <w:szCs w:val="20"/>
          <w:lang w:val="es-ES" w:eastAsia="es-ES"/>
        </w:rPr>
        <w:tab/>
        <w:t>Claudia Patricia Orjuela Rodríguez</w:t>
      </w:r>
    </w:p>
    <w:p w14:paraId="22E66790" w14:textId="438DC6BF"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r w:rsidRPr="00985F1D">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sidRPr="00985F1D">
        <w:rPr>
          <w:rFonts w:ascii="Arial" w:eastAsia="Times New Roman" w:hAnsi="Arial" w:cs="Arial"/>
          <w:sz w:val="20"/>
          <w:szCs w:val="20"/>
          <w:lang w:val="es-ES" w:eastAsia="es-ES"/>
        </w:rPr>
        <w:tab/>
        <w:t xml:space="preserve">Comunicación Celular S.A. </w:t>
      </w:r>
    </w:p>
    <w:p w14:paraId="75214DC3" w14:textId="310E5CF6"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r w:rsidRPr="00985F1D">
        <w:rPr>
          <w:rFonts w:ascii="Arial" w:eastAsia="Times New Roman" w:hAnsi="Arial" w:cs="Arial"/>
          <w:sz w:val="20"/>
          <w:szCs w:val="20"/>
          <w:lang w:val="es-ES" w:eastAsia="es-ES"/>
        </w:rPr>
        <w:t>Juzgado:</w:t>
      </w:r>
      <w:r>
        <w:rPr>
          <w:rFonts w:ascii="Arial" w:eastAsia="Times New Roman" w:hAnsi="Arial" w:cs="Arial"/>
          <w:sz w:val="20"/>
          <w:szCs w:val="20"/>
          <w:lang w:val="es-ES" w:eastAsia="es-ES"/>
        </w:rPr>
        <w:tab/>
      </w:r>
      <w:r w:rsidRPr="00985F1D">
        <w:rPr>
          <w:rFonts w:ascii="Arial" w:eastAsia="Times New Roman" w:hAnsi="Arial" w:cs="Arial"/>
          <w:sz w:val="20"/>
          <w:szCs w:val="20"/>
          <w:lang w:val="es-ES" w:eastAsia="es-ES"/>
        </w:rPr>
        <w:tab/>
        <w:t>Cuarto Laboral del Circuito de Pereira</w:t>
      </w:r>
    </w:p>
    <w:p w14:paraId="19B11CC4"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3AA94679"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0B015D70" w14:textId="77777777" w:rsidR="00985F1D" w:rsidRPr="00985F1D" w:rsidRDefault="00985F1D" w:rsidP="00985F1D">
      <w:pPr>
        <w:widowControl w:val="0"/>
        <w:autoSpaceDE w:val="0"/>
        <w:autoSpaceDN w:val="0"/>
        <w:adjustRightInd w:val="0"/>
        <w:jc w:val="both"/>
        <w:rPr>
          <w:rFonts w:ascii="Arial" w:eastAsia="Times New Roman" w:hAnsi="Arial" w:cs="Arial"/>
          <w:sz w:val="20"/>
          <w:szCs w:val="20"/>
          <w:lang w:val="es-ES" w:eastAsia="es-ES"/>
        </w:rPr>
      </w:pPr>
    </w:p>
    <w:p w14:paraId="4E6A3E1F" w14:textId="77777777" w:rsidR="00985F1D" w:rsidRPr="00985F1D" w:rsidRDefault="00985F1D" w:rsidP="00985F1D">
      <w:pPr>
        <w:spacing w:line="264" w:lineRule="auto"/>
        <w:jc w:val="center"/>
        <w:rPr>
          <w:rFonts w:ascii="Tahoma" w:eastAsia="Calibri" w:hAnsi="Tahoma" w:cs="Tahoma"/>
          <w:b/>
          <w:bCs/>
          <w:lang w:val="es-ES" w:eastAsia="en-US"/>
        </w:rPr>
      </w:pPr>
      <w:r w:rsidRPr="00985F1D">
        <w:rPr>
          <w:rFonts w:ascii="Tahoma" w:eastAsia="Calibri" w:hAnsi="Tahoma" w:cs="Tahoma"/>
          <w:b/>
          <w:bCs/>
          <w:lang w:val="es-ES" w:eastAsia="en-US"/>
        </w:rPr>
        <w:t>TRIBUNAL SUPERIOR DEL DISTRITO JUDICIAL DE PEREIRA</w:t>
      </w:r>
    </w:p>
    <w:p w14:paraId="5CDDFA16" w14:textId="77777777" w:rsidR="00985F1D" w:rsidRPr="00985F1D" w:rsidRDefault="00985F1D" w:rsidP="00985F1D">
      <w:pPr>
        <w:spacing w:line="264" w:lineRule="auto"/>
        <w:jc w:val="center"/>
        <w:rPr>
          <w:rFonts w:ascii="Tahoma" w:eastAsia="Calibri" w:hAnsi="Tahoma" w:cs="Tahoma"/>
          <w:b/>
          <w:bCs/>
          <w:lang w:val="es-ES" w:eastAsia="en-US"/>
        </w:rPr>
      </w:pPr>
      <w:r w:rsidRPr="00985F1D">
        <w:rPr>
          <w:rFonts w:ascii="Tahoma" w:eastAsia="Calibri" w:hAnsi="Tahoma" w:cs="Tahoma"/>
          <w:b/>
          <w:bCs/>
          <w:lang w:val="es-ES" w:eastAsia="en-US"/>
        </w:rPr>
        <w:t xml:space="preserve">SALA PRIMERA DE DECISIÓN LABORAL </w:t>
      </w:r>
    </w:p>
    <w:p w14:paraId="4ACFFB21" w14:textId="77777777" w:rsidR="00985F1D" w:rsidRPr="00985F1D" w:rsidRDefault="00985F1D" w:rsidP="00985F1D">
      <w:pPr>
        <w:widowControl w:val="0"/>
        <w:autoSpaceDE w:val="0"/>
        <w:autoSpaceDN w:val="0"/>
        <w:adjustRightInd w:val="0"/>
        <w:jc w:val="both"/>
        <w:rPr>
          <w:rFonts w:ascii="Tahoma" w:eastAsia="Times New Roman" w:hAnsi="Tahoma" w:cs="Tahoma"/>
          <w:lang w:val="es-ES" w:eastAsia="es-ES"/>
        </w:rPr>
      </w:pPr>
    </w:p>
    <w:p w14:paraId="27E1F25D" w14:textId="77777777" w:rsidR="00985F1D" w:rsidRPr="00985F1D" w:rsidRDefault="00985F1D" w:rsidP="00985F1D">
      <w:pPr>
        <w:spacing w:line="264" w:lineRule="auto"/>
        <w:jc w:val="center"/>
        <w:textAlignment w:val="baseline"/>
        <w:rPr>
          <w:rFonts w:ascii="Tahoma" w:eastAsia="Times New Roman" w:hAnsi="Tahoma" w:cs="Tahoma"/>
          <w:lang w:val="es-ES" w:eastAsia="es-CO"/>
        </w:rPr>
      </w:pPr>
      <w:r w:rsidRPr="00985F1D">
        <w:rPr>
          <w:rFonts w:ascii="Tahoma" w:eastAsia="Times New Roman" w:hAnsi="Tahoma" w:cs="Tahoma"/>
          <w:lang w:val="es-ES" w:eastAsia="es-CO"/>
        </w:rPr>
        <w:t>Magistrada Ponente: </w:t>
      </w:r>
      <w:r w:rsidRPr="00985F1D">
        <w:rPr>
          <w:rFonts w:ascii="Tahoma" w:eastAsia="Times New Roman" w:hAnsi="Tahoma" w:cs="Tahoma"/>
          <w:b/>
          <w:bCs/>
          <w:lang w:val="es-ES" w:eastAsia="es-CO"/>
        </w:rPr>
        <w:t>Ana Lucía Caicedo Calderón</w:t>
      </w:r>
      <w:r w:rsidRPr="00985F1D">
        <w:rPr>
          <w:rFonts w:ascii="Tahoma" w:eastAsia="Times New Roman" w:hAnsi="Tahoma" w:cs="Tahoma"/>
          <w:lang w:val="es-ES" w:eastAsia="es-CO"/>
        </w:rPr>
        <w:t> </w:t>
      </w:r>
    </w:p>
    <w:p w14:paraId="221B974E" w14:textId="77777777" w:rsidR="00985F1D" w:rsidRPr="00985F1D" w:rsidRDefault="00985F1D" w:rsidP="00985F1D">
      <w:pPr>
        <w:widowControl w:val="0"/>
        <w:autoSpaceDE w:val="0"/>
        <w:autoSpaceDN w:val="0"/>
        <w:adjustRightInd w:val="0"/>
        <w:spacing w:line="276" w:lineRule="auto"/>
        <w:jc w:val="both"/>
        <w:rPr>
          <w:rFonts w:ascii="Tahoma" w:eastAsia="Times New Roman" w:hAnsi="Tahoma" w:cs="Tahoma"/>
          <w:lang w:val="es-ES" w:eastAsia="es-ES"/>
        </w:rPr>
      </w:pPr>
    </w:p>
    <w:p w14:paraId="52AA1B59" w14:textId="42E75632" w:rsidR="007C799F" w:rsidRPr="00985F1D" w:rsidRDefault="007C799F" w:rsidP="00985F1D">
      <w:pPr>
        <w:pStyle w:val="Normal0"/>
        <w:spacing w:after="0" w:line="276" w:lineRule="auto"/>
        <w:ind w:firstLine="708"/>
        <w:jc w:val="center"/>
        <w:rPr>
          <w:rFonts w:ascii="Tahoma" w:eastAsia="Tahoma" w:hAnsi="Tahoma" w:cs="Tahoma"/>
          <w:sz w:val="24"/>
          <w:szCs w:val="24"/>
        </w:rPr>
      </w:pPr>
      <w:r w:rsidRPr="00985F1D">
        <w:rPr>
          <w:rFonts w:ascii="Tahoma" w:eastAsia="Tahoma" w:hAnsi="Tahoma" w:cs="Tahoma"/>
          <w:sz w:val="24"/>
          <w:szCs w:val="24"/>
        </w:rPr>
        <w:t xml:space="preserve">Pereira, Risaralda, </w:t>
      </w:r>
      <w:r w:rsidR="006F1DBF" w:rsidRPr="00985F1D">
        <w:rPr>
          <w:rFonts w:ascii="Tahoma" w:eastAsia="Tahoma" w:hAnsi="Tahoma" w:cs="Tahoma"/>
          <w:sz w:val="24"/>
          <w:szCs w:val="24"/>
        </w:rPr>
        <w:t>quince</w:t>
      </w:r>
      <w:r w:rsidRPr="00985F1D">
        <w:rPr>
          <w:rFonts w:ascii="Tahoma" w:eastAsia="Tahoma" w:hAnsi="Tahoma" w:cs="Tahoma"/>
          <w:sz w:val="24"/>
          <w:szCs w:val="24"/>
        </w:rPr>
        <w:t xml:space="preserve"> (1</w:t>
      </w:r>
      <w:r w:rsidR="006F1DBF" w:rsidRPr="00985F1D">
        <w:rPr>
          <w:rFonts w:ascii="Tahoma" w:eastAsia="Tahoma" w:hAnsi="Tahoma" w:cs="Tahoma"/>
          <w:sz w:val="24"/>
          <w:szCs w:val="24"/>
        </w:rPr>
        <w:t>5</w:t>
      </w:r>
      <w:r w:rsidRPr="00985F1D">
        <w:rPr>
          <w:rFonts w:ascii="Tahoma" w:eastAsia="Tahoma" w:hAnsi="Tahoma" w:cs="Tahoma"/>
          <w:sz w:val="24"/>
          <w:szCs w:val="24"/>
        </w:rPr>
        <w:t xml:space="preserve">) de </w:t>
      </w:r>
      <w:r w:rsidR="006F1DBF" w:rsidRPr="00985F1D">
        <w:rPr>
          <w:rFonts w:ascii="Tahoma" w:eastAsia="Tahoma" w:hAnsi="Tahoma" w:cs="Tahoma"/>
          <w:sz w:val="24"/>
          <w:szCs w:val="24"/>
        </w:rPr>
        <w:t>julio</w:t>
      </w:r>
      <w:r w:rsidRPr="00985F1D">
        <w:rPr>
          <w:rFonts w:ascii="Tahoma" w:eastAsia="Tahoma" w:hAnsi="Tahoma" w:cs="Tahoma"/>
          <w:sz w:val="24"/>
          <w:szCs w:val="24"/>
        </w:rPr>
        <w:t xml:space="preserve"> de dos mil veinticuatro (2024) </w:t>
      </w:r>
    </w:p>
    <w:p w14:paraId="62E7F5A7" w14:textId="249D249F" w:rsidR="007C799F" w:rsidRPr="00985F1D" w:rsidRDefault="007C799F" w:rsidP="00985F1D">
      <w:pPr>
        <w:pStyle w:val="Normal0"/>
        <w:spacing w:after="0" w:line="276" w:lineRule="auto"/>
        <w:ind w:firstLine="708"/>
        <w:jc w:val="center"/>
        <w:rPr>
          <w:rFonts w:ascii="Tahoma" w:eastAsia="Tahoma" w:hAnsi="Tahoma" w:cs="Tahoma"/>
          <w:sz w:val="24"/>
          <w:szCs w:val="24"/>
          <w:lang w:val="es-ES"/>
        </w:rPr>
      </w:pPr>
      <w:r w:rsidRPr="00985F1D">
        <w:rPr>
          <w:rFonts w:ascii="Tahoma" w:eastAsia="Tahoma" w:hAnsi="Tahoma" w:cs="Tahoma"/>
          <w:sz w:val="24"/>
          <w:szCs w:val="24"/>
          <w:lang w:val="es-ES"/>
        </w:rPr>
        <w:t xml:space="preserve"> Acta No. </w:t>
      </w:r>
      <w:r w:rsidR="67C82B4B" w:rsidRPr="00985F1D">
        <w:rPr>
          <w:rFonts w:ascii="Tahoma" w:eastAsia="Tahoma" w:hAnsi="Tahoma" w:cs="Tahoma"/>
          <w:sz w:val="24"/>
          <w:szCs w:val="24"/>
          <w:lang w:val="es-ES"/>
        </w:rPr>
        <w:t>107</w:t>
      </w:r>
      <w:r w:rsidRPr="00985F1D">
        <w:rPr>
          <w:rFonts w:ascii="Tahoma" w:eastAsia="Tahoma" w:hAnsi="Tahoma" w:cs="Tahoma"/>
          <w:sz w:val="24"/>
          <w:szCs w:val="24"/>
          <w:lang w:val="es-ES"/>
        </w:rPr>
        <w:t xml:space="preserve"> del </w:t>
      </w:r>
      <w:r w:rsidR="006F1DBF" w:rsidRPr="00985F1D">
        <w:rPr>
          <w:rFonts w:ascii="Tahoma" w:eastAsia="Tahoma" w:hAnsi="Tahoma" w:cs="Tahoma"/>
          <w:sz w:val="24"/>
          <w:szCs w:val="24"/>
          <w:lang w:val="es-ES"/>
        </w:rPr>
        <w:t>11</w:t>
      </w:r>
      <w:r w:rsidRPr="00985F1D">
        <w:rPr>
          <w:rFonts w:ascii="Tahoma" w:eastAsia="Tahoma" w:hAnsi="Tahoma" w:cs="Tahoma"/>
          <w:sz w:val="24"/>
          <w:szCs w:val="24"/>
          <w:lang w:val="es-ES"/>
        </w:rPr>
        <w:t xml:space="preserve"> de </w:t>
      </w:r>
      <w:r w:rsidR="006F1DBF" w:rsidRPr="00985F1D">
        <w:rPr>
          <w:rFonts w:ascii="Tahoma" w:eastAsia="Tahoma" w:hAnsi="Tahoma" w:cs="Tahoma"/>
          <w:sz w:val="24"/>
          <w:szCs w:val="24"/>
          <w:lang w:val="es-ES"/>
        </w:rPr>
        <w:t xml:space="preserve">julio </w:t>
      </w:r>
      <w:r w:rsidRPr="00985F1D">
        <w:rPr>
          <w:rFonts w:ascii="Tahoma" w:eastAsia="Tahoma" w:hAnsi="Tahoma" w:cs="Tahoma"/>
          <w:sz w:val="24"/>
          <w:szCs w:val="24"/>
          <w:lang w:val="es-ES"/>
        </w:rPr>
        <w:t>de 2024</w:t>
      </w:r>
    </w:p>
    <w:p w14:paraId="77C7FD14" w14:textId="17F5D87D" w:rsidR="007C799F" w:rsidRPr="00985F1D" w:rsidRDefault="007C799F" w:rsidP="00985F1D">
      <w:pPr>
        <w:pStyle w:val="Normal0"/>
        <w:pBdr>
          <w:top w:val="nil"/>
          <w:left w:val="nil"/>
          <w:bottom w:val="nil"/>
          <w:right w:val="nil"/>
          <w:between w:val="nil"/>
        </w:pBdr>
        <w:spacing w:after="0" w:line="276" w:lineRule="auto"/>
        <w:rPr>
          <w:rFonts w:ascii="Tahoma" w:eastAsia="Tahoma" w:hAnsi="Tahoma" w:cs="Tahoma"/>
          <w:color w:val="000000"/>
          <w:sz w:val="24"/>
          <w:szCs w:val="24"/>
        </w:rPr>
      </w:pPr>
    </w:p>
    <w:p w14:paraId="4D7EF499" w14:textId="77777777" w:rsidR="00985F1D" w:rsidRPr="00985F1D" w:rsidRDefault="00985F1D" w:rsidP="00985F1D">
      <w:pPr>
        <w:pStyle w:val="Normal0"/>
        <w:pBdr>
          <w:top w:val="nil"/>
          <w:left w:val="nil"/>
          <w:bottom w:val="nil"/>
          <w:right w:val="nil"/>
          <w:between w:val="nil"/>
        </w:pBdr>
        <w:spacing w:after="0" w:line="276" w:lineRule="auto"/>
        <w:rPr>
          <w:rFonts w:ascii="Tahoma" w:eastAsia="Tahoma" w:hAnsi="Tahoma" w:cs="Tahoma"/>
          <w:color w:val="000000"/>
          <w:sz w:val="24"/>
          <w:szCs w:val="24"/>
        </w:rPr>
      </w:pPr>
    </w:p>
    <w:p w14:paraId="2ABB6049" w14:textId="4E0421C6" w:rsidR="006F1DBF" w:rsidRPr="00985F1D" w:rsidRDefault="007C799F" w:rsidP="00985F1D">
      <w:pPr>
        <w:pStyle w:val="Normal0"/>
        <w:spacing w:after="0" w:line="276" w:lineRule="auto"/>
        <w:ind w:firstLine="708"/>
        <w:jc w:val="both"/>
        <w:rPr>
          <w:rFonts w:ascii="Tahoma" w:eastAsia="Tahoma" w:hAnsi="Tahoma" w:cs="Tahoma"/>
          <w:b/>
          <w:bCs/>
          <w:sz w:val="24"/>
          <w:szCs w:val="24"/>
        </w:rPr>
      </w:pPr>
      <w:r w:rsidRPr="00985F1D">
        <w:rPr>
          <w:rFonts w:ascii="Tahoma" w:eastAsia="Tahoma" w:hAnsi="Tahoma" w:cs="Tahoma"/>
          <w:sz w:val="24"/>
          <w:szCs w:val="24"/>
        </w:rPr>
        <w:t>Teniendo en cuenta que el artículo 13 de la Ley 2213 del 13 de junio de 2022, estableció que en la especialidad laboral se proferirán por escrito las providencias de segund</w:t>
      </w:r>
      <w:r w:rsidR="00652B2B" w:rsidRPr="00985F1D">
        <w:rPr>
          <w:rFonts w:ascii="Tahoma" w:eastAsia="Tahoma" w:hAnsi="Tahoma" w:cs="Tahoma"/>
          <w:sz w:val="24"/>
          <w:szCs w:val="24"/>
        </w:rPr>
        <w:t xml:space="preserve">a instancia en las que se surta </w:t>
      </w:r>
      <w:r w:rsidRPr="00985F1D">
        <w:rPr>
          <w:rFonts w:ascii="Tahoma" w:eastAsia="Tahoma" w:hAnsi="Tahoma" w:cs="Tahoma"/>
          <w:sz w:val="24"/>
          <w:szCs w:val="24"/>
        </w:rPr>
        <w:t xml:space="preserve">el grado jurisdiccional de consulta o se resuelva </w:t>
      </w:r>
      <w:r w:rsidRPr="00985F1D">
        <w:rPr>
          <w:rFonts w:ascii="Tahoma" w:eastAsia="Tahoma" w:hAnsi="Tahoma" w:cs="Tahoma"/>
          <w:sz w:val="24"/>
          <w:szCs w:val="24"/>
        </w:rPr>
        <w:lastRenderedPageBreak/>
        <w:t xml:space="preserve">el recurso de apelación de autos o sentencias, la Sala de Decisión Laboral del Tribunal Superior de Pereira, integrada por las Magistradas ANA LUCÍA CAICEDO CALDERÓN, como ponente, y OLGA LUCÍA HOYOS SEPÚLVEDA, y el Magistrado GERMÁN </w:t>
      </w:r>
      <w:proofErr w:type="spellStart"/>
      <w:r w:rsidRPr="00985F1D">
        <w:rPr>
          <w:rFonts w:ascii="Tahoma" w:eastAsia="Tahoma" w:hAnsi="Tahoma" w:cs="Tahoma"/>
          <w:sz w:val="24"/>
          <w:szCs w:val="24"/>
        </w:rPr>
        <w:t>DARIO</w:t>
      </w:r>
      <w:proofErr w:type="spellEnd"/>
      <w:r w:rsidRPr="00985F1D">
        <w:rPr>
          <w:rFonts w:ascii="Tahoma" w:eastAsia="Tahoma" w:hAnsi="Tahoma" w:cs="Tahoma"/>
          <w:sz w:val="24"/>
          <w:szCs w:val="24"/>
        </w:rPr>
        <w:t xml:space="preserve"> GOEZ VINASCO, procede a proferir la siguiente sentencia escrita dentro del proceso </w:t>
      </w:r>
      <w:r w:rsidRPr="00985F1D">
        <w:rPr>
          <w:rFonts w:ascii="Tahoma" w:eastAsia="Tahoma" w:hAnsi="Tahoma" w:cs="Tahoma"/>
          <w:b/>
          <w:bCs/>
          <w:sz w:val="24"/>
          <w:szCs w:val="24"/>
        </w:rPr>
        <w:t>ordinario laboral</w:t>
      </w:r>
      <w:r w:rsidRPr="00985F1D">
        <w:rPr>
          <w:rFonts w:ascii="Tahoma" w:eastAsia="Tahoma" w:hAnsi="Tahoma" w:cs="Tahoma"/>
          <w:sz w:val="24"/>
          <w:szCs w:val="24"/>
        </w:rPr>
        <w:t xml:space="preserve"> instaurado por </w:t>
      </w:r>
      <w:r w:rsidR="006F1DBF" w:rsidRPr="00985F1D">
        <w:rPr>
          <w:rFonts w:ascii="Tahoma" w:eastAsia="Tahoma" w:hAnsi="Tahoma" w:cs="Tahoma"/>
          <w:b/>
          <w:bCs/>
          <w:sz w:val="24"/>
          <w:szCs w:val="24"/>
        </w:rPr>
        <w:t xml:space="preserve">Claudia Patricia Orjuela Rodríguez </w:t>
      </w:r>
      <w:r w:rsidRPr="00985F1D">
        <w:rPr>
          <w:rFonts w:ascii="Tahoma" w:eastAsia="Tahoma" w:hAnsi="Tahoma" w:cs="Tahoma"/>
          <w:sz w:val="24"/>
          <w:szCs w:val="24"/>
        </w:rPr>
        <w:t>en contra de</w:t>
      </w:r>
      <w:r w:rsidRPr="00985F1D">
        <w:rPr>
          <w:rFonts w:ascii="Tahoma" w:eastAsia="Tahoma" w:hAnsi="Tahoma" w:cs="Tahoma"/>
          <w:b/>
          <w:bCs/>
          <w:sz w:val="24"/>
          <w:szCs w:val="24"/>
        </w:rPr>
        <w:t xml:space="preserve"> </w:t>
      </w:r>
      <w:r w:rsidR="006F1DBF" w:rsidRPr="00985F1D">
        <w:rPr>
          <w:rFonts w:ascii="Tahoma" w:eastAsia="Tahoma" w:hAnsi="Tahoma" w:cs="Tahoma"/>
          <w:b/>
          <w:bCs/>
          <w:sz w:val="24"/>
          <w:szCs w:val="24"/>
        </w:rPr>
        <w:t xml:space="preserve">Comunicación Celular S.A. </w:t>
      </w:r>
      <w:r w:rsidR="4F288F1A" w:rsidRPr="00985F1D">
        <w:rPr>
          <w:rFonts w:ascii="Tahoma" w:eastAsia="Tahoma" w:hAnsi="Tahoma" w:cs="Tahoma"/>
          <w:b/>
          <w:bCs/>
          <w:sz w:val="24"/>
          <w:szCs w:val="24"/>
        </w:rPr>
        <w:t>COMCEL S.A.</w:t>
      </w:r>
    </w:p>
    <w:p w14:paraId="4E44DA4E" w14:textId="7169AC9B" w:rsidR="007C799F" w:rsidRPr="00985F1D" w:rsidRDefault="007C799F" w:rsidP="00985F1D">
      <w:pPr>
        <w:pStyle w:val="Normal0"/>
        <w:spacing w:after="0" w:line="276" w:lineRule="auto"/>
        <w:ind w:firstLine="708"/>
        <w:jc w:val="both"/>
        <w:rPr>
          <w:rFonts w:ascii="Tahoma" w:eastAsia="Tahoma" w:hAnsi="Tahoma" w:cs="Tahoma"/>
          <w:b/>
          <w:sz w:val="24"/>
          <w:szCs w:val="24"/>
        </w:rPr>
      </w:pPr>
    </w:p>
    <w:p w14:paraId="4BDA3650" w14:textId="77777777" w:rsidR="007C799F" w:rsidRPr="00985F1D" w:rsidRDefault="007C799F" w:rsidP="00985F1D">
      <w:pPr>
        <w:pStyle w:val="Normal0"/>
        <w:spacing w:after="0" w:line="276" w:lineRule="auto"/>
        <w:ind w:firstLine="708"/>
        <w:jc w:val="center"/>
        <w:rPr>
          <w:rFonts w:ascii="Tahoma" w:eastAsia="Tahoma" w:hAnsi="Tahoma" w:cs="Tahoma"/>
          <w:b/>
          <w:bCs/>
          <w:sz w:val="24"/>
          <w:szCs w:val="24"/>
          <w:lang w:val="es-ES"/>
        </w:rPr>
      </w:pPr>
      <w:r w:rsidRPr="00985F1D">
        <w:rPr>
          <w:rFonts w:ascii="Tahoma" w:eastAsia="Tahoma" w:hAnsi="Tahoma" w:cs="Tahoma"/>
          <w:b/>
          <w:bCs/>
          <w:sz w:val="24"/>
          <w:szCs w:val="24"/>
          <w:lang w:val="es-ES"/>
        </w:rPr>
        <w:t>PUNTO A TRATAR</w:t>
      </w:r>
    </w:p>
    <w:p w14:paraId="0D6266BF" w14:textId="77777777" w:rsidR="007C799F" w:rsidRPr="00985F1D" w:rsidRDefault="007C799F" w:rsidP="00985F1D">
      <w:pPr>
        <w:pStyle w:val="Normal0"/>
        <w:spacing w:after="0" w:line="276" w:lineRule="auto"/>
        <w:ind w:firstLine="708"/>
        <w:rPr>
          <w:rFonts w:ascii="Tahoma" w:eastAsia="Tahoma" w:hAnsi="Tahoma" w:cs="Tahoma"/>
          <w:sz w:val="24"/>
          <w:szCs w:val="24"/>
        </w:rPr>
      </w:pPr>
    </w:p>
    <w:p w14:paraId="130C5780" w14:textId="2A91B772" w:rsidR="007C799F" w:rsidRPr="00985F1D" w:rsidRDefault="007C799F" w:rsidP="00985F1D">
      <w:pPr>
        <w:pStyle w:val="Normal0"/>
        <w:spacing w:after="0" w:line="276" w:lineRule="auto"/>
        <w:ind w:firstLine="708"/>
        <w:jc w:val="both"/>
        <w:rPr>
          <w:rFonts w:ascii="Tahoma" w:eastAsia="Tahoma" w:hAnsi="Tahoma" w:cs="Tahoma"/>
          <w:sz w:val="24"/>
          <w:szCs w:val="24"/>
        </w:rPr>
      </w:pPr>
      <w:r w:rsidRPr="00985F1D">
        <w:rPr>
          <w:rFonts w:ascii="Tahoma" w:eastAsia="Tahoma" w:hAnsi="Tahoma" w:cs="Tahoma"/>
          <w:sz w:val="24"/>
          <w:szCs w:val="24"/>
        </w:rPr>
        <w:t xml:space="preserve">Por medio de esta providencia procede la Sala a resolver el </w:t>
      </w:r>
      <w:r w:rsidR="001F3993" w:rsidRPr="00985F1D">
        <w:rPr>
          <w:rFonts w:ascii="Tahoma" w:eastAsia="Tahoma" w:hAnsi="Tahoma" w:cs="Tahoma"/>
          <w:sz w:val="24"/>
          <w:szCs w:val="24"/>
        </w:rPr>
        <w:t xml:space="preserve">recurso de apelación interpuesto por la parte demandante contra </w:t>
      </w:r>
      <w:r w:rsidRPr="00985F1D">
        <w:rPr>
          <w:rFonts w:ascii="Tahoma" w:eastAsia="Tahoma" w:hAnsi="Tahoma" w:cs="Tahoma"/>
          <w:sz w:val="24"/>
          <w:szCs w:val="24"/>
        </w:rPr>
        <w:t xml:space="preserve">la sentencia proferida el </w:t>
      </w:r>
      <w:r w:rsidR="001F3993" w:rsidRPr="00985F1D">
        <w:rPr>
          <w:rFonts w:ascii="Tahoma" w:eastAsia="Tahoma" w:hAnsi="Tahoma" w:cs="Tahoma"/>
          <w:sz w:val="24"/>
          <w:szCs w:val="24"/>
        </w:rPr>
        <w:t>17</w:t>
      </w:r>
      <w:r w:rsidRPr="00985F1D">
        <w:rPr>
          <w:rFonts w:ascii="Tahoma" w:eastAsia="Tahoma" w:hAnsi="Tahoma" w:cs="Tahoma"/>
          <w:sz w:val="24"/>
          <w:szCs w:val="24"/>
        </w:rPr>
        <w:t xml:space="preserve"> de enero de 2024 por el Juzgado </w:t>
      </w:r>
      <w:r w:rsidR="001F3993" w:rsidRPr="00985F1D">
        <w:rPr>
          <w:rFonts w:ascii="Tahoma" w:eastAsia="Tahoma" w:hAnsi="Tahoma" w:cs="Tahoma"/>
          <w:sz w:val="24"/>
          <w:szCs w:val="24"/>
        </w:rPr>
        <w:t>Cuarto</w:t>
      </w:r>
      <w:r w:rsidRPr="00985F1D">
        <w:rPr>
          <w:rFonts w:ascii="Tahoma" w:eastAsia="Tahoma" w:hAnsi="Tahoma" w:cs="Tahoma"/>
          <w:sz w:val="24"/>
          <w:szCs w:val="24"/>
        </w:rPr>
        <w:t xml:space="preserve"> Laboral del Circuito de Pereira. Para ello se tiene en cuenta lo siguiente: </w:t>
      </w:r>
    </w:p>
    <w:p w14:paraId="61C9BBFB" w14:textId="77777777" w:rsidR="005E268B" w:rsidRPr="00985F1D" w:rsidRDefault="005E268B" w:rsidP="00985F1D">
      <w:pPr>
        <w:spacing w:line="276" w:lineRule="auto"/>
        <w:rPr>
          <w:rFonts w:ascii="Tahoma" w:hAnsi="Tahoma" w:cs="Tahoma"/>
          <w:b/>
          <w:lang w:val="es-MX"/>
        </w:rPr>
      </w:pPr>
    </w:p>
    <w:p w14:paraId="73E41AEC" w14:textId="6112D9E3" w:rsidR="00397592" w:rsidRPr="00985F1D" w:rsidRDefault="002B6439" w:rsidP="00985F1D">
      <w:pPr>
        <w:spacing w:line="276" w:lineRule="auto"/>
        <w:jc w:val="center"/>
        <w:rPr>
          <w:rFonts w:ascii="Tahoma" w:hAnsi="Tahoma" w:cs="Tahoma"/>
          <w:b/>
          <w:lang w:val="es-MX"/>
        </w:rPr>
      </w:pPr>
      <w:r w:rsidRPr="00985F1D">
        <w:rPr>
          <w:rFonts w:ascii="Tahoma" w:hAnsi="Tahoma" w:cs="Tahoma"/>
          <w:b/>
          <w:lang w:val="es-MX"/>
        </w:rPr>
        <w:t xml:space="preserve">1. </w:t>
      </w:r>
      <w:r w:rsidR="005A615C" w:rsidRPr="00985F1D">
        <w:rPr>
          <w:rFonts w:ascii="Tahoma" w:hAnsi="Tahoma" w:cs="Tahoma"/>
          <w:b/>
          <w:lang w:val="es-MX"/>
        </w:rPr>
        <w:t xml:space="preserve">LA DEMANDA Y LA CONTESTACIÓN DE LA DEMANDA </w:t>
      </w:r>
    </w:p>
    <w:p w14:paraId="01B6D479" w14:textId="5E01D3F6" w:rsidR="005A615C" w:rsidRPr="00985F1D" w:rsidRDefault="005A615C" w:rsidP="00985F1D">
      <w:pPr>
        <w:spacing w:line="276" w:lineRule="auto"/>
        <w:jc w:val="center"/>
        <w:rPr>
          <w:rFonts w:ascii="Tahoma" w:hAnsi="Tahoma" w:cs="Tahoma"/>
          <w:b/>
          <w:lang w:val="es-MX"/>
        </w:rPr>
      </w:pPr>
    </w:p>
    <w:p w14:paraId="7824DCA1" w14:textId="18154BA7" w:rsidR="0047616D" w:rsidRPr="00985F1D" w:rsidRDefault="0047616D" w:rsidP="00985F1D">
      <w:pPr>
        <w:spacing w:line="276" w:lineRule="auto"/>
        <w:ind w:firstLine="708"/>
        <w:jc w:val="both"/>
        <w:rPr>
          <w:rFonts w:ascii="Tahoma" w:hAnsi="Tahoma" w:cs="Tahoma"/>
        </w:rPr>
      </w:pPr>
      <w:r w:rsidRPr="00985F1D">
        <w:rPr>
          <w:rFonts w:ascii="Tahoma" w:hAnsi="Tahoma" w:cs="Tahoma"/>
        </w:rPr>
        <w:t>La demandante pretende que se declare la existencia de un contrato de tr</w:t>
      </w:r>
      <w:r w:rsidR="00F871E4" w:rsidRPr="00985F1D">
        <w:rPr>
          <w:rFonts w:ascii="Tahoma" w:hAnsi="Tahoma" w:cs="Tahoma"/>
        </w:rPr>
        <w:t>abajo a término indefinido d</w:t>
      </w:r>
      <w:r w:rsidRPr="00985F1D">
        <w:rPr>
          <w:rFonts w:ascii="Tahoma" w:hAnsi="Tahoma" w:cs="Tahoma"/>
        </w:rPr>
        <w:t xml:space="preserve">el 4 de octubre de 2004 hasta el 31 de julio de 2020. Asimismo, solicita que se declare que fue despedida sin justa causa </w:t>
      </w:r>
      <w:r w:rsidR="00C858A7" w:rsidRPr="00985F1D">
        <w:rPr>
          <w:rFonts w:ascii="Tahoma" w:hAnsi="Tahoma" w:cs="Tahoma"/>
        </w:rPr>
        <w:t xml:space="preserve">a pesar de ser </w:t>
      </w:r>
      <w:r w:rsidRPr="00985F1D">
        <w:rPr>
          <w:rFonts w:ascii="Tahoma" w:hAnsi="Tahoma" w:cs="Tahoma"/>
        </w:rPr>
        <w:t>madre cabeza de familia, debido a que se violó el principio de valoración de la prueba en la diligen</w:t>
      </w:r>
      <w:r w:rsidR="00C85988" w:rsidRPr="00985F1D">
        <w:rPr>
          <w:rFonts w:ascii="Tahoma" w:hAnsi="Tahoma" w:cs="Tahoma"/>
        </w:rPr>
        <w:t>cia de descargos disciplinarios, lo cual derivó</w:t>
      </w:r>
      <w:r w:rsidRPr="00985F1D">
        <w:rPr>
          <w:rFonts w:ascii="Tahoma" w:hAnsi="Tahoma" w:cs="Tahoma"/>
        </w:rPr>
        <w:t xml:space="preserve"> en un despido unilateral y sin justa causa, producto del desconocimiento del debido proceso.</w:t>
      </w:r>
    </w:p>
    <w:p w14:paraId="3CACA952" w14:textId="77777777" w:rsidR="0047616D" w:rsidRPr="00985F1D" w:rsidRDefault="0047616D" w:rsidP="00985F1D">
      <w:pPr>
        <w:spacing w:line="276" w:lineRule="auto"/>
        <w:ind w:firstLine="708"/>
        <w:jc w:val="both"/>
        <w:rPr>
          <w:rFonts w:ascii="Tahoma" w:hAnsi="Tahoma" w:cs="Tahoma"/>
        </w:rPr>
      </w:pPr>
    </w:p>
    <w:p w14:paraId="3931171B" w14:textId="34814164" w:rsidR="0047616D" w:rsidRPr="00985F1D" w:rsidRDefault="0047616D" w:rsidP="00985F1D">
      <w:pPr>
        <w:spacing w:line="276" w:lineRule="auto"/>
        <w:ind w:firstLine="708"/>
        <w:jc w:val="both"/>
        <w:rPr>
          <w:rFonts w:ascii="Tahoma" w:hAnsi="Tahoma" w:cs="Tahoma"/>
          <w:lang w:val="es-ES"/>
        </w:rPr>
      </w:pPr>
      <w:bookmarkStart w:id="0" w:name="_Int_4Bu4ELg9"/>
      <w:r w:rsidRPr="00985F1D">
        <w:rPr>
          <w:rFonts w:ascii="Tahoma" w:hAnsi="Tahoma" w:cs="Tahoma"/>
          <w:lang w:val="es-ES"/>
        </w:rPr>
        <w:t>En consecuencia, solicita principalmente el reintegro con el correspondiente pago de los salarios y prestaciones dejados de percibir, o</w:t>
      </w:r>
      <w:r w:rsidR="00C7152B" w:rsidRPr="00985F1D">
        <w:rPr>
          <w:rFonts w:ascii="Tahoma" w:hAnsi="Tahoma" w:cs="Tahoma"/>
          <w:lang w:val="es-ES"/>
        </w:rPr>
        <w:t>,</w:t>
      </w:r>
      <w:r w:rsidRPr="00985F1D">
        <w:rPr>
          <w:rFonts w:ascii="Tahoma" w:hAnsi="Tahoma" w:cs="Tahoma"/>
          <w:lang w:val="es-ES"/>
        </w:rPr>
        <w:t xml:space="preserve"> en su defecto, las indemnizaciones contenidas en los artículos 64 y 65 del Código Sustantivo del Trabajo, junto con la reliquidación de las prestaciones sociales, vacaciones, salarios y aportes a la seguridad social.</w:t>
      </w:r>
      <w:bookmarkEnd w:id="0"/>
      <w:r w:rsidRPr="00985F1D">
        <w:rPr>
          <w:rFonts w:ascii="Tahoma" w:hAnsi="Tahoma" w:cs="Tahoma"/>
          <w:lang w:val="es-ES"/>
        </w:rPr>
        <w:t xml:space="preserve"> Además, pide el pago de perjuicios morales en la suma que determine la judicatura, la indexación y las costas y agencias en derecho a su favor.</w:t>
      </w:r>
    </w:p>
    <w:p w14:paraId="50A7BCCA" w14:textId="4E026C92" w:rsidR="00612095" w:rsidRPr="00985F1D" w:rsidRDefault="00612095" w:rsidP="00985F1D">
      <w:pPr>
        <w:spacing w:line="276" w:lineRule="auto"/>
        <w:jc w:val="both"/>
        <w:rPr>
          <w:rFonts w:ascii="Tahoma" w:hAnsi="Tahoma" w:cs="Tahoma"/>
        </w:rPr>
      </w:pPr>
    </w:p>
    <w:p w14:paraId="6FC898C2" w14:textId="672C1454" w:rsidR="00002970" w:rsidRPr="00985F1D" w:rsidRDefault="00612095" w:rsidP="00985F1D">
      <w:pPr>
        <w:spacing w:line="276" w:lineRule="auto"/>
        <w:jc w:val="both"/>
        <w:rPr>
          <w:rFonts w:ascii="Tahoma" w:hAnsi="Tahoma" w:cs="Tahoma"/>
          <w:lang w:val="es-ES"/>
        </w:rPr>
      </w:pPr>
      <w:r w:rsidRPr="00985F1D">
        <w:rPr>
          <w:rFonts w:ascii="Tahoma" w:hAnsi="Tahoma" w:cs="Tahoma"/>
          <w:lang w:val="es-MX"/>
        </w:rPr>
        <w:tab/>
      </w:r>
      <w:r w:rsidR="00002970" w:rsidRPr="00985F1D">
        <w:rPr>
          <w:rFonts w:ascii="Tahoma" w:hAnsi="Tahoma" w:cs="Tahoma"/>
          <w:lang w:val="es-ES"/>
        </w:rPr>
        <w:t xml:space="preserve">Para fundamentar sus pretensiones, señala que el 4 de octubre de 2004 suscribió un contrato de trabajo a término indefinido con la sociedad Comunicación Celular S.A. </w:t>
      </w:r>
      <w:r w:rsidR="004A423C">
        <w:rPr>
          <w:rFonts w:ascii="Tahoma" w:hAnsi="Tahoma" w:cs="Tahoma"/>
          <w:lang w:val="es-ES"/>
        </w:rPr>
        <w:t>–</w:t>
      </w:r>
      <w:r w:rsidR="00002970" w:rsidRPr="00985F1D">
        <w:rPr>
          <w:rFonts w:ascii="Tahoma" w:hAnsi="Tahoma" w:cs="Tahoma"/>
          <w:lang w:val="es-ES"/>
        </w:rPr>
        <w:t xml:space="preserve"> Comcel S.A.</w:t>
      </w:r>
      <w:r w:rsidR="001F045B" w:rsidRPr="00985F1D">
        <w:rPr>
          <w:rFonts w:ascii="Tahoma" w:hAnsi="Tahoma" w:cs="Tahoma"/>
          <w:lang w:val="es-ES"/>
        </w:rPr>
        <w:t>-</w:t>
      </w:r>
      <w:r w:rsidR="00002970" w:rsidRPr="00985F1D">
        <w:rPr>
          <w:rFonts w:ascii="Tahoma" w:hAnsi="Tahoma" w:cs="Tahoma"/>
          <w:lang w:val="es-ES"/>
        </w:rPr>
        <w:t>, el cual fue modificado mediante otrosí</w:t>
      </w:r>
      <w:r w:rsidR="001F045B" w:rsidRPr="00985F1D">
        <w:rPr>
          <w:rFonts w:ascii="Tahoma" w:hAnsi="Tahoma" w:cs="Tahoma"/>
          <w:lang w:val="es-ES"/>
        </w:rPr>
        <w:t>es</w:t>
      </w:r>
      <w:r w:rsidR="00002970" w:rsidRPr="00985F1D">
        <w:rPr>
          <w:rFonts w:ascii="Tahoma" w:hAnsi="Tahoma" w:cs="Tahoma"/>
          <w:lang w:val="es-ES"/>
        </w:rPr>
        <w:t xml:space="preserve"> </w:t>
      </w:r>
      <w:r w:rsidR="001F045B" w:rsidRPr="00985F1D">
        <w:rPr>
          <w:rFonts w:ascii="Tahoma" w:hAnsi="Tahoma" w:cs="Tahoma"/>
          <w:lang w:val="es-ES"/>
        </w:rPr>
        <w:t>d</w:t>
      </w:r>
      <w:r w:rsidR="00002970" w:rsidRPr="00985F1D">
        <w:rPr>
          <w:rFonts w:ascii="Tahoma" w:hAnsi="Tahoma" w:cs="Tahoma"/>
          <w:lang w:val="es-ES"/>
        </w:rPr>
        <w:t>el 16 de enero de 2007, el 4 de noviembre de 2014 y en 2017.</w:t>
      </w:r>
      <w:r w:rsidR="001F045B" w:rsidRPr="00985F1D">
        <w:rPr>
          <w:rFonts w:ascii="Tahoma" w:hAnsi="Tahoma" w:cs="Tahoma"/>
          <w:lang w:val="es-ES"/>
        </w:rPr>
        <w:t xml:space="preserve"> </w:t>
      </w:r>
    </w:p>
    <w:p w14:paraId="3EACC13C" w14:textId="77777777" w:rsidR="00002970" w:rsidRPr="00985F1D" w:rsidRDefault="00002970" w:rsidP="00985F1D">
      <w:pPr>
        <w:spacing w:line="276" w:lineRule="auto"/>
        <w:jc w:val="both"/>
        <w:rPr>
          <w:rFonts w:ascii="Tahoma" w:hAnsi="Tahoma" w:cs="Tahoma"/>
        </w:rPr>
      </w:pPr>
    </w:p>
    <w:p w14:paraId="7D994894" w14:textId="4D449016" w:rsidR="00002970" w:rsidRPr="00985F1D" w:rsidRDefault="00002970" w:rsidP="00985F1D">
      <w:pPr>
        <w:spacing w:line="276" w:lineRule="auto"/>
        <w:ind w:firstLine="708"/>
        <w:jc w:val="both"/>
        <w:rPr>
          <w:rFonts w:ascii="Tahoma" w:hAnsi="Tahoma" w:cs="Tahoma"/>
        </w:rPr>
      </w:pPr>
      <w:r w:rsidRPr="00985F1D">
        <w:rPr>
          <w:rFonts w:ascii="Tahoma" w:hAnsi="Tahoma" w:cs="Tahoma"/>
        </w:rPr>
        <w:t>Expone que, a partir del 15 de enero de 2007, ocupó el cargo de Asesora de Cuentas Corporativas</w:t>
      </w:r>
      <w:r w:rsidR="001F045B" w:rsidRPr="00985F1D">
        <w:rPr>
          <w:rFonts w:ascii="Tahoma" w:hAnsi="Tahoma" w:cs="Tahoma"/>
        </w:rPr>
        <w:t>,</w:t>
      </w:r>
      <w:r w:rsidRPr="00985F1D">
        <w:rPr>
          <w:rFonts w:ascii="Tahoma" w:hAnsi="Tahoma" w:cs="Tahoma"/>
        </w:rPr>
        <w:t xml:space="preserve"> con un horario de lunes a viernes de 7:30 a.m. a 12:30 </w:t>
      </w:r>
      <w:r w:rsidR="001F045B" w:rsidRPr="00985F1D">
        <w:rPr>
          <w:rFonts w:ascii="Tahoma" w:hAnsi="Tahoma" w:cs="Tahoma"/>
        </w:rPr>
        <w:t>p.m. y de 1:30 p.m. a 6:00 p.m.; que además</w:t>
      </w:r>
      <w:r w:rsidRPr="00985F1D">
        <w:rPr>
          <w:rFonts w:ascii="Tahoma" w:hAnsi="Tahoma" w:cs="Tahoma"/>
        </w:rPr>
        <w:t xml:space="preserve"> debía cubrir una jornada extraordinaria de 2 horas diarias, terminando sus labores entre las 8:00 y las 10:00 p.m.</w:t>
      </w:r>
    </w:p>
    <w:p w14:paraId="6FE819D5" w14:textId="77777777" w:rsidR="00002970" w:rsidRPr="00985F1D" w:rsidRDefault="00002970" w:rsidP="00985F1D">
      <w:pPr>
        <w:spacing w:line="276" w:lineRule="auto"/>
        <w:ind w:firstLine="708"/>
        <w:jc w:val="both"/>
        <w:rPr>
          <w:rFonts w:ascii="Tahoma" w:hAnsi="Tahoma" w:cs="Tahoma"/>
        </w:rPr>
      </w:pPr>
    </w:p>
    <w:p w14:paraId="7C824A93" w14:textId="23320604" w:rsidR="00002970" w:rsidRPr="00985F1D" w:rsidRDefault="00002970" w:rsidP="00985F1D">
      <w:pPr>
        <w:spacing w:line="276" w:lineRule="auto"/>
        <w:ind w:firstLine="708"/>
        <w:jc w:val="both"/>
        <w:rPr>
          <w:rFonts w:ascii="Tahoma" w:hAnsi="Tahoma" w:cs="Tahoma"/>
          <w:lang w:val="es-ES"/>
        </w:rPr>
      </w:pPr>
      <w:r w:rsidRPr="00985F1D">
        <w:rPr>
          <w:rFonts w:ascii="Tahoma" w:hAnsi="Tahoma" w:cs="Tahoma"/>
          <w:lang w:val="es-ES"/>
        </w:rPr>
        <w:t xml:space="preserve">Narra que el 31 de julio de 2020 fue despedida sin justa causa, a pesar de ser madre cabeza de familia, y que para ese momento recibía un salario básico de $4.903.000, además de comisiones sobre las ventas. </w:t>
      </w:r>
      <w:r w:rsidR="0C1C3C8B" w:rsidRPr="00985F1D">
        <w:rPr>
          <w:rFonts w:ascii="Tahoma" w:hAnsi="Tahoma" w:cs="Tahoma"/>
          <w:lang w:val="es-ES"/>
        </w:rPr>
        <w:t>Pero las prestaciones sociales, vacaciones y aportes a la seguridad social siempre se les liquidaron sin considerar los factores constitutivos del salario.</w:t>
      </w:r>
    </w:p>
    <w:p w14:paraId="00F9490E" w14:textId="77777777" w:rsidR="00002970" w:rsidRPr="00985F1D" w:rsidRDefault="00002970" w:rsidP="00985F1D">
      <w:pPr>
        <w:spacing w:line="276" w:lineRule="auto"/>
        <w:ind w:firstLine="708"/>
        <w:jc w:val="both"/>
        <w:rPr>
          <w:rFonts w:ascii="Tahoma" w:hAnsi="Tahoma" w:cs="Tahoma"/>
        </w:rPr>
      </w:pPr>
    </w:p>
    <w:p w14:paraId="2D73F080" w14:textId="78D5EE1C" w:rsidR="00002970" w:rsidRPr="00985F1D" w:rsidRDefault="00002970" w:rsidP="00985F1D">
      <w:pPr>
        <w:spacing w:line="276" w:lineRule="auto"/>
        <w:ind w:firstLine="708"/>
        <w:jc w:val="both"/>
        <w:rPr>
          <w:rFonts w:ascii="Tahoma" w:hAnsi="Tahoma" w:cs="Tahoma"/>
        </w:rPr>
      </w:pPr>
      <w:r w:rsidRPr="00985F1D">
        <w:rPr>
          <w:rFonts w:ascii="Tahoma" w:hAnsi="Tahoma" w:cs="Tahoma"/>
        </w:rPr>
        <w:t>Contextualiza que, antes del despido, fue citada a una diligencia de descargos que se llevó a c</w:t>
      </w:r>
      <w:r w:rsidR="001F045B" w:rsidRPr="00985F1D">
        <w:rPr>
          <w:rFonts w:ascii="Tahoma" w:hAnsi="Tahoma" w:cs="Tahoma"/>
        </w:rPr>
        <w:t>abo el 24 y 25 de junio de 2020; que e</w:t>
      </w:r>
      <w:r w:rsidRPr="00985F1D">
        <w:rPr>
          <w:rFonts w:ascii="Tahoma" w:hAnsi="Tahoma" w:cs="Tahoma"/>
        </w:rPr>
        <w:t>n dicha diligencia se le imputó el incumplimiento de las metas correspondientes a los meses de noviembre y diciembre de 2019, y enero,</w:t>
      </w:r>
      <w:r w:rsidR="001F045B" w:rsidRPr="00985F1D">
        <w:rPr>
          <w:rFonts w:ascii="Tahoma" w:hAnsi="Tahoma" w:cs="Tahoma"/>
        </w:rPr>
        <w:t xml:space="preserve"> febrero, marzo y abril de 2020;</w:t>
      </w:r>
      <w:r w:rsidRPr="00985F1D">
        <w:rPr>
          <w:rFonts w:ascii="Tahoma" w:hAnsi="Tahoma" w:cs="Tahoma"/>
        </w:rPr>
        <w:t xml:space="preserve"> que presentó pruebas y argumentos que no fueron considerados por el empleador</w:t>
      </w:r>
      <w:r w:rsidR="00794FB5" w:rsidRPr="00985F1D">
        <w:rPr>
          <w:rFonts w:ascii="Tahoma" w:hAnsi="Tahoma" w:cs="Tahoma"/>
        </w:rPr>
        <w:t>, tales como</w:t>
      </w:r>
      <w:r w:rsidRPr="00985F1D">
        <w:rPr>
          <w:rFonts w:ascii="Tahoma" w:hAnsi="Tahoma" w:cs="Tahoma"/>
        </w:rPr>
        <w:t xml:space="preserve">: a) cambio de metas por parte del empleador, b) confinamiento de la población por la pandemia de </w:t>
      </w:r>
      <w:proofErr w:type="spellStart"/>
      <w:r w:rsidRPr="00985F1D">
        <w:rPr>
          <w:rFonts w:ascii="Tahoma" w:hAnsi="Tahoma" w:cs="Tahoma"/>
        </w:rPr>
        <w:t>COVID</w:t>
      </w:r>
      <w:proofErr w:type="spellEnd"/>
      <w:r w:rsidRPr="00985F1D">
        <w:rPr>
          <w:rFonts w:ascii="Tahoma" w:hAnsi="Tahoma" w:cs="Tahoma"/>
        </w:rPr>
        <w:t>-19, c) cumplimiento de metas p</w:t>
      </w:r>
      <w:r w:rsidR="00794FB5" w:rsidRPr="00985F1D">
        <w:rPr>
          <w:rFonts w:ascii="Tahoma" w:hAnsi="Tahoma" w:cs="Tahoma"/>
        </w:rPr>
        <w:t>or parte de otros colaboradores</w:t>
      </w:r>
      <w:r w:rsidRPr="00985F1D">
        <w:rPr>
          <w:rFonts w:ascii="Tahoma" w:hAnsi="Tahoma" w:cs="Tahoma"/>
        </w:rPr>
        <w:t xml:space="preserve"> y d) cumplimiento de cuotas mínimas.</w:t>
      </w:r>
    </w:p>
    <w:p w14:paraId="69A5D93F" w14:textId="77777777" w:rsidR="00002970" w:rsidRPr="00985F1D" w:rsidRDefault="00002970" w:rsidP="00985F1D">
      <w:pPr>
        <w:spacing w:line="276" w:lineRule="auto"/>
        <w:ind w:firstLine="708"/>
        <w:jc w:val="both"/>
        <w:rPr>
          <w:rFonts w:ascii="Tahoma" w:hAnsi="Tahoma" w:cs="Tahoma"/>
        </w:rPr>
      </w:pPr>
    </w:p>
    <w:p w14:paraId="53DE2528" w14:textId="68ABB422" w:rsidR="00002970" w:rsidRPr="00985F1D" w:rsidRDefault="00002970" w:rsidP="00985F1D">
      <w:pPr>
        <w:spacing w:line="276" w:lineRule="auto"/>
        <w:ind w:firstLine="708"/>
        <w:jc w:val="both"/>
        <w:rPr>
          <w:rFonts w:ascii="Tahoma" w:hAnsi="Tahoma" w:cs="Tahoma"/>
        </w:rPr>
      </w:pPr>
      <w:r w:rsidRPr="00985F1D">
        <w:rPr>
          <w:rFonts w:ascii="Tahoma" w:hAnsi="Tahoma" w:cs="Tahoma"/>
        </w:rPr>
        <w:t>Finalmente, señala que al perder su trabajo quedó sumida en una situación de preocupación infinita (estrés)</w:t>
      </w:r>
      <w:r w:rsidR="004E767D" w:rsidRPr="00985F1D">
        <w:rPr>
          <w:rFonts w:ascii="Tahoma" w:hAnsi="Tahoma" w:cs="Tahoma"/>
        </w:rPr>
        <w:t>,</w:t>
      </w:r>
      <w:r w:rsidRPr="00985F1D">
        <w:rPr>
          <w:rFonts w:ascii="Tahoma" w:hAnsi="Tahoma" w:cs="Tahoma"/>
        </w:rPr>
        <w:t xml:space="preserve"> al no encontrar una salida a su situación de desempleo.</w:t>
      </w:r>
    </w:p>
    <w:p w14:paraId="4239BF3A" w14:textId="0C445463" w:rsidR="0090126C" w:rsidRPr="00985F1D" w:rsidRDefault="0090126C" w:rsidP="00985F1D">
      <w:pPr>
        <w:spacing w:line="276" w:lineRule="auto"/>
        <w:jc w:val="both"/>
        <w:rPr>
          <w:rFonts w:ascii="Tahoma" w:hAnsi="Tahoma" w:cs="Tahoma"/>
        </w:rPr>
      </w:pPr>
    </w:p>
    <w:p w14:paraId="2992CC28" w14:textId="4044390C" w:rsidR="003E31D9" w:rsidRPr="00985F1D" w:rsidRDefault="003E31D9" w:rsidP="00985F1D">
      <w:pPr>
        <w:spacing w:line="276" w:lineRule="auto"/>
        <w:jc w:val="both"/>
        <w:rPr>
          <w:rFonts w:ascii="Tahoma" w:hAnsi="Tahoma" w:cs="Tahoma"/>
          <w:lang w:val="es-MX"/>
        </w:rPr>
      </w:pPr>
      <w:r w:rsidRPr="00985F1D">
        <w:rPr>
          <w:rFonts w:ascii="Tahoma" w:hAnsi="Tahoma" w:cs="Tahoma"/>
          <w:lang w:val="es-MX"/>
        </w:rPr>
        <w:tab/>
        <w:t xml:space="preserve">En respuesta a la demanda, </w:t>
      </w:r>
      <w:r w:rsidRPr="00985F1D">
        <w:rPr>
          <w:rFonts w:ascii="Tahoma" w:hAnsi="Tahoma" w:cs="Tahoma"/>
          <w:b/>
          <w:bCs/>
          <w:lang w:val="es-MX"/>
        </w:rPr>
        <w:t>Comunicación Celular S.A.</w:t>
      </w:r>
      <w:r w:rsidR="00224FA4" w:rsidRPr="00985F1D">
        <w:rPr>
          <w:rFonts w:ascii="Tahoma" w:hAnsi="Tahoma" w:cs="Tahoma"/>
          <w:b/>
          <w:bCs/>
          <w:lang w:val="es-MX"/>
        </w:rPr>
        <w:t xml:space="preserve"> </w:t>
      </w:r>
      <w:r w:rsidR="00224FA4" w:rsidRPr="00985F1D">
        <w:rPr>
          <w:rFonts w:ascii="Tahoma" w:hAnsi="Tahoma" w:cs="Tahoma"/>
          <w:lang w:val="es-MX"/>
        </w:rPr>
        <w:t xml:space="preserve">se opuso a las pretensiones y admitió </w:t>
      </w:r>
      <w:r w:rsidR="00B07005" w:rsidRPr="00985F1D">
        <w:rPr>
          <w:rFonts w:ascii="Tahoma" w:hAnsi="Tahoma" w:cs="Tahoma"/>
        </w:rPr>
        <w:t>la existencia del vínculo labo</w:t>
      </w:r>
      <w:r w:rsidR="004E767D" w:rsidRPr="00985F1D">
        <w:rPr>
          <w:rFonts w:ascii="Tahoma" w:hAnsi="Tahoma" w:cs="Tahoma"/>
        </w:rPr>
        <w:t>ral a término indefinido del 4 de octubre de 2004 a</w:t>
      </w:r>
      <w:r w:rsidR="00B07005" w:rsidRPr="00985F1D">
        <w:rPr>
          <w:rFonts w:ascii="Tahoma" w:hAnsi="Tahoma" w:cs="Tahoma"/>
        </w:rPr>
        <w:t>l 31 de julio de 2020, y que el 24 y 25 de junio del mismo año se llevó a cabo la diligencia de descargos de manera virtual. Sin embargo, negó los demás hechos y propuso como excepciones de fondo las siguientes:</w:t>
      </w:r>
      <w:r w:rsidR="00B07005" w:rsidRPr="00985F1D">
        <w:rPr>
          <w:rFonts w:ascii="Tahoma" w:hAnsi="Tahoma" w:cs="Tahoma"/>
          <w:i/>
          <w:iCs/>
          <w:lang w:val="es-MX"/>
        </w:rPr>
        <w:t xml:space="preserve"> </w:t>
      </w:r>
      <w:r w:rsidR="00C40312" w:rsidRPr="00985F1D">
        <w:rPr>
          <w:rFonts w:ascii="Tahoma" w:hAnsi="Tahoma" w:cs="Tahoma"/>
          <w:i/>
          <w:iCs/>
          <w:lang w:val="es-MX"/>
        </w:rPr>
        <w:t>“</w:t>
      </w:r>
      <w:r w:rsidR="00FA2BAF" w:rsidRPr="00985F1D">
        <w:rPr>
          <w:rFonts w:ascii="Tahoma" w:hAnsi="Tahoma" w:cs="Tahoma"/>
          <w:i/>
          <w:iCs/>
          <w:lang w:val="es-MX"/>
        </w:rPr>
        <w:t>inexistencia de las obligaciones, inexistencia de las obligaciones indemnizatorias</w:t>
      </w:r>
      <w:r w:rsidR="00AA02F5" w:rsidRPr="00985F1D">
        <w:rPr>
          <w:rFonts w:ascii="Tahoma" w:hAnsi="Tahoma" w:cs="Tahoma"/>
          <w:i/>
          <w:iCs/>
          <w:lang w:val="es-MX"/>
        </w:rPr>
        <w:t>, justa causa para terminar el contrato de trabajo, cobro de lo no debido, compensación, pago”, “buena fe”</w:t>
      </w:r>
      <w:r w:rsidR="00D5653B" w:rsidRPr="00985F1D">
        <w:rPr>
          <w:rFonts w:ascii="Tahoma" w:hAnsi="Tahoma" w:cs="Tahoma"/>
          <w:i/>
          <w:iCs/>
          <w:lang w:val="es-MX"/>
        </w:rPr>
        <w:t xml:space="preserve"> y</w:t>
      </w:r>
      <w:r w:rsidR="00AA02F5" w:rsidRPr="00985F1D">
        <w:rPr>
          <w:rFonts w:ascii="Tahoma" w:hAnsi="Tahoma" w:cs="Tahoma"/>
          <w:i/>
          <w:iCs/>
          <w:lang w:val="es-MX"/>
        </w:rPr>
        <w:t xml:space="preserve"> “prescripción”</w:t>
      </w:r>
      <w:r w:rsidR="00D5653B" w:rsidRPr="00985F1D">
        <w:rPr>
          <w:rFonts w:ascii="Tahoma" w:hAnsi="Tahoma" w:cs="Tahoma"/>
          <w:i/>
          <w:iCs/>
          <w:lang w:val="es-MX"/>
        </w:rPr>
        <w:t>.</w:t>
      </w:r>
    </w:p>
    <w:p w14:paraId="010E6B4F" w14:textId="77777777" w:rsidR="002B6439" w:rsidRPr="00985F1D" w:rsidRDefault="002B6439" w:rsidP="00985F1D">
      <w:pPr>
        <w:spacing w:line="276" w:lineRule="auto"/>
        <w:jc w:val="center"/>
        <w:rPr>
          <w:rFonts w:ascii="Tahoma" w:hAnsi="Tahoma" w:cs="Tahoma"/>
          <w:b/>
          <w:lang w:val="es-MX"/>
        </w:rPr>
      </w:pPr>
    </w:p>
    <w:p w14:paraId="446555F7" w14:textId="2B52F48A" w:rsidR="00430198" w:rsidRPr="00985F1D" w:rsidRDefault="002B6439" w:rsidP="00985F1D">
      <w:pPr>
        <w:spacing w:line="276" w:lineRule="auto"/>
        <w:jc w:val="center"/>
        <w:rPr>
          <w:rFonts w:ascii="Tahoma" w:hAnsi="Tahoma" w:cs="Tahoma"/>
          <w:b/>
          <w:lang w:val="es-MX"/>
        </w:rPr>
      </w:pPr>
      <w:r w:rsidRPr="00985F1D">
        <w:rPr>
          <w:rFonts w:ascii="Tahoma" w:hAnsi="Tahoma" w:cs="Tahoma"/>
          <w:b/>
          <w:lang w:val="es-MX"/>
        </w:rPr>
        <w:t xml:space="preserve">2. </w:t>
      </w:r>
      <w:r w:rsidR="00430198" w:rsidRPr="00985F1D">
        <w:rPr>
          <w:rFonts w:ascii="Tahoma" w:hAnsi="Tahoma" w:cs="Tahoma"/>
          <w:b/>
          <w:lang w:val="es-MX"/>
        </w:rPr>
        <w:t>SENTENCIA DE PRIMERA INSTANCIA</w:t>
      </w:r>
    </w:p>
    <w:p w14:paraId="701717FC" w14:textId="41002066" w:rsidR="004C4AD9" w:rsidRPr="00985F1D" w:rsidRDefault="004C4AD9" w:rsidP="00985F1D">
      <w:pPr>
        <w:spacing w:line="276" w:lineRule="auto"/>
        <w:jc w:val="center"/>
        <w:rPr>
          <w:rFonts w:ascii="Tahoma" w:hAnsi="Tahoma" w:cs="Tahoma"/>
          <w:b/>
          <w:lang w:val="es-MX"/>
        </w:rPr>
      </w:pPr>
    </w:p>
    <w:p w14:paraId="5DA25F4C" w14:textId="0E0C0191" w:rsidR="00377F46" w:rsidRPr="00985F1D" w:rsidRDefault="00377F46" w:rsidP="00985F1D">
      <w:pPr>
        <w:spacing w:line="276" w:lineRule="auto"/>
        <w:ind w:firstLine="708"/>
        <w:jc w:val="both"/>
        <w:rPr>
          <w:rFonts w:ascii="Tahoma" w:hAnsi="Tahoma" w:cs="Tahoma"/>
        </w:rPr>
      </w:pPr>
      <w:r w:rsidRPr="00985F1D">
        <w:rPr>
          <w:rFonts w:ascii="Tahoma" w:hAnsi="Tahoma" w:cs="Tahoma"/>
        </w:rPr>
        <w:t>La Jueza de primera instancia negó las pretensiones de la demanda presentada por la señora Claudia Patricia Orjuela Rodríguez contra Comunicación Celular S.A.</w:t>
      </w:r>
      <w:r w:rsidR="00D76278">
        <w:rPr>
          <w:rFonts w:ascii="Tahoma" w:hAnsi="Tahoma" w:cs="Tahoma"/>
        </w:rPr>
        <w:t xml:space="preserve"> </w:t>
      </w:r>
      <w:r w:rsidRPr="00985F1D">
        <w:rPr>
          <w:rFonts w:ascii="Tahoma" w:hAnsi="Tahoma" w:cs="Tahoma"/>
        </w:rPr>
        <w:t>-</w:t>
      </w:r>
      <w:r w:rsidR="00D76278">
        <w:rPr>
          <w:rFonts w:ascii="Tahoma" w:hAnsi="Tahoma" w:cs="Tahoma"/>
        </w:rPr>
        <w:t xml:space="preserve"> </w:t>
      </w:r>
      <w:r w:rsidRPr="00985F1D">
        <w:rPr>
          <w:rFonts w:ascii="Tahoma" w:hAnsi="Tahoma" w:cs="Tahoma"/>
        </w:rPr>
        <w:t>Comcel S.A. Seguidamente, declaró probada de oficio la excepción de mérito denominada “inexistencia de la obligación” planteada por la demandada. Finalmente, condenó en costas a la demandante y a favor de la parte demandada en un 100% de las causadas.</w:t>
      </w:r>
    </w:p>
    <w:p w14:paraId="2BE3E767" w14:textId="77777777" w:rsidR="00377F46" w:rsidRPr="00985F1D" w:rsidRDefault="00377F46" w:rsidP="00985F1D">
      <w:pPr>
        <w:spacing w:line="276" w:lineRule="auto"/>
        <w:ind w:firstLine="708"/>
        <w:jc w:val="both"/>
        <w:rPr>
          <w:rFonts w:ascii="Tahoma" w:hAnsi="Tahoma" w:cs="Tahoma"/>
        </w:rPr>
      </w:pPr>
    </w:p>
    <w:p w14:paraId="11146B56" w14:textId="080DA9A6" w:rsidR="00072919" w:rsidRPr="00985F1D" w:rsidRDefault="0A192BA8" w:rsidP="00985F1D">
      <w:pPr>
        <w:spacing w:line="276" w:lineRule="auto"/>
        <w:ind w:firstLine="708"/>
        <w:jc w:val="both"/>
        <w:rPr>
          <w:rFonts w:ascii="Tahoma" w:hAnsi="Tahoma" w:cs="Tahoma"/>
          <w:lang w:val="es-ES"/>
        </w:rPr>
      </w:pPr>
      <w:r w:rsidRPr="00985F1D">
        <w:rPr>
          <w:rFonts w:ascii="Tahoma" w:hAnsi="Tahoma" w:cs="Tahoma"/>
          <w:lang w:val="es-ES"/>
        </w:rPr>
        <w:t>Para llegar a tal conclusión, empezó por advertir que no se debate un contrato de trabajo a término indefinido entre el 4 de octubre de 2004 y el 31 de julio de 2020, y que el último cargo de la actora fue el de Asesora de Cuentas Corporativas.</w:t>
      </w:r>
    </w:p>
    <w:p w14:paraId="10DE8419" w14:textId="77777777" w:rsidR="00072919" w:rsidRPr="00985F1D" w:rsidRDefault="00072919" w:rsidP="00985F1D">
      <w:pPr>
        <w:spacing w:line="276" w:lineRule="auto"/>
        <w:ind w:firstLine="708"/>
        <w:jc w:val="both"/>
        <w:rPr>
          <w:rFonts w:ascii="Tahoma" w:hAnsi="Tahoma" w:cs="Tahoma"/>
        </w:rPr>
      </w:pPr>
    </w:p>
    <w:p w14:paraId="54099162" w14:textId="279181CB" w:rsidR="00377F46" w:rsidRPr="00985F1D" w:rsidRDefault="00377F46" w:rsidP="00985F1D">
      <w:pPr>
        <w:spacing w:line="276" w:lineRule="auto"/>
        <w:ind w:firstLine="708"/>
        <w:jc w:val="both"/>
        <w:rPr>
          <w:rFonts w:ascii="Tahoma" w:hAnsi="Tahoma" w:cs="Tahoma"/>
        </w:rPr>
      </w:pPr>
      <w:r w:rsidRPr="00985F1D">
        <w:rPr>
          <w:rFonts w:ascii="Tahoma" w:hAnsi="Tahoma" w:cs="Tahoma"/>
        </w:rPr>
        <w:t>En lo que respecta a la forma de terminación del contrato de trabajo, señaló que la demandante fue despedida el 31 de julio de 2020, hecho demostrado con la carta de terminación del contrato fechada en esa misma fecha</w:t>
      </w:r>
      <w:r w:rsidR="003A114D" w:rsidRPr="00985F1D">
        <w:rPr>
          <w:rFonts w:ascii="Tahoma" w:hAnsi="Tahoma" w:cs="Tahoma"/>
        </w:rPr>
        <w:t xml:space="preserve">, </w:t>
      </w:r>
      <w:r w:rsidRPr="00985F1D">
        <w:rPr>
          <w:rFonts w:ascii="Tahoma" w:hAnsi="Tahoma" w:cs="Tahoma"/>
        </w:rPr>
        <w:t>además de la aceptación de ese hecho en el punto 22 de la demanda.</w:t>
      </w:r>
    </w:p>
    <w:p w14:paraId="4B535ED8" w14:textId="59AC764B" w:rsidR="764680AC" w:rsidRPr="00985F1D" w:rsidRDefault="764680AC" w:rsidP="00985F1D">
      <w:pPr>
        <w:spacing w:line="276" w:lineRule="auto"/>
        <w:ind w:firstLine="708"/>
        <w:jc w:val="both"/>
        <w:rPr>
          <w:rFonts w:ascii="Tahoma" w:hAnsi="Tahoma" w:cs="Tahoma"/>
        </w:rPr>
      </w:pPr>
    </w:p>
    <w:p w14:paraId="0E1B5072" w14:textId="7A3E1105" w:rsidR="00377F46" w:rsidRPr="00985F1D" w:rsidRDefault="7CCB9038" w:rsidP="00985F1D">
      <w:pPr>
        <w:spacing w:line="276" w:lineRule="auto"/>
        <w:ind w:firstLine="708"/>
        <w:jc w:val="both"/>
        <w:rPr>
          <w:rFonts w:ascii="Tahoma" w:hAnsi="Tahoma" w:cs="Tahoma"/>
          <w:lang w:val="es-ES"/>
        </w:rPr>
      </w:pPr>
      <w:r w:rsidRPr="00985F1D">
        <w:rPr>
          <w:rFonts w:ascii="Tahoma" w:hAnsi="Tahoma" w:cs="Tahoma"/>
          <w:lang w:val="es-ES"/>
        </w:rPr>
        <w:t>Para verificar la justificación del despido, citó el contenido de la carta de terminación y enfatizó que la demandante pudo pronunciarse sobre las causas enunciadas en la diligencia de descargos celebrada el 24 de junio de 2020, a la que se citó el 19 de junio.</w:t>
      </w:r>
      <w:r w:rsidR="00377F46" w:rsidRPr="00985F1D">
        <w:rPr>
          <w:rFonts w:ascii="Tahoma" w:hAnsi="Tahoma" w:cs="Tahoma"/>
          <w:lang w:val="es-ES"/>
        </w:rPr>
        <w:t xml:space="preserve"> En dicha diligencia, </w:t>
      </w:r>
      <w:r w:rsidR="007B6637" w:rsidRPr="00985F1D">
        <w:rPr>
          <w:rFonts w:ascii="Tahoma" w:hAnsi="Tahoma" w:cs="Tahoma"/>
          <w:lang w:val="es-ES"/>
        </w:rPr>
        <w:t>se</w:t>
      </w:r>
      <w:r w:rsidR="00377F46" w:rsidRPr="00985F1D">
        <w:rPr>
          <w:rFonts w:ascii="Tahoma" w:hAnsi="Tahoma" w:cs="Tahoma"/>
          <w:lang w:val="es-ES"/>
        </w:rPr>
        <w:t xml:space="preserve"> acusó a la actora de un presunto incumplimiento de sus deberes y obligaciones en el cargo de consultora de cuentas corporativas, </w:t>
      </w:r>
      <w:r w:rsidR="00EE2CAA" w:rsidRPr="00985F1D">
        <w:rPr>
          <w:rFonts w:ascii="Tahoma" w:hAnsi="Tahoma" w:cs="Tahoma"/>
          <w:lang w:val="es-ES"/>
        </w:rPr>
        <w:t>por</w:t>
      </w:r>
      <w:r w:rsidR="00377F46" w:rsidRPr="00985F1D">
        <w:rPr>
          <w:rFonts w:ascii="Tahoma" w:hAnsi="Tahoma" w:cs="Tahoma"/>
          <w:lang w:val="es-ES"/>
        </w:rPr>
        <w:t xml:space="preserve"> el incumplimiento de las cuotas mínimas de presupuestos y metas </w:t>
      </w:r>
      <w:r w:rsidR="00377F46" w:rsidRPr="00985F1D">
        <w:rPr>
          <w:rFonts w:ascii="Tahoma" w:hAnsi="Tahoma" w:cs="Tahoma"/>
          <w:lang w:val="es-ES"/>
        </w:rPr>
        <w:lastRenderedPageBreak/>
        <w:t>de indicadores mensuales de noviembre y diciembre de 2019 y enero, febrero, marzo y abril de 2020.</w:t>
      </w:r>
    </w:p>
    <w:p w14:paraId="1D36A3FC" w14:textId="77777777" w:rsidR="003A114D" w:rsidRPr="00985F1D" w:rsidRDefault="003A114D" w:rsidP="00985F1D">
      <w:pPr>
        <w:spacing w:line="276" w:lineRule="auto"/>
        <w:ind w:firstLine="708"/>
        <w:jc w:val="both"/>
        <w:rPr>
          <w:rFonts w:ascii="Tahoma" w:hAnsi="Tahoma" w:cs="Tahoma"/>
        </w:rPr>
      </w:pPr>
    </w:p>
    <w:p w14:paraId="48E9D1D9" w14:textId="497BCC62" w:rsidR="00377F46" w:rsidRPr="00985F1D" w:rsidRDefault="5886EDFE" w:rsidP="00985F1D">
      <w:pPr>
        <w:spacing w:line="276" w:lineRule="auto"/>
        <w:ind w:firstLine="708"/>
        <w:jc w:val="both"/>
        <w:rPr>
          <w:rFonts w:ascii="Tahoma" w:hAnsi="Tahoma" w:cs="Tahoma"/>
          <w:lang w:val="es-ES"/>
        </w:rPr>
      </w:pPr>
      <w:r w:rsidRPr="00985F1D">
        <w:rPr>
          <w:rFonts w:ascii="Tahoma" w:hAnsi="Tahoma" w:cs="Tahoma"/>
          <w:lang w:val="es-ES"/>
        </w:rPr>
        <w:t>Concluyó que el incumplimiento de metas e indicadores era una falta grave sancionada con despido en el contrato de trabajo; que variaban mes a mes, según el flujo de atención y los datos históricos de cada oficina de Comcel, y se informaban por correo electrónico y socializadas en reuniones periódicas.</w:t>
      </w:r>
    </w:p>
    <w:p w14:paraId="5F38579B" w14:textId="77777777" w:rsidR="003A114D" w:rsidRPr="00985F1D" w:rsidRDefault="003A114D" w:rsidP="00985F1D">
      <w:pPr>
        <w:spacing w:line="276" w:lineRule="auto"/>
        <w:ind w:firstLine="708"/>
        <w:jc w:val="both"/>
        <w:rPr>
          <w:rFonts w:ascii="Tahoma" w:hAnsi="Tahoma" w:cs="Tahoma"/>
        </w:rPr>
      </w:pPr>
    </w:p>
    <w:p w14:paraId="02D14A2C" w14:textId="3DBDF82C" w:rsidR="00377F46" w:rsidRPr="00985F1D" w:rsidRDefault="00377F46" w:rsidP="00985F1D">
      <w:pPr>
        <w:spacing w:line="276" w:lineRule="auto"/>
        <w:ind w:firstLine="708"/>
        <w:jc w:val="both"/>
        <w:rPr>
          <w:rFonts w:ascii="Tahoma" w:hAnsi="Tahoma" w:cs="Tahoma"/>
          <w:lang w:val="es-ES"/>
        </w:rPr>
      </w:pPr>
      <w:bookmarkStart w:id="1" w:name="_Int_7doOi5eX"/>
      <w:r w:rsidRPr="00985F1D">
        <w:rPr>
          <w:rFonts w:ascii="Tahoma" w:hAnsi="Tahoma" w:cs="Tahoma"/>
          <w:lang w:val="es-ES"/>
        </w:rPr>
        <w:t>Adujo que, a pesar de sus diferencias, cada indicador tenía un objetivo común</w:t>
      </w:r>
      <w:r w:rsidR="00EE2CAA" w:rsidRPr="00985F1D">
        <w:rPr>
          <w:rFonts w:ascii="Tahoma" w:hAnsi="Tahoma" w:cs="Tahoma"/>
          <w:lang w:val="es-ES"/>
        </w:rPr>
        <w:t>:</w:t>
      </w:r>
      <w:r w:rsidRPr="00985F1D">
        <w:rPr>
          <w:rFonts w:ascii="Tahoma" w:hAnsi="Tahoma" w:cs="Tahoma"/>
          <w:lang w:val="es-ES"/>
        </w:rPr>
        <w:t xml:space="preserve"> garantizar la venta y crecimiento de los ingresos de Comcel</w:t>
      </w:r>
      <w:r w:rsidR="00F64036" w:rsidRPr="00985F1D">
        <w:rPr>
          <w:rFonts w:ascii="Tahoma" w:hAnsi="Tahoma" w:cs="Tahoma"/>
          <w:lang w:val="es-ES"/>
        </w:rPr>
        <w:t>,</w:t>
      </w:r>
      <w:r w:rsidRPr="00985F1D">
        <w:rPr>
          <w:rFonts w:ascii="Tahoma" w:hAnsi="Tahoma" w:cs="Tahoma"/>
          <w:lang w:val="es-ES"/>
        </w:rPr>
        <w:t xml:space="preserve"> </w:t>
      </w:r>
      <w:r w:rsidR="00F64036" w:rsidRPr="00985F1D">
        <w:rPr>
          <w:rFonts w:ascii="Tahoma" w:hAnsi="Tahoma" w:cs="Tahoma"/>
          <w:lang w:val="es-ES"/>
        </w:rPr>
        <w:t>p</w:t>
      </w:r>
      <w:r w:rsidR="00EE2CAA" w:rsidRPr="00985F1D">
        <w:rPr>
          <w:rFonts w:ascii="Tahoma" w:hAnsi="Tahoma" w:cs="Tahoma"/>
          <w:lang w:val="es-ES"/>
        </w:rPr>
        <w:t xml:space="preserve">or lo </w:t>
      </w:r>
      <w:r w:rsidR="0CF88EC6" w:rsidRPr="00985F1D">
        <w:rPr>
          <w:rFonts w:ascii="Tahoma" w:hAnsi="Tahoma" w:cs="Tahoma"/>
          <w:lang w:val="es-ES"/>
        </w:rPr>
        <w:t>tanto,</w:t>
      </w:r>
      <w:r w:rsidRPr="00985F1D">
        <w:rPr>
          <w:rFonts w:ascii="Tahoma" w:hAnsi="Tahoma" w:cs="Tahoma"/>
          <w:lang w:val="es-ES"/>
        </w:rPr>
        <w:t xml:space="preserve"> era comprensible que el incumplimiento de cualquiera de ellos fuera calificado como grave debido a las repercusiones económicas que suponía para una empresa de telecomunicaciones la ausencia de ventas mínimas o la desviación de su clientela.</w:t>
      </w:r>
      <w:bookmarkEnd w:id="1"/>
      <w:r w:rsidR="00E83205" w:rsidRPr="00985F1D">
        <w:rPr>
          <w:rFonts w:ascii="Tahoma" w:hAnsi="Tahoma" w:cs="Tahoma"/>
          <w:lang w:val="es-ES"/>
        </w:rPr>
        <w:t xml:space="preserve"> Indicó que e</w:t>
      </w:r>
      <w:r w:rsidRPr="00985F1D">
        <w:rPr>
          <w:rFonts w:ascii="Tahoma" w:hAnsi="Tahoma" w:cs="Tahoma"/>
          <w:lang w:val="es-ES"/>
        </w:rPr>
        <w:t xml:space="preserve">stas razones </w:t>
      </w:r>
      <w:r w:rsidR="00E83205" w:rsidRPr="00985F1D">
        <w:rPr>
          <w:rFonts w:ascii="Tahoma" w:hAnsi="Tahoma" w:cs="Tahoma"/>
          <w:lang w:val="es-ES"/>
        </w:rPr>
        <w:t>eran</w:t>
      </w:r>
      <w:r w:rsidRPr="00985F1D">
        <w:rPr>
          <w:rFonts w:ascii="Tahoma" w:hAnsi="Tahoma" w:cs="Tahoma"/>
          <w:lang w:val="es-ES"/>
        </w:rPr>
        <w:t xml:space="preserve"> suficientes para determinar la justeza del despido, pues la empresa demandada demostró que la trabajadora incumplió durante seis meses consecutivos las metas de ventas de servicios fijos y móviles, sin que se justificara con el cumplimiento de otros indicadores como el crecimiento neto, que tenía su origen en otras variables, o la existencia de condiciones externas que afectaban la prestación del servicio, tales como la pandemia, el cierre operativo de las empresas o la temporada baja de ventas</w:t>
      </w:r>
      <w:r w:rsidR="00E83205" w:rsidRPr="00985F1D">
        <w:rPr>
          <w:rFonts w:ascii="Tahoma" w:hAnsi="Tahoma" w:cs="Tahoma"/>
          <w:lang w:val="es-ES"/>
        </w:rPr>
        <w:t>, ya que i</w:t>
      </w:r>
      <w:r w:rsidRPr="00985F1D">
        <w:rPr>
          <w:rFonts w:ascii="Tahoma" w:hAnsi="Tahoma" w:cs="Tahoma"/>
          <w:lang w:val="es-ES"/>
        </w:rPr>
        <w:t xml:space="preserve">ncluso considerando estas condiciones, no se explicaba cómo otros compañeros de la misma sucursal tenían mejores registros que la demandante en los indicadores fijos y móviles y un porcentaje de cumplimiento mucho mayor, según el cuadro comparativo </w:t>
      </w:r>
      <w:r w:rsidR="00B90ED2" w:rsidRPr="00985F1D">
        <w:rPr>
          <w:rFonts w:ascii="Tahoma" w:hAnsi="Tahoma" w:cs="Tahoma"/>
          <w:lang w:val="es-ES"/>
        </w:rPr>
        <w:t xml:space="preserve">aportado por la demandada. </w:t>
      </w:r>
    </w:p>
    <w:p w14:paraId="0E7CA631" w14:textId="77777777" w:rsidR="00E83205" w:rsidRPr="00985F1D" w:rsidRDefault="00E83205" w:rsidP="00985F1D">
      <w:pPr>
        <w:spacing w:line="276" w:lineRule="auto"/>
        <w:ind w:firstLine="708"/>
        <w:jc w:val="both"/>
        <w:rPr>
          <w:rFonts w:ascii="Tahoma" w:hAnsi="Tahoma" w:cs="Tahoma"/>
        </w:rPr>
      </w:pPr>
    </w:p>
    <w:p w14:paraId="321724FF" w14:textId="4FC1090A" w:rsidR="00377F46" w:rsidRPr="00985F1D" w:rsidRDefault="00377F46" w:rsidP="00985F1D">
      <w:pPr>
        <w:spacing w:line="276" w:lineRule="auto"/>
        <w:ind w:firstLine="708"/>
        <w:jc w:val="both"/>
        <w:rPr>
          <w:rFonts w:ascii="Tahoma" w:hAnsi="Tahoma" w:cs="Tahoma"/>
        </w:rPr>
      </w:pPr>
      <w:r w:rsidRPr="00985F1D">
        <w:rPr>
          <w:rFonts w:ascii="Tahoma" w:hAnsi="Tahoma" w:cs="Tahoma"/>
        </w:rPr>
        <w:t>Adicionalmente, la decisión se adoptó dentro de un término razonable desde el último mes evaluado. La diligencia de descargos fue citada para el 24 de junio de 2020 y se indagaron los indicadores de los meses comprendidos entre noviembre de 2019 y abril de 2020. Es decir, no transcurrieron más de dos meses entre la fecha de corte, el periodo evaluado y las explicaciones que la empresa pidió a la trabajadora, y tampoco transcurrió más de un mes y medio entre la diligencia de descargos y la fecha de entrega de la carta de despido, el 31 de julio del mismo año.</w:t>
      </w:r>
      <w:r w:rsidR="007B6637" w:rsidRPr="00985F1D">
        <w:rPr>
          <w:rFonts w:ascii="Tahoma" w:hAnsi="Tahoma" w:cs="Tahoma"/>
        </w:rPr>
        <w:t xml:space="preserve"> </w:t>
      </w:r>
      <w:r w:rsidRPr="00985F1D">
        <w:rPr>
          <w:rFonts w:ascii="Tahoma" w:hAnsi="Tahoma" w:cs="Tahoma"/>
        </w:rPr>
        <w:t>Además, se tuvo en cuenta que el despido obedecía al incumplimiento de indicadores medidos periódicamente por el empleador, y que los resultados globales y comparativos de los periodos evaluados exigían algún tiempo para su análisis.</w:t>
      </w:r>
    </w:p>
    <w:p w14:paraId="5FEABC77" w14:textId="77777777" w:rsidR="007E20D3" w:rsidRPr="00985F1D" w:rsidRDefault="007E20D3" w:rsidP="00985F1D">
      <w:pPr>
        <w:spacing w:line="276" w:lineRule="auto"/>
        <w:ind w:firstLine="708"/>
        <w:jc w:val="both"/>
        <w:rPr>
          <w:rFonts w:ascii="Tahoma" w:hAnsi="Tahoma" w:cs="Tahoma"/>
        </w:rPr>
      </w:pPr>
    </w:p>
    <w:p w14:paraId="3CF30828" w14:textId="5F04D7EF" w:rsidR="00377F46" w:rsidRPr="00985F1D" w:rsidRDefault="00C86C74" w:rsidP="00985F1D">
      <w:pPr>
        <w:spacing w:line="276" w:lineRule="auto"/>
        <w:ind w:firstLine="708"/>
        <w:jc w:val="both"/>
        <w:rPr>
          <w:rFonts w:ascii="Tahoma" w:hAnsi="Tahoma" w:cs="Tahoma"/>
          <w:lang w:val="es-ES"/>
        </w:rPr>
      </w:pPr>
      <w:bookmarkStart w:id="2" w:name="_Int_UFeu481d"/>
      <w:r w:rsidRPr="00985F1D">
        <w:rPr>
          <w:rFonts w:ascii="Tahoma" w:hAnsi="Tahoma" w:cs="Tahoma"/>
          <w:lang w:val="es-ES"/>
        </w:rPr>
        <w:t xml:space="preserve">La </w:t>
      </w:r>
      <w:r w:rsidRPr="00985F1D">
        <w:rPr>
          <w:rFonts w:ascii="Tahoma" w:hAnsi="Tahoma" w:cs="Tahoma"/>
          <w:i/>
          <w:iCs/>
          <w:lang w:val="es-ES"/>
        </w:rPr>
        <w:t>a-quo</w:t>
      </w:r>
      <w:r w:rsidRPr="00985F1D">
        <w:rPr>
          <w:rFonts w:ascii="Tahoma" w:hAnsi="Tahoma" w:cs="Tahoma"/>
          <w:lang w:val="es-ES"/>
        </w:rPr>
        <w:t xml:space="preserve"> igualmente</w:t>
      </w:r>
      <w:r w:rsidR="00377F46" w:rsidRPr="00985F1D">
        <w:rPr>
          <w:rFonts w:ascii="Tahoma" w:hAnsi="Tahoma" w:cs="Tahoma"/>
          <w:lang w:val="es-ES"/>
        </w:rPr>
        <w:t xml:space="preserve"> consideró que un término inferior a dos meses era razonable para que la empresa adoptara los correctivos necesarios, evaluara objetivamente los resultados y aplicara los criterios comparativos que tuviera, los cuales no eran objeto de valoración por el juez, ya que la configuración de la causal solo exigía que el empleado no cumpliera con los indicadores evaluados.</w:t>
      </w:r>
      <w:bookmarkEnd w:id="2"/>
    </w:p>
    <w:p w14:paraId="7893D523" w14:textId="77777777" w:rsidR="007E20D3" w:rsidRPr="00985F1D" w:rsidRDefault="007E20D3" w:rsidP="00985F1D">
      <w:pPr>
        <w:spacing w:line="276" w:lineRule="auto"/>
        <w:jc w:val="both"/>
        <w:rPr>
          <w:rFonts w:ascii="Tahoma" w:hAnsi="Tahoma" w:cs="Tahoma"/>
        </w:rPr>
      </w:pPr>
    </w:p>
    <w:p w14:paraId="528CB5E1" w14:textId="271FF51B" w:rsidR="00377F46" w:rsidRPr="00985F1D" w:rsidRDefault="682B9D46" w:rsidP="00985F1D">
      <w:pPr>
        <w:spacing w:line="276" w:lineRule="auto"/>
        <w:ind w:firstLine="708"/>
        <w:jc w:val="both"/>
        <w:rPr>
          <w:rFonts w:ascii="Tahoma" w:hAnsi="Tahoma" w:cs="Tahoma"/>
          <w:lang w:val="es-ES"/>
        </w:rPr>
      </w:pPr>
      <w:r w:rsidRPr="00985F1D">
        <w:rPr>
          <w:rFonts w:ascii="Tahoma" w:hAnsi="Tahoma" w:cs="Tahoma"/>
          <w:lang w:val="es-ES"/>
        </w:rPr>
        <w:t>Agregó que, aunque la demandante alegó un trato discriminatorio respecto a otros trabajadores que incumplieron los indicadores y no fueron despedidos, eso no se demostró, ya que no se aportaron pruebas para compararla con los trabajadores que no fueron despedidos.</w:t>
      </w:r>
      <w:r w:rsidR="00377F46" w:rsidRPr="00985F1D">
        <w:rPr>
          <w:rFonts w:ascii="Tahoma" w:hAnsi="Tahoma" w:cs="Tahoma"/>
          <w:lang w:val="es-ES"/>
        </w:rPr>
        <w:t xml:space="preserve"> Además, no acreditó la condición de madre cabeza de </w:t>
      </w:r>
      <w:r w:rsidR="00377F46" w:rsidRPr="00985F1D">
        <w:rPr>
          <w:rFonts w:ascii="Tahoma" w:hAnsi="Tahoma" w:cs="Tahoma"/>
          <w:lang w:val="es-ES"/>
        </w:rPr>
        <w:lastRenderedPageBreak/>
        <w:t>familia, y aun si la hubiera acreditado, dicha condición no impedía su desvinculación si se acreditaba una justa causa para terminar la relación laboral.</w:t>
      </w:r>
    </w:p>
    <w:p w14:paraId="515EA08B" w14:textId="77777777" w:rsidR="005E4625" w:rsidRPr="00985F1D" w:rsidRDefault="005E4625" w:rsidP="00985F1D">
      <w:pPr>
        <w:spacing w:line="276" w:lineRule="auto"/>
        <w:ind w:firstLine="708"/>
        <w:jc w:val="both"/>
        <w:rPr>
          <w:rFonts w:ascii="Tahoma" w:hAnsi="Tahoma" w:cs="Tahoma"/>
        </w:rPr>
      </w:pPr>
    </w:p>
    <w:p w14:paraId="7B2A6049" w14:textId="53820E7A" w:rsidR="00377F46" w:rsidRPr="00985F1D" w:rsidRDefault="00377F46" w:rsidP="00985F1D">
      <w:pPr>
        <w:spacing w:line="276" w:lineRule="auto"/>
        <w:ind w:firstLine="708"/>
        <w:jc w:val="both"/>
        <w:rPr>
          <w:rFonts w:ascii="Tahoma" w:hAnsi="Tahoma" w:cs="Tahoma"/>
          <w:lang w:val="es-ES"/>
        </w:rPr>
      </w:pPr>
      <w:r w:rsidRPr="00985F1D">
        <w:rPr>
          <w:rFonts w:ascii="Tahoma" w:hAnsi="Tahoma" w:cs="Tahoma"/>
          <w:lang w:val="es-ES"/>
        </w:rPr>
        <w:t>En cuanto a la ausencia de pago completo de las prestaciones sociales y salarios durante toda la duración del contrato de trabajo, señaló que entre las partes se pactó una doble remuneración mensual, como se evidencia en el contrato de trabajo a término indefinido, donde se fijó como salar</w:t>
      </w:r>
      <w:r w:rsidR="007F6232" w:rsidRPr="00985F1D">
        <w:rPr>
          <w:rFonts w:ascii="Tahoma" w:hAnsi="Tahoma" w:cs="Tahoma"/>
          <w:lang w:val="es-ES"/>
        </w:rPr>
        <w:t>io básico la suma de $925.000; p</w:t>
      </w:r>
      <w:r w:rsidRPr="00985F1D">
        <w:rPr>
          <w:rFonts w:ascii="Tahoma" w:hAnsi="Tahoma" w:cs="Tahoma"/>
          <w:lang w:val="es-ES"/>
        </w:rPr>
        <w:t>osteriormente, mediante otrosí</w:t>
      </w:r>
      <w:r w:rsidR="007F6232" w:rsidRPr="00985F1D">
        <w:rPr>
          <w:rFonts w:ascii="Tahoma" w:hAnsi="Tahoma" w:cs="Tahoma"/>
          <w:lang w:val="es-ES"/>
        </w:rPr>
        <w:t>es</w:t>
      </w:r>
      <w:r w:rsidRPr="00985F1D">
        <w:rPr>
          <w:rFonts w:ascii="Tahoma" w:hAnsi="Tahoma" w:cs="Tahoma"/>
          <w:lang w:val="es-ES"/>
        </w:rPr>
        <w:t xml:space="preserve"> suscritos el 16 de enero de 2007 y el 1 de marzo de 2012, se estipuló una suma fija de $2.266.000 y $3.161.000, respectivamente, además de una remuneración variable. </w:t>
      </w:r>
      <w:r w:rsidR="59402400" w:rsidRPr="00985F1D">
        <w:rPr>
          <w:rFonts w:ascii="Tahoma" w:hAnsi="Tahoma" w:cs="Tahoma"/>
          <w:lang w:val="es-ES"/>
        </w:rPr>
        <w:t>Tras calcular los salarios y prestaciones sociales considerando como factor salarial lo percibido por comisiones y bono extra por calidad y permanencia, concluyó que el valor de lo pagado era superior a lo reclamado por la demandante en los tres años que anteceden al finiquito contractual.</w:t>
      </w:r>
    </w:p>
    <w:p w14:paraId="32645FA4" w14:textId="77777777" w:rsidR="0012573C" w:rsidRPr="00985F1D" w:rsidRDefault="0012573C" w:rsidP="00985F1D">
      <w:pPr>
        <w:spacing w:line="276" w:lineRule="auto"/>
        <w:ind w:firstLine="708"/>
        <w:jc w:val="both"/>
        <w:rPr>
          <w:rFonts w:ascii="Tahoma" w:hAnsi="Tahoma" w:cs="Tahoma"/>
        </w:rPr>
      </w:pPr>
    </w:p>
    <w:p w14:paraId="1DC85925" w14:textId="3912CFF7" w:rsidR="00377F46" w:rsidRPr="00985F1D" w:rsidRDefault="007F6232" w:rsidP="00985F1D">
      <w:pPr>
        <w:spacing w:line="276" w:lineRule="auto"/>
        <w:ind w:firstLine="708"/>
        <w:jc w:val="both"/>
        <w:rPr>
          <w:rFonts w:ascii="Tahoma" w:hAnsi="Tahoma" w:cs="Tahoma"/>
          <w:lang w:val="es-ES"/>
        </w:rPr>
      </w:pPr>
      <w:r w:rsidRPr="00985F1D">
        <w:rPr>
          <w:rFonts w:ascii="Tahoma" w:hAnsi="Tahoma" w:cs="Tahoma"/>
          <w:lang w:val="es-ES"/>
        </w:rPr>
        <w:t>Asimismo, n</w:t>
      </w:r>
      <w:r w:rsidR="00377F46" w:rsidRPr="00985F1D">
        <w:rPr>
          <w:rFonts w:ascii="Tahoma" w:hAnsi="Tahoma" w:cs="Tahoma"/>
          <w:lang w:val="es-ES"/>
        </w:rPr>
        <w:t xml:space="preserve">egó el pedido de horas extras, debido a que no se cumplió con la carga probatoria para su prosperidad, ya que los testigos fueron vagos e imprecisos sobre este punto. Solo uno de ellos indicó que a veces iba a visitarla y la veía haciendo unos cuadros estadísticos a las 7 u 8, y otra mencionó que la vio laborando los </w:t>
      </w:r>
      <w:r w:rsidR="1B9EB841" w:rsidRPr="00985F1D">
        <w:rPr>
          <w:rFonts w:ascii="Tahoma" w:hAnsi="Tahoma" w:cs="Tahoma"/>
          <w:lang w:val="es-ES"/>
        </w:rPr>
        <w:t>sábados</w:t>
      </w:r>
      <w:r w:rsidR="00377F46" w:rsidRPr="00985F1D">
        <w:rPr>
          <w:rFonts w:ascii="Tahoma" w:hAnsi="Tahoma" w:cs="Tahoma"/>
          <w:lang w:val="es-ES"/>
        </w:rPr>
        <w:t xml:space="preserve"> en la noche, pero no clarificó la fecha o frecuencia.</w:t>
      </w:r>
      <w:r w:rsidR="007B6637" w:rsidRPr="00985F1D">
        <w:rPr>
          <w:rFonts w:ascii="Tahoma" w:hAnsi="Tahoma" w:cs="Tahoma"/>
          <w:lang w:val="es-ES"/>
        </w:rPr>
        <w:t xml:space="preserve"> </w:t>
      </w:r>
      <w:r w:rsidR="2BD48CCC" w:rsidRPr="00985F1D">
        <w:rPr>
          <w:rFonts w:ascii="Tahoma" w:hAnsi="Tahoma" w:cs="Tahoma"/>
          <w:lang w:val="es-ES"/>
        </w:rPr>
        <w:t>Por último, negó el reajuste de los aportes a la seguridad social, porque se efectuaron según la liquidación de salarios del juzgado de instancia, y por tanto no existía diferencia.</w:t>
      </w:r>
    </w:p>
    <w:p w14:paraId="7CFCA801" w14:textId="77777777" w:rsidR="00760993" w:rsidRPr="00985F1D" w:rsidRDefault="00760993" w:rsidP="00985F1D">
      <w:pPr>
        <w:spacing w:line="276" w:lineRule="auto"/>
        <w:rPr>
          <w:rFonts w:ascii="Tahoma" w:hAnsi="Tahoma" w:cs="Tahoma"/>
          <w:b/>
          <w:lang w:val="es-MX"/>
        </w:rPr>
      </w:pPr>
    </w:p>
    <w:p w14:paraId="4C39C6B2" w14:textId="0C2C6E9B" w:rsidR="004020C1" w:rsidRPr="00985F1D" w:rsidRDefault="002B6439" w:rsidP="00985F1D">
      <w:pPr>
        <w:spacing w:line="276" w:lineRule="auto"/>
        <w:jc w:val="center"/>
        <w:rPr>
          <w:rFonts w:ascii="Tahoma" w:hAnsi="Tahoma" w:cs="Tahoma"/>
          <w:b/>
          <w:lang w:val="es-MX"/>
        </w:rPr>
      </w:pPr>
      <w:r w:rsidRPr="00985F1D">
        <w:rPr>
          <w:rFonts w:ascii="Tahoma" w:hAnsi="Tahoma" w:cs="Tahoma"/>
          <w:b/>
          <w:lang w:val="es-MX"/>
        </w:rPr>
        <w:t xml:space="preserve">3. </w:t>
      </w:r>
      <w:r w:rsidR="00E405A1" w:rsidRPr="00985F1D">
        <w:rPr>
          <w:rFonts w:ascii="Tahoma" w:hAnsi="Tahoma" w:cs="Tahoma"/>
          <w:b/>
          <w:lang w:val="es-MX"/>
        </w:rPr>
        <w:t>RECURSO DE APELACIÓN</w:t>
      </w:r>
    </w:p>
    <w:p w14:paraId="5745F6C2" w14:textId="321858B4" w:rsidR="004C4AD9" w:rsidRPr="00985F1D" w:rsidRDefault="004C4AD9" w:rsidP="00985F1D">
      <w:pPr>
        <w:spacing w:line="276" w:lineRule="auto"/>
        <w:jc w:val="center"/>
        <w:rPr>
          <w:rFonts w:ascii="Tahoma" w:hAnsi="Tahoma" w:cs="Tahoma"/>
          <w:b/>
          <w:lang w:val="es-MX"/>
        </w:rPr>
      </w:pPr>
    </w:p>
    <w:p w14:paraId="3BE423BE" w14:textId="77777777" w:rsidR="00956023" w:rsidRPr="00985F1D" w:rsidRDefault="00D6758E" w:rsidP="00985F1D">
      <w:pPr>
        <w:spacing w:line="276" w:lineRule="auto"/>
        <w:jc w:val="both"/>
        <w:rPr>
          <w:rFonts w:ascii="Tahoma" w:hAnsi="Tahoma" w:cs="Tahoma"/>
          <w:lang w:val="es-MX"/>
        </w:rPr>
      </w:pPr>
      <w:r w:rsidRPr="00985F1D">
        <w:rPr>
          <w:rFonts w:ascii="Tahoma" w:hAnsi="Tahoma" w:cs="Tahoma"/>
          <w:lang w:val="es-MX"/>
        </w:rPr>
        <w:tab/>
        <w:t xml:space="preserve">Inconforme con la decisión, la parte actora interpuso recurso de apelación argumentando lo siguiente: </w:t>
      </w:r>
    </w:p>
    <w:p w14:paraId="2939D8A7" w14:textId="77777777" w:rsidR="00956023" w:rsidRPr="00985F1D" w:rsidRDefault="00956023" w:rsidP="00985F1D">
      <w:pPr>
        <w:spacing w:line="276" w:lineRule="auto"/>
        <w:jc w:val="both"/>
        <w:rPr>
          <w:rFonts w:ascii="Tahoma" w:hAnsi="Tahoma" w:cs="Tahoma"/>
          <w:lang w:val="es-MX"/>
        </w:rPr>
      </w:pPr>
    </w:p>
    <w:p w14:paraId="4F7C27C9" w14:textId="4F0B1974" w:rsidR="00956023" w:rsidRPr="00985F1D" w:rsidRDefault="007B6637" w:rsidP="00985F1D">
      <w:pPr>
        <w:spacing w:line="276" w:lineRule="auto"/>
        <w:ind w:firstLine="708"/>
        <w:jc w:val="both"/>
        <w:rPr>
          <w:rFonts w:ascii="Tahoma" w:hAnsi="Tahoma" w:cs="Tahoma"/>
          <w:lang w:val="es-MX"/>
        </w:rPr>
      </w:pPr>
      <w:r w:rsidRPr="00985F1D">
        <w:rPr>
          <w:rFonts w:ascii="Tahoma" w:hAnsi="Tahoma" w:cs="Tahoma"/>
        </w:rPr>
        <w:t>Indicó que e</w:t>
      </w:r>
      <w:r w:rsidR="00956023" w:rsidRPr="00985F1D">
        <w:rPr>
          <w:rFonts w:ascii="Tahoma" w:hAnsi="Tahoma" w:cs="Tahoma"/>
        </w:rPr>
        <w:t xml:space="preserve">l despacho analizó las cifras de cumplimiento de los meses de noviembre, diciembre, enero, febrero, marzo y abril, pero no tuvo en cuenta que durante la diligencia de descargos </w:t>
      </w:r>
      <w:r w:rsidRPr="00985F1D">
        <w:rPr>
          <w:rFonts w:ascii="Tahoma" w:hAnsi="Tahoma" w:cs="Tahoma"/>
        </w:rPr>
        <w:t>la encartada</w:t>
      </w:r>
      <w:r w:rsidR="00956023" w:rsidRPr="00985F1D">
        <w:rPr>
          <w:rFonts w:ascii="Tahoma" w:hAnsi="Tahoma" w:cs="Tahoma"/>
        </w:rPr>
        <w:t xml:space="preserve"> manifestó un error en la tasació</w:t>
      </w:r>
      <w:r w:rsidRPr="00985F1D">
        <w:rPr>
          <w:rFonts w:ascii="Tahoma" w:hAnsi="Tahoma" w:cs="Tahoma"/>
        </w:rPr>
        <w:t>n del cumplimiento de las metas, ya que e</w:t>
      </w:r>
      <w:r w:rsidR="00956023" w:rsidRPr="00985F1D">
        <w:rPr>
          <w:rFonts w:ascii="Tahoma" w:hAnsi="Tahoma" w:cs="Tahoma"/>
        </w:rPr>
        <w:t>n diciembre y abril, durante la pandemia, salió de vacaciones y fue medida en un 100%</w:t>
      </w:r>
      <w:r w:rsidRPr="00985F1D">
        <w:rPr>
          <w:rFonts w:ascii="Tahoma" w:hAnsi="Tahoma" w:cs="Tahoma"/>
        </w:rPr>
        <w:t>,</w:t>
      </w:r>
      <w:r w:rsidR="00956023" w:rsidRPr="00985F1D">
        <w:rPr>
          <w:rFonts w:ascii="Tahoma" w:hAnsi="Tahoma" w:cs="Tahoma"/>
        </w:rPr>
        <w:t xml:space="preserve"> sin tener en cuenta el tiempo de descanso, hecho que el juz</w:t>
      </w:r>
      <w:r w:rsidRPr="00985F1D">
        <w:rPr>
          <w:rFonts w:ascii="Tahoma" w:hAnsi="Tahoma" w:cs="Tahoma"/>
        </w:rPr>
        <w:t>gado omitió al emitir sentencia y</w:t>
      </w:r>
      <w:r w:rsidR="00956023" w:rsidRPr="00985F1D">
        <w:rPr>
          <w:rFonts w:ascii="Tahoma" w:hAnsi="Tahoma" w:cs="Tahoma"/>
        </w:rPr>
        <w:t xml:space="preserve"> no es lo mismo que una persona trabaje todo el mes para cumplir las metas a </w:t>
      </w:r>
      <w:r w:rsidRPr="00985F1D">
        <w:rPr>
          <w:rFonts w:ascii="Tahoma" w:hAnsi="Tahoma" w:cs="Tahoma"/>
        </w:rPr>
        <w:t>que</w:t>
      </w:r>
      <w:r w:rsidR="00956023" w:rsidRPr="00985F1D">
        <w:rPr>
          <w:rFonts w:ascii="Tahoma" w:hAnsi="Tahoma" w:cs="Tahoma"/>
        </w:rPr>
        <w:t xml:space="preserve"> trabaje menos de</w:t>
      </w:r>
      <w:r w:rsidRPr="00985F1D">
        <w:rPr>
          <w:rFonts w:ascii="Tahoma" w:hAnsi="Tahoma" w:cs="Tahoma"/>
        </w:rPr>
        <w:t xml:space="preserve"> ese tiempo porque encontrarse</w:t>
      </w:r>
      <w:r w:rsidR="00956023" w:rsidRPr="00985F1D">
        <w:rPr>
          <w:rFonts w:ascii="Tahoma" w:hAnsi="Tahoma" w:cs="Tahoma"/>
        </w:rPr>
        <w:t xml:space="preserve"> en vacaciones.</w:t>
      </w:r>
    </w:p>
    <w:p w14:paraId="060D5305" w14:textId="77777777" w:rsidR="00956023" w:rsidRPr="00985F1D" w:rsidRDefault="00956023" w:rsidP="00985F1D">
      <w:pPr>
        <w:spacing w:line="276" w:lineRule="auto"/>
        <w:ind w:firstLine="708"/>
        <w:jc w:val="both"/>
        <w:rPr>
          <w:rFonts w:ascii="Tahoma" w:hAnsi="Tahoma" w:cs="Tahoma"/>
          <w:lang w:val="es-MX"/>
        </w:rPr>
      </w:pPr>
    </w:p>
    <w:p w14:paraId="3822F6C2" w14:textId="77DC50E7" w:rsidR="00956023" w:rsidRPr="00985F1D" w:rsidRDefault="007B6637" w:rsidP="00985F1D">
      <w:pPr>
        <w:spacing w:line="276" w:lineRule="auto"/>
        <w:ind w:firstLine="708"/>
        <w:jc w:val="both"/>
        <w:rPr>
          <w:rFonts w:ascii="Tahoma" w:hAnsi="Tahoma" w:cs="Tahoma"/>
          <w:lang w:val="es-ES"/>
        </w:rPr>
      </w:pPr>
      <w:bookmarkStart w:id="3" w:name="_Int_dKDi9xCg"/>
      <w:r w:rsidRPr="00985F1D">
        <w:rPr>
          <w:rFonts w:ascii="Tahoma" w:hAnsi="Tahoma" w:cs="Tahoma"/>
          <w:lang w:val="es-ES"/>
        </w:rPr>
        <w:t>Añadió</w:t>
      </w:r>
      <w:r w:rsidR="00956023" w:rsidRPr="00985F1D">
        <w:rPr>
          <w:rFonts w:ascii="Tahoma" w:hAnsi="Tahoma" w:cs="Tahoma"/>
          <w:lang w:val="es-ES"/>
        </w:rPr>
        <w:t xml:space="preserve"> que en el plenario quedó plenamente establecida la condición de madre cabeza de familia, ya que era una mujer divorciada y tenía a su cargo la manutención de su</w:t>
      </w:r>
      <w:r w:rsidR="00524D0B" w:rsidRPr="00985F1D">
        <w:rPr>
          <w:rFonts w:ascii="Tahoma" w:hAnsi="Tahoma" w:cs="Tahoma"/>
          <w:lang w:val="es-ES"/>
        </w:rPr>
        <w:t xml:space="preserve"> </w:t>
      </w:r>
      <w:r w:rsidR="00956023" w:rsidRPr="00985F1D">
        <w:rPr>
          <w:rFonts w:ascii="Tahoma" w:hAnsi="Tahoma" w:cs="Tahoma"/>
          <w:lang w:val="es-ES"/>
        </w:rPr>
        <w:t>hijo.</w:t>
      </w:r>
      <w:bookmarkEnd w:id="3"/>
    </w:p>
    <w:p w14:paraId="1FCBB2D5" w14:textId="77777777" w:rsidR="00956023" w:rsidRPr="00985F1D" w:rsidRDefault="00956023" w:rsidP="00985F1D">
      <w:pPr>
        <w:spacing w:line="276" w:lineRule="auto"/>
        <w:ind w:firstLine="708"/>
        <w:jc w:val="both"/>
        <w:rPr>
          <w:rFonts w:ascii="Tahoma" w:hAnsi="Tahoma" w:cs="Tahoma"/>
        </w:rPr>
      </w:pPr>
    </w:p>
    <w:p w14:paraId="49B73CEF" w14:textId="195E1D86" w:rsidR="00956023" w:rsidRPr="00985F1D" w:rsidRDefault="007B6637" w:rsidP="00985F1D">
      <w:pPr>
        <w:spacing w:line="276" w:lineRule="auto"/>
        <w:ind w:firstLine="708"/>
        <w:jc w:val="both"/>
        <w:rPr>
          <w:rFonts w:ascii="Tahoma" w:hAnsi="Tahoma" w:cs="Tahoma"/>
          <w:lang w:val="es-ES"/>
        </w:rPr>
      </w:pPr>
      <w:bookmarkStart w:id="4" w:name="_Int_Tp9eS0Jl"/>
      <w:r w:rsidRPr="00985F1D">
        <w:rPr>
          <w:rFonts w:ascii="Tahoma" w:hAnsi="Tahoma" w:cs="Tahoma"/>
          <w:lang w:val="es-ES"/>
        </w:rPr>
        <w:t>Además,</w:t>
      </w:r>
      <w:r w:rsidR="00956023" w:rsidRPr="00985F1D">
        <w:rPr>
          <w:rFonts w:ascii="Tahoma" w:hAnsi="Tahoma" w:cs="Tahoma"/>
          <w:lang w:val="es-ES"/>
        </w:rPr>
        <w:t xml:space="preserve"> en el </w:t>
      </w:r>
      <w:r w:rsidR="38BFE98A" w:rsidRPr="00985F1D">
        <w:rPr>
          <w:rFonts w:ascii="Tahoma" w:hAnsi="Tahoma" w:cs="Tahoma"/>
          <w:lang w:val="es-ES"/>
        </w:rPr>
        <w:t>proceso</w:t>
      </w:r>
      <w:r w:rsidR="00956023" w:rsidRPr="00985F1D">
        <w:rPr>
          <w:rFonts w:ascii="Tahoma" w:hAnsi="Tahoma" w:cs="Tahoma"/>
          <w:lang w:val="es-ES"/>
        </w:rPr>
        <w:t xml:space="preserve"> quedaron demostradas las horas extras laboradas, ya que se le exigía la prestación del servicio por 2 horas mínimas adicionales durante todo el periodo laborado y, por tanto, la liquidación del despacho que omitió este factor no corresponde al valor real del tiempo laborado por la actora.</w:t>
      </w:r>
      <w:bookmarkEnd w:id="4"/>
      <w:r w:rsidR="00530C88" w:rsidRPr="00985F1D">
        <w:rPr>
          <w:rFonts w:ascii="Tahoma" w:hAnsi="Tahoma" w:cs="Tahoma"/>
          <w:lang w:val="es-ES"/>
        </w:rPr>
        <w:t xml:space="preserve"> </w:t>
      </w:r>
      <w:r w:rsidR="00956023" w:rsidRPr="00985F1D">
        <w:rPr>
          <w:rFonts w:ascii="Tahoma" w:hAnsi="Tahoma" w:cs="Tahoma"/>
          <w:lang w:val="es-ES"/>
        </w:rPr>
        <w:t xml:space="preserve">Finalmente, señala que debe tenerse en cuenta el impacto económico de la pandemia, ya que es </w:t>
      </w:r>
      <w:r w:rsidR="00956023" w:rsidRPr="00985F1D">
        <w:rPr>
          <w:rFonts w:ascii="Tahoma" w:hAnsi="Tahoma" w:cs="Tahoma"/>
          <w:lang w:val="es-ES"/>
        </w:rPr>
        <w:lastRenderedPageBreak/>
        <w:t>desproporcionado que por esos meses se exigiera el cumplimiento de metas a la trabajadora.</w:t>
      </w:r>
    </w:p>
    <w:p w14:paraId="22388022" w14:textId="77777777" w:rsidR="00675A71" w:rsidRPr="00985F1D" w:rsidRDefault="00675A71" w:rsidP="00985F1D">
      <w:pPr>
        <w:pStyle w:val="Prrafodelista"/>
        <w:spacing w:line="276" w:lineRule="auto"/>
        <w:ind w:left="0"/>
        <w:rPr>
          <w:rFonts w:ascii="Tahoma" w:hAnsi="Tahoma" w:cs="Tahoma"/>
          <w:lang w:val="es-MX"/>
        </w:rPr>
      </w:pPr>
    </w:p>
    <w:p w14:paraId="5648CBA9" w14:textId="21972CF5" w:rsidR="00675A71" w:rsidRPr="00985F1D" w:rsidRDefault="00675A71" w:rsidP="00985F1D">
      <w:pPr>
        <w:pStyle w:val="Normal0"/>
        <w:pBdr>
          <w:top w:val="nil"/>
          <w:left w:val="nil"/>
          <w:bottom w:val="nil"/>
          <w:right w:val="nil"/>
          <w:between w:val="nil"/>
        </w:pBdr>
        <w:spacing w:after="0" w:line="276" w:lineRule="auto"/>
        <w:jc w:val="center"/>
        <w:rPr>
          <w:rFonts w:ascii="Tahoma" w:eastAsia="Tahoma" w:hAnsi="Tahoma" w:cs="Tahoma"/>
          <w:b/>
          <w:sz w:val="24"/>
          <w:szCs w:val="24"/>
        </w:rPr>
      </w:pPr>
      <w:r w:rsidRPr="00985F1D">
        <w:rPr>
          <w:rFonts w:ascii="Tahoma" w:eastAsia="Tahoma" w:hAnsi="Tahoma" w:cs="Tahoma"/>
          <w:b/>
          <w:sz w:val="24"/>
          <w:szCs w:val="24"/>
        </w:rPr>
        <w:t>4. ALEGATOS DE CONCLUSIÓN</w:t>
      </w:r>
    </w:p>
    <w:p w14:paraId="41B9E8B6" w14:textId="77777777" w:rsidR="00675A71" w:rsidRPr="00985F1D" w:rsidRDefault="00675A71" w:rsidP="00985F1D">
      <w:pPr>
        <w:pStyle w:val="Normal0"/>
        <w:pBdr>
          <w:top w:val="nil"/>
          <w:left w:val="nil"/>
          <w:bottom w:val="nil"/>
          <w:right w:val="nil"/>
          <w:between w:val="nil"/>
        </w:pBdr>
        <w:spacing w:after="0" w:line="276" w:lineRule="auto"/>
        <w:rPr>
          <w:rFonts w:ascii="Tahoma" w:eastAsia="Tahoma" w:hAnsi="Tahoma" w:cs="Tahoma"/>
          <w:b/>
          <w:sz w:val="24"/>
          <w:szCs w:val="24"/>
        </w:rPr>
      </w:pPr>
    </w:p>
    <w:p w14:paraId="1421718D" w14:textId="55EC70D5" w:rsidR="00675A71" w:rsidRPr="00985F1D" w:rsidRDefault="00675A71" w:rsidP="00985F1D">
      <w:pPr>
        <w:pStyle w:val="Normal0"/>
        <w:spacing w:after="0" w:line="276" w:lineRule="auto"/>
        <w:ind w:firstLine="851"/>
        <w:jc w:val="both"/>
        <w:rPr>
          <w:rFonts w:ascii="Tahoma" w:eastAsia="Tahoma" w:hAnsi="Tahoma" w:cs="Tahoma"/>
          <w:sz w:val="24"/>
          <w:szCs w:val="24"/>
        </w:rPr>
      </w:pPr>
      <w:r w:rsidRPr="00985F1D">
        <w:rPr>
          <w:rFonts w:ascii="Tahoma" w:eastAsia="Tahoma" w:hAnsi="Tahoma" w:cs="Tahoma"/>
          <w:sz w:val="24"/>
          <w:szCs w:val="24"/>
        </w:rPr>
        <w:t>Analizados los alegatos presentados por escrito por la parte</w:t>
      </w:r>
      <w:r w:rsidR="00E71402" w:rsidRPr="00985F1D">
        <w:rPr>
          <w:rFonts w:ascii="Tahoma" w:eastAsia="Tahoma" w:hAnsi="Tahoma" w:cs="Tahoma"/>
          <w:sz w:val="24"/>
          <w:szCs w:val="24"/>
        </w:rPr>
        <w:t xml:space="preserve"> demandada</w:t>
      </w:r>
      <w:r w:rsidRPr="00985F1D">
        <w:rPr>
          <w:rFonts w:ascii="Tahoma" w:eastAsia="Tahoma" w:hAnsi="Tahoma" w:cs="Tahoma"/>
          <w:sz w:val="24"/>
          <w:szCs w:val="24"/>
        </w:rPr>
        <w:t>,</w:t>
      </w:r>
      <w:r w:rsidR="00E71402" w:rsidRPr="00985F1D">
        <w:rPr>
          <w:rFonts w:ascii="Tahoma" w:eastAsia="Tahoma" w:hAnsi="Tahoma" w:cs="Tahoma"/>
          <w:sz w:val="24"/>
          <w:szCs w:val="24"/>
        </w:rPr>
        <w:t xml:space="preserve"> que obran</w:t>
      </w:r>
      <w:r w:rsidRPr="00985F1D">
        <w:rPr>
          <w:rFonts w:ascii="Tahoma" w:eastAsia="Tahoma" w:hAnsi="Tahoma" w:cs="Tahoma"/>
          <w:sz w:val="24"/>
          <w:szCs w:val="24"/>
        </w:rPr>
        <w:t xml:space="preserve"> en el expediente digital</w:t>
      </w:r>
      <w:r w:rsidR="00956023" w:rsidRPr="00985F1D">
        <w:rPr>
          <w:rFonts w:ascii="Tahoma" w:eastAsia="Tahoma" w:hAnsi="Tahoma" w:cs="Tahoma"/>
          <w:sz w:val="24"/>
          <w:szCs w:val="24"/>
        </w:rPr>
        <w:t xml:space="preserve"> </w:t>
      </w:r>
      <w:r w:rsidRPr="00985F1D">
        <w:rPr>
          <w:rFonts w:ascii="Tahoma" w:eastAsia="Tahoma" w:hAnsi="Tahoma" w:cs="Tahoma"/>
          <w:sz w:val="24"/>
          <w:szCs w:val="24"/>
        </w:rPr>
        <w:t xml:space="preserve">y frente al cual nos remitimos por economía procesal en virtud del artículo 280 del </w:t>
      </w:r>
      <w:proofErr w:type="spellStart"/>
      <w:r w:rsidRPr="00985F1D">
        <w:rPr>
          <w:rFonts w:ascii="Tahoma" w:eastAsia="Tahoma" w:hAnsi="Tahoma" w:cs="Tahoma"/>
          <w:sz w:val="24"/>
          <w:szCs w:val="24"/>
        </w:rPr>
        <w:t>C.G.P</w:t>
      </w:r>
      <w:proofErr w:type="spellEnd"/>
      <w:r w:rsidRPr="00985F1D">
        <w:rPr>
          <w:rFonts w:ascii="Tahoma" w:eastAsia="Tahoma" w:hAnsi="Tahoma" w:cs="Tahoma"/>
          <w:sz w:val="24"/>
          <w:szCs w:val="24"/>
        </w:rPr>
        <w:t>., la Sala encuentra que los argumentos fácticos y jurídicos expresados concuerdan con los puntos objeto de discusión en esta instancia y se relacionan con el problema jurídico que se expresa a continuación. El Ministerio Público no conceptuó en esta instancia procesal y el demandado dejó transcurrir el término otorgado para el efecto en silencio.</w:t>
      </w:r>
    </w:p>
    <w:p w14:paraId="68AD7D8B" w14:textId="77777777" w:rsidR="00E71402" w:rsidRPr="00985F1D" w:rsidRDefault="00E71402" w:rsidP="00985F1D">
      <w:pPr>
        <w:pStyle w:val="Normal0"/>
        <w:spacing w:after="0" w:line="276" w:lineRule="auto"/>
        <w:ind w:firstLine="851"/>
        <w:jc w:val="both"/>
        <w:rPr>
          <w:rFonts w:ascii="Tahoma" w:eastAsia="Tahoma" w:hAnsi="Tahoma" w:cs="Tahoma"/>
          <w:sz w:val="24"/>
          <w:szCs w:val="24"/>
        </w:rPr>
      </w:pPr>
    </w:p>
    <w:p w14:paraId="0494EBC3" w14:textId="5914C126" w:rsidR="00E71402" w:rsidRPr="00985F1D" w:rsidRDefault="00E71402" w:rsidP="00985F1D">
      <w:pPr>
        <w:pStyle w:val="Normal0"/>
        <w:spacing w:after="0" w:line="276" w:lineRule="auto"/>
        <w:ind w:firstLine="851"/>
        <w:jc w:val="center"/>
        <w:rPr>
          <w:rFonts w:ascii="Tahoma" w:eastAsia="Tahoma" w:hAnsi="Tahoma" w:cs="Tahoma"/>
          <w:b/>
          <w:bCs/>
          <w:sz w:val="24"/>
          <w:szCs w:val="24"/>
        </w:rPr>
      </w:pPr>
      <w:r w:rsidRPr="00985F1D">
        <w:rPr>
          <w:rFonts w:ascii="Tahoma" w:eastAsia="Tahoma" w:hAnsi="Tahoma" w:cs="Tahoma"/>
          <w:b/>
          <w:bCs/>
          <w:sz w:val="24"/>
          <w:szCs w:val="24"/>
        </w:rPr>
        <w:t>5. PROBLEMA JURÍDICO</w:t>
      </w:r>
    </w:p>
    <w:p w14:paraId="4537CE0F" w14:textId="77777777" w:rsidR="00CD029D" w:rsidRPr="00985F1D" w:rsidRDefault="00CD029D" w:rsidP="00985F1D">
      <w:pPr>
        <w:spacing w:line="276" w:lineRule="auto"/>
        <w:jc w:val="both"/>
        <w:rPr>
          <w:rFonts w:ascii="Tahoma" w:hAnsi="Tahoma" w:cs="Tahoma"/>
        </w:rPr>
      </w:pPr>
    </w:p>
    <w:p w14:paraId="6AAC487D" w14:textId="7DD195B2" w:rsidR="002540D1" w:rsidRPr="00985F1D" w:rsidRDefault="005372B9" w:rsidP="00985F1D">
      <w:pPr>
        <w:spacing w:line="276" w:lineRule="auto"/>
        <w:ind w:firstLine="708"/>
        <w:jc w:val="both"/>
        <w:rPr>
          <w:rFonts w:ascii="Tahoma" w:hAnsi="Tahoma" w:cs="Tahoma"/>
        </w:rPr>
      </w:pPr>
      <w:r w:rsidRPr="00985F1D">
        <w:rPr>
          <w:rFonts w:ascii="Tahoma" w:hAnsi="Tahoma" w:cs="Tahoma"/>
        </w:rPr>
        <w:t>Por el esquema del recurso de apelación</w:t>
      </w:r>
      <w:r w:rsidR="004E6823" w:rsidRPr="00985F1D">
        <w:rPr>
          <w:rFonts w:ascii="Tahoma" w:hAnsi="Tahoma" w:cs="Tahoma"/>
        </w:rPr>
        <w:t xml:space="preserve">, le corresponde a la Sala determinar si la relación laboral entre las partes en contienda finalizó </w:t>
      </w:r>
      <w:r w:rsidR="002540D1" w:rsidRPr="00985F1D">
        <w:rPr>
          <w:rFonts w:ascii="Tahoma" w:hAnsi="Tahoma" w:cs="Tahoma"/>
        </w:rPr>
        <w:t xml:space="preserve">sin justa causa. En caso afirmativo, se deberá establecer si hay lugar al reintegro o en su defecto a la indemnización por despido sin justa causa. </w:t>
      </w:r>
    </w:p>
    <w:p w14:paraId="2EE2FB32" w14:textId="77777777" w:rsidR="007C29B0" w:rsidRPr="00985F1D" w:rsidRDefault="007C29B0" w:rsidP="00985F1D">
      <w:pPr>
        <w:spacing w:line="276" w:lineRule="auto"/>
        <w:ind w:firstLine="708"/>
        <w:jc w:val="both"/>
        <w:rPr>
          <w:rFonts w:ascii="Tahoma" w:hAnsi="Tahoma" w:cs="Tahoma"/>
        </w:rPr>
      </w:pPr>
    </w:p>
    <w:p w14:paraId="1D32781E" w14:textId="66C3C184" w:rsidR="007C29B0" w:rsidRPr="00985F1D" w:rsidRDefault="007C29B0" w:rsidP="00985F1D">
      <w:pPr>
        <w:spacing w:line="276" w:lineRule="auto"/>
        <w:ind w:firstLine="708"/>
        <w:jc w:val="both"/>
        <w:rPr>
          <w:rFonts w:ascii="Tahoma" w:hAnsi="Tahoma" w:cs="Tahoma"/>
        </w:rPr>
      </w:pPr>
      <w:r w:rsidRPr="00985F1D">
        <w:rPr>
          <w:rFonts w:ascii="Tahoma" w:hAnsi="Tahoma" w:cs="Tahoma"/>
        </w:rPr>
        <w:t xml:space="preserve">Del mismo modo, se deberá analizar si la demandante laboró horas extras, y </w:t>
      </w:r>
      <w:r w:rsidR="00EF5DFE" w:rsidRPr="00985F1D">
        <w:rPr>
          <w:rFonts w:ascii="Tahoma" w:hAnsi="Tahoma" w:cs="Tahoma"/>
        </w:rPr>
        <w:t xml:space="preserve">de ser así, si estas fueron contabilizadas como factor constitutivo de salario para liquidar los aportes, prestaciones y vacaciones. </w:t>
      </w:r>
    </w:p>
    <w:p w14:paraId="4C1A8139" w14:textId="77777777" w:rsidR="00912440" w:rsidRPr="00985F1D" w:rsidRDefault="00912440" w:rsidP="00985F1D">
      <w:pPr>
        <w:spacing w:line="276" w:lineRule="auto"/>
        <w:jc w:val="both"/>
        <w:rPr>
          <w:rFonts w:ascii="Tahoma" w:hAnsi="Tahoma" w:cs="Tahoma"/>
        </w:rPr>
      </w:pPr>
    </w:p>
    <w:p w14:paraId="2F9A8BBB" w14:textId="6DE165AC" w:rsidR="00912440" w:rsidRPr="00985F1D" w:rsidRDefault="00912440" w:rsidP="00985F1D">
      <w:pPr>
        <w:spacing w:line="276" w:lineRule="auto"/>
        <w:jc w:val="center"/>
        <w:rPr>
          <w:rFonts w:ascii="Tahoma" w:hAnsi="Tahoma" w:cs="Tahoma"/>
          <w:b/>
          <w:bCs/>
        </w:rPr>
      </w:pPr>
      <w:r w:rsidRPr="00985F1D">
        <w:rPr>
          <w:rFonts w:ascii="Tahoma" w:hAnsi="Tahoma" w:cs="Tahoma"/>
          <w:b/>
          <w:bCs/>
        </w:rPr>
        <w:t>6. CONSIDERACIONES</w:t>
      </w:r>
    </w:p>
    <w:p w14:paraId="424FCAEE" w14:textId="77777777" w:rsidR="00912440" w:rsidRPr="00985F1D" w:rsidRDefault="00912440" w:rsidP="00985F1D">
      <w:pPr>
        <w:spacing w:line="276" w:lineRule="auto"/>
        <w:jc w:val="center"/>
        <w:rPr>
          <w:rFonts w:ascii="Tahoma" w:hAnsi="Tahoma" w:cs="Tahoma"/>
          <w:b/>
          <w:bCs/>
        </w:rPr>
      </w:pPr>
    </w:p>
    <w:p w14:paraId="34388EB7" w14:textId="5C19DCBD" w:rsidR="00912440" w:rsidRPr="00985F1D" w:rsidRDefault="00912440" w:rsidP="00985F1D">
      <w:pPr>
        <w:pStyle w:val="Normal0"/>
        <w:spacing w:after="0" w:line="276" w:lineRule="auto"/>
        <w:rPr>
          <w:rFonts w:ascii="Tahoma" w:eastAsia="Tahoma" w:hAnsi="Tahoma" w:cs="Tahoma"/>
          <w:b/>
          <w:sz w:val="24"/>
          <w:szCs w:val="24"/>
        </w:rPr>
      </w:pPr>
      <w:r w:rsidRPr="00985F1D">
        <w:rPr>
          <w:rFonts w:ascii="Tahoma" w:eastAsia="Tahoma" w:hAnsi="Tahoma" w:cs="Tahoma"/>
          <w:b/>
          <w:sz w:val="24"/>
          <w:szCs w:val="24"/>
        </w:rPr>
        <w:t xml:space="preserve">6.1. </w:t>
      </w:r>
      <w:r w:rsidRPr="00985F1D">
        <w:rPr>
          <w:rFonts w:ascii="Tahoma" w:eastAsia="Tahoma" w:hAnsi="Tahoma" w:cs="Tahoma"/>
          <w:b/>
          <w:sz w:val="24"/>
          <w:szCs w:val="24"/>
        </w:rPr>
        <w:tab/>
        <w:t>De la terminación unilateral con justa causa</w:t>
      </w:r>
      <w:r w:rsidR="00D76278">
        <w:rPr>
          <w:rFonts w:ascii="Tahoma" w:eastAsia="Tahoma" w:hAnsi="Tahoma" w:cs="Tahoma"/>
          <w:b/>
          <w:sz w:val="24"/>
          <w:szCs w:val="24"/>
        </w:rPr>
        <w:t xml:space="preserve"> –</w:t>
      </w:r>
      <w:r w:rsidR="00C355AC" w:rsidRPr="00985F1D">
        <w:rPr>
          <w:rFonts w:ascii="Tahoma" w:eastAsia="Tahoma" w:hAnsi="Tahoma" w:cs="Tahoma"/>
          <w:b/>
          <w:sz w:val="24"/>
          <w:szCs w:val="24"/>
        </w:rPr>
        <w:t xml:space="preserve"> </w:t>
      </w:r>
      <w:r w:rsidR="00D76278" w:rsidRPr="00985F1D">
        <w:rPr>
          <w:rFonts w:ascii="Tahoma" w:eastAsia="Tahoma" w:hAnsi="Tahoma" w:cs="Tahoma"/>
          <w:b/>
          <w:sz w:val="24"/>
          <w:szCs w:val="24"/>
        </w:rPr>
        <w:t xml:space="preserve">Clausulas </w:t>
      </w:r>
      <w:r w:rsidR="00C355AC" w:rsidRPr="00985F1D">
        <w:rPr>
          <w:rFonts w:ascii="Tahoma" w:eastAsia="Tahoma" w:hAnsi="Tahoma" w:cs="Tahoma"/>
          <w:b/>
          <w:sz w:val="24"/>
          <w:szCs w:val="24"/>
        </w:rPr>
        <w:t>ineficaces.</w:t>
      </w:r>
    </w:p>
    <w:p w14:paraId="78C7DFC3" w14:textId="77777777" w:rsidR="00912440" w:rsidRPr="00985F1D" w:rsidRDefault="00912440" w:rsidP="00985F1D">
      <w:pPr>
        <w:pStyle w:val="Normal0"/>
        <w:spacing w:after="0" w:line="276" w:lineRule="auto"/>
        <w:jc w:val="both"/>
        <w:rPr>
          <w:rFonts w:ascii="Tahoma" w:eastAsia="Tahoma" w:hAnsi="Tahoma" w:cs="Tahoma"/>
          <w:b/>
          <w:sz w:val="24"/>
          <w:szCs w:val="24"/>
        </w:rPr>
      </w:pPr>
    </w:p>
    <w:p w14:paraId="26E04184" w14:textId="77777777" w:rsidR="00912440" w:rsidRPr="00985F1D" w:rsidRDefault="00912440" w:rsidP="00985F1D">
      <w:pPr>
        <w:pStyle w:val="Normal0"/>
        <w:spacing w:after="0" w:line="276" w:lineRule="auto"/>
        <w:ind w:firstLine="708"/>
        <w:jc w:val="both"/>
        <w:rPr>
          <w:rFonts w:ascii="Tahoma" w:eastAsia="Tahoma" w:hAnsi="Tahoma" w:cs="Tahoma"/>
          <w:sz w:val="24"/>
          <w:szCs w:val="24"/>
          <w:lang w:val="es-ES"/>
        </w:rPr>
      </w:pPr>
      <w:r w:rsidRPr="00985F1D">
        <w:rPr>
          <w:rFonts w:ascii="Tahoma" w:eastAsia="Tahoma" w:hAnsi="Tahoma" w:cs="Tahoma"/>
          <w:sz w:val="24"/>
          <w:szCs w:val="24"/>
          <w:lang w:val="es-ES"/>
        </w:rPr>
        <w:t>Como es bien sabido, la terminación del contrato laboral de manera unilateral y por justa causa se encuentra regulada por el artículo 62 del Código Sustantivo del Trabajo, el cual impone a la parte que le ponga fin a la relación laboral dos limitaciones, una de carácter sustancial y otra procedimental.</w:t>
      </w:r>
    </w:p>
    <w:p w14:paraId="043E1A3B" w14:textId="77777777" w:rsidR="00912440" w:rsidRPr="00985F1D" w:rsidRDefault="00912440" w:rsidP="00985F1D">
      <w:pPr>
        <w:pStyle w:val="Normal0"/>
        <w:spacing w:after="0" w:line="276" w:lineRule="auto"/>
        <w:ind w:left="1068"/>
        <w:jc w:val="both"/>
        <w:rPr>
          <w:rFonts w:ascii="Tahoma" w:eastAsia="Tahoma" w:hAnsi="Tahoma" w:cs="Tahoma"/>
          <w:sz w:val="24"/>
          <w:szCs w:val="24"/>
        </w:rPr>
      </w:pPr>
    </w:p>
    <w:p w14:paraId="5D810287" w14:textId="77777777" w:rsidR="00912440" w:rsidRPr="00985F1D" w:rsidRDefault="00912440" w:rsidP="00985F1D">
      <w:pPr>
        <w:pStyle w:val="Normal0"/>
        <w:spacing w:after="0" w:line="276" w:lineRule="auto"/>
        <w:ind w:firstLine="709"/>
        <w:jc w:val="both"/>
        <w:rPr>
          <w:rFonts w:ascii="Tahoma" w:eastAsia="Tahoma" w:hAnsi="Tahoma" w:cs="Tahoma"/>
          <w:sz w:val="24"/>
          <w:szCs w:val="24"/>
          <w:lang w:val="es-ES"/>
        </w:rPr>
      </w:pPr>
      <w:r w:rsidRPr="00985F1D">
        <w:rPr>
          <w:rFonts w:ascii="Tahoma" w:eastAsia="Tahoma" w:hAnsi="Tahoma" w:cs="Tahoma"/>
          <w:sz w:val="24"/>
          <w:szCs w:val="24"/>
          <w:lang w:val="es-ES"/>
        </w:rPr>
        <w:t>La primera tiene que ver con las causas o razones para dar por terminado el contrato, las cuales se encuentran expresamente determinadas para cada una de las partes, existiendo para el caso del empleador 15 causales enumeradas en el literal a) y para el trabajador las 8 del literal b). Por el contrario, la segunda limitación se refiere a la forma de dar por terminado el contrato, la cual se encuentra reglada en el parágrafo del mismo artículo e impone a la parte que decida terminar la relación laboral que le manifieste a la otra, en el momento de la extinción, la causal o el motivo de esa determinación.</w:t>
      </w:r>
    </w:p>
    <w:p w14:paraId="394ADE9E" w14:textId="77777777" w:rsidR="00912440" w:rsidRPr="00985F1D" w:rsidRDefault="00912440" w:rsidP="00985F1D">
      <w:pPr>
        <w:pStyle w:val="Normal0"/>
        <w:spacing w:after="0" w:line="276" w:lineRule="auto"/>
        <w:ind w:firstLine="709"/>
        <w:jc w:val="both"/>
        <w:rPr>
          <w:rFonts w:ascii="Tahoma" w:eastAsia="Tahoma" w:hAnsi="Tahoma" w:cs="Tahoma"/>
          <w:sz w:val="24"/>
          <w:szCs w:val="24"/>
        </w:rPr>
      </w:pPr>
    </w:p>
    <w:p w14:paraId="084B2A9E" w14:textId="77777777" w:rsidR="00912440" w:rsidRPr="00985F1D" w:rsidRDefault="00912440" w:rsidP="00985F1D">
      <w:pPr>
        <w:pStyle w:val="Normal0"/>
        <w:spacing w:after="0" w:line="276" w:lineRule="auto"/>
        <w:ind w:firstLine="709"/>
        <w:jc w:val="both"/>
        <w:rPr>
          <w:rFonts w:ascii="Tahoma" w:eastAsia="Tahoma" w:hAnsi="Tahoma" w:cs="Tahoma"/>
          <w:sz w:val="24"/>
          <w:szCs w:val="24"/>
        </w:rPr>
      </w:pPr>
      <w:r w:rsidRPr="00985F1D">
        <w:rPr>
          <w:rFonts w:ascii="Tahoma" w:eastAsia="Tahoma" w:hAnsi="Tahoma" w:cs="Tahoma"/>
          <w:sz w:val="24"/>
          <w:szCs w:val="24"/>
        </w:rPr>
        <w:t xml:space="preserve">Por otra parte, </w:t>
      </w:r>
      <w:bookmarkStart w:id="5" w:name="_Hlk174538697"/>
      <w:r w:rsidRPr="00985F1D">
        <w:rPr>
          <w:rFonts w:ascii="Tahoma" w:eastAsia="Tahoma" w:hAnsi="Tahoma" w:cs="Tahoma"/>
          <w:sz w:val="24"/>
          <w:szCs w:val="24"/>
        </w:rPr>
        <w:t xml:space="preserve">cuando se alega la terminación sin justa causa por parte del empleador, ha sostenido el órgano de cierre de la jurisdicción ordinaria, que al trabajador sólo le corresponde demostrar el despido, para que recaiga sobre el </w:t>
      </w:r>
      <w:r w:rsidRPr="00985F1D">
        <w:rPr>
          <w:rFonts w:ascii="Tahoma" w:eastAsia="Tahoma" w:hAnsi="Tahoma" w:cs="Tahoma"/>
          <w:sz w:val="24"/>
          <w:szCs w:val="24"/>
        </w:rPr>
        <w:lastRenderedPageBreak/>
        <w:t xml:space="preserve">empleador demandado la acreditación de la justeza del finiquito, en procura de evitar la indemnización prescrita en el artículo 64 ídem. </w:t>
      </w:r>
      <w:bookmarkEnd w:id="5"/>
    </w:p>
    <w:p w14:paraId="46AEB35C" w14:textId="77777777" w:rsidR="00912440" w:rsidRPr="00985F1D" w:rsidRDefault="00912440" w:rsidP="00985F1D">
      <w:pPr>
        <w:pStyle w:val="Normal0"/>
        <w:spacing w:after="0" w:line="276" w:lineRule="auto"/>
        <w:ind w:firstLine="709"/>
        <w:jc w:val="both"/>
        <w:rPr>
          <w:rFonts w:ascii="Tahoma" w:eastAsia="Tahoma" w:hAnsi="Tahoma" w:cs="Tahoma"/>
          <w:sz w:val="24"/>
          <w:szCs w:val="24"/>
        </w:rPr>
      </w:pPr>
    </w:p>
    <w:p w14:paraId="3723A099" w14:textId="77777777" w:rsidR="00912440" w:rsidRPr="00985F1D" w:rsidRDefault="00912440" w:rsidP="00985F1D">
      <w:pPr>
        <w:pStyle w:val="Normal0"/>
        <w:spacing w:after="0" w:line="276" w:lineRule="auto"/>
        <w:ind w:firstLine="709"/>
        <w:jc w:val="both"/>
        <w:rPr>
          <w:rFonts w:ascii="Tahoma" w:eastAsia="Tahoma" w:hAnsi="Tahoma" w:cs="Tahoma"/>
          <w:sz w:val="24"/>
          <w:szCs w:val="24"/>
        </w:rPr>
      </w:pPr>
      <w:r w:rsidRPr="00985F1D">
        <w:rPr>
          <w:rFonts w:ascii="Tahoma" w:eastAsia="Tahoma" w:hAnsi="Tahoma" w:cs="Tahoma"/>
          <w:sz w:val="24"/>
          <w:szCs w:val="24"/>
        </w:rPr>
        <w:t xml:space="preserve">En torno a los requisitos de fondo y de forma del despido, también ha indicado dicha Corporación, que además de motivarlo en causal reconocida por la ley, debe probarse su veracidad en el litigio, pues si no se acredita el justo motivo, será ilegal intrínsecamente la causa alegada; sin embargo, ha resaltado que no es necesario citar la norma en la que se subsumen los hechos que justifican la decisión (CSJ </w:t>
      </w:r>
      <w:proofErr w:type="spellStart"/>
      <w:r w:rsidRPr="00985F1D">
        <w:rPr>
          <w:rFonts w:ascii="Tahoma" w:eastAsia="Tahoma" w:hAnsi="Tahoma" w:cs="Tahoma"/>
          <w:sz w:val="24"/>
          <w:szCs w:val="24"/>
        </w:rPr>
        <w:t>SL2857</w:t>
      </w:r>
      <w:proofErr w:type="spellEnd"/>
      <w:r w:rsidRPr="00985F1D">
        <w:rPr>
          <w:rFonts w:ascii="Tahoma" w:eastAsia="Tahoma" w:hAnsi="Tahoma" w:cs="Tahoma"/>
          <w:sz w:val="24"/>
          <w:szCs w:val="24"/>
        </w:rPr>
        <w:t>-2023).</w:t>
      </w:r>
    </w:p>
    <w:p w14:paraId="6CD4CEB1" w14:textId="77777777" w:rsidR="00912440" w:rsidRPr="00985F1D" w:rsidRDefault="00912440" w:rsidP="00985F1D">
      <w:pPr>
        <w:pStyle w:val="Normal0"/>
        <w:spacing w:after="0" w:line="276" w:lineRule="auto"/>
        <w:jc w:val="both"/>
        <w:rPr>
          <w:rFonts w:ascii="Tahoma" w:eastAsia="Tahoma" w:hAnsi="Tahoma" w:cs="Tahoma"/>
          <w:sz w:val="24"/>
          <w:szCs w:val="24"/>
        </w:rPr>
      </w:pPr>
    </w:p>
    <w:p w14:paraId="3B0A5696" w14:textId="4E1B380D" w:rsidR="00912440" w:rsidRPr="00985F1D" w:rsidRDefault="00912440" w:rsidP="00985F1D">
      <w:pPr>
        <w:pStyle w:val="Normal0"/>
        <w:spacing w:after="0" w:line="276" w:lineRule="auto"/>
        <w:ind w:firstLine="708"/>
        <w:jc w:val="both"/>
        <w:rPr>
          <w:rFonts w:ascii="Tahoma" w:eastAsia="Tahoma" w:hAnsi="Tahoma" w:cs="Tahoma"/>
          <w:iCs/>
          <w:sz w:val="24"/>
          <w:szCs w:val="24"/>
        </w:rPr>
      </w:pPr>
      <w:r w:rsidRPr="00985F1D">
        <w:rPr>
          <w:rFonts w:ascii="Tahoma" w:eastAsia="Tahoma" w:hAnsi="Tahoma" w:cs="Tahoma"/>
          <w:sz w:val="24"/>
          <w:szCs w:val="24"/>
        </w:rPr>
        <w:t>Por último, la norma también exige que el hecho que se invoque como motivo de terminación del contrato de trabajo debe ser presente y no pretérito respecto al conocimiento que de él tenga el patrono o el trabajador, según sea el caso</w:t>
      </w:r>
      <w:r w:rsidR="00416201" w:rsidRPr="00985F1D">
        <w:rPr>
          <w:rFonts w:ascii="Tahoma" w:eastAsia="Tahoma" w:hAnsi="Tahoma" w:cs="Tahoma"/>
          <w:sz w:val="24"/>
          <w:szCs w:val="24"/>
        </w:rPr>
        <w:t>, es decir que debe haber un tiempo prudente entre el hecho configurativo de la justa causa y la fecha del despido</w:t>
      </w:r>
      <w:r w:rsidR="009D3FE8" w:rsidRPr="00985F1D">
        <w:rPr>
          <w:rFonts w:ascii="Tahoma" w:eastAsia="Tahoma" w:hAnsi="Tahoma" w:cs="Tahoma"/>
          <w:sz w:val="24"/>
          <w:szCs w:val="24"/>
        </w:rPr>
        <w:t xml:space="preserve">, pues en caso contrario </w:t>
      </w:r>
      <w:r w:rsidR="009D3FE8" w:rsidRPr="00985F1D">
        <w:rPr>
          <w:rFonts w:ascii="Tahoma" w:eastAsia="Tahoma" w:hAnsi="Tahoma" w:cs="Tahoma"/>
          <w:iCs/>
          <w:sz w:val="24"/>
          <w:szCs w:val="24"/>
        </w:rPr>
        <w:t>en sana lógica se entenderá que absolvió, perdonó, condonó o dispensó la presunta falta</w:t>
      </w:r>
      <w:r w:rsidR="00416201" w:rsidRPr="00985F1D">
        <w:rPr>
          <w:rFonts w:ascii="Tahoma" w:eastAsia="Tahoma" w:hAnsi="Tahoma" w:cs="Tahoma"/>
          <w:sz w:val="24"/>
          <w:szCs w:val="24"/>
        </w:rPr>
        <w:t xml:space="preserve"> (</w:t>
      </w:r>
      <w:r w:rsidR="00416201" w:rsidRPr="00985F1D">
        <w:rPr>
          <w:rFonts w:ascii="Tahoma" w:eastAsia="Tahoma" w:hAnsi="Tahoma" w:cs="Tahoma"/>
          <w:iCs/>
          <w:sz w:val="24"/>
          <w:szCs w:val="24"/>
        </w:rPr>
        <w:t xml:space="preserve">CSJ </w:t>
      </w:r>
      <w:proofErr w:type="spellStart"/>
      <w:r w:rsidR="00416201" w:rsidRPr="00985F1D">
        <w:rPr>
          <w:rFonts w:ascii="Tahoma" w:eastAsia="Tahoma" w:hAnsi="Tahoma" w:cs="Tahoma"/>
          <w:iCs/>
          <w:sz w:val="24"/>
          <w:szCs w:val="24"/>
        </w:rPr>
        <w:t>SL18110</w:t>
      </w:r>
      <w:proofErr w:type="spellEnd"/>
      <w:r w:rsidR="00416201" w:rsidRPr="00985F1D">
        <w:rPr>
          <w:rFonts w:ascii="Tahoma" w:eastAsia="Tahoma" w:hAnsi="Tahoma" w:cs="Tahoma"/>
          <w:iCs/>
          <w:sz w:val="24"/>
          <w:szCs w:val="24"/>
        </w:rPr>
        <w:t>-2016).</w:t>
      </w:r>
    </w:p>
    <w:p w14:paraId="1D108C9A" w14:textId="77777777" w:rsidR="00416201" w:rsidRPr="00985F1D" w:rsidRDefault="00416201" w:rsidP="00985F1D">
      <w:pPr>
        <w:pStyle w:val="Normal0"/>
        <w:spacing w:after="0" w:line="276" w:lineRule="auto"/>
        <w:ind w:firstLine="708"/>
        <w:jc w:val="both"/>
        <w:rPr>
          <w:rFonts w:ascii="Tahoma" w:eastAsia="Tahoma" w:hAnsi="Tahoma" w:cs="Tahoma"/>
          <w:iCs/>
          <w:sz w:val="24"/>
          <w:szCs w:val="24"/>
        </w:rPr>
      </w:pPr>
    </w:p>
    <w:p w14:paraId="5BC2048B" w14:textId="3CCD297C" w:rsidR="00912440" w:rsidRPr="00985F1D" w:rsidRDefault="007F4B83" w:rsidP="00985F1D">
      <w:pPr>
        <w:spacing w:line="276" w:lineRule="auto"/>
        <w:jc w:val="both"/>
        <w:rPr>
          <w:rFonts w:ascii="Tahoma" w:hAnsi="Tahoma" w:cs="Tahoma"/>
        </w:rPr>
      </w:pPr>
      <w:r w:rsidRPr="00985F1D">
        <w:rPr>
          <w:rFonts w:ascii="Tahoma" w:hAnsi="Tahoma" w:cs="Tahoma"/>
          <w:b/>
          <w:bCs/>
        </w:rPr>
        <w:tab/>
      </w:r>
      <w:r w:rsidRPr="00985F1D">
        <w:rPr>
          <w:rFonts w:ascii="Tahoma" w:hAnsi="Tahoma" w:cs="Tahoma"/>
        </w:rPr>
        <w:t xml:space="preserve">Tratándose de despidos que se fundan en justas causas plenamente establecidas por el empleador debido a la gravedad de la conducta, </w:t>
      </w:r>
      <w:r w:rsidR="0059042F" w:rsidRPr="00985F1D">
        <w:rPr>
          <w:rFonts w:ascii="Tahoma" w:hAnsi="Tahoma" w:cs="Tahoma"/>
        </w:rPr>
        <w:t>e</w:t>
      </w:r>
      <w:r w:rsidR="00C04161" w:rsidRPr="00985F1D">
        <w:rPr>
          <w:rFonts w:ascii="Tahoma" w:hAnsi="Tahoma" w:cs="Tahoma"/>
        </w:rPr>
        <w:t xml:space="preserve">n reciente sentencia CSJ </w:t>
      </w:r>
      <w:proofErr w:type="spellStart"/>
      <w:r w:rsidR="00C04161" w:rsidRPr="00985F1D">
        <w:rPr>
          <w:rFonts w:ascii="Tahoma" w:hAnsi="Tahoma" w:cs="Tahoma"/>
        </w:rPr>
        <w:t>SL2857</w:t>
      </w:r>
      <w:proofErr w:type="spellEnd"/>
      <w:r w:rsidR="00C04161" w:rsidRPr="00985F1D">
        <w:rPr>
          <w:rFonts w:ascii="Tahoma" w:hAnsi="Tahoma" w:cs="Tahoma"/>
        </w:rPr>
        <w:t xml:space="preserve">-2023, reiterada en las sentencias </w:t>
      </w:r>
      <w:r w:rsidR="00160E27" w:rsidRPr="00985F1D">
        <w:rPr>
          <w:rFonts w:ascii="Tahoma" w:hAnsi="Tahoma" w:cs="Tahoma"/>
        </w:rPr>
        <w:t xml:space="preserve">CSJ SL 704-2024 y </w:t>
      </w:r>
      <w:r w:rsidR="00C04161" w:rsidRPr="00985F1D">
        <w:rPr>
          <w:rFonts w:ascii="Tahoma" w:hAnsi="Tahoma" w:cs="Tahoma"/>
        </w:rPr>
        <w:t>CSJ SL 771-2024, la Corte precisó que si bien el emple</w:t>
      </w:r>
      <w:r w:rsidR="006173B7" w:rsidRPr="00985F1D">
        <w:rPr>
          <w:rFonts w:ascii="Tahoma" w:hAnsi="Tahoma" w:cs="Tahoma"/>
        </w:rPr>
        <w:t>ador o las partes pueden tipificar</w:t>
      </w:r>
      <w:r w:rsidR="00C04161" w:rsidRPr="00985F1D">
        <w:rPr>
          <w:rFonts w:ascii="Tahoma" w:hAnsi="Tahoma" w:cs="Tahoma"/>
        </w:rPr>
        <w:t xml:space="preserve"> las faltas graves en los reglamentos, a efectos de despedir con justa causa al trabajador que incurre en ellas, </w:t>
      </w:r>
      <w:r w:rsidR="001C159E" w:rsidRPr="00985F1D">
        <w:rPr>
          <w:rFonts w:ascii="Tahoma" w:hAnsi="Tahoma" w:cs="Tahoma"/>
        </w:rPr>
        <w:t>el operador judicial</w:t>
      </w:r>
      <w:r w:rsidR="004704E4" w:rsidRPr="00985F1D">
        <w:rPr>
          <w:rFonts w:ascii="Tahoma" w:hAnsi="Tahoma" w:cs="Tahoma"/>
        </w:rPr>
        <w:t xml:space="preserve"> puede y</w:t>
      </w:r>
      <w:r w:rsidR="001C159E" w:rsidRPr="00985F1D">
        <w:rPr>
          <w:rFonts w:ascii="Tahoma" w:hAnsi="Tahoma" w:cs="Tahoma"/>
        </w:rPr>
        <w:t xml:space="preserve"> debe apreciar la gravedad de la conducta </w:t>
      </w:r>
      <w:r w:rsidR="003A1663" w:rsidRPr="00985F1D">
        <w:rPr>
          <w:rFonts w:ascii="Tahoma" w:hAnsi="Tahoma" w:cs="Tahoma"/>
        </w:rPr>
        <w:t xml:space="preserve">para </w:t>
      </w:r>
      <w:r w:rsidR="001C159E" w:rsidRPr="00985F1D">
        <w:rPr>
          <w:rFonts w:ascii="Tahoma" w:hAnsi="Tahoma" w:cs="Tahoma"/>
          <w:lang w:val="es-ES"/>
        </w:rPr>
        <w:t>inferir si eventualmente existen razones que justifiquen el proceder del trabajador, o que le puedan restar la entidad jurídica de grav</w:t>
      </w:r>
      <w:r w:rsidR="003A1663" w:rsidRPr="00985F1D">
        <w:rPr>
          <w:rFonts w:ascii="Tahoma" w:hAnsi="Tahoma" w:cs="Tahoma"/>
          <w:lang w:val="es-ES"/>
        </w:rPr>
        <w:t>e.</w:t>
      </w:r>
      <w:r w:rsidR="003A1663" w:rsidRPr="00985F1D">
        <w:rPr>
          <w:rFonts w:ascii="Tahoma" w:hAnsi="Tahoma" w:cs="Tahoma"/>
          <w:i/>
          <w:iCs/>
          <w:lang w:val="es-ES"/>
        </w:rPr>
        <w:t xml:space="preserve"> </w:t>
      </w:r>
      <w:r w:rsidR="00887531" w:rsidRPr="00985F1D">
        <w:rPr>
          <w:rFonts w:ascii="Tahoma" w:hAnsi="Tahoma" w:cs="Tahoma"/>
        </w:rPr>
        <w:t>Lo anterior, toda vez que:</w:t>
      </w:r>
    </w:p>
    <w:p w14:paraId="6D8A6ED8" w14:textId="77777777" w:rsidR="0059042F" w:rsidRPr="00985F1D" w:rsidRDefault="0059042F" w:rsidP="00985F1D">
      <w:pPr>
        <w:spacing w:line="276" w:lineRule="auto"/>
        <w:jc w:val="both"/>
        <w:rPr>
          <w:rFonts w:ascii="Tahoma" w:hAnsi="Tahoma" w:cs="Tahoma"/>
        </w:rPr>
      </w:pPr>
    </w:p>
    <w:p w14:paraId="6FFA8CB9" w14:textId="6DF75998" w:rsidR="000171A9" w:rsidRPr="007A72F1" w:rsidRDefault="000171A9" w:rsidP="007A72F1">
      <w:pPr>
        <w:ind w:left="426" w:right="420"/>
        <w:jc w:val="both"/>
        <w:rPr>
          <w:rFonts w:ascii="Tahoma" w:hAnsi="Tahoma" w:cs="Tahoma"/>
          <w:i/>
          <w:iCs/>
          <w:sz w:val="22"/>
          <w:lang w:val="es-ES"/>
        </w:rPr>
      </w:pPr>
      <w:r w:rsidRPr="007A72F1">
        <w:rPr>
          <w:rFonts w:ascii="Tahoma" w:hAnsi="Tahoma" w:cs="Tahoma"/>
          <w:i/>
          <w:iCs/>
          <w:sz w:val="22"/>
          <w:lang w:val="es-ES"/>
        </w:rPr>
        <w:t>“(...) admitir como falta grave aquella que se haya prevista como tal en el reglamento, sin miramiento de ninguna naturaleza, sería tanto como aceptar un tipo de responsabilidad objetiva proscrita en nuestro ordenamiento jurídico para estas materias, en las que se le priva al asalariado de su fuente de ingresos con la drástica decisión del despido, pues en función de determinar la entidad jurídica de la conducta bien por acción o por omisión del asalariado, el operador jurídico ha de constatar no solo si efectivamente el trabajador incurrió en ella, sino además, auscultar las circunstancias de tiempo, modo y lugar de ocurrencia de los hechos, para de esa forma inferir si eventualmente existen razones que justifiquen el proceder del trabajador, o que le puedan restar la entidad jurídica de grave, atendiendo las particularidades especiales en cada caso, según la afectación que provoque la conducta.</w:t>
      </w:r>
    </w:p>
    <w:p w14:paraId="5B1BC9CA" w14:textId="77777777" w:rsidR="000171A9" w:rsidRPr="007A72F1" w:rsidRDefault="000171A9" w:rsidP="007A72F1">
      <w:pPr>
        <w:ind w:left="426" w:right="420"/>
        <w:jc w:val="both"/>
        <w:rPr>
          <w:rFonts w:ascii="Tahoma" w:hAnsi="Tahoma" w:cs="Tahoma"/>
          <w:i/>
          <w:iCs/>
          <w:sz w:val="22"/>
          <w:lang w:val="es-ES"/>
        </w:rPr>
      </w:pPr>
    </w:p>
    <w:p w14:paraId="54193801" w14:textId="69C9AE56" w:rsidR="000171A9" w:rsidRPr="007A72F1" w:rsidRDefault="000171A9" w:rsidP="007A72F1">
      <w:pPr>
        <w:ind w:left="426" w:right="420"/>
        <w:jc w:val="both"/>
        <w:rPr>
          <w:rFonts w:ascii="Tahoma" w:hAnsi="Tahoma" w:cs="Tahoma"/>
          <w:i/>
          <w:iCs/>
          <w:sz w:val="22"/>
          <w:lang w:val="es-ES"/>
        </w:rPr>
      </w:pPr>
      <w:r w:rsidRPr="007A72F1">
        <w:rPr>
          <w:rFonts w:ascii="Tahoma" w:hAnsi="Tahoma" w:cs="Tahoma"/>
          <w:i/>
          <w:iCs/>
          <w:sz w:val="22"/>
          <w:lang w:val="es-ES"/>
        </w:rPr>
        <w:t>Conforme a lo advertido, la Corte recoge cualquier criterio en c</w:t>
      </w:r>
      <w:r w:rsidR="004704E4" w:rsidRPr="007A72F1">
        <w:rPr>
          <w:rFonts w:ascii="Tahoma" w:hAnsi="Tahoma" w:cs="Tahoma"/>
          <w:i/>
          <w:iCs/>
          <w:sz w:val="22"/>
          <w:lang w:val="es-ES"/>
        </w:rPr>
        <w:t>ontrario donde se haya indicado</w:t>
      </w:r>
      <w:r w:rsidRPr="007A72F1">
        <w:rPr>
          <w:rFonts w:ascii="Tahoma" w:hAnsi="Tahoma" w:cs="Tahoma"/>
          <w:i/>
          <w:iCs/>
          <w:sz w:val="22"/>
          <w:lang w:val="es-ES"/>
        </w:rPr>
        <w:t xml:space="preserve"> que al juez no le es dable juzgar la gravedad de la falta, cuando esta ha sido previamente convenida por las partes, bien en el contrato de trabajo, la convención colectiva o el reglamento interno, pues al juez laboral no se le puede privar de esa función bien por acuerdo entre las partes o por decisión unilateral del patrono, en tanto las consecuencias que puede tener una estipulación en ese sentido, puede conllevar a la renuncia de derechos sociales, en virtud de las consecuencias jurídicas que encarna la terminación del contrato de trabajo. De ahí que siempre la gravedad de la falta deberá estar precedida de un juicio valorativo por parte del juez, en el que se avale la entidad jurídica de la conducta allí prevista </w:t>
      </w:r>
      <w:r w:rsidRPr="007A72F1">
        <w:rPr>
          <w:rFonts w:ascii="Tahoma" w:hAnsi="Tahoma" w:cs="Tahoma"/>
          <w:i/>
          <w:iCs/>
          <w:sz w:val="22"/>
          <w:lang w:val="es-ES"/>
        </w:rPr>
        <w:lastRenderedPageBreak/>
        <w:t>como justa causa de despido, o se descalifique la misma, atendiendo las circunstancias o características particulares de cada caso.”</w:t>
      </w:r>
    </w:p>
    <w:p w14:paraId="32F00F7D" w14:textId="77777777" w:rsidR="00887531" w:rsidRPr="00985F1D" w:rsidRDefault="00887531" w:rsidP="00985F1D">
      <w:pPr>
        <w:spacing w:line="276" w:lineRule="auto"/>
        <w:jc w:val="both"/>
        <w:rPr>
          <w:rFonts w:ascii="Tahoma" w:hAnsi="Tahoma" w:cs="Tahoma"/>
          <w:lang w:val="es-ES"/>
        </w:rPr>
      </w:pPr>
    </w:p>
    <w:p w14:paraId="7BB857A5" w14:textId="5808BC04" w:rsidR="00BF2D5B" w:rsidRPr="00985F1D" w:rsidRDefault="0059042F" w:rsidP="00985F1D">
      <w:pPr>
        <w:spacing w:line="276" w:lineRule="auto"/>
        <w:jc w:val="both"/>
        <w:rPr>
          <w:rFonts w:ascii="Tahoma" w:hAnsi="Tahoma" w:cs="Tahoma"/>
        </w:rPr>
      </w:pPr>
      <w:r w:rsidRPr="00985F1D">
        <w:rPr>
          <w:rFonts w:ascii="Tahoma" w:hAnsi="Tahoma" w:cs="Tahoma"/>
        </w:rPr>
        <w:tab/>
      </w:r>
      <w:bookmarkStart w:id="6" w:name="OLE_LINK2"/>
      <w:r w:rsidRPr="00985F1D">
        <w:rPr>
          <w:rFonts w:ascii="Tahoma" w:hAnsi="Tahoma" w:cs="Tahoma"/>
        </w:rPr>
        <w:t>Finalmente, debe estudiarse si</w:t>
      </w:r>
      <w:r w:rsidR="00422EF1" w:rsidRPr="00985F1D">
        <w:rPr>
          <w:rFonts w:ascii="Tahoma" w:hAnsi="Tahoma" w:cs="Tahoma"/>
        </w:rPr>
        <w:t xml:space="preserve"> la</w:t>
      </w:r>
      <w:r w:rsidRPr="00985F1D">
        <w:rPr>
          <w:rFonts w:ascii="Tahoma" w:hAnsi="Tahoma" w:cs="Tahoma"/>
        </w:rPr>
        <w:t xml:space="preserve"> conducta calificada como grave desmejora las condiciones del trabajador en relación con lo establecido en las leyes, </w:t>
      </w:r>
      <w:r w:rsidR="00B86E52" w:rsidRPr="00985F1D">
        <w:rPr>
          <w:rFonts w:ascii="Tahoma" w:hAnsi="Tahoma" w:cs="Tahoma"/>
        </w:rPr>
        <w:t xml:space="preserve">pues de ser así, dicho pacto o clausula será abiertamente ineficaz al tenor de lo dispuesto </w:t>
      </w:r>
      <w:bookmarkEnd w:id="6"/>
      <w:r w:rsidR="00EC6B6E" w:rsidRPr="00985F1D">
        <w:rPr>
          <w:rFonts w:ascii="Tahoma" w:hAnsi="Tahoma" w:cs="Tahoma"/>
        </w:rPr>
        <w:t xml:space="preserve">en </w:t>
      </w:r>
      <w:r w:rsidR="00EC6B6E" w:rsidRPr="00985F1D">
        <w:rPr>
          <w:rFonts w:ascii="Tahoma" w:hAnsi="Tahoma" w:cs="Tahoma"/>
          <w:lang w:val="es-CO"/>
        </w:rPr>
        <w:t>los artículos 43 y 109 del Código Sustantivo del Trabajo.</w:t>
      </w:r>
    </w:p>
    <w:p w14:paraId="5A537219" w14:textId="77777777" w:rsidR="00AC5FAA" w:rsidRPr="00985F1D" w:rsidRDefault="00AC5FAA" w:rsidP="00985F1D">
      <w:pPr>
        <w:spacing w:line="276" w:lineRule="auto"/>
        <w:jc w:val="both"/>
        <w:rPr>
          <w:rFonts w:ascii="Tahoma" w:hAnsi="Tahoma" w:cs="Tahoma"/>
        </w:rPr>
      </w:pPr>
    </w:p>
    <w:p w14:paraId="372A1C23" w14:textId="2793FDC2" w:rsidR="00FB7FDC" w:rsidRPr="00985F1D" w:rsidRDefault="004704E4" w:rsidP="00985F1D">
      <w:pPr>
        <w:spacing w:line="276" w:lineRule="auto"/>
        <w:ind w:firstLine="709"/>
        <w:jc w:val="both"/>
        <w:rPr>
          <w:rFonts w:ascii="Tahoma" w:hAnsi="Tahoma" w:cs="Tahoma"/>
          <w:i/>
          <w:iCs/>
        </w:rPr>
      </w:pPr>
      <w:r w:rsidRPr="00985F1D">
        <w:rPr>
          <w:rFonts w:ascii="Tahoma" w:hAnsi="Tahoma" w:cs="Tahoma"/>
        </w:rPr>
        <w:t xml:space="preserve">Aclarado </w:t>
      </w:r>
      <w:r w:rsidR="00BF2D5B" w:rsidRPr="00985F1D">
        <w:rPr>
          <w:rFonts w:ascii="Tahoma" w:hAnsi="Tahoma" w:cs="Tahoma"/>
        </w:rPr>
        <w:t xml:space="preserve">lo anterior, se tiene que en este asunto no se discuten los siguientes hechos: </w:t>
      </w:r>
      <w:r w:rsidR="00BF2D5B" w:rsidRPr="00985F1D">
        <w:rPr>
          <w:rFonts w:ascii="Tahoma" w:hAnsi="Tahoma" w:cs="Tahoma"/>
          <w:b/>
          <w:bCs/>
        </w:rPr>
        <w:t>i)</w:t>
      </w:r>
      <w:r w:rsidR="00BF2D5B" w:rsidRPr="00985F1D">
        <w:rPr>
          <w:rFonts w:ascii="Tahoma" w:hAnsi="Tahoma" w:cs="Tahoma"/>
        </w:rPr>
        <w:t xml:space="preserve"> entre </w:t>
      </w:r>
      <w:r w:rsidR="00A802CD" w:rsidRPr="00985F1D">
        <w:rPr>
          <w:rFonts w:ascii="Tahoma" w:hAnsi="Tahoma" w:cs="Tahoma"/>
        </w:rPr>
        <w:t xml:space="preserve">Claudia Patricia Orjuela Rodríguez y Comunicación Celular S.A. </w:t>
      </w:r>
      <w:r w:rsidR="00BF2D5B" w:rsidRPr="00985F1D">
        <w:rPr>
          <w:rFonts w:ascii="Tahoma" w:hAnsi="Tahoma" w:cs="Tahoma"/>
        </w:rPr>
        <w:t xml:space="preserve">se celebró un contrato de trabajo a término indefinido, vigente entre el </w:t>
      </w:r>
      <w:r w:rsidR="00EA4B52" w:rsidRPr="00985F1D">
        <w:rPr>
          <w:rFonts w:ascii="Tahoma" w:hAnsi="Tahoma" w:cs="Tahoma"/>
          <w:lang w:val="es-MX"/>
        </w:rPr>
        <w:t>el 4 de octubre de 2004 hasta el 31 de julio de 2020</w:t>
      </w:r>
      <w:r w:rsidR="00EA4B52" w:rsidRPr="00985F1D">
        <w:rPr>
          <w:rFonts w:ascii="Tahoma" w:hAnsi="Tahoma" w:cs="Tahoma"/>
        </w:rPr>
        <w:t xml:space="preserve"> y </w:t>
      </w:r>
      <w:proofErr w:type="spellStart"/>
      <w:r w:rsidR="00EA4B52" w:rsidRPr="00985F1D">
        <w:rPr>
          <w:rFonts w:ascii="Tahoma" w:hAnsi="Tahoma" w:cs="Tahoma"/>
          <w:b/>
          <w:bCs/>
        </w:rPr>
        <w:t>ii</w:t>
      </w:r>
      <w:proofErr w:type="spellEnd"/>
      <w:r w:rsidR="00EA4B52" w:rsidRPr="00985F1D">
        <w:rPr>
          <w:rFonts w:ascii="Tahoma" w:hAnsi="Tahoma" w:cs="Tahoma"/>
          <w:b/>
          <w:bCs/>
        </w:rPr>
        <w:t>)</w:t>
      </w:r>
      <w:r w:rsidR="00EA4B52" w:rsidRPr="00985F1D">
        <w:rPr>
          <w:rFonts w:ascii="Tahoma" w:hAnsi="Tahoma" w:cs="Tahoma"/>
        </w:rPr>
        <w:t xml:space="preserve"> </w:t>
      </w:r>
      <w:r w:rsidR="00BF2D5B" w:rsidRPr="00985F1D">
        <w:rPr>
          <w:rFonts w:ascii="Tahoma" w:hAnsi="Tahoma" w:cs="Tahoma"/>
        </w:rPr>
        <w:t>la empresa terminó el contrato de trabajo alegando una justa causa atribuible a</w:t>
      </w:r>
      <w:r w:rsidR="006A3C60" w:rsidRPr="00985F1D">
        <w:rPr>
          <w:rFonts w:ascii="Tahoma" w:hAnsi="Tahoma" w:cs="Tahoma"/>
        </w:rPr>
        <w:t xml:space="preserve"> la</w:t>
      </w:r>
      <w:r w:rsidR="00BF2D5B" w:rsidRPr="00985F1D">
        <w:rPr>
          <w:rFonts w:ascii="Tahoma" w:hAnsi="Tahoma" w:cs="Tahoma"/>
        </w:rPr>
        <w:t xml:space="preserve"> trabajador</w:t>
      </w:r>
      <w:r w:rsidR="006A3C60" w:rsidRPr="00985F1D">
        <w:rPr>
          <w:rFonts w:ascii="Tahoma" w:hAnsi="Tahoma" w:cs="Tahoma"/>
        </w:rPr>
        <w:t>a</w:t>
      </w:r>
      <w:r w:rsidR="00BF2D5B" w:rsidRPr="00985F1D">
        <w:rPr>
          <w:rFonts w:ascii="Tahoma" w:hAnsi="Tahoma" w:cs="Tahoma"/>
        </w:rPr>
        <w:t xml:space="preserve">, </w:t>
      </w:r>
      <w:r w:rsidR="00350747" w:rsidRPr="00985F1D">
        <w:rPr>
          <w:rFonts w:ascii="Tahoma" w:hAnsi="Tahoma" w:cs="Tahoma"/>
        </w:rPr>
        <w:t>debido a que</w:t>
      </w:r>
      <w:r w:rsidR="00474D4B" w:rsidRPr="00985F1D">
        <w:rPr>
          <w:rFonts w:ascii="Tahoma" w:hAnsi="Tahoma" w:cs="Tahoma"/>
        </w:rPr>
        <w:t xml:space="preserve">: </w:t>
      </w:r>
      <w:r w:rsidR="00474D4B" w:rsidRPr="00985F1D">
        <w:rPr>
          <w:rFonts w:ascii="Tahoma" w:hAnsi="Tahoma" w:cs="Tahoma"/>
          <w:i/>
          <w:iCs/>
        </w:rPr>
        <w:t>“</w:t>
      </w:r>
      <w:r w:rsidR="00350747" w:rsidRPr="006846DE">
        <w:rPr>
          <w:rFonts w:ascii="Tahoma" w:hAnsi="Tahoma" w:cs="Tahoma"/>
          <w:i/>
          <w:iCs/>
          <w:sz w:val="22"/>
        </w:rPr>
        <w:t xml:space="preserve">incumplió con las obligaciones laborales contenidas en el numeral 1° del artículo 58 del </w:t>
      </w:r>
      <w:proofErr w:type="spellStart"/>
      <w:r w:rsidR="00350747" w:rsidRPr="006846DE">
        <w:rPr>
          <w:rFonts w:ascii="Tahoma" w:hAnsi="Tahoma" w:cs="Tahoma"/>
          <w:i/>
          <w:iCs/>
          <w:sz w:val="22"/>
        </w:rPr>
        <w:t>C.S.T</w:t>
      </w:r>
      <w:proofErr w:type="spellEnd"/>
      <w:r w:rsidR="00350747" w:rsidRPr="006846DE">
        <w:rPr>
          <w:rFonts w:ascii="Tahoma" w:hAnsi="Tahoma" w:cs="Tahoma"/>
          <w:i/>
          <w:iCs/>
          <w:sz w:val="22"/>
        </w:rPr>
        <w:t>., en el numeral 1° del artículo 42 del Reglamento Interno de Trabajo de la Empresa y en la cláusula tercera del otrosí a su contrato de trabajo suscrito el 01 de marzo de 2012</w:t>
      </w:r>
      <w:r w:rsidR="008F08D0" w:rsidRPr="006846DE">
        <w:rPr>
          <w:rFonts w:ascii="Tahoma" w:hAnsi="Tahoma" w:cs="Tahoma"/>
          <w:i/>
          <w:iCs/>
          <w:sz w:val="22"/>
        </w:rPr>
        <w:t>, al incumplir con los presupuestos asignados al indicador de servicios fijos durante los meses de febrero, marzo y abril de 2020, así como los presupuestos asignados al indicador de servicios móviles durante los meses de noviembre y diciembre de 2019, así como enero, febrero, marzo y abril de 2020</w:t>
      </w:r>
      <w:r w:rsidR="00B64D79" w:rsidRPr="006846DE">
        <w:rPr>
          <w:rStyle w:val="Refdenotaalpie"/>
          <w:rFonts w:ascii="Tahoma" w:hAnsi="Tahoma" w:cs="Tahoma"/>
          <w:i/>
          <w:iCs/>
          <w:sz w:val="22"/>
        </w:rPr>
        <w:footnoteReference w:id="1"/>
      </w:r>
      <w:r w:rsidR="00F64F25" w:rsidRPr="006846DE">
        <w:rPr>
          <w:rFonts w:ascii="Tahoma" w:hAnsi="Tahoma" w:cs="Tahoma"/>
          <w:i/>
          <w:iCs/>
          <w:sz w:val="22"/>
        </w:rPr>
        <w:t xml:space="preserve"> (…) De conformidad con los hechos anteriormente señalados, la Compañía haciendo uso de las facultades que la Ley le </w:t>
      </w:r>
      <w:r w:rsidR="001D4CDD" w:rsidRPr="006846DE">
        <w:rPr>
          <w:rFonts w:ascii="Tahoma" w:hAnsi="Tahoma" w:cs="Tahoma"/>
          <w:i/>
          <w:iCs/>
          <w:sz w:val="22"/>
        </w:rPr>
        <w:t>otorga</w:t>
      </w:r>
      <w:r w:rsidR="00F64F25" w:rsidRPr="006846DE">
        <w:rPr>
          <w:rFonts w:ascii="Tahoma" w:hAnsi="Tahoma" w:cs="Tahoma"/>
          <w:i/>
          <w:iCs/>
          <w:sz w:val="22"/>
        </w:rPr>
        <w:t>, ha decidido dar por terminado su contrato de trabajo de manera unilateral y con justa causa de conformidad con lo previsto en el numeral 1° del art</w:t>
      </w:r>
      <w:r w:rsidR="006C08F2" w:rsidRPr="006846DE">
        <w:rPr>
          <w:rFonts w:ascii="Tahoma" w:hAnsi="Tahoma" w:cs="Tahoma"/>
          <w:i/>
          <w:iCs/>
          <w:sz w:val="22"/>
        </w:rPr>
        <w:t>ículo 58 y los numerales 2°, 4° y 6° del literal a)</w:t>
      </w:r>
      <w:r w:rsidR="008F08D0" w:rsidRPr="006846DE">
        <w:rPr>
          <w:rFonts w:ascii="Tahoma" w:hAnsi="Tahoma" w:cs="Tahoma"/>
          <w:i/>
          <w:iCs/>
          <w:sz w:val="22"/>
        </w:rPr>
        <w:t>.</w:t>
      </w:r>
      <w:r w:rsidR="006C08F2" w:rsidRPr="006846DE">
        <w:rPr>
          <w:rFonts w:ascii="Tahoma" w:hAnsi="Tahoma" w:cs="Tahoma"/>
          <w:i/>
          <w:iCs/>
          <w:sz w:val="22"/>
        </w:rPr>
        <w:t xml:space="preserve"> del artículo 62 del </w:t>
      </w:r>
      <w:proofErr w:type="spellStart"/>
      <w:r w:rsidR="006C08F2" w:rsidRPr="006846DE">
        <w:rPr>
          <w:rFonts w:ascii="Tahoma" w:hAnsi="Tahoma" w:cs="Tahoma"/>
          <w:i/>
          <w:iCs/>
          <w:sz w:val="22"/>
        </w:rPr>
        <w:t>C.S.T</w:t>
      </w:r>
      <w:proofErr w:type="spellEnd"/>
      <w:r w:rsidR="006C08F2" w:rsidRPr="006846DE">
        <w:rPr>
          <w:rFonts w:ascii="Tahoma" w:hAnsi="Tahoma" w:cs="Tahoma"/>
          <w:i/>
          <w:iCs/>
          <w:sz w:val="22"/>
        </w:rPr>
        <w:t xml:space="preserve">, así como en el numeral 1° del artículo 42 y el literal d) del artículo 48 del Reglamento Interno de trabajo de la empresa y el parágrafo de la </w:t>
      </w:r>
      <w:r w:rsidR="7036D6C9" w:rsidRPr="006846DE">
        <w:rPr>
          <w:rFonts w:ascii="Tahoma" w:hAnsi="Tahoma" w:cs="Tahoma"/>
          <w:i/>
          <w:iCs/>
          <w:sz w:val="22"/>
        </w:rPr>
        <w:t>cláusula</w:t>
      </w:r>
      <w:r w:rsidR="006C08F2" w:rsidRPr="006846DE">
        <w:rPr>
          <w:rFonts w:ascii="Tahoma" w:hAnsi="Tahoma" w:cs="Tahoma"/>
          <w:i/>
          <w:iCs/>
          <w:sz w:val="22"/>
        </w:rPr>
        <w:t xml:space="preserve"> tercera del otrosí a su contrato de trabajo suscrito el 01 de marzo de 2012</w:t>
      </w:r>
      <w:r w:rsidR="005833B9" w:rsidRPr="00985F1D">
        <w:rPr>
          <w:rFonts w:ascii="Tahoma" w:hAnsi="Tahoma" w:cs="Tahoma"/>
          <w:i/>
          <w:iCs/>
        </w:rPr>
        <w:t>”</w:t>
      </w:r>
      <w:r w:rsidR="006846DE">
        <w:rPr>
          <w:rFonts w:ascii="Tahoma" w:hAnsi="Tahoma" w:cs="Tahoma"/>
          <w:i/>
          <w:iCs/>
        </w:rPr>
        <w:t>.</w:t>
      </w:r>
    </w:p>
    <w:p w14:paraId="6979DED8" w14:textId="77777777" w:rsidR="00FB7FDC" w:rsidRPr="00985F1D" w:rsidRDefault="00FB7FDC" w:rsidP="00985F1D">
      <w:pPr>
        <w:spacing w:line="276" w:lineRule="auto"/>
        <w:ind w:firstLine="709"/>
        <w:jc w:val="both"/>
        <w:rPr>
          <w:rFonts w:ascii="Tahoma" w:hAnsi="Tahoma" w:cs="Tahoma"/>
          <w:bCs/>
          <w:i/>
          <w:iCs/>
        </w:rPr>
      </w:pPr>
    </w:p>
    <w:p w14:paraId="50405020" w14:textId="11EC494A" w:rsidR="00BF2D5B" w:rsidRPr="00985F1D" w:rsidRDefault="00B855C3" w:rsidP="00985F1D">
      <w:pPr>
        <w:spacing w:line="276" w:lineRule="auto"/>
        <w:ind w:firstLine="709"/>
        <w:jc w:val="both"/>
        <w:rPr>
          <w:rFonts w:ascii="Tahoma" w:hAnsi="Tahoma" w:cs="Tahoma"/>
          <w:i/>
          <w:iCs/>
          <w:lang w:val="es-ES"/>
        </w:rPr>
      </w:pPr>
      <w:r w:rsidRPr="00985F1D">
        <w:rPr>
          <w:rFonts w:ascii="Tahoma" w:hAnsi="Tahoma" w:cs="Tahoma"/>
          <w:lang w:val="es-ES"/>
        </w:rPr>
        <w:t>Puestas de este modo las cosas, es claro que la parte activa de la litis cumplió con la</w:t>
      </w:r>
      <w:r w:rsidR="00883D0F" w:rsidRPr="00985F1D">
        <w:rPr>
          <w:rFonts w:ascii="Tahoma" w:hAnsi="Tahoma" w:cs="Tahoma"/>
          <w:lang w:val="es-ES"/>
        </w:rPr>
        <w:t xml:space="preserve"> carga probatoria que le correspondía, esto es, demostrar</w:t>
      </w:r>
      <w:r w:rsidRPr="00985F1D">
        <w:rPr>
          <w:rFonts w:ascii="Tahoma" w:hAnsi="Tahoma" w:cs="Tahoma"/>
          <w:lang w:val="es-ES"/>
        </w:rPr>
        <w:t xml:space="preserve"> el </w:t>
      </w:r>
      <w:r w:rsidR="00883D0F" w:rsidRPr="00985F1D">
        <w:rPr>
          <w:rFonts w:ascii="Tahoma" w:hAnsi="Tahoma" w:cs="Tahoma"/>
          <w:lang w:val="es-ES"/>
        </w:rPr>
        <w:t xml:space="preserve">hecho del despido, lo hizo trayendo al plenario para que obrara como prueba documental la citada carta de terminación unilateral del contrato. </w:t>
      </w:r>
      <w:r w:rsidRPr="00985F1D">
        <w:rPr>
          <w:rFonts w:ascii="Tahoma" w:hAnsi="Tahoma" w:cs="Tahoma"/>
          <w:lang w:val="es-ES"/>
        </w:rPr>
        <w:t xml:space="preserve"> </w:t>
      </w:r>
    </w:p>
    <w:p w14:paraId="0D828C82" w14:textId="77777777" w:rsidR="009B3692" w:rsidRPr="00985F1D" w:rsidRDefault="009B3692" w:rsidP="00985F1D">
      <w:pPr>
        <w:spacing w:line="276" w:lineRule="auto"/>
        <w:ind w:firstLine="709"/>
        <w:jc w:val="both"/>
        <w:rPr>
          <w:rFonts w:ascii="Tahoma" w:hAnsi="Tahoma" w:cs="Tahoma"/>
          <w:bCs/>
          <w:i/>
          <w:iCs/>
        </w:rPr>
      </w:pPr>
    </w:p>
    <w:p w14:paraId="30E3E665" w14:textId="1F506875" w:rsidR="009B3692" w:rsidRPr="00985F1D" w:rsidRDefault="00883D0F" w:rsidP="00985F1D">
      <w:pPr>
        <w:spacing w:line="276" w:lineRule="auto"/>
        <w:ind w:firstLine="708"/>
        <w:jc w:val="both"/>
        <w:rPr>
          <w:rFonts w:ascii="Tahoma" w:hAnsi="Tahoma" w:cs="Tahoma"/>
          <w:lang w:val="es-ES"/>
        </w:rPr>
      </w:pPr>
      <w:r w:rsidRPr="00985F1D">
        <w:rPr>
          <w:rFonts w:ascii="Tahoma" w:hAnsi="Tahoma" w:cs="Tahoma"/>
          <w:lang w:val="es-ES"/>
        </w:rPr>
        <w:t>Ahora bien, p</w:t>
      </w:r>
      <w:r w:rsidR="00954742" w:rsidRPr="00985F1D">
        <w:rPr>
          <w:rFonts w:ascii="Tahoma" w:hAnsi="Tahoma" w:cs="Tahoma"/>
          <w:lang w:val="es-ES"/>
        </w:rPr>
        <w:t xml:space="preserve">ara los fines </w:t>
      </w:r>
      <w:r w:rsidRPr="00985F1D">
        <w:rPr>
          <w:rFonts w:ascii="Tahoma" w:hAnsi="Tahoma" w:cs="Tahoma"/>
          <w:lang w:val="es-ES"/>
        </w:rPr>
        <w:t>de la impugnación</w:t>
      </w:r>
      <w:r w:rsidR="00954742" w:rsidRPr="00985F1D">
        <w:rPr>
          <w:rFonts w:ascii="Tahoma" w:hAnsi="Tahoma" w:cs="Tahoma"/>
          <w:lang w:val="es-ES"/>
        </w:rPr>
        <w:t>, resulta procedente recordar que las posibilidades que justifica</w:t>
      </w:r>
      <w:r w:rsidRPr="00985F1D">
        <w:rPr>
          <w:rFonts w:ascii="Tahoma" w:hAnsi="Tahoma" w:cs="Tahoma"/>
          <w:lang w:val="es-ES"/>
        </w:rPr>
        <w:t>n un despido con justa causa, son,</w:t>
      </w:r>
      <w:r w:rsidR="00954742" w:rsidRPr="00985F1D">
        <w:rPr>
          <w:rFonts w:ascii="Tahoma" w:hAnsi="Tahoma" w:cs="Tahoma"/>
          <w:lang w:val="es-ES"/>
        </w:rPr>
        <w:t xml:space="preserve"> en principio, que el trabajador vulnere alguna de las obligaciones y prohibiciones especiales determinadas en la ley, o</w:t>
      </w:r>
      <w:r w:rsidRPr="00985F1D">
        <w:rPr>
          <w:rFonts w:ascii="Tahoma" w:hAnsi="Tahoma" w:cs="Tahoma"/>
          <w:lang w:val="es-ES"/>
        </w:rPr>
        <w:t>,</w:t>
      </w:r>
      <w:r w:rsidR="00954742" w:rsidRPr="00985F1D">
        <w:rPr>
          <w:rFonts w:ascii="Tahoma" w:hAnsi="Tahoma" w:cs="Tahoma"/>
          <w:lang w:val="es-ES"/>
        </w:rPr>
        <w:t xml:space="preserve"> en segundo orden, que incurra en una</w:t>
      </w:r>
      <w:r w:rsidRPr="00985F1D">
        <w:rPr>
          <w:rFonts w:ascii="Tahoma" w:hAnsi="Tahoma" w:cs="Tahoma"/>
          <w:lang w:val="es-ES"/>
        </w:rPr>
        <w:t xml:space="preserve"> o varias</w:t>
      </w:r>
      <w:r w:rsidR="00954742" w:rsidRPr="00985F1D">
        <w:rPr>
          <w:rFonts w:ascii="Tahoma" w:hAnsi="Tahoma" w:cs="Tahoma"/>
          <w:lang w:val="es-ES"/>
        </w:rPr>
        <w:t xml:space="preserve"> de las faltas graves calificadas como tal en los instrumentos que rigen</w:t>
      </w:r>
      <w:r w:rsidRPr="00985F1D">
        <w:rPr>
          <w:rFonts w:ascii="Tahoma" w:hAnsi="Tahoma" w:cs="Tahoma"/>
          <w:lang w:val="es-ES"/>
        </w:rPr>
        <w:t xml:space="preserve"> la relación </w:t>
      </w:r>
      <w:proofErr w:type="spellStart"/>
      <w:r w:rsidRPr="00985F1D">
        <w:rPr>
          <w:rFonts w:ascii="Tahoma" w:hAnsi="Tahoma" w:cs="Tahoma"/>
          <w:lang w:val="es-ES"/>
        </w:rPr>
        <w:t>juridica</w:t>
      </w:r>
      <w:proofErr w:type="spellEnd"/>
      <w:r w:rsidRPr="00985F1D">
        <w:rPr>
          <w:rFonts w:ascii="Tahoma" w:hAnsi="Tahoma" w:cs="Tahoma"/>
          <w:lang w:val="es-ES"/>
        </w:rPr>
        <w:t xml:space="preserve"> entre </w:t>
      </w:r>
      <w:r w:rsidR="00954742" w:rsidRPr="00985F1D">
        <w:rPr>
          <w:rFonts w:ascii="Tahoma" w:hAnsi="Tahoma" w:cs="Tahoma"/>
          <w:lang w:val="es-ES"/>
        </w:rPr>
        <w:t>las partes</w:t>
      </w:r>
      <w:r w:rsidR="001943E8" w:rsidRPr="00985F1D">
        <w:rPr>
          <w:rFonts w:ascii="Tahoma" w:hAnsi="Tahoma" w:cs="Tahoma"/>
          <w:lang w:val="es-ES"/>
        </w:rPr>
        <w:t xml:space="preserve">, como señala el literal A, numeral 6, artículo 62 del </w:t>
      </w:r>
      <w:proofErr w:type="spellStart"/>
      <w:r w:rsidR="001943E8" w:rsidRPr="00985F1D">
        <w:rPr>
          <w:rFonts w:ascii="Tahoma" w:hAnsi="Tahoma" w:cs="Tahoma"/>
          <w:lang w:val="es-ES"/>
        </w:rPr>
        <w:t>C.S.T</w:t>
      </w:r>
      <w:proofErr w:type="spellEnd"/>
      <w:r w:rsidR="001943E8" w:rsidRPr="00985F1D">
        <w:rPr>
          <w:rFonts w:ascii="Tahoma" w:hAnsi="Tahoma" w:cs="Tahoma"/>
          <w:vertAlign w:val="superscript"/>
          <w:lang w:val="es-ES"/>
        </w:rPr>
        <w:footnoteReference w:id="2"/>
      </w:r>
    </w:p>
    <w:p w14:paraId="3D1AAF14" w14:textId="77777777" w:rsidR="005F16DD" w:rsidRPr="00985F1D" w:rsidRDefault="005F16DD" w:rsidP="00985F1D">
      <w:pPr>
        <w:spacing w:line="276" w:lineRule="auto"/>
        <w:ind w:firstLine="708"/>
        <w:jc w:val="both"/>
        <w:rPr>
          <w:rFonts w:ascii="Tahoma" w:hAnsi="Tahoma" w:cs="Tahoma"/>
        </w:rPr>
      </w:pPr>
    </w:p>
    <w:p w14:paraId="2ABE47A7" w14:textId="382D034F" w:rsidR="00C00DD5" w:rsidRPr="00985F1D" w:rsidRDefault="009B3692" w:rsidP="00985F1D">
      <w:pPr>
        <w:spacing w:line="276" w:lineRule="auto"/>
        <w:ind w:firstLine="708"/>
        <w:jc w:val="both"/>
        <w:rPr>
          <w:rFonts w:ascii="Tahoma" w:hAnsi="Tahoma" w:cs="Tahoma"/>
        </w:rPr>
      </w:pPr>
      <w:r w:rsidRPr="00985F1D">
        <w:rPr>
          <w:rFonts w:ascii="Tahoma" w:hAnsi="Tahoma" w:cs="Tahoma"/>
        </w:rPr>
        <w:t>En cuanto a las faltas</w:t>
      </w:r>
      <w:r w:rsidR="0025551C" w:rsidRPr="00985F1D">
        <w:rPr>
          <w:rFonts w:ascii="Tahoma" w:hAnsi="Tahoma" w:cs="Tahoma"/>
        </w:rPr>
        <w:t xml:space="preserve"> que</w:t>
      </w:r>
      <w:r w:rsidRPr="00985F1D">
        <w:rPr>
          <w:rFonts w:ascii="Tahoma" w:hAnsi="Tahoma" w:cs="Tahoma"/>
        </w:rPr>
        <w:t xml:space="preserve"> </w:t>
      </w:r>
      <w:r w:rsidR="0025551C" w:rsidRPr="00985F1D">
        <w:rPr>
          <w:rFonts w:ascii="Tahoma" w:hAnsi="Tahoma" w:cs="Tahoma"/>
        </w:rPr>
        <w:t>justificaron la</w:t>
      </w:r>
      <w:r w:rsidR="00675F53" w:rsidRPr="00985F1D">
        <w:rPr>
          <w:rFonts w:ascii="Tahoma" w:hAnsi="Tahoma" w:cs="Tahoma"/>
        </w:rPr>
        <w:t xml:space="preserve"> terminación unilateral del contrato</w:t>
      </w:r>
      <w:r w:rsidR="00872A0D" w:rsidRPr="00985F1D">
        <w:rPr>
          <w:rFonts w:ascii="Tahoma" w:hAnsi="Tahoma" w:cs="Tahoma"/>
        </w:rPr>
        <w:t xml:space="preserve">, </w:t>
      </w:r>
      <w:r w:rsidR="002A1350" w:rsidRPr="00985F1D">
        <w:rPr>
          <w:rFonts w:ascii="Tahoma" w:hAnsi="Tahoma" w:cs="Tahoma"/>
        </w:rPr>
        <w:t>el empleador</w:t>
      </w:r>
      <w:r w:rsidR="00872A0D" w:rsidRPr="00985F1D">
        <w:rPr>
          <w:rFonts w:ascii="Tahoma" w:hAnsi="Tahoma" w:cs="Tahoma"/>
        </w:rPr>
        <w:t xml:space="preserve"> citó</w:t>
      </w:r>
      <w:r w:rsidR="00675F53" w:rsidRPr="00985F1D">
        <w:rPr>
          <w:rFonts w:ascii="Tahoma" w:hAnsi="Tahoma" w:cs="Tahoma"/>
        </w:rPr>
        <w:t xml:space="preserve"> en la carta de despido</w:t>
      </w:r>
      <w:r w:rsidR="005D7ECF" w:rsidRPr="00985F1D">
        <w:rPr>
          <w:rFonts w:ascii="Tahoma" w:hAnsi="Tahoma" w:cs="Tahoma"/>
        </w:rPr>
        <w:t xml:space="preserve"> el numeral </w:t>
      </w:r>
      <w:r w:rsidR="00130E6A" w:rsidRPr="00985F1D">
        <w:rPr>
          <w:rFonts w:ascii="Tahoma" w:hAnsi="Tahoma" w:cs="Tahoma"/>
        </w:rPr>
        <w:t xml:space="preserve">1 del artículo 42 del </w:t>
      </w:r>
      <w:r w:rsidR="00076BDA" w:rsidRPr="00985F1D">
        <w:rPr>
          <w:rFonts w:ascii="Tahoma" w:hAnsi="Tahoma" w:cs="Tahoma"/>
        </w:rPr>
        <w:t>reglamento interno de trabajo</w:t>
      </w:r>
      <w:r w:rsidR="00130E6A" w:rsidRPr="00985F1D">
        <w:rPr>
          <w:rFonts w:ascii="Tahoma" w:hAnsi="Tahoma" w:cs="Tahoma"/>
        </w:rPr>
        <w:t xml:space="preserve">, que </w:t>
      </w:r>
      <w:r w:rsidR="00743B08" w:rsidRPr="00985F1D">
        <w:rPr>
          <w:rFonts w:ascii="Tahoma" w:hAnsi="Tahoma" w:cs="Tahoma"/>
        </w:rPr>
        <w:t xml:space="preserve">reproduce </w:t>
      </w:r>
      <w:r w:rsidR="00B21399" w:rsidRPr="00985F1D">
        <w:rPr>
          <w:rFonts w:ascii="Tahoma" w:hAnsi="Tahoma" w:cs="Tahoma"/>
        </w:rPr>
        <w:t>textualmente</w:t>
      </w:r>
      <w:r w:rsidR="00130E6A" w:rsidRPr="00985F1D">
        <w:rPr>
          <w:rFonts w:ascii="Tahoma" w:hAnsi="Tahoma" w:cs="Tahoma"/>
        </w:rPr>
        <w:t xml:space="preserve"> el numeral </w:t>
      </w:r>
      <w:r w:rsidR="005D7ECF" w:rsidRPr="00985F1D">
        <w:rPr>
          <w:rFonts w:ascii="Tahoma" w:hAnsi="Tahoma" w:cs="Tahoma"/>
        </w:rPr>
        <w:t xml:space="preserve">1 del artículo 58 del </w:t>
      </w:r>
      <w:proofErr w:type="spellStart"/>
      <w:r w:rsidR="005D7ECF" w:rsidRPr="00985F1D">
        <w:rPr>
          <w:rFonts w:ascii="Tahoma" w:hAnsi="Tahoma" w:cs="Tahoma"/>
        </w:rPr>
        <w:lastRenderedPageBreak/>
        <w:t>C.S.T</w:t>
      </w:r>
      <w:proofErr w:type="spellEnd"/>
      <w:r w:rsidR="00460096" w:rsidRPr="00985F1D">
        <w:rPr>
          <w:rFonts w:ascii="Tahoma" w:hAnsi="Tahoma" w:cs="Tahoma"/>
        </w:rPr>
        <w:t>.</w:t>
      </w:r>
      <w:r w:rsidR="00460096" w:rsidRPr="00985F1D">
        <w:rPr>
          <w:rStyle w:val="Refdenotaalpie"/>
          <w:rFonts w:ascii="Tahoma" w:hAnsi="Tahoma" w:cs="Tahoma"/>
        </w:rPr>
        <w:footnoteReference w:id="3"/>
      </w:r>
      <w:r w:rsidR="00743B08" w:rsidRPr="00985F1D">
        <w:rPr>
          <w:rFonts w:ascii="Tahoma" w:hAnsi="Tahoma" w:cs="Tahoma"/>
        </w:rPr>
        <w:t>;</w:t>
      </w:r>
      <w:r w:rsidR="0025551C" w:rsidRPr="00985F1D">
        <w:rPr>
          <w:rFonts w:ascii="Tahoma" w:hAnsi="Tahoma" w:cs="Tahoma"/>
        </w:rPr>
        <w:t xml:space="preserve"> también aludió a</w:t>
      </w:r>
      <w:r w:rsidR="00076BDA" w:rsidRPr="00985F1D">
        <w:rPr>
          <w:rFonts w:ascii="Tahoma" w:hAnsi="Tahoma" w:cs="Tahoma"/>
        </w:rPr>
        <w:t xml:space="preserve">l literal d) del artículo 48 del mismo reglamento que estípula como falta grave </w:t>
      </w:r>
      <w:r w:rsidR="00076BDA" w:rsidRPr="00985F1D">
        <w:rPr>
          <w:rFonts w:ascii="Tahoma" w:hAnsi="Tahoma" w:cs="Tahoma"/>
          <w:i/>
          <w:iCs/>
        </w:rPr>
        <w:t>“</w:t>
      </w:r>
      <w:r w:rsidR="00076BDA" w:rsidRPr="006846DE">
        <w:rPr>
          <w:rFonts w:ascii="Tahoma" w:hAnsi="Tahoma" w:cs="Tahoma"/>
          <w:i/>
          <w:iCs/>
          <w:sz w:val="22"/>
        </w:rPr>
        <w:t>cualquier violación grave por parte del trabajador (a) de los deberes y obligaciones legales contractuales o reglamentarias</w:t>
      </w:r>
      <w:r w:rsidR="00076BDA" w:rsidRPr="00985F1D">
        <w:rPr>
          <w:rFonts w:ascii="Tahoma" w:hAnsi="Tahoma" w:cs="Tahoma"/>
          <w:i/>
          <w:iCs/>
        </w:rPr>
        <w:t>”</w:t>
      </w:r>
      <w:r w:rsidR="00E04DC9" w:rsidRPr="00985F1D">
        <w:rPr>
          <w:rFonts w:ascii="Tahoma" w:hAnsi="Tahoma" w:cs="Tahoma"/>
          <w:i/>
          <w:iCs/>
        </w:rPr>
        <w:t>,</w:t>
      </w:r>
      <w:r w:rsidR="0050701A" w:rsidRPr="00985F1D">
        <w:rPr>
          <w:rFonts w:ascii="Tahoma" w:hAnsi="Tahoma" w:cs="Tahoma"/>
        </w:rPr>
        <w:t xml:space="preserve"> </w:t>
      </w:r>
      <w:bookmarkStart w:id="7" w:name="OLE_LINK1"/>
      <w:r w:rsidR="0050701A" w:rsidRPr="00985F1D">
        <w:rPr>
          <w:rFonts w:ascii="Tahoma" w:hAnsi="Tahoma" w:cs="Tahoma"/>
        </w:rPr>
        <w:t>a</w:t>
      </w:r>
      <w:r w:rsidR="00E97915" w:rsidRPr="00985F1D">
        <w:rPr>
          <w:rFonts w:ascii="Tahoma" w:hAnsi="Tahoma" w:cs="Tahoma"/>
        </w:rPr>
        <w:t xml:space="preserve">unado a </w:t>
      </w:r>
      <w:r w:rsidR="009517DA" w:rsidRPr="00985F1D">
        <w:rPr>
          <w:rFonts w:ascii="Tahoma" w:hAnsi="Tahoma" w:cs="Tahoma"/>
        </w:rPr>
        <w:t xml:space="preserve">la </w:t>
      </w:r>
      <w:r w:rsidR="00E97915" w:rsidRPr="00985F1D">
        <w:rPr>
          <w:rFonts w:ascii="Tahoma" w:hAnsi="Tahoma" w:cs="Tahoma"/>
        </w:rPr>
        <w:t xml:space="preserve">cláusula tercera del otrosí a su contrato de trabajo suscrito el 01 de marzo de 2012, que </w:t>
      </w:r>
      <w:r w:rsidR="009517DA" w:rsidRPr="00985F1D">
        <w:rPr>
          <w:rFonts w:ascii="Tahoma" w:hAnsi="Tahoma" w:cs="Tahoma"/>
        </w:rPr>
        <w:t xml:space="preserve">reza: </w:t>
      </w:r>
    </w:p>
    <w:p w14:paraId="09BEA782" w14:textId="77777777" w:rsidR="005F16DD" w:rsidRPr="00985F1D" w:rsidRDefault="005F16DD" w:rsidP="00985F1D">
      <w:pPr>
        <w:spacing w:line="276" w:lineRule="auto"/>
        <w:ind w:firstLine="708"/>
        <w:jc w:val="both"/>
        <w:rPr>
          <w:rFonts w:ascii="Tahoma" w:hAnsi="Tahoma" w:cs="Tahoma"/>
        </w:rPr>
      </w:pPr>
    </w:p>
    <w:p w14:paraId="5595D983" w14:textId="335747E7" w:rsidR="00014490" w:rsidRPr="007A72F1" w:rsidRDefault="00334AE8" w:rsidP="007A72F1">
      <w:pPr>
        <w:ind w:left="426" w:right="420"/>
        <w:jc w:val="both"/>
        <w:rPr>
          <w:rFonts w:ascii="Tahoma" w:hAnsi="Tahoma" w:cs="Tahoma"/>
          <w:i/>
          <w:iCs/>
          <w:sz w:val="22"/>
        </w:rPr>
      </w:pPr>
      <w:bookmarkStart w:id="8" w:name="OLE_LINK7"/>
      <w:r w:rsidRPr="007A72F1">
        <w:rPr>
          <w:rFonts w:ascii="Tahoma" w:hAnsi="Tahoma" w:cs="Tahoma"/>
          <w:i/>
          <w:iCs/>
          <w:sz w:val="22"/>
        </w:rPr>
        <w:t>“</w:t>
      </w:r>
      <w:r w:rsidR="00D76278" w:rsidRPr="007A72F1">
        <w:rPr>
          <w:rFonts w:ascii="Tahoma" w:hAnsi="Tahoma" w:cs="Tahoma"/>
          <w:i/>
          <w:iCs/>
          <w:sz w:val="22"/>
        </w:rPr>
        <w:t>CLÁUSULA</w:t>
      </w:r>
      <w:r w:rsidR="00420A7D" w:rsidRPr="007A72F1">
        <w:rPr>
          <w:rFonts w:ascii="Tahoma" w:hAnsi="Tahoma" w:cs="Tahoma"/>
          <w:i/>
          <w:iCs/>
          <w:sz w:val="22"/>
        </w:rPr>
        <w:t xml:space="preserve"> TERCERA: OBLIGACIÓN ESPECIAL DEL TRABAJADOR. Es una obligación especial del trabajador en ejecución de su contrato de trabajo, </w:t>
      </w:r>
      <w:r w:rsidRPr="007A72F1">
        <w:rPr>
          <w:rFonts w:ascii="Tahoma" w:hAnsi="Tahoma" w:cs="Tahoma"/>
          <w:i/>
          <w:iCs/>
          <w:sz w:val="22"/>
        </w:rPr>
        <w:t>el cumplir las metas mínimas que le fije el empleador por cada periodo para el desarrollo de las labores contratadas, las cuales le serán informadas al trabajador con la debida antelación. Así mismo, constituye una obligación especial para el trabajador el cumplimiento de las políticas, lineamientos y procedimientos establecidos por la compañía para la atención de los clientes asignados por segmentos de la base de datos de Ventas Cuentas Corporativas y Gobierno</w:t>
      </w:r>
      <w:r w:rsidR="00C00DD5" w:rsidRPr="007A72F1">
        <w:rPr>
          <w:rFonts w:ascii="Tahoma" w:hAnsi="Tahoma" w:cs="Tahoma"/>
          <w:i/>
          <w:iCs/>
          <w:sz w:val="22"/>
        </w:rPr>
        <w:t xml:space="preserve">. </w:t>
      </w:r>
    </w:p>
    <w:p w14:paraId="1ACE23FD" w14:textId="77777777" w:rsidR="00743B08" w:rsidRPr="007A72F1" w:rsidRDefault="00743B08" w:rsidP="007A72F1">
      <w:pPr>
        <w:ind w:left="426" w:right="420"/>
        <w:jc w:val="both"/>
        <w:rPr>
          <w:rFonts w:ascii="Tahoma" w:hAnsi="Tahoma" w:cs="Tahoma"/>
          <w:i/>
          <w:iCs/>
          <w:sz w:val="22"/>
        </w:rPr>
      </w:pPr>
    </w:p>
    <w:p w14:paraId="3B43B05F" w14:textId="3D93EEB4" w:rsidR="00C00DD5" w:rsidRPr="007A72F1" w:rsidRDefault="00D76278" w:rsidP="007A72F1">
      <w:pPr>
        <w:ind w:left="426" w:right="420"/>
        <w:jc w:val="both"/>
        <w:rPr>
          <w:rFonts w:ascii="Tahoma" w:hAnsi="Tahoma" w:cs="Tahoma"/>
          <w:i/>
          <w:iCs/>
          <w:sz w:val="22"/>
          <w:lang w:val="es-ES"/>
        </w:rPr>
      </w:pPr>
      <w:r w:rsidRPr="007A72F1">
        <w:rPr>
          <w:rFonts w:ascii="Tahoma" w:hAnsi="Tahoma" w:cs="Tahoma"/>
          <w:i/>
          <w:iCs/>
          <w:sz w:val="22"/>
          <w:lang w:val="es-ES"/>
        </w:rPr>
        <w:t>PARÁGRAFO</w:t>
      </w:r>
      <w:r w:rsidR="00C00DD5" w:rsidRPr="007A72F1">
        <w:rPr>
          <w:rFonts w:ascii="Tahoma" w:hAnsi="Tahoma" w:cs="Tahoma"/>
          <w:i/>
          <w:iCs/>
          <w:sz w:val="22"/>
          <w:lang w:val="es-ES"/>
        </w:rPr>
        <w:t xml:space="preserve">: Las partes califican como falta grave del trabajador, que da lugar por parte del empleador a dar por terminado el contrato por justa causa, el incumplimiento por el trabajador de las obligaciones mencionadas en la presente cláusula. También constituye falta grave con iguales consecuencias, el incumplimiento por parte del Trabajador de los términos o condiciones contenidos en los documentos que se mencionan en esta </w:t>
      </w:r>
      <w:r w:rsidR="00AA2821" w:rsidRPr="007A72F1">
        <w:rPr>
          <w:rFonts w:ascii="Tahoma" w:hAnsi="Tahoma" w:cs="Tahoma"/>
          <w:i/>
          <w:iCs/>
          <w:sz w:val="22"/>
          <w:lang w:val="es-ES"/>
        </w:rPr>
        <w:t>cláusula</w:t>
      </w:r>
      <w:r w:rsidR="00C00DD5" w:rsidRPr="007A72F1">
        <w:rPr>
          <w:rFonts w:ascii="Tahoma" w:hAnsi="Tahoma" w:cs="Tahoma"/>
          <w:i/>
          <w:iCs/>
          <w:sz w:val="22"/>
          <w:lang w:val="es-ES"/>
        </w:rPr>
        <w:t>”</w:t>
      </w:r>
      <w:bookmarkEnd w:id="8"/>
      <w:r w:rsidR="0025051B" w:rsidRPr="007A72F1">
        <w:rPr>
          <w:rStyle w:val="Refdenotaalpie"/>
          <w:rFonts w:ascii="Tahoma" w:hAnsi="Tahoma" w:cs="Tahoma"/>
          <w:i/>
          <w:iCs/>
          <w:sz w:val="22"/>
          <w:lang w:val="es-ES"/>
        </w:rPr>
        <w:footnoteReference w:id="4"/>
      </w:r>
      <w:r w:rsidR="00C00DD5" w:rsidRPr="007A72F1">
        <w:rPr>
          <w:rFonts w:ascii="Tahoma" w:hAnsi="Tahoma" w:cs="Tahoma"/>
          <w:i/>
          <w:iCs/>
          <w:sz w:val="22"/>
          <w:lang w:val="es-ES"/>
        </w:rPr>
        <w:t xml:space="preserve"> </w:t>
      </w:r>
    </w:p>
    <w:bookmarkEnd w:id="7"/>
    <w:p w14:paraId="510B63E2" w14:textId="77777777" w:rsidR="002274F1" w:rsidRPr="00985F1D" w:rsidRDefault="002274F1" w:rsidP="00985F1D">
      <w:pPr>
        <w:spacing w:line="276" w:lineRule="auto"/>
        <w:ind w:left="708"/>
        <w:jc w:val="both"/>
        <w:rPr>
          <w:rFonts w:ascii="Tahoma" w:hAnsi="Tahoma" w:cs="Tahoma"/>
          <w:i/>
          <w:iCs/>
        </w:rPr>
      </w:pPr>
    </w:p>
    <w:p w14:paraId="64C5EEF5" w14:textId="62BE000A" w:rsidR="00377E67" w:rsidRPr="00985F1D" w:rsidRDefault="002274F1" w:rsidP="00985F1D">
      <w:pPr>
        <w:spacing w:line="276" w:lineRule="auto"/>
        <w:ind w:firstLine="708"/>
        <w:jc w:val="both"/>
        <w:rPr>
          <w:rFonts w:ascii="Tahoma" w:hAnsi="Tahoma" w:cs="Tahoma"/>
          <w:lang w:val="es-ES"/>
        </w:rPr>
      </w:pPr>
      <w:r w:rsidRPr="00985F1D">
        <w:rPr>
          <w:rFonts w:ascii="Tahoma" w:hAnsi="Tahoma" w:cs="Tahoma"/>
          <w:lang w:val="es-ES"/>
        </w:rPr>
        <w:t xml:space="preserve">Como puede verse, </w:t>
      </w:r>
      <w:r w:rsidR="00743B08" w:rsidRPr="00985F1D">
        <w:rPr>
          <w:rFonts w:ascii="Tahoma" w:hAnsi="Tahoma" w:cs="Tahoma"/>
          <w:lang w:val="es-ES"/>
        </w:rPr>
        <w:t xml:space="preserve">dicha </w:t>
      </w:r>
      <w:r w:rsidR="43BB4438" w:rsidRPr="00985F1D">
        <w:rPr>
          <w:rFonts w:ascii="Tahoma" w:hAnsi="Tahoma" w:cs="Tahoma"/>
          <w:lang w:val="es-ES"/>
        </w:rPr>
        <w:t>cláusula</w:t>
      </w:r>
      <w:r w:rsidR="00743B08" w:rsidRPr="00985F1D">
        <w:rPr>
          <w:rFonts w:ascii="Tahoma" w:hAnsi="Tahoma" w:cs="Tahoma"/>
          <w:lang w:val="es-ES"/>
        </w:rPr>
        <w:t xml:space="preserve"> contempla</w:t>
      </w:r>
      <w:r w:rsidRPr="00985F1D">
        <w:rPr>
          <w:rFonts w:ascii="Tahoma" w:hAnsi="Tahoma" w:cs="Tahoma"/>
          <w:lang w:val="es-ES"/>
        </w:rPr>
        <w:t xml:space="preserve"> como </w:t>
      </w:r>
      <w:r w:rsidR="00342C7A" w:rsidRPr="00985F1D">
        <w:rPr>
          <w:rFonts w:ascii="Tahoma" w:hAnsi="Tahoma" w:cs="Tahoma"/>
          <w:lang w:val="es-ES"/>
        </w:rPr>
        <w:t>falta grave que da lugar a</w:t>
      </w:r>
      <w:r w:rsidR="009177FE" w:rsidRPr="00985F1D">
        <w:rPr>
          <w:rFonts w:ascii="Tahoma" w:hAnsi="Tahoma" w:cs="Tahoma"/>
          <w:lang w:val="es-ES"/>
        </w:rPr>
        <w:t xml:space="preserve"> la terminación del contrato de trabajo por justa causa, el incumplimiento de las metas mínimas que fije el </w:t>
      </w:r>
      <w:r w:rsidR="002F7E7A" w:rsidRPr="00985F1D">
        <w:rPr>
          <w:rFonts w:ascii="Tahoma" w:hAnsi="Tahoma" w:cs="Tahoma"/>
          <w:lang w:val="es-ES"/>
        </w:rPr>
        <w:t>empleador por cada periodo para el desarrollo de las labores contratadas, incumplimiento que precisamente se le endilga</w:t>
      </w:r>
      <w:r w:rsidR="00711C59" w:rsidRPr="00985F1D">
        <w:rPr>
          <w:rFonts w:ascii="Tahoma" w:hAnsi="Tahoma" w:cs="Tahoma"/>
          <w:lang w:val="es-ES"/>
        </w:rPr>
        <w:t xml:space="preserve"> a la trabajadora</w:t>
      </w:r>
      <w:r w:rsidR="002F7E7A" w:rsidRPr="00985F1D">
        <w:rPr>
          <w:rFonts w:ascii="Tahoma" w:hAnsi="Tahoma" w:cs="Tahoma"/>
          <w:lang w:val="es-ES"/>
        </w:rPr>
        <w:t xml:space="preserve"> en la misiva de terminación del 31 de julio de 2020, </w:t>
      </w:r>
      <w:r w:rsidR="00711C59" w:rsidRPr="00985F1D">
        <w:rPr>
          <w:rFonts w:ascii="Tahoma" w:hAnsi="Tahoma" w:cs="Tahoma"/>
          <w:lang w:val="es-ES"/>
        </w:rPr>
        <w:t>donde es</w:t>
      </w:r>
      <w:r w:rsidR="004901E9" w:rsidRPr="00985F1D">
        <w:rPr>
          <w:rFonts w:ascii="Tahoma" w:hAnsi="Tahoma" w:cs="Tahoma"/>
          <w:lang w:val="es-ES"/>
        </w:rPr>
        <w:t xml:space="preserve"> acusa</w:t>
      </w:r>
      <w:r w:rsidR="00711C59" w:rsidRPr="00985F1D">
        <w:rPr>
          <w:rFonts w:ascii="Tahoma" w:hAnsi="Tahoma" w:cs="Tahoma"/>
          <w:lang w:val="es-ES"/>
        </w:rPr>
        <w:t>da</w:t>
      </w:r>
      <w:r w:rsidR="009973B0" w:rsidRPr="00985F1D">
        <w:rPr>
          <w:rFonts w:ascii="Tahoma" w:hAnsi="Tahoma" w:cs="Tahoma"/>
          <w:lang w:val="es-ES"/>
        </w:rPr>
        <w:t xml:space="preserve"> de</w:t>
      </w:r>
      <w:r w:rsidR="004901E9" w:rsidRPr="00985F1D">
        <w:rPr>
          <w:rFonts w:ascii="Tahoma" w:hAnsi="Tahoma" w:cs="Tahoma"/>
          <w:lang w:val="es-ES"/>
        </w:rPr>
        <w:t xml:space="preserve"> </w:t>
      </w:r>
      <w:r w:rsidR="009973B0" w:rsidRPr="00985F1D">
        <w:rPr>
          <w:rFonts w:ascii="Tahoma" w:hAnsi="Tahoma" w:cs="Tahoma"/>
          <w:lang w:val="es-ES"/>
        </w:rPr>
        <w:t>incumplir</w:t>
      </w:r>
      <w:r w:rsidR="004901E9" w:rsidRPr="00985F1D">
        <w:rPr>
          <w:rFonts w:ascii="Tahoma" w:hAnsi="Tahoma" w:cs="Tahoma"/>
          <w:lang w:val="es-ES"/>
        </w:rPr>
        <w:t xml:space="preserve"> </w:t>
      </w:r>
      <w:r w:rsidR="009B7B99" w:rsidRPr="00985F1D">
        <w:rPr>
          <w:rFonts w:ascii="Tahoma" w:hAnsi="Tahoma" w:cs="Tahoma"/>
          <w:lang w:val="es-ES"/>
        </w:rPr>
        <w:t>las metas</w:t>
      </w:r>
      <w:r w:rsidR="0039052A" w:rsidRPr="00985F1D">
        <w:rPr>
          <w:rFonts w:ascii="Tahoma" w:hAnsi="Tahoma" w:cs="Tahoma"/>
          <w:lang w:val="es-ES"/>
        </w:rPr>
        <w:t xml:space="preserve"> de presupuesto y comerciales</w:t>
      </w:r>
      <w:r w:rsidR="00BD0578" w:rsidRPr="00985F1D">
        <w:rPr>
          <w:rFonts w:ascii="Tahoma" w:hAnsi="Tahoma" w:cs="Tahoma"/>
          <w:lang w:val="es-ES"/>
        </w:rPr>
        <w:t xml:space="preserve"> frente al indicador de servicios fijos para los meses de febrero, marzo y abril de 2020 y </w:t>
      </w:r>
      <w:r w:rsidR="00DA7723" w:rsidRPr="00985F1D">
        <w:rPr>
          <w:rFonts w:ascii="Tahoma" w:hAnsi="Tahoma" w:cs="Tahoma"/>
          <w:lang w:val="es-ES"/>
        </w:rPr>
        <w:t>respecto del ind</w:t>
      </w:r>
      <w:r w:rsidR="00711C59" w:rsidRPr="00985F1D">
        <w:rPr>
          <w:rFonts w:ascii="Tahoma" w:hAnsi="Tahoma" w:cs="Tahoma"/>
          <w:lang w:val="es-ES"/>
        </w:rPr>
        <w:t>icador de servicios móviles en</w:t>
      </w:r>
      <w:r w:rsidR="00DA7723" w:rsidRPr="00985F1D">
        <w:rPr>
          <w:rFonts w:ascii="Tahoma" w:hAnsi="Tahoma" w:cs="Tahoma"/>
          <w:lang w:val="es-ES"/>
        </w:rPr>
        <w:t xml:space="preserve"> </w:t>
      </w:r>
      <w:r w:rsidR="008B278A" w:rsidRPr="00985F1D">
        <w:rPr>
          <w:rFonts w:ascii="Tahoma" w:hAnsi="Tahoma" w:cs="Tahoma"/>
          <w:lang w:val="es-ES"/>
        </w:rPr>
        <w:t>noviembre y diciembre de 2019 y enero</w:t>
      </w:r>
      <w:r w:rsidR="00FE5845" w:rsidRPr="00985F1D">
        <w:rPr>
          <w:rFonts w:ascii="Tahoma" w:hAnsi="Tahoma" w:cs="Tahoma"/>
          <w:lang w:val="es-ES"/>
        </w:rPr>
        <w:t xml:space="preserve">, febrero, marzo y abril de 2020, </w:t>
      </w:r>
      <w:r w:rsidR="00711C59" w:rsidRPr="00985F1D">
        <w:rPr>
          <w:rFonts w:ascii="Tahoma" w:hAnsi="Tahoma" w:cs="Tahoma"/>
          <w:lang w:val="es-ES"/>
        </w:rPr>
        <w:t>que contrasta con el reconocimiento que pocos meses antes (en 2019) le había dado</w:t>
      </w:r>
      <w:r w:rsidR="00FE5845" w:rsidRPr="00985F1D">
        <w:rPr>
          <w:rFonts w:ascii="Tahoma" w:hAnsi="Tahoma" w:cs="Tahoma"/>
          <w:lang w:val="es-ES"/>
        </w:rPr>
        <w:t xml:space="preserve"> la compañía demandada, </w:t>
      </w:r>
      <w:r w:rsidR="00A53ADF" w:rsidRPr="00985F1D">
        <w:rPr>
          <w:rFonts w:ascii="Tahoma" w:hAnsi="Tahoma" w:cs="Tahoma"/>
          <w:lang w:val="es-ES"/>
        </w:rPr>
        <w:t xml:space="preserve">debido a sus </w:t>
      </w:r>
      <w:r w:rsidR="00BD4CCC" w:rsidRPr="00985F1D">
        <w:rPr>
          <w:rFonts w:ascii="Tahoma" w:hAnsi="Tahoma" w:cs="Tahoma"/>
          <w:i/>
          <w:iCs/>
          <w:lang w:val="es-ES"/>
        </w:rPr>
        <w:t>“</w:t>
      </w:r>
      <w:r w:rsidR="00A53ADF" w:rsidRPr="006846DE">
        <w:rPr>
          <w:rFonts w:ascii="Tahoma" w:hAnsi="Tahoma" w:cs="Tahoma"/>
          <w:i/>
          <w:iCs/>
          <w:sz w:val="22"/>
          <w:lang w:val="es-ES"/>
        </w:rPr>
        <w:t>15 años d</w:t>
      </w:r>
      <w:r w:rsidR="00711C59" w:rsidRPr="006846DE">
        <w:rPr>
          <w:rFonts w:ascii="Tahoma" w:hAnsi="Tahoma" w:cs="Tahoma"/>
          <w:i/>
          <w:iCs/>
          <w:sz w:val="22"/>
          <w:lang w:val="es-ES"/>
        </w:rPr>
        <w:t>e entrega, lealtad y compromiso</w:t>
      </w:r>
      <w:r w:rsidR="00A53ADF" w:rsidRPr="00985F1D">
        <w:rPr>
          <w:rFonts w:ascii="Tahoma" w:hAnsi="Tahoma" w:cs="Tahoma"/>
          <w:i/>
          <w:iCs/>
          <w:lang w:val="es-ES"/>
        </w:rPr>
        <w:t>”</w:t>
      </w:r>
      <w:r w:rsidR="00711C59" w:rsidRPr="00985F1D">
        <w:rPr>
          <w:rFonts w:ascii="Tahoma" w:hAnsi="Tahoma" w:cs="Tahoma"/>
          <w:i/>
          <w:iCs/>
          <w:lang w:val="es-ES"/>
        </w:rPr>
        <w:t>.</w:t>
      </w:r>
      <w:r w:rsidR="00BD4CCC" w:rsidRPr="00985F1D">
        <w:rPr>
          <w:rStyle w:val="Refdenotaalpie"/>
          <w:rFonts w:ascii="Tahoma" w:hAnsi="Tahoma" w:cs="Tahoma"/>
          <w:i/>
          <w:iCs/>
          <w:lang w:val="es-ES"/>
        </w:rPr>
        <w:footnoteReference w:id="5"/>
      </w:r>
    </w:p>
    <w:p w14:paraId="3DFBFC50" w14:textId="77777777" w:rsidR="005F16DD" w:rsidRPr="00985F1D" w:rsidRDefault="005F16DD" w:rsidP="00985F1D">
      <w:pPr>
        <w:spacing w:line="276" w:lineRule="auto"/>
        <w:ind w:firstLine="708"/>
        <w:jc w:val="both"/>
        <w:rPr>
          <w:rFonts w:ascii="Tahoma" w:hAnsi="Tahoma" w:cs="Tahoma"/>
        </w:rPr>
      </w:pPr>
    </w:p>
    <w:p w14:paraId="1A4609D3" w14:textId="5E1C7777" w:rsidR="00E25FB7" w:rsidRPr="00985F1D" w:rsidRDefault="00E25FB7" w:rsidP="00985F1D">
      <w:pPr>
        <w:spacing w:line="276" w:lineRule="auto"/>
        <w:ind w:firstLine="708"/>
        <w:jc w:val="both"/>
        <w:rPr>
          <w:rFonts w:ascii="Tahoma" w:hAnsi="Tahoma" w:cs="Tahoma"/>
        </w:rPr>
      </w:pPr>
      <w:r w:rsidRPr="00985F1D">
        <w:rPr>
          <w:rFonts w:ascii="Tahoma" w:hAnsi="Tahoma" w:cs="Tahoma"/>
        </w:rPr>
        <w:t xml:space="preserve"> </w:t>
      </w:r>
      <w:bookmarkStart w:id="9" w:name="_Hlk174539086"/>
      <w:r w:rsidR="00377E67" w:rsidRPr="00985F1D">
        <w:rPr>
          <w:rFonts w:ascii="Tahoma" w:hAnsi="Tahoma" w:cs="Tahoma"/>
        </w:rPr>
        <w:t>D</w:t>
      </w:r>
      <w:r w:rsidRPr="00985F1D">
        <w:rPr>
          <w:rFonts w:ascii="Tahoma" w:hAnsi="Tahoma" w:cs="Tahoma"/>
        </w:rPr>
        <w:t>e ahí que sea totalmen</w:t>
      </w:r>
      <w:r w:rsidR="009973B0" w:rsidRPr="00985F1D">
        <w:rPr>
          <w:rFonts w:ascii="Tahoma" w:hAnsi="Tahoma" w:cs="Tahoma"/>
        </w:rPr>
        <w:t>te irracional y absurdo</w:t>
      </w:r>
      <w:r w:rsidR="00711C59" w:rsidRPr="00985F1D">
        <w:rPr>
          <w:rFonts w:ascii="Tahoma" w:hAnsi="Tahoma" w:cs="Tahoma"/>
        </w:rPr>
        <w:t xml:space="preserve"> </w:t>
      </w:r>
      <w:r w:rsidR="009973B0" w:rsidRPr="00985F1D">
        <w:rPr>
          <w:rFonts w:ascii="Tahoma" w:hAnsi="Tahoma" w:cs="Tahoma"/>
        </w:rPr>
        <w:t>que el empleador haya fundado el despido en las</w:t>
      </w:r>
      <w:r w:rsidRPr="00985F1D">
        <w:rPr>
          <w:rFonts w:ascii="Tahoma" w:hAnsi="Tahoma" w:cs="Tahoma"/>
        </w:rPr>
        <w:t xml:space="preserve"> causales 2 y 4 del literal a del artículo 62 del </w:t>
      </w:r>
      <w:proofErr w:type="spellStart"/>
      <w:r w:rsidRPr="00985F1D">
        <w:rPr>
          <w:rFonts w:ascii="Tahoma" w:hAnsi="Tahoma" w:cs="Tahoma"/>
        </w:rPr>
        <w:t>C.S.T</w:t>
      </w:r>
      <w:proofErr w:type="spellEnd"/>
      <w:r w:rsidRPr="00985F1D">
        <w:rPr>
          <w:rFonts w:ascii="Tahoma" w:hAnsi="Tahoma" w:cs="Tahoma"/>
        </w:rPr>
        <w:t>., ya que las conductas enrostradas</w:t>
      </w:r>
      <w:r w:rsidR="00711C59" w:rsidRPr="00985F1D">
        <w:rPr>
          <w:rFonts w:ascii="Tahoma" w:hAnsi="Tahoma" w:cs="Tahoma"/>
        </w:rPr>
        <w:t>,</w:t>
      </w:r>
      <w:r w:rsidRPr="00985F1D">
        <w:rPr>
          <w:rFonts w:ascii="Tahoma" w:hAnsi="Tahoma" w:cs="Tahoma"/>
        </w:rPr>
        <w:t xml:space="preserve"> </w:t>
      </w:r>
      <w:r w:rsidR="00916F34" w:rsidRPr="00985F1D">
        <w:rPr>
          <w:rFonts w:ascii="Tahoma" w:hAnsi="Tahoma" w:cs="Tahoma"/>
        </w:rPr>
        <w:t>esto es</w:t>
      </w:r>
      <w:r w:rsidR="00711C59" w:rsidRPr="00985F1D">
        <w:rPr>
          <w:rFonts w:ascii="Tahoma" w:hAnsi="Tahoma" w:cs="Tahoma"/>
        </w:rPr>
        <w:t>,</w:t>
      </w:r>
      <w:r w:rsidR="00916F34" w:rsidRPr="00985F1D">
        <w:rPr>
          <w:rFonts w:ascii="Tahoma" w:hAnsi="Tahoma" w:cs="Tahoma"/>
        </w:rPr>
        <w:t xml:space="preserve"> el incumplimiento de indicadores</w:t>
      </w:r>
      <w:r w:rsidR="009973B0" w:rsidRPr="00985F1D">
        <w:rPr>
          <w:rFonts w:ascii="Tahoma" w:hAnsi="Tahoma" w:cs="Tahoma"/>
        </w:rPr>
        <w:t xml:space="preserve"> o metas, de ninguna forma puede ser catalogado</w:t>
      </w:r>
      <w:r w:rsidR="00916F34" w:rsidRPr="00985F1D">
        <w:rPr>
          <w:rFonts w:ascii="Tahoma" w:hAnsi="Tahoma" w:cs="Tahoma"/>
        </w:rPr>
        <w:t xml:space="preserve"> como </w:t>
      </w:r>
      <w:r w:rsidR="00916F34" w:rsidRPr="00985F1D">
        <w:rPr>
          <w:rFonts w:ascii="Tahoma" w:hAnsi="Tahoma" w:cs="Tahoma"/>
          <w:i/>
        </w:rPr>
        <w:t>“</w:t>
      </w:r>
      <w:r w:rsidR="00916F34" w:rsidRPr="006846DE">
        <w:rPr>
          <w:rFonts w:ascii="Tahoma" w:hAnsi="Tahoma" w:cs="Tahoma"/>
          <w:i/>
          <w:sz w:val="22"/>
        </w:rPr>
        <w:t>un acto de violencia, injuria, malos tratamientos o grave indisciplina en que incurra el trabajador en sus labores, contra el {empleador}, los miembros de su familia, el personal directivo o los compañeros de trabajo</w:t>
      </w:r>
      <w:r w:rsidR="00916F34" w:rsidRPr="00985F1D">
        <w:rPr>
          <w:rFonts w:ascii="Tahoma" w:hAnsi="Tahoma" w:cs="Tahoma"/>
          <w:i/>
        </w:rPr>
        <w:t>”</w:t>
      </w:r>
      <w:r w:rsidR="00711C59" w:rsidRPr="00985F1D">
        <w:rPr>
          <w:rFonts w:ascii="Tahoma" w:hAnsi="Tahoma" w:cs="Tahoma"/>
        </w:rPr>
        <w:t xml:space="preserve"> </w:t>
      </w:r>
      <w:bookmarkEnd w:id="9"/>
      <w:r w:rsidR="00711C59" w:rsidRPr="00985F1D">
        <w:rPr>
          <w:rFonts w:ascii="Tahoma" w:hAnsi="Tahoma" w:cs="Tahoma"/>
        </w:rPr>
        <w:t xml:space="preserve">(causal 2) y tampoco un </w:t>
      </w:r>
      <w:r w:rsidR="00711C59" w:rsidRPr="00985F1D">
        <w:rPr>
          <w:rFonts w:ascii="Tahoma" w:hAnsi="Tahoma" w:cs="Tahoma"/>
          <w:i/>
        </w:rPr>
        <w:t>“</w:t>
      </w:r>
      <w:r w:rsidR="00916F34" w:rsidRPr="006846DE">
        <w:rPr>
          <w:rFonts w:ascii="Tahoma" w:hAnsi="Tahoma" w:cs="Tahoma"/>
          <w:i/>
          <w:sz w:val="22"/>
        </w:rPr>
        <w:t>daño material causado intencionalmente a los edificios, obras, maquinarias y materias primas, instrumentos y demás objetos relacionados con el trabajo</w:t>
      </w:r>
      <w:r w:rsidR="00CB7037" w:rsidRPr="006846DE">
        <w:rPr>
          <w:rFonts w:ascii="Tahoma" w:hAnsi="Tahoma" w:cs="Tahoma"/>
          <w:i/>
          <w:sz w:val="22"/>
        </w:rPr>
        <w:t>…</w:t>
      </w:r>
      <w:r w:rsidR="00CB7037" w:rsidRPr="00985F1D">
        <w:rPr>
          <w:rFonts w:ascii="Tahoma" w:hAnsi="Tahoma" w:cs="Tahoma"/>
          <w:i/>
        </w:rPr>
        <w:t>”</w:t>
      </w:r>
      <w:r w:rsidR="00916F34" w:rsidRPr="00985F1D">
        <w:rPr>
          <w:rFonts w:ascii="Tahoma" w:hAnsi="Tahoma" w:cs="Tahoma"/>
          <w:i/>
        </w:rPr>
        <w:t xml:space="preserve">, </w:t>
      </w:r>
      <w:r w:rsidR="00CB7037" w:rsidRPr="00985F1D">
        <w:rPr>
          <w:rFonts w:ascii="Tahoma" w:hAnsi="Tahoma" w:cs="Tahoma"/>
        </w:rPr>
        <w:t>ni una</w:t>
      </w:r>
      <w:r w:rsidR="00916F34" w:rsidRPr="00985F1D">
        <w:rPr>
          <w:rFonts w:ascii="Tahoma" w:hAnsi="Tahoma" w:cs="Tahoma"/>
          <w:i/>
        </w:rPr>
        <w:t xml:space="preserve"> </w:t>
      </w:r>
      <w:r w:rsidR="00CB7037" w:rsidRPr="00985F1D">
        <w:rPr>
          <w:rFonts w:ascii="Tahoma" w:hAnsi="Tahoma" w:cs="Tahoma"/>
          <w:i/>
        </w:rPr>
        <w:t>“</w:t>
      </w:r>
      <w:r w:rsidR="00916F34" w:rsidRPr="006846DE">
        <w:rPr>
          <w:rFonts w:ascii="Tahoma" w:hAnsi="Tahoma" w:cs="Tahoma"/>
          <w:i/>
          <w:sz w:val="22"/>
        </w:rPr>
        <w:t>grave negligencia que ponga en peligro la seguridad de las personas o de las cosas</w:t>
      </w:r>
      <w:r w:rsidR="00916F34" w:rsidRPr="00985F1D">
        <w:rPr>
          <w:rFonts w:ascii="Tahoma" w:hAnsi="Tahoma" w:cs="Tahoma"/>
          <w:i/>
        </w:rPr>
        <w:t>”</w:t>
      </w:r>
      <w:r w:rsidR="00916F34" w:rsidRPr="00985F1D">
        <w:rPr>
          <w:rFonts w:ascii="Tahoma" w:hAnsi="Tahoma" w:cs="Tahoma"/>
        </w:rPr>
        <w:t xml:space="preserve"> (causal 4).</w:t>
      </w:r>
    </w:p>
    <w:p w14:paraId="5A2611DE" w14:textId="77777777" w:rsidR="005F16DD" w:rsidRPr="00985F1D" w:rsidRDefault="005F16DD" w:rsidP="00985F1D">
      <w:pPr>
        <w:spacing w:line="276" w:lineRule="auto"/>
        <w:ind w:firstLine="708"/>
        <w:jc w:val="both"/>
        <w:rPr>
          <w:rFonts w:ascii="Tahoma" w:hAnsi="Tahoma" w:cs="Tahoma"/>
        </w:rPr>
      </w:pPr>
    </w:p>
    <w:p w14:paraId="5CAC3033" w14:textId="08127D26" w:rsidR="005833B9" w:rsidRPr="00985F1D" w:rsidRDefault="00FA4299" w:rsidP="00985F1D">
      <w:pPr>
        <w:spacing w:line="276" w:lineRule="auto"/>
        <w:ind w:firstLine="708"/>
        <w:jc w:val="both"/>
        <w:rPr>
          <w:rFonts w:ascii="Tahoma" w:hAnsi="Tahoma" w:cs="Tahoma"/>
          <w:lang w:val="es-ES"/>
        </w:rPr>
      </w:pPr>
      <w:r w:rsidRPr="00985F1D">
        <w:rPr>
          <w:rFonts w:ascii="Tahoma" w:hAnsi="Tahoma" w:cs="Tahoma"/>
          <w:lang w:val="es-ES"/>
        </w:rPr>
        <w:t>De modo que, descartadas las anteriores causales, solo subsiste</w:t>
      </w:r>
      <w:r w:rsidR="00CB7037" w:rsidRPr="00985F1D">
        <w:rPr>
          <w:rFonts w:ascii="Tahoma" w:hAnsi="Tahoma" w:cs="Tahoma"/>
          <w:lang w:val="es-ES"/>
        </w:rPr>
        <w:t xml:space="preserve"> como justa causa evaluable judicialmente el incumplimiento de la obligación especial </w:t>
      </w:r>
      <w:r w:rsidR="005833B9" w:rsidRPr="00985F1D">
        <w:rPr>
          <w:rFonts w:ascii="Tahoma" w:hAnsi="Tahoma" w:cs="Tahoma"/>
          <w:lang w:val="es-ES"/>
        </w:rPr>
        <w:t xml:space="preserve">consagrada en la cláusula tercera del otrosí del contrato de trabajo, suscrito el 1 de marzo de </w:t>
      </w:r>
      <w:r w:rsidR="005833B9" w:rsidRPr="00985F1D">
        <w:rPr>
          <w:rFonts w:ascii="Tahoma" w:hAnsi="Tahoma" w:cs="Tahoma"/>
          <w:lang w:val="es-ES"/>
        </w:rPr>
        <w:lastRenderedPageBreak/>
        <w:t xml:space="preserve">2012, cuyo contenido se reprodujo </w:t>
      </w:r>
      <w:r w:rsidR="4504F043" w:rsidRPr="00985F1D">
        <w:rPr>
          <w:rFonts w:ascii="Tahoma" w:hAnsi="Tahoma" w:cs="Tahoma"/>
          <w:lang w:val="es-ES"/>
        </w:rPr>
        <w:t>líneas</w:t>
      </w:r>
      <w:r w:rsidR="005833B9" w:rsidRPr="00985F1D">
        <w:rPr>
          <w:rFonts w:ascii="Tahoma" w:hAnsi="Tahoma" w:cs="Tahoma"/>
          <w:lang w:val="es-ES"/>
        </w:rPr>
        <w:t xml:space="preserve"> atrás, y que se vincula directamente con el rendimiento en ventas de la trabajadora. </w:t>
      </w:r>
    </w:p>
    <w:p w14:paraId="308EAA8D" w14:textId="77777777" w:rsidR="005833B9" w:rsidRPr="00985F1D" w:rsidRDefault="005833B9" w:rsidP="00985F1D">
      <w:pPr>
        <w:spacing w:line="276" w:lineRule="auto"/>
        <w:ind w:firstLine="708"/>
        <w:jc w:val="both"/>
        <w:rPr>
          <w:rFonts w:ascii="Tahoma" w:hAnsi="Tahoma" w:cs="Tahoma"/>
        </w:rPr>
      </w:pPr>
    </w:p>
    <w:p w14:paraId="5AAD7364" w14:textId="77777777" w:rsidR="00FA4299" w:rsidRPr="00985F1D" w:rsidRDefault="5B7AB278" w:rsidP="00985F1D">
      <w:pPr>
        <w:spacing w:line="276" w:lineRule="auto"/>
        <w:ind w:firstLine="708"/>
        <w:jc w:val="both"/>
        <w:rPr>
          <w:rFonts w:ascii="Tahoma" w:hAnsi="Tahoma" w:cs="Tahoma"/>
          <w:lang w:val="es-ES"/>
        </w:rPr>
      </w:pPr>
      <w:r w:rsidRPr="00985F1D">
        <w:rPr>
          <w:rFonts w:ascii="Tahoma" w:hAnsi="Tahoma" w:cs="Tahoma"/>
          <w:color w:val="000000" w:themeColor="text1"/>
          <w:lang w:val="es-ES"/>
        </w:rPr>
        <w:t xml:space="preserve">En este contexto, hay que recordar que, según el artículo 43 del </w:t>
      </w:r>
      <w:proofErr w:type="spellStart"/>
      <w:r w:rsidRPr="00985F1D">
        <w:rPr>
          <w:rFonts w:ascii="Tahoma" w:hAnsi="Tahoma" w:cs="Tahoma"/>
          <w:color w:val="000000" w:themeColor="text1"/>
          <w:lang w:val="es-ES"/>
        </w:rPr>
        <w:t>C.S.T</w:t>
      </w:r>
      <w:proofErr w:type="spellEnd"/>
      <w:r w:rsidRPr="00985F1D">
        <w:rPr>
          <w:rFonts w:ascii="Tahoma" w:hAnsi="Tahoma" w:cs="Tahoma"/>
          <w:color w:val="000000" w:themeColor="text1"/>
          <w:lang w:val="es-ES"/>
        </w:rPr>
        <w:t>., ningún efecto jurídico puede producir una estipulación o condición contractual que desmejore la situación del trabajador respecto a lo que establece la legislación del trabajo, los respectivos fallos arbitrales, pactos, convenciones colectivas y reglamentos de trabajo y las ilícitas o ilegales por cualquier aspecto.</w:t>
      </w:r>
      <w:r w:rsidR="005A225F" w:rsidRPr="00985F1D">
        <w:rPr>
          <w:rFonts w:ascii="Tahoma" w:eastAsia="Times New Roman" w:hAnsi="Tahoma" w:cs="Tahoma"/>
          <w:color w:val="000000" w:themeColor="text1"/>
          <w:lang w:val="es-ES"/>
        </w:rPr>
        <w:t xml:space="preserve"> Este precepto viene al caso como quiera que la citada cláusula contractual se refiere a una conducta o falta que se califica de grave y que da lugar a la terminación</w:t>
      </w:r>
      <w:r w:rsidR="00E714B0" w:rsidRPr="00985F1D">
        <w:rPr>
          <w:rFonts w:ascii="Tahoma" w:eastAsia="Times New Roman" w:hAnsi="Tahoma" w:cs="Tahoma"/>
          <w:color w:val="000000" w:themeColor="text1"/>
          <w:lang w:val="es-ES"/>
        </w:rPr>
        <w:t xml:space="preserve"> automática</w:t>
      </w:r>
      <w:r w:rsidR="005A225F" w:rsidRPr="00985F1D">
        <w:rPr>
          <w:rFonts w:ascii="Tahoma" w:eastAsia="Times New Roman" w:hAnsi="Tahoma" w:cs="Tahoma"/>
          <w:color w:val="000000" w:themeColor="text1"/>
          <w:lang w:val="es-ES"/>
        </w:rPr>
        <w:t xml:space="preserve"> del contrato de trabajo, </w:t>
      </w:r>
      <w:r w:rsidR="00E714B0" w:rsidRPr="00985F1D">
        <w:rPr>
          <w:rFonts w:ascii="Tahoma" w:eastAsia="Times New Roman" w:hAnsi="Tahoma" w:cs="Tahoma"/>
          <w:color w:val="000000" w:themeColor="text1"/>
          <w:lang w:val="es-ES"/>
        </w:rPr>
        <w:t xml:space="preserve">que </w:t>
      </w:r>
      <w:r w:rsidR="005A225F" w:rsidRPr="00985F1D">
        <w:rPr>
          <w:rFonts w:ascii="Tahoma" w:eastAsia="Times New Roman" w:hAnsi="Tahoma" w:cs="Tahoma"/>
          <w:color w:val="000000" w:themeColor="text1"/>
          <w:lang w:val="es-ES"/>
        </w:rPr>
        <w:t xml:space="preserve">pese a estar directamente vinculada con el rendimiento del trabajador, no se aviene, ni de cerca, a lo consagrado en el </w:t>
      </w:r>
      <w:bookmarkStart w:id="10" w:name="OLE_LINK8"/>
      <w:r w:rsidR="00C32A0D" w:rsidRPr="00985F1D">
        <w:rPr>
          <w:rFonts w:ascii="Tahoma" w:hAnsi="Tahoma" w:cs="Tahoma"/>
          <w:lang w:val="es-ES"/>
        </w:rPr>
        <w:t xml:space="preserve">artículo 2 del Decreto 1373 de 1966 </w:t>
      </w:r>
      <w:bookmarkEnd w:id="10"/>
      <w:r w:rsidR="00C32A0D" w:rsidRPr="00985F1D">
        <w:rPr>
          <w:rFonts w:ascii="Tahoma" w:hAnsi="Tahoma" w:cs="Tahoma"/>
          <w:lang w:val="es-ES"/>
        </w:rPr>
        <w:t xml:space="preserve">(hoy compilado en el Decreto 1072 de 2015, art. 2.2.1.1.3.), reglamentario del numeral 9 del literal A del artículo 62 del </w:t>
      </w:r>
      <w:proofErr w:type="spellStart"/>
      <w:r w:rsidR="00C32A0D" w:rsidRPr="00985F1D">
        <w:rPr>
          <w:rFonts w:ascii="Tahoma" w:hAnsi="Tahoma" w:cs="Tahoma"/>
          <w:lang w:val="es-ES"/>
        </w:rPr>
        <w:t>C.S.T</w:t>
      </w:r>
      <w:proofErr w:type="spellEnd"/>
      <w:r w:rsidR="00C32A0D" w:rsidRPr="00985F1D">
        <w:rPr>
          <w:rFonts w:ascii="Tahoma" w:hAnsi="Tahoma" w:cs="Tahoma"/>
          <w:lang w:val="es-ES"/>
        </w:rPr>
        <w:t>.</w:t>
      </w:r>
      <w:r w:rsidR="00C32A0D" w:rsidRPr="00985F1D">
        <w:rPr>
          <w:rStyle w:val="Refdenotaalpie"/>
          <w:rFonts w:ascii="Tahoma" w:hAnsi="Tahoma" w:cs="Tahoma"/>
          <w:lang w:val="es-ES"/>
        </w:rPr>
        <w:footnoteReference w:id="6"/>
      </w:r>
      <w:r w:rsidR="00E714B0" w:rsidRPr="00985F1D">
        <w:rPr>
          <w:rFonts w:ascii="Tahoma" w:hAnsi="Tahoma" w:cs="Tahoma"/>
          <w:lang w:val="es-ES"/>
        </w:rPr>
        <w:t xml:space="preserve">, que señala, básicamente, que para dar por terminar el contrato de trabajo por </w:t>
      </w:r>
      <w:r w:rsidR="00E714B0" w:rsidRPr="00985F1D">
        <w:rPr>
          <w:rFonts w:ascii="Tahoma" w:hAnsi="Tahoma" w:cs="Tahoma"/>
          <w:i/>
          <w:iCs/>
          <w:lang w:val="es-ES"/>
        </w:rPr>
        <w:t>“</w:t>
      </w:r>
      <w:r w:rsidR="00E714B0" w:rsidRPr="006846DE">
        <w:rPr>
          <w:rFonts w:ascii="Tahoma" w:hAnsi="Tahoma" w:cs="Tahoma"/>
          <w:i/>
          <w:iCs/>
          <w:sz w:val="22"/>
          <w:lang w:val="es-ES"/>
        </w:rPr>
        <w:t>deficiente rendimiento</w:t>
      </w:r>
      <w:r w:rsidR="00E714B0" w:rsidRPr="00985F1D">
        <w:rPr>
          <w:rFonts w:ascii="Tahoma" w:hAnsi="Tahoma" w:cs="Tahoma"/>
          <w:i/>
          <w:iCs/>
          <w:lang w:val="es-ES"/>
        </w:rPr>
        <w:t>”</w:t>
      </w:r>
      <w:r w:rsidR="00E714B0" w:rsidRPr="00985F1D">
        <w:rPr>
          <w:rFonts w:ascii="Tahoma" w:hAnsi="Tahoma" w:cs="Tahoma"/>
          <w:lang w:val="es-ES"/>
        </w:rPr>
        <w:t xml:space="preserve"> del emple</w:t>
      </w:r>
      <w:r w:rsidR="00FA4299" w:rsidRPr="00985F1D">
        <w:rPr>
          <w:rFonts w:ascii="Tahoma" w:hAnsi="Tahoma" w:cs="Tahoma"/>
          <w:lang w:val="es-ES"/>
        </w:rPr>
        <w:t>ado, es menester que previamente se</w:t>
      </w:r>
      <w:r w:rsidR="00E714B0" w:rsidRPr="00985F1D">
        <w:rPr>
          <w:rFonts w:ascii="Tahoma" w:hAnsi="Tahoma" w:cs="Tahoma"/>
          <w:lang w:val="es-ES"/>
        </w:rPr>
        <w:t xml:space="preserve"> agote el procedimiento reglado de la siguiente forma: </w:t>
      </w:r>
    </w:p>
    <w:p w14:paraId="22ED8D97" w14:textId="77777777" w:rsidR="00FA4299" w:rsidRPr="00985F1D" w:rsidRDefault="00FA4299" w:rsidP="00985F1D">
      <w:pPr>
        <w:spacing w:line="276" w:lineRule="auto"/>
        <w:ind w:firstLine="708"/>
        <w:jc w:val="both"/>
        <w:rPr>
          <w:rFonts w:ascii="Tahoma" w:hAnsi="Tahoma" w:cs="Tahoma"/>
        </w:rPr>
      </w:pPr>
    </w:p>
    <w:p w14:paraId="5BA8F749" w14:textId="15473336" w:rsidR="00FA4299" w:rsidRPr="00985F1D" w:rsidRDefault="00D37ED8" w:rsidP="00985F1D">
      <w:pPr>
        <w:ind w:left="426" w:right="420"/>
        <w:jc w:val="both"/>
        <w:rPr>
          <w:rFonts w:ascii="Tahoma" w:hAnsi="Tahoma" w:cs="Tahoma"/>
          <w:i/>
          <w:iCs/>
          <w:sz w:val="22"/>
        </w:rPr>
      </w:pPr>
      <w:r w:rsidRPr="00985F1D">
        <w:rPr>
          <w:rFonts w:ascii="Tahoma" w:hAnsi="Tahoma" w:cs="Tahoma"/>
          <w:i/>
          <w:iCs/>
          <w:sz w:val="22"/>
          <w:u w:val="single"/>
        </w:rPr>
        <w:t>“</w:t>
      </w:r>
      <w:r w:rsidR="00FA4299" w:rsidRPr="00985F1D">
        <w:rPr>
          <w:rFonts w:ascii="Tahoma" w:hAnsi="Tahoma" w:cs="Tahoma"/>
          <w:i/>
          <w:iCs/>
          <w:sz w:val="22"/>
          <w:u w:val="single"/>
        </w:rPr>
        <w:t>Procedimiento terminación unilateral por rendimiento deficiente. </w:t>
      </w:r>
      <w:r w:rsidR="00FA4299" w:rsidRPr="00985F1D">
        <w:rPr>
          <w:rFonts w:ascii="Tahoma" w:hAnsi="Tahoma" w:cs="Tahoma"/>
          <w:i/>
          <w:iCs/>
          <w:sz w:val="22"/>
        </w:rPr>
        <w:t xml:space="preserve">Para dar aplicación al numeral 9) del artículo </w:t>
      </w:r>
      <w:proofErr w:type="spellStart"/>
      <w:r w:rsidR="00FA4299" w:rsidRPr="00985F1D">
        <w:rPr>
          <w:rFonts w:ascii="Tahoma" w:hAnsi="Tahoma" w:cs="Tahoma"/>
          <w:i/>
          <w:iCs/>
          <w:sz w:val="22"/>
        </w:rPr>
        <w:t>7o</w:t>
      </w:r>
      <w:proofErr w:type="spellEnd"/>
      <w:r w:rsidR="00FA4299" w:rsidRPr="00985F1D">
        <w:rPr>
          <w:rFonts w:ascii="Tahoma" w:hAnsi="Tahoma" w:cs="Tahoma"/>
          <w:i/>
          <w:iCs/>
          <w:sz w:val="22"/>
        </w:rPr>
        <w:t>. del Decreto 2351 de 1965, el empleador deberá ceñirse al siguiente procedimiento:</w:t>
      </w:r>
    </w:p>
    <w:p w14:paraId="3B5108F1" w14:textId="77777777" w:rsidR="00FA4299" w:rsidRPr="00985F1D" w:rsidRDefault="00FA4299" w:rsidP="00985F1D">
      <w:pPr>
        <w:ind w:left="426" w:right="420"/>
        <w:jc w:val="both"/>
        <w:rPr>
          <w:rFonts w:ascii="Tahoma" w:hAnsi="Tahoma" w:cs="Tahoma"/>
          <w:i/>
          <w:iCs/>
          <w:sz w:val="22"/>
        </w:rPr>
      </w:pPr>
    </w:p>
    <w:p w14:paraId="7C237FCF" w14:textId="1BFA6951" w:rsidR="00FA4299" w:rsidRPr="00985F1D" w:rsidRDefault="00FA4299" w:rsidP="00985F1D">
      <w:pPr>
        <w:pStyle w:val="Prrafodelista"/>
        <w:numPr>
          <w:ilvl w:val="0"/>
          <w:numId w:val="5"/>
        </w:numPr>
        <w:ind w:left="709" w:right="420"/>
        <w:jc w:val="both"/>
        <w:rPr>
          <w:rFonts w:ascii="Tahoma" w:hAnsi="Tahoma" w:cs="Tahoma"/>
          <w:i/>
          <w:iCs/>
          <w:sz w:val="22"/>
        </w:rPr>
      </w:pPr>
      <w:bookmarkStart w:id="11" w:name="OLE_LINK9"/>
      <w:r w:rsidRPr="00985F1D">
        <w:rPr>
          <w:rFonts w:ascii="Tahoma" w:hAnsi="Tahoma" w:cs="Tahoma"/>
          <w:i/>
          <w:iCs/>
          <w:sz w:val="22"/>
        </w:rPr>
        <w:t>Requerirá al trabajador dos (2) veces, cuando menos, por escrito, mediando entre uno y otro requerimiento un lapso no inferior a ocho (8) días.</w:t>
      </w:r>
    </w:p>
    <w:p w14:paraId="2ED0D14E" w14:textId="77777777" w:rsidR="00FA4299" w:rsidRPr="00985F1D" w:rsidRDefault="00FA4299" w:rsidP="00985F1D">
      <w:pPr>
        <w:pStyle w:val="Prrafodelista"/>
        <w:ind w:left="709" w:right="420"/>
        <w:jc w:val="both"/>
        <w:rPr>
          <w:rFonts w:ascii="Tahoma" w:hAnsi="Tahoma" w:cs="Tahoma"/>
          <w:i/>
          <w:iCs/>
          <w:sz w:val="22"/>
        </w:rPr>
      </w:pPr>
    </w:p>
    <w:p w14:paraId="78EB35A9" w14:textId="07FDAC35" w:rsidR="00FA4299" w:rsidRPr="00985F1D" w:rsidRDefault="00FA4299" w:rsidP="00985F1D">
      <w:pPr>
        <w:pStyle w:val="Prrafodelista"/>
        <w:numPr>
          <w:ilvl w:val="0"/>
          <w:numId w:val="5"/>
        </w:numPr>
        <w:ind w:left="709" w:right="420"/>
        <w:jc w:val="both"/>
        <w:rPr>
          <w:rFonts w:ascii="Tahoma" w:hAnsi="Tahoma" w:cs="Tahoma"/>
          <w:i/>
          <w:iCs/>
          <w:sz w:val="22"/>
        </w:rPr>
      </w:pPr>
      <w:r w:rsidRPr="00985F1D">
        <w:rPr>
          <w:rFonts w:ascii="Tahoma" w:hAnsi="Tahoma" w:cs="Tahoma"/>
          <w:i/>
          <w:iCs/>
          <w:sz w:val="22"/>
        </w:rPr>
        <w:t>Si hechos los anteriores requerimientos el empleador considera que aún subsiste el deficiente rendimiento laboral del trabajador, presentará a éste un cuadro comparativo de rendimiento promedio en actividades análogas, a efecto de que el trabajador pueda presentar sus descargos por escrito dentro de los ocho (8) días siguientes; y</w:t>
      </w:r>
    </w:p>
    <w:p w14:paraId="4A67B7A9" w14:textId="77777777" w:rsidR="00FA4299" w:rsidRPr="00985F1D" w:rsidRDefault="00FA4299" w:rsidP="00985F1D">
      <w:pPr>
        <w:ind w:left="709" w:right="420"/>
        <w:jc w:val="both"/>
        <w:rPr>
          <w:rFonts w:ascii="Tahoma" w:hAnsi="Tahoma" w:cs="Tahoma"/>
          <w:i/>
          <w:iCs/>
          <w:sz w:val="22"/>
        </w:rPr>
      </w:pPr>
    </w:p>
    <w:p w14:paraId="76B5F533" w14:textId="107B9540" w:rsidR="00FA4299" w:rsidRPr="00985F1D" w:rsidRDefault="00FA4299" w:rsidP="00985F1D">
      <w:pPr>
        <w:pStyle w:val="Prrafodelista"/>
        <w:numPr>
          <w:ilvl w:val="0"/>
          <w:numId w:val="5"/>
        </w:numPr>
        <w:ind w:left="709" w:right="420"/>
        <w:jc w:val="both"/>
        <w:rPr>
          <w:rFonts w:ascii="Tahoma" w:hAnsi="Tahoma" w:cs="Tahoma"/>
          <w:i/>
          <w:iCs/>
          <w:sz w:val="22"/>
        </w:rPr>
      </w:pPr>
      <w:r w:rsidRPr="00985F1D">
        <w:rPr>
          <w:rFonts w:ascii="Tahoma" w:hAnsi="Tahoma" w:cs="Tahoma"/>
          <w:i/>
          <w:iCs/>
          <w:sz w:val="22"/>
        </w:rPr>
        <w:t>Si el empleador no quedare conforme con las justificaciones del trabajador, así se lo hará saber por escrito dentro de los ocho (8) días siguientes.”</w:t>
      </w:r>
    </w:p>
    <w:bookmarkEnd w:id="11"/>
    <w:p w14:paraId="54E76EC0" w14:textId="77777777" w:rsidR="00FA4299" w:rsidRPr="00985F1D" w:rsidRDefault="00FA4299" w:rsidP="00985F1D">
      <w:pPr>
        <w:spacing w:line="276" w:lineRule="auto"/>
        <w:jc w:val="both"/>
        <w:rPr>
          <w:rFonts w:ascii="Tahoma" w:hAnsi="Tahoma" w:cs="Tahoma"/>
        </w:rPr>
      </w:pPr>
    </w:p>
    <w:p w14:paraId="00DDFCC6" w14:textId="655D7991" w:rsidR="00010E89" w:rsidRPr="00985F1D" w:rsidRDefault="00FA4299" w:rsidP="00985F1D">
      <w:pPr>
        <w:spacing w:line="276" w:lineRule="auto"/>
        <w:ind w:firstLine="708"/>
        <w:jc w:val="both"/>
        <w:rPr>
          <w:rFonts w:ascii="Tahoma" w:hAnsi="Tahoma" w:cs="Tahoma"/>
        </w:rPr>
      </w:pPr>
      <w:r w:rsidRPr="00985F1D">
        <w:rPr>
          <w:rFonts w:ascii="Tahoma" w:hAnsi="Tahoma" w:cs="Tahoma"/>
        </w:rPr>
        <w:t xml:space="preserve">Lo anterior se afirma porque la citada cláusula contempla que el solo incumplimiento de las metas mínimas fijadas por el empleador constituye </w:t>
      </w:r>
      <w:r w:rsidR="004E5317" w:rsidRPr="00985F1D">
        <w:rPr>
          <w:rFonts w:ascii="Tahoma" w:hAnsi="Tahoma" w:cs="Tahoma"/>
          <w:i/>
          <w:iCs/>
        </w:rPr>
        <w:t xml:space="preserve">per se </w:t>
      </w:r>
      <w:r w:rsidRPr="00985F1D">
        <w:rPr>
          <w:rFonts w:ascii="Tahoma" w:hAnsi="Tahoma" w:cs="Tahoma"/>
          <w:i/>
          <w:iCs/>
        </w:rPr>
        <w:t>“</w:t>
      </w:r>
      <w:r w:rsidRPr="006846DE">
        <w:rPr>
          <w:rFonts w:ascii="Tahoma" w:hAnsi="Tahoma" w:cs="Tahoma"/>
          <w:i/>
          <w:iCs/>
          <w:sz w:val="22"/>
        </w:rPr>
        <w:t>falta grave</w:t>
      </w:r>
      <w:r w:rsidRPr="00985F1D">
        <w:rPr>
          <w:rFonts w:ascii="Tahoma" w:hAnsi="Tahoma" w:cs="Tahoma"/>
          <w:i/>
          <w:iCs/>
        </w:rPr>
        <w:t xml:space="preserve">” </w:t>
      </w:r>
      <w:r w:rsidRPr="00985F1D">
        <w:rPr>
          <w:rFonts w:ascii="Tahoma" w:hAnsi="Tahoma" w:cs="Tahoma"/>
        </w:rPr>
        <w:t xml:space="preserve">que da lugar a la terminación del contrato </w:t>
      </w:r>
      <w:r w:rsidR="004E5317" w:rsidRPr="00985F1D">
        <w:rPr>
          <w:rFonts w:ascii="Tahoma" w:hAnsi="Tahoma" w:cs="Tahoma"/>
        </w:rPr>
        <w:t xml:space="preserve">por justa causa, es decir, que el deficiente rendimiento del trabajador, medido en función de los indicadores cuantitativos fijados unilateralmente por el contratante, es razón suficiente para la terminación unilateral y sin lugar a indemnización de la atadura contractual, lo cual, </w:t>
      </w:r>
      <w:r w:rsidR="004E5317" w:rsidRPr="00985F1D">
        <w:rPr>
          <w:rFonts w:ascii="Tahoma" w:hAnsi="Tahoma" w:cs="Tahoma"/>
          <w:i/>
          <w:iCs/>
        </w:rPr>
        <w:t>prima facie</w:t>
      </w:r>
      <w:r w:rsidR="004E5317" w:rsidRPr="00985F1D">
        <w:rPr>
          <w:rFonts w:ascii="Tahoma" w:hAnsi="Tahoma" w:cs="Tahoma"/>
        </w:rPr>
        <w:t xml:space="preserve">, aunque no es contrario al principio de autonomía de la voluntad que rige </w:t>
      </w:r>
      <w:r w:rsidR="0025551C" w:rsidRPr="00985F1D">
        <w:rPr>
          <w:rFonts w:ascii="Tahoma" w:hAnsi="Tahoma" w:cs="Tahoma"/>
        </w:rPr>
        <w:t>la celebración del contrato de trabajo y que permite que las partes pacten y tipifiquen libremente</w:t>
      </w:r>
      <w:r w:rsidR="005C515C" w:rsidRPr="00985F1D">
        <w:rPr>
          <w:rFonts w:ascii="Tahoma" w:hAnsi="Tahoma" w:cs="Tahoma"/>
        </w:rPr>
        <w:t xml:space="preserve"> faltas graves distintas a las señaladas en la legislación laboral y que dan lugar a la terminación unilateral y con justa causa de la relación de trabajo, se torna ineficaz y, por tanto, no produce efecto jurídico alguno, cuando dicha falta está directamente vinculada con el rendimiento o productividad del trabajador, p</w:t>
      </w:r>
      <w:r w:rsidR="4361F7FB" w:rsidRPr="00985F1D">
        <w:rPr>
          <w:rFonts w:ascii="Tahoma" w:hAnsi="Tahoma" w:cs="Tahoma"/>
        </w:rPr>
        <w:t>orque</w:t>
      </w:r>
      <w:r w:rsidR="005C515C" w:rsidRPr="00985F1D">
        <w:rPr>
          <w:rFonts w:ascii="Tahoma" w:hAnsi="Tahoma" w:cs="Tahoma"/>
        </w:rPr>
        <w:t xml:space="preserve"> desconoce el procedimiento reglado para aplicar dicha causal, así la misma se </w:t>
      </w:r>
      <w:r w:rsidR="005C515C" w:rsidRPr="00985F1D">
        <w:rPr>
          <w:rFonts w:ascii="Tahoma" w:hAnsi="Tahoma" w:cs="Tahoma"/>
        </w:rPr>
        <w:lastRenderedPageBreak/>
        <w:t xml:space="preserve">sustente en un instrumento distinto de la ley, pues lo contrario desconocería las garantías mínimas del trabajador estipuladas en la legislación laboral. </w:t>
      </w:r>
    </w:p>
    <w:p w14:paraId="55EC893E" w14:textId="77777777" w:rsidR="00010E89" w:rsidRPr="00985F1D" w:rsidRDefault="00010E89" w:rsidP="00985F1D">
      <w:pPr>
        <w:spacing w:line="276" w:lineRule="auto"/>
        <w:ind w:firstLine="708"/>
        <w:jc w:val="both"/>
        <w:rPr>
          <w:rFonts w:ascii="Tahoma" w:hAnsi="Tahoma" w:cs="Tahoma"/>
        </w:rPr>
      </w:pPr>
    </w:p>
    <w:p w14:paraId="3FF46CDF" w14:textId="5F36D740" w:rsidR="00A60582" w:rsidRPr="00985F1D" w:rsidRDefault="005C515C" w:rsidP="00985F1D">
      <w:pPr>
        <w:spacing w:line="276" w:lineRule="auto"/>
        <w:ind w:firstLine="708"/>
        <w:jc w:val="both"/>
        <w:rPr>
          <w:rFonts w:ascii="Tahoma" w:hAnsi="Tahoma" w:cs="Tahoma"/>
        </w:rPr>
      </w:pPr>
      <w:r w:rsidRPr="00985F1D">
        <w:rPr>
          <w:rFonts w:ascii="Tahoma" w:hAnsi="Tahoma" w:cs="Tahoma"/>
        </w:rPr>
        <w:t xml:space="preserve">En otras palabras, cuando una cláusula contractual, reglamento, convención, pacto o laudo arbitral establezca como falta grave </w:t>
      </w:r>
      <w:r w:rsidR="00A60582" w:rsidRPr="00985F1D">
        <w:rPr>
          <w:rFonts w:ascii="Tahoma" w:hAnsi="Tahoma" w:cs="Tahoma"/>
        </w:rPr>
        <w:t xml:space="preserve">el </w:t>
      </w:r>
      <w:r w:rsidR="00A60582" w:rsidRPr="00985F1D">
        <w:rPr>
          <w:rFonts w:ascii="Tahoma" w:hAnsi="Tahoma" w:cs="Tahoma"/>
          <w:i/>
        </w:rPr>
        <w:t>“</w:t>
      </w:r>
      <w:r w:rsidR="00A60582" w:rsidRPr="006846DE">
        <w:rPr>
          <w:rFonts w:ascii="Tahoma" w:hAnsi="Tahoma" w:cs="Tahoma"/>
          <w:i/>
          <w:sz w:val="22"/>
        </w:rPr>
        <w:t>deficiente rendimiento</w:t>
      </w:r>
      <w:r w:rsidR="00A60582" w:rsidRPr="00985F1D">
        <w:rPr>
          <w:rFonts w:ascii="Tahoma" w:hAnsi="Tahoma" w:cs="Tahoma"/>
          <w:i/>
        </w:rPr>
        <w:t>”</w:t>
      </w:r>
      <w:r w:rsidR="00A60582" w:rsidRPr="00985F1D">
        <w:rPr>
          <w:rFonts w:ascii="Tahoma" w:hAnsi="Tahoma" w:cs="Tahoma"/>
        </w:rPr>
        <w:t xml:space="preserve">, bajo cualquier denominación, esto es, incumplimiento de indicadores o metas, baja productividad, disminución de resultados, etc., solo podrá dar lugar a la terminación del contrato de trabajo con justa causa, siempre que se agote el procedimiento reglado por el citado artículo 2 del Decreto 1373 de 1966, pues de lo contrario el despido será injusto y dará lugar a la indemnización prevista en el artículo 64 del </w:t>
      </w:r>
      <w:proofErr w:type="spellStart"/>
      <w:r w:rsidR="00A60582" w:rsidRPr="00985F1D">
        <w:rPr>
          <w:rFonts w:ascii="Tahoma" w:hAnsi="Tahoma" w:cs="Tahoma"/>
        </w:rPr>
        <w:t>C.S.T</w:t>
      </w:r>
      <w:proofErr w:type="spellEnd"/>
      <w:r w:rsidR="00A60582" w:rsidRPr="00985F1D">
        <w:rPr>
          <w:rFonts w:ascii="Tahoma" w:hAnsi="Tahoma" w:cs="Tahoma"/>
        </w:rPr>
        <w:t xml:space="preserve">.  </w:t>
      </w:r>
      <w:r w:rsidRPr="00985F1D">
        <w:rPr>
          <w:rFonts w:ascii="Tahoma" w:hAnsi="Tahoma" w:cs="Tahoma"/>
        </w:rPr>
        <w:t xml:space="preserve"> </w:t>
      </w:r>
      <w:r w:rsidR="0025551C" w:rsidRPr="00985F1D">
        <w:rPr>
          <w:rFonts w:ascii="Tahoma" w:hAnsi="Tahoma" w:cs="Tahoma"/>
        </w:rPr>
        <w:t xml:space="preserve"> </w:t>
      </w:r>
    </w:p>
    <w:p w14:paraId="2DA61830" w14:textId="77777777" w:rsidR="00A60582" w:rsidRPr="00985F1D" w:rsidRDefault="00A60582" w:rsidP="00985F1D">
      <w:pPr>
        <w:spacing w:line="276" w:lineRule="auto"/>
        <w:ind w:firstLine="708"/>
        <w:jc w:val="both"/>
        <w:rPr>
          <w:rFonts w:ascii="Tahoma" w:hAnsi="Tahoma" w:cs="Tahoma"/>
        </w:rPr>
      </w:pPr>
    </w:p>
    <w:p w14:paraId="6B693EC9" w14:textId="25B9C7C1" w:rsidR="00A60582" w:rsidRPr="00985F1D" w:rsidRDefault="00A60582" w:rsidP="00985F1D">
      <w:pPr>
        <w:spacing w:line="276" w:lineRule="auto"/>
        <w:ind w:firstLine="708"/>
        <w:jc w:val="both"/>
        <w:rPr>
          <w:rFonts w:ascii="Tahoma" w:hAnsi="Tahoma" w:cs="Tahoma"/>
        </w:rPr>
      </w:pPr>
      <w:r w:rsidRPr="00985F1D">
        <w:rPr>
          <w:rFonts w:ascii="Tahoma" w:hAnsi="Tahoma" w:cs="Tahoma"/>
        </w:rPr>
        <w:t>A propósito de lo anterior, la Sala Laboral de la Corte Suprema de Justicia, en la sentencia CSJ SL 704 de 2024, asentó:</w:t>
      </w:r>
    </w:p>
    <w:p w14:paraId="1F016EB8" w14:textId="3F9A9F87" w:rsidR="00A60582" w:rsidRPr="00985F1D" w:rsidRDefault="00A60582" w:rsidP="00985F1D">
      <w:pPr>
        <w:spacing w:line="276" w:lineRule="auto"/>
        <w:ind w:firstLine="708"/>
        <w:jc w:val="both"/>
        <w:rPr>
          <w:rFonts w:ascii="Tahoma" w:hAnsi="Tahoma" w:cs="Tahoma"/>
          <w:i/>
          <w:iCs/>
        </w:rPr>
      </w:pPr>
      <w:r w:rsidRPr="00985F1D">
        <w:rPr>
          <w:rFonts w:ascii="Tahoma" w:hAnsi="Tahoma" w:cs="Tahoma"/>
        </w:rPr>
        <w:t xml:space="preserve">  </w:t>
      </w:r>
    </w:p>
    <w:p w14:paraId="15015C2B" w14:textId="6884EFFE" w:rsidR="00A60582" w:rsidRPr="00985F1D" w:rsidRDefault="00A60582" w:rsidP="00985F1D">
      <w:pPr>
        <w:ind w:left="426" w:right="420"/>
        <w:jc w:val="both"/>
        <w:rPr>
          <w:rFonts w:ascii="Tahoma" w:hAnsi="Tahoma" w:cs="Tahoma"/>
          <w:sz w:val="22"/>
          <w:lang w:val="es-ES"/>
        </w:rPr>
      </w:pPr>
      <w:r w:rsidRPr="00985F1D">
        <w:rPr>
          <w:rFonts w:ascii="Tahoma" w:hAnsi="Tahoma" w:cs="Tahoma"/>
          <w:i/>
          <w:iCs/>
          <w:sz w:val="22"/>
          <w:lang w:val="es-ES"/>
        </w:rPr>
        <w:t xml:space="preserve">“El ejercicio de subsunción realizado por el ad </w:t>
      </w:r>
      <w:proofErr w:type="spellStart"/>
      <w:r w:rsidRPr="00985F1D">
        <w:rPr>
          <w:rFonts w:ascii="Tahoma" w:hAnsi="Tahoma" w:cs="Tahoma"/>
          <w:i/>
          <w:iCs/>
          <w:sz w:val="22"/>
          <w:lang w:val="es-ES"/>
        </w:rPr>
        <w:t>quem</w:t>
      </w:r>
      <w:proofErr w:type="spellEnd"/>
      <w:r w:rsidRPr="00985F1D">
        <w:rPr>
          <w:rFonts w:ascii="Tahoma" w:hAnsi="Tahoma" w:cs="Tahoma"/>
          <w:i/>
          <w:iCs/>
          <w:sz w:val="22"/>
          <w:lang w:val="es-ES"/>
        </w:rPr>
        <w:t>, que lo condujo a calificar jurídicamente los hechos descritos en la carta de despido, no se exhibe desatinado</w:t>
      </w:r>
      <w:r w:rsidRPr="00985F1D">
        <w:rPr>
          <w:rFonts w:ascii="Tahoma" w:hAnsi="Tahoma" w:cs="Tahoma"/>
          <w:b/>
          <w:bCs/>
          <w:i/>
          <w:iCs/>
          <w:sz w:val="22"/>
          <w:lang w:val="es-ES"/>
        </w:rPr>
        <w:t xml:space="preserve">, toda vez que nada distinto a un bajo rendimiento le endilgó la demandada a su trabajadora al acusarla de no haber cumplido las metas  </w:t>
      </w:r>
      <w:r w:rsidRPr="00985F1D">
        <w:rPr>
          <w:rFonts w:ascii="Tahoma" w:hAnsi="Tahoma" w:cs="Tahoma"/>
          <w:i/>
          <w:iCs/>
          <w:sz w:val="22"/>
          <w:lang w:val="es-ES"/>
        </w:rPr>
        <w:t>y, si según el criterio de la empleadora el resultado de la labor no era el esperado, debió darle aplicación al procedimiento señalado en el artículo 2.2.1.1.3 del Decreto 1072 de 2015, en aras, no sólo de sujetarse a la Ley, sino además, de brindar la oportunidad a una empleada que durante más de 20 años había mostrado buen comportamiento y un rendimiento satisfactorio, pues no se acreditó en el expediente algo diferente.”</w:t>
      </w:r>
      <w:r w:rsidR="00BE486F" w:rsidRPr="00985F1D">
        <w:rPr>
          <w:rFonts w:ascii="Tahoma" w:hAnsi="Tahoma" w:cs="Tahoma"/>
          <w:i/>
          <w:iCs/>
          <w:sz w:val="22"/>
          <w:lang w:val="es-ES"/>
        </w:rPr>
        <w:t xml:space="preserve"> (énfasis propio)</w:t>
      </w:r>
    </w:p>
    <w:p w14:paraId="7039907F" w14:textId="77777777" w:rsidR="00A60582" w:rsidRPr="00985F1D" w:rsidRDefault="00A60582" w:rsidP="00985F1D">
      <w:pPr>
        <w:spacing w:line="276" w:lineRule="auto"/>
        <w:ind w:firstLine="708"/>
        <w:jc w:val="both"/>
        <w:rPr>
          <w:rFonts w:ascii="Tahoma" w:hAnsi="Tahoma" w:cs="Tahoma"/>
        </w:rPr>
      </w:pPr>
    </w:p>
    <w:p w14:paraId="66AA5EE2" w14:textId="5DA57ACA" w:rsidR="00F83747" w:rsidRPr="00985F1D" w:rsidRDefault="00A60582" w:rsidP="00985F1D">
      <w:pPr>
        <w:spacing w:line="276" w:lineRule="auto"/>
        <w:ind w:firstLine="708"/>
        <w:jc w:val="both"/>
        <w:rPr>
          <w:rFonts w:ascii="Tahoma" w:hAnsi="Tahoma" w:cs="Tahoma"/>
        </w:rPr>
      </w:pPr>
      <w:r w:rsidRPr="00985F1D">
        <w:rPr>
          <w:rFonts w:ascii="Tahoma" w:hAnsi="Tahoma" w:cs="Tahoma"/>
        </w:rPr>
        <w:t>Pues bien, aplicadas las anteriores premisas al caso de marras, encuentra esta Colegiatura que el empleador eludió la aplicación del anterior procedimiento pese a que despidió a la trabajadora por incumplimiento de metas</w:t>
      </w:r>
      <w:r w:rsidR="00613729" w:rsidRPr="00985F1D">
        <w:rPr>
          <w:rFonts w:ascii="Tahoma" w:hAnsi="Tahoma" w:cs="Tahoma"/>
        </w:rPr>
        <w:t xml:space="preserve"> o deficiente rendimiento, ya que </w:t>
      </w:r>
      <w:r w:rsidRPr="00985F1D">
        <w:rPr>
          <w:rFonts w:ascii="Tahoma" w:hAnsi="Tahoma" w:cs="Tahoma"/>
        </w:rPr>
        <w:t>más allá de</w:t>
      </w:r>
      <w:r w:rsidR="00613729" w:rsidRPr="00985F1D">
        <w:rPr>
          <w:rFonts w:ascii="Tahoma" w:hAnsi="Tahoma" w:cs="Tahoma"/>
        </w:rPr>
        <w:t>l</w:t>
      </w:r>
      <w:r w:rsidRPr="00985F1D">
        <w:rPr>
          <w:rFonts w:ascii="Tahoma" w:hAnsi="Tahoma" w:cs="Tahoma"/>
        </w:rPr>
        <w:t xml:space="preserve"> acompañamiento llevado a cabo el 4 de junio de 2020</w:t>
      </w:r>
      <w:r w:rsidRPr="00985F1D">
        <w:rPr>
          <w:rStyle w:val="Refdenotaalpie"/>
          <w:rFonts w:ascii="Tahoma" w:hAnsi="Tahoma" w:cs="Tahoma"/>
        </w:rPr>
        <w:footnoteReference w:id="7"/>
      </w:r>
      <w:r w:rsidRPr="00985F1D">
        <w:rPr>
          <w:rFonts w:ascii="Tahoma" w:hAnsi="Tahoma" w:cs="Tahoma"/>
        </w:rPr>
        <w:t xml:space="preserve"> y de la diligencia de descargos llevada a cabo el 24 de junio de 2020, no existe ningún requerimiento previo por escrito a la trabajadora</w:t>
      </w:r>
      <w:r w:rsidR="00F83747" w:rsidRPr="00985F1D">
        <w:rPr>
          <w:rFonts w:ascii="Tahoma" w:hAnsi="Tahoma" w:cs="Tahoma"/>
        </w:rPr>
        <w:t xml:space="preserve">, en el que se le dé la oportunidad de mejorar sus indicadores, teniendo en cuenta que el requerimiento no puede ser uno solo, sino mínimamente dos y no puede mediar menos </w:t>
      </w:r>
      <w:r w:rsidR="004A1622" w:rsidRPr="00985F1D">
        <w:rPr>
          <w:rFonts w:ascii="Tahoma" w:hAnsi="Tahoma" w:cs="Tahoma"/>
        </w:rPr>
        <w:t xml:space="preserve">de </w:t>
      </w:r>
      <w:r w:rsidR="00F83747" w:rsidRPr="00985F1D">
        <w:rPr>
          <w:rFonts w:ascii="Tahoma" w:hAnsi="Tahoma" w:cs="Tahoma"/>
        </w:rPr>
        <w:t xml:space="preserve">8 días entre uno y otro.  </w:t>
      </w:r>
      <w:r w:rsidRPr="00985F1D">
        <w:rPr>
          <w:rFonts w:ascii="Tahoma" w:hAnsi="Tahoma" w:cs="Tahoma"/>
        </w:rPr>
        <w:t xml:space="preserve"> </w:t>
      </w:r>
    </w:p>
    <w:p w14:paraId="77B891AF" w14:textId="77777777" w:rsidR="005F16DD" w:rsidRPr="00985F1D" w:rsidRDefault="005F16DD" w:rsidP="00985F1D">
      <w:pPr>
        <w:spacing w:line="276" w:lineRule="auto"/>
        <w:jc w:val="both"/>
        <w:rPr>
          <w:rFonts w:ascii="Tahoma" w:hAnsi="Tahoma" w:cs="Tahoma"/>
        </w:rPr>
      </w:pPr>
    </w:p>
    <w:p w14:paraId="00593A29" w14:textId="2EE8CE5D" w:rsidR="005E6A42" w:rsidRPr="00985F1D" w:rsidRDefault="005E6A42" w:rsidP="00985F1D">
      <w:pPr>
        <w:spacing w:line="276" w:lineRule="auto"/>
        <w:ind w:firstLine="708"/>
        <w:jc w:val="both"/>
        <w:rPr>
          <w:rFonts w:ascii="Tahoma" w:hAnsi="Tahoma" w:cs="Tahoma"/>
          <w:lang w:val="es-ES"/>
        </w:rPr>
      </w:pPr>
      <w:bookmarkStart w:id="12" w:name="_Int_NbI0Fk2P"/>
      <w:r w:rsidRPr="00985F1D">
        <w:rPr>
          <w:rFonts w:ascii="Tahoma" w:hAnsi="Tahoma" w:cs="Tahoma"/>
          <w:lang w:val="es-ES"/>
        </w:rPr>
        <w:t>Por todo lo dicho</w:t>
      </w:r>
      <w:r w:rsidR="00F83747" w:rsidRPr="00985F1D">
        <w:rPr>
          <w:rFonts w:ascii="Tahoma" w:hAnsi="Tahoma" w:cs="Tahoma"/>
          <w:lang w:val="es-ES"/>
        </w:rPr>
        <w:t>,</w:t>
      </w:r>
      <w:r w:rsidRPr="00985F1D">
        <w:rPr>
          <w:rFonts w:ascii="Tahoma" w:hAnsi="Tahoma" w:cs="Tahoma"/>
          <w:lang w:val="es-ES"/>
        </w:rPr>
        <w:t xml:space="preserve"> innecesario resulta evaluar si la demandante cumplió con las metas establecidas por la empresa demandada, debido a que su desvinculación, en realidad se enmarcó en</w:t>
      </w:r>
      <w:r w:rsidR="00C82E3E" w:rsidRPr="00985F1D">
        <w:rPr>
          <w:rFonts w:ascii="Tahoma" w:hAnsi="Tahoma" w:cs="Tahoma"/>
          <w:lang w:val="es-ES"/>
        </w:rPr>
        <w:t xml:space="preserve"> la causal 9 del artículo 62 d</w:t>
      </w:r>
      <w:r w:rsidR="00F83747" w:rsidRPr="00985F1D">
        <w:rPr>
          <w:rFonts w:ascii="Tahoma" w:hAnsi="Tahoma" w:cs="Tahoma"/>
          <w:lang w:val="es-ES"/>
        </w:rPr>
        <w:t xml:space="preserve">el </w:t>
      </w:r>
      <w:proofErr w:type="spellStart"/>
      <w:r w:rsidR="00F83747" w:rsidRPr="00985F1D">
        <w:rPr>
          <w:rFonts w:ascii="Tahoma" w:hAnsi="Tahoma" w:cs="Tahoma"/>
          <w:lang w:val="es-ES"/>
        </w:rPr>
        <w:t>C.S.T</w:t>
      </w:r>
      <w:proofErr w:type="spellEnd"/>
      <w:r w:rsidR="00F83747" w:rsidRPr="00985F1D">
        <w:rPr>
          <w:rFonts w:ascii="Tahoma" w:hAnsi="Tahoma" w:cs="Tahoma"/>
          <w:lang w:val="es-ES"/>
        </w:rPr>
        <w:t>., que se aplicó de espaldas</w:t>
      </w:r>
      <w:r w:rsidR="00C82E3E" w:rsidRPr="00985F1D">
        <w:rPr>
          <w:rFonts w:ascii="Tahoma" w:hAnsi="Tahoma" w:cs="Tahoma"/>
          <w:lang w:val="es-ES"/>
        </w:rPr>
        <w:t xml:space="preserve"> al procedimiento normativo compilado en el Decreto 2.2.1.1.3.</w:t>
      </w:r>
      <w:bookmarkEnd w:id="12"/>
      <w:r w:rsidR="00C82E3E" w:rsidRPr="00985F1D">
        <w:rPr>
          <w:rFonts w:ascii="Tahoma" w:hAnsi="Tahoma" w:cs="Tahoma"/>
          <w:lang w:val="es-ES"/>
        </w:rPr>
        <w:t xml:space="preserve"> del Decreto 1072 de 2015</w:t>
      </w:r>
      <w:r w:rsidR="007A50FC" w:rsidRPr="00985F1D">
        <w:rPr>
          <w:rFonts w:ascii="Tahoma" w:hAnsi="Tahoma" w:cs="Tahoma"/>
          <w:lang w:val="es-ES"/>
        </w:rPr>
        <w:t xml:space="preserve">, dando lugar a una terminación unilateral del contrato sin justa causa. </w:t>
      </w:r>
    </w:p>
    <w:p w14:paraId="46FFF4A6" w14:textId="77777777" w:rsidR="001536FD" w:rsidRPr="00985F1D" w:rsidRDefault="001536FD" w:rsidP="00985F1D">
      <w:pPr>
        <w:spacing w:line="276" w:lineRule="auto"/>
        <w:ind w:firstLine="708"/>
        <w:jc w:val="both"/>
        <w:rPr>
          <w:rFonts w:ascii="Tahoma" w:hAnsi="Tahoma" w:cs="Tahoma"/>
        </w:rPr>
      </w:pPr>
    </w:p>
    <w:p w14:paraId="5BFFD76D" w14:textId="74309CCB" w:rsidR="007A50FC" w:rsidRPr="00985F1D" w:rsidRDefault="001536FD" w:rsidP="00985F1D">
      <w:pPr>
        <w:spacing w:line="276" w:lineRule="auto"/>
        <w:ind w:firstLine="708"/>
        <w:jc w:val="both"/>
        <w:rPr>
          <w:rFonts w:ascii="Tahoma" w:hAnsi="Tahoma" w:cs="Tahoma"/>
        </w:rPr>
      </w:pPr>
      <w:r w:rsidRPr="00985F1D">
        <w:rPr>
          <w:rFonts w:ascii="Tahoma" w:hAnsi="Tahoma" w:cs="Tahoma"/>
        </w:rPr>
        <w:t xml:space="preserve">En este orden de ideas, </w:t>
      </w:r>
      <w:r w:rsidR="004A1622" w:rsidRPr="00985F1D">
        <w:rPr>
          <w:rFonts w:ascii="Tahoma" w:hAnsi="Tahoma" w:cs="Tahoma"/>
        </w:rPr>
        <w:t xml:space="preserve">se revocará la sentencia de primera instancia, </w:t>
      </w:r>
      <w:r w:rsidRPr="00985F1D">
        <w:rPr>
          <w:rFonts w:ascii="Tahoma" w:hAnsi="Tahoma" w:cs="Tahoma"/>
        </w:rPr>
        <w:t xml:space="preserve">atendiendo a que el despido de la demandante fue injustificado, </w:t>
      </w:r>
      <w:r w:rsidR="00AD4BD0" w:rsidRPr="00985F1D">
        <w:rPr>
          <w:rFonts w:ascii="Tahoma" w:hAnsi="Tahoma" w:cs="Tahoma"/>
        </w:rPr>
        <w:t xml:space="preserve">y bajo ese panorama, </w:t>
      </w:r>
      <w:r w:rsidRPr="00985F1D">
        <w:rPr>
          <w:rFonts w:ascii="Tahoma" w:hAnsi="Tahoma" w:cs="Tahoma"/>
        </w:rPr>
        <w:t xml:space="preserve">procede la Sala a determinar si la demandante debe ser reintegrada o en su defecto indemnizada. Para establecer la procedencia de la pretensión principal, se analizará </w:t>
      </w:r>
      <w:r w:rsidRPr="00985F1D">
        <w:rPr>
          <w:rFonts w:ascii="Tahoma" w:hAnsi="Tahoma" w:cs="Tahoma"/>
        </w:rPr>
        <w:lastRenderedPageBreak/>
        <w:t xml:space="preserve">si la demandante al momento del despido ostentaba la condición de madre cabeza de familia, y si está condición era conocida por el empleador, dando lugar al reintegro. </w:t>
      </w:r>
    </w:p>
    <w:p w14:paraId="0523DC31" w14:textId="77777777" w:rsidR="00AC5FAA" w:rsidRPr="00985F1D" w:rsidRDefault="00AC5FAA" w:rsidP="00985F1D">
      <w:pPr>
        <w:spacing w:line="276" w:lineRule="auto"/>
        <w:ind w:firstLine="708"/>
        <w:jc w:val="both"/>
        <w:rPr>
          <w:rFonts w:ascii="Tahoma" w:hAnsi="Tahoma" w:cs="Tahoma"/>
        </w:rPr>
      </w:pPr>
    </w:p>
    <w:p w14:paraId="399879E0" w14:textId="23DCE802" w:rsidR="00A25D6F" w:rsidRPr="00985F1D" w:rsidRDefault="00E517D4" w:rsidP="00985F1D">
      <w:pPr>
        <w:spacing w:line="276" w:lineRule="auto"/>
        <w:jc w:val="both"/>
        <w:rPr>
          <w:rFonts w:ascii="Tahoma" w:hAnsi="Tahoma" w:cs="Tahoma"/>
          <w:b/>
          <w:bCs/>
          <w:lang w:eastAsia="es-ES"/>
        </w:rPr>
      </w:pPr>
      <w:r w:rsidRPr="00985F1D">
        <w:rPr>
          <w:rFonts w:ascii="Tahoma" w:hAnsi="Tahoma" w:cs="Tahoma"/>
          <w:b/>
          <w:bCs/>
          <w:lang w:eastAsia="es-ES"/>
        </w:rPr>
        <w:t xml:space="preserve">6.2. </w:t>
      </w:r>
      <w:r w:rsidR="00A25D6F" w:rsidRPr="00985F1D">
        <w:rPr>
          <w:rFonts w:ascii="Tahoma" w:hAnsi="Tahoma" w:cs="Tahoma"/>
          <w:b/>
          <w:bCs/>
          <w:lang w:eastAsia="es-ES"/>
        </w:rPr>
        <w:t xml:space="preserve">Estabilidad laboral por la condición de </w:t>
      </w:r>
      <w:r w:rsidRPr="00985F1D">
        <w:rPr>
          <w:rFonts w:ascii="Tahoma" w:hAnsi="Tahoma" w:cs="Tahoma"/>
          <w:b/>
          <w:bCs/>
          <w:lang w:eastAsia="es-ES"/>
        </w:rPr>
        <w:t xml:space="preserve">madre o padre </w:t>
      </w:r>
      <w:r w:rsidR="00A25D6F" w:rsidRPr="00985F1D">
        <w:rPr>
          <w:rFonts w:ascii="Tahoma" w:hAnsi="Tahoma" w:cs="Tahoma"/>
          <w:b/>
          <w:bCs/>
          <w:lang w:eastAsia="es-ES"/>
        </w:rPr>
        <w:t>cabeza de famili</w:t>
      </w:r>
      <w:r w:rsidR="00D359CA" w:rsidRPr="00985F1D">
        <w:rPr>
          <w:rFonts w:ascii="Tahoma" w:hAnsi="Tahoma" w:cs="Tahoma"/>
          <w:b/>
          <w:bCs/>
          <w:lang w:eastAsia="es-ES"/>
        </w:rPr>
        <w:t>a</w:t>
      </w:r>
      <w:r w:rsidR="00A61F80">
        <w:rPr>
          <w:rFonts w:ascii="Tahoma" w:hAnsi="Tahoma" w:cs="Tahoma"/>
          <w:b/>
          <w:bCs/>
          <w:lang w:eastAsia="es-ES"/>
        </w:rPr>
        <w:t xml:space="preserve"> –</w:t>
      </w:r>
      <w:r w:rsidR="00D359CA" w:rsidRPr="00985F1D">
        <w:rPr>
          <w:rFonts w:ascii="Tahoma" w:hAnsi="Tahoma" w:cs="Tahoma"/>
          <w:b/>
          <w:bCs/>
          <w:lang w:eastAsia="es-ES"/>
        </w:rPr>
        <w:t xml:space="preserve"> </w:t>
      </w:r>
      <w:r w:rsidR="00A61F80" w:rsidRPr="00985F1D">
        <w:rPr>
          <w:rFonts w:ascii="Tahoma" w:hAnsi="Tahoma" w:cs="Tahoma"/>
          <w:b/>
          <w:bCs/>
          <w:lang w:eastAsia="es-ES"/>
        </w:rPr>
        <w:t xml:space="preserve">Sector </w:t>
      </w:r>
      <w:r w:rsidR="00D359CA" w:rsidRPr="00985F1D">
        <w:rPr>
          <w:rFonts w:ascii="Tahoma" w:hAnsi="Tahoma" w:cs="Tahoma"/>
          <w:b/>
          <w:bCs/>
          <w:lang w:eastAsia="es-ES"/>
        </w:rPr>
        <w:t>privado</w:t>
      </w:r>
      <w:r w:rsidR="00A61F80">
        <w:rPr>
          <w:rFonts w:ascii="Tahoma" w:hAnsi="Tahoma" w:cs="Tahoma"/>
          <w:b/>
          <w:bCs/>
          <w:lang w:eastAsia="es-ES"/>
        </w:rPr>
        <w:t xml:space="preserve"> – </w:t>
      </w:r>
      <w:r w:rsidR="3B2232D3" w:rsidRPr="00985F1D">
        <w:rPr>
          <w:rFonts w:ascii="Tahoma" w:hAnsi="Tahoma" w:cs="Tahoma"/>
          <w:b/>
          <w:bCs/>
          <w:lang w:eastAsia="es-ES"/>
        </w:rPr>
        <w:t>Aplicación de Perspectiva de género</w:t>
      </w:r>
    </w:p>
    <w:p w14:paraId="0D22AE00" w14:textId="77777777" w:rsidR="00D226AA" w:rsidRPr="00985F1D" w:rsidRDefault="00D226AA" w:rsidP="00985F1D">
      <w:pPr>
        <w:spacing w:line="276" w:lineRule="auto"/>
        <w:jc w:val="both"/>
        <w:rPr>
          <w:rFonts w:ascii="Tahoma" w:hAnsi="Tahoma" w:cs="Tahoma"/>
          <w:b/>
          <w:bCs/>
          <w:lang w:eastAsia="es-ES"/>
        </w:rPr>
      </w:pPr>
    </w:p>
    <w:p w14:paraId="0C32D3B0" w14:textId="287AF976" w:rsidR="00D226AA" w:rsidRPr="00985F1D" w:rsidRDefault="00D226AA" w:rsidP="00985F1D">
      <w:pPr>
        <w:spacing w:line="276" w:lineRule="auto"/>
        <w:jc w:val="both"/>
        <w:rPr>
          <w:rFonts w:ascii="Tahoma" w:hAnsi="Tahoma" w:cs="Tahoma"/>
          <w:lang w:val="es-ES" w:eastAsia="es-ES"/>
        </w:rPr>
      </w:pPr>
      <w:r w:rsidRPr="00985F1D">
        <w:rPr>
          <w:rFonts w:ascii="Tahoma" w:hAnsi="Tahoma" w:cs="Tahoma"/>
          <w:b/>
          <w:bCs/>
          <w:lang w:eastAsia="es-ES"/>
        </w:rPr>
        <w:tab/>
      </w:r>
      <w:r w:rsidRPr="00985F1D">
        <w:rPr>
          <w:rFonts w:ascii="Tahoma" w:hAnsi="Tahoma" w:cs="Tahoma"/>
          <w:lang w:val="es-ES" w:eastAsia="es-ES"/>
        </w:rPr>
        <w:t xml:space="preserve">Aunque desde una interpretación restrictiva se ha entendido que </w:t>
      </w:r>
      <w:r w:rsidR="00D72A8B" w:rsidRPr="00985F1D">
        <w:rPr>
          <w:rFonts w:ascii="Tahoma" w:hAnsi="Tahoma" w:cs="Tahoma"/>
          <w:lang w:val="es-ES" w:eastAsia="es-ES"/>
        </w:rPr>
        <w:t xml:space="preserve">la protección contemplada en la Ley 790 de 2002 solo tiene lugar en procesos de reestructuración, liquidación o fusión de entidades, </w:t>
      </w:r>
      <w:r w:rsidR="00603CA2" w:rsidRPr="00985F1D">
        <w:rPr>
          <w:rFonts w:ascii="Tahoma" w:hAnsi="Tahoma" w:cs="Tahoma"/>
          <w:lang w:val="es-ES" w:eastAsia="es-ES"/>
        </w:rPr>
        <w:t>la Corte Suprema de justicia en la sentencia CSJ SL 969-2021 precisó que la protección contemplada en esta norma es solo una de las medidas a través de las cuales el legislador ha garantizado</w:t>
      </w:r>
      <w:r w:rsidR="00F83747" w:rsidRPr="00985F1D">
        <w:rPr>
          <w:rFonts w:ascii="Tahoma" w:hAnsi="Tahoma" w:cs="Tahoma"/>
          <w:lang w:val="es-ES" w:eastAsia="es-ES"/>
        </w:rPr>
        <w:t>, a través de acciones afirmativas,</w:t>
      </w:r>
      <w:r w:rsidR="00603CA2" w:rsidRPr="00985F1D">
        <w:rPr>
          <w:rFonts w:ascii="Tahoma" w:hAnsi="Tahoma" w:cs="Tahoma"/>
          <w:lang w:val="es-ES" w:eastAsia="es-ES"/>
        </w:rPr>
        <w:t xml:space="preserve"> </w:t>
      </w:r>
      <w:r w:rsidR="004B5EC4" w:rsidRPr="00985F1D">
        <w:rPr>
          <w:rFonts w:ascii="Tahoma" w:hAnsi="Tahoma" w:cs="Tahoma"/>
          <w:lang w:val="es-ES" w:eastAsia="es-ES"/>
        </w:rPr>
        <w:t>los derechos fundamentales de los sujetos en condiciones de especial protección constitucional</w:t>
      </w:r>
      <w:r w:rsidR="00F83747" w:rsidRPr="00985F1D">
        <w:rPr>
          <w:rFonts w:ascii="Tahoma" w:hAnsi="Tahoma" w:cs="Tahoma"/>
          <w:lang w:val="es-ES" w:eastAsia="es-ES"/>
        </w:rPr>
        <w:t>,</w:t>
      </w:r>
      <w:r w:rsidR="004B5EC4" w:rsidRPr="00985F1D">
        <w:rPr>
          <w:rFonts w:ascii="Tahoma" w:hAnsi="Tahoma" w:cs="Tahoma"/>
          <w:lang w:val="es-ES" w:eastAsia="es-ES"/>
        </w:rPr>
        <w:t xml:space="preserve"> como las personas en situación de discapacidad, los </w:t>
      </w:r>
      <w:proofErr w:type="spellStart"/>
      <w:r w:rsidR="004B5EC4" w:rsidRPr="00985F1D">
        <w:rPr>
          <w:rFonts w:ascii="Tahoma" w:hAnsi="Tahoma" w:cs="Tahoma"/>
          <w:lang w:val="es-ES" w:eastAsia="es-ES"/>
        </w:rPr>
        <w:t>prepensionados</w:t>
      </w:r>
      <w:proofErr w:type="spellEnd"/>
      <w:r w:rsidR="004B5EC4" w:rsidRPr="00985F1D">
        <w:rPr>
          <w:rFonts w:ascii="Tahoma" w:hAnsi="Tahoma" w:cs="Tahoma"/>
          <w:lang w:val="es-ES" w:eastAsia="es-ES"/>
        </w:rPr>
        <w:t xml:space="preserve"> y las madres </w:t>
      </w:r>
      <w:r w:rsidR="001E0F90" w:rsidRPr="00985F1D">
        <w:rPr>
          <w:rFonts w:ascii="Tahoma" w:hAnsi="Tahoma" w:cs="Tahoma"/>
          <w:lang w:val="es-ES" w:eastAsia="es-ES"/>
        </w:rPr>
        <w:t xml:space="preserve">o padres </w:t>
      </w:r>
      <w:r w:rsidR="004B5EC4" w:rsidRPr="00985F1D">
        <w:rPr>
          <w:rFonts w:ascii="Tahoma" w:hAnsi="Tahoma" w:cs="Tahoma"/>
          <w:lang w:val="es-ES" w:eastAsia="es-ES"/>
        </w:rPr>
        <w:t>cabeza de familia</w:t>
      </w:r>
      <w:r w:rsidR="001E0F90" w:rsidRPr="00985F1D">
        <w:rPr>
          <w:rFonts w:ascii="Tahoma" w:hAnsi="Tahoma" w:cs="Tahoma"/>
          <w:lang w:val="es-ES" w:eastAsia="es-ES"/>
        </w:rPr>
        <w:t>, en tanto tal protección deriva de un mandato supralega</w:t>
      </w:r>
      <w:r w:rsidR="00832C5B" w:rsidRPr="00985F1D">
        <w:rPr>
          <w:rFonts w:ascii="Tahoma" w:hAnsi="Tahoma" w:cs="Tahoma"/>
          <w:lang w:val="es-ES" w:eastAsia="es-ES"/>
        </w:rPr>
        <w:t>l</w:t>
      </w:r>
      <w:r w:rsidR="00D1009B" w:rsidRPr="00985F1D">
        <w:rPr>
          <w:rFonts w:ascii="Tahoma" w:hAnsi="Tahoma" w:cs="Tahoma"/>
          <w:lang w:val="es-ES" w:eastAsia="es-ES"/>
        </w:rPr>
        <w:t>, como lo son los artículos 13, 42, 43, 44 y 48 de la Constitución</w:t>
      </w:r>
      <w:r w:rsidR="00CA6724" w:rsidRPr="00985F1D">
        <w:rPr>
          <w:rFonts w:ascii="Tahoma" w:hAnsi="Tahoma" w:cs="Tahoma"/>
          <w:lang w:val="es-ES" w:eastAsia="es-ES"/>
        </w:rPr>
        <w:t xml:space="preserve">, </w:t>
      </w:r>
      <w:r w:rsidR="00D27669" w:rsidRPr="00985F1D">
        <w:rPr>
          <w:rFonts w:ascii="Tahoma" w:hAnsi="Tahoma" w:cs="Tahoma"/>
          <w:lang w:val="es-ES" w:eastAsia="es-ES"/>
        </w:rPr>
        <w:t>la obligación estatal de promover trabajos dignos y estables a este grupo poblacional precisamente dadas las dificult</w:t>
      </w:r>
      <w:r w:rsidR="00F83747" w:rsidRPr="00985F1D">
        <w:rPr>
          <w:rFonts w:ascii="Tahoma" w:hAnsi="Tahoma" w:cs="Tahoma"/>
          <w:lang w:val="es-ES" w:eastAsia="es-ES"/>
        </w:rPr>
        <w:t>ades que enfrentan</w:t>
      </w:r>
      <w:r w:rsidR="00D27669" w:rsidRPr="00985F1D">
        <w:rPr>
          <w:rFonts w:ascii="Tahoma" w:hAnsi="Tahoma" w:cs="Tahoma"/>
          <w:lang w:val="es-ES" w:eastAsia="es-ES"/>
        </w:rPr>
        <w:t xml:space="preserve"> para acceder y mantenerse en un empleo</w:t>
      </w:r>
      <w:r w:rsidR="00F83747" w:rsidRPr="00985F1D">
        <w:rPr>
          <w:rFonts w:ascii="Tahoma" w:hAnsi="Tahoma" w:cs="Tahoma"/>
          <w:lang w:val="es-ES" w:eastAsia="es-ES"/>
        </w:rPr>
        <w:t>, tal como se consigna</w:t>
      </w:r>
      <w:r w:rsidR="00075D02" w:rsidRPr="00985F1D">
        <w:rPr>
          <w:rFonts w:ascii="Tahoma" w:hAnsi="Tahoma" w:cs="Tahoma"/>
          <w:lang w:val="es-ES" w:eastAsia="es-ES"/>
        </w:rPr>
        <w:t xml:space="preserve"> en la Ley 1232 de 2008</w:t>
      </w:r>
      <w:r w:rsidR="00CA6724" w:rsidRPr="00985F1D">
        <w:rPr>
          <w:rFonts w:ascii="Tahoma" w:hAnsi="Tahoma" w:cs="Tahoma"/>
          <w:lang w:val="es-ES" w:eastAsia="es-ES"/>
        </w:rPr>
        <w:t xml:space="preserve">, y además resulta acorde y </w:t>
      </w:r>
      <w:r w:rsidR="00066B0C" w:rsidRPr="00985F1D">
        <w:rPr>
          <w:rFonts w:ascii="Tahoma" w:hAnsi="Tahoma" w:cs="Tahoma"/>
          <w:lang w:val="es-ES" w:eastAsia="es-ES"/>
        </w:rPr>
        <w:t>reconoce el mandato contemplado por la Convención para la Eliminación de Todas las Formas de Discriminación contra la Mujer, aprobada por Colombia a través de la Ley 51 de 1981.</w:t>
      </w:r>
    </w:p>
    <w:p w14:paraId="729FF51A" w14:textId="77777777" w:rsidR="00D1009B" w:rsidRPr="00985F1D" w:rsidRDefault="00D1009B" w:rsidP="00985F1D">
      <w:pPr>
        <w:spacing w:line="276" w:lineRule="auto"/>
        <w:jc w:val="both"/>
        <w:rPr>
          <w:rFonts w:ascii="Tahoma" w:hAnsi="Tahoma" w:cs="Tahoma"/>
          <w:lang w:eastAsia="es-ES"/>
        </w:rPr>
      </w:pPr>
    </w:p>
    <w:p w14:paraId="37A3DCC8" w14:textId="6CBD5D8E" w:rsidR="00D1009B" w:rsidRPr="00985F1D" w:rsidRDefault="00D1009B" w:rsidP="00985F1D">
      <w:pPr>
        <w:spacing w:line="276" w:lineRule="auto"/>
        <w:jc w:val="both"/>
        <w:rPr>
          <w:rFonts w:ascii="Tahoma" w:hAnsi="Tahoma" w:cs="Tahoma"/>
          <w:lang w:val="es-ES" w:eastAsia="es-ES"/>
        </w:rPr>
      </w:pPr>
      <w:r w:rsidRPr="00985F1D">
        <w:rPr>
          <w:rFonts w:ascii="Tahoma" w:hAnsi="Tahoma" w:cs="Tahoma"/>
          <w:lang w:eastAsia="es-ES"/>
        </w:rPr>
        <w:tab/>
      </w:r>
      <w:r w:rsidR="00F83747" w:rsidRPr="00985F1D">
        <w:rPr>
          <w:rFonts w:ascii="Tahoma" w:hAnsi="Tahoma" w:cs="Tahoma"/>
          <w:lang w:val="es-ES" w:eastAsia="es-ES"/>
        </w:rPr>
        <w:t>En ese sentido, e</w:t>
      </w:r>
      <w:r w:rsidRPr="00985F1D">
        <w:rPr>
          <w:rFonts w:ascii="Tahoma" w:hAnsi="Tahoma" w:cs="Tahoma"/>
          <w:lang w:val="es-ES" w:eastAsia="es-ES"/>
        </w:rPr>
        <w:t xml:space="preserve">nfatiza la </w:t>
      </w:r>
      <w:r w:rsidR="00075D02" w:rsidRPr="00985F1D">
        <w:rPr>
          <w:rFonts w:ascii="Tahoma" w:hAnsi="Tahoma" w:cs="Tahoma"/>
          <w:lang w:val="es-ES" w:eastAsia="es-ES"/>
        </w:rPr>
        <w:t>C</w:t>
      </w:r>
      <w:r w:rsidRPr="00985F1D">
        <w:rPr>
          <w:rFonts w:ascii="Tahoma" w:hAnsi="Tahoma" w:cs="Tahoma"/>
          <w:lang w:val="es-ES" w:eastAsia="es-ES"/>
        </w:rPr>
        <w:t>orte que</w:t>
      </w:r>
      <w:r w:rsidR="00BB7CCB" w:rsidRPr="00985F1D">
        <w:rPr>
          <w:rFonts w:ascii="Tahoma" w:hAnsi="Tahoma" w:cs="Tahoma"/>
          <w:lang w:val="es-ES" w:eastAsia="es-ES"/>
        </w:rPr>
        <w:t xml:space="preserve">: </w:t>
      </w:r>
      <w:r w:rsidR="00F83747" w:rsidRPr="00985F1D">
        <w:rPr>
          <w:rFonts w:ascii="Tahoma" w:hAnsi="Tahoma" w:cs="Tahoma"/>
          <w:i/>
          <w:iCs/>
          <w:lang w:val="es-ES" w:eastAsia="es-ES"/>
        </w:rPr>
        <w:t>“</w:t>
      </w:r>
      <w:r w:rsidR="00F83747" w:rsidRPr="006846DE">
        <w:rPr>
          <w:rFonts w:ascii="Tahoma" w:hAnsi="Tahoma" w:cs="Tahoma"/>
          <w:i/>
          <w:iCs/>
          <w:sz w:val="22"/>
          <w:lang w:val="es-ES" w:eastAsia="es-ES"/>
        </w:rPr>
        <w:t>…</w:t>
      </w:r>
      <w:r w:rsidR="00A61F80">
        <w:rPr>
          <w:rFonts w:ascii="Tahoma" w:hAnsi="Tahoma" w:cs="Tahoma"/>
          <w:i/>
          <w:iCs/>
          <w:sz w:val="22"/>
          <w:lang w:val="es-ES" w:eastAsia="es-ES"/>
        </w:rPr>
        <w:t xml:space="preserve"> </w:t>
      </w:r>
      <w:r w:rsidR="00F83747" w:rsidRPr="006846DE">
        <w:rPr>
          <w:rFonts w:ascii="Tahoma" w:hAnsi="Tahoma" w:cs="Tahoma"/>
          <w:i/>
          <w:iCs/>
          <w:sz w:val="22"/>
          <w:lang w:val="es-ES" w:eastAsia="es-ES"/>
        </w:rPr>
        <w:t>u</w:t>
      </w:r>
      <w:r w:rsidR="00BB7CCB" w:rsidRPr="006846DE">
        <w:rPr>
          <w:rFonts w:ascii="Tahoma" w:hAnsi="Tahoma" w:cs="Tahoma"/>
          <w:i/>
          <w:iCs/>
          <w:sz w:val="22"/>
          <w:lang w:val="es-ES" w:eastAsia="es-ES"/>
        </w:rPr>
        <w:t>n criterio contrario desconoce la obligación del Estado de garantizar la igualdad real y efectiva de todos los grupos tradicionalmente discriminados en el marco de las relaciones laborales (artículo 13 de la Constitución Nacional), y quebranta la exigencia constitucional de progresividad de los derechos sociales, al establecer una protección especial en un momento histórico y anularlo con posterioridad sin justificación alguna y pese a tratarse de personas que sufren las mismas condiciones de vulnerabilidad</w:t>
      </w:r>
      <w:r w:rsidR="00BB7CCB" w:rsidRPr="00985F1D">
        <w:rPr>
          <w:rFonts w:ascii="Tahoma" w:hAnsi="Tahoma" w:cs="Tahoma"/>
          <w:i/>
          <w:iCs/>
          <w:lang w:val="es-ES" w:eastAsia="es-ES"/>
        </w:rPr>
        <w:t xml:space="preserve">”. </w:t>
      </w:r>
    </w:p>
    <w:p w14:paraId="44690C71" w14:textId="12009FDB" w:rsidR="00D1009B" w:rsidRPr="00985F1D" w:rsidRDefault="00D1009B" w:rsidP="00985F1D">
      <w:pPr>
        <w:spacing w:line="276" w:lineRule="auto"/>
        <w:jc w:val="both"/>
        <w:rPr>
          <w:rFonts w:ascii="Tahoma" w:hAnsi="Tahoma" w:cs="Tahoma"/>
          <w:lang w:val="es-ES" w:eastAsia="es-ES"/>
        </w:rPr>
      </w:pPr>
    </w:p>
    <w:p w14:paraId="50331481" w14:textId="378D7F8B" w:rsidR="00D1009B" w:rsidRPr="00985F1D" w:rsidRDefault="00BB7CCB" w:rsidP="00985F1D">
      <w:pPr>
        <w:spacing w:line="276" w:lineRule="auto"/>
        <w:ind w:firstLine="708"/>
        <w:jc w:val="both"/>
        <w:rPr>
          <w:rFonts w:ascii="Tahoma" w:hAnsi="Tahoma" w:cs="Tahoma"/>
          <w:lang w:val="es-ES" w:eastAsia="es-ES"/>
        </w:rPr>
      </w:pPr>
      <w:bookmarkStart w:id="13" w:name="_Int_2CtPsuUG"/>
      <w:r w:rsidRPr="00985F1D">
        <w:rPr>
          <w:rFonts w:ascii="Tahoma" w:hAnsi="Tahoma" w:cs="Tahoma"/>
          <w:lang w:val="es-ES" w:eastAsia="es-ES"/>
        </w:rPr>
        <w:t xml:space="preserve">Bajo estas premisas, la medida de protección constitucional no se puede subsumir a una situación </w:t>
      </w:r>
      <w:r w:rsidR="003E5CC4" w:rsidRPr="00985F1D">
        <w:rPr>
          <w:rFonts w:ascii="Tahoma" w:hAnsi="Tahoma" w:cs="Tahoma"/>
          <w:lang w:val="es-ES" w:eastAsia="es-ES"/>
        </w:rPr>
        <w:t>empresarial o a un sector laboral especifico</w:t>
      </w:r>
      <w:r w:rsidR="001812CB" w:rsidRPr="00985F1D">
        <w:rPr>
          <w:rFonts w:ascii="Tahoma" w:hAnsi="Tahoma" w:cs="Tahoma"/>
          <w:lang w:val="es-ES" w:eastAsia="es-ES"/>
        </w:rPr>
        <w:t xml:space="preserve">, y por tanto, es aplicable y predicable en cualquier circunstancia que ponga en peligro el empleo tanto en el sector </w:t>
      </w:r>
      <w:r w:rsidR="00C11D3A" w:rsidRPr="00985F1D">
        <w:rPr>
          <w:rFonts w:ascii="Tahoma" w:hAnsi="Tahoma" w:cs="Tahoma"/>
          <w:lang w:val="es-ES" w:eastAsia="es-ES"/>
        </w:rPr>
        <w:t>público</w:t>
      </w:r>
      <w:r w:rsidR="001812CB" w:rsidRPr="00985F1D">
        <w:rPr>
          <w:rFonts w:ascii="Tahoma" w:hAnsi="Tahoma" w:cs="Tahoma"/>
          <w:lang w:val="es-ES" w:eastAsia="es-ES"/>
        </w:rPr>
        <w:t xml:space="preserve"> como privado</w:t>
      </w:r>
      <w:r w:rsidR="00C11D3A" w:rsidRPr="00985F1D">
        <w:rPr>
          <w:rFonts w:ascii="Tahoma" w:hAnsi="Tahoma" w:cs="Tahoma"/>
          <w:lang w:val="es-ES" w:eastAsia="es-ES"/>
        </w:rPr>
        <w:t xml:space="preserve">, al punto que </w:t>
      </w:r>
      <w:r w:rsidR="00037E07" w:rsidRPr="00985F1D">
        <w:rPr>
          <w:rFonts w:ascii="Tahoma" w:hAnsi="Tahoma" w:cs="Tahoma"/>
          <w:lang w:val="es-ES" w:eastAsia="es-ES"/>
        </w:rPr>
        <w:t>el máximo órgano de cierre de la j</w:t>
      </w:r>
      <w:r w:rsidR="00F83747" w:rsidRPr="00985F1D">
        <w:rPr>
          <w:rFonts w:ascii="Tahoma" w:hAnsi="Tahoma" w:cs="Tahoma"/>
          <w:lang w:val="es-ES" w:eastAsia="es-ES"/>
        </w:rPr>
        <w:t>usticia ordinaria laboral le abrió camino a esta misma intelección</w:t>
      </w:r>
      <w:r w:rsidR="00037E07" w:rsidRPr="00985F1D">
        <w:rPr>
          <w:rFonts w:ascii="Tahoma" w:hAnsi="Tahoma" w:cs="Tahoma"/>
          <w:lang w:val="es-ES" w:eastAsia="es-ES"/>
        </w:rPr>
        <w:t xml:space="preserve"> en un conflicto</w:t>
      </w:r>
      <w:r w:rsidR="00F83747" w:rsidRPr="00985F1D">
        <w:rPr>
          <w:rFonts w:ascii="Tahoma" w:hAnsi="Tahoma" w:cs="Tahoma"/>
          <w:lang w:val="es-ES" w:eastAsia="es-ES"/>
        </w:rPr>
        <w:t xml:space="preserve"> que involucraba a</w:t>
      </w:r>
      <w:r w:rsidR="00037E07" w:rsidRPr="00985F1D">
        <w:rPr>
          <w:rFonts w:ascii="Tahoma" w:hAnsi="Tahoma" w:cs="Tahoma"/>
          <w:lang w:val="es-ES" w:eastAsia="es-ES"/>
        </w:rPr>
        <w:t xml:space="preserve"> </w:t>
      </w:r>
      <w:r w:rsidR="002D0326" w:rsidRPr="00985F1D">
        <w:rPr>
          <w:rFonts w:ascii="Tahoma" w:hAnsi="Tahoma" w:cs="Tahoma"/>
          <w:lang w:val="es-ES" w:eastAsia="es-ES"/>
        </w:rPr>
        <w:t>un colaborador del sector</w:t>
      </w:r>
      <w:r w:rsidR="00037E07" w:rsidRPr="00985F1D">
        <w:rPr>
          <w:rFonts w:ascii="Tahoma" w:hAnsi="Tahoma" w:cs="Tahoma"/>
          <w:lang w:val="es-ES" w:eastAsia="es-ES"/>
        </w:rPr>
        <w:t xml:space="preserve"> privado</w:t>
      </w:r>
      <w:r w:rsidR="005D12B9" w:rsidRPr="00985F1D">
        <w:rPr>
          <w:rFonts w:ascii="Tahoma" w:hAnsi="Tahoma" w:cs="Tahoma"/>
          <w:lang w:val="es-ES" w:eastAsia="es-ES"/>
        </w:rPr>
        <w:t xml:space="preserve">, tal como puede estudiarse en la sentencia </w:t>
      </w:r>
      <w:r w:rsidR="00FA37A2" w:rsidRPr="00985F1D">
        <w:rPr>
          <w:rFonts w:ascii="Tahoma" w:hAnsi="Tahoma" w:cs="Tahoma"/>
          <w:lang w:val="es-ES" w:eastAsia="es-ES"/>
        </w:rPr>
        <w:t xml:space="preserve">CSJ </w:t>
      </w:r>
      <w:proofErr w:type="spellStart"/>
      <w:r w:rsidR="00FA37A2" w:rsidRPr="00985F1D">
        <w:rPr>
          <w:rFonts w:ascii="Tahoma" w:hAnsi="Tahoma" w:cs="Tahoma"/>
          <w:lang w:val="es-ES" w:eastAsia="es-ES"/>
        </w:rPr>
        <w:t>SL1166</w:t>
      </w:r>
      <w:proofErr w:type="spellEnd"/>
      <w:r w:rsidR="00FA37A2" w:rsidRPr="00985F1D">
        <w:rPr>
          <w:rFonts w:ascii="Tahoma" w:hAnsi="Tahoma" w:cs="Tahoma"/>
          <w:lang w:val="es-ES" w:eastAsia="es-ES"/>
        </w:rPr>
        <w:t>-2023</w:t>
      </w:r>
      <w:r w:rsidR="00037E07" w:rsidRPr="00985F1D">
        <w:rPr>
          <w:rFonts w:ascii="Tahoma" w:hAnsi="Tahoma" w:cs="Tahoma"/>
          <w:lang w:val="es-ES" w:eastAsia="es-ES"/>
        </w:rPr>
        <w:t>.</w:t>
      </w:r>
      <w:bookmarkEnd w:id="13"/>
    </w:p>
    <w:p w14:paraId="298869BB" w14:textId="77777777" w:rsidR="00A25D6F" w:rsidRPr="00985F1D" w:rsidRDefault="00A25D6F" w:rsidP="00985F1D">
      <w:pPr>
        <w:spacing w:line="276" w:lineRule="auto"/>
        <w:jc w:val="both"/>
        <w:rPr>
          <w:rFonts w:ascii="Tahoma" w:hAnsi="Tahoma" w:cs="Tahoma"/>
          <w:b/>
          <w:bCs/>
          <w:lang w:eastAsia="es-ES"/>
        </w:rPr>
      </w:pPr>
    </w:p>
    <w:p w14:paraId="4C210F3B" w14:textId="0858EBC9" w:rsidR="0057111F" w:rsidRPr="00985F1D" w:rsidRDefault="0057111F" w:rsidP="00985F1D">
      <w:pPr>
        <w:spacing w:line="276" w:lineRule="auto"/>
        <w:ind w:firstLine="708"/>
        <w:jc w:val="both"/>
        <w:rPr>
          <w:rFonts w:ascii="Tahoma" w:hAnsi="Tahoma" w:cs="Tahoma"/>
          <w:lang w:eastAsia="es-ES"/>
        </w:rPr>
      </w:pPr>
      <w:bookmarkStart w:id="14" w:name="_Hlk174539375"/>
      <w:r w:rsidRPr="00985F1D">
        <w:rPr>
          <w:rFonts w:ascii="Tahoma" w:hAnsi="Tahoma" w:cs="Tahoma"/>
          <w:lang w:eastAsia="es-ES"/>
        </w:rPr>
        <w:t>En cuando a los requisitos para ser tenido como madre o padre cabeza de familia,</w:t>
      </w:r>
      <w:r w:rsidR="00E65E96" w:rsidRPr="00985F1D">
        <w:rPr>
          <w:rFonts w:ascii="Tahoma" w:hAnsi="Tahoma" w:cs="Tahoma"/>
          <w:lang w:eastAsia="es-ES"/>
        </w:rPr>
        <w:t xml:space="preserve"> los órgan</w:t>
      </w:r>
      <w:r w:rsidR="00FA37A2" w:rsidRPr="00985F1D">
        <w:rPr>
          <w:rFonts w:ascii="Tahoma" w:hAnsi="Tahoma" w:cs="Tahoma"/>
          <w:lang w:eastAsia="es-ES"/>
        </w:rPr>
        <w:t>os de cierre constitucional (SU-</w:t>
      </w:r>
      <w:r w:rsidR="00EB2962" w:rsidRPr="00985F1D">
        <w:rPr>
          <w:rFonts w:ascii="Tahoma" w:hAnsi="Tahoma" w:cs="Tahoma"/>
          <w:lang w:eastAsia="es-ES"/>
        </w:rPr>
        <w:t>388</w:t>
      </w:r>
      <w:r w:rsidR="00FC6B29" w:rsidRPr="00985F1D">
        <w:rPr>
          <w:rFonts w:ascii="Tahoma" w:hAnsi="Tahoma" w:cs="Tahoma"/>
          <w:lang w:eastAsia="es-ES"/>
        </w:rPr>
        <w:t xml:space="preserve">-2005 y </w:t>
      </w:r>
      <w:r w:rsidR="00E65E96" w:rsidRPr="00985F1D">
        <w:rPr>
          <w:rFonts w:ascii="Tahoma" w:hAnsi="Tahoma" w:cs="Tahoma"/>
          <w:lang w:eastAsia="es-ES"/>
        </w:rPr>
        <w:t xml:space="preserve">SU-961-2021) y ordinario (CSJ </w:t>
      </w:r>
      <w:proofErr w:type="spellStart"/>
      <w:r w:rsidR="00E65E96" w:rsidRPr="00985F1D">
        <w:rPr>
          <w:rFonts w:ascii="Tahoma" w:hAnsi="Tahoma" w:cs="Tahoma"/>
          <w:lang w:eastAsia="es-ES"/>
        </w:rPr>
        <w:t>SL969</w:t>
      </w:r>
      <w:proofErr w:type="spellEnd"/>
      <w:r w:rsidR="00E65E96" w:rsidRPr="00985F1D">
        <w:rPr>
          <w:rFonts w:ascii="Tahoma" w:hAnsi="Tahoma" w:cs="Tahoma"/>
          <w:lang w:eastAsia="es-ES"/>
        </w:rPr>
        <w:t>-2021</w:t>
      </w:r>
      <w:r w:rsidR="00FC6B29" w:rsidRPr="00985F1D">
        <w:rPr>
          <w:rFonts w:ascii="Tahoma" w:hAnsi="Tahoma" w:cs="Tahoma"/>
          <w:lang w:eastAsia="es-ES"/>
        </w:rPr>
        <w:t xml:space="preserve"> y CSJ </w:t>
      </w:r>
      <w:proofErr w:type="spellStart"/>
      <w:r w:rsidR="00FC6B29" w:rsidRPr="00985F1D">
        <w:rPr>
          <w:rFonts w:ascii="Tahoma" w:hAnsi="Tahoma" w:cs="Tahoma"/>
          <w:lang w:eastAsia="es-ES"/>
        </w:rPr>
        <w:t>SL116</w:t>
      </w:r>
      <w:proofErr w:type="spellEnd"/>
      <w:r w:rsidR="00FC6B29" w:rsidRPr="00985F1D">
        <w:rPr>
          <w:rFonts w:ascii="Tahoma" w:hAnsi="Tahoma" w:cs="Tahoma"/>
          <w:lang w:eastAsia="es-ES"/>
        </w:rPr>
        <w:t>-2023</w:t>
      </w:r>
      <w:r w:rsidR="00E65E96" w:rsidRPr="00985F1D">
        <w:rPr>
          <w:rFonts w:ascii="Tahoma" w:hAnsi="Tahoma" w:cs="Tahoma"/>
          <w:lang w:eastAsia="es-ES"/>
        </w:rPr>
        <w:t xml:space="preserve">), coinciden en los siguientes: </w:t>
      </w:r>
    </w:p>
    <w:p w14:paraId="1C18EC66" w14:textId="77777777" w:rsidR="00E97EE8" w:rsidRPr="00985F1D" w:rsidRDefault="00E97EE8" w:rsidP="00985F1D">
      <w:pPr>
        <w:spacing w:line="276" w:lineRule="auto"/>
        <w:ind w:firstLine="708"/>
        <w:jc w:val="both"/>
        <w:rPr>
          <w:rFonts w:ascii="Tahoma" w:hAnsi="Tahoma" w:cs="Tahoma"/>
          <w:lang w:eastAsia="es-ES"/>
        </w:rPr>
      </w:pPr>
    </w:p>
    <w:p w14:paraId="2B522E77" w14:textId="73FAD898" w:rsidR="0057111F" w:rsidRPr="007A72F1" w:rsidRDefault="00E97EE8" w:rsidP="007A72F1">
      <w:pPr>
        <w:ind w:left="426" w:right="420"/>
        <w:jc w:val="both"/>
        <w:rPr>
          <w:rFonts w:ascii="Tahoma" w:hAnsi="Tahoma" w:cs="Tahoma"/>
          <w:i/>
          <w:iCs/>
          <w:sz w:val="22"/>
          <w:lang w:val="es-ES" w:eastAsia="es-ES"/>
        </w:rPr>
      </w:pPr>
      <w:r w:rsidRPr="007A72F1">
        <w:rPr>
          <w:rFonts w:ascii="Tahoma" w:hAnsi="Tahoma" w:cs="Tahoma"/>
          <w:i/>
          <w:iCs/>
          <w:sz w:val="22"/>
          <w:lang w:val="es-ES" w:eastAsia="es-ES"/>
        </w:rPr>
        <w:t>“</w:t>
      </w:r>
      <w:r w:rsidR="0057111F" w:rsidRPr="007A72F1">
        <w:rPr>
          <w:rFonts w:ascii="Tahoma" w:hAnsi="Tahoma" w:cs="Tahoma"/>
          <w:i/>
          <w:iCs/>
          <w:sz w:val="22"/>
          <w:lang w:val="es-ES" w:eastAsia="es-ES"/>
        </w:rPr>
        <w:t>(i) ser responsable en el plano afectivo, económico o social de hijos menores propios o de otras personas incapaces o incapacitadas para trabajar; (</w:t>
      </w:r>
      <w:proofErr w:type="spellStart"/>
      <w:r w:rsidR="0057111F" w:rsidRPr="007A72F1">
        <w:rPr>
          <w:rFonts w:ascii="Tahoma" w:hAnsi="Tahoma" w:cs="Tahoma"/>
          <w:i/>
          <w:iCs/>
          <w:sz w:val="22"/>
          <w:lang w:val="es-ES" w:eastAsia="es-ES"/>
        </w:rPr>
        <w:t>ii</w:t>
      </w:r>
      <w:proofErr w:type="spellEnd"/>
      <w:r w:rsidR="0057111F" w:rsidRPr="007A72F1">
        <w:rPr>
          <w:rFonts w:ascii="Tahoma" w:hAnsi="Tahoma" w:cs="Tahoma"/>
          <w:i/>
          <w:iCs/>
          <w:sz w:val="22"/>
          <w:lang w:val="es-ES" w:eastAsia="es-ES"/>
        </w:rPr>
        <w:t>) que esa responsabilidad sea de carácter permanente y no transitoria; (</w:t>
      </w:r>
      <w:proofErr w:type="spellStart"/>
      <w:r w:rsidR="0057111F" w:rsidRPr="007A72F1">
        <w:rPr>
          <w:rFonts w:ascii="Tahoma" w:hAnsi="Tahoma" w:cs="Tahoma"/>
          <w:i/>
          <w:iCs/>
          <w:sz w:val="22"/>
          <w:lang w:val="es-ES" w:eastAsia="es-ES"/>
        </w:rPr>
        <w:t>iii</w:t>
      </w:r>
      <w:proofErr w:type="spellEnd"/>
      <w:r w:rsidR="0057111F" w:rsidRPr="007A72F1">
        <w:rPr>
          <w:rFonts w:ascii="Tahoma" w:hAnsi="Tahoma" w:cs="Tahoma"/>
          <w:i/>
          <w:iCs/>
          <w:sz w:val="22"/>
          <w:lang w:val="es-ES" w:eastAsia="es-ES"/>
        </w:rPr>
        <w:t xml:space="preserve">) y lo anterior obedezca a la falta de respaldo del cónyuge o compañero (a) permanente, bien sea por su ausencia permanente (abandono o muerte) o porque tenga una incapacidad </w:t>
      </w:r>
      <w:r w:rsidR="0057111F" w:rsidRPr="007A72F1">
        <w:rPr>
          <w:rFonts w:ascii="Tahoma" w:hAnsi="Tahoma" w:cs="Tahoma"/>
          <w:i/>
          <w:iCs/>
          <w:sz w:val="22"/>
          <w:lang w:val="es-ES" w:eastAsia="es-ES"/>
        </w:rPr>
        <w:lastRenderedPageBreak/>
        <w:t>física, sensorial, síquica o moral, o (</w:t>
      </w:r>
      <w:proofErr w:type="spellStart"/>
      <w:r w:rsidR="0057111F" w:rsidRPr="007A72F1">
        <w:rPr>
          <w:rFonts w:ascii="Tahoma" w:hAnsi="Tahoma" w:cs="Tahoma"/>
          <w:i/>
          <w:iCs/>
          <w:sz w:val="22"/>
          <w:lang w:val="es-ES" w:eastAsia="es-ES"/>
        </w:rPr>
        <w:t>iv</w:t>
      </w:r>
      <w:proofErr w:type="spellEnd"/>
      <w:r w:rsidR="0057111F" w:rsidRPr="007A72F1">
        <w:rPr>
          <w:rFonts w:ascii="Tahoma" w:hAnsi="Tahoma" w:cs="Tahoma"/>
          <w:i/>
          <w:iCs/>
          <w:sz w:val="22"/>
          <w:lang w:val="es-ES" w:eastAsia="es-ES"/>
        </w:rPr>
        <w:t>) exista una deficiencia sustancial</w:t>
      </w:r>
      <w:r w:rsidR="0057111F" w:rsidRPr="007A72F1">
        <w:rPr>
          <w:rFonts w:ascii="Tahoma" w:hAnsi="Tahoma" w:cs="Tahoma"/>
          <w:i/>
          <w:iCs/>
          <w:sz w:val="22"/>
          <w:vertAlign w:val="superscript"/>
          <w:lang w:val="es-ES" w:eastAsia="es-ES"/>
        </w:rPr>
        <w:footnoteReference w:id="8"/>
      </w:r>
      <w:r w:rsidR="0057111F" w:rsidRPr="007A72F1">
        <w:rPr>
          <w:rFonts w:ascii="Tahoma" w:hAnsi="Tahoma" w:cs="Tahoma"/>
          <w:i/>
          <w:iCs/>
          <w:sz w:val="22"/>
          <w:lang w:val="es-ES" w:eastAsia="es-ES"/>
        </w:rPr>
        <w:t xml:space="preserve"> de ayuda de los demás miembros del grupo familiar, lo cual implica una responsabilidad solitaria de la mujer en el hogar.</w:t>
      </w:r>
      <w:r w:rsidRPr="007A72F1">
        <w:rPr>
          <w:rFonts w:ascii="Tahoma" w:hAnsi="Tahoma" w:cs="Tahoma"/>
          <w:i/>
          <w:iCs/>
          <w:sz w:val="22"/>
          <w:lang w:val="es-ES" w:eastAsia="es-ES"/>
        </w:rPr>
        <w:t>”</w:t>
      </w:r>
    </w:p>
    <w:bookmarkEnd w:id="14"/>
    <w:p w14:paraId="493DC382" w14:textId="77777777" w:rsidR="006E20EE" w:rsidRPr="00985F1D" w:rsidRDefault="006E20EE" w:rsidP="00985F1D">
      <w:pPr>
        <w:spacing w:line="276" w:lineRule="auto"/>
        <w:ind w:firstLine="708"/>
        <w:jc w:val="both"/>
        <w:rPr>
          <w:rFonts w:ascii="Tahoma" w:hAnsi="Tahoma" w:cs="Tahoma"/>
          <w:lang w:eastAsia="es-ES"/>
        </w:rPr>
      </w:pPr>
    </w:p>
    <w:p w14:paraId="5724CB0F" w14:textId="3886D54D" w:rsidR="00497E91" w:rsidRPr="00985F1D" w:rsidRDefault="00000897" w:rsidP="00985F1D">
      <w:pPr>
        <w:spacing w:line="276" w:lineRule="auto"/>
        <w:ind w:firstLine="708"/>
        <w:jc w:val="both"/>
        <w:rPr>
          <w:rFonts w:ascii="Tahoma" w:hAnsi="Tahoma" w:cs="Tahoma"/>
          <w:lang w:eastAsia="es-ES"/>
        </w:rPr>
      </w:pPr>
      <w:r w:rsidRPr="00985F1D">
        <w:rPr>
          <w:rFonts w:ascii="Tahoma" w:hAnsi="Tahoma" w:cs="Tahoma"/>
          <w:lang w:eastAsia="es-ES"/>
        </w:rPr>
        <w:t xml:space="preserve">En lo que interesa al caso concreto, se debe advertir que en la providencia </w:t>
      </w:r>
      <w:r w:rsidR="00497E91" w:rsidRPr="00985F1D">
        <w:rPr>
          <w:rFonts w:ascii="Tahoma" w:hAnsi="Tahoma" w:cs="Tahoma"/>
          <w:lang w:eastAsia="es-ES"/>
        </w:rPr>
        <w:t>T-420-2017</w:t>
      </w:r>
      <w:r w:rsidRPr="00985F1D">
        <w:rPr>
          <w:rFonts w:ascii="Tahoma" w:hAnsi="Tahoma" w:cs="Tahoma"/>
          <w:lang w:eastAsia="es-ES"/>
        </w:rPr>
        <w:t xml:space="preserve"> </w:t>
      </w:r>
      <w:r w:rsidR="00497E91" w:rsidRPr="00985F1D">
        <w:rPr>
          <w:rFonts w:ascii="Tahoma" w:hAnsi="Tahoma" w:cs="Tahoma"/>
          <w:lang w:eastAsia="es-ES"/>
        </w:rPr>
        <w:t xml:space="preserve">la Corte Constitucional señaló que </w:t>
      </w:r>
      <w:r w:rsidRPr="00985F1D">
        <w:rPr>
          <w:rFonts w:ascii="Tahoma" w:hAnsi="Tahoma" w:cs="Tahoma"/>
          <w:i/>
          <w:iCs/>
          <w:lang w:eastAsia="es-ES"/>
        </w:rPr>
        <w:t>“</w:t>
      </w:r>
      <w:r w:rsidR="00497E91" w:rsidRPr="006846DE">
        <w:rPr>
          <w:rFonts w:ascii="Tahoma" w:hAnsi="Tahoma" w:cs="Tahoma"/>
          <w:i/>
          <w:iCs/>
          <w:sz w:val="22"/>
          <w:lang w:eastAsia="es-ES"/>
        </w:rPr>
        <w:t>una mujer no deja de ser madre cabeza de familia por el hecho de que las personas a su cargo cumplan la mayoría de edad</w:t>
      </w:r>
      <w:r w:rsidRPr="00985F1D">
        <w:rPr>
          <w:rFonts w:ascii="Tahoma" w:hAnsi="Tahoma" w:cs="Tahoma"/>
          <w:i/>
          <w:iCs/>
          <w:lang w:eastAsia="es-ES"/>
        </w:rPr>
        <w:t>”</w:t>
      </w:r>
      <w:r w:rsidR="00497E91" w:rsidRPr="00985F1D">
        <w:rPr>
          <w:rFonts w:ascii="Tahoma" w:hAnsi="Tahoma" w:cs="Tahoma"/>
          <w:i/>
          <w:iCs/>
          <w:lang w:eastAsia="es-ES"/>
        </w:rPr>
        <w:t>,</w:t>
      </w:r>
      <w:r w:rsidR="00497E91" w:rsidRPr="00985F1D">
        <w:rPr>
          <w:rFonts w:ascii="Tahoma" w:hAnsi="Tahoma" w:cs="Tahoma"/>
          <w:lang w:eastAsia="es-ES"/>
        </w:rPr>
        <w:t xml:space="preserve"> dado que puede acreditarse que están estudiando o alguna otra situación que les imposibilita trabajar.</w:t>
      </w:r>
    </w:p>
    <w:p w14:paraId="3AC29B7F" w14:textId="77777777" w:rsidR="0057111F" w:rsidRPr="00985F1D" w:rsidRDefault="0057111F" w:rsidP="00985F1D">
      <w:pPr>
        <w:spacing w:line="276" w:lineRule="auto"/>
        <w:ind w:firstLine="708"/>
        <w:jc w:val="both"/>
        <w:rPr>
          <w:rFonts w:ascii="Tahoma" w:hAnsi="Tahoma" w:cs="Tahoma"/>
          <w:lang w:eastAsia="es-ES"/>
        </w:rPr>
      </w:pPr>
    </w:p>
    <w:p w14:paraId="01BCF6F8" w14:textId="565A4234" w:rsidR="0057111F" w:rsidRPr="00985F1D" w:rsidRDefault="00EB2962" w:rsidP="00985F1D">
      <w:pPr>
        <w:spacing w:line="276" w:lineRule="auto"/>
        <w:ind w:firstLine="708"/>
        <w:jc w:val="both"/>
        <w:rPr>
          <w:rFonts w:ascii="Tahoma" w:hAnsi="Tahoma" w:cs="Tahoma"/>
          <w:i/>
          <w:iCs/>
          <w:lang w:eastAsia="es-ES"/>
        </w:rPr>
      </w:pPr>
      <w:r w:rsidRPr="00985F1D">
        <w:rPr>
          <w:rFonts w:ascii="Tahoma" w:hAnsi="Tahoma" w:cs="Tahoma"/>
          <w:lang w:eastAsia="es-ES"/>
        </w:rPr>
        <w:t>R</w:t>
      </w:r>
      <w:r w:rsidR="0057111F" w:rsidRPr="00985F1D">
        <w:rPr>
          <w:rFonts w:ascii="Tahoma" w:hAnsi="Tahoma" w:cs="Tahoma"/>
          <w:lang w:eastAsia="es-ES"/>
        </w:rPr>
        <w:t>especto a la carga de la prueba en estos asuntos</w:t>
      </w:r>
      <w:r w:rsidR="00FA37A2" w:rsidRPr="00985F1D">
        <w:rPr>
          <w:rFonts w:ascii="Tahoma" w:hAnsi="Tahoma" w:cs="Tahoma"/>
          <w:lang w:eastAsia="es-ES"/>
        </w:rPr>
        <w:t>,</w:t>
      </w:r>
      <w:r w:rsidR="0057111F" w:rsidRPr="00985F1D">
        <w:rPr>
          <w:rFonts w:ascii="Tahoma" w:hAnsi="Tahoma" w:cs="Tahoma"/>
          <w:lang w:eastAsia="es-ES"/>
        </w:rPr>
        <w:t xml:space="preserve"> se dijo</w:t>
      </w:r>
      <w:r w:rsidRPr="00985F1D">
        <w:rPr>
          <w:rFonts w:ascii="Tahoma" w:hAnsi="Tahoma" w:cs="Tahoma"/>
          <w:lang w:eastAsia="es-ES"/>
        </w:rPr>
        <w:t xml:space="preserve"> en la sentencia CSJ SL 969-2021 que</w:t>
      </w:r>
      <w:r w:rsidR="0057111F" w:rsidRPr="00985F1D">
        <w:rPr>
          <w:rFonts w:ascii="Tahoma" w:hAnsi="Tahoma" w:cs="Tahoma"/>
          <w:lang w:eastAsia="es-ES"/>
        </w:rPr>
        <w:t xml:space="preserve">: </w:t>
      </w:r>
      <w:r w:rsidRPr="00985F1D">
        <w:rPr>
          <w:rFonts w:ascii="Tahoma" w:hAnsi="Tahoma" w:cs="Tahoma"/>
          <w:lang w:eastAsia="es-ES"/>
        </w:rPr>
        <w:t>“</w:t>
      </w:r>
      <w:r w:rsidR="0057111F" w:rsidRPr="006846DE">
        <w:rPr>
          <w:rFonts w:ascii="Tahoma" w:hAnsi="Tahoma" w:cs="Tahoma"/>
          <w:i/>
          <w:iCs/>
          <w:sz w:val="22"/>
          <w:lang w:eastAsia="es-ES"/>
        </w:rPr>
        <w:t>[…] ante la afirmación indefinida de la demandante según la cual su salario es la única base del sustento de su familia, era la demandada la que tenía la carga de probar lo contrario en los términos del artículo 167 del Código General del Proceso</w:t>
      </w:r>
      <w:r w:rsidR="0057111F" w:rsidRPr="00985F1D">
        <w:rPr>
          <w:rFonts w:ascii="Tahoma" w:hAnsi="Tahoma" w:cs="Tahoma"/>
          <w:i/>
          <w:iCs/>
          <w:lang w:eastAsia="es-ES"/>
        </w:rPr>
        <w:t>.</w:t>
      </w:r>
      <w:r w:rsidRPr="00985F1D">
        <w:rPr>
          <w:rFonts w:ascii="Tahoma" w:hAnsi="Tahoma" w:cs="Tahoma"/>
          <w:i/>
          <w:iCs/>
          <w:lang w:eastAsia="es-ES"/>
        </w:rPr>
        <w:t>”</w:t>
      </w:r>
    </w:p>
    <w:p w14:paraId="5B1F7523" w14:textId="77777777" w:rsidR="00E97EE8" w:rsidRPr="00985F1D" w:rsidRDefault="00E97EE8" w:rsidP="00985F1D">
      <w:pPr>
        <w:spacing w:line="276" w:lineRule="auto"/>
        <w:ind w:firstLine="708"/>
        <w:jc w:val="both"/>
        <w:rPr>
          <w:rFonts w:ascii="Tahoma" w:hAnsi="Tahoma" w:cs="Tahoma"/>
          <w:i/>
          <w:iCs/>
          <w:lang w:eastAsia="es-ES"/>
        </w:rPr>
      </w:pPr>
    </w:p>
    <w:p w14:paraId="495B3C8B" w14:textId="5064E16B" w:rsidR="0057111F" w:rsidRPr="00985F1D" w:rsidRDefault="00E97EE8" w:rsidP="00985F1D">
      <w:pPr>
        <w:spacing w:line="276" w:lineRule="auto"/>
        <w:ind w:firstLine="708"/>
        <w:jc w:val="both"/>
        <w:rPr>
          <w:rFonts w:ascii="Tahoma" w:hAnsi="Tahoma" w:cs="Tahoma"/>
          <w:lang w:val="es-ES" w:eastAsia="es-ES"/>
        </w:rPr>
      </w:pPr>
      <w:r w:rsidRPr="00985F1D">
        <w:rPr>
          <w:rFonts w:ascii="Tahoma" w:hAnsi="Tahoma" w:cs="Tahoma"/>
          <w:lang w:val="es-ES" w:eastAsia="es-ES"/>
        </w:rPr>
        <w:t xml:space="preserve">Finalmente, </w:t>
      </w:r>
      <w:r w:rsidR="00A22BEF" w:rsidRPr="00985F1D">
        <w:rPr>
          <w:rFonts w:ascii="Tahoma" w:hAnsi="Tahoma" w:cs="Tahoma"/>
          <w:lang w:val="es-ES" w:eastAsia="es-ES"/>
        </w:rPr>
        <w:t xml:space="preserve">debe recordarse que, para que opere cualquier tipo de fuero </w:t>
      </w:r>
      <w:r w:rsidR="00E65044" w:rsidRPr="00985F1D">
        <w:rPr>
          <w:rFonts w:ascii="Tahoma" w:hAnsi="Tahoma" w:cs="Tahoma"/>
          <w:lang w:val="es-ES" w:eastAsia="es-ES"/>
        </w:rPr>
        <w:t>o estabilidad laborar reforzada</w:t>
      </w:r>
      <w:r w:rsidR="26EE9956" w:rsidRPr="00985F1D">
        <w:rPr>
          <w:rFonts w:ascii="Tahoma" w:hAnsi="Tahoma" w:cs="Tahoma"/>
          <w:lang w:val="es-ES" w:eastAsia="es-ES"/>
        </w:rPr>
        <w:t>,</w:t>
      </w:r>
      <w:r w:rsidR="00E65044" w:rsidRPr="00985F1D">
        <w:rPr>
          <w:rFonts w:ascii="Tahoma" w:hAnsi="Tahoma" w:cs="Tahoma"/>
          <w:lang w:val="es-ES" w:eastAsia="es-ES"/>
        </w:rPr>
        <w:t xml:space="preserve"> la condición que la origina debe ser conocida por el empleador</w:t>
      </w:r>
      <w:r w:rsidR="222C09A9" w:rsidRPr="00985F1D">
        <w:rPr>
          <w:rFonts w:ascii="Tahoma" w:hAnsi="Tahoma" w:cs="Tahoma"/>
          <w:lang w:val="es-ES" w:eastAsia="es-ES"/>
        </w:rPr>
        <w:t xml:space="preserve">. </w:t>
      </w:r>
      <w:bookmarkStart w:id="15" w:name="_Int_CDq8GBqG"/>
      <w:r w:rsidR="222C09A9" w:rsidRPr="00985F1D">
        <w:rPr>
          <w:rFonts w:ascii="Tahoma" w:hAnsi="Tahoma" w:cs="Tahoma"/>
          <w:lang w:val="es-ES" w:eastAsia="es-ES"/>
        </w:rPr>
        <w:t xml:space="preserve">Además, </w:t>
      </w:r>
      <w:r w:rsidR="00E65044" w:rsidRPr="00985F1D">
        <w:rPr>
          <w:rFonts w:ascii="Tahoma" w:hAnsi="Tahoma" w:cs="Tahoma"/>
          <w:lang w:val="es-ES" w:eastAsia="es-ES"/>
        </w:rPr>
        <w:t xml:space="preserve">tratándose de </w:t>
      </w:r>
      <w:r w:rsidR="003D2BB1" w:rsidRPr="00985F1D">
        <w:rPr>
          <w:rFonts w:ascii="Tahoma" w:hAnsi="Tahoma" w:cs="Tahoma"/>
          <w:lang w:val="es-ES" w:eastAsia="es-ES"/>
        </w:rPr>
        <w:t xml:space="preserve">la estabilidad laboral reforzada de los padres y/o madres cabeza de familia, debido a que la protección no es ilimitada ni absoluta, </w:t>
      </w:r>
      <w:r w:rsidR="56C72E9F" w:rsidRPr="00985F1D">
        <w:rPr>
          <w:rFonts w:ascii="Tahoma" w:hAnsi="Tahoma" w:cs="Tahoma"/>
          <w:lang w:val="es-ES" w:eastAsia="es-ES"/>
        </w:rPr>
        <w:t xml:space="preserve">aquellos </w:t>
      </w:r>
      <w:r w:rsidR="003D2BB1" w:rsidRPr="00985F1D">
        <w:rPr>
          <w:rFonts w:ascii="Tahoma" w:hAnsi="Tahoma" w:cs="Tahoma"/>
          <w:lang w:val="es-ES" w:eastAsia="es-ES"/>
        </w:rPr>
        <w:t xml:space="preserve">pueden ser desvinculados siempre que exista una justa causa de terminación del contrato de trabajo debidamente comprobada, </w:t>
      </w:r>
      <w:r w:rsidR="0057111F" w:rsidRPr="00985F1D">
        <w:rPr>
          <w:rFonts w:ascii="Tahoma" w:hAnsi="Tahoma" w:cs="Tahoma"/>
          <w:lang w:val="es-ES" w:eastAsia="es-ES"/>
        </w:rPr>
        <w:t>o hasta que cesen las condiciones que originan la protección especial</w:t>
      </w:r>
      <w:r w:rsidR="003D2BB1" w:rsidRPr="00985F1D">
        <w:rPr>
          <w:rFonts w:ascii="Tahoma" w:hAnsi="Tahoma" w:cs="Tahoma"/>
          <w:lang w:val="es-ES" w:eastAsia="es-ES"/>
        </w:rPr>
        <w:t>.</w:t>
      </w:r>
      <w:bookmarkEnd w:id="15"/>
    </w:p>
    <w:p w14:paraId="4C2E8008" w14:textId="77777777" w:rsidR="0057111F" w:rsidRPr="00985F1D" w:rsidRDefault="0057111F" w:rsidP="00985F1D">
      <w:pPr>
        <w:spacing w:line="276" w:lineRule="auto"/>
        <w:ind w:firstLine="708"/>
        <w:jc w:val="both"/>
        <w:rPr>
          <w:rFonts w:ascii="Tahoma" w:hAnsi="Tahoma" w:cs="Tahoma"/>
          <w:lang w:eastAsia="es-ES"/>
        </w:rPr>
      </w:pPr>
    </w:p>
    <w:p w14:paraId="5B63CF3B" w14:textId="633552BE" w:rsidR="001560F8" w:rsidRPr="00985F1D" w:rsidRDefault="00E400D5" w:rsidP="00985F1D">
      <w:pPr>
        <w:spacing w:line="276" w:lineRule="auto"/>
        <w:ind w:firstLine="708"/>
        <w:jc w:val="both"/>
        <w:rPr>
          <w:rFonts w:ascii="Tahoma" w:hAnsi="Tahoma" w:cs="Tahoma"/>
        </w:rPr>
      </w:pPr>
      <w:r w:rsidRPr="00985F1D">
        <w:rPr>
          <w:rFonts w:ascii="Tahoma" w:hAnsi="Tahoma" w:cs="Tahoma"/>
        </w:rPr>
        <w:t>En este orden de ideas,</w:t>
      </w:r>
      <w:r w:rsidR="009E1BD3" w:rsidRPr="00985F1D">
        <w:rPr>
          <w:rFonts w:ascii="Tahoma" w:hAnsi="Tahoma" w:cs="Tahoma"/>
        </w:rPr>
        <w:t xml:space="preserve"> al verificar el primero de los requisitos</w:t>
      </w:r>
      <w:r w:rsidR="005D4407" w:rsidRPr="00985F1D">
        <w:rPr>
          <w:rFonts w:ascii="Tahoma" w:hAnsi="Tahoma" w:cs="Tahoma"/>
        </w:rPr>
        <w:t>, esto es, “</w:t>
      </w:r>
      <w:r w:rsidR="009E1BD3" w:rsidRPr="006846DE">
        <w:rPr>
          <w:rFonts w:ascii="Tahoma" w:hAnsi="Tahoma" w:cs="Tahoma"/>
          <w:i/>
          <w:iCs/>
          <w:sz w:val="22"/>
        </w:rPr>
        <w:t>ser responsable en el plano afectivo, económico o social de hijos menores propios o de otras personas incapaces o incapacitadas para trabajar</w:t>
      </w:r>
      <w:r w:rsidR="005D4407" w:rsidRPr="00985F1D">
        <w:rPr>
          <w:rFonts w:ascii="Tahoma" w:hAnsi="Tahoma" w:cs="Tahoma"/>
          <w:i/>
          <w:iCs/>
        </w:rPr>
        <w:t>”</w:t>
      </w:r>
      <w:r w:rsidR="001560F8" w:rsidRPr="00985F1D">
        <w:rPr>
          <w:rFonts w:ascii="Tahoma" w:hAnsi="Tahoma" w:cs="Tahoma"/>
          <w:i/>
          <w:iCs/>
        </w:rPr>
        <w:t xml:space="preserve">, </w:t>
      </w:r>
      <w:r w:rsidR="001560F8" w:rsidRPr="00985F1D">
        <w:rPr>
          <w:rFonts w:ascii="Tahoma" w:hAnsi="Tahoma" w:cs="Tahoma"/>
        </w:rPr>
        <w:t>auscultadas</w:t>
      </w:r>
      <w:r w:rsidRPr="00985F1D">
        <w:rPr>
          <w:rFonts w:ascii="Tahoma" w:hAnsi="Tahoma" w:cs="Tahoma"/>
        </w:rPr>
        <w:t xml:space="preserve"> las pruebas</w:t>
      </w:r>
      <w:r w:rsidR="005D4407" w:rsidRPr="00985F1D">
        <w:rPr>
          <w:rFonts w:ascii="Tahoma" w:hAnsi="Tahoma" w:cs="Tahoma"/>
        </w:rPr>
        <w:t xml:space="preserve"> que obran en el plenario,</w:t>
      </w:r>
      <w:r w:rsidRPr="00985F1D">
        <w:rPr>
          <w:rFonts w:ascii="Tahoma" w:hAnsi="Tahoma" w:cs="Tahoma"/>
        </w:rPr>
        <w:t xml:space="preserve"> </w:t>
      </w:r>
      <w:r w:rsidR="00EF5A00" w:rsidRPr="00985F1D">
        <w:rPr>
          <w:rFonts w:ascii="Tahoma" w:hAnsi="Tahoma" w:cs="Tahoma"/>
        </w:rPr>
        <w:t>s</w:t>
      </w:r>
      <w:r w:rsidR="00CD31E1" w:rsidRPr="00985F1D">
        <w:rPr>
          <w:rFonts w:ascii="Tahoma" w:hAnsi="Tahoma" w:cs="Tahoma"/>
        </w:rPr>
        <w:t xml:space="preserve">e tiene </w:t>
      </w:r>
      <w:r w:rsidR="007F73CF" w:rsidRPr="00985F1D">
        <w:rPr>
          <w:rFonts w:ascii="Tahoma" w:hAnsi="Tahoma" w:cs="Tahoma"/>
        </w:rPr>
        <w:t xml:space="preserve">que la señora Claudia Patricia Orjuela Rodríguez es </w:t>
      </w:r>
      <w:r w:rsidR="005D4407" w:rsidRPr="00985F1D">
        <w:rPr>
          <w:rFonts w:ascii="Tahoma" w:hAnsi="Tahoma" w:cs="Tahoma"/>
        </w:rPr>
        <w:t xml:space="preserve">madre de Felipe Gaviria Orjuela, </w:t>
      </w:r>
      <w:r w:rsidR="00212639" w:rsidRPr="00985F1D">
        <w:rPr>
          <w:rFonts w:ascii="Tahoma" w:hAnsi="Tahoma" w:cs="Tahoma"/>
        </w:rPr>
        <w:t xml:space="preserve">nacido el 10 de mayo de 1999, por lo que al momento del despido de la trabajadora (31 de julio de 2020) tenía </w:t>
      </w:r>
      <w:r w:rsidR="008F6B20" w:rsidRPr="00985F1D">
        <w:rPr>
          <w:rFonts w:ascii="Tahoma" w:hAnsi="Tahoma" w:cs="Tahoma"/>
        </w:rPr>
        <w:t>21 años de edad</w:t>
      </w:r>
      <w:r w:rsidR="00C61493" w:rsidRPr="00985F1D">
        <w:rPr>
          <w:rStyle w:val="Refdenotaalpie"/>
          <w:rFonts w:ascii="Tahoma" w:hAnsi="Tahoma" w:cs="Tahoma"/>
        </w:rPr>
        <w:footnoteReference w:id="9"/>
      </w:r>
      <w:r w:rsidR="00601343" w:rsidRPr="00985F1D">
        <w:rPr>
          <w:rFonts w:ascii="Tahoma" w:hAnsi="Tahoma" w:cs="Tahoma"/>
        </w:rPr>
        <w:t xml:space="preserve">, </w:t>
      </w:r>
      <w:r w:rsidR="00404ACB" w:rsidRPr="00985F1D">
        <w:rPr>
          <w:rFonts w:ascii="Tahoma" w:hAnsi="Tahoma" w:cs="Tahoma"/>
        </w:rPr>
        <w:t>es decir que era mayor de edad y</w:t>
      </w:r>
      <w:r w:rsidR="005D4407" w:rsidRPr="00985F1D">
        <w:rPr>
          <w:rFonts w:ascii="Tahoma" w:hAnsi="Tahoma" w:cs="Tahoma"/>
        </w:rPr>
        <w:t>,</w:t>
      </w:r>
      <w:r w:rsidR="00404ACB" w:rsidRPr="00985F1D">
        <w:rPr>
          <w:rFonts w:ascii="Tahoma" w:hAnsi="Tahoma" w:cs="Tahoma"/>
        </w:rPr>
        <w:t xml:space="preserve"> por tanto, le </w:t>
      </w:r>
      <w:r w:rsidR="00E135E5" w:rsidRPr="00985F1D">
        <w:rPr>
          <w:rFonts w:ascii="Tahoma" w:hAnsi="Tahoma" w:cs="Tahoma"/>
        </w:rPr>
        <w:t>correspondía</w:t>
      </w:r>
      <w:r w:rsidR="00404ACB" w:rsidRPr="00985F1D">
        <w:rPr>
          <w:rFonts w:ascii="Tahoma" w:hAnsi="Tahoma" w:cs="Tahoma"/>
        </w:rPr>
        <w:t xml:space="preserve"> a la demandante acreditar que se encontraba i</w:t>
      </w:r>
      <w:r w:rsidR="00E135E5" w:rsidRPr="00985F1D">
        <w:rPr>
          <w:rFonts w:ascii="Tahoma" w:hAnsi="Tahoma" w:cs="Tahoma"/>
        </w:rPr>
        <w:t>mposibilitado</w:t>
      </w:r>
      <w:r w:rsidR="00404ACB" w:rsidRPr="00985F1D">
        <w:rPr>
          <w:rFonts w:ascii="Tahoma" w:hAnsi="Tahoma" w:cs="Tahoma"/>
        </w:rPr>
        <w:t xml:space="preserve"> para </w:t>
      </w:r>
      <w:r w:rsidR="005D4407" w:rsidRPr="00985F1D">
        <w:rPr>
          <w:rFonts w:ascii="Tahoma" w:hAnsi="Tahoma" w:cs="Tahoma"/>
        </w:rPr>
        <w:t>laborar</w:t>
      </w:r>
      <w:r w:rsidR="5790C9A5" w:rsidRPr="00985F1D">
        <w:rPr>
          <w:rFonts w:ascii="Tahoma" w:hAnsi="Tahoma" w:cs="Tahoma"/>
        </w:rPr>
        <w:t>. L</w:t>
      </w:r>
      <w:r w:rsidR="005D4407" w:rsidRPr="00985F1D">
        <w:rPr>
          <w:rFonts w:ascii="Tahoma" w:hAnsi="Tahoma" w:cs="Tahoma"/>
        </w:rPr>
        <w:t>a promotora del pleito indicó en el libelo introductor</w:t>
      </w:r>
      <w:r w:rsidR="00E135E5" w:rsidRPr="00985F1D">
        <w:rPr>
          <w:rFonts w:ascii="Tahoma" w:hAnsi="Tahoma" w:cs="Tahoma"/>
        </w:rPr>
        <w:t xml:space="preserve"> que su hijo se encontraba </w:t>
      </w:r>
      <w:r w:rsidR="0060601A" w:rsidRPr="00985F1D">
        <w:rPr>
          <w:rFonts w:ascii="Tahoma" w:hAnsi="Tahoma" w:cs="Tahoma"/>
        </w:rPr>
        <w:t>realizando estudios militares en la Academia Milita</w:t>
      </w:r>
      <w:r w:rsidR="005D4407" w:rsidRPr="00985F1D">
        <w:rPr>
          <w:rFonts w:ascii="Tahoma" w:hAnsi="Tahoma" w:cs="Tahoma"/>
        </w:rPr>
        <w:t>r de Móde</w:t>
      </w:r>
      <w:r w:rsidR="0060601A" w:rsidRPr="00985F1D">
        <w:rPr>
          <w:rFonts w:ascii="Tahoma" w:hAnsi="Tahoma" w:cs="Tahoma"/>
        </w:rPr>
        <w:t>na y Academia Militar de Turín</w:t>
      </w:r>
      <w:r w:rsidR="005D4407" w:rsidRPr="00985F1D">
        <w:rPr>
          <w:rFonts w:ascii="Tahoma" w:hAnsi="Tahoma" w:cs="Tahoma"/>
        </w:rPr>
        <w:t>,</w:t>
      </w:r>
      <w:r w:rsidR="0060601A" w:rsidRPr="00985F1D">
        <w:rPr>
          <w:rFonts w:ascii="Tahoma" w:hAnsi="Tahoma" w:cs="Tahoma"/>
        </w:rPr>
        <w:t xml:space="preserve"> en Italia, </w:t>
      </w:r>
      <w:r w:rsidR="000A494F" w:rsidRPr="00985F1D">
        <w:rPr>
          <w:rFonts w:ascii="Tahoma" w:hAnsi="Tahoma" w:cs="Tahoma"/>
        </w:rPr>
        <w:t>no</w:t>
      </w:r>
      <w:r w:rsidR="005D4407" w:rsidRPr="00985F1D">
        <w:rPr>
          <w:rFonts w:ascii="Tahoma" w:hAnsi="Tahoma" w:cs="Tahoma"/>
        </w:rPr>
        <w:t xml:space="preserve"> obstante no</w:t>
      </w:r>
      <w:r w:rsidR="000A494F" w:rsidRPr="00985F1D">
        <w:rPr>
          <w:rFonts w:ascii="Tahoma" w:hAnsi="Tahoma" w:cs="Tahoma"/>
        </w:rPr>
        <w:t xml:space="preserve"> aportó certificado de estudios</w:t>
      </w:r>
      <w:r w:rsidR="00B27192" w:rsidRPr="00985F1D">
        <w:rPr>
          <w:rFonts w:ascii="Tahoma" w:hAnsi="Tahoma" w:cs="Tahoma"/>
        </w:rPr>
        <w:t xml:space="preserve"> u otra prueba que permitiera identificar el </w:t>
      </w:r>
      <w:r w:rsidR="00821434" w:rsidRPr="00985F1D">
        <w:rPr>
          <w:rFonts w:ascii="Tahoma" w:hAnsi="Tahoma" w:cs="Tahoma"/>
        </w:rPr>
        <w:t xml:space="preserve">calendario académico que cursaba o el </w:t>
      </w:r>
      <w:r w:rsidR="005D4407" w:rsidRPr="00985F1D">
        <w:rPr>
          <w:rFonts w:ascii="Tahoma" w:hAnsi="Tahoma" w:cs="Tahoma"/>
        </w:rPr>
        <w:t>tiempo que su</w:t>
      </w:r>
      <w:r w:rsidR="00B27192" w:rsidRPr="00985F1D">
        <w:rPr>
          <w:rFonts w:ascii="Tahoma" w:hAnsi="Tahoma" w:cs="Tahoma"/>
        </w:rPr>
        <w:t xml:space="preserve"> descendiente </w:t>
      </w:r>
      <w:r w:rsidR="005D4407" w:rsidRPr="00985F1D">
        <w:rPr>
          <w:rFonts w:ascii="Tahoma" w:hAnsi="Tahoma" w:cs="Tahoma"/>
        </w:rPr>
        <w:t>dedicaba a la actividad escolar, de la cual se pudiera deducir que le impedía laborar</w:t>
      </w:r>
      <w:r w:rsidR="00F17CF3" w:rsidRPr="00985F1D">
        <w:rPr>
          <w:rFonts w:ascii="Tahoma" w:hAnsi="Tahoma" w:cs="Tahoma"/>
        </w:rPr>
        <w:t>, pues</w:t>
      </w:r>
      <w:r w:rsidR="005D4407" w:rsidRPr="00985F1D">
        <w:rPr>
          <w:rFonts w:ascii="Tahoma" w:hAnsi="Tahoma" w:cs="Tahoma"/>
        </w:rPr>
        <w:t xml:space="preserve"> se limitó a señalar</w:t>
      </w:r>
      <w:r w:rsidR="00F17CF3" w:rsidRPr="00985F1D">
        <w:rPr>
          <w:rFonts w:ascii="Tahoma" w:hAnsi="Tahoma" w:cs="Tahoma"/>
        </w:rPr>
        <w:t xml:space="preserve"> que ese hecho se encontraba demostrado con </w:t>
      </w:r>
      <w:r w:rsidR="00BB2323" w:rsidRPr="00985F1D">
        <w:rPr>
          <w:rFonts w:ascii="Tahoma" w:hAnsi="Tahoma" w:cs="Tahoma"/>
        </w:rPr>
        <w:t xml:space="preserve">la transferencia de dinero </w:t>
      </w:r>
      <w:r w:rsidR="005D4407" w:rsidRPr="00985F1D">
        <w:rPr>
          <w:rFonts w:ascii="Tahoma" w:hAnsi="Tahoma" w:cs="Tahoma"/>
        </w:rPr>
        <w:t xml:space="preserve">que le </w:t>
      </w:r>
      <w:r w:rsidR="00FC2852" w:rsidRPr="00985F1D">
        <w:rPr>
          <w:rFonts w:ascii="Tahoma" w:hAnsi="Tahoma" w:cs="Tahoma"/>
        </w:rPr>
        <w:t xml:space="preserve">hizo </w:t>
      </w:r>
      <w:r w:rsidR="005D4407" w:rsidRPr="00985F1D">
        <w:rPr>
          <w:rFonts w:ascii="Tahoma" w:hAnsi="Tahoma" w:cs="Tahoma"/>
        </w:rPr>
        <w:t>desde el</w:t>
      </w:r>
      <w:r w:rsidR="00BB2323" w:rsidRPr="00985F1D">
        <w:rPr>
          <w:rFonts w:ascii="Tahoma" w:hAnsi="Tahoma" w:cs="Tahoma"/>
        </w:rPr>
        <w:t xml:space="preserve"> banco BBVA</w:t>
      </w:r>
      <w:r w:rsidR="00D96BAC" w:rsidRPr="00985F1D">
        <w:rPr>
          <w:rStyle w:val="Refdenotaalpie"/>
          <w:rFonts w:ascii="Tahoma" w:hAnsi="Tahoma" w:cs="Tahoma"/>
        </w:rPr>
        <w:footnoteReference w:id="10"/>
      </w:r>
      <w:r w:rsidR="00BB2323" w:rsidRPr="00985F1D">
        <w:rPr>
          <w:rFonts w:ascii="Tahoma" w:hAnsi="Tahoma" w:cs="Tahoma"/>
        </w:rPr>
        <w:t xml:space="preserve">, </w:t>
      </w:r>
      <w:r w:rsidR="005D4407" w:rsidRPr="00985F1D">
        <w:rPr>
          <w:rFonts w:ascii="Tahoma" w:hAnsi="Tahoma" w:cs="Tahoma"/>
        </w:rPr>
        <w:t xml:space="preserve">empero de </w:t>
      </w:r>
      <w:r w:rsidR="00033AF5" w:rsidRPr="00985F1D">
        <w:rPr>
          <w:rFonts w:ascii="Tahoma" w:hAnsi="Tahoma" w:cs="Tahoma"/>
        </w:rPr>
        <w:t xml:space="preserve">ese extracto </w:t>
      </w:r>
      <w:r w:rsidR="005D4407" w:rsidRPr="00985F1D">
        <w:rPr>
          <w:rFonts w:ascii="Tahoma" w:hAnsi="Tahoma" w:cs="Tahoma"/>
        </w:rPr>
        <w:t>no es</w:t>
      </w:r>
      <w:r w:rsidR="00BB2323" w:rsidRPr="00985F1D">
        <w:rPr>
          <w:rFonts w:ascii="Tahoma" w:hAnsi="Tahoma" w:cs="Tahoma"/>
        </w:rPr>
        <w:t xml:space="preserve"> pos</w:t>
      </w:r>
      <w:r w:rsidR="005D4407" w:rsidRPr="00985F1D">
        <w:rPr>
          <w:rFonts w:ascii="Tahoma" w:hAnsi="Tahoma" w:cs="Tahoma"/>
        </w:rPr>
        <w:t>ible extraer el destinatario de las transferencias y muchos menos que</w:t>
      </w:r>
      <w:r w:rsidR="00D14B6B" w:rsidRPr="00985F1D">
        <w:rPr>
          <w:rFonts w:ascii="Tahoma" w:hAnsi="Tahoma" w:cs="Tahoma"/>
        </w:rPr>
        <w:t xml:space="preserve"> operación bancaria </w:t>
      </w:r>
      <w:r w:rsidR="005D4407" w:rsidRPr="00985F1D">
        <w:rPr>
          <w:rFonts w:ascii="Tahoma" w:hAnsi="Tahoma" w:cs="Tahoma"/>
        </w:rPr>
        <w:t>estuviera dirigida</w:t>
      </w:r>
      <w:r w:rsidR="00D14B6B" w:rsidRPr="00985F1D">
        <w:rPr>
          <w:rFonts w:ascii="Tahoma" w:hAnsi="Tahoma" w:cs="Tahoma"/>
        </w:rPr>
        <w:t xml:space="preserve"> al pago de estudios.</w:t>
      </w:r>
    </w:p>
    <w:p w14:paraId="75171E61" w14:textId="77777777" w:rsidR="006F77DC" w:rsidRPr="00985F1D" w:rsidRDefault="006F77DC" w:rsidP="00985F1D">
      <w:pPr>
        <w:spacing w:line="276" w:lineRule="auto"/>
        <w:ind w:firstLine="708"/>
        <w:jc w:val="both"/>
        <w:rPr>
          <w:rFonts w:ascii="Tahoma" w:hAnsi="Tahoma" w:cs="Tahoma"/>
        </w:rPr>
      </w:pPr>
    </w:p>
    <w:p w14:paraId="0BBCEB20" w14:textId="27231776" w:rsidR="001560F8" w:rsidRPr="00985F1D" w:rsidRDefault="00821434" w:rsidP="00985F1D">
      <w:pPr>
        <w:spacing w:line="276" w:lineRule="auto"/>
        <w:ind w:firstLine="708"/>
        <w:jc w:val="both"/>
        <w:rPr>
          <w:rFonts w:ascii="Tahoma" w:hAnsi="Tahoma" w:cs="Tahoma"/>
          <w:lang w:val="es-ES"/>
        </w:rPr>
      </w:pPr>
      <w:r w:rsidRPr="00985F1D">
        <w:rPr>
          <w:rFonts w:ascii="Tahoma" w:hAnsi="Tahoma" w:cs="Tahoma"/>
          <w:lang w:val="es-ES"/>
        </w:rPr>
        <w:t>Bajo es</w:t>
      </w:r>
      <w:r w:rsidR="4840D357" w:rsidRPr="00985F1D">
        <w:rPr>
          <w:rFonts w:ascii="Tahoma" w:hAnsi="Tahoma" w:cs="Tahoma"/>
          <w:lang w:val="es-ES"/>
        </w:rPr>
        <w:t>t</w:t>
      </w:r>
      <w:r w:rsidRPr="00985F1D">
        <w:rPr>
          <w:rFonts w:ascii="Tahoma" w:hAnsi="Tahoma" w:cs="Tahoma"/>
          <w:lang w:val="es-ES"/>
        </w:rPr>
        <w:t>os argumentos resulta</w:t>
      </w:r>
      <w:r w:rsidR="4827EF7B" w:rsidRPr="00985F1D">
        <w:rPr>
          <w:rFonts w:ascii="Tahoma" w:hAnsi="Tahoma" w:cs="Tahoma"/>
          <w:lang w:val="es-ES"/>
        </w:rPr>
        <w:t>n</w:t>
      </w:r>
      <w:r w:rsidRPr="00985F1D">
        <w:rPr>
          <w:rFonts w:ascii="Tahoma" w:hAnsi="Tahoma" w:cs="Tahoma"/>
          <w:lang w:val="es-ES"/>
        </w:rPr>
        <w:t xml:space="preserve"> </w:t>
      </w:r>
      <w:r w:rsidR="0062415D" w:rsidRPr="00985F1D">
        <w:rPr>
          <w:rFonts w:ascii="Tahoma" w:hAnsi="Tahoma" w:cs="Tahoma"/>
          <w:lang w:val="es-ES"/>
        </w:rPr>
        <w:t>insuficientes las declaraciones extra</w:t>
      </w:r>
      <w:r w:rsidR="009412E4" w:rsidRPr="00985F1D">
        <w:rPr>
          <w:rFonts w:ascii="Tahoma" w:hAnsi="Tahoma" w:cs="Tahoma"/>
          <w:lang w:val="es-ES"/>
        </w:rPr>
        <w:t xml:space="preserve"> </w:t>
      </w:r>
      <w:r w:rsidR="0062415D" w:rsidRPr="00985F1D">
        <w:rPr>
          <w:rFonts w:ascii="Tahoma" w:hAnsi="Tahoma" w:cs="Tahoma"/>
          <w:lang w:val="es-ES"/>
        </w:rPr>
        <w:t>juicio rendidas por los</w:t>
      </w:r>
      <w:r w:rsidR="005D4407" w:rsidRPr="00985F1D">
        <w:rPr>
          <w:rFonts w:ascii="Tahoma" w:hAnsi="Tahoma" w:cs="Tahoma"/>
          <w:lang w:val="es-ES"/>
        </w:rPr>
        <w:t xml:space="preserve"> señores</w:t>
      </w:r>
      <w:r w:rsidR="0062415D" w:rsidRPr="00985F1D">
        <w:rPr>
          <w:rFonts w:ascii="Tahoma" w:hAnsi="Tahoma" w:cs="Tahoma"/>
          <w:lang w:val="es-ES"/>
        </w:rPr>
        <w:t xml:space="preserve"> Alejandro Antonio Gil Buitrago</w:t>
      </w:r>
      <w:r w:rsidR="0062415D" w:rsidRPr="00985F1D">
        <w:rPr>
          <w:rFonts w:ascii="Tahoma" w:hAnsi="Tahoma" w:cs="Tahoma"/>
          <w:i/>
          <w:iCs/>
          <w:vertAlign w:val="superscript"/>
          <w:lang w:val="es-ES"/>
        </w:rPr>
        <w:footnoteReference w:id="11"/>
      </w:r>
      <w:r w:rsidR="0062415D" w:rsidRPr="00985F1D">
        <w:rPr>
          <w:rFonts w:ascii="Tahoma" w:hAnsi="Tahoma" w:cs="Tahoma"/>
          <w:lang w:val="es-ES"/>
        </w:rPr>
        <w:t xml:space="preserve"> y Hernando Arango </w:t>
      </w:r>
      <w:r w:rsidR="005D4407" w:rsidRPr="00985F1D">
        <w:rPr>
          <w:rFonts w:ascii="Tahoma" w:hAnsi="Tahoma" w:cs="Tahoma"/>
          <w:lang w:val="es-ES"/>
        </w:rPr>
        <w:t>Flórez</w:t>
      </w:r>
      <w:r w:rsidR="0062415D" w:rsidRPr="00985F1D">
        <w:rPr>
          <w:rFonts w:ascii="Tahoma" w:hAnsi="Tahoma" w:cs="Tahoma"/>
          <w:i/>
          <w:iCs/>
          <w:vertAlign w:val="superscript"/>
          <w:lang w:val="es-ES"/>
        </w:rPr>
        <w:footnoteReference w:id="12"/>
      </w:r>
      <w:r w:rsidR="00B171A2" w:rsidRPr="00985F1D">
        <w:rPr>
          <w:rFonts w:ascii="Tahoma" w:hAnsi="Tahoma" w:cs="Tahoma"/>
          <w:lang w:val="es-ES"/>
        </w:rPr>
        <w:t>, y</w:t>
      </w:r>
      <w:r w:rsidR="00132E75" w:rsidRPr="00985F1D">
        <w:rPr>
          <w:rFonts w:ascii="Tahoma" w:hAnsi="Tahoma" w:cs="Tahoma"/>
          <w:lang w:val="es-ES"/>
        </w:rPr>
        <w:t>a que</w:t>
      </w:r>
      <w:r w:rsidR="00B171A2" w:rsidRPr="00985F1D">
        <w:rPr>
          <w:rFonts w:ascii="Tahoma" w:hAnsi="Tahoma" w:cs="Tahoma"/>
          <w:lang w:val="es-ES"/>
        </w:rPr>
        <w:t xml:space="preserve"> </w:t>
      </w:r>
      <w:r w:rsidR="72924CF6" w:rsidRPr="00985F1D">
        <w:rPr>
          <w:rFonts w:ascii="Tahoma" w:hAnsi="Tahoma" w:cs="Tahoma"/>
          <w:lang w:val="es-ES"/>
        </w:rPr>
        <w:t>el</w:t>
      </w:r>
      <w:r w:rsidR="00B171A2" w:rsidRPr="00985F1D">
        <w:rPr>
          <w:rFonts w:ascii="Tahoma" w:hAnsi="Tahoma" w:cs="Tahoma"/>
          <w:lang w:val="es-ES"/>
        </w:rPr>
        <w:t xml:space="preserve"> primer</w:t>
      </w:r>
      <w:r w:rsidR="0204C23D" w:rsidRPr="00985F1D">
        <w:rPr>
          <w:rFonts w:ascii="Tahoma" w:hAnsi="Tahoma" w:cs="Tahoma"/>
          <w:lang w:val="es-ES"/>
        </w:rPr>
        <w:t>o</w:t>
      </w:r>
      <w:r w:rsidR="00B171A2" w:rsidRPr="00985F1D">
        <w:rPr>
          <w:rFonts w:ascii="Tahoma" w:hAnsi="Tahoma" w:cs="Tahoma"/>
          <w:lang w:val="es-ES"/>
        </w:rPr>
        <w:t>, aunque indica que</w:t>
      </w:r>
      <w:r w:rsidR="005D4407" w:rsidRPr="00985F1D">
        <w:rPr>
          <w:rFonts w:ascii="Tahoma" w:hAnsi="Tahoma" w:cs="Tahoma"/>
          <w:lang w:val="es-ES"/>
        </w:rPr>
        <w:t xml:space="preserve"> el</w:t>
      </w:r>
      <w:r w:rsidR="00132E75" w:rsidRPr="00985F1D">
        <w:rPr>
          <w:rFonts w:ascii="Tahoma" w:hAnsi="Tahoma" w:cs="Tahoma"/>
          <w:lang w:val="es-ES"/>
        </w:rPr>
        <w:t xml:space="preserve"> hijo de la demandante </w:t>
      </w:r>
      <w:r w:rsidR="00132E75" w:rsidRPr="00985F1D">
        <w:rPr>
          <w:rFonts w:ascii="Tahoma" w:hAnsi="Tahoma" w:cs="Tahoma"/>
          <w:i/>
          <w:iCs/>
          <w:lang w:val="es-ES"/>
        </w:rPr>
        <w:t>“</w:t>
      </w:r>
      <w:r w:rsidR="00132E75" w:rsidRPr="006846DE">
        <w:rPr>
          <w:rFonts w:ascii="Tahoma" w:hAnsi="Tahoma" w:cs="Tahoma"/>
          <w:i/>
          <w:iCs/>
          <w:sz w:val="22"/>
          <w:lang w:val="es-ES"/>
        </w:rPr>
        <w:t>en la actualidad es Estudiante Universitario</w:t>
      </w:r>
      <w:r w:rsidR="00132E75" w:rsidRPr="00985F1D">
        <w:rPr>
          <w:rFonts w:ascii="Tahoma" w:hAnsi="Tahoma" w:cs="Tahoma"/>
          <w:i/>
          <w:iCs/>
          <w:lang w:val="es-ES"/>
        </w:rPr>
        <w:t>”,</w:t>
      </w:r>
      <w:r w:rsidR="00132E75" w:rsidRPr="00985F1D">
        <w:rPr>
          <w:rFonts w:ascii="Tahoma" w:hAnsi="Tahoma" w:cs="Tahoma"/>
          <w:lang w:val="es-ES"/>
        </w:rPr>
        <w:t xml:space="preserve"> al haber sido rendida la declaración el 1 de abril de 2023, solo permitiría extraer que para esa fecha tenía tal calidad, pero no para el 31 de julio de 2020</w:t>
      </w:r>
      <w:r w:rsidR="005D4407" w:rsidRPr="00985F1D">
        <w:rPr>
          <w:rFonts w:ascii="Tahoma" w:hAnsi="Tahoma" w:cs="Tahoma"/>
          <w:lang w:val="es-ES"/>
        </w:rPr>
        <w:t>, fecha en</w:t>
      </w:r>
      <w:r w:rsidR="00132E75" w:rsidRPr="00985F1D">
        <w:rPr>
          <w:rFonts w:ascii="Tahoma" w:hAnsi="Tahoma" w:cs="Tahoma"/>
          <w:lang w:val="es-ES"/>
        </w:rPr>
        <w:t xml:space="preserve"> que se llevó a cab</w:t>
      </w:r>
      <w:r w:rsidR="00F2434B" w:rsidRPr="00985F1D">
        <w:rPr>
          <w:rFonts w:ascii="Tahoma" w:hAnsi="Tahoma" w:cs="Tahoma"/>
          <w:lang w:val="es-ES"/>
        </w:rPr>
        <w:t>o el despido</w:t>
      </w:r>
      <w:r w:rsidR="6089BAA4" w:rsidRPr="00985F1D">
        <w:rPr>
          <w:rFonts w:ascii="Tahoma" w:hAnsi="Tahoma" w:cs="Tahoma"/>
          <w:lang w:val="es-ES"/>
        </w:rPr>
        <w:t>. A</w:t>
      </w:r>
      <w:r w:rsidR="004A65FA" w:rsidRPr="00985F1D">
        <w:rPr>
          <w:rFonts w:ascii="Tahoma" w:hAnsi="Tahoma" w:cs="Tahoma"/>
          <w:lang w:val="es-ES"/>
        </w:rPr>
        <w:t>unado</w:t>
      </w:r>
      <w:r w:rsidR="005D4407" w:rsidRPr="00985F1D">
        <w:rPr>
          <w:rFonts w:ascii="Tahoma" w:hAnsi="Tahoma" w:cs="Tahoma"/>
          <w:lang w:val="es-ES"/>
        </w:rPr>
        <w:t xml:space="preserve"> a ello,</w:t>
      </w:r>
      <w:r w:rsidR="004A65FA" w:rsidRPr="00985F1D">
        <w:rPr>
          <w:rFonts w:ascii="Tahoma" w:hAnsi="Tahoma" w:cs="Tahoma"/>
          <w:lang w:val="es-ES"/>
        </w:rPr>
        <w:t xml:space="preserve"> </w:t>
      </w:r>
      <w:r w:rsidR="005D4407" w:rsidRPr="00985F1D">
        <w:rPr>
          <w:rFonts w:ascii="Tahoma" w:hAnsi="Tahoma" w:cs="Tahoma"/>
          <w:lang w:val="es-ES"/>
        </w:rPr>
        <w:t xml:space="preserve">aunque </w:t>
      </w:r>
      <w:r w:rsidR="1EEC52F6" w:rsidRPr="00985F1D">
        <w:rPr>
          <w:rFonts w:ascii="Tahoma" w:hAnsi="Tahoma" w:cs="Tahoma"/>
          <w:lang w:val="es-ES"/>
        </w:rPr>
        <w:t xml:space="preserve">dicho </w:t>
      </w:r>
      <w:r w:rsidR="004A65FA" w:rsidRPr="00985F1D">
        <w:rPr>
          <w:rFonts w:ascii="Tahoma" w:hAnsi="Tahoma" w:cs="Tahoma"/>
          <w:lang w:val="es-ES"/>
        </w:rPr>
        <w:t>testigo</w:t>
      </w:r>
      <w:r w:rsidR="005D4407" w:rsidRPr="00985F1D">
        <w:rPr>
          <w:rFonts w:ascii="Tahoma" w:hAnsi="Tahoma" w:cs="Tahoma"/>
          <w:lang w:val="es-ES"/>
        </w:rPr>
        <w:t>, en el curso del proceso, indicó</w:t>
      </w:r>
      <w:r w:rsidR="004A65FA" w:rsidRPr="00985F1D">
        <w:rPr>
          <w:rFonts w:ascii="Tahoma" w:hAnsi="Tahoma" w:cs="Tahoma"/>
          <w:lang w:val="es-ES"/>
        </w:rPr>
        <w:t xml:space="preserve"> que el</w:t>
      </w:r>
      <w:r w:rsidR="005D4407" w:rsidRPr="00985F1D">
        <w:rPr>
          <w:rFonts w:ascii="Tahoma" w:hAnsi="Tahoma" w:cs="Tahoma"/>
          <w:lang w:val="es-ES"/>
        </w:rPr>
        <w:t xml:space="preserve"> citado dependiente</w:t>
      </w:r>
      <w:r w:rsidR="004A65FA" w:rsidRPr="00985F1D">
        <w:rPr>
          <w:rFonts w:ascii="Tahoma" w:hAnsi="Tahoma" w:cs="Tahoma"/>
          <w:lang w:val="es-ES"/>
        </w:rPr>
        <w:t xml:space="preserve"> estuvo en el ejército en el año 2018 y después se fue a hacer un intercambio</w:t>
      </w:r>
      <w:r w:rsidR="005D4407" w:rsidRPr="00985F1D">
        <w:rPr>
          <w:rFonts w:ascii="Tahoma" w:hAnsi="Tahoma" w:cs="Tahoma"/>
          <w:lang w:val="es-ES"/>
        </w:rPr>
        <w:t>, manifestó</w:t>
      </w:r>
      <w:r w:rsidR="00D650CD" w:rsidRPr="00985F1D">
        <w:rPr>
          <w:rFonts w:ascii="Tahoma" w:hAnsi="Tahoma" w:cs="Tahoma"/>
          <w:lang w:val="es-ES"/>
        </w:rPr>
        <w:t xml:space="preserve"> que solo le constaba que ella asumía los gastos, porque ella misma le comentó la situación</w:t>
      </w:r>
      <w:r w:rsidR="00F2434B" w:rsidRPr="00985F1D">
        <w:rPr>
          <w:rFonts w:ascii="Tahoma" w:hAnsi="Tahoma" w:cs="Tahoma"/>
          <w:lang w:val="es-ES"/>
        </w:rPr>
        <w:t xml:space="preserve">; y la segunda, también rendida en el mismo año, </w:t>
      </w:r>
      <w:r w:rsidR="00896FA9" w:rsidRPr="00985F1D">
        <w:rPr>
          <w:rFonts w:ascii="Tahoma" w:hAnsi="Tahoma" w:cs="Tahoma"/>
          <w:lang w:val="es-ES"/>
        </w:rPr>
        <w:t xml:space="preserve">solo indica que la gestora de la litis procuró por la crianza y educación de su hijo, </w:t>
      </w:r>
      <w:r w:rsidR="009412E4" w:rsidRPr="00985F1D">
        <w:rPr>
          <w:rFonts w:ascii="Tahoma" w:hAnsi="Tahoma" w:cs="Tahoma"/>
          <w:lang w:val="es-ES"/>
        </w:rPr>
        <w:t>pero no que para la época del despido</w:t>
      </w:r>
      <w:r w:rsidR="005D4407" w:rsidRPr="00985F1D">
        <w:rPr>
          <w:rFonts w:ascii="Tahoma" w:hAnsi="Tahoma" w:cs="Tahoma"/>
          <w:lang w:val="es-ES"/>
        </w:rPr>
        <w:t xml:space="preserve"> (en la fecha previamente reseñada)</w:t>
      </w:r>
      <w:r w:rsidR="009412E4" w:rsidRPr="00985F1D">
        <w:rPr>
          <w:rFonts w:ascii="Tahoma" w:hAnsi="Tahoma" w:cs="Tahoma"/>
          <w:lang w:val="es-ES"/>
        </w:rPr>
        <w:t xml:space="preserve"> este se encontraba adel</w:t>
      </w:r>
      <w:r w:rsidR="005D4407" w:rsidRPr="00985F1D">
        <w:rPr>
          <w:rFonts w:ascii="Tahoma" w:hAnsi="Tahoma" w:cs="Tahoma"/>
          <w:lang w:val="es-ES"/>
        </w:rPr>
        <w:t>antando estudios que le impidieran</w:t>
      </w:r>
      <w:r w:rsidR="009412E4" w:rsidRPr="00985F1D">
        <w:rPr>
          <w:rFonts w:ascii="Tahoma" w:hAnsi="Tahoma" w:cs="Tahoma"/>
          <w:lang w:val="es-ES"/>
        </w:rPr>
        <w:t xml:space="preserve"> satisfacer su congrua subsistencia. </w:t>
      </w:r>
    </w:p>
    <w:p w14:paraId="0BF95485" w14:textId="77777777" w:rsidR="006F77DC" w:rsidRPr="00985F1D" w:rsidRDefault="006F77DC" w:rsidP="00985F1D">
      <w:pPr>
        <w:spacing w:line="276" w:lineRule="auto"/>
        <w:ind w:firstLine="708"/>
        <w:jc w:val="both"/>
        <w:rPr>
          <w:rFonts w:ascii="Tahoma" w:hAnsi="Tahoma" w:cs="Tahoma"/>
        </w:rPr>
      </w:pPr>
    </w:p>
    <w:p w14:paraId="568C29C5" w14:textId="15D61F0F" w:rsidR="00BF3C23" w:rsidRPr="00985F1D" w:rsidRDefault="002A6834" w:rsidP="00985F1D">
      <w:pPr>
        <w:spacing w:line="276" w:lineRule="auto"/>
        <w:ind w:firstLine="708"/>
        <w:jc w:val="both"/>
        <w:rPr>
          <w:rFonts w:ascii="Tahoma" w:hAnsi="Tahoma" w:cs="Tahoma"/>
        </w:rPr>
      </w:pPr>
      <w:r w:rsidRPr="00985F1D">
        <w:rPr>
          <w:rFonts w:ascii="Tahoma" w:hAnsi="Tahoma" w:cs="Tahoma"/>
        </w:rPr>
        <w:t xml:space="preserve">Por lo dicho, </w:t>
      </w:r>
      <w:r w:rsidR="00980364" w:rsidRPr="00985F1D">
        <w:rPr>
          <w:rFonts w:ascii="Tahoma" w:hAnsi="Tahoma" w:cs="Tahoma"/>
        </w:rPr>
        <w:t>pese</w:t>
      </w:r>
      <w:r w:rsidRPr="00985F1D">
        <w:rPr>
          <w:rFonts w:ascii="Tahoma" w:hAnsi="Tahoma" w:cs="Tahoma"/>
        </w:rPr>
        <w:t xml:space="preserve"> a que se acreditó que la demandante no recibía </w:t>
      </w:r>
      <w:r w:rsidR="00980364" w:rsidRPr="00985F1D">
        <w:rPr>
          <w:rFonts w:ascii="Tahoma" w:hAnsi="Tahoma" w:cs="Tahoma"/>
        </w:rPr>
        <w:t>apoyo</w:t>
      </w:r>
      <w:r w:rsidRPr="00985F1D">
        <w:rPr>
          <w:rFonts w:ascii="Tahoma" w:hAnsi="Tahoma" w:cs="Tahoma"/>
        </w:rPr>
        <w:t xml:space="preserve"> </w:t>
      </w:r>
      <w:r w:rsidR="00980364" w:rsidRPr="00985F1D">
        <w:rPr>
          <w:rFonts w:ascii="Tahoma" w:hAnsi="Tahoma" w:cs="Tahoma"/>
        </w:rPr>
        <w:t>económico</w:t>
      </w:r>
      <w:r w:rsidRPr="00985F1D">
        <w:rPr>
          <w:rFonts w:ascii="Tahoma" w:hAnsi="Tahoma" w:cs="Tahoma"/>
        </w:rPr>
        <w:t xml:space="preserve"> del padre de su hijo, de quien se divorció el </w:t>
      </w:r>
      <w:r w:rsidR="00022991" w:rsidRPr="00985F1D">
        <w:rPr>
          <w:rFonts w:ascii="Tahoma" w:hAnsi="Tahoma" w:cs="Tahoma"/>
        </w:rPr>
        <w:t>31 de julio de 2001</w:t>
      </w:r>
      <w:r w:rsidR="00022991" w:rsidRPr="00985F1D">
        <w:rPr>
          <w:rFonts w:ascii="Tahoma" w:hAnsi="Tahoma" w:cs="Tahoma"/>
          <w:vertAlign w:val="superscript"/>
        </w:rPr>
        <w:footnoteReference w:id="13"/>
      </w:r>
      <w:r w:rsidR="00022991" w:rsidRPr="00985F1D">
        <w:rPr>
          <w:rFonts w:ascii="Tahoma" w:hAnsi="Tahoma" w:cs="Tahoma"/>
        </w:rPr>
        <w:t>, momento para el cual los cónyuges manifestaron que no poseían ninguna clase de bienes que distribuir, como tampoco deudas sociales que cancelar</w:t>
      </w:r>
      <w:r w:rsidR="00980364" w:rsidRPr="00985F1D">
        <w:rPr>
          <w:rFonts w:ascii="Tahoma" w:hAnsi="Tahoma" w:cs="Tahoma"/>
        </w:rPr>
        <w:t>, las pruebas aportadas son insuficientes para concluir que al momento del despido el joven Felipe Gaviria Orjuela se encontraba imposibilitado para laborar</w:t>
      </w:r>
      <w:r w:rsidR="00BF3C23" w:rsidRPr="00985F1D">
        <w:rPr>
          <w:rFonts w:ascii="Tahoma" w:hAnsi="Tahoma" w:cs="Tahoma"/>
        </w:rPr>
        <w:t>, y</w:t>
      </w:r>
      <w:r w:rsidR="005D4407" w:rsidRPr="00985F1D">
        <w:rPr>
          <w:rFonts w:ascii="Tahoma" w:hAnsi="Tahoma" w:cs="Tahoma"/>
        </w:rPr>
        <w:t>,</w:t>
      </w:r>
      <w:r w:rsidR="00BF3C23" w:rsidRPr="00985F1D">
        <w:rPr>
          <w:rFonts w:ascii="Tahoma" w:hAnsi="Tahoma" w:cs="Tahoma"/>
        </w:rPr>
        <w:t xml:space="preserve"> con esto</w:t>
      </w:r>
      <w:r w:rsidR="005D4407" w:rsidRPr="00985F1D">
        <w:rPr>
          <w:rFonts w:ascii="Tahoma" w:hAnsi="Tahoma" w:cs="Tahoma"/>
        </w:rPr>
        <w:t>,</w:t>
      </w:r>
      <w:r w:rsidR="00BF3C23" w:rsidRPr="00985F1D">
        <w:rPr>
          <w:rFonts w:ascii="Tahoma" w:hAnsi="Tahoma" w:cs="Tahoma"/>
        </w:rPr>
        <w:t xml:space="preserve"> que para esa fecha la demandante respondía económicamente por él. </w:t>
      </w:r>
    </w:p>
    <w:p w14:paraId="6ADE2986" w14:textId="77777777" w:rsidR="006F77DC" w:rsidRPr="00985F1D" w:rsidRDefault="006F77DC" w:rsidP="00985F1D">
      <w:pPr>
        <w:spacing w:line="276" w:lineRule="auto"/>
        <w:ind w:firstLine="708"/>
        <w:jc w:val="both"/>
        <w:rPr>
          <w:rFonts w:ascii="Tahoma" w:hAnsi="Tahoma" w:cs="Tahoma"/>
        </w:rPr>
      </w:pPr>
    </w:p>
    <w:p w14:paraId="5E5D78C8" w14:textId="21E3592F" w:rsidR="006F77DC" w:rsidRPr="00985F1D" w:rsidRDefault="00BF3C23" w:rsidP="00985F1D">
      <w:pPr>
        <w:spacing w:line="276" w:lineRule="auto"/>
        <w:ind w:firstLine="708"/>
        <w:jc w:val="both"/>
        <w:rPr>
          <w:rFonts w:ascii="Tahoma" w:hAnsi="Tahoma" w:cs="Tahoma"/>
          <w:lang w:val="es-ES"/>
        </w:rPr>
      </w:pPr>
      <w:r w:rsidRPr="00985F1D">
        <w:rPr>
          <w:rFonts w:ascii="Tahoma" w:hAnsi="Tahoma" w:cs="Tahoma"/>
          <w:lang w:val="es-ES"/>
        </w:rPr>
        <w:t>Ahora, si en gracia de discusión se aceptará tal calidad,</w:t>
      </w:r>
      <w:r w:rsidR="005D4407" w:rsidRPr="00985F1D">
        <w:rPr>
          <w:rFonts w:ascii="Tahoma" w:hAnsi="Tahoma" w:cs="Tahoma"/>
          <w:lang w:val="es-ES"/>
        </w:rPr>
        <w:t xml:space="preserve"> brilla por su ausencia que esta</w:t>
      </w:r>
      <w:r w:rsidRPr="00985F1D">
        <w:rPr>
          <w:rFonts w:ascii="Tahoma" w:hAnsi="Tahoma" w:cs="Tahoma"/>
          <w:lang w:val="es-ES"/>
        </w:rPr>
        <w:t xml:space="preserve"> </w:t>
      </w:r>
      <w:r w:rsidR="00126532" w:rsidRPr="00985F1D">
        <w:rPr>
          <w:rFonts w:ascii="Tahoma" w:hAnsi="Tahoma" w:cs="Tahoma"/>
          <w:lang w:val="es-ES"/>
        </w:rPr>
        <w:t>hubiera sido</w:t>
      </w:r>
      <w:r w:rsidRPr="00985F1D">
        <w:rPr>
          <w:rFonts w:ascii="Tahoma" w:hAnsi="Tahoma" w:cs="Tahoma"/>
          <w:lang w:val="es-ES"/>
        </w:rPr>
        <w:t xml:space="preserve"> conocida por el empleador, </w:t>
      </w:r>
      <w:r w:rsidR="00126532" w:rsidRPr="00985F1D">
        <w:rPr>
          <w:rFonts w:ascii="Tahoma" w:hAnsi="Tahoma" w:cs="Tahoma"/>
          <w:lang w:val="es-ES"/>
        </w:rPr>
        <w:t>ya que por la edad del descendiente de la promotora de litis no</w:t>
      </w:r>
      <w:r w:rsidR="005D078A" w:rsidRPr="00985F1D">
        <w:rPr>
          <w:rFonts w:ascii="Tahoma" w:hAnsi="Tahoma" w:cs="Tahoma"/>
          <w:lang w:val="es-ES"/>
        </w:rPr>
        <w:t xml:space="preserve"> era un indicio que </w:t>
      </w:r>
      <w:r w:rsidR="001536FD" w:rsidRPr="00985F1D">
        <w:rPr>
          <w:rFonts w:ascii="Tahoma" w:hAnsi="Tahoma" w:cs="Tahoma"/>
          <w:lang w:val="es-ES"/>
        </w:rPr>
        <w:t>derivar</w:t>
      </w:r>
      <w:r w:rsidR="034873E5" w:rsidRPr="00985F1D">
        <w:rPr>
          <w:rFonts w:ascii="Tahoma" w:hAnsi="Tahoma" w:cs="Tahoma"/>
          <w:lang w:val="es-ES"/>
        </w:rPr>
        <w:t xml:space="preserve">a </w:t>
      </w:r>
      <w:r w:rsidR="005D078A" w:rsidRPr="00985F1D">
        <w:rPr>
          <w:rFonts w:ascii="Tahoma" w:hAnsi="Tahoma" w:cs="Tahoma"/>
          <w:lang w:val="es-ES"/>
        </w:rPr>
        <w:t>en tal hecho</w:t>
      </w:r>
      <w:r w:rsidR="006F77DC" w:rsidRPr="00985F1D">
        <w:rPr>
          <w:rFonts w:ascii="Tahoma" w:hAnsi="Tahoma" w:cs="Tahoma"/>
          <w:lang w:val="es-ES"/>
        </w:rPr>
        <w:t xml:space="preserve"> y aunque la </w:t>
      </w:r>
      <w:proofErr w:type="spellStart"/>
      <w:r w:rsidR="006F77DC" w:rsidRPr="00985F1D">
        <w:rPr>
          <w:rFonts w:ascii="Tahoma" w:hAnsi="Tahoma" w:cs="Tahoma"/>
          <w:lang w:val="es-ES"/>
        </w:rPr>
        <w:t>testiga</w:t>
      </w:r>
      <w:proofErr w:type="spellEnd"/>
      <w:r w:rsidR="006F77DC" w:rsidRPr="00985F1D">
        <w:rPr>
          <w:rFonts w:ascii="Tahoma" w:hAnsi="Tahoma" w:cs="Tahoma"/>
          <w:lang w:val="es-ES"/>
        </w:rPr>
        <w:t xml:space="preserve"> Judith Lanny Amariles Baena</w:t>
      </w:r>
      <w:r w:rsidR="002979C5" w:rsidRPr="00985F1D">
        <w:rPr>
          <w:rFonts w:ascii="Tahoma" w:hAnsi="Tahoma" w:cs="Tahoma"/>
          <w:lang w:val="es-ES"/>
        </w:rPr>
        <w:t xml:space="preserve"> señaló que pedía permiso en la empresa para ir a reuniones de</w:t>
      </w:r>
      <w:r w:rsidR="00C325A9" w:rsidRPr="00985F1D">
        <w:rPr>
          <w:rFonts w:ascii="Tahoma" w:hAnsi="Tahoma" w:cs="Tahoma"/>
          <w:lang w:val="es-ES"/>
        </w:rPr>
        <w:t>l hijo</w:t>
      </w:r>
      <w:r w:rsidR="00014E6B" w:rsidRPr="00985F1D">
        <w:rPr>
          <w:rFonts w:ascii="Tahoma" w:hAnsi="Tahoma" w:cs="Tahoma"/>
          <w:lang w:val="es-ES"/>
        </w:rPr>
        <w:t>,</w:t>
      </w:r>
      <w:r w:rsidR="00D23EEB" w:rsidRPr="00985F1D">
        <w:rPr>
          <w:rFonts w:ascii="Tahoma" w:hAnsi="Tahoma" w:cs="Tahoma"/>
          <w:lang w:val="es-ES"/>
        </w:rPr>
        <w:t xml:space="preserve"> no se le preguntó en que época, </w:t>
      </w:r>
      <w:r w:rsidR="7BCF197B" w:rsidRPr="00985F1D">
        <w:rPr>
          <w:rFonts w:ascii="Tahoma" w:hAnsi="Tahoma" w:cs="Tahoma"/>
          <w:lang w:val="es-ES"/>
        </w:rPr>
        <w:t>pero</w:t>
      </w:r>
      <w:r w:rsidR="00D23EEB" w:rsidRPr="00985F1D">
        <w:rPr>
          <w:rFonts w:ascii="Tahoma" w:hAnsi="Tahoma" w:cs="Tahoma"/>
          <w:lang w:val="es-ES"/>
        </w:rPr>
        <w:t xml:space="preserve"> teni</w:t>
      </w:r>
      <w:r w:rsidR="00014E6B" w:rsidRPr="00985F1D">
        <w:rPr>
          <w:rFonts w:ascii="Tahoma" w:hAnsi="Tahoma" w:cs="Tahoma"/>
          <w:lang w:val="es-ES"/>
        </w:rPr>
        <w:t>endo en cuenta que la gestora</w:t>
      </w:r>
      <w:r w:rsidR="00D87CF7" w:rsidRPr="00985F1D">
        <w:rPr>
          <w:rFonts w:ascii="Tahoma" w:hAnsi="Tahoma" w:cs="Tahoma"/>
          <w:lang w:val="es-ES"/>
        </w:rPr>
        <w:t xml:space="preserve"> </w:t>
      </w:r>
      <w:r w:rsidR="00014E6B" w:rsidRPr="00985F1D">
        <w:rPr>
          <w:rFonts w:ascii="Tahoma" w:hAnsi="Tahoma" w:cs="Tahoma"/>
          <w:lang w:val="es-ES"/>
        </w:rPr>
        <w:t>a</w:t>
      </w:r>
      <w:r w:rsidR="00D23EEB" w:rsidRPr="00985F1D">
        <w:rPr>
          <w:rFonts w:ascii="Tahoma" w:hAnsi="Tahoma" w:cs="Tahoma"/>
          <w:lang w:val="es-ES"/>
        </w:rPr>
        <w:t xml:space="preserve">seguró que su hijo se encontraba por fuera del país, </w:t>
      </w:r>
      <w:r w:rsidR="00EEDDDE" w:rsidRPr="00985F1D">
        <w:rPr>
          <w:rFonts w:ascii="Tahoma" w:hAnsi="Tahoma" w:cs="Tahoma"/>
          <w:lang w:val="es-ES"/>
        </w:rPr>
        <w:t>se entiende que los permisos se circunscribieron para el</w:t>
      </w:r>
      <w:r w:rsidR="00D23EEB" w:rsidRPr="00985F1D">
        <w:rPr>
          <w:rFonts w:ascii="Tahoma" w:hAnsi="Tahoma" w:cs="Tahoma"/>
          <w:lang w:val="es-ES"/>
        </w:rPr>
        <w:t xml:space="preserve"> periodo </w:t>
      </w:r>
      <w:r w:rsidR="00014E6B" w:rsidRPr="00985F1D">
        <w:rPr>
          <w:rFonts w:ascii="Tahoma" w:hAnsi="Tahoma" w:cs="Tahoma"/>
          <w:lang w:val="es-ES"/>
        </w:rPr>
        <w:t xml:space="preserve">en </w:t>
      </w:r>
      <w:r w:rsidR="00D23EEB" w:rsidRPr="00985F1D">
        <w:rPr>
          <w:rFonts w:ascii="Tahoma" w:hAnsi="Tahoma" w:cs="Tahoma"/>
          <w:lang w:val="es-ES"/>
        </w:rPr>
        <w:t xml:space="preserve">que el menor Felipe Gaviria Orjuela </w:t>
      </w:r>
      <w:r w:rsidR="00736AF6" w:rsidRPr="00985F1D">
        <w:rPr>
          <w:rFonts w:ascii="Tahoma" w:hAnsi="Tahoma" w:cs="Tahoma"/>
          <w:lang w:val="es-ES"/>
        </w:rPr>
        <w:t>se encontraba en edad escolar</w:t>
      </w:r>
      <w:r w:rsidR="2B137477" w:rsidRPr="00985F1D">
        <w:rPr>
          <w:rFonts w:ascii="Tahoma" w:hAnsi="Tahoma" w:cs="Tahoma"/>
          <w:lang w:val="es-ES"/>
        </w:rPr>
        <w:t xml:space="preserve">. </w:t>
      </w:r>
      <w:r w:rsidR="53529B62" w:rsidRPr="00985F1D">
        <w:rPr>
          <w:rFonts w:ascii="Tahoma" w:hAnsi="Tahoma" w:cs="Tahoma"/>
          <w:lang w:val="es-ES"/>
        </w:rPr>
        <w:t>Tampoco es suficiente la declaración de</w:t>
      </w:r>
      <w:r w:rsidR="00D87CF7" w:rsidRPr="00985F1D">
        <w:rPr>
          <w:rFonts w:ascii="Tahoma" w:hAnsi="Tahoma" w:cs="Tahoma"/>
          <w:lang w:val="es-ES"/>
        </w:rPr>
        <w:t xml:space="preserve"> la </w:t>
      </w:r>
      <w:proofErr w:type="spellStart"/>
      <w:r w:rsidR="00D87CF7" w:rsidRPr="00985F1D">
        <w:rPr>
          <w:rFonts w:ascii="Tahoma" w:hAnsi="Tahoma" w:cs="Tahoma"/>
          <w:lang w:val="es-ES"/>
        </w:rPr>
        <w:t>testiga</w:t>
      </w:r>
      <w:proofErr w:type="spellEnd"/>
      <w:r w:rsidR="00D87CF7" w:rsidRPr="00985F1D">
        <w:rPr>
          <w:rFonts w:ascii="Tahoma" w:hAnsi="Tahoma" w:cs="Tahoma"/>
          <w:lang w:val="es-ES"/>
        </w:rPr>
        <w:t xml:space="preserve"> María Liliana Grisales Carmona, analista de gestión humana</w:t>
      </w:r>
      <w:r w:rsidR="00014E6B" w:rsidRPr="00985F1D">
        <w:rPr>
          <w:rFonts w:ascii="Tahoma" w:hAnsi="Tahoma" w:cs="Tahoma"/>
          <w:lang w:val="es-ES"/>
        </w:rPr>
        <w:t>,</w:t>
      </w:r>
      <w:r w:rsidR="00D87CF7" w:rsidRPr="00985F1D">
        <w:rPr>
          <w:rFonts w:ascii="Tahoma" w:hAnsi="Tahoma" w:cs="Tahoma"/>
          <w:lang w:val="es-ES"/>
        </w:rPr>
        <w:t xml:space="preserve"> </w:t>
      </w:r>
      <w:r w:rsidR="6436EB92" w:rsidRPr="00985F1D">
        <w:rPr>
          <w:rFonts w:ascii="Tahoma" w:hAnsi="Tahoma" w:cs="Tahoma"/>
          <w:lang w:val="es-ES"/>
        </w:rPr>
        <w:t xml:space="preserve">quien </w:t>
      </w:r>
      <w:r w:rsidR="00D87CF7" w:rsidRPr="00985F1D">
        <w:rPr>
          <w:rFonts w:ascii="Tahoma" w:hAnsi="Tahoma" w:cs="Tahoma"/>
          <w:lang w:val="es-ES"/>
        </w:rPr>
        <w:t xml:space="preserve">señaló que </w:t>
      </w:r>
      <w:r w:rsidR="71DA5AC4" w:rsidRPr="00985F1D">
        <w:rPr>
          <w:rFonts w:ascii="Tahoma" w:hAnsi="Tahoma" w:cs="Tahoma"/>
          <w:lang w:val="es-ES"/>
        </w:rPr>
        <w:t xml:space="preserve">la demandante </w:t>
      </w:r>
      <w:r w:rsidR="00D87CF7" w:rsidRPr="00985F1D">
        <w:rPr>
          <w:rFonts w:ascii="Tahoma" w:hAnsi="Tahoma" w:cs="Tahoma"/>
          <w:lang w:val="es-ES"/>
        </w:rPr>
        <w:t xml:space="preserve">tenía a cargo a </w:t>
      </w:r>
      <w:r w:rsidR="00F91D25" w:rsidRPr="00985F1D">
        <w:rPr>
          <w:rFonts w:ascii="Tahoma" w:hAnsi="Tahoma" w:cs="Tahoma"/>
          <w:lang w:val="es-ES"/>
        </w:rPr>
        <w:t>su hijo y madre</w:t>
      </w:r>
      <w:r w:rsidR="00014E6B" w:rsidRPr="00985F1D">
        <w:rPr>
          <w:rFonts w:ascii="Tahoma" w:hAnsi="Tahoma" w:cs="Tahoma"/>
          <w:lang w:val="es-ES"/>
        </w:rPr>
        <w:t>,</w:t>
      </w:r>
      <w:r w:rsidR="00F91D25" w:rsidRPr="00985F1D">
        <w:rPr>
          <w:rFonts w:ascii="Tahoma" w:hAnsi="Tahoma" w:cs="Tahoma"/>
          <w:lang w:val="es-ES"/>
        </w:rPr>
        <w:t xml:space="preserve"> ese hecho solo le constaba hasta la data en que ella renunció, esto es hasta marzo de 2019.</w:t>
      </w:r>
    </w:p>
    <w:p w14:paraId="676FD0AA" w14:textId="77777777" w:rsidR="00014E6B" w:rsidRPr="00985F1D" w:rsidRDefault="00014E6B" w:rsidP="00985F1D">
      <w:pPr>
        <w:spacing w:line="276" w:lineRule="auto"/>
        <w:ind w:firstLine="708"/>
        <w:jc w:val="both"/>
        <w:rPr>
          <w:rFonts w:ascii="Tahoma" w:hAnsi="Tahoma" w:cs="Tahoma"/>
        </w:rPr>
      </w:pPr>
    </w:p>
    <w:p w14:paraId="01FA3962" w14:textId="3DA69E32" w:rsidR="00D24A18" w:rsidRPr="00985F1D" w:rsidRDefault="00014E6B" w:rsidP="00985F1D">
      <w:pPr>
        <w:spacing w:line="276" w:lineRule="auto"/>
        <w:ind w:firstLine="708"/>
        <w:jc w:val="both"/>
        <w:rPr>
          <w:rFonts w:ascii="Tahoma" w:hAnsi="Tahoma" w:cs="Tahoma"/>
        </w:rPr>
      </w:pPr>
      <w:r w:rsidRPr="00985F1D">
        <w:rPr>
          <w:rFonts w:ascii="Tahoma" w:hAnsi="Tahoma" w:cs="Tahoma"/>
        </w:rPr>
        <w:t>Establecido lo anterior,</w:t>
      </w:r>
      <w:r w:rsidR="00E66CF6" w:rsidRPr="00985F1D">
        <w:rPr>
          <w:rFonts w:ascii="Tahoma" w:hAnsi="Tahoma" w:cs="Tahoma"/>
        </w:rPr>
        <w:t xml:space="preserve"> se denegará la solicitud de reintegró y</w:t>
      </w:r>
      <w:r w:rsidRPr="00985F1D">
        <w:rPr>
          <w:rFonts w:ascii="Tahoma" w:hAnsi="Tahoma" w:cs="Tahoma"/>
        </w:rPr>
        <w:t xml:space="preserve"> p</w:t>
      </w:r>
      <w:r w:rsidR="00D24A18" w:rsidRPr="00985F1D">
        <w:rPr>
          <w:rFonts w:ascii="Tahoma" w:hAnsi="Tahoma" w:cs="Tahoma"/>
        </w:rPr>
        <w:t>revi</w:t>
      </w:r>
      <w:r w:rsidR="00D16F37" w:rsidRPr="00985F1D">
        <w:rPr>
          <w:rFonts w:ascii="Tahoma" w:hAnsi="Tahoma" w:cs="Tahoma"/>
        </w:rPr>
        <w:t>o</w:t>
      </w:r>
      <w:r w:rsidR="00D24A18" w:rsidRPr="00985F1D">
        <w:rPr>
          <w:rFonts w:ascii="Tahoma" w:hAnsi="Tahoma" w:cs="Tahoma"/>
        </w:rPr>
        <w:t xml:space="preserve"> a la liquidación de la pretensión subsidiaria, se verificará </w:t>
      </w:r>
      <w:r w:rsidR="00B15546" w:rsidRPr="00985F1D">
        <w:rPr>
          <w:rFonts w:ascii="Tahoma" w:hAnsi="Tahoma" w:cs="Tahoma"/>
        </w:rPr>
        <w:t>si la demandante laboró horas extras que deban ser tenidas en cuenta como emolumentos constitutivos de salario</w:t>
      </w:r>
      <w:r w:rsidR="00D16F37" w:rsidRPr="00985F1D">
        <w:rPr>
          <w:rFonts w:ascii="Tahoma" w:hAnsi="Tahoma" w:cs="Tahoma"/>
        </w:rPr>
        <w:t xml:space="preserve">, </w:t>
      </w:r>
      <w:r w:rsidR="00D16F37" w:rsidRPr="00985F1D">
        <w:rPr>
          <w:rFonts w:ascii="Tahoma" w:hAnsi="Tahoma" w:cs="Tahoma"/>
        </w:rPr>
        <w:lastRenderedPageBreak/>
        <w:t>pues de ello depende</w:t>
      </w:r>
      <w:r w:rsidR="00FB7B93" w:rsidRPr="00985F1D">
        <w:rPr>
          <w:rFonts w:ascii="Tahoma" w:hAnsi="Tahoma" w:cs="Tahoma"/>
        </w:rPr>
        <w:t xml:space="preserve"> el valor del último salario necesario para tasar la indemnización contenida en el artículo 64 del </w:t>
      </w:r>
      <w:proofErr w:type="spellStart"/>
      <w:r w:rsidR="00FB7B93" w:rsidRPr="00985F1D">
        <w:rPr>
          <w:rFonts w:ascii="Tahoma" w:hAnsi="Tahoma" w:cs="Tahoma"/>
        </w:rPr>
        <w:t>C.S.T</w:t>
      </w:r>
      <w:proofErr w:type="spellEnd"/>
      <w:r w:rsidR="00FB7B93" w:rsidRPr="00985F1D">
        <w:rPr>
          <w:rFonts w:ascii="Tahoma" w:hAnsi="Tahoma" w:cs="Tahoma"/>
        </w:rPr>
        <w:t xml:space="preserve"> y</w:t>
      </w:r>
      <w:r w:rsidR="00D16F37" w:rsidRPr="00985F1D">
        <w:rPr>
          <w:rFonts w:ascii="Tahoma" w:hAnsi="Tahoma" w:cs="Tahoma"/>
        </w:rPr>
        <w:t xml:space="preserve"> la reliquidación sol</w:t>
      </w:r>
      <w:r w:rsidR="00FB7B93" w:rsidRPr="00985F1D">
        <w:rPr>
          <w:rFonts w:ascii="Tahoma" w:hAnsi="Tahoma" w:cs="Tahoma"/>
        </w:rPr>
        <w:t xml:space="preserve">icitada. </w:t>
      </w:r>
    </w:p>
    <w:p w14:paraId="5281C05A" w14:textId="61EC708E" w:rsidR="764680AC" w:rsidRPr="00985F1D" w:rsidRDefault="764680AC" w:rsidP="00985F1D">
      <w:pPr>
        <w:spacing w:line="276" w:lineRule="auto"/>
        <w:ind w:firstLine="708"/>
        <w:jc w:val="both"/>
        <w:rPr>
          <w:rFonts w:ascii="Tahoma" w:hAnsi="Tahoma" w:cs="Tahoma"/>
        </w:rPr>
      </w:pPr>
    </w:p>
    <w:p w14:paraId="58A7B16D" w14:textId="5B53E414" w:rsidR="00D80ADF" w:rsidRPr="00985F1D" w:rsidRDefault="00D80ADF" w:rsidP="00985F1D">
      <w:pPr>
        <w:spacing w:line="276" w:lineRule="auto"/>
        <w:jc w:val="both"/>
        <w:rPr>
          <w:rFonts w:ascii="Tahoma" w:hAnsi="Tahoma" w:cs="Tahoma"/>
          <w:b/>
          <w:bCs/>
          <w:lang w:val="es-ES"/>
        </w:rPr>
      </w:pPr>
      <w:r w:rsidRPr="00985F1D">
        <w:rPr>
          <w:rFonts w:ascii="Tahoma" w:hAnsi="Tahoma" w:cs="Tahoma"/>
          <w:b/>
          <w:bCs/>
          <w:lang w:val="es-ES"/>
        </w:rPr>
        <w:t>6.3. Trabajo suplementario, horas extras y recargos (exigencia probatoria)</w:t>
      </w:r>
    </w:p>
    <w:p w14:paraId="344E802F" w14:textId="77777777" w:rsidR="00D80ADF" w:rsidRPr="00985F1D" w:rsidRDefault="00D80ADF" w:rsidP="00985F1D">
      <w:pPr>
        <w:spacing w:line="276" w:lineRule="auto"/>
        <w:ind w:left="708"/>
        <w:jc w:val="both"/>
        <w:rPr>
          <w:rFonts w:ascii="Tahoma" w:hAnsi="Tahoma" w:cs="Tahoma"/>
          <w:lang w:val="es-ES"/>
        </w:rPr>
      </w:pPr>
    </w:p>
    <w:p w14:paraId="42985FE5" w14:textId="77777777" w:rsidR="00D80ADF" w:rsidRPr="00985F1D" w:rsidRDefault="00D80ADF" w:rsidP="00985F1D">
      <w:pPr>
        <w:spacing w:line="276" w:lineRule="auto"/>
        <w:ind w:firstLine="708"/>
        <w:jc w:val="both"/>
        <w:rPr>
          <w:rFonts w:ascii="Tahoma" w:hAnsi="Tahoma" w:cs="Tahoma"/>
          <w:bCs/>
          <w:lang w:val="es-ES"/>
        </w:rPr>
      </w:pPr>
      <w:r w:rsidRPr="00985F1D">
        <w:rPr>
          <w:rFonts w:ascii="Tahoma" w:hAnsi="Tahoma" w:cs="Tahoma"/>
          <w:bCs/>
          <w:lang w:val="es-ES"/>
        </w:rPr>
        <w:t>Para obtener condena por concepto de horas extras o trabajo en dominicales y festivos, la prueba ha de ser diáfana, clara y concreta en cuanto al tiempo exacto que en dichas labores suplementarias empleó el trabajador, toda vez que de vieja data la Sala Laboral de la Corte Suprema de Justicia, en posición de la que ha hecho eco esta Corporación, ha indicado que, en tratándose de reclamaciones por los mencionados rubros, no puede entrar el administrador de justicia a hacer suposiciones o cálculos para liquidarlos, sino que, se debe contar en el proceso, se itera, con la prueba fidedigna y contundente respecto a la cantidad de horas trabajadas por fuera de la jornada legal de trabajo.</w:t>
      </w:r>
    </w:p>
    <w:p w14:paraId="6AA39F58" w14:textId="77777777" w:rsidR="00D80ADF" w:rsidRPr="00985F1D" w:rsidRDefault="00D80ADF" w:rsidP="00985F1D">
      <w:pPr>
        <w:spacing w:line="276" w:lineRule="auto"/>
        <w:jc w:val="both"/>
        <w:rPr>
          <w:rFonts w:ascii="Tahoma" w:hAnsi="Tahoma" w:cs="Tahoma"/>
          <w:bCs/>
          <w:lang w:val="es-ES"/>
        </w:rPr>
      </w:pPr>
    </w:p>
    <w:p w14:paraId="2224D3EE" w14:textId="10F9732E" w:rsidR="00D80ADF" w:rsidRPr="00985F1D" w:rsidRDefault="00D80ADF" w:rsidP="00985F1D">
      <w:pPr>
        <w:spacing w:line="276" w:lineRule="auto"/>
        <w:ind w:firstLine="708"/>
        <w:jc w:val="both"/>
        <w:rPr>
          <w:rFonts w:ascii="Tahoma" w:hAnsi="Tahoma" w:cs="Tahoma"/>
          <w:lang w:val="es-ES"/>
        </w:rPr>
      </w:pPr>
      <w:r w:rsidRPr="00985F1D">
        <w:rPr>
          <w:rFonts w:ascii="Tahoma" w:hAnsi="Tahoma" w:cs="Tahoma"/>
          <w:lang w:val="es-ES"/>
        </w:rPr>
        <w:t>Sin embargo, esta</w:t>
      </w:r>
      <w:r w:rsidR="00014E6B" w:rsidRPr="00985F1D">
        <w:rPr>
          <w:rFonts w:ascii="Tahoma" w:hAnsi="Tahoma" w:cs="Tahoma"/>
          <w:lang w:val="es-ES"/>
        </w:rPr>
        <w:t xml:space="preserve"> Corporación también ha morigerado</w:t>
      </w:r>
      <w:r w:rsidRPr="00985F1D">
        <w:rPr>
          <w:rFonts w:ascii="Tahoma" w:hAnsi="Tahoma" w:cs="Tahoma"/>
          <w:lang w:val="es-ES"/>
        </w:rPr>
        <w:t xml:space="preserve"> la aplicación de este precedente jurisprudencial (en sentencias como la del 10 de septiembre de 2010, Rad. 66001-31-05-001-2009-00450-01, en la que actuó como magistrada ponente quien aquí cumple igual encargo) y más recientemente en sentencia del 26 de abril de 2021, Rad. </w:t>
      </w:r>
      <w:bookmarkStart w:id="16" w:name="_Int_qtTVnkWB"/>
      <w:r w:rsidRPr="00985F1D">
        <w:rPr>
          <w:rFonts w:ascii="Tahoma" w:hAnsi="Tahoma" w:cs="Tahoma"/>
          <w:lang w:val="es-ES"/>
        </w:rPr>
        <w:t>66001-31-05-003-2018-00335-00, en las que se indicó que en aquellos casos en los que la prueba testimonial se desprende, por lo menos, que las jornadas laborales excedían la máxima legal</w:t>
      </w:r>
      <w:r w:rsidR="00014E6B" w:rsidRPr="00985F1D">
        <w:rPr>
          <w:rFonts w:ascii="Tahoma" w:hAnsi="Tahoma" w:cs="Tahoma"/>
          <w:lang w:val="es-ES"/>
        </w:rPr>
        <w:t xml:space="preserve"> y un horario uniforme</w:t>
      </w:r>
      <w:r w:rsidRPr="00985F1D">
        <w:rPr>
          <w:rFonts w:ascii="Tahoma" w:hAnsi="Tahoma" w:cs="Tahoma"/>
          <w:lang w:val="es-ES"/>
        </w:rPr>
        <w:t>, era viable condenar al pago de horas extras, es decir, adicionales a la jornada mínima legal.</w:t>
      </w:r>
      <w:bookmarkEnd w:id="16"/>
    </w:p>
    <w:p w14:paraId="5BD76096" w14:textId="77777777" w:rsidR="00D80ADF" w:rsidRPr="00985F1D" w:rsidRDefault="00D80ADF" w:rsidP="00985F1D">
      <w:pPr>
        <w:spacing w:line="276" w:lineRule="auto"/>
        <w:jc w:val="both"/>
        <w:rPr>
          <w:rFonts w:ascii="Tahoma" w:hAnsi="Tahoma" w:cs="Tahoma"/>
          <w:lang w:val="es-ES"/>
        </w:rPr>
      </w:pPr>
    </w:p>
    <w:p w14:paraId="01033EF0" w14:textId="17053FEB" w:rsidR="00EE3953" w:rsidRPr="00985F1D" w:rsidRDefault="00014E6B" w:rsidP="00985F1D">
      <w:pPr>
        <w:spacing w:line="276" w:lineRule="auto"/>
        <w:ind w:firstLine="709"/>
        <w:jc w:val="both"/>
        <w:rPr>
          <w:rFonts w:ascii="Tahoma" w:hAnsi="Tahoma" w:cs="Tahoma"/>
          <w:lang w:val="es-ES"/>
        </w:rPr>
      </w:pPr>
      <w:r w:rsidRPr="00985F1D">
        <w:rPr>
          <w:rFonts w:ascii="Tahoma" w:hAnsi="Tahoma" w:cs="Tahoma"/>
          <w:lang w:val="es-ES"/>
        </w:rPr>
        <w:t xml:space="preserve">Al respecto, </w:t>
      </w:r>
      <w:r w:rsidR="004E70A5" w:rsidRPr="00985F1D">
        <w:rPr>
          <w:rFonts w:ascii="Tahoma" w:hAnsi="Tahoma" w:cs="Tahoma"/>
          <w:lang w:val="es-ES"/>
        </w:rPr>
        <w:t xml:space="preserve">conviene memorar que </w:t>
      </w:r>
      <w:r w:rsidRPr="00985F1D">
        <w:rPr>
          <w:rFonts w:ascii="Tahoma" w:hAnsi="Tahoma" w:cs="Tahoma"/>
          <w:lang w:val="es-ES"/>
        </w:rPr>
        <w:t>t</w:t>
      </w:r>
      <w:r w:rsidR="00421E93" w:rsidRPr="00985F1D">
        <w:rPr>
          <w:rFonts w:ascii="Tahoma" w:hAnsi="Tahoma" w:cs="Tahoma"/>
          <w:lang w:val="es-ES"/>
        </w:rPr>
        <w:t>odos los testigos fueron indagados respecto de la forma en que finalizó el contrato de trabajo</w:t>
      </w:r>
      <w:r w:rsidR="00376C39" w:rsidRPr="00985F1D">
        <w:rPr>
          <w:rFonts w:ascii="Tahoma" w:hAnsi="Tahoma" w:cs="Tahoma"/>
          <w:lang w:val="es-ES"/>
        </w:rPr>
        <w:t>, aspecto ya dilucidado en el presente litigio</w:t>
      </w:r>
      <w:r w:rsidR="00446B43" w:rsidRPr="00985F1D">
        <w:rPr>
          <w:rFonts w:ascii="Tahoma" w:hAnsi="Tahoma" w:cs="Tahoma"/>
          <w:lang w:val="es-ES"/>
        </w:rPr>
        <w:t xml:space="preserve">; sin embargo, </w:t>
      </w:r>
      <w:r w:rsidR="00376C39" w:rsidRPr="00985F1D">
        <w:rPr>
          <w:rFonts w:ascii="Tahoma" w:hAnsi="Tahoma" w:cs="Tahoma"/>
          <w:lang w:val="es-ES"/>
        </w:rPr>
        <w:t xml:space="preserve">solo </w:t>
      </w:r>
      <w:r w:rsidRPr="00985F1D">
        <w:rPr>
          <w:rFonts w:ascii="Tahoma" w:hAnsi="Tahoma" w:cs="Tahoma"/>
          <w:lang w:val="es-ES"/>
        </w:rPr>
        <w:t>cuatro</w:t>
      </w:r>
      <w:r w:rsidR="00446B43" w:rsidRPr="00985F1D">
        <w:rPr>
          <w:rFonts w:ascii="Tahoma" w:hAnsi="Tahoma" w:cs="Tahoma"/>
          <w:lang w:val="es-ES"/>
        </w:rPr>
        <w:t xml:space="preserve"> de ellos</w:t>
      </w:r>
      <w:r w:rsidR="00F83294" w:rsidRPr="00985F1D">
        <w:rPr>
          <w:rFonts w:ascii="Tahoma" w:hAnsi="Tahoma" w:cs="Tahoma"/>
          <w:lang w:val="es-ES"/>
        </w:rPr>
        <w:t>, Alejandro Antonio Gil Buitrago, María Liliana Grisales Carmona</w:t>
      </w:r>
      <w:r w:rsidR="007B775E" w:rsidRPr="00985F1D">
        <w:rPr>
          <w:rFonts w:ascii="Tahoma" w:hAnsi="Tahoma" w:cs="Tahoma"/>
          <w:lang w:val="es-ES"/>
        </w:rPr>
        <w:t xml:space="preserve">, </w:t>
      </w:r>
      <w:proofErr w:type="spellStart"/>
      <w:r w:rsidR="00F83294" w:rsidRPr="00985F1D">
        <w:rPr>
          <w:rFonts w:ascii="Tahoma" w:hAnsi="Tahoma" w:cs="Tahoma"/>
          <w:lang w:val="es-ES"/>
        </w:rPr>
        <w:t>Heiderman</w:t>
      </w:r>
      <w:proofErr w:type="spellEnd"/>
      <w:r w:rsidR="00F83294" w:rsidRPr="00985F1D">
        <w:rPr>
          <w:rFonts w:ascii="Tahoma" w:hAnsi="Tahoma" w:cs="Tahoma"/>
          <w:lang w:val="es-ES"/>
        </w:rPr>
        <w:t xml:space="preserve"> Hernández</w:t>
      </w:r>
      <w:r w:rsidR="007B775E" w:rsidRPr="00985F1D">
        <w:rPr>
          <w:rFonts w:ascii="Tahoma" w:hAnsi="Tahoma" w:cs="Tahoma"/>
          <w:lang w:val="es-ES"/>
        </w:rPr>
        <w:t xml:space="preserve"> y </w:t>
      </w:r>
      <w:r w:rsidR="007B775E" w:rsidRPr="00985F1D">
        <w:rPr>
          <w:rFonts w:ascii="Tahoma" w:eastAsia="Tahoma" w:hAnsi="Tahoma" w:cs="Tahoma"/>
          <w:lang w:val="es-ES"/>
        </w:rPr>
        <w:t>Andrés Emilio Montoya Aristizábal</w:t>
      </w:r>
      <w:r w:rsidR="00F83294" w:rsidRPr="00985F1D">
        <w:rPr>
          <w:rFonts w:ascii="Tahoma" w:hAnsi="Tahoma" w:cs="Tahoma"/>
          <w:lang w:val="es-ES"/>
        </w:rPr>
        <w:t xml:space="preserve"> </w:t>
      </w:r>
      <w:r w:rsidR="00376C39" w:rsidRPr="00985F1D">
        <w:rPr>
          <w:rFonts w:ascii="Tahoma" w:hAnsi="Tahoma" w:cs="Tahoma"/>
          <w:lang w:val="es-ES"/>
        </w:rPr>
        <w:t xml:space="preserve">fueron </w:t>
      </w:r>
      <w:r w:rsidR="00916852" w:rsidRPr="00985F1D">
        <w:rPr>
          <w:rFonts w:ascii="Tahoma" w:hAnsi="Tahoma" w:cs="Tahoma"/>
          <w:lang w:val="es-ES"/>
        </w:rPr>
        <w:t>cuestionados acerca del horario laboral en el que la gestora de la litis realizaba su labor</w:t>
      </w:r>
      <w:r w:rsidR="00F83294" w:rsidRPr="00985F1D">
        <w:rPr>
          <w:rFonts w:ascii="Tahoma" w:hAnsi="Tahoma" w:cs="Tahoma"/>
          <w:lang w:val="es-ES"/>
        </w:rPr>
        <w:t xml:space="preserve">. </w:t>
      </w:r>
    </w:p>
    <w:p w14:paraId="68201C81" w14:textId="77777777" w:rsidR="00EE3953" w:rsidRPr="00985F1D" w:rsidRDefault="00EE3953" w:rsidP="00985F1D">
      <w:pPr>
        <w:spacing w:line="276" w:lineRule="auto"/>
        <w:ind w:firstLine="709"/>
        <w:jc w:val="both"/>
        <w:rPr>
          <w:rFonts w:ascii="Tahoma" w:hAnsi="Tahoma" w:cs="Tahoma"/>
        </w:rPr>
      </w:pPr>
    </w:p>
    <w:p w14:paraId="0101B0BE" w14:textId="7D72D0F0" w:rsidR="00F95F3F" w:rsidRPr="00985F1D" w:rsidRDefault="00F83294" w:rsidP="00985F1D">
      <w:pPr>
        <w:spacing w:line="276" w:lineRule="auto"/>
        <w:ind w:firstLine="709"/>
        <w:jc w:val="both"/>
        <w:rPr>
          <w:rFonts w:ascii="Tahoma" w:hAnsi="Tahoma" w:cs="Tahoma"/>
          <w:bCs/>
        </w:rPr>
      </w:pPr>
      <w:r w:rsidRPr="00985F1D">
        <w:rPr>
          <w:rFonts w:ascii="Tahoma" w:hAnsi="Tahoma" w:cs="Tahoma"/>
        </w:rPr>
        <w:t xml:space="preserve">El primero de ellos, </w:t>
      </w:r>
      <w:r w:rsidR="00916852" w:rsidRPr="00985F1D">
        <w:rPr>
          <w:rFonts w:ascii="Tahoma" w:hAnsi="Tahoma" w:cs="Tahoma"/>
        </w:rPr>
        <w:t xml:space="preserve">Alejandro Antonio Gil Buitrago, amigo de la demandante </w:t>
      </w:r>
      <w:r w:rsidR="00F95F3F" w:rsidRPr="00985F1D">
        <w:rPr>
          <w:rFonts w:ascii="Tahoma" w:hAnsi="Tahoma" w:cs="Tahoma"/>
        </w:rPr>
        <w:t>señaló que algunas veces iba a la casa de la demandante a las 7</w:t>
      </w:r>
      <w:r w:rsidR="00446B43" w:rsidRPr="00985F1D">
        <w:rPr>
          <w:rFonts w:ascii="Tahoma" w:hAnsi="Tahoma" w:cs="Tahoma"/>
        </w:rPr>
        <w:t>:00 p.m.</w:t>
      </w:r>
      <w:r w:rsidR="00F95F3F" w:rsidRPr="00985F1D">
        <w:rPr>
          <w:rFonts w:ascii="Tahoma" w:hAnsi="Tahoma" w:cs="Tahoma"/>
        </w:rPr>
        <w:t xml:space="preserve"> u 8</w:t>
      </w:r>
      <w:r w:rsidR="00446B43" w:rsidRPr="00985F1D">
        <w:rPr>
          <w:rFonts w:ascii="Tahoma" w:hAnsi="Tahoma" w:cs="Tahoma"/>
        </w:rPr>
        <w:t>:00 p.m.</w:t>
      </w:r>
      <w:r w:rsidR="00F95F3F" w:rsidRPr="00985F1D">
        <w:rPr>
          <w:rFonts w:ascii="Tahoma" w:hAnsi="Tahoma" w:cs="Tahoma"/>
        </w:rPr>
        <w:t xml:space="preserve"> y la veía realizando unos cuadros</w:t>
      </w:r>
      <w:r w:rsidR="00473F93" w:rsidRPr="00985F1D">
        <w:rPr>
          <w:rFonts w:ascii="Tahoma" w:hAnsi="Tahoma" w:cs="Tahoma"/>
        </w:rPr>
        <w:t xml:space="preserve">, sin precisar por </w:t>
      </w:r>
      <w:r w:rsidR="00014E6B" w:rsidRPr="00985F1D">
        <w:rPr>
          <w:rFonts w:ascii="Tahoma" w:hAnsi="Tahoma" w:cs="Tahoma"/>
        </w:rPr>
        <w:t>cuanto tiempo lo hacía o con qué frecuencia, debido a que é</w:t>
      </w:r>
      <w:r w:rsidR="00473F93" w:rsidRPr="00985F1D">
        <w:rPr>
          <w:rFonts w:ascii="Tahoma" w:hAnsi="Tahoma" w:cs="Tahoma"/>
        </w:rPr>
        <w:t xml:space="preserve">l no la interrumpía para no molestarla. </w:t>
      </w:r>
      <w:r w:rsidRPr="00985F1D">
        <w:rPr>
          <w:rFonts w:ascii="Tahoma" w:hAnsi="Tahoma" w:cs="Tahoma"/>
          <w:bCs/>
        </w:rPr>
        <w:t xml:space="preserve"> </w:t>
      </w:r>
    </w:p>
    <w:p w14:paraId="1C2E9C46" w14:textId="77777777" w:rsidR="00EE3953" w:rsidRPr="00985F1D" w:rsidRDefault="00EE3953" w:rsidP="00985F1D">
      <w:pPr>
        <w:spacing w:line="276" w:lineRule="auto"/>
        <w:ind w:firstLine="709"/>
        <w:jc w:val="both"/>
        <w:rPr>
          <w:rFonts w:ascii="Tahoma" w:hAnsi="Tahoma" w:cs="Tahoma"/>
        </w:rPr>
      </w:pPr>
    </w:p>
    <w:p w14:paraId="2DB9D1C1" w14:textId="08DDA46E" w:rsidR="002E62EA" w:rsidRPr="00985F1D" w:rsidRDefault="00877570" w:rsidP="00985F1D">
      <w:pPr>
        <w:spacing w:line="276" w:lineRule="auto"/>
        <w:ind w:firstLine="709"/>
        <w:jc w:val="both"/>
        <w:rPr>
          <w:rFonts w:ascii="Tahoma" w:eastAsia="Tahoma" w:hAnsi="Tahoma" w:cs="Tahoma"/>
          <w:lang w:val="es-ES"/>
        </w:rPr>
      </w:pPr>
      <w:r w:rsidRPr="00985F1D">
        <w:rPr>
          <w:rFonts w:ascii="Tahoma" w:eastAsia="Tahoma" w:hAnsi="Tahoma" w:cs="Tahoma"/>
          <w:lang w:val="es-ES"/>
        </w:rPr>
        <w:t>María Liliana Grisales Carmona</w:t>
      </w:r>
      <w:r w:rsidR="00014E6B" w:rsidRPr="00985F1D">
        <w:rPr>
          <w:rFonts w:ascii="Tahoma" w:eastAsia="Tahoma" w:hAnsi="Tahoma" w:cs="Tahoma"/>
          <w:lang w:val="es-ES"/>
        </w:rPr>
        <w:t>, por su parte,</w:t>
      </w:r>
      <w:r w:rsidRPr="00985F1D">
        <w:rPr>
          <w:rFonts w:ascii="Tahoma" w:eastAsia="Tahoma" w:hAnsi="Tahoma" w:cs="Tahoma"/>
          <w:lang w:val="es-ES"/>
        </w:rPr>
        <w:t xml:space="preserve"> </w:t>
      </w:r>
      <w:r w:rsidRPr="00985F1D">
        <w:rPr>
          <w:rFonts w:ascii="Tahoma" w:hAnsi="Tahoma" w:cs="Tahoma"/>
          <w:lang w:val="es-ES"/>
        </w:rPr>
        <w:t xml:space="preserve">analista de gestión humana </w:t>
      </w:r>
      <w:r w:rsidR="00E74113" w:rsidRPr="00985F1D">
        <w:rPr>
          <w:rFonts w:ascii="Tahoma" w:hAnsi="Tahoma" w:cs="Tahoma"/>
          <w:lang w:val="es-ES"/>
        </w:rPr>
        <w:t xml:space="preserve">desde 1996 </w:t>
      </w:r>
      <w:r w:rsidRPr="00985F1D">
        <w:rPr>
          <w:rFonts w:ascii="Tahoma" w:hAnsi="Tahoma" w:cs="Tahoma"/>
          <w:lang w:val="es-ES"/>
        </w:rPr>
        <w:t>hasta marzo de 2019</w:t>
      </w:r>
      <w:r w:rsidR="00473F93" w:rsidRPr="00985F1D">
        <w:rPr>
          <w:rFonts w:ascii="Tahoma" w:eastAsia="Tahoma" w:hAnsi="Tahoma" w:cs="Tahoma"/>
          <w:lang w:val="es-ES"/>
        </w:rPr>
        <w:t>, indicó que ella (</w:t>
      </w:r>
      <w:proofErr w:type="spellStart"/>
      <w:r w:rsidR="00473F93" w:rsidRPr="00985F1D">
        <w:rPr>
          <w:rFonts w:ascii="Tahoma" w:eastAsia="Tahoma" w:hAnsi="Tahoma" w:cs="Tahoma"/>
          <w:lang w:val="es-ES"/>
        </w:rPr>
        <w:t>testiga</w:t>
      </w:r>
      <w:proofErr w:type="spellEnd"/>
      <w:r w:rsidR="00473F93" w:rsidRPr="00985F1D">
        <w:rPr>
          <w:rFonts w:ascii="Tahoma" w:eastAsia="Tahoma" w:hAnsi="Tahoma" w:cs="Tahoma"/>
          <w:lang w:val="es-ES"/>
        </w:rPr>
        <w:t>)</w:t>
      </w:r>
      <w:r w:rsidR="00014E6B" w:rsidRPr="00985F1D">
        <w:rPr>
          <w:rFonts w:ascii="Tahoma" w:eastAsia="Tahoma" w:hAnsi="Tahoma" w:cs="Tahoma"/>
          <w:lang w:val="es-ES"/>
        </w:rPr>
        <w:t>,</w:t>
      </w:r>
      <w:r w:rsidR="00127015" w:rsidRPr="00985F1D">
        <w:rPr>
          <w:rFonts w:ascii="Tahoma" w:eastAsia="Tahoma" w:hAnsi="Tahoma" w:cs="Tahoma"/>
          <w:lang w:val="es-ES"/>
        </w:rPr>
        <w:t xml:space="preserve"> a diferencia de la demandante</w:t>
      </w:r>
      <w:r w:rsidR="00014E6B" w:rsidRPr="00985F1D">
        <w:rPr>
          <w:rFonts w:ascii="Tahoma" w:eastAsia="Tahoma" w:hAnsi="Tahoma" w:cs="Tahoma"/>
          <w:lang w:val="es-ES"/>
        </w:rPr>
        <w:t>,</w:t>
      </w:r>
      <w:r w:rsidR="00473F93" w:rsidRPr="00985F1D">
        <w:rPr>
          <w:rFonts w:ascii="Tahoma" w:eastAsia="Tahoma" w:hAnsi="Tahoma" w:cs="Tahoma"/>
          <w:lang w:val="es-ES"/>
        </w:rPr>
        <w:t xml:space="preserve"> ocupó un</w:t>
      </w:r>
      <w:r w:rsidRPr="00985F1D">
        <w:rPr>
          <w:rFonts w:ascii="Tahoma" w:eastAsia="Tahoma" w:hAnsi="Tahoma" w:cs="Tahoma"/>
          <w:lang w:val="es-ES"/>
        </w:rPr>
        <w:t xml:space="preserve"> cargo de dirección</w:t>
      </w:r>
      <w:r w:rsidR="00014E6B" w:rsidRPr="00985F1D">
        <w:rPr>
          <w:rFonts w:ascii="Tahoma" w:eastAsia="Tahoma" w:hAnsi="Tahoma" w:cs="Tahoma"/>
          <w:lang w:val="es-ES"/>
        </w:rPr>
        <w:t>,</w:t>
      </w:r>
      <w:r w:rsidRPr="00985F1D">
        <w:rPr>
          <w:rFonts w:ascii="Tahoma" w:eastAsia="Tahoma" w:hAnsi="Tahoma" w:cs="Tahoma"/>
          <w:lang w:val="es-ES"/>
        </w:rPr>
        <w:t xml:space="preserve"> confianza y manejo</w:t>
      </w:r>
      <w:r w:rsidR="00F36B1B" w:rsidRPr="00985F1D">
        <w:rPr>
          <w:rFonts w:ascii="Tahoma" w:eastAsia="Tahoma" w:hAnsi="Tahoma" w:cs="Tahoma"/>
          <w:lang w:val="es-ES"/>
        </w:rPr>
        <w:t>.</w:t>
      </w:r>
      <w:r w:rsidR="00014E6B" w:rsidRPr="00985F1D">
        <w:rPr>
          <w:rFonts w:ascii="Tahoma" w:eastAsia="Tahoma" w:hAnsi="Tahoma" w:cs="Tahoma"/>
          <w:lang w:val="es-ES"/>
        </w:rPr>
        <w:t xml:space="preserve"> </w:t>
      </w:r>
      <w:r w:rsidR="00DC7F58" w:rsidRPr="00985F1D">
        <w:rPr>
          <w:rFonts w:ascii="Tahoma" w:eastAsia="Tahoma" w:hAnsi="Tahoma" w:cs="Tahoma"/>
          <w:lang w:val="es-ES"/>
        </w:rPr>
        <w:t xml:space="preserve">Expuso </w:t>
      </w:r>
      <w:r w:rsidR="00127015" w:rsidRPr="00985F1D">
        <w:rPr>
          <w:rFonts w:ascii="Tahoma" w:eastAsia="Tahoma" w:hAnsi="Tahoma" w:cs="Tahoma"/>
          <w:lang w:val="es-ES"/>
        </w:rPr>
        <w:t xml:space="preserve">que la demandante laboraba </w:t>
      </w:r>
      <w:r w:rsidRPr="00985F1D">
        <w:rPr>
          <w:rFonts w:ascii="Tahoma" w:eastAsia="Tahoma" w:hAnsi="Tahoma" w:cs="Tahoma"/>
          <w:lang w:val="es-ES"/>
        </w:rPr>
        <w:t>por fuera del horario de oficina</w:t>
      </w:r>
      <w:r w:rsidR="00127015" w:rsidRPr="00985F1D">
        <w:rPr>
          <w:rFonts w:ascii="Tahoma" w:eastAsia="Tahoma" w:hAnsi="Tahoma" w:cs="Tahoma"/>
          <w:lang w:val="es-ES"/>
        </w:rPr>
        <w:t xml:space="preserve">, </w:t>
      </w:r>
      <w:r w:rsidR="00DC7F58" w:rsidRPr="00985F1D">
        <w:rPr>
          <w:rFonts w:ascii="Tahoma" w:eastAsia="Tahoma" w:hAnsi="Tahoma" w:cs="Tahoma"/>
          <w:lang w:val="es-ES"/>
        </w:rPr>
        <w:t xml:space="preserve">hecho que le consta porque </w:t>
      </w:r>
      <w:r w:rsidR="00014E6B" w:rsidRPr="00985F1D">
        <w:rPr>
          <w:rFonts w:ascii="Tahoma" w:eastAsia="Tahoma" w:hAnsi="Tahoma" w:cs="Tahoma"/>
          <w:lang w:val="es-ES"/>
        </w:rPr>
        <w:t>en</w:t>
      </w:r>
      <w:r w:rsidR="00127015" w:rsidRPr="00985F1D">
        <w:rPr>
          <w:rFonts w:ascii="Tahoma" w:eastAsia="Tahoma" w:hAnsi="Tahoma" w:cs="Tahoma"/>
          <w:lang w:val="es-ES"/>
        </w:rPr>
        <w:t xml:space="preserve"> épocas donde ella tenía mucho volumen de trabajo (sin indicar </w:t>
      </w:r>
      <w:r w:rsidR="00014E6B" w:rsidRPr="00985F1D">
        <w:rPr>
          <w:rFonts w:ascii="Tahoma" w:eastAsia="Tahoma" w:hAnsi="Tahoma" w:cs="Tahoma"/>
          <w:lang w:val="es-ES"/>
        </w:rPr>
        <w:t>cuá</w:t>
      </w:r>
      <w:r w:rsidR="00127015" w:rsidRPr="00985F1D">
        <w:rPr>
          <w:rFonts w:ascii="Tahoma" w:eastAsia="Tahoma" w:hAnsi="Tahoma" w:cs="Tahoma"/>
          <w:lang w:val="es-ES"/>
        </w:rPr>
        <w:t xml:space="preserve">les) </w:t>
      </w:r>
      <w:r w:rsidR="00C91B9B" w:rsidRPr="00985F1D">
        <w:rPr>
          <w:rFonts w:ascii="Tahoma" w:eastAsia="Tahoma" w:hAnsi="Tahoma" w:cs="Tahoma"/>
          <w:lang w:val="es-ES"/>
        </w:rPr>
        <w:t xml:space="preserve">se quedaba hasta tarde o iba los sábados y </w:t>
      </w:r>
      <w:r w:rsidR="009275CC" w:rsidRPr="00985F1D">
        <w:rPr>
          <w:rFonts w:ascii="Tahoma" w:eastAsia="Tahoma" w:hAnsi="Tahoma" w:cs="Tahoma"/>
          <w:lang w:val="es-ES"/>
        </w:rPr>
        <w:t xml:space="preserve">la veía trabajando. </w:t>
      </w:r>
    </w:p>
    <w:p w14:paraId="4F136F34" w14:textId="77777777" w:rsidR="00014E6B" w:rsidRPr="00985F1D" w:rsidRDefault="00014E6B" w:rsidP="00985F1D">
      <w:pPr>
        <w:spacing w:line="276" w:lineRule="auto"/>
        <w:ind w:firstLine="709"/>
        <w:jc w:val="both"/>
        <w:rPr>
          <w:rFonts w:ascii="Tahoma" w:eastAsia="Tahoma" w:hAnsi="Tahoma" w:cs="Tahoma"/>
          <w:bCs/>
        </w:rPr>
      </w:pPr>
    </w:p>
    <w:p w14:paraId="74104AF0" w14:textId="063E2989" w:rsidR="007423A0" w:rsidRPr="00985F1D" w:rsidRDefault="00EE3953" w:rsidP="00985F1D">
      <w:pPr>
        <w:spacing w:line="276" w:lineRule="auto"/>
        <w:ind w:firstLine="709"/>
        <w:jc w:val="both"/>
        <w:rPr>
          <w:rFonts w:ascii="Tahoma" w:eastAsia="Tahoma" w:hAnsi="Tahoma" w:cs="Tahoma"/>
          <w:lang w:val="es-ES"/>
        </w:rPr>
      </w:pPr>
      <w:r w:rsidRPr="00985F1D">
        <w:rPr>
          <w:rFonts w:ascii="Tahoma" w:eastAsia="Tahoma" w:hAnsi="Tahoma" w:cs="Tahoma"/>
          <w:lang w:val="es-ES"/>
        </w:rPr>
        <w:t xml:space="preserve">A su turno, </w:t>
      </w:r>
      <w:proofErr w:type="spellStart"/>
      <w:r w:rsidR="007423A0" w:rsidRPr="00985F1D">
        <w:rPr>
          <w:rFonts w:ascii="Tahoma" w:eastAsia="Tahoma" w:hAnsi="Tahoma" w:cs="Tahoma"/>
          <w:lang w:val="es-ES"/>
        </w:rPr>
        <w:t>Heiderman</w:t>
      </w:r>
      <w:proofErr w:type="spellEnd"/>
      <w:r w:rsidR="007423A0" w:rsidRPr="00985F1D">
        <w:rPr>
          <w:rFonts w:ascii="Tahoma" w:eastAsia="Tahoma" w:hAnsi="Tahoma" w:cs="Tahoma"/>
          <w:lang w:val="es-ES"/>
        </w:rPr>
        <w:t xml:space="preserve"> Hernández,</w:t>
      </w:r>
      <w:r w:rsidR="00275DE3" w:rsidRPr="00985F1D">
        <w:rPr>
          <w:rFonts w:ascii="Tahoma" w:eastAsia="Tahoma" w:hAnsi="Tahoma" w:cs="Tahoma"/>
          <w:lang w:val="es-ES"/>
        </w:rPr>
        <w:t xml:space="preserve"> trabajador de la compañía demandada desde el </w:t>
      </w:r>
      <w:r w:rsidR="00A75FF0" w:rsidRPr="00985F1D">
        <w:rPr>
          <w:rFonts w:ascii="Tahoma" w:eastAsia="Tahoma" w:hAnsi="Tahoma" w:cs="Tahoma"/>
          <w:lang w:val="es-ES"/>
        </w:rPr>
        <w:t>2012</w:t>
      </w:r>
      <w:r w:rsidR="00DC7F58" w:rsidRPr="00985F1D">
        <w:rPr>
          <w:rFonts w:ascii="Tahoma" w:eastAsia="Tahoma" w:hAnsi="Tahoma" w:cs="Tahoma"/>
          <w:lang w:val="es-ES"/>
        </w:rPr>
        <w:t>,</w:t>
      </w:r>
      <w:r w:rsidR="785B9420" w:rsidRPr="00985F1D">
        <w:rPr>
          <w:rFonts w:ascii="Tahoma" w:eastAsia="Tahoma" w:hAnsi="Tahoma" w:cs="Tahoma"/>
          <w:lang w:val="es-ES"/>
        </w:rPr>
        <w:t xml:space="preserve"> </w:t>
      </w:r>
      <w:r w:rsidR="00A75FF0" w:rsidRPr="00985F1D">
        <w:rPr>
          <w:rFonts w:ascii="Tahoma" w:eastAsia="Tahoma" w:hAnsi="Tahoma" w:cs="Tahoma"/>
          <w:lang w:val="es-ES"/>
        </w:rPr>
        <w:t>primero como consultor comercial, es decir</w:t>
      </w:r>
      <w:r w:rsidR="00DC7F58" w:rsidRPr="00985F1D">
        <w:rPr>
          <w:rFonts w:ascii="Tahoma" w:eastAsia="Tahoma" w:hAnsi="Tahoma" w:cs="Tahoma"/>
          <w:lang w:val="es-ES"/>
        </w:rPr>
        <w:t>,</w:t>
      </w:r>
      <w:r w:rsidR="00A75FF0" w:rsidRPr="00985F1D">
        <w:rPr>
          <w:rFonts w:ascii="Tahoma" w:eastAsia="Tahoma" w:hAnsi="Tahoma" w:cs="Tahoma"/>
          <w:lang w:val="es-ES"/>
        </w:rPr>
        <w:t xml:space="preserve"> el mismo cargo de la demandante</w:t>
      </w:r>
      <w:r w:rsidR="00DC7F58" w:rsidRPr="00985F1D">
        <w:rPr>
          <w:rFonts w:ascii="Tahoma" w:eastAsia="Tahoma" w:hAnsi="Tahoma" w:cs="Tahoma"/>
          <w:lang w:val="es-ES"/>
        </w:rPr>
        <w:t>,</w:t>
      </w:r>
      <w:r w:rsidR="00A75FF0" w:rsidRPr="00985F1D">
        <w:rPr>
          <w:rFonts w:ascii="Tahoma" w:eastAsia="Tahoma" w:hAnsi="Tahoma" w:cs="Tahoma"/>
          <w:lang w:val="es-ES"/>
        </w:rPr>
        <w:t xml:space="preserve"> </w:t>
      </w:r>
      <w:r w:rsidR="00275DE3" w:rsidRPr="00985F1D">
        <w:rPr>
          <w:rFonts w:ascii="Tahoma" w:eastAsia="Tahoma" w:hAnsi="Tahoma" w:cs="Tahoma"/>
          <w:lang w:val="es-ES"/>
        </w:rPr>
        <w:t xml:space="preserve">hasta el </w:t>
      </w:r>
      <w:r w:rsidR="00A75FF0" w:rsidRPr="00985F1D">
        <w:rPr>
          <w:rFonts w:ascii="Tahoma" w:eastAsia="Tahoma" w:hAnsi="Tahoma" w:cs="Tahoma"/>
          <w:lang w:val="es-ES"/>
        </w:rPr>
        <w:t>2022</w:t>
      </w:r>
      <w:r w:rsidR="00DC7F58" w:rsidRPr="00985F1D">
        <w:rPr>
          <w:rFonts w:ascii="Tahoma" w:eastAsia="Tahoma" w:hAnsi="Tahoma" w:cs="Tahoma"/>
          <w:lang w:val="es-ES"/>
        </w:rPr>
        <w:t>,</w:t>
      </w:r>
      <w:r w:rsidR="004A19BC" w:rsidRPr="00985F1D">
        <w:rPr>
          <w:rFonts w:ascii="Tahoma" w:eastAsia="Tahoma" w:hAnsi="Tahoma" w:cs="Tahoma"/>
          <w:lang w:val="es-ES"/>
        </w:rPr>
        <w:t xml:space="preserve"> </w:t>
      </w:r>
      <w:r w:rsidR="00275DE3" w:rsidRPr="00985F1D">
        <w:rPr>
          <w:rFonts w:ascii="Tahoma" w:eastAsia="Tahoma" w:hAnsi="Tahoma" w:cs="Tahoma"/>
          <w:lang w:val="es-ES"/>
        </w:rPr>
        <w:t>que empezó a ocupar el cargo de</w:t>
      </w:r>
      <w:r w:rsidR="00A75FF0" w:rsidRPr="00985F1D">
        <w:rPr>
          <w:rFonts w:ascii="Tahoma" w:eastAsia="Tahoma" w:hAnsi="Tahoma" w:cs="Tahoma"/>
          <w:lang w:val="es-ES"/>
        </w:rPr>
        <w:t xml:space="preserve"> coordinador comercial</w:t>
      </w:r>
      <w:r w:rsidR="00275DE3" w:rsidRPr="00985F1D">
        <w:rPr>
          <w:rFonts w:ascii="Tahoma" w:eastAsia="Tahoma" w:hAnsi="Tahoma" w:cs="Tahoma"/>
          <w:lang w:val="es-ES"/>
        </w:rPr>
        <w:t xml:space="preserve">, </w:t>
      </w:r>
      <w:r w:rsidR="00275DE3" w:rsidRPr="00985F1D">
        <w:rPr>
          <w:rFonts w:ascii="Tahoma" w:eastAsia="Tahoma" w:hAnsi="Tahoma" w:cs="Tahoma"/>
          <w:lang w:val="es-ES"/>
        </w:rPr>
        <w:lastRenderedPageBreak/>
        <w:t xml:space="preserve">señaló que </w:t>
      </w:r>
      <w:r w:rsidR="006845AC" w:rsidRPr="00985F1D">
        <w:rPr>
          <w:rFonts w:ascii="Tahoma" w:eastAsia="Tahoma" w:hAnsi="Tahoma" w:cs="Tahoma"/>
          <w:lang w:val="es-ES"/>
        </w:rPr>
        <w:t>el horario de la compañía era de lunes a viernes de 7:30 a.m. a 5:30 p.m.</w:t>
      </w:r>
      <w:r w:rsidR="004B19E1" w:rsidRPr="00985F1D">
        <w:rPr>
          <w:rFonts w:ascii="Tahoma" w:eastAsia="Tahoma" w:hAnsi="Tahoma" w:cs="Tahoma"/>
          <w:lang w:val="es-ES"/>
        </w:rPr>
        <w:t xml:space="preserve">, pero indicó que la compañía no le exigía a los colaboradores laborar más allá </w:t>
      </w:r>
      <w:r w:rsidR="00014E6B" w:rsidRPr="00985F1D">
        <w:rPr>
          <w:rFonts w:ascii="Tahoma" w:eastAsia="Tahoma" w:hAnsi="Tahoma" w:cs="Tahoma"/>
          <w:lang w:val="es-ES"/>
        </w:rPr>
        <w:t>de las 5:30 p.m. o los f</w:t>
      </w:r>
      <w:r w:rsidR="0065327D" w:rsidRPr="00985F1D">
        <w:rPr>
          <w:rFonts w:ascii="Tahoma" w:eastAsia="Tahoma" w:hAnsi="Tahoma" w:cs="Tahoma"/>
          <w:lang w:val="es-ES"/>
        </w:rPr>
        <w:t>ines de semana, s</w:t>
      </w:r>
      <w:r w:rsidR="004A19BC" w:rsidRPr="00985F1D">
        <w:rPr>
          <w:rFonts w:ascii="Tahoma" w:eastAsia="Tahoma" w:hAnsi="Tahoma" w:cs="Tahoma"/>
          <w:lang w:val="es-ES"/>
        </w:rPr>
        <w:t xml:space="preserve">egún sus </w:t>
      </w:r>
      <w:r w:rsidR="0065327D" w:rsidRPr="00985F1D">
        <w:rPr>
          <w:rFonts w:ascii="Tahoma" w:eastAsia="Tahoma" w:hAnsi="Tahoma" w:cs="Tahoma"/>
          <w:lang w:val="es-ES"/>
        </w:rPr>
        <w:t xml:space="preserve">palabras </w:t>
      </w:r>
      <w:r w:rsidR="0065327D" w:rsidRPr="00985F1D">
        <w:rPr>
          <w:rFonts w:ascii="Tahoma" w:eastAsia="Tahoma" w:hAnsi="Tahoma" w:cs="Tahoma"/>
          <w:i/>
          <w:iCs/>
          <w:lang w:val="es-ES"/>
        </w:rPr>
        <w:t>“</w:t>
      </w:r>
      <w:r w:rsidR="0065327D" w:rsidRPr="006846DE">
        <w:rPr>
          <w:rFonts w:ascii="Tahoma" w:eastAsia="Tahoma" w:hAnsi="Tahoma" w:cs="Tahoma"/>
          <w:i/>
          <w:iCs/>
          <w:sz w:val="22"/>
          <w:lang w:val="es-ES"/>
        </w:rPr>
        <w:t>cada quien digamos lo hace de manera voluntaria</w:t>
      </w:r>
      <w:r w:rsidR="0065327D" w:rsidRPr="00985F1D">
        <w:rPr>
          <w:rFonts w:ascii="Tahoma" w:eastAsia="Tahoma" w:hAnsi="Tahoma" w:cs="Tahoma"/>
          <w:i/>
          <w:iCs/>
          <w:lang w:val="es-ES"/>
        </w:rPr>
        <w:t>”</w:t>
      </w:r>
      <w:r w:rsidR="0065327D" w:rsidRPr="00985F1D">
        <w:rPr>
          <w:rFonts w:ascii="Tahoma" w:eastAsia="Tahoma" w:hAnsi="Tahoma" w:cs="Tahoma"/>
          <w:lang w:val="es-ES"/>
        </w:rPr>
        <w:t>.</w:t>
      </w:r>
    </w:p>
    <w:p w14:paraId="301AD270" w14:textId="77777777" w:rsidR="00014E6B" w:rsidRPr="00985F1D" w:rsidRDefault="00014E6B" w:rsidP="00985F1D">
      <w:pPr>
        <w:spacing w:line="276" w:lineRule="auto"/>
        <w:ind w:firstLine="709"/>
        <w:jc w:val="both"/>
        <w:rPr>
          <w:rFonts w:ascii="Tahoma" w:eastAsia="Tahoma" w:hAnsi="Tahoma" w:cs="Tahoma"/>
        </w:rPr>
      </w:pPr>
    </w:p>
    <w:p w14:paraId="5493FDF6" w14:textId="51243206" w:rsidR="00014E6B" w:rsidRPr="00985F1D" w:rsidRDefault="00B903BA" w:rsidP="00985F1D">
      <w:pPr>
        <w:spacing w:line="276" w:lineRule="auto"/>
        <w:ind w:firstLine="708"/>
        <w:jc w:val="both"/>
        <w:rPr>
          <w:rFonts w:ascii="Tahoma" w:eastAsia="Tahoma" w:hAnsi="Tahoma" w:cs="Tahoma"/>
          <w:bCs/>
        </w:rPr>
      </w:pPr>
      <w:r w:rsidRPr="00985F1D">
        <w:rPr>
          <w:rFonts w:ascii="Tahoma" w:eastAsia="Tahoma" w:hAnsi="Tahoma" w:cs="Tahoma"/>
        </w:rPr>
        <w:t xml:space="preserve">Finalmente, </w:t>
      </w:r>
      <w:r w:rsidR="00660A75" w:rsidRPr="00985F1D">
        <w:rPr>
          <w:rFonts w:ascii="Tahoma" w:eastAsia="Tahoma" w:hAnsi="Tahoma" w:cs="Tahoma"/>
          <w:bCs/>
        </w:rPr>
        <w:t xml:space="preserve">Andrés Emilio Montoya Aristizábal, </w:t>
      </w:r>
      <w:r w:rsidR="00715721" w:rsidRPr="00985F1D">
        <w:rPr>
          <w:rFonts w:ascii="Tahoma" w:eastAsia="Tahoma" w:hAnsi="Tahoma" w:cs="Tahoma"/>
          <w:bCs/>
        </w:rPr>
        <w:t xml:space="preserve">jefe directo de la demandante por el tiempo </w:t>
      </w:r>
      <w:r w:rsidR="00014E6B" w:rsidRPr="00985F1D">
        <w:rPr>
          <w:rFonts w:ascii="Tahoma" w:eastAsia="Tahoma" w:hAnsi="Tahoma" w:cs="Tahoma"/>
          <w:bCs/>
        </w:rPr>
        <w:t xml:space="preserve">en </w:t>
      </w:r>
      <w:r w:rsidR="00715721" w:rsidRPr="00985F1D">
        <w:rPr>
          <w:rFonts w:ascii="Tahoma" w:eastAsia="Tahoma" w:hAnsi="Tahoma" w:cs="Tahoma"/>
          <w:bCs/>
        </w:rPr>
        <w:t>que ella laboró</w:t>
      </w:r>
      <w:r w:rsidRPr="00985F1D">
        <w:rPr>
          <w:rFonts w:ascii="Tahoma" w:eastAsia="Tahoma" w:hAnsi="Tahoma" w:cs="Tahoma"/>
          <w:bCs/>
        </w:rPr>
        <w:t xml:space="preserve">, indicó que </w:t>
      </w:r>
      <w:r w:rsidR="006E54AA" w:rsidRPr="00985F1D">
        <w:rPr>
          <w:rFonts w:ascii="Tahoma" w:eastAsia="Tahoma" w:hAnsi="Tahoma" w:cs="Tahoma"/>
          <w:bCs/>
        </w:rPr>
        <w:t>en la compañía a los consultores corporativos no se les exige laborar por fuera de su jornada ordinaria</w:t>
      </w:r>
      <w:r w:rsidR="004A19BC" w:rsidRPr="00985F1D">
        <w:rPr>
          <w:rFonts w:ascii="Tahoma" w:eastAsia="Tahoma" w:hAnsi="Tahoma" w:cs="Tahoma"/>
          <w:bCs/>
        </w:rPr>
        <w:t>.</w:t>
      </w:r>
      <w:r w:rsidR="006E54AA" w:rsidRPr="00985F1D">
        <w:rPr>
          <w:rFonts w:ascii="Tahoma" w:eastAsia="Tahoma" w:hAnsi="Tahoma" w:cs="Tahoma"/>
          <w:bCs/>
        </w:rPr>
        <w:t xml:space="preserve"> </w:t>
      </w:r>
      <w:r w:rsidR="004A19BC" w:rsidRPr="00985F1D">
        <w:rPr>
          <w:rFonts w:ascii="Tahoma" w:eastAsia="Tahoma" w:hAnsi="Tahoma" w:cs="Tahoma"/>
          <w:bCs/>
        </w:rPr>
        <w:t>A</w:t>
      </w:r>
      <w:r w:rsidR="00742EC2" w:rsidRPr="00985F1D">
        <w:rPr>
          <w:rFonts w:ascii="Tahoma" w:eastAsia="Tahoma" w:hAnsi="Tahoma" w:cs="Tahoma"/>
          <w:bCs/>
        </w:rPr>
        <w:t xml:space="preserve">gregó que incluso tenía una hora reglamentaria para almorzar, pero si </w:t>
      </w:r>
      <w:r w:rsidR="005A43A6" w:rsidRPr="00985F1D">
        <w:rPr>
          <w:rFonts w:ascii="Tahoma" w:eastAsia="Tahoma" w:hAnsi="Tahoma" w:cs="Tahoma"/>
          <w:bCs/>
        </w:rPr>
        <w:t>se demoraban más de ese tiempo no les llamaban la atención, solo se les exigía el cumplimiento de horario para la asistencia a reuniones y comités</w:t>
      </w:r>
      <w:r w:rsidR="00BA0D83" w:rsidRPr="00985F1D">
        <w:rPr>
          <w:rFonts w:ascii="Tahoma" w:eastAsia="Tahoma" w:hAnsi="Tahoma" w:cs="Tahoma"/>
          <w:bCs/>
        </w:rPr>
        <w:t xml:space="preserve">, porque se programan para una </w:t>
      </w:r>
      <w:r w:rsidR="00BA6D2A" w:rsidRPr="00985F1D">
        <w:rPr>
          <w:rFonts w:ascii="Tahoma" w:eastAsia="Tahoma" w:hAnsi="Tahoma" w:cs="Tahoma"/>
          <w:bCs/>
        </w:rPr>
        <w:t>hora determinad</w:t>
      </w:r>
      <w:r w:rsidR="000520D4" w:rsidRPr="00985F1D">
        <w:rPr>
          <w:rFonts w:ascii="Tahoma" w:eastAsia="Tahoma" w:hAnsi="Tahoma" w:cs="Tahoma"/>
          <w:bCs/>
        </w:rPr>
        <w:t>a.</w:t>
      </w:r>
      <w:r w:rsidR="00BA6D2A" w:rsidRPr="00985F1D">
        <w:rPr>
          <w:rFonts w:ascii="Tahoma" w:eastAsia="Tahoma" w:hAnsi="Tahoma" w:cs="Tahoma"/>
          <w:bCs/>
        </w:rPr>
        <w:t xml:space="preserve"> </w:t>
      </w:r>
      <w:r w:rsidR="000520D4" w:rsidRPr="00985F1D">
        <w:rPr>
          <w:rFonts w:ascii="Tahoma" w:eastAsia="Tahoma" w:hAnsi="Tahoma" w:cs="Tahoma"/>
          <w:bCs/>
        </w:rPr>
        <w:t xml:space="preserve">Indicó que no se pagan horas extras debido a la flexibilidad en el horario, porque el trabajo implica agendar citas con clientes, por lo que se les permite manejar su propio horario. </w:t>
      </w:r>
    </w:p>
    <w:p w14:paraId="4934EF57" w14:textId="77777777" w:rsidR="00014E6B" w:rsidRPr="00985F1D" w:rsidRDefault="00014E6B" w:rsidP="00985F1D">
      <w:pPr>
        <w:spacing w:line="276" w:lineRule="auto"/>
        <w:ind w:firstLine="708"/>
        <w:jc w:val="both"/>
        <w:rPr>
          <w:rFonts w:ascii="Tahoma" w:eastAsia="Tahoma" w:hAnsi="Tahoma" w:cs="Tahoma"/>
          <w:bCs/>
        </w:rPr>
      </w:pPr>
    </w:p>
    <w:p w14:paraId="67073EB6" w14:textId="79222DFA" w:rsidR="00BF3284" w:rsidRPr="00985F1D" w:rsidRDefault="00014E6B" w:rsidP="00985F1D">
      <w:pPr>
        <w:spacing w:line="276" w:lineRule="auto"/>
        <w:ind w:firstLine="708"/>
        <w:jc w:val="both"/>
        <w:rPr>
          <w:rFonts w:ascii="Tahoma" w:eastAsia="Tahoma" w:hAnsi="Tahoma" w:cs="Tahoma"/>
          <w:bCs/>
        </w:rPr>
      </w:pPr>
      <w:r w:rsidRPr="00985F1D">
        <w:rPr>
          <w:rFonts w:ascii="Tahoma" w:eastAsia="Tahoma" w:hAnsi="Tahoma" w:cs="Tahoma"/>
          <w:bCs/>
        </w:rPr>
        <w:t>El análisis conjunto de las citadas declaraciones es insuficiente para co</w:t>
      </w:r>
      <w:r w:rsidR="00467547" w:rsidRPr="00985F1D">
        <w:rPr>
          <w:rFonts w:ascii="Tahoma" w:eastAsia="Tahoma" w:hAnsi="Tahoma" w:cs="Tahoma"/>
          <w:bCs/>
        </w:rPr>
        <w:t>ncluir que la actora prestaba sus servicios en jornada complementaria distinta a la habitual, esto es, más allá de la jornada mínima de trabajo pactada en 48 horas semanales, porque aunque algunos deponentes señalaron que veían a la demandante prestando sus servicios</w:t>
      </w:r>
      <w:r w:rsidR="003308AC" w:rsidRPr="00985F1D">
        <w:rPr>
          <w:rFonts w:ascii="Tahoma" w:eastAsia="Tahoma" w:hAnsi="Tahoma" w:cs="Tahoma"/>
          <w:bCs/>
        </w:rPr>
        <w:t xml:space="preserve"> en jornada distinta a la ordinaria</w:t>
      </w:r>
      <w:r w:rsidR="00467547" w:rsidRPr="00985F1D">
        <w:rPr>
          <w:rFonts w:ascii="Tahoma" w:eastAsia="Tahoma" w:hAnsi="Tahoma" w:cs="Tahoma"/>
          <w:bCs/>
        </w:rPr>
        <w:t>, ninguno de ellos estableció el número exacto de horas de trabajo suplementario</w:t>
      </w:r>
      <w:r w:rsidR="003308AC" w:rsidRPr="00985F1D">
        <w:rPr>
          <w:rFonts w:ascii="Tahoma" w:eastAsia="Tahoma" w:hAnsi="Tahoma" w:cs="Tahoma"/>
          <w:bCs/>
        </w:rPr>
        <w:t>, la frecuencia o época</w:t>
      </w:r>
      <w:r w:rsidR="00DB3B3E" w:rsidRPr="00985F1D">
        <w:rPr>
          <w:rFonts w:ascii="Tahoma" w:eastAsia="Tahoma" w:hAnsi="Tahoma" w:cs="Tahoma"/>
          <w:bCs/>
        </w:rPr>
        <w:t xml:space="preserve"> en que se realizaban. T</w:t>
      </w:r>
      <w:r w:rsidR="003308AC" w:rsidRPr="00985F1D">
        <w:rPr>
          <w:rFonts w:ascii="Tahoma" w:eastAsia="Tahoma" w:hAnsi="Tahoma" w:cs="Tahoma"/>
          <w:bCs/>
        </w:rPr>
        <w:t>ampoco</w:t>
      </w:r>
      <w:r w:rsidR="00467547" w:rsidRPr="00985F1D">
        <w:rPr>
          <w:rFonts w:ascii="Tahoma" w:eastAsia="Tahoma" w:hAnsi="Tahoma" w:cs="Tahoma"/>
          <w:bCs/>
        </w:rPr>
        <w:t xml:space="preserve"> hay prueba de un horario uniforme e invariable que ponga de relieve que la jornada de trabajo era superior a la mínima, de modo que no hay forma de establecer y mucho menos liquidar</w:t>
      </w:r>
      <w:r w:rsidR="00DB3B3E" w:rsidRPr="00985F1D">
        <w:rPr>
          <w:rFonts w:ascii="Tahoma" w:eastAsia="Tahoma" w:hAnsi="Tahoma" w:cs="Tahoma"/>
          <w:bCs/>
        </w:rPr>
        <w:t xml:space="preserve">, </w:t>
      </w:r>
      <w:r w:rsidR="00467547" w:rsidRPr="00985F1D">
        <w:rPr>
          <w:rFonts w:ascii="Tahoma" w:eastAsia="Tahoma" w:hAnsi="Tahoma" w:cs="Tahoma"/>
          <w:bCs/>
        </w:rPr>
        <w:t>las horas extras reclama</w:t>
      </w:r>
      <w:r w:rsidR="00DB3B3E" w:rsidRPr="00985F1D">
        <w:rPr>
          <w:rFonts w:ascii="Tahoma" w:eastAsia="Tahoma" w:hAnsi="Tahoma" w:cs="Tahoma"/>
          <w:bCs/>
        </w:rPr>
        <w:t>das</w:t>
      </w:r>
      <w:r w:rsidR="00467547" w:rsidRPr="00985F1D">
        <w:rPr>
          <w:rFonts w:ascii="Tahoma" w:eastAsia="Tahoma" w:hAnsi="Tahoma" w:cs="Tahoma"/>
          <w:bCs/>
        </w:rPr>
        <w:t xml:space="preserve"> en la demanda</w:t>
      </w:r>
      <w:r w:rsidR="0061410C" w:rsidRPr="00985F1D">
        <w:rPr>
          <w:rFonts w:ascii="Tahoma" w:eastAsia="Tahoma" w:hAnsi="Tahoma" w:cs="Tahoma"/>
          <w:bCs/>
        </w:rPr>
        <w:t xml:space="preserve">, en tanto la prueba no es </w:t>
      </w:r>
      <w:r w:rsidR="0061410C" w:rsidRPr="00985F1D">
        <w:rPr>
          <w:rFonts w:ascii="Tahoma" w:hAnsi="Tahoma" w:cs="Tahoma"/>
          <w:bCs/>
          <w:lang w:val="es-ES"/>
        </w:rPr>
        <w:t xml:space="preserve">diáfana, clara y concreta en cuanto al tiempo exacto que la demandante </w:t>
      </w:r>
      <w:r w:rsidR="005D7961" w:rsidRPr="00985F1D">
        <w:rPr>
          <w:rFonts w:ascii="Tahoma" w:hAnsi="Tahoma" w:cs="Tahoma"/>
          <w:bCs/>
          <w:lang w:val="es-ES"/>
        </w:rPr>
        <w:t>dedicó a</w:t>
      </w:r>
      <w:r w:rsidR="0061410C" w:rsidRPr="00985F1D">
        <w:rPr>
          <w:rFonts w:ascii="Tahoma" w:hAnsi="Tahoma" w:cs="Tahoma"/>
          <w:bCs/>
          <w:lang w:val="es-ES"/>
        </w:rPr>
        <w:t xml:space="preserve"> labores suplementarias.</w:t>
      </w:r>
      <w:r w:rsidR="00467547" w:rsidRPr="00985F1D">
        <w:rPr>
          <w:rFonts w:ascii="Tahoma" w:eastAsia="Tahoma" w:hAnsi="Tahoma" w:cs="Tahoma"/>
          <w:bCs/>
        </w:rPr>
        <w:t xml:space="preserve"> </w:t>
      </w:r>
    </w:p>
    <w:p w14:paraId="60FE8863" w14:textId="77777777" w:rsidR="00467547" w:rsidRPr="00985F1D" w:rsidRDefault="00467547" w:rsidP="00985F1D">
      <w:pPr>
        <w:spacing w:line="276" w:lineRule="auto"/>
        <w:jc w:val="both"/>
        <w:rPr>
          <w:rFonts w:ascii="Tahoma" w:eastAsia="Tahoma" w:hAnsi="Tahoma" w:cs="Tahoma"/>
          <w:bCs/>
        </w:rPr>
      </w:pPr>
    </w:p>
    <w:p w14:paraId="4428CE89" w14:textId="4B646B39" w:rsidR="007A290E" w:rsidRPr="00985F1D" w:rsidRDefault="00467547" w:rsidP="00985F1D">
      <w:pPr>
        <w:spacing w:line="276" w:lineRule="auto"/>
        <w:ind w:firstLine="708"/>
        <w:jc w:val="both"/>
        <w:rPr>
          <w:rFonts w:ascii="Tahoma" w:eastAsia="Tahoma" w:hAnsi="Tahoma" w:cs="Tahoma"/>
          <w:lang w:val="es-ES"/>
        </w:rPr>
      </w:pPr>
      <w:r w:rsidRPr="00985F1D">
        <w:rPr>
          <w:rFonts w:ascii="Tahoma" w:eastAsia="Tahoma" w:hAnsi="Tahoma" w:cs="Tahoma"/>
          <w:lang w:val="es-ES"/>
        </w:rPr>
        <w:t>Resuelto lo anterior</w:t>
      </w:r>
      <w:r w:rsidR="005D7961" w:rsidRPr="00985F1D">
        <w:rPr>
          <w:rFonts w:ascii="Tahoma" w:eastAsia="Tahoma" w:hAnsi="Tahoma" w:cs="Tahoma"/>
          <w:lang w:val="es-ES"/>
        </w:rPr>
        <w:t xml:space="preserve"> y</w:t>
      </w:r>
      <w:r w:rsidRPr="00985F1D">
        <w:rPr>
          <w:rFonts w:ascii="Tahoma" w:eastAsia="Tahoma" w:hAnsi="Tahoma" w:cs="Tahoma"/>
          <w:lang w:val="es-ES"/>
        </w:rPr>
        <w:t xml:space="preserve"> teniendo en cuenta que no se causaron horas extras, la indemnización por despido sin justa causa</w:t>
      </w:r>
      <w:r w:rsidR="00267DB4" w:rsidRPr="00985F1D">
        <w:rPr>
          <w:rFonts w:ascii="Tahoma" w:eastAsia="Tahoma" w:hAnsi="Tahoma" w:cs="Tahoma"/>
          <w:lang w:val="es-ES"/>
        </w:rPr>
        <w:t>,</w:t>
      </w:r>
      <w:r w:rsidRPr="00985F1D">
        <w:rPr>
          <w:rFonts w:ascii="Tahoma" w:eastAsia="Tahoma" w:hAnsi="Tahoma" w:cs="Tahoma"/>
          <w:lang w:val="es-ES"/>
        </w:rPr>
        <w:t xml:space="preserve"> consagrada en el artículo 64 del </w:t>
      </w:r>
      <w:proofErr w:type="spellStart"/>
      <w:r w:rsidRPr="00985F1D">
        <w:rPr>
          <w:rFonts w:ascii="Tahoma" w:eastAsia="Tahoma" w:hAnsi="Tahoma" w:cs="Tahoma"/>
          <w:lang w:val="es-ES"/>
        </w:rPr>
        <w:t>C.S.T</w:t>
      </w:r>
      <w:proofErr w:type="spellEnd"/>
      <w:r w:rsidRPr="00985F1D">
        <w:rPr>
          <w:rFonts w:ascii="Tahoma" w:eastAsia="Tahoma" w:hAnsi="Tahoma" w:cs="Tahoma"/>
          <w:lang w:val="es-ES"/>
        </w:rPr>
        <w:t xml:space="preserve">, modificado por el artículo 28 de la Ley 789 de 2002, </w:t>
      </w:r>
      <w:r w:rsidR="00004506" w:rsidRPr="00985F1D">
        <w:rPr>
          <w:rFonts w:ascii="Tahoma" w:eastAsia="Tahoma" w:hAnsi="Tahoma" w:cs="Tahoma"/>
          <w:lang w:val="es-ES"/>
        </w:rPr>
        <w:t xml:space="preserve">deberá </w:t>
      </w:r>
      <w:r w:rsidRPr="00985F1D">
        <w:rPr>
          <w:rFonts w:ascii="Tahoma" w:eastAsia="Tahoma" w:hAnsi="Tahoma" w:cs="Tahoma"/>
          <w:lang w:val="es-ES"/>
        </w:rPr>
        <w:t xml:space="preserve">liquidarse con los conceptos constitutivos de salario devengados por la demandante en el último salario (julio de 2020), esto </w:t>
      </w:r>
      <w:r w:rsidR="00004506" w:rsidRPr="00985F1D">
        <w:rPr>
          <w:rFonts w:ascii="Tahoma" w:eastAsia="Tahoma" w:hAnsi="Tahoma" w:cs="Tahoma"/>
          <w:lang w:val="es-ES"/>
        </w:rPr>
        <w:t>incluye</w:t>
      </w:r>
      <w:r w:rsidRPr="00985F1D">
        <w:rPr>
          <w:rFonts w:ascii="Tahoma" w:eastAsia="Tahoma" w:hAnsi="Tahoma" w:cs="Tahoma"/>
          <w:lang w:val="es-ES"/>
        </w:rPr>
        <w:t xml:space="preserve"> </w:t>
      </w:r>
      <w:r w:rsidR="005D5CBB" w:rsidRPr="00985F1D">
        <w:rPr>
          <w:rFonts w:ascii="Tahoma" w:eastAsia="Tahoma" w:hAnsi="Tahoma" w:cs="Tahoma"/>
          <w:lang w:val="es-ES"/>
        </w:rPr>
        <w:t xml:space="preserve">el </w:t>
      </w:r>
      <w:r w:rsidRPr="00985F1D">
        <w:rPr>
          <w:rFonts w:ascii="Tahoma" w:eastAsia="Tahoma" w:hAnsi="Tahoma" w:cs="Tahoma"/>
          <w:lang w:val="es-ES"/>
        </w:rPr>
        <w:t xml:space="preserve">sueldo básico ($5.229.867) más comisiones ($783.939), para un total de $6.013.806, conforme al acumulado de conceptos por empleado del año 2020, que refleja lo devengado por la </w:t>
      </w:r>
      <w:r w:rsidR="00004506" w:rsidRPr="00985F1D">
        <w:rPr>
          <w:rFonts w:ascii="Tahoma" w:eastAsia="Tahoma" w:hAnsi="Tahoma" w:cs="Tahoma"/>
          <w:lang w:val="es-ES"/>
        </w:rPr>
        <w:t xml:space="preserve">accionante </w:t>
      </w:r>
      <w:r w:rsidRPr="00985F1D">
        <w:rPr>
          <w:rFonts w:ascii="Tahoma" w:eastAsia="Tahoma" w:hAnsi="Tahoma" w:cs="Tahoma"/>
          <w:lang w:val="es-ES"/>
        </w:rPr>
        <w:t xml:space="preserve">en esa anualidad, discriminado de forma mensual y por concepto, </w:t>
      </w:r>
      <w:r w:rsidR="007A290E" w:rsidRPr="00985F1D">
        <w:rPr>
          <w:rFonts w:ascii="Tahoma" w:eastAsia="Tahoma" w:hAnsi="Tahoma" w:cs="Tahoma"/>
          <w:lang w:val="es-ES"/>
        </w:rPr>
        <w:t>lo cual coincide con el monto calculado en p</w:t>
      </w:r>
      <w:r w:rsidRPr="00985F1D">
        <w:rPr>
          <w:rFonts w:ascii="Tahoma" w:eastAsia="Tahoma" w:hAnsi="Tahoma" w:cs="Tahoma"/>
          <w:lang w:val="es-ES"/>
        </w:rPr>
        <w:t>rimera instancia</w:t>
      </w:r>
      <w:r w:rsidRPr="00985F1D">
        <w:rPr>
          <w:rStyle w:val="Refdenotaalpie"/>
          <w:rFonts w:ascii="Tahoma" w:eastAsia="Tahoma" w:hAnsi="Tahoma" w:cs="Tahoma"/>
          <w:lang w:val="es-ES"/>
        </w:rPr>
        <w:footnoteReference w:id="14"/>
      </w:r>
      <w:r w:rsidRPr="00985F1D">
        <w:rPr>
          <w:rFonts w:ascii="Tahoma" w:eastAsia="Tahoma" w:hAnsi="Tahoma" w:cs="Tahoma"/>
          <w:lang w:val="es-ES"/>
        </w:rPr>
        <w:t xml:space="preserve">. </w:t>
      </w:r>
    </w:p>
    <w:p w14:paraId="4256DB7F" w14:textId="77777777" w:rsidR="007A290E" w:rsidRPr="00985F1D" w:rsidRDefault="007A290E" w:rsidP="00985F1D">
      <w:pPr>
        <w:spacing w:line="276" w:lineRule="auto"/>
        <w:ind w:firstLine="708"/>
        <w:jc w:val="both"/>
        <w:rPr>
          <w:rFonts w:ascii="Tahoma" w:eastAsia="Tahoma" w:hAnsi="Tahoma" w:cs="Tahoma"/>
          <w:bCs/>
        </w:rPr>
      </w:pPr>
    </w:p>
    <w:p w14:paraId="4CFF6DA1" w14:textId="6B0AA996" w:rsidR="007A290E" w:rsidRPr="00985F1D" w:rsidRDefault="007B092D" w:rsidP="00985F1D">
      <w:pPr>
        <w:spacing w:line="276" w:lineRule="auto"/>
        <w:ind w:firstLine="708"/>
        <w:jc w:val="both"/>
        <w:rPr>
          <w:rFonts w:ascii="Tahoma" w:eastAsia="Tahoma" w:hAnsi="Tahoma" w:cs="Tahoma"/>
        </w:rPr>
      </w:pPr>
      <w:r w:rsidRPr="00985F1D">
        <w:rPr>
          <w:rFonts w:ascii="Tahoma" w:eastAsia="Tahoma" w:hAnsi="Tahoma" w:cs="Tahoma"/>
        </w:rPr>
        <w:t xml:space="preserve">Cabe señalar que la citada indemnización no </w:t>
      </w:r>
      <w:r w:rsidR="145E5D78" w:rsidRPr="00985F1D">
        <w:rPr>
          <w:rFonts w:ascii="Tahoma" w:eastAsia="Tahoma" w:hAnsi="Tahoma" w:cs="Tahoma"/>
        </w:rPr>
        <w:t>fue cobijada</w:t>
      </w:r>
      <w:r w:rsidRPr="00985F1D">
        <w:rPr>
          <w:rFonts w:ascii="Tahoma" w:eastAsia="Tahoma" w:hAnsi="Tahoma" w:cs="Tahoma"/>
        </w:rPr>
        <w:t xml:space="preserve"> por la excepción de prescripción, pues la relación laboral a término indefinido finalizó </w:t>
      </w:r>
      <w:r w:rsidR="007A290E" w:rsidRPr="00985F1D">
        <w:rPr>
          <w:rFonts w:ascii="Tahoma" w:eastAsia="Tahoma" w:hAnsi="Tahoma" w:cs="Tahoma"/>
        </w:rPr>
        <w:t>el 31 de julio de 2020 y la demanda se radicó el 31 de mayo de 2023</w:t>
      </w:r>
      <w:r w:rsidR="007A290E" w:rsidRPr="00985F1D">
        <w:rPr>
          <w:rFonts w:ascii="Tahoma" w:eastAsia="Tahoma" w:hAnsi="Tahoma" w:cs="Tahoma"/>
          <w:vertAlign w:val="superscript"/>
        </w:rPr>
        <w:footnoteReference w:id="15"/>
      </w:r>
      <w:r w:rsidR="007A290E" w:rsidRPr="00985F1D">
        <w:rPr>
          <w:rFonts w:ascii="Tahoma" w:eastAsia="Tahoma" w:hAnsi="Tahoma" w:cs="Tahoma"/>
        </w:rPr>
        <w:t>, esto es, dentro de los tres años siguientes, aunado a que se notificó el 16 de agosto de 2023</w:t>
      </w:r>
      <w:r w:rsidR="007A290E" w:rsidRPr="00985F1D">
        <w:rPr>
          <w:rFonts w:ascii="Tahoma" w:eastAsia="Tahoma" w:hAnsi="Tahoma" w:cs="Tahoma"/>
          <w:vertAlign w:val="superscript"/>
        </w:rPr>
        <w:footnoteReference w:id="16"/>
      </w:r>
      <w:r w:rsidR="007A290E" w:rsidRPr="00985F1D">
        <w:rPr>
          <w:rFonts w:ascii="Tahoma" w:eastAsia="Tahoma" w:hAnsi="Tahoma" w:cs="Tahoma"/>
        </w:rPr>
        <w:t>, dentro del año siguiente a la admisión (25 de julio de 2023</w:t>
      </w:r>
      <w:r w:rsidR="007A290E" w:rsidRPr="00985F1D">
        <w:rPr>
          <w:rFonts w:ascii="Tahoma" w:eastAsia="Tahoma" w:hAnsi="Tahoma" w:cs="Tahoma"/>
          <w:vertAlign w:val="superscript"/>
        </w:rPr>
        <w:footnoteReference w:id="17"/>
      </w:r>
      <w:r w:rsidR="007A290E" w:rsidRPr="00985F1D">
        <w:rPr>
          <w:rFonts w:ascii="Tahoma" w:eastAsia="Tahoma" w:hAnsi="Tahoma" w:cs="Tahoma"/>
        </w:rPr>
        <w:t xml:space="preserve">). </w:t>
      </w:r>
    </w:p>
    <w:p w14:paraId="1F149FF1" w14:textId="77777777" w:rsidR="007A290E" w:rsidRPr="00985F1D" w:rsidRDefault="007A290E" w:rsidP="00985F1D">
      <w:pPr>
        <w:spacing w:line="276" w:lineRule="auto"/>
        <w:ind w:firstLine="708"/>
        <w:jc w:val="both"/>
        <w:rPr>
          <w:rFonts w:ascii="Tahoma" w:eastAsia="Tahoma" w:hAnsi="Tahoma" w:cs="Tahoma"/>
          <w:bCs/>
        </w:rPr>
      </w:pPr>
    </w:p>
    <w:p w14:paraId="1FC3182E" w14:textId="3BC12FAD" w:rsidR="00467547" w:rsidRPr="00985F1D" w:rsidRDefault="00467547" w:rsidP="00985F1D">
      <w:pPr>
        <w:spacing w:line="276" w:lineRule="auto"/>
        <w:ind w:firstLine="708"/>
        <w:jc w:val="both"/>
        <w:rPr>
          <w:rFonts w:ascii="Tahoma" w:eastAsia="Tahoma" w:hAnsi="Tahoma" w:cs="Tahoma"/>
          <w:bCs/>
        </w:rPr>
      </w:pPr>
      <w:r w:rsidRPr="00985F1D">
        <w:rPr>
          <w:rFonts w:ascii="Tahoma" w:eastAsia="Tahoma" w:hAnsi="Tahoma" w:cs="Tahoma"/>
          <w:bCs/>
        </w:rPr>
        <w:lastRenderedPageBreak/>
        <w:t xml:space="preserve">En ese orden, efectuados los cálculos de rigor, por concepto de indemnización </w:t>
      </w:r>
      <w:r w:rsidR="007B092D" w:rsidRPr="00985F1D">
        <w:rPr>
          <w:rFonts w:ascii="Tahoma" w:eastAsia="Tahoma" w:hAnsi="Tahoma" w:cs="Tahoma"/>
          <w:bCs/>
        </w:rPr>
        <w:t xml:space="preserve">por despido sin justa causa </w:t>
      </w:r>
      <w:r w:rsidRPr="00985F1D">
        <w:rPr>
          <w:rFonts w:ascii="Tahoma" w:eastAsia="Tahoma" w:hAnsi="Tahoma" w:cs="Tahoma"/>
          <w:bCs/>
        </w:rPr>
        <w:t xml:space="preserve">la demandada adeuda la suma de </w:t>
      </w:r>
      <w:r w:rsidRPr="00985F1D">
        <w:rPr>
          <w:rFonts w:ascii="Tahoma" w:eastAsia="Tahoma" w:hAnsi="Tahoma" w:cs="Tahoma"/>
          <w:b/>
        </w:rPr>
        <w:t>$</w:t>
      </w:r>
      <w:r w:rsidRPr="00985F1D">
        <w:rPr>
          <w:rFonts w:ascii="Tahoma" w:eastAsia="Tahoma" w:hAnsi="Tahoma" w:cs="Tahoma"/>
          <w:b/>
          <w:bCs/>
        </w:rPr>
        <w:t xml:space="preserve">65.505.939, </w:t>
      </w:r>
      <w:r w:rsidRPr="00985F1D">
        <w:rPr>
          <w:rFonts w:ascii="Tahoma" w:eastAsia="Tahoma" w:hAnsi="Tahoma" w:cs="Tahoma"/>
          <w:bCs/>
        </w:rPr>
        <w:t xml:space="preserve">conforme a la siguiente liquidación: </w:t>
      </w:r>
    </w:p>
    <w:p w14:paraId="1A836ADD" w14:textId="77777777" w:rsidR="00467547" w:rsidRPr="00985F1D" w:rsidRDefault="00467547" w:rsidP="00985F1D">
      <w:pPr>
        <w:spacing w:line="276" w:lineRule="auto"/>
        <w:ind w:firstLine="708"/>
        <w:jc w:val="both"/>
        <w:rPr>
          <w:rFonts w:ascii="Tahoma" w:eastAsia="Tahoma" w:hAnsi="Tahoma" w:cs="Tahoma"/>
          <w:bCs/>
        </w:rPr>
      </w:pPr>
    </w:p>
    <w:tbl>
      <w:tblPr>
        <w:tblW w:w="7933" w:type="dxa"/>
        <w:jc w:val="center"/>
        <w:tblCellMar>
          <w:left w:w="70" w:type="dxa"/>
          <w:right w:w="70" w:type="dxa"/>
        </w:tblCellMar>
        <w:tblLook w:val="04A0" w:firstRow="1" w:lastRow="0" w:firstColumn="1" w:lastColumn="0" w:noHBand="0" w:noVBand="1"/>
      </w:tblPr>
      <w:tblGrid>
        <w:gridCol w:w="1128"/>
        <w:gridCol w:w="1167"/>
        <w:gridCol w:w="961"/>
        <w:gridCol w:w="1895"/>
        <w:gridCol w:w="1226"/>
        <w:gridCol w:w="1556"/>
      </w:tblGrid>
      <w:tr w:rsidR="004E70A5" w:rsidRPr="00985F1D" w14:paraId="3646C9B6" w14:textId="77777777" w:rsidTr="00A61F80">
        <w:trPr>
          <w:trHeight w:val="568"/>
          <w:jc w:val="center"/>
        </w:trPr>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76512" w14:textId="77777777" w:rsidR="00467547" w:rsidRPr="00985F1D" w:rsidRDefault="00467547" w:rsidP="00985F1D">
            <w:pPr>
              <w:jc w:val="center"/>
              <w:rPr>
                <w:rFonts w:ascii="Tahoma" w:eastAsia="Times New Roman" w:hAnsi="Tahoma" w:cs="Tahoma"/>
                <w:b/>
                <w:bCs/>
                <w:sz w:val="20"/>
                <w:lang w:eastAsia="es-CO"/>
              </w:rPr>
            </w:pPr>
            <w:r w:rsidRPr="00985F1D">
              <w:rPr>
                <w:rFonts w:ascii="Tahoma" w:eastAsia="Times New Roman" w:hAnsi="Tahoma" w:cs="Tahoma"/>
                <w:b/>
                <w:bCs/>
                <w:sz w:val="20"/>
                <w:lang w:eastAsia="es-CO"/>
              </w:rPr>
              <w:t>DESDE</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14:paraId="36DD33A3" w14:textId="77777777" w:rsidR="00467547" w:rsidRPr="00985F1D" w:rsidRDefault="00467547" w:rsidP="00985F1D">
            <w:pPr>
              <w:jc w:val="center"/>
              <w:rPr>
                <w:rFonts w:ascii="Tahoma" w:eastAsia="Times New Roman" w:hAnsi="Tahoma" w:cs="Tahoma"/>
                <w:b/>
                <w:bCs/>
                <w:sz w:val="20"/>
                <w:lang w:eastAsia="es-CO"/>
              </w:rPr>
            </w:pPr>
            <w:r w:rsidRPr="00985F1D">
              <w:rPr>
                <w:rFonts w:ascii="Tahoma" w:eastAsia="Times New Roman" w:hAnsi="Tahoma" w:cs="Tahoma"/>
                <w:b/>
                <w:bCs/>
                <w:sz w:val="20"/>
                <w:lang w:eastAsia="es-CO"/>
              </w:rPr>
              <w:t>HASTA</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5F12D4B9" w14:textId="48A449A0" w:rsidR="00467547" w:rsidRPr="00985F1D" w:rsidRDefault="00467547" w:rsidP="00985F1D">
            <w:pPr>
              <w:jc w:val="center"/>
              <w:rPr>
                <w:rFonts w:ascii="Tahoma" w:eastAsia="Times New Roman" w:hAnsi="Tahoma" w:cs="Tahoma"/>
                <w:b/>
                <w:bCs/>
                <w:sz w:val="20"/>
                <w:lang w:val="es-ES" w:eastAsia="es-CO"/>
              </w:rPr>
            </w:pPr>
            <w:r w:rsidRPr="00985F1D">
              <w:rPr>
                <w:rFonts w:ascii="Tahoma" w:eastAsia="Times New Roman" w:hAnsi="Tahoma" w:cs="Tahoma"/>
                <w:b/>
                <w:bCs/>
                <w:sz w:val="20"/>
                <w:lang w:val="es-ES" w:eastAsia="es-CO"/>
              </w:rPr>
              <w:t xml:space="preserve">N° </w:t>
            </w:r>
            <w:r w:rsidR="006846DE" w:rsidRPr="00985F1D">
              <w:rPr>
                <w:rFonts w:ascii="Tahoma" w:eastAsia="Times New Roman" w:hAnsi="Tahoma" w:cs="Tahoma"/>
                <w:b/>
                <w:bCs/>
                <w:sz w:val="20"/>
                <w:lang w:val="es-ES" w:eastAsia="es-CO"/>
              </w:rPr>
              <w:t>DÍAS</w:t>
            </w:r>
            <w:r w:rsidRPr="00985F1D">
              <w:rPr>
                <w:rFonts w:ascii="Tahoma" w:eastAsia="Times New Roman" w:hAnsi="Tahoma" w:cs="Tahoma"/>
                <w:b/>
                <w:bCs/>
                <w:sz w:val="20"/>
                <w:lang w:val="es-ES" w:eastAsia="es-CO"/>
              </w:rPr>
              <w:t xml:space="preserve"> </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7077953F" w14:textId="673A203E" w:rsidR="00467547" w:rsidRPr="00985F1D" w:rsidRDefault="00A61F80" w:rsidP="00985F1D">
            <w:pPr>
              <w:jc w:val="center"/>
              <w:rPr>
                <w:rFonts w:ascii="Tahoma" w:eastAsia="Times New Roman" w:hAnsi="Tahoma" w:cs="Tahoma"/>
                <w:b/>
                <w:bCs/>
                <w:sz w:val="20"/>
                <w:lang w:eastAsia="es-CO"/>
              </w:rPr>
            </w:pPr>
            <w:r w:rsidRPr="00985F1D">
              <w:rPr>
                <w:rFonts w:ascii="Tahoma" w:eastAsia="Times New Roman" w:hAnsi="Tahoma" w:cs="Tahoma"/>
                <w:b/>
                <w:bCs/>
                <w:sz w:val="20"/>
                <w:lang w:eastAsia="es-CO"/>
              </w:rPr>
              <w:t>DÍAS</w:t>
            </w:r>
            <w:r w:rsidR="00467547" w:rsidRPr="00985F1D">
              <w:rPr>
                <w:rFonts w:ascii="Tahoma" w:eastAsia="Times New Roman" w:hAnsi="Tahoma" w:cs="Tahoma"/>
                <w:b/>
                <w:bCs/>
                <w:sz w:val="20"/>
                <w:lang w:eastAsia="es-CO"/>
              </w:rPr>
              <w:t xml:space="preserve"> INDEMNIZACIÓN</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14:paraId="36A57C23" w14:textId="7EF2C193" w:rsidR="00467547" w:rsidRPr="00985F1D" w:rsidRDefault="00467547" w:rsidP="00985F1D">
            <w:pPr>
              <w:jc w:val="center"/>
              <w:rPr>
                <w:rFonts w:ascii="Tahoma" w:eastAsia="Times New Roman" w:hAnsi="Tahoma" w:cs="Tahoma"/>
                <w:b/>
                <w:bCs/>
                <w:sz w:val="20"/>
                <w:lang w:eastAsia="es-CO"/>
              </w:rPr>
            </w:pPr>
            <w:r w:rsidRPr="00985F1D">
              <w:rPr>
                <w:rFonts w:ascii="Tahoma" w:eastAsia="Times New Roman" w:hAnsi="Tahoma" w:cs="Tahoma"/>
                <w:b/>
                <w:bCs/>
                <w:sz w:val="20"/>
                <w:lang w:eastAsia="es-CO"/>
              </w:rPr>
              <w:t>ULT</w:t>
            </w:r>
            <w:r w:rsidR="00A61F80">
              <w:rPr>
                <w:rFonts w:ascii="Tahoma" w:eastAsia="Times New Roman" w:hAnsi="Tahoma" w:cs="Tahoma"/>
                <w:b/>
                <w:bCs/>
                <w:sz w:val="20"/>
                <w:lang w:eastAsia="es-CO"/>
              </w:rPr>
              <w:t>IMO SA</w:t>
            </w:r>
            <w:bookmarkStart w:id="17" w:name="_GoBack"/>
            <w:bookmarkEnd w:id="17"/>
            <w:r w:rsidRPr="00985F1D">
              <w:rPr>
                <w:rFonts w:ascii="Tahoma" w:eastAsia="Times New Roman" w:hAnsi="Tahoma" w:cs="Tahoma"/>
                <w:b/>
                <w:bCs/>
                <w:sz w:val="20"/>
                <w:lang w:eastAsia="es-CO"/>
              </w:rPr>
              <w:t>LARIO</w:t>
            </w:r>
          </w:p>
        </w:tc>
        <w:tc>
          <w:tcPr>
            <w:tcW w:w="1556" w:type="dxa"/>
            <w:tcBorders>
              <w:top w:val="single" w:sz="4" w:space="0" w:color="auto"/>
              <w:left w:val="nil"/>
              <w:bottom w:val="single" w:sz="4" w:space="0" w:color="auto"/>
              <w:right w:val="single" w:sz="4" w:space="0" w:color="auto"/>
            </w:tcBorders>
            <w:shd w:val="clear" w:color="auto" w:fill="auto"/>
            <w:vAlign w:val="bottom"/>
            <w:hideMark/>
          </w:tcPr>
          <w:p w14:paraId="05981413" w14:textId="77777777" w:rsidR="00467547" w:rsidRPr="00985F1D" w:rsidRDefault="00467547" w:rsidP="00985F1D">
            <w:pPr>
              <w:jc w:val="center"/>
              <w:rPr>
                <w:rFonts w:ascii="Tahoma" w:eastAsia="Times New Roman" w:hAnsi="Tahoma" w:cs="Tahoma"/>
                <w:b/>
                <w:bCs/>
                <w:sz w:val="20"/>
                <w:lang w:eastAsia="es-CO"/>
              </w:rPr>
            </w:pPr>
            <w:r w:rsidRPr="00985F1D">
              <w:rPr>
                <w:rFonts w:ascii="Tahoma" w:eastAsia="Times New Roman" w:hAnsi="Tahoma" w:cs="Tahoma"/>
                <w:b/>
                <w:bCs/>
                <w:sz w:val="20"/>
                <w:lang w:eastAsia="es-CO"/>
              </w:rPr>
              <w:t>TOTAL</w:t>
            </w:r>
          </w:p>
        </w:tc>
      </w:tr>
      <w:tr w:rsidR="004E70A5" w:rsidRPr="00985F1D" w14:paraId="491CF614"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54B5166B"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4/10/2004</w:t>
            </w:r>
          </w:p>
        </w:tc>
        <w:tc>
          <w:tcPr>
            <w:tcW w:w="1167" w:type="dxa"/>
            <w:tcBorders>
              <w:top w:val="nil"/>
              <w:left w:val="nil"/>
              <w:bottom w:val="single" w:sz="4" w:space="0" w:color="auto"/>
              <w:right w:val="single" w:sz="4" w:space="0" w:color="auto"/>
            </w:tcBorders>
            <w:shd w:val="clear" w:color="auto" w:fill="auto"/>
            <w:noWrap/>
            <w:vAlign w:val="bottom"/>
            <w:hideMark/>
          </w:tcPr>
          <w:p w14:paraId="4229F5C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3/10/2005</w:t>
            </w:r>
          </w:p>
        </w:tc>
        <w:tc>
          <w:tcPr>
            <w:tcW w:w="961" w:type="dxa"/>
            <w:tcBorders>
              <w:top w:val="nil"/>
              <w:left w:val="nil"/>
              <w:bottom w:val="single" w:sz="4" w:space="0" w:color="auto"/>
              <w:right w:val="single" w:sz="4" w:space="0" w:color="auto"/>
            </w:tcBorders>
            <w:shd w:val="clear" w:color="auto" w:fill="auto"/>
            <w:noWrap/>
            <w:vAlign w:val="bottom"/>
            <w:hideMark/>
          </w:tcPr>
          <w:p w14:paraId="5EC6337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74B0950C"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30</w:t>
            </w:r>
          </w:p>
        </w:tc>
        <w:tc>
          <w:tcPr>
            <w:tcW w:w="1226" w:type="dxa"/>
            <w:tcBorders>
              <w:top w:val="nil"/>
              <w:left w:val="nil"/>
              <w:bottom w:val="single" w:sz="4" w:space="0" w:color="auto"/>
              <w:right w:val="single" w:sz="4" w:space="0" w:color="auto"/>
            </w:tcBorders>
            <w:shd w:val="clear" w:color="auto" w:fill="auto"/>
            <w:noWrap/>
            <w:vAlign w:val="bottom"/>
            <w:hideMark/>
          </w:tcPr>
          <w:p w14:paraId="3552D82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463A640C"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r>
      <w:tr w:rsidR="004E70A5" w:rsidRPr="00985F1D" w14:paraId="7BE9F88E"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77192F4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4/10/2005</w:t>
            </w:r>
          </w:p>
        </w:tc>
        <w:tc>
          <w:tcPr>
            <w:tcW w:w="1167" w:type="dxa"/>
            <w:tcBorders>
              <w:top w:val="nil"/>
              <w:left w:val="nil"/>
              <w:bottom w:val="single" w:sz="4" w:space="0" w:color="auto"/>
              <w:right w:val="single" w:sz="4" w:space="0" w:color="auto"/>
            </w:tcBorders>
            <w:shd w:val="clear" w:color="auto" w:fill="auto"/>
            <w:noWrap/>
            <w:vAlign w:val="bottom"/>
            <w:hideMark/>
          </w:tcPr>
          <w:p w14:paraId="1C38E5E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3/10/2006</w:t>
            </w:r>
          </w:p>
        </w:tc>
        <w:tc>
          <w:tcPr>
            <w:tcW w:w="961" w:type="dxa"/>
            <w:tcBorders>
              <w:top w:val="nil"/>
              <w:left w:val="nil"/>
              <w:bottom w:val="single" w:sz="4" w:space="0" w:color="auto"/>
              <w:right w:val="single" w:sz="4" w:space="0" w:color="auto"/>
            </w:tcBorders>
            <w:shd w:val="clear" w:color="auto" w:fill="auto"/>
            <w:noWrap/>
            <w:vAlign w:val="bottom"/>
            <w:hideMark/>
          </w:tcPr>
          <w:p w14:paraId="4DD9BB9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34FE91C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252B7E26"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10933F2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141C22F2"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59F14D6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4/10/2006</w:t>
            </w:r>
          </w:p>
        </w:tc>
        <w:tc>
          <w:tcPr>
            <w:tcW w:w="1167" w:type="dxa"/>
            <w:tcBorders>
              <w:top w:val="nil"/>
              <w:left w:val="nil"/>
              <w:bottom w:val="single" w:sz="4" w:space="0" w:color="auto"/>
              <w:right w:val="single" w:sz="4" w:space="0" w:color="auto"/>
            </w:tcBorders>
            <w:shd w:val="clear" w:color="auto" w:fill="auto"/>
            <w:noWrap/>
            <w:vAlign w:val="bottom"/>
            <w:hideMark/>
          </w:tcPr>
          <w:p w14:paraId="193459E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3/10/2007</w:t>
            </w:r>
          </w:p>
        </w:tc>
        <w:tc>
          <w:tcPr>
            <w:tcW w:w="961" w:type="dxa"/>
            <w:tcBorders>
              <w:top w:val="nil"/>
              <w:left w:val="nil"/>
              <w:bottom w:val="single" w:sz="4" w:space="0" w:color="auto"/>
              <w:right w:val="single" w:sz="4" w:space="0" w:color="auto"/>
            </w:tcBorders>
            <w:shd w:val="clear" w:color="auto" w:fill="auto"/>
            <w:noWrap/>
            <w:vAlign w:val="bottom"/>
            <w:hideMark/>
          </w:tcPr>
          <w:p w14:paraId="08694D0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4ABBFCA6"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28D84B9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0CD9A1A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1F62DB73"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1675612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4/10/2007</w:t>
            </w:r>
          </w:p>
        </w:tc>
        <w:tc>
          <w:tcPr>
            <w:tcW w:w="1167" w:type="dxa"/>
            <w:tcBorders>
              <w:top w:val="nil"/>
              <w:left w:val="nil"/>
              <w:bottom w:val="single" w:sz="4" w:space="0" w:color="auto"/>
              <w:right w:val="single" w:sz="4" w:space="0" w:color="auto"/>
            </w:tcBorders>
            <w:shd w:val="clear" w:color="auto" w:fill="auto"/>
            <w:noWrap/>
            <w:vAlign w:val="bottom"/>
            <w:hideMark/>
          </w:tcPr>
          <w:p w14:paraId="301BDFD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3/10/2008</w:t>
            </w:r>
          </w:p>
        </w:tc>
        <w:tc>
          <w:tcPr>
            <w:tcW w:w="961" w:type="dxa"/>
            <w:tcBorders>
              <w:top w:val="nil"/>
              <w:left w:val="nil"/>
              <w:bottom w:val="single" w:sz="4" w:space="0" w:color="auto"/>
              <w:right w:val="single" w:sz="4" w:space="0" w:color="auto"/>
            </w:tcBorders>
            <w:shd w:val="clear" w:color="auto" w:fill="auto"/>
            <w:noWrap/>
            <w:vAlign w:val="bottom"/>
            <w:hideMark/>
          </w:tcPr>
          <w:p w14:paraId="3867256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6813BD2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584BA8D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6998A0E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264C9221"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2E899076"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4/10/2008</w:t>
            </w:r>
          </w:p>
        </w:tc>
        <w:tc>
          <w:tcPr>
            <w:tcW w:w="1167" w:type="dxa"/>
            <w:tcBorders>
              <w:top w:val="nil"/>
              <w:left w:val="nil"/>
              <w:bottom w:val="single" w:sz="4" w:space="0" w:color="auto"/>
              <w:right w:val="single" w:sz="4" w:space="0" w:color="auto"/>
            </w:tcBorders>
            <w:shd w:val="clear" w:color="auto" w:fill="auto"/>
            <w:noWrap/>
            <w:vAlign w:val="bottom"/>
            <w:hideMark/>
          </w:tcPr>
          <w:p w14:paraId="6E77D5DB"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3/10/2009</w:t>
            </w:r>
          </w:p>
        </w:tc>
        <w:tc>
          <w:tcPr>
            <w:tcW w:w="961" w:type="dxa"/>
            <w:tcBorders>
              <w:top w:val="nil"/>
              <w:left w:val="nil"/>
              <w:bottom w:val="single" w:sz="4" w:space="0" w:color="auto"/>
              <w:right w:val="single" w:sz="4" w:space="0" w:color="auto"/>
            </w:tcBorders>
            <w:shd w:val="clear" w:color="auto" w:fill="auto"/>
            <w:noWrap/>
            <w:vAlign w:val="bottom"/>
            <w:hideMark/>
          </w:tcPr>
          <w:p w14:paraId="06542E5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66829C2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3BACF76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759D157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7CC3F4D0"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628EBC0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4/10/2009</w:t>
            </w:r>
          </w:p>
        </w:tc>
        <w:tc>
          <w:tcPr>
            <w:tcW w:w="1167" w:type="dxa"/>
            <w:tcBorders>
              <w:top w:val="nil"/>
              <w:left w:val="nil"/>
              <w:bottom w:val="single" w:sz="4" w:space="0" w:color="auto"/>
              <w:right w:val="single" w:sz="4" w:space="0" w:color="auto"/>
            </w:tcBorders>
            <w:shd w:val="clear" w:color="auto" w:fill="auto"/>
            <w:noWrap/>
            <w:vAlign w:val="bottom"/>
            <w:hideMark/>
          </w:tcPr>
          <w:p w14:paraId="18D1242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3/10/2010</w:t>
            </w:r>
          </w:p>
        </w:tc>
        <w:tc>
          <w:tcPr>
            <w:tcW w:w="961" w:type="dxa"/>
            <w:tcBorders>
              <w:top w:val="nil"/>
              <w:left w:val="nil"/>
              <w:bottom w:val="single" w:sz="4" w:space="0" w:color="auto"/>
              <w:right w:val="single" w:sz="4" w:space="0" w:color="auto"/>
            </w:tcBorders>
            <w:shd w:val="clear" w:color="auto" w:fill="auto"/>
            <w:noWrap/>
            <w:vAlign w:val="bottom"/>
            <w:hideMark/>
          </w:tcPr>
          <w:p w14:paraId="2A65A9F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193542F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2B57C5D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614DB27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489A3EC5"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0493C64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4/10/2010</w:t>
            </w:r>
          </w:p>
        </w:tc>
        <w:tc>
          <w:tcPr>
            <w:tcW w:w="1167" w:type="dxa"/>
            <w:tcBorders>
              <w:top w:val="nil"/>
              <w:left w:val="nil"/>
              <w:bottom w:val="single" w:sz="4" w:space="0" w:color="auto"/>
              <w:right w:val="single" w:sz="4" w:space="0" w:color="auto"/>
            </w:tcBorders>
            <w:shd w:val="clear" w:color="auto" w:fill="auto"/>
            <w:noWrap/>
            <w:vAlign w:val="bottom"/>
            <w:hideMark/>
          </w:tcPr>
          <w:p w14:paraId="3429544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3/10/2011</w:t>
            </w:r>
          </w:p>
        </w:tc>
        <w:tc>
          <w:tcPr>
            <w:tcW w:w="961" w:type="dxa"/>
            <w:tcBorders>
              <w:top w:val="nil"/>
              <w:left w:val="nil"/>
              <w:bottom w:val="single" w:sz="4" w:space="0" w:color="auto"/>
              <w:right w:val="single" w:sz="4" w:space="0" w:color="auto"/>
            </w:tcBorders>
            <w:shd w:val="clear" w:color="auto" w:fill="auto"/>
            <w:noWrap/>
            <w:vAlign w:val="bottom"/>
            <w:hideMark/>
          </w:tcPr>
          <w:p w14:paraId="3093D9A7"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3311A0A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464DF1D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37440C57"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3F9E7B73"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6066EB40"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4/10/2011</w:t>
            </w:r>
          </w:p>
        </w:tc>
        <w:tc>
          <w:tcPr>
            <w:tcW w:w="1167" w:type="dxa"/>
            <w:tcBorders>
              <w:top w:val="nil"/>
              <w:left w:val="nil"/>
              <w:bottom w:val="single" w:sz="4" w:space="0" w:color="auto"/>
              <w:right w:val="single" w:sz="4" w:space="0" w:color="auto"/>
            </w:tcBorders>
            <w:shd w:val="clear" w:color="auto" w:fill="auto"/>
            <w:noWrap/>
            <w:vAlign w:val="bottom"/>
            <w:hideMark/>
          </w:tcPr>
          <w:p w14:paraId="675BCE5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3/10/2012</w:t>
            </w:r>
          </w:p>
        </w:tc>
        <w:tc>
          <w:tcPr>
            <w:tcW w:w="961" w:type="dxa"/>
            <w:tcBorders>
              <w:top w:val="nil"/>
              <w:left w:val="nil"/>
              <w:bottom w:val="single" w:sz="4" w:space="0" w:color="auto"/>
              <w:right w:val="single" w:sz="4" w:space="0" w:color="auto"/>
            </w:tcBorders>
            <w:shd w:val="clear" w:color="auto" w:fill="auto"/>
            <w:noWrap/>
            <w:vAlign w:val="bottom"/>
            <w:hideMark/>
          </w:tcPr>
          <w:p w14:paraId="4808B700"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1161667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60A40F6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10EF18FE"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6DE1E076"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3DF2C6F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4/10/2012</w:t>
            </w:r>
          </w:p>
        </w:tc>
        <w:tc>
          <w:tcPr>
            <w:tcW w:w="1167" w:type="dxa"/>
            <w:tcBorders>
              <w:top w:val="nil"/>
              <w:left w:val="nil"/>
              <w:bottom w:val="single" w:sz="4" w:space="0" w:color="auto"/>
              <w:right w:val="single" w:sz="4" w:space="0" w:color="auto"/>
            </w:tcBorders>
            <w:shd w:val="clear" w:color="auto" w:fill="auto"/>
            <w:noWrap/>
            <w:vAlign w:val="bottom"/>
            <w:hideMark/>
          </w:tcPr>
          <w:p w14:paraId="25C6CF10"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3/10/2013</w:t>
            </w:r>
          </w:p>
        </w:tc>
        <w:tc>
          <w:tcPr>
            <w:tcW w:w="961" w:type="dxa"/>
            <w:tcBorders>
              <w:top w:val="nil"/>
              <w:left w:val="nil"/>
              <w:bottom w:val="single" w:sz="4" w:space="0" w:color="auto"/>
              <w:right w:val="single" w:sz="4" w:space="0" w:color="auto"/>
            </w:tcBorders>
            <w:shd w:val="clear" w:color="auto" w:fill="auto"/>
            <w:noWrap/>
            <w:vAlign w:val="bottom"/>
            <w:hideMark/>
          </w:tcPr>
          <w:p w14:paraId="5702658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11FE38F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60DC7A2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05461D6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2AF4830F"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0D6D00F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4/10/2013</w:t>
            </w:r>
          </w:p>
        </w:tc>
        <w:tc>
          <w:tcPr>
            <w:tcW w:w="1167" w:type="dxa"/>
            <w:tcBorders>
              <w:top w:val="nil"/>
              <w:left w:val="nil"/>
              <w:bottom w:val="single" w:sz="4" w:space="0" w:color="auto"/>
              <w:right w:val="single" w:sz="4" w:space="0" w:color="auto"/>
            </w:tcBorders>
            <w:shd w:val="clear" w:color="auto" w:fill="auto"/>
            <w:noWrap/>
            <w:vAlign w:val="bottom"/>
            <w:hideMark/>
          </w:tcPr>
          <w:p w14:paraId="29CB8F9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3/10/2014</w:t>
            </w:r>
          </w:p>
        </w:tc>
        <w:tc>
          <w:tcPr>
            <w:tcW w:w="961" w:type="dxa"/>
            <w:tcBorders>
              <w:top w:val="nil"/>
              <w:left w:val="nil"/>
              <w:bottom w:val="single" w:sz="4" w:space="0" w:color="auto"/>
              <w:right w:val="single" w:sz="4" w:space="0" w:color="auto"/>
            </w:tcBorders>
            <w:shd w:val="clear" w:color="auto" w:fill="auto"/>
            <w:noWrap/>
            <w:vAlign w:val="bottom"/>
            <w:hideMark/>
          </w:tcPr>
          <w:p w14:paraId="0150C870"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13261AB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37DC013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0E27E12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11E9FBA9"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0154A8A6"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4/10/2014</w:t>
            </w:r>
          </w:p>
        </w:tc>
        <w:tc>
          <w:tcPr>
            <w:tcW w:w="1167" w:type="dxa"/>
            <w:tcBorders>
              <w:top w:val="nil"/>
              <w:left w:val="nil"/>
              <w:bottom w:val="single" w:sz="4" w:space="0" w:color="auto"/>
              <w:right w:val="single" w:sz="4" w:space="0" w:color="auto"/>
            </w:tcBorders>
            <w:shd w:val="clear" w:color="auto" w:fill="auto"/>
            <w:noWrap/>
            <w:vAlign w:val="bottom"/>
            <w:hideMark/>
          </w:tcPr>
          <w:p w14:paraId="27D6A5B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3/10/2015</w:t>
            </w:r>
          </w:p>
        </w:tc>
        <w:tc>
          <w:tcPr>
            <w:tcW w:w="961" w:type="dxa"/>
            <w:tcBorders>
              <w:top w:val="nil"/>
              <w:left w:val="nil"/>
              <w:bottom w:val="single" w:sz="4" w:space="0" w:color="auto"/>
              <w:right w:val="single" w:sz="4" w:space="0" w:color="auto"/>
            </w:tcBorders>
            <w:shd w:val="clear" w:color="auto" w:fill="auto"/>
            <w:noWrap/>
            <w:vAlign w:val="bottom"/>
            <w:hideMark/>
          </w:tcPr>
          <w:p w14:paraId="70A16820"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7B2493D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45496DA9"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2D00C749"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66BAA154"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5868487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4/10/2015</w:t>
            </w:r>
          </w:p>
        </w:tc>
        <w:tc>
          <w:tcPr>
            <w:tcW w:w="1167" w:type="dxa"/>
            <w:tcBorders>
              <w:top w:val="nil"/>
              <w:left w:val="nil"/>
              <w:bottom w:val="single" w:sz="4" w:space="0" w:color="auto"/>
              <w:right w:val="single" w:sz="4" w:space="0" w:color="auto"/>
            </w:tcBorders>
            <w:shd w:val="clear" w:color="auto" w:fill="auto"/>
            <w:noWrap/>
            <w:vAlign w:val="bottom"/>
            <w:hideMark/>
          </w:tcPr>
          <w:p w14:paraId="33B05D9D"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3/10/2016</w:t>
            </w:r>
          </w:p>
        </w:tc>
        <w:tc>
          <w:tcPr>
            <w:tcW w:w="961" w:type="dxa"/>
            <w:tcBorders>
              <w:top w:val="nil"/>
              <w:left w:val="nil"/>
              <w:bottom w:val="single" w:sz="4" w:space="0" w:color="auto"/>
              <w:right w:val="single" w:sz="4" w:space="0" w:color="auto"/>
            </w:tcBorders>
            <w:shd w:val="clear" w:color="auto" w:fill="auto"/>
            <w:noWrap/>
            <w:vAlign w:val="bottom"/>
            <w:hideMark/>
          </w:tcPr>
          <w:p w14:paraId="100410DA"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0707333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3A45A645"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1D08694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113EE8C3"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20CBEEA1"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4/10/2016</w:t>
            </w:r>
          </w:p>
        </w:tc>
        <w:tc>
          <w:tcPr>
            <w:tcW w:w="1167" w:type="dxa"/>
            <w:tcBorders>
              <w:top w:val="nil"/>
              <w:left w:val="nil"/>
              <w:bottom w:val="single" w:sz="4" w:space="0" w:color="auto"/>
              <w:right w:val="single" w:sz="4" w:space="0" w:color="auto"/>
            </w:tcBorders>
            <w:shd w:val="clear" w:color="auto" w:fill="auto"/>
            <w:noWrap/>
            <w:vAlign w:val="bottom"/>
            <w:hideMark/>
          </w:tcPr>
          <w:p w14:paraId="4A8E6B8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3/10/2017</w:t>
            </w:r>
          </w:p>
        </w:tc>
        <w:tc>
          <w:tcPr>
            <w:tcW w:w="961" w:type="dxa"/>
            <w:tcBorders>
              <w:top w:val="nil"/>
              <w:left w:val="nil"/>
              <w:bottom w:val="single" w:sz="4" w:space="0" w:color="auto"/>
              <w:right w:val="single" w:sz="4" w:space="0" w:color="auto"/>
            </w:tcBorders>
            <w:shd w:val="clear" w:color="auto" w:fill="auto"/>
            <w:noWrap/>
            <w:vAlign w:val="bottom"/>
            <w:hideMark/>
          </w:tcPr>
          <w:p w14:paraId="54C02077"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69AA49D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44DF004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3A19F7A9"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753458A8"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35743690"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4/10/2017</w:t>
            </w:r>
          </w:p>
        </w:tc>
        <w:tc>
          <w:tcPr>
            <w:tcW w:w="1167" w:type="dxa"/>
            <w:tcBorders>
              <w:top w:val="nil"/>
              <w:left w:val="nil"/>
              <w:bottom w:val="single" w:sz="4" w:space="0" w:color="auto"/>
              <w:right w:val="single" w:sz="4" w:space="0" w:color="auto"/>
            </w:tcBorders>
            <w:shd w:val="clear" w:color="auto" w:fill="auto"/>
            <w:noWrap/>
            <w:vAlign w:val="bottom"/>
            <w:hideMark/>
          </w:tcPr>
          <w:p w14:paraId="465E1538"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3/10/2018</w:t>
            </w:r>
          </w:p>
        </w:tc>
        <w:tc>
          <w:tcPr>
            <w:tcW w:w="961" w:type="dxa"/>
            <w:tcBorders>
              <w:top w:val="nil"/>
              <w:left w:val="nil"/>
              <w:bottom w:val="single" w:sz="4" w:space="0" w:color="auto"/>
              <w:right w:val="single" w:sz="4" w:space="0" w:color="auto"/>
            </w:tcBorders>
            <w:shd w:val="clear" w:color="auto" w:fill="auto"/>
            <w:noWrap/>
            <w:vAlign w:val="bottom"/>
            <w:hideMark/>
          </w:tcPr>
          <w:p w14:paraId="2260D63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7805EF4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16B8D8E6"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4C65B74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659AD458"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743A24A2"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4/10/2018</w:t>
            </w:r>
          </w:p>
        </w:tc>
        <w:tc>
          <w:tcPr>
            <w:tcW w:w="1167" w:type="dxa"/>
            <w:tcBorders>
              <w:top w:val="nil"/>
              <w:left w:val="nil"/>
              <w:bottom w:val="single" w:sz="4" w:space="0" w:color="auto"/>
              <w:right w:val="single" w:sz="4" w:space="0" w:color="auto"/>
            </w:tcBorders>
            <w:shd w:val="clear" w:color="auto" w:fill="auto"/>
            <w:noWrap/>
            <w:vAlign w:val="bottom"/>
            <w:hideMark/>
          </w:tcPr>
          <w:p w14:paraId="759C419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3/10/2019</w:t>
            </w:r>
          </w:p>
        </w:tc>
        <w:tc>
          <w:tcPr>
            <w:tcW w:w="961" w:type="dxa"/>
            <w:tcBorders>
              <w:top w:val="nil"/>
              <w:left w:val="nil"/>
              <w:bottom w:val="single" w:sz="4" w:space="0" w:color="auto"/>
              <w:right w:val="single" w:sz="4" w:space="0" w:color="auto"/>
            </w:tcBorders>
            <w:shd w:val="clear" w:color="auto" w:fill="auto"/>
            <w:noWrap/>
            <w:vAlign w:val="bottom"/>
            <w:hideMark/>
          </w:tcPr>
          <w:p w14:paraId="068CA5C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360</w:t>
            </w:r>
          </w:p>
        </w:tc>
        <w:tc>
          <w:tcPr>
            <w:tcW w:w="1895" w:type="dxa"/>
            <w:tcBorders>
              <w:top w:val="nil"/>
              <w:left w:val="nil"/>
              <w:bottom w:val="single" w:sz="4" w:space="0" w:color="auto"/>
              <w:right w:val="single" w:sz="4" w:space="0" w:color="auto"/>
            </w:tcBorders>
            <w:shd w:val="clear" w:color="auto" w:fill="auto"/>
            <w:noWrap/>
            <w:vAlign w:val="bottom"/>
            <w:hideMark/>
          </w:tcPr>
          <w:p w14:paraId="5CC19DFC"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20</w:t>
            </w:r>
          </w:p>
        </w:tc>
        <w:tc>
          <w:tcPr>
            <w:tcW w:w="1226" w:type="dxa"/>
            <w:tcBorders>
              <w:top w:val="nil"/>
              <w:left w:val="nil"/>
              <w:bottom w:val="single" w:sz="4" w:space="0" w:color="auto"/>
              <w:right w:val="single" w:sz="4" w:space="0" w:color="auto"/>
            </w:tcBorders>
            <w:shd w:val="clear" w:color="auto" w:fill="auto"/>
            <w:noWrap/>
            <w:vAlign w:val="bottom"/>
            <w:hideMark/>
          </w:tcPr>
          <w:p w14:paraId="0AD6B7B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6A51F7C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$ 4.009.204</w:t>
            </w:r>
          </w:p>
        </w:tc>
      </w:tr>
      <w:tr w:rsidR="004E70A5" w:rsidRPr="00985F1D" w14:paraId="4FD08B93" w14:textId="77777777" w:rsidTr="00A61F80">
        <w:trPr>
          <w:trHeight w:val="300"/>
          <w:jc w:val="center"/>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7FD1325F"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4/10/2019</w:t>
            </w:r>
          </w:p>
        </w:tc>
        <w:tc>
          <w:tcPr>
            <w:tcW w:w="1167" w:type="dxa"/>
            <w:tcBorders>
              <w:top w:val="nil"/>
              <w:left w:val="nil"/>
              <w:bottom w:val="single" w:sz="4" w:space="0" w:color="auto"/>
              <w:right w:val="single" w:sz="4" w:space="0" w:color="auto"/>
            </w:tcBorders>
            <w:shd w:val="clear" w:color="auto" w:fill="auto"/>
            <w:noWrap/>
            <w:vAlign w:val="bottom"/>
            <w:hideMark/>
          </w:tcPr>
          <w:p w14:paraId="178650C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31/07/2020</w:t>
            </w:r>
          </w:p>
        </w:tc>
        <w:tc>
          <w:tcPr>
            <w:tcW w:w="961" w:type="dxa"/>
            <w:tcBorders>
              <w:top w:val="nil"/>
              <w:left w:val="nil"/>
              <w:bottom w:val="single" w:sz="4" w:space="0" w:color="auto"/>
              <w:right w:val="single" w:sz="4" w:space="0" w:color="auto"/>
            </w:tcBorders>
            <w:shd w:val="clear" w:color="auto" w:fill="auto"/>
            <w:noWrap/>
            <w:vAlign w:val="bottom"/>
            <w:hideMark/>
          </w:tcPr>
          <w:p w14:paraId="16D51233"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302</w:t>
            </w:r>
          </w:p>
        </w:tc>
        <w:tc>
          <w:tcPr>
            <w:tcW w:w="1895" w:type="dxa"/>
            <w:tcBorders>
              <w:top w:val="nil"/>
              <w:left w:val="nil"/>
              <w:bottom w:val="single" w:sz="4" w:space="0" w:color="auto"/>
              <w:right w:val="single" w:sz="4" w:space="0" w:color="auto"/>
            </w:tcBorders>
            <w:shd w:val="clear" w:color="auto" w:fill="auto"/>
            <w:noWrap/>
            <w:vAlign w:val="bottom"/>
            <w:hideMark/>
          </w:tcPr>
          <w:p w14:paraId="0727DB57"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16,78</w:t>
            </w:r>
          </w:p>
        </w:tc>
        <w:tc>
          <w:tcPr>
            <w:tcW w:w="1226" w:type="dxa"/>
            <w:tcBorders>
              <w:top w:val="nil"/>
              <w:left w:val="nil"/>
              <w:bottom w:val="single" w:sz="4" w:space="0" w:color="auto"/>
              <w:right w:val="single" w:sz="4" w:space="0" w:color="auto"/>
            </w:tcBorders>
            <w:shd w:val="clear" w:color="auto" w:fill="auto"/>
            <w:noWrap/>
            <w:vAlign w:val="bottom"/>
            <w:hideMark/>
          </w:tcPr>
          <w:p w14:paraId="1F163D8C"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$ 6.013.806</w:t>
            </w:r>
          </w:p>
        </w:tc>
        <w:tc>
          <w:tcPr>
            <w:tcW w:w="1556" w:type="dxa"/>
            <w:tcBorders>
              <w:top w:val="nil"/>
              <w:left w:val="nil"/>
              <w:bottom w:val="single" w:sz="4" w:space="0" w:color="auto"/>
              <w:right w:val="single" w:sz="4" w:space="0" w:color="auto"/>
            </w:tcBorders>
            <w:shd w:val="clear" w:color="auto" w:fill="auto"/>
            <w:noWrap/>
            <w:vAlign w:val="bottom"/>
            <w:hideMark/>
          </w:tcPr>
          <w:p w14:paraId="3343EC64" w14:textId="77777777" w:rsidR="00467547" w:rsidRPr="00985F1D" w:rsidRDefault="00467547" w:rsidP="00985F1D">
            <w:pPr>
              <w:jc w:val="right"/>
              <w:rPr>
                <w:rFonts w:ascii="Tahoma" w:eastAsia="Times New Roman" w:hAnsi="Tahoma" w:cs="Tahoma"/>
                <w:sz w:val="20"/>
                <w:lang w:eastAsia="es-CO"/>
              </w:rPr>
            </w:pPr>
            <w:r w:rsidRPr="00985F1D">
              <w:rPr>
                <w:rFonts w:ascii="Tahoma" w:eastAsia="Times New Roman" w:hAnsi="Tahoma" w:cs="Tahoma"/>
                <w:sz w:val="20"/>
                <w:lang w:eastAsia="es-CO"/>
              </w:rPr>
              <w:t>$ 3.363.277</w:t>
            </w:r>
          </w:p>
        </w:tc>
      </w:tr>
      <w:tr w:rsidR="00467547" w:rsidRPr="00985F1D" w14:paraId="32A71C99" w14:textId="77777777" w:rsidTr="00A61F80">
        <w:trPr>
          <w:trHeight w:val="300"/>
          <w:jc w:val="center"/>
        </w:trPr>
        <w:tc>
          <w:tcPr>
            <w:tcW w:w="6377" w:type="dxa"/>
            <w:gridSpan w:val="5"/>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E8758AD" w14:textId="77777777" w:rsidR="00467547" w:rsidRPr="00985F1D" w:rsidRDefault="00467547" w:rsidP="00985F1D">
            <w:pPr>
              <w:jc w:val="center"/>
              <w:rPr>
                <w:rFonts w:ascii="Tahoma" w:eastAsia="Times New Roman" w:hAnsi="Tahoma" w:cs="Tahoma"/>
                <w:b/>
                <w:bCs/>
                <w:sz w:val="20"/>
                <w:lang w:eastAsia="es-CO"/>
              </w:rPr>
            </w:pPr>
            <w:r w:rsidRPr="00985F1D">
              <w:rPr>
                <w:rFonts w:ascii="Tahoma" w:eastAsia="Times New Roman" w:hAnsi="Tahoma" w:cs="Tahoma"/>
                <w:b/>
                <w:bCs/>
                <w:sz w:val="20"/>
                <w:lang w:eastAsia="es-CO"/>
              </w:rPr>
              <w:t>TOTAL</w:t>
            </w:r>
          </w:p>
        </w:tc>
        <w:tc>
          <w:tcPr>
            <w:tcW w:w="1556" w:type="dxa"/>
            <w:tcBorders>
              <w:top w:val="nil"/>
              <w:left w:val="nil"/>
              <w:bottom w:val="single" w:sz="4" w:space="0" w:color="auto"/>
              <w:right w:val="single" w:sz="4" w:space="0" w:color="auto"/>
            </w:tcBorders>
            <w:shd w:val="clear" w:color="auto" w:fill="auto"/>
            <w:noWrap/>
            <w:vAlign w:val="bottom"/>
            <w:hideMark/>
          </w:tcPr>
          <w:p w14:paraId="7961A941" w14:textId="77777777" w:rsidR="00467547" w:rsidRPr="00985F1D" w:rsidRDefault="00467547" w:rsidP="00985F1D">
            <w:pPr>
              <w:jc w:val="right"/>
              <w:rPr>
                <w:rFonts w:ascii="Tahoma" w:eastAsia="Times New Roman" w:hAnsi="Tahoma" w:cs="Tahoma"/>
                <w:b/>
                <w:bCs/>
                <w:sz w:val="20"/>
                <w:lang w:eastAsia="es-CO"/>
              </w:rPr>
            </w:pPr>
            <w:r w:rsidRPr="00985F1D">
              <w:rPr>
                <w:rFonts w:ascii="Tahoma" w:eastAsia="Times New Roman" w:hAnsi="Tahoma" w:cs="Tahoma"/>
                <w:b/>
                <w:bCs/>
                <w:sz w:val="20"/>
                <w:lang w:eastAsia="es-CO"/>
              </w:rPr>
              <w:t>$ 65.505.939</w:t>
            </w:r>
          </w:p>
        </w:tc>
      </w:tr>
    </w:tbl>
    <w:p w14:paraId="325BF86B" w14:textId="020BB0C6" w:rsidR="764680AC" w:rsidRPr="00985F1D" w:rsidRDefault="764680AC" w:rsidP="00985F1D">
      <w:pPr>
        <w:spacing w:line="276" w:lineRule="auto"/>
        <w:ind w:firstLine="708"/>
        <w:jc w:val="both"/>
        <w:rPr>
          <w:rFonts w:ascii="Tahoma" w:eastAsia="Tahoma" w:hAnsi="Tahoma" w:cs="Tahoma"/>
        </w:rPr>
      </w:pPr>
    </w:p>
    <w:p w14:paraId="2549F1EA" w14:textId="33DF2D49" w:rsidR="00467547" w:rsidRPr="00985F1D" w:rsidRDefault="4A12792B" w:rsidP="00985F1D">
      <w:pPr>
        <w:spacing w:line="276" w:lineRule="auto"/>
        <w:ind w:firstLine="708"/>
        <w:jc w:val="both"/>
        <w:rPr>
          <w:rFonts w:ascii="Tahoma" w:eastAsia="Tahoma" w:hAnsi="Tahoma" w:cs="Tahoma"/>
          <w:lang w:val="es-ES"/>
        </w:rPr>
      </w:pPr>
      <w:r w:rsidRPr="00985F1D">
        <w:rPr>
          <w:rFonts w:ascii="Tahoma" w:eastAsia="Tahoma" w:hAnsi="Tahoma" w:cs="Tahoma"/>
          <w:lang w:val="es-ES"/>
        </w:rPr>
        <w:t>Esta s</w:t>
      </w:r>
      <w:r w:rsidR="00467547" w:rsidRPr="00985F1D">
        <w:rPr>
          <w:rFonts w:ascii="Tahoma" w:eastAsia="Tahoma" w:hAnsi="Tahoma" w:cs="Tahoma"/>
          <w:lang w:val="es-ES"/>
        </w:rPr>
        <w:t xml:space="preserve">uma deberá cancelarse de forma indexada a la fecha de pago efectivo, debido a que por este concepto no se genera la indemnización moratoria contenida en el artículo 65 del </w:t>
      </w:r>
      <w:proofErr w:type="spellStart"/>
      <w:r w:rsidR="00467547" w:rsidRPr="00985F1D">
        <w:rPr>
          <w:rFonts w:ascii="Tahoma" w:eastAsia="Tahoma" w:hAnsi="Tahoma" w:cs="Tahoma"/>
          <w:lang w:val="es-ES"/>
        </w:rPr>
        <w:t>C.S.T</w:t>
      </w:r>
      <w:proofErr w:type="spellEnd"/>
      <w:r w:rsidR="00467547" w:rsidRPr="00985F1D">
        <w:rPr>
          <w:rFonts w:ascii="Tahoma" w:eastAsia="Tahoma" w:hAnsi="Tahoma" w:cs="Tahoma"/>
          <w:lang w:val="es-ES"/>
        </w:rPr>
        <w:t>., como lo dispuso la Corte Suprema de Justicia en la sentencia CSJ SL 375 de 2018.</w:t>
      </w:r>
    </w:p>
    <w:p w14:paraId="20D256CE" w14:textId="77777777" w:rsidR="00467547" w:rsidRPr="00985F1D" w:rsidRDefault="00467547" w:rsidP="00985F1D">
      <w:pPr>
        <w:spacing w:line="276" w:lineRule="auto"/>
        <w:ind w:firstLine="708"/>
        <w:jc w:val="both"/>
        <w:rPr>
          <w:rFonts w:ascii="Tahoma" w:eastAsia="Tahoma" w:hAnsi="Tahoma" w:cs="Tahoma"/>
        </w:rPr>
      </w:pPr>
    </w:p>
    <w:p w14:paraId="4058EA89" w14:textId="77777777" w:rsidR="00467547" w:rsidRPr="00985F1D" w:rsidRDefault="00467547" w:rsidP="00985F1D">
      <w:pPr>
        <w:spacing w:line="276" w:lineRule="auto"/>
        <w:ind w:firstLine="708"/>
        <w:jc w:val="both"/>
        <w:rPr>
          <w:rFonts w:ascii="Tahoma" w:eastAsia="Tahoma" w:hAnsi="Tahoma" w:cs="Tahoma"/>
          <w:b/>
        </w:rPr>
      </w:pPr>
      <w:r w:rsidRPr="00985F1D">
        <w:rPr>
          <w:rFonts w:ascii="Tahoma" w:eastAsia="Tahoma" w:hAnsi="Tahoma" w:cs="Tahoma"/>
          <w:b/>
        </w:rPr>
        <w:t>6.4. Costas</w:t>
      </w:r>
    </w:p>
    <w:p w14:paraId="297E20E8" w14:textId="77777777" w:rsidR="00467547" w:rsidRPr="00985F1D" w:rsidRDefault="00467547" w:rsidP="00985F1D">
      <w:pPr>
        <w:spacing w:line="276" w:lineRule="auto"/>
        <w:ind w:firstLine="708"/>
        <w:jc w:val="both"/>
        <w:rPr>
          <w:rFonts w:ascii="Tahoma" w:eastAsia="Tahoma" w:hAnsi="Tahoma" w:cs="Tahoma"/>
          <w:b/>
        </w:rPr>
      </w:pPr>
    </w:p>
    <w:p w14:paraId="2E2A7179" w14:textId="6F13EF4F" w:rsidR="00467547" w:rsidRPr="00985F1D" w:rsidRDefault="00467547" w:rsidP="00985F1D">
      <w:pPr>
        <w:spacing w:line="276" w:lineRule="auto"/>
        <w:ind w:firstLine="708"/>
        <w:jc w:val="both"/>
        <w:rPr>
          <w:rFonts w:ascii="Tahoma" w:hAnsi="Tahoma" w:cs="Tahoma"/>
        </w:rPr>
      </w:pPr>
      <w:r w:rsidRPr="00985F1D">
        <w:rPr>
          <w:rFonts w:ascii="Tahoma" w:hAnsi="Tahoma" w:cs="Tahoma"/>
        </w:rPr>
        <w:t xml:space="preserve">Costas de ambas instancias a cargo de Comunicación Celular S.A. COMCEL S.A., en favor de la demandante en un </w:t>
      </w:r>
      <w:r w:rsidR="5EA114F6" w:rsidRPr="00985F1D">
        <w:rPr>
          <w:rFonts w:ascii="Tahoma" w:hAnsi="Tahoma" w:cs="Tahoma"/>
        </w:rPr>
        <w:t>7</w:t>
      </w:r>
      <w:r w:rsidRPr="00985F1D">
        <w:rPr>
          <w:rFonts w:ascii="Tahoma" w:hAnsi="Tahoma" w:cs="Tahoma"/>
        </w:rPr>
        <w:t xml:space="preserve">0% de las causadas, </w:t>
      </w:r>
      <w:r w:rsidRPr="00985F1D">
        <w:rPr>
          <w:rFonts w:ascii="Tahoma" w:eastAsia="Tahoma" w:hAnsi="Tahoma" w:cs="Tahoma"/>
        </w:rPr>
        <w:t xml:space="preserve">de conformidad con el numeral 4 del artículo 365 del Código General del Proceso. Liquídense por la secretaría del juzgado de origen. </w:t>
      </w:r>
    </w:p>
    <w:p w14:paraId="2D4FF16B" w14:textId="77777777" w:rsidR="00467547" w:rsidRPr="00985F1D" w:rsidRDefault="00467547" w:rsidP="00985F1D">
      <w:pPr>
        <w:pStyle w:val="NormalWeb"/>
        <w:spacing w:before="0" w:beforeAutospacing="0" w:after="0" w:afterAutospacing="0" w:line="276" w:lineRule="auto"/>
        <w:jc w:val="both"/>
        <w:rPr>
          <w:rFonts w:ascii="Tahoma" w:eastAsia="Tahoma" w:hAnsi="Tahoma" w:cs="Tahoma"/>
        </w:rPr>
      </w:pPr>
    </w:p>
    <w:p w14:paraId="6EED7421" w14:textId="77777777" w:rsidR="00467547" w:rsidRPr="00985F1D" w:rsidRDefault="00467547" w:rsidP="00985F1D">
      <w:pPr>
        <w:tabs>
          <w:tab w:val="left" w:pos="748"/>
        </w:tabs>
        <w:spacing w:line="276" w:lineRule="auto"/>
        <w:jc w:val="both"/>
        <w:rPr>
          <w:rFonts w:ascii="Tahoma" w:hAnsi="Tahoma" w:cs="Tahoma"/>
        </w:rPr>
      </w:pPr>
      <w:r w:rsidRPr="00985F1D">
        <w:rPr>
          <w:rFonts w:ascii="Tahoma" w:hAnsi="Tahoma" w:cs="Tahoma"/>
        </w:rPr>
        <w:tab/>
        <w:t xml:space="preserve">En mérito de lo expuesto, el </w:t>
      </w:r>
      <w:r w:rsidRPr="00985F1D">
        <w:rPr>
          <w:rFonts w:ascii="Tahoma" w:hAnsi="Tahoma" w:cs="Tahoma"/>
          <w:b/>
          <w:bCs/>
        </w:rPr>
        <w:t>Tribunal Superior del Distrito Judicial de Pereira - Risaralda, Sala Primera de Decisión Laboral,</w:t>
      </w:r>
      <w:r w:rsidRPr="00985F1D">
        <w:rPr>
          <w:rFonts w:ascii="Tahoma" w:hAnsi="Tahoma" w:cs="Tahoma"/>
        </w:rPr>
        <w:t xml:space="preserve"> administrando justicia en nombre de la República y por autoridad de la ley,</w:t>
      </w:r>
    </w:p>
    <w:p w14:paraId="268D0329" w14:textId="77777777" w:rsidR="00467547" w:rsidRPr="00985F1D" w:rsidRDefault="00467547" w:rsidP="00985F1D">
      <w:pPr>
        <w:spacing w:line="276" w:lineRule="auto"/>
        <w:ind w:firstLine="709"/>
        <w:jc w:val="both"/>
        <w:rPr>
          <w:rFonts w:ascii="Tahoma" w:hAnsi="Tahoma" w:cs="Tahoma"/>
        </w:rPr>
      </w:pPr>
    </w:p>
    <w:p w14:paraId="0ABF0866" w14:textId="77777777" w:rsidR="00467547" w:rsidRPr="00985F1D" w:rsidRDefault="00467547" w:rsidP="00985F1D">
      <w:pPr>
        <w:widowControl w:val="0"/>
        <w:autoSpaceDE w:val="0"/>
        <w:autoSpaceDN w:val="0"/>
        <w:adjustRightInd w:val="0"/>
        <w:spacing w:line="276" w:lineRule="auto"/>
        <w:jc w:val="center"/>
        <w:rPr>
          <w:rFonts w:ascii="Tahoma" w:hAnsi="Tahoma" w:cs="Tahoma"/>
          <w:b/>
        </w:rPr>
      </w:pPr>
      <w:r w:rsidRPr="00985F1D">
        <w:rPr>
          <w:rFonts w:ascii="Tahoma" w:hAnsi="Tahoma" w:cs="Tahoma"/>
          <w:b/>
        </w:rPr>
        <w:t>RESUELVE:</w:t>
      </w:r>
    </w:p>
    <w:p w14:paraId="5DB1F5FD" w14:textId="77777777" w:rsidR="00467547" w:rsidRPr="00985F1D" w:rsidRDefault="00467547" w:rsidP="00985F1D">
      <w:pPr>
        <w:widowControl w:val="0"/>
        <w:autoSpaceDE w:val="0"/>
        <w:autoSpaceDN w:val="0"/>
        <w:adjustRightInd w:val="0"/>
        <w:spacing w:line="276" w:lineRule="auto"/>
        <w:jc w:val="center"/>
        <w:rPr>
          <w:rFonts w:ascii="Tahoma" w:hAnsi="Tahoma" w:cs="Tahoma"/>
          <w:b/>
        </w:rPr>
      </w:pPr>
    </w:p>
    <w:p w14:paraId="0F36C8F3" w14:textId="77AA6CC5" w:rsidR="00467547" w:rsidRPr="00985F1D" w:rsidRDefault="00467547" w:rsidP="00985F1D">
      <w:pPr>
        <w:widowControl w:val="0"/>
        <w:autoSpaceDE w:val="0"/>
        <w:autoSpaceDN w:val="0"/>
        <w:adjustRightInd w:val="0"/>
        <w:spacing w:line="276" w:lineRule="auto"/>
        <w:ind w:firstLine="708"/>
        <w:jc w:val="both"/>
        <w:rPr>
          <w:rFonts w:ascii="Tahoma" w:hAnsi="Tahoma" w:cs="Tahoma"/>
          <w:lang w:val="es-ES"/>
        </w:rPr>
      </w:pPr>
      <w:r w:rsidRPr="00985F1D">
        <w:rPr>
          <w:rFonts w:ascii="Tahoma" w:hAnsi="Tahoma" w:cs="Tahoma"/>
          <w:b/>
          <w:bCs/>
          <w:u w:val="single"/>
          <w:lang w:val="es-ES"/>
        </w:rPr>
        <w:t>PRIMERO:</w:t>
      </w:r>
      <w:r w:rsidRPr="00985F1D">
        <w:rPr>
          <w:rFonts w:ascii="Tahoma" w:hAnsi="Tahoma" w:cs="Tahoma"/>
          <w:b/>
          <w:bCs/>
          <w:lang w:val="es-ES"/>
        </w:rPr>
        <w:t xml:space="preserve"> REVOCAR </w:t>
      </w:r>
      <w:r w:rsidRPr="00985F1D">
        <w:rPr>
          <w:rFonts w:ascii="Tahoma" w:hAnsi="Tahoma" w:cs="Tahoma"/>
          <w:lang w:val="es-ES"/>
        </w:rPr>
        <w:t>la sentencia proferida el 17 de enero de 2024 por el Juzgado Cuarto Laboral del Circuito de Pereira dentro del proceso ordinario laboral de primera instancia instaurado por Claudia Patricia Orjuela Rodríguez en contra de Comunicación Celular S.A. COMCEL S.A.</w:t>
      </w:r>
      <w:r w:rsidR="4F77DAF6" w:rsidRPr="00985F1D">
        <w:rPr>
          <w:rFonts w:ascii="Tahoma" w:hAnsi="Tahoma" w:cs="Tahoma"/>
          <w:lang w:val="es-ES"/>
        </w:rPr>
        <w:t>, conforme a las consideraciones de la parte motiva.</w:t>
      </w:r>
    </w:p>
    <w:p w14:paraId="43C7C42E" w14:textId="77777777" w:rsidR="00467547" w:rsidRPr="00985F1D" w:rsidRDefault="00467547" w:rsidP="00985F1D">
      <w:pPr>
        <w:widowControl w:val="0"/>
        <w:autoSpaceDE w:val="0"/>
        <w:autoSpaceDN w:val="0"/>
        <w:adjustRightInd w:val="0"/>
        <w:spacing w:line="276" w:lineRule="auto"/>
        <w:ind w:firstLine="708"/>
        <w:jc w:val="both"/>
        <w:rPr>
          <w:rFonts w:ascii="Tahoma" w:hAnsi="Tahoma" w:cs="Tahoma"/>
          <w:bCs/>
        </w:rPr>
      </w:pPr>
    </w:p>
    <w:p w14:paraId="61BDF180" w14:textId="7DA4C48E" w:rsidR="00467547" w:rsidRPr="00985F1D" w:rsidRDefault="00467547" w:rsidP="00985F1D">
      <w:pPr>
        <w:widowControl w:val="0"/>
        <w:autoSpaceDE w:val="0"/>
        <w:autoSpaceDN w:val="0"/>
        <w:adjustRightInd w:val="0"/>
        <w:spacing w:line="276" w:lineRule="auto"/>
        <w:ind w:firstLine="708"/>
        <w:jc w:val="both"/>
        <w:rPr>
          <w:rFonts w:ascii="Tahoma" w:hAnsi="Tahoma" w:cs="Tahoma"/>
          <w:lang w:val="es-ES"/>
        </w:rPr>
      </w:pPr>
      <w:r w:rsidRPr="00985F1D">
        <w:rPr>
          <w:rFonts w:ascii="Tahoma" w:hAnsi="Tahoma" w:cs="Tahoma"/>
          <w:b/>
          <w:bCs/>
          <w:u w:val="single"/>
          <w:lang w:val="es-ES"/>
        </w:rPr>
        <w:t>SEGUNDO:</w:t>
      </w:r>
      <w:r w:rsidRPr="00985F1D">
        <w:rPr>
          <w:rFonts w:ascii="Tahoma" w:hAnsi="Tahoma" w:cs="Tahoma"/>
          <w:b/>
          <w:bCs/>
          <w:lang w:val="es-ES"/>
        </w:rPr>
        <w:t xml:space="preserve"> </w:t>
      </w:r>
      <w:r w:rsidR="1F57F44F" w:rsidRPr="00985F1D">
        <w:rPr>
          <w:rFonts w:ascii="Tahoma" w:hAnsi="Tahoma" w:cs="Tahoma"/>
          <w:lang w:val="es-ES"/>
        </w:rPr>
        <w:t xml:space="preserve">En su lugar, </w:t>
      </w:r>
      <w:r w:rsidRPr="00985F1D">
        <w:rPr>
          <w:rFonts w:ascii="Tahoma" w:hAnsi="Tahoma" w:cs="Tahoma"/>
          <w:b/>
          <w:bCs/>
          <w:lang w:val="es-ES"/>
        </w:rPr>
        <w:t xml:space="preserve">DECLARAR </w:t>
      </w:r>
      <w:r w:rsidRPr="00985F1D">
        <w:rPr>
          <w:rFonts w:ascii="Tahoma" w:hAnsi="Tahoma" w:cs="Tahoma"/>
          <w:lang w:val="es-ES"/>
        </w:rPr>
        <w:t>que el contrato a término indefinido suscrito entre Claudia Patricia Orjuela Rodríguez y Comunicación Celular S.A. COMCEL S.A</w:t>
      </w:r>
      <w:r w:rsidR="00D76278">
        <w:rPr>
          <w:rFonts w:ascii="Tahoma" w:hAnsi="Tahoma" w:cs="Tahoma"/>
          <w:lang w:val="es-ES"/>
        </w:rPr>
        <w:t>.</w:t>
      </w:r>
      <w:r w:rsidRPr="00985F1D">
        <w:rPr>
          <w:rFonts w:ascii="Tahoma" w:hAnsi="Tahoma" w:cs="Tahoma"/>
          <w:lang w:val="es-ES"/>
        </w:rPr>
        <w:t xml:space="preserve"> el 4 de octubre de 2004 fue finalizado sin justa causa</w:t>
      </w:r>
      <w:r w:rsidR="00AE3250" w:rsidRPr="00985F1D">
        <w:rPr>
          <w:rFonts w:ascii="Tahoma" w:hAnsi="Tahoma" w:cs="Tahoma"/>
          <w:lang w:val="es-ES"/>
        </w:rPr>
        <w:t xml:space="preserve"> por el empleador</w:t>
      </w:r>
      <w:r w:rsidRPr="00985F1D">
        <w:rPr>
          <w:rFonts w:ascii="Tahoma" w:hAnsi="Tahoma" w:cs="Tahoma"/>
          <w:lang w:val="es-ES"/>
        </w:rPr>
        <w:t xml:space="preserve"> el 31 de julio de 2020.</w:t>
      </w:r>
    </w:p>
    <w:p w14:paraId="4EE69EB4" w14:textId="77777777" w:rsidR="00467547" w:rsidRPr="00985F1D" w:rsidRDefault="00467547" w:rsidP="00985F1D">
      <w:pPr>
        <w:widowControl w:val="0"/>
        <w:autoSpaceDE w:val="0"/>
        <w:autoSpaceDN w:val="0"/>
        <w:adjustRightInd w:val="0"/>
        <w:spacing w:line="276" w:lineRule="auto"/>
        <w:ind w:firstLine="708"/>
        <w:jc w:val="both"/>
        <w:rPr>
          <w:rFonts w:ascii="Tahoma" w:hAnsi="Tahoma" w:cs="Tahoma"/>
          <w:bCs/>
        </w:rPr>
      </w:pPr>
    </w:p>
    <w:p w14:paraId="00634C1E" w14:textId="63071A1B" w:rsidR="00467547" w:rsidRPr="00985F1D" w:rsidRDefault="00467547" w:rsidP="00985F1D">
      <w:pPr>
        <w:widowControl w:val="0"/>
        <w:autoSpaceDE w:val="0"/>
        <w:autoSpaceDN w:val="0"/>
        <w:adjustRightInd w:val="0"/>
        <w:spacing w:line="276" w:lineRule="auto"/>
        <w:ind w:firstLine="708"/>
        <w:jc w:val="both"/>
        <w:rPr>
          <w:rFonts w:ascii="Tahoma" w:hAnsi="Tahoma" w:cs="Tahoma"/>
          <w:bCs/>
        </w:rPr>
      </w:pPr>
      <w:r w:rsidRPr="00985F1D">
        <w:rPr>
          <w:rFonts w:ascii="Tahoma" w:hAnsi="Tahoma" w:cs="Tahoma"/>
          <w:b/>
          <w:u w:val="single"/>
        </w:rPr>
        <w:t>TERCERO:</w:t>
      </w:r>
      <w:r w:rsidRPr="00985F1D">
        <w:rPr>
          <w:rFonts w:ascii="Tahoma" w:hAnsi="Tahoma" w:cs="Tahoma"/>
          <w:b/>
        </w:rPr>
        <w:t xml:space="preserve"> DECLARAR </w:t>
      </w:r>
      <w:r w:rsidRPr="00985F1D">
        <w:rPr>
          <w:rFonts w:ascii="Tahoma" w:hAnsi="Tahoma" w:cs="Tahoma"/>
          <w:bCs/>
        </w:rPr>
        <w:t xml:space="preserve">probada parcialmente la excepción de inexistencia de la obligación, respecto de los emolumentos </w:t>
      </w:r>
      <w:r w:rsidR="00AE3250" w:rsidRPr="00985F1D">
        <w:rPr>
          <w:rFonts w:ascii="Tahoma" w:hAnsi="Tahoma" w:cs="Tahoma"/>
          <w:bCs/>
        </w:rPr>
        <w:t>reclamados, salvo en lo que respecta a la</w:t>
      </w:r>
      <w:r w:rsidRPr="00985F1D">
        <w:rPr>
          <w:rFonts w:ascii="Tahoma" w:hAnsi="Tahoma" w:cs="Tahoma"/>
          <w:bCs/>
        </w:rPr>
        <w:t xml:space="preserve"> indemnización por despido sin justa causa</w:t>
      </w:r>
      <w:r w:rsidR="00487784" w:rsidRPr="00985F1D">
        <w:rPr>
          <w:rFonts w:ascii="Tahoma" w:hAnsi="Tahoma" w:cs="Tahoma"/>
          <w:bCs/>
        </w:rPr>
        <w:t xml:space="preserve">, y no probadas las demás propuestas. </w:t>
      </w:r>
    </w:p>
    <w:p w14:paraId="7C6BBD83" w14:textId="77777777" w:rsidR="00467547" w:rsidRPr="00985F1D" w:rsidRDefault="00467547" w:rsidP="00985F1D">
      <w:pPr>
        <w:widowControl w:val="0"/>
        <w:autoSpaceDE w:val="0"/>
        <w:autoSpaceDN w:val="0"/>
        <w:adjustRightInd w:val="0"/>
        <w:spacing w:line="276" w:lineRule="auto"/>
        <w:ind w:firstLine="708"/>
        <w:jc w:val="both"/>
        <w:rPr>
          <w:rFonts w:ascii="Tahoma" w:hAnsi="Tahoma" w:cs="Tahoma"/>
          <w:bCs/>
        </w:rPr>
      </w:pPr>
    </w:p>
    <w:p w14:paraId="4C5247A5" w14:textId="35157439" w:rsidR="00467547" w:rsidRPr="00985F1D" w:rsidRDefault="00467547" w:rsidP="00985F1D">
      <w:pPr>
        <w:widowControl w:val="0"/>
        <w:autoSpaceDE w:val="0"/>
        <w:autoSpaceDN w:val="0"/>
        <w:adjustRightInd w:val="0"/>
        <w:spacing w:line="276" w:lineRule="auto"/>
        <w:ind w:firstLine="709"/>
        <w:jc w:val="both"/>
        <w:rPr>
          <w:rFonts w:ascii="Tahoma" w:eastAsia="Tahoma" w:hAnsi="Tahoma" w:cs="Tahoma"/>
          <w:b/>
          <w:bCs/>
        </w:rPr>
      </w:pPr>
      <w:r w:rsidRPr="00985F1D">
        <w:rPr>
          <w:rFonts w:ascii="Tahoma" w:hAnsi="Tahoma" w:cs="Tahoma"/>
          <w:b/>
          <w:u w:val="single"/>
        </w:rPr>
        <w:t>CUARTO:</w:t>
      </w:r>
      <w:r w:rsidRPr="006846DE">
        <w:rPr>
          <w:rFonts w:ascii="Tahoma" w:hAnsi="Tahoma" w:cs="Tahoma"/>
          <w:b/>
        </w:rPr>
        <w:t xml:space="preserve"> </w:t>
      </w:r>
      <w:r w:rsidRPr="00985F1D">
        <w:rPr>
          <w:rFonts w:ascii="Tahoma" w:hAnsi="Tahoma" w:cs="Tahoma"/>
          <w:b/>
        </w:rPr>
        <w:t xml:space="preserve">CONDENAR </w:t>
      </w:r>
      <w:r w:rsidRPr="00985F1D">
        <w:rPr>
          <w:rFonts w:ascii="Tahoma" w:hAnsi="Tahoma" w:cs="Tahoma"/>
          <w:bCs/>
        </w:rPr>
        <w:t>a la sociedad Comunicación Celular S.A. COMCEL S.A</w:t>
      </w:r>
      <w:r w:rsidR="00D76278">
        <w:rPr>
          <w:rFonts w:ascii="Tahoma" w:hAnsi="Tahoma" w:cs="Tahoma"/>
          <w:bCs/>
        </w:rPr>
        <w:t>.</w:t>
      </w:r>
      <w:r w:rsidRPr="00985F1D">
        <w:rPr>
          <w:rFonts w:ascii="Tahoma" w:hAnsi="Tahoma" w:cs="Tahoma"/>
          <w:bCs/>
        </w:rPr>
        <w:t xml:space="preserve"> a pagar a Claudia Patricia Orjuela Rodríguez la suma de </w:t>
      </w:r>
      <w:r w:rsidRPr="00985F1D">
        <w:rPr>
          <w:rFonts w:ascii="Tahoma" w:eastAsia="Tahoma" w:hAnsi="Tahoma" w:cs="Tahoma"/>
          <w:bCs/>
        </w:rPr>
        <w:t xml:space="preserve">$65.505.939 </w:t>
      </w:r>
      <w:r w:rsidRPr="00985F1D">
        <w:rPr>
          <w:rFonts w:ascii="Tahoma" w:eastAsia="Tahoma" w:hAnsi="Tahoma" w:cs="Tahoma"/>
        </w:rPr>
        <w:t>por concepto de indemnización por despido sin justa causa</w:t>
      </w:r>
      <w:r w:rsidR="00487784" w:rsidRPr="00985F1D">
        <w:rPr>
          <w:rFonts w:ascii="Tahoma" w:eastAsia="Tahoma" w:hAnsi="Tahoma" w:cs="Tahoma"/>
        </w:rPr>
        <w:t>, debidamente indexados al momento del pago efectivo.</w:t>
      </w:r>
    </w:p>
    <w:p w14:paraId="0B937350" w14:textId="77777777" w:rsidR="00467547" w:rsidRPr="00985F1D" w:rsidRDefault="00467547" w:rsidP="00985F1D">
      <w:pPr>
        <w:widowControl w:val="0"/>
        <w:autoSpaceDE w:val="0"/>
        <w:autoSpaceDN w:val="0"/>
        <w:adjustRightInd w:val="0"/>
        <w:spacing w:line="276" w:lineRule="auto"/>
        <w:ind w:firstLine="709"/>
        <w:jc w:val="both"/>
        <w:rPr>
          <w:rFonts w:ascii="Tahoma" w:eastAsia="Tahoma" w:hAnsi="Tahoma" w:cs="Tahoma"/>
          <w:b/>
          <w:bCs/>
        </w:rPr>
      </w:pPr>
    </w:p>
    <w:p w14:paraId="32BB8CE5" w14:textId="38BAAC56" w:rsidR="00467547" w:rsidRPr="00985F1D" w:rsidRDefault="00BB72DF" w:rsidP="00985F1D">
      <w:pPr>
        <w:widowControl w:val="0"/>
        <w:autoSpaceDE w:val="0"/>
        <w:autoSpaceDN w:val="0"/>
        <w:adjustRightInd w:val="0"/>
        <w:spacing w:line="276" w:lineRule="auto"/>
        <w:ind w:firstLine="709"/>
        <w:jc w:val="both"/>
        <w:rPr>
          <w:rFonts w:ascii="Tahoma" w:eastAsia="Tahoma" w:hAnsi="Tahoma" w:cs="Tahoma"/>
        </w:rPr>
      </w:pPr>
      <w:r w:rsidRPr="00985F1D">
        <w:rPr>
          <w:rFonts w:ascii="Tahoma" w:eastAsia="Tahoma" w:hAnsi="Tahoma" w:cs="Tahoma"/>
          <w:b/>
          <w:bCs/>
          <w:u w:val="single"/>
        </w:rPr>
        <w:t>QUIN</w:t>
      </w:r>
      <w:r w:rsidR="00467547" w:rsidRPr="00985F1D">
        <w:rPr>
          <w:rFonts w:ascii="Tahoma" w:eastAsia="Tahoma" w:hAnsi="Tahoma" w:cs="Tahoma"/>
          <w:b/>
          <w:bCs/>
          <w:u w:val="single"/>
        </w:rPr>
        <w:t>TO:</w:t>
      </w:r>
      <w:r w:rsidR="00467547" w:rsidRPr="00985F1D">
        <w:rPr>
          <w:rFonts w:ascii="Tahoma" w:eastAsia="Tahoma" w:hAnsi="Tahoma" w:cs="Tahoma"/>
          <w:b/>
          <w:bCs/>
        </w:rPr>
        <w:t xml:space="preserve"> NEGAR</w:t>
      </w:r>
      <w:r w:rsidR="00467547" w:rsidRPr="00985F1D">
        <w:rPr>
          <w:rFonts w:ascii="Tahoma" w:eastAsia="Tahoma" w:hAnsi="Tahoma" w:cs="Tahoma"/>
        </w:rPr>
        <w:t xml:space="preserve"> las demás pretensiones de la demanda. </w:t>
      </w:r>
    </w:p>
    <w:p w14:paraId="6018F5F2" w14:textId="77777777" w:rsidR="00467547" w:rsidRPr="00985F1D" w:rsidRDefault="00467547" w:rsidP="00985F1D">
      <w:pPr>
        <w:widowControl w:val="0"/>
        <w:autoSpaceDE w:val="0"/>
        <w:autoSpaceDN w:val="0"/>
        <w:adjustRightInd w:val="0"/>
        <w:spacing w:line="276" w:lineRule="auto"/>
        <w:ind w:firstLine="709"/>
        <w:jc w:val="both"/>
        <w:rPr>
          <w:rFonts w:ascii="Tahoma" w:eastAsia="Tahoma" w:hAnsi="Tahoma" w:cs="Tahoma"/>
        </w:rPr>
      </w:pPr>
    </w:p>
    <w:p w14:paraId="38A02D11" w14:textId="13187345" w:rsidR="00467547" w:rsidRPr="00985F1D" w:rsidRDefault="00BB72DF" w:rsidP="00985F1D">
      <w:pPr>
        <w:widowControl w:val="0"/>
        <w:autoSpaceDE w:val="0"/>
        <w:autoSpaceDN w:val="0"/>
        <w:adjustRightInd w:val="0"/>
        <w:spacing w:line="276" w:lineRule="auto"/>
        <w:ind w:firstLine="709"/>
        <w:jc w:val="both"/>
        <w:rPr>
          <w:rFonts w:ascii="Tahoma" w:hAnsi="Tahoma" w:cs="Tahoma"/>
          <w:b/>
          <w:bCs/>
          <w:u w:val="single"/>
        </w:rPr>
      </w:pPr>
      <w:r w:rsidRPr="00985F1D">
        <w:rPr>
          <w:rFonts w:ascii="Tahoma" w:eastAsia="Tahoma" w:hAnsi="Tahoma" w:cs="Tahoma"/>
          <w:b/>
          <w:bCs/>
          <w:u w:val="single"/>
        </w:rPr>
        <w:t>SEX</w:t>
      </w:r>
      <w:r w:rsidR="00467547" w:rsidRPr="00985F1D">
        <w:rPr>
          <w:rFonts w:ascii="Tahoma" w:eastAsia="Tahoma" w:hAnsi="Tahoma" w:cs="Tahoma"/>
          <w:b/>
          <w:bCs/>
          <w:u w:val="single"/>
        </w:rPr>
        <w:t>TO:</w:t>
      </w:r>
      <w:r w:rsidR="00467547" w:rsidRPr="00985F1D">
        <w:rPr>
          <w:rFonts w:ascii="Tahoma" w:eastAsia="Tahoma" w:hAnsi="Tahoma" w:cs="Tahoma"/>
        </w:rPr>
        <w:t xml:space="preserve"> </w:t>
      </w:r>
      <w:r w:rsidR="00467547" w:rsidRPr="00985F1D">
        <w:rPr>
          <w:rFonts w:ascii="Tahoma" w:eastAsia="Tahoma" w:hAnsi="Tahoma" w:cs="Tahoma"/>
          <w:b/>
          <w:bCs/>
        </w:rPr>
        <w:t xml:space="preserve">CONDENAR </w:t>
      </w:r>
      <w:r w:rsidR="00467547" w:rsidRPr="00985F1D">
        <w:rPr>
          <w:rFonts w:ascii="Tahoma" w:eastAsia="Tahoma" w:hAnsi="Tahoma" w:cs="Tahoma"/>
        </w:rPr>
        <w:t>en costas de ambas instancias a la sociedad Comunicación Celular S.A. COMCEL S.A</w:t>
      </w:r>
      <w:r w:rsidR="00D76278">
        <w:rPr>
          <w:rFonts w:ascii="Tahoma" w:eastAsia="Tahoma" w:hAnsi="Tahoma" w:cs="Tahoma"/>
        </w:rPr>
        <w:t>.</w:t>
      </w:r>
      <w:r w:rsidR="00467547" w:rsidRPr="00985F1D">
        <w:rPr>
          <w:rFonts w:ascii="Tahoma" w:eastAsia="Tahoma" w:hAnsi="Tahoma" w:cs="Tahoma"/>
        </w:rPr>
        <w:t xml:space="preserve"> en un </w:t>
      </w:r>
      <w:r w:rsidR="416AFD52" w:rsidRPr="00985F1D">
        <w:rPr>
          <w:rFonts w:ascii="Tahoma" w:eastAsia="Tahoma" w:hAnsi="Tahoma" w:cs="Tahoma"/>
        </w:rPr>
        <w:t>7</w:t>
      </w:r>
      <w:r w:rsidR="00467547" w:rsidRPr="00985F1D">
        <w:rPr>
          <w:rFonts w:ascii="Tahoma" w:eastAsia="Tahoma" w:hAnsi="Tahoma" w:cs="Tahoma"/>
        </w:rPr>
        <w:t xml:space="preserve">0% de las causadas en favor de la demandante. </w:t>
      </w:r>
    </w:p>
    <w:p w14:paraId="1D1E940B" w14:textId="77777777" w:rsidR="00985F1D" w:rsidRPr="00985F1D" w:rsidRDefault="00985F1D" w:rsidP="00985F1D">
      <w:pPr>
        <w:spacing w:line="276" w:lineRule="auto"/>
        <w:ind w:firstLine="708"/>
        <w:jc w:val="both"/>
        <w:rPr>
          <w:rFonts w:ascii="Tahoma" w:eastAsia="Tahoma" w:hAnsi="Tahoma" w:cs="Tahoma"/>
          <w:lang w:val="es-ES" w:eastAsia="en-US"/>
        </w:rPr>
      </w:pPr>
    </w:p>
    <w:p w14:paraId="39222CC2" w14:textId="77777777" w:rsidR="00985F1D" w:rsidRPr="00985F1D" w:rsidRDefault="00985F1D" w:rsidP="00985F1D">
      <w:pPr>
        <w:spacing w:line="276" w:lineRule="auto"/>
        <w:ind w:firstLine="709"/>
        <w:rPr>
          <w:rFonts w:ascii="Tahoma" w:eastAsia="Century Gothic" w:hAnsi="Tahoma" w:cs="Tahoma"/>
          <w:b/>
          <w:lang w:val="es-CO" w:eastAsia="en-US"/>
        </w:rPr>
      </w:pPr>
      <w:r w:rsidRPr="00985F1D">
        <w:rPr>
          <w:rFonts w:ascii="Tahoma" w:eastAsia="Century Gothic" w:hAnsi="Tahoma" w:cs="Tahoma"/>
          <w:b/>
          <w:lang w:val="es-CO" w:eastAsia="en-US"/>
        </w:rPr>
        <w:t>Notifíquese y cúmplase</w:t>
      </w:r>
    </w:p>
    <w:p w14:paraId="6F1BE23E" w14:textId="77777777" w:rsidR="00985F1D" w:rsidRPr="00985F1D" w:rsidRDefault="00985F1D" w:rsidP="00985F1D">
      <w:pPr>
        <w:spacing w:line="264" w:lineRule="auto"/>
        <w:jc w:val="both"/>
        <w:rPr>
          <w:rFonts w:ascii="Tahoma" w:eastAsia="Calibri" w:hAnsi="Tahoma" w:cs="Tahoma"/>
          <w:lang w:val="es-CO" w:eastAsia="en-US"/>
        </w:rPr>
      </w:pPr>
    </w:p>
    <w:p w14:paraId="1BC36793" w14:textId="77777777" w:rsidR="00985F1D" w:rsidRPr="00985F1D" w:rsidRDefault="00985F1D" w:rsidP="00985F1D">
      <w:pPr>
        <w:widowControl w:val="0"/>
        <w:autoSpaceDE w:val="0"/>
        <w:autoSpaceDN w:val="0"/>
        <w:adjustRightInd w:val="0"/>
        <w:spacing w:line="264" w:lineRule="auto"/>
        <w:jc w:val="both"/>
        <w:rPr>
          <w:rFonts w:ascii="Tahoma" w:eastAsia="Times New Roman" w:hAnsi="Tahoma" w:cs="Tahoma"/>
          <w:lang w:val="es-ES" w:eastAsia="es-ES"/>
        </w:rPr>
      </w:pPr>
      <w:r w:rsidRPr="00985F1D">
        <w:rPr>
          <w:rFonts w:ascii="Tahoma" w:eastAsia="Times New Roman" w:hAnsi="Tahoma" w:cs="Tahoma"/>
          <w:lang w:val="es-ES" w:eastAsia="es-ES"/>
        </w:rPr>
        <w:tab/>
        <w:t>La Magistrada ponente,</w:t>
      </w:r>
    </w:p>
    <w:p w14:paraId="32694067" w14:textId="77777777" w:rsidR="00985F1D" w:rsidRPr="00985F1D" w:rsidRDefault="00985F1D" w:rsidP="00985F1D">
      <w:pPr>
        <w:spacing w:line="264" w:lineRule="auto"/>
        <w:rPr>
          <w:rFonts w:ascii="Tahoma" w:eastAsia="Times New Roman" w:hAnsi="Tahoma" w:cs="Tahoma"/>
          <w:lang w:val="es-ES" w:eastAsia="es-ES"/>
        </w:rPr>
      </w:pPr>
    </w:p>
    <w:p w14:paraId="0AD88CA2" w14:textId="6460CC26" w:rsidR="00985F1D" w:rsidRDefault="00985F1D" w:rsidP="00985F1D">
      <w:pPr>
        <w:spacing w:line="264" w:lineRule="auto"/>
        <w:rPr>
          <w:rFonts w:ascii="Tahoma" w:eastAsia="Times New Roman" w:hAnsi="Tahoma" w:cs="Tahoma"/>
          <w:lang w:val="es-ES" w:eastAsia="es-ES"/>
        </w:rPr>
      </w:pPr>
    </w:p>
    <w:p w14:paraId="7084C6A9" w14:textId="77777777" w:rsidR="00A61F80" w:rsidRPr="00985F1D" w:rsidRDefault="00A61F80" w:rsidP="00985F1D">
      <w:pPr>
        <w:spacing w:line="264" w:lineRule="auto"/>
        <w:rPr>
          <w:rFonts w:ascii="Tahoma" w:eastAsia="Times New Roman" w:hAnsi="Tahoma" w:cs="Tahoma"/>
          <w:lang w:val="es-ES" w:eastAsia="es-ES"/>
        </w:rPr>
      </w:pPr>
    </w:p>
    <w:p w14:paraId="3097D4D4" w14:textId="77777777" w:rsidR="00985F1D" w:rsidRPr="00985F1D" w:rsidRDefault="00985F1D" w:rsidP="00985F1D">
      <w:pPr>
        <w:keepNext/>
        <w:spacing w:line="264" w:lineRule="auto"/>
        <w:jc w:val="center"/>
        <w:outlineLvl w:val="2"/>
        <w:rPr>
          <w:rFonts w:ascii="Tahoma" w:eastAsia="Times New Roman" w:hAnsi="Tahoma" w:cs="Tahoma"/>
          <w:b/>
          <w:bCs/>
          <w:lang w:val="es-ES" w:eastAsia="es-ES"/>
        </w:rPr>
      </w:pPr>
      <w:r w:rsidRPr="00985F1D">
        <w:rPr>
          <w:rFonts w:ascii="Tahoma" w:eastAsia="Times New Roman" w:hAnsi="Tahoma" w:cs="Tahoma"/>
          <w:b/>
          <w:bCs/>
          <w:lang w:val="es-ES" w:eastAsia="es-ES"/>
        </w:rPr>
        <w:t>ANA LUCÍA CAICEDO CALDERÓN</w:t>
      </w:r>
    </w:p>
    <w:p w14:paraId="4BCCA8C6" w14:textId="77777777" w:rsidR="00985F1D" w:rsidRPr="00985F1D" w:rsidRDefault="00985F1D" w:rsidP="00985F1D">
      <w:pPr>
        <w:spacing w:line="264" w:lineRule="auto"/>
        <w:rPr>
          <w:rFonts w:ascii="Tahoma" w:eastAsia="Times New Roman" w:hAnsi="Tahoma" w:cs="Tahoma"/>
          <w:lang w:val="es-ES" w:eastAsia="es-ES"/>
        </w:rPr>
      </w:pPr>
    </w:p>
    <w:p w14:paraId="05739305" w14:textId="77777777" w:rsidR="00985F1D" w:rsidRPr="00985F1D" w:rsidRDefault="00985F1D" w:rsidP="00985F1D">
      <w:pPr>
        <w:spacing w:line="264" w:lineRule="auto"/>
        <w:ind w:firstLine="708"/>
        <w:rPr>
          <w:rFonts w:ascii="Tahoma" w:eastAsia="Times New Roman" w:hAnsi="Tahoma" w:cs="Tahoma"/>
          <w:lang w:val="es-ES" w:eastAsia="es-ES"/>
        </w:rPr>
      </w:pPr>
      <w:bookmarkStart w:id="18" w:name="_Hlk62478330"/>
      <w:r w:rsidRPr="00985F1D">
        <w:rPr>
          <w:rFonts w:ascii="Tahoma" w:eastAsia="Times New Roman" w:hAnsi="Tahoma" w:cs="Tahoma"/>
          <w:lang w:val="es-ES" w:eastAsia="es-ES"/>
        </w:rPr>
        <w:t>La Magistrada y el Magistrado,</w:t>
      </w:r>
    </w:p>
    <w:p w14:paraId="3DDBC730" w14:textId="30C64113" w:rsidR="00985F1D" w:rsidRDefault="00985F1D" w:rsidP="00985F1D">
      <w:pPr>
        <w:spacing w:line="264" w:lineRule="auto"/>
        <w:rPr>
          <w:rFonts w:ascii="Tahoma" w:eastAsia="Times New Roman" w:hAnsi="Tahoma" w:cs="Tahoma"/>
          <w:lang w:val="es-ES" w:eastAsia="es-ES"/>
        </w:rPr>
      </w:pPr>
    </w:p>
    <w:p w14:paraId="40BB3D29" w14:textId="77777777" w:rsidR="00A61F80" w:rsidRPr="00985F1D" w:rsidRDefault="00A61F80" w:rsidP="00985F1D">
      <w:pPr>
        <w:spacing w:line="264" w:lineRule="auto"/>
        <w:rPr>
          <w:rFonts w:ascii="Tahoma" w:eastAsia="Times New Roman" w:hAnsi="Tahoma" w:cs="Tahoma"/>
          <w:lang w:val="es-ES" w:eastAsia="es-ES"/>
        </w:rPr>
      </w:pPr>
    </w:p>
    <w:p w14:paraId="337541E6" w14:textId="77777777" w:rsidR="00985F1D" w:rsidRPr="00985F1D" w:rsidRDefault="00985F1D" w:rsidP="00985F1D">
      <w:pPr>
        <w:spacing w:line="264" w:lineRule="auto"/>
        <w:rPr>
          <w:rFonts w:ascii="Tahoma" w:eastAsia="Times New Roman" w:hAnsi="Tahoma" w:cs="Tahoma"/>
          <w:lang w:val="es-ES" w:eastAsia="es-ES"/>
        </w:rPr>
      </w:pPr>
    </w:p>
    <w:p w14:paraId="330A4444" w14:textId="346DD6A4" w:rsidR="00BF2D5B" w:rsidRPr="00985F1D" w:rsidRDefault="00985F1D" w:rsidP="00985F1D">
      <w:pPr>
        <w:spacing w:line="276" w:lineRule="auto"/>
        <w:jc w:val="both"/>
        <w:rPr>
          <w:rFonts w:ascii="Tahoma" w:hAnsi="Tahoma" w:cs="Tahoma"/>
          <w:b/>
          <w:bCs/>
        </w:rPr>
      </w:pPr>
      <w:r w:rsidRPr="00985F1D">
        <w:rPr>
          <w:rFonts w:ascii="Tahoma" w:eastAsia="Times New Roman" w:hAnsi="Tahoma" w:cs="Tahoma"/>
          <w:b/>
          <w:bCs/>
          <w:lang w:val="es-ES" w:eastAsia="es-ES"/>
        </w:rPr>
        <w:t>OLGA LUCÍA HOYOS SEPÚLVEDA</w:t>
      </w:r>
      <w:r w:rsidRPr="00985F1D">
        <w:rPr>
          <w:rFonts w:ascii="Tahoma" w:eastAsia="Times New Roman" w:hAnsi="Tahoma" w:cs="Tahoma"/>
          <w:b/>
          <w:bCs/>
          <w:lang w:val="es-ES" w:eastAsia="es-ES"/>
        </w:rPr>
        <w:tab/>
      </w:r>
      <w:r w:rsidRPr="00985F1D">
        <w:rPr>
          <w:rFonts w:ascii="Tahoma" w:eastAsia="Times New Roman" w:hAnsi="Tahoma" w:cs="Tahoma"/>
          <w:b/>
          <w:bCs/>
          <w:lang w:val="es-ES" w:eastAsia="es-ES"/>
        </w:rPr>
        <w:tab/>
        <w:t xml:space="preserve">GERMÁN DARÍO </w:t>
      </w:r>
      <w:proofErr w:type="spellStart"/>
      <w:r w:rsidRPr="00985F1D">
        <w:rPr>
          <w:rFonts w:ascii="Tahoma" w:eastAsia="Times New Roman" w:hAnsi="Tahoma" w:cs="Tahoma"/>
          <w:b/>
          <w:bCs/>
          <w:lang w:val="es-ES" w:eastAsia="es-ES"/>
        </w:rPr>
        <w:t>GÓEZ</w:t>
      </w:r>
      <w:proofErr w:type="spellEnd"/>
      <w:r w:rsidRPr="00985F1D">
        <w:rPr>
          <w:rFonts w:ascii="Tahoma" w:eastAsia="Times New Roman" w:hAnsi="Tahoma" w:cs="Tahoma"/>
          <w:b/>
          <w:bCs/>
          <w:lang w:val="es-ES" w:eastAsia="es-ES"/>
        </w:rPr>
        <w:t xml:space="preserve"> VINASCO</w:t>
      </w:r>
      <w:bookmarkEnd w:id="18"/>
    </w:p>
    <w:sectPr w:rsidR="00BF2D5B" w:rsidRPr="00985F1D" w:rsidSect="00A61F80">
      <w:headerReference w:type="default" r:id="rId11"/>
      <w:footerReference w:type="default" r:id="rId12"/>
      <w:headerReference w:type="first" r:id="rId13"/>
      <w:footerReference w:type="first" r:id="rId14"/>
      <w:pgSz w:w="12242" w:h="18722" w:code="258"/>
      <w:pgMar w:top="1928" w:right="1361" w:bottom="1361"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C531" w14:textId="77777777" w:rsidR="00493AC3" w:rsidRDefault="00493AC3" w:rsidP="007B1CEF">
      <w:r>
        <w:separator/>
      </w:r>
    </w:p>
  </w:endnote>
  <w:endnote w:type="continuationSeparator" w:id="0">
    <w:p w14:paraId="5B4C80E0" w14:textId="77777777" w:rsidR="00493AC3" w:rsidRDefault="00493AC3" w:rsidP="007B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2D3A3FF9" w14:paraId="5BC64393" w14:textId="77777777" w:rsidTr="2D3A3FF9">
      <w:trPr>
        <w:trHeight w:val="300"/>
      </w:trPr>
      <w:tc>
        <w:tcPr>
          <w:tcW w:w="2945" w:type="dxa"/>
        </w:tcPr>
        <w:p w14:paraId="65FD28A1" w14:textId="537C7CDA" w:rsidR="2D3A3FF9" w:rsidRDefault="2D3A3FF9" w:rsidP="2D3A3FF9">
          <w:pPr>
            <w:pStyle w:val="Encabezado"/>
            <w:ind w:left="-115"/>
          </w:pPr>
        </w:p>
      </w:tc>
      <w:tc>
        <w:tcPr>
          <w:tcW w:w="2945" w:type="dxa"/>
        </w:tcPr>
        <w:p w14:paraId="600D7814" w14:textId="43810136" w:rsidR="2D3A3FF9" w:rsidRDefault="2D3A3FF9" w:rsidP="2D3A3FF9">
          <w:pPr>
            <w:pStyle w:val="Encabezado"/>
            <w:jc w:val="center"/>
          </w:pPr>
        </w:p>
      </w:tc>
      <w:tc>
        <w:tcPr>
          <w:tcW w:w="2945" w:type="dxa"/>
        </w:tcPr>
        <w:p w14:paraId="2CC6DDC3" w14:textId="5A8465F0" w:rsidR="2D3A3FF9" w:rsidRDefault="2D3A3FF9" w:rsidP="2D3A3FF9">
          <w:pPr>
            <w:pStyle w:val="Encabezado"/>
            <w:ind w:right="-115"/>
            <w:jc w:val="right"/>
          </w:pPr>
        </w:p>
      </w:tc>
    </w:tr>
  </w:tbl>
  <w:p w14:paraId="6BDAE822" w14:textId="53631532" w:rsidR="2D3A3FF9" w:rsidRDefault="2D3A3FF9" w:rsidP="2D3A3F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2D3A3FF9" w14:paraId="65FE0F53" w14:textId="77777777" w:rsidTr="2D3A3FF9">
      <w:trPr>
        <w:trHeight w:val="300"/>
      </w:trPr>
      <w:tc>
        <w:tcPr>
          <w:tcW w:w="2945" w:type="dxa"/>
        </w:tcPr>
        <w:p w14:paraId="066E624E" w14:textId="6B098D11" w:rsidR="2D3A3FF9" w:rsidRDefault="2D3A3FF9" w:rsidP="2D3A3FF9">
          <w:pPr>
            <w:pStyle w:val="Encabezado"/>
            <w:ind w:left="-115"/>
          </w:pPr>
        </w:p>
      </w:tc>
      <w:tc>
        <w:tcPr>
          <w:tcW w:w="2945" w:type="dxa"/>
        </w:tcPr>
        <w:p w14:paraId="3D5E037C" w14:textId="2B28B424" w:rsidR="2D3A3FF9" w:rsidRDefault="2D3A3FF9" w:rsidP="2D3A3FF9">
          <w:pPr>
            <w:pStyle w:val="Encabezado"/>
            <w:jc w:val="center"/>
          </w:pPr>
        </w:p>
      </w:tc>
      <w:tc>
        <w:tcPr>
          <w:tcW w:w="2945" w:type="dxa"/>
        </w:tcPr>
        <w:p w14:paraId="195B4225" w14:textId="09589D61" w:rsidR="2D3A3FF9" w:rsidRDefault="2D3A3FF9" w:rsidP="2D3A3FF9">
          <w:pPr>
            <w:pStyle w:val="Encabezado"/>
            <w:ind w:right="-115"/>
            <w:jc w:val="right"/>
          </w:pPr>
        </w:p>
      </w:tc>
    </w:tr>
  </w:tbl>
  <w:p w14:paraId="2A127A2F" w14:textId="15A94418" w:rsidR="2D3A3FF9" w:rsidRDefault="2D3A3FF9" w:rsidP="2D3A3F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ED2F" w14:textId="77777777" w:rsidR="00493AC3" w:rsidRDefault="00493AC3" w:rsidP="007B1CEF">
      <w:r>
        <w:separator/>
      </w:r>
    </w:p>
  </w:footnote>
  <w:footnote w:type="continuationSeparator" w:id="0">
    <w:p w14:paraId="7523C664" w14:textId="77777777" w:rsidR="00493AC3" w:rsidRDefault="00493AC3" w:rsidP="007B1CEF">
      <w:r>
        <w:continuationSeparator/>
      </w:r>
    </w:p>
  </w:footnote>
  <w:footnote w:id="1">
    <w:p w14:paraId="578B7BC9" w14:textId="35B7183D" w:rsidR="00467547" w:rsidRPr="006846DE" w:rsidRDefault="00467547" w:rsidP="006846DE">
      <w:pPr>
        <w:pStyle w:val="Textonotapie"/>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sz w:val="18"/>
          <w:szCs w:val="18"/>
          <w:lang w:val="es-ES"/>
        </w:rPr>
        <w:t xml:space="preserve">Archivo 02, páginas 196 a 200 cuaderno de primera instancia. </w:t>
      </w:r>
    </w:p>
  </w:footnote>
  <w:footnote w:id="2">
    <w:p w14:paraId="4BDDE605" w14:textId="4B969A41" w:rsidR="00467547" w:rsidRPr="006846DE" w:rsidRDefault="00467547" w:rsidP="006846DE">
      <w:pPr>
        <w:pStyle w:val="Textonotapie"/>
        <w:jc w:val="both"/>
        <w:rPr>
          <w:rFonts w:ascii="Arial" w:hAnsi="Arial" w:cs="Arial"/>
          <w:i/>
          <w:iCs/>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i/>
          <w:iCs/>
          <w:sz w:val="18"/>
          <w:szCs w:val="18"/>
        </w:rPr>
        <w:t xml:space="preserve">6. Cualquier violación grave de las obligaciones o prohibiciones especiales que incumben al trabajador de acuerdo con los artículos </w:t>
      </w:r>
      <w:hyperlink r:id="rId1" w:anchor="58" w:history="1">
        <w:r w:rsidRPr="006846DE">
          <w:rPr>
            <w:rStyle w:val="Hipervnculo"/>
            <w:rFonts w:ascii="Arial" w:hAnsi="Arial" w:cs="Arial"/>
            <w:i/>
            <w:iCs/>
            <w:sz w:val="18"/>
            <w:szCs w:val="18"/>
          </w:rPr>
          <w:t>58</w:t>
        </w:r>
      </w:hyperlink>
      <w:r w:rsidRPr="006846DE">
        <w:rPr>
          <w:rFonts w:ascii="Arial" w:hAnsi="Arial" w:cs="Arial"/>
          <w:i/>
          <w:iCs/>
          <w:sz w:val="18"/>
          <w:szCs w:val="18"/>
        </w:rPr>
        <w:t xml:space="preserve"> y </w:t>
      </w:r>
      <w:hyperlink r:id="rId2" w:anchor="60" w:history="1">
        <w:r w:rsidRPr="006846DE">
          <w:rPr>
            <w:rStyle w:val="Hipervnculo"/>
            <w:rFonts w:ascii="Arial" w:hAnsi="Arial" w:cs="Arial"/>
            <w:i/>
            <w:iCs/>
            <w:sz w:val="18"/>
            <w:szCs w:val="18"/>
          </w:rPr>
          <w:t>60</w:t>
        </w:r>
      </w:hyperlink>
      <w:r w:rsidRPr="006846DE">
        <w:rPr>
          <w:rFonts w:ascii="Arial" w:hAnsi="Arial" w:cs="Arial"/>
          <w:i/>
          <w:iCs/>
          <w:sz w:val="18"/>
          <w:szCs w:val="18"/>
        </w:rPr>
        <w:t xml:space="preserve"> del Código Sustantivo del Trabajo, o cualquier falta grave calificada como tal en pactos o convenciones colectivas, fallos arbitrales, contratos individuales o reglamentos.”</w:t>
      </w:r>
    </w:p>
  </w:footnote>
  <w:footnote w:id="3">
    <w:p w14:paraId="36F807A9" w14:textId="669364CA" w:rsidR="00467547" w:rsidRPr="006846DE" w:rsidRDefault="00467547" w:rsidP="006846DE">
      <w:pPr>
        <w:pStyle w:val="Textonotapie"/>
        <w:jc w:val="both"/>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proofErr w:type="spellStart"/>
      <w:r w:rsidRPr="006846DE">
        <w:rPr>
          <w:rFonts w:ascii="Arial" w:hAnsi="Arial" w:cs="Arial"/>
          <w:i/>
          <w:iCs/>
          <w:sz w:val="18"/>
          <w:szCs w:val="18"/>
        </w:rPr>
        <w:t>1a</w:t>
      </w:r>
      <w:proofErr w:type="spellEnd"/>
      <w:r w:rsidRPr="006846DE">
        <w:rPr>
          <w:rFonts w:ascii="Arial" w:hAnsi="Arial" w:cs="Arial"/>
          <w:i/>
          <w:iCs/>
          <w:sz w:val="18"/>
          <w:szCs w:val="18"/>
        </w:rPr>
        <w:t>. Realizar personalmente la labor, en los términos estipulados; observar los preceptos del reglamento y acatar y cumplir las órdenes e instrucciones que de modo particular la impartan el empleador o sus representantes, según el orden jerárquico establecido.</w:t>
      </w:r>
    </w:p>
  </w:footnote>
  <w:footnote w:id="4">
    <w:p w14:paraId="484A2173" w14:textId="7A0B24F3" w:rsidR="00467547" w:rsidRPr="006846DE" w:rsidRDefault="00467547" w:rsidP="006846DE">
      <w:pPr>
        <w:pStyle w:val="Textonotapie"/>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sz w:val="18"/>
          <w:szCs w:val="18"/>
          <w:lang w:val="es-ES"/>
        </w:rPr>
        <w:t>Archivo 02, página 72-73 cuaderno de primera instancia</w:t>
      </w:r>
    </w:p>
  </w:footnote>
  <w:footnote w:id="5">
    <w:p w14:paraId="69DD23B4" w14:textId="1A02944C" w:rsidR="00467547" w:rsidRPr="006846DE" w:rsidRDefault="00467547" w:rsidP="006846DE">
      <w:pPr>
        <w:pStyle w:val="Textonotapie"/>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sz w:val="18"/>
          <w:szCs w:val="18"/>
          <w:lang w:val="es-ES"/>
        </w:rPr>
        <w:t xml:space="preserve">Archivo 02, página 49 cuaderno de primera instancia. </w:t>
      </w:r>
    </w:p>
  </w:footnote>
  <w:footnote w:id="6">
    <w:p w14:paraId="6335743D" w14:textId="7416413D" w:rsidR="00467547" w:rsidRPr="006846DE" w:rsidRDefault="00467547" w:rsidP="006846DE">
      <w:pPr>
        <w:pStyle w:val="Textonotapie"/>
        <w:jc w:val="both"/>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sz w:val="18"/>
          <w:szCs w:val="18"/>
          <w:lang w:val="es-ES"/>
        </w:rPr>
        <w:t xml:space="preserve">Subrogado por el artículo 7 del Decreto 2351 de 1965, que consagra como para dar por terminado el contrato de trabajo por parte del empleador: </w:t>
      </w:r>
      <w:r w:rsidRPr="006846DE">
        <w:rPr>
          <w:rFonts w:ascii="Arial" w:hAnsi="Arial" w:cs="Arial"/>
          <w:sz w:val="18"/>
          <w:szCs w:val="18"/>
        </w:rPr>
        <w:t>“</w:t>
      </w:r>
      <w:r w:rsidRPr="006846DE">
        <w:rPr>
          <w:rFonts w:ascii="Arial" w:hAnsi="Arial" w:cs="Arial"/>
          <w:i/>
          <w:iCs/>
          <w:sz w:val="18"/>
          <w:szCs w:val="18"/>
        </w:rPr>
        <w:t>El deficiente rendimiento en el trabajo en relación con la capacidad del trabajador y con el rendimiento promedio en labores análogas, cuando no se corrija en un plazo razonable a pesar del requerimiento del {empleador}”</w:t>
      </w:r>
    </w:p>
  </w:footnote>
  <w:footnote w:id="7">
    <w:p w14:paraId="18B6DAF6" w14:textId="77777777" w:rsidR="00467547" w:rsidRPr="006846DE" w:rsidRDefault="00467547" w:rsidP="006846DE">
      <w:pPr>
        <w:pStyle w:val="Textonotapie"/>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sz w:val="18"/>
          <w:szCs w:val="18"/>
          <w:lang w:val="es-ES"/>
        </w:rPr>
        <w:t xml:space="preserve">Archivo 02, páginas 163 a 164 cuaderno de primera instancia. </w:t>
      </w:r>
    </w:p>
  </w:footnote>
  <w:footnote w:id="8">
    <w:p w14:paraId="2B280063" w14:textId="3B82DAC1" w:rsidR="00467547" w:rsidRPr="006846DE" w:rsidRDefault="00467547" w:rsidP="006846DE">
      <w:pPr>
        <w:pStyle w:val="Textonotapie"/>
        <w:jc w:val="both"/>
        <w:rPr>
          <w:rFonts w:ascii="Arial" w:hAnsi="Arial" w:cs="Arial"/>
          <w:i/>
          <w:iCs/>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i/>
          <w:iCs/>
          <w:sz w:val="18"/>
          <w:szCs w:val="18"/>
        </w:rPr>
        <w:t xml:space="preserve">En torno al alcance que se le debe dar al término «deficiencia sustancial» se dijo: </w:t>
      </w:r>
    </w:p>
    <w:p w14:paraId="7782E733" w14:textId="2500B7B2" w:rsidR="00467547" w:rsidRPr="006846DE" w:rsidRDefault="00467547" w:rsidP="006846DE">
      <w:pPr>
        <w:pStyle w:val="Textonotapie"/>
        <w:jc w:val="both"/>
        <w:rPr>
          <w:rFonts w:ascii="Arial" w:hAnsi="Arial" w:cs="Arial"/>
          <w:i/>
          <w:iCs/>
          <w:sz w:val="18"/>
          <w:szCs w:val="18"/>
        </w:rPr>
      </w:pPr>
      <w:r w:rsidRPr="006846DE">
        <w:rPr>
          <w:rFonts w:ascii="Arial" w:hAnsi="Arial" w:cs="Arial"/>
          <w:i/>
          <w:iCs/>
          <w:sz w:val="18"/>
          <w:szCs w:val="18"/>
        </w:rPr>
        <w:t>[…] tal expresión normativa implica entender que aun existiendo prueba de alguna contribución de tipo económico o laboral de los hijos mayores que integran un núcleo familiar en el que únicamente la mujer asume la jefatura del hogar, si el aporte no es sustancial y las condiciones materiales del caso permiten establecer con certeza que la ausencia del salario de la mujer trabajadora comprometería el mínimo vital de los sujetos a su cargo, así como sus condiciones existenciales en el plano afectivo y social, deberá concluirse que es el sustento exclusivo del hogar y por tanto será imperativo impartir la protección constitucional (CC T-316-2013)”</w:t>
      </w:r>
    </w:p>
  </w:footnote>
  <w:footnote w:id="9">
    <w:p w14:paraId="7AD40B80" w14:textId="2B36EEEF" w:rsidR="00467547" w:rsidRPr="006846DE" w:rsidRDefault="00467547" w:rsidP="006846DE">
      <w:pPr>
        <w:pStyle w:val="Textonotapie"/>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Archivo 02, página 61 cuaderno de primera instancia. </w:t>
      </w:r>
    </w:p>
  </w:footnote>
  <w:footnote w:id="10">
    <w:p w14:paraId="2EC3DC8F" w14:textId="1564B01F" w:rsidR="00467547" w:rsidRPr="006846DE" w:rsidRDefault="00467547" w:rsidP="006846DE">
      <w:pPr>
        <w:pStyle w:val="Textonotapie"/>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Archivo 02, página 48 cuaderno de primera instancia. </w:t>
      </w:r>
    </w:p>
  </w:footnote>
  <w:footnote w:id="11">
    <w:p w14:paraId="2652868D" w14:textId="3886D332" w:rsidR="00467547" w:rsidRPr="006846DE" w:rsidRDefault="00467547" w:rsidP="006846DE">
      <w:pPr>
        <w:pStyle w:val="Textonotapie"/>
        <w:jc w:val="both"/>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“M</w:t>
      </w:r>
      <w:r w:rsidRPr="006846DE">
        <w:rPr>
          <w:rFonts w:ascii="Arial" w:hAnsi="Arial" w:cs="Arial"/>
          <w:i/>
          <w:iCs/>
          <w:sz w:val="18"/>
          <w:szCs w:val="18"/>
        </w:rPr>
        <w:t xml:space="preserve">e consta que, es madre cabeza de hogar y vela por el entero cuidado de su hijo Felipe Gaviria Orjuela, quien en la actualidad es Estudiante Universitario y depende económicamente de ella en todo lo requerido para su bienestar. Que el padre del joven Felipe Gaviria Orjuela nunca ha velado por él, nunca se ha preocupado por manutención y desde que la señora Claudia Patricia Orjuela Rodríguez estaba en gestación, él se apartó y no regresó, ni se hiso responsable de su hijo”. </w:t>
      </w:r>
      <w:r w:rsidRPr="006846DE">
        <w:rPr>
          <w:rFonts w:ascii="Arial" w:hAnsi="Arial" w:cs="Arial"/>
          <w:sz w:val="18"/>
          <w:szCs w:val="18"/>
        </w:rPr>
        <w:t xml:space="preserve">Archivo 02, página 62 cuaderno de primera instancia. </w:t>
      </w:r>
    </w:p>
  </w:footnote>
  <w:footnote w:id="12">
    <w:p w14:paraId="6D58A98F" w14:textId="2DDB6A99" w:rsidR="00467547" w:rsidRPr="006846DE" w:rsidRDefault="00467547" w:rsidP="006846DE">
      <w:pPr>
        <w:pStyle w:val="Textonotapie"/>
        <w:jc w:val="both"/>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i/>
          <w:iCs/>
          <w:sz w:val="18"/>
          <w:szCs w:val="18"/>
        </w:rPr>
        <w:t>Manifiesto que conozco a la señora Claudia Patricia Orjuela Rodríguez, identificada con cédula de ciudadanía No. 42.094.949 de Pereira, desde el año 2000, y me consta que ella ha sido cabeza de hogar y ha procurado y realizado la crianza y educación de su Felipe Gaviria Orjuela, sin el apoyo económico del padre”.</w:t>
      </w:r>
      <w:r w:rsidRPr="006846DE">
        <w:rPr>
          <w:rFonts w:ascii="Arial" w:hAnsi="Arial" w:cs="Arial"/>
          <w:sz w:val="18"/>
          <w:szCs w:val="18"/>
        </w:rPr>
        <w:t xml:space="preserve"> Archivo 02, página 63 cuaderno de primera instancia. </w:t>
      </w:r>
    </w:p>
  </w:footnote>
  <w:footnote w:id="13">
    <w:p w14:paraId="44CC161A" w14:textId="77777777" w:rsidR="00467547" w:rsidRPr="006846DE" w:rsidRDefault="00467547" w:rsidP="006846DE">
      <w:pPr>
        <w:pStyle w:val="Textonotapie"/>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Archivo 02, página 58 a 60 cuaderno de primera instancia. </w:t>
      </w:r>
    </w:p>
  </w:footnote>
  <w:footnote w:id="14">
    <w:p w14:paraId="62902A95" w14:textId="77777777" w:rsidR="00467547" w:rsidRPr="006846DE" w:rsidRDefault="00467547" w:rsidP="006846DE">
      <w:pPr>
        <w:pStyle w:val="Textonotapie"/>
        <w:rPr>
          <w:rFonts w:ascii="Arial" w:hAnsi="Arial" w:cs="Arial"/>
          <w:sz w:val="18"/>
          <w:szCs w:val="18"/>
          <w:lang w:val="es-ES"/>
        </w:rPr>
      </w:pPr>
      <w:r w:rsidRPr="006846DE">
        <w:rPr>
          <w:rStyle w:val="Refdenotaalpie"/>
          <w:rFonts w:ascii="Arial" w:hAnsi="Arial" w:cs="Arial"/>
          <w:sz w:val="18"/>
          <w:szCs w:val="18"/>
        </w:rPr>
        <w:footnoteRef/>
      </w:r>
      <w:r w:rsidRPr="006846DE">
        <w:rPr>
          <w:rFonts w:ascii="Arial" w:hAnsi="Arial" w:cs="Arial"/>
          <w:sz w:val="18"/>
          <w:szCs w:val="18"/>
        </w:rPr>
        <w:t xml:space="preserve"> </w:t>
      </w:r>
      <w:r w:rsidRPr="006846DE">
        <w:rPr>
          <w:rFonts w:ascii="Arial" w:hAnsi="Arial" w:cs="Arial"/>
          <w:sz w:val="18"/>
          <w:szCs w:val="18"/>
          <w:lang w:val="es-ES"/>
        </w:rPr>
        <w:t xml:space="preserve">Min 2:02:83 de la segunda parte de la audiencia del artículo 80 del </w:t>
      </w:r>
      <w:proofErr w:type="spellStart"/>
      <w:r w:rsidRPr="006846DE">
        <w:rPr>
          <w:rFonts w:ascii="Arial" w:hAnsi="Arial" w:cs="Arial"/>
          <w:sz w:val="18"/>
          <w:szCs w:val="18"/>
          <w:lang w:val="es-ES"/>
        </w:rPr>
        <w:t>CPLSS</w:t>
      </w:r>
      <w:proofErr w:type="spellEnd"/>
      <w:r w:rsidRPr="006846DE">
        <w:rPr>
          <w:rFonts w:ascii="Arial" w:hAnsi="Arial" w:cs="Arial"/>
          <w:sz w:val="18"/>
          <w:szCs w:val="18"/>
          <w:lang w:val="es-ES"/>
        </w:rPr>
        <w:t>.</w:t>
      </w:r>
    </w:p>
  </w:footnote>
  <w:footnote w:id="15">
    <w:p w14:paraId="4F761184" w14:textId="77777777" w:rsidR="007A290E" w:rsidRPr="006846DE" w:rsidRDefault="007A290E" w:rsidP="006846DE">
      <w:pPr>
        <w:pStyle w:val="Textonotapie"/>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Archivo 03 cuaderno de primera instancia. </w:t>
      </w:r>
    </w:p>
  </w:footnote>
  <w:footnote w:id="16">
    <w:p w14:paraId="7F8ACBCB" w14:textId="77777777" w:rsidR="007A290E" w:rsidRPr="006846DE" w:rsidRDefault="007A290E" w:rsidP="006846DE">
      <w:pPr>
        <w:pStyle w:val="Textonotapie"/>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Archivo 07 cuaderno de primera instancia.</w:t>
      </w:r>
    </w:p>
  </w:footnote>
  <w:footnote w:id="17">
    <w:p w14:paraId="0AB91898" w14:textId="77777777" w:rsidR="007A290E" w:rsidRPr="006846DE" w:rsidRDefault="007A290E" w:rsidP="006846DE">
      <w:pPr>
        <w:pStyle w:val="Textonotapie"/>
        <w:rPr>
          <w:rFonts w:ascii="Arial" w:hAnsi="Arial" w:cs="Arial"/>
          <w:sz w:val="18"/>
          <w:szCs w:val="18"/>
        </w:rPr>
      </w:pPr>
      <w:r w:rsidRPr="006846DE">
        <w:rPr>
          <w:rStyle w:val="Refdenotaalpie"/>
          <w:rFonts w:ascii="Arial" w:hAnsi="Arial" w:cs="Arial"/>
          <w:sz w:val="18"/>
          <w:szCs w:val="18"/>
        </w:rPr>
        <w:footnoteRef/>
      </w:r>
      <w:r w:rsidRPr="006846DE">
        <w:rPr>
          <w:rFonts w:ascii="Arial" w:hAnsi="Arial" w:cs="Arial"/>
          <w:sz w:val="18"/>
          <w:szCs w:val="18"/>
        </w:rPr>
        <w:t xml:space="preserve"> Archivo 06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9D38" w14:textId="77777777" w:rsidR="00467547" w:rsidRPr="006846DE" w:rsidRDefault="12C77D4F" w:rsidP="006846DE">
    <w:pPr>
      <w:pStyle w:val="Normal0"/>
      <w:spacing w:after="0" w:line="240" w:lineRule="auto"/>
      <w:jc w:val="both"/>
      <w:rPr>
        <w:rFonts w:ascii="Arial" w:eastAsia="Arial" w:hAnsi="Arial" w:cs="Arial"/>
        <w:sz w:val="18"/>
        <w:szCs w:val="18"/>
        <w:lang w:val="es-ES"/>
      </w:rPr>
    </w:pPr>
    <w:r w:rsidRPr="006846DE">
      <w:rPr>
        <w:rFonts w:ascii="Arial" w:eastAsia="Arial" w:hAnsi="Arial" w:cs="Arial"/>
        <w:sz w:val="18"/>
        <w:szCs w:val="18"/>
        <w:lang w:val="es-ES"/>
      </w:rPr>
      <w:t>Radicación No.:</w:t>
    </w:r>
    <w:r w:rsidR="00467547" w:rsidRPr="006846DE">
      <w:rPr>
        <w:rFonts w:ascii="Arial" w:hAnsi="Arial" w:cs="Arial"/>
      </w:rPr>
      <w:tab/>
    </w:r>
    <w:r w:rsidRPr="006846DE">
      <w:rPr>
        <w:rFonts w:ascii="Arial" w:eastAsia="Arial" w:hAnsi="Arial" w:cs="Arial"/>
        <w:sz w:val="18"/>
        <w:szCs w:val="18"/>
        <w:lang w:val="es-ES"/>
      </w:rPr>
      <w:t>66001-31-05-004-2023-00197-01</w:t>
    </w:r>
  </w:p>
  <w:p w14:paraId="51B11375" w14:textId="77777777" w:rsidR="00467547" w:rsidRPr="006846DE" w:rsidRDefault="12C77D4F" w:rsidP="006846DE">
    <w:pPr>
      <w:pStyle w:val="Normal0"/>
      <w:spacing w:after="0" w:line="240" w:lineRule="auto"/>
      <w:jc w:val="both"/>
      <w:rPr>
        <w:rFonts w:ascii="Arial" w:eastAsia="Arial" w:hAnsi="Arial" w:cs="Arial"/>
        <w:sz w:val="18"/>
        <w:szCs w:val="18"/>
        <w:lang w:val="es-ES"/>
      </w:rPr>
    </w:pPr>
    <w:r w:rsidRPr="006846DE">
      <w:rPr>
        <w:rFonts w:ascii="Arial" w:eastAsia="Arial" w:hAnsi="Arial" w:cs="Arial"/>
        <w:sz w:val="18"/>
        <w:szCs w:val="18"/>
        <w:lang w:val="es-ES"/>
      </w:rPr>
      <w:t>Demandante:</w:t>
    </w:r>
    <w:r w:rsidR="00467547" w:rsidRPr="006846DE">
      <w:rPr>
        <w:rFonts w:ascii="Arial" w:hAnsi="Arial" w:cs="Arial"/>
      </w:rPr>
      <w:tab/>
    </w:r>
    <w:r w:rsidRPr="006846DE">
      <w:rPr>
        <w:rFonts w:ascii="Arial" w:eastAsia="Arial" w:hAnsi="Arial" w:cs="Arial"/>
        <w:sz w:val="18"/>
        <w:szCs w:val="18"/>
        <w:lang w:val="es-ES"/>
      </w:rPr>
      <w:t>Claudia Patricia Orjuela Rodríguez</w:t>
    </w:r>
  </w:p>
  <w:p w14:paraId="0EA70925" w14:textId="19ED787E" w:rsidR="00467547" w:rsidRPr="006846DE" w:rsidRDefault="12C77D4F" w:rsidP="006846DE">
    <w:pPr>
      <w:pStyle w:val="Normal0"/>
      <w:spacing w:after="0" w:line="240" w:lineRule="auto"/>
      <w:jc w:val="both"/>
      <w:rPr>
        <w:rFonts w:ascii="Arial" w:eastAsia="Arial" w:hAnsi="Arial" w:cs="Arial"/>
        <w:sz w:val="18"/>
        <w:szCs w:val="18"/>
        <w:lang w:val="es-ES"/>
      </w:rPr>
    </w:pPr>
    <w:r w:rsidRPr="006846DE">
      <w:rPr>
        <w:rFonts w:ascii="Arial" w:eastAsia="Arial" w:hAnsi="Arial" w:cs="Arial"/>
        <w:sz w:val="18"/>
        <w:szCs w:val="18"/>
        <w:lang w:val="es-ES"/>
      </w:rPr>
      <w:t>Demandado:</w:t>
    </w:r>
    <w:r w:rsidR="00467547" w:rsidRPr="006846DE">
      <w:rPr>
        <w:rFonts w:ascii="Arial" w:hAnsi="Arial" w:cs="Arial"/>
      </w:rPr>
      <w:tab/>
    </w:r>
    <w:r w:rsidR="006846DE" w:rsidRPr="006846DE">
      <w:rPr>
        <w:rFonts w:ascii="Arial" w:eastAsia="Arial" w:hAnsi="Arial" w:cs="Arial"/>
        <w:sz w:val="18"/>
        <w:szCs w:val="18"/>
        <w:lang w:val="es-ES"/>
      </w:rPr>
      <w:t>Comunicación Celular 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2D3A3FF9" w14:paraId="779FE643" w14:textId="77777777" w:rsidTr="2D3A3FF9">
      <w:trPr>
        <w:trHeight w:val="300"/>
      </w:trPr>
      <w:tc>
        <w:tcPr>
          <w:tcW w:w="2945" w:type="dxa"/>
        </w:tcPr>
        <w:p w14:paraId="5901D058" w14:textId="3C031F25" w:rsidR="2D3A3FF9" w:rsidRDefault="2D3A3FF9" w:rsidP="2D3A3FF9">
          <w:pPr>
            <w:pStyle w:val="Encabezado"/>
            <w:ind w:left="-115"/>
          </w:pPr>
        </w:p>
      </w:tc>
      <w:tc>
        <w:tcPr>
          <w:tcW w:w="2945" w:type="dxa"/>
        </w:tcPr>
        <w:p w14:paraId="2E3D71BE" w14:textId="3DF4CBBE" w:rsidR="2D3A3FF9" w:rsidRDefault="2D3A3FF9" w:rsidP="2D3A3FF9">
          <w:pPr>
            <w:pStyle w:val="Encabezado"/>
            <w:jc w:val="center"/>
          </w:pPr>
        </w:p>
      </w:tc>
      <w:tc>
        <w:tcPr>
          <w:tcW w:w="2945" w:type="dxa"/>
        </w:tcPr>
        <w:p w14:paraId="7B8F27BA" w14:textId="054C8DCC" w:rsidR="2D3A3FF9" w:rsidRDefault="2D3A3FF9" w:rsidP="2D3A3FF9">
          <w:pPr>
            <w:pStyle w:val="Encabezado"/>
            <w:ind w:right="-115"/>
            <w:jc w:val="right"/>
          </w:pPr>
        </w:p>
      </w:tc>
    </w:tr>
  </w:tbl>
  <w:p w14:paraId="01703978" w14:textId="0969BC70" w:rsidR="2D3A3FF9" w:rsidRDefault="2D3A3FF9" w:rsidP="2D3A3FF9">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qtTVnkWB" int2:invalidationBookmarkName="" int2:hashCode="hvXEUZi+L1K3HL" int2:id="wZlLFNDn">
      <int2:state int2:value="Rejected" int2:type="AugLoop_Text_Critique"/>
    </int2:bookmark>
    <int2:bookmark int2:bookmarkName="_Int_CDq8GBqG" int2:invalidationBookmarkName="" int2:hashCode="u4NrlOKH9sXcDM" int2:id="hfTk0IsX">
      <int2:state int2:value="Rejected" int2:type="AugLoop_Text_Critique"/>
    </int2:bookmark>
    <int2:bookmark int2:bookmarkName="_Int_2CtPsuUG" int2:invalidationBookmarkName="" int2:hashCode="SKhD4M45zoDPMZ" int2:id="xIfdEoSj">
      <int2:state int2:value="Rejected" int2:type="AugLoop_Text_Critique"/>
    </int2:bookmark>
    <int2:bookmark int2:bookmarkName="_Int_NbI0Fk2P" int2:invalidationBookmarkName="" int2:hashCode="hSNSL7T1xGJVUD" int2:id="85jvvJMi">
      <int2:state int2:value="Rejected" int2:type="AugLoop_Text_Critique"/>
    </int2:bookmark>
    <int2:bookmark int2:bookmarkName="_Int_Tp9eS0Jl" int2:invalidationBookmarkName="" int2:hashCode="GjflgGN107pw9s" int2:id="2EQl1U35">
      <int2:state int2:value="Rejected" int2:type="AugLoop_Text_Critique"/>
    </int2:bookmark>
    <int2:bookmark int2:bookmarkName="_Int_dKDi9xCg" int2:invalidationBookmarkName="" int2:hashCode="j8nReaDND8po6o" int2:id="wsExZvR2">
      <int2:state int2:value="Rejected" int2:type="AugLoop_Text_Critique"/>
    </int2:bookmark>
    <int2:bookmark int2:bookmarkName="_Int_UFeu481d" int2:invalidationBookmarkName="" int2:hashCode="cnjypCQVK5k9Oy" int2:id="z49NdH68">
      <int2:state int2:value="Rejected" int2:type="AugLoop_Text_Critique"/>
    </int2:bookmark>
    <int2:bookmark int2:bookmarkName="_Int_7doOi5eX" int2:invalidationBookmarkName="" int2:hashCode="Hq1crlAfc0Jlef" int2:id="4N1lqa16">
      <int2:state int2:value="Rejected" int2:type="AugLoop_Text_Critique"/>
    </int2:bookmark>
    <int2:bookmark int2:bookmarkName="_Int_4Bu4ELg9" int2:invalidationBookmarkName="" int2:hashCode="Ue0J8ejxwEQIXw" int2:id="AWNTPOI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77FD"/>
    <w:multiLevelType w:val="hybridMultilevel"/>
    <w:tmpl w:val="8C8EB390"/>
    <w:lvl w:ilvl="0" w:tplc="3DB484B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253FC6"/>
    <w:multiLevelType w:val="hybridMultilevel"/>
    <w:tmpl w:val="BE8ED70E"/>
    <w:lvl w:ilvl="0" w:tplc="C518A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593A63"/>
    <w:multiLevelType w:val="multilevel"/>
    <w:tmpl w:val="FFFFFFFF"/>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3" w15:restartNumberingAfterBreak="0">
    <w:nsid w:val="68CF0D26"/>
    <w:multiLevelType w:val="multilevel"/>
    <w:tmpl w:val="3288DD5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4" w15:restartNumberingAfterBreak="0">
    <w:nsid w:val="70A65228"/>
    <w:multiLevelType w:val="hybridMultilevel"/>
    <w:tmpl w:val="01C2C020"/>
    <w:lvl w:ilvl="0" w:tplc="9EE078FC">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DC"/>
    <w:rsid w:val="00000897"/>
    <w:rsid w:val="00002970"/>
    <w:rsid w:val="00004506"/>
    <w:rsid w:val="00010E89"/>
    <w:rsid w:val="00014490"/>
    <w:rsid w:val="00014E6B"/>
    <w:rsid w:val="000171A9"/>
    <w:rsid w:val="00022991"/>
    <w:rsid w:val="00033423"/>
    <w:rsid w:val="00033AF5"/>
    <w:rsid w:val="00037E07"/>
    <w:rsid w:val="00046558"/>
    <w:rsid w:val="000502C9"/>
    <w:rsid w:val="000520D4"/>
    <w:rsid w:val="000635C0"/>
    <w:rsid w:val="00066B0C"/>
    <w:rsid w:val="00072919"/>
    <w:rsid w:val="00075D02"/>
    <w:rsid w:val="0007697D"/>
    <w:rsid w:val="00076BDA"/>
    <w:rsid w:val="00084718"/>
    <w:rsid w:val="000A494F"/>
    <w:rsid w:val="000A4FAF"/>
    <w:rsid w:val="000D7249"/>
    <w:rsid w:val="000E4FB2"/>
    <w:rsid w:val="000F4EC5"/>
    <w:rsid w:val="000F5518"/>
    <w:rsid w:val="001034C1"/>
    <w:rsid w:val="0012573C"/>
    <w:rsid w:val="00126532"/>
    <w:rsid w:val="00127015"/>
    <w:rsid w:val="00130E6A"/>
    <w:rsid w:val="00132C64"/>
    <w:rsid w:val="00132E75"/>
    <w:rsid w:val="001536FD"/>
    <w:rsid w:val="001560F8"/>
    <w:rsid w:val="00160E27"/>
    <w:rsid w:val="001626E5"/>
    <w:rsid w:val="00175CBB"/>
    <w:rsid w:val="001812CB"/>
    <w:rsid w:val="0018329E"/>
    <w:rsid w:val="00183A9D"/>
    <w:rsid w:val="001943E8"/>
    <w:rsid w:val="001A42B0"/>
    <w:rsid w:val="001C0A00"/>
    <w:rsid w:val="001C159E"/>
    <w:rsid w:val="001C369A"/>
    <w:rsid w:val="001C44B2"/>
    <w:rsid w:val="001D48A2"/>
    <w:rsid w:val="001D4CDD"/>
    <w:rsid w:val="001E0F90"/>
    <w:rsid w:val="001E7A21"/>
    <w:rsid w:val="001F045B"/>
    <w:rsid w:val="001F1D79"/>
    <w:rsid w:val="001F3993"/>
    <w:rsid w:val="002018C5"/>
    <w:rsid w:val="0020405D"/>
    <w:rsid w:val="002051CA"/>
    <w:rsid w:val="00212639"/>
    <w:rsid w:val="00224FA4"/>
    <w:rsid w:val="002274F1"/>
    <w:rsid w:val="00245C95"/>
    <w:rsid w:val="0025051B"/>
    <w:rsid w:val="00253C21"/>
    <w:rsid w:val="002540D1"/>
    <w:rsid w:val="0025551C"/>
    <w:rsid w:val="00267DB4"/>
    <w:rsid w:val="00275DE3"/>
    <w:rsid w:val="002979C5"/>
    <w:rsid w:val="002A1350"/>
    <w:rsid w:val="002A6834"/>
    <w:rsid w:val="002B3CA6"/>
    <w:rsid w:val="002B6439"/>
    <w:rsid w:val="002C41E6"/>
    <w:rsid w:val="002D0326"/>
    <w:rsid w:val="002E62EA"/>
    <w:rsid w:val="002F7E7A"/>
    <w:rsid w:val="00300AAF"/>
    <w:rsid w:val="003308AC"/>
    <w:rsid w:val="00334AE8"/>
    <w:rsid w:val="00342C7A"/>
    <w:rsid w:val="00350747"/>
    <w:rsid w:val="00370DAC"/>
    <w:rsid w:val="00376C39"/>
    <w:rsid w:val="00377E67"/>
    <w:rsid w:val="00377F46"/>
    <w:rsid w:val="00383BAD"/>
    <w:rsid w:val="00387073"/>
    <w:rsid w:val="0039052A"/>
    <w:rsid w:val="003909A6"/>
    <w:rsid w:val="00397592"/>
    <w:rsid w:val="003A114D"/>
    <w:rsid w:val="003A1663"/>
    <w:rsid w:val="003C56C4"/>
    <w:rsid w:val="003D2BB1"/>
    <w:rsid w:val="003E31D9"/>
    <w:rsid w:val="003E5CC4"/>
    <w:rsid w:val="003F4746"/>
    <w:rsid w:val="003F4CE5"/>
    <w:rsid w:val="003F5DD1"/>
    <w:rsid w:val="003F7D31"/>
    <w:rsid w:val="004020C1"/>
    <w:rsid w:val="00404ACB"/>
    <w:rsid w:val="004058CB"/>
    <w:rsid w:val="00406BCB"/>
    <w:rsid w:val="00416201"/>
    <w:rsid w:val="00420A7D"/>
    <w:rsid w:val="00421E93"/>
    <w:rsid w:val="00422CB6"/>
    <w:rsid w:val="00422EF1"/>
    <w:rsid w:val="00430198"/>
    <w:rsid w:val="00435C26"/>
    <w:rsid w:val="00444F7E"/>
    <w:rsid w:val="00446B43"/>
    <w:rsid w:val="004542A0"/>
    <w:rsid w:val="00460096"/>
    <w:rsid w:val="00466710"/>
    <w:rsid w:val="00467547"/>
    <w:rsid w:val="004704E4"/>
    <w:rsid w:val="00473F93"/>
    <w:rsid w:val="00474D4B"/>
    <w:rsid w:val="0047616D"/>
    <w:rsid w:val="00487784"/>
    <w:rsid w:val="004901E9"/>
    <w:rsid w:val="00493AC3"/>
    <w:rsid w:val="00495719"/>
    <w:rsid w:val="00497E91"/>
    <w:rsid w:val="004A1622"/>
    <w:rsid w:val="004A19BC"/>
    <w:rsid w:val="004A423C"/>
    <w:rsid w:val="004A65FA"/>
    <w:rsid w:val="004B19E1"/>
    <w:rsid w:val="004B34DD"/>
    <w:rsid w:val="004B5EC4"/>
    <w:rsid w:val="004C4AD9"/>
    <w:rsid w:val="004C703F"/>
    <w:rsid w:val="004D1AB4"/>
    <w:rsid w:val="004E5317"/>
    <w:rsid w:val="004E6823"/>
    <w:rsid w:val="004E70A5"/>
    <w:rsid w:val="004E767D"/>
    <w:rsid w:val="0050701A"/>
    <w:rsid w:val="005077BE"/>
    <w:rsid w:val="00517B0F"/>
    <w:rsid w:val="00524D0B"/>
    <w:rsid w:val="00530C88"/>
    <w:rsid w:val="005372B9"/>
    <w:rsid w:val="0055587B"/>
    <w:rsid w:val="0056264A"/>
    <w:rsid w:val="0057111F"/>
    <w:rsid w:val="00576B0A"/>
    <w:rsid w:val="005833B9"/>
    <w:rsid w:val="0059042F"/>
    <w:rsid w:val="00590E6C"/>
    <w:rsid w:val="0059300C"/>
    <w:rsid w:val="00596258"/>
    <w:rsid w:val="005A225F"/>
    <w:rsid w:val="005A43A6"/>
    <w:rsid w:val="005A615C"/>
    <w:rsid w:val="005B1452"/>
    <w:rsid w:val="005C515C"/>
    <w:rsid w:val="005C7442"/>
    <w:rsid w:val="005D078A"/>
    <w:rsid w:val="005D12B9"/>
    <w:rsid w:val="005D4407"/>
    <w:rsid w:val="005D551E"/>
    <w:rsid w:val="005D5CBB"/>
    <w:rsid w:val="005D7961"/>
    <w:rsid w:val="005D7ECF"/>
    <w:rsid w:val="005E268B"/>
    <w:rsid w:val="005E4625"/>
    <w:rsid w:val="005E6A42"/>
    <w:rsid w:val="005F10B6"/>
    <w:rsid w:val="005F16DD"/>
    <w:rsid w:val="00601343"/>
    <w:rsid w:val="00603CA2"/>
    <w:rsid w:val="0060601A"/>
    <w:rsid w:val="00612095"/>
    <w:rsid w:val="00613729"/>
    <w:rsid w:val="0061410C"/>
    <w:rsid w:val="006173B7"/>
    <w:rsid w:val="00617C48"/>
    <w:rsid w:val="0062415D"/>
    <w:rsid w:val="00644C2F"/>
    <w:rsid w:val="00652B2B"/>
    <w:rsid w:val="0065327D"/>
    <w:rsid w:val="00657040"/>
    <w:rsid w:val="00660A75"/>
    <w:rsid w:val="00673A66"/>
    <w:rsid w:val="00675A71"/>
    <w:rsid w:val="00675F53"/>
    <w:rsid w:val="006845AC"/>
    <w:rsid w:val="006846DE"/>
    <w:rsid w:val="00686CE4"/>
    <w:rsid w:val="006A3C60"/>
    <w:rsid w:val="006B5A57"/>
    <w:rsid w:val="006C08F2"/>
    <w:rsid w:val="006E20EE"/>
    <w:rsid w:val="006E3AE5"/>
    <w:rsid w:val="006E50B2"/>
    <w:rsid w:val="006E54AA"/>
    <w:rsid w:val="006F1DBF"/>
    <w:rsid w:val="006F77DC"/>
    <w:rsid w:val="00711C59"/>
    <w:rsid w:val="00715721"/>
    <w:rsid w:val="00725118"/>
    <w:rsid w:val="00727F34"/>
    <w:rsid w:val="0073136F"/>
    <w:rsid w:val="00736344"/>
    <w:rsid w:val="00736AF6"/>
    <w:rsid w:val="007423A0"/>
    <w:rsid w:val="00742EC2"/>
    <w:rsid w:val="00743B08"/>
    <w:rsid w:val="00760993"/>
    <w:rsid w:val="00766277"/>
    <w:rsid w:val="00794FB5"/>
    <w:rsid w:val="007A0E26"/>
    <w:rsid w:val="007A290E"/>
    <w:rsid w:val="007A50FC"/>
    <w:rsid w:val="007A72F1"/>
    <w:rsid w:val="007B092D"/>
    <w:rsid w:val="007B1CEF"/>
    <w:rsid w:val="007B6637"/>
    <w:rsid w:val="007B6965"/>
    <w:rsid w:val="007B775E"/>
    <w:rsid w:val="007C0FD0"/>
    <w:rsid w:val="007C29B0"/>
    <w:rsid w:val="007C799F"/>
    <w:rsid w:val="007D11E1"/>
    <w:rsid w:val="007E13FA"/>
    <w:rsid w:val="007E20D3"/>
    <w:rsid w:val="007E6A54"/>
    <w:rsid w:val="007F0B23"/>
    <w:rsid w:val="007F2CDD"/>
    <w:rsid w:val="007F3BB1"/>
    <w:rsid w:val="007F4B83"/>
    <w:rsid w:val="007F6232"/>
    <w:rsid w:val="007F73CF"/>
    <w:rsid w:val="00803863"/>
    <w:rsid w:val="00811FC9"/>
    <w:rsid w:val="00821434"/>
    <w:rsid w:val="008230B9"/>
    <w:rsid w:val="00832C5B"/>
    <w:rsid w:val="00854E96"/>
    <w:rsid w:val="00870EDC"/>
    <w:rsid w:val="00872A0D"/>
    <w:rsid w:val="00877570"/>
    <w:rsid w:val="00883D0F"/>
    <w:rsid w:val="00884BC2"/>
    <w:rsid w:val="00887531"/>
    <w:rsid w:val="00896FA9"/>
    <w:rsid w:val="008A74A2"/>
    <w:rsid w:val="008B278A"/>
    <w:rsid w:val="008C3F86"/>
    <w:rsid w:val="008F08D0"/>
    <w:rsid w:val="008F4568"/>
    <w:rsid w:val="008F6B20"/>
    <w:rsid w:val="0090126C"/>
    <w:rsid w:val="00912440"/>
    <w:rsid w:val="00916852"/>
    <w:rsid w:val="00916F34"/>
    <w:rsid w:val="009177FE"/>
    <w:rsid w:val="0092249E"/>
    <w:rsid w:val="00923096"/>
    <w:rsid w:val="00923B97"/>
    <w:rsid w:val="009275CC"/>
    <w:rsid w:val="009366D5"/>
    <w:rsid w:val="00936EB8"/>
    <w:rsid w:val="009412E4"/>
    <w:rsid w:val="009517DA"/>
    <w:rsid w:val="00954742"/>
    <w:rsid w:val="00956023"/>
    <w:rsid w:val="009760B7"/>
    <w:rsid w:val="00980364"/>
    <w:rsid w:val="0098305C"/>
    <w:rsid w:val="00985F1D"/>
    <w:rsid w:val="00990797"/>
    <w:rsid w:val="009973B0"/>
    <w:rsid w:val="009A72A1"/>
    <w:rsid w:val="009B0A38"/>
    <w:rsid w:val="009B2A51"/>
    <w:rsid w:val="009B3692"/>
    <w:rsid w:val="009B7B99"/>
    <w:rsid w:val="009D1366"/>
    <w:rsid w:val="009D3FE8"/>
    <w:rsid w:val="009E1BD3"/>
    <w:rsid w:val="009E7311"/>
    <w:rsid w:val="009E7F5F"/>
    <w:rsid w:val="00A11481"/>
    <w:rsid w:val="00A1190D"/>
    <w:rsid w:val="00A22BEF"/>
    <w:rsid w:val="00A25D6F"/>
    <w:rsid w:val="00A31F7C"/>
    <w:rsid w:val="00A36A80"/>
    <w:rsid w:val="00A401B5"/>
    <w:rsid w:val="00A4485F"/>
    <w:rsid w:val="00A45C71"/>
    <w:rsid w:val="00A53ADF"/>
    <w:rsid w:val="00A60582"/>
    <w:rsid w:val="00A61F80"/>
    <w:rsid w:val="00A75FF0"/>
    <w:rsid w:val="00A802CD"/>
    <w:rsid w:val="00A91512"/>
    <w:rsid w:val="00A96C0B"/>
    <w:rsid w:val="00AA02F5"/>
    <w:rsid w:val="00AA2821"/>
    <w:rsid w:val="00AA4F28"/>
    <w:rsid w:val="00AC5FAA"/>
    <w:rsid w:val="00AD4BD0"/>
    <w:rsid w:val="00AE0A79"/>
    <w:rsid w:val="00AE3250"/>
    <w:rsid w:val="00AE4572"/>
    <w:rsid w:val="00B00F16"/>
    <w:rsid w:val="00B01449"/>
    <w:rsid w:val="00B07005"/>
    <w:rsid w:val="00B104E1"/>
    <w:rsid w:val="00B10604"/>
    <w:rsid w:val="00B11018"/>
    <w:rsid w:val="00B1243D"/>
    <w:rsid w:val="00B15546"/>
    <w:rsid w:val="00B1559E"/>
    <w:rsid w:val="00B171A2"/>
    <w:rsid w:val="00B21399"/>
    <w:rsid w:val="00B22ACD"/>
    <w:rsid w:val="00B27192"/>
    <w:rsid w:val="00B27668"/>
    <w:rsid w:val="00B363B1"/>
    <w:rsid w:val="00B42600"/>
    <w:rsid w:val="00B4660C"/>
    <w:rsid w:val="00B46A40"/>
    <w:rsid w:val="00B50053"/>
    <w:rsid w:val="00B64D79"/>
    <w:rsid w:val="00B6526E"/>
    <w:rsid w:val="00B71EF2"/>
    <w:rsid w:val="00B739B9"/>
    <w:rsid w:val="00B855C3"/>
    <w:rsid w:val="00B86E52"/>
    <w:rsid w:val="00B903BA"/>
    <w:rsid w:val="00B90ED2"/>
    <w:rsid w:val="00BA0D83"/>
    <w:rsid w:val="00BA13D1"/>
    <w:rsid w:val="00BA3F72"/>
    <w:rsid w:val="00BA6D2A"/>
    <w:rsid w:val="00BB2323"/>
    <w:rsid w:val="00BB501B"/>
    <w:rsid w:val="00BB72DF"/>
    <w:rsid w:val="00BB7CCB"/>
    <w:rsid w:val="00BD0578"/>
    <w:rsid w:val="00BD4CCC"/>
    <w:rsid w:val="00BD7C8B"/>
    <w:rsid w:val="00BE0849"/>
    <w:rsid w:val="00BE3373"/>
    <w:rsid w:val="00BE486F"/>
    <w:rsid w:val="00BE49BD"/>
    <w:rsid w:val="00BF062E"/>
    <w:rsid w:val="00BF2D5B"/>
    <w:rsid w:val="00BF3284"/>
    <w:rsid w:val="00BF3C23"/>
    <w:rsid w:val="00BF3F47"/>
    <w:rsid w:val="00C00DD5"/>
    <w:rsid w:val="00C01431"/>
    <w:rsid w:val="00C02B65"/>
    <w:rsid w:val="00C04161"/>
    <w:rsid w:val="00C053F9"/>
    <w:rsid w:val="00C0582F"/>
    <w:rsid w:val="00C11D3A"/>
    <w:rsid w:val="00C27193"/>
    <w:rsid w:val="00C325A9"/>
    <w:rsid w:val="00C32A0D"/>
    <w:rsid w:val="00C355AC"/>
    <w:rsid w:val="00C40312"/>
    <w:rsid w:val="00C46D78"/>
    <w:rsid w:val="00C61493"/>
    <w:rsid w:val="00C7152B"/>
    <w:rsid w:val="00C80419"/>
    <w:rsid w:val="00C82E3E"/>
    <w:rsid w:val="00C858A7"/>
    <w:rsid w:val="00C85988"/>
    <w:rsid w:val="00C86C74"/>
    <w:rsid w:val="00C91B9B"/>
    <w:rsid w:val="00C91C29"/>
    <w:rsid w:val="00CA032D"/>
    <w:rsid w:val="00CA6724"/>
    <w:rsid w:val="00CA7982"/>
    <w:rsid w:val="00CB7037"/>
    <w:rsid w:val="00CD029D"/>
    <w:rsid w:val="00CD295C"/>
    <w:rsid w:val="00CD31E1"/>
    <w:rsid w:val="00CD573A"/>
    <w:rsid w:val="00CD5C1C"/>
    <w:rsid w:val="00CF67BB"/>
    <w:rsid w:val="00D043FE"/>
    <w:rsid w:val="00D1009B"/>
    <w:rsid w:val="00D14B6B"/>
    <w:rsid w:val="00D16F37"/>
    <w:rsid w:val="00D226AA"/>
    <w:rsid w:val="00D23EEB"/>
    <w:rsid w:val="00D24A18"/>
    <w:rsid w:val="00D27669"/>
    <w:rsid w:val="00D31333"/>
    <w:rsid w:val="00D359CA"/>
    <w:rsid w:val="00D37ED8"/>
    <w:rsid w:val="00D45663"/>
    <w:rsid w:val="00D5653B"/>
    <w:rsid w:val="00D650CD"/>
    <w:rsid w:val="00D6758E"/>
    <w:rsid w:val="00D72A8B"/>
    <w:rsid w:val="00D76278"/>
    <w:rsid w:val="00D80970"/>
    <w:rsid w:val="00D80ADF"/>
    <w:rsid w:val="00D863B7"/>
    <w:rsid w:val="00D87CF7"/>
    <w:rsid w:val="00D96BAC"/>
    <w:rsid w:val="00DA7723"/>
    <w:rsid w:val="00DB3A61"/>
    <w:rsid w:val="00DB3B3E"/>
    <w:rsid w:val="00DC7372"/>
    <w:rsid w:val="00DC7F58"/>
    <w:rsid w:val="00DD1F03"/>
    <w:rsid w:val="00E04DC9"/>
    <w:rsid w:val="00E11D2C"/>
    <w:rsid w:val="00E135E5"/>
    <w:rsid w:val="00E17DDA"/>
    <w:rsid w:val="00E21120"/>
    <w:rsid w:val="00E25FB7"/>
    <w:rsid w:val="00E400D5"/>
    <w:rsid w:val="00E405A1"/>
    <w:rsid w:val="00E517D4"/>
    <w:rsid w:val="00E548C9"/>
    <w:rsid w:val="00E64EED"/>
    <w:rsid w:val="00E65044"/>
    <w:rsid w:val="00E65E96"/>
    <w:rsid w:val="00E66CF6"/>
    <w:rsid w:val="00E71402"/>
    <w:rsid w:val="00E714B0"/>
    <w:rsid w:val="00E72A6D"/>
    <w:rsid w:val="00E74113"/>
    <w:rsid w:val="00E83205"/>
    <w:rsid w:val="00E94D33"/>
    <w:rsid w:val="00E97915"/>
    <w:rsid w:val="00E97EE8"/>
    <w:rsid w:val="00EA4B52"/>
    <w:rsid w:val="00EB2962"/>
    <w:rsid w:val="00EB5D96"/>
    <w:rsid w:val="00EC6B6E"/>
    <w:rsid w:val="00ED348E"/>
    <w:rsid w:val="00EE2CAA"/>
    <w:rsid w:val="00EE2ED8"/>
    <w:rsid w:val="00EE3953"/>
    <w:rsid w:val="00EEDDDE"/>
    <w:rsid w:val="00EF4859"/>
    <w:rsid w:val="00EF5A00"/>
    <w:rsid w:val="00EF5DFE"/>
    <w:rsid w:val="00EF73C0"/>
    <w:rsid w:val="00F17CF3"/>
    <w:rsid w:val="00F2434B"/>
    <w:rsid w:val="00F2688A"/>
    <w:rsid w:val="00F36B1B"/>
    <w:rsid w:val="00F511E9"/>
    <w:rsid w:val="00F5572E"/>
    <w:rsid w:val="00F638DE"/>
    <w:rsid w:val="00F64036"/>
    <w:rsid w:val="00F64F25"/>
    <w:rsid w:val="00F77F1D"/>
    <w:rsid w:val="00F83294"/>
    <w:rsid w:val="00F83747"/>
    <w:rsid w:val="00F83C21"/>
    <w:rsid w:val="00F871E4"/>
    <w:rsid w:val="00F91D25"/>
    <w:rsid w:val="00F94ED1"/>
    <w:rsid w:val="00F95F3F"/>
    <w:rsid w:val="00FA2BAF"/>
    <w:rsid w:val="00FA37A2"/>
    <w:rsid w:val="00FA4299"/>
    <w:rsid w:val="00FA6B41"/>
    <w:rsid w:val="00FB7B93"/>
    <w:rsid w:val="00FB7FDC"/>
    <w:rsid w:val="00FC0FB4"/>
    <w:rsid w:val="00FC2852"/>
    <w:rsid w:val="00FC6B29"/>
    <w:rsid w:val="00FE38F0"/>
    <w:rsid w:val="00FE5845"/>
    <w:rsid w:val="00FF5479"/>
    <w:rsid w:val="0204C23D"/>
    <w:rsid w:val="034873E5"/>
    <w:rsid w:val="04FA3BC8"/>
    <w:rsid w:val="07245D47"/>
    <w:rsid w:val="0A192BA8"/>
    <w:rsid w:val="0C1C3C8B"/>
    <w:rsid w:val="0CDF77D3"/>
    <w:rsid w:val="0CF88EC6"/>
    <w:rsid w:val="116965CF"/>
    <w:rsid w:val="12AC612B"/>
    <w:rsid w:val="12C77D4F"/>
    <w:rsid w:val="143A5A07"/>
    <w:rsid w:val="145E5D78"/>
    <w:rsid w:val="18FD6372"/>
    <w:rsid w:val="1B9EB841"/>
    <w:rsid w:val="1EEC52F6"/>
    <w:rsid w:val="1EF263F5"/>
    <w:rsid w:val="1F453B77"/>
    <w:rsid w:val="1F57F44F"/>
    <w:rsid w:val="2204510F"/>
    <w:rsid w:val="222C09A9"/>
    <w:rsid w:val="23401671"/>
    <w:rsid w:val="263C9487"/>
    <w:rsid w:val="26EE9956"/>
    <w:rsid w:val="2B137477"/>
    <w:rsid w:val="2B565A4F"/>
    <w:rsid w:val="2BBAE8AD"/>
    <w:rsid w:val="2BD48CCC"/>
    <w:rsid w:val="2D3A3FF9"/>
    <w:rsid w:val="2F5CF508"/>
    <w:rsid w:val="31DB6B67"/>
    <w:rsid w:val="36E832E3"/>
    <w:rsid w:val="38BFE98A"/>
    <w:rsid w:val="391C4774"/>
    <w:rsid w:val="3B2232D3"/>
    <w:rsid w:val="416AFD52"/>
    <w:rsid w:val="419168CA"/>
    <w:rsid w:val="4361F7FB"/>
    <w:rsid w:val="43BB4438"/>
    <w:rsid w:val="441B328B"/>
    <w:rsid w:val="44DFFE4D"/>
    <w:rsid w:val="4504F043"/>
    <w:rsid w:val="4827EF7B"/>
    <w:rsid w:val="4840D357"/>
    <w:rsid w:val="48721CD2"/>
    <w:rsid w:val="492D5B40"/>
    <w:rsid w:val="4A12792B"/>
    <w:rsid w:val="4F288F1A"/>
    <w:rsid w:val="4F77DAF6"/>
    <w:rsid w:val="51F908B8"/>
    <w:rsid w:val="53529B62"/>
    <w:rsid w:val="53DA1837"/>
    <w:rsid w:val="55E9B10C"/>
    <w:rsid w:val="56C72E9F"/>
    <w:rsid w:val="57348159"/>
    <w:rsid w:val="5790C9A5"/>
    <w:rsid w:val="5886EDFE"/>
    <w:rsid w:val="59402400"/>
    <w:rsid w:val="5A4C8F09"/>
    <w:rsid w:val="5B7AB278"/>
    <w:rsid w:val="5E8D6BED"/>
    <w:rsid w:val="5EA114F6"/>
    <w:rsid w:val="6089BAA4"/>
    <w:rsid w:val="6436EB92"/>
    <w:rsid w:val="67C82B4B"/>
    <w:rsid w:val="682B9D46"/>
    <w:rsid w:val="687C4A26"/>
    <w:rsid w:val="68A618F4"/>
    <w:rsid w:val="7036D6C9"/>
    <w:rsid w:val="71B833E0"/>
    <w:rsid w:val="71DA5AC4"/>
    <w:rsid w:val="72924CF6"/>
    <w:rsid w:val="747AD393"/>
    <w:rsid w:val="764680AC"/>
    <w:rsid w:val="7711B503"/>
    <w:rsid w:val="774AE050"/>
    <w:rsid w:val="778579D5"/>
    <w:rsid w:val="7809E1BC"/>
    <w:rsid w:val="785B9420"/>
    <w:rsid w:val="7A0E72FC"/>
    <w:rsid w:val="7BCF197B"/>
    <w:rsid w:val="7CCB9038"/>
    <w:rsid w:val="7D7BF04B"/>
    <w:rsid w:val="7E7E8B9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5E7D"/>
  <w15:chartTrackingRefBased/>
  <w15:docId w15:val="{142BDEEC-CBB3-4500-A13F-582B3247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747"/>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58E"/>
    <w:pPr>
      <w:ind w:left="720"/>
      <w:contextualSpacing/>
    </w:pPr>
  </w:style>
  <w:style w:type="paragraph" w:customStyle="1" w:styleId="Normal0">
    <w:name w:val="Normal0"/>
    <w:qFormat/>
    <w:rsid w:val="007C799F"/>
    <w:rPr>
      <w:rFonts w:ascii="Calibri" w:eastAsia="Calibri" w:hAnsi="Calibri" w:cs="Calibri"/>
      <w:lang w:eastAsia="ja-JP"/>
    </w:rPr>
  </w:style>
  <w:style w:type="paragraph" w:styleId="Encabezado">
    <w:name w:val="header"/>
    <w:basedOn w:val="Normal"/>
    <w:link w:val="EncabezadoCar"/>
    <w:uiPriority w:val="99"/>
    <w:unhideWhenUsed/>
    <w:rsid w:val="007B1CEF"/>
    <w:pPr>
      <w:tabs>
        <w:tab w:val="center" w:pos="4419"/>
        <w:tab w:val="right" w:pos="8838"/>
      </w:tabs>
    </w:pPr>
  </w:style>
  <w:style w:type="character" w:customStyle="1" w:styleId="EncabezadoCar">
    <w:name w:val="Encabezado Car"/>
    <w:basedOn w:val="Fuentedeprrafopredeter"/>
    <w:link w:val="Encabezado"/>
    <w:uiPriority w:val="99"/>
    <w:rsid w:val="007B1CEF"/>
  </w:style>
  <w:style w:type="paragraph" w:styleId="Piedepgina">
    <w:name w:val="footer"/>
    <w:basedOn w:val="Normal"/>
    <w:link w:val="PiedepginaCar"/>
    <w:uiPriority w:val="99"/>
    <w:unhideWhenUsed/>
    <w:rsid w:val="007B1CEF"/>
    <w:pPr>
      <w:tabs>
        <w:tab w:val="center" w:pos="4419"/>
        <w:tab w:val="right" w:pos="8838"/>
      </w:tabs>
    </w:pPr>
  </w:style>
  <w:style w:type="character" w:customStyle="1" w:styleId="PiedepginaCar">
    <w:name w:val="Pie de página Car"/>
    <w:basedOn w:val="Fuentedeprrafopredeter"/>
    <w:link w:val="Piedepgina"/>
    <w:uiPriority w:val="99"/>
    <w:rsid w:val="007B1CEF"/>
  </w:style>
  <w:style w:type="character" w:styleId="Hipervnculo">
    <w:name w:val="Hyperlink"/>
    <w:basedOn w:val="Fuentedeprrafopredeter"/>
    <w:uiPriority w:val="99"/>
    <w:unhideWhenUsed/>
    <w:rsid w:val="009B0A38"/>
    <w:rPr>
      <w:color w:val="0563C1" w:themeColor="hyperlink"/>
      <w:u w:val="single"/>
    </w:rPr>
  </w:style>
  <w:style w:type="character" w:customStyle="1" w:styleId="Mencinsinresolver1">
    <w:name w:val="Mención sin resolver1"/>
    <w:basedOn w:val="Fuentedeprrafopredeter"/>
    <w:uiPriority w:val="99"/>
    <w:semiHidden/>
    <w:unhideWhenUsed/>
    <w:rsid w:val="009B0A38"/>
    <w:rPr>
      <w:color w:val="605E5C"/>
      <w:shd w:val="clear" w:color="auto" w:fill="E1DFDD"/>
    </w:rPr>
  </w:style>
  <w:style w:type="paragraph" w:styleId="Textonotapie">
    <w:name w:val="footnote text"/>
    <w:basedOn w:val="Normal"/>
    <w:link w:val="TextonotapieCar"/>
    <w:uiPriority w:val="99"/>
    <w:unhideWhenUsed/>
    <w:rsid w:val="00B64D79"/>
    <w:rPr>
      <w:sz w:val="20"/>
      <w:szCs w:val="20"/>
    </w:rPr>
  </w:style>
  <w:style w:type="character" w:customStyle="1" w:styleId="TextonotapieCar">
    <w:name w:val="Texto nota pie Car"/>
    <w:basedOn w:val="Fuentedeprrafopredeter"/>
    <w:link w:val="Textonotapie"/>
    <w:uiPriority w:val="99"/>
    <w:rsid w:val="00B64D79"/>
    <w:rPr>
      <w:sz w:val="20"/>
      <w:szCs w:val="20"/>
    </w:rPr>
  </w:style>
  <w:style w:type="character" w:styleId="Refdenotaalpie">
    <w:name w:val="footnote reference"/>
    <w:basedOn w:val="Fuentedeprrafopredeter"/>
    <w:uiPriority w:val="99"/>
    <w:unhideWhenUsed/>
    <w:rsid w:val="00B64D79"/>
    <w:rPr>
      <w:vertAlign w:val="superscript"/>
    </w:rPr>
  </w:style>
  <w:style w:type="paragraph" w:styleId="NormalWeb">
    <w:name w:val="Normal (Web)"/>
    <w:basedOn w:val="Normal"/>
    <w:uiPriority w:val="99"/>
    <w:unhideWhenUsed/>
    <w:rsid w:val="00617C48"/>
    <w:pPr>
      <w:spacing w:before="100" w:beforeAutospacing="1" w:after="100" w:afterAutospacing="1"/>
    </w:pPr>
    <w:rPr>
      <w:rFonts w:eastAsia="Times New Roman"/>
      <w:lang w:eastAsia="es-C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hAnsi="Times New Roman" w:cs="Times New Roman"/>
      <w:sz w:val="20"/>
      <w:szCs w:val="20"/>
      <w:lang w:val="es-ES_tradnl" w:eastAsia="es-ES_tradnl"/>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0423">
      <w:bodyDiv w:val="1"/>
      <w:marLeft w:val="0"/>
      <w:marRight w:val="0"/>
      <w:marTop w:val="0"/>
      <w:marBottom w:val="0"/>
      <w:divBdr>
        <w:top w:val="none" w:sz="0" w:space="0" w:color="auto"/>
        <w:left w:val="none" w:sz="0" w:space="0" w:color="auto"/>
        <w:bottom w:val="none" w:sz="0" w:space="0" w:color="auto"/>
        <w:right w:val="none" w:sz="0" w:space="0" w:color="auto"/>
      </w:divBdr>
    </w:div>
    <w:div w:id="298076397">
      <w:bodyDiv w:val="1"/>
      <w:marLeft w:val="0"/>
      <w:marRight w:val="0"/>
      <w:marTop w:val="0"/>
      <w:marBottom w:val="0"/>
      <w:divBdr>
        <w:top w:val="none" w:sz="0" w:space="0" w:color="auto"/>
        <w:left w:val="none" w:sz="0" w:space="0" w:color="auto"/>
        <w:bottom w:val="none" w:sz="0" w:space="0" w:color="auto"/>
        <w:right w:val="none" w:sz="0" w:space="0" w:color="auto"/>
      </w:divBdr>
    </w:div>
    <w:div w:id="301884940">
      <w:bodyDiv w:val="1"/>
      <w:marLeft w:val="0"/>
      <w:marRight w:val="0"/>
      <w:marTop w:val="0"/>
      <w:marBottom w:val="0"/>
      <w:divBdr>
        <w:top w:val="none" w:sz="0" w:space="0" w:color="auto"/>
        <w:left w:val="none" w:sz="0" w:space="0" w:color="auto"/>
        <w:bottom w:val="none" w:sz="0" w:space="0" w:color="auto"/>
        <w:right w:val="none" w:sz="0" w:space="0" w:color="auto"/>
      </w:divBdr>
    </w:div>
    <w:div w:id="341518585">
      <w:bodyDiv w:val="1"/>
      <w:marLeft w:val="0"/>
      <w:marRight w:val="0"/>
      <w:marTop w:val="0"/>
      <w:marBottom w:val="0"/>
      <w:divBdr>
        <w:top w:val="none" w:sz="0" w:space="0" w:color="auto"/>
        <w:left w:val="none" w:sz="0" w:space="0" w:color="auto"/>
        <w:bottom w:val="none" w:sz="0" w:space="0" w:color="auto"/>
        <w:right w:val="none" w:sz="0" w:space="0" w:color="auto"/>
      </w:divBdr>
    </w:div>
    <w:div w:id="616642664">
      <w:bodyDiv w:val="1"/>
      <w:marLeft w:val="0"/>
      <w:marRight w:val="0"/>
      <w:marTop w:val="0"/>
      <w:marBottom w:val="0"/>
      <w:divBdr>
        <w:top w:val="none" w:sz="0" w:space="0" w:color="auto"/>
        <w:left w:val="none" w:sz="0" w:space="0" w:color="auto"/>
        <w:bottom w:val="none" w:sz="0" w:space="0" w:color="auto"/>
        <w:right w:val="none" w:sz="0" w:space="0" w:color="auto"/>
      </w:divBdr>
    </w:div>
    <w:div w:id="660044995">
      <w:bodyDiv w:val="1"/>
      <w:marLeft w:val="0"/>
      <w:marRight w:val="0"/>
      <w:marTop w:val="0"/>
      <w:marBottom w:val="0"/>
      <w:divBdr>
        <w:top w:val="none" w:sz="0" w:space="0" w:color="auto"/>
        <w:left w:val="none" w:sz="0" w:space="0" w:color="auto"/>
        <w:bottom w:val="none" w:sz="0" w:space="0" w:color="auto"/>
        <w:right w:val="none" w:sz="0" w:space="0" w:color="auto"/>
      </w:divBdr>
      <w:divsChild>
        <w:div w:id="1167937240">
          <w:marLeft w:val="0"/>
          <w:marRight w:val="0"/>
          <w:marTop w:val="0"/>
          <w:marBottom w:val="0"/>
          <w:divBdr>
            <w:top w:val="none" w:sz="0" w:space="0" w:color="auto"/>
            <w:left w:val="none" w:sz="0" w:space="0" w:color="auto"/>
            <w:bottom w:val="none" w:sz="0" w:space="0" w:color="auto"/>
            <w:right w:val="none" w:sz="0" w:space="0" w:color="auto"/>
          </w:divBdr>
        </w:div>
        <w:div w:id="1471705596">
          <w:marLeft w:val="0"/>
          <w:marRight w:val="0"/>
          <w:marTop w:val="0"/>
          <w:marBottom w:val="0"/>
          <w:divBdr>
            <w:top w:val="none" w:sz="0" w:space="0" w:color="auto"/>
            <w:left w:val="none" w:sz="0" w:space="0" w:color="auto"/>
            <w:bottom w:val="none" w:sz="0" w:space="0" w:color="auto"/>
            <w:right w:val="none" w:sz="0" w:space="0" w:color="auto"/>
          </w:divBdr>
        </w:div>
        <w:div w:id="1982080709">
          <w:marLeft w:val="0"/>
          <w:marRight w:val="0"/>
          <w:marTop w:val="0"/>
          <w:marBottom w:val="0"/>
          <w:divBdr>
            <w:top w:val="none" w:sz="0" w:space="0" w:color="auto"/>
            <w:left w:val="none" w:sz="0" w:space="0" w:color="auto"/>
            <w:bottom w:val="none" w:sz="0" w:space="0" w:color="auto"/>
            <w:right w:val="none" w:sz="0" w:space="0" w:color="auto"/>
          </w:divBdr>
        </w:div>
        <w:div w:id="1861578237">
          <w:marLeft w:val="0"/>
          <w:marRight w:val="0"/>
          <w:marTop w:val="0"/>
          <w:marBottom w:val="0"/>
          <w:divBdr>
            <w:top w:val="none" w:sz="0" w:space="0" w:color="auto"/>
            <w:left w:val="none" w:sz="0" w:space="0" w:color="auto"/>
            <w:bottom w:val="none" w:sz="0" w:space="0" w:color="auto"/>
            <w:right w:val="none" w:sz="0" w:space="0" w:color="auto"/>
          </w:divBdr>
        </w:div>
      </w:divsChild>
    </w:div>
    <w:div w:id="681277544">
      <w:bodyDiv w:val="1"/>
      <w:marLeft w:val="0"/>
      <w:marRight w:val="0"/>
      <w:marTop w:val="0"/>
      <w:marBottom w:val="0"/>
      <w:divBdr>
        <w:top w:val="none" w:sz="0" w:space="0" w:color="auto"/>
        <w:left w:val="none" w:sz="0" w:space="0" w:color="auto"/>
        <w:bottom w:val="none" w:sz="0" w:space="0" w:color="auto"/>
        <w:right w:val="none" w:sz="0" w:space="0" w:color="auto"/>
      </w:divBdr>
    </w:div>
    <w:div w:id="733162429">
      <w:bodyDiv w:val="1"/>
      <w:marLeft w:val="0"/>
      <w:marRight w:val="0"/>
      <w:marTop w:val="0"/>
      <w:marBottom w:val="0"/>
      <w:divBdr>
        <w:top w:val="none" w:sz="0" w:space="0" w:color="auto"/>
        <w:left w:val="none" w:sz="0" w:space="0" w:color="auto"/>
        <w:bottom w:val="none" w:sz="0" w:space="0" w:color="auto"/>
        <w:right w:val="none" w:sz="0" w:space="0" w:color="auto"/>
      </w:divBdr>
    </w:div>
    <w:div w:id="769815511">
      <w:bodyDiv w:val="1"/>
      <w:marLeft w:val="0"/>
      <w:marRight w:val="0"/>
      <w:marTop w:val="0"/>
      <w:marBottom w:val="0"/>
      <w:divBdr>
        <w:top w:val="none" w:sz="0" w:space="0" w:color="auto"/>
        <w:left w:val="none" w:sz="0" w:space="0" w:color="auto"/>
        <w:bottom w:val="none" w:sz="0" w:space="0" w:color="auto"/>
        <w:right w:val="none" w:sz="0" w:space="0" w:color="auto"/>
      </w:divBdr>
    </w:div>
    <w:div w:id="794443516">
      <w:bodyDiv w:val="1"/>
      <w:marLeft w:val="0"/>
      <w:marRight w:val="0"/>
      <w:marTop w:val="0"/>
      <w:marBottom w:val="0"/>
      <w:divBdr>
        <w:top w:val="none" w:sz="0" w:space="0" w:color="auto"/>
        <w:left w:val="none" w:sz="0" w:space="0" w:color="auto"/>
        <w:bottom w:val="none" w:sz="0" w:space="0" w:color="auto"/>
        <w:right w:val="none" w:sz="0" w:space="0" w:color="auto"/>
      </w:divBdr>
    </w:div>
    <w:div w:id="919749682">
      <w:bodyDiv w:val="1"/>
      <w:marLeft w:val="0"/>
      <w:marRight w:val="0"/>
      <w:marTop w:val="0"/>
      <w:marBottom w:val="0"/>
      <w:divBdr>
        <w:top w:val="none" w:sz="0" w:space="0" w:color="auto"/>
        <w:left w:val="none" w:sz="0" w:space="0" w:color="auto"/>
        <w:bottom w:val="none" w:sz="0" w:space="0" w:color="auto"/>
        <w:right w:val="none" w:sz="0" w:space="0" w:color="auto"/>
      </w:divBdr>
    </w:div>
    <w:div w:id="927230154">
      <w:bodyDiv w:val="1"/>
      <w:marLeft w:val="0"/>
      <w:marRight w:val="0"/>
      <w:marTop w:val="0"/>
      <w:marBottom w:val="0"/>
      <w:divBdr>
        <w:top w:val="none" w:sz="0" w:space="0" w:color="auto"/>
        <w:left w:val="none" w:sz="0" w:space="0" w:color="auto"/>
        <w:bottom w:val="none" w:sz="0" w:space="0" w:color="auto"/>
        <w:right w:val="none" w:sz="0" w:space="0" w:color="auto"/>
      </w:divBdr>
    </w:div>
    <w:div w:id="977760635">
      <w:bodyDiv w:val="1"/>
      <w:marLeft w:val="0"/>
      <w:marRight w:val="0"/>
      <w:marTop w:val="0"/>
      <w:marBottom w:val="0"/>
      <w:divBdr>
        <w:top w:val="none" w:sz="0" w:space="0" w:color="auto"/>
        <w:left w:val="none" w:sz="0" w:space="0" w:color="auto"/>
        <w:bottom w:val="none" w:sz="0" w:space="0" w:color="auto"/>
        <w:right w:val="none" w:sz="0" w:space="0" w:color="auto"/>
      </w:divBdr>
    </w:div>
    <w:div w:id="1096174438">
      <w:bodyDiv w:val="1"/>
      <w:marLeft w:val="0"/>
      <w:marRight w:val="0"/>
      <w:marTop w:val="0"/>
      <w:marBottom w:val="0"/>
      <w:divBdr>
        <w:top w:val="none" w:sz="0" w:space="0" w:color="auto"/>
        <w:left w:val="none" w:sz="0" w:space="0" w:color="auto"/>
        <w:bottom w:val="none" w:sz="0" w:space="0" w:color="auto"/>
        <w:right w:val="none" w:sz="0" w:space="0" w:color="auto"/>
      </w:divBdr>
      <w:divsChild>
        <w:div w:id="1268736941">
          <w:marLeft w:val="0"/>
          <w:marRight w:val="0"/>
          <w:marTop w:val="0"/>
          <w:marBottom w:val="0"/>
          <w:divBdr>
            <w:top w:val="none" w:sz="0" w:space="0" w:color="auto"/>
            <w:left w:val="none" w:sz="0" w:space="0" w:color="auto"/>
            <w:bottom w:val="none" w:sz="0" w:space="0" w:color="auto"/>
            <w:right w:val="none" w:sz="0" w:space="0" w:color="auto"/>
          </w:divBdr>
          <w:divsChild>
            <w:div w:id="2049986467">
              <w:marLeft w:val="0"/>
              <w:marRight w:val="0"/>
              <w:marTop w:val="0"/>
              <w:marBottom w:val="0"/>
              <w:divBdr>
                <w:top w:val="none" w:sz="0" w:space="0" w:color="auto"/>
                <w:left w:val="none" w:sz="0" w:space="0" w:color="auto"/>
                <w:bottom w:val="none" w:sz="0" w:space="0" w:color="auto"/>
                <w:right w:val="none" w:sz="0" w:space="0" w:color="auto"/>
              </w:divBdr>
              <w:divsChild>
                <w:div w:id="1314066897">
                  <w:marLeft w:val="0"/>
                  <w:marRight w:val="0"/>
                  <w:marTop w:val="0"/>
                  <w:marBottom w:val="0"/>
                  <w:divBdr>
                    <w:top w:val="none" w:sz="0" w:space="0" w:color="auto"/>
                    <w:left w:val="none" w:sz="0" w:space="0" w:color="auto"/>
                    <w:bottom w:val="none" w:sz="0" w:space="0" w:color="auto"/>
                    <w:right w:val="none" w:sz="0" w:space="0" w:color="auto"/>
                  </w:divBdr>
                  <w:divsChild>
                    <w:div w:id="1475560451">
                      <w:marLeft w:val="0"/>
                      <w:marRight w:val="0"/>
                      <w:marTop w:val="0"/>
                      <w:marBottom w:val="0"/>
                      <w:divBdr>
                        <w:top w:val="none" w:sz="0" w:space="0" w:color="auto"/>
                        <w:left w:val="none" w:sz="0" w:space="0" w:color="auto"/>
                        <w:bottom w:val="none" w:sz="0" w:space="0" w:color="auto"/>
                        <w:right w:val="none" w:sz="0" w:space="0" w:color="auto"/>
                      </w:divBdr>
                      <w:divsChild>
                        <w:div w:id="1390149754">
                          <w:marLeft w:val="0"/>
                          <w:marRight w:val="0"/>
                          <w:marTop w:val="0"/>
                          <w:marBottom w:val="0"/>
                          <w:divBdr>
                            <w:top w:val="none" w:sz="0" w:space="0" w:color="auto"/>
                            <w:left w:val="none" w:sz="0" w:space="0" w:color="auto"/>
                            <w:bottom w:val="none" w:sz="0" w:space="0" w:color="auto"/>
                            <w:right w:val="none" w:sz="0" w:space="0" w:color="auto"/>
                          </w:divBdr>
                          <w:divsChild>
                            <w:div w:id="403649408">
                              <w:marLeft w:val="0"/>
                              <w:marRight w:val="0"/>
                              <w:marTop w:val="0"/>
                              <w:marBottom w:val="0"/>
                              <w:divBdr>
                                <w:top w:val="none" w:sz="0" w:space="0" w:color="auto"/>
                                <w:left w:val="none" w:sz="0" w:space="0" w:color="auto"/>
                                <w:bottom w:val="none" w:sz="0" w:space="0" w:color="auto"/>
                                <w:right w:val="none" w:sz="0" w:space="0" w:color="auto"/>
                              </w:divBdr>
                              <w:divsChild>
                                <w:div w:id="8650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82493">
          <w:marLeft w:val="0"/>
          <w:marRight w:val="0"/>
          <w:marTop w:val="0"/>
          <w:marBottom w:val="0"/>
          <w:divBdr>
            <w:top w:val="none" w:sz="0" w:space="0" w:color="auto"/>
            <w:left w:val="none" w:sz="0" w:space="0" w:color="auto"/>
            <w:bottom w:val="none" w:sz="0" w:space="0" w:color="auto"/>
            <w:right w:val="none" w:sz="0" w:space="0" w:color="auto"/>
          </w:divBdr>
          <w:divsChild>
            <w:div w:id="144662827">
              <w:marLeft w:val="0"/>
              <w:marRight w:val="0"/>
              <w:marTop w:val="0"/>
              <w:marBottom w:val="0"/>
              <w:divBdr>
                <w:top w:val="none" w:sz="0" w:space="0" w:color="auto"/>
                <w:left w:val="none" w:sz="0" w:space="0" w:color="auto"/>
                <w:bottom w:val="none" w:sz="0" w:space="0" w:color="auto"/>
                <w:right w:val="none" w:sz="0" w:space="0" w:color="auto"/>
              </w:divBdr>
              <w:divsChild>
                <w:div w:id="1371489338">
                  <w:marLeft w:val="0"/>
                  <w:marRight w:val="0"/>
                  <w:marTop w:val="0"/>
                  <w:marBottom w:val="0"/>
                  <w:divBdr>
                    <w:top w:val="none" w:sz="0" w:space="0" w:color="auto"/>
                    <w:left w:val="none" w:sz="0" w:space="0" w:color="auto"/>
                    <w:bottom w:val="none" w:sz="0" w:space="0" w:color="auto"/>
                    <w:right w:val="none" w:sz="0" w:space="0" w:color="auto"/>
                  </w:divBdr>
                  <w:divsChild>
                    <w:div w:id="2008240953">
                      <w:marLeft w:val="0"/>
                      <w:marRight w:val="0"/>
                      <w:marTop w:val="0"/>
                      <w:marBottom w:val="0"/>
                      <w:divBdr>
                        <w:top w:val="none" w:sz="0" w:space="0" w:color="auto"/>
                        <w:left w:val="none" w:sz="0" w:space="0" w:color="auto"/>
                        <w:bottom w:val="none" w:sz="0" w:space="0" w:color="auto"/>
                        <w:right w:val="none" w:sz="0" w:space="0" w:color="auto"/>
                      </w:divBdr>
                      <w:divsChild>
                        <w:div w:id="453905815">
                          <w:marLeft w:val="0"/>
                          <w:marRight w:val="0"/>
                          <w:marTop w:val="0"/>
                          <w:marBottom w:val="0"/>
                          <w:divBdr>
                            <w:top w:val="none" w:sz="0" w:space="0" w:color="auto"/>
                            <w:left w:val="none" w:sz="0" w:space="0" w:color="auto"/>
                            <w:bottom w:val="none" w:sz="0" w:space="0" w:color="auto"/>
                            <w:right w:val="none" w:sz="0" w:space="0" w:color="auto"/>
                          </w:divBdr>
                          <w:divsChild>
                            <w:div w:id="1321690270">
                              <w:marLeft w:val="0"/>
                              <w:marRight w:val="0"/>
                              <w:marTop w:val="0"/>
                              <w:marBottom w:val="0"/>
                              <w:divBdr>
                                <w:top w:val="none" w:sz="0" w:space="0" w:color="auto"/>
                                <w:left w:val="none" w:sz="0" w:space="0" w:color="auto"/>
                                <w:bottom w:val="none" w:sz="0" w:space="0" w:color="auto"/>
                                <w:right w:val="none" w:sz="0" w:space="0" w:color="auto"/>
                              </w:divBdr>
                              <w:divsChild>
                                <w:div w:id="20949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156976">
      <w:bodyDiv w:val="1"/>
      <w:marLeft w:val="0"/>
      <w:marRight w:val="0"/>
      <w:marTop w:val="0"/>
      <w:marBottom w:val="0"/>
      <w:divBdr>
        <w:top w:val="none" w:sz="0" w:space="0" w:color="auto"/>
        <w:left w:val="none" w:sz="0" w:space="0" w:color="auto"/>
        <w:bottom w:val="none" w:sz="0" w:space="0" w:color="auto"/>
        <w:right w:val="none" w:sz="0" w:space="0" w:color="auto"/>
      </w:divBdr>
    </w:div>
    <w:div w:id="1429228879">
      <w:bodyDiv w:val="1"/>
      <w:marLeft w:val="0"/>
      <w:marRight w:val="0"/>
      <w:marTop w:val="0"/>
      <w:marBottom w:val="0"/>
      <w:divBdr>
        <w:top w:val="none" w:sz="0" w:space="0" w:color="auto"/>
        <w:left w:val="none" w:sz="0" w:space="0" w:color="auto"/>
        <w:bottom w:val="none" w:sz="0" w:space="0" w:color="auto"/>
        <w:right w:val="none" w:sz="0" w:space="0" w:color="auto"/>
      </w:divBdr>
    </w:div>
    <w:div w:id="1719820347">
      <w:bodyDiv w:val="1"/>
      <w:marLeft w:val="0"/>
      <w:marRight w:val="0"/>
      <w:marTop w:val="0"/>
      <w:marBottom w:val="0"/>
      <w:divBdr>
        <w:top w:val="none" w:sz="0" w:space="0" w:color="auto"/>
        <w:left w:val="none" w:sz="0" w:space="0" w:color="auto"/>
        <w:bottom w:val="none" w:sz="0" w:space="0" w:color="auto"/>
        <w:right w:val="none" w:sz="0" w:space="0" w:color="auto"/>
      </w:divBdr>
      <w:divsChild>
        <w:div w:id="709112948">
          <w:marLeft w:val="0"/>
          <w:marRight w:val="0"/>
          <w:marTop w:val="0"/>
          <w:marBottom w:val="0"/>
          <w:divBdr>
            <w:top w:val="none" w:sz="0" w:space="0" w:color="auto"/>
            <w:left w:val="none" w:sz="0" w:space="0" w:color="auto"/>
            <w:bottom w:val="none" w:sz="0" w:space="0" w:color="auto"/>
            <w:right w:val="none" w:sz="0" w:space="0" w:color="auto"/>
          </w:divBdr>
        </w:div>
      </w:divsChild>
    </w:div>
    <w:div w:id="1790584648">
      <w:bodyDiv w:val="1"/>
      <w:marLeft w:val="0"/>
      <w:marRight w:val="0"/>
      <w:marTop w:val="0"/>
      <w:marBottom w:val="0"/>
      <w:divBdr>
        <w:top w:val="none" w:sz="0" w:space="0" w:color="auto"/>
        <w:left w:val="none" w:sz="0" w:space="0" w:color="auto"/>
        <w:bottom w:val="none" w:sz="0" w:space="0" w:color="auto"/>
        <w:right w:val="none" w:sz="0" w:space="0" w:color="auto"/>
      </w:divBdr>
    </w:div>
    <w:div w:id="20659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sustantivo_trabajo_pr001.html" TargetMode="External"/><Relationship Id="rId1" Type="http://schemas.openxmlformats.org/officeDocument/2006/relationships/hyperlink" Target="http://www.secretariasenado.gov.co/senado/basedoc/codigo_sustantivo_trabajo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BEBA-7FEB-4FC6-96F1-072FC3A3CEF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F7177D82-1A1B-4510-AA0E-5546F53A5048}">
  <ds:schemaRefs>
    <ds:schemaRef ds:uri="http://schemas.microsoft.com/sharepoint/v3/contenttype/forms"/>
  </ds:schemaRefs>
</ds:datastoreItem>
</file>

<file path=customXml/itemProps3.xml><?xml version="1.0" encoding="utf-8"?>
<ds:datastoreItem xmlns:ds="http://schemas.openxmlformats.org/officeDocument/2006/customXml" ds:itemID="{4120C68B-0506-447D-9793-1A9AB4D7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A7397-98F0-46A9-B434-CA38C0BD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7962</Words>
  <Characters>43796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Jelyne Monsalve Ospina</dc:creator>
  <cp:keywords/>
  <dc:description/>
  <cp:lastModifiedBy>Relatoría Tribunal Superior - Risaralda - Pereira</cp:lastModifiedBy>
  <cp:revision>9</cp:revision>
  <dcterms:created xsi:type="dcterms:W3CDTF">2024-07-04T15:18:00Z</dcterms:created>
  <dcterms:modified xsi:type="dcterms:W3CDTF">2024-08-14T19:53:00Z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