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1C53665" w14:textId="28AF16A4" w:rsidR="003005D3" w:rsidRPr="00BE4A0B" w:rsidRDefault="00BE4A0B" w:rsidP="003005D3">
      <w:pPr>
        <w:widowControl w:val="0"/>
        <w:autoSpaceDE w:val="0"/>
        <w:autoSpaceDN w:val="0"/>
        <w:adjustRightInd w:val="0"/>
        <w:jc w:val="both"/>
        <w:rPr>
          <w:rFonts w:ascii="Arial" w:hAnsi="Arial" w:cs="Arial"/>
          <w:b/>
          <w:sz w:val="20"/>
          <w:szCs w:val="20"/>
          <w:lang w:eastAsia="es-ES"/>
        </w:rPr>
      </w:pPr>
      <w:bookmarkStart w:id="0" w:name="_30j0zll" w:colFirst="0" w:colLast="0"/>
      <w:bookmarkStart w:id="1" w:name="_Hlk108635099"/>
      <w:bookmarkStart w:id="2" w:name="_Hlk111714860"/>
      <w:bookmarkEnd w:id="0"/>
      <w:r>
        <w:rPr>
          <w:rFonts w:ascii="Arial" w:hAnsi="Arial" w:cs="Arial"/>
          <w:b/>
          <w:sz w:val="20"/>
          <w:szCs w:val="20"/>
          <w:lang w:eastAsia="es-ES"/>
        </w:rPr>
        <w:t>CONTRATO DE TRABAJO / A TÉRMINO FIJO / TERMINACIÓN / CARGA PROBATORIA DE LAS PARTES</w:t>
      </w:r>
    </w:p>
    <w:p w14:paraId="05C48375" w14:textId="7DD92083" w:rsidR="003005D3" w:rsidRPr="003005D3" w:rsidRDefault="00BE4A0B" w:rsidP="003005D3">
      <w:pPr>
        <w:widowControl w:val="0"/>
        <w:autoSpaceDE w:val="0"/>
        <w:autoSpaceDN w:val="0"/>
        <w:adjustRightInd w:val="0"/>
        <w:jc w:val="both"/>
        <w:rPr>
          <w:rFonts w:ascii="Arial" w:hAnsi="Arial" w:cs="Arial"/>
          <w:sz w:val="20"/>
          <w:szCs w:val="20"/>
          <w:lang w:eastAsia="es-ES"/>
        </w:rPr>
      </w:pPr>
      <w:r w:rsidRPr="00BE4A0B">
        <w:rPr>
          <w:rFonts w:ascii="Arial" w:hAnsi="Arial" w:cs="Arial"/>
          <w:sz w:val="20"/>
          <w:szCs w:val="20"/>
          <w:lang w:eastAsia="es-ES"/>
        </w:rPr>
        <w:t>En los conflictos laborales es carga probatoria del trabajador, demostrar la prestación personal del servicio, acreditar los extremos temporales, el monto del salario, la jornada laboral, el trabajo en tiempo suplementario y el hecho el despido, entre otros aspectos, tal como ha sido reiterado en la jurisprudencia de la Sala de Casación Laboral de la Corte Suprema de Justicia</w:t>
      </w:r>
      <w:r>
        <w:rPr>
          <w:rFonts w:ascii="Arial" w:hAnsi="Arial" w:cs="Arial"/>
          <w:sz w:val="20"/>
          <w:szCs w:val="20"/>
          <w:lang w:eastAsia="es-ES"/>
        </w:rPr>
        <w:t xml:space="preserve">… </w:t>
      </w:r>
      <w:r w:rsidRPr="00BE4A0B">
        <w:rPr>
          <w:rFonts w:ascii="Arial" w:hAnsi="Arial" w:cs="Arial"/>
          <w:sz w:val="20"/>
          <w:szCs w:val="20"/>
          <w:lang w:eastAsia="es-ES"/>
        </w:rPr>
        <w:t>Siempre que se acredite el despido, es carga del empleador demostrar que este se justifica porque el trabajador incurrió en alguna de las causales de despido previstas en la ley laboral</w:t>
      </w:r>
      <w:r>
        <w:rPr>
          <w:rFonts w:ascii="Arial" w:hAnsi="Arial" w:cs="Arial"/>
          <w:sz w:val="20"/>
          <w:szCs w:val="20"/>
          <w:lang w:eastAsia="es-ES"/>
        </w:rPr>
        <w:t xml:space="preserve">… </w:t>
      </w:r>
      <w:r w:rsidRPr="00BE4A0B">
        <w:rPr>
          <w:rFonts w:ascii="Arial" w:hAnsi="Arial" w:cs="Arial"/>
          <w:sz w:val="20"/>
          <w:szCs w:val="20"/>
          <w:lang w:eastAsia="es-ES"/>
        </w:rPr>
        <w:t xml:space="preserve">todo contrato de trabajo es susceptible de ser terminado, sea con justa causa o sin ella y, tratándose de un contrato de trabajo a término fijo, el artículo 61 del </w:t>
      </w:r>
      <w:proofErr w:type="spellStart"/>
      <w:r w:rsidRPr="00BE4A0B">
        <w:rPr>
          <w:rFonts w:ascii="Arial" w:hAnsi="Arial" w:cs="Arial"/>
          <w:sz w:val="20"/>
          <w:szCs w:val="20"/>
          <w:lang w:eastAsia="es-ES"/>
        </w:rPr>
        <w:t>C.S.T</w:t>
      </w:r>
      <w:proofErr w:type="spellEnd"/>
      <w:r w:rsidRPr="00BE4A0B">
        <w:rPr>
          <w:rFonts w:ascii="Arial" w:hAnsi="Arial" w:cs="Arial"/>
          <w:sz w:val="20"/>
          <w:szCs w:val="20"/>
          <w:lang w:eastAsia="es-ES"/>
        </w:rPr>
        <w:t>. establece claramente que este podrá finalizar por expiración del plazo fijo pactado</w:t>
      </w:r>
      <w:r>
        <w:rPr>
          <w:rFonts w:ascii="Arial" w:hAnsi="Arial" w:cs="Arial"/>
          <w:sz w:val="20"/>
          <w:szCs w:val="20"/>
          <w:lang w:eastAsia="es-ES"/>
        </w:rPr>
        <w:t>…</w:t>
      </w:r>
    </w:p>
    <w:p w14:paraId="5EF3CCE9" w14:textId="77777777" w:rsidR="003005D3" w:rsidRPr="003005D3" w:rsidRDefault="003005D3" w:rsidP="003005D3">
      <w:pPr>
        <w:widowControl w:val="0"/>
        <w:autoSpaceDE w:val="0"/>
        <w:autoSpaceDN w:val="0"/>
        <w:adjustRightInd w:val="0"/>
        <w:jc w:val="both"/>
        <w:rPr>
          <w:rFonts w:ascii="Arial" w:hAnsi="Arial" w:cs="Arial"/>
          <w:sz w:val="20"/>
          <w:szCs w:val="20"/>
          <w:lang w:eastAsia="es-ES"/>
        </w:rPr>
      </w:pPr>
    </w:p>
    <w:p w14:paraId="2120BDB2" w14:textId="567ACA99" w:rsidR="00BE4A0B" w:rsidRPr="00BE4A0B" w:rsidRDefault="0040049F" w:rsidP="00BE4A0B">
      <w:pPr>
        <w:widowControl w:val="0"/>
        <w:autoSpaceDE w:val="0"/>
        <w:autoSpaceDN w:val="0"/>
        <w:adjustRightInd w:val="0"/>
        <w:jc w:val="both"/>
        <w:rPr>
          <w:rFonts w:ascii="Arial" w:hAnsi="Arial" w:cs="Arial"/>
          <w:b/>
          <w:sz w:val="20"/>
          <w:szCs w:val="20"/>
          <w:lang w:eastAsia="es-ES"/>
        </w:rPr>
      </w:pPr>
      <w:r>
        <w:rPr>
          <w:rFonts w:ascii="Arial" w:hAnsi="Arial" w:cs="Arial"/>
          <w:b/>
          <w:sz w:val="20"/>
          <w:szCs w:val="20"/>
          <w:lang w:eastAsia="es-ES"/>
        </w:rPr>
        <w:t>NATURALEZA DEL CONTRATO / NO MUTA DE A TÉRMINO FIJO A INDEFINIDO</w:t>
      </w:r>
    </w:p>
    <w:p w14:paraId="0602A23F" w14:textId="5872945E" w:rsidR="003005D3" w:rsidRPr="003005D3" w:rsidRDefault="00BE4A0B" w:rsidP="003005D3">
      <w:pPr>
        <w:widowControl w:val="0"/>
        <w:autoSpaceDE w:val="0"/>
        <w:autoSpaceDN w:val="0"/>
        <w:adjustRightInd w:val="0"/>
        <w:jc w:val="both"/>
        <w:rPr>
          <w:rFonts w:ascii="Arial" w:hAnsi="Arial" w:cs="Arial"/>
          <w:sz w:val="20"/>
          <w:szCs w:val="20"/>
          <w:lang w:eastAsia="es-ES"/>
        </w:rPr>
      </w:pPr>
      <w:r>
        <w:rPr>
          <w:rFonts w:ascii="Arial" w:hAnsi="Arial" w:cs="Arial"/>
          <w:sz w:val="20"/>
          <w:szCs w:val="20"/>
          <w:lang w:eastAsia="es-ES"/>
        </w:rPr>
        <w:t xml:space="preserve">… </w:t>
      </w:r>
      <w:r w:rsidRPr="00BE4A0B">
        <w:rPr>
          <w:rFonts w:ascii="Arial" w:hAnsi="Arial" w:cs="Arial"/>
          <w:sz w:val="20"/>
          <w:szCs w:val="20"/>
          <w:lang w:eastAsia="es-ES"/>
        </w:rPr>
        <w:t>la Corte Suprema de Justicia ha precisado</w:t>
      </w:r>
      <w:r>
        <w:rPr>
          <w:rFonts w:ascii="Arial" w:hAnsi="Arial" w:cs="Arial"/>
          <w:sz w:val="20"/>
          <w:szCs w:val="20"/>
          <w:lang w:eastAsia="es-ES"/>
        </w:rPr>
        <w:t>…</w:t>
      </w:r>
      <w:r w:rsidRPr="00BE4A0B">
        <w:rPr>
          <w:rFonts w:ascii="Arial" w:hAnsi="Arial" w:cs="Arial"/>
          <w:sz w:val="20"/>
          <w:szCs w:val="20"/>
          <w:lang w:eastAsia="es-ES"/>
        </w:rPr>
        <w:t xml:space="preserve"> que un contrato a término fijo conserva su naturaleza y no se convierte en indefinido simplemente porque se prorrogue varias veces o se celebren múltiples contratos en un período determinado. Además, su terminación al cumplirse el plazo acordado no equivale a un despido sin justa causa, ya que esta terminación es un modo legal de conclusión del contrato, conforme lo establece el artículo 61 del </w:t>
      </w:r>
      <w:proofErr w:type="spellStart"/>
      <w:r w:rsidRPr="00BE4A0B">
        <w:rPr>
          <w:rFonts w:ascii="Arial" w:hAnsi="Arial" w:cs="Arial"/>
          <w:sz w:val="20"/>
          <w:szCs w:val="20"/>
          <w:lang w:eastAsia="es-ES"/>
        </w:rPr>
        <w:t>C.S.T</w:t>
      </w:r>
      <w:proofErr w:type="spellEnd"/>
      <w:r w:rsidRPr="00BE4A0B">
        <w:rPr>
          <w:rFonts w:ascii="Arial" w:hAnsi="Arial" w:cs="Arial"/>
          <w:sz w:val="20"/>
          <w:szCs w:val="20"/>
          <w:lang w:eastAsia="es-ES"/>
        </w:rPr>
        <w:t>.</w:t>
      </w:r>
      <w:r>
        <w:rPr>
          <w:rFonts w:ascii="Arial" w:hAnsi="Arial" w:cs="Arial"/>
          <w:sz w:val="20"/>
          <w:szCs w:val="20"/>
          <w:lang w:eastAsia="es-ES"/>
        </w:rPr>
        <w:t xml:space="preserve"> </w:t>
      </w:r>
      <w:r w:rsidRPr="00BE4A0B">
        <w:rPr>
          <w:rFonts w:ascii="Arial" w:hAnsi="Arial" w:cs="Arial"/>
          <w:sz w:val="20"/>
          <w:szCs w:val="20"/>
          <w:lang w:eastAsia="es-ES"/>
        </w:rPr>
        <w:tab/>
        <w:t xml:space="preserve">A tono con lo anterior, un contrato a término fijo es ineficaz y, por tanto, se entiende celebrado como uno a término indefinido, por modalidad residual (artículo 47 ibidem), cuando desconoce los requisitos consagrados en el inciso primero de artículo 46 del </w:t>
      </w:r>
      <w:proofErr w:type="spellStart"/>
      <w:r w:rsidRPr="00BE4A0B">
        <w:rPr>
          <w:rFonts w:ascii="Arial" w:hAnsi="Arial" w:cs="Arial"/>
          <w:sz w:val="20"/>
          <w:szCs w:val="20"/>
          <w:lang w:eastAsia="es-ES"/>
        </w:rPr>
        <w:t>C.S.T</w:t>
      </w:r>
      <w:proofErr w:type="spellEnd"/>
      <w:r w:rsidRPr="00BE4A0B">
        <w:rPr>
          <w:rFonts w:ascii="Arial" w:hAnsi="Arial" w:cs="Arial"/>
          <w:sz w:val="20"/>
          <w:szCs w:val="20"/>
          <w:lang w:eastAsia="es-ES"/>
        </w:rPr>
        <w:t xml:space="preserve">, esto es, porque carece de la solemnidad de constar por </w:t>
      </w:r>
      <w:r>
        <w:rPr>
          <w:rFonts w:ascii="Arial" w:hAnsi="Arial" w:cs="Arial"/>
          <w:sz w:val="20"/>
          <w:szCs w:val="20"/>
          <w:lang w:eastAsia="es-ES"/>
        </w:rPr>
        <w:t>escrito…</w:t>
      </w:r>
    </w:p>
    <w:p w14:paraId="2E16FD51" w14:textId="77777777" w:rsidR="003005D3" w:rsidRPr="003005D3" w:rsidRDefault="003005D3" w:rsidP="003005D3">
      <w:pPr>
        <w:widowControl w:val="0"/>
        <w:autoSpaceDE w:val="0"/>
        <w:autoSpaceDN w:val="0"/>
        <w:adjustRightInd w:val="0"/>
        <w:jc w:val="both"/>
        <w:rPr>
          <w:rFonts w:ascii="Arial" w:hAnsi="Arial" w:cs="Arial"/>
          <w:sz w:val="20"/>
          <w:szCs w:val="20"/>
          <w:lang w:eastAsia="es-ES"/>
        </w:rPr>
      </w:pPr>
    </w:p>
    <w:p w14:paraId="4300C945" w14:textId="77777777" w:rsidR="003005D3" w:rsidRPr="003005D3" w:rsidRDefault="003005D3" w:rsidP="003005D3">
      <w:pPr>
        <w:widowControl w:val="0"/>
        <w:autoSpaceDE w:val="0"/>
        <w:autoSpaceDN w:val="0"/>
        <w:adjustRightInd w:val="0"/>
        <w:jc w:val="both"/>
        <w:rPr>
          <w:rFonts w:ascii="Arial" w:hAnsi="Arial" w:cs="Arial"/>
          <w:sz w:val="20"/>
          <w:szCs w:val="20"/>
          <w:lang w:eastAsia="es-ES"/>
        </w:rPr>
      </w:pPr>
    </w:p>
    <w:p w14:paraId="1036226D" w14:textId="77777777" w:rsidR="003005D3" w:rsidRPr="003005D3" w:rsidRDefault="003005D3" w:rsidP="003005D3">
      <w:pPr>
        <w:widowControl w:val="0"/>
        <w:autoSpaceDE w:val="0"/>
        <w:autoSpaceDN w:val="0"/>
        <w:adjustRightInd w:val="0"/>
        <w:jc w:val="both"/>
        <w:rPr>
          <w:rFonts w:ascii="Arial" w:hAnsi="Arial" w:cs="Arial"/>
          <w:sz w:val="20"/>
          <w:szCs w:val="20"/>
          <w:lang w:eastAsia="es-ES"/>
        </w:rPr>
      </w:pPr>
    </w:p>
    <w:p w14:paraId="6466712F" w14:textId="02DD341C" w:rsidR="003005D3" w:rsidRPr="003005D3" w:rsidRDefault="003005D3" w:rsidP="003005D3">
      <w:pPr>
        <w:widowControl w:val="0"/>
        <w:autoSpaceDE w:val="0"/>
        <w:autoSpaceDN w:val="0"/>
        <w:adjustRightInd w:val="0"/>
        <w:jc w:val="both"/>
        <w:rPr>
          <w:rFonts w:ascii="Arial" w:hAnsi="Arial" w:cs="Arial"/>
          <w:sz w:val="20"/>
          <w:szCs w:val="20"/>
          <w:lang w:eastAsia="es-ES"/>
        </w:rPr>
      </w:pPr>
      <w:r w:rsidRPr="003005D3">
        <w:rPr>
          <w:rFonts w:ascii="Arial" w:hAnsi="Arial" w:cs="Arial"/>
          <w:sz w:val="20"/>
          <w:szCs w:val="20"/>
          <w:lang w:eastAsia="es-ES"/>
        </w:rPr>
        <w:t>Radicación No.:</w:t>
      </w:r>
      <w:r w:rsidRPr="003005D3">
        <w:rPr>
          <w:rFonts w:ascii="Arial" w:hAnsi="Arial" w:cs="Arial"/>
          <w:sz w:val="20"/>
          <w:szCs w:val="20"/>
          <w:lang w:eastAsia="es-ES"/>
        </w:rPr>
        <w:tab/>
      </w:r>
      <w:r w:rsidRPr="003005D3">
        <w:rPr>
          <w:rFonts w:ascii="Arial" w:hAnsi="Arial" w:cs="Arial"/>
          <w:sz w:val="20"/>
          <w:szCs w:val="20"/>
          <w:lang w:eastAsia="es-ES"/>
        </w:rPr>
        <w:tab/>
        <w:t>66045318900120220014301</w:t>
      </w:r>
    </w:p>
    <w:p w14:paraId="4910FFED" w14:textId="77777777" w:rsidR="003005D3" w:rsidRPr="003005D3" w:rsidRDefault="003005D3" w:rsidP="003005D3">
      <w:pPr>
        <w:widowControl w:val="0"/>
        <w:autoSpaceDE w:val="0"/>
        <w:autoSpaceDN w:val="0"/>
        <w:adjustRightInd w:val="0"/>
        <w:jc w:val="both"/>
        <w:rPr>
          <w:rFonts w:ascii="Arial" w:hAnsi="Arial" w:cs="Arial"/>
          <w:sz w:val="20"/>
          <w:szCs w:val="20"/>
          <w:lang w:eastAsia="es-ES"/>
        </w:rPr>
      </w:pPr>
      <w:r w:rsidRPr="003005D3">
        <w:rPr>
          <w:rFonts w:ascii="Arial" w:hAnsi="Arial" w:cs="Arial"/>
          <w:sz w:val="20"/>
          <w:szCs w:val="20"/>
          <w:lang w:eastAsia="es-ES"/>
        </w:rPr>
        <w:t>Proceso:</w:t>
      </w:r>
      <w:r w:rsidRPr="003005D3">
        <w:rPr>
          <w:rFonts w:ascii="Arial" w:hAnsi="Arial" w:cs="Arial"/>
          <w:sz w:val="20"/>
          <w:szCs w:val="20"/>
          <w:lang w:eastAsia="es-ES"/>
        </w:rPr>
        <w:tab/>
      </w:r>
      <w:r w:rsidRPr="003005D3">
        <w:rPr>
          <w:rFonts w:ascii="Arial" w:hAnsi="Arial" w:cs="Arial"/>
          <w:sz w:val="20"/>
          <w:szCs w:val="20"/>
          <w:lang w:eastAsia="es-ES"/>
        </w:rPr>
        <w:tab/>
        <w:t>Ordinario laboral</w:t>
      </w:r>
    </w:p>
    <w:p w14:paraId="2C36F77F" w14:textId="77777777" w:rsidR="003005D3" w:rsidRPr="003005D3" w:rsidRDefault="003005D3" w:rsidP="003005D3">
      <w:pPr>
        <w:widowControl w:val="0"/>
        <w:autoSpaceDE w:val="0"/>
        <w:autoSpaceDN w:val="0"/>
        <w:adjustRightInd w:val="0"/>
        <w:jc w:val="both"/>
        <w:rPr>
          <w:rFonts w:ascii="Arial" w:hAnsi="Arial" w:cs="Arial"/>
          <w:sz w:val="20"/>
          <w:szCs w:val="20"/>
          <w:lang w:eastAsia="es-ES"/>
        </w:rPr>
      </w:pPr>
      <w:r w:rsidRPr="003005D3">
        <w:rPr>
          <w:rFonts w:ascii="Arial" w:hAnsi="Arial" w:cs="Arial"/>
          <w:sz w:val="20"/>
          <w:szCs w:val="20"/>
          <w:lang w:eastAsia="es-ES"/>
        </w:rPr>
        <w:t>Demandante:</w:t>
      </w:r>
      <w:r w:rsidRPr="003005D3">
        <w:rPr>
          <w:rFonts w:ascii="Arial" w:hAnsi="Arial" w:cs="Arial"/>
          <w:sz w:val="20"/>
          <w:szCs w:val="20"/>
          <w:lang w:eastAsia="es-ES"/>
        </w:rPr>
        <w:tab/>
      </w:r>
      <w:r w:rsidRPr="003005D3">
        <w:rPr>
          <w:rFonts w:ascii="Arial" w:hAnsi="Arial" w:cs="Arial"/>
          <w:sz w:val="20"/>
          <w:szCs w:val="20"/>
          <w:lang w:eastAsia="es-ES"/>
        </w:rPr>
        <w:tab/>
        <w:t>Luz María Pescador Chalarca</w:t>
      </w:r>
    </w:p>
    <w:p w14:paraId="53C19927" w14:textId="7C32D86E" w:rsidR="003005D3" w:rsidRPr="003005D3" w:rsidRDefault="003005D3" w:rsidP="003005D3">
      <w:pPr>
        <w:widowControl w:val="0"/>
        <w:autoSpaceDE w:val="0"/>
        <w:autoSpaceDN w:val="0"/>
        <w:adjustRightInd w:val="0"/>
        <w:jc w:val="both"/>
        <w:rPr>
          <w:rFonts w:ascii="Arial" w:hAnsi="Arial" w:cs="Arial"/>
          <w:sz w:val="20"/>
          <w:szCs w:val="20"/>
          <w:lang w:eastAsia="es-ES"/>
        </w:rPr>
      </w:pPr>
      <w:r w:rsidRPr="003005D3">
        <w:rPr>
          <w:rFonts w:ascii="Arial" w:hAnsi="Arial" w:cs="Arial"/>
          <w:sz w:val="20"/>
          <w:szCs w:val="20"/>
          <w:lang w:eastAsia="es-ES"/>
        </w:rPr>
        <w:t>Demandado:</w:t>
      </w:r>
      <w:r w:rsidRPr="003005D3">
        <w:rPr>
          <w:rFonts w:ascii="Arial" w:hAnsi="Arial" w:cs="Arial"/>
          <w:sz w:val="20"/>
          <w:szCs w:val="20"/>
          <w:lang w:eastAsia="es-ES"/>
        </w:rPr>
        <w:tab/>
      </w:r>
      <w:r w:rsidRPr="003005D3">
        <w:rPr>
          <w:rFonts w:ascii="Arial" w:hAnsi="Arial" w:cs="Arial"/>
          <w:sz w:val="20"/>
          <w:szCs w:val="20"/>
          <w:lang w:eastAsia="es-ES"/>
        </w:rPr>
        <w:tab/>
        <w:t>Asociación Hogar del Adulto Mayor Santa Clara de Asís.</w:t>
      </w:r>
    </w:p>
    <w:p w14:paraId="32F64930" w14:textId="751822B0" w:rsidR="003005D3" w:rsidRPr="003005D3" w:rsidRDefault="003005D3" w:rsidP="003005D3">
      <w:pPr>
        <w:widowControl w:val="0"/>
        <w:autoSpaceDE w:val="0"/>
        <w:autoSpaceDN w:val="0"/>
        <w:adjustRightInd w:val="0"/>
        <w:jc w:val="both"/>
        <w:rPr>
          <w:rFonts w:ascii="Arial" w:hAnsi="Arial" w:cs="Arial"/>
          <w:sz w:val="20"/>
          <w:szCs w:val="20"/>
          <w:lang w:eastAsia="es-ES"/>
        </w:rPr>
      </w:pPr>
      <w:r w:rsidRPr="003005D3">
        <w:rPr>
          <w:rFonts w:ascii="Arial" w:hAnsi="Arial" w:cs="Arial"/>
          <w:sz w:val="20"/>
          <w:szCs w:val="20"/>
          <w:lang w:eastAsia="es-ES"/>
        </w:rPr>
        <w:t>Juzgado de origen:</w:t>
      </w:r>
      <w:r w:rsidRPr="003005D3">
        <w:rPr>
          <w:rFonts w:ascii="Arial" w:hAnsi="Arial" w:cs="Arial"/>
          <w:sz w:val="20"/>
          <w:szCs w:val="20"/>
          <w:lang w:eastAsia="es-ES"/>
        </w:rPr>
        <w:tab/>
        <w:t>Juzgado Promiscuo del Circuito de Apia- Risaralda.</w:t>
      </w:r>
    </w:p>
    <w:p w14:paraId="2D62839D" w14:textId="77777777" w:rsidR="003005D3" w:rsidRPr="003005D3" w:rsidRDefault="003005D3" w:rsidP="003005D3">
      <w:pPr>
        <w:widowControl w:val="0"/>
        <w:autoSpaceDE w:val="0"/>
        <w:autoSpaceDN w:val="0"/>
        <w:adjustRightInd w:val="0"/>
        <w:jc w:val="both"/>
        <w:rPr>
          <w:rFonts w:ascii="Arial" w:hAnsi="Arial" w:cs="Arial"/>
          <w:sz w:val="20"/>
          <w:szCs w:val="20"/>
          <w:lang w:eastAsia="es-ES"/>
        </w:rPr>
      </w:pPr>
    </w:p>
    <w:p w14:paraId="375FFB52" w14:textId="77777777" w:rsidR="003005D3" w:rsidRPr="003005D3" w:rsidRDefault="003005D3" w:rsidP="003005D3">
      <w:pPr>
        <w:widowControl w:val="0"/>
        <w:autoSpaceDE w:val="0"/>
        <w:autoSpaceDN w:val="0"/>
        <w:adjustRightInd w:val="0"/>
        <w:jc w:val="both"/>
        <w:rPr>
          <w:rFonts w:ascii="Arial" w:hAnsi="Arial" w:cs="Arial"/>
          <w:sz w:val="20"/>
          <w:szCs w:val="20"/>
          <w:lang w:eastAsia="es-ES"/>
        </w:rPr>
      </w:pPr>
    </w:p>
    <w:p w14:paraId="78395818" w14:textId="77777777" w:rsidR="003005D3" w:rsidRPr="003005D3" w:rsidRDefault="003005D3" w:rsidP="003005D3">
      <w:pPr>
        <w:widowControl w:val="0"/>
        <w:autoSpaceDE w:val="0"/>
        <w:autoSpaceDN w:val="0"/>
        <w:adjustRightInd w:val="0"/>
        <w:jc w:val="both"/>
        <w:rPr>
          <w:rFonts w:ascii="Arial" w:hAnsi="Arial" w:cs="Arial"/>
          <w:sz w:val="20"/>
          <w:szCs w:val="20"/>
          <w:lang w:eastAsia="es-ES"/>
        </w:rPr>
      </w:pPr>
    </w:p>
    <w:p w14:paraId="4AF592B8" w14:textId="77777777" w:rsidR="003005D3" w:rsidRPr="003005D3" w:rsidRDefault="003005D3" w:rsidP="003005D3">
      <w:pPr>
        <w:spacing w:line="264" w:lineRule="auto"/>
        <w:jc w:val="center"/>
        <w:rPr>
          <w:rFonts w:ascii="Tahoma" w:eastAsia="Calibri" w:hAnsi="Tahoma" w:cs="Tahoma"/>
          <w:b/>
          <w:bCs/>
          <w:lang w:eastAsia="en-US"/>
        </w:rPr>
      </w:pPr>
      <w:r w:rsidRPr="003005D3">
        <w:rPr>
          <w:rFonts w:ascii="Tahoma" w:eastAsia="Calibri" w:hAnsi="Tahoma" w:cs="Tahoma"/>
          <w:b/>
          <w:bCs/>
          <w:lang w:eastAsia="en-US"/>
        </w:rPr>
        <w:t>TRIBUNAL SUPERIOR DEL DISTRITO JUDICIAL DE PEREIRA</w:t>
      </w:r>
    </w:p>
    <w:p w14:paraId="4A0A7C61" w14:textId="77777777" w:rsidR="003005D3" w:rsidRPr="003005D3" w:rsidRDefault="003005D3" w:rsidP="003005D3">
      <w:pPr>
        <w:spacing w:line="264" w:lineRule="auto"/>
        <w:jc w:val="center"/>
        <w:rPr>
          <w:rFonts w:ascii="Tahoma" w:eastAsia="Calibri" w:hAnsi="Tahoma" w:cs="Tahoma"/>
          <w:b/>
          <w:bCs/>
          <w:lang w:eastAsia="en-US"/>
        </w:rPr>
      </w:pPr>
      <w:r w:rsidRPr="003005D3">
        <w:rPr>
          <w:rFonts w:ascii="Tahoma" w:eastAsia="Calibri" w:hAnsi="Tahoma" w:cs="Tahoma"/>
          <w:b/>
          <w:bCs/>
          <w:lang w:eastAsia="en-US"/>
        </w:rPr>
        <w:t xml:space="preserve">SALA PRIMERA DE DECISIÓN LABORAL </w:t>
      </w:r>
    </w:p>
    <w:p w14:paraId="0F525F6C" w14:textId="77777777" w:rsidR="003005D3" w:rsidRPr="003005D3" w:rsidRDefault="003005D3" w:rsidP="003005D3">
      <w:pPr>
        <w:widowControl w:val="0"/>
        <w:autoSpaceDE w:val="0"/>
        <w:autoSpaceDN w:val="0"/>
        <w:adjustRightInd w:val="0"/>
        <w:jc w:val="both"/>
        <w:rPr>
          <w:rFonts w:ascii="Tahoma" w:hAnsi="Tahoma" w:cs="Tahoma"/>
          <w:lang w:eastAsia="es-ES"/>
        </w:rPr>
      </w:pPr>
    </w:p>
    <w:p w14:paraId="66235EF7" w14:textId="77777777" w:rsidR="003005D3" w:rsidRPr="003005D3" w:rsidRDefault="003005D3" w:rsidP="003005D3">
      <w:pPr>
        <w:spacing w:line="264" w:lineRule="auto"/>
        <w:jc w:val="center"/>
        <w:textAlignment w:val="baseline"/>
        <w:rPr>
          <w:rFonts w:ascii="Tahoma" w:hAnsi="Tahoma" w:cs="Tahoma"/>
        </w:rPr>
      </w:pPr>
      <w:r w:rsidRPr="003005D3">
        <w:rPr>
          <w:rFonts w:ascii="Tahoma" w:hAnsi="Tahoma" w:cs="Tahoma"/>
        </w:rPr>
        <w:t>Magistrada Ponente: </w:t>
      </w:r>
      <w:r w:rsidRPr="003005D3">
        <w:rPr>
          <w:rFonts w:ascii="Tahoma" w:hAnsi="Tahoma" w:cs="Tahoma"/>
          <w:b/>
          <w:bCs/>
        </w:rPr>
        <w:t>Ana Lucía Caicedo Calderón</w:t>
      </w:r>
      <w:r w:rsidRPr="003005D3">
        <w:rPr>
          <w:rFonts w:ascii="Tahoma" w:hAnsi="Tahoma" w:cs="Tahoma"/>
        </w:rPr>
        <w:t> </w:t>
      </w:r>
    </w:p>
    <w:bookmarkEnd w:id="1"/>
    <w:bookmarkEnd w:id="2"/>
    <w:p w14:paraId="52ACA75E" w14:textId="77777777" w:rsidR="009D22C6" w:rsidRPr="003005D3" w:rsidRDefault="009D22C6" w:rsidP="003005D3">
      <w:pPr>
        <w:spacing w:line="276" w:lineRule="auto"/>
        <w:jc w:val="center"/>
        <w:rPr>
          <w:rFonts w:ascii="Tahoma" w:eastAsia="Quattrocento Sans" w:hAnsi="Tahoma" w:cs="Tahoma"/>
        </w:rPr>
      </w:pPr>
    </w:p>
    <w:p w14:paraId="476BBB14" w14:textId="133E0DE7" w:rsidR="007D06BA" w:rsidRPr="003005D3" w:rsidRDefault="007D06BA" w:rsidP="003005D3">
      <w:pPr>
        <w:pStyle w:val="paragraph"/>
        <w:spacing w:before="0" w:beforeAutospacing="0" w:after="0" w:afterAutospacing="0" w:line="276" w:lineRule="auto"/>
        <w:ind w:firstLine="705"/>
        <w:jc w:val="center"/>
        <w:textAlignment w:val="baseline"/>
        <w:rPr>
          <w:rFonts w:ascii="Tahoma" w:hAnsi="Tahoma" w:cs="Tahoma"/>
        </w:rPr>
      </w:pPr>
      <w:bookmarkStart w:id="3" w:name="_Hlk159997821"/>
      <w:r w:rsidRPr="003005D3">
        <w:rPr>
          <w:rFonts w:ascii="Tahoma" w:hAnsi="Tahoma" w:cs="Tahoma"/>
          <w:lang w:val="es-ES"/>
        </w:rPr>
        <w:t>Pereira, Risaralda, v</w:t>
      </w:r>
      <w:r w:rsidR="001D246D" w:rsidRPr="003005D3">
        <w:rPr>
          <w:rFonts w:ascii="Tahoma" w:hAnsi="Tahoma" w:cs="Tahoma"/>
          <w:lang w:val="es-ES"/>
        </w:rPr>
        <w:t>einti</w:t>
      </w:r>
      <w:r w:rsidR="44D6534B" w:rsidRPr="003005D3">
        <w:rPr>
          <w:rFonts w:ascii="Tahoma" w:hAnsi="Tahoma" w:cs="Tahoma"/>
          <w:lang w:val="es-ES"/>
        </w:rPr>
        <w:t>nueve</w:t>
      </w:r>
      <w:r w:rsidRPr="003005D3">
        <w:rPr>
          <w:rFonts w:ascii="Tahoma" w:hAnsi="Tahoma" w:cs="Tahoma"/>
          <w:lang w:val="es-ES"/>
        </w:rPr>
        <w:t xml:space="preserve"> (2</w:t>
      </w:r>
      <w:r w:rsidR="0A1E21F4" w:rsidRPr="003005D3">
        <w:rPr>
          <w:rFonts w:ascii="Tahoma" w:hAnsi="Tahoma" w:cs="Tahoma"/>
          <w:lang w:val="es-ES"/>
        </w:rPr>
        <w:t>9</w:t>
      </w:r>
      <w:r w:rsidRPr="003005D3">
        <w:rPr>
          <w:rFonts w:ascii="Tahoma" w:hAnsi="Tahoma" w:cs="Tahoma"/>
          <w:lang w:val="es-ES"/>
        </w:rPr>
        <w:t xml:space="preserve">) de </w:t>
      </w:r>
      <w:r w:rsidR="6FED0D71" w:rsidRPr="003005D3">
        <w:rPr>
          <w:rFonts w:ascii="Tahoma" w:hAnsi="Tahoma" w:cs="Tahoma"/>
          <w:lang w:val="es-ES"/>
        </w:rPr>
        <w:t>julio</w:t>
      </w:r>
      <w:r w:rsidR="004A51B4" w:rsidRPr="003005D3">
        <w:rPr>
          <w:rFonts w:ascii="Tahoma" w:hAnsi="Tahoma" w:cs="Tahoma"/>
          <w:lang w:val="es-ES"/>
        </w:rPr>
        <w:t xml:space="preserve"> </w:t>
      </w:r>
      <w:r w:rsidRPr="003005D3">
        <w:rPr>
          <w:rFonts w:ascii="Tahoma" w:hAnsi="Tahoma" w:cs="Tahoma"/>
          <w:lang w:val="es-ES"/>
        </w:rPr>
        <w:t>de dos mil veinticuatro (2024)</w:t>
      </w:r>
    </w:p>
    <w:p w14:paraId="0AF4C4BD" w14:textId="33ECFAF3" w:rsidR="007D06BA" w:rsidRPr="003005D3" w:rsidRDefault="007D06BA" w:rsidP="003005D3">
      <w:pPr>
        <w:pStyle w:val="paragraph"/>
        <w:spacing w:before="0" w:beforeAutospacing="0" w:after="0" w:afterAutospacing="0" w:line="276" w:lineRule="auto"/>
        <w:jc w:val="center"/>
        <w:rPr>
          <w:rFonts w:ascii="Tahoma" w:hAnsi="Tahoma" w:cs="Tahoma"/>
        </w:rPr>
      </w:pPr>
      <w:r w:rsidRPr="003005D3">
        <w:rPr>
          <w:rFonts w:ascii="Tahoma" w:hAnsi="Tahoma" w:cs="Tahoma"/>
        </w:rPr>
        <w:t xml:space="preserve">Acta No. </w:t>
      </w:r>
      <w:r w:rsidR="1CBFB0D0" w:rsidRPr="003005D3">
        <w:rPr>
          <w:rFonts w:ascii="Tahoma" w:hAnsi="Tahoma" w:cs="Tahoma"/>
        </w:rPr>
        <w:t>118</w:t>
      </w:r>
      <w:r w:rsidRPr="003005D3">
        <w:rPr>
          <w:rFonts w:ascii="Tahoma" w:hAnsi="Tahoma" w:cs="Tahoma"/>
        </w:rPr>
        <w:t xml:space="preserve"> del 2</w:t>
      </w:r>
      <w:r w:rsidR="58669C3B" w:rsidRPr="003005D3">
        <w:rPr>
          <w:rFonts w:ascii="Tahoma" w:hAnsi="Tahoma" w:cs="Tahoma"/>
        </w:rPr>
        <w:t>9 de julio</w:t>
      </w:r>
      <w:r w:rsidRPr="003005D3">
        <w:rPr>
          <w:rFonts w:ascii="Tahoma" w:hAnsi="Tahoma" w:cs="Tahoma"/>
        </w:rPr>
        <w:t xml:space="preserve"> de 2024</w:t>
      </w:r>
    </w:p>
    <w:bookmarkEnd w:id="3"/>
    <w:p w14:paraId="7B324AD6" w14:textId="77777777" w:rsidR="003005D3" w:rsidRPr="003005D3" w:rsidRDefault="003005D3" w:rsidP="003005D3">
      <w:pPr>
        <w:pStyle w:val="paragraph"/>
        <w:spacing w:before="0" w:beforeAutospacing="0" w:after="0" w:afterAutospacing="0" w:line="276" w:lineRule="auto"/>
        <w:textAlignment w:val="baseline"/>
        <w:rPr>
          <w:rFonts w:ascii="Tahoma" w:hAnsi="Tahoma" w:cs="Tahoma"/>
        </w:rPr>
      </w:pPr>
    </w:p>
    <w:p w14:paraId="57A34253" w14:textId="246614A2" w:rsidR="00630E86" w:rsidRPr="003005D3" w:rsidRDefault="009D22C6" w:rsidP="003005D3">
      <w:pPr>
        <w:pStyle w:val="paragraph"/>
        <w:spacing w:before="0" w:beforeAutospacing="0" w:after="0" w:afterAutospacing="0" w:line="276" w:lineRule="auto"/>
        <w:textAlignment w:val="baseline"/>
        <w:rPr>
          <w:rFonts w:ascii="Tahoma" w:hAnsi="Tahoma" w:cs="Tahoma"/>
        </w:rPr>
      </w:pPr>
      <w:r w:rsidRPr="003005D3">
        <w:rPr>
          <w:rFonts w:ascii="Tahoma" w:hAnsi="Tahoma" w:cs="Tahoma"/>
        </w:rPr>
        <w:tab/>
        <w:t xml:space="preserve"> </w:t>
      </w:r>
    </w:p>
    <w:p w14:paraId="6D42EDFC" w14:textId="6799E91C" w:rsidR="00047743" w:rsidRPr="003005D3" w:rsidRDefault="00C43296" w:rsidP="003005D3">
      <w:pPr>
        <w:spacing w:line="276" w:lineRule="auto"/>
        <w:ind w:firstLine="708"/>
        <w:jc w:val="both"/>
        <w:rPr>
          <w:rFonts w:ascii="Tahoma" w:eastAsia="Tahoma" w:hAnsi="Tahoma" w:cs="Tahoma"/>
          <w:b/>
          <w:bCs/>
        </w:rPr>
      </w:pPr>
      <w:r w:rsidRPr="003005D3">
        <w:rPr>
          <w:rFonts w:ascii="Tahoma" w:eastAsia="Tahoma" w:hAnsi="Tahoma" w:cs="Tahoma"/>
          <w:color w:val="000000" w:themeColor="text1"/>
        </w:rPr>
        <w:t xml:space="preserve">Teniendo en cuenta que el artículo </w:t>
      </w:r>
      <w:r w:rsidR="00587932" w:rsidRPr="003005D3">
        <w:rPr>
          <w:rFonts w:ascii="Tahoma" w:eastAsia="Tahoma" w:hAnsi="Tahoma" w:cs="Tahoma"/>
          <w:color w:val="000000" w:themeColor="text1"/>
        </w:rPr>
        <w:t xml:space="preserve">13 de </w:t>
      </w:r>
      <w:r w:rsidRPr="003005D3">
        <w:rPr>
          <w:rFonts w:ascii="Tahoma" w:eastAsia="Tahoma" w:hAnsi="Tahoma" w:cs="Tahoma"/>
          <w:color w:val="000000" w:themeColor="text1"/>
        </w:rPr>
        <w:t>la Ley 2213 del 13 de junio de 2022,</w:t>
      </w:r>
      <w:r w:rsidR="0089777B" w:rsidRPr="003005D3">
        <w:rPr>
          <w:rFonts w:ascii="Tahoma" w:eastAsia="Tahoma" w:hAnsi="Tahoma" w:cs="Tahoma"/>
          <w:color w:val="000000" w:themeColor="text1"/>
        </w:rPr>
        <w:t xml:space="preserve"> </w:t>
      </w:r>
      <w:r w:rsidRPr="003005D3">
        <w:rPr>
          <w:rFonts w:ascii="Tahoma" w:eastAsia="Tahoma" w:hAnsi="Tahoma" w:cs="Tahoma"/>
          <w:color w:val="000000" w:themeColor="text1"/>
        </w:rPr>
        <w:t>estableció</w:t>
      </w:r>
      <w:r w:rsidR="0089777B" w:rsidRPr="003005D3">
        <w:rPr>
          <w:rFonts w:ascii="Tahoma" w:eastAsia="Tahoma" w:hAnsi="Tahoma" w:cs="Tahoma"/>
          <w:color w:val="000000" w:themeColor="text1"/>
        </w:rPr>
        <w:t xml:space="preserve"> </w:t>
      </w:r>
      <w:r w:rsidRPr="003005D3">
        <w:rPr>
          <w:rFonts w:ascii="Tahoma" w:eastAsia="Tahoma" w:hAnsi="Tahoma" w:cs="Tahoma"/>
          <w:color w:val="000000" w:themeColor="text1"/>
        </w:rPr>
        <w:t>que en</w:t>
      </w:r>
      <w:r w:rsidR="0089777B" w:rsidRPr="003005D3">
        <w:rPr>
          <w:rFonts w:ascii="Tahoma" w:eastAsia="Tahoma" w:hAnsi="Tahoma" w:cs="Tahoma"/>
          <w:color w:val="000000" w:themeColor="text1"/>
        </w:rPr>
        <w:t xml:space="preserve"> </w:t>
      </w:r>
      <w:r w:rsidRPr="003005D3">
        <w:rPr>
          <w:rFonts w:ascii="Tahoma" w:eastAsia="Tahoma" w:hAnsi="Tahoma" w:cs="Tahoma"/>
          <w:color w:val="000000" w:themeColor="text1"/>
        </w:rPr>
        <w:t>la especialidad laboral</w:t>
      </w:r>
      <w:r w:rsidR="0089777B" w:rsidRPr="003005D3">
        <w:rPr>
          <w:rFonts w:ascii="Tahoma" w:eastAsia="Tahoma" w:hAnsi="Tahoma" w:cs="Tahoma"/>
          <w:color w:val="000000" w:themeColor="text1"/>
        </w:rPr>
        <w:t xml:space="preserve"> </w:t>
      </w:r>
      <w:r w:rsidRPr="003005D3">
        <w:rPr>
          <w:rFonts w:ascii="Tahoma" w:eastAsia="Tahoma" w:hAnsi="Tahoma" w:cs="Tahoma"/>
          <w:color w:val="000000" w:themeColor="text1"/>
        </w:rPr>
        <w:t>se proferirán por escrito las providencias de segunda instancia en</w:t>
      </w:r>
      <w:r w:rsidR="0089777B" w:rsidRPr="003005D3">
        <w:rPr>
          <w:rFonts w:ascii="Tahoma" w:eastAsia="Tahoma" w:hAnsi="Tahoma" w:cs="Tahoma"/>
          <w:color w:val="000000" w:themeColor="text1"/>
        </w:rPr>
        <w:t xml:space="preserve"> </w:t>
      </w:r>
      <w:r w:rsidRPr="003005D3">
        <w:rPr>
          <w:rFonts w:ascii="Tahoma" w:eastAsia="Tahoma" w:hAnsi="Tahoma" w:cs="Tahoma"/>
          <w:color w:val="000000" w:themeColor="text1"/>
        </w:rPr>
        <w:t>las que se surta el grado jurisdiccional de consulta o se</w:t>
      </w:r>
      <w:r w:rsidR="0089777B" w:rsidRPr="003005D3">
        <w:rPr>
          <w:rFonts w:ascii="Tahoma" w:eastAsia="Tahoma" w:hAnsi="Tahoma" w:cs="Tahoma"/>
          <w:color w:val="000000" w:themeColor="text1"/>
        </w:rPr>
        <w:t xml:space="preserve"> </w:t>
      </w:r>
      <w:r w:rsidRPr="003005D3">
        <w:rPr>
          <w:rFonts w:ascii="Tahoma" w:eastAsia="Tahoma" w:hAnsi="Tahoma" w:cs="Tahoma"/>
          <w:color w:val="000000" w:themeColor="text1"/>
        </w:rPr>
        <w:t>resuelva</w:t>
      </w:r>
      <w:r w:rsidR="0089777B" w:rsidRPr="003005D3">
        <w:rPr>
          <w:rFonts w:ascii="Tahoma" w:eastAsia="Tahoma" w:hAnsi="Tahoma" w:cs="Tahoma"/>
          <w:color w:val="000000" w:themeColor="text1"/>
        </w:rPr>
        <w:t xml:space="preserve"> </w:t>
      </w:r>
      <w:r w:rsidRPr="003005D3">
        <w:rPr>
          <w:rFonts w:ascii="Tahoma" w:eastAsia="Tahoma" w:hAnsi="Tahoma" w:cs="Tahoma"/>
          <w:color w:val="000000" w:themeColor="text1"/>
        </w:rPr>
        <w:t>el</w:t>
      </w:r>
      <w:r w:rsidR="0089777B" w:rsidRPr="003005D3">
        <w:rPr>
          <w:rFonts w:ascii="Tahoma" w:eastAsia="Tahoma" w:hAnsi="Tahoma" w:cs="Tahoma"/>
          <w:color w:val="000000" w:themeColor="text1"/>
        </w:rPr>
        <w:t xml:space="preserve"> </w:t>
      </w:r>
      <w:r w:rsidRPr="003005D3">
        <w:rPr>
          <w:rFonts w:ascii="Tahoma" w:eastAsia="Tahoma" w:hAnsi="Tahoma" w:cs="Tahoma"/>
          <w:color w:val="000000" w:themeColor="text1"/>
        </w:rPr>
        <w:t>recurso</w:t>
      </w:r>
      <w:r w:rsidR="0089777B" w:rsidRPr="003005D3">
        <w:rPr>
          <w:rFonts w:ascii="Tahoma" w:eastAsia="Tahoma" w:hAnsi="Tahoma" w:cs="Tahoma"/>
          <w:color w:val="000000" w:themeColor="text1"/>
        </w:rPr>
        <w:t xml:space="preserve"> </w:t>
      </w:r>
      <w:r w:rsidRPr="003005D3">
        <w:rPr>
          <w:rFonts w:ascii="Tahoma" w:eastAsia="Tahoma" w:hAnsi="Tahoma" w:cs="Tahoma"/>
          <w:color w:val="000000" w:themeColor="text1"/>
        </w:rPr>
        <w:t>de apelación de autos o sentencias, la Sala de Decisión Laboral No. 1 del Tribunal Superior de Pereira, integrada por las Magistradas ANA LUCÍA CAICEDO CALDERÓN como Ponente, OLGA LUCÍA HOYOS SEPÚLVEDA y el Magistrado GERMÁN DARÍO </w:t>
      </w:r>
      <w:bookmarkStart w:id="4" w:name="_Hlk107745858"/>
      <w:proofErr w:type="spellStart"/>
      <w:r w:rsidRPr="003005D3">
        <w:rPr>
          <w:rFonts w:ascii="Tahoma" w:eastAsia="Tahoma" w:hAnsi="Tahoma" w:cs="Tahoma"/>
          <w:color w:val="000000" w:themeColor="text1"/>
        </w:rPr>
        <w:t>GÓEZ</w:t>
      </w:r>
      <w:bookmarkEnd w:id="4"/>
      <w:proofErr w:type="spellEnd"/>
      <w:r w:rsidRPr="003005D3">
        <w:rPr>
          <w:rFonts w:ascii="Tahoma" w:eastAsia="Tahoma" w:hAnsi="Tahoma" w:cs="Tahoma"/>
          <w:color w:val="000000" w:themeColor="text1"/>
        </w:rPr>
        <w:t> VINASCO</w:t>
      </w:r>
      <w:r w:rsidR="006D2B57" w:rsidRPr="003005D3">
        <w:rPr>
          <w:rFonts w:ascii="Tahoma" w:eastAsia="Tahoma" w:hAnsi="Tahoma" w:cs="Tahoma"/>
          <w:color w:val="000000" w:themeColor="text1"/>
        </w:rPr>
        <w:t xml:space="preserve">, procede a proferir la siguiente sentencia escrita dentro del proceso </w:t>
      </w:r>
      <w:r w:rsidR="006D2B57" w:rsidRPr="003005D3">
        <w:rPr>
          <w:rFonts w:ascii="Tahoma" w:eastAsia="Tahoma" w:hAnsi="Tahoma" w:cs="Tahoma"/>
          <w:b/>
          <w:color w:val="000000" w:themeColor="text1"/>
        </w:rPr>
        <w:t>ordinario laboral</w:t>
      </w:r>
      <w:r w:rsidR="006D2B57" w:rsidRPr="003005D3">
        <w:rPr>
          <w:rFonts w:ascii="Tahoma" w:eastAsia="Tahoma" w:hAnsi="Tahoma" w:cs="Tahoma"/>
          <w:color w:val="000000" w:themeColor="text1"/>
        </w:rPr>
        <w:t xml:space="preserve"> instaurado por </w:t>
      </w:r>
      <w:r w:rsidR="008340DA" w:rsidRPr="003005D3">
        <w:rPr>
          <w:rFonts w:ascii="Tahoma" w:eastAsia="Tahoma" w:hAnsi="Tahoma" w:cs="Tahoma"/>
          <w:b/>
          <w:bCs/>
        </w:rPr>
        <w:t xml:space="preserve">Luz </w:t>
      </w:r>
      <w:r w:rsidR="00065521" w:rsidRPr="003005D3">
        <w:rPr>
          <w:rFonts w:ascii="Tahoma" w:eastAsia="Tahoma" w:hAnsi="Tahoma" w:cs="Tahoma"/>
          <w:b/>
          <w:bCs/>
        </w:rPr>
        <w:t>María Pe</w:t>
      </w:r>
      <w:r w:rsidR="78F486A5" w:rsidRPr="003005D3">
        <w:rPr>
          <w:rFonts w:ascii="Tahoma" w:eastAsia="Tahoma" w:hAnsi="Tahoma" w:cs="Tahoma"/>
          <w:b/>
          <w:bCs/>
        </w:rPr>
        <w:t>s</w:t>
      </w:r>
      <w:r w:rsidR="00065521" w:rsidRPr="003005D3">
        <w:rPr>
          <w:rFonts w:ascii="Tahoma" w:eastAsia="Tahoma" w:hAnsi="Tahoma" w:cs="Tahoma"/>
          <w:b/>
          <w:bCs/>
        </w:rPr>
        <w:t>cador Chalarca</w:t>
      </w:r>
      <w:r w:rsidR="00CF7707" w:rsidRPr="003005D3">
        <w:rPr>
          <w:rFonts w:ascii="Tahoma" w:eastAsia="Tahoma" w:hAnsi="Tahoma" w:cs="Tahoma"/>
          <w:b/>
          <w:bCs/>
        </w:rPr>
        <w:t xml:space="preserve"> </w:t>
      </w:r>
      <w:r w:rsidR="00B00BC8" w:rsidRPr="003005D3">
        <w:rPr>
          <w:rFonts w:ascii="Tahoma" w:eastAsia="Tahoma" w:hAnsi="Tahoma" w:cs="Tahoma"/>
        </w:rPr>
        <w:t xml:space="preserve">en contra de </w:t>
      </w:r>
      <w:r w:rsidR="00E95091" w:rsidRPr="003005D3">
        <w:rPr>
          <w:rFonts w:ascii="Tahoma" w:eastAsia="Tahoma" w:hAnsi="Tahoma" w:cs="Tahoma"/>
          <w:bCs/>
        </w:rPr>
        <w:t>la</w:t>
      </w:r>
      <w:r w:rsidR="00E95091" w:rsidRPr="003005D3">
        <w:rPr>
          <w:rFonts w:ascii="Tahoma" w:eastAsia="Tahoma" w:hAnsi="Tahoma" w:cs="Tahoma"/>
          <w:b/>
          <w:bCs/>
        </w:rPr>
        <w:t xml:space="preserve"> </w:t>
      </w:r>
      <w:r w:rsidR="00065521" w:rsidRPr="003005D3">
        <w:rPr>
          <w:rFonts w:ascii="Tahoma" w:eastAsia="Tahoma" w:hAnsi="Tahoma" w:cs="Tahoma"/>
          <w:b/>
          <w:bCs/>
        </w:rPr>
        <w:t xml:space="preserve">Asociación Hogar del Adulto Mayor Santa Clara de </w:t>
      </w:r>
      <w:r w:rsidR="001C464A" w:rsidRPr="003005D3">
        <w:rPr>
          <w:rFonts w:ascii="Tahoma" w:eastAsia="Tahoma" w:hAnsi="Tahoma" w:cs="Tahoma"/>
          <w:b/>
          <w:bCs/>
        </w:rPr>
        <w:t>Asís</w:t>
      </w:r>
      <w:r w:rsidR="00065521" w:rsidRPr="003005D3">
        <w:rPr>
          <w:rFonts w:ascii="Tahoma" w:eastAsia="Tahoma" w:hAnsi="Tahoma" w:cs="Tahoma"/>
          <w:b/>
          <w:bCs/>
        </w:rPr>
        <w:t>.</w:t>
      </w:r>
    </w:p>
    <w:p w14:paraId="48073ECD" w14:textId="77777777" w:rsidR="0022738D" w:rsidRPr="003005D3" w:rsidRDefault="0022738D" w:rsidP="003005D3">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both"/>
        <w:rPr>
          <w:rFonts w:ascii="Tahoma" w:eastAsia="Tahoma" w:hAnsi="Tahoma" w:cs="Tahoma"/>
          <w:color w:val="000000"/>
        </w:rPr>
      </w:pPr>
    </w:p>
    <w:p w14:paraId="0D49712D" w14:textId="23B3BBE9" w:rsidR="008922C2" w:rsidRPr="003005D3" w:rsidRDefault="008922C2" w:rsidP="003005D3">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center"/>
        <w:rPr>
          <w:rFonts w:ascii="Tahoma" w:eastAsia="Tahoma" w:hAnsi="Tahoma" w:cs="Tahoma"/>
          <w:b/>
          <w:bCs/>
          <w:color w:val="000000"/>
        </w:rPr>
      </w:pPr>
      <w:r w:rsidRPr="003005D3">
        <w:rPr>
          <w:rFonts w:ascii="Tahoma" w:eastAsia="Tahoma" w:hAnsi="Tahoma" w:cs="Tahoma"/>
          <w:b/>
          <w:bCs/>
          <w:color w:val="000000"/>
        </w:rPr>
        <w:t xml:space="preserve">PUNTO </w:t>
      </w:r>
      <w:r w:rsidR="001979A8" w:rsidRPr="003005D3">
        <w:rPr>
          <w:rFonts w:ascii="Tahoma" w:eastAsia="Tahoma" w:hAnsi="Tahoma" w:cs="Tahoma"/>
          <w:b/>
          <w:bCs/>
          <w:color w:val="000000"/>
        </w:rPr>
        <w:t>A</w:t>
      </w:r>
      <w:r w:rsidRPr="003005D3">
        <w:rPr>
          <w:rFonts w:ascii="Tahoma" w:eastAsia="Tahoma" w:hAnsi="Tahoma" w:cs="Tahoma"/>
          <w:b/>
          <w:bCs/>
          <w:color w:val="000000"/>
        </w:rPr>
        <w:t xml:space="preserve"> TRATAR</w:t>
      </w:r>
    </w:p>
    <w:p w14:paraId="52A49853" w14:textId="3F446A9C" w:rsidR="009D6E92" w:rsidRPr="003005D3" w:rsidRDefault="009D6E92" w:rsidP="003005D3">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both"/>
        <w:rPr>
          <w:rFonts w:ascii="Tahoma" w:eastAsia="Tahoma" w:hAnsi="Tahoma" w:cs="Tahoma"/>
          <w:color w:val="000000"/>
          <w:lang w:val="es-CO"/>
        </w:rPr>
      </w:pPr>
    </w:p>
    <w:p w14:paraId="39141E2E" w14:textId="47871118" w:rsidR="008C0B82" w:rsidRPr="003005D3" w:rsidRDefault="001979A8" w:rsidP="003005D3">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both"/>
        <w:rPr>
          <w:rFonts w:ascii="Tahoma" w:eastAsia="Tahoma" w:hAnsi="Tahoma" w:cs="Tahoma"/>
        </w:rPr>
      </w:pPr>
      <w:r w:rsidRPr="003005D3">
        <w:rPr>
          <w:rFonts w:ascii="Tahoma" w:eastAsia="Tahoma" w:hAnsi="Tahoma" w:cs="Tahoma"/>
          <w:color w:val="000000"/>
        </w:rPr>
        <w:tab/>
      </w:r>
      <w:r w:rsidR="008922C2" w:rsidRPr="003005D3">
        <w:rPr>
          <w:rFonts w:ascii="Tahoma" w:eastAsia="Tahoma" w:hAnsi="Tahoma" w:cs="Tahoma"/>
        </w:rPr>
        <w:t>P</w:t>
      </w:r>
      <w:r w:rsidR="00882AB1" w:rsidRPr="003005D3">
        <w:rPr>
          <w:rFonts w:ascii="Tahoma" w:eastAsia="Tahoma" w:hAnsi="Tahoma" w:cs="Tahoma"/>
        </w:rPr>
        <w:t xml:space="preserve">rocede la Sala a resolver </w:t>
      </w:r>
      <w:r w:rsidR="000C5624" w:rsidRPr="003005D3">
        <w:rPr>
          <w:rFonts w:ascii="Tahoma" w:eastAsia="Tahoma" w:hAnsi="Tahoma" w:cs="Tahoma"/>
        </w:rPr>
        <w:t>el</w:t>
      </w:r>
      <w:r w:rsidR="006E567A" w:rsidRPr="003005D3">
        <w:rPr>
          <w:rFonts w:ascii="Tahoma" w:eastAsia="Tahoma" w:hAnsi="Tahoma" w:cs="Tahoma"/>
        </w:rPr>
        <w:t xml:space="preserve"> </w:t>
      </w:r>
      <w:r w:rsidR="004C0DD6" w:rsidRPr="003005D3">
        <w:rPr>
          <w:rFonts w:ascii="Tahoma" w:eastAsia="Tahoma" w:hAnsi="Tahoma" w:cs="Tahoma"/>
        </w:rPr>
        <w:t xml:space="preserve">grado jurisdiccional de consulta </w:t>
      </w:r>
      <w:r w:rsidR="00501AC7" w:rsidRPr="003005D3">
        <w:rPr>
          <w:rFonts w:ascii="Tahoma" w:eastAsia="Tahoma" w:hAnsi="Tahoma" w:cs="Tahoma"/>
        </w:rPr>
        <w:t>dispuesto en favor de la parte demandante</w:t>
      </w:r>
      <w:r w:rsidR="00635828" w:rsidRPr="003005D3">
        <w:rPr>
          <w:rFonts w:ascii="Tahoma" w:eastAsia="Tahoma" w:hAnsi="Tahoma" w:cs="Tahoma"/>
        </w:rPr>
        <w:t xml:space="preserve"> en la sentencia proferida</w:t>
      </w:r>
      <w:r w:rsidR="006E567A" w:rsidRPr="003005D3">
        <w:rPr>
          <w:rFonts w:ascii="Tahoma" w:eastAsia="Tahoma" w:hAnsi="Tahoma" w:cs="Tahoma"/>
        </w:rPr>
        <w:t xml:space="preserve"> </w:t>
      </w:r>
      <w:r w:rsidR="001621F2" w:rsidRPr="003005D3">
        <w:rPr>
          <w:rFonts w:ascii="Tahoma" w:eastAsia="Tahoma" w:hAnsi="Tahoma" w:cs="Tahoma"/>
        </w:rPr>
        <w:t xml:space="preserve">el </w:t>
      </w:r>
      <w:r w:rsidR="00635828" w:rsidRPr="003005D3">
        <w:rPr>
          <w:rFonts w:ascii="Tahoma" w:eastAsia="Tahoma" w:hAnsi="Tahoma" w:cs="Tahoma"/>
        </w:rPr>
        <w:t>8</w:t>
      </w:r>
      <w:r w:rsidR="004C0DD6" w:rsidRPr="003005D3">
        <w:rPr>
          <w:rFonts w:ascii="Tahoma" w:eastAsia="Tahoma" w:hAnsi="Tahoma" w:cs="Tahoma"/>
        </w:rPr>
        <w:t xml:space="preserve"> de febrero de 2024</w:t>
      </w:r>
      <w:r w:rsidR="009D1945" w:rsidRPr="003005D3">
        <w:rPr>
          <w:rFonts w:ascii="Tahoma" w:eastAsia="Tahoma" w:hAnsi="Tahoma" w:cs="Tahoma"/>
        </w:rPr>
        <w:t xml:space="preserve"> </w:t>
      </w:r>
      <w:r w:rsidR="006E567A" w:rsidRPr="003005D3">
        <w:rPr>
          <w:rFonts w:ascii="Tahoma" w:eastAsia="Tahoma" w:hAnsi="Tahoma" w:cs="Tahoma"/>
        </w:rPr>
        <w:t xml:space="preserve">por el </w:t>
      </w:r>
      <w:r w:rsidR="006E567A" w:rsidRPr="003005D3">
        <w:rPr>
          <w:rFonts w:ascii="Tahoma" w:eastAsia="Tahoma" w:hAnsi="Tahoma" w:cs="Tahoma"/>
        </w:rPr>
        <w:lastRenderedPageBreak/>
        <w:t>Juzgado</w:t>
      </w:r>
      <w:r w:rsidR="00635828" w:rsidRPr="003005D3">
        <w:rPr>
          <w:rFonts w:ascii="Tahoma" w:eastAsia="Tahoma" w:hAnsi="Tahoma" w:cs="Tahoma"/>
        </w:rPr>
        <w:t xml:space="preserve"> Promiscuo del Circuito de Apia- Risaralda</w:t>
      </w:r>
      <w:r w:rsidR="001621F2" w:rsidRPr="003005D3">
        <w:rPr>
          <w:rFonts w:ascii="Tahoma" w:eastAsia="Tahoma" w:hAnsi="Tahoma" w:cs="Tahoma"/>
        </w:rPr>
        <w:t xml:space="preserve">. </w:t>
      </w:r>
      <w:r w:rsidR="00882AB1" w:rsidRPr="003005D3">
        <w:rPr>
          <w:rFonts w:ascii="Tahoma" w:eastAsia="Tahoma" w:hAnsi="Tahoma" w:cs="Tahoma"/>
        </w:rPr>
        <w:t>Para ello se tiene en cuenta lo siguiente:</w:t>
      </w:r>
    </w:p>
    <w:p w14:paraId="49BE9D3F" w14:textId="77777777" w:rsidR="00CD7EA9" w:rsidRPr="003005D3" w:rsidRDefault="00CD7EA9" w:rsidP="003005D3">
      <w:pPr>
        <w:spacing w:line="276" w:lineRule="auto"/>
        <w:ind w:firstLine="709"/>
        <w:jc w:val="both"/>
        <w:rPr>
          <w:rFonts w:ascii="Tahoma" w:eastAsia="Tahoma" w:hAnsi="Tahoma" w:cs="Tahoma"/>
        </w:rPr>
      </w:pPr>
    </w:p>
    <w:p w14:paraId="5D16C016" w14:textId="611F8E9C" w:rsidR="00555132" w:rsidRPr="003005D3" w:rsidRDefault="00882AB1" w:rsidP="003005D3">
      <w:pPr>
        <w:numPr>
          <w:ilvl w:val="0"/>
          <w:numId w:val="2"/>
        </w:numPr>
        <w:pBdr>
          <w:top w:val="nil"/>
          <w:left w:val="nil"/>
          <w:bottom w:val="nil"/>
          <w:right w:val="nil"/>
          <w:between w:val="nil"/>
        </w:pBdr>
        <w:spacing w:line="276" w:lineRule="auto"/>
        <w:ind w:left="0" w:firstLine="0"/>
        <w:contextualSpacing/>
        <w:jc w:val="center"/>
        <w:rPr>
          <w:rFonts w:ascii="Tahoma" w:eastAsia="Tahoma" w:hAnsi="Tahoma" w:cs="Tahoma"/>
          <w:b/>
          <w:color w:val="000000"/>
        </w:rPr>
      </w:pPr>
      <w:r w:rsidRPr="003005D3">
        <w:rPr>
          <w:rFonts w:ascii="Tahoma" w:eastAsia="Tahoma" w:hAnsi="Tahoma" w:cs="Tahoma"/>
          <w:b/>
          <w:color w:val="000000"/>
        </w:rPr>
        <w:t>L</w:t>
      </w:r>
      <w:r w:rsidR="00CF00F0" w:rsidRPr="003005D3">
        <w:rPr>
          <w:rFonts w:ascii="Tahoma" w:eastAsia="Tahoma" w:hAnsi="Tahoma" w:cs="Tahoma"/>
          <w:b/>
          <w:color w:val="000000"/>
        </w:rPr>
        <w:t>a demanda y la contestación a la demanda</w:t>
      </w:r>
    </w:p>
    <w:p w14:paraId="30DD403D" w14:textId="77777777" w:rsidR="00F63C06" w:rsidRPr="003005D3" w:rsidRDefault="002C5ECB" w:rsidP="003005D3">
      <w:pPr>
        <w:spacing w:line="276" w:lineRule="auto"/>
        <w:ind w:firstLine="709"/>
        <w:jc w:val="both"/>
        <w:rPr>
          <w:rFonts w:ascii="Tahoma" w:hAnsi="Tahoma" w:cs="Tahoma"/>
        </w:rPr>
      </w:pPr>
      <w:r w:rsidRPr="003005D3">
        <w:rPr>
          <w:rFonts w:ascii="Tahoma" w:hAnsi="Tahoma" w:cs="Tahoma"/>
        </w:rPr>
        <w:br/>
      </w:r>
      <w:r w:rsidRPr="003005D3">
        <w:rPr>
          <w:rFonts w:ascii="Tahoma" w:hAnsi="Tahoma" w:cs="Tahoma"/>
        </w:rPr>
        <w:tab/>
      </w:r>
      <w:r w:rsidR="00F63C06" w:rsidRPr="003005D3">
        <w:rPr>
          <w:rFonts w:ascii="Tahoma" w:hAnsi="Tahoma" w:cs="Tahoma"/>
        </w:rPr>
        <w:t>La demandante solicita el reconocimiento judicial de un contrato de trabajo a término indefinido con la Asociación Hogar del Adulto Mayor Santa Clara de Asís, vigente desde el 1 de mayo de 2020 hasta el 30 de septiembre de 2021. En consecuencia, pide que se condene a la asociación a pagar los aportes al Sistema General de Seguridad Social en Pensión desde el 1 de octubre de 2021 hasta la fecha de la sentencia. Además, solicita el pago de cesantías e intereses sobre estas, así como las indemnizaciones y sanciones previstas en los artículos 1 de la Ley 52 de 1975, 99 de la Ley 50 de 1990, y 64 y 65 del Código Sustantivo del Trabajo.</w:t>
      </w:r>
    </w:p>
    <w:p w14:paraId="27E6E384" w14:textId="77777777" w:rsidR="00F63C06" w:rsidRPr="003005D3" w:rsidRDefault="00F63C06" w:rsidP="003005D3">
      <w:pPr>
        <w:spacing w:line="276" w:lineRule="auto"/>
        <w:ind w:firstLine="709"/>
        <w:jc w:val="both"/>
        <w:rPr>
          <w:rFonts w:ascii="Tahoma" w:hAnsi="Tahoma" w:cs="Tahoma"/>
        </w:rPr>
      </w:pPr>
    </w:p>
    <w:p w14:paraId="1F8054B9" w14:textId="77777777" w:rsidR="00F63C06" w:rsidRPr="003005D3" w:rsidRDefault="00F63C06" w:rsidP="003005D3">
      <w:pPr>
        <w:spacing w:line="276" w:lineRule="auto"/>
        <w:ind w:firstLine="709"/>
        <w:jc w:val="both"/>
        <w:rPr>
          <w:rFonts w:ascii="Tahoma" w:hAnsi="Tahoma" w:cs="Tahoma"/>
          <w:lang w:val="es-CO"/>
        </w:rPr>
      </w:pPr>
      <w:bookmarkStart w:id="5" w:name="_Int_6YXkJJgm"/>
      <w:r w:rsidRPr="003005D3">
        <w:rPr>
          <w:rFonts w:ascii="Tahoma" w:hAnsi="Tahoma" w:cs="Tahoma"/>
          <w:lang w:val="es-CO"/>
        </w:rPr>
        <w:t>Como sustento de sus reclamaciones, la demandante señala que el 1 de mayo de 2020 firmó con la Asociación del Adulto Mayor Santa Clara de Asís un contrato de trabajo a término fijo por menos de un año, desempeñándose en el cargo de auxiliar de enfermería con un salario inicial de $1.300.000, el cual se ajustó de acuerdo con la ley hasta el 30 de septiembre de 2021, fecha en la que fue despedida sin justa causa.</w:t>
      </w:r>
      <w:bookmarkEnd w:id="5"/>
    </w:p>
    <w:p w14:paraId="4415DA8E" w14:textId="77777777" w:rsidR="00F63C06" w:rsidRPr="003005D3" w:rsidRDefault="00F63C06" w:rsidP="003005D3">
      <w:pPr>
        <w:spacing w:line="276" w:lineRule="auto"/>
        <w:ind w:firstLine="709"/>
        <w:jc w:val="both"/>
        <w:rPr>
          <w:rFonts w:ascii="Tahoma" w:hAnsi="Tahoma" w:cs="Tahoma"/>
          <w:lang w:val="es-CO"/>
        </w:rPr>
      </w:pPr>
    </w:p>
    <w:p w14:paraId="193F048B" w14:textId="77777777" w:rsidR="00F63C06" w:rsidRPr="003005D3" w:rsidRDefault="00F63C06" w:rsidP="003005D3">
      <w:pPr>
        <w:spacing w:line="276" w:lineRule="auto"/>
        <w:ind w:firstLine="709"/>
        <w:jc w:val="both"/>
        <w:rPr>
          <w:rFonts w:ascii="Tahoma" w:hAnsi="Tahoma" w:cs="Tahoma"/>
          <w:lang w:val="es-CO"/>
        </w:rPr>
      </w:pPr>
      <w:r w:rsidRPr="003005D3">
        <w:rPr>
          <w:rFonts w:ascii="Tahoma" w:hAnsi="Tahoma" w:cs="Tahoma"/>
          <w:lang w:val="es-CO"/>
        </w:rPr>
        <w:t>Relata que durante el periodo laboral mantuvo un horario de 7:30 a.m. a 6:00 p.m., extendiéndose en ocasiones hasta las 8:00 p.m., sin recibir compensación por horas extras ni auxilio de transporte. Además, menciona que al terminar la relación laboral no se le realizó el pago de la liquidación correspondiente.</w:t>
      </w:r>
    </w:p>
    <w:p w14:paraId="15ECA966" w14:textId="77777777" w:rsidR="00267239" w:rsidRPr="003005D3" w:rsidRDefault="00267239" w:rsidP="003005D3">
      <w:pPr>
        <w:spacing w:line="276" w:lineRule="auto"/>
        <w:ind w:firstLine="709"/>
        <w:jc w:val="both"/>
        <w:rPr>
          <w:rFonts w:ascii="Tahoma" w:hAnsi="Tahoma" w:cs="Tahoma"/>
          <w:lang w:val="es-CO"/>
        </w:rPr>
      </w:pPr>
    </w:p>
    <w:p w14:paraId="21B67872" w14:textId="20363FB3" w:rsidR="008C424A" w:rsidRPr="003005D3" w:rsidRDefault="00267239" w:rsidP="003005D3">
      <w:pPr>
        <w:spacing w:line="276" w:lineRule="auto"/>
        <w:ind w:firstLine="709"/>
        <w:jc w:val="both"/>
        <w:rPr>
          <w:rFonts w:ascii="Tahoma" w:hAnsi="Tahoma" w:cs="Tahoma"/>
        </w:rPr>
      </w:pPr>
      <w:r w:rsidRPr="003005D3">
        <w:rPr>
          <w:rFonts w:ascii="Tahoma" w:hAnsi="Tahoma" w:cs="Tahoma"/>
        </w:rPr>
        <w:t xml:space="preserve">En respuesta a la </w:t>
      </w:r>
      <w:r w:rsidRPr="00BE4A0B">
        <w:rPr>
          <w:rFonts w:ascii="Tahoma" w:hAnsi="Tahoma" w:cs="Tahoma"/>
        </w:rPr>
        <w:t xml:space="preserve">demanda, </w:t>
      </w:r>
      <w:r w:rsidRPr="00BE4A0B">
        <w:rPr>
          <w:rFonts w:ascii="Tahoma" w:hAnsi="Tahoma" w:cs="Tahoma"/>
          <w:bCs/>
        </w:rPr>
        <w:t xml:space="preserve">la Asociación Hogar del Adulto Mayor Santa Clara de Asís </w:t>
      </w:r>
      <w:r w:rsidRPr="00BE4A0B">
        <w:rPr>
          <w:rFonts w:ascii="Tahoma" w:hAnsi="Tahoma" w:cs="Tahoma"/>
        </w:rPr>
        <w:t>reconoció que el</w:t>
      </w:r>
      <w:r w:rsidRPr="003005D3">
        <w:rPr>
          <w:rFonts w:ascii="Tahoma" w:hAnsi="Tahoma" w:cs="Tahoma"/>
        </w:rPr>
        <w:t xml:space="preserve"> 1 de mayo de 2020 firmó un contrato de trabajo a término fijo de 8 meses con la demandante, el cual finalizó el 30 de septiembre de 2021. Sin embargo, argumentó que la finalización del contrato fue por justa causa, debido al vencimiento del término fijo acordado que se preavisó el </w:t>
      </w:r>
      <w:r w:rsidR="1674A2C1" w:rsidRPr="003005D3">
        <w:rPr>
          <w:rFonts w:ascii="Tahoma" w:hAnsi="Tahoma" w:cs="Tahoma"/>
        </w:rPr>
        <w:t xml:space="preserve">6 </w:t>
      </w:r>
      <w:r w:rsidRPr="003005D3">
        <w:rPr>
          <w:rFonts w:ascii="Tahoma" w:hAnsi="Tahoma" w:cs="Tahoma"/>
        </w:rPr>
        <w:t>de julio de 2021. Negó los demás hechos de la demanda especificando que no se pagó el auxilio de transporte debido a la proximidad del domicilio de la trabajadora al lugar de trabajo. En consecuencia, se opuso a las pretensiones de la demandante</w:t>
      </w:r>
      <w:r w:rsidR="00207D11" w:rsidRPr="003005D3">
        <w:rPr>
          <w:rFonts w:ascii="Tahoma" w:hAnsi="Tahoma" w:cs="Tahoma"/>
        </w:rPr>
        <w:t xml:space="preserve"> </w:t>
      </w:r>
      <w:r w:rsidR="00403DF8" w:rsidRPr="003005D3">
        <w:rPr>
          <w:rFonts w:ascii="Tahoma" w:hAnsi="Tahoma" w:cs="Tahoma"/>
        </w:rPr>
        <w:t>y como medios defensivos de mérito propuso</w:t>
      </w:r>
      <w:r w:rsidR="000A577B" w:rsidRPr="003005D3">
        <w:rPr>
          <w:rFonts w:ascii="Tahoma" w:hAnsi="Tahoma" w:cs="Tahoma"/>
        </w:rPr>
        <w:t xml:space="preserve"> las que denominó</w:t>
      </w:r>
      <w:r w:rsidR="00403DF8" w:rsidRPr="003005D3">
        <w:rPr>
          <w:rFonts w:ascii="Tahoma" w:hAnsi="Tahoma" w:cs="Tahoma"/>
        </w:rPr>
        <w:t xml:space="preserve">: </w:t>
      </w:r>
      <w:r w:rsidR="00403DF8" w:rsidRPr="003005D3">
        <w:rPr>
          <w:rFonts w:ascii="Tahoma" w:hAnsi="Tahoma" w:cs="Tahoma"/>
          <w:i/>
          <w:iCs/>
        </w:rPr>
        <w:t>“</w:t>
      </w:r>
      <w:r w:rsidR="00C35198" w:rsidRPr="003005D3">
        <w:rPr>
          <w:rFonts w:ascii="Tahoma" w:hAnsi="Tahoma" w:cs="Tahoma"/>
          <w:i/>
          <w:iCs/>
        </w:rPr>
        <w:t>pago total</w:t>
      </w:r>
      <w:r w:rsidR="000A577B" w:rsidRPr="003005D3">
        <w:rPr>
          <w:rFonts w:ascii="Tahoma" w:hAnsi="Tahoma" w:cs="Tahoma"/>
          <w:i/>
          <w:iCs/>
        </w:rPr>
        <w:t xml:space="preserve"> de las sumas reclamadas e </w:t>
      </w:r>
      <w:proofErr w:type="spellStart"/>
      <w:r w:rsidR="000A577B" w:rsidRPr="003005D3">
        <w:rPr>
          <w:rFonts w:ascii="Tahoma" w:hAnsi="Tahoma" w:cs="Tahoma"/>
          <w:i/>
          <w:iCs/>
        </w:rPr>
        <w:t>inprocedencia</w:t>
      </w:r>
      <w:proofErr w:type="spellEnd"/>
      <w:r w:rsidR="000A577B" w:rsidRPr="003005D3">
        <w:rPr>
          <w:rFonts w:ascii="Tahoma" w:hAnsi="Tahoma" w:cs="Tahoma"/>
          <w:i/>
          <w:iCs/>
        </w:rPr>
        <w:t xml:space="preserve"> (sic) de las indemnizaciones reclamadas”, “</w:t>
      </w:r>
      <w:r w:rsidR="008A13D2" w:rsidRPr="003005D3">
        <w:rPr>
          <w:rFonts w:ascii="Tahoma" w:hAnsi="Tahoma" w:cs="Tahoma"/>
          <w:i/>
          <w:iCs/>
        </w:rPr>
        <w:t>inexistencia de la reclamación por despido injusto” y la “excepción genérica”.</w:t>
      </w:r>
      <w:r w:rsidR="008A13D2" w:rsidRPr="003005D3">
        <w:rPr>
          <w:rFonts w:ascii="Tahoma" w:hAnsi="Tahoma" w:cs="Tahoma"/>
        </w:rPr>
        <w:t xml:space="preserve"> </w:t>
      </w:r>
      <w:r w:rsidR="00C35198" w:rsidRPr="003005D3">
        <w:rPr>
          <w:rFonts w:ascii="Tahoma" w:hAnsi="Tahoma" w:cs="Tahoma"/>
        </w:rPr>
        <w:t xml:space="preserve"> </w:t>
      </w:r>
    </w:p>
    <w:p w14:paraId="02991F92" w14:textId="77777777" w:rsidR="00C405F4" w:rsidRPr="003005D3" w:rsidRDefault="00C405F4" w:rsidP="003005D3">
      <w:pPr>
        <w:spacing w:line="276" w:lineRule="auto"/>
        <w:jc w:val="both"/>
        <w:textAlignment w:val="baseline"/>
        <w:rPr>
          <w:rFonts w:ascii="Tahoma" w:hAnsi="Tahoma" w:cs="Tahoma"/>
          <w:i/>
          <w:iCs/>
        </w:rPr>
      </w:pPr>
    </w:p>
    <w:p w14:paraId="10789099" w14:textId="2254EB13" w:rsidR="00CD2605" w:rsidRPr="003005D3" w:rsidRDefault="00B42142" w:rsidP="003005D3">
      <w:pPr>
        <w:pStyle w:val="Yo"/>
        <w:spacing w:line="276" w:lineRule="auto"/>
        <w:rPr>
          <w:rFonts w:ascii="Tahoma" w:eastAsia="Tahoma" w:hAnsi="Tahoma" w:cs="Tahoma"/>
          <w:sz w:val="24"/>
          <w:szCs w:val="24"/>
        </w:rPr>
      </w:pPr>
      <w:r w:rsidRPr="003005D3">
        <w:rPr>
          <w:rFonts w:ascii="Tahoma" w:eastAsia="Tahoma" w:hAnsi="Tahoma" w:cs="Tahoma"/>
          <w:sz w:val="24"/>
          <w:szCs w:val="24"/>
        </w:rPr>
        <w:t>S</w:t>
      </w:r>
      <w:r w:rsidR="00CF00F0" w:rsidRPr="003005D3">
        <w:rPr>
          <w:rFonts w:ascii="Tahoma" w:eastAsia="Tahoma" w:hAnsi="Tahoma" w:cs="Tahoma"/>
          <w:sz w:val="24"/>
          <w:szCs w:val="24"/>
        </w:rPr>
        <w:t>entencia de primera instancia</w:t>
      </w:r>
    </w:p>
    <w:p w14:paraId="17E1B653" w14:textId="77777777" w:rsidR="006D05D8" w:rsidRPr="003005D3" w:rsidRDefault="006D05D8" w:rsidP="003005D3">
      <w:pPr>
        <w:pStyle w:val="Yo"/>
        <w:numPr>
          <w:ilvl w:val="0"/>
          <w:numId w:val="0"/>
        </w:numPr>
        <w:spacing w:line="276" w:lineRule="auto"/>
        <w:ind w:left="1068"/>
        <w:rPr>
          <w:rFonts w:ascii="Tahoma" w:eastAsia="Tahoma" w:hAnsi="Tahoma" w:cs="Tahoma"/>
          <w:sz w:val="24"/>
          <w:szCs w:val="24"/>
        </w:rPr>
      </w:pPr>
    </w:p>
    <w:p w14:paraId="70BF563A" w14:textId="77777777" w:rsidR="00375C15" w:rsidRPr="003005D3" w:rsidRDefault="006D05D8" w:rsidP="003005D3">
      <w:pPr>
        <w:spacing w:line="276" w:lineRule="auto"/>
        <w:jc w:val="both"/>
        <w:rPr>
          <w:rFonts w:ascii="Tahoma" w:eastAsia="Tahoma" w:hAnsi="Tahoma" w:cs="Tahoma"/>
          <w:lang w:val="es-CO"/>
        </w:rPr>
      </w:pPr>
      <w:r w:rsidRPr="003005D3">
        <w:rPr>
          <w:rFonts w:ascii="Tahoma" w:eastAsia="Tahoma" w:hAnsi="Tahoma" w:cs="Tahoma"/>
        </w:rPr>
        <w:tab/>
      </w:r>
      <w:r w:rsidR="00375C15" w:rsidRPr="003005D3">
        <w:rPr>
          <w:rFonts w:ascii="Tahoma" w:eastAsia="Tahoma" w:hAnsi="Tahoma" w:cs="Tahoma"/>
          <w:lang w:val="es-CO"/>
        </w:rPr>
        <w:t>La jueza de primera instancia rechazó las pretensiones de la demandante y la condenó al pago de las costas procesales a favor de la Asociación demandada.</w:t>
      </w:r>
    </w:p>
    <w:p w14:paraId="5F7649F9" w14:textId="77777777" w:rsidR="00375C15" w:rsidRPr="003005D3" w:rsidRDefault="00375C15" w:rsidP="003005D3">
      <w:pPr>
        <w:spacing w:line="276" w:lineRule="auto"/>
        <w:jc w:val="both"/>
        <w:rPr>
          <w:rFonts w:ascii="Tahoma" w:eastAsia="Tahoma" w:hAnsi="Tahoma" w:cs="Tahoma"/>
          <w:lang w:val="es-CO"/>
        </w:rPr>
      </w:pPr>
    </w:p>
    <w:p w14:paraId="2467C841" w14:textId="7BBF431F" w:rsidR="00781CAF" w:rsidRPr="003005D3" w:rsidRDefault="00375C15" w:rsidP="003005D3">
      <w:pPr>
        <w:spacing w:line="276" w:lineRule="auto"/>
        <w:ind w:firstLine="720"/>
        <w:jc w:val="both"/>
        <w:rPr>
          <w:rFonts w:ascii="Tahoma" w:eastAsia="Tahoma" w:hAnsi="Tahoma" w:cs="Tahoma"/>
          <w:lang w:val="es-CO"/>
        </w:rPr>
      </w:pPr>
      <w:bookmarkStart w:id="6" w:name="_Int_HDXuCQyT"/>
      <w:r w:rsidRPr="003005D3">
        <w:rPr>
          <w:rFonts w:ascii="Tahoma" w:eastAsia="Tahoma" w:hAnsi="Tahoma" w:cs="Tahoma"/>
          <w:lang w:val="es-CO"/>
        </w:rPr>
        <w:t xml:space="preserve">Para llegar a esta conclusión, la jueza explicó detalladamente las modalidades contractuales en materia laboral, enfocándose en el contrato de trabajo a término fijo y la imposibilidad de su conversión a un contrato a término indefinido, a menos que se incumplan los requisitos establecidos en el artículo 46 del Código Sustantivo del </w:t>
      </w:r>
      <w:r w:rsidRPr="003005D3">
        <w:rPr>
          <w:rFonts w:ascii="Tahoma" w:eastAsia="Tahoma" w:hAnsi="Tahoma" w:cs="Tahoma"/>
          <w:lang w:val="es-CO"/>
        </w:rPr>
        <w:lastRenderedPageBreak/>
        <w:t xml:space="preserve">Trabajo, con sustento en la sentencia CSJ </w:t>
      </w:r>
      <w:proofErr w:type="spellStart"/>
      <w:r w:rsidRPr="003005D3">
        <w:rPr>
          <w:rFonts w:ascii="Tahoma" w:eastAsia="Tahoma" w:hAnsi="Tahoma" w:cs="Tahoma"/>
          <w:lang w:val="es-CO"/>
        </w:rPr>
        <w:t>SL796</w:t>
      </w:r>
      <w:proofErr w:type="spellEnd"/>
      <w:r w:rsidRPr="003005D3">
        <w:rPr>
          <w:rFonts w:ascii="Tahoma" w:eastAsia="Tahoma" w:hAnsi="Tahoma" w:cs="Tahoma"/>
          <w:lang w:val="es-CO"/>
        </w:rPr>
        <w:t xml:space="preserve"> de 2022.</w:t>
      </w:r>
      <w:bookmarkEnd w:id="6"/>
      <w:r w:rsidRPr="003005D3">
        <w:rPr>
          <w:rFonts w:ascii="Tahoma" w:eastAsia="Tahoma" w:hAnsi="Tahoma" w:cs="Tahoma"/>
          <w:lang w:val="es-CO"/>
        </w:rPr>
        <w:t xml:space="preserve"> </w:t>
      </w:r>
      <w:r w:rsidR="00E754A7" w:rsidRPr="003005D3">
        <w:rPr>
          <w:rFonts w:ascii="Tahoma" w:eastAsia="Tahoma" w:hAnsi="Tahoma" w:cs="Tahoma"/>
        </w:rPr>
        <w:t xml:space="preserve">En ese orden de ideas, </w:t>
      </w:r>
      <w:r w:rsidR="00D07A05" w:rsidRPr="003005D3">
        <w:rPr>
          <w:rFonts w:ascii="Tahoma" w:eastAsia="Tahoma" w:hAnsi="Tahoma" w:cs="Tahoma"/>
        </w:rPr>
        <w:t>destacó que las partes habían suscrito un contrato a término fijo de 8 meses el 1 de mayo de 2020, que culminó el 31 de diciembre de 2020, y que fue seguido por un nuevo contrato de tres meses a partir del 1 de enero de 2021.</w:t>
      </w:r>
    </w:p>
    <w:p w14:paraId="63132E41" w14:textId="77777777" w:rsidR="00B7727C" w:rsidRPr="003005D3" w:rsidRDefault="00B7727C" w:rsidP="003005D3">
      <w:pPr>
        <w:spacing w:line="276" w:lineRule="auto"/>
        <w:jc w:val="both"/>
        <w:textAlignment w:val="baseline"/>
        <w:rPr>
          <w:rFonts w:ascii="Tahoma" w:eastAsia="Tahoma" w:hAnsi="Tahoma" w:cs="Tahoma"/>
        </w:rPr>
      </w:pPr>
    </w:p>
    <w:p w14:paraId="13E7341D" w14:textId="3318EE57" w:rsidR="00B7727C" w:rsidRPr="003005D3" w:rsidRDefault="00B7727C" w:rsidP="003005D3">
      <w:pPr>
        <w:spacing w:line="276" w:lineRule="auto"/>
        <w:jc w:val="both"/>
        <w:textAlignment w:val="baseline"/>
        <w:rPr>
          <w:rFonts w:ascii="Tahoma" w:eastAsia="Tahoma" w:hAnsi="Tahoma" w:cs="Tahoma"/>
        </w:rPr>
      </w:pPr>
      <w:r w:rsidRPr="003005D3">
        <w:rPr>
          <w:rFonts w:ascii="Tahoma" w:eastAsia="Tahoma" w:hAnsi="Tahoma" w:cs="Tahoma"/>
        </w:rPr>
        <w:tab/>
      </w:r>
      <w:r w:rsidR="00D07A05" w:rsidRPr="003005D3">
        <w:rPr>
          <w:rFonts w:ascii="Tahoma" w:eastAsia="Tahoma" w:hAnsi="Tahoma" w:cs="Tahoma"/>
        </w:rPr>
        <w:t xml:space="preserve">La jueza indicó que no hubo interrupción entre los contratos, tratándose en realidad de una prórroga del contrato </w:t>
      </w:r>
      <w:r w:rsidR="00475B10" w:rsidRPr="003005D3">
        <w:rPr>
          <w:rFonts w:ascii="Tahoma" w:eastAsia="Tahoma" w:hAnsi="Tahoma" w:cs="Tahoma"/>
        </w:rPr>
        <w:t>inicial,</w:t>
      </w:r>
      <w:r w:rsidR="00D07A05" w:rsidRPr="003005D3">
        <w:rPr>
          <w:rFonts w:ascii="Tahoma" w:eastAsia="Tahoma" w:hAnsi="Tahoma" w:cs="Tahoma"/>
        </w:rPr>
        <w:t xml:space="preserve"> pero por un plazo menor, lo cual es permitido según el artículo 46 del </w:t>
      </w:r>
      <w:proofErr w:type="spellStart"/>
      <w:r w:rsidR="00D07A05" w:rsidRPr="003005D3">
        <w:rPr>
          <w:rFonts w:ascii="Tahoma" w:eastAsia="Tahoma" w:hAnsi="Tahoma" w:cs="Tahoma"/>
        </w:rPr>
        <w:t>C.S.T</w:t>
      </w:r>
      <w:proofErr w:type="spellEnd"/>
      <w:r w:rsidR="00D07A05" w:rsidRPr="003005D3">
        <w:rPr>
          <w:rFonts w:ascii="Tahoma" w:eastAsia="Tahoma" w:hAnsi="Tahoma" w:cs="Tahoma"/>
        </w:rPr>
        <w:t xml:space="preserve">. </w:t>
      </w:r>
      <w:r w:rsidR="00A916BD" w:rsidRPr="003005D3">
        <w:rPr>
          <w:rFonts w:ascii="Tahoma" w:eastAsia="Tahoma" w:hAnsi="Tahoma" w:cs="Tahoma"/>
        </w:rPr>
        <w:t xml:space="preserve">Así, explicó que las prórrogas del contrato pactado el 1 de mayo de 2020 </w:t>
      </w:r>
      <w:r w:rsidR="00176928" w:rsidRPr="003005D3">
        <w:rPr>
          <w:rFonts w:ascii="Tahoma" w:eastAsia="Tahoma" w:hAnsi="Tahoma" w:cs="Tahoma"/>
        </w:rPr>
        <w:t xml:space="preserve">transcurrieron de la siguiente manera: 1) </w:t>
      </w:r>
      <w:r w:rsidR="37223028" w:rsidRPr="003005D3">
        <w:rPr>
          <w:rFonts w:ascii="Tahoma" w:eastAsia="Tahoma" w:hAnsi="Tahoma" w:cs="Tahoma"/>
        </w:rPr>
        <w:t xml:space="preserve">Del </w:t>
      </w:r>
      <w:r w:rsidR="00176928" w:rsidRPr="003005D3">
        <w:rPr>
          <w:rFonts w:ascii="Tahoma" w:eastAsia="Tahoma" w:hAnsi="Tahoma" w:cs="Tahoma"/>
        </w:rPr>
        <w:t>1 de enero de 2021 al 31 de marzo de 2021</w:t>
      </w:r>
      <w:r w:rsidR="00183802" w:rsidRPr="003005D3">
        <w:rPr>
          <w:rFonts w:ascii="Tahoma" w:eastAsia="Tahoma" w:hAnsi="Tahoma" w:cs="Tahoma"/>
        </w:rPr>
        <w:t xml:space="preserve">, </w:t>
      </w:r>
      <w:r w:rsidR="00AA03E2" w:rsidRPr="003005D3">
        <w:rPr>
          <w:rFonts w:ascii="Tahoma" w:eastAsia="Tahoma" w:hAnsi="Tahoma" w:cs="Tahoma"/>
        </w:rPr>
        <w:t xml:space="preserve">2) </w:t>
      </w:r>
      <w:r w:rsidR="541068D8" w:rsidRPr="003005D3">
        <w:rPr>
          <w:rFonts w:ascii="Tahoma" w:eastAsia="Tahoma" w:hAnsi="Tahoma" w:cs="Tahoma"/>
        </w:rPr>
        <w:t xml:space="preserve">del </w:t>
      </w:r>
      <w:r w:rsidR="00AA03E2" w:rsidRPr="003005D3">
        <w:rPr>
          <w:rFonts w:ascii="Tahoma" w:eastAsia="Tahoma" w:hAnsi="Tahoma" w:cs="Tahoma"/>
        </w:rPr>
        <w:t>1 abril al 30 de junio de 2021</w:t>
      </w:r>
      <w:r w:rsidR="00183802" w:rsidRPr="003005D3">
        <w:rPr>
          <w:rFonts w:ascii="Tahoma" w:eastAsia="Tahoma" w:hAnsi="Tahoma" w:cs="Tahoma"/>
        </w:rPr>
        <w:t xml:space="preserve">, y 3) del </w:t>
      </w:r>
      <w:r w:rsidR="0038559D" w:rsidRPr="003005D3">
        <w:rPr>
          <w:rFonts w:ascii="Tahoma" w:eastAsia="Tahoma" w:hAnsi="Tahoma" w:cs="Tahoma"/>
        </w:rPr>
        <w:t>1 de julio al 30 de septiembre de 2021</w:t>
      </w:r>
      <w:r w:rsidR="00D114BB" w:rsidRPr="003005D3">
        <w:rPr>
          <w:rFonts w:ascii="Tahoma" w:eastAsia="Tahoma" w:hAnsi="Tahoma" w:cs="Tahoma"/>
        </w:rPr>
        <w:t>, último interregno en el cual se preavis</w:t>
      </w:r>
      <w:r w:rsidR="00317A6A" w:rsidRPr="003005D3">
        <w:rPr>
          <w:rFonts w:ascii="Tahoma" w:eastAsia="Tahoma" w:hAnsi="Tahoma" w:cs="Tahoma"/>
        </w:rPr>
        <w:t>ó</w:t>
      </w:r>
      <w:r w:rsidR="00D114BB" w:rsidRPr="003005D3">
        <w:rPr>
          <w:rFonts w:ascii="Tahoma" w:eastAsia="Tahoma" w:hAnsi="Tahoma" w:cs="Tahoma"/>
        </w:rPr>
        <w:t xml:space="preserve"> en debida forma el contrato de trabajo el </w:t>
      </w:r>
      <w:r w:rsidR="00544EDF" w:rsidRPr="003005D3">
        <w:rPr>
          <w:rFonts w:ascii="Tahoma" w:eastAsia="Tahoma" w:hAnsi="Tahoma" w:cs="Tahoma"/>
        </w:rPr>
        <w:t>6 de julio de 2021</w:t>
      </w:r>
      <w:r w:rsidR="00084C94" w:rsidRPr="003005D3">
        <w:rPr>
          <w:rFonts w:ascii="Tahoma" w:eastAsia="Tahoma" w:hAnsi="Tahoma" w:cs="Tahoma"/>
        </w:rPr>
        <w:t xml:space="preserve">, </w:t>
      </w:r>
      <w:r w:rsidR="006308AB" w:rsidRPr="003005D3">
        <w:rPr>
          <w:rFonts w:ascii="Tahoma" w:eastAsia="Tahoma" w:hAnsi="Tahoma" w:cs="Tahoma"/>
        </w:rPr>
        <w:t>razón por la cual el contrato t</w:t>
      </w:r>
      <w:r w:rsidR="00317A6A" w:rsidRPr="003005D3">
        <w:rPr>
          <w:rFonts w:ascii="Tahoma" w:eastAsia="Tahoma" w:hAnsi="Tahoma" w:cs="Tahoma"/>
        </w:rPr>
        <w:t>e</w:t>
      </w:r>
      <w:r w:rsidR="006308AB" w:rsidRPr="003005D3">
        <w:rPr>
          <w:rFonts w:ascii="Tahoma" w:eastAsia="Tahoma" w:hAnsi="Tahoma" w:cs="Tahoma"/>
        </w:rPr>
        <w:t>rmin</w:t>
      </w:r>
      <w:r w:rsidR="00317A6A" w:rsidRPr="003005D3">
        <w:rPr>
          <w:rFonts w:ascii="Tahoma" w:eastAsia="Tahoma" w:hAnsi="Tahoma" w:cs="Tahoma"/>
        </w:rPr>
        <w:t>ó</w:t>
      </w:r>
      <w:r w:rsidR="006308AB" w:rsidRPr="003005D3">
        <w:rPr>
          <w:rFonts w:ascii="Tahoma" w:eastAsia="Tahoma" w:hAnsi="Tahoma" w:cs="Tahoma"/>
        </w:rPr>
        <w:t xml:space="preserve"> por </w:t>
      </w:r>
      <w:r w:rsidR="00FF43F0" w:rsidRPr="003005D3">
        <w:rPr>
          <w:rFonts w:ascii="Tahoma" w:eastAsia="Tahoma" w:hAnsi="Tahoma" w:cs="Tahoma"/>
        </w:rPr>
        <w:t>vencimiento del plazo fijo pactado.</w:t>
      </w:r>
    </w:p>
    <w:p w14:paraId="6C74199C" w14:textId="77777777" w:rsidR="00925152" w:rsidRPr="003005D3" w:rsidRDefault="00925152" w:rsidP="003005D3">
      <w:pPr>
        <w:spacing w:line="276" w:lineRule="auto"/>
        <w:jc w:val="both"/>
        <w:textAlignment w:val="baseline"/>
        <w:rPr>
          <w:rFonts w:ascii="Tahoma" w:eastAsia="Tahoma" w:hAnsi="Tahoma" w:cs="Tahoma"/>
        </w:rPr>
      </w:pPr>
    </w:p>
    <w:p w14:paraId="72A8C741" w14:textId="5750EF67" w:rsidR="004226AC" w:rsidRPr="003005D3" w:rsidRDefault="00D10FF0" w:rsidP="003005D3">
      <w:pPr>
        <w:spacing w:line="276" w:lineRule="auto"/>
        <w:jc w:val="both"/>
        <w:textAlignment w:val="baseline"/>
        <w:rPr>
          <w:rFonts w:ascii="Tahoma" w:eastAsia="Tahoma" w:hAnsi="Tahoma" w:cs="Tahoma"/>
        </w:rPr>
      </w:pPr>
      <w:r w:rsidRPr="003005D3">
        <w:rPr>
          <w:rFonts w:ascii="Tahoma" w:eastAsia="Tahoma" w:hAnsi="Tahoma" w:cs="Tahoma"/>
        </w:rPr>
        <w:tab/>
      </w:r>
      <w:r w:rsidR="00475B10" w:rsidRPr="003005D3">
        <w:rPr>
          <w:rFonts w:ascii="Tahoma" w:eastAsia="Tahoma" w:hAnsi="Tahoma" w:cs="Tahoma"/>
        </w:rPr>
        <w:t xml:space="preserve">Adicionalmente, la jueza señaló que no se debían los emolumentos reclamados por la trabajadora por varias razones: 1) La proximidad de la residencia de la demandante al lugar de trabajo, lo que excluía la necesidad de auxilio de transporte; 2) </w:t>
      </w:r>
      <w:r w:rsidR="6BB74E8C" w:rsidRPr="003005D3">
        <w:rPr>
          <w:rFonts w:ascii="Tahoma" w:eastAsia="Tahoma" w:hAnsi="Tahoma" w:cs="Tahoma"/>
        </w:rPr>
        <w:t>n</w:t>
      </w:r>
      <w:r w:rsidR="00475B10" w:rsidRPr="003005D3">
        <w:rPr>
          <w:rFonts w:ascii="Tahoma" w:eastAsia="Tahoma" w:hAnsi="Tahoma" w:cs="Tahoma"/>
        </w:rPr>
        <w:t xml:space="preserve">o se demostró en el proceso que la demandante hubiera trabajado horas extras; 3) </w:t>
      </w:r>
      <w:r w:rsidR="28B5E6FA" w:rsidRPr="003005D3">
        <w:rPr>
          <w:rFonts w:ascii="Tahoma" w:eastAsia="Tahoma" w:hAnsi="Tahoma" w:cs="Tahoma"/>
        </w:rPr>
        <w:t>l</w:t>
      </w:r>
      <w:r w:rsidR="00475B10" w:rsidRPr="003005D3">
        <w:rPr>
          <w:rFonts w:ascii="Tahoma" w:eastAsia="Tahoma" w:hAnsi="Tahoma" w:cs="Tahoma"/>
        </w:rPr>
        <w:t>os pagos de cesantías fueron realizados oportunamente, y la demandante admitió que el empleador cumplió con las demás prestaciones laborales. Además, no se consideró necesario reajustar las vacaciones ya que no fue solicitado en la demanda, y la trabajadora confirmó que disfrutó de un periodo de descanso remunerado.</w:t>
      </w:r>
    </w:p>
    <w:p w14:paraId="4DD78F80" w14:textId="77777777" w:rsidR="00B6257F" w:rsidRPr="003005D3" w:rsidRDefault="00B6257F" w:rsidP="003005D3">
      <w:pPr>
        <w:spacing w:line="276" w:lineRule="auto"/>
        <w:jc w:val="both"/>
        <w:textAlignment w:val="baseline"/>
        <w:rPr>
          <w:rFonts w:ascii="Tahoma" w:eastAsia="Tahoma" w:hAnsi="Tahoma" w:cs="Tahoma"/>
        </w:rPr>
      </w:pPr>
    </w:p>
    <w:p w14:paraId="1C966665" w14:textId="0285FBA8" w:rsidR="00E754A7" w:rsidRPr="003005D3" w:rsidRDefault="00B6257F" w:rsidP="003005D3">
      <w:pPr>
        <w:spacing w:line="276" w:lineRule="auto"/>
        <w:jc w:val="both"/>
        <w:textAlignment w:val="baseline"/>
        <w:rPr>
          <w:rFonts w:ascii="Tahoma" w:eastAsia="Tahoma" w:hAnsi="Tahoma" w:cs="Tahoma"/>
        </w:rPr>
      </w:pPr>
      <w:r w:rsidRPr="003005D3">
        <w:rPr>
          <w:rFonts w:ascii="Tahoma" w:eastAsia="Tahoma" w:hAnsi="Tahoma" w:cs="Tahoma"/>
        </w:rPr>
        <w:tab/>
      </w:r>
      <w:r w:rsidR="00475B10" w:rsidRPr="003005D3">
        <w:rPr>
          <w:rFonts w:ascii="Tahoma" w:eastAsia="Tahoma" w:hAnsi="Tahoma" w:cs="Tahoma"/>
        </w:rPr>
        <w:t xml:space="preserve">Finalmente, la jueza reconoció un retraso en el pago de las prestaciones sociales, pero consideró que no fue desproporcionado dado el cambio de administración de la Asociación y los desafíos operativos relacionados con la pandemia y la dependencia de la Asociación de fondos externos. Por ello, determinó que la demora estaba justificada bajo los principios de buena fe, llevándola a negar las indemnizaciones reclamadas bajo los artículos 99 de la Ley 50 de 1990 y 65 del </w:t>
      </w:r>
      <w:proofErr w:type="spellStart"/>
      <w:r w:rsidR="00475B10" w:rsidRPr="003005D3">
        <w:rPr>
          <w:rFonts w:ascii="Tahoma" w:eastAsia="Tahoma" w:hAnsi="Tahoma" w:cs="Tahoma"/>
        </w:rPr>
        <w:t>C.S.T</w:t>
      </w:r>
      <w:proofErr w:type="spellEnd"/>
      <w:r w:rsidR="00475B10" w:rsidRPr="003005D3">
        <w:rPr>
          <w:rFonts w:ascii="Tahoma" w:eastAsia="Tahoma" w:hAnsi="Tahoma" w:cs="Tahoma"/>
        </w:rPr>
        <w:t>.</w:t>
      </w:r>
    </w:p>
    <w:p w14:paraId="5AFA8F35" w14:textId="77777777" w:rsidR="00317A6A" w:rsidRPr="003005D3" w:rsidRDefault="00317A6A" w:rsidP="003005D3">
      <w:pPr>
        <w:spacing w:line="276" w:lineRule="auto"/>
        <w:jc w:val="both"/>
        <w:textAlignment w:val="baseline"/>
        <w:rPr>
          <w:rFonts w:ascii="Tahoma" w:eastAsia="Tahoma" w:hAnsi="Tahoma" w:cs="Tahoma"/>
        </w:rPr>
      </w:pPr>
    </w:p>
    <w:p w14:paraId="08CB1C05" w14:textId="49BAE1AB" w:rsidR="001B2AAF" w:rsidRPr="003005D3" w:rsidRDefault="00F66FF7" w:rsidP="003005D3">
      <w:pPr>
        <w:pStyle w:val="Yo"/>
        <w:numPr>
          <w:ilvl w:val="0"/>
          <w:numId w:val="0"/>
        </w:numPr>
        <w:spacing w:line="276" w:lineRule="auto"/>
        <w:rPr>
          <w:rFonts w:ascii="Tahoma" w:eastAsia="Tahoma" w:hAnsi="Tahoma" w:cs="Tahoma"/>
          <w:sz w:val="24"/>
          <w:szCs w:val="24"/>
        </w:rPr>
      </w:pPr>
      <w:r w:rsidRPr="003005D3">
        <w:rPr>
          <w:rFonts w:ascii="Tahoma" w:eastAsia="Tahoma" w:hAnsi="Tahoma" w:cs="Tahoma"/>
          <w:sz w:val="24"/>
          <w:szCs w:val="24"/>
        </w:rPr>
        <w:t xml:space="preserve">3. </w:t>
      </w:r>
      <w:r w:rsidR="00520052" w:rsidRPr="003005D3">
        <w:rPr>
          <w:rFonts w:ascii="Tahoma" w:eastAsia="Tahoma" w:hAnsi="Tahoma" w:cs="Tahoma"/>
          <w:sz w:val="24"/>
          <w:szCs w:val="24"/>
        </w:rPr>
        <w:t>Procedencia del grado jurisdiccional de consulta.</w:t>
      </w:r>
    </w:p>
    <w:p w14:paraId="7204BDB2" w14:textId="77777777" w:rsidR="00F66FF7" w:rsidRPr="003005D3" w:rsidRDefault="00F66FF7" w:rsidP="003005D3">
      <w:pPr>
        <w:pStyle w:val="Yo"/>
        <w:numPr>
          <w:ilvl w:val="0"/>
          <w:numId w:val="0"/>
        </w:numPr>
        <w:spacing w:line="276" w:lineRule="auto"/>
        <w:jc w:val="left"/>
        <w:rPr>
          <w:rFonts w:ascii="Tahoma" w:eastAsia="Tahoma" w:hAnsi="Tahoma" w:cs="Tahoma"/>
          <w:sz w:val="24"/>
          <w:szCs w:val="24"/>
        </w:rPr>
      </w:pPr>
    </w:p>
    <w:p w14:paraId="1A95825B" w14:textId="0D75DFD2" w:rsidR="00F66FF7" w:rsidRPr="003005D3" w:rsidRDefault="00F66FF7" w:rsidP="003005D3">
      <w:pPr>
        <w:pStyle w:val="Yo"/>
        <w:numPr>
          <w:ilvl w:val="0"/>
          <w:numId w:val="0"/>
        </w:numPr>
        <w:spacing w:line="276" w:lineRule="auto"/>
        <w:jc w:val="both"/>
        <w:rPr>
          <w:rFonts w:ascii="Tahoma" w:eastAsia="Tahoma" w:hAnsi="Tahoma" w:cs="Tahoma"/>
          <w:b w:val="0"/>
          <w:bCs w:val="0"/>
          <w:sz w:val="24"/>
          <w:szCs w:val="24"/>
        </w:rPr>
      </w:pPr>
      <w:r w:rsidRPr="003005D3">
        <w:rPr>
          <w:rFonts w:ascii="Tahoma" w:eastAsia="Tahoma" w:hAnsi="Tahoma" w:cs="Tahoma"/>
          <w:b w:val="0"/>
          <w:bCs w:val="0"/>
          <w:sz w:val="24"/>
          <w:szCs w:val="24"/>
        </w:rPr>
        <w:tab/>
        <w:t xml:space="preserve">De conformidad con el artículo 69 del Código Procesal del Trabajo y de la Seguridad Social, es procedente el grado jurisdiccional denominado consulta, cuando la sentencia de primera </w:t>
      </w:r>
      <w:r w:rsidR="3A4E5ECD" w:rsidRPr="003005D3">
        <w:rPr>
          <w:rFonts w:ascii="Tahoma" w:eastAsia="Tahoma" w:hAnsi="Tahoma" w:cs="Tahoma"/>
          <w:b w:val="0"/>
          <w:bCs w:val="0"/>
          <w:sz w:val="24"/>
          <w:szCs w:val="24"/>
        </w:rPr>
        <w:t>instancia</w:t>
      </w:r>
      <w:r w:rsidRPr="003005D3">
        <w:rPr>
          <w:rFonts w:ascii="Tahoma" w:eastAsia="Tahoma" w:hAnsi="Tahoma" w:cs="Tahoma"/>
          <w:b w:val="0"/>
          <w:bCs w:val="0"/>
          <w:sz w:val="24"/>
          <w:szCs w:val="24"/>
        </w:rPr>
        <w:t xml:space="preserve"> fuere totalmente adversa a las pretensiones del trabajador y la misma no hubiere sido recurrida, como ocurrió en el presente asunto.</w:t>
      </w:r>
    </w:p>
    <w:p w14:paraId="70F73EBD" w14:textId="77777777" w:rsidR="00E95285" w:rsidRPr="003005D3" w:rsidRDefault="00E95285" w:rsidP="003005D3">
      <w:pPr>
        <w:pBdr>
          <w:top w:val="nil"/>
          <w:left w:val="nil"/>
          <w:bottom w:val="nil"/>
          <w:right w:val="nil"/>
          <w:between w:val="nil"/>
        </w:pBdr>
        <w:spacing w:line="276" w:lineRule="auto"/>
        <w:contextualSpacing/>
        <w:jc w:val="both"/>
        <w:rPr>
          <w:rFonts w:ascii="Tahoma" w:eastAsia="Tahoma" w:hAnsi="Tahoma" w:cs="Tahoma"/>
          <w:b/>
          <w:color w:val="000000"/>
        </w:rPr>
      </w:pPr>
      <w:bookmarkStart w:id="7" w:name="_Hlk105572572"/>
    </w:p>
    <w:p w14:paraId="00C24279" w14:textId="05B7838E" w:rsidR="00814F27" w:rsidRPr="003005D3" w:rsidRDefault="00F66FF7" w:rsidP="003005D3">
      <w:pPr>
        <w:pBdr>
          <w:top w:val="nil"/>
          <w:left w:val="nil"/>
          <w:bottom w:val="nil"/>
          <w:right w:val="nil"/>
          <w:between w:val="nil"/>
        </w:pBdr>
        <w:spacing w:line="276" w:lineRule="auto"/>
        <w:contextualSpacing/>
        <w:jc w:val="center"/>
        <w:rPr>
          <w:rFonts w:ascii="Tahoma" w:eastAsia="Tahoma" w:hAnsi="Tahoma" w:cs="Tahoma"/>
          <w:b/>
          <w:color w:val="000000"/>
        </w:rPr>
      </w:pPr>
      <w:r w:rsidRPr="003005D3">
        <w:rPr>
          <w:rFonts w:ascii="Tahoma" w:eastAsia="Tahoma" w:hAnsi="Tahoma" w:cs="Tahoma"/>
          <w:b/>
          <w:color w:val="000000"/>
        </w:rPr>
        <w:t xml:space="preserve">4. </w:t>
      </w:r>
      <w:r w:rsidR="007D06BA" w:rsidRPr="003005D3">
        <w:rPr>
          <w:rFonts w:ascii="Tahoma" w:eastAsia="Tahoma" w:hAnsi="Tahoma" w:cs="Tahoma"/>
          <w:b/>
          <w:color w:val="000000"/>
        </w:rPr>
        <w:t>Alegatos de conclusión</w:t>
      </w:r>
    </w:p>
    <w:p w14:paraId="2D641014" w14:textId="77777777" w:rsidR="00814F27" w:rsidRPr="003005D3" w:rsidRDefault="00814F27" w:rsidP="003005D3">
      <w:pPr>
        <w:pBdr>
          <w:top w:val="nil"/>
          <w:left w:val="nil"/>
          <w:bottom w:val="nil"/>
          <w:right w:val="nil"/>
          <w:between w:val="nil"/>
        </w:pBdr>
        <w:spacing w:line="276" w:lineRule="auto"/>
        <w:ind w:left="1068"/>
        <w:contextualSpacing/>
        <w:rPr>
          <w:rFonts w:ascii="Tahoma" w:eastAsia="Tahoma" w:hAnsi="Tahoma" w:cs="Tahoma"/>
          <w:b/>
          <w:color w:val="000000"/>
        </w:rPr>
      </w:pPr>
    </w:p>
    <w:p w14:paraId="6A1BA2D5" w14:textId="6E2DDD02" w:rsidR="00814F27" w:rsidRPr="003005D3" w:rsidRDefault="0083743C" w:rsidP="003005D3">
      <w:pPr>
        <w:spacing w:line="276" w:lineRule="auto"/>
        <w:jc w:val="both"/>
        <w:rPr>
          <w:rFonts w:ascii="Tahoma" w:hAnsi="Tahoma" w:cs="Tahoma"/>
          <w:color w:val="000000"/>
          <w:lang w:val="es-CO"/>
        </w:rPr>
      </w:pPr>
      <w:r w:rsidRPr="003005D3">
        <w:rPr>
          <w:rFonts w:ascii="Tahoma" w:hAnsi="Tahoma" w:cs="Tahoma"/>
          <w:color w:val="000000"/>
          <w:lang w:val="es-CO"/>
        </w:rPr>
        <w:tab/>
      </w:r>
      <w:r w:rsidR="00814F27" w:rsidRPr="003005D3">
        <w:rPr>
          <w:rFonts w:ascii="Tahoma" w:hAnsi="Tahoma" w:cs="Tahoma"/>
          <w:color w:val="000000"/>
          <w:lang w:val="es-CO"/>
        </w:rPr>
        <w:t xml:space="preserve">Conforme se señala en la constancia de secretaría, las partes dejaron transcurrir en silencio el plazo otorgado para presentar alegatos de conclusión. </w:t>
      </w:r>
    </w:p>
    <w:p w14:paraId="1D39114E" w14:textId="4142BBEB" w:rsidR="002319F8" w:rsidRPr="003005D3" w:rsidRDefault="002319F8" w:rsidP="003005D3">
      <w:pPr>
        <w:spacing w:line="276" w:lineRule="auto"/>
        <w:jc w:val="both"/>
        <w:rPr>
          <w:rFonts w:ascii="Tahoma" w:eastAsia="Tahoma" w:hAnsi="Tahoma" w:cs="Tahoma"/>
          <w:lang w:val="es-CO"/>
        </w:rPr>
      </w:pPr>
    </w:p>
    <w:p w14:paraId="73C4D2F4" w14:textId="7C9A5AFA" w:rsidR="00F45D5F" w:rsidRPr="003005D3" w:rsidRDefault="000821AA" w:rsidP="003005D3">
      <w:pPr>
        <w:pStyle w:val="Yo"/>
        <w:numPr>
          <w:ilvl w:val="0"/>
          <w:numId w:val="0"/>
        </w:numPr>
        <w:spacing w:line="276" w:lineRule="auto"/>
        <w:rPr>
          <w:rFonts w:ascii="Tahoma" w:eastAsia="Tahoma" w:hAnsi="Tahoma" w:cs="Tahoma"/>
          <w:sz w:val="24"/>
          <w:szCs w:val="24"/>
        </w:rPr>
      </w:pPr>
      <w:r w:rsidRPr="003005D3">
        <w:rPr>
          <w:rFonts w:ascii="Tahoma" w:eastAsia="Tahoma" w:hAnsi="Tahoma" w:cs="Tahoma"/>
          <w:sz w:val="24"/>
          <w:szCs w:val="24"/>
        </w:rPr>
        <w:t xml:space="preserve">5. </w:t>
      </w:r>
      <w:r w:rsidR="00376131" w:rsidRPr="003005D3">
        <w:rPr>
          <w:rFonts w:ascii="Tahoma" w:eastAsia="Tahoma" w:hAnsi="Tahoma" w:cs="Tahoma"/>
          <w:sz w:val="24"/>
          <w:szCs w:val="24"/>
        </w:rPr>
        <w:t>P</w:t>
      </w:r>
      <w:r w:rsidR="00CF00F0" w:rsidRPr="003005D3">
        <w:rPr>
          <w:rFonts w:ascii="Tahoma" w:eastAsia="Tahoma" w:hAnsi="Tahoma" w:cs="Tahoma"/>
          <w:sz w:val="24"/>
          <w:szCs w:val="24"/>
        </w:rPr>
        <w:t>roblema jurídico</w:t>
      </w:r>
    </w:p>
    <w:p w14:paraId="4BE061E1" w14:textId="741D8AF1" w:rsidR="00DE2CDA" w:rsidRPr="003005D3" w:rsidRDefault="00DE2CDA" w:rsidP="003005D3">
      <w:pPr>
        <w:pStyle w:val="Yo"/>
        <w:numPr>
          <w:ilvl w:val="0"/>
          <w:numId w:val="0"/>
        </w:numPr>
        <w:spacing w:line="276" w:lineRule="auto"/>
        <w:ind w:left="1068" w:hanging="360"/>
        <w:rPr>
          <w:rFonts w:ascii="Tahoma" w:eastAsia="Tahoma" w:hAnsi="Tahoma" w:cs="Tahoma"/>
          <w:sz w:val="24"/>
          <w:szCs w:val="24"/>
        </w:rPr>
      </w:pPr>
    </w:p>
    <w:bookmarkEnd w:id="7"/>
    <w:p w14:paraId="2FCC0C92" w14:textId="6F3D2280" w:rsidR="006823B1" w:rsidRPr="003005D3" w:rsidRDefault="005669B3" w:rsidP="003005D3">
      <w:pPr>
        <w:widowControl w:val="0"/>
        <w:spacing w:line="276" w:lineRule="auto"/>
        <w:ind w:firstLine="708"/>
        <w:jc w:val="both"/>
        <w:rPr>
          <w:rFonts w:ascii="Tahoma" w:eastAsia="Tahoma" w:hAnsi="Tahoma" w:cs="Tahoma"/>
        </w:rPr>
      </w:pPr>
      <w:r w:rsidRPr="003005D3">
        <w:rPr>
          <w:rFonts w:ascii="Tahoma" w:eastAsia="Tahoma" w:hAnsi="Tahoma" w:cs="Tahoma"/>
        </w:rPr>
        <w:t>De conformidad con la sentencia de primera instancia</w:t>
      </w:r>
      <w:r w:rsidR="006823B1" w:rsidRPr="003005D3">
        <w:rPr>
          <w:rFonts w:ascii="Tahoma" w:eastAsia="Tahoma" w:hAnsi="Tahoma" w:cs="Tahoma"/>
        </w:rPr>
        <w:t xml:space="preserve"> y el grado jurisdiccional de consulta, </w:t>
      </w:r>
      <w:r w:rsidRPr="003005D3">
        <w:rPr>
          <w:rFonts w:ascii="Tahoma" w:eastAsia="Tahoma" w:hAnsi="Tahoma" w:cs="Tahoma"/>
        </w:rPr>
        <w:t>le corresponde a la Sala</w:t>
      </w:r>
      <w:r w:rsidR="006823B1" w:rsidRPr="003005D3">
        <w:rPr>
          <w:rFonts w:ascii="Tahoma" w:eastAsia="Tahoma" w:hAnsi="Tahoma" w:cs="Tahoma"/>
        </w:rPr>
        <w:t>:</w:t>
      </w:r>
    </w:p>
    <w:p w14:paraId="100BDE14" w14:textId="77777777" w:rsidR="006823B1" w:rsidRPr="003005D3" w:rsidRDefault="006823B1" w:rsidP="003005D3">
      <w:pPr>
        <w:widowControl w:val="0"/>
        <w:spacing w:line="276" w:lineRule="auto"/>
        <w:ind w:firstLine="708"/>
        <w:jc w:val="both"/>
        <w:rPr>
          <w:rFonts w:ascii="Tahoma" w:eastAsia="Tahoma" w:hAnsi="Tahoma" w:cs="Tahoma"/>
        </w:rPr>
      </w:pPr>
    </w:p>
    <w:p w14:paraId="57C6AE4B" w14:textId="77777777" w:rsidR="000E186E" w:rsidRPr="003005D3" w:rsidRDefault="000E186E" w:rsidP="003005D3">
      <w:pPr>
        <w:pStyle w:val="Prrafodelista"/>
        <w:widowControl w:val="0"/>
        <w:numPr>
          <w:ilvl w:val="0"/>
          <w:numId w:val="16"/>
        </w:numPr>
        <w:spacing w:line="276" w:lineRule="auto"/>
        <w:jc w:val="both"/>
        <w:rPr>
          <w:rFonts w:ascii="Tahoma" w:eastAsia="Tahoma" w:hAnsi="Tahoma" w:cs="Tahoma"/>
        </w:rPr>
      </w:pPr>
      <w:r w:rsidRPr="003005D3">
        <w:rPr>
          <w:rFonts w:ascii="Tahoma" w:eastAsia="Tahoma" w:hAnsi="Tahoma" w:cs="Tahoma"/>
        </w:rPr>
        <w:t>Determinar si la relación laboral entre las partes se rigió por un contrato a término fijo o si se transformó en uno a término indefinido.</w:t>
      </w:r>
    </w:p>
    <w:p w14:paraId="74585803" w14:textId="77777777" w:rsidR="000E186E" w:rsidRPr="003005D3" w:rsidRDefault="000E186E" w:rsidP="003005D3">
      <w:pPr>
        <w:pStyle w:val="Prrafodelista"/>
        <w:widowControl w:val="0"/>
        <w:spacing w:line="276" w:lineRule="auto"/>
        <w:ind w:left="795"/>
        <w:jc w:val="both"/>
        <w:rPr>
          <w:rFonts w:ascii="Tahoma" w:eastAsia="Tahoma" w:hAnsi="Tahoma" w:cs="Tahoma"/>
        </w:rPr>
      </w:pPr>
    </w:p>
    <w:p w14:paraId="777B054E" w14:textId="1ADA8C1F" w:rsidR="000E186E" w:rsidRPr="003005D3" w:rsidRDefault="000E186E" w:rsidP="003005D3">
      <w:pPr>
        <w:pStyle w:val="Prrafodelista"/>
        <w:widowControl w:val="0"/>
        <w:numPr>
          <w:ilvl w:val="0"/>
          <w:numId w:val="16"/>
        </w:numPr>
        <w:spacing w:line="276" w:lineRule="auto"/>
        <w:jc w:val="both"/>
        <w:rPr>
          <w:rFonts w:ascii="Tahoma" w:eastAsia="Tahoma" w:hAnsi="Tahoma" w:cs="Tahoma"/>
        </w:rPr>
      </w:pPr>
      <w:r w:rsidRPr="003005D3">
        <w:rPr>
          <w:rFonts w:ascii="Tahoma" w:eastAsia="Tahoma" w:hAnsi="Tahoma" w:cs="Tahoma"/>
        </w:rPr>
        <w:t xml:space="preserve">Evaluar si la terminación del contrato fue por justa causa, o si hubo un despido sin justa causa que justifique una indemnización según el artículo 64 del </w:t>
      </w:r>
      <w:proofErr w:type="spellStart"/>
      <w:r w:rsidRPr="003005D3">
        <w:rPr>
          <w:rFonts w:ascii="Tahoma" w:eastAsia="Tahoma" w:hAnsi="Tahoma" w:cs="Tahoma"/>
        </w:rPr>
        <w:t>C.S.T</w:t>
      </w:r>
      <w:proofErr w:type="spellEnd"/>
      <w:r w:rsidRPr="003005D3">
        <w:rPr>
          <w:rFonts w:ascii="Tahoma" w:eastAsia="Tahoma" w:hAnsi="Tahoma" w:cs="Tahoma"/>
        </w:rPr>
        <w:t>.</w:t>
      </w:r>
    </w:p>
    <w:p w14:paraId="7BE00D19" w14:textId="77777777" w:rsidR="000E186E" w:rsidRPr="003005D3" w:rsidRDefault="000E186E" w:rsidP="003005D3">
      <w:pPr>
        <w:pStyle w:val="Prrafodelista"/>
        <w:widowControl w:val="0"/>
        <w:spacing w:line="276" w:lineRule="auto"/>
        <w:ind w:left="795"/>
        <w:jc w:val="both"/>
        <w:rPr>
          <w:rFonts w:ascii="Tahoma" w:eastAsia="Tahoma" w:hAnsi="Tahoma" w:cs="Tahoma"/>
        </w:rPr>
      </w:pPr>
    </w:p>
    <w:p w14:paraId="4C6935EC" w14:textId="4B24E8F9" w:rsidR="000E186E" w:rsidRPr="003005D3" w:rsidRDefault="000E186E" w:rsidP="003005D3">
      <w:pPr>
        <w:pStyle w:val="Prrafodelista"/>
        <w:widowControl w:val="0"/>
        <w:numPr>
          <w:ilvl w:val="0"/>
          <w:numId w:val="16"/>
        </w:numPr>
        <w:spacing w:line="276" w:lineRule="auto"/>
        <w:jc w:val="both"/>
        <w:rPr>
          <w:rFonts w:ascii="Tahoma" w:eastAsia="Tahoma" w:hAnsi="Tahoma" w:cs="Tahoma"/>
        </w:rPr>
      </w:pPr>
      <w:r w:rsidRPr="003005D3">
        <w:rPr>
          <w:rFonts w:ascii="Tahoma" w:eastAsia="Tahoma" w:hAnsi="Tahoma" w:cs="Tahoma"/>
        </w:rPr>
        <w:t xml:space="preserve">Establecer </w:t>
      </w:r>
      <w:r w:rsidR="00086A14" w:rsidRPr="003005D3">
        <w:rPr>
          <w:rFonts w:ascii="Tahoma" w:eastAsia="Tahoma" w:hAnsi="Tahoma" w:cs="Tahoma"/>
        </w:rPr>
        <w:t xml:space="preserve">si existen pruebas suficientes que demuestren que la demandante trabajó horas </w:t>
      </w:r>
      <w:bookmarkStart w:id="8" w:name="_Int_4EoyScRW"/>
      <w:r w:rsidR="00086A14" w:rsidRPr="003005D3">
        <w:rPr>
          <w:rFonts w:ascii="Tahoma" w:eastAsia="Tahoma" w:hAnsi="Tahoma" w:cs="Tahoma"/>
        </w:rPr>
        <w:t>extras</w:t>
      </w:r>
      <w:bookmarkEnd w:id="8"/>
      <w:r w:rsidR="00086A14" w:rsidRPr="003005D3">
        <w:rPr>
          <w:rFonts w:ascii="Tahoma" w:eastAsia="Tahoma" w:hAnsi="Tahoma" w:cs="Tahoma"/>
        </w:rPr>
        <w:t xml:space="preserve"> y si su proximidad al lugar de trabajo justifica la no concesión del auxilio de transporte, para decidir si corresponde algún ajuste en los pagos realizados.</w:t>
      </w:r>
    </w:p>
    <w:p w14:paraId="66CA1E38" w14:textId="79777358" w:rsidR="756C4757" w:rsidRPr="003005D3" w:rsidRDefault="756C4757" w:rsidP="003005D3">
      <w:pPr>
        <w:pStyle w:val="Prrafodelista"/>
        <w:widowControl w:val="0"/>
        <w:spacing w:line="276" w:lineRule="auto"/>
        <w:jc w:val="both"/>
        <w:rPr>
          <w:rFonts w:ascii="Tahoma" w:eastAsia="Tahoma" w:hAnsi="Tahoma" w:cs="Tahoma"/>
        </w:rPr>
      </w:pPr>
    </w:p>
    <w:p w14:paraId="6C8D9FE0" w14:textId="6D73C81D" w:rsidR="00E023E3" w:rsidRPr="003005D3" w:rsidRDefault="00E023E3" w:rsidP="003005D3">
      <w:pPr>
        <w:pStyle w:val="Prrafodelista"/>
        <w:widowControl w:val="0"/>
        <w:numPr>
          <w:ilvl w:val="0"/>
          <w:numId w:val="16"/>
        </w:numPr>
        <w:spacing w:line="276" w:lineRule="auto"/>
        <w:jc w:val="both"/>
        <w:rPr>
          <w:rFonts w:ascii="Tahoma" w:eastAsia="Tahoma" w:hAnsi="Tahoma" w:cs="Tahoma"/>
        </w:rPr>
      </w:pPr>
      <w:r w:rsidRPr="003005D3">
        <w:rPr>
          <w:rFonts w:ascii="Tahoma" w:eastAsia="Tahoma" w:hAnsi="Tahoma" w:cs="Tahoma"/>
        </w:rPr>
        <w:t>Revisar si hubo un pago deficitario en las cesantías e intereses a las cesantías, que pueda dar lugar a las indemnizaciones contempladas en el artículo 99 de la Ley 50 de 1990 y el artículo 1 de la Ley 52 de 1975.</w:t>
      </w:r>
    </w:p>
    <w:p w14:paraId="148E21BA" w14:textId="77777777" w:rsidR="00E023E3" w:rsidRPr="003005D3" w:rsidRDefault="00E023E3" w:rsidP="003005D3">
      <w:pPr>
        <w:pStyle w:val="Prrafodelista"/>
        <w:widowControl w:val="0"/>
        <w:spacing w:line="276" w:lineRule="auto"/>
        <w:ind w:left="795"/>
        <w:jc w:val="both"/>
        <w:rPr>
          <w:rFonts w:ascii="Tahoma" w:eastAsia="Tahoma" w:hAnsi="Tahoma" w:cs="Tahoma"/>
        </w:rPr>
      </w:pPr>
    </w:p>
    <w:p w14:paraId="46B1A08F" w14:textId="38223F0B" w:rsidR="00E023E3" w:rsidRPr="003005D3" w:rsidRDefault="00E023E3" w:rsidP="003005D3">
      <w:pPr>
        <w:pStyle w:val="Prrafodelista"/>
        <w:widowControl w:val="0"/>
        <w:numPr>
          <w:ilvl w:val="0"/>
          <w:numId w:val="16"/>
        </w:numPr>
        <w:spacing w:line="276" w:lineRule="auto"/>
        <w:jc w:val="both"/>
        <w:rPr>
          <w:rFonts w:ascii="Tahoma" w:eastAsia="Tahoma" w:hAnsi="Tahoma" w:cs="Tahoma"/>
        </w:rPr>
      </w:pPr>
      <w:r w:rsidRPr="003005D3">
        <w:rPr>
          <w:rFonts w:ascii="Tahoma" w:eastAsia="Tahoma" w:hAnsi="Tahoma" w:cs="Tahoma"/>
        </w:rPr>
        <w:t xml:space="preserve">Verificar si al momento del finiquito contractual quedaron adeudadas algunas prestaciones sociales y, en caso afirmativo, determinar si es procedente aplicar la sanción moratoria estipulada en el artículo 65 del </w:t>
      </w:r>
      <w:proofErr w:type="spellStart"/>
      <w:r w:rsidRPr="003005D3">
        <w:rPr>
          <w:rFonts w:ascii="Tahoma" w:eastAsia="Tahoma" w:hAnsi="Tahoma" w:cs="Tahoma"/>
        </w:rPr>
        <w:t>C.S.T</w:t>
      </w:r>
      <w:proofErr w:type="spellEnd"/>
      <w:r w:rsidRPr="003005D3">
        <w:rPr>
          <w:rFonts w:ascii="Tahoma" w:eastAsia="Tahoma" w:hAnsi="Tahoma" w:cs="Tahoma"/>
        </w:rPr>
        <w:t>., por mora en el pago de dichas prestaciones.</w:t>
      </w:r>
    </w:p>
    <w:p w14:paraId="2E708DD1" w14:textId="77777777" w:rsidR="00393B33" w:rsidRPr="003005D3" w:rsidRDefault="00393B33" w:rsidP="003005D3">
      <w:pPr>
        <w:widowControl w:val="0"/>
        <w:spacing w:line="276" w:lineRule="auto"/>
        <w:ind w:firstLine="708"/>
        <w:jc w:val="both"/>
        <w:rPr>
          <w:rFonts w:ascii="Tahoma" w:eastAsia="Tahoma" w:hAnsi="Tahoma" w:cs="Tahoma"/>
          <w:highlight w:val="yellow"/>
        </w:rPr>
      </w:pPr>
    </w:p>
    <w:p w14:paraId="0CC4189B" w14:textId="50309E6C" w:rsidR="006F6A32" w:rsidRPr="003005D3" w:rsidRDefault="000821AA" w:rsidP="003005D3">
      <w:pPr>
        <w:pStyle w:val="Yo"/>
        <w:numPr>
          <w:ilvl w:val="0"/>
          <w:numId w:val="0"/>
        </w:numPr>
        <w:spacing w:line="276" w:lineRule="auto"/>
        <w:ind w:left="1068" w:hanging="360"/>
        <w:rPr>
          <w:rFonts w:ascii="Tahoma" w:eastAsia="Tahoma" w:hAnsi="Tahoma" w:cs="Tahoma"/>
          <w:sz w:val="24"/>
          <w:szCs w:val="24"/>
        </w:rPr>
      </w:pPr>
      <w:r w:rsidRPr="003005D3">
        <w:rPr>
          <w:rFonts w:ascii="Tahoma" w:eastAsia="Tahoma" w:hAnsi="Tahoma" w:cs="Tahoma"/>
          <w:sz w:val="24"/>
          <w:szCs w:val="24"/>
        </w:rPr>
        <w:t xml:space="preserve">6. </w:t>
      </w:r>
      <w:r w:rsidR="006F6A32" w:rsidRPr="003005D3">
        <w:rPr>
          <w:rFonts w:ascii="Tahoma" w:eastAsia="Tahoma" w:hAnsi="Tahoma" w:cs="Tahoma"/>
          <w:sz w:val="24"/>
          <w:szCs w:val="24"/>
        </w:rPr>
        <w:t>C</w:t>
      </w:r>
      <w:r w:rsidR="00CF00F0" w:rsidRPr="003005D3">
        <w:rPr>
          <w:rFonts w:ascii="Tahoma" w:eastAsia="Tahoma" w:hAnsi="Tahoma" w:cs="Tahoma"/>
          <w:sz w:val="24"/>
          <w:szCs w:val="24"/>
        </w:rPr>
        <w:t>onsideraciones</w:t>
      </w:r>
    </w:p>
    <w:p w14:paraId="5F950694" w14:textId="77777777" w:rsidR="00CB5AD0" w:rsidRPr="003005D3" w:rsidRDefault="00CB5AD0" w:rsidP="003005D3">
      <w:pPr>
        <w:pStyle w:val="Yo"/>
        <w:numPr>
          <w:ilvl w:val="0"/>
          <w:numId w:val="0"/>
        </w:numPr>
        <w:spacing w:line="276" w:lineRule="auto"/>
        <w:jc w:val="left"/>
        <w:rPr>
          <w:rFonts w:ascii="Tahoma" w:eastAsia="Tahoma" w:hAnsi="Tahoma" w:cs="Tahoma"/>
          <w:sz w:val="24"/>
          <w:szCs w:val="24"/>
        </w:rPr>
      </w:pPr>
    </w:p>
    <w:p w14:paraId="281EFEAF" w14:textId="481D4B54" w:rsidR="00480E8E" w:rsidRPr="003005D3" w:rsidRDefault="00CB5AD0" w:rsidP="003005D3">
      <w:pPr>
        <w:pStyle w:val="Yo"/>
        <w:numPr>
          <w:ilvl w:val="0"/>
          <w:numId w:val="0"/>
        </w:numPr>
        <w:spacing w:line="276" w:lineRule="auto"/>
        <w:jc w:val="left"/>
        <w:rPr>
          <w:rFonts w:ascii="Tahoma" w:eastAsia="Tahoma" w:hAnsi="Tahoma" w:cs="Tahoma"/>
          <w:sz w:val="24"/>
          <w:szCs w:val="24"/>
        </w:rPr>
      </w:pPr>
      <w:r w:rsidRPr="003005D3">
        <w:rPr>
          <w:rFonts w:ascii="Tahoma" w:eastAsia="Tahoma" w:hAnsi="Tahoma" w:cs="Tahoma"/>
          <w:sz w:val="24"/>
          <w:szCs w:val="24"/>
        </w:rPr>
        <w:tab/>
        <w:t xml:space="preserve">5.1. </w:t>
      </w:r>
      <w:r w:rsidR="00480E8E" w:rsidRPr="003005D3">
        <w:rPr>
          <w:rFonts w:ascii="Tahoma" w:eastAsia="Tahoma" w:hAnsi="Tahoma" w:cs="Tahoma"/>
          <w:sz w:val="24"/>
          <w:szCs w:val="24"/>
        </w:rPr>
        <w:t>Contrato de trabajo a término fijo – carga probatoria.</w:t>
      </w:r>
    </w:p>
    <w:p w14:paraId="6C433FA7" w14:textId="77777777" w:rsidR="00480E8E" w:rsidRPr="003005D3" w:rsidRDefault="00480E8E" w:rsidP="003005D3">
      <w:pPr>
        <w:pStyle w:val="Yo"/>
        <w:numPr>
          <w:ilvl w:val="0"/>
          <w:numId w:val="0"/>
        </w:numPr>
        <w:spacing w:line="276" w:lineRule="auto"/>
        <w:jc w:val="left"/>
        <w:rPr>
          <w:rFonts w:ascii="Tahoma" w:eastAsia="Tahoma" w:hAnsi="Tahoma" w:cs="Tahoma"/>
          <w:sz w:val="24"/>
          <w:szCs w:val="24"/>
        </w:rPr>
      </w:pPr>
    </w:p>
    <w:p w14:paraId="1EC072CC" w14:textId="133668BB" w:rsidR="00346A84" w:rsidRPr="003005D3" w:rsidRDefault="005A14FE" w:rsidP="003005D3">
      <w:pPr>
        <w:widowControl w:val="0"/>
        <w:autoSpaceDE w:val="0"/>
        <w:autoSpaceDN w:val="0"/>
        <w:adjustRightInd w:val="0"/>
        <w:spacing w:line="276" w:lineRule="auto"/>
        <w:ind w:firstLine="708"/>
        <w:jc w:val="both"/>
        <w:rPr>
          <w:rFonts w:ascii="Tahoma" w:hAnsi="Tahoma" w:cs="Tahoma"/>
        </w:rPr>
      </w:pPr>
      <w:r w:rsidRPr="003005D3">
        <w:rPr>
          <w:rFonts w:ascii="Tahoma" w:eastAsia="Tahoma" w:hAnsi="Tahoma" w:cs="Tahoma"/>
        </w:rPr>
        <w:tab/>
      </w:r>
      <w:r w:rsidR="00346A84" w:rsidRPr="003005D3">
        <w:rPr>
          <w:rFonts w:ascii="Tahoma" w:hAnsi="Tahoma" w:cs="Tahoma"/>
        </w:rPr>
        <w:t xml:space="preserve">En los conflictos laborales </w:t>
      </w:r>
      <w:r w:rsidR="00346A84" w:rsidRPr="003005D3">
        <w:rPr>
          <w:rFonts w:ascii="Tahoma" w:hAnsi="Tahoma" w:cs="Tahoma"/>
          <w:iCs/>
        </w:rPr>
        <w:t>es carga proba</w:t>
      </w:r>
      <w:r w:rsidR="00BE4A0B">
        <w:rPr>
          <w:rFonts w:ascii="Tahoma" w:hAnsi="Tahoma" w:cs="Tahoma"/>
          <w:iCs/>
        </w:rPr>
        <w:t>toria</w:t>
      </w:r>
      <w:r w:rsidR="00346A84" w:rsidRPr="003005D3">
        <w:rPr>
          <w:rFonts w:ascii="Tahoma" w:hAnsi="Tahoma" w:cs="Tahoma"/>
          <w:iCs/>
        </w:rPr>
        <w:t xml:space="preserve"> del trabajador, </w:t>
      </w:r>
      <w:r w:rsidR="00346A84" w:rsidRPr="003005D3">
        <w:rPr>
          <w:rFonts w:ascii="Tahoma" w:hAnsi="Tahoma" w:cs="Tahoma"/>
        </w:rPr>
        <w:t xml:space="preserve">demostrar la prestación personal del servicio, acreditar los extremos temporales, el monto del salario, la jornada laboral, el trabajo en tiempo suplementario y el hecho el despido, entre otros aspectos, tal como ha sido reiterado en la jurisprudencia de la Sala de Casación Laboral de la Corte Suprema de Justicia </w:t>
      </w:r>
      <w:r w:rsidR="00346A84" w:rsidRPr="003005D3">
        <w:rPr>
          <w:rFonts w:ascii="Tahoma" w:hAnsi="Tahoma" w:cs="Tahoma"/>
          <w:i/>
          <w:iCs/>
        </w:rPr>
        <w:t>(ver, entre otras, CSJ SL-16110 de 2015, CSJ SL- 3183 de 2021)</w:t>
      </w:r>
      <w:r w:rsidR="00346A84" w:rsidRPr="003005D3">
        <w:rPr>
          <w:rFonts w:ascii="Tahoma" w:hAnsi="Tahoma" w:cs="Tahoma"/>
        </w:rPr>
        <w:t>.</w:t>
      </w:r>
    </w:p>
    <w:p w14:paraId="5800BBDF" w14:textId="77777777" w:rsidR="00346A84" w:rsidRPr="003005D3" w:rsidRDefault="00346A84" w:rsidP="003005D3">
      <w:pPr>
        <w:widowControl w:val="0"/>
        <w:autoSpaceDE w:val="0"/>
        <w:autoSpaceDN w:val="0"/>
        <w:adjustRightInd w:val="0"/>
        <w:spacing w:line="276" w:lineRule="auto"/>
        <w:ind w:firstLine="708"/>
        <w:jc w:val="both"/>
        <w:rPr>
          <w:rFonts w:ascii="Tahoma" w:hAnsi="Tahoma" w:cs="Tahoma"/>
        </w:rPr>
      </w:pPr>
    </w:p>
    <w:p w14:paraId="2F3449F5" w14:textId="77777777" w:rsidR="00346A84" w:rsidRPr="003005D3" w:rsidRDefault="00346A84" w:rsidP="003005D3">
      <w:pPr>
        <w:widowControl w:val="0"/>
        <w:autoSpaceDE w:val="0"/>
        <w:autoSpaceDN w:val="0"/>
        <w:adjustRightInd w:val="0"/>
        <w:spacing w:line="276" w:lineRule="auto"/>
        <w:ind w:firstLine="708"/>
        <w:jc w:val="both"/>
        <w:rPr>
          <w:rFonts w:ascii="Tahoma" w:hAnsi="Tahoma" w:cs="Tahoma"/>
        </w:rPr>
      </w:pPr>
      <w:bookmarkStart w:id="9" w:name="_Int_FIVsdGHf"/>
      <w:bookmarkStart w:id="10" w:name="_Hlk174539897"/>
      <w:r w:rsidRPr="003005D3">
        <w:rPr>
          <w:rFonts w:ascii="Tahoma" w:hAnsi="Tahoma" w:cs="Tahoma"/>
        </w:rPr>
        <w:t>Siempre que se acredite el despido, es carga del empleador demostrar que este se justifica porque el trabajador incurrió en alguna de las causales de despido previstas en la ley laboral</w:t>
      </w:r>
      <w:bookmarkEnd w:id="10"/>
      <w:r w:rsidRPr="003005D3">
        <w:rPr>
          <w:rFonts w:ascii="Tahoma" w:hAnsi="Tahoma" w:cs="Tahoma"/>
        </w:rPr>
        <w:t xml:space="preserve">, pues de lo contrario, la justicia, sin más, deberá condenar al pago de la indemnización prevista en el artículo 64 del </w:t>
      </w:r>
      <w:proofErr w:type="spellStart"/>
      <w:r w:rsidRPr="003005D3">
        <w:rPr>
          <w:rFonts w:ascii="Tahoma" w:hAnsi="Tahoma" w:cs="Tahoma"/>
        </w:rPr>
        <w:t>C.S.T</w:t>
      </w:r>
      <w:proofErr w:type="spellEnd"/>
      <w:r w:rsidRPr="003005D3">
        <w:rPr>
          <w:rFonts w:ascii="Tahoma" w:hAnsi="Tahoma" w:cs="Tahoma"/>
        </w:rPr>
        <w:t>.</w:t>
      </w:r>
      <w:bookmarkEnd w:id="9"/>
      <w:r w:rsidRPr="003005D3">
        <w:rPr>
          <w:rFonts w:ascii="Tahoma" w:hAnsi="Tahoma" w:cs="Tahoma"/>
        </w:rPr>
        <w:t xml:space="preserve"> </w:t>
      </w:r>
    </w:p>
    <w:p w14:paraId="0405FDB8" w14:textId="77777777" w:rsidR="00346A84" w:rsidRPr="003005D3" w:rsidRDefault="00346A84" w:rsidP="003005D3">
      <w:pPr>
        <w:widowControl w:val="0"/>
        <w:autoSpaceDE w:val="0"/>
        <w:autoSpaceDN w:val="0"/>
        <w:adjustRightInd w:val="0"/>
        <w:spacing w:line="276" w:lineRule="auto"/>
        <w:ind w:firstLine="708"/>
        <w:jc w:val="both"/>
        <w:rPr>
          <w:rFonts w:ascii="Tahoma" w:hAnsi="Tahoma" w:cs="Tahoma"/>
        </w:rPr>
      </w:pPr>
    </w:p>
    <w:p w14:paraId="471BBE39" w14:textId="5D19C819" w:rsidR="001B13A0" w:rsidRPr="003005D3" w:rsidRDefault="00346A84" w:rsidP="003005D3">
      <w:pPr>
        <w:widowControl w:val="0"/>
        <w:autoSpaceDE w:val="0"/>
        <w:autoSpaceDN w:val="0"/>
        <w:adjustRightInd w:val="0"/>
        <w:spacing w:line="276" w:lineRule="auto"/>
        <w:ind w:firstLine="708"/>
        <w:jc w:val="both"/>
        <w:rPr>
          <w:rFonts w:ascii="Tahoma" w:hAnsi="Tahoma" w:cs="Tahoma"/>
        </w:rPr>
      </w:pPr>
      <w:r w:rsidRPr="003005D3">
        <w:rPr>
          <w:rFonts w:ascii="Tahoma" w:hAnsi="Tahoma" w:cs="Tahoma"/>
        </w:rPr>
        <w:t>Asimismo, como regla general, todo contrato de trabajo es susceptible de ser terminado, sea con justa causa o sin ella y</w:t>
      </w:r>
      <w:r w:rsidR="00BE4A0B">
        <w:rPr>
          <w:rFonts w:ascii="Tahoma" w:hAnsi="Tahoma" w:cs="Tahoma"/>
        </w:rPr>
        <w:t>,</w:t>
      </w:r>
      <w:r w:rsidRPr="003005D3">
        <w:rPr>
          <w:rFonts w:ascii="Tahoma" w:hAnsi="Tahoma" w:cs="Tahoma"/>
        </w:rPr>
        <w:t xml:space="preserve"> tratándose de </w:t>
      </w:r>
      <w:r w:rsidRPr="003005D3">
        <w:rPr>
          <w:rFonts w:ascii="Tahoma" w:hAnsi="Tahoma" w:cs="Tahoma"/>
          <w:u w:val="single"/>
        </w:rPr>
        <w:t xml:space="preserve">un </w:t>
      </w:r>
      <w:hyperlink r:id="rId11">
        <w:r w:rsidRPr="003005D3">
          <w:rPr>
            <w:rStyle w:val="Hipervnculo"/>
            <w:rFonts w:ascii="Tahoma" w:hAnsi="Tahoma" w:cs="Tahoma"/>
            <w:color w:val="auto"/>
          </w:rPr>
          <w:t>contrato de trabajo a término fijo</w:t>
        </w:r>
      </w:hyperlink>
      <w:r w:rsidRPr="003005D3">
        <w:rPr>
          <w:rFonts w:ascii="Tahoma" w:hAnsi="Tahoma" w:cs="Tahoma"/>
        </w:rPr>
        <w:t xml:space="preserve">, el artículo 61 del </w:t>
      </w:r>
      <w:proofErr w:type="spellStart"/>
      <w:r w:rsidRPr="003005D3">
        <w:rPr>
          <w:rFonts w:ascii="Tahoma" w:hAnsi="Tahoma" w:cs="Tahoma"/>
        </w:rPr>
        <w:t>C.S.T</w:t>
      </w:r>
      <w:proofErr w:type="spellEnd"/>
      <w:r w:rsidRPr="003005D3">
        <w:rPr>
          <w:rFonts w:ascii="Tahoma" w:hAnsi="Tahoma" w:cs="Tahoma"/>
        </w:rPr>
        <w:t>. establece claramente que este podrá finalizar por expiración del plazo fijo pactado (literal c. del precitado artículo)</w:t>
      </w:r>
      <w:r w:rsidR="00FF7470" w:rsidRPr="003005D3">
        <w:rPr>
          <w:rFonts w:ascii="Tahoma" w:hAnsi="Tahoma" w:cs="Tahoma"/>
        </w:rPr>
        <w:t xml:space="preserve">, para </w:t>
      </w:r>
      <w:r w:rsidR="15F7A0FD" w:rsidRPr="003005D3">
        <w:rPr>
          <w:rFonts w:ascii="Tahoma" w:hAnsi="Tahoma" w:cs="Tahoma"/>
        </w:rPr>
        <w:t xml:space="preserve">lo cual </w:t>
      </w:r>
      <w:r w:rsidR="00FF7470" w:rsidRPr="003005D3">
        <w:rPr>
          <w:rFonts w:ascii="Tahoma" w:hAnsi="Tahoma" w:cs="Tahoma"/>
        </w:rPr>
        <w:t xml:space="preserve">es necesario que </w:t>
      </w:r>
      <w:r w:rsidR="0004016E" w:rsidRPr="003005D3">
        <w:rPr>
          <w:rFonts w:ascii="Tahoma" w:hAnsi="Tahoma" w:cs="Tahoma"/>
        </w:rPr>
        <w:t>se cumpla con la ritualidad consagrada en el numeral primero del artículo 46 del estatuto sustantivo del trabajo, esto es</w:t>
      </w:r>
      <w:r w:rsidR="45D42191" w:rsidRPr="003005D3">
        <w:rPr>
          <w:rFonts w:ascii="Tahoma" w:hAnsi="Tahoma" w:cs="Tahoma"/>
        </w:rPr>
        <w:t>,</w:t>
      </w:r>
      <w:r w:rsidR="0004016E" w:rsidRPr="003005D3">
        <w:rPr>
          <w:rFonts w:ascii="Tahoma" w:hAnsi="Tahoma" w:cs="Tahoma"/>
        </w:rPr>
        <w:t xml:space="preserve"> el </w:t>
      </w:r>
      <w:r w:rsidR="001B13A0" w:rsidRPr="003005D3">
        <w:rPr>
          <w:rFonts w:ascii="Tahoma" w:hAnsi="Tahoma" w:cs="Tahoma"/>
        </w:rPr>
        <w:t>aviso por escrito de la “</w:t>
      </w:r>
      <w:r w:rsidR="00FF7470" w:rsidRPr="005F24D2">
        <w:rPr>
          <w:rFonts w:ascii="Tahoma" w:hAnsi="Tahoma" w:cs="Tahoma"/>
          <w:i/>
          <w:iCs/>
          <w:sz w:val="22"/>
        </w:rPr>
        <w:t>determinación de no prorrogar el contrato, con una antelación no inferior a treinta (30) días</w:t>
      </w:r>
      <w:r w:rsidR="001B13A0" w:rsidRPr="003005D3">
        <w:rPr>
          <w:rFonts w:ascii="Tahoma" w:hAnsi="Tahoma" w:cs="Tahoma"/>
          <w:i/>
          <w:iCs/>
        </w:rPr>
        <w:t>”</w:t>
      </w:r>
      <w:r w:rsidR="00FF7470" w:rsidRPr="003005D3">
        <w:rPr>
          <w:rFonts w:ascii="Tahoma" w:hAnsi="Tahoma" w:cs="Tahoma"/>
          <w:i/>
          <w:iCs/>
        </w:rPr>
        <w:t xml:space="preserve">, </w:t>
      </w:r>
      <w:r w:rsidR="001B13A0" w:rsidRPr="003005D3">
        <w:rPr>
          <w:rFonts w:ascii="Tahoma" w:hAnsi="Tahoma" w:cs="Tahoma"/>
        </w:rPr>
        <w:t>so pena de que se entienda renovado por un periodo igual al pactado</w:t>
      </w:r>
      <w:r w:rsidR="24E89826" w:rsidRPr="003005D3">
        <w:rPr>
          <w:rFonts w:ascii="Tahoma" w:hAnsi="Tahoma" w:cs="Tahoma"/>
        </w:rPr>
        <w:t>. E</w:t>
      </w:r>
      <w:r w:rsidR="00EA65B4" w:rsidRPr="003005D3">
        <w:rPr>
          <w:rFonts w:ascii="Tahoma" w:hAnsi="Tahoma" w:cs="Tahoma"/>
        </w:rPr>
        <w:t>n los términos de</w:t>
      </w:r>
      <w:r w:rsidR="0070033D" w:rsidRPr="003005D3">
        <w:rPr>
          <w:rFonts w:ascii="Tahoma" w:hAnsi="Tahoma" w:cs="Tahoma"/>
        </w:rPr>
        <w:t xml:space="preserve">l numeral 2 de </w:t>
      </w:r>
      <w:r w:rsidR="00042138" w:rsidRPr="003005D3">
        <w:rPr>
          <w:rFonts w:ascii="Tahoma" w:hAnsi="Tahoma" w:cs="Tahoma"/>
        </w:rPr>
        <w:t>l</w:t>
      </w:r>
      <w:r w:rsidR="0070033D" w:rsidRPr="003005D3">
        <w:rPr>
          <w:rFonts w:ascii="Tahoma" w:hAnsi="Tahoma" w:cs="Tahoma"/>
        </w:rPr>
        <w:t xml:space="preserve">a misma disposición </w:t>
      </w:r>
      <w:r w:rsidR="0070033D" w:rsidRPr="003005D3">
        <w:rPr>
          <w:rFonts w:ascii="Tahoma" w:hAnsi="Tahoma" w:cs="Tahoma"/>
          <w:i/>
          <w:iCs/>
        </w:rPr>
        <w:t>“</w:t>
      </w:r>
      <w:r w:rsidR="0070033D" w:rsidRPr="005F24D2">
        <w:rPr>
          <w:rFonts w:ascii="Tahoma" w:hAnsi="Tahoma" w:cs="Tahoma"/>
          <w:i/>
          <w:iCs/>
          <w:sz w:val="22"/>
        </w:rPr>
        <w:t xml:space="preserve">si el término fijo es inferior a un (1) año, únicamente </w:t>
      </w:r>
      <w:r w:rsidR="0070033D" w:rsidRPr="005F24D2">
        <w:rPr>
          <w:rFonts w:ascii="Tahoma" w:hAnsi="Tahoma" w:cs="Tahoma"/>
          <w:i/>
          <w:iCs/>
          <w:sz w:val="22"/>
        </w:rPr>
        <w:lastRenderedPageBreak/>
        <w:t>podrá prorrogarse sucesivamente el contrato hasta por tres (3) períodos iguales o inferiores, al cabo de los cuales el término de renovación no podrá ser inferior a un (1) año,</w:t>
      </w:r>
      <w:r w:rsidR="00042138" w:rsidRPr="005F24D2">
        <w:rPr>
          <w:rFonts w:ascii="Tahoma" w:hAnsi="Tahoma" w:cs="Tahoma"/>
          <w:i/>
          <w:iCs/>
          <w:sz w:val="22"/>
        </w:rPr>
        <w:t xml:space="preserve"> </w:t>
      </w:r>
      <w:r w:rsidR="0070033D" w:rsidRPr="005F24D2">
        <w:rPr>
          <w:rFonts w:ascii="Tahoma" w:hAnsi="Tahoma" w:cs="Tahoma"/>
          <w:i/>
          <w:iCs/>
          <w:sz w:val="22"/>
          <w:u w:val="single"/>
        </w:rPr>
        <w:t>y así sucesivamente</w:t>
      </w:r>
      <w:r w:rsidR="0070033D" w:rsidRPr="003005D3">
        <w:rPr>
          <w:rFonts w:ascii="Tahoma" w:hAnsi="Tahoma" w:cs="Tahoma"/>
          <w:i/>
          <w:iCs/>
        </w:rPr>
        <w:t>.”</w:t>
      </w:r>
    </w:p>
    <w:p w14:paraId="527816F7" w14:textId="77777777" w:rsidR="001C3C42" w:rsidRPr="003005D3" w:rsidRDefault="001C3C42" w:rsidP="003005D3">
      <w:pPr>
        <w:widowControl w:val="0"/>
        <w:autoSpaceDE w:val="0"/>
        <w:autoSpaceDN w:val="0"/>
        <w:adjustRightInd w:val="0"/>
        <w:spacing w:line="276" w:lineRule="auto"/>
        <w:jc w:val="both"/>
        <w:rPr>
          <w:rFonts w:ascii="Tahoma" w:hAnsi="Tahoma" w:cs="Tahoma"/>
        </w:rPr>
      </w:pPr>
    </w:p>
    <w:p w14:paraId="392A43EC" w14:textId="1AD9EF0E" w:rsidR="001C3C42" w:rsidRPr="003005D3" w:rsidRDefault="00A855F2" w:rsidP="003005D3">
      <w:pPr>
        <w:widowControl w:val="0"/>
        <w:autoSpaceDE w:val="0"/>
        <w:autoSpaceDN w:val="0"/>
        <w:adjustRightInd w:val="0"/>
        <w:spacing w:line="276" w:lineRule="auto"/>
        <w:ind w:firstLine="708"/>
        <w:jc w:val="both"/>
        <w:rPr>
          <w:rFonts w:ascii="Tahoma" w:hAnsi="Tahoma" w:cs="Tahoma"/>
        </w:rPr>
      </w:pPr>
      <w:r w:rsidRPr="003005D3">
        <w:rPr>
          <w:rFonts w:ascii="Tahoma" w:hAnsi="Tahoma" w:cs="Tahoma"/>
        </w:rPr>
        <w:t xml:space="preserve">Está renovación automática y sucesiva </w:t>
      </w:r>
      <w:r w:rsidR="001B41BA" w:rsidRPr="003005D3">
        <w:rPr>
          <w:rFonts w:ascii="Tahoma" w:hAnsi="Tahoma" w:cs="Tahoma"/>
        </w:rPr>
        <w:t>de un contrato a término fijo no implica automáticamente su transformación en un contrato a término indefinido. Así lo ha explicado la Corte Constitucional en las sentencias C-483 de 1995 y C-521 de 1995, destacando que:</w:t>
      </w:r>
    </w:p>
    <w:p w14:paraId="760316EE" w14:textId="77777777" w:rsidR="00260959" w:rsidRPr="003005D3" w:rsidRDefault="00260959" w:rsidP="003005D3">
      <w:pPr>
        <w:widowControl w:val="0"/>
        <w:autoSpaceDE w:val="0"/>
        <w:autoSpaceDN w:val="0"/>
        <w:adjustRightInd w:val="0"/>
        <w:spacing w:line="276" w:lineRule="auto"/>
        <w:ind w:firstLine="708"/>
        <w:jc w:val="both"/>
        <w:rPr>
          <w:rFonts w:ascii="Tahoma" w:hAnsi="Tahoma" w:cs="Tahoma"/>
        </w:rPr>
      </w:pPr>
    </w:p>
    <w:p w14:paraId="0DD73DA6" w14:textId="276F14B9" w:rsidR="00260959" w:rsidRPr="005F24D2" w:rsidRDefault="00260959" w:rsidP="005F24D2">
      <w:pPr>
        <w:widowControl w:val="0"/>
        <w:autoSpaceDE w:val="0"/>
        <w:autoSpaceDN w:val="0"/>
        <w:adjustRightInd w:val="0"/>
        <w:ind w:left="426" w:right="420"/>
        <w:jc w:val="both"/>
        <w:rPr>
          <w:rFonts w:ascii="Tahoma" w:hAnsi="Tahoma" w:cs="Tahoma"/>
          <w:i/>
          <w:iCs/>
          <w:sz w:val="22"/>
        </w:rPr>
      </w:pPr>
      <w:r w:rsidRPr="005F24D2">
        <w:rPr>
          <w:rFonts w:ascii="Tahoma" w:hAnsi="Tahoma" w:cs="Tahoma"/>
          <w:i/>
          <w:iCs/>
          <w:sz w:val="22"/>
        </w:rPr>
        <w:t>“El principio de la estabilidad en el empleo no se opone a la celebración de contratos a término definido. Las relaciones laborales no son perennes o indefinidas, pues tanto el empleador como el trabajador, en las condiciones previstas en la ley y en el contrato tienen libertad para ponerles fin. La estabilidad, por lo tanto, no se refiere a la duración infinita del contrato de trabajo, de modo que aquélla se torne en absoluta, sino que, ella sugiere la idea de continuidad, a lo que dura o se mantiene en el tiempo. Bajo este entendido, el contrato a término fijo responde a la idea de la estabilidad en el empleo. Por lo tanto, no es cierto que sólo el contrato a término indefinido confiere estabilidad en el empleo, pues el patrono siempre tiene la libertad de terminarlo, bien invocando una justa causa o sin ésta, pagando una indemnización.”</w:t>
      </w:r>
    </w:p>
    <w:p w14:paraId="5AEEF5D9" w14:textId="77777777" w:rsidR="00A54E41" w:rsidRPr="003005D3" w:rsidRDefault="00A54E41" w:rsidP="003005D3">
      <w:pPr>
        <w:pStyle w:val="paragraph"/>
        <w:spacing w:before="0" w:beforeAutospacing="0" w:after="0" w:afterAutospacing="0" w:line="276" w:lineRule="auto"/>
        <w:jc w:val="both"/>
        <w:textAlignment w:val="baseline"/>
        <w:rPr>
          <w:rFonts w:ascii="Tahoma" w:hAnsi="Tahoma" w:cs="Tahoma"/>
          <w:lang w:val="es-ES_tradnl"/>
        </w:rPr>
      </w:pPr>
    </w:p>
    <w:p w14:paraId="3081AF2A" w14:textId="2862B84A" w:rsidR="00AD4495" w:rsidRPr="003005D3" w:rsidRDefault="007B2217" w:rsidP="003005D3">
      <w:pPr>
        <w:pStyle w:val="paragraph"/>
        <w:spacing w:before="0" w:beforeAutospacing="0" w:after="0" w:afterAutospacing="0" w:line="276" w:lineRule="auto"/>
        <w:jc w:val="both"/>
        <w:textAlignment w:val="baseline"/>
        <w:rPr>
          <w:rFonts w:ascii="Tahoma" w:hAnsi="Tahoma" w:cs="Tahoma"/>
          <w:i/>
          <w:iCs/>
          <w:lang w:val="es-ES"/>
        </w:rPr>
      </w:pPr>
      <w:r w:rsidRPr="003005D3">
        <w:rPr>
          <w:rFonts w:ascii="Tahoma" w:hAnsi="Tahoma" w:cs="Tahoma"/>
          <w:lang w:val="es-ES_tradnl"/>
        </w:rPr>
        <w:tab/>
      </w:r>
      <w:r w:rsidR="001B41BA" w:rsidRPr="003005D3">
        <w:rPr>
          <w:rFonts w:ascii="Tahoma" w:hAnsi="Tahoma" w:cs="Tahoma"/>
          <w:lang w:val="es-ES"/>
        </w:rPr>
        <w:t xml:space="preserve">Siguiendo esta línea, la Corte Suprema de Justicia ha precisado en la sentencia SL 2306 de 2022 que un contrato a término fijo conserva su naturaleza y no se convierte en indefinido simplemente porque se prorrogue varias veces o se celebren múltiples contratos en un período determinado. Además, su terminación al cumplirse el plazo acordado no equivale a un despido sin justa causa, ya que esta terminación es un modo legal de conclusión del contrato, conforme lo establece el artículo 61 del </w:t>
      </w:r>
      <w:proofErr w:type="spellStart"/>
      <w:r w:rsidR="001B41BA" w:rsidRPr="003005D3">
        <w:rPr>
          <w:rFonts w:ascii="Tahoma" w:hAnsi="Tahoma" w:cs="Tahoma"/>
          <w:lang w:val="es-ES"/>
        </w:rPr>
        <w:t>C.S.T</w:t>
      </w:r>
      <w:proofErr w:type="spellEnd"/>
      <w:r w:rsidR="001B41BA" w:rsidRPr="003005D3">
        <w:rPr>
          <w:rFonts w:ascii="Tahoma" w:hAnsi="Tahoma" w:cs="Tahoma"/>
          <w:lang w:val="es-ES"/>
        </w:rPr>
        <w:t>.</w:t>
      </w:r>
    </w:p>
    <w:p w14:paraId="77CB4091" w14:textId="77777777" w:rsidR="006F073E" w:rsidRPr="003005D3" w:rsidRDefault="006F073E" w:rsidP="003005D3">
      <w:pPr>
        <w:pStyle w:val="paragraph"/>
        <w:spacing w:before="0" w:beforeAutospacing="0" w:after="0" w:afterAutospacing="0" w:line="276" w:lineRule="auto"/>
        <w:jc w:val="both"/>
        <w:textAlignment w:val="baseline"/>
        <w:rPr>
          <w:rFonts w:ascii="Tahoma" w:hAnsi="Tahoma" w:cs="Tahoma"/>
          <w:i/>
          <w:iCs/>
          <w:lang w:val="es-ES"/>
        </w:rPr>
      </w:pPr>
    </w:p>
    <w:p w14:paraId="0AD2F19D" w14:textId="4AE69CA9" w:rsidR="00345E07" w:rsidRPr="003005D3" w:rsidRDefault="006F073E" w:rsidP="003005D3">
      <w:pPr>
        <w:pStyle w:val="paragraph"/>
        <w:spacing w:before="0" w:beforeAutospacing="0" w:after="0" w:afterAutospacing="0" w:line="276" w:lineRule="auto"/>
        <w:jc w:val="both"/>
        <w:textAlignment w:val="baseline"/>
        <w:rPr>
          <w:rFonts w:ascii="Tahoma" w:hAnsi="Tahoma" w:cs="Tahoma"/>
          <w:lang w:val="es-ES"/>
        </w:rPr>
      </w:pPr>
      <w:r w:rsidRPr="003005D3">
        <w:rPr>
          <w:rFonts w:ascii="Tahoma" w:hAnsi="Tahoma" w:cs="Tahoma"/>
          <w:i/>
          <w:iCs/>
          <w:lang w:val="es-ES"/>
        </w:rPr>
        <w:tab/>
      </w:r>
      <w:r w:rsidRPr="003005D3">
        <w:rPr>
          <w:rFonts w:ascii="Tahoma" w:hAnsi="Tahoma" w:cs="Tahoma"/>
          <w:lang w:val="es-ES"/>
        </w:rPr>
        <w:t xml:space="preserve">A tono con lo anterior, un contrato a término fijo </w:t>
      </w:r>
      <w:r w:rsidR="00553F4A" w:rsidRPr="003005D3">
        <w:rPr>
          <w:rFonts w:ascii="Tahoma" w:hAnsi="Tahoma" w:cs="Tahoma"/>
          <w:lang w:val="es-ES"/>
        </w:rPr>
        <w:t xml:space="preserve">es ineficaz y, por tanto, </w:t>
      </w:r>
      <w:r w:rsidR="007B2217" w:rsidRPr="003005D3">
        <w:rPr>
          <w:rFonts w:ascii="Tahoma" w:hAnsi="Tahoma" w:cs="Tahoma"/>
          <w:lang w:val="es-ES"/>
        </w:rPr>
        <w:t>se entiende celebrado como uno a término indefinido</w:t>
      </w:r>
      <w:r w:rsidR="00553F4A" w:rsidRPr="003005D3">
        <w:rPr>
          <w:rFonts w:ascii="Tahoma" w:hAnsi="Tahoma" w:cs="Tahoma"/>
          <w:lang w:val="es-ES"/>
        </w:rPr>
        <w:t>, por modalidad residual</w:t>
      </w:r>
      <w:r w:rsidR="003F563E" w:rsidRPr="003005D3">
        <w:rPr>
          <w:rFonts w:ascii="Tahoma" w:hAnsi="Tahoma" w:cs="Tahoma"/>
          <w:lang w:val="es-ES"/>
        </w:rPr>
        <w:t xml:space="preserve"> (artículo 47 </w:t>
      </w:r>
      <w:r w:rsidR="4037F36D" w:rsidRPr="003005D3">
        <w:rPr>
          <w:rFonts w:ascii="Tahoma" w:hAnsi="Tahoma" w:cs="Tahoma"/>
          <w:lang w:val="es-ES"/>
        </w:rPr>
        <w:t>ibidem</w:t>
      </w:r>
      <w:r w:rsidR="003F563E" w:rsidRPr="003005D3">
        <w:rPr>
          <w:rFonts w:ascii="Tahoma" w:hAnsi="Tahoma" w:cs="Tahoma"/>
          <w:lang w:val="es-ES"/>
        </w:rPr>
        <w:t>)</w:t>
      </w:r>
      <w:r w:rsidR="00553F4A" w:rsidRPr="003005D3">
        <w:rPr>
          <w:rFonts w:ascii="Tahoma" w:hAnsi="Tahoma" w:cs="Tahoma"/>
          <w:lang w:val="es-ES"/>
        </w:rPr>
        <w:t>, cuando</w:t>
      </w:r>
      <w:r w:rsidR="00283BF1" w:rsidRPr="003005D3">
        <w:rPr>
          <w:rFonts w:ascii="Tahoma" w:hAnsi="Tahoma" w:cs="Tahoma"/>
          <w:lang w:val="es-ES"/>
        </w:rPr>
        <w:t xml:space="preserve"> desconoce los requisitos consagrados en el inciso primero de artículo 46 del </w:t>
      </w:r>
      <w:proofErr w:type="spellStart"/>
      <w:r w:rsidR="00283BF1" w:rsidRPr="003005D3">
        <w:rPr>
          <w:rFonts w:ascii="Tahoma" w:hAnsi="Tahoma" w:cs="Tahoma"/>
          <w:lang w:val="es-ES"/>
        </w:rPr>
        <w:t>C.S.T</w:t>
      </w:r>
      <w:proofErr w:type="spellEnd"/>
      <w:r w:rsidR="00283BF1" w:rsidRPr="003005D3">
        <w:rPr>
          <w:rFonts w:ascii="Tahoma" w:hAnsi="Tahoma" w:cs="Tahoma"/>
          <w:lang w:val="es-ES"/>
        </w:rPr>
        <w:t>, esto es, porque</w:t>
      </w:r>
      <w:r w:rsidR="00553F4A" w:rsidRPr="003005D3">
        <w:rPr>
          <w:rFonts w:ascii="Tahoma" w:hAnsi="Tahoma" w:cs="Tahoma"/>
          <w:lang w:val="es-ES"/>
        </w:rPr>
        <w:t xml:space="preserve"> carece de la solemnidad de constar por escrito </w:t>
      </w:r>
      <w:r w:rsidR="007767DE" w:rsidRPr="003005D3">
        <w:rPr>
          <w:rFonts w:ascii="Tahoma" w:hAnsi="Tahoma" w:cs="Tahoma"/>
          <w:lang w:val="es-ES"/>
        </w:rPr>
        <w:t xml:space="preserve">(CSJ SL 2804 de 2020), no se </w:t>
      </w:r>
      <w:r w:rsidR="00AE61EC" w:rsidRPr="003005D3">
        <w:rPr>
          <w:rFonts w:ascii="Tahoma" w:hAnsi="Tahoma" w:cs="Tahoma"/>
          <w:lang w:val="es-ES"/>
        </w:rPr>
        <w:t>establece un plazo</w:t>
      </w:r>
      <w:r w:rsidR="003F65A4" w:rsidRPr="003005D3">
        <w:rPr>
          <w:rFonts w:ascii="Tahoma" w:hAnsi="Tahoma" w:cs="Tahoma"/>
          <w:lang w:val="es-ES"/>
        </w:rPr>
        <w:t xml:space="preserve"> </w:t>
      </w:r>
      <w:r w:rsidR="00696E77" w:rsidRPr="003005D3">
        <w:rPr>
          <w:rFonts w:ascii="Tahoma" w:hAnsi="Tahoma" w:cs="Tahoma"/>
          <w:lang w:val="es-ES"/>
        </w:rPr>
        <w:t xml:space="preserve">o fecha </w:t>
      </w:r>
      <w:r w:rsidR="003F65A4" w:rsidRPr="003005D3">
        <w:rPr>
          <w:rFonts w:ascii="Tahoma" w:hAnsi="Tahoma" w:cs="Tahoma"/>
          <w:lang w:val="es-ES"/>
        </w:rPr>
        <w:t>ciert</w:t>
      </w:r>
      <w:r w:rsidR="00696E77" w:rsidRPr="003005D3">
        <w:rPr>
          <w:rFonts w:ascii="Tahoma" w:hAnsi="Tahoma" w:cs="Tahoma"/>
          <w:lang w:val="es-ES"/>
        </w:rPr>
        <w:t>a</w:t>
      </w:r>
      <w:r w:rsidR="003F65A4" w:rsidRPr="003005D3">
        <w:rPr>
          <w:rFonts w:ascii="Tahoma" w:hAnsi="Tahoma" w:cs="Tahoma"/>
          <w:lang w:val="es-ES"/>
        </w:rPr>
        <w:t xml:space="preserve"> e incondicionad</w:t>
      </w:r>
      <w:r w:rsidR="00696E77" w:rsidRPr="003005D3">
        <w:rPr>
          <w:rFonts w:ascii="Tahoma" w:hAnsi="Tahoma" w:cs="Tahoma"/>
          <w:lang w:val="es-ES"/>
        </w:rPr>
        <w:t>a</w:t>
      </w:r>
      <w:r w:rsidR="00AE61EC" w:rsidRPr="003005D3">
        <w:rPr>
          <w:rFonts w:ascii="Tahoma" w:hAnsi="Tahoma" w:cs="Tahoma"/>
          <w:lang w:val="es-ES"/>
        </w:rPr>
        <w:t xml:space="preserve"> </w:t>
      </w:r>
      <w:r w:rsidR="007767DE" w:rsidRPr="003005D3">
        <w:rPr>
          <w:rFonts w:ascii="Tahoma" w:hAnsi="Tahoma" w:cs="Tahoma"/>
          <w:lang w:val="es-ES"/>
        </w:rPr>
        <w:t xml:space="preserve">(CSJ </w:t>
      </w:r>
      <w:proofErr w:type="spellStart"/>
      <w:r w:rsidR="007767DE" w:rsidRPr="003005D3">
        <w:rPr>
          <w:rFonts w:ascii="Tahoma" w:hAnsi="Tahoma" w:cs="Tahoma"/>
          <w:lang w:val="es-ES"/>
        </w:rPr>
        <w:t>SL</w:t>
      </w:r>
      <w:r w:rsidR="003F65A4" w:rsidRPr="003005D3">
        <w:rPr>
          <w:rFonts w:ascii="Tahoma" w:hAnsi="Tahoma" w:cs="Tahoma"/>
          <w:lang w:val="es-ES"/>
        </w:rPr>
        <w:t>4936</w:t>
      </w:r>
      <w:proofErr w:type="spellEnd"/>
      <w:r w:rsidR="003F65A4" w:rsidRPr="003005D3">
        <w:rPr>
          <w:rFonts w:ascii="Tahoma" w:hAnsi="Tahoma" w:cs="Tahoma"/>
          <w:lang w:val="es-ES"/>
        </w:rPr>
        <w:t xml:space="preserve"> de 2021</w:t>
      </w:r>
      <w:r w:rsidR="007767DE" w:rsidRPr="003005D3">
        <w:rPr>
          <w:rFonts w:ascii="Tahoma" w:hAnsi="Tahoma" w:cs="Tahoma"/>
          <w:lang w:val="es-ES"/>
        </w:rPr>
        <w:t xml:space="preserve">) </w:t>
      </w:r>
      <w:r w:rsidR="00553F4A" w:rsidRPr="003005D3">
        <w:rPr>
          <w:rFonts w:ascii="Tahoma" w:hAnsi="Tahoma" w:cs="Tahoma"/>
          <w:lang w:val="es-ES"/>
        </w:rPr>
        <w:t xml:space="preserve">o </w:t>
      </w:r>
      <w:r w:rsidR="004A45BC" w:rsidRPr="003005D3">
        <w:rPr>
          <w:rFonts w:ascii="Tahoma" w:hAnsi="Tahoma" w:cs="Tahoma"/>
          <w:lang w:val="es-ES"/>
        </w:rPr>
        <w:t xml:space="preserve">excede la duración </w:t>
      </w:r>
      <w:r w:rsidR="00283BF1" w:rsidRPr="003005D3">
        <w:rPr>
          <w:rFonts w:ascii="Tahoma" w:hAnsi="Tahoma" w:cs="Tahoma"/>
          <w:lang w:val="es-ES"/>
        </w:rPr>
        <w:t xml:space="preserve">de tres años </w:t>
      </w:r>
      <w:r w:rsidR="008E6159" w:rsidRPr="003005D3">
        <w:rPr>
          <w:rFonts w:ascii="Tahoma" w:hAnsi="Tahoma" w:cs="Tahoma"/>
          <w:lang w:val="es-ES"/>
        </w:rPr>
        <w:t>(CSJ SL 796 de 2022)</w:t>
      </w:r>
      <w:r w:rsidR="000D6748" w:rsidRPr="003005D3">
        <w:rPr>
          <w:rFonts w:ascii="Tahoma" w:hAnsi="Tahoma" w:cs="Tahoma"/>
          <w:lang w:val="es-ES"/>
        </w:rPr>
        <w:t>.</w:t>
      </w:r>
    </w:p>
    <w:p w14:paraId="14CDBC45" w14:textId="77777777" w:rsidR="000D6748" w:rsidRPr="003005D3" w:rsidRDefault="000D6748" w:rsidP="003005D3">
      <w:pPr>
        <w:pStyle w:val="paragraph"/>
        <w:spacing w:before="0" w:beforeAutospacing="0" w:after="0" w:afterAutospacing="0" w:line="276" w:lineRule="auto"/>
        <w:jc w:val="both"/>
        <w:textAlignment w:val="baseline"/>
        <w:rPr>
          <w:rFonts w:ascii="Tahoma" w:hAnsi="Tahoma" w:cs="Tahoma"/>
          <w:lang w:val="es-ES_tradnl"/>
        </w:rPr>
      </w:pPr>
    </w:p>
    <w:p w14:paraId="5AA460D8" w14:textId="684E83CD" w:rsidR="00660928" w:rsidRPr="003005D3" w:rsidRDefault="00B00BC8" w:rsidP="003005D3">
      <w:pPr>
        <w:pStyle w:val="Prrafodelista"/>
        <w:widowControl w:val="0"/>
        <w:numPr>
          <w:ilvl w:val="1"/>
          <w:numId w:val="14"/>
        </w:numPr>
        <w:pBdr>
          <w:top w:val="nil"/>
          <w:left w:val="nil"/>
          <w:bottom w:val="nil"/>
          <w:right w:val="nil"/>
          <w:between w:val="nil"/>
        </w:pBdr>
        <w:spacing w:line="276" w:lineRule="auto"/>
        <w:jc w:val="both"/>
        <w:rPr>
          <w:rFonts w:ascii="Tahoma" w:eastAsia="Tahoma" w:hAnsi="Tahoma" w:cs="Tahoma"/>
          <w:b/>
          <w:color w:val="000000"/>
        </w:rPr>
      </w:pPr>
      <w:r w:rsidRPr="003005D3">
        <w:rPr>
          <w:rFonts w:ascii="Tahoma" w:eastAsia="Tahoma" w:hAnsi="Tahoma" w:cs="Tahoma"/>
          <w:b/>
          <w:color w:val="000000"/>
        </w:rPr>
        <w:t>Caso concreto</w:t>
      </w:r>
    </w:p>
    <w:p w14:paraId="1E4E479F" w14:textId="77777777" w:rsidR="00FC28BA" w:rsidRPr="003005D3" w:rsidRDefault="00FC28BA" w:rsidP="003005D3">
      <w:pPr>
        <w:widowControl w:val="0"/>
        <w:pBdr>
          <w:top w:val="nil"/>
          <w:left w:val="nil"/>
          <w:bottom w:val="nil"/>
          <w:right w:val="nil"/>
          <w:between w:val="nil"/>
        </w:pBdr>
        <w:spacing w:line="276" w:lineRule="auto"/>
        <w:jc w:val="both"/>
        <w:rPr>
          <w:rFonts w:ascii="Tahoma" w:eastAsia="Tahoma" w:hAnsi="Tahoma" w:cs="Tahoma"/>
          <w:b/>
          <w:color w:val="000000"/>
        </w:rPr>
      </w:pPr>
    </w:p>
    <w:p w14:paraId="7AE6312A" w14:textId="51C29DC5" w:rsidR="00243A4C" w:rsidRPr="003005D3" w:rsidRDefault="009A7701" w:rsidP="003005D3">
      <w:pPr>
        <w:widowControl w:val="0"/>
        <w:pBdr>
          <w:top w:val="nil"/>
          <w:left w:val="nil"/>
          <w:bottom w:val="nil"/>
          <w:right w:val="nil"/>
          <w:between w:val="nil"/>
        </w:pBdr>
        <w:spacing w:line="276" w:lineRule="auto"/>
        <w:ind w:firstLine="567"/>
        <w:jc w:val="both"/>
        <w:rPr>
          <w:rFonts w:ascii="Tahoma" w:eastAsia="Tahoma" w:hAnsi="Tahoma" w:cs="Tahoma"/>
          <w:bCs/>
          <w:color w:val="000000"/>
        </w:rPr>
      </w:pPr>
      <w:r w:rsidRPr="003005D3">
        <w:rPr>
          <w:rFonts w:ascii="Tahoma" w:eastAsia="Tahoma" w:hAnsi="Tahoma" w:cs="Tahoma"/>
          <w:bCs/>
          <w:color w:val="000000"/>
        </w:rPr>
        <w:t xml:space="preserve">De conformidad con las consideraciones expuestas, aunque la demandante solicitó el reconocimiento de una relación laboral a término indefinido, en el expediente consta un contrato individual de trabajo a término fijo de 8 meses, con plena observancia de los requisitos establecidos en el artículo 46 del </w:t>
      </w:r>
      <w:proofErr w:type="spellStart"/>
      <w:r w:rsidRPr="003005D3">
        <w:rPr>
          <w:rFonts w:ascii="Tahoma" w:eastAsia="Tahoma" w:hAnsi="Tahoma" w:cs="Tahoma"/>
          <w:bCs/>
          <w:color w:val="000000"/>
        </w:rPr>
        <w:t>C.S.T</w:t>
      </w:r>
      <w:proofErr w:type="spellEnd"/>
      <w:r w:rsidRPr="003005D3">
        <w:rPr>
          <w:rFonts w:ascii="Tahoma" w:eastAsia="Tahoma" w:hAnsi="Tahoma" w:cs="Tahoma"/>
          <w:bCs/>
          <w:color w:val="000000"/>
        </w:rPr>
        <w:t>. Este contrato, suscrito el 1 de mayo de 2020, establecía que la actora se desempeñaría como auxiliar de enfermería hasta el 31 de diciembre de 2020, con una remuneración inicial de $1.196.000</w:t>
      </w:r>
      <w:r w:rsidR="009C04E5" w:rsidRPr="003005D3">
        <w:rPr>
          <w:rFonts w:ascii="Tahoma" w:eastAsia="Tahoma" w:hAnsi="Tahoma" w:cs="Tahoma"/>
          <w:bCs/>
          <w:color w:val="000000"/>
          <w:vertAlign w:val="superscript"/>
        </w:rPr>
        <w:footnoteReference w:id="1"/>
      </w:r>
      <w:r w:rsidR="0071777E" w:rsidRPr="003005D3">
        <w:rPr>
          <w:rFonts w:ascii="Tahoma" w:eastAsia="Tahoma" w:hAnsi="Tahoma" w:cs="Tahoma"/>
          <w:bCs/>
          <w:color w:val="000000"/>
        </w:rPr>
        <w:t>.</w:t>
      </w:r>
    </w:p>
    <w:p w14:paraId="46F43A9A" w14:textId="77777777" w:rsidR="002C62F4" w:rsidRPr="003005D3" w:rsidRDefault="002C62F4" w:rsidP="003005D3">
      <w:pPr>
        <w:widowControl w:val="0"/>
        <w:pBdr>
          <w:top w:val="nil"/>
          <w:left w:val="nil"/>
          <w:bottom w:val="nil"/>
          <w:right w:val="nil"/>
          <w:between w:val="nil"/>
        </w:pBdr>
        <w:spacing w:line="276" w:lineRule="auto"/>
        <w:jc w:val="both"/>
        <w:rPr>
          <w:rFonts w:ascii="Tahoma" w:eastAsia="Tahoma" w:hAnsi="Tahoma" w:cs="Tahoma"/>
          <w:bCs/>
          <w:color w:val="000000"/>
        </w:rPr>
      </w:pPr>
    </w:p>
    <w:p w14:paraId="47992A85" w14:textId="0E8E8B0B" w:rsidR="00EE0ADE" w:rsidRPr="003005D3" w:rsidRDefault="00B108B8" w:rsidP="003005D3">
      <w:pPr>
        <w:widowControl w:val="0"/>
        <w:pBdr>
          <w:top w:val="nil"/>
          <w:left w:val="nil"/>
          <w:bottom w:val="nil"/>
          <w:right w:val="nil"/>
          <w:between w:val="nil"/>
        </w:pBdr>
        <w:spacing w:line="276" w:lineRule="auto"/>
        <w:ind w:firstLine="567"/>
        <w:jc w:val="both"/>
        <w:rPr>
          <w:rFonts w:ascii="Tahoma" w:eastAsia="Tahoma" w:hAnsi="Tahoma" w:cs="Tahoma"/>
          <w:b/>
          <w:bCs/>
          <w:color w:val="000000"/>
        </w:rPr>
      </w:pPr>
      <w:r w:rsidRPr="003005D3">
        <w:rPr>
          <w:rFonts w:ascii="Tahoma" w:eastAsia="Tahoma" w:hAnsi="Tahoma" w:cs="Tahoma"/>
          <w:color w:val="000000" w:themeColor="text1"/>
        </w:rPr>
        <w:t xml:space="preserve">Cabe destacar que, al no preavisar ninguna de las partes la intención de finalizar la relación laboral pactada, en principio, esta debía prorrogarse hasta el 31 de agosto </w:t>
      </w:r>
      <w:r w:rsidRPr="003005D3">
        <w:rPr>
          <w:rFonts w:ascii="Tahoma" w:eastAsia="Tahoma" w:hAnsi="Tahoma" w:cs="Tahoma"/>
          <w:color w:val="000000" w:themeColor="text1"/>
        </w:rPr>
        <w:lastRenderedPageBreak/>
        <w:t xml:space="preserve">de 2021. No obstante, el 31 de diciembre de 2020, las partes acordaron un nuevo contrato a término fijo de 3 meses, con un salario incrementado a $1.300.000. </w:t>
      </w:r>
      <w:bookmarkStart w:id="11" w:name="_Int_rKbk8cGe"/>
      <w:r w:rsidRPr="003005D3">
        <w:rPr>
          <w:rFonts w:ascii="Tahoma" w:eastAsia="Tahoma" w:hAnsi="Tahoma" w:cs="Tahoma"/>
          <w:color w:val="000000" w:themeColor="text1"/>
        </w:rPr>
        <w:t>Este nuevo contrato, según lo informado por la demandante en el interrogatorio de parte, mantuvo las mismas funciones y en virtud de la ley se extendió en tres períodos sucesivos así</w:t>
      </w:r>
      <w:r w:rsidR="009844E1" w:rsidRPr="003005D3">
        <w:rPr>
          <w:rFonts w:ascii="Tahoma" w:eastAsia="Tahoma" w:hAnsi="Tahoma" w:cs="Tahoma"/>
          <w:color w:val="000000" w:themeColor="text1"/>
        </w:rPr>
        <w:t>:</w:t>
      </w:r>
      <w:r w:rsidR="009844E1" w:rsidRPr="003005D3">
        <w:rPr>
          <w:rFonts w:ascii="Tahoma" w:eastAsia="Tahoma" w:hAnsi="Tahoma" w:cs="Tahoma"/>
          <w:b/>
          <w:bCs/>
          <w:color w:val="000000" w:themeColor="text1"/>
        </w:rPr>
        <w:t xml:space="preserve"> </w:t>
      </w:r>
      <w:r w:rsidR="00950F14" w:rsidRPr="003005D3">
        <w:rPr>
          <w:rFonts w:ascii="Tahoma" w:eastAsia="Tahoma" w:hAnsi="Tahoma" w:cs="Tahoma"/>
          <w:b/>
          <w:bCs/>
          <w:color w:val="000000" w:themeColor="text1"/>
        </w:rPr>
        <w:t xml:space="preserve">1) </w:t>
      </w:r>
      <w:r w:rsidR="00950F14" w:rsidRPr="003005D3">
        <w:rPr>
          <w:rFonts w:ascii="Tahoma" w:eastAsia="Tahoma" w:hAnsi="Tahoma" w:cs="Tahoma"/>
          <w:color w:val="000000" w:themeColor="text1"/>
        </w:rPr>
        <w:t xml:space="preserve">1 de enero de 2021 al </w:t>
      </w:r>
      <w:r w:rsidR="00F60845" w:rsidRPr="003005D3">
        <w:rPr>
          <w:rFonts w:ascii="Tahoma" w:eastAsia="Tahoma" w:hAnsi="Tahoma" w:cs="Tahoma"/>
          <w:color w:val="000000" w:themeColor="text1"/>
        </w:rPr>
        <w:t xml:space="preserve">30 de marzo de 2021, </w:t>
      </w:r>
      <w:r w:rsidR="00F60845" w:rsidRPr="003005D3">
        <w:rPr>
          <w:rFonts w:ascii="Tahoma" w:eastAsia="Tahoma" w:hAnsi="Tahoma" w:cs="Tahoma"/>
          <w:b/>
          <w:bCs/>
          <w:color w:val="000000" w:themeColor="text1"/>
        </w:rPr>
        <w:t>2)</w:t>
      </w:r>
      <w:r w:rsidR="00F60845" w:rsidRPr="003005D3">
        <w:rPr>
          <w:rFonts w:ascii="Tahoma" w:eastAsia="Tahoma" w:hAnsi="Tahoma" w:cs="Tahoma"/>
          <w:color w:val="000000" w:themeColor="text1"/>
        </w:rPr>
        <w:t xml:space="preserve"> 1 de abril de 2021 al 30 de junio de 2021, y </w:t>
      </w:r>
      <w:r w:rsidR="00F60845" w:rsidRPr="003005D3">
        <w:rPr>
          <w:rFonts w:ascii="Tahoma" w:eastAsia="Tahoma" w:hAnsi="Tahoma" w:cs="Tahoma"/>
          <w:b/>
          <w:bCs/>
          <w:color w:val="000000" w:themeColor="text1"/>
        </w:rPr>
        <w:t>3)</w:t>
      </w:r>
      <w:r w:rsidR="00F60845" w:rsidRPr="003005D3">
        <w:rPr>
          <w:rFonts w:ascii="Tahoma" w:eastAsia="Tahoma" w:hAnsi="Tahoma" w:cs="Tahoma"/>
          <w:color w:val="000000" w:themeColor="text1"/>
        </w:rPr>
        <w:t xml:space="preserve"> del 1 de julio de 2021 al 30 de septiembre de 2021, </w:t>
      </w:r>
      <w:r w:rsidR="008D33BF" w:rsidRPr="003005D3">
        <w:rPr>
          <w:rFonts w:ascii="Tahoma" w:eastAsia="Tahoma" w:hAnsi="Tahoma" w:cs="Tahoma"/>
          <w:color w:val="000000" w:themeColor="text1"/>
        </w:rPr>
        <w:t>calenda en la que finalizó</w:t>
      </w:r>
      <w:r w:rsidR="007E15FB" w:rsidRPr="003005D3">
        <w:rPr>
          <w:rFonts w:ascii="Tahoma" w:eastAsia="Tahoma" w:hAnsi="Tahoma" w:cs="Tahoma"/>
          <w:color w:val="000000" w:themeColor="text1"/>
        </w:rPr>
        <w:t xml:space="preserve"> por</w:t>
      </w:r>
      <w:r w:rsidR="009F0BE1" w:rsidRPr="003005D3">
        <w:rPr>
          <w:rFonts w:ascii="Tahoma" w:eastAsia="Tahoma" w:hAnsi="Tahoma" w:cs="Tahoma"/>
          <w:color w:val="000000" w:themeColor="text1"/>
        </w:rPr>
        <w:t xml:space="preserve"> la </w:t>
      </w:r>
      <w:r w:rsidR="00EC37E0" w:rsidRPr="003005D3">
        <w:rPr>
          <w:rFonts w:ascii="Tahoma" w:eastAsia="Tahoma" w:hAnsi="Tahoma" w:cs="Tahoma"/>
          <w:color w:val="000000" w:themeColor="text1"/>
        </w:rPr>
        <w:t>expiración del plazo fijo pactado</w:t>
      </w:r>
      <w:r w:rsidR="009B5AE0" w:rsidRPr="003005D3">
        <w:rPr>
          <w:rFonts w:ascii="Tahoma" w:eastAsia="Tahoma" w:hAnsi="Tahoma" w:cs="Tahoma"/>
          <w:color w:val="000000" w:themeColor="text1"/>
        </w:rPr>
        <w:t xml:space="preserve"> (literal c, artículo 61 </w:t>
      </w:r>
      <w:proofErr w:type="spellStart"/>
      <w:r w:rsidR="009B5AE0" w:rsidRPr="003005D3">
        <w:rPr>
          <w:rFonts w:ascii="Tahoma" w:eastAsia="Tahoma" w:hAnsi="Tahoma" w:cs="Tahoma"/>
          <w:color w:val="000000" w:themeColor="text1"/>
        </w:rPr>
        <w:t>C.S.T</w:t>
      </w:r>
      <w:proofErr w:type="spellEnd"/>
      <w:r w:rsidR="009B5AE0" w:rsidRPr="003005D3">
        <w:rPr>
          <w:rFonts w:ascii="Tahoma" w:eastAsia="Tahoma" w:hAnsi="Tahoma" w:cs="Tahoma"/>
          <w:color w:val="000000" w:themeColor="text1"/>
        </w:rPr>
        <w:t>),</w:t>
      </w:r>
      <w:r w:rsidR="009F0BE1" w:rsidRPr="003005D3">
        <w:rPr>
          <w:rFonts w:ascii="Tahoma" w:eastAsia="Tahoma" w:hAnsi="Tahoma" w:cs="Tahoma"/>
          <w:color w:val="000000" w:themeColor="text1"/>
        </w:rPr>
        <w:t xml:space="preserve"> </w:t>
      </w:r>
      <w:r w:rsidR="00EC37E0" w:rsidRPr="003005D3">
        <w:rPr>
          <w:rFonts w:ascii="Tahoma" w:eastAsia="Tahoma" w:hAnsi="Tahoma" w:cs="Tahoma"/>
          <w:color w:val="000000" w:themeColor="text1"/>
        </w:rPr>
        <w:t xml:space="preserve"> </w:t>
      </w:r>
      <w:r w:rsidR="009844E1" w:rsidRPr="003005D3">
        <w:rPr>
          <w:rFonts w:ascii="Tahoma" w:eastAsia="Tahoma" w:hAnsi="Tahoma" w:cs="Tahoma"/>
          <w:color w:val="000000" w:themeColor="text1"/>
        </w:rPr>
        <w:t>tras la notificación realizada por el empleador el 6 de julio de 2021 con treinta días de antelación.</w:t>
      </w:r>
      <w:bookmarkEnd w:id="11"/>
    </w:p>
    <w:p w14:paraId="3A96CCB2" w14:textId="77777777" w:rsidR="00850532" w:rsidRPr="003005D3" w:rsidRDefault="00850532" w:rsidP="003005D3">
      <w:pPr>
        <w:widowControl w:val="0"/>
        <w:pBdr>
          <w:top w:val="nil"/>
          <w:left w:val="nil"/>
          <w:bottom w:val="nil"/>
          <w:right w:val="nil"/>
          <w:between w:val="nil"/>
        </w:pBdr>
        <w:spacing w:line="276" w:lineRule="auto"/>
        <w:ind w:firstLine="567"/>
        <w:jc w:val="both"/>
        <w:rPr>
          <w:rFonts w:ascii="Tahoma" w:eastAsia="Tahoma" w:hAnsi="Tahoma" w:cs="Tahoma"/>
          <w:bCs/>
          <w:color w:val="000000"/>
        </w:rPr>
      </w:pPr>
    </w:p>
    <w:p w14:paraId="3F4CCC66" w14:textId="4A988987" w:rsidR="00E272F2" w:rsidRPr="003005D3" w:rsidRDefault="002F0340" w:rsidP="003005D3">
      <w:pPr>
        <w:widowControl w:val="0"/>
        <w:pBdr>
          <w:top w:val="nil"/>
          <w:left w:val="nil"/>
          <w:bottom w:val="nil"/>
          <w:right w:val="nil"/>
          <w:between w:val="nil"/>
        </w:pBdr>
        <w:spacing w:line="276" w:lineRule="auto"/>
        <w:ind w:firstLine="567"/>
        <w:jc w:val="both"/>
        <w:rPr>
          <w:rFonts w:ascii="Tahoma" w:eastAsia="Tahoma" w:hAnsi="Tahoma" w:cs="Tahoma"/>
          <w:color w:val="000000"/>
        </w:rPr>
      </w:pPr>
      <w:bookmarkStart w:id="12" w:name="_Int_Gs3bA0ga"/>
      <w:r w:rsidRPr="003005D3">
        <w:rPr>
          <w:rFonts w:ascii="Tahoma" w:eastAsia="Tahoma" w:hAnsi="Tahoma" w:cs="Tahoma"/>
          <w:color w:val="000000" w:themeColor="text1"/>
        </w:rPr>
        <w:t>Puestas de este modo</w:t>
      </w:r>
      <w:r w:rsidR="001529E9" w:rsidRPr="003005D3">
        <w:rPr>
          <w:rFonts w:ascii="Tahoma" w:eastAsia="Tahoma" w:hAnsi="Tahoma" w:cs="Tahoma"/>
          <w:color w:val="000000" w:themeColor="text1"/>
        </w:rPr>
        <w:t xml:space="preserve"> </w:t>
      </w:r>
      <w:r w:rsidRPr="003005D3">
        <w:rPr>
          <w:rFonts w:ascii="Tahoma" w:eastAsia="Tahoma" w:hAnsi="Tahoma" w:cs="Tahoma"/>
          <w:color w:val="000000" w:themeColor="text1"/>
        </w:rPr>
        <w:t xml:space="preserve">las cosas, la intelección </w:t>
      </w:r>
      <w:r w:rsidR="00207C4D" w:rsidRPr="003005D3">
        <w:rPr>
          <w:rFonts w:ascii="Tahoma" w:eastAsia="Tahoma" w:hAnsi="Tahoma" w:cs="Tahoma"/>
          <w:color w:val="000000" w:themeColor="text1"/>
        </w:rPr>
        <w:t>vertida</w:t>
      </w:r>
      <w:r w:rsidR="00BC003F" w:rsidRPr="003005D3">
        <w:rPr>
          <w:rFonts w:ascii="Tahoma" w:eastAsia="Tahoma" w:hAnsi="Tahoma" w:cs="Tahoma"/>
          <w:color w:val="000000" w:themeColor="text1"/>
        </w:rPr>
        <w:t xml:space="preserve"> </w:t>
      </w:r>
      <w:r w:rsidRPr="003005D3">
        <w:rPr>
          <w:rFonts w:ascii="Tahoma" w:eastAsia="Tahoma" w:hAnsi="Tahoma" w:cs="Tahoma"/>
          <w:color w:val="000000" w:themeColor="text1"/>
        </w:rPr>
        <w:t>en primera instancia respecto</w:t>
      </w:r>
      <w:r w:rsidR="00207C4D" w:rsidRPr="003005D3">
        <w:rPr>
          <w:rFonts w:ascii="Tahoma" w:eastAsia="Tahoma" w:hAnsi="Tahoma" w:cs="Tahoma"/>
          <w:color w:val="000000" w:themeColor="text1"/>
        </w:rPr>
        <w:t xml:space="preserve"> a que</w:t>
      </w:r>
      <w:r w:rsidR="00BC003F" w:rsidRPr="003005D3">
        <w:rPr>
          <w:rFonts w:ascii="Tahoma" w:eastAsia="Tahoma" w:hAnsi="Tahoma" w:cs="Tahoma"/>
          <w:color w:val="000000" w:themeColor="text1"/>
        </w:rPr>
        <w:t xml:space="preserve"> </w:t>
      </w:r>
      <w:r w:rsidR="00207C4D" w:rsidRPr="003005D3">
        <w:rPr>
          <w:rFonts w:ascii="Tahoma" w:eastAsia="Tahoma" w:hAnsi="Tahoma" w:cs="Tahoma"/>
          <w:color w:val="000000" w:themeColor="text1"/>
        </w:rPr>
        <w:t>e</w:t>
      </w:r>
      <w:r w:rsidR="00BC003F" w:rsidRPr="003005D3">
        <w:rPr>
          <w:rFonts w:ascii="Tahoma" w:eastAsia="Tahoma" w:hAnsi="Tahoma" w:cs="Tahoma"/>
          <w:color w:val="000000" w:themeColor="text1"/>
        </w:rPr>
        <w:t xml:space="preserve">l pacto suscrito </w:t>
      </w:r>
      <w:r w:rsidRPr="003005D3">
        <w:rPr>
          <w:rFonts w:ascii="Tahoma" w:eastAsia="Tahoma" w:hAnsi="Tahoma" w:cs="Tahoma"/>
          <w:color w:val="000000" w:themeColor="text1"/>
        </w:rPr>
        <w:t xml:space="preserve">el 31 de diciembre de 2020, en realidad obedeció a </w:t>
      </w:r>
      <w:r w:rsidR="00705578" w:rsidRPr="003005D3">
        <w:rPr>
          <w:rFonts w:ascii="Tahoma" w:eastAsia="Tahoma" w:hAnsi="Tahoma" w:cs="Tahoma"/>
          <w:color w:val="000000" w:themeColor="text1"/>
        </w:rPr>
        <w:t xml:space="preserve">una </w:t>
      </w:r>
      <w:r w:rsidR="6C4C565B" w:rsidRPr="003005D3">
        <w:rPr>
          <w:rFonts w:ascii="Tahoma" w:eastAsia="Tahoma" w:hAnsi="Tahoma" w:cs="Tahoma"/>
          <w:color w:val="000000" w:themeColor="text1"/>
        </w:rPr>
        <w:t>prórroga</w:t>
      </w:r>
      <w:r w:rsidR="00705578" w:rsidRPr="003005D3">
        <w:rPr>
          <w:rFonts w:ascii="Tahoma" w:eastAsia="Tahoma" w:hAnsi="Tahoma" w:cs="Tahoma"/>
          <w:color w:val="000000" w:themeColor="text1"/>
        </w:rPr>
        <w:t xml:space="preserve"> del contrato inicialmente pactado, es totalmente v</w:t>
      </w:r>
      <w:r w:rsidR="00D06756" w:rsidRPr="003005D3">
        <w:rPr>
          <w:rFonts w:ascii="Tahoma" w:eastAsia="Tahoma" w:hAnsi="Tahoma" w:cs="Tahoma"/>
          <w:color w:val="000000" w:themeColor="text1"/>
        </w:rPr>
        <w:t>á</w:t>
      </w:r>
      <w:r w:rsidR="00705578" w:rsidRPr="003005D3">
        <w:rPr>
          <w:rFonts w:ascii="Tahoma" w:eastAsia="Tahoma" w:hAnsi="Tahoma" w:cs="Tahoma"/>
          <w:color w:val="000000" w:themeColor="text1"/>
        </w:rPr>
        <w:t>lida,</w:t>
      </w:r>
      <w:r w:rsidR="00953749" w:rsidRPr="003005D3">
        <w:rPr>
          <w:rFonts w:ascii="Tahoma" w:eastAsia="Tahoma" w:hAnsi="Tahoma" w:cs="Tahoma"/>
          <w:color w:val="000000" w:themeColor="text1"/>
        </w:rPr>
        <w:t xml:space="preserve"> por las siguientes razones: </w:t>
      </w:r>
      <w:r w:rsidR="00953749" w:rsidRPr="003005D3">
        <w:rPr>
          <w:rFonts w:ascii="Tahoma" w:eastAsia="Tahoma" w:hAnsi="Tahoma" w:cs="Tahoma"/>
          <w:b/>
          <w:bCs/>
          <w:color w:val="000000" w:themeColor="text1"/>
        </w:rPr>
        <w:t>1</w:t>
      </w:r>
      <w:r w:rsidR="00E53A23" w:rsidRPr="003005D3">
        <w:rPr>
          <w:rFonts w:ascii="Tahoma" w:eastAsia="Tahoma" w:hAnsi="Tahoma" w:cs="Tahoma"/>
          <w:b/>
          <w:bCs/>
          <w:color w:val="000000" w:themeColor="text1"/>
        </w:rPr>
        <w:t xml:space="preserve">) </w:t>
      </w:r>
      <w:r w:rsidR="00E53A23" w:rsidRPr="003005D3">
        <w:rPr>
          <w:rFonts w:ascii="Tahoma" w:eastAsia="Tahoma" w:hAnsi="Tahoma" w:cs="Tahoma"/>
          <w:color w:val="000000" w:themeColor="text1"/>
        </w:rPr>
        <w:t xml:space="preserve">el numeral 2 del artículo 46 del </w:t>
      </w:r>
      <w:proofErr w:type="spellStart"/>
      <w:r w:rsidR="00E53A23" w:rsidRPr="003005D3">
        <w:rPr>
          <w:rFonts w:ascii="Tahoma" w:eastAsia="Tahoma" w:hAnsi="Tahoma" w:cs="Tahoma"/>
          <w:color w:val="000000" w:themeColor="text1"/>
        </w:rPr>
        <w:t>C.S.T</w:t>
      </w:r>
      <w:proofErr w:type="spellEnd"/>
      <w:r w:rsidR="00E53A23" w:rsidRPr="003005D3">
        <w:rPr>
          <w:rFonts w:ascii="Tahoma" w:eastAsia="Tahoma" w:hAnsi="Tahoma" w:cs="Tahoma"/>
          <w:color w:val="000000" w:themeColor="text1"/>
        </w:rPr>
        <w:t xml:space="preserve">. permite prórrogas del contrato de trabajo </w:t>
      </w:r>
      <w:r w:rsidR="00E53A23" w:rsidRPr="003005D3">
        <w:rPr>
          <w:rFonts w:ascii="Tahoma" w:eastAsia="Tahoma" w:hAnsi="Tahoma" w:cs="Tahoma"/>
          <w:i/>
          <w:iCs/>
          <w:color w:val="000000" w:themeColor="text1"/>
        </w:rPr>
        <w:t>"</w:t>
      </w:r>
      <w:r w:rsidR="00E53A23" w:rsidRPr="005F24D2">
        <w:rPr>
          <w:rFonts w:ascii="Tahoma" w:eastAsia="Tahoma" w:hAnsi="Tahoma" w:cs="Tahoma"/>
          <w:i/>
          <w:iCs/>
          <w:color w:val="000000" w:themeColor="text1"/>
          <w:sz w:val="22"/>
        </w:rPr>
        <w:t xml:space="preserve">hasta por tres (3) períodos iguales o </w:t>
      </w:r>
      <w:r w:rsidR="00E53A23" w:rsidRPr="005F24D2">
        <w:rPr>
          <w:rFonts w:ascii="Tahoma" w:eastAsia="Tahoma" w:hAnsi="Tahoma" w:cs="Tahoma"/>
          <w:b/>
          <w:bCs/>
          <w:i/>
          <w:iCs/>
          <w:color w:val="000000" w:themeColor="text1"/>
          <w:sz w:val="22"/>
        </w:rPr>
        <w:t>inferiores</w:t>
      </w:r>
      <w:r w:rsidR="00E53A23" w:rsidRPr="003005D3">
        <w:rPr>
          <w:rFonts w:ascii="Tahoma" w:eastAsia="Tahoma" w:hAnsi="Tahoma" w:cs="Tahoma"/>
          <w:i/>
          <w:iCs/>
          <w:color w:val="000000" w:themeColor="text1"/>
        </w:rPr>
        <w:t>"</w:t>
      </w:r>
      <w:r w:rsidR="00E53A23" w:rsidRPr="003005D3">
        <w:rPr>
          <w:rFonts w:ascii="Tahoma" w:eastAsia="Tahoma" w:hAnsi="Tahoma" w:cs="Tahoma"/>
          <w:b/>
          <w:bCs/>
          <w:color w:val="000000" w:themeColor="text1"/>
        </w:rPr>
        <w:t xml:space="preserve">, </w:t>
      </w:r>
      <w:r w:rsidR="00953749" w:rsidRPr="003005D3">
        <w:rPr>
          <w:rFonts w:ascii="Tahoma" w:eastAsia="Tahoma" w:hAnsi="Tahoma" w:cs="Tahoma"/>
          <w:b/>
          <w:bCs/>
          <w:color w:val="000000" w:themeColor="text1"/>
        </w:rPr>
        <w:t>2)</w:t>
      </w:r>
      <w:r w:rsidR="00953749" w:rsidRPr="003005D3">
        <w:rPr>
          <w:rFonts w:ascii="Tahoma" w:eastAsia="Tahoma" w:hAnsi="Tahoma" w:cs="Tahoma"/>
          <w:color w:val="000000" w:themeColor="text1"/>
        </w:rPr>
        <w:t xml:space="preserve"> </w:t>
      </w:r>
      <w:r w:rsidR="00CA2DE5" w:rsidRPr="003005D3">
        <w:rPr>
          <w:rFonts w:ascii="Tahoma" w:eastAsia="Tahoma" w:hAnsi="Tahoma" w:cs="Tahoma"/>
          <w:color w:val="000000" w:themeColor="text1"/>
        </w:rPr>
        <w:t xml:space="preserve">el </w:t>
      </w:r>
      <w:r w:rsidR="00953749" w:rsidRPr="003005D3">
        <w:rPr>
          <w:rFonts w:ascii="Tahoma" w:eastAsia="Tahoma" w:hAnsi="Tahoma" w:cs="Tahoma"/>
          <w:color w:val="000000" w:themeColor="text1"/>
        </w:rPr>
        <w:t xml:space="preserve">pacto suscrito el 31 de diciembre de 2021 </w:t>
      </w:r>
      <w:r w:rsidR="00CA2DE5" w:rsidRPr="003005D3">
        <w:rPr>
          <w:rFonts w:ascii="Tahoma" w:eastAsia="Tahoma" w:hAnsi="Tahoma" w:cs="Tahoma"/>
          <w:color w:val="000000" w:themeColor="text1"/>
        </w:rPr>
        <w:t xml:space="preserve">no desconoció los derechos mínimos e </w:t>
      </w:r>
      <w:r w:rsidR="00FE4CD2" w:rsidRPr="003005D3">
        <w:rPr>
          <w:rFonts w:ascii="Tahoma" w:eastAsia="Tahoma" w:hAnsi="Tahoma" w:cs="Tahoma"/>
          <w:color w:val="000000" w:themeColor="text1"/>
        </w:rPr>
        <w:t>irrenunciables</w:t>
      </w:r>
      <w:r w:rsidR="00CA2DE5" w:rsidRPr="003005D3">
        <w:rPr>
          <w:rFonts w:ascii="Tahoma" w:eastAsia="Tahoma" w:hAnsi="Tahoma" w:cs="Tahoma"/>
          <w:color w:val="000000" w:themeColor="text1"/>
        </w:rPr>
        <w:t xml:space="preserve"> de</w:t>
      </w:r>
      <w:r w:rsidR="00BC003F" w:rsidRPr="003005D3">
        <w:rPr>
          <w:rFonts w:ascii="Tahoma" w:eastAsia="Tahoma" w:hAnsi="Tahoma" w:cs="Tahoma"/>
          <w:color w:val="000000" w:themeColor="text1"/>
        </w:rPr>
        <w:t xml:space="preserve"> la</w:t>
      </w:r>
      <w:r w:rsidR="00CA2DE5" w:rsidRPr="003005D3">
        <w:rPr>
          <w:rFonts w:ascii="Tahoma" w:eastAsia="Tahoma" w:hAnsi="Tahoma" w:cs="Tahoma"/>
          <w:color w:val="000000" w:themeColor="text1"/>
        </w:rPr>
        <w:t xml:space="preserve"> trabajador</w:t>
      </w:r>
      <w:r w:rsidR="00BC003F" w:rsidRPr="003005D3">
        <w:rPr>
          <w:rFonts w:ascii="Tahoma" w:eastAsia="Tahoma" w:hAnsi="Tahoma" w:cs="Tahoma"/>
          <w:color w:val="000000" w:themeColor="text1"/>
        </w:rPr>
        <w:t>a</w:t>
      </w:r>
      <w:r w:rsidR="0DD931D4" w:rsidRPr="003005D3">
        <w:rPr>
          <w:rFonts w:ascii="Tahoma" w:eastAsia="Tahoma" w:hAnsi="Tahoma" w:cs="Tahoma"/>
          <w:color w:val="000000" w:themeColor="text1"/>
        </w:rPr>
        <w:t xml:space="preserve">; </w:t>
      </w:r>
      <w:r w:rsidR="00CA2DE5" w:rsidRPr="003005D3">
        <w:rPr>
          <w:rFonts w:ascii="Tahoma" w:eastAsia="Tahoma" w:hAnsi="Tahoma" w:cs="Tahoma"/>
          <w:color w:val="000000" w:themeColor="text1"/>
        </w:rPr>
        <w:t>por el con</w:t>
      </w:r>
      <w:r w:rsidR="001529E9" w:rsidRPr="003005D3">
        <w:rPr>
          <w:rFonts w:ascii="Tahoma" w:eastAsia="Tahoma" w:hAnsi="Tahoma" w:cs="Tahoma"/>
          <w:color w:val="000000" w:themeColor="text1"/>
        </w:rPr>
        <w:t>trario</w:t>
      </w:r>
      <w:r w:rsidR="00CA2DE5" w:rsidRPr="003005D3">
        <w:rPr>
          <w:rFonts w:ascii="Tahoma" w:eastAsia="Tahoma" w:hAnsi="Tahoma" w:cs="Tahoma"/>
          <w:color w:val="000000" w:themeColor="text1"/>
        </w:rPr>
        <w:t xml:space="preserve"> incrementó la remuneración pactada </w:t>
      </w:r>
      <w:r w:rsidR="002F0B3C" w:rsidRPr="003005D3">
        <w:rPr>
          <w:rFonts w:ascii="Tahoma" w:eastAsia="Tahoma" w:hAnsi="Tahoma" w:cs="Tahoma"/>
          <w:color w:val="000000" w:themeColor="text1"/>
        </w:rPr>
        <w:t xml:space="preserve">inicialmente, y </w:t>
      </w:r>
      <w:r w:rsidR="002F0B3C" w:rsidRPr="003005D3">
        <w:rPr>
          <w:rFonts w:ascii="Tahoma" w:eastAsia="Tahoma" w:hAnsi="Tahoma" w:cs="Tahoma"/>
          <w:b/>
          <w:bCs/>
          <w:color w:val="000000" w:themeColor="text1"/>
        </w:rPr>
        <w:t>3)</w:t>
      </w:r>
      <w:r w:rsidR="002F0B3C" w:rsidRPr="003005D3">
        <w:rPr>
          <w:rFonts w:ascii="Tahoma" w:eastAsia="Tahoma" w:hAnsi="Tahoma" w:cs="Tahoma"/>
          <w:color w:val="000000" w:themeColor="text1"/>
        </w:rPr>
        <w:t xml:space="preserve"> no se hizo como un artilugio para poner fin a la relación de trabajo, debido a que se extendió más allá de la </w:t>
      </w:r>
      <w:r w:rsidR="00470C72" w:rsidRPr="003005D3">
        <w:rPr>
          <w:rFonts w:ascii="Tahoma" w:eastAsia="Tahoma" w:hAnsi="Tahoma" w:cs="Tahoma"/>
          <w:color w:val="000000" w:themeColor="text1"/>
        </w:rPr>
        <w:t>prórroga</w:t>
      </w:r>
      <w:r w:rsidR="002F0B3C" w:rsidRPr="003005D3">
        <w:rPr>
          <w:rFonts w:ascii="Tahoma" w:eastAsia="Tahoma" w:hAnsi="Tahoma" w:cs="Tahoma"/>
          <w:color w:val="000000" w:themeColor="text1"/>
        </w:rPr>
        <w:t xml:space="preserve"> </w:t>
      </w:r>
      <w:r w:rsidR="00470C72" w:rsidRPr="003005D3">
        <w:rPr>
          <w:rFonts w:ascii="Tahoma" w:eastAsia="Tahoma" w:hAnsi="Tahoma" w:cs="Tahoma"/>
          <w:color w:val="000000" w:themeColor="text1"/>
        </w:rPr>
        <w:t>del contrato inicial.</w:t>
      </w:r>
      <w:bookmarkEnd w:id="12"/>
      <w:r w:rsidR="00470C72" w:rsidRPr="003005D3">
        <w:rPr>
          <w:rFonts w:ascii="Tahoma" w:eastAsia="Tahoma" w:hAnsi="Tahoma" w:cs="Tahoma"/>
          <w:color w:val="000000" w:themeColor="text1"/>
        </w:rPr>
        <w:t xml:space="preserve"> </w:t>
      </w:r>
    </w:p>
    <w:p w14:paraId="71DD4C8D" w14:textId="77777777" w:rsidR="00470C72" w:rsidRPr="003005D3" w:rsidRDefault="00470C72" w:rsidP="003005D3">
      <w:pPr>
        <w:widowControl w:val="0"/>
        <w:pBdr>
          <w:top w:val="nil"/>
          <w:left w:val="nil"/>
          <w:bottom w:val="nil"/>
          <w:right w:val="nil"/>
          <w:between w:val="nil"/>
        </w:pBdr>
        <w:spacing w:line="276" w:lineRule="auto"/>
        <w:ind w:firstLine="567"/>
        <w:jc w:val="both"/>
        <w:rPr>
          <w:rFonts w:ascii="Tahoma" w:eastAsia="Tahoma" w:hAnsi="Tahoma" w:cs="Tahoma"/>
          <w:bCs/>
          <w:color w:val="000000"/>
        </w:rPr>
      </w:pPr>
    </w:p>
    <w:p w14:paraId="25C92813" w14:textId="1295C4D4" w:rsidR="00B10D18" w:rsidRPr="003005D3" w:rsidRDefault="0048545C" w:rsidP="003005D3">
      <w:pPr>
        <w:widowControl w:val="0"/>
        <w:pBdr>
          <w:top w:val="nil"/>
          <w:left w:val="nil"/>
          <w:bottom w:val="nil"/>
          <w:right w:val="nil"/>
          <w:between w:val="nil"/>
        </w:pBdr>
        <w:spacing w:line="276" w:lineRule="auto"/>
        <w:ind w:firstLine="567"/>
        <w:jc w:val="both"/>
        <w:rPr>
          <w:rFonts w:ascii="Tahoma" w:eastAsia="Tahoma" w:hAnsi="Tahoma" w:cs="Tahoma"/>
          <w:bCs/>
          <w:color w:val="000000"/>
        </w:rPr>
      </w:pPr>
      <w:r w:rsidRPr="003005D3">
        <w:rPr>
          <w:rFonts w:ascii="Tahoma" w:eastAsia="Tahoma" w:hAnsi="Tahoma" w:cs="Tahoma"/>
          <w:bCs/>
          <w:color w:val="000000"/>
        </w:rPr>
        <w:t>Definido lo anterior, esto es</w:t>
      </w:r>
      <w:r w:rsidR="008A7A2D" w:rsidRPr="003005D3">
        <w:rPr>
          <w:rFonts w:ascii="Tahoma" w:eastAsia="Tahoma" w:hAnsi="Tahoma" w:cs="Tahoma"/>
          <w:bCs/>
          <w:color w:val="000000"/>
        </w:rPr>
        <w:t>,</w:t>
      </w:r>
      <w:r w:rsidRPr="003005D3">
        <w:rPr>
          <w:rFonts w:ascii="Tahoma" w:eastAsia="Tahoma" w:hAnsi="Tahoma" w:cs="Tahoma"/>
          <w:bCs/>
          <w:color w:val="000000"/>
        </w:rPr>
        <w:t xml:space="preserve"> la legalidad del contrato a término fijo que ató a las partes</w:t>
      </w:r>
      <w:r w:rsidR="00017C1A" w:rsidRPr="003005D3">
        <w:rPr>
          <w:rFonts w:ascii="Tahoma" w:eastAsia="Tahoma" w:hAnsi="Tahoma" w:cs="Tahoma"/>
          <w:bCs/>
          <w:color w:val="000000"/>
        </w:rPr>
        <w:t>, no era dable dictaminar que a los contendores los unió un contrato de trabajo a término indefinido</w:t>
      </w:r>
      <w:r w:rsidR="008A7A2D" w:rsidRPr="003005D3">
        <w:rPr>
          <w:rFonts w:ascii="Tahoma" w:eastAsia="Tahoma" w:hAnsi="Tahoma" w:cs="Tahoma"/>
          <w:bCs/>
          <w:color w:val="000000"/>
        </w:rPr>
        <w:t>;</w:t>
      </w:r>
      <w:r w:rsidR="00017C1A" w:rsidRPr="003005D3">
        <w:rPr>
          <w:rFonts w:ascii="Tahoma" w:eastAsia="Tahoma" w:hAnsi="Tahoma" w:cs="Tahoma"/>
          <w:bCs/>
          <w:color w:val="000000"/>
        </w:rPr>
        <w:t xml:space="preserve"> y</w:t>
      </w:r>
      <w:r w:rsidR="008A7A2D" w:rsidRPr="003005D3">
        <w:rPr>
          <w:rFonts w:ascii="Tahoma" w:eastAsia="Tahoma" w:hAnsi="Tahoma" w:cs="Tahoma"/>
          <w:bCs/>
          <w:color w:val="000000"/>
        </w:rPr>
        <w:t>,</w:t>
      </w:r>
      <w:r w:rsidR="00017C1A" w:rsidRPr="003005D3">
        <w:rPr>
          <w:rFonts w:ascii="Tahoma" w:eastAsia="Tahoma" w:hAnsi="Tahoma" w:cs="Tahoma"/>
          <w:bCs/>
          <w:color w:val="000000"/>
        </w:rPr>
        <w:t xml:space="preserve"> como quiera que finalizó </w:t>
      </w:r>
      <w:r w:rsidR="00AD3082" w:rsidRPr="003005D3">
        <w:rPr>
          <w:rFonts w:ascii="Tahoma" w:eastAsia="Tahoma" w:hAnsi="Tahoma" w:cs="Tahoma"/>
          <w:bCs/>
          <w:color w:val="000000"/>
        </w:rPr>
        <w:t>el 30 de septiembre de 2021 por una causa objetiva de terminación,</w:t>
      </w:r>
      <w:r w:rsidR="00017C1A" w:rsidRPr="003005D3">
        <w:rPr>
          <w:rFonts w:ascii="Tahoma" w:eastAsia="Tahoma" w:hAnsi="Tahoma" w:cs="Tahoma"/>
          <w:bCs/>
          <w:color w:val="000000"/>
        </w:rPr>
        <w:t xml:space="preserve"> la indemnización por despido sin justa causa no estaba llamada a prosperar</w:t>
      </w:r>
      <w:r w:rsidR="00AD3082" w:rsidRPr="003005D3">
        <w:rPr>
          <w:rFonts w:ascii="Tahoma" w:eastAsia="Tahoma" w:hAnsi="Tahoma" w:cs="Tahoma"/>
          <w:bCs/>
          <w:color w:val="000000"/>
        </w:rPr>
        <w:t>, al igual que los aportes reclamados</w:t>
      </w:r>
      <w:r w:rsidR="00EA56E2" w:rsidRPr="003005D3">
        <w:rPr>
          <w:rFonts w:ascii="Tahoma" w:eastAsia="Tahoma" w:hAnsi="Tahoma" w:cs="Tahoma"/>
          <w:bCs/>
          <w:color w:val="000000"/>
        </w:rPr>
        <w:t xml:space="preserve"> a partir el 1 de octubre de 2021</w:t>
      </w:r>
      <w:r w:rsidR="00C025F1" w:rsidRPr="003005D3">
        <w:rPr>
          <w:rFonts w:ascii="Tahoma" w:eastAsia="Tahoma" w:hAnsi="Tahoma" w:cs="Tahoma"/>
          <w:bCs/>
          <w:color w:val="000000"/>
        </w:rPr>
        <w:t>.</w:t>
      </w:r>
    </w:p>
    <w:p w14:paraId="012B067B" w14:textId="77777777" w:rsidR="001869C6" w:rsidRPr="003005D3" w:rsidRDefault="001869C6" w:rsidP="003005D3">
      <w:pPr>
        <w:widowControl w:val="0"/>
        <w:pBdr>
          <w:top w:val="nil"/>
          <w:left w:val="nil"/>
          <w:bottom w:val="nil"/>
          <w:right w:val="nil"/>
          <w:between w:val="nil"/>
        </w:pBdr>
        <w:spacing w:line="276" w:lineRule="auto"/>
        <w:ind w:firstLine="567"/>
        <w:jc w:val="both"/>
        <w:rPr>
          <w:rFonts w:ascii="Tahoma" w:eastAsia="Tahoma" w:hAnsi="Tahoma" w:cs="Tahoma"/>
          <w:bCs/>
          <w:color w:val="000000"/>
        </w:rPr>
      </w:pPr>
    </w:p>
    <w:p w14:paraId="7F0D72CE" w14:textId="2DBC64A8" w:rsidR="00FE4CD2" w:rsidRPr="003005D3" w:rsidRDefault="0031367B" w:rsidP="003005D3">
      <w:pPr>
        <w:widowControl w:val="0"/>
        <w:pBdr>
          <w:top w:val="nil"/>
          <w:left w:val="nil"/>
          <w:bottom w:val="nil"/>
          <w:right w:val="nil"/>
          <w:between w:val="nil"/>
        </w:pBdr>
        <w:spacing w:line="276" w:lineRule="auto"/>
        <w:ind w:firstLine="567"/>
        <w:jc w:val="both"/>
        <w:rPr>
          <w:rFonts w:ascii="Tahoma" w:eastAsia="Tahoma" w:hAnsi="Tahoma" w:cs="Tahoma"/>
          <w:bCs/>
          <w:color w:val="000000"/>
        </w:rPr>
      </w:pPr>
      <w:r w:rsidRPr="003005D3">
        <w:rPr>
          <w:rFonts w:ascii="Tahoma" w:eastAsia="Tahoma" w:hAnsi="Tahoma" w:cs="Tahoma"/>
          <w:bCs/>
          <w:color w:val="000000"/>
        </w:rPr>
        <w:t>Dado este contexto, corresponde a la Sala evaluar si la demandante realizó horas extras o trabajo suplementario y si tenía derecho al auxilio de transporte, para determinar si las cesantías y los intereses a las cesantías fueron adecuadamente cubiertos o si proceden las sanciones solicitadas por la actora.</w:t>
      </w:r>
    </w:p>
    <w:p w14:paraId="687D65EF" w14:textId="77777777" w:rsidR="0031367B" w:rsidRPr="003005D3" w:rsidRDefault="0031367B" w:rsidP="003005D3">
      <w:pPr>
        <w:widowControl w:val="0"/>
        <w:pBdr>
          <w:top w:val="nil"/>
          <w:left w:val="nil"/>
          <w:bottom w:val="nil"/>
          <w:right w:val="nil"/>
          <w:between w:val="nil"/>
        </w:pBdr>
        <w:spacing w:line="276" w:lineRule="auto"/>
        <w:ind w:firstLine="567"/>
        <w:jc w:val="both"/>
        <w:rPr>
          <w:rFonts w:ascii="Tahoma" w:eastAsia="Tahoma" w:hAnsi="Tahoma" w:cs="Tahoma"/>
          <w:bCs/>
          <w:color w:val="000000"/>
        </w:rPr>
      </w:pPr>
    </w:p>
    <w:p w14:paraId="0F099FB2" w14:textId="1336D267" w:rsidR="00393654" w:rsidRPr="003005D3" w:rsidRDefault="00393654" w:rsidP="003005D3">
      <w:pPr>
        <w:widowControl w:val="0"/>
        <w:pBdr>
          <w:top w:val="nil"/>
          <w:left w:val="nil"/>
          <w:bottom w:val="nil"/>
          <w:right w:val="nil"/>
          <w:between w:val="nil"/>
        </w:pBdr>
        <w:spacing w:line="276" w:lineRule="auto"/>
        <w:ind w:firstLine="567"/>
        <w:jc w:val="both"/>
        <w:rPr>
          <w:rFonts w:ascii="Tahoma" w:eastAsia="Tahoma" w:hAnsi="Tahoma" w:cs="Tahoma"/>
          <w:color w:val="000000"/>
        </w:rPr>
      </w:pPr>
      <w:r w:rsidRPr="003005D3">
        <w:rPr>
          <w:rFonts w:ascii="Tahoma" w:eastAsia="Tahoma" w:hAnsi="Tahoma" w:cs="Tahoma"/>
          <w:b/>
          <w:bCs/>
          <w:color w:val="000000"/>
          <w:u w:val="single"/>
        </w:rPr>
        <w:t>Trabajo suplementario</w:t>
      </w:r>
      <w:r w:rsidR="00A71C77" w:rsidRPr="003005D3">
        <w:rPr>
          <w:rFonts w:ascii="Tahoma" w:eastAsia="Tahoma" w:hAnsi="Tahoma" w:cs="Tahoma"/>
          <w:b/>
          <w:bCs/>
          <w:color w:val="000000"/>
          <w:u w:val="single"/>
        </w:rPr>
        <w:t xml:space="preserve"> y</w:t>
      </w:r>
      <w:r w:rsidRPr="003005D3">
        <w:rPr>
          <w:rFonts w:ascii="Tahoma" w:eastAsia="Tahoma" w:hAnsi="Tahoma" w:cs="Tahoma"/>
          <w:b/>
          <w:bCs/>
          <w:color w:val="000000"/>
          <w:u w:val="single"/>
        </w:rPr>
        <w:t xml:space="preserve"> horas extras:</w:t>
      </w:r>
      <w:r w:rsidRPr="003005D3">
        <w:rPr>
          <w:rFonts w:ascii="Tahoma" w:eastAsia="Tahoma" w:hAnsi="Tahoma" w:cs="Tahoma"/>
          <w:b/>
          <w:bCs/>
          <w:color w:val="000000"/>
        </w:rPr>
        <w:t xml:space="preserve"> </w:t>
      </w:r>
      <w:r w:rsidRPr="003005D3">
        <w:rPr>
          <w:rFonts w:ascii="Tahoma" w:eastAsia="Tahoma" w:hAnsi="Tahoma" w:cs="Tahoma"/>
          <w:color w:val="000000"/>
        </w:rPr>
        <w:t>Para obtener condena por concepto de horas extras o trabajo en dominicales y festivos, la prueba ha de ser diáfana, clara y concreta en cuanto al tiempo exacto que en dichas labores suplementarias empleó el trabajador, toda vez que de vieja data la Sala Laboral de la Corte Suprema de Justicia, en posición de la que ha hecho eco esta Corporación, ha indicado que, en tratándose de reclamaciones por los mencionados rubros, no puede entrar el administrador de justicia a hacer suposiciones o cálculos para liquidarlos, sino que, se debe contar en el proceso, se itera, con la prueba fidedigna y contundente respecto a la cantidad de horas trabajadas por fuera de la jornada legal de trabajo.</w:t>
      </w:r>
    </w:p>
    <w:p w14:paraId="7F402AB4" w14:textId="77777777" w:rsidR="00393654" w:rsidRPr="003005D3" w:rsidRDefault="00393654" w:rsidP="003005D3">
      <w:pPr>
        <w:widowControl w:val="0"/>
        <w:pBdr>
          <w:top w:val="nil"/>
          <w:left w:val="nil"/>
          <w:bottom w:val="nil"/>
          <w:right w:val="nil"/>
          <w:between w:val="nil"/>
        </w:pBdr>
        <w:spacing w:line="276" w:lineRule="auto"/>
        <w:ind w:firstLine="567"/>
        <w:jc w:val="both"/>
        <w:rPr>
          <w:rFonts w:ascii="Tahoma" w:eastAsia="Tahoma" w:hAnsi="Tahoma" w:cs="Tahoma"/>
          <w:color w:val="000000"/>
        </w:rPr>
      </w:pPr>
    </w:p>
    <w:p w14:paraId="5BB340B0" w14:textId="6F5ECDAE" w:rsidR="00393654" w:rsidRPr="003005D3" w:rsidRDefault="00393654" w:rsidP="003005D3">
      <w:pPr>
        <w:widowControl w:val="0"/>
        <w:pBdr>
          <w:top w:val="nil"/>
          <w:left w:val="nil"/>
          <w:bottom w:val="nil"/>
          <w:right w:val="nil"/>
          <w:between w:val="nil"/>
        </w:pBdr>
        <w:spacing w:line="276" w:lineRule="auto"/>
        <w:ind w:firstLine="567"/>
        <w:jc w:val="both"/>
        <w:rPr>
          <w:rFonts w:ascii="Tahoma" w:eastAsia="Tahoma" w:hAnsi="Tahoma" w:cs="Tahoma"/>
          <w:color w:val="000000"/>
        </w:rPr>
      </w:pPr>
      <w:r w:rsidRPr="003005D3">
        <w:rPr>
          <w:rFonts w:ascii="Tahoma" w:eastAsia="Tahoma" w:hAnsi="Tahoma" w:cs="Tahoma"/>
          <w:color w:val="000000" w:themeColor="text1"/>
        </w:rPr>
        <w:t xml:space="preserve">Sin embargo, esta Corporación también ha moderado la aplicación de este precedente jurisprudencial (en sentencias como la del 10 de septiembre de 2010, Rad. 66001-31-05-001-2009-00450-01, en la que actuó como magistrada ponente quien aquí cumple igual encargo) y más recientemente en sentencia del 26 de abril de 2021, </w:t>
      </w:r>
      <w:r w:rsidRPr="003005D3">
        <w:rPr>
          <w:rFonts w:ascii="Tahoma" w:eastAsia="Tahoma" w:hAnsi="Tahoma" w:cs="Tahoma"/>
          <w:color w:val="000000" w:themeColor="text1"/>
        </w:rPr>
        <w:lastRenderedPageBreak/>
        <w:t xml:space="preserve">Rad. </w:t>
      </w:r>
      <w:bookmarkStart w:id="13" w:name="_Int_ao3NLWoD"/>
      <w:r w:rsidRPr="003005D3">
        <w:rPr>
          <w:rFonts w:ascii="Tahoma" w:eastAsia="Tahoma" w:hAnsi="Tahoma" w:cs="Tahoma"/>
          <w:color w:val="000000" w:themeColor="text1"/>
        </w:rPr>
        <w:t>66001-31-05-003-2018-00335-00, en las que se indicó que en aquellos casos en los que la prueba testimonial se desprende, por lo menos, que las jornadas laborales excedían la máxima legal</w:t>
      </w:r>
      <w:r w:rsidR="00156217" w:rsidRPr="003005D3">
        <w:rPr>
          <w:rFonts w:ascii="Tahoma" w:eastAsia="Tahoma" w:hAnsi="Tahoma" w:cs="Tahoma"/>
          <w:color w:val="000000" w:themeColor="text1"/>
        </w:rPr>
        <w:t xml:space="preserve"> (artículo 161 </w:t>
      </w:r>
      <w:proofErr w:type="spellStart"/>
      <w:r w:rsidR="00156217" w:rsidRPr="003005D3">
        <w:rPr>
          <w:rFonts w:ascii="Tahoma" w:eastAsia="Tahoma" w:hAnsi="Tahoma" w:cs="Tahoma"/>
          <w:color w:val="000000" w:themeColor="text1"/>
        </w:rPr>
        <w:t>C.S.T</w:t>
      </w:r>
      <w:proofErr w:type="spellEnd"/>
      <w:r w:rsidR="00156217" w:rsidRPr="003005D3">
        <w:rPr>
          <w:rFonts w:ascii="Tahoma" w:eastAsia="Tahoma" w:hAnsi="Tahoma" w:cs="Tahoma"/>
          <w:color w:val="000000" w:themeColor="text1"/>
        </w:rPr>
        <w:t>)</w:t>
      </w:r>
      <w:r w:rsidRPr="003005D3">
        <w:rPr>
          <w:rFonts w:ascii="Tahoma" w:eastAsia="Tahoma" w:hAnsi="Tahoma" w:cs="Tahoma"/>
          <w:color w:val="000000" w:themeColor="text1"/>
        </w:rPr>
        <w:t xml:space="preserve">, </w:t>
      </w:r>
      <w:r w:rsidR="00E66D5C" w:rsidRPr="003005D3">
        <w:rPr>
          <w:rFonts w:ascii="Tahoma" w:eastAsia="Tahoma" w:hAnsi="Tahoma" w:cs="Tahoma"/>
          <w:color w:val="000000" w:themeColor="text1"/>
        </w:rPr>
        <w:t xml:space="preserve">es </w:t>
      </w:r>
      <w:r w:rsidRPr="003005D3">
        <w:rPr>
          <w:rFonts w:ascii="Tahoma" w:eastAsia="Tahoma" w:hAnsi="Tahoma" w:cs="Tahoma"/>
          <w:color w:val="000000" w:themeColor="text1"/>
        </w:rPr>
        <w:t xml:space="preserve">viable condenar al pago de horas extras, es decir, adicionales a la jornada </w:t>
      </w:r>
      <w:r w:rsidR="00156217" w:rsidRPr="003005D3">
        <w:rPr>
          <w:rFonts w:ascii="Tahoma" w:eastAsia="Tahoma" w:hAnsi="Tahoma" w:cs="Tahoma"/>
          <w:color w:val="000000" w:themeColor="text1"/>
        </w:rPr>
        <w:t xml:space="preserve">ordinaria de trabajo </w:t>
      </w:r>
      <w:r w:rsidR="00A71C77" w:rsidRPr="003005D3">
        <w:rPr>
          <w:rFonts w:ascii="Tahoma" w:eastAsia="Tahoma" w:hAnsi="Tahoma" w:cs="Tahoma"/>
          <w:color w:val="000000" w:themeColor="text1"/>
        </w:rPr>
        <w:t xml:space="preserve">(artículo 158 </w:t>
      </w:r>
      <w:proofErr w:type="spellStart"/>
      <w:r w:rsidR="00A71C77" w:rsidRPr="003005D3">
        <w:rPr>
          <w:rFonts w:ascii="Tahoma" w:eastAsia="Tahoma" w:hAnsi="Tahoma" w:cs="Tahoma"/>
          <w:color w:val="000000" w:themeColor="text1"/>
        </w:rPr>
        <w:t>C.S.T</w:t>
      </w:r>
      <w:proofErr w:type="spellEnd"/>
      <w:r w:rsidR="00A71C77" w:rsidRPr="003005D3">
        <w:rPr>
          <w:rFonts w:ascii="Tahoma" w:eastAsia="Tahoma" w:hAnsi="Tahoma" w:cs="Tahoma"/>
          <w:color w:val="000000" w:themeColor="text1"/>
        </w:rPr>
        <w:t>).</w:t>
      </w:r>
      <w:bookmarkEnd w:id="13"/>
    </w:p>
    <w:p w14:paraId="396CC218" w14:textId="77777777" w:rsidR="00177280" w:rsidRPr="003005D3" w:rsidRDefault="00177280" w:rsidP="003005D3">
      <w:pPr>
        <w:widowControl w:val="0"/>
        <w:pBdr>
          <w:top w:val="nil"/>
          <w:left w:val="nil"/>
          <w:bottom w:val="nil"/>
          <w:right w:val="nil"/>
          <w:between w:val="nil"/>
        </w:pBdr>
        <w:spacing w:line="276" w:lineRule="auto"/>
        <w:ind w:firstLine="567"/>
        <w:jc w:val="both"/>
        <w:rPr>
          <w:rFonts w:ascii="Tahoma" w:eastAsia="Tahoma" w:hAnsi="Tahoma" w:cs="Tahoma"/>
          <w:color w:val="000000"/>
        </w:rPr>
      </w:pPr>
    </w:p>
    <w:p w14:paraId="65C37933" w14:textId="2CB5C251" w:rsidR="00FA6B21" w:rsidRPr="003005D3" w:rsidRDefault="005D2AEE" w:rsidP="003005D3">
      <w:pPr>
        <w:widowControl w:val="0"/>
        <w:pBdr>
          <w:top w:val="nil"/>
          <w:left w:val="nil"/>
          <w:bottom w:val="nil"/>
          <w:right w:val="nil"/>
          <w:between w:val="nil"/>
        </w:pBdr>
        <w:spacing w:line="276" w:lineRule="auto"/>
        <w:ind w:firstLine="567"/>
        <w:jc w:val="both"/>
        <w:rPr>
          <w:rFonts w:ascii="Tahoma" w:eastAsia="Tahoma" w:hAnsi="Tahoma" w:cs="Tahoma"/>
          <w:color w:val="000000"/>
        </w:rPr>
      </w:pPr>
      <w:r w:rsidRPr="003005D3">
        <w:rPr>
          <w:rFonts w:ascii="Tahoma" w:eastAsia="Tahoma" w:hAnsi="Tahoma" w:cs="Tahoma"/>
          <w:color w:val="000000"/>
        </w:rPr>
        <w:t xml:space="preserve">En el caso que nos ocupa, la demandante afirmó haber trabajado de 7:30 a.m. a 6:00 p.m. de lunes a sábado, con salidas a veces hasta las 8:00 p.m. Sin embargo, en el interrogatorio de parte, precisó un horario diferente (7:30 a.m. a 12:30 a.m. y de 1:30 p.m. a 5:00 p.m.) y, aunque afirmó haber prestado servicios fuera del horario establecido en algunas ocasiones, no pudo recordar las fechas específicas que estuvieran respaldadas por los testimonios de las señoras María Alejandra Castañeda, Elizabeth Castro </w:t>
      </w:r>
      <w:proofErr w:type="spellStart"/>
      <w:r w:rsidRPr="003005D3">
        <w:rPr>
          <w:rFonts w:ascii="Tahoma" w:eastAsia="Tahoma" w:hAnsi="Tahoma" w:cs="Tahoma"/>
          <w:color w:val="000000"/>
        </w:rPr>
        <w:t>Castro</w:t>
      </w:r>
      <w:proofErr w:type="spellEnd"/>
      <w:r w:rsidRPr="003005D3">
        <w:rPr>
          <w:rFonts w:ascii="Tahoma" w:eastAsia="Tahoma" w:hAnsi="Tahoma" w:cs="Tahoma"/>
          <w:color w:val="000000"/>
        </w:rPr>
        <w:t xml:space="preserve"> y Nidia Milena Zapata Ossa. Sus declaraciones carecieron de la especificidad y consistencia necesarias para fulminar una condena por horas extras, ya que ninguna de las deponentes, ni siquiera la demandante, recordó con claridad la frecuencia o fechas en las que prestó sus servicios por fuera del horario laboral, </w:t>
      </w:r>
      <w:r w:rsidR="00E2677A" w:rsidRPr="003005D3">
        <w:rPr>
          <w:rFonts w:ascii="Tahoma" w:eastAsia="Tahoma" w:hAnsi="Tahoma" w:cs="Tahoma"/>
          <w:color w:val="000000"/>
        </w:rPr>
        <w:t>como puede verse:</w:t>
      </w:r>
    </w:p>
    <w:p w14:paraId="6867FE91" w14:textId="77777777" w:rsidR="00450058" w:rsidRPr="003005D3" w:rsidRDefault="00450058" w:rsidP="003005D3">
      <w:pPr>
        <w:widowControl w:val="0"/>
        <w:pBdr>
          <w:top w:val="nil"/>
          <w:left w:val="nil"/>
          <w:bottom w:val="nil"/>
          <w:right w:val="nil"/>
          <w:between w:val="nil"/>
        </w:pBdr>
        <w:spacing w:line="276" w:lineRule="auto"/>
        <w:jc w:val="both"/>
        <w:rPr>
          <w:rFonts w:ascii="Tahoma" w:eastAsia="Tahoma" w:hAnsi="Tahoma" w:cs="Tahoma"/>
          <w:color w:val="000000"/>
        </w:rPr>
      </w:pPr>
    </w:p>
    <w:p w14:paraId="4D4C36AD" w14:textId="4B928DF8" w:rsidR="00967913" w:rsidRPr="003005D3" w:rsidRDefault="005D2AEE" w:rsidP="003005D3">
      <w:pPr>
        <w:widowControl w:val="0"/>
        <w:pBdr>
          <w:top w:val="nil"/>
          <w:left w:val="nil"/>
          <w:bottom w:val="nil"/>
          <w:right w:val="nil"/>
          <w:between w:val="nil"/>
        </w:pBdr>
        <w:spacing w:line="276" w:lineRule="auto"/>
        <w:ind w:firstLine="567"/>
        <w:jc w:val="both"/>
        <w:rPr>
          <w:rFonts w:ascii="Tahoma" w:eastAsia="Tahoma" w:hAnsi="Tahoma" w:cs="Tahoma"/>
          <w:color w:val="000000"/>
        </w:rPr>
      </w:pPr>
      <w:r w:rsidRPr="003005D3">
        <w:rPr>
          <w:rFonts w:ascii="Tahoma" w:eastAsia="Tahoma" w:hAnsi="Tahoma" w:cs="Tahoma"/>
          <w:color w:val="000000"/>
        </w:rPr>
        <w:t xml:space="preserve">La </w:t>
      </w:r>
      <w:proofErr w:type="spellStart"/>
      <w:r w:rsidRPr="003005D3">
        <w:rPr>
          <w:rFonts w:ascii="Tahoma" w:eastAsia="Tahoma" w:hAnsi="Tahoma" w:cs="Tahoma"/>
          <w:color w:val="000000"/>
        </w:rPr>
        <w:t>testiga</w:t>
      </w:r>
      <w:proofErr w:type="spellEnd"/>
      <w:r w:rsidRPr="003005D3">
        <w:rPr>
          <w:rFonts w:ascii="Tahoma" w:eastAsia="Tahoma" w:hAnsi="Tahoma" w:cs="Tahoma"/>
          <w:color w:val="000000"/>
        </w:rPr>
        <w:t xml:space="preserve"> </w:t>
      </w:r>
      <w:r w:rsidR="00967913" w:rsidRPr="003005D3">
        <w:rPr>
          <w:rFonts w:ascii="Tahoma" w:eastAsia="Tahoma" w:hAnsi="Tahoma" w:cs="Tahoma"/>
          <w:color w:val="000000"/>
        </w:rPr>
        <w:t xml:space="preserve">María Alejandra Castañeda, quien trabajó para la Asociación demandada desde 2019 hasta julio de 2021, confirmó que la demandante inició sus servicios en mayo de 2020. Aunque mencionó que la demandante a menudo estaba disponible fuera del horario regular por situaciones de emergencia, no pudo precisar los días o la periodicidad de estas situaciones. Además, mencionó que durante un periodo de pandemia pernoctaron en las instalaciones de la Asociación, pero no indicó que esto </w:t>
      </w:r>
      <w:r w:rsidR="008379DE" w:rsidRPr="003005D3">
        <w:rPr>
          <w:rFonts w:ascii="Tahoma" w:eastAsia="Tahoma" w:hAnsi="Tahoma" w:cs="Tahoma"/>
          <w:color w:val="000000"/>
        </w:rPr>
        <w:t xml:space="preserve">les </w:t>
      </w:r>
      <w:r w:rsidR="00967913" w:rsidRPr="003005D3">
        <w:rPr>
          <w:rFonts w:ascii="Tahoma" w:eastAsia="Tahoma" w:hAnsi="Tahoma" w:cs="Tahoma"/>
          <w:color w:val="000000"/>
        </w:rPr>
        <w:t>implicara trabajar las 24 horas del día</w:t>
      </w:r>
      <w:r w:rsidR="008379DE" w:rsidRPr="003005D3">
        <w:rPr>
          <w:rFonts w:ascii="Tahoma" w:eastAsia="Tahoma" w:hAnsi="Tahoma" w:cs="Tahoma"/>
          <w:color w:val="000000"/>
        </w:rPr>
        <w:t>, ni que se hubiera extendido el horario de trabajo que tampoco precis</w:t>
      </w:r>
      <w:r w:rsidR="009E5DBF" w:rsidRPr="003005D3">
        <w:rPr>
          <w:rFonts w:ascii="Tahoma" w:eastAsia="Tahoma" w:hAnsi="Tahoma" w:cs="Tahoma"/>
          <w:color w:val="000000"/>
        </w:rPr>
        <w:t>ó</w:t>
      </w:r>
      <w:r w:rsidR="008379DE" w:rsidRPr="003005D3">
        <w:rPr>
          <w:rFonts w:ascii="Tahoma" w:eastAsia="Tahoma" w:hAnsi="Tahoma" w:cs="Tahoma"/>
          <w:color w:val="000000"/>
        </w:rPr>
        <w:t>.</w:t>
      </w:r>
    </w:p>
    <w:p w14:paraId="7B830102" w14:textId="77777777" w:rsidR="00967913" w:rsidRPr="003005D3" w:rsidRDefault="00967913" w:rsidP="003005D3">
      <w:pPr>
        <w:widowControl w:val="0"/>
        <w:pBdr>
          <w:top w:val="nil"/>
          <w:left w:val="nil"/>
          <w:bottom w:val="nil"/>
          <w:right w:val="nil"/>
          <w:between w:val="nil"/>
        </w:pBdr>
        <w:spacing w:line="276" w:lineRule="auto"/>
        <w:ind w:firstLine="567"/>
        <w:jc w:val="both"/>
        <w:rPr>
          <w:rFonts w:ascii="Tahoma" w:eastAsia="Tahoma" w:hAnsi="Tahoma" w:cs="Tahoma"/>
          <w:color w:val="000000"/>
        </w:rPr>
      </w:pPr>
    </w:p>
    <w:p w14:paraId="468B8D9A" w14:textId="5B75D366" w:rsidR="00484356" w:rsidRPr="003005D3" w:rsidRDefault="008379DE" w:rsidP="003005D3">
      <w:pPr>
        <w:widowControl w:val="0"/>
        <w:pBdr>
          <w:top w:val="nil"/>
          <w:left w:val="nil"/>
          <w:bottom w:val="nil"/>
          <w:right w:val="nil"/>
          <w:between w:val="nil"/>
        </w:pBdr>
        <w:spacing w:line="276" w:lineRule="auto"/>
        <w:ind w:firstLine="567"/>
        <w:jc w:val="both"/>
        <w:rPr>
          <w:rFonts w:ascii="Tahoma" w:eastAsia="Tahoma" w:hAnsi="Tahoma" w:cs="Tahoma"/>
          <w:color w:val="000000"/>
        </w:rPr>
      </w:pPr>
      <w:r w:rsidRPr="003005D3">
        <w:rPr>
          <w:rFonts w:ascii="Tahoma" w:eastAsia="Tahoma" w:hAnsi="Tahoma" w:cs="Tahoma"/>
          <w:color w:val="000000" w:themeColor="text1"/>
        </w:rPr>
        <w:t xml:space="preserve">Elizabeth Castro </w:t>
      </w:r>
      <w:proofErr w:type="spellStart"/>
      <w:r w:rsidRPr="003005D3">
        <w:rPr>
          <w:rFonts w:ascii="Tahoma" w:eastAsia="Tahoma" w:hAnsi="Tahoma" w:cs="Tahoma"/>
          <w:color w:val="000000" w:themeColor="text1"/>
        </w:rPr>
        <w:t>Castro</w:t>
      </w:r>
      <w:proofErr w:type="spellEnd"/>
      <w:r w:rsidRPr="003005D3">
        <w:rPr>
          <w:rFonts w:ascii="Tahoma" w:eastAsia="Tahoma" w:hAnsi="Tahoma" w:cs="Tahoma"/>
          <w:color w:val="000000" w:themeColor="text1"/>
        </w:rPr>
        <w:t>, quien realizó reemplazos en el hogar desde 2004 y trabajó de manera continua por tres meses entre 2021 y 2022, también careció de claridad en su testimonio respecto al horario de la demandante y los días en que coincidió con ella, pues se itera que su labor fue interrumpida</w:t>
      </w:r>
      <w:r w:rsidR="00FC7F31" w:rsidRPr="003005D3">
        <w:rPr>
          <w:rFonts w:ascii="Tahoma" w:eastAsia="Tahoma" w:hAnsi="Tahoma" w:cs="Tahoma"/>
          <w:color w:val="000000" w:themeColor="text1"/>
        </w:rPr>
        <w:t xml:space="preserve">, y solo ininterrumpida por </w:t>
      </w:r>
      <w:r w:rsidR="00484356" w:rsidRPr="003005D3">
        <w:rPr>
          <w:rFonts w:ascii="Tahoma" w:eastAsia="Tahoma" w:hAnsi="Tahoma" w:cs="Tahoma"/>
          <w:color w:val="000000" w:themeColor="text1"/>
        </w:rPr>
        <w:t xml:space="preserve">el término de tres </w:t>
      </w:r>
      <w:r w:rsidR="4BC8A6F1" w:rsidRPr="003005D3">
        <w:rPr>
          <w:rFonts w:ascii="Tahoma" w:eastAsia="Tahoma" w:hAnsi="Tahoma" w:cs="Tahoma"/>
          <w:color w:val="000000" w:themeColor="text1"/>
        </w:rPr>
        <w:t xml:space="preserve">meses </w:t>
      </w:r>
      <w:r w:rsidR="00484356" w:rsidRPr="003005D3">
        <w:rPr>
          <w:rFonts w:ascii="Tahoma" w:eastAsia="Tahoma" w:hAnsi="Tahoma" w:cs="Tahoma"/>
          <w:color w:val="000000" w:themeColor="text1"/>
        </w:rPr>
        <w:t xml:space="preserve">desde noviembre de 2021 hasta enero de 2022, </w:t>
      </w:r>
      <w:r w:rsidR="00FC7F31" w:rsidRPr="003005D3">
        <w:rPr>
          <w:rFonts w:ascii="Tahoma" w:eastAsia="Tahoma" w:hAnsi="Tahoma" w:cs="Tahoma"/>
          <w:color w:val="000000" w:themeColor="text1"/>
        </w:rPr>
        <w:t xml:space="preserve">cuando </w:t>
      </w:r>
      <w:r w:rsidR="00484356" w:rsidRPr="003005D3">
        <w:rPr>
          <w:rFonts w:ascii="Tahoma" w:eastAsia="Tahoma" w:hAnsi="Tahoma" w:cs="Tahoma"/>
          <w:color w:val="000000" w:themeColor="text1"/>
        </w:rPr>
        <w:t>la demandante ya no laboraba para la demandada</w:t>
      </w:r>
    </w:p>
    <w:p w14:paraId="76413213" w14:textId="77777777" w:rsidR="00FC7F31" w:rsidRPr="003005D3" w:rsidRDefault="00FC7F31" w:rsidP="003005D3">
      <w:pPr>
        <w:widowControl w:val="0"/>
        <w:pBdr>
          <w:top w:val="nil"/>
          <w:left w:val="nil"/>
          <w:bottom w:val="nil"/>
          <w:right w:val="nil"/>
          <w:between w:val="nil"/>
        </w:pBdr>
        <w:spacing w:line="276" w:lineRule="auto"/>
        <w:ind w:firstLine="567"/>
        <w:jc w:val="both"/>
        <w:rPr>
          <w:rFonts w:ascii="Tahoma" w:eastAsia="Tahoma" w:hAnsi="Tahoma" w:cs="Tahoma"/>
          <w:color w:val="000000"/>
        </w:rPr>
      </w:pPr>
    </w:p>
    <w:p w14:paraId="64D698F4" w14:textId="3527A079" w:rsidR="00EA00C3" w:rsidRPr="003005D3" w:rsidRDefault="00FC7F31" w:rsidP="003005D3">
      <w:pPr>
        <w:widowControl w:val="0"/>
        <w:pBdr>
          <w:top w:val="nil"/>
          <w:left w:val="nil"/>
          <w:bottom w:val="nil"/>
          <w:right w:val="nil"/>
          <w:between w:val="nil"/>
        </w:pBdr>
        <w:spacing w:line="276" w:lineRule="auto"/>
        <w:ind w:firstLine="567"/>
        <w:jc w:val="both"/>
        <w:rPr>
          <w:rFonts w:ascii="Tahoma" w:eastAsia="Tahoma" w:hAnsi="Tahoma" w:cs="Tahoma"/>
          <w:color w:val="000000"/>
        </w:rPr>
      </w:pPr>
      <w:bookmarkStart w:id="14" w:name="_Int_ZiWmXn0h"/>
      <w:r w:rsidRPr="003005D3">
        <w:rPr>
          <w:rFonts w:ascii="Tahoma" w:eastAsia="Tahoma" w:hAnsi="Tahoma" w:cs="Tahoma"/>
          <w:color w:val="000000" w:themeColor="text1"/>
        </w:rPr>
        <w:t>Por último, Nidia Milena Zapata expresó que desconocía el horario de la demandante y no pudo proporcionar detalles sobre la ocasión en que la vio cuidando a un</w:t>
      </w:r>
      <w:r w:rsidR="00A17D21" w:rsidRPr="003005D3">
        <w:rPr>
          <w:rFonts w:ascii="Tahoma" w:eastAsia="Tahoma" w:hAnsi="Tahoma" w:cs="Tahoma"/>
          <w:color w:val="000000" w:themeColor="text1"/>
        </w:rPr>
        <w:t xml:space="preserve">a persona </w:t>
      </w:r>
      <w:r w:rsidRPr="003005D3">
        <w:rPr>
          <w:rFonts w:ascii="Tahoma" w:eastAsia="Tahoma" w:hAnsi="Tahoma" w:cs="Tahoma"/>
          <w:color w:val="000000" w:themeColor="text1"/>
        </w:rPr>
        <w:t>en el hospital en horas de la noche</w:t>
      </w:r>
      <w:r w:rsidR="00A17D21" w:rsidRPr="003005D3">
        <w:rPr>
          <w:rFonts w:ascii="Tahoma" w:eastAsia="Tahoma" w:hAnsi="Tahoma" w:cs="Tahoma"/>
          <w:color w:val="000000" w:themeColor="text1"/>
        </w:rPr>
        <w:t>, en especia</w:t>
      </w:r>
      <w:r w:rsidR="00ED7FAF" w:rsidRPr="003005D3">
        <w:rPr>
          <w:rFonts w:ascii="Tahoma" w:eastAsia="Tahoma" w:hAnsi="Tahoma" w:cs="Tahoma"/>
          <w:color w:val="000000" w:themeColor="text1"/>
        </w:rPr>
        <w:t>l</w:t>
      </w:r>
      <w:r w:rsidR="00A17D21" w:rsidRPr="003005D3">
        <w:rPr>
          <w:rFonts w:ascii="Tahoma" w:eastAsia="Tahoma" w:hAnsi="Tahoma" w:cs="Tahoma"/>
          <w:color w:val="000000" w:themeColor="text1"/>
        </w:rPr>
        <w:t xml:space="preserve"> si era uno de los adultos mayores que </w:t>
      </w:r>
      <w:r w:rsidR="00DD5EFE" w:rsidRPr="003005D3">
        <w:rPr>
          <w:rFonts w:ascii="Tahoma" w:eastAsia="Tahoma" w:hAnsi="Tahoma" w:cs="Tahoma"/>
          <w:color w:val="000000" w:themeColor="text1"/>
        </w:rPr>
        <w:t>se encontraban bajo el cuidado de la Asociación Hogar del Adulto Mayor Santa Clara de Asís.</w:t>
      </w:r>
      <w:bookmarkEnd w:id="14"/>
    </w:p>
    <w:p w14:paraId="74973F34" w14:textId="77777777" w:rsidR="00EA50BA" w:rsidRPr="003005D3" w:rsidRDefault="00EA50BA" w:rsidP="003005D3">
      <w:pPr>
        <w:widowControl w:val="0"/>
        <w:pBdr>
          <w:top w:val="nil"/>
          <w:left w:val="nil"/>
          <w:bottom w:val="nil"/>
          <w:right w:val="nil"/>
          <w:between w:val="nil"/>
        </w:pBdr>
        <w:spacing w:line="276" w:lineRule="auto"/>
        <w:jc w:val="both"/>
        <w:rPr>
          <w:rFonts w:ascii="Tahoma" w:eastAsia="Tahoma" w:hAnsi="Tahoma" w:cs="Tahoma"/>
          <w:color w:val="000000"/>
        </w:rPr>
      </w:pPr>
    </w:p>
    <w:p w14:paraId="7CC4F325" w14:textId="4D33280D" w:rsidR="00043171" w:rsidRPr="003005D3" w:rsidRDefault="00EA50BA" w:rsidP="003005D3">
      <w:pPr>
        <w:widowControl w:val="0"/>
        <w:pBdr>
          <w:top w:val="nil"/>
          <w:left w:val="nil"/>
          <w:bottom w:val="nil"/>
          <w:right w:val="nil"/>
          <w:between w:val="nil"/>
        </w:pBdr>
        <w:spacing w:line="276" w:lineRule="auto"/>
        <w:jc w:val="both"/>
        <w:rPr>
          <w:rFonts w:ascii="Tahoma" w:eastAsia="Tahoma" w:hAnsi="Tahoma" w:cs="Tahoma"/>
          <w:color w:val="000000"/>
        </w:rPr>
      </w:pPr>
      <w:bookmarkStart w:id="15" w:name="_Int_eqM15zTd"/>
      <w:r w:rsidRPr="003005D3">
        <w:rPr>
          <w:rFonts w:ascii="Tahoma" w:eastAsia="Tahoma" w:hAnsi="Tahoma" w:cs="Tahoma"/>
          <w:color w:val="000000"/>
        </w:rPr>
        <w:tab/>
        <w:t>Puestas de este modo las cosas</w:t>
      </w:r>
      <w:r w:rsidR="00ED7FAF" w:rsidRPr="003005D3">
        <w:rPr>
          <w:rFonts w:ascii="Tahoma" w:eastAsia="Tahoma" w:hAnsi="Tahoma" w:cs="Tahoma"/>
          <w:color w:val="000000"/>
        </w:rPr>
        <w:t xml:space="preserve">, </w:t>
      </w:r>
      <w:r w:rsidRPr="003005D3">
        <w:rPr>
          <w:rFonts w:ascii="Tahoma" w:eastAsia="Tahoma" w:hAnsi="Tahoma" w:cs="Tahoma"/>
          <w:color w:val="000000"/>
        </w:rPr>
        <w:t xml:space="preserve">también se juzga adecuada la decisión adoptaba por la jueza respecto de la imposibilidad de emitir condena por este emolumento </w:t>
      </w:r>
      <w:r w:rsidR="00043171" w:rsidRPr="003005D3">
        <w:rPr>
          <w:rFonts w:ascii="Tahoma" w:eastAsia="Tahoma" w:hAnsi="Tahoma" w:cs="Tahoma"/>
          <w:color w:val="000000"/>
        </w:rPr>
        <w:t xml:space="preserve">dada la carencia de prueba fidedigna y contundente </w:t>
      </w:r>
      <w:r w:rsidR="006B42DB" w:rsidRPr="003005D3">
        <w:rPr>
          <w:rFonts w:ascii="Tahoma" w:eastAsia="Tahoma" w:hAnsi="Tahoma" w:cs="Tahoma"/>
          <w:color w:val="000000"/>
        </w:rPr>
        <w:t>del horario desempeñado por la demandante y de</w:t>
      </w:r>
      <w:r w:rsidR="00043171" w:rsidRPr="003005D3">
        <w:rPr>
          <w:rFonts w:ascii="Tahoma" w:eastAsia="Tahoma" w:hAnsi="Tahoma" w:cs="Tahoma"/>
          <w:color w:val="000000"/>
        </w:rPr>
        <w:t xml:space="preserve"> la cantidad de horas trabajadas por fuera de la jornada legal de trabajo.</w:t>
      </w:r>
      <w:bookmarkEnd w:id="15"/>
    </w:p>
    <w:p w14:paraId="3B48F462" w14:textId="2AB0CCCD" w:rsidR="00EA50BA" w:rsidRPr="003005D3" w:rsidRDefault="00EA50BA" w:rsidP="003005D3">
      <w:pPr>
        <w:widowControl w:val="0"/>
        <w:pBdr>
          <w:top w:val="nil"/>
          <w:left w:val="nil"/>
          <w:bottom w:val="nil"/>
          <w:right w:val="nil"/>
          <w:between w:val="nil"/>
        </w:pBdr>
        <w:spacing w:line="276" w:lineRule="auto"/>
        <w:jc w:val="both"/>
        <w:rPr>
          <w:rFonts w:ascii="Tahoma" w:eastAsia="Tahoma" w:hAnsi="Tahoma" w:cs="Tahoma"/>
          <w:color w:val="000000"/>
        </w:rPr>
      </w:pPr>
    </w:p>
    <w:p w14:paraId="374DD313" w14:textId="3C28B652" w:rsidR="006633FF" w:rsidRPr="003005D3" w:rsidRDefault="00215B7F" w:rsidP="003005D3">
      <w:pPr>
        <w:widowControl w:val="0"/>
        <w:pBdr>
          <w:top w:val="nil"/>
          <w:left w:val="nil"/>
          <w:bottom w:val="nil"/>
          <w:right w:val="nil"/>
          <w:between w:val="nil"/>
        </w:pBdr>
        <w:spacing w:line="276" w:lineRule="auto"/>
        <w:jc w:val="both"/>
        <w:rPr>
          <w:rFonts w:ascii="Tahoma" w:eastAsia="Tahoma" w:hAnsi="Tahoma" w:cs="Tahoma"/>
          <w:color w:val="000000"/>
        </w:rPr>
      </w:pPr>
      <w:r w:rsidRPr="003005D3">
        <w:rPr>
          <w:rFonts w:ascii="Tahoma" w:eastAsia="Tahoma" w:hAnsi="Tahoma" w:cs="Tahoma"/>
          <w:color w:val="000000"/>
        </w:rPr>
        <w:tab/>
      </w:r>
      <w:r w:rsidRPr="003005D3">
        <w:rPr>
          <w:rFonts w:ascii="Tahoma" w:eastAsia="Tahoma" w:hAnsi="Tahoma" w:cs="Tahoma"/>
          <w:b/>
          <w:bCs/>
          <w:color w:val="000000"/>
          <w:u w:val="single"/>
        </w:rPr>
        <w:t>Auxilio de transporte:</w:t>
      </w:r>
      <w:r w:rsidRPr="003005D3">
        <w:rPr>
          <w:rFonts w:ascii="Tahoma" w:eastAsia="Tahoma" w:hAnsi="Tahoma" w:cs="Tahoma"/>
          <w:b/>
          <w:bCs/>
          <w:color w:val="000000"/>
        </w:rPr>
        <w:t xml:space="preserve"> </w:t>
      </w:r>
      <w:r w:rsidR="000D1A78" w:rsidRPr="003005D3">
        <w:rPr>
          <w:rFonts w:ascii="Tahoma" w:eastAsia="Tahoma" w:hAnsi="Tahoma" w:cs="Tahoma"/>
          <w:color w:val="000000"/>
        </w:rPr>
        <w:t xml:space="preserve">El auxilio de transporte fue instituido por la Ley 15 de </w:t>
      </w:r>
      <w:r w:rsidR="000D1A78" w:rsidRPr="003005D3">
        <w:rPr>
          <w:rFonts w:ascii="Tahoma" w:eastAsia="Tahoma" w:hAnsi="Tahoma" w:cs="Tahoma"/>
          <w:color w:val="000000"/>
        </w:rPr>
        <w:lastRenderedPageBreak/>
        <w:t>1959</w:t>
      </w:r>
      <w:r w:rsidR="00553BD1" w:rsidRPr="003005D3">
        <w:rPr>
          <w:rFonts w:ascii="Tahoma" w:eastAsia="Tahoma" w:hAnsi="Tahoma" w:cs="Tahoma"/>
          <w:color w:val="000000"/>
        </w:rPr>
        <w:t xml:space="preserve"> como una asistencia económica específica</w:t>
      </w:r>
      <w:r w:rsidR="008E7C4F" w:rsidRPr="003005D3">
        <w:rPr>
          <w:rFonts w:ascii="Tahoma" w:eastAsia="Tahoma" w:hAnsi="Tahoma" w:cs="Tahoma"/>
          <w:color w:val="000000"/>
        </w:rPr>
        <w:t xml:space="preserve"> para cubrir los gastos de </w:t>
      </w:r>
      <w:r w:rsidR="006A0CE1" w:rsidRPr="003005D3">
        <w:rPr>
          <w:rFonts w:ascii="Tahoma" w:eastAsia="Tahoma" w:hAnsi="Tahoma" w:cs="Tahoma"/>
          <w:color w:val="000000"/>
        </w:rPr>
        <w:t>desplazamiento</w:t>
      </w:r>
      <w:r w:rsidR="008E7C4F" w:rsidRPr="003005D3">
        <w:rPr>
          <w:rFonts w:ascii="Tahoma" w:eastAsia="Tahoma" w:hAnsi="Tahoma" w:cs="Tahoma"/>
          <w:color w:val="000000"/>
        </w:rPr>
        <w:t xml:space="preserve"> al lugar de trabajo de los </w:t>
      </w:r>
      <w:r w:rsidR="006A0CE1" w:rsidRPr="003005D3">
        <w:rPr>
          <w:rFonts w:ascii="Tahoma" w:eastAsia="Tahoma" w:hAnsi="Tahoma" w:cs="Tahoma"/>
          <w:color w:val="000000"/>
        </w:rPr>
        <w:t xml:space="preserve">empleados que devengan menos de 2 salarios mínimos mensuales vigentes. </w:t>
      </w:r>
      <w:r w:rsidR="005E4B7D" w:rsidRPr="003005D3">
        <w:rPr>
          <w:rFonts w:ascii="Tahoma" w:eastAsia="Tahoma" w:hAnsi="Tahoma" w:cs="Tahoma"/>
          <w:color w:val="000000"/>
        </w:rPr>
        <w:t>E</w:t>
      </w:r>
      <w:r w:rsidR="00BF77DD" w:rsidRPr="003005D3">
        <w:rPr>
          <w:rFonts w:ascii="Tahoma" w:eastAsia="Tahoma" w:hAnsi="Tahoma" w:cs="Tahoma"/>
          <w:color w:val="000000"/>
        </w:rPr>
        <w:t>n ese orden de ideas, no es obligatorio el reconocimiento de este emolumento</w:t>
      </w:r>
      <w:r w:rsidR="00966AC6" w:rsidRPr="003005D3">
        <w:rPr>
          <w:rFonts w:ascii="Tahoma" w:eastAsia="Tahoma" w:hAnsi="Tahoma" w:cs="Tahoma"/>
          <w:color w:val="000000"/>
        </w:rPr>
        <w:t xml:space="preserve">, cuando: </w:t>
      </w:r>
      <w:r w:rsidR="00BF77DD" w:rsidRPr="003005D3">
        <w:rPr>
          <w:rFonts w:ascii="Tahoma" w:eastAsia="Tahoma" w:hAnsi="Tahoma" w:cs="Tahoma"/>
          <w:b/>
          <w:bCs/>
          <w:color w:val="000000"/>
        </w:rPr>
        <w:t xml:space="preserve">1) </w:t>
      </w:r>
      <w:r w:rsidR="006A0CE1" w:rsidRPr="003005D3">
        <w:rPr>
          <w:rFonts w:ascii="Tahoma" w:eastAsia="Tahoma" w:hAnsi="Tahoma" w:cs="Tahoma"/>
          <w:color w:val="000000"/>
        </w:rPr>
        <w:t>El salario del trabajador supera los dos salarios mínimos</w:t>
      </w:r>
      <w:r w:rsidR="352AE057" w:rsidRPr="003005D3">
        <w:rPr>
          <w:rFonts w:ascii="Tahoma" w:eastAsia="Tahoma" w:hAnsi="Tahoma" w:cs="Tahoma"/>
          <w:color w:val="000000"/>
        </w:rPr>
        <w:t>;</w:t>
      </w:r>
      <w:r w:rsidR="00BF77DD" w:rsidRPr="003005D3">
        <w:rPr>
          <w:rFonts w:ascii="Tahoma" w:eastAsia="Tahoma" w:hAnsi="Tahoma" w:cs="Tahoma"/>
          <w:color w:val="000000"/>
        </w:rPr>
        <w:t xml:space="preserve"> </w:t>
      </w:r>
      <w:r w:rsidR="00BF77DD" w:rsidRPr="003005D3">
        <w:rPr>
          <w:rFonts w:ascii="Tahoma" w:eastAsia="Tahoma" w:hAnsi="Tahoma" w:cs="Tahoma"/>
          <w:b/>
          <w:bCs/>
          <w:color w:val="000000"/>
        </w:rPr>
        <w:t>2)</w:t>
      </w:r>
      <w:r w:rsidR="00C5168D" w:rsidRPr="003005D3">
        <w:rPr>
          <w:rFonts w:ascii="Tahoma" w:eastAsia="Tahoma" w:hAnsi="Tahoma" w:cs="Tahoma"/>
          <w:b/>
          <w:bCs/>
          <w:color w:val="000000"/>
        </w:rPr>
        <w:t xml:space="preserve"> </w:t>
      </w:r>
      <w:r w:rsidR="79B229CA" w:rsidRPr="003005D3">
        <w:rPr>
          <w:rFonts w:ascii="Tahoma" w:eastAsia="Tahoma" w:hAnsi="Tahoma" w:cs="Tahoma"/>
          <w:color w:val="000000"/>
        </w:rPr>
        <w:t>l</w:t>
      </w:r>
      <w:r w:rsidR="00553BD1" w:rsidRPr="003005D3">
        <w:rPr>
          <w:rFonts w:ascii="Tahoma" w:eastAsia="Tahoma" w:hAnsi="Tahoma" w:cs="Tahoma"/>
          <w:color w:val="000000"/>
        </w:rPr>
        <w:t>a empresa suministra el transporte</w:t>
      </w:r>
      <w:r w:rsidR="00115D2D" w:rsidRPr="003005D3">
        <w:rPr>
          <w:rFonts w:ascii="Tahoma" w:eastAsia="Tahoma" w:hAnsi="Tahoma" w:cs="Tahoma"/>
          <w:color w:val="000000"/>
        </w:rPr>
        <w:t xml:space="preserve"> de forma gratuita</w:t>
      </w:r>
      <w:r w:rsidR="00553BD1" w:rsidRPr="003005D3">
        <w:rPr>
          <w:rFonts w:ascii="Tahoma" w:eastAsia="Tahoma" w:hAnsi="Tahoma" w:cs="Tahoma"/>
          <w:color w:val="000000"/>
        </w:rPr>
        <w:t xml:space="preserve"> (artículo 4 Ley 15 de 1959)</w:t>
      </w:r>
      <w:r w:rsidR="0182789B" w:rsidRPr="003005D3">
        <w:rPr>
          <w:rFonts w:ascii="Tahoma" w:eastAsia="Tahoma" w:hAnsi="Tahoma" w:cs="Tahoma"/>
          <w:color w:val="000000"/>
        </w:rPr>
        <w:t>;</w:t>
      </w:r>
      <w:r w:rsidR="00966AC6" w:rsidRPr="003005D3">
        <w:rPr>
          <w:rFonts w:ascii="Tahoma" w:eastAsia="Tahoma" w:hAnsi="Tahoma" w:cs="Tahoma"/>
          <w:color w:val="000000"/>
        </w:rPr>
        <w:t xml:space="preserve"> </w:t>
      </w:r>
      <w:r w:rsidR="00966AC6" w:rsidRPr="003005D3">
        <w:rPr>
          <w:rFonts w:ascii="Tahoma" w:eastAsia="Tahoma" w:hAnsi="Tahoma" w:cs="Tahoma"/>
          <w:b/>
          <w:bCs/>
          <w:color w:val="000000"/>
        </w:rPr>
        <w:t>3)</w:t>
      </w:r>
      <w:r w:rsidR="00966AC6" w:rsidRPr="003005D3">
        <w:rPr>
          <w:rFonts w:ascii="Tahoma" w:eastAsia="Tahoma" w:hAnsi="Tahoma" w:cs="Tahoma"/>
          <w:color w:val="000000"/>
        </w:rPr>
        <w:t xml:space="preserve"> </w:t>
      </w:r>
      <w:r w:rsidR="60239173" w:rsidRPr="003005D3">
        <w:rPr>
          <w:rFonts w:ascii="Tahoma" w:eastAsia="Tahoma" w:hAnsi="Tahoma" w:cs="Tahoma"/>
          <w:color w:val="000000"/>
        </w:rPr>
        <w:t>e</w:t>
      </w:r>
      <w:r w:rsidR="008925C6" w:rsidRPr="003005D3">
        <w:rPr>
          <w:rFonts w:ascii="Tahoma" w:eastAsia="Tahoma" w:hAnsi="Tahoma" w:cs="Tahoma"/>
          <w:color w:val="000000"/>
        </w:rPr>
        <w:t>l trabajador reside en el mismo lugar de trabajo</w:t>
      </w:r>
      <w:r w:rsidR="00CA24C1" w:rsidRPr="003005D3">
        <w:rPr>
          <w:rFonts w:ascii="Tahoma" w:eastAsia="Tahoma" w:hAnsi="Tahoma" w:cs="Tahoma"/>
          <w:color w:val="000000"/>
        </w:rPr>
        <w:t xml:space="preserve"> (CSJ SL 4267-2022)</w:t>
      </w:r>
      <w:r w:rsidR="58841E8B" w:rsidRPr="003005D3">
        <w:rPr>
          <w:rFonts w:ascii="Tahoma" w:eastAsia="Tahoma" w:hAnsi="Tahoma" w:cs="Tahoma"/>
          <w:color w:val="000000"/>
        </w:rPr>
        <w:t>;</w:t>
      </w:r>
      <w:r w:rsidR="007C26B0" w:rsidRPr="003005D3">
        <w:rPr>
          <w:rFonts w:ascii="Tahoma" w:eastAsia="Tahoma" w:hAnsi="Tahoma" w:cs="Tahoma"/>
          <w:color w:val="000000"/>
        </w:rPr>
        <w:t xml:space="preserve"> </w:t>
      </w:r>
      <w:r w:rsidR="007C26B0" w:rsidRPr="003005D3">
        <w:rPr>
          <w:rFonts w:ascii="Tahoma" w:eastAsia="Tahoma" w:hAnsi="Tahoma" w:cs="Tahoma"/>
          <w:b/>
          <w:bCs/>
          <w:color w:val="000000"/>
        </w:rPr>
        <w:t xml:space="preserve">4) </w:t>
      </w:r>
      <w:r w:rsidR="108252E0" w:rsidRPr="003005D3">
        <w:rPr>
          <w:rFonts w:ascii="Tahoma" w:eastAsia="Tahoma" w:hAnsi="Tahoma" w:cs="Tahoma"/>
          <w:b/>
          <w:bCs/>
          <w:color w:val="000000"/>
        </w:rPr>
        <w:t>e</w:t>
      </w:r>
      <w:r w:rsidR="00AB33CA" w:rsidRPr="003005D3">
        <w:rPr>
          <w:rFonts w:ascii="Tahoma" w:eastAsia="Tahoma" w:hAnsi="Tahoma" w:cs="Tahoma"/>
          <w:color w:val="000000"/>
        </w:rPr>
        <w:t xml:space="preserve">l empleado no </w:t>
      </w:r>
      <w:r w:rsidR="006633FF" w:rsidRPr="003005D3">
        <w:rPr>
          <w:rFonts w:ascii="Tahoma" w:eastAsia="Tahoma" w:hAnsi="Tahoma" w:cs="Tahoma"/>
          <w:color w:val="000000"/>
        </w:rPr>
        <w:t>está</w:t>
      </w:r>
      <w:r w:rsidR="00AB33CA" w:rsidRPr="003005D3">
        <w:rPr>
          <w:rFonts w:ascii="Tahoma" w:eastAsia="Tahoma" w:hAnsi="Tahoma" w:cs="Tahoma"/>
          <w:color w:val="000000"/>
        </w:rPr>
        <w:t xml:space="preserve"> obligado a trasladarse a una determinada sede patronal para cumplir cabalmente sus funciones (CSJ </w:t>
      </w:r>
      <w:proofErr w:type="spellStart"/>
      <w:r w:rsidR="00AB33CA" w:rsidRPr="003005D3">
        <w:rPr>
          <w:rFonts w:ascii="Tahoma" w:eastAsia="Tahoma" w:hAnsi="Tahoma" w:cs="Tahoma"/>
          <w:color w:val="000000"/>
        </w:rPr>
        <w:t>SL1950</w:t>
      </w:r>
      <w:proofErr w:type="spellEnd"/>
      <w:r w:rsidR="00AB33CA" w:rsidRPr="003005D3">
        <w:rPr>
          <w:rFonts w:ascii="Tahoma" w:eastAsia="Tahoma" w:hAnsi="Tahoma" w:cs="Tahoma"/>
          <w:color w:val="000000"/>
        </w:rPr>
        <w:t xml:space="preserve">, </w:t>
      </w:r>
      <w:r w:rsidR="00BA1527" w:rsidRPr="003005D3">
        <w:rPr>
          <w:rFonts w:ascii="Tahoma" w:eastAsia="Tahoma" w:hAnsi="Tahoma" w:cs="Tahoma"/>
          <w:color w:val="000000"/>
        </w:rPr>
        <w:t>1 de julio de 1988)</w:t>
      </w:r>
      <w:r w:rsidR="6DD7F7CE" w:rsidRPr="003005D3">
        <w:rPr>
          <w:rFonts w:ascii="Tahoma" w:eastAsia="Tahoma" w:hAnsi="Tahoma" w:cs="Tahoma"/>
          <w:color w:val="000000"/>
        </w:rPr>
        <w:t>;</w:t>
      </w:r>
      <w:r w:rsidR="00BA1527" w:rsidRPr="003005D3">
        <w:rPr>
          <w:rFonts w:ascii="Tahoma" w:eastAsia="Tahoma" w:hAnsi="Tahoma" w:cs="Tahoma"/>
          <w:color w:val="000000"/>
        </w:rPr>
        <w:t xml:space="preserve"> y</w:t>
      </w:r>
      <w:r w:rsidR="7877C859" w:rsidRPr="003005D3">
        <w:rPr>
          <w:rFonts w:ascii="Tahoma" w:eastAsia="Tahoma" w:hAnsi="Tahoma" w:cs="Tahoma"/>
          <w:color w:val="000000"/>
        </w:rPr>
        <w:t>,</w:t>
      </w:r>
      <w:r w:rsidR="00BA1527" w:rsidRPr="003005D3">
        <w:rPr>
          <w:rFonts w:ascii="Tahoma" w:eastAsia="Tahoma" w:hAnsi="Tahoma" w:cs="Tahoma"/>
          <w:color w:val="000000"/>
        </w:rPr>
        <w:t xml:space="preserve"> </w:t>
      </w:r>
      <w:r w:rsidR="007C26B0" w:rsidRPr="003005D3">
        <w:rPr>
          <w:rFonts w:ascii="Tahoma" w:eastAsia="Tahoma" w:hAnsi="Tahoma" w:cs="Tahoma"/>
          <w:b/>
          <w:bCs/>
          <w:color w:val="000000"/>
        </w:rPr>
        <w:t>5</w:t>
      </w:r>
      <w:r w:rsidR="00115D2D" w:rsidRPr="003005D3">
        <w:rPr>
          <w:rFonts w:ascii="Tahoma" w:eastAsia="Tahoma" w:hAnsi="Tahoma" w:cs="Tahoma"/>
          <w:b/>
          <w:bCs/>
          <w:color w:val="000000"/>
        </w:rPr>
        <w:t>)</w:t>
      </w:r>
      <w:r w:rsidR="00AB33CA" w:rsidRPr="003005D3">
        <w:rPr>
          <w:rFonts w:ascii="Tahoma" w:eastAsia="Tahoma" w:hAnsi="Tahoma" w:cs="Tahoma"/>
          <w:color w:val="000000"/>
        </w:rPr>
        <w:t xml:space="preserve"> </w:t>
      </w:r>
      <w:r w:rsidR="4C3BF5A9" w:rsidRPr="003005D3">
        <w:rPr>
          <w:rFonts w:ascii="Tahoma" w:eastAsia="Tahoma" w:hAnsi="Tahoma" w:cs="Tahoma"/>
          <w:color w:val="000000"/>
        </w:rPr>
        <w:t>e</w:t>
      </w:r>
      <w:r w:rsidR="008925C6" w:rsidRPr="003005D3">
        <w:rPr>
          <w:rFonts w:ascii="Tahoma" w:eastAsia="Tahoma" w:hAnsi="Tahoma" w:cs="Tahoma"/>
          <w:color w:val="000000"/>
        </w:rPr>
        <w:t xml:space="preserve">l traslado al lugar de trabajo no implica ningún costo adicional o esfuerzo significativo </w:t>
      </w:r>
      <w:r w:rsidR="00E2268F" w:rsidRPr="003005D3">
        <w:rPr>
          <w:rFonts w:ascii="Tahoma" w:eastAsia="Tahoma" w:hAnsi="Tahoma" w:cs="Tahoma"/>
          <w:color w:val="000000"/>
        </w:rPr>
        <w:t>(CSJ SL 2169-2019)</w:t>
      </w:r>
      <w:r w:rsidR="00696F10" w:rsidRPr="003005D3">
        <w:rPr>
          <w:rFonts w:ascii="Tahoma" w:eastAsia="Tahoma" w:hAnsi="Tahoma" w:cs="Tahoma"/>
          <w:color w:val="000000"/>
        </w:rPr>
        <w:t xml:space="preserve">. </w:t>
      </w:r>
    </w:p>
    <w:p w14:paraId="4AAAB7C5" w14:textId="77777777" w:rsidR="00696F10" w:rsidRPr="003005D3" w:rsidRDefault="00696F10" w:rsidP="003005D3">
      <w:pPr>
        <w:widowControl w:val="0"/>
        <w:pBdr>
          <w:top w:val="nil"/>
          <w:left w:val="nil"/>
          <w:bottom w:val="nil"/>
          <w:right w:val="nil"/>
          <w:between w:val="nil"/>
        </w:pBdr>
        <w:spacing w:line="276" w:lineRule="auto"/>
        <w:jc w:val="both"/>
        <w:rPr>
          <w:rFonts w:ascii="Tahoma" w:eastAsia="Tahoma" w:hAnsi="Tahoma" w:cs="Tahoma"/>
          <w:color w:val="000000"/>
        </w:rPr>
      </w:pPr>
    </w:p>
    <w:p w14:paraId="27B01122" w14:textId="59D45F37" w:rsidR="000D6748" w:rsidRPr="003005D3" w:rsidRDefault="00696F10" w:rsidP="003005D3">
      <w:pPr>
        <w:widowControl w:val="0"/>
        <w:pBdr>
          <w:top w:val="nil"/>
          <w:left w:val="nil"/>
          <w:bottom w:val="nil"/>
          <w:right w:val="nil"/>
          <w:between w:val="nil"/>
        </w:pBdr>
        <w:spacing w:line="276" w:lineRule="auto"/>
        <w:jc w:val="both"/>
        <w:rPr>
          <w:rFonts w:ascii="Tahoma" w:eastAsia="Tahoma" w:hAnsi="Tahoma" w:cs="Tahoma"/>
          <w:color w:val="000000"/>
        </w:rPr>
      </w:pPr>
      <w:r w:rsidRPr="003005D3">
        <w:rPr>
          <w:rFonts w:ascii="Tahoma" w:eastAsia="Tahoma" w:hAnsi="Tahoma" w:cs="Tahoma"/>
          <w:color w:val="000000"/>
        </w:rPr>
        <w:tab/>
        <w:t>Con base en las consideraciones que preceden</w:t>
      </w:r>
      <w:r w:rsidR="001762C7" w:rsidRPr="003005D3">
        <w:rPr>
          <w:rFonts w:ascii="Tahoma" w:eastAsia="Tahoma" w:hAnsi="Tahoma" w:cs="Tahoma"/>
          <w:color w:val="000000"/>
        </w:rPr>
        <w:t xml:space="preserve">, </w:t>
      </w:r>
      <w:r w:rsidR="00253519" w:rsidRPr="003005D3">
        <w:rPr>
          <w:rFonts w:ascii="Tahoma" w:eastAsia="Tahoma" w:hAnsi="Tahoma" w:cs="Tahoma"/>
          <w:color w:val="000000"/>
        </w:rPr>
        <w:t>en este caso, la confesión de la demandante respecto de que vivía a cuadra y media del lugar de trabajo, junto con el testimonio de María Alejandra Castañeda, quien afirmó que la distancia era de dos cuadras, es suficiente para negar el pago de este beneficio.</w:t>
      </w:r>
    </w:p>
    <w:p w14:paraId="7F713EDA" w14:textId="77777777" w:rsidR="00FB29B9" w:rsidRPr="003005D3" w:rsidRDefault="00FB29B9" w:rsidP="003005D3">
      <w:pPr>
        <w:widowControl w:val="0"/>
        <w:pBdr>
          <w:top w:val="nil"/>
          <w:left w:val="nil"/>
          <w:bottom w:val="nil"/>
          <w:right w:val="nil"/>
          <w:between w:val="nil"/>
        </w:pBdr>
        <w:spacing w:line="276" w:lineRule="auto"/>
        <w:jc w:val="both"/>
        <w:rPr>
          <w:rFonts w:ascii="Tahoma" w:eastAsia="Tahoma" w:hAnsi="Tahoma" w:cs="Tahoma"/>
          <w:color w:val="000000"/>
        </w:rPr>
      </w:pPr>
    </w:p>
    <w:p w14:paraId="44DA4062" w14:textId="2556B745" w:rsidR="00181F19" w:rsidRPr="003005D3" w:rsidRDefault="00FB29B9" w:rsidP="003005D3">
      <w:pPr>
        <w:widowControl w:val="0"/>
        <w:pBdr>
          <w:top w:val="nil"/>
          <w:left w:val="nil"/>
          <w:bottom w:val="nil"/>
          <w:right w:val="nil"/>
          <w:between w:val="nil"/>
        </w:pBdr>
        <w:spacing w:line="276" w:lineRule="auto"/>
        <w:jc w:val="both"/>
        <w:rPr>
          <w:rFonts w:ascii="Tahoma" w:eastAsia="Tahoma" w:hAnsi="Tahoma" w:cs="Tahoma"/>
          <w:color w:val="000000"/>
        </w:rPr>
      </w:pPr>
      <w:r w:rsidRPr="003005D3">
        <w:rPr>
          <w:rFonts w:ascii="Tahoma" w:eastAsia="Tahoma" w:hAnsi="Tahoma" w:cs="Tahoma"/>
          <w:color w:val="000000"/>
        </w:rPr>
        <w:tab/>
      </w:r>
      <w:r w:rsidRPr="003005D3">
        <w:rPr>
          <w:rFonts w:ascii="Tahoma" w:eastAsia="Tahoma" w:hAnsi="Tahoma" w:cs="Tahoma"/>
          <w:b/>
          <w:bCs/>
          <w:color w:val="000000"/>
          <w:u w:val="single"/>
        </w:rPr>
        <w:t>Cesantías e intereses a las cesantías</w:t>
      </w:r>
      <w:r w:rsidRPr="003005D3">
        <w:rPr>
          <w:rFonts w:ascii="Tahoma" w:eastAsia="Tahoma" w:hAnsi="Tahoma" w:cs="Tahoma"/>
          <w:color w:val="000000"/>
        </w:rPr>
        <w:t xml:space="preserve">: </w:t>
      </w:r>
      <w:r w:rsidR="00C27591" w:rsidRPr="003005D3">
        <w:rPr>
          <w:rFonts w:ascii="Tahoma" w:eastAsia="Tahoma" w:hAnsi="Tahoma" w:cs="Tahoma"/>
          <w:color w:val="000000"/>
        </w:rPr>
        <w:t>Disponen los artículos 249 y 253 del Código Sustantivo del Trabajo que el auxilio de cesantías corresponde a un mes de salario por cada año de servicios o proporcionalmente por fracción, sobre el último salario devengado, siempre y cuando no haya tenido variación en los últimos tres meses, o en caso contrario lo devengado en el último año de servicios, o en todo el tiempo servido si fuere menor</w:t>
      </w:r>
      <w:r w:rsidR="0076533B" w:rsidRPr="003005D3">
        <w:rPr>
          <w:rFonts w:ascii="Tahoma" w:eastAsia="Tahoma" w:hAnsi="Tahoma" w:cs="Tahoma"/>
          <w:color w:val="000000"/>
        </w:rPr>
        <w:t xml:space="preserve">, prestación que debe ser consignada en el fondo de cesantías al que se encuentre afiliado el trabajador ates del 15 de febrero del año siguiente a la prestación del servicio. </w:t>
      </w:r>
    </w:p>
    <w:p w14:paraId="7CA3339D" w14:textId="77777777" w:rsidR="00181F19" w:rsidRPr="003005D3" w:rsidRDefault="00181F19" w:rsidP="003005D3">
      <w:pPr>
        <w:widowControl w:val="0"/>
        <w:pBdr>
          <w:top w:val="nil"/>
          <w:left w:val="nil"/>
          <w:bottom w:val="nil"/>
          <w:right w:val="nil"/>
          <w:between w:val="nil"/>
        </w:pBdr>
        <w:spacing w:line="276" w:lineRule="auto"/>
        <w:jc w:val="both"/>
        <w:rPr>
          <w:rFonts w:ascii="Tahoma" w:eastAsia="Tahoma" w:hAnsi="Tahoma" w:cs="Tahoma"/>
          <w:color w:val="000000"/>
        </w:rPr>
      </w:pPr>
    </w:p>
    <w:p w14:paraId="1B092E32" w14:textId="07DC70F0" w:rsidR="00C27591" w:rsidRPr="003005D3" w:rsidRDefault="00C27591" w:rsidP="003005D3">
      <w:pPr>
        <w:widowControl w:val="0"/>
        <w:pBdr>
          <w:top w:val="nil"/>
          <w:left w:val="nil"/>
          <w:bottom w:val="nil"/>
          <w:right w:val="nil"/>
          <w:between w:val="nil"/>
        </w:pBdr>
        <w:spacing w:line="276" w:lineRule="auto"/>
        <w:ind w:firstLine="720"/>
        <w:jc w:val="both"/>
        <w:rPr>
          <w:rFonts w:ascii="Tahoma" w:eastAsia="Tahoma" w:hAnsi="Tahoma" w:cs="Tahoma"/>
          <w:color w:val="000000"/>
        </w:rPr>
      </w:pPr>
      <w:r w:rsidRPr="003005D3">
        <w:rPr>
          <w:rFonts w:ascii="Tahoma" w:eastAsia="Tahoma" w:hAnsi="Tahoma" w:cs="Tahoma"/>
          <w:color w:val="000000"/>
        </w:rPr>
        <w:t>En relación con lo anterior, contempla la Ley 52 de 1975 que el empleador deberá reconocer un interés anual equivalente al 12% sobre los saldos que al 31 de diciembre de cada año, o en las fechas de retiro del trabajador o de liquidación parcial de cesantía, tenga este a su favor por concepto de cesantía, pagaderos en el mes de enero del año siguiente al que se causaron; o en la fecha del retiro del trabajador o dentro del mes siguiente a la liquidación parcial de cesantía, cuando se produjere antes del 31 de diciembre del respectivo período anual, en cuantía proporcional al lapso transcurrido del año. </w:t>
      </w:r>
    </w:p>
    <w:p w14:paraId="4A3E060F" w14:textId="77777777" w:rsidR="00C27591" w:rsidRPr="003005D3" w:rsidRDefault="00C27591" w:rsidP="003005D3">
      <w:pPr>
        <w:widowControl w:val="0"/>
        <w:pBdr>
          <w:top w:val="nil"/>
          <w:left w:val="nil"/>
          <w:bottom w:val="nil"/>
          <w:right w:val="nil"/>
          <w:between w:val="nil"/>
        </w:pBdr>
        <w:spacing w:line="276" w:lineRule="auto"/>
        <w:jc w:val="both"/>
        <w:rPr>
          <w:rFonts w:ascii="Tahoma" w:eastAsia="Tahoma" w:hAnsi="Tahoma" w:cs="Tahoma"/>
          <w:color w:val="000000"/>
        </w:rPr>
      </w:pPr>
    </w:p>
    <w:p w14:paraId="4778970C" w14:textId="4C91816F" w:rsidR="00E67141" w:rsidRPr="003005D3" w:rsidRDefault="00881CD6" w:rsidP="003005D3">
      <w:pPr>
        <w:widowControl w:val="0"/>
        <w:pBdr>
          <w:top w:val="nil"/>
          <w:left w:val="nil"/>
          <w:bottom w:val="nil"/>
          <w:right w:val="nil"/>
          <w:between w:val="nil"/>
        </w:pBdr>
        <w:spacing w:line="276" w:lineRule="auto"/>
        <w:ind w:firstLine="720"/>
        <w:jc w:val="both"/>
        <w:rPr>
          <w:rFonts w:ascii="Tahoma" w:eastAsia="Tahoma" w:hAnsi="Tahoma" w:cs="Tahoma"/>
          <w:color w:val="000000"/>
        </w:rPr>
      </w:pPr>
      <w:r w:rsidRPr="003005D3">
        <w:rPr>
          <w:rFonts w:ascii="Tahoma" w:eastAsia="Tahoma" w:hAnsi="Tahoma" w:cs="Tahoma"/>
          <w:color w:val="000000"/>
        </w:rPr>
        <w:t>Para determinar si estos emolumentos fueron pagados correctamente, se realizó la liquidación correspondiente a los periodos trabajados por la empleada:</w:t>
      </w:r>
    </w:p>
    <w:p w14:paraId="21F88A05" w14:textId="77777777" w:rsidR="00881CD6" w:rsidRPr="003005D3" w:rsidRDefault="00881CD6" w:rsidP="003005D3">
      <w:pPr>
        <w:widowControl w:val="0"/>
        <w:pBdr>
          <w:top w:val="nil"/>
          <w:left w:val="nil"/>
          <w:bottom w:val="nil"/>
          <w:right w:val="nil"/>
          <w:between w:val="nil"/>
        </w:pBdr>
        <w:spacing w:line="276" w:lineRule="auto"/>
        <w:ind w:firstLine="720"/>
        <w:jc w:val="both"/>
        <w:rPr>
          <w:rFonts w:ascii="Tahoma" w:eastAsia="Tahoma" w:hAnsi="Tahoma" w:cs="Tahoma"/>
          <w:color w:val="000000"/>
        </w:rPr>
      </w:pPr>
    </w:p>
    <w:tbl>
      <w:tblPr>
        <w:tblW w:w="7142" w:type="dxa"/>
        <w:jc w:val="center"/>
        <w:tblCellMar>
          <w:left w:w="70" w:type="dxa"/>
          <w:right w:w="70" w:type="dxa"/>
        </w:tblCellMar>
        <w:tblLook w:val="04A0" w:firstRow="1" w:lastRow="0" w:firstColumn="1" w:lastColumn="0" w:noHBand="0" w:noVBand="1"/>
      </w:tblPr>
      <w:tblGrid>
        <w:gridCol w:w="1091"/>
        <w:gridCol w:w="1202"/>
        <w:gridCol w:w="960"/>
        <w:gridCol w:w="1278"/>
        <w:gridCol w:w="1297"/>
        <w:gridCol w:w="1460"/>
      </w:tblGrid>
      <w:tr w:rsidR="002B577A" w:rsidRPr="003005D3" w14:paraId="30CF0C24" w14:textId="77777777" w:rsidTr="00881CD6">
        <w:trPr>
          <w:trHeight w:val="300"/>
          <w:jc w:val="center"/>
        </w:trPr>
        <w:tc>
          <w:tcPr>
            <w:tcW w:w="10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60880E" w14:textId="77777777" w:rsidR="002B577A" w:rsidRPr="003005D3" w:rsidRDefault="002B577A" w:rsidP="003005D3">
            <w:pPr>
              <w:jc w:val="center"/>
              <w:rPr>
                <w:rFonts w:ascii="Tahoma" w:hAnsi="Tahoma" w:cs="Tahoma"/>
                <w:b/>
                <w:bCs/>
                <w:color w:val="000000"/>
                <w:sz w:val="20"/>
              </w:rPr>
            </w:pPr>
            <w:r w:rsidRPr="003005D3">
              <w:rPr>
                <w:rFonts w:ascii="Tahoma" w:hAnsi="Tahoma" w:cs="Tahoma"/>
                <w:b/>
                <w:bCs/>
                <w:color w:val="000000"/>
                <w:sz w:val="20"/>
              </w:rPr>
              <w:t>DESDE</w:t>
            </w:r>
          </w:p>
        </w:tc>
        <w:tc>
          <w:tcPr>
            <w:tcW w:w="1202" w:type="dxa"/>
            <w:tcBorders>
              <w:top w:val="single" w:sz="4" w:space="0" w:color="auto"/>
              <w:left w:val="nil"/>
              <w:bottom w:val="single" w:sz="4" w:space="0" w:color="auto"/>
              <w:right w:val="single" w:sz="4" w:space="0" w:color="auto"/>
            </w:tcBorders>
            <w:shd w:val="clear" w:color="auto" w:fill="auto"/>
            <w:noWrap/>
            <w:vAlign w:val="bottom"/>
            <w:hideMark/>
          </w:tcPr>
          <w:p w14:paraId="1B503889" w14:textId="77777777" w:rsidR="002B577A" w:rsidRPr="003005D3" w:rsidRDefault="002B577A" w:rsidP="003005D3">
            <w:pPr>
              <w:jc w:val="center"/>
              <w:rPr>
                <w:rFonts w:ascii="Tahoma" w:hAnsi="Tahoma" w:cs="Tahoma"/>
                <w:b/>
                <w:bCs/>
                <w:color w:val="000000"/>
                <w:sz w:val="20"/>
              </w:rPr>
            </w:pPr>
            <w:r w:rsidRPr="003005D3">
              <w:rPr>
                <w:rFonts w:ascii="Tahoma" w:hAnsi="Tahoma" w:cs="Tahoma"/>
                <w:b/>
                <w:bCs/>
                <w:color w:val="000000"/>
                <w:sz w:val="20"/>
              </w:rPr>
              <w:t xml:space="preserve">HASTA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6F95A321" w14:textId="47D90139" w:rsidR="002B577A" w:rsidRPr="003005D3" w:rsidRDefault="002B577A" w:rsidP="003005D3">
            <w:pPr>
              <w:jc w:val="center"/>
              <w:rPr>
                <w:rFonts w:ascii="Tahoma" w:hAnsi="Tahoma" w:cs="Tahoma"/>
                <w:b/>
                <w:bCs/>
                <w:color w:val="000000"/>
                <w:sz w:val="20"/>
              </w:rPr>
            </w:pPr>
            <w:r w:rsidRPr="003005D3">
              <w:rPr>
                <w:rFonts w:ascii="Tahoma" w:hAnsi="Tahoma" w:cs="Tahoma"/>
                <w:b/>
                <w:bCs/>
                <w:color w:val="000000"/>
                <w:sz w:val="20"/>
              </w:rPr>
              <w:t xml:space="preserve">N° </w:t>
            </w:r>
            <w:r w:rsidR="003005D3" w:rsidRPr="003005D3">
              <w:rPr>
                <w:rFonts w:ascii="Tahoma" w:hAnsi="Tahoma" w:cs="Tahoma"/>
                <w:b/>
                <w:bCs/>
                <w:color w:val="000000"/>
                <w:sz w:val="20"/>
              </w:rPr>
              <w:t>DÍAS</w:t>
            </w:r>
          </w:p>
        </w:tc>
        <w:tc>
          <w:tcPr>
            <w:tcW w:w="1278" w:type="dxa"/>
            <w:tcBorders>
              <w:top w:val="single" w:sz="4" w:space="0" w:color="auto"/>
              <w:left w:val="nil"/>
              <w:bottom w:val="single" w:sz="4" w:space="0" w:color="auto"/>
              <w:right w:val="single" w:sz="4" w:space="0" w:color="auto"/>
            </w:tcBorders>
            <w:shd w:val="clear" w:color="auto" w:fill="auto"/>
            <w:noWrap/>
            <w:vAlign w:val="bottom"/>
            <w:hideMark/>
          </w:tcPr>
          <w:p w14:paraId="5AA00E24" w14:textId="77777777" w:rsidR="002B577A" w:rsidRPr="003005D3" w:rsidRDefault="002B577A" w:rsidP="003005D3">
            <w:pPr>
              <w:jc w:val="center"/>
              <w:rPr>
                <w:rFonts w:ascii="Tahoma" w:hAnsi="Tahoma" w:cs="Tahoma"/>
                <w:b/>
                <w:bCs/>
                <w:color w:val="000000"/>
                <w:sz w:val="20"/>
              </w:rPr>
            </w:pPr>
            <w:r w:rsidRPr="003005D3">
              <w:rPr>
                <w:rFonts w:ascii="Tahoma" w:hAnsi="Tahoma" w:cs="Tahoma"/>
                <w:b/>
                <w:bCs/>
                <w:color w:val="000000"/>
                <w:sz w:val="20"/>
              </w:rPr>
              <w:t xml:space="preserve">SALARIO </w:t>
            </w:r>
          </w:p>
        </w:tc>
        <w:tc>
          <w:tcPr>
            <w:tcW w:w="1151" w:type="dxa"/>
            <w:tcBorders>
              <w:top w:val="single" w:sz="4" w:space="0" w:color="auto"/>
              <w:left w:val="nil"/>
              <w:bottom w:val="single" w:sz="4" w:space="0" w:color="auto"/>
              <w:right w:val="single" w:sz="4" w:space="0" w:color="auto"/>
            </w:tcBorders>
            <w:shd w:val="clear" w:color="auto" w:fill="auto"/>
            <w:noWrap/>
            <w:vAlign w:val="bottom"/>
            <w:hideMark/>
          </w:tcPr>
          <w:p w14:paraId="494B5D4F" w14:textId="77777777" w:rsidR="002B577A" w:rsidRPr="003005D3" w:rsidRDefault="002B577A" w:rsidP="003005D3">
            <w:pPr>
              <w:jc w:val="center"/>
              <w:rPr>
                <w:rFonts w:ascii="Tahoma" w:hAnsi="Tahoma" w:cs="Tahoma"/>
                <w:b/>
                <w:bCs/>
                <w:color w:val="000000"/>
                <w:sz w:val="20"/>
              </w:rPr>
            </w:pPr>
            <w:r w:rsidRPr="003005D3">
              <w:rPr>
                <w:rFonts w:ascii="Tahoma" w:hAnsi="Tahoma" w:cs="Tahoma"/>
                <w:b/>
                <w:bCs/>
                <w:color w:val="000000"/>
                <w:sz w:val="20"/>
              </w:rPr>
              <w:t>CESANTÍAS</w:t>
            </w:r>
          </w:p>
        </w:tc>
        <w:tc>
          <w:tcPr>
            <w:tcW w:w="1460" w:type="dxa"/>
            <w:tcBorders>
              <w:top w:val="single" w:sz="4" w:space="0" w:color="auto"/>
              <w:left w:val="nil"/>
              <w:bottom w:val="single" w:sz="4" w:space="0" w:color="auto"/>
              <w:right w:val="single" w:sz="4" w:space="0" w:color="auto"/>
            </w:tcBorders>
            <w:shd w:val="clear" w:color="auto" w:fill="auto"/>
            <w:noWrap/>
            <w:vAlign w:val="bottom"/>
            <w:hideMark/>
          </w:tcPr>
          <w:p w14:paraId="6B477E8E" w14:textId="77777777" w:rsidR="002B577A" w:rsidRPr="003005D3" w:rsidRDefault="002B577A" w:rsidP="003005D3">
            <w:pPr>
              <w:jc w:val="center"/>
              <w:rPr>
                <w:rFonts w:ascii="Tahoma" w:hAnsi="Tahoma" w:cs="Tahoma"/>
                <w:b/>
                <w:bCs/>
                <w:color w:val="000000"/>
                <w:sz w:val="20"/>
              </w:rPr>
            </w:pPr>
            <w:proofErr w:type="spellStart"/>
            <w:r w:rsidRPr="003005D3">
              <w:rPr>
                <w:rFonts w:ascii="Tahoma" w:hAnsi="Tahoma" w:cs="Tahoma"/>
                <w:b/>
                <w:bCs/>
                <w:color w:val="000000"/>
                <w:sz w:val="20"/>
              </w:rPr>
              <w:t>INT</w:t>
            </w:r>
            <w:proofErr w:type="spellEnd"/>
            <w:r w:rsidRPr="003005D3">
              <w:rPr>
                <w:rFonts w:ascii="Tahoma" w:hAnsi="Tahoma" w:cs="Tahoma"/>
                <w:b/>
                <w:bCs/>
                <w:color w:val="000000"/>
                <w:sz w:val="20"/>
              </w:rPr>
              <w:t>. CESANTÍAS</w:t>
            </w:r>
          </w:p>
        </w:tc>
      </w:tr>
      <w:tr w:rsidR="002B577A" w:rsidRPr="003005D3" w14:paraId="06E988D3" w14:textId="77777777" w:rsidTr="00881CD6">
        <w:trPr>
          <w:trHeight w:val="300"/>
          <w:jc w:val="center"/>
        </w:trPr>
        <w:tc>
          <w:tcPr>
            <w:tcW w:w="1091" w:type="dxa"/>
            <w:tcBorders>
              <w:top w:val="nil"/>
              <w:left w:val="single" w:sz="4" w:space="0" w:color="auto"/>
              <w:bottom w:val="single" w:sz="4" w:space="0" w:color="auto"/>
              <w:right w:val="single" w:sz="4" w:space="0" w:color="auto"/>
            </w:tcBorders>
            <w:shd w:val="clear" w:color="auto" w:fill="auto"/>
            <w:noWrap/>
            <w:vAlign w:val="bottom"/>
            <w:hideMark/>
          </w:tcPr>
          <w:p w14:paraId="121192FA" w14:textId="77777777" w:rsidR="002B577A" w:rsidRPr="003005D3" w:rsidRDefault="002B577A" w:rsidP="003005D3">
            <w:pPr>
              <w:jc w:val="right"/>
              <w:rPr>
                <w:rFonts w:ascii="Tahoma" w:hAnsi="Tahoma" w:cs="Tahoma"/>
                <w:color w:val="000000"/>
                <w:sz w:val="20"/>
              </w:rPr>
            </w:pPr>
            <w:r w:rsidRPr="003005D3">
              <w:rPr>
                <w:rFonts w:ascii="Tahoma" w:hAnsi="Tahoma" w:cs="Tahoma"/>
                <w:color w:val="000000"/>
                <w:sz w:val="20"/>
              </w:rPr>
              <w:t>1/05/2020</w:t>
            </w:r>
          </w:p>
        </w:tc>
        <w:tc>
          <w:tcPr>
            <w:tcW w:w="1202" w:type="dxa"/>
            <w:tcBorders>
              <w:top w:val="nil"/>
              <w:left w:val="nil"/>
              <w:bottom w:val="single" w:sz="4" w:space="0" w:color="auto"/>
              <w:right w:val="single" w:sz="4" w:space="0" w:color="auto"/>
            </w:tcBorders>
            <w:shd w:val="clear" w:color="auto" w:fill="auto"/>
            <w:noWrap/>
            <w:vAlign w:val="bottom"/>
            <w:hideMark/>
          </w:tcPr>
          <w:p w14:paraId="474048C0" w14:textId="77777777" w:rsidR="002B577A" w:rsidRPr="003005D3" w:rsidRDefault="002B577A" w:rsidP="003005D3">
            <w:pPr>
              <w:jc w:val="right"/>
              <w:rPr>
                <w:rFonts w:ascii="Tahoma" w:hAnsi="Tahoma" w:cs="Tahoma"/>
                <w:color w:val="000000"/>
                <w:sz w:val="20"/>
              </w:rPr>
            </w:pPr>
            <w:r w:rsidRPr="003005D3">
              <w:rPr>
                <w:rFonts w:ascii="Tahoma" w:hAnsi="Tahoma" w:cs="Tahoma"/>
                <w:color w:val="000000"/>
                <w:sz w:val="20"/>
              </w:rPr>
              <w:t>31/12/2020</w:t>
            </w:r>
          </w:p>
        </w:tc>
        <w:tc>
          <w:tcPr>
            <w:tcW w:w="960" w:type="dxa"/>
            <w:tcBorders>
              <w:top w:val="nil"/>
              <w:left w:val="nil"/>
              <w:bottom w:val="single" w:sz="4" w:space="0" w:color="auto"/>
              <w:right w:val="single" w:sz="4" w:space="0" w:color="auto"/>
            </w:tcBorders>
            <w:shd w:val="clear" w:color="auto" w:fill="auto"/>
            <w:noWrap/>
            <w:vAlign w:val="bottom"/>
            <w:hideMark/>
          </w:tcPr>
          <w:p w14:paraId="0833D5FB" w14:textId="77777777" w:rsidR="002B577A" w:rsidRPr="003005D3" w:rsidRDefault="002B577A" w:rsidP="003005D3">
            <w:pPr>
              <w:jc w:val="right"/>
              <w:rPr>
                <w:rFonts w:ascii="Tahoma" w:hAnsi="Tahoma" w:cs="Tahoma"/>
                <w:color w:val="000000"/>
                <w:sz w:val="20"/>
              </w:rPr>
            </w:pPr>
            <w:r w:rsidRPr="003005D3">
              <w:rPr>
                <w:rFonts w:ascii="Tahoma" w:hAnsi="Tahoma" w:cs="Tahoma"/>
                <w:color w:val="000000"/>
                <w:sz w:val="20"/>
              </w:rPr>
              <w:t>240</w:t>
            </w:r>
          </w:p>
        </w:tc>
        <w:tc>
          <w:tcPr>
            <w:tcW w:w="1278" w:type="dxa"/>
            <w:tcBorders>
              <w:top w:val="nil"/>
              <w:left w:val="nil"/>
              <w:bottom w:val="single" w:sz="4" w:space="0" w:color="auto"/>
              <w:right w:val="single" w:sz="4" w:space="0" w:color="auto"/>
            </w:tcBorders>
            <w:shd w:val="clear" w:color="auto" w:fill="auto"/>
            <w:noWrap/>
            <w:vAlign w:val="bottom"/>
            <w:hideMark/>
          </w:tcPr>
          <w:p w14:paraId="47A4A4B2" w14:textId="77777777" w:rsidR="002B577A" w:rsidRPr="003005D3" w:rsidRDefault="002B577A" w:rsidP="003005D3">
            <w:pPr>
              <w:jc w:val="right"/>
              <w:rPr>
                <w:rFonts w:ascii="Tahoma" w:hAnsi="Tahoma" w:cs="Tahoma"/>
                <w:color w:val="000000"/>
                <w:sz w:val="20"/>
              </w:rPr>
            </w:pPr>
            <w:r w:rsidRPr="003005D3">
              <w:rPr>
                <w:rFonts w:ascii="Tahoma" w:hAnsi="Tahoma" w:cs="Tahoma"/>
                <w:color w:val="000000"/>
                <w:sz w:val="20"/>
              </w:rPr>
              <w:t>$ 1.196.000</w:t>
            </w:r>
          </w:p>
        </w:tc>
        <w:tc>
          <w:tcPr>
            <w:tcW w:w="1151" w:type="dxa"/>
            <w:tcBorders>
              <w:top w:val="nil"/>
              <w:left w:val="nil"/>
              <w:bottom w:val="single" w:sz="4" w:space="0" w:color="auto"/>
              <w:right w:val="single" w:sz="4" w:space="0" w:color="auto"/>
            </w:tcBorders>
            <w:shd w:val="clear" w:color="auto" w:fill="auto"/>
            <w:noWrap/>
            <w:vAlign w:val="bottom"/>
            <w:hideMark/>
          </w:tcPr>
          <w:p w14:paraId="124F2871" w14:textId="77777777" w:rsidR="002B577A" w:rsidRPr="003005D3" w:rsidRDefault="002B577A" w:rsidP="003005D3">
            <w:pPr>
              <w:jc w:val="right"/>
              <w:rPr>
                <w:rFonts w:ascii="Tahoma" w:hAnsi="Tahoma" w:cs="Tahoma"/>
                <w:color w:val="000000"/>
                <w:sz w:val="20"/>
              </w:rPr>
            </w:pPr>
            <w:r w:rsidRPr="003005D3">
              <w:rPr>
                <w:rFonts w:ascii="Tahoma" w:hAnsi="Tahoma" w:cs="Tahoma"/>
                <w:color w:val="000000"/>
                <w:sz w:val="20"/>
              </w:rPr>
              <w:t>$ 797.333</w:t>
            </w:r>
          </w:p>
        </w:tc>
        <w:tc>
          <w:tcPr>
            <w:tcW w:w="1460" w:type="dxa"/>
            <w:tcBorders>
              <w:top w:val="nil"/>
              <w:left w:val="nil"/>
              <w:bottom w:val="single" w:sz="4" w:space="0" w:color="auto"/>
              <w:right w:val="single" w:sz="4" w:space="0" w:color="auto"/>
            </w:tcBorders>
            <w:shd w:val="clear" w:color="auto" w:fill="auto"/>
            <w:noWrap/>
            <w:vAlign w:val="bottom"/>
            <w:hideMark/>
          </w:tcPr>
          <w:p w14:paraId="01CF407C" w14:textId="77777777" w:rsidR="002B577A" w:rsidRPr="003005D3" w:rsidRDefault="002B577A" w:rsidP="003005D3">
            <w:pPr>
              <w:jc w:val="right"/>
              <w:rPr>
                <w:rFonts w:ascii="Tahoma" w:hAnsi="Tahoma" w:cs="Tahoma"/>
                <w:color w:val="000000"/>
                <w:sz w:val="20"/>
              </w:rPr>
            </w:pPr>
            <w:r w:rsidRPr="003005D3">
              <w:rPr>
                <w:rFonts w:ascii="Tahoma" w:hAnsi="Tahoma" w:cs="Tahoma"/>
                <w:color w:val="000000"/>
                <w:sz w:val="20"/>
              </w:rPr>
              <w:t>$ 63.787</w:t>
            </w:r>
          </w:p>
        </w:tc>
      </w:tr>
      <w:tr w:rsidR="002B577A" w:rsidRPr="003005D3" w14:paraId="6891913D" w14:textId="77777777" w:rsidTr="00881CD6">
        <w:trPr>
          <w:trHeight w:val="300"/>
          <w:jc w:val="center"/>
        </w:trPr>
        <w:tc>
          <w:tcPr>
            <w:tcW w:w="1091" w:type="dxa"/>
            <w:tcBorders>
              <w:top w:val="nil"/>
              <w:left w:val="single" w:sz="4" w:space="0" w:color="auto"/>
              <w:bottom w:val="single" w:sz="4" w:space="0" w:color="auto"/>
              <w:right w:val="single" w:sz="4" w:space="0" w:color="auto"/>
            </w:tcBorders>
            <w:shd w:val="clear" w:color="auto" w:fill="auto"/>
            <w:noWrap/>
            <w:vAlign w:val="bottom"/>
            <w:hideMark/>
          </w:tcPr>
          <w:p w14:paraId="4832CDD6" w14:textId="77777777" w:rsidR="002B577A" w:rsidRPr="003005D3" w:rsidRDefault="002B577A" w:rsidP="003005D3">
            <w:pPr>
              <w:jc w:val="right"/>
              <w:rPr>
                <w:rFonts w:ascii="Tahoma" w:hAnsi="Tahoma" w:cs="Tahoma"/>
                <w:color w:val="000000"/>
                <w:sz w:val="20"/>
              </w:rPr>
            </w:pPr>
            <w:r w:rsidRPr="003005D3">
              <w:rPr>
                <w:rFonts w:ascii="Tahoma" w:hAnsi="Tahoma" w:cs="Tahoma"/>
                <w:color w:val="000000"/>
                <w:sz w:val="20"/>
              </w:rPr>
              <w:t>1/01/2021</w:t>
            </w:r>
          </w:p>
        </w:tc>
        <w:tc>
          <w:tcPr>
            <w:tcW w:w="1202" w:type="dxa"/>
            <w:tcBorders>
              <w:top w:val="nil"/>
              <w:left w:val="nil"/>
              <w:bottom w:val="single" w:sz="4" w:space="0" w:color="auto"/>
              <w:right w:val="single" w:sz="4" w:space="0" w:color="auto"/>
            </w:tcBorders>
            <w:shd w:val="clear" w:color="auto" w:fill="auto"/>
            <w:noWrap/>
            <w:vAlign w:val="bottom"/>
            <w:hideMark/>
          </w:tcPr>
          <w:p w14:paraId="600F6AA4" w14:textId="77777777" w:rsidR="002B577A" w:rsidRPr="003005D3" w:rsidRDefault="002B577A" w:rsidP="003005D3">
            <w:pPr>
              <w:jc w:val="right"/>
              <w:rPr>
                <w:rFonts w:ascii="Tahoma" w:hAnsi="Tahoma" w:cs="Tahoma"/>
                <w:color w:val="000000"/>
                <w:sz w:val="20"/>
              </w:rPr>
            </w:pPr>
            <w:r w:rsidRPr="003005D3">
              <w:rPr>
                <w:rFonts w:ascii="Tahoma" w:hAnsi="Tahoma" w:cs="Tahoma"/>
                <w:color w:val="000000"/>
                <w:sz w:val="20"/>
              </w:rPr>
              <w:t>30/09/2021</w:t>
            </w:r>
          </w:p>
        </w:tc>
        <w:tc>
          <w:tcPr>
            <w:tcW w:w="960" w:type="dxa"/>
            <w:tcBorders>
              <w:top w:val="nil"/>
              <w:left w:val="nil"/>
              <w:bottom w:val="single" w:sz="4" w:space="0" w:color="auto"/>
              <w:right w:val="single" w:sz="4" w:space="0" w:color="auto"/>
            </w:tcBorders>
            <w:shd w:val="clear" w:color="auto" w:fill="auto"/>
            <w:noWrap/>
            <w:vAlign w:val="bottom"/>
            <w:hideMark/>
          </w:tcPr>
          <w:p w14:paraId="4A7AF350" w14:textId="77777777" w:rsidR="002B577A" w:rsidRPr="003005D3" w:rsidRDefault="002B577A" w:rsidP="003005D3">
            <w:pPr>
              <w:jc w:val="right"/>
              <w:rPr>
                <w:rFonts w:ascii="Tahoma" w:hAnsi="Tahoma" w:cs="Tahoma"/>
                <w:color w:val="000000"/>
                <w:sz w:val="20"/>
              </w:rPr>
            </w:pPr>
            <w:r w:rsidRPr="003005D3">
              <w:rPr>
                <w:rFonts w:ascii="Tahoma" w:hAnsi="Tahoma" w:cs="Tahoma"/>
                <w:color w:val="000000"/>
                <w:sz w:val="20"/>
              </w:rPr>
              <w:t>270</w:t>
            </w:r>
          </w:p>
        </w:tc>
        <w:tc>
          <w:tcPr>
            <w:tcW w:w="1278" w:type="dxa"/>
            <w:tcBorders>
              <w:top w:val="nil"/>
              <w:left w:val="nil"/>
              <w:bottom w:val="single" w:sz="4" w:space="0" w:color="auto"/>
              <w:right w:val="single" w:sz="4" w:space="0" w:color="auto"/>
            </w:tcBorders>
            <w:shd w:val="clear" w:color="auto" w:fill="auto"/>
            <w:noWrap/>
            <w:vAlign w:val="bottom"/>
            <w:hideMark/>
          </w:tcPr>
          <w:p w14:paraId="69D526D1" w14:textId="77777777" w:rsidR="002B577A" w:rsidRPr="003005D3" w:rsidRDefault="002B577A" w:rsidP="003005D3">
            <w:pPr>
              <w:jc w:val="right"/>
              <w:rPr>
                <w:rFonts w:ascii="Tahoma" w:hAnsi="Tahoma" w:cs="Tahoma"/>
                <w:color w:val="000000"/>
                <w:sz w:val="20"/>
              </w:rPr>
            </w:pPr>
            <w:r w:rsidRPr="003005D3">
              <w:rPr>
                <w:rFonts w:ascii="Tahoma" w:hAnsi="Tahoma" w:cs="Tahoma"/>
                <w:color w:val="000000"/>
                <w:sz w:val="20"/>
              </w:rPr>
              <w:t>$ 1.300.000</w:t>
            </w:r>
          </w:p>
        </w:tc>
        <w:tc>
          <w:tcPr>
            <w:tcW w:w="1151" w:type="dxa"/>
            <w:tcBorders>
              <w:top w:val="nil"/>
              <w:left w:val="nil"/>
              <w:bottom w:val="single" w:sz="4" w:space="0" w:color="auto"/>
              <w:right w:val="single" w:sz="4" w:space="0" w:color="auto"/>
            </w:tcBorders>
            <w:shd w:val="clear" w:color="auto" w:fill="auto"/>
            <w:noWrap/>
            <w:vAlign w:val="bottom"/>
            <w:hideMark/>
          </w:tcPr>
          <w:p w14:paraId="313F0934" w14:textId="77777777" w:rsidR="002B577A" w:rsidRPr="003005D3" w:rsidRDefault="002B577A" w:rsidP="003005D3">
            <w:pPr>
              <w:jc w:val="right"/>
              <w:rPr>
                <w:rFonts w:ascii="Tahoma" w:hAnsi="Tahoma" w:cs="Tahoma"/>
                <w:color w:val="000000"/>
                <w:sz w:val="20"/>
              </w:rPr>
            </w:pPr>
            <w:r w:rsidRPr="003005D3">
              <w:rPr>
                <w:rFonts w:ascii="Tahoma" w:hAnsi="Tahoma" w:cs="Tahoma"/>
                <w:color w:val="000000"/>
                <w:sz w:val="20"/>
              </w:rPr>
              <w:t>$ 975.000</w:t>
            </w:r>
          </w:p>
        </w:tc>
        <w:tc>
          <w:tcPr>
            <w:tcW w:w="1460" w:type="dxa"/>
            <w:tcBorders>
              <w:top w:val="nil"/>
              <w:left w:val="nil"/>
              <w:bottom w:val="single" w:sz="4" w:space="0" w:color="auto"/>
              <w:right w:val="single" w:sz="4" w:space="0" w:color="auto"/>
            </w:tcBorders>
            <w:shd w:val="clear" w:color="auto" w:fill="auto"/>
            <w:noWrap/>
            <w:vAlign w:val="bottom"/>
            <w:hideMark/>
          </w:tcPr>
          <w:p w14:paraId="5A50CB3C" w14:textId="77777777" w:rsidR="002B577A" w:rsidRPr="003005D3" w:rsidRDefault="002B577A" w:rsidP="003005D3">
            <w:pPr>
              <w:jc w:val="right"/>
              <w:rPr>
                <w:rFonts w:ascii="Tahoma" w:hAnsi="Tahoma" w:cs="Tahoma"/>
                <w:color w:val="000000"/>
                <w:sz w:val="20"/>
              </w:rPr>
            </w:pPr>
            <w:r w:rsidRPr="003005D3">
              <w:rPr>
                <w:rFonts w:ascii="Tahoma" w:hAnsi="Tahoma" w:cs="Tahoma"/>
                <w:color w:val="000000"/>
                <w:sz w:val="20"/>
              </w:rPr>
              <w:t>$ 87.750</w:t>
            </w:r>
          </w:p>
        </w:tc>
      </w:tr>
    </w:tbl>
    <w:p w14:paraId="5C62DFA3" w14:textId="77777777" w:rsidR="00ED7FAF" w:rsidRPr="003005D3" w:rsidRDefault="00ED7FAF" w:rsidP="003005D3">
      <w:pPr>
        <w:widowControl w:val="0"/>
        <w:pBdr>
          <w:top w:val="nil"/>
          <w:left w:val="nil"/>
          <w:bottom w:val="nil"/>
          <w:right w:val="nil"/>
          <w:between w:val="nil"/>
        </w:pBdr>
        <w:spacing w:line="276" w:lineRule="auto"/>
        <w:ind w:firstLine="720"/>
        <w:jc w:val="both"/>
        <w:rPr>
          <w:rFonts w:ascii="Tahoma" w:eastAsia="Tahoma" w:hAnsi="Tahoma" w:cs="Tahoma"/>
          <w:color w:val="000000"/>
        </w:rPr>
      </w:pPr>
    </w:p>
    <w:p w14:paraId="2B063A4C" w14:textId="5817CBD7" w:rsidR="00E67141" w:rsidRPr="003005D3" w:rsidRDefault="00881CD6" w:rsidP="003005D3">
      <w:pPr>
        <w:widowControl w:val="0"/>
        <w:pBdr>
          <w:top w:val="nil"/>
          <w:left w:val="nil"/>
          <w:bottom w:val="nil"/>
          <w:right w:val="nil"/>
          <w:between w:val="nil"/>
        </w:pBdr>
        <w:spacing w:line="276" w:lineRule="auto"/>
        <w:ind w:firstLine="720"/>
        <w:jc w:val="both"/>
        <w:rPr>
          <w:rFonts w:ascii="Tahoma" w:eastAsia="Tahoma" w:hAnsi="Tahoma" w:cs="Tahoma"/>
          <w:color w:val="000000" w:themeColor="text1"/>
        </w:rPr>
      </w:pPr>
      <w:r w:rsidRPr="003005D3">
        <w:rPr>
          <w:rFonts w:ascii="Tahoma" w:eastAsia="Tahoma" w:hAnsi="Tahoma" w:cs="Tahoma"/>
          <w:color w:val="000000"/>
        </w:rPr>
        <w:t xml:space="preserve">En relación con las cesantías del primer año (2020), se observa que la Asociación consignó $866.667 a nombre de la trabajadora el 12 de febrero de 2021 con destino al Fondo de Cesantías Porvenir </w:t>
      </w:r>
      <w:proofErr w:type="spellStart"/>
      <w:r w:rsidRPr="003005D3">
        <w:rPr>
          <w:rFonts w:ascii="Tahoma" w:eastAsia="Tahoma" w:hAnsi="Tahoma" w:cs="Tahoma"/>
          <w:color w:val="000000"/>
        </w:rPr>
        <w:t>S.A</w:t>
      </w:r>
      <w:proofErr w:type="spellEnd"/>
      <w:r w:rsidR="003439BA" w:rsidRPr="003005D3">
        <w:rPr>
          <w:rFonts w:ascii="Tahoma" w:eastAsia="Tahoma" w:hAnsi="Tahoma" w:cs="Tahoma"/>
          <w:color w:val="000000"/>
        </w:rPr>
        <w:t xml:space="preserve">, de conformidad con la planilla de </w:t>
      </w:r>
      <w:r w:rsidR="003439BA" w:rsidRPr="003005D3">
        <w:rPr>
          <w:rFonts w:ascii="Tahoma" w:eastAsia="Tahoma" w:hAnsi="Tahoma" w:cs="Tahoma"/>
          <w:color w:val="000000"/>
        </w:rPr>
        <w:lastRenderedPageBreak/>
        <w:t>cesantías, No. 860000209282 y el comprobante de la consignación</w:t>
      </w:r>
      <w:r w:rsidR="003439BA" w:rsidRPr="003005D3">
        <w:rPr>
          <w:rFonts w:ascii="Tahoma" w:eastAsia="Tahoma" w:hAnsi="Tahoma" w:cs="Tahoma"/>
          <w:color w:val="000000"/>
          <w:vertAlign w:val="superscript"/>
        </w:rPr>
        <w:footnoteReference w:id="2"/>
      </w:r>
      <w:r w:rsidRPr="003005D3">
        <w:rPr>
          <w:rFonts w:ascii="Tahoma" w:eastAsia="Tahoma" w:hAnsi="Tahoma" w:cs="Tahoma"/>
          <w:color w:val="000000"/>
        </w:rPr>
        <w:t>. Esto indica un excedente de $69.334 en el pago de cesantías para dicho período</w:t>
      </w:r>
      <w:r w:rsidR="72240502" w:rsidRPr="003005D3">
        <w:rPr>
          <w:rFonts w:ascii="Tahoma" w:eastAsia="Tahoma" w:hAnsi="Tahoma" w:cs="Tahoma"/>
          <w:color w:val="000000"/>
        </w:rPr>
        <w:t xml:space="preserve">, </w:t>
      </w:r>
      <w:r w:rsidR="23AAC8B6" w:rsidRPr="003005D3">
        <w:rPr>
          <w:rFonts w:ascii="Tahoma" w:eastAsia="Tahoma" w:hAnsi="Tahoma" w:cs="Tahoma"/>
          <w:color w:val="000000"/>
        </w:rPr>
        <w:t>que resulta</w:t>
      </w:r>
      <w:r w:rsidR="72240502" w:rsidRPr="003005D3">
        <w:rPr>
          <w:rFonts w:ascii="Tahoma" w:eastAsia="Tahoma" w:hAnsi="Tahoma" w:cs="Tahoma"/>
          <w:color w:val="000000"/>
        </w:rPr>
        <w:t xml:space="preserve"> suficiente para cubrir lo adeudado por intereses a las cesantías en ese año</w:t>
      </w:r>
      <w:r w:rsidR="460FA7C7" w:rsidRPr="003005D3">
        <w:rPr>
          <w:rFonts w:ascii="Tahoma" w:eastAsia="Tahoma" w:hAnsi="Tahoma" w:cs="Tahoma"/>
          <w:color w:val="000000"/>
        </w:rPr>
        <w:t xml:space="preserve">, </w:t>
      </w:r>
      <w:r w:rsidR="27D9CFD8" w:rsidRPr="003005D3">
        <w:rPr>
          <w:rFonts w:ascii="Tahoma" w:eastAsia="Tahoma" w:hAnsi="Tahoma" w:cs="Tahoma"/>
          <w:color w:val="000000"/>
        </w:rPr>
        <w:t xml:space="preserve">por lo que no existe saldo insoluto para esa anualidad. </w:t>
      </w:r>
    </w:p>
    <w:p w14:paraId="1043B6B4" w14:textId="77777777" w:rsidR="00881CD6" w:rsidRPr="003005D3" w:rsidRDefault="00881CD6" w:rsidP="003005D3">
      <w:pPr>
        <w:widowControl w:val="0"/>
        <w:pBdr>
          <w:top w:val="nil"/>
          <w:left w:val="nil"/>
          <w:bottom w:val="nil"/>
          <w:right w:val="nil"/>
          <w:between w:val="nil"/>
        </w:pBdr>
        <w:spacing w:line="276" w:lineRule="auto"/>
        <w:ind w:firstLine="720"/>
        <w:jc w:val="both"/>
        <w:rPr>
          <w:rFonts w:ascii="Tahoma" w:eastAsia="Tahoma" w:hAnsi="Tahoma" w:cs="Tahoma"/>
          <w:color w:val="000000"/>
        </w:rPr>
      </w:pPr>
    </w:p>
    <w:p w14:paraId="145A0772" w14:textId="5AA79F06" w:rsidR="004C3313" w:rsidRPr="003005D3" w:rsidRDefault="004C3313" w:rsidP="003005D3">
      <w:pPr>
        <w:widowControl w:val="0"/>
        <w:pBdr>
          <w:top w:val="nil"/>
          <w:left w:val="nil"/>
          <w:bottom w:val="nil"/>
          <w:right w:val="nil"/>
          <w:between w:val="nil"/>
        </w:pBdr>
        <w:spacing w:line="276" w:lineRule="auto"/>
        <w:ind w:firstLine="720"/>
        <w:jc w:val="both"/>
        <w:rPr>
          <w:rFonts w:ascii="Tahoma" w:eastAsia="Tahoma" w:hAnsi="Tahoma" w:cs="Tahoma"/>
          <w:color w:val="000000"/>
        </w:rPr>
      </w:pPr>
      <w:r w:rsidRPr="003005D3">
        <w:rPr>
          <w:rFonts w:ascii="Tahoma" w:eastAsia="Tahoma" w:hAnsi="Tahoma" w:cs="Tahoma"/>
          <w:color w:val="000000"/>
        </w:rPr>
        <w:t>En cuanto a las cesantías del año 2021, el empleador pagó $1.087.200 el 16 de octubre de 2021, según comprobante de egreso No. 0392</w:t>
      </w:r>
      <w:r w:rsidRPr="003005D3">
        <w:rPr>
          <w:rFonts w:ascii="Tahoma" w:eastAsia="Tahoma" w:hAnsi="Tahoma" w:cs="Tahoma"/>
          <w:color w:val="000000"/>
          <w:vertAlign w:val="superscript"/>
        </w:rPr>
        <w:footnoteReference w:id="3"/>
      </w:r>
      <w:r w:rsidR="28DFF037" w:rsidRPr="003005D3">
        <w:rPr>
          <w:rFonts w:ascii="Tahoma" w:eastAsia="Tahoma" w:hAnsi="Tahoma" w:cs="Tahoma"/>
          <w:color w:val="000000" w:themeColor="text1"/>
        </w:rPr>
        <w:t xml:space="preserve">, </w:t>
      </w:r>
      <w:r w:rsidR="26CE35B7" w:rsidRPr="003005D3">
        <w:rPr>
          <w:rFonts w:ascii="Tahoma" w:eastAsia="Tahoma" w:hAnsi="Tahoma" w:cs="Tahoma"/>
          <w:color w:val="000000" w:themeColor="text1"/>
        </w:rPr>
        <w:t xml:space="preserve">superando el monto adeudado por cesantías e intereses en ese año ($1.062.750), </w:t>
      </w:r>
      <w:r w:rsidR="1C20FD38" w:rsidRPr="003005D3">
        <w:rPr>
          <w:rFonts w:ascii="Tahoma" w:eastAsia="Tahoma" w:hAnsi="Tahoma" w:cs="Tahoma"/>
          <w:color w:val="000000" w:themeColor="text1"/>
        </w:rPr>
        <w:t xml:space="preserve">razón por la cual </w:t>
      </w:r>
      <w:r w:rsidR="7447860B" w:rsidRPr="003005D3">
        <w:rPr>
          <w:rFonts w:ascii="Tahoma" w:eastAsia="Tahoma" w:hAnsi="Tahoma" w:cs="Tahoma"/>
          <w:color w:val="000000" w:themeColor="text1"/>
        </w:rPr>
        <w:t>se confirmará este aspecto de la sentencia objeto</w:t>
      </w:r>
      <w:r w:rsidR="6C0B3A76" w:rsidRPr="003005D3">
        <w:rPr>
          <w:rFonts w:ascii="Tahoma" w:eastAsia="Tahoma" w:hAnsi="Tahoma" w:cs="Tahoma"/>
          <w:color w:val="000000" w:themeColor="text1"/>
        </w:rPr>
        <w:t xml:space="preserve"> de consulta. </w:t>
      </w:r>
    </w:p>
    <w:p w14:paraId="47A3BD27" w14:textId="77777777" w:rsidR="00DE1444" w:rsidRPr="003005D3" w:rsidRDefault="00DE1444" w:rsidP="003005D3">
      <w:pPr>
        <w:widowControl w:val="0"/>
        <w:pBdr>
          <w:top w:val="nil"/>
          <w:left w:val="nil"/>
          <w:bottom w:val="nil"/>
          <w:right w:val="nil"/>
          <w:between w:val="nil"/>
        </w:pBdr>
        <w:spacing w:line="276" w:lineRule="auto"/>
        <w:jc w:val="both"/>
        <w:rPr>
          <w:rFonts w:ascii="Tahoma" w:eastAsia="Tahoma" w:hAnsi="Tahoma" w:cs="Tahoma"/>
          <w:color w:val="000000"/>
        </w:rPr>
      </w:pPr>
    </w:p>
    <w:p w14:paraId="14DC16CE" w14:textId="5A638DEA" w:rsidR="009923BC" w:rsidRPr="003005D3" w:rsidRDefault="001C57EE" w:rsidP="003005D3">
      <w:pPr>
        <w:widowControl w:val="0"/>
        <w:pBdr>
          <w:top w:val="nil"/>
          <w:left w:val="nil"/>
          <w:bottom w:val="nil"/>
          <w:right w:val="nil"/>
          <w:between w:val="nil"/>
        </w:pBdr>
        <w:spacing w:line="276" w:lineRule="auto"/>
        <w:ind w:firstLine="720"/>
        <w:jc w:val="both"/>
        <w:rPr>
          <w:rFonts w:ascii="Tahoma" w:eastAsia="Tahoma" w:hAnsi="Tahoma" w:cs="Tahoma"/>
          <w:color w:val="000000"/>
        </w:rPr>
      </w:pPr>
      <w:r w:rsidRPr="003005D3">
        <w:rPr>
          <w:rFonts w:ascii="Tahoma" w:eastAsia="Tahoma" w:hAnsi="Tahoma" w:cs="Tahoma"/>
          <w:b/>
          <w:bCs/>
          <w:color w:val="000000" w:themeColor="text1"/>
          <w:u w:val="single"/>
        </w:rPr>
        <w:t>Indemnización moratoria y sanción por no consignación de las cesantías</w:t>
      </w:r>
      <w:r w:rsidR="00ED0795" w:rsidRPr="003005D3">
        <w:rPr>
          <w:rFonts w:ascii="Tahoma" w:eastAsia="Tahoma" w:hAnsi="Tahoma" w:cs="Tahoma"/>
          <w:b/>
          <w:bCs/>
          <w:color w:val="000000" w:themeColor="text1"/>
          <w:u w:val="single"/>
        </w:rPr>
        <w:t xml:space="preserve"> y por no pago de intereses a las cesantías</w:t>
      </w:r>
      <w:r w:rsidRPr="003005D3">
        <w:rPr>
          <w:rFonts w:ascii="Tahoma" w:eastAsia="Tahoma" w:hAnsi="Tahoma" w:cs="Tahoma"/>
          <w:color w:val="000000" w:themeColor="text1"/>
          <w:u w:val="single"/>
        </w:rPr>
        <w:t>:</w:t>
      </w:r>
      <w:r w:rsidRPr="003005D3">
        <w:rPr>
          <w:rFonts w:ascii="Tahoma" w:eastAsia="Tahoma" w:hAnsi="Tahoma" w:cs="Tahoma"/>
          <w:color w:val="000000" w:themeColor="text1"/>
        </w:rPr>
        <w:t xml:space="preserve"> </w:t>
      </w:r>
      <w:r w:rsidR="009923BC" w:rsidRPr="003005D3">
        <w:rPr>
          <w:rFonts w:ascii="Tahoma" w:eastAsia="Tahoma" w:hAnsi="Tahoma" w:cs="Tahoma"/>
          <w:color w:val="000000" w:themeColor="text1"/>
        </w:rPr>
        <w:t>Las indemnizaciones moratorias estipuladas en el artículo 65 del Código Sustantivo del Trabajo, en el artículo 99 de la Ley 50 de 1990, y en la Ley 52 de 1975 no se aplican automáticamente por el mero incumplimiento o retardo en el pago. Es necesario verificar si el empleador actuó de buena fe, entendida como la convicción de haber procedido con lealtad y honradez hacia el trabajador. La Corte Suprema de Justicia ha indicado que el juez debe realizar un examen minucioso del comportamiento del empleador como deudor moroso y de todas las pruebas y circunstancias que rodearon la relación laboral, para determinar si los argumentos de la defensa son razonables y aceptables.</w:t>
      </w:r>
    </w:p>
    <w:p w14:paraId="6880C725" w14:textId="77777777" w:rsidR="00762665" w:rsidRPr="003005D3" w:rsidRDefault="00762665" w:rsidP="003005D3">
      <w:pPr>
        <w:widowControl w:val="0"/>
        <w:pBdr>
          <w:top w:val="nil"/>
          <w:left w:val="nil"/>
          <w:bottom w:val="nil"/>
          <w:right w:val="nil"/>
          <w:between w:val="nil"/>
        </w:pBdr>
        <w:spacing w:line="276" w:lineRule="auto"/>
        <w:ind w:firstLine="720"/>
        <w:jc w:val="both"/>
        <w:rPr>
          <w:rFonts w:ascii="Tahoma" w:eastAsia="Tahoma" w:hAnsi="Tahoma" w:cs="Tahoma"/>
          <w:color w:val="000000"/>
          <w:lang w:val="es-CO"/>
        </w:rPr>
      </w:pPr>
    </w:p>
    <w:p w14:paraId="6E859D4D" w14:textId="21C194EA" w:rsidR="00F1607D" w:rsidRPr="003005D3" w:rsidRDefault="00762665" w:rsidP="003005D3">
      <w:pPr>
        <w:widowControl w:val="0"/>
        <w:pBdr>
          <w:top w:val="nil"/>
          <w:left w:val="nil"/>
          <w:bottom w:val="nil"/>
          <w:right w:val="nil"/>
          <w:between w:val="nil"/>
        </w:pBdr>
        <w:spacing w:line="276" w:lineRule="auto"/>
        <w:ind w:firstLine="720"/>
        <w:jc w:val="both"/>
        <w:rPr>
          <w:rFonts w:ascii="Tahoma" w:eastAsia="Tahoma" w:hAnsi="Tahoma" w:cs="Tahoma"/>
          <w:color w:val="000000"/>
        </w:rPr>
      </w:pPr>
      <w:r w:rsidRPr="003005D3">
        <w:rPr>
          <w:rFonts w:ascii="Tahoma" w:eastAsia="Tahoma" w:hAnsi="Tahoma" w:cs="Tahoma"/>
          <w:color w:val="000000" w:themeColor="text1"/>
          <w:lang w:val="es-CO"/>
        </w:rPr>
        <w:t xml:space="preserve">Ante este panorama es evidente </w:t>
      </w:r>
      <w:r w:rsidR="005F6710" w:rsidRPr="003005D3">
        <w:rPr>
          <w:rFonts w:ascii="Tahoma" w:eastAsia="Tahoma" w:hAnsi="Tahoma" w:cs="Tahoma"/>
          <w:color w:val="000000" w:themeColor="text1"/>
          <w:lang w:val="es-CO"/>
        </w:rPr>
        <w:t xml:space="preserve">que </w:t>
      </w:r>
      <w:r w:rsidRPr="003005D3">
        <w:rPr>
          <w:rFonts w:ascii="Tahoma" w:eastAsia="Tahoma" w:hAnsi="Tahoma" w:cs="Tahoma"/>
          <w:color w:val="000000" w:themeColor="text1"/>
        </w:rPr>
        <w:t>la sanción contemplada en el numeral tercero del artículo 99 de la Ley 50 de 1990</w:t>
      </w:r>
      <w:r w:rsidR="009923BC" w:rsidRPr="003005D3">
        <w:rPr>
          <w:rFonts w:ascii="Tahoma" w:eastAsia="Tahoma" w:hAnsi="Tahoma" w:cs="Tahoma"/>
          <w:color w:val="000000" w:themeColor="text1"/>
        </w:rPr>
        <w:t xml:space="preserve">, que castiga la omisión del empleador de consignar el auxilio de cesantía en un fondo autorizado antes del 15 de febrero del año siguiente al de su causación, no </w:t>
      </w:r>
      <w:r w:rsidRPr="003005D3">
        <w:rPr>
          <w:rFonts w:ascii="Tahoma" w:eastAsia="Tahoma" w:hAnsi="Tahoma" w:cs="Tahoma"/>
          <w:color w:val="000000" w:themeColor="text1"/>
        </w:rPr>
        <w:t>está llamada a prosperar</w:t>
      </w:r>
      <w:r w:rsidR="00F1607D" w:rsidRPr="003005D3">
        <w:rPr>
          <w:rFonts w:ascii="Tahoma" w:eastAsia="Tahoma" w:hAnsi="Tahoma" w:cs="Tahoma"/>
          <w:color w:val="000000" w:themeColor="text1"/>
        </w:rPr>
        <w:t xml:space="preserve">. Esto se debe a que el empleador consignó en </w:t>
      </w:r>
      <w:r w:rsidR="001609D3" w:rsidRPr="003005D3">
        <w:rPr>
          <w:rFonts w:ascii="Tahoma" w:eastAsia="Tahoma" w:hAnsi="Tahoma" w:cs="Tahoma"/>
          <w:color w:val="000000" w:themeColor="text1"/>
        </w:rPr>
        <w:t xml:space="preserve">exceso </w:t>
      </w:r>
      <w:r w:rsidR="00F1607D" w:rsidRPr="003005D3">
        <w:rPr>
          <w:rFonts w:ascii="Tahoma" w:eastAsia="Tahoma" w:hAnsi="Tahoma" w:cs="Tahoma"/>
          <w:color w:val="000000" w:themeColor="text1"/>
        </w:rPr>
        <w:t xml:space="preserve">las cesantías de 2020 </w:t>
      </w:r>
      <w:r w:rsidR="180028AA" w:rsidRPr="003005D3">
        <w:rPr>
          <w:rFonts w:ascii="Tahoma" w:eastAsia="Tahoma" w:hAnsi="Tahoma" w:cs="Tahoma"/>
          <w:color w:val="000000" w:themeColor="text1"/>
        </w:rPr>
        <w:t xml:space="preserve">oportunamente el </w:t>
      </w:r>
      <w:r w:rsidR="00F1607D" w:rsidRPr="003005D3">
        <w:rPr>
          <w:rFonts w:ascii="Tahoma" w:eastAsia="Tahoma" w:hAnsi="Tahoma" w:cs="Tahoma"/>
          <w:color w:val="000000" w:themeColor="text1"/>
        </w:rPr>
        <w:t xml:space="preserve">12 de febrero de 2021 y, dado que el trabajador no estuvo empleado más allá del 30 de septiembre de 2021, correspondía pagar las de esta anualidad directamente al trabajador. </w:t>
      </w:r>
    </w:p>
    <w:p w14:paraId="05659403" w14:textId="77777777" w:rsidR="00F1607D" w:rsidRPr="003005D3" w:rsidRDefault="00F1607D" w:rsidP="003005D3">
      <w:pPr>
        <w:widowControl w:val="0"/>
        <w:pBdr>
          <w:top w:val="nil"/>
          <w:left w:val="nil"/>
          <w:bottom w:val="nil"/>
          <w:right w:val="nil"/>
          <w:between w:val="nil"/>
        </w:pBdr>
        <w:spacing w:line="276" w:lineRule="auto"/>
        <w:ind w:firstLine="720"/>
        <w:jc w:val="both"/>
        <w:rPr>
          <w:rFonts w:ascii="Tahoma" w:eastAsia="Tahoma" w:hAnsi="Tahoma" w:cs="Tahoma"/>
          <w:color w:val="000000"/>
        </w:rPr>
      </w:pPr>
    </w:p>
    <w:p w14:paraId="45DF3DE3" w14:textId="70FDB348" w:rsidR="00887EAF" w:rsidRPr="003005D3" w:rsidRDefault="001609D3" w:rsidP="003005D3">
      <w:pPr>
        <w:widowControl w:val="0"/>
        <w:pBdr>
          <w:top w:val="nil"/>
          <w:left w:val="nil"/>
          <w:bottom w:val="nil"/>
          <w:right w:val="nil"/>
          <w:between w:val="nil"/>
        </w:pBdr>
        <w:spacing w:line="276" w:lineRule="auto"/>
        <w:ind w:firstLine="720"/>
        <w:jc w:val="both"/>
        <w:rPr>
          <w:rFonts w:ascii="Tahoma" w:eastAsia="Tahoma" w:hAnsi="Tahoma" w:cs="Tahoma"/>
          <w:color w:val="000000"/>
        </w:rPr>
      </w:pPr>
      <w:r w:rsidRPr="003005D3">
        <w:rPr>
          <w:rFonts w:ascii="Tahoma" w:eastAsia="Tahoma" w:hAnsi="Tahoma" w:cs="Tahoma"/>
          <w:color w:val="000000" w:themeColor="text1"/>
        </w:rPr>
        <w:t>En cuanto a los emolumentos reclamados al término del contrato</w:t>
      </w:r>
      <w:r w:rsidR="00684C39" w:rsidRPr="003005D3">
        <w:rPr>
          <w:rFonts w:ascii="Tahoma" w:eastAsia="Tahoma" w:hAnsi="Tahoma" w:cs="Tahoma"/>
          <w:color w:val="000000" w:themeColor="text1"/>
        </w:rPr>
        <w:t xml:space="preserve"> que dan lugar a la indemnización contenida en el artículo 65 del </w:t>
      </w:r>
      <w:proofErr w:type="spellStart"/>
      <w:r w:rsidR="00684C39" w:rsidRPr="003005D3">
        <w:rPr>
          <w:rFonts w:ascii="Tahoma" w:eastAsia="Tahoma" w:hAnsi="Tahoma" w:cs="Tahoma"/>
          <w:color w:val="000000" w:themeColor="text1"/>
        </w:rPr>
        <w:t>C.S.T</w:t>
      </w:r>
      <w:proofErr w:type="spellEnd"/>
      <w:r w:rsidR="00524B28" w:rsidRPr="003005D3">
        <w:rPr>
          <w:rFonts w:ascii="Tahoma" w:eastAsia="Tahoma" w:hAnsi="Tahoma" w:cs="Tahoma"/>
          <w:color w:val="000000" w:themeColor="text1"/>
        </w:rPr>
        <w:t xml:space="preserve">. esto es, salarios y prestaciones sociales, </w:t>
      </w:r>
      <w:r w:rsidR="7C2AC928" w:rsidRPr="003005D3">
        <w:rPr>
          <w:rFonts w:ascii="Tahoma" w:eastAsia="Tahoma" w:hAnsi="Tahoma" w:cs="Tahoma"/>
          <w:color w:val="000000" w:themeColor="text1"/>
        </w:rPr>
        <w:t xml:space="preserve">como se indicó en precedencia los del año 2020 fueron pagados previo a la finalización del contrato y los de año 2021, aunque se </w:t>
      </w:r>
      <w:r w:rsidR="06E83C95" w:rsidRPr="003005D3">
        <w:rPr>
          <w:rFonts w:ascii="Tahoma" w:eastAsia="Tahoma" w:hAnsi="Tahoma" w:cs="Tahoma"/>
          <w:color w:val="000000" w:themeColor="text1"/>
        </w:rPr>
        <w:t xml:space="preserve">efectuaron el 16 de octubre de 2021, esto es </w:t>
      </w:r>
      <w:r w:rsidR="51B8AC57" w:rsidRPr="003005D3">
        <w:rPr>
          <w:rFonts w:ascii="Tahoma" w:eastAsia="Tahoma" w:hAnsi="Tahoma" w:cs="Tahoma"/>
          <w:color w:val="000000" w:themeColor="text1"/>
        </w:rPr>
        <w:t xml:space="preserve">15 días después del finiquitó contractual (30 de septiembre de 2021) </w:t>
      </w:r>
      <w:r w:rsidR="00801BF8" w:rsidRPr="003005D3">
        <w:rPr>
          <w:rFonts w:ascii="Tahoma" w:eastAsia="Tahoma" w:hAnsi="Tahoma" w:cs="Tahoma"/>
          <w:color w:val="000000" w:themeColor="text1"/>
        </w:rPr>
        <w:t xml:space="preserve">está Célula Judicial estima que la </w:t>
      </w:r>
      <w:r w:rsidR="5D142A81" w:rsidRPr="003005D3">
        <w:rPr>
          <w:rFonts w:ascii="Tahoma" w:eastAsia="Tahoma" w:hAnsi="Tahoma" w:cs="Tahoma"/>
          <w:color w:val="000000" w:themeColor="text1"/>
        </w:rPr>
        <w:t>mora en el p</w:t>
      </w:r>
      <w:r w:rsidR="00801BF8" w:rsidRPr="003005D3">
        <w:rPr>
          <w:rFonts w:ascii="Tahoma" w:eastAsia="Tahoma" w:hAnsi="Tahoma" w:cs="Tahoma"/>
          <w:color w:val="000000" w:themeColor="text1"/>
        </w:rPr>
        <w:t xml:space="preserve">ago no estuvo desprovista de buena fe, </w:t>
      </w:r>
      <w:r w:rsidR="3793B832" w:rsidRPr="003005D3">
        <w:rPr>
          <w:rFonts w:ascii="Tahoma" w:eastAsia="Tahoma" w:hAnsi="Tahoma" w:cs="Tahoma"/>
          <w:color w:val="000000" w:themeColor="text1"/>
        </w:rPr>
        <w:t xml:space="preserve">debido a que no transcurrió un </w:t>
      </w:r>
      <w:bookmarkStart w:id="16" w:name="_Int_2Uor1oGo"/>
      <w:r w:rsidR="00A606ED" w:rsidRPr="003005D3">
        <w:rPr>
          <w:rFonts w:ascii="Tahoma" w:eastAsia="Tahoma" w:hAnsi="Tahoma" w:cs="Tahoma"/>
          <w:color w:val="000000" w:themeColor="text1"/>
        </w:rPr>
        <w:t xml:space="preserve">lapso desproporcionado o injustificado, </w:t>
      </w:r>
      <w:r w:rsidR="00887EAF" w:rsidRPr="003005D3">
        <w:rPr>
          <w:rFonts w:ascii="Tahoma" w:eastAsia="Tahoma" w:hAnsi="Tahoma" w:cs="Tahoma"/>
          <w:color w:val="000000" w:themeColor="text1"/>
        </w:rPr>
        <w:t xml:space="preserve">especialmente </w:t>
      </w:r>
      <w:r w:rsidR="001677D3" w:rsidRPr="003005D3">
        <w:rPr>
          <w:rFonts w:ascii="Tahoma" w:eastAsia="Tahoma" w:hAnsi="Tahoma" w:cs="Tahoma"/>
          <w:color w:val="000000" w:themeColor="text1"/>
        </w:rPr>
        <w:t xml:space="preserve">porque la demandante </w:t>
      </w:r>
      <w:r w:rsidR="00DB11DF" w:rsidRPr="003005D3">
        <w:rPr>
          <w:rFonts w:ascii="Tahoma" w:eastAsia="Tahoma" w:hAnsi="Tahoma" w:cs="Tahoma"/>
          <w:color w:val="000000" w:themeColor="text1"/>
        </w:rPr>
        <w:t xml:space="preserve">reconoció que la demora se debió a la transición administrativa, necesaria para que la nueva administración se familiarizara con la gestión del hogar, </w:t>
      </w:r>
      <w:r w:rsidR="001677D3" w:rsidRPr="003005D3">
        <w:rPr>
          <w:rFonts w:ascii="Tahoma" w:eastAsia="Tahoma" w:hAnsi="Tahoma" w:cs="Tahoma"/>
          <w:color w:val="000000" w:themeColor="text1"/>
        </w:rPr>
        <w:t>y admitió haber recibido su salario y primas de servicio regularmente.</w:t>
      </w:r>
      <w:bookmarkEnd w:id="16"/>
    </w:p>
    <w:p w14:paraId="389A6FD8" w14:textId="77777777" w:rsidR="00801CC6" w:rsidRPr="003005D3" w:rsidRDefault="00801CC6" w:rsidP="003005D3">
      <w:pPr>
        <w:widowControl w:val="0"/>
        <w:pBdr>
          <w:top w:val="nil"/>
          <w:left w:val="nil"/>
          <w:bottom w:val="nil"/>
          <w:right w:val="nil"/>
          <w:between w:val="nil"/>
        </w:pBdr>
        <w:spacing w:line="276" w:lineRule="auto"/>
        <w:jc w:val="both"/>
        <w:rPr>
          <w:rFonts w:ascii="Tahoma" w:eastAsia="Tahoma" w:hAnsi="Tahoma" w:cs="Tahoma"/>
          <w:color w:val="000000"/>
        </w:rPr>
      </w:pPr>
    </w:p>
    <w:p w14:paraId="70229ADC" w14:textId="454FEE94" w:rsidR="00DB11DF" w:rsidRPr="003005D3" w:rsidRDefault="00801CC6" w:rsidP="003005D3">
      <w:pPr>
        <w:widowControl w:val="0"/>
        <w:pBdr>
          <w:top w:val="nil"/>
          <w:left w:val="nil"/>
          <w:bottom w:val="nil"/>
          <w:right w:val="nil"/>
          <w:between w:val="nil"/>
        </w:pBdr>
        <w:spacing w:line="276" w:lineRule="auto"/>
        <w:ind w:firstLine="720"/>
        <w:jc w:val="both"/>
        <w:rPr>
          <w:rFonts w:ascii="Tahoma" w:eastAsia="Tahoma" w:hAnsi="Tahoma" w:cs="Tahoma"/>
          <w:i/>
          <w:iCs/>
          <w:color w:val="000000"/>
          <w:lang w:val="es-CO"/>
        </w:rPr>
      </w:pPr>
      <w:r w:rsidRPr="003005D3">
        <w:rPr>
          <w:rFonts w:ascii="Tahoma" w:eastAsia="Tahoma" w:hAnsi="Tahoma" w:cs="Tahoma"/>
          <w:color w:val="000000" w:themeColor="text1"/>
        </w:rPr>
        <w:t>N</w:t>
      </w:r>
      <w:r w:rsidR="00D333E1" w:rsidRPr="003005D3">
        <w:rPr>
          <w:rFonts w:ascii="Tahoma" w:eastAsia="Tahoma" w:hAnsi="Tahoma" w:cs="Tahoma"/>
          <w:color w:val="000000" w:themeColor="text1"/>
        </w:rPr>
        <w:t>ótese como una vez, la jueza le preguntó si justificaba o conocía la razón por la cual se demoraron 15 días para pagarle las prestaciones sociales</w:t>
      </w:r>
      <w:r w:rsidR="00D53AC1" w:rsidRPr="003005D3">
        <w:rPr>
          <w:rFonts w:ascii="Tahoma" w:eastAsia="Tahoma" w:hAnsi="Tahoma" w:cs="Tahoma"/>
          <w:color w:val="000000" w:themeColor="text1"/>
        </w:rPr>
        <w:t xml:space="preserve">, </w:t>
      </w:r>
      <w:r w:rsidR="00B875B6" w:rsidRPr="003005D3">
        <w:rPr>
          <w:rFonts w:ascii="Tahoma" w:eastAsia="Tahoma" w:hAnsi="Tahoma" w:cs="Tahoma"/>
          <w:color w:val="000000" w:themeColor="text1"/>
        </w:rPr>
        <w:t>la trabajadora</w:t>
      </w:r>
      <w:r w:rsidR="00D333E1" w:rsidRPr="003005D3">
        <w:rPr>
          <w:rFonts w:ascii="Tahoma" w:eastAsia="Tahoma" w:hAnsi="Tahoma" w:cs="Tahoma"/>
          <w:color w:val="000000" w:themeColor="text1"/>
        </w:rPr>
        <w:t xml:space="preserve"> contestó: </w:t>
      </w:r>
      <w:r w:rsidR="00D333E1" w:rsidRPr="003005D3">
        <w:rPr>
          <w:rFonts w:ascii="Tahoma" w:eastAsia="Tahoma" w:hAnsi="Tahoma" w:cs="Tahoma"/>
          <w:i/>
          <w:iCs/>
          <w:color w:val="000000" w:themeColor="text1"/>
        </w:rPr>
        <w:t>“</w:t>
      </w:r>
      <w:r w:rsidR="00D333E1" w:rsidRPr="005F24D2">
        <w:rPr>
          <w:rFonts w:ascii="Tahoma" w:eastAsia="Tahoma" w:hAnsi="Tahoma" w:cs="Tahoma"/>
          <w:i/>
          <w:iCs/>
          <w:color w:val="000000" w:themeColor="text1"/>
          <w:sz w:val="22"/>
          <w:lang w:val="es-CO"/>
        </w:rPr>
        <w:t>S</w:t>
      </w:r>
      <w:r w:rsidR="005F24D2" w:rsidRPr="005F24D2">
        <w:rPr>
          <w:rFonts w:ascii="Tahoma" w:eastAsia="Tahoma" w:hAnsi="Tahoma" w:cs="Tahoma"/>
          <w:i/>
          <w:iCs/>
          <w:color w:val="000000" w:themeColor="text1"/>
          <w:sz w:val="22"/>
          <w:lang w:val="es-CO"/>
        </w:rPr>
        <w:t>í</w:t>
      </w:r>
      <w:r w:rsidR="00D333E1" w:rsidRPr="005F24D2">
        <w:rPr>
          <w:rFonts w:ascii="Tahoma" w:eastAsia="Tahoma" w:hAnsi="Tahoma" w:cs="Tahoma"/>
          <w:i/>
          <w:iCs/>
          <w:color w:val="000000" w:themeColor="text1"/>
          <w:sz w:val="22"/>
          <w:lang w:val="es-CO"/>
        </w:rPr>
        <w:t>, porque estaban ingresando nueva administración y pues ellos tienen que tener el momento de enterarse en cómo está el hogar, todo eso, eso ya es su tiempo</w:t>
      </w:r>
      <w:r w:rsidR="00D333E1" w:rsidRPr="003005D3">
        <w:rPr>
          <w:rFonts w:ascii="Tahoma" w:eastAsia="Tahoma" w:hAnsi="Tahoma" w:cs="Tahoma"/>
          <w:i/>
          <w:iCs/>
          <w:color w:val="000000" w:themeColor="text1"/>
          <w:lang w:val="es-CO"/>
        </w:rPr>
        <w:t>.”</w:t>
      </w:r>
      <w:r w:rsidR="001F7C3C" w:rsidRPr="003005D3">
        <w:rPr>
          <w:rFonts w:ascii="Tahoma" w:eastAsia="Tahoma" w:hAnsi="Tahoma" w:cs="Tahoma"/>
          <w:i/>
          <w:iCs/>
          <w:color w:val="000000" w:themeColor="text1"/>
          <w:lang w:val="es-CO"/>
        </w:rPr>
        <w:t xml:space="preserve"> </w:t>
      </w:r>
    </w:p>
    <w:p w14:paraId="52489BC5" w14:textId="77777777" w:rsidR="00D60AC8" w:rsidRPr="003005D3" w:rsidRDefault="00D60AC8" w:rsidP="003005D3">
      <w:pPr>
        <w:widowControl w:val="0"/>
        <w:pBdr>
          <w:top w:val="nil"/>
          <w:left w:val="nil"/>
          <w:bottom w:val="nil"/>
          <w:right w:val="nil"/>
          <w:between w:val="nil"/>
        </w:pBdr>
        <w:spacing w:line="276" w:lineRule="auto"/>
        <w:ind w:firstLine="720"/>
        <w:jc w:val="both"/>
        <w:rPr>
          <w:rFonts w:ascii="Tahoma" w:eastAsia="Tahoma" w:hAnsi="Tahoma" w:cs="Tahoma"/>
          <w:i/>
          <w:iCs/>
          <w:color w:val="000000"/>
          <w:lang w:val="es-CO"/>
        </w:rPr>
      </w:pPr>
    </w:p>
    <w:p w14:paraId="032192A2" w14:textId="320410F8" w:rsidR="00B63B87" w:rsidRPr="003005D3" w:rsidRDefault="00D60AC8" w:rsidP="003005D3">
      <w:pPr>
        <w:widowControl w:val="0"/>
        <w:pBdr>
          <w:top w:val="nil"/>
          <w:left w:val="nil"/>
          <w:bottom w:val="nil"/>
          <w:right w:val="nil"/>
          <w:between w:val="nil"/>
        </w:pBdr>
        <w:spacing w:line="276" w:lineRule="auto"/>
        <w:ind w:firstLine="720"/>
        <w:jc w:val="both"/>
        <w:rPr>
          <w:rFonts w:ascii="Tahoma" w:eastAsia="Tahoma" w:hAnsi="Tahoma" w:cs="Tahoma"/>
          <w:color w:val="000000" w:themeColor="text1"/>
        </w:rPr>
      </w:pPr>
      <w:r w:rsidRPr="003005D3">
        <w:rPr>
          <w:rFonts w:ascii="Tahoma" w:eastAsia="Tahoma" w:hAnsi="Tahoma" w:cs="Tahoma"/>
          <w:color w:val="000000" w:themeColor="text1"/>
          <w:lang w:val="es-CO"/>
        </w:rPr>
        <w:t xml:space="preserve">Además, los deponentes </w:t>
      </w:r>
      <w:r w:rsidR="001F7C3C" w:rsidRPr="003005D3">
        <w:rPr>
          <w:rFonts w:ascii="Tahoma" w:eastAsia="Tahoma" w:hAnsi="Tahoma" w:cs="Tahoma"/>
          <w:color w:val="000000" w:themeColor="text1"/>
          <w:lang w:val="es-CO"/>
        </w:rPr>
        <w:t xml:space="preserve">Nidia Milena Zapata Ossa y </w:t>
      </w:r>
      <w:r w:rsidR="001F7C3C" w:rsidRPr="003005D3">
        <w:rPr>
          <w:rFonts w:ascii="Tahoma" w:eastAsia="Tahoma" w:hAnsi="Tahoma" w:cs="Tahoma"/>
          <w:color w:val="000000" w:themeColor="text1"/>
        </w:rPr>
        <w:t xml:space="preserve">Carlos Ariel Flores </w:t>
      </w:r>
      <w:r w:rsidRPr="003005D3">
        <w:rPr>
          <w:rFonts w:ascii="Tahoma" w:eastAsia="Tahoma" w:hAnsi="Tahoma" w:cs="Tahoma"/>
          <w:color w:val="000000" w:themeColor="text1"/>
        </w:rPr>
        <w:t>(</w:t>
      </w:r>
      <w:r w:rsidR="001F7C3C" w:rsidRPr="003005D3">
        <w:rPr>
          <w:rFonts w:ascii="Tahoma" w:eastAsia="Tahoma" w:hAnsi="Tahoma" w:cs="Tahoma"/>
          <w:color w:val="000000" w:themeColor="text1"/>
        </w:rPr>
        <w:t>contador de la sociedad demandada</w:t>
      </w:r>
      <w:r w:rsidRPr="003005D3">
        <w:rPr>
          <w:rFonts w:ascii="Tahoma" w:eastAsia="Tahoma" w:hAnsi="Tahoma" w:cs="Tahoma"/>
          <w:color w:val="000000" w:themeColor="text1"/>
        </w:rPr>
        <w:t>)</w:t>
      </w:r>
      <w:r w:rsidR="001F7C3C" w:rsidRPr="003005D3">
        <w:rPr>
          <w:rFonts w:ascii="Tahoma" w:eastAsia="Tahoma" w:hAnsi="Tahoma" w:cs="Tahoma"/>
          <w:color w:val="000000" w:themeColor="text1"/>
        </w:rPr>
        <w:t xml:space="preserve"> expusieron que el Hogar del Adulto Mayor </w:t>
      </w:r>
      <w:r w:rsidR="00BB3C0D" w:rsidRPr="003005D3">
        <w:rPr>
          <w:rFonts w:ascii="Tahoma" w:eastAsia="Tahoma" w:hAnsi="Tahoma" w:cs="Tahoma"/>
          <w:color w:val="000000" w:themeColor="text1"/>
        </w:rPr>
        <w:t>no disponía de suficiente solvencia para manejar un flujo de caja estable, dado que sus recursos eran limitados y provenían principalmente de donaciones y apoyo del ente municipal</w:t>
      </w:r>
      <w:r w:rsidR="00D21DA3" w:rsidRPr="003005D3">
        <w:rPr>
          <w:rFonts w:ascii="Tahoma" w:eastAsia="Tahoma" w:hAnsi="Tahoma" w:cs="Tahoma"/>
          <w:color w:val="000000" w:themeColor="text1"/>
        </w:rPr>
        <w:t xml:space="preserve">, mismos que </w:t>
      </w:r>
      <w:r w:rsidR="00BB3C0D" w:rsidRPr="003005D3">
        <w:rPr>
          <w:rFonts w:ascii="Tahoma" w:eastAsia="Tahoma" w:hAnsi="Tahoma" w:cs="Tahoma"/>
          <w:color w:val="000000" w:themeColor="text1"/>
        </w:rPr>
        <w:t>se asignaban prioritariamente a la atención de adultos mayores en situación de abandono</w:t>
      </w:r>
      <w:r w:rsidR="00D21DA3" w:rsidRPr="003005D3">
        <w:rPr>
          <w:rFonts w:ascii="Tahoma" w:eastAsia="Tahoma" w:hAnsi="Tahoma" w:cs="Tahoma"/>
          <w:color w:val="000000" w:themeColor="text1"/>
        </w:rPr>
        <w:t xml:space="preserve"> o de escasos recursos</w:t>
      </w:r>
      <w:r w:rsidR="00BB3C0D" w:rsidRPr="003005D3">
        <w:rPr>
          <w:rFonts w:ascii="Tahoma" w:eastAsia="Tahoma" w:hAnsi="Tahoma" w:cs="Tahoma"/>
          <w:color w:val="000000" w:themeColor="text1"/>
        </w:rPr>
        <w:t>, reflejando que la institución no operaba con fines lucrativos o comerciales</w:t>
      </w:r>
      <w:r w:rsidR="56A34CA3" w:rsidRPr="003005D3">
        <w:rPr>
          <w:rFonts w:ascii="Tahoma" w:eastAsia="Tahoma" w:hAnsi="Tahoma" w:cs="Tahoma"/>
          <w:color w:val="000000" w:themeColor="text1"/>
        </w:rPr>
        <w:t xml:space="preserve">. </w:t>
      </w:r>
    </w:p>
    <w:p w14:paraId="304F137E" w14:textId="381F6185" w:rsidR="00B63B87" w:rsidRPr="003005D3" w:rsidRDefault="00B63B87" w:rsidP="003005D3">
      <w:pPr>
        <w:widowControl w:val="0"/>
        <w:pBdr>
          <w:top w:val="nil"/>
          <w:left w:val="nil"/>
          <w:bottom w:val="nil"/>
          <w:right w:val="nil"/>
          <w:between w:val="nil"/>
        </w:pBdr>
        <w:spacing w:line="276" w:lineRule="auto"/>
        <w:ind w:firstLine="720"/>
        <w:jc w:val="both"/>
        <w:rPr>
          <w:rFonts w:ascii="Tahoma" w:eastAsia="Tahoma" w:hAnsi="Tahoma" w:cs="Tahoma"/>
          <w:color w:val="000000" w:themeColor="text1"/>
        </w:rPr>
      </w:pPr>
    </w:p>
    <w:p w14:paraId="63B7E3D8" w14:textId="5DD10F43" w:rsidR="00B63B87" w:rsidRPr="003005D3" w:rsidRDefault="56A34CA3" w:rsidP="003005D3">
      <w:pPr>
        <w:widowControl w:val="0"/>
        <w:pBdr>
          <w:top w:val="nil"/>
          <w:left w:val="nil"/>
          <w:bottom w:val="nil"/>
          <w:right w:val="nil"/>
          <w:between w:val="nil"/>
        </w:pBdr>
        <w:spacing w:line="276" w:lineRule="auto"/>
        <w:ind w:firstLine="720"/>
        <w:jc w:val="both"/>
        <w:rPr>
          <w:rFonts w:ascii="Tahoma" w:hAnsi="Tahoma" w:cs="Tahoma"/>
        </w:rPr>
      </w:pPr>
      <w:r w:rsidRPr="003005D3">
        <w:rPr>
          <w:rFonts w:ascii="Tahoma" w:eastAsia="Tahoma" w:hAnsi="Tahoma" w:cs="Tahoma"/>
          <w:color w:val="000000" w:themeColor="text1"/>
        </w:rPr>
        <w:t>Las anteriores razones</w:t>
      </w:r>
      <w:r w:rsidR="40BD3D8F" w:rsidRPr="003005D3">
        <w:rPr>
          <w:rFonts w:ascii="Tahoma" w:eastAsia="Tahoma" w:hAnsi="Tahoma" w:cs="Tahoma"/>
          <w:color w:val="000000" w:themeColor="text1"/>
        </w:rPr>
        <w:t>, tambi</w:t>
      </w:r>
      <w:r w:rsidR="0B210F21" w:rsidRPr="003005D3">
        <w:rPr>
          <w:rFonts w:ascii="Tahoma" w:eastAsia="Tahoma" w:hAnsi="Tahoma" w:cs="Tahoma"/>
          <w:color w:val="000000" w:themeColor="text1"/>
        </w:rPr>
        <w:t>é</w:t>
      </w:r>
      <w:r w:rsidR="40BD3D8F" w:rsidRPr="003005D3">
        <w:rPr>
          <w:rFonts w:ascii="Tahoma" w:eastAsia="Tahoma" w:hAnsi="Tahoma" w:cs="Tahoma"/>
          <w:color w:val="000000" w:themeColor="text1"/>
        </w:rPr>
        <w:t xml:space="preserve">n </w:t>
      </w:r>
      <w:r w:rsidRPr="003005D3">
        <w:rPr>
          <w:rFonts w:ascii="Tahoma" w:eastAsia="Tahoma" w:hAnsi="Tahoma" w:cs="Tahoma"/>
          <w:color w:val="000000" w:themeColor="text1"/>
        </w:rPr>
        <w:t xml:space="preserve">resultan suficiente para exonerar a la demandada del pago de la sanción prevista en el </w:t>
      </w:r>
      <w:r w:rsidR="50027C35" w:rsidRPr="003005D3">
        <w:rPr>
          <w:rFonts w:ascii="Tahoma" w:eastAsia="Tahoma" w:hAnsi="Tahoma" w:cs="Tahoma"/>
          <w:color w:val="000000" w:themeColor="text1"/>
        </w:rPr>
        <w:t>artículo</w:t>
      </w:r>
      <w:r w:rsidRPr="003005D3">
        <w:rPr>
          <w:rFonts w:ascii="Tahoma" w:eastAsia="Tahoma" w:hAnsi="Tahoma" w:cs="Tahoma"/>
          <w:color w:val="000000" w:themeColor="text1"/>
        </w:rPr>
        <w:t xml:space="preserve"> </w:t>
      </w:r>
      <w:r w:rsidR="41247E46" w:rsidRPr="003005D3">
        <w:rPr>
          <w:rFonts w:ascii="Tahoma" w:hAnsi="Tahoma" w:cs="Tahoma"/>
        </w:rPr>
        <w:t>1 de la Ley 52 de 1975</w:t>
      </w:r>
      <w:r w:rsidR="0E3287B2" w:rsidRPr="003005D3">
        <w:rPr>
          <w:rFonts w:ascii="Tahoma" w:hAnsi="Tahoma" w:cs="Tahoma"/>
        </w:rPr>
        <w:t>, por la mora en el pago de los intereses a las cesantías del 2020 que debían entregar</w:t>
      </w:r>
      <w:r w:rsidR="63F7726E" w:rsidRPr="003005D3">
        <w:rPr>
          <w:rFonts w:ascii="Tahoma" w:hAnsi="Tahoma" w:cs="Tahoma"/>
        </w:rPr>
        <w:t xml:space="preserve"> a la trabajadora </w:t>
      </w:r>
      <w:r w:rsidR="0E3287B2" w:rsidRPr="003005D3">
        <w:rPr>
          <w:rFonts w:ascii="Tahoma" w:hAnsi="Tahoma" w:cs="Tahoma"/>
        </w:rPr>
        <w:t>el</w:t>
      </w:r>
      <w:r w:rsidR="2E945652" w:rsidRPr="003005D3">
        <w:rPr>
          <w:rFonts w:ascii="Tahoma" w:hAnsi="Tahoma" w:cs="Tahoma"/>
        </w:rPr>
        <w:t xml:space="preserve"> 31 de enero de 2021, </w:t>
      </w:r>
      <w:r w:rsidR="5CEC6CA8" w:rsidRPr="003005D3">
        <w:rPr>
          <w:rFonts w:ascii="Tahoma" w:hAnsi="Tahoma" w:cs="Tahoma"/>
        </w:rPr>
        <w:t xml:space="preserve">y fueron sufragadas el 12 de febrero de esa anualidad. </w:t>
      </w:r>
    </w:p>
    <w:p w14:paraId="571BBC60" w14:textId="3EB5093A" w:rsidR="00B63B87" w:rsidRPr="003005D3" w:rsidRDefault="00B63B87" w:rsidP="003005D3">
      <w:pPr>
        <w:widowControl w:val="0"/>
        <w:pBdr>
          <w:top w:val="nil"/>
          <w:left w:val="nil"/>
          <w:bottom w:val="nil"/>
          <w:right w:val="nil"/>
          <w:between w:val="nil"/>
        </w:pBdr>
        <w:spacing w:line="276" w:lineRule="auto"/>
        <w:ind w:firstLine="720"/>
        <w:jc w:val="both"/>
        <w:rPr>
          <w:rFonts w:ascii="Tahoma" w:eastAsia="Tahoma" w:hAnsi="Tahoma" w:cs="Tahoma"/>
          <w:color w:val="000000"/>
        </w:rPr>
      </w:pPr>
    </w:p>
    <w:p w14:paraId="632B3B63" w14:textId="699A9CCE" w:rsidR="00CB5AD0" w:rsidRPr="003005D3" w:rsidRDefault="00C025F1" w:rsidP="003005D3">
      <w:pPr>
        <w:widowControl w:val="0"/>
        <w:spacing w:line="276" w:lineRule="auto"/>
        <w:jc w:val="both"/>
        <w:rPr>
          <w:rFonts w:ascii="Tahoma" w:eastAsia="Tahoma" w:hAnsi="Tahoma" w:cs="Tahoma"/>
          <w:color w:val="000000"/>
        </w:rPr>
      </w:pPr>
      <w:r w:rsidRPr="003005D3">
        <w:rPr>
          <w:rFonts w:ascii="Tahoma" w:eastAsia="Tahoma" w:hAnsi="Tahoma" w:cs="Tahoma"/>
          <w:color w:val="000000"/>
        </w:rPr>
        <w:tab/>
      </w:r>
      <w:r w:rsidR="2EA0BC0C" w:rsidRPr="003005D3">
        <w:rPr>
          <w:rFonts w:ascii="Tahoma" w:eastAsia="Tahoma" w:hAnsi="Tahoma" w:cs="Tahoma"/>
          <w:color w:val="000000"/>
        </w:rPr>
        <w:t>Por lo dicho, se confirmará la sentencia, y como la judicatura revisó el proceso en virtud del grado juris</w:t>
      </w:r>
      <w:r w:rsidR="61A1C555" w:rsidRPr="003005D3">
        <w:rPr>
          <w:rFonts w:ascii="Tahoma" w:eastAsia="Tahoma" w:hAnsi="Tahoma" w:cs="Tahoma"/>
          <w:color w:val="000000"/>
        </w:rPr>
        <w:t>diccional de consulta</w:t>
      </w:r>
      <w:r w:rsidR="1083AB97" w:rsidRPr="003005D3">
        <w:rPr>
          <w:rFonts w:ascii="Tahoma" w:eastAsia="Tahoma" w:hAnsi="Tahoma" w:cs="Tahoma"/>
          <w:color w:val="000000"/>
        </w:rPr>
        <w:t>,</w:t>
      </w:r>
      <w:r w:rsidR="61A1C555" w:rsidRPr="003005D3">
        <w:rPr>
          <w:rFonts w:ascii="Tahoma" w:eastAsia="Tahoma" w:hAnsi="Tahoma" w:cs="Tahoma"/>
          <w:color w:val="000000"/>
        </w:rPr>
        <w:t xml:space="preserve"> no se impondrán costas procesales. </w:t>
      </w:r>
    </w:p>
    <w:p w14:paraId="63B2E840" w14:textId="77777777" w:rsidR="008C0B82" w:rsidRPr="003005D3" w:rsidRDefault="008C0B82" w:rsidP="003005D3">
      <w:pPr>
        <w:spacing w:line="276" w:lineRule="auto"/>
        <w:rPr>
          <w:rFonts w:ascii="Tahoma" w:eastAsia="Tahoma" w:hAnsi="Tahoma" w:cs="Tahoma"/>
          <w:color w:val="000000" w:themeColor="text1"/>
        </w:rPr>
      </w:pPr>
    </w:p>
    <w:p w14:paraId="0D3EDFA1" w14:textId="220CA615" w:rsidR="00A60AC9" w:rsidRPr="003005D3" w:rsidRDefault="00B00BC8" w:rsidP="003005D3">
      <w:pPr>
        <w:spacing w:line="276" w:lineRule="auto"/>
        <w:ind w:firstLine="708"/>
        <w:jc w:val="both"/>
        <w:rPr>
          <w:rFonts w:ascii="Tahoma" w:eastAsia="Tahoma" w:hAnsi="Tahoma" w:cs="Tahoma"/>
          <w:color w:val="000000" w:themeColor="text1"/>
        </w:rPr>
      </w:pPr>
      <w:r w:rsidRPr="003005D3">
        <w:rPr>
          <w:rFonts w:ascii="Tahoma" w:eastAsia="Tahoma" w:hAnsi="Tahoma" w:cs="Tahoma"/>
          <w:color w:val="000000" w:themeColor="text1"/>
        </w:rPr>
        <w:t xml:space="preserve">En mérito de lo expuesto, el </w:t>
      </w:r>
      <w:r w:rsidRPr="003005D3">
        <w:rPr>
          <w:rFonts w:ascii="Tahoma" w:eastAsia="Tahoma" w:hAnsi="Tahoma" w:cs="Tahoma"/>
          <w:b/>
          <w:bCs/>
          <w:color w:val="000000" w:themeColor="text1"/>
        </w:rPr>
        <w:t>Tribunal Superior del Distrito Judicial de Pereira (Risaralda)</w:t>
      </w:r>
      <w:r w:rsidRPr="003005D3">
        <w:rPr>
          <w:rFonts w:ascii="Tahoma" w:eastAsia="Tahoma" w:hAnsi="Tahoma" w:cs="Tahoma"/>
          <w:color w:val="000000" w:themeColor="text1"/>
        </w:rPr>
        <w:t xml:space="preserve">, </w:t>
      </w:r>
      <w:r w:rsidRPr="003005D3">
        <w:rPr>
          <w:rFonts w:ascii="Tahoma" w:eastAsia="Tahoma" w:hAnsi="Tahoma" w:cs="Tahoma"/>
          <w:b/>
          <w:bCs/>
          <w:color w:val="000000" w:themeColor="text1"/>
        </w:rPr>
        <w:t xml:space="preserve">Sala </w:t>
      </w:r>
      <w:r w:rsidR="00427921" w:rsidRPr="003005D3">
        <w:rPr>
          <w:rFonts w:ascii="Tahoma" w:eastAsia="Tahoma" w:hAnsi="Tahoma" w:cs="Tahoma"/>
          <w:b/>
          <w:bCs/>
          <w:color w:val="000000" w:themeColor="text1"/>
        </w:rPr>
        <w:t xml:space="preserve">Primera de Decisión Laboral, </w:t>
      </w:r>
      <w:r w:rsidR="00427921" w:rsidRPr="003005D3">
        <w:rPr>
          <w:rFonts w:ascii="Tahoma" w:eastAsia="Tahoma" w:hAnsi="Tahoma" w:cs="Tahoma"/>
          <w:color w:val="000000" w:themeColor="text1"/>
        </w:rPr>
        <w:t xml:space="preserve">administrando justicia en nombre de la República y por autoridad de la Ley, </w:t>
      </w:r>
    </w:p>
    <w:p w14:paraId="5A4C4A8B" w14:textId="77777777" w:rsidR="00A60AC9" w:rsidRPr="003005D3" w:rsidRDefault="00A60AC9" w:rsidP="003005D3">
      <w:pPr>
        <w:spacing w:line="276" w:lineRule="auto"/>
        <w:ind w:firstLine="708"/>
        <w:jc w:val="both"/>
        <w:rPr>
          <w:rFonts w:ascii="Tahoma" w:eastAsia="Tahoma" w:hAnsi="Tahoma" w:cs="Tahoma"/>
        </w:rPr>
      </w:pPr>
    </w:p>
    <w:p w14:paraId="759ADE19" w14:textId="52B7383F" w:rsidR="008C0B82" w:rsidRPr="003005D3" w:rsidRDefault="00B00BC8" w:rsidP="003005D3">
      <w:pPr>
        <w:widowControl w:val="0"/>
        <w:spacing w:line="276" w:lineRule="auto"/>
        <w:jc w:val="center"/>
        <w:rPr>
          <w:rFonts w:ascii="Tahoma" w:eastAsia="Tahoma" w:hAnsi="Tahoma" w:cs="Tahoma"/>
          <w:b/>
          <w:bCs/>
        </w:rPr>
      </w:pPr>
      <w:r w:rsidRPr="003005D3">
        <w:rPr>
          <w:rFonts w:ascii="Tahoma" w:eastAsia="Tahoma" w:hAnsi="Tahoma" w:cs="Tahoma"/>
          <w:b/>
          <w:bCs/>
        </w:rPr>
        <w:t>RESUELVE:</w:t>
      </w:r>
    </w:p>
    <w:p w14:paraId="51475BB1" w14:textId="77777777" w:rsidR="008C0B82" w:rsidRPr="003005D3" w:rsidRDefault="008C0B82" w:rsidP="003005D3">
      <w:pPr>
        <w:widowControl w:val="0"/>
        <w:spacing w:line="276" w:lineRule="auto"/>
        <w:jc w:val="center"/>
        <w:rPr>
          <w:rFonts w:ascii="Tahoma" w:eastAsia="Tahoma" w:hAnsi="Tahoma" w:cs="Tahoma"/>
          <w:b/>
          <w:bCs/>
        </w:rPr>
      </w:pPr>
    </w:p>
    <w:p w14:paraId="26B0BCEE" w14:textId="7FB8EBCA" w:rsidR="00F2742C" w:rsidRPr="003005D3" w:rsidRDefault="00B00BC8" w:rsidP="003005D3">
      <w:pPr>
        <w:spacing w:line="276" w:lineRule="auto"/>
        <w:ind w:firstLine="708"/>
        <w:jc w:val="both"/>
        <w:rPr>
          <w:rFonts w:ascii="Tahoma" w:eastAsia="Tahoma" w:hAnsi="Tahoma" w:cs="Tahoma"/>
          <w:b/>
          <w:bCs/>
        </w:rPr>
      </w:pPr>
      <w:r w:rsidRPr="003005D3">
        <w:rPr>
          <w:rFonts w:ascii="Tahoma" w:eastAsia="Tahoma" w:hAnsi="Tahoma" w:cs="Tahoma"/>
          <w:b/>
          <w:bCs/>
          <w:u w:val="single"/>
        </w:rPr>
        <w:t>PRIMERO</w:t>
      </w:r>
      <w:r w:rsidR="006D5C0A" w:rsidRPr="003005D3">
        <w:rPr>
          <w:rFonts w:ascii="Tahoma" w:eastAsia="Tahoma" w:hAnsi="Tahoma" w:cs="Tahoma"/>
          <w:b/>
          <w:bCs/>
        </w:rPr>
        <w:t xml:space="preserve">: </w:t>
      </w:r>
      <w:r w:rsidR="18BE4FF7" w:rsidRPr="003005D3">
        <w:rPr>
          <w:rFonts w:ascii="Tahoma" w:eastAsia="Tahoma" w:hAnsi="Tahoma" w:cs="Tahoma"/>
          <w:b/>
          <w:bCs/>
        </w:rPr>
        <w:t xml:space="preserve">CONFIRMAR </w:t>
      </w:r>
      <w:r w:rsidR="00701CEB" w:rsidRPr="003005D3">
        <w:rPr>
          <w:rFonts w:ascii="Tahoma" w:eastAsia="Tahoma" w:hAnsi="Tahoma" w:cs="Tahoma"/>
        </w:rPr>
        <w:t xml:space="preserve">la sentencia proferida el </w:t>
      </w:r>
      <w:r w:rsidR="00AC6C7E" w:rsidRPr="003005D3">
        <w:rPr>
          <w:rFonts w:ascii="Tahoma" w:eastAsia="Tahoma" w:hAnsi="Tahoma" w:cs="Tahoma"/>
        </w:rPr>
        <w:t>8</w:t>
      </w:r>
      <w:r w:rsidR="007D06BA" w:rsidRPr="003005D3">
        <w:rPr>
          <w:rFonts w:ascii="Tahoma" w:eastAsia="Tahoma" w:hAnsi="Tahoma" w:cs="Tahoma"/>
        </w:rPr>
        <w:t xml:space="preserve"> de febrero de 2024 </w:t>
      </w:r>
      <w:r w:rsidR="00585F92" w:rsidRPr="003005D3">
        <w:rPr>
          <w:rFonts w:ascii="Tahoma" w:eastAsia="Tahoma" w:hAnsi="Tahoma" w:cs="Tahoma"/>
        </w:rPr>
        <w:t>por el</w:t>
      </w:r>
      <w:r w:rsidR="00004B52" w:rsidRPr="003005D3">
        <w:rPr>
          <w:rFonts w:ascii="Tahoma" w:eastAsia="Tahoma" w:hAnsi="Tahoma" w:cs="Tahoma"/>
        </w:rPr>
        <w:t xml:space="preserve"> Juzgado </w:t>
      </w:r>
      <w:r w:rsidR="00AC6C7E" w:rsidRPr="003005D3">
        <w:rPr>
          <w:rFonts w:ascii="Tahoma" w:eastAsia="Tahoma" w:hAnsi="Tahoma" w:cs="Tahoma"/>
        </w:rPr>
        <w:t xml:space="preserve">Promiscuo del Circuito de Apía, Risaralda </w:t>
      </w:r>
      <w:r w:rsidR="00F2742C" w:rsidRPr="003005D3">
        <w:rPr>
          <w:rFonts w:ascii="Tahoma" w:eastAsia="Tahoma" w:hAnsi="Tahoma" w:cs="Tahoma"/>
        </w:rPr>
        <w:t xml:space="preserve">dentro del proceso ordinario laboral instaurado por </w:t>
      </w:r>
      <w:r w:rsidR="00F2742C" w:rsidRPr="003005D3">
        <w:rPr>
          <w:rFonts w:ascii="Tahoma" w:eastAsia="Tahoma" w:hAnsi="Tahoma" w:cs="Tahoma"/>
          <w:b/>
          <w:bCs/>
        </w:rPr>
        <w:t xml:space="preserve">Luz María Pecador Chalarca </w:t>
      </w:r>
      <w:r w:rsidR="00F2742C" w:rsidRPr="003005D3">
        <w:rPr>
          <w:rFonts w:ascii="Tahoma" w:eastAsia="Tahoma" w:hAnsi="Tahoma" w:cs="Tahoma"/>
        </w:rPr>
        <w:t xml:space="preserve">en contra de </w:t>
      </w:r>
      <w:r w:rsidR="00F2742C" w:rsidRPr="003005D3">
        <w:rPr>
          <w:rFonts w:ascii="Tahoma" w:eastAsia="Tahoma" w:hAnsi="Tahoma" w:cs="Tahoma"/>
          <w:b/>
          <w:bCs/>
        </w:rPr>
        <w:t>la Asociación Hogar del Adulto Mayor Santa Clara de Asís.</w:t>
      </w:r>
    </w:p>
    <w:p w14:paraId="715EADE8" w14:textId="77777777" w:rsidR="00A60AC9" w:rsidRPr="003005D3" w:rsidRDefault="00A60AC9" w:rsidP="003005D3">
      <w:pPr>
        <w:spacing w:line="276" w:lineRule="auto"/>
        <w:jc w:val="both"/>
        <w:rPr>
          <w:rFonts w:ascii="Tahoma" w:eastAsia="Tahoma" w:hAnsi="Tahoma" w:cs="Tahoma"/>
          <w:b/>
          <w:bCs/>
        </w:rPr>
      </w:pPr>
    </w:p>
    <w:p w14:paraId="0DDEFF45" w14:textId="3BDA34E8" w:rsidR="008C0B82" w:rsidRPr="003005D3" w:rsidRDefault="0044168D" w:rsidP="003005D3">
      <w:pPr>
        <w:spacing w:line="276" w:lineRule="auto"/>
        <w:ind w:firstLine="708"/>
        <w:jc w:val="both"/>
        <w:rPr>
          <w:rFonts w:ascii="Tahoma" w:eastAsia="Tahoma" w:hAnsi="Tahoma" w:cs="Tahoma"/>
          <w:b/>
          <w:bCs/>
          <w:lang w:val="es-CO"/>
        </w:rPr>
      </w:pPr>
      <w:r w:rsidRPr="003005D3">
        <w:rPr>
          <w:rFonts w:ascii="Tahoma" w:eastAsia="Tahoma" w:hAnsi="Tahoma" w:cs="Tahoma"/>
          <w:b/>
          <w:bCs/>
          <w:u w:val="single"/>
          <w:lang w:val="es-CO"/>
        </w:rPr>
        <w:t>SEGUNDO:</w:t>
      </w:r>
      <w:r w:rsidR="00F22CA7" w:rsidRPr="003005D3">
        <w:rPr>
          <w:rFonts w:ascii="Tahoma" w:eastAsia="Tahoma" w:hAnsi="Tahoma" w:cs="Tahoma"/>
          <w:lang w:val="es-CO"/>
        </w:rPr>
        <w:t xml:space="preserve"> </w:t>
      </w:r>
      <w:r w:rsidR="6DB6D790" w:rsidRPr="003005D3">
        <w:rPr>
          <w:rFonts w:ascii="Tahoma" w:eastAsia="Tahoma" w:hAnsi="Tahoma" w:cs="Tahoma"/>
          <w:lang w:val="es-CO"/>
        </w:rPr>
        <w:t xml:space="preserve">Sin costas en sede de consulta. </w:t>
      </w:r>
      <w:r w:rsidR="006F5513" w:rsidRPr="003005D3">
        <w:rPr>
          <w:rFonts w:ascii="Tahoma" w:eastAsia="Tahoma" w:hAnsi="Tahoma" w:cs="Tahoma"/>
          <w:lang w:val="es-CO"/>
        </w:rPr>
        <w:t xml:space="preserve"> </w:t>
      </w:r>
    </w:p>
    <w:p w14:paraId="65EF5E16" w14:textId="77777777" w:rsidR="003005D3" w:rsidRPr="003005D3" w:rsidRDefault="003005D3" w:rsidP="003005D3">
      <w:pPr>
        <w:spacing w:line="276" w:lineRule="auto"/>
        <w:ind w:firstLine="708"/>
        <w:jc w:val="both"/>
        <w:rPr>
          <w:rFonts w:ascii="Tahoma" w:eastAsia="Tahoma" w:hAnsi="Tahoma" w:cs="Tahoma"/>
          <w:lang w:eastAsia="en-US"/>
        </w:rPr>
      </w:pPr>
    </w:p>
    <w:p w14:paraId="2AF9611D" w14:textId="77777777" w:rsidR="003005D3" w:rsidRPr="003005D3" w:rsidRDefault="003005D3" w:rsidP="003005D3">
      <w:pPr>
        <w:spacing w:line="276" w:lineRule="auto"/>
        <w:ind w:firstLine="709"/>
        <w:rPr>
          <w:rFonts w:ascii="Tahoma" w:eastAsia="Century Gothic" w:hAnsi="Tahoma" w:cs="Tahoma"/>
          <w:b/>
          <w:lang w:val="es-CO" w:eastAsia="en-US"/>
        </w:rPr>
      </w:pPr>
      <w:r w:rsidRPr="003005D3">
        <w:rPr>
          <w:rFonts w:ascii="Tahoma" w:eastAsia="Century Gothic" w:hAnsi="Tahoma" w:cs="Tahoma"/>
          <w:b/>
          <w:lang w:val="es-CO" w:eastAsia="en-US"/>
        </w:rPr>
        <w:t>Notifíquese y cúmplase</w:t>
      </w:r>
    </w:p>
    <w:p w14:paraId="3C0F5753" w14:textId="77777777" w:rsidR="003005D3" w:rsidRPr="003005D3" w:rsidRDefault="003005D3" w:rsidP="003005D3">
      <w:pPr>
        <w:spacing w:line="264" w:lineRule="auto"/>
        <w:jc w:val="both"/>
        <w:rPr>
          <w:rFonts w:ascii="Tahoma" w:eastAsia="Calibri" w:hAnsi="Tahoma" w:cs="Tahoma"/>
          <w:lang w:val="es-CO" w:eastAsia="en-US"/>
        </w:rPr>
      </w:pPr>
    </w:p>
    <w:p w14:paraId="3395D110" w14:textId="77777777" w:rsidR="003005D3" w:rsidRPr="003005D3" w:rsidRDefault="003005D3" w:rsidP="003005D3">
      <w:pPr>
        <w:widowControl w:val="0"/>
        <w:autoSpaceDE w:val="0"/>
        <w:autoSpaceDN w:val="0"/>
        <w:adjustRightInd w:val="0"/>
        <w:spacing w:line="264" w:lineRule="auto"/>
        <w:jc w:val="both"/>
        <w:rPr>
          <w:rFonts w:ascii="Tahoma" w:hAnsi="Tahoma" w:cs="Tahoma"/>
          <w:lang w:eastAsia="es-ES"/>
        </w:rPr>
      </w:pPr>
      <w:r w:rsidRPr="003005D3">
        <w:rPr>
          <w:rFonts w:ascii="Tahoma" w:hAnsi="Tahoma" w:cs="Tahoma"/>
          <w:lang w:eastAsia="es-ES"/>
        </w:rPr>
        <w:tab/>
        <w:t>La Magistrada ponente,</w:t>
      </w:r>
    </w:p>
    <w:p w14:paraId="15821859" w14:textId="77777777" w:rsidR="003005D3" w:rsidRPr="003005D3" w:rsidRDefault="003005D3" w:rsidP="003005D3">
      <w:pPr>
        <w:spacing w:line="264" w:lineRule="auto"/>
        <w:rPr>
          <w:rFonts w:ascii="Tahoma" w:hAnsi="Tahoma" w:cs="Tahoma"/>
          <w:lang w:eastAsia="es-ES"/>
        </w:rPr>
      </w:pPr>
    </w:p>
    <w:p w14:paraId="3AECD763" w14:textId="51B2F5C6" w:rsidR="003005D3" w:rsidRDefault="003005D3" w:rsidP="003005D3">
      <w:pPr>
        <w:spacing w:line="264" w:lineRule="auto"/>
        <w:rPr>
          <w:rFonts w:ascii="Tahoma" w:hAnsi="Tahoma" w:cs="Tahoma"/>
          <w:lang w:eastAsia="es-ES"/>
        </w:rPr>
      </w:pPr>
    </w:p>
    <w:p w14:paraId="598B8259" w14:textId="77777777" w:rsidR="0040049F" w:rsidRPr="003005D3" w:rsidRDefault="0040049F" w:rsidP="003005D3">
      <w:pPr>
        <w:spacing w:line="264" w:lineRule="auto"/>
        <w:rPr>
          <w:rFonts w:ascii="Tahoma" w:hAnsi="Tahoma" w:cs="Tahoma"/>
          <w:lang w:eastAsia="es-ES"/>
        </w:rPr>
      </w:pPr>
    </w:p>
    <w:p w14:paraId="2B0FCEA0" w14:textId="77777777" w:rsidR="003005D3" w:rsidRPr="003005D3" w:rsidRDefault="003005D3" w:rsidP="003005D3">
      <w:pPr>
        <w:keepNext/>
        <w:spacing w:line="264" w:lineRule="auto"/>
        <w:jc w:val="center"/>
        <w:outlineLvl w:val="2"/>
        <w:rPr>
          <w:rFonts w:ascii="Tahoma" w:hAnsi="Tahoma" w:cs="Tahoma"/>
          <w:b/>
          <w:bCs/>
          <w:lang w:eastAsia="es-ES"/>
        </w:rPr>
      </w:pPr>
      <w:r w:rsidRPr="003005D3">
        <w:rPr>
          <w:rFonts w:ascii="Tahoma" w:hAnsi="Tahoma" w:cs="Tahoma"/>
          <w:b/>
          <w:bCs/>
          <w:lang w:eastAsia="es-ES"/>
        </w:rPr>
        <w:t>ANA LUCÍA CAICEDO CALDERÓN</w:t>
      </w:r>
    </w:p>
    <w:p w14:paraId="1876ABEA" w14:textId="77777777" w:rsidR="003005D3" w:rsidRPr="003005D3" w:rsidRDefault="003005D3" w:rsidP="003005D3">
      <w:pPr>
        <w:spacing w:line="264" w:lineRule="auto"/>
        <w:rPr>
          <w:rFonts w:ascii="Tahoma" w:hAnsi="Tahoma" w:cs="Tahoma"/>
          <w:lang w:eastAsia="es-ES"/>
        </w:rPr>
      </w:pPr>
    </w:p>
    <w:p w14:paraId="1BADF70B" w14:textId="77777777" w:rsidR="003005D3" w:rsidRPr="003005D3" w:rsidRDefault="003005D3" w:rsidP="003005D3">
      <w:pPr>
        <w:spacing w:line="264" w:lineRule="auto"/>
        <w:ind w:firstLine="708"/>
        <w:rPr>
          <w:rFonts w:ascii="Tahoma" w:hAnsi="Tahoma" w:cs="Tahoma"/>
          <w:lang w:eastAsia="es-ES"/>
        </w:rPr>
      </w:pPr>
      <w:bookmarkStart w:id="17" w:name="_Hlk62478330"/>
      <w:r w:rsidRPr="003005D3">
        <w:rPr>
          <w:rFonts w:ascii="Tahoma" w:hAnsi="Tahoma" w:cs="Tahoma"/>
          <w:lang w:eastAsia="es-ES"/>
        </w:rPr>
        <w:t>La Magistrada y el Magistrado,</w:t>
      </w:r>
    </w:p>
    <w:p w14:paraId="7BEB1BF6" w14:textId="77777777" w:rsidR="003005D3" w:rsidRPr="003005D3" w:rsidRDefault="003005D3" w:rsidP="003005D3">
      <w:pPr>
        <w:spacing w:line="264" w:lineRule="auto"/>
        <w:rPr>
          <w:rFonts w:ascii="Tahoma" w:hAnsi="Tahoma" w:cs="Tahoma"/>
          <w:lang w:eastAsia="es-ES"/>
        </w:rPr>
      </w:pPr>
    </w:p>
    <w:p w14:paraId="059CAAB3" w14:textId="58146CDE" w:rsidR="003005D3" w:rsidRDefault="003005D3" w:rsidP="003005D3">
      <w:pPr>
        <w:spacing w:line="264" w:lineRule="auto"/>
        <w:rPr>
          <w:rFonts w:ascii="Tahoma" w:hAnsi="Tahoma" w:cs="Tahoma"/>
          <w:lang w:eastAsia="es-ES"/>
        </w:rPr>
      </w:pPr>
    </w:p>
    <w:p w14:paraId="22A16701" w14:textId="77777777" w:rsidR="0040049F" w:rsidRPr="003005D3" w:rsidRDefault="0040049F" w:rsidP="003005D3">
      <w:pPr>
        <w:spacing w:line="264" w:lineRule="auto"/>
        <w:rPr>
          <w:rFonts w:ascii="Tahoma" w:hAnsi="Tahoma" w:cs="Tahoma"/>
          <w:lang w:eastAsia="es-ES"/>
        </w:rPr>
      </w:pPr>
      <w:bookmarkStart w:id="18" w:name="_GoBack"/>
      <w:bookmarkEnd w:id="18"/>
    </w:p>
    <w:p w14:paraId="4817B4E5" w14:textId="664D5218" w:rsidR="008C0B82" w:rsidRPr="003005D3" w:rsidRDefault="003005D3" w:rsidP="003005D3">
      <w:pPr>
        <w:spacing w:line="276" w:lineRule="auto"/>
        <w:jc w:val="both"/>
        <w:rPr>
          <w:rFonts w:ascii="Tahoma" w:eastAsia="Tahoma" w:hAnsi="Tahoma" w:cs="Tahoma"/>
        </w:rPr>
      </w:pPr>
      <w:r w:rsidRPr="003005D3">
        <w:rPr>
          <w:rFonts w:ascii="Tahoma" w:hAnsi="Tahoma" w:cs="Tahoma"/>
          <w:b/>
          <w:bCs/>
          <w:lang w:eastAsia="es-ES"/>
        </w:rPr>
        <w:t>OLGA LUCÍA HOYOS SEPÚLVEDA</w:t>
      </w:r>
      <w:r w:rsidRPr="003005D3">
        <w:rPr>
          <w:rFonts w:ascii="Tahoma" w:hAnsi="Tahoma" w:cs="Tahoma"/>
          <w:b/>
          <w:bCs/>
          <w:lang w:eastAsia="es-ES"/>
        </w:rPr>
        <w:tab/>
      </w:r>
      <w:r w:rsidRPr="003005D3">
        <w:rPr>
          <w:rFonts w:ascii="Tahoma" w:hAnsi="Tahoma" w:cs="Tahoma"/>
          <w:b/>
          <w:bCs/>
          <w:lang w:eastAsia="es-ES"/>
        </w:rPr>
        <w:tab/>
        <w:t xml:space="preserve">GERMÁN DARÍO </w:t>
      </w:r>
      <w:proofErr w:type="spellStart"/>
      <w:r w:rsidRPr="003005D3">
        <w:rPr>
          <w:rFonts w:ascii="Tahoma" w:hAnsi="Tahoma" w:cs="Tahoma"/>
          <w:b/>
          <w:bCs/>
          <w:lang w:eastAsia="es-ES"/>
        </w:rPr>
        <w:t>GÓEZ</w:t>
      </w:r>
      <w:proofErr w:type="spellEnd"/>
      <w:r w:rsidRPr="003005D3">
        <w:rPr>
          <w:rFonts w:ascii="Tahoma" w:hAnsi="Tahoma" w:cs="Tahoma"/>
          <w:b/>
          <w:bCs/>
          <w:lang w:eastAsia="es-ES"/>
        </w:rPr>
        <w:t xml:space="preserve"> VINASCO</w:t>
      </w:r>
      <w:bookmarkEnd w:id="17"/>
    </w:p>
    <w:sectPr w:rsidR="008C0B82" w:rsidRPr="003005D3" w:rsidSect="003005D3">
      <w:headerReference w:type="even" r:id="rId12"/>
      <w:headerReference w:type="default" r:id="rId13"/>
      <w:footerReference w:type="default" r:id="rId14"/>
      <w:pgSz w:w="12242" w:h="18722" w:code="258"/>
      <w:pgMar w:top="1871" w:right="1304" w:bottom="1304" w:left="1871" w:header="567" w:footer="567" w:gutter="0"/>
      <w:pgNumType w:start="1"/>
      <w:cols w:space="720"/>
      <w:titlePg/>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3B96E45A" w16cex:dateUtc="2024-07-11T21:01:06.997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502A67" w14:textId="77777777" w:rsidR="00DB1094" w:rsidRDefault="00DB1094">
      <w:r>
        <w:separator/>
      </w:r>
    </w:p>
  </w:endnote>
  <w:endnote w:type="continuationSeparator" w:id="0">
    <w:p w14:paraId="2B06ED18" w14:textId="77777777" w:rsidR="00DB1094" w:rsidRDefault="00DB10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Estrangelo Edessa">
    <w:altName w:val="Segoe UI Historic"/>
    <w:panose1 w:val="00000000000000000000"/>
    <w:charset w:val="00"/>
    <w:family w:val="script"/>
    <w:pitch w:val="variable"/>
    <w:sig w:usb0="80002043" w:usb1="00000000" w:usb2="00000080" w:usb3="00000000" w:csb0="00000001"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Quattrocento Sans">
    <w:altName w:val="Calibri"/>
    <w:charset w:val="00"/>
    <w:family w:val="swiss"/>
    <w:pitch w:val="variable"/>
    <w:sig w:usb0="800000BF" w:usb1="4000005B"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58CAE6" w14:textId="6D61FE9D" w:rsidR="008C0B82" w:rsidRPr="005F24D2" w:rsidRDefault="00B00BC8" w:rsidP="005F24D2">
    <w:pPr>
      <w:pStyle w:val="Ttulo"/>
      <w:spacing w:line="240" w:lineRule="auto"/>
      <w:jc w:val="right"/>
      <w:rPr>
        <w:rFonts w:eastAsia="Tahoma"/>
        <w:b w:val="0"/>
        <w:sz w:val="18"/>
        <w:szCs w:val="18"/>
      </w:rPr>
    </w:pPr>
    <w:r w:rsidRPr="005F24D2">
      <w:rPr>
        <w:rFonts w:eastAsia="Tahoma"/>
        <w:b w:val="0"/>
        <w:sz w:val="18"/>
        <w:szCs w:val="18"/>
      </w:rPr>
      <w:fldChar w:fldCharType="begin"/>
    </w:r>
    <w:r w:rsidRPr="005F24D2">
      <w:rPr>
        <w:rFonts w:eastAsia="Tahoma"/>
        <w:b w:val="0"/>
        <w:sz w:val="18"/>
        <w:szCs w:val="18"/>
      </w:rPr>
      <w:instrText>PAGE</w:instrText>
    </w:r>
    <w:r w:rsidRPr="005F24D2">
      <w:rPr>
        <w:rFonts w:eastAsia="Tahoma"/>
        <w:b w:val="0"/>
        <w:sz w:val="18"/>
        <w:szCs w:val="18"/>
      </w:rPr>
      <w:fldChar w:fldCharType="separate"/>
    </w:r>
    <w:r w:rsidR="005F24D2">
      <w:rPr>
        <w:rFonts w:eastAsia="Tahoma"/>
        <w:b w:val="0"/>
        <w:noProof/>
        <w:sz w:val="18"/>
        <w:szCs w:val="18"/>
      </w:rPr>
      <w:t>10</w:t>
    </w:r>
    <w:r w:rsidRPr="005F24D2">
      <w:rPr>
        <w:rFonts w:eastAsia="Tahoma"/>
        <w:b w:val="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D2FAD2" w14:textId="77777777" w:rsidR="00DB1094" w:rsidRDefault="00DB1094">
      <w:r>
        <w:separator/>
      </w:r>
    </w:p>
  </w:footnote>
  <w:footnote w:type="continuationSeparator" w:id="0">
    <w:p w14:paraId="5F231F1A" w14:textId="77777777" w:rsidR="00DB1094" w:rsidRDefault="00DB1094">
      <w:r>
        <w:continuationSeparator/>
      </w:r>
    </w:p>
  </w:footnote>
  <w:footnote w:id="1">
    <w:p w14:paraId="730B0FE1" w14:textId="77777777" w:rsidR="008F3F56" w:rsidRPr="003005D3" w:rsidRDefault="008F3F56" w:rsidP="003005D3">
      <w:pPr>
        <w:pStyle w:val="Textonotapie"/>
        <w:jc w:val="both"/>
        <w:rPr>
          <w:rFonts w:ascii="Arial" w:hAnsi="Arial" w:cs="Arial"/>
          <w:sz w:val="18"/>
          <w:szCs w:val="18"/>
        </w:rPr>
      </w:pPr>
      <w:r w:rsidRPr="003005D3">
        <w:rPr>
          <w:rStyle w:val="Refdenotaalpie"/>
          <w:rFonts w:ascii="Arial" w:hAnsi="Arial" w:cs="Arial"/>
          <w:sz w:val="18"/>
          <w:szCs w:val="18"/>
        </w:rPr>
        <w:footnoteRef/>
      </w:r>
      <w:r w:rsidRPr="003005D3">
        <w:rPr>
          <w:rFonts w:ascii="Arial" w:hAnsi="Arial" w:cs="Arial"/>
          <w:sz w:val="18"/>
          <w:szCs w:val="18"/>
        </w:rPr>
        <w:t xml:space="preserve"> Archivo 08, páginas 12 a 13 cuaderno de primera instancia. </w:t>
      </w:r>
    </w:p>
  </w:footnote>
  <w:footnote w:id="2">
    <w:p w14:paraId="03B317DA" w14:textId="77777777" w:rsidR="008F3F56" w:rsidRPr="003005D3" w:rsidRDefault="008F3F56" w:rsidP="003005D3">
      <w:pPr>
        <w:pStyle w:val="Textonotapie"/>
        <w:jc w:val="both"/>
        <w:rPr>
          <w:rFonts w:ascii="Arial" w:hAnsi="Arial" w:cs="Arial"/>
          <w:sz w:val="18"/>
          <w:szCs w:val="18"/>
        </w:rPr>
      </w:pPr>
      <w:r w:rsidRPr="003005D3">
        <w:rPr>
          <w:rStyle w:val="Refdenotaalpie"/>
          <w:rFonts w:ascii="Arial" w:hAnsi="Arial" w:cs="Arial"/>
          <w:sz w:val="18"/>
          <w:szCs w:val="18"/>
        </w:rPr>
        <w:footnoteRef/>
      </w:r>
      <w:r w:rsidRPr="003005D3">
        <w:rPr>
          <w:rFonts w:ascii="Arial" w:hAnsi="Arial" w:cs="Arial"/>
          <w:sz w:val="18"/>
          <w:szCs w:val="18"/>
        </w:rPr>
        <w:t xml:space="preserve"> Archivo 18, páginas 18 y 19 cuaderno de primera instancia.</w:t>
      </w:r>
    </w:p>
  </w:footnote>
  <w:footnote w:id="3">
    <w:p w14:paraId="33B25BA5" w14:textId="77777777" w:rsidR="008F3F56" w:rsidRPr="003005D3" w:rsidRDefault="008F3F56" w:rsidP="003005D3">
      <w:pPr>
        <w:pStyle w:val="Textonotapie"/>
        <w:jc w:val="both"/>
        <w:rPr>
          <w:rFonts w:ascii="Arial" w:hAnsi="Arial" w:cs="Arial"/>
          <w:sz w:val="18"/>
          <w:szCs w:val="18"/>
        </w:rPr>
      </w:pPr>
      <w:r w:rsidRPr="003005D3">
        <w:rPr>
          <w:rStyle w:val="Refdenotaalpie"/>
          <w:rFonts w:ascii="Arial" w:hAnsi="Arial" w:cs="Arial"/>
          <w:sz w:val="18"/>
          <w:szCs w:val="18"/>
        </w:rPr>
        <w:footnoteRef/>
      </w:r>
      <w:r w:rsidRPr="003005D3">
        <w:rPr>
          <w:rFonts w:ascii="Arial" w:hAnsi="Arial" w:cs="Arial"/>
          <w:sz w:val="18"/>
          <w:szCs w:val="18"/>
        </w:rPr>
        <w:t xml:space="preserve"> Archivo 18, página 17 cuaderno de primera instancia.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E95319" w14:textId="77777777" w:rsidR="008C0B82" w:rsidRDefault="00B00BC8">
    <w:pPr>
      <w:pBdr>
        <w:top w:val="nil"/>
        <w:left w:val="nil"/>
        <w:bottom w:val="nil"/>
        <w:right w:val="nil"/>
        <w:between w:val="nil"/>
      </w:pBdr>
      <w:tabs>
        <w:tab w:val="center" w:pos="4419"/>
        <w:tab w:val="right" w:pos="8838"/>
      </w:tabs>
      <w:jc w:val="center"/>
      <w:rPr>
        <w:color w:val="000000"/>
      </w:rPr>
    </w:pPr>
    <w:r>
      <w:rPr>
        <w:color w:val="000000"/>
      </w:rPr>
      <w:fldChar w:fldCharType="begin"/>
    </w:r>
    <w:r>
      <w:rPr>
        <w:color w:val="000000"/>
      </w:rPr>
      <w:instrText>PAGE</w:instrText>
    </w:r>
    <w:r>
      <w:rPr>
        <w:color w:val="000000"/>
      </w:rPr>
      <w:fldChar w:fldCharType="end"/>
    </w:r>
  </w:p>
  <w:p w14:paraId="1825BA4E" w14:textId="77777777" w:rsidR="008C0B82" w:rsidRDefault="008C0B82">
    <w:pPr>
      <w:pBdr>
        <w:top w:val="nil"/>
        <w:left w:val="nil"/>
        <w:bottom w:val="nil"/>
        <w:right w:val="nil"/>
        <w:between w:val="nil"/>
      </w:pBdr>
      <w:tabs>
        <w:tab w:val="center" w:pos="4419"/>
        <w:tab w:val="right" w:pos="8838"/>
      </w:tabs>
      <w:rPr>
        <w:color w:val="000000"/>
      </w:rPr>
    </w:pPr>
  </w:p>
  <w:p w14:paraId="7A68FC1A" w14:textId="77777777" w:rsidR="008C0B82" w:rsidRDefault="008C0B8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D590E" w14:textId="7FC1255C" w:rsidR="00722B84" w:rsidRPr="005F24D2" w:rsidRDefault="00722B84" w:rsidP="00722B84">
    <w:pPr>
      <w:pStyle w:val="Ttulo"/>
      <w:spacing w:line="240" w:lineRule="auto"/>
      <w:jc w:val="both"/>
      <w:rPr>
        <w:rFonts w:eastAsia="Tahoma"/>
        <w:b w:val="0"/>
        <w:sz w:val="18"/>
        <w:szCs w:val="18"/>
      </w:rPr>
    </w:pPr>
    <w:r w:rsidRPr="005F24D2">
      <w:rPr>
        <w:rFonts w:eastAsia="Tahoma"/>
        <w:b w:val="0"/>
        <w:sz w:val="18"/>
        <w:szCs w:val="18"/>
      </w:rPr>
      <w:t>Radicación No.:</w:t>
    </w:r>
    <w:r w:rsidRPr="005F24D2">
      <w:rPr>
        <w:rFonts w:eastAsia="Tahoma"/>
        <w:b w:val="0"/>
        <w:sz w:val="18"/>
        <w:szCs w:val="18"/>
      </w:rPr>
      <w:tab/>
      <w:t>66045-31-89-001-2022-00143-01</w:t>
    </w:r>
  </w:p>
  <w:p w14:paraId="0E741EE4" w14:textId="08CB9F38" w:rsidR="00722B84" w:rsidRPr="005F24D2" w:rsidRDefault="00722B84" w:rsidP="00722B84">
    <w:pPr>
      <w:pStyle w:val="Ttulo"/>
      <w:spacing w:line="240" w:lineRule="auto"/>
      <w:jc w:val="both"/>
      <w:rPr>
        <w:rFonts w:eastAsia="Tahoma"/>
        <w:b w:val="0"/>
        <w:sz w:val="18"/>
        <w:szCs w:val="18"/>
      </w:rPr>
    </w:pPr>
    <w:r w:rsidRPr="005F24D2">
      <w:rPr>
        <w:rFonts w:eastAsia="Tahoma"/>
        <w:b w:val="0"/>
        <w:sz w:val="18"/>
        <w:szCs w:val="18"/>
      </w:rPr>
      <w:t>Demandante:</w:t>
    </w:r>
    <w:r w:rsidRPr="005F24D2">
      <w:rPr>
        <w:rFonts w:eastAsia="Tahoma"/>
        <w:b w:val="0"/>
        <w:sz w:val="18"/>
        <w:szCs w:val="18"/>
      </w:rPr>
      <w:tab/>
      <w:t>Luz María Pescador Chalarca</w:t>
    </w:r>
  </w:p>
  <w:p w14:paraId="7092DB1C" w14:textId="058402FB" w:rsidR="008C0B82" w:rsidRPr="005F24D2" w:rsidRDefault="00722B84" w:rsidP="005F24D2">
    <w:pPr>
      <w:pStyle w:val="Ttulo"/>
      <w:spacing w:line="240" w:lineRule="auto"/>
      <w:ind w:left="1416" w:hanging="1416"/>
      <w:jc w:val="both"/>
      <w:rPr>
        <w:rFonts w:eastAsia="Tahoma"/>
        <w:b w:val="0"/>
        <w:sz w:val="18"/>
        <w:szCs w:val="18"/>
      </w:rPr>
    </w:pPr>
    <w:r w:rsidRPr="005F24D2">
      <w:rPr>
        <w:rFonts w:eastAsia="Tahoma"/>
        <w:b w:val="0"/>
        <w:sz w:val="18"/>
        <w:szCs w:val="18"/>
      </w:rPr>
      <w:t>Demandado:</w:t>
    </w:r>
    <w:r w:rsidRPr="005F24D2">
      <w:rPr>
        <w:rFonts w:eastAsia="Tahoma"/>
        <w:b w:val="0"/>
        <w:sz w:val="18"/>
        <w:szCs w:val="18"/>
      </w:rPr>
      <w:tab/>
    </w:r>
    <w:r w:rsidRPr="005F24D2">
      <w:rPr>
        <w:rFonts w:eastAsia="Tahoma"/>
        <w:b w:val="0"/>
        <w:sz w:val="18"/>
        <w:szCs w:val="18"/>
      </w:rPr>
      <w:tab/>
      <w:t xml:space="preserve">Asociación Hogar del Adulto Mayor </w:t>
    </w:r>
    <w:r w:rsidR="005F24D2" w:rsidRPr="005F24D2">
      <w:rPr>
        <w:rFonts w:eastAsia="Tahoma"/>
        <w:b w:val="0"/>
        <w:sz w:val="18"/>
        <w:szCs w:val="18"/>
      </w:rPr>
      <w:t>Santa Clara de Asís</w:t>
    </w:r>
  </w:p>
</w:hdr>
</file>

<file path=word/intelligence2.xml><?xml version="1.0" encoding="utf-8"?>
<int2:intelligence xmlns:int2="http://schemas.microsoft.com/office/intelligence/2020/intelligence">
  <int2:observations>
    <int2:bookmark int2:bookmarkName="_Int_2Uor1oGo" int2:invalidationBookmarkName="" int2:hashCode="pN41nRhhxgoHip" int2:id="YVXGJgQf">
      <int2:state int2:type="AugLoop_Text_Critique" int2:value="Rejected"/>
    </int2:bookmark>
    <int2:bookmark int2:bookmarkName="_Int_eqM15zTd" int2:invalidationBookmarkName="" int2:hashCode="DAkOJOWHUhpwcM" int2:id="5J8rBhse">
      <int2:state int2:type="AugLoop_Text_Critique" int2:value="Rejected"/>
    </int2:bookmark>
    <int2:bookmark int2:bookmarkName="_Int_ZiWmXn0h" int2:invalidationBookmarkName="" int2:hashCode="06tHWEqopoKQP3" int2:id="9gDoQd5b">
      <int2:state int2:type="AugLoop_Text_Critique" int2:value="Rejected"/>
    </int2:bookmark>
    <int2:bookmark int2:bookmarkName="_Int_ao3NLWoD" int2:invalidationBookmarkName="" int2:hashCode="Nx8mA89z/0SF/d" int2:id="tBsJlEv6">
      <int2:state int2:type="AugLoop_Text_Critique" int2:value="Rejected"/>
    </int2:bookmark>
    <int2:bookmark int2:bookmarkName="_Int_Gs3bA0ga" int2:invalidationBookmarkName="" int2:hashCode="q/GIVTIoI6qKhS" int2:id="so7hkOZd">
      <int2:state int2:type="AugLoop_Text_Critique" int2:value="Rejected"/>
    </int2:bookmark>
    <int2:bookmark int2:bookmarkName="_Int_rKbk8cGe" int2:invalidationBookmarkName="" int2:hashCode="YhVyBqILJT2tih" int2:id="m8MJqRO0">
      <int2:state int2:type="AugLoop_Text_Critique" int2:value="Rejected"/>
    </int2:bookmark>
    <int2:bookmark int2:bookmarkName="_Int_FIVsdGHf" int2:invalidationBookmarkName="" int2:hashCode="tzx+6A2fzSNiiR" int2:id="lxzVTv3L">
      <int2:state int2:type="AugLoop_Text_Critique" int2:value="Rejected"/>
    </int2:bookmark>
    <int2:bookmark int2:bookmarkName="_Int_4EoyScRW" int2:invalidationBookmarkName="" int2:hashCode="P8dxuYXM/M8F4V" int2:id="wDS7JaPj">
      <int2:state int2:type="AugLoop_Text_Critique" int2:value="Rejected"/>
    </int2:bookmark>
    <int2:bookmark int2:bookmarkName="_Int_HDXuCQyT" int2:invalidationBookmarkName="" int2:hashCode="Eg7nimp+q/TlN6" int2:id="h2VuYV9P">
      <int2:state int2:type="AugLoop_Text_Critique" int2:value="Rejected"/>
    </int2:bookmark>
    <int2:bookmark int2:bookmarkName="_Int_6YXkJJgm" int2:invalidationBookmarkName="" int2:hashCode="vcvVyQJy0Kq4wa" int2:id="jhL6JqRQ">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55564"/>
    <w:multiLevelType w:val="multilevel"/>
    <w:tmpl w:val="42AE70E8"/>
    <w:lvl w:ilvl="0">
      <w:start w:val="6"/>
      <w:numFmt w:val="decimal"/>
      <w:lvlText w:val="%1"/>
      <w:lvlJc w:val="left"/>
      <w:pPr>
        <w:ind w:left="525" w:hanging="525"/>
      </w:pPr>
      <w:rPr>
        <w:rFonts w:hint="default"/>
      </w:rPr>
    </w:lvl>
    <w:lvl w:ilvl="1">
      <w:start w:val="30"/>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 w15:restartNumberingAfterBreak="0">
    <w:nsid w:val="00E87304"/>
    <w:multiLevelType w:val="multilevel"/>
    <w:tmpl w:val="4D007338"/>
    <w:lvl w:ilvl="0">
      <w:start w:val="6"/>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2" w15:restartNumberingAfterBreak="0">
    <w:nsid w:val="0FAF700B"/>
    <w:multiLevelType w:val="multilevel"/>
    <w:tmpl w:val="705A8C2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 w15:restartNumberingAfterBreak="0">
    <w:nsid w:val="14DA2CCC"/>
    <w:multiLevelType w:val="multilevel"/>
    <w:tmpl w:val="8E443354"/>
    <w:lvl w:ilvl="0">
      <w:start w:val="5"/>
      <w:numFmt w:val="decimal"/>
      <w:lvlText w:val="%1."/>
      <w:lvlJc w:val="left"/>
      <w:pPr>
        <w:ind w:left="450" w:hanging="45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1080" w:hanging="108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800" w:hanging="180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520" w:hanging="2520"/>
      </w:pPr>
      <w:rPr>
        <w:rFonts w:hint="default"/>
        <w:b/>
      </w:rPr>
    </w:lvl>
  </w:abstractNum>
  <w:abstractNum w:abstractNumId="4" w15:restartNumberingAfterBreak="0">
    <w:nsid w:val="17763A55"/>
    <w:multiLevelType w:val="multilevel"/>
    <w:tmpl w:val="3E1073CC"/>
    <w:lvl w:ilvl="0">
      <w:start w:val="5"/>
      <w:numFmt w:val="decimal"/>
      <w:lvlText w:val="%1."/>
      <w:lvlJc w:val="left"/>
      <w:pPr>
        <w:ind w:left="450" w:hanging="450"/>
      </w:pPr>
      <w:rPr>
        <w:rFonts w:hint="default"/>
        <w:b/>
      </w:rPr>
    </w:lvl>
    <w:lvl w:ilvl="1">
      <w:start w:val="2"/>
      <w:numFmt w:val="decimal"/>
      <w:lvlText w:val="%1.%2."/>
      <w:lvlJc w:val="left"/>
      <w:pPr>
        <w:ind w:left="720" w:hanging="720"/>
      </w:pPr>
      <w:rPr>
        <w:rFonts w:hint="default"/>
        <w:b/>
      </w:rPr>
    </w:lvl>
    <w:lvl w:ilvl="2">
      <w:start w:val="1"/>
      <w:numFmt w:val="decimal"/>
      <w:lvlText w:val="%1.%2.%3."/>
      <w:lvlJc w:val="left"/>
      <w:pPr>
        <w:ind w:left="1080" w:hanging="108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800" w:hanging="180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520" w:hanging="2520"/>
      </w:pPr>
      <w:rPr>
        <w:rFonts w:hint="default"/>
        <w:b/>
      </w:rPr>
    </w:lvl>
  </w:abstractNum>
  <w:abstractNum w:abstractNumId="5" w15:restartNumberingAfterBreak="0">
    <w:nsid w:val="2F366BEC"/>
    <w:multiLevelType w:val="multilevel"/>
    <w:tmpl w:val="00DEC674"/>
    <w:lvl w:ilvl="0">
      <w:start w:val="6"/>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6" w15:restartNumberingAfterBreak="0">
    <w:nsid w:val="43427351"/>
    <w:multiLevelType w:val="multilevel"/>
    <w:tmpl w:val="7458C200"/>
    <w:lvl w:ilvl="0">
      <w:start w:val="5"/>
      <w:numFmt w:val="decimal"/>
      <w:lvlText w:val="%1."/>
      <w:lvlJc w:val="left"/>
      <w:pPr>
        <w:ind w:left="450" w:hanging="450"/>
      </w:pPr>
      <w:rPr>
        <w:rFonts w:hint="default"/>
        <w:b/>
      </w:rPr>
    </w:lvl>
    <w:lvl w:ilvl="1">
      <w:start w:val="2"/>
      <w:numFmt w:val="decimal"/>
      <w:lvlText w:val="%1.%2."/>
      <w:lvlJc w:val="left"/>
      <w:pPr>
        <w:ind w:left="1275" w:hanging="720"/>
      </w:pPr>
      <w:rPr>
        <w:rFonts w:hint="default"/>
        <w:b/>
      </w:rPr>
    </w:lvl>
    <w:lvl w:ilvl="2">
      <w:start w:val="1"/>
      <w:numFmt w:val="decimal"/>
      <w:lvlText w:val="%1.%2.%3."/>
      <w:lvlJc w:val="left"/>
      <w:pPr>
        <w:ind w:left="2190" w:hanging="1080"/>
      </w:pPr>
      <w:rPr>
        <w:rFonts w:hint="default"/>
        <w:b/>
      </w:rPr>
    </w:lvl>
    <w:lvl w:ilvl="3">
      <w:start w:val="1"/>
      <w:numFmt w:val="decimal"/>
      <w:lvlText w:val="%1.%2.%3.%4."/>
      <w:lvlJc w:val="left"/>
      <w:pPr>
        <w:ind w:left="2745" w:hanging="1080"/>
      </w:pPr>
      <w:rPr>
        <w:rFonts w:hint="default"/>
        <w:b/>
      </w:rPr>
    </w:lvl>
    <w:lvl w:ilvl="4">
      <w:start w:val="1"/>
      <w:numFmt w:val="decimal"/>
      <w:lvlText w:val="%1.%2.%3.%4.%5."/>
      <w:lvlJc w:val="left"/>
      <w:pPr>
        <w:ind w:left="3660" w:hanging="1440"/>
      </w:pPr>
      <w:rPr>
        <w:rFonts w:hint="default"/>
        <w:b/>
      </w:rPr>
    </w:lvl>
    <w:lvl w:ilvl="5">
      <w:start w:val="1"/>
      <w:numFmt w:val="decimal"/>
      <w:lvlText w:val="%1.%2.%3.%4.%5.%6."/>
      <w:lvlJc w:val="left"/>
      <w:pPr>
        <w:ind w:left="4575" w:hanging="1800"/>
      </w:pPr>
      <w:rPr>
        <w:rFonts w:hint="default"/>
        <w:b/>
      </w:rPr>
    </w:lvl>
    <w:lvl w:ilvl="6">
      <w:start w:val="1"/>
      <w:numFmt w:val="decimal"/>
      <w:lvlText w:val="%1.%2.%3.%4.%5.%6.%7."/>
      <w:lvlJc w:val="left"/>
      <w:pPr>
        <w:ind w:left="5130" w:hanging="1800"/>
      </w:pPr>
      <w:rPr>
        <w:rFonts w:hint="default"/>
        <w:b/>
      </w:rPr>
    </w:lvl>
    <w:lvl w:ilvl="7">
      <w:start w:val="1"/>
      <w:numFmt w:val="decimal"/>
      <w:lvlText w:val="%1.%2.%3.%4.%5.%6.%7.%8."/>
      <w:lvlJc w:val="left"/>
      <w:pPr>
        <w:ind w:left="6045" w:hanging="2160"/>
      </w:pPr>
      <w:rPr>
        <w:rFonts w:hint="default"/>
        <w:b/>
      </w:rPr>
    </w:lvl>
    <w:lvl w:ilvl="8">
      <w:start w:val="1"/>
      <w:numFmt w:val="decimal"/>
      <w:lvlText w:val="%1.%2.%3.%4.%5.%6.%7.%8.%9."/>
      <w:lvlJc w:val="left"/>
      <w:pPr>
        <w:ind w:left="6960" w:hanging="2520"/>
      </w:pPr>
      <w:rPr>
        <w:rFonts w:hint="default"/>
        <w:b/>
      </w:rPr>
    </w:lvl>
  </w:abstractNum>
  <w:abstractNum w:abstractNumId="7" w15:restartNumberingAfterBreak="0">
    <w:nsid w:val="50365ADF"/>
    <w:multiLevelType w:val="multilevel"/>
    <w:tmpl w:val="EE247B82"/>
    <w:lvl w:ilvl="0">
      <w:start w:val="6"/>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2214" w:hanging="1080"/>
      </w:pPr>
      <w:rPr>
        <w:rFonts w:hint="default"/>
      </w:rPr>
    </w:lvl>
    <w:lvl w:ilvl="3">
      <w:start w:val="1"/>
      <w:numFmt w:val="decimal"/>
      <w:lvlText w:val="%1.%2.%3.%4."/>
      <w:lvlJc w:val="left"/>
      <w:pPr>
        <w:ind w:left="3141" w:hanging="144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562" w:hanging="2160"/>
      </w:pPr>
      <w:rPr>
        <w:rFonts w:hint="default"/>
      </w:rPr>
    </w:lvl>
    <w:lvl w:ilvl="7">
      <w:start w:val="1"/>
      <w:numFmt w:val="decimal"/>
      <w:lvlText w:val="%1.%2.%3.%4.%5.%6.%7.%8."/>
      <w:lvlJc w:val="left"/>
      <w:pPr>
        <w:ind w:left="6489" w:hanging="2520"/>
      </w:pPr>
      <w:rPr>
        <w:rFonts w:hint="default"/>
      </w:rPr>
    </w:lvl>
    <w:lvl w:ilvl="8">
      <w:start w:val="1"/>
      <w:numFmt w:val="decimal"/>
      <w:lvlText w:val="%1.%2.%3.%4.%5.%6.%7.%8.%9."/>
      <w:lvlJc w:val="left"/>
      <w:pPr>
        <w:ind w:left="7056" w:hanging="2520"/>
      </w:pPr>
      <w:rPr>
        <w:rFonts w:hint="default"/>
      </w:rPr>
    </w:lvl>
  </w:abstractNum>
  <w:abstractNum w:abstractNumId="8" w15:restartNumberingAfterBreak="0">
    <w:nsid w:val="60F84AB4"/>
    <w:multiLevelType w:val="multilevel"/>
    <w:tmpl w:val="4DA6650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9" w15:restartNumberingAfterBreak="0">
    <w:nsid w:val="648B0054"/>
    <w:multiLevelType w:val="multilevel"/>
    <w:tmpl w:val="77DCAECA"/>
    <w:lvl w:ilvl="0">
      <w:start w:val="6"/>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10" w15:restartNumberingAfterBreak="0">
    <w:nsid w:val="65B525D0"/>
    <w:multiLevelType w:val="hybridMultilevel"/>
    <w:tmpl w:val="C88AF1B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690708F5"/>
    <w:multiLevelType w:val="multilevel"/>
    <w:tmpl w:val="306AA7A6"/>
    <w:lvl w:ilvl="0">
      <w:start w:val="1"/>
      <w:numFmt w:val="decimal"/>
      <w:pStyle w:val="Yo"/>
      <w:lvlText w:val="%1."/>
      <w:lvlJc w:val="left"/>
      <w:pPr>
        <w:ind w:left="1068" w:hanging="360"/>
      </w:pPr>
      <w:rPr>
        <w:rFonts w:ascii="Tahoma" w:hAnsi="Tahoma" w:cs="Tahoma" w:hint="default"/>
        <w:sz w:val="24"/>
        <w:szCs w:val="24"/>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2" w15:restartNumberingAfterBreak="0">
    <w:nsid w:val="6BA85651"/>
    <w:multiLevelType w:val="multilevel"/>
    <w:tmpl w:val="301CFF86"/>
    <w:lvl w:ilvl="0">
      <w:start w:val="6"/>
      <w:numFmt w:val="decimal"/>
      <w:pStyle w:val="Listaconvietas"/>
      <w:lvlText w:val="%1."/>
      <w:lvlJc w:val="left"/>
      <w:pPr>
        <w:ind w:left="420" w:hanging="420"/>
      </w:pPr>
    </w:lvl>
    <w:lvl w:ilvl="1">
      <w:start w:val="2"/>
      <w:numFmt w:val="decimal"/>
      <w:lvlText w:val="%1.%2."/>
      <w:lvlJc w:val="left"/>
      <w:pPr>
        <w:ind w:left="720" w:hanging="720"/>
      </w:pPr>
    </w:lvl>
    <w:lvl w:ilvl="2">
      <w:start w:val="1"/>
      <w:numFmt w:val="decimal"/>
      <w:lvlText w:val="%1.%2.%3."/>
      <w:lvlJc w:val="left"/>
      <w:pPr>
        <w:ind w:left="1080" w:hanging="108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800" w:hanging="180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520" w:hanging="2520"/>
      </w:pPr>
    </w:lvl>
  </w:abstractNum>
  <w:abstractNum w:abstractNumId="13" w15:restartNumberingAfterBreak="0">
    <w:nsid w:val="6C8F7F7A"/>
    <w:multiLevelType w:val="multilevel"/>
    <w:tmpl w:val="FE92D000"/>
    <w:lvl w:ilvl="0">
      <w:start w:val="1"/>
      <w:numFmt w:val="upperRoman"/>
      <w:lvlText w:val="%1."/>
      <w:lvlJc w:val="left"/>
      <w:pPr>
        <w:ind w:left="1080" w:hanging="720"/>
      </w:pPr>
      <w:rPr>
        <w:rFonts w:hint="default"/>
      </w:rPr>
    </w:lvl>
    <w:lvl w:ilvl="1">
      <w:start w:val="1"/>
      <w:numFmt w:val="decimal"/>
      <w:isLgl/>
      <w:lvlText w:val="%1.%2."/>
      <w:lvlJc w:val="left"/>
      <w:pPr>
        <w:ind w:left="1287" w:hanging="720"/>
      </w:pPr>
      <w:rPr>
        <w:rFonts w:hint="default"/>
        <w:b/>
        <w:bCs/>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4" w15:restartNumberingAfterBreak="0">
    <w:nsid w:val="718A08EF"/>
    <w:multiLevelType w:val="multilevel"/>
    <w:tmpl w:val="ED9ACF42"/>
    <w:lvl w:ilvl="0">
      <w:start w:val="5"/>
      <w:numFmt w:val="decimal"/>
      <w:lvlText w:val="%1."/>
      <w:lvlJc w:val="left"/>
      <w:pPr>
        <w:ind w:left="450" w:hanging="450"/>
      </w:pPr>
      <w:rPr>
        <w:rFonts w:hint="default"/>
        <w:b/>
      </w:rPr>
    </w:lvl>
    <w:lvl w:ilvl="1">
      <w:start w:val="2"/>
      <w:numFmt w:val="decimal"/>
      <w:lvlText w:val="%1.%2."/>
      <w:lvlJc w:val="left"/>
      <w:pPr>
        <w:ind w:left="720" w:hanging="720"/>
      </w:pPr>
      <w:rPr>
        <w:rFonts w:hint="default"/>
        <w:b/>
      </w:rPr>
    </w:lvl>
    <w:lvl w:ilvl="2">
      <w:start w:val="1"/>
      <w:numFmt w:val="decimal"/>
      <w:lvlText w:val="%1.%2.%3."/>
      <w:lvlJc w:val="left"/>
      <w:pPr>
        <w:ind w:left="1080" w:hanging="108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800" w:hanging="180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520" w:hanging="2520"/>
      </w:pPr>
      <w:rPr>
        <w:rFonts w:hint="default"/>
        <w:b/>
      </w:rPr>
    </w:lvl>
  </w:abstractNum>
  <w:abstractNum w:abstractNumId="15" w15:restartNumberingAfterBreak="0">
    <w:nsid w:val="78A7655F"/>
    <w:multiLevelType w:val="hybridMultilevel"/>
    <w:tmpl w:val="C860A45C"/>
    <w:lvl w:ilvl="0" w:tplc="C89209FA">
      <w:start w:val="1"/>
      <w:numFmt w:val="decimal"/>
      <w:lvlText w:val="%1."/>
      <w:lvlJc w:val="left"/>
      <w:pPr>
        <w:ind w:left="795" w:hanging="360"/>
      </w:pPr>
      <w:rPr>
        <w:b w:val="0"/>
        <w:bCs w:val="0"/>
      </w:rPr>
    </w:lvl>
    <w:lvl w:ilvl="1" w:tplc="240A0019" w:tentative="1">
      <w:start w:val="1"/>
      <w:numFmt w:val="lowerLetter"/>
      <w:lvlText w:val="%2."/>
      <w:lvlJc w:val="left"/>
      <w:pPr>
        <w:ind w:left="1515" w:hanging="360"/>
      </w:pPr>
    </w:lvl>
    <w:lvl w:ilvl="2" w:tplc="240A001B" w:tentative="1">
      <w:start w:val="1"/>
      <w:numFmt w:val="lowerRoman"/>
      <w:lvlText w:val="%3."/>
      <w:lvlJc w:val="right"/>
      <w:pPr>
        <w:ind w:left="2235" w:hanging="180"/>
      </w:pPr>
    </w:lvl>
    <w:lvl w:ilvl="3" w:tplc="240A000F" w:tentative="1">
      <w:start w:val="1"/>
      <w:numFmt w:val="decimal"/>
      <w:lvlText w:val="%4."/>
      <w:lvlJc w:val="left"/>
      <w:pPr>
        <w:ind w:left="2955" w:hanging="360"/>
      </w:pPr>
    </w:lvl>
    <w:lvl w:ilvl="4" w:tplc="240A0019" w:tentative="1">
      <w:start w:val="1"/>
      <w:numFmt w:val="lowerLetter"/>
      <w:lvlText w:val="%5."/>
      <w:lvlJc w:val="left"/>
      <w:pPr>
        <w:ind w:left="3675" w:hanging="360"/>
      </w:pPr>
    </w:lvl>
    <w:lvl w:ilvl="5" w:tplc="240A001B" w:tentative="1">
      <w:start w:val="1"/>
      <w:numFmt w:val="lowerRoman"/>
      <w:lvlText w:val="%6."/>
      <w:lvlJc w:val="right"/>
      <w:pPr>
        <w:ind w:left="4395" w:hanging="180"/>
      </w:pPr>
    </w:lvl>
    <w:lvl w:ilvl="6" w:tplc="240A000F" w:tentative="1">
      <w:start w:val="1"/>
      <w:numFmt w:val="decimal"/>
      <w:lvlText w:val="%7."/>
      <w:lvlJc w:val="left"/>
      <w:pPr>
        <w:ind w:left="5115" w:hanging="360"/>
      </w:pPr>
    </w:lvl>
    <w:lvl w:ilvl="7" w:tplc="240A0019" w:tentative="1">
      <w:start w:val="1"/>
      <w:numFmt w:val="lowerLetter"/>
      <w:lvlText w:val="%8."/>
      <w:lvlJc w:val="left"/>
      <w:pPr>
        <w:ind w:left="5835" w:hanging="360"/>
      </w:pPr>
    </w:lvl>
    <w:lvl w:ilvl="8" w:tplc="240A001B" w:tentative="1">
      <w:start w:val="1"/>
      <w:numFmt w:val="lowerRoman"/>
      <w:lvlText w:val="%9."/>
      <w:lvlJc w:val="right"/>
      <w:pPr>
        <w:ind w:left="6555" w:hanging="180"/>
      </w:pPr>
    </w:lvl>
  </w:abstractNum>
  <w:num w:numId="1">
    <w:abstractNumId w:val="12"/>
  </w:num>
  <w:num w:numId="2">
    <w:abstractNumId w:val="11"/>
  </w:num>
  <w:num w:numId="3">
    <w:abstractNumId w:val="13"/>
  </w:num>
  <w:num w:numId="4">
    <w:abstractNumId w:val="1"/>
  </w:num>
  <w:num w:numId="5">
    <w:abstractNumId w:val="0"/>
  </w:num>
  <w:num w:numId="6">
    <w:abstractNumId w:val="5"/>
  </w:num>
  <w:num w:numId="7">
    <w:abstractNumId w:val="8"/>
  </w:num>
  <w:num w:numId="8">
    <w:abstractNumId w:val="2"/>
  </w:num>
  <w:num w:numId="9">
    <w:abstractNumId w:val="3"/>
  </w:num>
  <w:num w:numId="10">
    <w:abstractNumId w:val="14"/>
  </w:num>
  <w:num w:numId="11">
    <w:abstractNumId w:val="4"/>
  </w:num>
  <w:num w:numId="12">
    <w:abstractNumId w:val="6"/>
  </w:num>
  <w:num w:numId="13">
    <w:abstractNumId w:val="9"/>
  </w:num>
  <w:num w:numId="14">
    <w:abstractNumId w:val="7"/>
  </w:num>
  <w:num w:numId="15">
    <w:abstractNumId w:val="10"/>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displayBackgroundShap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0B82"/>
    <w:rsid w:val="00001B28"/>
    <w:rsid w:val="00003ECA"/>
    <w:rsid w:val="000044D3"/>
    <w:rsid w:val="0000450E"/>
    <w:rsid w:val="0000460E"/>
    <w:rsid w:val="00004B52"/>
    <w:rsid w:val="00004BEB"/>
    <w:rsid w:val="00004EEA"/>
    <w:rsid w:val="000054A2"/>
    <w:rsid w:val="0000577F"/>
    <w:rsid w:val="00005A7B"/>
    <w:rsid w:val="00005E35"/>
    <w:rsid w:val="00006477"/>
    <w:rsid w:val="00007D72"/>
    <w:rsid w:val="00010C39"/>
    <w:rsid w:val="000114F2"/>
    <w:rsid w:val="000124A2"/>
    <w:rsid w:val="00012937"/>
    <w:rsid w:val="00013097"/>
    <w:rsid w:val="00013D2B"/>
    <w:rsid w:val="00013E86"/>
    <w:rsid w:val="000140B4"/>
    <w:rsid w:val="0001660B"/>
    <w:rsid w:val="00017C1A"/>
    <w:rsid w:val="00017F67"/>
    <w:rsid w:val="00023118"/>
    <w:rsid w:val="000237E1"/>
    <w:rsid w:val="00023C98"/>
    <w:rsid w:val="00024A6F"/>
    <w:rsid w:val="00026C36"/>
    <w:rsid w:val="00026DBC"/>
    <w:rsid w:val="00030743"/>
    <w:rsid w:val="00031A63"/>
    <w:rsid w:val="00032891"/>
    <w:rsid w:val="00032BB1"/>
    <w:rsid w:val="000339F6"/>
    <w:rsid w:val="00034389"/>
    <w:rsid w:val="0003541E"/>
    <w:rsid w:val="00035DE5"/>
    <w:rsid w:val="000361E1"/>
    <w:rsid w:val="00036567"/>
    <w:rsid w:val="0003712A"/>
    <w:rsid w:val="0004016E"/>
    <w:rsid w:val="00040D4C"/>
    <w:rsid w:val="00042138"/>
    <w:rsid w:val="00042D89"/>
    <w:rsid w:val="00043171"/>
    <w:rsid w:val="000433EE"/>
    <w:rsid w:val="00043682"/>
    <w:rsid w:val="00043C03"/>
    <w:rsid w:val="00043E25"/>
    <w:rsid w:val="000442FC"/>
    <w:rsid w:val="0004690F"/>
    <w:rsid w:val="00046975"/>
    <w:rsid w:val="00047377"/>
    <w:rsid w:val="00047743"/>
    <w:rsid w:val="000501C3"/>
    <w:rsid w:val="0005089B"/>
    <w:rsid w:val="0005172C"/>
    <w:rsid w:val="0005290E"/>
    <w:rsid w:val="0005387D"/>
    <w:rsid w:val="000542E8"/>
    <w:rsid w:val="0005595B"/>
    <w:rsid w:val="000563C9"/>
    <w:rsid w:val="00056AFE"/>
    <w:rsid w:val="0006032A"/>
    <w:rsid w:val="0006153E"/>
    <w:rsid w:val="00061540"/>
    <w:rsid w:val="00061A3F"/>
    <w:rsid w:val="00063F7D"/>
    <w:rsid w:val="00065521"/>
    <w:rsid w:val="00065ABA"/>
    <w:rsid w:val="00065B91"/>
    <w:rsid w:val="00065F77"/>
    <w:rsid w:val="00065FA6"/>
    <w:rsid w:val="00065FBA"/>
    <w:rsid w:val="00066C86"/>
    <w:rsid w:val="00067A58"/>
    <w:rsid w:val="000709DE"/>
    <w:rsid w:val="00070CA4"/>
    <w:rsid w:val="00071488"/>
    <w:rsid w:val="0007183A"/>
    <w:rsid w:val="00071B0A"/>
    <w:rsid w:val="00071BF9"/>
    <w:rsid w:val="0007210A"/>
    <w:rsid w:val="000721CE"/>
    <w:rsid w:val="000723F7"/>
    <w:rsid w:val="00072770"/>
    <w:rsid w:val="00072B99"/>
    <w:rsid w:val="000730FF"/>
    <w:rsid w:val="0007416A"/>
    <w:rsid w:val="00074560"/>
    <w:rsid w:val="00075790"/>
    <w:rsid w:val="00077398"/>
    <w:rsid w:val="00080963"/>
    <w:rsid w:val="00080E55"/>
    <w:rsid w:val="00081713"/>
    <w:rsid w:val="000821AA"/>
    <w:rsid w:val="00082D9F"/>
    <w:rsid w:val="00083726"/>
    <w:rsid w:val="000838DB"/>
    <w:rsid w:val="00083DE5"/>
    <w:rsid w:val="0008459F"/>
    <w:rsid w:val="00084691"/>
    <w:rsid w:val="00084C94"/>
    <w:rsid w:val="000853DF"/>
    <w:rsid w:val="00085652"/>
    <w:rsid w:val="000857D1"/>
    <w:rsid w:val="00085D6D"/>
    <w:rsid w:val="00086A14"/>
    <w:rsid w:val="00091E68"/>
    <w:rsid w:val="0009233B"/>
    <w:rsid w:val="00092799"/>
    <w:rsid w:val="00092DD6"/>
    <w:rsid w:val="0009435E"/>
    <w:rsid w:val="00094A34"/>
    <w:rsid w:val="00094DD5"/>
    <w:rsid w:val="000966B0"/>
    <w:rsid w:val="00097050"/>
    <w:rsid w:val="0009741F"/>
    <w:rsid w:val="00097E8E"/>
    <w:rsid w:val="000A0018"/>
    <w:rsid w:val="000A15AC"/>
    <w:rsid w:val="000A19DE"/>
    <w:rsid w:val="000A208F"/>
    <w:rsid w:val="000A26EB"/>
    <w:rsid w:val="000A3323"/>
    <w:rsid w:val="000A3773"/>
    <w:rsid w:val="000A390B"/>
    <w:rsid w:val="000A40A1"/>
    <w:rsid w:val="000A40B0"/>
    <w:rsid w:val="000A4BB8"/>
    <w:rsid w:val="000A577B"/>
    <w:rsid w:val="000A5D57"/>
    <w:rsid w:val="000A6A5A"/>
    <w:rsid w:val="000A76A3"/>
    <w:rsid w:val="000A7DE2"/>
    <w:rsid w:val="000A7E40"/>
    <w:rsid w:val="000A7E9E"/>
    <w:rsid w:val="000B0DCD"/>
    <w:rsid w:val="000B2A99"/>
    <w:rsid w:val="000B3E8E"/>
    <w:rsid w:val="000B3EFE"/>
    <w:rsid w:val="000B40EB"/>
    <w:rsid w:val="000B4697"/>
    <w:rsid w:val="000B603E"/>
    <w:rsid w:val="000B680D"/>
    <w:rsid w:val="000B7576"/>
    <w:rsid w:val="000B7A5B"/>
    <w:rsid w:val="000B7A80"/>
    <w:rsid w:val="000C08C0"/>
    <w:rsid w:val="000C17EF"/>
    <w:rsid w:val="000C2331"/>
    <w:rsid w:val="000C4FC6"/>
    <w:rsid w:val="000C5624"/>
    <w:rsid w:val="000C5C7D"/>
    <w:rsid w:val="000C679D"/>
    <w:rsid w:val="000D15C2"/>
    <w:rsid w:val="000D1A78"/>
    <w:rsid w:val="000D2311"/>
    <w:rsid w:val="000D23A1"/>
    <w:rsid w:val="000D6748"/>
    <w:rsid w:val="000D7638"/>
    <w:rsid w:val="000D7ACB"/>
    <w:rsid w:val="000E0CD9"/>
    <w:rsid w:val="000E0EC6"/>
    <w:rsid w:val="000E178C"/>
    <w:rsid w:val="000E186E"/>
    <w:rsid w:val="000E1AB7"/>
    <w:rsid w:val="000E2BA9"/>
    <w:rsid w:val="000E3179"/>
    <w:rsid w:val="000E3A81"/>
    <w:rsid w:val="000E3A94"/>
    <w:rsid w:val="000E41E6"/>
    <w:rsid w:val="000E4853"/>
    <w:rsid w:val="000E48D3"/>
    <w:rsid w:val="000E5992"/>
    <w:rsid w:val="000E5EF0"/>
    <w:rsid w:val="000E6CB6"/>
    <w:rsid w:val="000E71CB"/>
    <w:rsid w:val="000E7918"/>
    <w:rsid w:val="000E7C26"/>
    <w:rsid w:val="000F2919"/>
    <w:rsid w:val="000F4DB8"/>
    <w:rsid w:val="000F4EBE"/>
    <w:rsid w:val="000F50B2"/>
    <w:rsid w:val="000F5C2A"/>
    <w:rsid w:val="000F640D"/>
    <w:rsid w:val="000F6BA1"/>
    <w:rsid w:val="000F78C6"/>
    <w:rsid w:val="0010034F"/>
    <w:rsid w:val="0010093F"/>
    <w:rsid w:val="00100B02"/>
    <w:rsid w:val="00101758"/>
    <w:rsid w:val="00101CBF"/>
    <w:rsid w:val="00101D1B"/>
    <w:rsid w:val="00102C4F"/>
    <w:rsid w:val="00103864"/>
    <w:rsid w:val="00103A50"/>
    <w:rsid w:val="00104751"/>
    <w:rsid w:val="001053FA"/>
    <w:rsid w:val="00105682"/>
    <w:rsid w:val="0010684B"/>
    <w:rsid w:val="0010689B"/>
    <w:rsid w:val="00106C8F"/>
    <w:rsid w:val="001076E5"/>
    <w:rsid w:val="00107FD7"/>
    <w:rsid w:val="001108EB"/>
    <w:rsid w:val="001114F8"/>
    <w:rsid w:val="00112C9A"/>
    <w:rsid w:val="0011353C"/>
    <w:rsid w:val="00113A79"/>
    <w:rsid w:val="00113AC4"/>
    <w:rsid w:val="00114105"/>
    <w:rsid w:val="001157D7"/>
    <w:rsid w:val="00115D2D"/>
    <w:rsid w:val="001174D9"/>
    <w:rsid w:val="001204A4"/>
    <w:rsid w:val="00120665"/>
    <w:rsid w:val="001210E5"/>
    <w:rsid w:val="00121649"/>
    <w:rsid w:val="0012169F"/>
    <w:rsid w:val="001225C6"/>
    <w:rsid w:val="00122CF5"/>
    <w:rsid w:val="00122DBB"/>
    <w:rsid w:val="00122DD0"/>
    <w:rsid w:val="00123E03"/>
    <w:rsid w:val="00123F8A"/>
    <w:rsid w:val="001248FA"/>
    <w:rsid w:val="00125859"/>
    <w:rsid w:val="00125D81"/>
    <w:rsid w:val="00125FD0"/>
    <w:rsid w:val="00126228"/>
    <w:rsid w:val="00126B2B"/>
    <w:rsid w:val="00126C35"/>
    <w:rsid w:val="00127303"/>
    <w:rsid w:val="00127B55"/>
    <w:rsid w:val="00127F6E"/>
    <w:rsid w:val="001312D7"/>
    <w:rsid w:val="001315A4"/>
    <w:rsid w:val="00131984"/>
    <w:rsid w:val="00132080"/>
    <w:rsid w:val="0013374D"/>
    <w:rsid w:val="00134897"/>
    <w:rsid w:val="0013568D"/>
    <w:rsid w:val="00137825"/>
    <w:rsid w:val="00140822"/>
    <w:rsid w:val="00140A5A"/>
    <w:rsid w:val="00140B3A"/>
    <w:rsid w:val="00140D83"/>
    <w:rsid w:val="00141098"/>
    <w:rsid w:val="001440A2"/>
    <w:rsid w:val="001450D1"/>
    <w:rsid w:val="00146962"/>
    <w:rsid w:val="00146B15"/>
    <w:rsid w:val="00151685"/>
    <w:rsid w:val="001519E3"/>
    <w:rsid w:val="001524DE"/>
    <w:rsid w:val="0015274A"/>
    <w:rsid w:val="001529E9"/>
    <w:rsid w:val="00152F3B"/>
    <w:rsid w:val="0015416B"/>
    <w:rsid w:val="001548A6"/>
    <w:rsid w:val="0015568C"/>
    <w:rsid w:val="00156217"/>
    <w:rsid w:val="00157139"/>
    <w:rsid w:val="001600B2"/>
    <w:rsid w:val="0016063E"/>
    <w:rsid w:val="001609D3"/>
    <w:rsid w:val="00160EC9"/>
    <w:rsid w:val="001621F2"/>
    <w:rsid w:val="00162ACA"/>
    <w:rsid w:val="0016369C"/>
    <w:rsid w:val="00163AE0"/>
    <w:rsid w:val="00165A6B"/>
    <w:rsid w:val="001664C5"/>
    <w:rsid w:val="00166768"/>
    <w:rsid w:val="001667CB"/>
    <w:rsid w:val="00166F29"/>
    <w:rsid w:val="001677D3"/>
    <w:rsid w:val="00167CAC"/>
    <w:rsid w:val="00167D53"/>
    <w:rsid w:val="00167D6D"/>
    <w:rsid w:val="00170026"/>
    <w:rsid w:val="0017034C"/>
    <w:rsid w:val="00171C0A"/>
    <w:rsid w:val="00172F59"/>
    <w:rsid w:val="0017333D"/>
    <w:rsid w:val="0017354E"/>
    <w:rsid w:val="0017451F"/>
    <w:rsid w:val="00175E99"/>
    <w:rsid w:val="001762C7"/>
    <w:rsid w:val="00176928"/>
    <w:rsid w:val="00177280"/>
    <w:rsid w:val="001804DF"/>
    <w:rsid w:val="00180F75"/>
    <w:rsid w:val="00181712"/>
    <w:rsid w:val="00181F19"/>
    <w:rsid w:val="0018252D"/>
    <w:rsid w:val="001832C8"/>
    <w:rsid w:val="00183616"/>
    <w:rsid w:val="00183802"/>
    <w:rsid w:val="00183CA1"/>
    <w:rsid w:val="00184B53"/>
    <w:rsid w:val="00184D9B"/>
    <w:rsid w:val="00185E5F"/>
    <w:rsid w:val="001869C6"/>
    <w:rsid w:val="00186E1B"/>
    <w:rsid w:val="001870F0"/>
    <w:rsid w:val="00187B84"/>
    <w:rsid w:val="00191045"/>
    <w:rsid w:val="00192D53"/>
    <w:rsid w:val="0019376C"/>
    <w:rsid w:val="00194781"/>
    <w:rsid w:val="00195F14"/>
    <w:rsid w:val="00196214"/>
    <w:rsid w:val="001970CC"/>
    <w:rsid w:val="00197947"/>
    <w:rsid w:val="001979A8"/>
    <w:rsid w:val="00197A08"/>
    <w:rsid w:val="001A032C"/>
    <w:rsid w:val="001A071C"/>
    <w:rsid w:val="001A0B72"/>
    <w:rsid w:val="001A140F"/>
    <w:rsid w:val="001A1A20"/>
    <w:rsid w:val="001A2811"/>
    <w:rsid w:val="001A28D2"/>
    <w:rsid w:val="001A297B"/>
    <w:rsid w:val="001A2AFD"/>
    <w:rsid w:val="001A2DA5"/>
    <w:rsid w:val="001A3074"/>
    <w:rsid w:val="001A3301"/>
    <w:rsid w:val="001A570F"/>
    <w:rsid w:val="001A5D62"/>
    <w:rsid w:val="001A62D8"/>
    <w:rsid w:val="001A65F5"/>
    <w:rsid w:val="001A71DE"/>
    <w:rsid w:val="001A7606"/>
    <w:rsid w:val="001A7AA3"/>
    <w:rsid w:val="001A7DB5"/>
    <w:rsid w:val="001B075A"/>
    <w:rsid w:val="001B0A4F"/>
    <w:rsid w:val="001B0CDF"/>
    <w:rsid w:val="001B10C5"/>
    <w:rsid w:val="001B13A0"/>
    <w:rsid w:val="001B2AAF"/>
    <w:rsid w:val="001B3F9B"/>
    <w:rsid w:val="001B41BA"/>
    <w:rsid w:val="001B687E"/>
    <w:rsid w:val="001B797E"/>
    <w:rsid w:val="001B7A99"/>
    <w:rsid w:val="001C105D"/>
    <w:rsid w:val="001C106D"/>
    <w:rsid w:val="001C160B"/>
    <w:rsid w:val="001C1619"/>
    <w:rsid w:val="001C1F66"/>
    <w:rsid w:val="001C337D"/>
    <w:rsid w:val="001C3A6D"/>
    <w:rsid w:val="001C3C42"/>
    <w:rsid w:val="001C4315"/>
    <w:rsid w:val="001C464A"/>
    <w:rsid w:val="001C49CA"/>
    <w:rsid w:val="001C57EE"/>
    <w:rsid w:val="001C7311"/>
    <w:rsid w:val="001C744A"/>
    <w:rsid w:val="001C768D"/>
    <w:rsid w:val="001C7BFD"/>
    <w:rsid w:val="001D0C18"/>
    <w:rsid w:val="001D1A56"/>
    <w:rsid w:val="001D246D"/>
    <w:rsid w:val="001D257F"/>
    <w:rsid w:val="001D3B0F"/>
    <w:rsid w:val="001D4CC2"/>
    <w:rsid w:val="001D55E9"/>
    <w:rsid w:val="001D5D0A"/>
    <w:rsid w:val="001D7422"/>
    <w:rsid w:val="001D76F1"/>
    <w:rsid w:val="001E1F02"/>
    <w:rsid w:val="001E1F14"/>
    <w:rsid w:val="001E221F"/>
    <w:rsid w:val="001E258D"/>
    <w:rsid w:val="001E33BA"/>
    <w:rsid w:val="001E3CAD"/>
    <w:rsid w:val="001E4042"/>
    <w:rsid w:val="001E4D5E"/>
    <w:rsid w:val="001E52F7"/>
    <w:rsid w:val="001E66FE"/>
    <w:rsid w:val="001E705C"/>
    <w:rsid w:val="001E7A48"/>
    <w:rsid w:val="001E7C3D"/>
    <w:rsid w:val="001E7D2A"/>
    <w:rsid w:val="001F0B42"/>
    <w:rsid w:val="001F14FD"/>
    <w:rsid w:val="001F159B"/>
    <w:rsid w:val="001F1E23"/>
    <w:rsid w:val="001F2842"/>
    <w:rsid w:val="001F2BC4"/>
    <w:rsid w:val="001F2D21"/>
    <w:rsid w:val="001F2EC7"/>
    <w:rsid w:val="001F3DDE"/>
    <w:rsid w:val="001F3FEE"/>
    <w:rsid w:val="001F478E"/>
    <w:rsid w:val="001F488E"/>
    <w:rsid w:val="001F4A1A"/>
    <w:rsid w:val="001F5308"/>
    <w:rsid w:val="001F7BCB"/>
    <w:rsid w:val="001F7C3C"/>
    <w:rsid w:val="001F7E8F"/>
    <w:rsid w:val="00200394"/>
    <w:rsid w:val="0020131D"/>
    <w:rsid w:val="00201842"/>
    <w:rsid w:val="002018D6"/>
    <w:rsid w:val="0020242E"/>
    <w:rsid w:val="00202E01"/>
    <w:rsid w:val="00203CF4"/>
    <w:rsid w:val="00203F43"/>
    <w:rsid w:val="00204636"/>
    <w:rsid w:val="00204CCC"/>
    <w:rsid w:val="002057EA"/>
    <w:rsid w:val="00207C37"/>
    <w:rsid w:val="00207C4D"/>
    <w:rsid w:val="00207D11"/>
    <w:rsid w:val="00210314"/>
    <w:rsid w:val="00210B30"/>
    <w:rsid w:val="00211D97"/>
    <w:rsid w:val="002122C7"/>
    <w:rsid w:val="00213936"/>
    <w:rsid w:val="00213FDB"/>
    <w:rsid w:val="00214635"/>
    <w:rsid w:val="00214C5D"/>
    <w:rsid w:val="00215B7F"/>
    <w:rsid w:val="00216848"/>
    <w:rsid w:val="00216F80"/>
    <w:rsid w:val="002179A3"/>
    <w:rsid w:val="00217C51"/>
    <w:rsid w:val="002202B7"/>
    <w:rsid w:val="00220653"/>
    <w:rsid w:val="00221029"/>
    <w:rsid w:val="002211EB"/>
    <w:rsid w:val="00221A72"/>
    <w:rsid w:val="00223623"/>
    <w:rsid w:val="0022401C"/>
    <w:rsid w:val="00225A58"/>
    <w:rsid w:val="00225AD2"/>
    <w:rsid w:val="0022700E"/>
    <w:rsid w:val="0022738D"/>
    <w:rsid w:val="002274F8"/>
    <w:rsid w:val="0022792E"/>
    <w:rsid w:val="00227932"/>
    <w:rsid w:val="002319F8"/>
    <w:rsid w:val="00232487"/>
    <w:rsid w:val="002326C4"/>
    <w:rsid w:val="0023273C"/>
    <w:rsid w:val="00232F08"/>
    <w:rsid w:val="00233626"/>
    <w:rsid w:val="00233C69"/>
    <w:rsid w:val="002353B2"/>
    <w:rsid w:val="002355E5"/>
    <w:rsid w:val="00235DEB"/>
    <w:rsid w:val="0023678D"/>
    <w:rsid w:val="00236BB8"/>
    <w:rsid w:val="0023700C"/>
    <w:rsid w:val="002370FE"/>
    <w:rsid w:val="002406A6"/>
    <w:rsid w:val="0024071C"/>
    <w:rsid w:val="00240A1A"/>
    <w:rsid w:val="00241632"/>
    <w:rsid w:val="00241C82"/>
    <w:rsid w:val="00241D80"/>
    <w:rsid w:val="0024282E"/>
    <w:rsid w:val="00242A50"/>
    <w:rsid w:val="00242F3A"/>
    <w:rsid w:val="00242F4B"/>
    <w:rsid w:val="00243341"/>
    <w:rsid w:val="00243A4C"/>
    <w:rsid w:val="002454AF"/>
    <w:rsid w:val="00245B58"/>
    <w:rsid w:val="00245D6F"/>
    <w:rsid w:val="00246351"/>
    <w:rsid w:val="00250DB8"/>
    <w:rsid w:val="00251581"/>
    <w:rsid w:val="002520B5"/>
    <w:rsid w:val="0025230E"/>
    <w:rsid w:val="00252DE4"/>
    <w:rsid w:val="00253519"/>
    <w:rsid w:val="00253916"/>
    <w:rsid w:val="00253A79"/>
    <w:rsid w:val="00255023"/>
    <w:rsid w:val="0025604E"/>
    <w:rsid w:val="00256969"/>
    <w:rsid w:val="00257DBD"/>
    <w:rsid w:val="00257DC5"/>
    <w:rsid w:val="002608A5"/>
    <w:rsid w:val="00260959"/>
    <w:rsid w:val="00260C6F"/>
    <w:rsid w:val="00261C18"/>
    <w:rsid w:val="00261FFB"/>
    <w:rsid w:val="00262601"/>
    <w:rsid w:val="00262873"/>
    <w:rsid w:val="0026396B"/>
    <w:rsid w:val="00264060"/>
    <w:rsid w:val="002644F3"/>
    <w:rsid w:val="00264604"/>
    <w:rsid w:val="00265366"/>
    <w:rsid w:val="002657FF"/>
    <w:rsid w:val="00265B4E"/>
    <w:rsid w:val="00266276"/>
    <w:rsid w:val="002667E2"/>
    <w:rsid w:val="00267239"/>
    <w:rsid w:val="002675B0"/>
    <w:rsid w:val="00267948"/>
    <w:rsid w:val="00267F0C"/>
    <w:rsid w:val="002703B8"/>
    <w:rsid w:val="00270B8F"/>
    <w:rsid w:val="00270D43"/>
    <w:rsid w:val="0027144F"/>
    <w:rsid w:val="002716E5"/>
    <w:rsid w:val="002721E4"/>
    <w:rsid w:val="00272C83"/>
    <w:rsid w:val="00272F1C"/>
    <w:rsid w:val="00273422"/>
    <w:rsid w:val="00273A5D"/>
    <w:rsid w:val="0027553D"/>
    <w:rsid w:val="0027648A"/>
    <w:rsid w:val="002768D4"/>
    <w:rsid w:val="00276E5B"/>
    <w:rsid w:val="00277C25"/>
    <w:rsid w:val="00280E6D"/>
    <w:rsid w:val="00281D8E"/>
    <w:rsid w:val="002830E7"/>
    <w:rsid w:val="00283BF1"/>
    <w:rsid w:val="00283DAF"/>
    <w:rsid w:val="00283E4E"/>
    <w:rsid w:val="00284050"/>
    <w:rsid w:val="00286CE9"/>
    <w:rsid w:val="002915AB"/>
    <w:rsid w:val="00291EFA"/>
    <w:rsid w:val="00291FB4"/>
    <w:rsid w:val="00292335"/>
    <w:rsid w:val="00292E5D"/>
    <w:rsid w:val="00296472"/>
    <w:rsid w:val="00297060"/>
    <w:rsid w:val="0029770F"/>
    <w:rsid w:val="002A24F6"/>
    <w:rsid w:val="002A33DA"/>
    <w:rsid w:val="002A35E4"/>
    <w:rsid w:val="002A397C"/>
    <w:rsid w:val="002A3F35"/>
    <w:rsid w:val="002A44D7"/>
    <w:rsid w:val="002A4597"/>
    <w:rsid w:val="002A489E"/>
    <w:rsid w:val="002A4B18"/>
    <w:rsid w:val="002A4FE6"/>
    <w:rsid w:val="002A5186"/>
    <w:rsid w:val="002A51D7"/>
    <w:rsid w:val="002B0E03"/>
    <w:rsid w:val="002B0E92"/>
    <w:rsid w:val="002B10DB"/>
    <w:rsid w:val="002B169F"/>
    <w:rsid w:val="002B275E"/>
    <w:rsid w:val="002B29F7"/>
    <w:rsid w:val="002B390A"/>
    <w:rsid w:val="002B4632"/>
    <w:rsid w:val="002B4A25"/>
    <w:rsid w:val="002B52BE"/>
    <w:rsid w:val="002B577A"/>
    <w:rsid w:val="002B62A5"/>
    <w:rsid w:val="002B63C4"/>
    <w:rsid w:val="002B7435"/>
    <w:rsid w:val="002B76AF"/>
    <w:rsid w:val="002B7E35"/>
    <w:rsid w:val="002C0558"/>
    <w:rsid w:val="002C0F0E"/>
    <w:rsid w:val="002C104B"/>
    <w:rsid w:val="002C1B1A"/>
    <w:rsid w:val="002C39A6"/>
    <w:rsid w:val="002C59D7"/>
    <w:rsid w:val="002C5ECB"/>
    <w:rsid w:val="002C62F4"/>
    <w:rsid w:val="002C65E6"/>
    <w:rsid w:val="002C7DE1"/>
    <w:rsid w:val="002D1252"/>
    <w:rsid w:val="002D3B5E"/>
    <w:rsid w:val="002D41DF"/>
    <w:rsid w:val="002D52D9"/>
    <w:rsid w:val="002D5B31"/>
    <w:rsid w:val="002D6260"/>
    <w:rsid w:val="002D6450"/>
    <w:rsid w:val="002D66E5"/>
    <w:rsid w:val="002D7979"/>
    <w:rsid w:val="002E05B7"/>
    <w:rsid w:val="002E1191"/>
    <w:rsid w:val="002E2A29"/>
    <w:rsid w:val="002E2FA6"/>
    <w:rsid w:val="002E3803"/>
    <w:rsid w:val="002E3FBA"/>
    <w:rsid w:val="002E50E8"/>
    <w:rsid w:val="002E53BC"/>
    <w:rsid w:val="002E5664"/>
    <w:rsid w:val="002E682B"/>
    <w:rsid w:val="002E71E1"/>
    <w:rsid w:val="002E7B76"/>
    <w:rsid w:val="002F0340"/>
    <w:rsid w:val="002F047A"/>
    <w:rsid w:val="002F09BD"/>
    <w:rsid w:val="002F0B3C"/>
    <w:rsid w:val="002F19DF"/>
    <w:rsid w:val="002F32D9"/>
    <w:rsid w:val="002F4309"/>
    <w:rsid w:val="002F5120"/>
    <w:rsid w:val="002F5EB5"/>
    <w:rsid w:val="002F6369"/>
    <w:rsid w:val="002F73FD"/>
    <w:rsid w:val="002F741C"/>
    <w:rsid w:val="002F74E7"/>
    <w:rsid w:val="003005D3"/>
    <w:rsid w:val="00300FFB"/>
    <w:rsid w:val="00301F5F"/>
    <w:rsid w:val="003029AD"/>
    <w:rsid w:val="003030F8"/>
    <w:rsid w:val="003033BA"/>
    <w:rsid w:val="00304D62"/>
    <w:rsid w:val="0030515A"/>
    <w:rsid w:val="00305BBE"/>
    <w:rsid w:val="00306643"/>
    <w:rsid w:val="003069A0"/>
    <w:rsid w:val="003074A7"/>
    <w:rsid w:val="00307F6D"/>
    <w:rsid w:val="00307FB2"/>
    <w:rsid w:val="00310CBD"/>
    <w:rsid w:val="003119FF"/>
    <w:rsid w:val="00312719"/>
    <w:rsid w:val="0031367B"/>
    <w:rsid w:val="00313B05"/>
    <w:rsid w:val="003158D6"/>
    <w:rsid w:val="00315E6D"/>
    <w:rsid w:val="00316905"/>
    <w:rsid w:val="00317A6A"/>
    <w:rsid w:val="003200A0"/>
    <w:rsid w:val="003205A9"/>
    <w:rsid w:val="00321C0D"/>
    <w:rsid w:val="003223C9"/>
    <w:rsid w:val="0032345E"/>
    <w:rsid w:val="0032360B"/>
    <w:rsid w:val="00324D97"/>
    <w:rsid w:val="00324FBE"/>
    <w:rsid w:val="00325D14"/>
    <w:rsid w:val="00325FDD"/>
    <w:rsid w:val="00326140"/>
    <w:rsid w:val="0032650D"/>
    <w:rsid w:val="003267F0"/>
    <w:rsid w:val="00326C7B"/>
    <w:rsid w:val="00326DD3"/>
    <w:rsid w:val="00326F08"/>
    <w:rsid w:val="00330415"/>
    <w:rsid w:val="00330631"/>
    <w:rsid w:val="00330BAC"/>
    <w:rsid w:val="00333BF1"/>
    <w:rsid w:val="00334299"/>
    <w:rsid w:val="00335B7F"/>
    <w:rsid w:val="003373A0"/>
    <w:rsid w:val="00337DA6"/>
    <w:rsid w:val="00337F1D"/>
    <w:rsid w:val="00340838"/>
    <w:rsid w:val="0034149F"/>
    <w:rsid w:val="003415FF"/>
    <w:rsid w:val="003427C1"/>
    <w:rsid w:val="00342B36"/>
    <w:rsid w:val="003433C5"/>
    <w:rsid w:val="003439BA"/>
    <w:rsid w:val="00343AC7"/>
    <w:rsid w:val="00344039"/>
    <w:rsid w:val="00345001"/>
    <w:rsid w:val="003453B8"/>
    <w:rsid w:val="00345E07"/>
    <w:rsid w:val="00346A84"/>
    <w:rsid w:val="00347802"/>
    <w:rsid w:val="003478FE"/>
    <w:rsid w:val="00347A74"/>
    <w:rsid w:val="00350BD3"/>
    <w:rsid w:val="00351056"/>
    <w:rsid w:val="00351834"/>
    <w:rsid w:val="00353F8B"/>
    <w:rsid w:val="00354318"/>
    <w:rsid w:val="00354982"/>
    <w:rsid w:val="00354B1E"/>
    <w:rsid w:val="00354D51"/>
    <w:rsid w:val="0035550F"/>
    <w:rsid w:val="00355914"/>
    <w:rsid w:val="00355C96"/>
    <w:rsid w:val="00356136"/>
    <w:rsid w:val="00357262"/>
    <w:rsid w:val="003576DE"/>
    <w:rsid w:val="00357994"/>
    <w:rsid w:val="00360BB2"/>
    <w:rsid w:val="00360C68"/>
    <w:rsid w:val="00361562"/>
    <w:rsid w:val="00364161"/>
    <w:rsid w:val="0036479F"/>
    <w:rsid w:val="00365B3B"/>
    <w:rsid w:val="00370911"/>
    <w:rsid w:val="00371AA1"/>
    <w:rsid w:val="0037239F"/>
    <w:rsid w:val="00372847"/>
    <w:rsid w:val="00372E21"/>
    <w:rsid w:val="003730E4"/>
    <w:rsid w:val="003733D8"/>
    <w:rsid w:val="00374E20"/>
    <w:rsid w:val="0037510D"/>
    <w:rsid w:val="003758B4"/>
    <w:rsid w:val="0037592A"/>
    <w:rsid w:val="00375C15"/>
    <w:rsid w:val="00375DD1"/>
    <w:rsid w:val="00376131"/>
    <w:rsid w:val="003763DB"/>
    <w:rsid w:val="00376ED0"/>
    <w:rsid w:val="003801F9"/>
    <w:rsid w:val="00380AF4"/>
    <w:rsid w:val="00381160"/>
    <w:rsid w:val="00381C86"/>
    <w:rsid w:val="00384B63"/>
    <w:rsid w:val="003850C0"/>
    <w:rsid w:val="0038559D"/>
    <w:rsid w:val="00385F4A"/>
    <w:rsid w:val="00393654"/>
    <w:rsid w:val="00393A35"/>
    <w:rsid w:val="00393B33"/>
    <w:rsid w:val="00393F42"/>
    <w:rsid w:val="00394962"/>
    <w:rsid w:val="00394978"/>
    <w:rsid w:val="00394FD6"/>
    <w:rsid w:val="00395DD9"/>
    <w:rsid w:val="00396B58"/>
    <w:rsid w:val="003A1897"/>
    <w:rsid w:val="003A2053"/>
    <w:rsid w:val="003A3C1F"/>
    <w:rsid w:val="003A3C79"/>
    <w:rsid w:val="003A41AE"/>
    <w:rsid w:val="003A43CB"/>
    <w:rsid w:val="003A44F0"/>
    <w:rsid w:val="003A4A0F"/>
    <w:rsid w:val="003A4DED"/>
    <w:rsid w:val="003A4F68"/>
    <w:rsid w:val="003A5DE5"/>
    <w:rsid w:val="003A7BD3"/>
    <w:rsid w:val="003A7CB9"/>
    <w:rsid w:val="003B04F9"/>
    <w:rsid w:val="003B07A5"/>
    <w:rsid w:val="003B127D"/>
    <w:rsid w:val="003B167D"/>
    <w:rsid w:val="003B1FD7"/>
    <w:rsid w:val="003B22D9"/>
    <w:rsid w:val="003B2830"/>
    <w:rsid w:val="003B288C"/>
    <w:rsid w:val="003B2C5C"/>
    <w:rsid w:val="003B3101"/>
    <w:rsid w:val="003B337C"/>
    <w:rsid w:val="003B3731"/>
    <w:rsid w:val="003B3BD0"/>
    <w:rsid w:val="003B4298"/>
    <w:rsid w:val="003B4477"/>
    <w:rsid w:val="003B7C84"/>
    <w:rsid w:val="003B7F9C"/>
    <w:rsid w:val="003C171B"/>
    <w:rsid w:val="003C20D1"/>
    <w:rsid w:val="003C3360"/>
    <w:rsid w:val="003C3AB9"/>
    <w:rsid w:val="003C40D7"/>
    <w:rsid w:val="003C41C9"/>
    <w:rsid w:val="003C4FFD"/>
    <w:rsid w:val="003C6173"/>
    <w:rsid w:val="003C6310"/>
    <w:rsid w:val="003C6636"/>
    <w:rsid w:val="003C69C4"/>
    <w:rsid w:val="003C6B42"/>
    <w:rsid w:val="003C6BFC"/>
    <w:rsid w:val="003C6CE9"/>
    <w:rsid w:val="003C7BDF"/>
    <w:rsid w:val="003D03BD"/>
    <w:rsid w:val="003D1551"/>
    <w:rsid w:val="003D1929"/>
    <w:rsid w:val="003D20CA"/>
    <w:rsid w:val="003D247C"/>
    <w:rsid w:val="003D2F73"/>
    <w:rsid w:val="003D42CC"/>
    <w:rsid w:val="003D4463"/>
    <w:rsid w:val="003D5585"/>
    <w:rsid w:val="003D6E77"/>
    <w:rsid w:val="003D7318"/>
    <w:rsid w:val="003D7C2D"/>
    <w:rsid w:val="003D7D93"/>
    <w:rsid w:val="003D7E33"/>
    <w:rsid w:val="003D7E6A"/>
    <w:rsid w:val="003E14DF"/>
    <w:rsid w:val="003E2F73"/>
    <w:rsid w:val="003E30CE"/>
    <w:rsid w:val="003E373F"/>
    <w:rsid w:val="003E3984"/>
    <w:rsid w:val="003E4385"/>
    <w:rsid w:val="003E51E8"/>
    <w:rsid w:val="003E56B2"/>
    <w:rsid w:val="003E59AE"/>
    <w:rsid w:val="003E5D46"/>
    <w:rsid w:val="003E5E2B"/>
    <w:rsid w:val="003E60B5"/>
    <w:rsid w:val="003E762F"/>
    <w:rsid w:val="003F01CC"/>
    <w:rsid w:val="003F04C7"/>
    <w:rsid w:val="003F18D1"/>
    <w:rsid w:val="003F1985"/>
    <w:rsid w:val="003F1E99"/>
    <w:rsid w:val="003F2265"/>
    <w:rsid w:val="003F25C5"/>
    <w:rsid w:val="003F3508"/>
    <w:rsid w:val="003F386D"/>
    <w:rsid w:val="003F3FED"/>
    <w:rsid w:val="003F4026"/>
    <w:rsid w:val="003F4039"/>
    <w:rsid w:val="003F4C9E"/>
    <w:rsid w:val="003F563E"/>
    <w:rsid w:val="003F65A4"/>
    <w:rsid w:val="003F6D2F"/>
    <w:rsid w:val="003F703F"/>
    <w:rsid w:val="003F717A"/>
    <w:rsid w:val="003F7397"/>
    <w:rsid w:val="003F77F3"/>
    <w:rsid w:val="003F7B61"/>
    <w:rsid w:val="0040040A"/>
    <w:rsid w:val="0040049F"/>
    <w:rsid w:val="00400BA0"/>
    <w:rsid w:val="0040156C"/>
    <w:rsid w:val="00401AA5"/>
    <w:rsid w:val="00402057"/>
    <w:rsid w:val="0040237E"/>
    <w:rsid w:val="004023D2"/>
    <w:rsid w:val="004024D9"/>
    <w:rsid w:val="00402F22"/>
    <w:rsid w:val="00403958"/>
    <w:rsid w:val="00403DF8"/>
    <w:rsid w:val="00404E15"/>
    <w:rsid w:val="004064ED"/>
    <w:rsid w:val="0040693E"/>
    <w:rsid w:val="00407040"/>
    <w:rsid w:val="00407657"/>
    <w:rsid w:val="00410ECC"/>
    <w:rsid w:val="00410F71"/>
    <w:rsid w:val="00411798"/>
    <w:rsid w:val="004119F3"/>
    <w:rsid w:val="00411D90"/>
    <w:rsid w:val="0041219B"/>
    <w:rsid w:val="004142B5"/>
    <w:rsid w:val="00414A67"/>
    <w:rsid w:val="00414DDD"/>
    <w:rsid w:val="00415C50"/>
    <w:rsid w:val="0041619D"/>
    <w:rsid w:val="00416534"/>
    <w:rsid w:val="00417156"/>
    <w:rsid w:val="004174BE"/>
    <w:rsid w:val="0042107E"/>
    <w:rsid w:val="004211DA"/>
    <w:rsid w:val="00421788"/>
    <w:rsid w:val="00421F22"/>
    <w:rsid w:val="00422086"/>
    <w:rsid w:val="0042222F"/>
    <w:rsid w:val="00422251"/>
    <w:rsid w:val="004226AC"/>
    <w:rsid w:val="00422E7E"/>
    <w:rsid w:val="00422F29"/>
    <w:rsid w:val="004240BE"/>
    <w:rsid w:val="00424407"/>
    <w:rsid w:val="00424DCB"/>
    <w:rsid w:val="00426217"/>
    <w:rsid w:val="0042634E"/>
    <w:rsid w:val="00427921"/>
    <w:rsid w:val="004279FB"/>
    <w:rsid w:val="00432006"/>
    <w:rsid w:val="004327D8"/>
    <w:rsid w:val="00432975"/>
    <w:rsid w:val="0043298B"/>
    <w:rsid w:val="00433357"/>
    <w:rsid w:val="004336CC"/>
    <w:rsid w:val="004345E1"/>
    <w:rsid w:val="0043512A"/>
    <w:rsid w:val="00436A3E"/>
    <w:rsid w:val="00436A85"/>
    <w:rsid w:val="00436B99"/>
    <w:rsid w:val="00436D3A"/>
    <w:rsid w:val="00436E34"/>
    <w:rsid w:val="00437203"/>
    <w:rsid w:val="0043788A"/>
    <w:rsid w:val="00440C5B"/>
    <w:rsid w:val="00440EF3"/>
    <w:rsid w:val="00441176"/>
    <w:rsid w:val="0044168D"/>
    <w:rsid w:val="00441DBA"/>
    <w:rsid w:val="0044204F"/>
    <w:rsid w:val="0044367D"/>
    <w:rsid w:val="00444C67"/>
    <w:rsid w:val="00444FAD"/>
    <w:rsid w:val="00445825"/>
    <w:rsid w:val="00445957"/>
    <w:rsid w:val="004462B4"/>
    <w:rsid w:val="00446A06"/>
    <w:rsid w:val="004476DE"/>
    <w:rsid w:val="00450058"/>
    <w:rsid w:val="00450BE4"/>
    <w:rsid w:val="0045302F"/>
    <w:rsid w:val="00454260"/>
    <w:rsid w:val="00454879"/>
    <w:rsid w:val="0045499F"/>
    <w:rsid w:val="004552A7"/>
    <w:rsid w:val="00455E6B"/>
    <w:rsid w:val="00455FD4"/>
    <w:rsid w:val="00456DF7"/>
    <w:rsid w:val="00461260"/>
    <w:rsid w:val="00462710"/>
    <w:rsid w:val="0046299D"/>
    <w:rsid w:val="00464894"/>
    <w:rsid w:val="00466060"/>
    <w:rsid w:val="00466E63"/>
    <w:rsid w:val="0046750F"/>
    <w:rsid w:val="00467A87"/>
    <w:rsid w:val="00467B98"/>
    <w:rsid w:val="00467D79"/>
    <w:rsid w:val="00470C72"/>
    <w:rsid w:val="00470C95"/>
    <w:rsid w:val="00470E95"/>
    <w:rsid w:val="00471436"/>
    <w:rsid w:val="00471646"/>
    <w:rsid w:val="0047234B"/>
    <w:rsid w:val="004756F8"/>
    <w:rsid w:val="00475B10"/>
    <w:rsid w:val="00476855"/>
    <w:rsid w:val="00476CC4"/>
    <w:rsid w:val="00477303"/>
    <w:rsid w:val="00477E46"/>
    <w:rsid w:val="00480553"/>
    <w:rsid w:val="00480C11"/>
    <w:rsid w:val="00480E8E"/>
    <w:rsid w:val="00481D11"/>
    <w:rsid w:val="004820EF"/>
    <w:rsid w:val="00482178"/>
    <w:rsid w:val="0048340D"/>
    <w:rsid w:val="004842F7"/>
    <w:rsid w:val="00484356"/>
    <w:rsid w:val="004843C4"/>
    <w:rsid w:val="0048545C"/>
    <w:rsid w:val="00485E66"/>
    <w:rsid w:val="00486770"/>
    <w:rsid w:val="0049053E"/>
    <w:rsid w:val="00491141"/>
    <w:rsid w:val="00491D91"/>
    <w:rsid w:val="00491F16"/>
    <w:rsid w:val="00492667"/>
    <w:rsid w:val="00494040"/>
    <w:rsid w:val="00495258"/>
    <w:rsid w:val="0049536A"/>
    <w:rsid w:val="004959CF"/>
    <w:rsid w:val="00496056"/>
    <w:rsid w:val="004973A2"/>
    <w:rsid w:val="00497817"/>
    <w:rsid w:val="00497C54"/>
    <w:rsid w:val="00497ED6"/>
    <w:rsid w:val="004A0928"/>
    <w:rsid w:val="004A165F"/>
    <w:rsid w:val="004A1D84"/>
    <w:rsid w:val="004A1F0A"/>
    <w:rsid w:val="004A29F2"/>
    <w:rsid w:val="004A2A8A"/>
    <w:rsid w:val="004A2C36"/>
    <w:rsid w:val="004A2D1B"/>
    <w:rsid w:val="004A3017"/>
    <w:rsid w:val="004A3098"/>
    <w:rsid w:val="004A3644"/>
    <w:rsid w:val="004A389D"/>
    <w:rsid w:val="004A3F19"/>
    <w:rsid w:val="004A45BC"/>
    <w:rsid w:val="004A51B4"/>
    <w:rsid w:val="004A51E3"/>
    <w:rsid w:val="004A6984"/>
    <w:rsid w:val="004A6CB4"/>
    <w:rsid w:val="004A70B9"/>
    <w:rsid w:val="004A78AC"/>
    <w:rsid w:val="004A7D44"/>
    <w:rsid w:val="004B03B6"/>
    <w:rsid w:val="004B03CE"/>
    <w:rsid w:val="004B1DF5"/>
    <w:rsid w:val="004B2382"/>
    <w:rsid w:val="004B3EE1"/>
    <w:rsid w:val="004B4324"/>
    <w:rsid w:val="004B478C"/>
    <w:rsid w:val="004B5E07"/>
    <w:rsid w:val="004B72A6"/>
    <w:rsid w:val="004C02C7"/>
    <w:rsid w:val="004C08B2"/>
    <w:rsid w:val="004C0DD6"/>
    <w:rsid w:val="004C0DFB"/>
    <w:rsid w:val="004C2ADB"/>
    <w:rsid w:val="004C3313"/>
    <w:rsid w:val="004C3B5F"/>
    <w:rsid w:val="004C5601"/>
    <w:rsid w:val="004C7F4B"/>
    <w:rsid w:val="004D01B9"/>
    <w:rsid w:val="004D083E"/>
    <w:rsid w:val="004D0E76"/>
    <w:rsid w:val="004D1F77"/>
    <w:rsid w:val="004D2052"/>
    <w:rsid w:val="004D2E4A"/>
    <w:rsid w:val="004D310E"/>
    <w:rsid w:val="004D3809"/>
    <w:rsid w:val="004D4315"/>
    <w:rsid w:val="004D4AA3"/>
    <w:rsid w:val="004D528F"/>
    <w:rsid w:val="004D6A30"/>
    <w:rsid w:val="004E2CEB"/>
    <w:rsid w:val="004E3B54"/>
    <w:rsid w:val="004E5317"/>
    <w:rsid w:val="004E537B"/>
    <w:rsid w:val="004E59F7"/>
    <w:rsid w:val="004E5C8A"/>
    <w:rsid w:val="004E6976"/>
    <w:rsid w:val="004E6E4F"/>
    <w:rsid w:val="004E7BF2"/>
    <w:rsid w:val="004E7CD6"/>
    <w:rsid w:val="004E7E1E"/>
    <w:rsid w:val="004F0EB0"/>
    <w:rsid w:val="004F4D4E"/>
    <w:rsid w:val="004F5D21"/>
    <w:rsid w:val="004F7F28"/>
    <w:rsid w:val="005008BE"/>
    <w:rsid w:val="005008F9"/>
    <w:rsid w:val="00501AC7"/>
    <w:rsid w:val="00501F8A"/>
    <w:rsid w:val="005020AE"/>
    <w:rsid w:val="0050275C"/>
    <w:rsid w:val="00502CC1"/>
    <w:rsid w:val="00503C45"/>
    <w:rsid w:val="00504CDF"/>
    <w:rsid w:val="0050565B"/>
    <w:rsid w:val="0050667F"/>
    <w:rsid w:val="00506846"/>
    <w:rsid w:val="00506C8D"/>
    <w:rsid w:val="00506CA5"/>
    <w:rsid w:val="00506DB7"/>
    <w:rsid w:val="00510DCA"/>
    <w:rsid w:val="00510EEE"/>
    <w:rsid w:val="00511897"/>
    <w:rsid w:val="005119DB"/>
    <w:rsid w:val="0051254D"/>
    <w:rsid w:val="00512937"/>
    <w:rsid w:val="005130A6"/>
    <w:rsid w:val="005132C7"/>
    <w:rsid w:val="005133AF"/>
    <w:rsid w:val="00513716"/>
    <w:rsid w:val="00513A78"/>
    <w:rsid w:val="00513BFA"/>
    <w:rsid w:val="005141E3"/>
    <w:rsid w:val="00514ED9"/>
    <w:rsid w:val="005153D3"/>
    <w:rsid w:val="00515B45"/>
    <w:rsid w:val="00515C01"/>
    <w:rsid w:val="00516626"/>
    <w:rsid w:val="00516F85"/>
    <w:rsid w:val="00517721"/>
    <w:rsid w:val="00517E97"/>
    <w:rsid w:val="00520052"/>
    <w:rsid w:val="0052212E"/>
    <w:rsid w:val="00522EDA"/>
    <w:rsid w:val="005241E4"/>
    <w:rsid w:val="005245B0"/>
    <w:rsid w:val="00524B28"/>
    <w:rsid w:val="00525AF6"/>
    <w:rsid w:val="00525F72"/>
    <w:rsid w:val="00525FFB"/>
    <w:rsid w:val="00526EE6"/>
    <w:rsid w:val="00530179"/>
    <w:rsid w:val="0053109E"/>
    <w:rsid w:val="005314F7"/>
    <w:rsid w:val="00531AC1"/>
    <w:rsid w:val="00532177"/>
    <w:rsid w:val="00532F73"/>
    <w:rsid w:val="0053360B"/>
    <w:rsid w:val="005338C7"/>
    <w:rsid w:val="005348B7"/>
    <w:rsid w:val="00534FEA"/>
    <w:rsid w:val="00535069"/>
    <w:rsid w:val="00535558"/>
    <w:rsid w:val="00541602"/>
    <w:rsid w:val="00542219"/>
    <w:rsid w:val="00542EF8"/>
    <w:rsid w:val="005433B8"/>
    <w:rsid w:val="00544EDF"/>
    <w:rsid w:val="00545475"/>
    <w:rsid w:val="005464AC"/>
    <w:rsid w:val="005465AA"/>
    <w:rsid w:val="00546BBD"/>
    <w:rsid w:val="0054777E"/>
    <w:rsid w:val="0055025B"/>
    <w:rsid w:val="005506EC"/>
    <w:rsid w:val="00550BF6"/>
    <w:rsid w:val="0055169A"/>
    <w:rsid w:val="00551950"/>
    <w:rsid w:val="00552B8B"/>
    <w:rsid w:val="00552CB7"/>
    <w:rsid w:val="00553BD1"/>
    <w:rsid w:val="00553F4A"/>
    <w:rsid w:val="00554695"/>
    <w:rsid w:val="00554891"/>
    <w:rsid w:val="00554A8F"/>
    <w:rsid w:val="00554E25"/>
    <w:rsid w:val="00555056"/>
    <w:rsid w:val="00555132"/>
    <w:rsid w:val="005551AB"/>
    <w:rsid w:val="0055574E"/>
    <w:rsid w:val="005558ED"/>
    <w:rsid w:val="00555A5A"/>
    <w:rsid w:val="00557A03"/>
    <w:rsid w:val="00557C2F"/>
    <w:rsid w:val="00560180"/>
    <w:rsid w:val="00560999"/>
    <w:rsid w:val="005610BB"/>
    <w:rsid w:val="00561E09"/>
    <w:rsid w:val="00561FB5"/>
    <w:rsid w:val="005631FF"/>
    <w:rsid w:val="00563879"/>
    <w:rsid w:val="00565154"/>
    <w:rsid w:val="005659B9"/>
    <w:rsid w:val="00565DA8"/>
    <w:rsid w:val="00566059"/>
    <w:rsid w:val="005669B3"/>
    <w:rsid w:val="00567645"/>
    <w:rsid w:val="00567A7B"/>
    <w:rsid w:val="0057020E"/>
    <w:rsid w:val="005708F8"/>
    <w:rsid w:val="00570947"/>
    <w:rsid w:val="00570C86"/>
    <w:rsid w:val="00571C4E"/>
    <w:rsid w:val="00571FD0"/>
    <w:rsid w:val="00572104"/>
    <w:rsid w:val="00572AC0"/>
    <w:rsid w:val="00573839"/>
    <w:rsid w:val="0057510F"/>
    <w:rsid w:val="00575E9F"/>
    <w:rsid w:val="005774DF"/>
    <w:rsid w:val="00577867"/>
    <w:rsid w:val="00577D05"/>
    <w:rsid w:val="00580D89"/>
    <w:rsid w:val="00581858"/>
    <w:rsid w:val="00582306"/>
    <w:rsid w:val="00582318"/>
    <w:rsid w:val="0058292B"/>
    <w:rsid w:val="00582D31"/>
    <w:rsid w:val="00583741"/>
    <w:rsid w:val="00584DBF"/>
    <w:rsid w:val="00585F92"/>
    <w:rsid w:val="00586CDC"/>
    <w:rsid w:val="00587932"/>
    <w:rsid w:val="00591071"/>
    <w:rsid w:val="005915CF"/>
    <w:rsid w:val="00593C41"/>
    <w:rsid w:val="00593CA0"/>
    <w:rsid w:val="005941B2"/>
    <w:rsid w:val="00594788"/>
    <w:rsid w:val="00595948"/>
    <w:rsid w:val="00596467"/>
    <w:rsid w:val="0059683A"/>
    <w:rsid w:val="00596DE0"/>
    <w:rsid w:val="005A146F"/>
    <w:rsid w:val="005A14FE"/>
    <w:rsid w:val="005A1A49"/>
    <w:rsid w:val="005A1AD1"/>
    <w:rsid w:val="005A3C5F"/>
    <w:rsid w:val="005A5028"/>
    <w:rsid w:val="005A518B"/>
    <w:rsid w:val="005A52A2"/>
    <w:rsid w:val="005A5699"/>
    <w:rsid w:val="005A7041"/>
    <w:rsid w:val="005B19F2"/>
    <w:rsid w:val="005B226E"/>
    <w:rsid w:val="005B35A8"/>
    <w:rsid w:val="005B38BC"/>
    <w:rsid w:val="005B471D"/>
    <w:rsid w:val="005B521B"/>
    <w:rsid w:val="005B6FBC"/>
    <w:rsid w:val="005B7587"/>
    <w:rsid w:val="005B76CE"/>
    <w:rsid w:val="005B7854"/>
    <w:rsid w:val="005C1069"/>
    <w:rsid w:val="005C10F9"/>
    <w:rsid w:val="005C3451"/>
    <w:rsid w:val="005C3E54"/>
    <w:rsid w:val="005C41EF"/>
    <w:rsid w:val="005C56F8"/>
    <w:rsid w:val="005C6632"/>
    <w:rsid w:val="005C6AA3"/>
    <w:rsid w:val="005C6AF5"/>
    <w:rsid w:val="005C7640"/>
    <w:rsid w:val="005C7A56"/>
    <w:rsid w:val="005D0301"/>
    <w:rsid w:val="005D0C46"/>
    <w:rsid w:val="005D0F4B"/>
    <w:rsid w:val="005D1283"/>
    <w:rsid w:val="005D187C"/>
    <w:rsid w:val="005D216F"/>
    <w:rsid w:val="005D2AEE"/>
    <w:rsid w:val="005D2E27"/>
    <w:rsid w:val="005D417D"/>
    <w:rsid w:val="005D68DF"/>
    <w:rsid w:val="005D6BCD"/>
    <w:rsid w:val="005D7CE5"/>
    <w:rsid w:val="005E0E9C"/>
    <w:rsid w:val="005E1398"/>
    <w:rsid w:val="005E15AC"/>
    <w:rsid w:val="005E1CED"/>
    <w:rsid w:val="005E32D1"/>
    <w:rsid w:val="005E335E"/>
    <w:rsid w:val="005E376E"/>
    <w:rsid w:val="005E42FA"/>
    <w:rsid w:val="005E4B7D"/>
    <w:rsid w:val="005E5DB5"/>
    <w:rsid w:val="005E7942"/>
    <w:rsid w:val="005E7956"/>
    <w:rsid w:val="005F01B4"/>
    <w:rsid w:val="005F0D1C"/>
    <w:rsid w:val="005F1489"/>
    <w:rsid w:val="005F1698"/>
    <w:rsid w:val="005F24D2"/>
    <w:rsid w:val="005F2E94"/>
    <w:rsid w:val="005F314C"/>
    <w:rsid w:val="005F42F9"/>
    <w:rsid w:val="005F4BCC"/>
    <w:rsid w:val="005F6005"/>
    <w:rsid w:val="005F6290"/>
    <w:rsid w:val="005F6503"/>
    <w:rsid w:val="005F6710"/>
    <w:rsid w:val="005F674D"/>
    <w:rsid w:val="005F6C3F"/>
    <w:rsid w:val="005F7A85"/>
    <w:rsid w:val="005F7BF3"/>
    <w:rsid w:val="005F7D51"/>
    <w:rsid w:val="00600422"/>
    <w:rsid w:val="0060120D"/>
    <w:rsid w:val="00601B9C"/>
    <w:rsid w:val="006035CA"/>
    <w:rsid w:val="006054AB"/>
    <w:rsid w:val="00605E74"/>
    <w:rsid w:val="006064BA"/>
    <w:rsid w:val="006101AD"/>
    <w:rsid w:val="00611AAC"/>
    <w:rsid w:val="00612C3A"/>
    <w:rsid w:val="0061317D"/>
    <w:rsid w:val="0061358E"/>
    <w:rsid w:val="00613E92"/>
    <w:rsid w:val="006144D0"/>
    <w:rsid w:val="00614F8E"/>
    <w:rsid w:val="006150DA"/>
    <w:rsid w:val="006161A5"/>
    <w:rsid w:val="00616B6A"/>
    <w:rsid w:val="0061703C"/>
    <w:rsid w:val="00617147"/>
    <w:rsid w:val="00620088"/>
    <w:rsid w:val="00620261"/>
    <w:rsid w:val="00620EA4"/>
    <w:rsid w:val="006214F0"/>
    <w:rsid w:val="00621F2C"/>
    <w:rsid w:val="00622701"/>
    <w:rsid w:val="006230B6"/>
    <w:rsid w:val="00623B09"/>
    <w:rsid w:val="006240F9"/>
    <w:rsid w:val="00624530"/>
    <w:rsid w:val="006261F4"/>
    <w:rsid w:val="00630727"/>
    <w:rsid w:val="006308AB"/>
    <w:rsid w:val="00630A7B"/>
    <w:rsid w:val="00630E86"/>
    <w:rsid w:val="0063502A"/>
    <w:rsid w:val="00635828"/>
    <w:rsid w:val="00635A5F"/>
    <w:rsid w:val="00635DAA"/>
    <w:rsid w:val="00635E17"/>
    <w:rsid w:val="006369F5"/>
    <w:rsid w:val="006400CE"/>
    <w:rsid w:val="0064163C"/>
    <w:rsid w:val="00642375"/>
    <w:rsid w:val="00642C25"/>
    <w:rsid w:val="00645D73"/>
    <w:rsid w:val="00646676"/>
    <w:rsid w:val="00646AE0"/>
    <w:rsid w:val="00647177"/>
    <w:rsid w:val="0065034D"/>
    <w:rsid w:val="00650E35"/>
    <w:rsid w:val="006521EE"/>
    <w:rsid w:val="00652EEA"/>
    <w:rsid w:val="00653532"/>
    <w:rsid w:val="00653B23"/>
    <w:rsid w:val="00654AEF"/>
    <w:rsid w:val="00654F19"/>
    <w:rsid w:val="0065521F"/>
    <w:rsid w:val="00655254"/>
    <w:rsid w:val="0065713C"/>
    <w:rsid w:val="006574DD"/>
    <w:rsid w:val="00657BAD"/>
    <w:rsid w:val="006602B0"/>
    <w:rsid w:val="00660928"/>
    <w:rsid w:val="00660B17"/>
    <w:rsid w:val="00660F39"/>
    <w:rsid w:val="006633FF"/>
    <w:rsid w:val="00665531"/>
    <w:rsid w:val="0066702E"/>
    <w:rsid w:val="00671195"/>
    <w:rsid w:val="006726D6"/>
    <w:rsid w:val="00672F0C"/>
    <w:rsid w:val="0067360D"/>
    <w:rsid w:val="00673664"/>
    <w:rsid w:val="00675EDA"/>
    <w:rsid w:val="00675EFE"/>
    <w:rsid w:val="006801F8"/>
    <w:rsid w:val="00681C55"/>
    <w:rsid w:val="00681D7F"/>
    <w:rsid w:val="006823B1"/>
    <w:rsid w:val="00682F20"/>
    <w:rsid w:val="0068493B"/>
    <w:rsid w:val="00684C39"/>
    <w:rsid w:val="00684C73"/>
    <w:rsid w:val="006864DE"/>
    <w:rsid w:val="00686A3B"/>
    <w:rsid w:val="00686EA6"/>
    <w:rsid w:val="00687590"/>
    <w:rsid w:val="00687C07"/>
    <w:rsid w:val="006900C8"/>
    <w:rsid w:val="006908A6"/>
    <w:rsid w:val="00691A41"/>
    <w:rsid w:val="006926AA"/>
    <w:rsid w:val="00692842"/>
    <w:rsid w:val="00694AB7"/>
    <w:rsid w:val="00694E43"/>
    <w:rsid w:val="00695348"/>
    <w:rsid w:val="00695597"/>
    <w:rsid w:val="006959E8"/>
    <w:rsid w:val="00695C2B"/>
    <w:rsid w:val="00695E4A"/>
    <w:rsid w:val="006963A4"/>
    <w:rsid w:val="006968CB"/>
    <w:rsid w:val="00696E77"/>
    <w:rsid w:val="00696F10"/>
    <w:rsid w:val="006977E1"/>
    <w:rsid w:val="00697B33"/>
    <w:rsid w:val="006A06F5"/>
    <w:rsid w:val="006A0CE1"/>
    <w:rsid w:val="006A114C"/>
    <w:rsid w:val="006A19D1"/>
    <w:rsid w:val="006A1B8B"/>
    <w:rsid w:val="006A23E0"/>
    <w:rsid w:val="006A4B2F"/>
    <w:rsid w:val="006A6916"/>
    <w:rsid w:val="006B03E3"/>
    <w:rsid w:val="006B25E1"/>
    <w:rsid w:val="006B27BE"/>
    <w:rsid w:val="006B27E9"/>
    <w:rsid w:val="006B42DB"/>
    <w:rsid w:val="006B571F"/>
    <w:rsid w:val="006B5D6A"/>
    <w:rsid w:val="006B72F0"/>
    <w:rsid w:val="006B7A7D"/>
    <w:rsid w:val="006C0323"/>
    <w:rsid w:val="006C04A2"/>
    <w:rsid w:val="006C2882"/>
    <w:rsid w:val="006C2D7E"/>
    <w:rsid w:val="006C2EE6"/>
    <w:rsid w:val="006C3023"/>
    <w:rsid w:val="006C4BCA"/>
    <w:rsid w:val="006C4DC1"/>
    <w:rsid w:val="006C582A"/>
    <w:rsid w:val="006C62B7"/>
    <w:rsid w:val="006C6751"/>
    <w:rsid w:val="006C7040"/>
    <w:rsid w:val="006D05D8"/>
    <w:rsid w:val="006D12F9"/>
    <w:rsid w:val="006D18E2"/>
    <w:rsid w:val="006D1D09"/>
    <w:rsid w:val="006D2B57"/>
    <w:rsid w:val="006D3648"/>
    <w:rsid w:val="006D44DF"/>
    <w:rsid w:val="006D4E43"/>
    <w:rsid w:val="006D5606"/>
    <w:rsid w:val="006D588D"/>
    <w:rsid w:val="006D5C0A"/>
    <w:rsid w:val="006D5C3F"/>
    <w:rsid w:val="006D6065"/>
    <w:rsid w:val="006D68B3"/>
    <w:rsid w:val="006D6A9B"/>
    <w:rsid w:val="006D75CF"/>
    <w:rsid w:val="006D79A3"/>
    <w:rsid w:val="006E018C"/>
    <w:rsid w:val="006E08C5"/>
    <w:rsid w:val="006E0DA1"/>
    <w:rsid w:val="006E2613"/>
    <w:rsid w:val="006E2732"/>
    <w:rsid w:val="006E567A"/>
    <w:rsid w:val="006E66A3"/>
    <w:rsid w:val="006E6CCB"/>
    <w:rsid w:val="006E726B"/>
    <w:rsid w:val="006E754F"/>
    <w:rsid w:val="006E79D0"/>
    <w:rsid w:val="006F01EE"/>
    <w:rsid w:val="006F073E"/>
    <w:rsid w:val="006F1D2F"/>
    <w:rsid w:val="006F21D0"/>
    <w:rsid w:val="006F3F0E"/>
    <w:rsid w:val="006F4E92"/>
    <w:rsid w:val="006F5083"/>
    <w:rsid w:val="006F5513"/>
    <w:rsid w:val="006F60DE"/>
    <w:rsid w:val="006F61A3"/>
    <w:rsid w:val="006F6A32"/>
    <w:rsid w:val="006F6A3B"/>
    <w:rsid w:val="006F6F08"/>
    <w:rsid w:val="006F7604"/>
    <w:rsid w:val="006F7BF8"/>
    <w:rsid w:val="006F7D77"/>
    <w:rsid w:val="00700199"/>
    <w:rsid w:val="0070033D"/>
    <w:rsid w:val="00701CEB"/>
    <w:rsid w:val="00702195"/>
    <w:rsid w:val="00703D03"/>
    <w:rsid w:val="00703D49"/>
    <w:rsid w:val="00704C20"/>
    <w:rsid w:val="0070527E"/>
    <w:rsid w:val="00705578"/>
    <w:rsid w:val="0070579F"/>
    <w:rsid w:val="007065FF"/>
    <w:rsid w:val="00706A2F"/>
    <w:rsid w:val="00706F10"/>
    <w:rsid w:val="00707295"/>
    <w:rsid w:val="007100C3"/>
    <w:rsid w:val="00710D88"/>
    <w:rsid w:val="007117E3"/>
    <w:rsid w:val="0071361C"/>
    <w:rsid w:val="00713727"/>
    <w:rsid w:val="007137C2"/>
    <w:rsid w:val="00713A02"/>
    <w:rsid w:val="0071435A"/>
    <w:rsid w:val="00714B9C"/>
    <w:rsid w:val="00714CB4"/>
    <w:rsid w:val="007156D2"/>
    <w:rsid w:val="007165D7"/>
    <w:rsid w:val="00716BCB"/>
    <w:rsid w:val="0071777E"/>
    <w:rsid w:val="00720042"/>
    <w:rsid w:val="00721917"/>
    <w:rsid w:val="00722B84"/>
    <w:rsid w:val="00723562"/>
    <w:rsid w:val="00723A97"/>
    <w:rsid w:val="007245A5"/>
    <w:rsid w:val="007247B4"/>
    <w:rsid w:val="00726713"/>
    <w:rsid w:val="007303C8"/>
    <w:rsid w:val="00731906"/>
    <w:rsid w:val="00732616"/>
    <w:rsid w:val="00733CF0"/>
    <w:rsid w:val="0073411F"/>
    <w:rsid w:val="007345B4"/>
    <w:rsid w:val="00734F05"/>
    <w:rsid w:val="00736C6A"/>
    <w:rsid w:val="00736F89"/>
    <w:rsid w:val="0073739E"/>
    <w:rsid w:val="00737B6C"/>
    <w:rsid w:val="00742BFB"/>
    <w:rsid w:val="0074538C"/>
    <w:rsid w:val="00745A68"/>
    <w:rsid w:val="00745E86"/>
    <w:rsid w:val="00746249"/>
    <w:rsid w:val="00746595"/>
    <w:rsid w:val="00746C19"/>
    <w:rsid w:val="007503F8"/>
    <w:rsid w:val="00750750"/>
    <w:rsid w:val="00751639"/>
    <w:rsid w:val="00751BDE"/>
    <w:rsid w:val="00754CE8"/>
    <w:rsid w:val="00756964"/>
    <w:rsid w:val="00757334"/>
    <w:rsid w:val="007617BE"/>
    <w:rsid w:val="00762665"/>
    <w:rsid w:val="00762707"/>
    <w:rsid w:val="0076371B"/>
    <w:rsid w:val="00763D72"/>
    <w:rsid w:val="00764F15"/>
    <w:rsid w:val="0076533B"/>
    <w:rsid w:val="00765BAA"/>
    <w:rsid w:val="00766914"/>
    <w:rsid w:val="00767825"/>
    <w:rsid w:val="00767CA9"/>
    <w:rsid w:val="0077122B"/>
    <w:rsid w:val="00771529"/>
    <w:rsid w:val="0077185E"/>
    <w:rsid w:val="00771BB4"/>
    <w:rsid w:val="00771C6C"/>
    <w:rsid w:val="007720AD"/>
    <w:rsid w:val="007737A4"/>
    <w:rsid w:val="00773DFD"/>
    <w:rsid w:val="007740D1"/>
    <w:rsid w:val="00774F65"/>
    <w:rsid w:val="00775C81"/>
    <w:rsid w:val="0077646B"/>
    <w:rsid w:val="00776606"/>
    <w:rsid w:val="007767DE"/>
    <w:rsid w:val="00776A82"/>
    <w:rsid w:val="00777325"/>
    <w:rsid w:val="00777C3F"/>
    <w:rsid w:val="007813E3"/>
    <w:rsid w:val="00781A62"/>
    <w:rsid w:val="00781BCF"/>
    <w:rsid w:val="00781CAF"/>
    <w:rsid w:val="0078334F"/>
    <w:rsid w:val="007847BE"/>
    <w:rsid w:val="00785750"/>
    <w:rsid w:val="007865B7"/>
    <w:rsid w:val="00786F61"/>
    <w:rsid w:val="00787036"/>
    <w:rsid w:val="007905FC"/>
    <w:rsid w:val="007916ED"/>
    <w:rsid w:val="00791789"/>
    <w:rsid w:val="00791BA1"/>
    <w:rsid w:val="00793A6C"/>
    <w:rsid w:val="00794FCC"/>
    <w:rsid w:val="007962D8"/>
    <w:rsid w:val="00796C22"/>
    <w:rsid w:val="00796E58"/>
    <w:rsid w:val="00797DB7"/>
    <w:rsid w:val="007A34B3"/>
    <w:rsid w:val="007A46C0"/>
    <w:rsid w:val="007A61CA"/>
    <w:rsid w:val="007A6DC7"/>
    <w:rsid w:val="007A752B"/>
    <w:rsid w:val="007A7B64"/>
    <w:rsid w:val="007A7BD5"/>
    <w:rsid w:val="007B0E4F"/>
    <w:rsid w:val="007B1A11"/>
    <w:rsid w:val="007B1AED"/>
    <w:rsid w:val="007B1B92"/>
    <w:rsid w:val="007B203E"/>
    <w:rsid w:val="007B2217"/>
    <w:rsid w:val="007B30FC"/>
    <w:rsid w:val="007B31D2"/>
    <w:rsid w:val="007B3278"/>
    <w:rsid w:val="007B3B3B"/>
    <w:rsid w:val="007B47BA"/>
    <w:rsid w:val="007B48BB"/>
    <w:rsid w:val="007B5512"/>
    <w:rsid w:val="007B6879"/>
    <w:rsid w:val="007B7897"/>
    <w:rsid w:val="007B7A41"/>
    <w:rsid w:val="007B7B7B"/>
    <w:rsid w:val="007C085E"/>
    <w:rsid w:val="007C08A7"/>
    <w:rsid w:val="007C0B6B"/>
    <w:rsid w:val="007C0C85"/>
    <w:rsid w:val="007C12BA"/>
    <w:rsid w:val="007C138C"/>
    <w:rsid w:val="007C2085"/>
    <w:rsid w:val="007C26B0"/>
    <w:rsid w:val="007C3452"/>
    <w:rsid w:val="007C42AE"/>
    <w:rsid w:val="007C4B38"/>
    <w:rsid w:val="007C53E9"/>
    <w:rsid w:val="007C541D"/>
    <w:rsid w:val="007C7474"/>
    <w:rsid w:val="007C7819"/>
    <w:rsid w:val="007C7A79"/>
    <w:rsid w:val="007C7DB6"/>
    <w:rsid w:val="007C7F4D"/>
    <w:rsid w:val="007D06BA"/>
    <w:rsid w:val="007D1480"/>
    <w:rsid w:val="007D26EB"/>
    <w:rsid w:val="007D277E"/>
    <w:rsid w:val="007D391E"/>
    <w:rsid w:val="007D4120"/>
    <w:rsid w:val="007D490C"/>
    <w:rsid w:val="007D51EB"/>
    <w:rsid w:val="007D5DCE"/>
    <w:rsid w:val="007D6B92"/>
    <w:rsid w:val="007D7018"/>
    <w:rsid w:val="007D7A96"/>
    <w:rsid w:val="007D7EBD"/>
    <w:rsid w:val="007E11E5"/>
    <w:rsid w:val="007E15FB"/>
    <w:rsid w:val="007E1AB4"/>
    <w:rsid w:val="007E1BA5"/>
    <w:rsid w:val="007E1F43"/>
    <w:rsid w:val="007E3225"/>
    <w:rsid w:val="007E4230"/>
    <w:rsid w:val="007E472F"/>
    <w:rsid w:val="007E5A24"/>
    <w:rsid w:val="007E5A5D"/>
    <w:rsid w:val="007E5D89"/>
    <w:rsid w:val="007E6119"/>
    <w:rsid w:val="007E61C8"/>
    <w:rsid w:val="007E6515"/>
    <w:rsid w:val="007E6706"/>
    <w:rsid w:val="007E679B"/>
    <w:rsid w:val="007E6B8B"/>
    <w:rsid w:val="007F01DB"/>
    <w:rsid w:val="007F04FB"/>
    <w:rsid w:val="007F1A5B"/>
    <w:rsid w:val="007F25A6"/>
    <w:rsid w:val="007F278B"/>
    <w:rsid w:val="007F32A1"/>
    <w:rsid w:val="007F455E"/>
    <w:rsid w:val="007F4792"/>
    <w:rsid w:val="007F4C88"/>
    <w:rsid w:val="007F4EC6"/>
    <w:rsid w:val="007F5485"/>
    <w:rsid w:val="007F567A"/>
    <w:rsid w:val="007F642A"/>
    <w:rsid w:val="007F6CE8"/>
    <w:rsid w:val="008008A6"/>
    <w:rsid w:val="00801BF8"/>
    <w:rsid w:val="00801CC6"/>
    <w:rsid w:val="00802683"/>
    <w:rsid w:val="00803245"/>
    <w:rsid w:val="00803E78"/>
    <w:rsid w:val="00803E97"/>
    <w:rsid w:val="0080509E"/>
    <w:rsid w:val="00807619"/>
    <w:rsid w:val="008079BB"/>
    <w:rsid w:val="00810AAB"/>
    <w:rsid w:val="0081116C"/>
    <w:rsid w:val="00812153"/>
    <w:rsid w:val="008121D1"/>
    <w:rsid w:val="008125DF"/>
    <w:rsid w:val="00812836"/>
    <w:rsid w:val="00814473"/>
    <w:rsid w:val="00814F27"/>
    <w:rsid w:val="0081709E"/>
    <w:rsid w:val="00817534"/>
    <w:rsid w:val="00817D4E"/>
    <w:rsid w:val="0082084B"/>
    <w:rsid w:val="008210F4"/>
    <w:rsid w:val="0082294C"/>
    <w:rsid w:val="00824A28"/>
    <w:rsid w:val="00824C35"/>
    <w:rsid w:val="008252B1"/>
    <w:rsid w:val="0082538D"/>
    <w:rsid w:val="00825832"/>
    <w:rsid w:val="00825B08"/>
    <w:rsid w:val="00826CDC"/>
    <w:rsid w:val="0082774C"/>
    <w:rsid w:val="0083084D"/>
    <w:rsid w:val="008314B7"/>
    <w:rsid w:val="00832ABF"/>
    <w:rsid w:val="008340DA"/>
    <w:rsid w:val="00834167"/>
    <w:rsid w:val="00834ADC"/>
    <w:rsid w:val="00836897"/>
    <w:rsid w:val="0083743C"/>
    <w:rsid w:val="008379DE"/>
    <w:rsid w:val="00837B3C"/>
    <w:rsid w:val="00840036"/>
    <w:rsid w:val="0084015B"/>
    <w:rsid w:val="0084174D"/>
    <w:rsid w:val="00841B5F"/>
    <w:rsid w:val="00841EDC"/>
    <w:rsid w:val="00844D16"/>
    <w:rsid w:val="0084609F"/>
    <w:rsid w:val="00846B74"/>
    <w:rsid w:val="008474D0"/>
    <w:rsid w:val="00850532"/>
    <w:rsid w:val="00851416"/>
    <w:rsid w:val="00851A72"/>
    <w:rsid w:val="00851B89"/>
    <w:rsid w:val="00851F56"/>
    <w:rsid w:val="0085255E"/>
    <w:rsid w:val="00852FFF"/>
    <w:rsid w:val="00855784"/>
    <w:rsid w:val="00855D8E"/>
    <w:rsid w:val="0085630D"/>
    <w:rsid w:val="0085700B"/>
    <w:rsid w:val="008577A2"/>
    <w:rsid w:val="00861021"/>
    <w:rsid w:val="008619F3"/>
    <w:rsid w:val="00866C88"/>
    <w:rsid w:val="00866E87"/>
    <w:rsid w:val="00866FD4"/>
    <w:rsid w:val="00867148"/>
    <w:rsid w:val="008673D1"/>
    <w:rsid w:val="0086746D"/>
    <w:rsid w:val="008705B0"/>
    <w:rsid w:val="0087066D"/>
    <w:rsid w:val="00870990"/>
    <w:rsid w:val="00873F7F"/>
    <w:rsid w:val="0087425A"/>
    <w:rsid w:val="00874712"/>
    <w:rsid w:val="00875C73"/>
    <w:rsid w:val="008771E9"/>
    <w:rsid w:val="00880C8D"/>
    <w:rsid w:val="00881CD6"/>
    <w:rsid w:val="00882AB1"/>
    <w:rsid w:val="00882C1A"/>
    <w:rsid w:val="00883329"/>
    <w:rsid w:val="00883F2B"/>
    <w:rsid w:val="00884FB4"/>
    <w:rsid w:val="008850EB"/>
    <w:rsid w:val="00885177"/>
    <w:rsid w:val="008851C2"/>
    <w:rsid w:val="00885B94"/>
    <w:rsid w:val="00887967"/>
    <w:rsid w:val="00887EAF"/>
    <w:rsid w:val="008922C2"/>
    <w:rsid w:val="00892466"/>
    <w:rsid w:val="008925C6"/>
    <w:rsid w:val="0089272A"/>
    <w:rsid w:val="008942CD"/>
    <w:rsid w:val="00894611"/>
    <w:rsid w:val="00896DD5"/>
    <w:rsid w:val="00897353"/>
    <w:rsid w:val="0089777B"/>
    <w:rsid w:val="00897953"/>
    <w:rsid w:val="008A13D2"/>
    <w:rsid w:val="008A227E"/>
    <w:rsid w:val="008A2381"/>
    <w:rsid w:val="008A255F"/>
    <w:rsid w:val="008A415C"/>
    <w:rsid w:val="008A442C"/>
    <w:rsid w:val="008A4EC3"/>
    <w:rsid w:val="008A5865"/>
    <w:rsid w:val="008A71E9"/>
    <w:rsid w:val="008A7A2D"/>
    <w:rsid w:val="008A7D93"/>
    <w:rsid w:val="008B02B6"/>
    <w:rsid w:val="008B05C5"/>
    <w:rsid w:val="008B061F"/>
    <w:rsid w:val="008B0ED9"/>
    <w:rsid w:val="008B1211"/>
    <w:rsid w:val="008B136D"/>
    <w:rsid w:val="008B164A"/>
    <w:rsid w:val="008B2A2A"/>
    <w:rsid w:val="008B37EE"/>
    <w:rsid w:val="008B41D0"/>
    <w:rsid w:val="008B4A7F"/>
    <w:rsid w:val="008B6702"/>
    <w:rsid w:val="008B704C"/>
    <w:rsid w:val="008B7858"/>
    <w:rsid w:val="008C0307"/>
    <w:rsid w:val="008C060E"/>
    <w:rsid w:val="008C0B82"/>
    <w:rsid w:val="008C112D"/>
    <w:rsid w:val="008C1579"/>
    <w:rsid w:val="008C20F0"/>
    <w:rsid w:val="008C3131"/>
    <w:rsid w:val="008C424A"/>
    <w:rsid w:val="008C4A90"/>
    <w:rsid w:val="008C577B"/>
    <w:rsid w:val="008C5799"/>
    <w:rsid w:val="008C6422"/>
    <w:rsid w:val="008C76F9"/>
    <w:rsid w:val="008C7777"/>
    <w:rsid w:val="008C7F92"/>
    <w:rsid w:val="008D0425"/>
    <w:rsid w:val="008D200F"/>
    <w:rsid w:val="008D2552"/>
    <w:rsid w:val="008D2F71"/>
    <w:rsid w:val="008D33BF"/>
    <w:rsid w:val="008D3B92"/>
    <w:rsid w:val="008D4555"/>
    <w:rsid w:val="008D4628"/>
    <w:rsid w:val="008D47D7"/>
    <w:rsid w:val="008D504E"/>
    <w:rsid w:val="008D5D83"/>
    <w:rsid w:val="008D7301"/>
    <w:rsid w:val="008E11F1"/>
    <w:rsid w:val="008E2466"/>
    <w:rsid w:val="008E271B"/>
    <w:rsid w:val="008E2722"/>
    <w:rsid w:val="008E3823"/>
    <w:rsid w:val="008E3D21"/>
    <w:rsid w:val="008E41D3"/>
    <w:rsid w:val="008E5A33"/>
    <w:rsid w:val="008E5B5B"/>
    <w:rsid w:val="008E6159"/>
    <w:rsid w:val="008E6BF3"/>
    <w:rsid w:val="008E74B0"/>
    <w:rsid w:val="008E789E"/>
    <w:rsid w:val="008E7A82"/>
    <w:rsid w:val="008E7C4F"/>
    <w:rsid w:val="008F0975"/>
    <w:rsid w:val="008F0EAA"/>
    <w:rsid w:val="008F1344"/>
    <w:rsid w:val="008F1556"/>
    <w:rsid w:val="008F200E"/>
    <w:rsid w:val="008F2AAF"/>
    <w:rsid w:val="008F3F56"/>
    <w:rsid w:val="008F4C58"/>
    <w:rsid w:val="008F4C82"/>
    <w:rsid w:val="008F5975"/>
    <w:rsid w:val="008F6B55"/>
    <w:rsid w:val="008F7DAA"/>
    <w:rsid w:val="00900961"/>
    <w:rsid w:val="0090114B"/>
    <w:rsid w:val="009022EB"/>
    <w:rsid w:val="00904D45"/>
    <w:rsid w:val="00905195"/>
    <w:rsid w:val="00907AFE"/>
    <w:rsid w:val="009107A6"/>
    <w:rsid w:val="00911069"/>
    <w:rsid w:val="00911600"/>
    <w:rsid w:val="00911964"/>
    <w:rsid w:val="0091299C"/>
    <w:rsid w:val="00912A27"/>
    <w:rsid w:val="00912B31"/>
    <w:rsid w:val="00913619"/>
    <w:rsid w:val="00913AF7"/>
    <w:rsid w:val="00914688"/>
    <w:rsid w:val="009147AD"/>
    <w:rsid w:val="00914D6D"/>
    <w:rsid w:val="00915BE6"/>
    <w:rsid w:val="00915FBD"/>
    <w:rsid w:val="009160A5"/>
    <w:rsid w:val="00916A87"/>
    <w:rsid w:val="00916D16"/>
    <w:rsid w:val="00916EE9"/>
    <w:rsid w:val="00917856"/>
    <w:rsid w:val="00917D71"/>
    <w:rsid w:val="009216FD"/>
    <w:rsid w:val="00921F85"/>
    <w:rsid w:val="00923135"/>
    <w:rsid w:val="00923200"/>
    <w:rsid w:val="00923C0D"/>
    <w:rsid w:val="0092427E"/>
    <w:rsid w:val="00924497"/>
    <w:rsid w:val="00925152"/>
    <w:rsid w:val="00925182"/>
    <w:rsid w:val="00925C61"/>
    <w:rsid w:val="00925D48"/>
    <w:rsid w:val="00927AD1"/>
    <w:rsid w:val="009311D3"/>
    <w:rsid w:val="009324FC"/>
    <w:rsid w:val="00932A98"/>
    <w:rsid w:val="009334F6"/>
    <w:rsid w:val="00933FD6"/>
    <w:rsid w:val="009360C2"/>
    <w:rsid w:val="00936A1A"/>
    <w:rsid w:val="00936D17"/>
    <w:rsid w:val="0093750E"/>
    <w:rsid w:val="0093756B"/>
    <w:rsid w:val="00941A9A"/>
    <w:rsid w:val="0094209F"/>
    <w:rsid w:val="009420BF"/>
    <w:rsid w:val="009443BC"/>
    <w:rsid w:val="00947FF3"/>
    <w:rsid w:val="0095009B"/>
    <w:rsid w:val="0095033B"/>
    <w:rsid w:val="00950F14"/>
    <w:rsid w:val="009518B0"/>
    <w:rsid w:val="00953049"/>
    <w:rsid w:val="00953245"/>
    <w:rsid w:val="009535BD"/>
    <w:rsid w:val="00953749"/>
    <w:rsid w:val="00954AAD"/>
    <w:rsid w:val="00954CC0"/>
    <w:rsid w:val="00955333"/>
    <w:rsid w:val="00955533"/>
    <w:rsid w:val="00955D85"/>
    <w:rsid w:val="00956642"/>
    <w:rsid w:val="00957DD1"/>
    <w:rsid w:val="00960388"/>
    <w:rsid w:val="009603FA"/>
    <w:rsid w:val="009609F4"/>
    <w:rsid w:val="00960EB9"/>
    <w:rsid w:val="00961578"/>
    <w:rsid w:val="00961F27"/>
    <w:rsid w:val="009621ED"/>
    <w:rsid w:val="00962366"/>
    <w:rsid w:val="0096332D"/>
    <w:rsid w:val="009653E7"/>
    <w:rsid w:val="0096642C"/>
    <w:rsid w:val="0096699A"/>
    <w:rsid w:val="00966AC6"/>
    <w:rsid w:val="009673B1"/>
    <w:rsid w:val="00967913"/>
    <w:rsid w:val="00967D43"/>
    <w:rsid w:val="00970077"/>
    <w:rsid w:val="00970FAF"/>
    <w:rsid w:val="00971591"/>
    <w:rsid w:val="00971AF2"/>
    <w:rsid w:val="00972658"/>
    <w:rsid w:val="00972C4A"/>
    <w:rsid w:val="00972CFB"/>
    <w:rsid w:val="0097321C"/>
    <w:rsid w:val="00973992"/>
    <w:rsid w:val="00974A41"/>
    <w:rsid w:val="00975506"/>
    <w:rsid w:val="009760F0"/>
    <w:rsid w:val="009776CF"/>
    <w:rsid w:val="009777EE"/>
    <w:rsid w:val="0098238C"/>
    <w:rsid w:val="00982986"/>
    <w:rsid w:val="009841C9"/>
    <w:rsid w:val="009844E1"/>
    <w:rsid w:val="009849FC"/>
    <w:rsid w:val="00984DBE"/>
    <w:rsid w:val="00985379"/>
    <w:rsid w:val="009855AC"/>
    <w:rsid w:val="00986F84"/>
    <w:rsid w:val="0098724D"/>
    <w:rsid w:val="0098777B"/>
    <w:rsid w:val="009879CA"/>
    <w:rsid w:val="009902E0"/>
    <w:rsid w:val="00990380"/>
    <w:rsid w:val="0099050A"/>
    <w:rsid w:val="00990569"/>
    <w:rsid w:val="00990D30"/>
    <w:rsid w:val="009923BC"/>
    <w:rsid w:val="00992858"/>
    <w:rsid w:val="00992990"/>
    <w:rsid w:val="00992D31"/>
    <w:rsid w:val="00994330"/>
    <w:rsid w:val="00994A48"/>
    <w:rsid w:val="009956FC"/>
    <w:rsid w:val="009957BB"/>
    <w:rsid w:val="00995C99"/>
    <w:rsid w:val="00996053"/>
    <w:rsid w:val="0099640E"/>
    <w:rsid w:val="0099740D"/>
    <w:rsid w:val="009A037A"/>
    <w:rsid w:val="009A27C8"/>
    <w:rsid w:val="009A39D1"/>
    <w:rsid w:val="009A64DE"/>
    <w:rsid w:val="009A6569"/>
    <w:rsid w:val="009A7701"/>
    <w:rsid w:val="009B04ED"/>
    <w:rsid w:val="009B10B1"/>
    <w:rsid w:val="009B1851"/>
    <w:rsid w:val="009B1FF9"/>
    <w:rsid w:val="009B2545"/>
    <w:rsid w:val="009B28DC"/>
    <w:rsid w:val="009B2EEA"/>
    <w:rsid w:val="009B2FE1"/>
    <w:rsid w:val="009B3564"/>
    <w:rsid w:val="009B3771"/>
    <w:rsid w:val="009B3D49"/>
    <w:rsid w:val="009B415C"/>
    <w:rsid w:val="009B4178"/>
    <w:rsid w:val="009B42F3"/>
    <w:rsid w:val="009B4448"/>
    <w:rsid w:val="009B4932"/>
    <w:rsid w:val="009B49B2"/>
    <w:rsid w:val="009B4BDC"/>
    <w:rsid w:val="009B4CA6"/>
    <w:rsid w:val="009B50DC"/>
    <w:rsid w:val="009B5254"/>
    <w:rsid w:val="009B5AE0"/>
    <w:rsid w:val="009B5ECE"/>
    <w:rsid w:val="009B6002"/>
    <w:rsid w:val="009B6C84"/>
    <w:rsid w:val="009B71AE"/>
    <w:rsid w:val="009B7224"/>
    <w:rsid w:val="009C04E5"/>
    <w:rsid w:val="009C0C08"/>
    <w:rsid w:val="009C106D"/>
    <w:rsid w:val="009C1278"/>
    <w:rsid w:val="009C2F04"/>
    <w:rsid w:val="009C32EA"/>
    <w:rsid w:val="009C3644"/>
    <w:rsid w:val="009C3AD1"/>
    <w:rsid w:val="009C4ADE"/>
    <w:rsid w:val="009C55AE"/>
    <w:rsid w:val="009C5A6F"/>
    <w:rsid w:val="009C7AF3"/>
    <w:rsid w:val="009C7FA2"/>
    <w:rsid w:val="009D05B9"/>
    <w:rsid w:val="009D1945"/>
    <w:rsid w:val="009D1DCE"/>
    <w:rsid w:val="009D20C9"/>
    <w:rsid w:val="009D22C6"/>
    <w:rsid w:val="009D2C0D"/>
    <w:rsid w:val="009D531C"/>
    <w:rsid w:val="009D680B"/>
    <w:rsid w:val="009D6E92"/>
    <w:rsid w:val="009D7674"/>
    <w:rsid w:val="009D797A"/>
    <w:rsid w:val="009E0B3A"/>
    <w:rsid w:val="009E1541"/>
    <w:rsid w:val="009E1C04"/>
    <w:rsid w:val="009E3A01"/>
    <w:rsid w:val="009E47EE"/>
    <w:rsid w:val="009E4979"/>
    <w:rsid w:val="009E54EF"/>
    <w:rsid w:val="009E5DBF"/>
    <w:rsid w:val="009E6379"/>
    <w:rsid w:val="009E65FF"/>
    <w:rsid w:val="009E6D2E"/>
    <w:rsid w:val="009E7955"/>
    <w:rsid w:val="009E799E"/>
    <w:rsid w:val="009E7BF4"/>
    <w:rsid w:val="009E7E40"/>
    <w:rsid w:val="009F03B1"/>
    <w:rsid w:val="009F0BE1"/>
    <w:rsid w:val="009F395D"/>
    <w:rsid w:val="009F3E14"/>
    <w:rsid w:val="009F5F1B"/>
    <w:rsid w:val="009F6067"/>
    <w:rsid w:val="009F6C93"/>
    <w:rsid w:val="00A000CB"/>
    <w:rsid w:val="00A0032D"/>
    <w:rsid w:val="00A01BBE"/>
    <w:rsid w:val="00A01CE2"/>
    <w:rsid w:val="00A025CB"/>
    <w:rsid w:val="00A029B6"/>
    <w:rsid w:val="00A02A36"/>
    <w:rsid w:val="00A0451C"/>
    <w:rsid w:val="00A062FC"/>
    <w:rsid w:val="00A064E4"/>
    <w:rsid w:val="00A06757"/>
    <w:rsid w:val="00A10BD3"/>
    <w:rsid w:val="00A1327F"/>
    <w:rsid w:val="00A13307"/>
    <w:rsid w:val="00A1356F"/>
    <w:rsid w:val="00A13C3B"/>
    <w:rsid w:val="00A14B1C"/>
    <w:rsid w:val="00A15273"/>
    <w:rsid w:val="00A15912"/>
    <w:rsid w:val="00A1662B"/>
    <w:rsid w:val="00A169C6"/>
    <w:rsid w:val="00A16A08"/>
    <w:rsid w:val="00A17D21"/>
    <w:rsid w:val="00A206F6"/>
    <w:rsid w:val="00A20D47"/>
    <w:rsid w:val="00A20D9B"/>
    <w:rsid w:val="00A22FE1"/>
    <w:rsid w:val="00A2393E"/>
    <w:rsid w:val="00A244B6"/>
    <w:rsid w:val="00A24880"/>
    <w:rsid w:val="00A24952"/>
    <w:rsid w:val="00A25AE9"/>
    <w:rsid w:val="00A25E0E"/>
    <w:rsid w:val="00A2705B"/>
    <w:rsid w:val="00A273B9"/>
    <w:rsid w:val="00A27E6B"/>
    <w:rsid w:val="00A304C9"/>
    <w:rsid w:val="00A30AF7"/>
    <w:rsid w:val="00A318C0"/>
    <w:rsid w:val="00A31B63"/>
    <w:rsid w:val="00A31F75"/>
    <w:rsid w:val="00A33932"/>
    <w:rsid w:val="00A34243"/>
    <w:rsid w:val="00A36B4E"/>
    <w:rsid w:val="00A36F44"/>
    <w:rsid w:val="00A40711"/>
    <w:rsid w:val="00A40B38"/>
    <w:rsid w:val="00A411FD"/>
    <w:rsid w:val="00A41249"/>
    <w:rsid w:val="00A4144A"/>
    <w:rsid w:val="00A4148A"/>
    <w:rsid w:val="00A4165A"/>
    <w:rsid w:val="00A427AC"/>
    <w:rsid w:val="00A42F7F"/>
    <w:rsid w:val="00A43B0E"/>
    <w:rsid w:val="00A44436"/>
    <w:rsid w:val="00A455A3"/>
    <w:rsid w:val="00A45A81"/>
    <w:rsid w:val="00A46A6D"/>
    <w:rsid w:val="00A46F57"/>
    <w:rsid w:val="00A47192"/>
    <w:rsid w:val="00A478DD"/>
    <w:rsid w:val="00A47BC7"/>
    <w:rsid w:val="00A50370"/>
    <w:rsid w:val="00A51B2D"/>
    <w:rsid w:val="00A52243"/>
    <w:rsid w:val="00A52778"/>
    <w:rsid w:val="00A53E2E"/>
    <w:rsid w:val="00A53E6D"/>
    <w:rsid w:val="00A544AA"/>
    <w:rsid w:val="00A54E41"/>
    <w:rsid w:val="00A55A67"/>
    <w:rsid w:val="00A55E7A"/>
    <w:rsid w:val="00A5644A"/>
    <w:rsid w:val="00A569F2"/>
    <w:rsid w:val="00A5709C"/>
    <w:rsid w:val="00A6039D"/>
    <w:rsid w:val="00A6042D"/>
    <w:rsid w:val="00A606ED"/>
    <w:rsid w:val="00A609F2"/>
    <w:rsid w:val="00A60A20"/>
    <w:rsid w:val="00A60AC9"/>
    <w:rsid w:val="00A60E8C"/>
    <w:rsid w:val="00A61697"/>
    <w:rsid w:val="00A62586"/>
    <w:rsid w:val="00A63E01"/>
    <w:rsid w:val="00A64253"/>
    <w:rsid w:val="00A64704"/>
    <w:rsid w:val="00A65C00"/>
    <w:rsid w:val="00A6623D"/>
    <w:rsid w:val="00A6722E"/>
    <w:rsid w:val="00A6734B"/>
    <w:rsid w:val="00A6781A"/>
    <w:rsid w:val="00A70A89"/>
    <w:rsid w:val="00A715D6"/>
    <w:rsid w:val="00A71BC9"/>
    <w:rsid w:val="00A71C77"/>
    <w:rsid w:val="00A71D0B"/>
    <w:rsid w:val="00A7246A"/>
    <w:rsid w:val="00A73382"/>
    <w:rsid w:val="00A73CCD"/>
    <w:rsid w:val="00A73D0F"/>
    <w:rsid w:val="00A7472D"/>
    <w:rsid w:val="00A74896"/>
    <w:rsid w:val="00A7496E"/>
    <w:rsid w:val="00A7555C"/>
    <w:rsid w:val="00A75C2C"/>
    <w:rsid w:val="00A76105"/>
    <w:rsid w:val="00A771B3"/>
    <w:rsid w:val="00A771EE"/>
    <w:rsid w:val="00A8005F"/>
    <w:rsid w:val="00A80A8A"/>
    <w:rsid w:val="00A81B57"/>
    <w:rsid w:val="00A81BD4"/>
    <w:rsid w:val="00A825B9"/>
    <w:rsid w:val="00A82D37"/>
    <w:rsid w:val="00A8335E"/>
    <w:rsid w:val="00A83D53"/>
    <w:rsid w:val="00A84A49"/>
    <w:rsid w:val="00A855F2"/>
    <w:rsid w:val="00A85C57"/>
    <w:rsid w:val="00A8656F"/>
    <w:rsid w:val="00A8785D"/>
    <w:rsid w:val="00A879CD"/>
    <w:rsid w:val="00A90483"/>
    <w:rsid w:val="00A916BD"/>
    <w:rsid w:val="00A92F72"/>
    <w:rsid w:val="00A93734"/>
    <w:rsid w:val="00A93D65"/>
    <w:rsid w:val="00A93DA1"/>
    <w:rsid w:val="00A94CBF"/>
    <w:rsid w:val="00A95037"/>
    <w:rsid w:val="00A9534E"/>
    <w:rsid w:val="00A957E0"/>
    <w:rsid w:val="00A95FFD"/>
    <w:rsid w:val="00A965E4"/>
    <w:rsid w:val="00A9680B"/>
    <w:rsid w:val="00A96BA3"/>
    <w:rsid w:val="00A97019"/>
    <w:rsid w:val="00A97308"/>
    <w:rsid w:val="00AA03E2"/>
    <w:rsid w:val="00AA0E21"/>
    <w:rsid w:val="00AA2474"/>
    <w:rsid w:val="00AA2493"/>
    <w:rsid w:val="00AA2D22"/>
    <w:rsid w:val="00AA3523"/>
    <w:rsid w:val="00AA3B24"/>
    <w:rsid w:val="00AA3DFF"/>
    <w:rsid w:val="00AA5159"/>
    <w:rsid w:val="00AA617C"/>
    <w:rsid w:val="00AA68AB"/>
    <w:rsid w:val="00AA6E0E"/>
    <w:rsid w:val="00AA7159"/>
    <w:rsid w:val="00AA732B"/>
    <w:rsid w:val="00AA77B4"/>
    <w:rsid w:val="00AA7B75"/>
    <w:rsid w:val="00AA7BA0"/>
    <w:rsid w:val="00AB0A99"/>
    <w:rsid w:val="00AB1C0D"/>
    <w:rsid w:val="00AB1EC3"/>
    <w:rsid w:val="00AB27DB"/>
    <w:rsid w:val="00AB2C30"/>
    <w:rsid w:val="00AB33CA"/>
    <w:rsid w:val="00AB3B55"/>
    <w:rsid w:val="00AB4A43"/>
    <w:rsid w:val="00AB619C"/>
    <w:rsid w:val="00AB7CCD"/>
    <w:rsid w:val="00AC15CA"/>
    <w:rsid w:val="00AC1A9C"/>
    <w:rsid w:val="00AC23D6"/>
    <w:rsid w:val="00AC2928"/>
    <w:rsid w:val="00AC2C43"/>
    <w:rsid w:val="00AC3E87"/>
    <w:rsid w:val="00AC4186"/>
    <w:rsid w:val="00AC4D1E"/>
    <w:rsid w:val="00AC5EA5"/>
    <w:rsid w:val="00AC6C7E"/>
    <w:rsid w:val="00AD1A29"/>
    <w:rsid w:val="00AD206A"/>
    <w:rsid w:val="00AD21EA"/>
    <w:rsid w:val="00AD2D07"/>
    <w:rsid w:val="00AD3082"/>
    <w:rsid w:val="00AD3B69"/>
    <w:rsid w:val="00AD3EAA"/>
    <w:rsid w:val="00AD4495"/>
    <w:rsid w:val="00AD6776"/>
    <w:rsid w:val="00AD6B42"/>
    <w:rsid w:val="00AD6C75"/>
    <w:rsid w:val="00AD7784"/>
    <w:rsid w:val="00AE13D4"/>
    <w:rsid w:val="00AE1510"/>
    <w:rsid w:val="00AE1671"/>
    <w:rsid w:val="00AE1EB2"/>
    <w:rsid w:val="00AE34A7"/>
    <w:rsid w:val="00AE38ED"/>
    <w:rsid w:val="00AE3ACF"/>
    <w:rsid w:val="00AE3DD8"/>
    <w:rsid w:val="00AE432F"/>
    <w:rsid w:val="00AE4E16"/>
    <w:rsid w:val="00AE50C5"/>
    <w:rsid w:val="00AE51AD"/>
    <w:rsid w:val="00AE528F"/>
    <w:rsid w:val="00AE61EC"/>
    <w:rsid w:val="00AE7B0E"/>
    <w:rsid w:val="00AF0790"/>
    <w:rsid w:val="00AF0F1E"/>
    <w:rsid w:val="00AF1E69"/>
    <w:rsid w:val="00AF2B86"/>
    <w:rsid w:val="00AF3AE4"/>
    <w:rsid w:val="00AF4599"/>
    <w:rsid w:val="00AF4838"/>
    <w:rsid w:val="00AF486F"/>
    <w:rsid w:val="00AF5839"/>
    <w:rsid w:val="00AF5D0F"/>
    <w:rsid w:val="00AF6E15"/>
    <w:rsid w:val="00AF72F0"/>
    <w:rsid w:val="00AF74AB"/>
    <w:rsid w:val="00B00360"/>
    <w:rsid w:val="00B00745"/>
    <w:rsid w:val="00B00BC8"/>
    <w:rsid w:val="00B0127F"/>
    <w:rsid w:val="00B01DEB"/>
    <w:rsid w:val="00B0214A"/>
    <w:rsid w:val="00B024E2"/>
    <w:rsid w:val="00B02F1D"/>
    <w:rsid w:val="00B032E1"/>
    <w:rsid w:val="00B03310"/>
    <w:rsid w:val="00B03C6A"/>
    <w:rsid w:val="00B03EF6"/>
    <w:rsid w:val="00B041EF"/>
    <w:rsid w:val="00B044D5"/>
    <w:rsid w:val="00B069B5"/>
    <w:rsid w:val="00B1072A"/>
    <w:rsid w:val="00B10738"/>
    <w:rsid w:val="00B108B8"/>
    <w:rsid w:val="00B10D18"/>
    <w:rsid w:val="00B110D5"/>
    <w:rsid w:val="00B11741"/>
    <w:rsid w:val="00B12369"/>
    <w:rsid w:val="00B12474"/>
    <w:rsid w:val="00B136E1"/>
    <w:rsid w:val="00B13D9B"/>
    <w:rsid w:val="00B14939"/>
    <w:rsid w:val="00B15FFC"/>
    <w:rsid w:val="00B16BBA"/>
    <w:rsid w:val="00B1743A"/>
    <w:rsid w:val="00B20090"/>
    <w:rsid w:val="00B20356"/>
    <w:rsid w:val="00B2047C"/>
    <w:rsid w:val="00B2067B"/>
    <w:rsid w:val="00B20B06"/>
    <w:rsid w:val="00B211B9"/>
    <w:rsid w:val="00B218A8"/>
    <w:rsid w:val="00B22765"/>
    <w:rsid w:val="00B239C6"/>
    <w:rsid w:val="00B23D51"/>
    <w:rsid w:val="00B23F76"/>
    <w:rsid w:val="00B241B6"/>
    <w:rsid w:val="00B24248"/>
    <w:rsid w:val="00B242C2"/>
    <w:rsid w:val="00B2663A"/>
    <w:rsid w:val="00B26CBD"/>
    <w:rsid w:val="00B27FE1"/>
    <w:rsid w:val="00B302E8"/>
    <w:rsid w:val="00B31C6D"/>
    <w:rsid w:val="00B31C84"/>
    <w:rsid w:val="00B32392"/>
    <w:rsid w:val="00B328C1"/>
    <w:rsid w:val="00B3410F"/>
    <w:rsid w:val="00B34689"/>
    <w:rsid w:val="00B34FD3"/>
    <w:rsid w:val="00B35FF2"/>
    <w:rsid w:val="00B3776A"/>
    <w:rsid w:val="00B408E2"/>
    <w:rsid w:val="00B40A61"/>
    <w:rsid w:val="00B41B3C"/>
    <w:rsid w:val="00B42142"/>
    <w:rsid w:val="00B4217A"/>
    <w:rsid w:val="00B424E5"/>
    <w:rsid w:val="00B42D9F"/>
    <w:rsid w:val="00B43557"/>
    <w:rsid w:val="00B439FB"/>
    <w:rsid w:val="00B442E9"/>
    <w:rsid w:val="00B445BE"/>
    <w:rsid w:val="00B44C6E"/>
    <w:rsid w:val="00B44F05"/>
    <w:rsid w:val="00B452DE"/>
    <w:rsid w:val="00B45ED7"/>
    <w:rsid w:val="00B46607"/>
    <w:rsid w:val="00B47263"/>
    <w:rsid w:val="00B5369E"/>
    <w:rsid w:val="00B5497A"/>
    <w:rsid w:val="00B54DF6"/>
    <w:rsid w:val="00B54F63"/>
    <w:rsid w:val="00B55180"/>
    <w:rsid w:val="00B553C8"/>
    <w:rsid w:val="00B56717"/>
    <w:rsid w:val="00B5717F"/>
    <w:rsid w:val="00B57BBC"/>
    <w:rsid w:val="00B60793"/>
    <w:rsid w:val="00B6083B"/>
    <w:rsid w:val="00B60AC3"/>
    <w:rsid w:val="00B61FBE"/>
    <w:rsid w:val="00B62308"/>
    <w:rsid w:val="00B6257F"/>
    <w:rsid w:val="00B633F3"/>
    <w:rsid w:val="00B63B87"/>
    <w:rsid w:val="00B675FD"/>
    <w:rsid w:val="00B67E47"/>
    <w:rsid w:val="00B700DF"/>
    <w:rsid w:val="00B702B7"/>
    <w:rsid w:val="00B70A75"/>
    <w:rsid w:val="00B70E9D"/>
    <w:rsid w:val="00B71D09"/>
    <w:rsid w:val="00B72207"/>
    <w:rsid w:val="00B72A2F"/>
    <w:rsid w:val="00B74266"/>
    <w:rsid w:val="00B74FB5"/>
    <w:rsid w:val="00B7544B"/>
    <w:rsid w:val="00B7592A"/>
    <w:rsid w:val="00B76752"/>
    <w:rsid w:val="00B7727C"/>
    <w:rsid w:val="00B7778A"/>
    <w:rsid w:val="00B778D4"/>
    <w:rsid w:val="00B80364"/>
    <w:rsid w:val="00B80C63"/>
    <w:rsid w:val="00B80E3F"/>
    <w:rsid w:val="00B81488"/>
    <w:rsid w:val="00B81644"/>
    <w:rsid w:val="00B81C0D"/>
    <w:rsid w:val="00B82BC0"/>
    <w:rsid w:val="00B82FFE"/>
    <w:rsid w:val="00B83F84"/>
    <w:rsid w:val="00B84E3B"/>
    <w:rsid w:val="00B85F05"/>
    <w:rsid w:val="00B860DE"/>
    <w:rsid w:val="00B864B0"/>
    <w:rsid w:val="00B875B6"/>
    <w:rsid w:val="00B90C4B"/>
    <w:rsid w:val="00B90E61"/>
    <w:rsid w:val="00B9145D"/>
    <w:rsid w:val="00B919E8"/>
    <w:rsid w:val="00B9296D"/>
    <w:rsid w:val="00B93389"/>
    <w:rsid w:val="00B95DBF"/>
    <w:rsid w:val="00B979F7"/>
    <w:rsid w:val="00B97C75"/>
    <w:rsid w:val="00BA0447"/>
    <w:rsid w:val="00BA1075"/>
    <w:rsid w:val="00BA1527"/>
    <w:rsid w:val="00BA159E"/>
    <w:rsid w:val="00BA2905"/>
    <w:rsid w:val="00BA3BF8"/>
    <w:rsid w:val="00BA477C"/>
    <w:rsid w:val="00BA5797"/>
    <w:rsid w:val="00BA688D"/>
    <w:rsid w:val="00BA7177"/>
    <w:rsid w:val="00BB10F7"/>
    <w:rsid w:val="00BB1118"/>
    <w:rsid w:val="00BB1302"/>
    <w:rsid w:val="00BB1E08"/>
    <w:rsid w:val="00BB1F2B"/>
    <w:rsid w:val="00BB222E"/>
    <w:rsid w:val="00BB23B0"/>
    <w:rsid w:val="00BB25FC"/>
    <w:rsid w:val="00BB2AC8"/>
    <w:rsid w:val="00BB34CF"/>
    <w:rsid w:val="00BB39EF"/>
    <w:rsid w:val="00BB3C0D"/>
    <w:rsid w:val="00BB4EFE"/>
    <w:rsid w:val="00BB52B7"/>
    <w:rsid w:val="00BB53F7"/>
    <w:rsid w:val="00BB5BCC"/>
    <w:rsid w:val="00BB6310"/>
    <w:rsid w:val="00BB7819"/>
    <w:rsid w:val="00BC003F"/>
    <w:rsid w:val="00BC00C7"/>
    <w:rsid w:val="00BC04E1"/>
    <w:rsid w:val="00BC1194"/>
    <w:rsid w:val="00BC11DD"/>
    <w:rsid w:val="00BC1783"/>
    <w:rsid w:val="00BC1F45"/>
    <w:rsid w:val="00BC2036"/>
    <w:rsid w:val="00BC247D"/>
    <w:rsid w:val="00BC3A3E"/>
    <w:rsid w:val="00BC3CDF"/>
    <w:rsid w:val="00BC3FFB"/>
    <w:rsid w:val="00BC444F"/>
    <w:rsid w:val="00BC4FB6"/>
    <w:rsid w:val="00BC5EDB"/>
    <w:rsid w:val="00BC5F9D"/>
    <w:rsid w:val="00BD0B73"/>
    <w:rsid w:val="00BD1302"/>
    <w:rsid w:val="00BD1E9D"/>
    <w:rsid w:val="00BD2162"/>
    <w:rsid w:val="00BD2E56"/>
    <w:rsid w:val="00BD3CDA"/>
    <w:rsid w:val="00BD40F5"/>
    <w:rsid w:val="00BD442E"/>
    <w:rsid w:val="00BD58AA"/>
    <w:rsid w:val="00BD5EB8"/>
    <w:rsid w:val="00BD635F"/>
    <w:rsid w:val="00BD68B4"/>
    <w:rsid w:val="00BD759F"/>
    <w:rsid w:val="00BD7C43"/>
    <w:rsid w:val="00BE051E"/>
    <w:rsid w:val="00BE0FF8"/>
    <w:rsid w:val="00BE1911"/>
    <w:rsid w:val="00BE22A3"/>
    <w:rsid w:val="00BE2967"/>
    <w:rsid w:val="00BE4A0B"/>
    <w:rsid w:val="00BE56AB"/>
    <w:rsid w:val="00BE6360"/>
    <w:rsid w:val="00BE651C"/>
    <w:rsid w:val="00BE67F8"/>
    <w:rsid w:val="00BE6BC5"/>
    <w:rsid w:val="00BE790C"/>
    <w:rsid w:val="00BE7A5A"/>
    <w:rsid w:val="00BF06E6"/>
    <w:rsid w:val="00BF0735"/>
    <w:rsid w:val="00BF0B02"/>
    <w:rsid w:val="00BF0CE4"/>
    <w:rsid w:val="00BF1A00"/>
    <w:rsid w:val="00BF2090"/>
    <w:rsid w:val="00BF227E"/>
    <w:rsid w:val="00BF24C6"/>
    <w:rsid w:val="00BF4676"/>
    <w:rsid w:val="00BF6754"/>
    <w:rsid w:val="00BF77DD"/>
    <w:rsid w:val="00BF7E8E"/>
    <w:rsid w:val="00C0202B"/>
    <w:rsid w:val="00C023E5"/>
    <w:rsid w:val="00C025F1"/>
    <w:rsid w:val="00C03FFD"/>
    <w:rsid w:val="00C058F1"/>
    <w:rsid w:val="00C05E57"/>
    <w:rsid w:val="00C05EA3"/>
    <w:rsid w:val="00C06015"/>
    <w:rsid w:val="00C06EC5"/>
    <w:rsid w:val="00C07473"/>
    <w:rsid w:val="00C07FBF"/>
    <w:rsid w:val="00C1118F"/>
    <w:rsid w:val="00C116B1"/>
    <w:rsid w:val="00C127E0"/>
    <w:rsid w:val="00C13393"/>
    <w:rsid w:val="00C1625B"/>
    <w:rsid w:val="00C20474"/>
    <w:rsid w:val="00C21EA6"/>
    <w:rsid w:val="00C2269F"/>
    <w:rsid w:val="00C22DE3"/>
    <w:rsid w:val="00C23F35"/>
    <w:rsid w:val="00C250A5"/>
    <w:rsid w:val="00C256F4"/>
    <w:rsid w:val="00C2590F"/>
    <w:rsid w:val="00C259BA"/>
    <w:rsid w:val="00C260F3"/>
    <w:rsid w:val="00C26BF2"/>
    <w:rsid w:val="00C27591"/>
    <w:rsid w:val="00C278DC"/>
    <w:rsid w:val="00C300A6"/>
    <w:rsid w:val="00C300E7"/>
    <w:rsid w:val="00C30E95"/>
    <w:rsid w:val="00C30F84"/>
    <w:rsid w:val="00C31741"/>
    <w:rsid w:val="00C3192F"/>
    <w:rsid w:val="00C31E31"/>
    <w:rsid w:val="00C31EA3"/>
    <w:rsid w:val="00C31F3C"/>
    <w:rsid w:val="00C32353"/>
    <w:rsid w:val="00C32A63"/>
    <w:rsid w:val="00C32DA8"/>
    <w:rsid w:val="00C33CCB"/>
    <w:rsid w:val="00C35162"/>
    <w:rsid w:val="00C35198"/>
    <w:rsid w:val="00C35A86"/>
    <w:rsid w:val="00C3668F"/>
    <w:rsid w:val="00C36BA1"/>
    <w:rsid w:val="00C37B78"/>
    <w:rsid w:val="00C405F4"/>
    <w:rsid w:val="00C407C1"/>
    <w:rsid w:val="00C40F3A"/>
    <w:rsid w:val="00C415AC"/>
    <w:rsid w:val="00C41708"/>
    <w:rsid w:val="00C42998"/>
    <w:rsid w:val="00C43296"/>
    <w:rsid w:val="00C43E90"/>
    <w:rsid w:val="00C45415"/>
    <w:rsid w:val="00C45B24"/>
    <w:rsid w:val="00C45C3D"/>
    <w:rsid w:val="00C474CE"/>
    <w:rsid w:val="00C508BC"/>
    <w:rsid w:val="00C50A8A"/>
    <w:rsid w:val="00C50C48"/>
    <w:rsid w:val="00C5168D"/>
    <w:rsid w:val="00C51D6A"/>
    <w:rsid w:val="00C51F76"/>
    <w:rsid w:val="00C53623"/>
    <w:rsid w:val="00C53906"/>
    <w:rsid w:val="00C53DC2"/>
    <w:rsid w:val="00C53F07"/>
    <w:rsid w:val="00C54144"/>
    <w:rsid w:val="00C54E81"/>
    <w:rsid w:val="00C551A8"/>
    <w:rsid w:val="00C613CD"/>
    <w:rsid w:val="00C61F1F"/>
    <w:rsid w:val="00C65D8A"/>
    <w:rsid w:val="00C671BB"/>
    <w:rsid w:val="00C67362"/>
    <w:rsid w:val="00C676C4"/>
    <w:rsid w:val="00C6770B"/>
    <w:rsid w:val="00C7044D"/>
    <w:rsid w:val="00C7048F"/>
    <w:rsid w:val="00C72361"/>
    <w:rsid w:val="00C73770"/>
    <w:rsid w:val="00C77739"/>
    <w:rsid w:val="00C7797F"/>
    <w:rsid w:val="00C77C5C"/>
    <w:rsid w:val="00C77FF2"/>
    <w:rsid w:val="00C8136C"/>
    <w:rsid w:val="00C81887"/>
    <w:rsid w:val="00C82029"/>
    <w:rsid w:val="00C836F5"/>
    <w:rsid w:val="00C8405E"/>
    <w:rsid w:val="00C84F39"/>
    <w:rsid w:val="00C85C56"/>
    <w:rsid w:val="00C86881"/>
    <w:rsid w:val="00C90085"/>
    <w:rsid w:val="00C90513"/>
    <w:rsid w:val="00C90A72"/>
    <w:rsid w:val="00C90B59"/>
    <w:rsid w:val="00C90FEC"/>
    <w:rsid w:val="00C91245"/>
    <w:rsid w:val="00C91AEC"/>
    <w:rsid w:val="00C91C58"/>
    <w:rsid w:val="00C91E25"/>
    <w:rsid w:val="00C9244F"/>
    <w:rsid w:val="00C9299C"/>
    <w:rsid w:val="00C92C39"/>
    <w:rsid w:val="00C933B5"/>
    <w:rsid w:val="00C948B3"/>
    <w:rsid w:val="00C94C7D"/>
    <w:rsid w:val="00C96290"/>
    <w:rsid w:val="00C96A57"/>
    <w:rsid w:val="00C97852"/>
    <w:rsid w:val="00C978C2"/>
    <w:rsid w:val="00CA0A5F"/>
    <w:rsid w:val="00CA0DF5"/>
    <w:rsid w:val="00CA24C1"/>
    <w:rsid w:val="00CA297F"/>
    <w:rsid w:val="00CA2DE5"/>
    <w:rsid w:val="00CA2EAB"/>
    <w:rsid w:val="00CA4CD7"/>
    <w:rsid w:val="00CA58F4"/>
    <w:rsid w:val="00CA5AD3"/>
    <w:rsid w:val="00CA73D0"/>
    <w:rsid w:val="00CA7B56"/>
    <w:rsid w:val="00CB0C98"/>
    <w:rsid w:val="00CB19AF"/>
    <w:rsid w:val="00CB1EE0"/>
    <w:rsid w:val="00CB289A"/>
    <w:rsid w:val="00CB28DB"/>
    <w:rsid w:val="00CB2E41"/>
    <w:rsid w:val="00CB33B4"/>
    <w:rsid w:val="00CB42C6"/>
    <w:rsid w:val="00CB5AD0"/>
    <w:rsid w:val="00CB65DA"/>
    <w:rsid w:val="00CB6EF8"/>
    <w:rsid w:val="00CB7B2F"/>
    <w:rsid w:val="00CB7B3F"/>
    <w:rsid w:val="00CB7CA2"/>
    <w:rsid w:val="00CC0863"/>
    <w:rsid w:val="00CC157C"/>
    <w:rsid w:val="00CC1935"/>
    <w:rsid w:val="00CC2846"/>
    <w:rsid w:val="00CC34C8"/>
    <w:rsid w:val="00CC363D"/>
    <w:rsid w:val="00CC3A55"/>
    <w:rsid w:val="00CC46FF"/>
    <w:rsid w:val="00CC50A9"/>
    <w:rsid w:val="00CC5A65"/>
    <w:rsid w:val="00CC5E16"/>
    <w:rsid w:val="00CC6039"/>
    <w:rsid w:val="00CC60C3"/>
    <w:rsid w:val="00CC627A"/>
    <w:rsid w:val="00CC6404"/>
    <w:rsid w:val="00CC6A17"/>
    <w:rsid w:val="00CD0912"/>
    <w:rsid w:val="00CD2052"/>
    <w:rsid w:val="00CD22F3"/>
    <w:rsid w:val="00CD2605"/>
    <w:rsid w:val="00CD2893"/>
    <w:rsid w:val="00CD2CDD"/>
    <w:rsid w:val="00CD337C"/>
    <w:rsid w:val="00CD5902"/>
    <w:rsid w:val="00CD5B81"/>
    <w:rsid w:val="00CD6559"/>
    <w:rsid w:val="00CD73D7"/>
    <w:rsid w:val="00CD78BF"/>
    <w:rsid w:val="00CD7EA9"/>
    <w:rsid w:val="00CD7F21"/>
    <w:rsid w:val="00CE06B8"/>
    <w:rsid w:val="00CE0DA9"/>
    <w:rsid w:val="00CE44A3"/>
    <w:rsid w:val="00CE4B09"/>
    <w:rsid w:val="00CE4D87"/>
    <w:rsid w:val="00CE5153"/>
    <w:rsid w:val="00CE6499"/>
    <w:rsid w:val="00CF00F0"/>
    <w:rsid w:val="00CF0501"/>
    <w:rsid w:val="00CF0596"/>
    <w:rsid w:val="00CF2567"/>
    <w:rsid w:val="00CF31C8"/>
    <w:rsid w:val="00CF35C0"/>
    <w:rsid w:val="00CF6305"/>
    <w:rsid w:val="00CF6ECE"/>
    <w:rsid w:val="00CF7135"/>
    <w:rsid w:val="00CF76A6"/>
    <w:rsid w:val="00CF7707"/>
    <w:rsid w:val="00CF7BFB"/>
    <w:rsid w:val="00D00FE9"/>
    <w:rsid w:val="00D01BC1"/>
    <w:rsid w:val="00D02665"/>
    <w:rsid w:val="00D0455B"/>
    <w:rsid w:val="00D04B1D"/>
    <w:rsid w:val="00D06756"/>
    <w:rsid w:val="00D0744F"/>
    <w:rsid w:val="00D07899"/>
    <w:rsid w:val="00D07A05"/>
    <w:rsid w:val="00D07C3E"/>
    <w:rsid w:val="00D10D87"/>
    <w:rsid w:val="00D10FF0"/>
    <w:rsid w:val="00D114BB"/>
    <w:rsid w:val="00D11D82"/>
    <w:rsid w:val="00D12023"/>
    <w:rsid w:val="00D13D17"/>
    <w:rsid w:val="00D13E0E"/>
    <w:rsid w:val="00D14237"/>
    <w:rsid w:val="00D14F32"/>
    <w:rsid w:val="00D15C80"/>
    <w:rsid w:val="00D16A54"/>
    <w:rsid w:val="00D174E9"/>
    <w:rsid w:val="00D17F7A"/>
    <w:rsid w:val="00D2072D"/>
    <w:rsid w:val="00D20D4C"/>
    <w:rsid w:val="00D21A0C"/>
    <w:rsid w:val="00D21DA3"/>
    <w:rsid w:val="00D23473"/>
    <w:rsid w:val="00D2364B"/>
    <w:rsid w:val="00D23CE6"/>
    <w:rsid w:val="00D24EE9"/>
    <w:rsid w:val="00D25724"/>
    <w:rsid w:val="00D265E1"/>
    <w:rsid w:val="00D267DC"/>
    <w:rsid w:val="00D26A6C"/>
    <w:rsid w:val="00D27C9B"/>
    <w:rsid w:val="00D3327E"/>
    <w:rsid w:val="00D333E1"/>
    <w:rsid w:val="00D34790"/>
    <w:rsid w:val="00D36287"/>
    <w:rsid w:val="00D36494"/>
    <w:rsid w:val="00D36FB6"/>
    <w:rsid w:val="00D40A36"/>
    <w:rsid w:val="00D40D5C"/>
    <w:rsid w:val="00D40D9B"/>
    <w:rsid w:val="00D40EC7"/>
    <w:rsid w:val="00D42BA6"/>
    <w:rsid w:val="00D42DF9"/>
    <w:rsid w:val="00D43735"/>
    <w:rsid w:val="00D44457"/>
    <w:rsid w:val="00D45586"/>
    <w:rsid w:val="00D463E9"/>
    <w:rsid w:val="00D46B83"/>
    <w:rsid w:val="00D46C22"/>
    <w:rsid w:val="00D470A3"/>
    <w:rsid w:val="00D4715A"/>
    <w:rsid w:val="00D4796B"/>
    <w:rsid w:val="00D50121"/>
    <w:rsid w:val="00D51507"/>
    <w:rsid w:val="00D51525"/>
    <w:rsid w:val="00D53AC1"/>
    <w:rsid w:val="00D564C5"/>
    <w:rsid w:val="00D60427"/>
    <w:rsid w:val="00D60AC8"/>
    <w:rsid w:val="00D61147"/>
    <w:rsid w:val="00D61F0F"/>
    <w:rsid w:val="00D6227E"/>
    <w:rsid w:val="00D6261A"/>
    <w:rsid w:val="00D637BA"/>
    <w:rsid w:val="00D63B17"/>
    <w:rsid w:val="00D63FB5"/>
    <w:rsid w:val="00D64594"/>
    <w:rsid w:val="00D64C07"/>
    <w:rsid w:val="00D64C6A"/>
    <w:rsid w:val="00D64C88"/>
    <w:rsid w:val="00D65598"/>
    <w:rsid w:val="00D66590"/>
    <w:rsid w:val="00D66E63"/>
    <w:rsid w:val="00D67828"/>
    <w:rsid w:val="00D70F10"/>
    <w:rsid w:val="00D7129F"/>
    <w:rsid w:val="00D72328"/>
    <w:rsid w:val="00D72EEE"/>
    <w:rsid w:val="00D73A1E"/>
    <w:rsid w:val="00D74783"/>
    <w:rsid w:val="00D74BE9"/>
    <w:rsid w:val="00D75C1C"/>
    <w:rsid w:val="00D7665B"/>
    <w:rsid w:val="00D8091A"/>
    <w:rsid w:val="00D8121F"/>
    <w:rsid w:val="00D8124C"/>
    <w:rsid w:val="00D82253"/>
    <w:rsid w:val="00D82904"/>
    <w:rsid w:val="00D82A99"/>
    <w:rsid w:val="00D838EC"/>
    <w:rsid w:val="00D846D3"/>
    <w:rsid w:val="00D84EEF"/>
    <w:rsid w:val="00D857C6"/>
    <w:rsid w:val="00D85805"/>
    <w:rsid w:val="00D871D5"/>
    <w:rsid w:val="00D913C8"/>
    <w:rsid w:val="00D92186"/>
    <w:rsid w:val="00D92B72"/>
    <w:rsid w:val="00D94EC8"/>
    <w:rsid w:val="00D94FA4"/>
    <w:rsid w:val="00D95365"/>
    <w:rsid w:val="00D95495"/>
    <w:rsid w:val="00D95A6A"/>
    <w:rsid w:val="00D95D0B"/>
    <w:rsid w:val="00D978CB"/>
    <w:rsid w:val="00D97A36"/>
    <w:rsid w:val="00D97B6D"/>
    <w:rsid w:val="00D97EEF"/>
    <w:rsid w:val="00D97F72"/>
    <w:rsid w:val="00DA0127"/>
    <w:rsid w:val="00DA0376"/>
    <w:rsid w:val="00DA107E"/>
    <w:rsid w:val="00DA129A"/>
    <w:rsid w:val="00DA12FE"/>
    <w:rsid w:val="00DA162C"/>
    <w:rsid w:val="00DA2C4D"/>
    <w:rsid w:val="00DA445D"/>
    <w:rsid w:val="00DA5F70"/>
    <w:rsid w:val="00DA6119"/>
    <w:rsid w:val="00DA6719"/>
    <w:rsid w:val="00DA676F"/>
    <w:rsid w:val="00DA7746"/>
    <w:rsid w:val="00DB1094"/>
    <w:rsid w:val="00DB11DF"/>
    <w:rsid w:val="00DB1A24"/>
    <w:rsid w:val="00DB1EFF"/>
    <w:rsid w:val="00DB2899"/>
    <w:rsid w:val="00DB2CB8"/>
    <w:rsid w:val="00DB2D66"/>
    <w:rsid w:val="00DB3645"/>
    <w:rsid w:val="00DB3CF4"/>
    <w:rsid w:val="00DB4865"/>
    <w:rsid w:val="00DB5839"/>
    <w:rsid w:val="00DB6195"/>
    <w:rsid w:val="00DB6B9D"/>
    <w:rsid w:val="00DB6D7A"/>
    <w:rsid w:val="00DB6F54"/>
    <w:rsid w:val="00DB7518"/>
    <w:rsid w:val="00DB7D58"/>
    <w:rsid w:val="00DC0C14"/>
    <w:rsid w:val="00DC0DF4"/>
    <w:rsid w:val="00DC0FBE"/>
    <w:rsid w:val="00DC136E"/>
    <w:rsid w:val="00DC2B9E"/>
    <w:rsid w:val="00DC2C39"/>
    <w:rsid w:val="00DC30DC"/>
    <w:rsid w:val="00DC4A7F"/>
    <w:rsid w:val="00DC55FB"/>
    <w:rsid w:val="00DC5DF6"/>
    <w:rsid w:val="00DC6233"/>
    <w:rsid w:val="00DD12F7"/>
    <w:rsid w:val="00DD2483"/>
    <w:rsid w:val="00DD2886"/>
    <w:rsid w:val="00DD5482"/>
    <w:rsid w:val="00DD5EFE"/>
    <w:rsid w:val="00DD642D"/>
    <w:rsid w:val="00DE0A42"/>
    <w:rsid w:val="00DE1444"/>
    <w:rsid w:val="00DE20A2"/>
    <w:rsid w:val="00DE2BAD"/>
    <w:rsid w:val="00DE2CDA"/>
    <w:rsid w:val="00DE2F5E"/>
    <w:rsid w:val="00DE552F"/>
    <w:rsid w:val="00DE5A38"/>
    <w:rsid w:val="00DE73BF"/>
    <w:rsid w:val="00DF00EA"/>
    <w:rsid w:val="00DF09A8"/>
    <w:rsid w:val="00DF1264"/>
    <w:rsid w:val="00DF16F4"/>
    <w:rsid w:val="00DF1D96"/>
    <w:rsid w:val="00DF33B1"/>
    <w:rsid w:val="00DF44C3"/>
    <w:rsid w:val="00DF44C6"/>
    <w:rsid w:val="00DF45FB"/>
    <w:rsid w:val="00DF5BB6"/>
    <w:rsid w:val="00DF5EE5"/>
    <w:rsid w:val="00DF6048"/>
    <w:rsid w:val="00DF604D"/>
    <w:rsid w:val="00DF645A"/>
    <w:rsid w:val="00DF7BCB"/>
    <w:rsid w:val="00DF7DA3"/>
    <w:rsid w:val="00DF7FC7"/>
    <w:rsid w:val="00E01CAF"/>
    <w:rsid w:val="00E021CD"/>
    <w:rsid w:val="00E023E3"/>
    <w:rsid w:val="00E0275B"/>
    <w:rsid w:val="00E03287"/>
    <w:rsid w:val="00E03D8E"/>
    <w:rsid w:val="00E044AD"/>
    <w:rsid w:val="00E06D78"/>
    <w:rsid w:val="00E07438"/>
    <w:rsid w:val="00E10380"/>
    <w:rsid w:val="00E114B0"/>
    <w:rsid w:val="00E119F3"/>
    <w:rsid w:val="00E12122"/>
    <w:rsid w:val="00E125EE"/>
    <w:rsid w:val="00E126D2"/>
    <w:rsid w:val="00E12EC8"/>
    <w:rsid w:val="00E13E47"/>
    <w:rsid w:val="00E14340"/>
    <w:rsid w:val="00E1621F"/>
    <w:rsid w:val="00E17670"/>
    <w:rsid w:val="00E177C1"/>
    <w:rsid w:val="00E178F7"/>
    <w:rsid w:val="00E20592"/>
    <w:rsid w:val="00E21686"/>
    <w:rsid w:val="00E22587"/>
    <w:rsid w:val="00E2268F"/>
    <w:rsid w:val="00E2387F"/>
    <w:rsid w:val="00E23A5B"/>
    <w:rsid w:val="00E23DFC"/>
    <w:rsid w:val="00E24218"/>
    <w:rsid w:val="00E24EB5"/>
    <w:rsid w:val="00E2665F"/>
    <w:rsid w:val="00E2677A"/>
    <w:rsid w:val="00E26917"/>
    <w:rsid w:val="00E272F2"/>
    <w:rsid w:val="00E27E10"/>
    <w:rsid w:val="00E301FD"/>
    <w:rsid w:val="00E32A6A"/>
    <w:rsid w:val="00E3306D"/>
    <w:rsid w:val="00E36C12"/>
    <w:rsid w:val="00E37833"/>
    <w:rsid w:val="00E37EC4"/>
    <w:rsid w:val="00E4077C"/>
    <w:rsid w:val="00E40830"/>
    <w:rsid w:val="00E409EB"/>
    <w:rsid w:val="00E41057"/>
    <w:rsid w:val="00E425E8"/>
    <w:rsid w:val="00E42BC0"/>
    <w:rsid w:val="00E4373B"/>
    <w:rsid w:val="00E4469E"/>
    <w:rsid w:val="00E44884"/>
    <w:rsid w:val="00E462AB"/>
    <w:rsid w:val="00E46BA9"/>
    <w:rsid w:val="00E53030"/>
    <w:rsid w:val="00E530C7"/>
    <w:rsid w:val="00E5313B"/>
    <w:rsid w:val="00E53A23"/>
    <w:rsid w:val="00E53A42"/>
    <w:rsid w:val="00E53A70"/>
    <w:rsid w:val="00E544E6"/>
    <w:rsid w:val="00E54F32"/>
    <w:rsid w:val="00E5525A"/>
    <w:rsid w:val="00E56F91"/>
    <w:rsid w:val="00E57D28"/>
    <w:rsid w:val="00E606DD"/>
    <w:rsid w:val="00E60F25"/>
    <w:rsid w:val="00E615CA"/>
    <w:rsid w:val="00E61953"/>
    <w:rsid w:val="00E62230"/>
    <w:rsid w:val="00E624D6"/>
    <w:rsid w:val="00E66006"/>
    <w:rsid w:val="00E6607B"/>
    <w:rsid w:val="00E6699E"/>
    <w:rsid w:val="00E66D5C"/>
    <w:rsid w:val="00E67141"/>
    <w:rsid w:val="00E70304"/>
    <w:rsid w:val="00E705F1"/>
    <w:rsid w:val="00E70C3B"/>
    <w:rsid w:val="00E72698"/>
    <w:rsid w:val="00E72B64"/>
    <w:rsid w:val="00E72DE7"/>
    <w:rsid w:val="00E7324A"/>
    <w:rsid w:val="00E73ACE"/>
    <w:rsid w:val="00E7416B"/>
    <w:rsid w:val="00E74BF7"/>
    <w:rsid w:val="00E74C07"/>
    <w:rsid w:val="00E754A7"/>
    <w:rsid w:val="00E810E7"/>
    <w:rsid w:val="00E84564"/>
    <w:rsid w:val="00E847FB"/>
    <w:rsid w:val="00E85ED7"/>
    <w:rsid w:val="00E8749B"/>
    <w:rsid w:val="00E9158F"/>
    <w:rsid w:val="00E940EA"/>
    <w:rsid w:val="00E9422E"/>
    <w:rsid w:val="00E95091"/>
    <w:rsid w:val="00E95285"/>
    <w:rsid w:val="00E95349"/>
    <w:rsid w:val="00E957F4"/>
    <w:rsid w:val="00E95863"/>
    <w:rsid w:val="00E97309"/>
    <w:rsid w:val="00E97762"/>
    <w:rsid w:val="00E979C9"/>
    <w:rsid w:val="00EA00C3"/>
    <w:rsid w:val="00EA0370"/>
    <w:rsid w:val="00EA1825"/>
    <w:rsid w:val="00EA2C43"/>
    <w:rsid w:val="00EA50BA"/>
    <w:rsid w:val="00EA55D6"/>
    <w:rsid w:val="00EA56E2"/>
    <w:rsid w:val="00EA6257"/>
    <w:rsid w:val="00EA65B4"/>
    <w:rsid w:val="00EA69B0"/>
    <w:rsid w:val="00EA6C18"/>
    <w:rsid w:val="00EA6EFB"/>
    <w:rsid w:val="00EA7B27"/>
    <w:rsid w:val="00EB0C65"/>
    <w:rsid w:val="00EB0FF4"/>
    <w:rsid w:val="00EB19F7"/>
    <w:rsid w:val="00EB2287"/>
    <w:rsid w:val="00EB22FB"/>
    <w:rsid w:val="00EB2CAE"/>
    <w:rsid w:val="00EB40C9"/>
    <w:rsid w:val="00EB43CB"/>
    <w:rsid w:val="00EB486A"/>
    <w:rsid w:val="00EB4DB0"/>
    <w:rsid w:val="00EB563B"/>
    <w:rsid w:val="00EB59FD"/>
    <w:rsid w:val="00EB62EF"/>
    <w:rsid w:val="00EB65DD"/>
    <w:rsid w:val="00EB7E21"/>
    <w:rsid w:val="00EC0724"/>
    <w:rsid w:val="00EC0CC4"/>
    <w:rsid w:val="00EC1E59"/>
    <w:rsid w:val="00EC37E0"/>
    <w:rsid w:val="00EC392C"/>
    <w:rsid w:val="00EC41F0"/>
    <w:rsid w:val="00EC56EF"/>
    <w:rsid w:val="00EC5F29"/>
    <w:rsid w:val="00EC71F2"/>
    <w:rsid w:val="00ED0795"/>
    <w:rsid w:val="00ED3E6B"/>
    <w:rsid w:val="00ED401E"/>
    <w:rsid w:val="00ED5212"/>
    <w:rsid w:val="00ED72BF"/>
    <w:rsid w:val="00ED771C"/>
    <w:rsid w:val="00ED7FAF"/>
    <w:rsid w:val="00EE0028"/>
    <w:rsid w:val="00EE04C8"/>
    <w:rsid w:val="00EE078D"/>
    <w:rsid w:val="00EE0ADE"/>
    <w:rsid w:val="00EE0B74"/>
    <w:rsid w:val="00EE1B57"/>
    <w:rsid w:val="00EE1C98"/>
    <w:rsid w:val="00EE1CDC"/>
    <w:rsid w:val="00EE226C"/>
    <w:rsid w:val="00EE27F2"/>
    <w:rsid w:val="00EE2827"/>
    <w:rsid w:val="00EE28E2"/>
    <w:rsid w:val="00EE3EEA"/>
    <w:rsid w:val="00EE4586"/>
    <w:rsid w:val="00EE4FE0"/>
    <w:rsid w:val="00EE5F19"/>
    <w:rsid w:val="00EE64B7"/>
    <w:rsid w:val="00EF0123"/>
    <w:rsid w:val="00EF1EA9"/>
    <w:rsid w:val="00EF2947"/>
    <w:rsid w:val="00EF3D83"/>
    <w:rsid w:val="00EF4B63"/>
    <w:rsid w:val="00EF53F3"/>
    <w:rsid w:val="00EF5A0D"/>
    <w:rsid w:val="00EF6C87"/>
    <w:rsid w:val="00EF6FD5"/>
    <w:rsid w:val="00F008DF"/>
    <w:rsid w:val="00F00D09"/>
    <w:rsid w:val="00F024FC"/>
    <w:rsid w:val="00F03A80"/>
    <w:rsid w:val="00F0408F"/>
    <w:rsid w:val="00F040E2"/>
    <w:rsid w:val="00F05A48"/>
    <w:rsid w:val="00F05D79"/>
    <w:rsid w:val="00F06FF1"/>
    <w:rsid w:val="00F07298"/>
    <w:rsid w:val="00F075B2"/>
    <w:rsid w:val="00F07A07"/>
    <w:rsid w:val="00F07A9B"/>
    <w:rsid w:val="00F10A6F"/>
    <w:rsid w:val="00F10C66"/>
    <w:rsid w:val="00F127C1"/>
    <w:rsid w:val="00F15322"/>
    <w:rsid w:val="00F1561A"/>
    <w:rsid w:val="00F1607D"/>
    <w:rsid w:val="00F16771"/>
    <w:rsid w:val="00F1751F"/>
    <w:rsid w:val="00F1760C"/>
    <w:rsid w:val="00F2067E"/>
    <w:rsid w:val="00F207F8"/>
    <w:rsid w:val="00F22CA7"/>
    <w:rsid w:val="00F22FDD"/>
    <w:rsid w:val="00F235C0"/>
    <w:rsid w:val="00F24002"/>
    <w:rsid w:val="00F24B0B"/>
    <w:rsid w:val="00F24DBB"/>
    <w:rsid w:val="00F25AB7"/>
    <w:rsid w:val="00F265F8"/>
    <w:rsid w:val="00F266B3"/>
    <w:rsid w:val="00F26708"/>
    <w:rsid w:val="00F26A34"/>
    <w:rsid w:val="00F27361"/>
    <w:rsid w:val="00F2742C"/>
    <w:rsid w:val="00F279EB"/>
    <w:rsid w:val="00F31760"/>
    <w:rsid w:val="00F32942"/>
    <w:rsid w:val="00F331C2"/>
    <w:rsid w:val="00F34191"/>
    <w:rsid w:val="00F34651"/>
    <w:rsid w:val="00F352FC"/>
    <w:rsid w:val="00F36D5F"/>
    <w:rsid w:val="00F36E07"/>
    <w:rsid w:val="00F36E6D"/>
    <w:rsid w:val="00F408A2"/>
    <w:rsid w:val="00F40CA0"/>
    <w:rsid w:val="00F4154B"/>
    <w:rsid w:val="00F41F1D"/>
    <w:rsid w:val="00F423ED"/>
    <w:rsid w:val="00F42758"/>
    <w:rsid w:val="00F43198"/>
    <w:rsid w:val="00F432AA"/>
    <w:rsid w:val="00F4336F"/>
    <w:rsid w:val="00F43545"/>
    <w:rsid w:val="00F437F1"/>
    <w:rsid w:val="00F4391D"/>
    <w:rsid w:val="00F44232"/>
    <w:rsid w:val="00F445C4"/>
    <w:rsid w:val="00F45693"/>
    <w:rsid w:val="00F459A3"/>
    <w:rsid w:val="00F45D5F"/>
    <w:rsid w:val="00F45F58"/>
    <w:rsid w:val="00F45F9C"/>
    <w:rsid w:val="00F472DC"/>
    <w:rsid w:val="00F47907"/>
    <w:rsid w:val="00F50EC1"/>
    <w:rsid w:val="00F51632"/>
    <w:rsid w:val="00F52014"/>
    <w:rsid w:val="00F5308D"/>
    <w:rsid w:val="00F535D0"/>
    <w:rsid w:val="00F53E76"/>
    <w:rsid w:val="00F54924"/>
    <w:rsid w:val="00F54D8A"/>
    <w:rsid w:val="00F553D3"/>
    <w:rsid w:val="00F55ABE"/>
    <w:rsid w:val="00F56A2C"/>
    <w:rsid w:val="00F57CA6"/>
    <w:rsid w:val="00F57DBF"/>
    <w:rsid w:val="00F60738"/>
    <w:rsid w:val="00F60845"/>
    <w:rsid w:val="00F60DF2"/>
    <w:rsid w:val="00F62BB8"/>
    <w:rsid w:val="00F6389D"/>
    <w:rsid w:val="00F63C06"/>
    <w:rsid w:val="00F645A7"/>
    <w:rsid w:val="00F647FC"/>
    <w:rsid w:val="00F65113"/>
    <w:rsid w:val="00F6553E"/>
    <w:rsid w:val="00F655B1"/>
    <w:rsid w:val="00F659FE"/>
    <w:rsid w:val="00F65FC9"/>
    <w:rsid w:val="00F66008"/>
    <w:rsid w:val="00F66CC8"/>
    <w:rsid w:val="00F66CE7"/>
    <w:rsid w:val="00F66FF7"/>
    <w:rsid w:val="00F67156"/>
    <w:rsid w:val="00F67233"/>
    <w:rsid w:val="00F6727D"/>
    <w:rsid w:val="00F67909"/>
    <w:rsid w:val="00F705A3"/>
    <w:rsid w:val="00F732D9"/>
    <w:rsid w:val="00F741F9"/>
    <w:rsid w:val="00F74F5D"/>
    <w:rsid w:val="00F76435"/>
    <w:rsid w:val="00F76442"/>
    <w:rsid w:val="00F779E3"/>
    <w:rsid w:val="00F80036"/>
    <w:rsid w:val="00F81F5F"/>
    <w:rsid w:val="00F823EB"/>
    <w:rsid w:val="00F824FE"/>
    <w:rsid w:val="00F82E4E"/>
    <w:rsid w:val="00F8472B"/>
    <w:rsid w:val="00F84DF1"/>
    <w:rsid w:val="00F85EC9"/>
    <w:rsid w:val="00F86310"/>
    <w:rsid w:val="00F86532"/>
    <w:rsid w:val="00F86EBC"/>
    <w:rsid w:val="00F87010"/>
    <w:rsid w:val="00F87237"/>
    <w:rsid w:val="00F9055C"/>
    <w:rsid w:val="00F912EB"/>
    <w:rsid w:val="00F91B3A"/>
    <w:rsid w:val="00F92150"/>
    <w:rsid w:val="00F92DF9"/>
    <w:rsid w:val="00F93212"/>
    <w:rsid w:val="00F94075"/>
    <w:rsid w:val="00F946FB"/>
    <w:rsid w:val="00F9722D"/>
    <w:rsid w:val="00F973DF"/>
    <w:rsid w:val="00FA0774"/>
    <w:rsid w:val="00FA0932"/>
    <w:rsid w:val="00FA137E"/>
    <w:rsid w:val="00FA14F5"/>
    <w:rsid w:val="00FA2435"/>
    <w:rsid w:val="00FA24EC"/>
    <w:rsid w:val="00FA293B"/>
    <w:rsid w:val="00FA2AA7"/>
    <w:rsid w:val="00FA2B3B"/>
    <w:rsid w:val="00FA3B75"/>
    <w:rsid w:val="00FA5C7F"/>
    <w:rsid w:val="00FA5FD5"/>
    <w:rsid w:val="00FA6B21"/>
    <w:rsid w:val="00FA709B"/>
    <w:rsid w:val="00FB1702"/>
    <w:rsid w:val="00FB260A"/>
    <w:rsid w:val="00FB2788"/>
    <w:rsid w:val="00FB29B9"/>
    <w:rsid w:val="00FB3186"/>
    <w:rsid w:val="00FB3A7F"/>
    <w:rsid w:val="00FB3DD5"/>
    <w:rsid w:val="00FB49BC"/>
    <w:rsid w:val="00FB4A76"/>
    <w:rsid w:val="00FB54D9"/>
    <w:rsid w:val="00FB5671"/>
    <w:rsid w:val="00FB5A3A"/>
    <w:rsid w:val="00FB60F9"/>
    <w:rsid w:val="00FB7B7A"/>
    <w:rsid w:val="00FC150E"/>
    <w:rsid w:val="00FC1EEA"/>
    <w:rsid w:val="00FC28BA"/>
    <w:rsid w:val="00FC5320"/>
    <w:rsid w:val="00FC532E"/>
    <w:rsid w:val="00FC6209"/>
    <w:rsid w:val="00FC66FC"/>
    <w:rsid w:val="00FC67BE"/>
    <w:rsid w:val="00FC69FA"/>
    <w:rsid w:val="00FC6D28"/>
    <w:rsid w:val="00FC745F"/>
    <w:rsid w:val="00FC778D"/>
    <w:rsid w:val="00FC78E0"/>
    <w:rsid w:val="00FC7F31"/>
    <w:rsid w:val="00FD012D"/>
    <w:rsid w:val="00FD03D3"/>
    <w:rsid w:val="00FD07DF"/>
    <w:rsid w:val="00FD0D78"/>
    <w:rsid w:val="00FD1E6F"/>
    <w:rsid w:val="00FD29BB"/>
    <w:rsid w:val="00FD459B"/>
    <w:rsid w:val="00FD4D48"/>
    <w:rsid w:val="00FD5922"/>
    <w:rsid w:val="00FD6C01"/>
    <w:rsid w:val="00FE0CD3"/>
    <w:rsid w:val="00FE0F52"/>
    <w:rsid w:val="00FE1C5A"/>
    <w:rsid w:val="00FE30AE"/>
    <w:rsid w:val="00FE3CF1"/>
    <w:rsid w:val="00FE4300"/>
    <w:rsid w:val="00FE4CD2"/>
    <w:rsid w:val="00FE5D0F"/>
    <w:rsid w:val="00FE69D1"/>
    <w:rsid w:val="00FE6A61"/>
    <w:rsid w:val="00FE6A64"/>
    <w:rsid w:val="00FE774F"/>
    <w:rsid w:val="00FE793F"/>
    <w:rsid w:val="00FE7CC4"/>
    <w:rsid w:val="00FF03E1"/>
    <w:rsid w:val="00FF3C08"/>
    <w:rsid w:val="00FF43F0"/>
    <w:rsid w:val="00FF4B1E"/>
    <w:rsid w:val="00FF616F"/>
    <w:rsid w:val="00FF713E"/>
    <w:rsid w:val="00FF7470"/>
    <w:rsid w:val="0182789B"/>
    <w:rsid w:val="01A54306"/>
    <w:rsid w:val="02897859"/>
    <w:rsid w:val="0348EEBD"/>
    <w:rsid w:val="03634A66"/>
    <w:rsid w:val="039B9BF7"/>
    <w:rsid w:val="041D9140"/>
    <w:rsid w:val="048B86F5"/>
    <w:rsid w:val="04B48E14"/>
    <w:rsid w:val="04E4336B"/>
    <w:rsid w:val="05BD0439"/>
    <w:rsid w:val="05DB1093"/>
    <w:rsid w:val="05F7DBD5"/>
    <w:rsid w:val="065E4661"/>
    <w:rsid w:val="0681AE4C"/>
    <w:rsid w:val="06D79E50"/>
    <w:rsid w:val="06E83C95"/>
    <w:rsid w:val="07283B72"/>
    <w:rsid w:val="07398317"/>
    <w:rsid w:val="0755546C"/>
    <w:rsid w:val="079D8487"/>
    <w:rsid w:val="0815E9D9"/>
    <w:rsid w:val="0818E3C0"/>
    <w:rsid w:val="08447BED"/>
    <w:rsid w:val="093366EF"/>
    <w:rsid w:val="0993E320"/>
    <w:rsid w:val="09E04C4E"/>
    <w:rsid w:val="0A1E21F4"/>
    <w:rsid w:val="0B210F21"/>
    <w:rsid w:val="0B768ABA"/>
    <w:rsid w:val="0B7DB046"/>
    <w:rsid w:val="0B7FEF91"/>
    <w:rsid w:val="0C2D2DAB"/>
    <w:rsid w:val="0C8A9E84"/>
    <w:rsid w:val="0CD9AF4C"/>
    <w:rsid w:val="0CE5F704"/>
    <w:rsid w:val="0D7E24FA"/>
    <w:rsid w:val="0D91D7D5"/>
    <w:rsid w:val="0DD931D4"/>
    <w:rsid w:val="0E3287B2"/>
    <w:rsid w:val="0F252CB8"/>
    <w:rsid w:val="0F64CE6D"/>
    <w:rsid w:val="0F867EC3"/>
    <w:rsid w:val="108252E0"/>
    <w:rsid w:val="1083AB97"/>
    <w:rsid w:val="115CD367"/>
    <w:rsid w:val="116F21A1"/>
    <w:rsid w:val="12397D8F"/>
    <w:rsid w:val="12A45CB5"/>
    <w:rsid w:val="12E916A0"/>
    <w:rsid w:val="132F098A"/>
    <w:rsid w:val="13D0A1EE"/>
    <w:rsid w:val="15F7A0FD"/>
    <w:rsid w:val="1674A2C1"/>
    <w:rsid w:val="17409D2D"/>
    <w:rsid w:val="180028AA"/>
    <w:rsid w:val="1838D62B"/>
    <w:rsid w:val="18AAE3AB"/>
    <w:rsid w:val="18BE4FF7"/>
    <w:rsid w:val="18DC5156"/>
    <w:rsid w:val="18ECAC95"/>
    <w:rsid w:val="194D4F8A"/>
    <w:rsid w:val="19D4A68C"/>
    <w:rsid w:val="1A887CF6"/>
    <w:rsid w:val="1B624311"/>
    <w:rsid w:val="1BD21C7A"/>
    <w:rsid w:val="1C17BF10"/>
    <w:rsid w:val="1C20FD38"/>
    <w:rsid w:val="1C44334F"/>
    <w:rsid w:val="1C6B3075"/>
    <w:rsid w:val="1C7D9375"/>
    <w:rsid w:val="1C9A60A7"/>
    <w:rsid w:val="1CABCA85"/>
    <w:rsid w:val="1CBFB0D0"/>
    <w:rsid w:val="1CECDB29"/>
    <w:rsid w:val="1E305056"/>
    <w:rsid w:val="1E87E030"/>
    <w:rsid w:val="1F2B0669"/>
    <w:rsid w:val="1F5BEE19"/>
    <w:rsid w:val="20F739C1"/>
    <w:rsid w:val="20FFBFD4"/>
    <w:rsid w:val="220AF23A"/>
    <w:rsid w:val="223B6D29"/>
    <w:rsid w:val="22CF595E"/>
    <w:rsid w:val="22D4B399"/>
    <w:rsid w:val="231260E9"/>
    <w:rsid w:val="233705C0"/>
    <w:rsid w:val="23AAC8B6"/>
    <w:rsid w:val="24E89826"/>
    <w:rsid w:val="25446464"/>
    <w:rsid w:val="25939D4E"/>
    <w:rsid w:val="25BA5D6C"/>
    <w:rsid w:val="25FD37E5"/>
    <w:rsid w:val="263E8F8E"/>
    <w:rsid w:val="26AB1204"/>
    <w:rsid w:val="26CE35B7"/>
    <w:rsid w:val="272F0E8C"/>
    <w:rsid w:val="27623623"/>
    <w:rsid w:val="27632488"/>
    <w:rsid w:val="27D9CFD8"/>
    <w:rsid w:val="27FF0C7F"/>
    <w:rsid w:val="285897E2"/>
    <w:rsid w:val="2863DB4A"/>
    <w:rsid w:val="2888251A"/>
    <w:rsid w:val="28B5E6FA"/>
    <w:rsid w:val="28BF5A17"/>
    <w:rsid w:val="28DFF037"/>
    <w:rsid w:val="2936D4DC"/>
    <w:rsid w:val="29DECA13"/>
    <w:rsid w:val="2A5A3FE1"/>
    <w:rsid w:val="2A9AC54A"/>
    <w:rsid w:val="2BA3F3C8"/>
    <w:rsid w:val="2BE8B147"/>
    <w:rsid w:val="2BFECABD"/>
    <w:rsid w:val="2C09E958"/>
    <w:rsid w:val="2C8FCB73"/>
    <w:rsid w:val="2C98665E"/>
    <w:rsid w:val="2CBF21C8"/>
    <w:rsid w:val="2D51FD8F"/>
    <w:rsid w:val="2D8A939F"/>
    <w:rsid w:val="2DB37B4E"/>
    <w:rsid w:val="2DB922C6"/>
    <w:rsid w:val="2E41CBAF"/>
    <w:rsid w:val="2E795A48"/>
    <w:rsid w:val="2E945652"/>
    <w:rsid w:val="2EA0BC0C"/>
    <w:rsid w:val="2F938A90"/>
    <w:rsid w:val="305AB2DE"/>
    <w:rsid w:val="305EBC21"/>
    <w:rsid w:val="311ED267"/>
    <w:rsid w:val="312C3D8A"/>
    <w:rsid w:val="313F48E6"/>
    <w:rsid w:val="3259F513"/>
    <w:rsid w:val="3344B467"/>
    <w:rsid w:val="33E60350"/>
    <w:rsid w:val="348DF2E7"/>
    <w:rsid w:val="34BD000A"/>
    <w:rsid w:val="35201D9C"/>
    <w:rsid w:val="352AE057"/>
    <w:rsid w:val="36C93D61"/>
    <w:rsid w:val="36F2C188"/>
    <w:rsid w:val="37223028"/>
    <w:rsid w:val="376CF6B5"/>
    <w:rsid w:val="378E51A6"/>
    <w:rsid w:val="3793B832"/>
    <w:rsid w:val="39696F67"/>
    <w:rsid w:val="3983A350"/>
    <w:rsid w:val="3A4E5ECD"/>
    <w:rsid w:val="3B27C71F"/>
    <w:rsid w:val="3B7CB9A7"/>
    <w:rsid w:val="3BB650C4"/>
    <w:rsid w:val="3BB95B02"/>
    <w:rsid w:val="3D0F3AED"/>
    <w:rsid w:val="3D240BD8"/>
    <w:rsid w:val="3E45E418"/>
    <w:rsid w:val="3EB04838"/>
    <w:rsid w:val="3F3AA1E3"/>
    <w:rsid w:val="3F999481"/>
    <w:rsid w:val="3FB35DCE"/>
    <w:rsid w:val="4028CCE2"/>
    <w:rsid w:val="4037F36D"/>
    <w:rsid w:val="40BD3D8F"/>
    <w:rsid w:val="41247E46"/>
    <w:rsid w:val="41BC2003"/>
    <w:rsid w:val="42FDF80A"/>
    <w:rsid w:val="430421AE"/>
    <w:rsid w:val="4326C6BC"/>
    <w:rsid w:val="438A1C1A"/>
    <w:rsid w:val="44A3207C"/>
    <w:rsid w:val="44B5259C"/>
    <w:rsid w:val="44D6534B"/>
    <w:rsid w:val="453265F0"/>
    <w:rsid w:val="45D42191"/>
    <w:rsid w:val="45EA465F"/>
    <w:rsid w:val="45F1F1CB"/>
    <w:rsid w:val="460FA7C7"/>
    <w:rsid w:val="464423E8"/>
    <w:rsid w:val="4710C1CC"/>
    <w:rsid w:val="4848290E"/>
    <w:rsid w:val="48D18A4B"/>
    <w:rsid w:val="48DD2500"/>
    <w:rsid w:val="491E2070"/>
    <w:rsid w:val="492550CE"/>
    <w:rsid w:val="4929FBF4"/>
    <w:rsid w:val="4AFD694C"/>
    <w:rsid w:val="4B7C826D"/>
    <w:rsid w:val="4BAD7070"/>
    <w:rsid w:val="4BC8A6F1"/>
    <w:rsid w:val="4BCDBAE9"/>
    <w:rsid w:val="4BD4560D"/>
    <w:rsid w:val="4BDF4272"/>
    <w:rsid w:val="4C3BF5A9"/>
    <w:rsid w:val="4C6BD2CD"/>
    <w:rsid w:val="4C740208"/>
    <w:rsid w:val="4C9322DD"/>
    <w:rsid w:val="4CC03781"/>
    <w:rsid w:val="4D107A53"/>
    <w:rsid w:val="4E51330A"/>
    <w:rsid w:val="4E5AC3B2"/>
    <w:rsid w:val="4F4BCAA3"/>
    <w:rsid w:val="4FD6BE1C"/>
    <w:rsid w:val="50027C35"/>
    <w:rsid w:val="50E86F3A"/>
    <w:rsid w:val="51090C81"/>
    <w:rsid w:val="51B8AC57"/>
    <w:rsid w:val="5233F58C"/>
    <w:rsid w:val="53618928"/>
    <w:rsid w:val="5374F6B3"/>
    <w:rsid w:val="5401D33D"/>
    <w:rsid w:val="541068D8"/>
    <w:rsid w:val="542BAC9A"/>
    <w:rsid w:val="555A2A33"/>
    <w:rsid w:val="5570C954"/>
    <w:rsid w:val="5582BB30"/>
    <w:rsid w:val="55F82D73"/>
    <w:rsid w:val="56A34CA3"/>
    <w:rsid w:val="58669C3B"/>
    <w:rsid w:val="58841E8B"/>
    <w:rsid w:val="58A38663"/>
    <w:rsid w:val="595D125D"/>
    <w:rsid w:val="5B21628D"/>
    <w:rsid w:val="5CEC6CA8"/>
    <w:rsid w:val="5D142A81"/>
    <w:rsid w:val="5DAEC1E0"/>
    <w:rsid w:val="5DE4B388"/>
    <w:rsid w:val="5EEC4F17"/>
    <w:rsid w:val="5F2DA6ED"/>
    <w:rsid w:val="5F3084AB"/>
    <w:rsid w:val="5F3A5C7B"/>
    <w:rsid w:val="5F7B020E"/>
    <w:rsid w:val="5FF75994"/>
    <w:rsid w:val="601A0F18"/>
    <w:rsid w:val="60239173"/>
    <w:rsid w:val="60692B7A"/>
    <w:rsid w:val="60A4CEA4"/>
    <w:rsid w:val="60F7B59E"/>
    <w:rsid w:val="611F4F06"/>
    <w:rsid w:val="6136CFFF"/>
    <w:rsid w:val="617F693A"/>
    <w:rsid w:val="61A1C555"/>
    <w:rsid w:val="61DE24FD"/>
    <w:rsid w:val="62B929EE"/>
    <w:rsid w:val="631B399B"/>
    <w:rsid w:val="63F56A4B"/>
    <w:rsid w:val="63F7726E"/>
    <w:rsid w:val="643A2E69"/>
    <w:rsid w:val="65048AB3"/>
    <w:rsid w:val="65E660C0"/>
    <w:rsid w:val="666C02BA"/>
    <w:rsid w:val="6686C7E5"/>
    <w:rsid w:val="6706EBEE"/>
    <w:rsid w:val="679B24E3"/>
    <w:rsid w:val="691ACCC8"/>
    <w:rsid w:val="6951B2E4"/>
    <w:rsid w:val="696CC715"/>
    <w:rsid w:val="69D9AE7B"/>
    <w:rsid w:val="69D9E6F1"/>
    <w:rsid w:val="6A50D6AA"/>
    <w:rsid w:val="6A56941C"/>
    <w:rsid w:val="6B7B850E"/>
    <w:rsid w:val="6BB2604E"/>
    <w:rsid w:val="6BB74E8C"/>
    <w:rsid w:val="6C0B3A76"/>
    <w:rsid w:val="6C408769"/>
    <w:rsid w:val="6C4C565B"/>
    <w:rsid w:val="6C7AF360"/>
    <w:rsid w:val="6C8CCFD9"/>
    <w:rsid w:val="6D46FE86"/>
    <w:rsid w:val="6DB6D790"/>
    <w:rsid w:val="6DCC299B"/>
    <w:rsid w:val="6DD7F7CE"/>
    <w:rsid w:val="6E961B18"/>
    <w:rsid w:val="6EA24A1F"/>
    <w:rsid w:val="6EC4846C"/>
    <w:rsid w:val="6F0678CD"/>
    <w:rsid w:val="6F27223E"/>
    <w:rsid w:val="6F4EB9DD"/>
    <w:rsid w:val="6FCEEF89"/>
    <w:rsid w:val="6FED0D71"/>
    <w:rsid w:val="7056484E"/>
    <w:rsid w:val="70DCD6CF"/>
    <w:rsid w:val="711322C6"/>
    <w:rsid w:val="71D43198"/>
    <w:rsid w:val="72240502"/>
    <w:rsid w:val="73B79812"/>
    <w:rsid w:val="73D065C8"/>
    <w:rsid w:val="7447860B"/>
    <w:rsid w:val="75087DD5"/>
    <w:rsid w:val="75525BA0"/>
    <w:rsid w:val="756C4757"/>
    <w:rsid w:val="75B0B560"/>
    <w:rsid w:val="7735CF76"/>
    <w:rsid w:val="77D3196A"/>
    <w:rsid w:val="77FC320E"/>
    <w:rsid w:val="7877C859"/>
    <w:rsid w:val="78887704"/>
    <w:rsid w:val="788F318D"/>
    <w:rsid w:val="78BC1C03"/>
    <w:rsid w:val="78D66590"/>
    <w:rsid w:val="78F486A5"/>
    <w:rsid w:val="78F8917B"/>
    <w:rsid w:val="79B229CA"/>
    <w:rsid w:val="7A31FC1F"/>
    <w:rsid w:val="7A5537F8"/>
    <w:rsid w:val="7A825CBC"/>
    <w:rsid w:val="7A9461DC"/>
    <w:rsid w:val="7A9B7141"/>
    <w:rsid w:val="7B8B79E5"/>
    <w:rsid w:val="7BF04F34"/>
    <w:rsid w:val="7C1E2D1D"/>
    <w:rsid w:val="7C2AC928"/>
    <w:rsid w:val="7C2F14F2"/>
    <w:rsid w:val="7C7B67DB"/>
    <w:rsid w:val="7CE7D162"/>
    <w:rsid w:val="7DBA5DE1"/>
    <w:rsid w:val="7E8D0AF1"/>
    <w:rsid w:val="7EEF0D68"/>
    <w:rsid w:val="7F0D1B07"/>
    <w:rsid w:val="7F4EAAA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81CCF6"/>
  <w15:docId w15:val="{2F3989EB-F260-4017-921A-456986B22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s-ES" w:eastAsia="es-CO"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E47EE"/>
  </w:style>
  <w:style w:type="paragraph" w:styleId="Ttulo1">
    <w:name w:val="heading 1"/>
    <w:basedOn w:val="Normal"/>
    <w:next w:val="Normal"/>
    <w:uiPriority w:val="9"/>
    <w:qFormat/>
    <w:pPr>
      <w:keepNext/>
      <w:widowControl w:val="0"/>
      <w:autoSpaceDE w:val="0"/>
      <w:autoSpaceDN w:val="0"/>
      <w:adjustRightInd w:val="0"/>
      <w:jc w:val="center"/>
      <w:outlineLvl w:val="0"/>
    </w:pPr>
    <w:rPr>
      <w:rFonts w:ascii="Arial" w:hAnsi="Arial" w:cs="Arial"/>
      <w:b/>
      <w:sz w:val="28"/>
    </w:rPr>
  </w:style>
  <w:style w:type="paragraph" w:styleId="Ttulo2">
    <w:name w:val="heading 2"/>
    <w:basedOn w:val="Normal"/>
    <w:next w:val="Normal"/>
    <w:uiPriority w:val="9"/>
    <w:semiHidden/>
    <w:unhideWhenUsed/>
    <w:qFormat/>
    <w:pPr>
      <w:keepNext/>
      <w:widowControl w:val="0"/>
      <w:autoSpaceDE w:val="0"/>
      <w:autoSpaceDN w:val="0"/>
      <w:adjustRightInd w:val="0"/>
      <w:ind w:firstLine="360"/>
      <w:jc w:val="center"/>
      <w:outlineLvl w:val="1"/>
    </w:pPr>
    <w:rPr>
      <w:rFonts w:ascii="Arial" w:hAnsi="Arial" w:cs="Arial"/>
      <w:b/>
      <w:sz w:val="28"/>
    </w:rPr>
  </w:style>
  <w:style w:type="paragraph" w:styleId="Ttulo3">
    <w:name w:val="heading 3"/>
    <w:basedOn w:val="Normal"/>
    <w:next w:val="Normal"/>
    <w:link w:val="Ttulo3Car"/>
    <w:uiPriority w:val="9"/>
    <w:semiHidden/>
    <w:unhideWhenUsed/>
    <w:qFormat/>
    <w:rsid w:val="00AF702B"/>
    <w:pPr>
      <w:keepNext/>
      <w:spacing w:before="240" w:after="60"/>
      <w:outlineLvl w:val="2"/>
    </w:pPr>
    <w:rPr>
      <w:rFonts w:ascii="Arial" w:hAnsi="Arial" w:cs="Arial"/>
      <w:b/>
      <w:bCs/>
      <w:sz w:val="26"/>
      <w:szCs w:val="26"/>
    </w:rPr>
  </w:style>
  <w:style w:type="paragraph" w:styleId="Ttulo4">
    <w:name w:val="heading 4"/>
    <w:basedOn w:val="Normal"/>
    <w:next w:val="Normal"/>
    <w:link w:val="Ttulo4Car"/>
    <w:uiPriority w:val="9"/>
    <w:semiHidden/>
    <w:unhideWhenUsed/>
    <w:qFormat/>
    <w:pPr>
      <w:keepNext/>
      <w:tabs>
        <w:tab w:val="left" w:pos="0"/>
      </w:tabs>
      <w:overflowPunct w:val="0"/>
      <w:autoSpaceDE w:val="0"/>
      <w:autoSpaceDN w:val="0"/>
      <w:adjustRightInd w:val="0"/>
      <w:jc w:val="center"/>
      <w:textAlignment w:val="baseline"/>
      <w:outlineLvl w:val="3"/>
    </w:pPr>
    <w:rPr>
      <w:b/>
      <w:szCs w:val="20"/>
    </w:rPr>
  </w:style>
  <w:style w:type="paragraph" w:styleId="Ttulo5">
    <w:name w:val="heading 5"/>
    <w:basedOn w:val="Normal"/>
    <w:next w:val="Normal"/>
    <w:link w:val="Ttulo5Car"/>
    <w:uiPriority w:val="9"/>
    <w:semiHidden/>
    <w:unhideWhenUsed/>
    <w:qFormat/>
    <w:pPr>
      <w:keepNext/>
      <w:widowControl w:val="0"/>
      <w:autoSpaceDE w:val="0"/>
      <w:autoSpaceDN w:val="0"/>
      <w:adjustRightInd w:val="0"/>
      <w:spacing w:line="360" w:lineRule="auto"/>
      <w:ind w:firstLine="708"/>
      <w:jc w:val="both"/>
      <w:outlineLvl w:val="4"/>
    </w:pPr>
    <w:rPr>
      <w:rFonts w:ascii="Arial" w:hAnsi="Arial" w:cs="Arial"/>
      <w:b/>
      <w:bCs/>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tulo">
    <w:name w:val="Title"/>
    <w:basedOn w:val="Normal"/>
    <w:link w:val="TtuloCar"/>
    <w:uiPriority w:val="10"/>
    <w:qFormat/>
    <w:pPr>
      <w:widowControl w:val="0"/>
      <w:autoSpaceDE w:val="0"/>
      <w:autoSpaceDN w:val="0"/>
      <w:adjustRightInd w:val="0"/>
      <w:spacing w:line="360" w:lineRule="auto"/>
      <w:jc w:val="center"/>
    </w:pPr>
    <w:rPr>
      <w:rFonts w:ascii="Arial" w:hAnsi="Arial" w:cs="Arial"/>
      <w:b/>
    </w:rPr>
  </w:style>
  <w:style w:type="character" w:customStyle="1" w:styleId="Ttulo3Car">
    <w:name w:val="Título 3 Car"/>
    <w:link w:val="Ttulo3"/>
    <w:rsid w:val="00107553"/>
    <w:rPr>
      <w:rFonts w:ascii="Arial" w:hAnsi="Arial" w:cs="Arial"/>
      <w:b/>
      <w:bCs/>
      <w:sz w:val="26"/>
      <w:szCs w:val="26"/>
    </w:rPr>
  </w:style>
  <w:style w:type="character" w:customStyle="1" w:styleId="Ttulo4Car">
    <w:name w:val="Título 4 Car"/>
    <w:link w:val="Ttulo4"/>
    <w:rsid w:val="00107553"/>
    <w:rPr>
      <w:b/>
      <w:sz w:val="24"/>
    </w:rPr>
  </w:style>
  <w:style w:type="character" w:customStyle="1" w:styleId="Ttulo5Car">
    <w:name w:val="Título 5 Car"/>
    <w:link w:val="Ttulo5"/>
    <w:rsid w:val="00107553"/>
    <w:rPr>
      <w:rFonts w:ascii="Arial" w:hAnsi="Arial" w:cs="Arial"/>
      <w:b/>
      <w:bCs/>
      <w:sz w:val="24"/>
      <w:szCs w:val="24"/>
    </w:rPr>
  </w:style>
  <w:style w:type="character" w:customStyle="1" w:styleId="TtuloCar">
    <w:name w:val="Título Car"/>
    <w:link w:val="Ttulo"/>
    <w:rsid w:val="00107553"/>
    <w:rPr>
      <w:rFonts w:ascii="Arial" w:hAnsi="Arial" w:cs="Arial"/>
      <w:b/>
      <w:sz w:val="24"/>
      <w:szCs w:val="24"/>
    </w:rPr>
  </w:style>
  <w:style w:type="paragraph" w:styleId="Sangra2detindependiente">
    <w:name w:val="Body Text Indent 2"/>
    <w:basedOn w:val="Normal"/>
    <w:pPr>
      <w:widowControl w:val="0"/>
      <w:autoSpaceDE w:val="0"/>
      <w:autoSpaceDN w:val="0"/>
      <w:adjustRightInd w:val="0"/>
      <w:ind w:firstLine="708"/>
      <w:jc w:val="both"/>
    </w:pPr>
    <w:rPr>
      <w:rFonts w:ascii="Arial" w:hAnsi="Arial" w:cs="Arial"/>
      <w:sz w:val="28"/>
    </w:rPr>
  </w:style>
  <w:style w:type="character" w:styleId="Nmerodepgina">
    <w:name w:val="page number"/>
    <w:basedOn w:val="Fuentedeprrafopredeter"/>
  </w:style>
  <w:style w:type="paragraph" w:styleId="Encabezado">
    <w:name w:val="header"/>
    <w:basedOn w:val="Normal"/>
    <w:pPr>
      <w:tabs>
        <w:tab w:val="center" w:pos="4419"/>
        <w:tab w:val="right" w:pos="8838"/>
      </w:tabs>
    </w:pPr>
  </w:style>
  <w:style w:type="paragraph" w:styleId="Sangradetextonormal">
    <w:name w:val="Body Text Indent"/>
    <w:basedOn w:val="Normal"/>
    <w:link w:val="SangradetextonormalCar"/>
    <w:pPr>
      <w:widowControl w:val="0"/>
      <w:autoSpaceDE w:val="0"/>
      <w:autoSpaceDN w:val="0"/>
      <w:adjustRightInd w:val="0"/>
      <w:spacing w:line="360" w:lineRule="auto"/>
      <w:ind w:firstLine="708"/>
      <w:jc w:val="both"/>
    </w:pPr>
    <w:rPr>
      <w:rFonts w:ascii="Tahoma" w:hAnsi="Tahoma" w:cs="Tahoma"/>
    </w:rPr>
  </w:style>
  <w:style w:type="character" w:customStyle="1" w:styleId="SangradetextonormalCar">
    <w:name w:val="Sangría de texto normal Car"/>
    <w:link w:val="Sangradetextonormal"/>
    <w:rsid w:val="00107553"/>
    <w:rPr>
      <w:rFonts w:ascii="Tahoma" w:hAnsi="Tahoma" w:cs="Tahoma"/>
      <w:sz w:val="24"/>
      <w:szCs w:val="24"/>
    </w:rPr>
  </w:style>
  <w:style w:type="paragraph" w:styleId="Textoindependiente">
    <w:name w:val="Body Text"/>
    <w:basedOn w:val="Normal"/>
    <w:link w:val="TextoindependienteCar"/>
    <w:rsid w:val="00EB2EA6"/>
    <w:pPr>
      <w:spacing w:after="120"/>
    </w:pPr>
  </w:style>
  <w:style w:type="character" w:customStyle="1" w:styleId="TextoindependienteCar">
    <w:name w:val="Texto independiente Car"/>
    <w:link w:val="Textoindependiente"/>
    <w:rsid w:val="00107553"/>
    <w:rPr>
      <w:sz w:val="24"/>
      <w:szCs w:val="24"/>
    </w:rPr>
  </w:style>
  <w:style w:type="paragraph" w:styleId="Textoindependiente3">
    <w:name w:val="Body Text 3"/>
    <w:basedOn w:val="Normal"/>
    <w:rsid w:val="00EB2EA6"/>
    <w:pPr>
      <w:spacing w:after="120"/>
    </w:pPr>
    <w:rPr>
      <w:sz w:val="16"/>
      <w:szCs w:val="16"/>
    </w:rPr>
  </w:style>
  <w:style w:type="character" w:customStyle="1" w:styleId="textonavy">
    <w:name w:val="texto_navy"/>
    <w:basedOn w:val="Fuentedeprrafopredeter"/>
    <w:rsid w:val="00AF702B"/>
  </w:style>
  <w:style w:type="paragraph" w:customStyle="1" w:styleId="Textoindependiente31">
    <w:name w:val="Texto independiente 31"/>
    <w:basedOn w:val="Normal"/>
    <w:rsid w:val="00AF702B"/>
    <w:pPr>
      <w:overflowPunct w:val="0"/>
      <w:autoSpaceDE w:val="0"/>
      <w:autoSpaceDN w:val="0"/>
      <w:adjustRightInd w:val="0"/>
      <w:jc w:val="both"/>
      <w:textAlignment w:val="baseline"/>
    </w:pPr>
    <w:rPr>
      <w:rFonts w:ascii="Tahoma" w:hAnsi="Tahoma"/>
      <w:szCs w:val="20"/>
      <w:lang w:val="es-CO"/>
    </w:rPr>
  </w:style>
  <w:style w:type="character" w:styleId="Refdenotaalpie">
    <w:name w:val="footnote reference"/>
    <w:aliases w:val="Texto nota pie Car2,Texto nota pie Car Car1,Footnote Text Char Char Char Char Char Car2,Footnote Text Char Char Char Char Car2,FA Fu Car2,Footnote Text Char Car2,FC,Ref,f,Texto de nota al pie,Appel note de bas de page,BVI fnr,4_G"/>
    <w:uiPriority w:val="99"/>
    <w:qFormat/>
    <w:rsid w:val="00AF702B"/>
    <w:rPr>
      <w:vertAlign w:val="superscript"/>
    </w:rPr>
  </w:style>
  <w:style w:type="paragraph" w:styleId="Textonotapie">
    <w:name w:val="footnote text"/>
    <w:aliases w:val="Footnote Text Char Char Char Char Char,Footnote Text Char Char Char Char,Ref. de nota al pie1,FA Fu,Footnote Text Char Char Char,Footnote Text Char,Footnote Text Char Char Char Char Char Char Char Char Car,Footnote refe,Footnote reference"/>
    <w:basedOn w:val="Normal"/>
    <w:link w:val="TextonotapieCar"/>
    <w:uiPriority w:val="99"/>
    <w:qFormat/>
    <w:rsid w:val="00AF702B"/>
    <w:rPr>
      <w:sz w:val="20"/>
      <w:szCs w:val="20"/>
    </w:rPr>
  </w:style>
  <w:style w:type="character" w:customStyle="1" w:styleId="TextonotapieCar">
    <w:name w:val="Texto nota pie Car"/>
    <w:aliases w:val="Footnote Text Char Char Char Char Char Car1,Footnote Text Char Char Char Char Car1,Ref. de nota al pie1 Car1,FA Fu Car1,Footnote Text Char Char Char Car1,Footnote Text Char Car,Footnote refe Car,Footnote reference Car1"/>
    <w:basedOn w:val="Fuentedeprrafopredeter"/>
    <w:link w:val="Textonotapie"/>
    <w:uiPriority w:val="99"/>
    <w:rsid w:val="00107553"/>
  </w:style>
  <w:style w:type="paragraph" w:styleId="Sangra3detindependiente">
    <w:name w:val="Body Text Indent 3"/>
    <w:basedOn w:val="Normal"/>
    <w:rsid w:val="0077284B"/>
    <w:pPr>
      <w:spacing w:after="120"/>
      <w:ind w:left="283"/>
    </w:pPr>
    <w:rPr>
      <w:sz w:val="16"/>
      <w:szCs w:val="16"/>
    </w:rPr>
  </w:style>
  <w:style w:type="paragraph" w:customStyle="1" w:styleId="Nueve">
    <w:name w:val="Nueve"/>
    <w:rsid w:val="0077284B"/>
    <w:pPr>
      <w:widowControl w:val="0"/>
      <w:autoSpaceDE w:val="0"/>
      <w:autoSpaceDN w:val="0"/>
      <w:adjustRightInd w:val="0"/>
      <w:spacing w:before="71" w:after="71"/>
      <w:ind w:firstLine="159"/>
      <w:jc w:val="both"/>
    </w:pPr>
    <w:rPr>
      <w:rFonts w:ascii="Arial" w:hAnsi="Arial" w:cs="Arial"/>
      <w:color w:val="000000"/>
    </w:rPr>
  </w:style>
  <w:style w:type="paragraph" w:styleId="Piedepgina">
    <w:name w:val="footer"/>
    <w:basedOn w:val="Normal"/>
    <w:link w:val="PiedepginaCar"/>
    <w:uiPriority w:val="99"/>
    <w:rsid w:val="00D55013"/>
    <w:pPr>
      <w:tabs>
        <w:tab w:val="center" w:pos="4252"/>
        <w:tab w:val="right" w:pos="8504"/>
      </w:tabs>
    </w:pPr>
  </w:style>
  <w:style w:type="paragraph" w:customStyle="1" w:styleId="Textoindependiente21">
    <w:name w:val="Texto independiente 21"/>
    <w:basedOn w:val="Normal"/>
    <w:rsid w:val="004E5E6C"/>
    <w:pPr>
      <w:spacing w:line="360" w:lineRule="auto"/>
      <w:jc w:val="both"/>
    </w:pPr>
    <w:rPr>
      <w:rFonts w:ascii="Arial" w:hAnsi="Arial"/>
      <w:b/>
      <w:sz w:val="28"/>
      <w:szCs w:val="20"/>
      <w:lang w:val="es-ES_tradnl"/>
    </w:rPr>
  </w:style>
  <w:style w:type="paragraph" w:customStyle="1" w:styleId="Listavistosa-nfasis11">
    <w:name w:val="Lista vistosa - Énfasis 11"/>
    <w:basedOn w:val="Normal"/>
    <w:uiPriority w:val="34"/>
    <w:qFormat/>
    <w:rsid w:val="000108A0"/>
    <w:pPr>
      <w:ind w:left="708"/>
    </w:pPr>
  </w:style>
  <w:style w:type="paragraph" w:styleId="Listaconvietas">
    <w:name w:val="List Bullet"/>
    <w:basedOn w:val="Normal"/>
    <w:rsid w:val="00D9453B"/>
    <w:pPr>
      <w:numPr>
        <w:numId w:val="1"/>
      </w:numPr>
      <w:contextualSpacing/>
    </w:pPr>
  </w:style>
  <w:style w:type="character" w:styleId="Hipervnculo">
    <w:name w:val="Hyperlink"/>
    <w:uiPriority w:val="99"/>
    <w:unhideWhenUsed/>
    <w:rsid w:val="00DE5002"/>
    <w:rPr>
      <w:color w:val="0000FF"/>
      <w:u w:val="single"/>
    </w:rPr>
  </w:style>
  <w:style w:type="character" w:styleId="nfasis">
    <w:name w:val="Emphasis"/>
    <w:uiPriority w:val="20"/>
    <w:qFormat/>
    <w:rsid w:val="008A238D"/>
    <w:rPr>
      <w:i/>
      <w:iCs/>
    </w:rPr>
  </w:style>
  <w:style w:type="paragraph" w:customStyle="1" w:styleId="Cuadrculavistosa-nfasis11">
    <w:name w:val="Cuadrícula vistosa - Énfasis 11"/>
    <w:basedOn w:val="Normal"/>
    <w:next w:val="Normal"/>
    <w:link w:val="Cuadrculavistosa-nfasis1Car"/>
    <w:uiPriority w:val="29"/>
    <w:qFormat/>
    <w:rsid w:val="008A238D"/>
    <w:rPr>
      <w:i/>
      <w:iCs/>
      <w:color w:val="000000"/>
    </w:rPr>
  </w:style>
  <w:style w:type="character" w:customStyle="1" w:styleId="Cuadrculavistosa-nfasis1Car">
    <w:name w:val="Cuadrícula vistosa - Énfasis 1 Car"/>
    <w:link w:val="Cuadrculavistosa-nfasis11"/>
    <w:uiPriority w:val="29"/>
    <w:rsid w:val="008A238D"/>
    <w:rPr>
      <w:i/>
      <w:iCs/>
      <w:color w:val="000000"/>
      <w:sz w:val="24"/>
      <w:szCs w:val="24"/>
    </w:rPr>
  </w:style>
  <w:style w:type="character" w:customStyle="1" w:styleId="Tablanormal31">
    <w:name w:val="Tabla normal 31"/>
    <w:uiPriority w:val="19"/>
    <w:qFormat/>
    <w:rsid w:val="000502A9"/>
    <w:rPr>
      <w:i/>
      <w:iCs/>
      <w:color w:val="808080"/>
    </w:rPr>
  </w:style>
  <w:style w:type="paragraph" w:customStyle="1" w:styleId="Default">
    <w:name w:val="Default"/>
    <w:rsid w:val="006C71A8"/>
    <w:pPr>
      <w:autoSpaceDE w:val="0"/>
      <w:autoSpaceDN w:val="0"/>
      <w:adjustRightInd w:val="0"/>
    </w:pPr>
    <w:rPr>
      <w:rFonts w:ascii="Tahoma" w:hAnsi="Tahoma" w:cs="Tahoma"/>
      <w:color w:val="000000"/>
    </w:rPr>
  </w:style>
  <w:style w:type="table" w:styleId="Tablaconcuadrcula">
    <w:name w:val="Table Grid"/>
    <w:basedOn w:val="Tablanormal"/>
    <w:uiPriority w:val="39"/>
    <w:rsid w:val="00AF411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arCar2">
    <w:name w:val="Car Car2"/>
    <w:locked/>
    <w:rsid w:val="00C05AA6"/>
    <w:rPr>
      <w:rFonts w:ascii="Arial" w:hAnsi="Arial" w:cs="Arial"/>
      <w:b/>
      <w:sz w:val="24"/>
      <w:szCs w:val="24"/>
      <w:lang w:val="es-ES" w:eastAsia="es-ES" w:bidi="ar-SA"/>
    </w:rPr>
  </w:style>
  <w:style w:type="paragraph" w:styleId="NormalWeb">
    <w:name w:val="Normal (Web)"/>
    <w:basedOn w:val="Normal"/>
    <w:uiPriority w:val="99"/>
    <w:rsid w:val="00BA2038"/>
    <w:pPr>
      <w:spacing w:before="100" w:beforeAutospacing="1" w:after="100" w:afterAutospacing="1"/>
    </w:pPr>
  </w:style>
  <w:style w:type="paragraph" w:styleId="Textoindependiente2">
    <w:name w:val="Body Text 2"/>
    <w:basedOn w:val="Normal"/>
    <w:rsid w:val="003A3BBB"/>
    <w:pPr>
      <w:spacing w:after="120" w:line="480" w:lineRule="auto"/>
    </w:pPr>
  </w:style>
  <w:style w:type="paragraph" w:styleId="Textodeglobo">
    <w:name w:val="Balloon Text"/>
    <w:basedOn w:val="Normal"/>
    <w:semiHidden/>
    <w:rsid w:val="00743F97"/>
    <w:rPr>
      <w:rFonts w:ascii="Tahoma" w:hAnsi="Tahoma" w:cs="Tahoma"/>
      <w:sz w:val="16"/>
      <w:szCs w:val="16"/>
    </w:rPr>
  </w:style>
  <w:style w:type="character" w:styleId="Hipervnculovisitado">
    <w:name w:val="FollowedHyperlink"/>
    <w:uiPriority w:val="99"/>
    <w:unhideWhenUsed/>
    <w:rsid w:val="00863CCE"/>
    <w:rPr>
      <w:color w:val="800080"/>
      <w:u w:val="single"/>
    </w:rPr>
  </w:style>
  <w:style w:type="paragraph" w:styleId="Prrafodelista">
    <w:name w:val="List Paragraph"/>
    <w:basedOn w:val="Normal"/>
    <w:uiPriority w:val="34"/>
    <w:qFormat/>
    <w:rsid w:val="00746FF3"/>
    <w:pPr>
      <w:ind w:left="720"/>
      <w:contextualSpacing/>
    </w:pPr>
  </w:style>
  <w:style w:type="paragraph" w:styleId="Sinespaciado">
    <w:name w:val="No Spacing"/>
    <w:link w:val="SinespaciadoCar"/>
    <w:uiPriority w:val="1"/>
    <w:qFormat/>
    <w:rsid w:val="00746FF3"/>
  </w:style>
  <w:style w:type="character" w:customStyle="1" w:styleId="PiedepginaCar">
    <w:name w:val="Pie de página Car"/>
    <w:link w:val="Piedepgina"/>
    <w:uiPriority w:val="99"/>
    <w:rsid w:val="00414B84"/>
    <w:rPr>
      <w:sz w:val="24"/>
      <w:szCs w:val="24"/>
    </w:rPr>
  </w:style>
  <w:style w:type="character" w:styleId="nfasissutil">
    <w:name w:val="Subtle Emphasis"/>
    <w:basedOn w:val="Fuentedeprrafopredeter"/>
    <w:uiPriority w:val="19"/>
    <w:qFormat/>
    <w:rsid w:val="00924F0D"/>
    <w:rPr>
      <w:i/>
      <w:iCs/>
      <w:color w:val="404040" w:themeColor="text1" w:themeTint="BF"/>
    </w:rPr>
  </w:style>
  <w:style w:type="character" w:customStyle="1" w:styleId="TextonotapieCar1">
    <w:name w:val="Texto nota pie Car1"/>
    <w:aliases w:val="Texto nota pie Car Car,Footnote Text Char Char Char Char Char Car,Footnote Text Char Char Char Char Car,Ref. de nota al pie1 Car,FA Fu Car,Footnote Text Char Char Char Car,Footnote reference Car,Texto nota pie Car Car Car Car,Ca Car"/>
    <w:basedOn w:val="Fuentedeprrafopredeter"/>
    <w:rsid w:val="007E69CD"/>
    <w:rPr>
      <w:sz w:val="20"/>
      <w:szCs w:val="20"/>
      <w:lang w:val="es-CO" w:eastAsia="es-CO"/>
    </w:rPr>
  </w:style>
  <w:style w:type="paragraph" w:customStyle="1" w:styleId="paragraph">
    <w:name w:val="paragraph"/>
    <w:basedOn w:val="Normal"/>
    <w:rsid w:val="00B75315"/>
    <w:pPr>
      <w:spacing w:before="100" w:beforeAutospacing="1" w:after="100" w:afterAutospacing="1"/>
    </w:pPr>
    <w:rPr>
      <w:lang w:val="es-CO" w:eastAsia="es-ES_tradnl"/>
    </w:rPr>
  </w:style>
  <w:style w:type="character" w:customStyle="1" w:styleId="normaltextrun">
    <w:name w:val="normaltextrun"/>
    <w:basedOn w:val="Fuentedeprrafopredeter"/>
    <w:rsid w:val="00B75315"/>
  </w:style>
  <w:style w:type="character" w:customStyle="1" w:styleId="eop">
    <w:name w:val="eop"/>
    <w:basedOn w:val="Fuentedeprrafopredeter"/>
    <w:rsid w:val="00B75315"/>
  </w:style>
  <w:style w:type="paragraph" w:customStyle="1" w:styleId="Poromisin">
    <w:name w:val="Por omisión"/>
    <w:rsid w:val="00766B8A"/>
    <w:pPr>
      <w:pBdr>
        <w:top w:val="nil"/>
        <w:left w:val="nil"/>
        <w:bottom w:val="nil"/>
        <w:right w:val="nil"/>
        <w:between w:val="nil"/>
        <w:bar w:val="nil"/>
      </w:pBdr>
      <w:spacing w:line="276" w:lineRule="auto"/>
      <w:ind w:firstLine="709"/>
      <w:jc w:val="both"/>
    </w:pPr>
    <w:rPr>
      <w:rFonts w:ascii="Tahoma" w:eastAsia="Arial Unicode MS" w:hAnsi="Tahoma" w:cs="Arial Unicode MS"/>
      <w:color w:val="000000"/>
      <w:sz w:val="22"/>
      <w:szCs w:val="22"/>
      <w:bdr w:val="nil"/>
      <w:lang w:val="es-ES_tradnl"/>
    </w:rPr>
  </w:style>
  <w:style w:type="paragraph" w:customStyle="1" w:styleId="Yo">
    <w:name w:val="Yo"/>
    <w:basedOn w:val="Ttulo3"/>
    <w:qFormat/>
    <w:rsid w:val="00F15705"/>
    <w:pPr>
      <w:widowControl w:val="0"/>
      <w:numPr>
        <w:numId w:val="2"/>
      </w:numPr>
      <w:tabs>
        <w:tab w:val="left" w:pos="-1440"/>
        <w:tab w:val="left" w:pos="-720"/>
      </w:tabs>
      <w:suppressAutoHyphens/>
      <w:spacing w:before="0" w:after="0" w:line="360" w:lineRule="auto"/>
      <w:jc w:val="center"/>
    </w:pPr>
    <w:rPr>
      <w:rFonts w:ascii="Bookman Old Style" w:hAnsi="Bookman Old Style" w:cs="Estrangelo Edessa"/>
      <w:sz w:val="28"/>
      <w:szCs w:val="28"/>
    </w:rPr>
  </w:style>
  <w:style w:type="character" w:customStyle="1" w:styleId="SinespaciadoCar">
    <w:name w:val="Sin espaciado Car"/>
    <w:link w:val="Sinespaciado"/>
    <w:uiPriority w:val="1"/>
    <w:locked/>
    <w:rsid w:val="00671B43"/>
    <w:rPr>
      <w:sz w:val="24"/>
      <w:szCs w:val="24"/>
    </w:rPr>
  </w:style>
  <w:style w:type="character" w:customStyle="1" w:styleId="Mencinsinresolver1">
    <w:name w:val="Mención sin resolver1"/>
    <w:basedOn w:val="Fuentedeprrafopredeter"/>
    <w:uiPriority w:val="99"/>
    <w:semiHidden/>
    <w:unhideWhenUsed/>
    <w:rsid w:val="006E1255"/>
    <w:rPr>
      <w:color w:val="605E5C"/>
      <w:shd w:val="clear" w:color="auto" w:fill="E1DFDD"/>
    </w:rPr>
  </w:style>
  <w:style w:type="paragraph" w:customStyle="1" w:styleId="Cuerpodeltexto1">
    <w:name w:val="Cuerpo del texto1"/>
    <w:basedOn w:val="Normal"/>
    <w:uiPriority w:val="99"/>
    <w:rsid w:val="00AF61DD"/>
    <w:pPr>
      <w:shd w:val="clear" w:color="auto" w:fill="FFFFFF"/>
      <w:spacing w:after="120" w:line="240" w:lineRule="atLeast"/>
    </w:pPr>
    <w:rPr>
      <w:rFonts w:ascii="Book Antiqua" w:eastAsia="Arial Unicode MS" w:hAnsi="Book Antiqua" w:cs="Book Antiqua"/>
      <w:sz w:val="30"/>
      <w:szCs w:val="30"/>
      <w:lang w:val="es-ES_tradnl"/>
    </w:rPr>
  </w:style>
  <w:style w:type="character" w:customStyle="1" w:styleId="apple-converted-space">
    <w:name w:val="apple-converted-space"/>
    <w:basedOn w:val="Fuentedeprrafopredeter"/>
    <w:rsid w:val="001A71ED"/>
  </w:style>
  <w:style w:type="character" w:styleId="Textoennegrita">
    <w:name w:val="Strong"/>
    <w:basedOn w:val="Fuentedeprrafopredeter"/>
    <w:uiPriority w:val="22"/>
    <w:qFormat/>
    <w:rsid w:val="0072532D"/>
    <w:rPr>
      <w:b/>
      <w:bCs/>
    </w:rPr>
  </w:style>
  <w:style w:type="character" w:styleId="Refdecomentario">
    <w:name w:val="annotation reference"/>
    <w:basedOn w:val="Fuentedeprrafopredeter"/>
    <w:uiPriority w:val="99"/>
    <w:semiHidden/>
    <w:unhideWhenUsed/>
    <w:rsid w:val="00003532"/>
    <w:rPr>
      <w:sz w:val="16"/>
      <w:szCs w:val="16"/>
    </w:rPr>
  </w:style>
  <w:style w:type="paragraph" w:styleId="Textocomentario">
    <w:name w:val="annotation text"/>
    <w:basedOn w:val="Normal"/>
    <w:link w:val="TextocomentarioCar"/>
    <w:semiHidden/>
    <w:unhideWhenUsed/>
    <w:rsid w:val="00003532"/>
    <w:rPr>
      <w:sz w:val="20"/>
      <w:szCs w:val="20"/>
    </w:rPr>
  </w:style>
  <w:style w:type="character" w:customStyle="1" w:styleId="TextocomentarioCar">
    <w:name w:val="Texto comentario Car"/>
    <w:basedOn w:val="Fuentedeprrafopredeter"/>
    <w:link w:val="Textocomentario"/>
    <w:semiHidden/>
    <w:rsid w:val="00003532"/>
  </w:style>
  <w:style w:type="paragraph" w:styleId="Asuntodelcomentario">
    <w:name w:val="annotation subject"/>
    <w:basedOn w:val="Textocomentario"/>
    <w:next w:val="Textocomentario"/>
    <w:link w:val="AsuntodelcomentarioCar"/>
    <w:semiHidden/>
    <w:unhideWhenUsed/>
    <w:rsid w:val="00003532"/>
    <w:rPr>
      <w:b/>
      <w:bCs/>
    </w:rPr>
  </w:style>
  <w:style w:type="character" w:customStyle="1" w:styleId="AsuntodelcomentarioCar">
    <w:name w:val="Asunto del comentario Car"/>
    <w:basedOn w:val="TextocomentarioCar"/>
    <w:link w:val="Asuntodelcomentario"/>
    <w:semiHidden/>
    <w:rsid w:val="00003532"/>
    <w:rPr>
      <w:b/>
      <w:bCs/>
    </w:rPr>
  </w:style>
  <w:style w:type="paragraph" w:customStyle="1" w:styleId="Textoindependiente22">
    <w:name w:val="Texto independiente 22"/>
    <w:basedOn w:val="Normal"/>
    <w:rsid w:val="00EC38F4"/>
    <w:pPr>
      <w:widowControl w:val="0"/>
      <w:spacing w:line="360" w:lineRule="auto"/>
      <w:ind w:firstLine="709"/>
      <w:jc w:val="both"/>
    </w:pPr>
    <w:rPr>
      <w:rFonts w:ascii="Arial Narrow" w:hAnsi="Arial Narrow"/>
      <w:sz w:val="30"/>
      <w:szCs w:val="20"/>
    </w:rPr>
  </w:style>
  <w:style w:type="character" w:customStyle="1" w:styleId="Mencinsinresolver2">
    <w:name w:val="Mención sin resolver2"/>
    <w:basedOn w:val="Fuentedeprrafopredeter"/>
    <w:rsid w:val="00B11F50"/>
    <w:rPr>
      <w:color w:val="605E5C"/>
      <w:shd w:val="clear" w:color="auto" w:fill="E1DFDD"/>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selectable-text">
    <w:name w:val="selectable-text"/>
    <w:basedOn w:val="Fuentedeprrafopredeter"/>
    <w:rsid w:val="009D6E92"/>
  </w:style>
  <w:style w:type="paragraph" w:styleId="Revisin">
    <w:name w:val="Revision"/>
    <w:hidden/>
    <w:uiPriority w:val="99"/>
    <w:semiHidden/>
    <w:rsid w:val="00E2387F"/>
  </w:style>
  <w:style w:type="character" w:customStyle="1" w:styleId="Mencinsinresolver3">
    <w:name w:val="Mención sin resolver3"/>
    <w:basedOn w:val="Fuentedeprrafopredeter"/>
    <w:uiPriority w:val="99"/>
    <w:rsid w:val="00917D71"/>
    <w:rPr>
      <w:color w:val="605E5C"/>
      <w:shd w:val="clear" w:color="auto" w:fill="E1DFDD"/>
    </w:rPr>
  </w:style>
  <w:style w:type="paragraph" w:customStyle="1" w:styleId="Prrafonormal">
    <w:name w:val="Párrafo normal"/>
    <w:basedOn w:val="Normal"/>
    <w:qFormat/>
    <w:rsid w:val="00CB5AD0"/>
    <w:pPr>
      <w:widowControl w:val="0"/>
      <w:spacing w:line="360" w:lineRule="auto"/>
      <w:ind w:firstLine="426"/>
      <w:jc w:val="both"/>
    </w:pPr>
    <w:rPr>
      <w:rFonts w:ascii="Bookman Old Style" w:eastAsia="Calibri" w:hAnsi="Bookman Old Style" w:cstheme="minorHAnsi"/>
      <w:sz w:val="28"/>
      <w:szCs w:val="28"/>
      <w:lang w:val="es-CO" w:eastAsia="en-US"/>
    </w:rPr>
  </w:style>
  <w:style w:type="character" w:customStyle="1" w:styleId="Mencinsinresolver4">
    <w:name w:val="Mención sin resolver4"/>
    <w:basedOn w:val="Fuentedeprrafopredeter"/>
    <w:uiPriority w:val="99"/>
    <w:rsid w:val="00FB4A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46095">
      <w:bodyDiv w:val="1"/>
      <w:marLeft w:val="0"/>
      <w:marRight w:val="0"/>
      <w:marTop w:val="0"/>
      <w:marBottom w:val="0"/>
      <w:divBdr>
        <w:top w:val="none" w:sz="0" w:space="0" w:color="auto"/>
        <w:left w:val="none" w:sz="0" w:space="0" w:color="auto"/>
        <w:bottom w:val="none" w:sz="0" w:space="0" w:color="auto"/>
        <w:right w:val="none" w:sz="0" w:space="0" w:color="auto"/>
      </w:divBdr>
    </w:div>
    <w:div w:id="54359198">
      <w:bodyDiv w:val="1"/>
      <w:marLeft w:val="0"/>
      <w:marRight w:val="0"/>
      <w:marTop w:val="0"/>
      <w:marBottom w:val="0"/>
      <w:divBdr>
        <w:top w:val="none" w:sz="0" w:space="0" w:color="auto"/>
        <w:left w:val="none" w:sz="0" w:space="0" w:color="auto"/>
        <w:bottom w:val="none" w:sz="0" w:space="0" w:color="auto"/>
        <w:right w:val="none" w:sz="0" w:space="0" w:color="auto"/>
      </w:divBdr>
      <w:divsChild>
        <w:div w:id="117720181">
          <w:marLeft w:val="0"/>
          <w:marRight w:val="0"/>
          <w:marTop w:val="0"/>
          <w:marBottom w:val="0"/>
          <w:divBdr>
            <w:top w:val="none" w:sz="0" w:space="0" w:color="auto"/>
            <w:left w:val="none" w:sz="0" w:space="0" w:color="auto"/>
            <w:bottom w:val="none" w:sz="0" w:space="0" w:color="auto"/>
            <w:right w:val="none" w:sz="0" w:space="0" w:color="auto"/>
          </w:divBdr>
          <w:divsChild>
            <w:div w:id="528758393">
              <w:marLeft w:val="0"/>
              <w:marRight w:val="0"/>
              <w:marTop w:val="0"/>
              <w:marBottom w:val="0"/>
              <w:divBdr>
                <w:top w:val="none" w:sz="0" w:space="0" w:color="auto"/>
                <w:left w:val="none" w:sz="0" w:space="0" w:color="auto"/>
                <w:bottom w:val="none" w:sz="0" w:space="0" w:color="auto"/>
                <w:right w:val="none" w:sz="0" w:space="0" w:color="auto"/>
              </w:divBdr>
            </w:div>
            <w:div w:id="864563566">
              <w:marLeft w:val="0"/>
              <w:marRight w:val="0"/>
              <w:marTop w:val="0"/>
              <w:marBottom w:val="0"/>
              <w:divBdr>
                <w:top w:val="none" w:sz="0" w:space="0" w:color="auto"/>
                <w:left w:val="none" w:sz="0" w:space="0" w:color="auto"/>
                <w:bottom w:val="none" w:sz="0" w:space="0" w:color="auto"/>
                <w:right w:val="none" w:sz="0" w:space="0" w:color="auto"/>
              </w:divBdr>
            </w:div>
            <w:div w:id="1478302049">
              <w:marLeft w:val="0"/>
              <w:marRight w:val="0"/>
              <w:marTop w:val="0"/>
              <w:marBottom w:val="0"/>
              <w:divBdr>
                <w:top w:val="none" w:sz="0" w:space="0" w:color="auto"/>
                <w:left w:val="none" w:sz="0" w:space="0" w:color="auto"/>
                <w:bottom w:val="none" w:sz="0" w:space="0" w:color="auto"/>
                <w:right w:val="none" w:sz="0" w:space="0" w:color="auto"/>
              </w:divBdr>
            </w:div>
            <w:div w:id="1600211113">
              <w:marLeft w:val="0"/>
              <w:marRight w:val="0"/>
              <w:marTop w:val="0"/>
              <w:marBottom w:val="0"/>
              <w:divBdr>
                <w:top w:val="none" w:sz="0" w:space="0" w:color="auto"/>
                <w:left w:val="none" w:sz="0" w:space="0" w:color="auto"/>
                <w:bottom w:val="none" w:sz="0" w:space="0" w:color="auto"/>
                <w:right w:val="none" w:sz="0" w:space="0" w:color="auto"/>
              </w:divBdr>
            </w:div>
            <w:div w:id="1742869037">
              <w:marLeft w:val="0"/>
              <w:marRight w:val="0"/>
              <w:marTop w:val="0"/>
              <w:marBottom w:val="0"/>
              <w:divBdr>
                <w:top w:val="none" w:sz="0" w:space="0" w:color="auto"/>
                <w:left w:val="none" w:sz="0" w:space="0" w:color="auto"/>
                <w:bottom w:val="none" w:sz="0" w:space="0" w:color="auto"/>
                <w:right w:val="none" w:sz="0" w:space="0" w:color="auto"/>
              </w:divBdr>
            </w:div>
          </w:divsChild>
        </w:div>
        <w:div w:id="194269772">
          <w:marLeft w:val="0"/>
          <w:marRight w:val="0"/>
          <w:marTop w:val="0"/>
          <w:marBottom w:val="0"/>
          <w:divBdr>
            <w:top w:val="none" w:sz="0" w:space="0" w:color="auto"/>
            <w:left w:val="none" w:sz="0" w:space="0" w:color="auto"/>
            <w:bottom w:val="none" w:sz="0" w:space="0" w:color="auto"/>
            <w:right w:val="none" w:sz="0" w:space="0" w:color="auto"/>
          </w:divBdr>
        </w:div>
        <w:div w:id="296492048">
          <w:marLeft w:val="0"/>
          <w:marRight w:val="0"/>
          <w:marTop w:val="0"/>
          <w:marBottom w:val="0"/>
          <w:divBdr>
            <w:top w:val="none" w:sz="0" w:space="0" w:color="auto"/>
            <w:left w:val="none" w:sz="0" w:space="0" w:color="auto"/>
            <w:bottom w:val="none" w:sz="0" w:space="0" w:color="auto"/>
            <w:right w:val="none" w:sz="0" w:space="0" w:color="auto"/>
          </w:divBdr>
        </w:div>
        <w:div w:id="467631428">
          <w:marLeft w:val="0"/>
          <w:marRight w:val="0"/>
          <w:marTop w:val="0"/>
          <w:marBottom w:val="0"/>
          <w:divBdr>
            <w:top w:val="none" w:sz="0" w:space="0" w:color="auto"/>
            <w:left w:val="none" w:sz="0" w:space="0" w:color="auto"/>
            <w:bottom w:val="none" w:sz="0" w:space="0" w:color="auto"/>
            <w:right w:val="none" w:sz="0" w:space="0" w:color="auto"/>
          </w:divBdr>
        </w:div>
        <w:div w:id="1273591681">
          <w:marLeft w:val="0"/>
          <w:marRight w:val="0"/>
          <w:marTop w:val="0"/>
          <w:marBottom w:val="0"/>
          <w:divBdr>
            <w:top w:val="none" w:sz="0" w:space="0" w:color="auto"/>
            <w:left w:val="none" w:sz="0" w:space="0" w:color="auto"/>
            <w:bottom w:val="none" w:sz="0" w:space="0" w:color="auto"/>
            <w:right w:val="none" w:sz="0" w:space="0" w:color="auto"/>
          </w:divBdr>
        </w:div>
        <w:div w:id="1295217665">
          <w:marLeft w:val="0"/>
          <w:marRight w:val="0"/>
          <w:marTop w:val="0"/>
          <w:marBottom w:val="0"/>
          <w:divBdr>
            <w:top w:val="none" w:sz="0" w:space="0" w:color="auto"/>
            <w:left w:val="none" w:sz="0" w:space="0" w:color="auto"/>
            <w:bottom w:val="none" w:sz="0" w:space="0" w:color="auto"/>
            <w:right w:val="none" w:sz="0" w:space="0" w:color="auto"/>
          </w:divBdr>
        </w:div>
        <w:div w:id="1383410685">
          <w:marLeft w:val="0"/>
          <w:marRight w:val="0"/>
          <w:marTop w:val="0"/>
          <w:marBottom w:val="0"/>
          <w:divBdr>
            <w:top w:val="none" w:sz="0" w:space="0" w:color="auto"/>
            <w:left w:val="none" w:sz="0" w:space="0" w:color="auto"/>
            <w:bottom w:val="none" w:sz="0" w:space="0" w:color="auto"/>
            <w:right w:val="none" w:sz="0" w:space="0" w:color="auto"/>
          </w:divBdr>
        </w:div>
        <w:div w:id="1454440792">
          <w:marLeft w:val="0"/>
          <w:marRight w:val="0"/>
          <w:marTop w:val="0"/>
          <w:marBottom w:val="0"/>
          <w:divBdr>
            <w:top w:val="none" w:sz="0" w:space="0" w:color="auto"/>
            <w:left w:val="none" w:sz="0" w:space="0" w:color="auto"/>
            <w:bottom w:val="none" w:sz="0" w:space="0" w:color="auto"/>
            <w:right w:val="none" w:sz="0" w:space="0" w:color="auto"/>
          </w:divBdr>
        </w:div>
        <w:div w:id="1472484371">
          <w:marLeft w:val="0"/>
          <w:marRight w:val="0"/>
          <w:marTop w:val="0"/>
          <w:marBottom w:val="0"/>
          <w:divBdr>
            <w:top w:val="none" w:sz="0" w:space="0" w:color="auto"/>
            <w:left w:val="none" w:sz="0" w:space="0" w:color="auto"/>
            <w:bottom w:val="none" w:sz="0" w:space="0" w:color="auto"/>
            <w:right w:val="none" w:sz="0" w:space="0" w:color="auto"/>
          </w:divBdr>
          <w:divsChild>
            <w:div w:id="165287743">
              <w:marLeft w:val="0"/>
              <w:marRight w:val="0"/>
              <w:marTop w:val="0"/>
              <w:marBottom w:val="0"/>
              <w:divBdr>
                <w:top w:val="none" w:sz="0" w:space="0" w:color="auto"/>
                <w:left w:val="none" w:sz="0" w:space="0" w:color="auto"/>
                <w:bottom w:val="none" w:sz="0" w:space="0" w:color="auto"/>
                <w:right w:val="none" w:sz="0" w:space="0" w:color="auto"/>
              </w:divBdr>
            </w:div>
            <w:div w:id="609243891">
              <w:marLeft w:val="0"/>
              <w:marRight w:val="0"/>
              <w:marTop w:val="0"/>
              <w:marBottom w:val="0"/>
              <w:divBdr>
                <w:top w:val="none" w:sz="0" w:space="0" w:color="auto"/>
                <w:left w:val="none" w:sz="0" w:space="0" w:color="auto"/>
                <w:bottom w:val="none" w:sz="0" w:space="0" w:color="auto"/>
                <w:right w:val="none" w:sz="0" w:space="0" w:color="auto"/>
              </w:divBdr>
            </w:div>
            <w:div w:id="1406762762">
              <w:marLeft w:val="0"/>
              <w:marRight w:val="0"/>
              <w:marTop w:val="0"/>
              <w:marBottom w:val="0"/>
              <w:divBdr>
                <w:top w:val="none" w:sz="0" w:space="0" w:color="auto"/>
                <w:left w:val="none" w:sz="0" w:space="0" w:color="auto"/>
                <w:bottom w:val="none" w:sz="0" w:space="0" w:color="auto"/>
                <w:right w:val="none" w:sz="0" w:space="0" w:color="auto"/>
              </w:divBdr>
            </w:div>
            <w:div w:id="1614285702">
              <w:marLeft w:val="0"/>
              <w:marRight w:val="0"/>
              <w:marTop w:val="0"/>
              <w:marBottom w:val="0"/>
              <w:divBdr>
                <w:top w:val="none" w:sz="0" w:space="0" w:color="auto"/>
                <w:left w:val="none" w:sz="0" w:space="0" w:color="auto"/>
                <w:bottom w:val="none" w:sz="0" w:space="0" w:color="auto"/>
                <w:right w:val="none" w:sz="0" w:space="0" w:color="auto"/>
              </w:divBdr>
            </w:div>
          </w:divsChild>
        </w:div>
        <w:div w:id="1703938108">
          <w:marLeft w:val="0"/>
          <w:marRight w:val="0"/>
          <w:marTop w:val="0"/>
          <w:marBottom w:val="0"/>
          <w:divBdr>
            <w:top w:val="none" w:sz="0" w:space="0" w:color="auto"/>
            <w:left w:val="none" w:sz="0" w:space="0" w:color="auto"/>
            <w:bottom w:val="none" w:sz="0" w:space="0" w:color="auto"/>
            <w:right w:val="none" w:sz="0" w:space="0" w:color="auto"/>
          </w:divBdr>
        </w:div>
        <w:div w:id="2069524975">
          <w:marLeft w:val="0"/>
          <w:marRight w:val="0"/>
          <w:marTop w:val="0"/>
          <w:marBottom w:val="0"/>
          <w:divBdr>
            <w:top w:val="none" w:sz="0" w:space="0" w:color="auto"/>
            <w:left w:val="none" w:sz="0" w:space="0" w:color="auto"/>
            <w:bottom w:val="none" w:sz="0" w:space="0" w:color="auto"/>
            <w:right w:val="none" w:sz="0" w:space="0" w:color="auto"/>
          </w:divBdr>
        </w:div>
      </w:divsChild>
    </w:div>
    <w:div w:id="75592611">
      <w:bodyDiv w:val="1"/>
      <w:marLeft w:val="0"/>
      <w:marRight w:val="0"/>
      <w:marTop w:val="0"/>
      <w:marBottom w:val="0"/>
      <w:divBdr>
        <w:top w:val="none" w:sz="0" w:space="0" w:color="auto"/>
        <w:left w:val="none" w:sz="0" w:space="0" w:color="auto"/>
        <w:bottom w:val="none" w:sz="0" w:space="0" w:color="auto"/>
        <w:right w:val="none" w:sz="0" w:space="0" w:color="auto"/>
      </w:divBdr>
    </w:div>
    <w:div w:id="115369487">
      <w:bodyDiv w:val="1"/>
      <w:marLeft w:val="0"/>
      <w:marRight w:val="0"/>
      <w:marTop w:val="0"/>
      <w:marBottom w:val="0"/>
      <w:divBdr>
        <w:top w:val="none" w:sz="0" w:space="0" w:color="auto"/>
        <w:left w:val="none" w:sz="0" w:space="0" w:color="auto"/>
        <w:bottom w:val="none" w:sz="0" w:space="0" w:color="auto"/>
        <w:right w:val="none" w:sz="0" w:space="0" w:color="auto"/>
      </w:divBdr>
    </w:div>
    <w:div w:id="134110352">
      <w:bodyDiv w:val="1"/>
      <w:marLeft w:val="0"/>
      <w:marRight w:val="0"/>
      <w:marTop w:val="0"/>
      <w:marBottom w:val="0"/>
      <w:divBdr>
        <w:top w:val="none" w:sz="0" w:space="0" w:color="auto"/>
        <w:left w:val="none" w:sz="0" w:space="0" w:color="auto"/>
        <w:bottom w:val="none" w:sz="0" w:space="0" w:color="auto"/>
        <w:right w:val="none" w:sz="0" w:space="0" w:color="auto"/>
      </w:divBdr>
      <w:divsChild>
        <w:div w:id="1372535449">
          <w:marLeft w:val="0"/>
          <w:marRight w:val="0"/>
          <w:marTop w:val="0"/>
          <w:marBottom w:val="0"/>
          <w:divBdr>
            <w:top w:val="none" w:sz="0" w:space="0" w:color="auto"/>
            <w:left w:val="none" w:sz="0" w:space="0" w:color="auto"/>
            <w:bottom w:val="none" w:sz="0" w:space="0" w:color="auto"/>
            <w:right w:val="none" w:sz="0" w:space="0" w:color="auto"/>
          </w:divBdr>
        </w:div>
        <w:div w:id="2069646610">
          <w:marLeft w:val="0"/>
          <w:marRight w:val="0"/>
          <w:marTop w:val="0"/>
          <w:marBottom w:val="0"/>
          <w:divBdr>
            <w:top w:val="none" w:sz="0" w:space="0" w:color="auto"/>
            <w:left w:val="none" w:sz="0" w:space="0" w:color="auto"/>
            <w:bottom w:val="none" w:sz="0" w:space="0" w:color="auto"/>
            <w:right w:val="none" w:sz="0" w:space="0" w:color="auto"/>
          </w:divBdr>
        </w:div>
      </w:divsChild>
    </w:div>
    <w:div w:id="136723163">
      <w:bodyDiv w:val="1"/>
      <w:marLeft w:val="0"/>
      <w:marRight w:val="0"/>
      <w:marTop w:val="0"/>
      <w:marBottom w:val="0"/>
      <w:divBdr>
        <w:top w:val="none" w:sz="0" w:space="0" w:color="auto"/>
        <w:left w:val="none" w:sz="0" w:space="0" w:color="auto"/>
        <w:bottom w:val="none" w:sz="0" w:space="0" w:color="auto"/>
        <w:right w:val="none" w:sz="0" w:space="0" w:color="auto"/>
      </w:divBdr>
    </w:div>
    <w:div w:id="171143965">
      <w:bodyDiv w:val="1"/>
      <w:marLeft w:val="0"/>
      <w:marRight w:val="0"/>
      <w:marTop w:val="0"/>
      <w:marBottom w:val="0"/>
      <w:divBdr>
        <w:top w:val="none" w:sz="0" w:space="0" w:color="auto"/>
        <w:left w:val="none" w:sz="0" w:space="0" w:color="auto"/>
        <w:bottom w:val="none" w:sz="0" w:space="0" w:color="auto"/>
        <w:right w:val="none" w:sz="0" w:space="0" w:color="auto"/>
      </w:divBdr>
    </w:div>
    <w:div w:id="193659784">
      <w:bodyDiv w:val="1"/>
      <w:marLeft w:val="0"/>
      <w:marRight w:val="0"/>
      <w:marTop w:val="0"/>
      <w:marBottom w:val="0"/>
      <w:divBdr>
        <w:top w:val="none" w:sz="0" w:space="0" w:color="auto"/>
        <w:left w:val="none" w:sz="0" w:space="0" w:color="auto"/>
        <w:bottom w:val="none" w:sz="0" w:space="0" w:color="auto"/>
        <w:right w:val="none" w:sz="0" w:space="0" w:color="auto"/>
      </w:divBdr>
      <w:divsChild>
        <w:div w:id="1736274009">
          <w:marLeft w:val="0"/>
          <w:marRight w:val="0"/>
          <w:marTop w:val="0"/>
          <w:marBottom w:val="0"/>
          <w:divBdr>
            <w:top w:val="single" w:sz="2" w:space="0" w:color="E3E3E3"/>
            <w:left w:val="single" w:sz="2" w:space="0" w:color="E3E3E3"/>
            <w:bottom w:val="single" w:sz="2" w:space="0" w:color="E3E3E3"/>
            <w:right w:val="single" w:sz="2" w:space="0" w:color="E3E3E3"/>
          </w:divBdr>
          <w:divsChild>
            <w:div w:id="1749570145">
              <w:marLeft w:val="0"/>
              <w:marRight w:val="0"/>
              <w:marTop w:val="0"/>
              <w:marBottom w:val="0"/>
              <w:divBdr>
                <w:top w:val="single" w:sz="2" w:space="0" w:color="E3E3E3"/>
                <w:left w:val="single" w:sz="2" w:space="0" w:color="E3E3E3"/>
                <w:bottom w:val="single" w:sz="2" w:space="0" w:color="E3E3E3"/>
                <w:right w:val="single" w:sz="2" w:space="0" w:color="E3E3E3"/>
              </w:divBdr>
              <w:divsChild>
                <w:div w:id="1757021384">
                  <w:marLeft w:val="0"/>
                  <w:marRight w:val="0"/>
                  <w:marTop w:val="0"/>
                  <w:marBottom w:val="0"/>
                  <w:divBdr>
                    <w:top w:val="single" w:sz="2" w:space="0" w:color="E3E3E3"/>
                    <w:left w:val="single" w:sz="2" w:space="0" w:color="E3E3E3"/>
                    <w:bottom w:val="single" w:sz="2" w:space="0" w:color="E3E3E3"/>
                    <w:right w:val="single" w:sz="2" w:space="0" w:color="E3E3E3"/>
                  </w:divBdr>
                  <w:divsChild>
                    <w:div w:id="2133939008">
                      <w:marLeft w:val="0"/>
                      <w:marRight w:val="0"/>
                      <w:marTop w:val="0"/>
                      <w:marBottom w:val="0"/>
                      <w:divBdr>
                        <w:top w:val="single" w:sz="2" w:space="0" w:color="E3E3E3"/>
                        <w:left w:val="single" w:sz="2" w:space="0" w:color="E3E3E3"/>
                        <w:bottom w:val="single" w:sz="2" w:space="0" w:color="E3E3E3"/>
                        <w:right w:val="single" w:sz="2" w:space="0" w:color="E3E3E3"/>
                      </w:divBdr>
                      <w:divsChild>
                        <w:div w:id="1484615311">
                          <w:marLeft w:val="0"/>
                          <w:marRight w:val="0"/>
                          <w:marTop w:val="0"/>
                          <w:marBottom w:val="0"/>
                          <w:divBdr>
                            <w:top w:val="single" w:sz="2" w:space="0" w:color="E3E3E3"/>
                            <w:left w:val="single" w:sz="2" w:space="0" w:color="E3E3E3"/>
                            <w:bottom w:val="single" w:sz="2" w:space="0" w:color="E3E3E3"/>
                            <w:right w:val="single" w:sz="2" w:space="0" w:color="E3E3E3"/>
                          </w:divBdr>
                          <w:divsChild>
                            <w:div w:id="1243180359">
                              <w:marLeft w:val="0"/>
                              <w:marRight w:val="0"/>
                              <w:marTop w:val="0"/>
                              <w:marBottom w:val="0"/>
                              <w:divBdr>
                                <w:top w:val="single" w:sz="2" w:space="0" w:color="E3E3E3"/>
                                <w:left w:val="single" w:sz="2" w:space="0" w:color="E3E3E3"/>
                                <w:bottom w:val="single" w:sz="2" w:space="0" w:color="E3E3E3"/>
                                <w:right w:val="single" w:sz="2" w:space="0" w:color="E3E3E3"/>
                              </w:divBdr>
                              <w:divsChild>
                                <w:div w:id="245312457">
                                  <w:marLeft w:val="0"/>
                                  <w:marRight w:val="0"/>
                                  <w:marTop w:val="100"/>
                                  <w:marBottom w:val="100"/>
                                  <w:divBdr>
                                    <w:top w:val="single" w:sz="2" w:space="0" w:color="E3E3E3"/>
                                    <w:left w:val="single" w:sz="2" w:space="0" w:color="E3E3E3"/>
                                    <w:bottom w:val="single" w:sz="2" w:space="0" w:color="E3E3E3"/>
                                    <w:right w:val="single" w:sz="2" w:space="0" w:color="E3E3E3"/>
                                  </w:divBdr>
                                  <w:divsChild>
                                    <w:div w:id="789976526">
                                      <w:marLeft w:val="0"/>
                                      <w:marRight w:val="0"/>
                                      <w:marTop w:val="0"/>
                                      <w:marBottom w:val="0"/>
                                      <w:divBdr>
                                        <w:top w:val="single" w:sz="2" w:space="0" w:color="E3E3E3"/>
                                        <w:left w:val="single" w:sz="2" w:space="0" w:color="E3E3E3"/>
                                        <w:bottom w:val="single" w:sz="2" w:space="0" w:color="E3E3E3"/>
                                        <w:right w:val="single" w:sz="2" w:space="0" w:color="E3E3E3"/>
                                      </w:divBdr>
                                      <w:divsChild>
                                        <w:div w:id="1630890022">
                                          <w:marLeft w:val="0"/>
                                          <w:marRight w:val="0"/>
                                          <w:marTop w:val="0"/>
                                          <w:marBottom w:val="0"/>
                                          <w:divBdr>
                                            <w:top w:val="single" w:sz="2" w:space="0" w:color="E3E3E3"/>
                                            <w:left w:val="single" w:sz="2" w:space="0" w:color="E3E3E3"/>
                                            <w:bottom w:val="single" w:sz="2" w:space="0" w:color="E3E3E3"/>
                                            <w:right w:val="single" w:sz="2" w:space="0" w:color="E3E3E3"/>
                                          </w:divBdr>
                                          <w:divsChild>
                                            <w:div w:id="977567358">
                                              <w:marLeft w:val="0"/>
                                              <w:marRight w:val="0"/>
                                              <w:marTop w:val="0"/>
                                              <w:marBottom w:val="0"/>
                                              <w:divBdr>
                                                <w:top w:val="single" w:sz="2" w:space="0" w:color="E3E3E3"/>
                                                <w:left w:val="single" w:sz="2" w:space="0" w:color="E3E3E3"/>
                                                <w:bottom w:val="single" w:sz="2" w:space="0" w:color="E3E3E3"/>
                                                <w:right w:val="single" w:sz="2" w:space="0" w:color="E3E3E3"/>
                                              </w:divBdr>
                                              <w:divsChild>
                                                <w:div w:id="740297373">
                                                  <w:marLeft w:val="0"/>
                                                  <w:marRight w:val="0"/>
                                                  <w:marTop w:val="0"/>
                                                  <w:marBottom w:val="0"/>
                                                  <w:divBdr>
                                                    <w:top w:val="single" w:sz="2" w:space="0" w:color="E3E3E3"/>
                                                    <w:left w:val="single" w:sz="2" w:space="0" w:color="E3E3E3"/>
                                                    <w:bottom w:val="single" w:sz="2" w:space="0" w:color="E3E3E3"/>
                                                    <w:right w:val="single" w:sz="2" w:space="0" w:color="E3E3E3"/>
                                                  </w:divBdr>
                                                  <w:divsChild>
                                                    <w:div w:id="1427653067">
                                                      <w:marLeft w:val="0"/>
                                                      <w:marRight w:val="0"/>
                                                      <w:marTop w:val="0"/>
                                                      <w:marBottom w:val="0"/>
                                                      <w:divBdr>
                                                        <w:top w:val="single" w:sz="2" w:space="0" w:color="E3E3E3"/>
                                                        <w:left w:val="single" w:sz="2" w:space="0" w:color="E3E3E3"/>
                                                        <w:bottom w:val="single" w:sz="2" w:space="0" w:color="E3E3E3"/>
                                                        <w:right w:val="single" w:sz="2" w:space="0" w:color="E3E3E3"/>
                                                      </w:divBdr>
                                                      <w:divsChild>
                                                        <w:div w:id="4557297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242835914">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215626862">
      <w:bodyDiv w:val="1"/>
      <w:marLeft w:val="0"/>
      <w:marRight w:val="0"/>
      <w:marTop w:val="0"/>
      <w:marBottom w:val="0"/>
      <w:divBdr>
        <w:top w:val="none" w:sz="0" w:space="0" w:color="auto"/>
        <w:left w:val="none" w:sz="0" w:space="0" w:color="auto"/>
        <w:bottom w:val="none" w:sz="0" w:space="0" w:color="auto"/>
        <w:right w:val="none" w:sz="0" w:space="0" w:color="auto"/>
      </w:divBdr>
    </w:div>
    <w:div w:id="257107867">
      <w:bodyDiv w:val="1"/>
      <w:marLeft w:val="0"/>
      <w:marRight w:val="0"/>
      <w:marTop w:val="0"/>
      <w:marBottom w:val="0"/>
      <w:divBdr>
        <w:top w:val="none" w:sz="0" w:space="0" w:color="auto"/>
        <w:left w:val="none" w:sz="0" w:space="0" w:color="auto"/>
        <w:bottom w:val="none" w:sz="0" w:space="0" w:color="auto"/>
        <w:right w:val="none" w:sz="0" w:space="0" w:color="auto"/>
      </w:divBdr>
    </w:div>
    <w:div w:id="289826847">
      <w:bodyDiv w:val="1"/>
      <w:marLeft w:val="0"/>
      <w:marRight w:val="0"/>
      <w:marTop w:val="0"/>
      <w:marBottom w:val="0"/>
      <w:divBdr>
        <w:top w:val="none" w:sz="0" w:space="0" w:color="auto"/>
        <w:left w:val="none" w:sz="0" w:space="0" w:color="auto"/>
        <w:bottom w:val="none" w:sz="0" w:space="0" w:color="auto"/>
        <w:right w:val="none" w:sz="0" w:space="0" w:color="auto"/>
      </w:divBdr>
      <w:divsChild>
        <w:div w:id="1216964912">
          <w:marLeft w:val="0"/>
          <w:marRight w:val="0"/>
          <w:marTop w:val="0"/>
          <w:marBottom w:val="0"/>
          <w:divBdr>
            <w:top w:val="none" w:sz="0" w:space="0" w:color="auto"/>
            <w:left w:val="none" w:sz="0" w:space="0" w:color="auto"/>
            <w:bottom w:val="none" w:sz="0" w:space="0" w:color="auto"/>
            <w:right w:val="none" w:sz="0" w:space="0" w:color="auto"/>
          </w:divBdr>
        </w:div>
        <w:div w:id="1457990366">
          <w:marLeft w:val="0"/>
          <w:marRight w:val="0"/>
          <w:marTop w:val="0"/>
          <w:marBottom w:val="0"/>
          <w:divBdr>
            <w:top w:val="none" w:sz="0" w:space="0" w:color="auto"/>
            <w:left w:val="none" w:sz="0" w:space="0" w:color="auto"/>
            <w:bottom w:val="none" w:sz="0" w:space="0" w:color="auto"/>
            <w:right w:val="none" w:sz="0" w:space="0" w:color="auto"/>
          </w:divBdr>
        </w:div>
        <w:div w:id="1805539069">
          <w:marLeft w:val="0"/>
          <w:marRight w:val="0"/>
          <w:marTop w:val="0"/>
          <w:marBottom w:val="0"/>
          <w:divBdr>
            <w:top w:val="none" w:sz="0" w:space="0" w:color="auto"/>
            <w:left w:val="none" w:sz="0" w:space="0" w:color="auto"/>
            <w:bottom w:val="none" w:sz="0" w:space="0" w:color="auto"/>
            <w:right w:val="none" w:sz="0" w:space="0" w:color="auto"/>
          </w:divBdr>
        </w:div>
      </w:divsChild>
    </w:div>
    <w:div w:id="402260708">
      <w:bodyDiv w:val="1"/>
      <w:marLeft w:val="0"/>
      <w:marRight w:val="0"/>
      <w:marTop w:val="0"/>
      <w:marBottom w:val="0"/>
      <w:divBdr>
        <w:top w:val="none" w:sz="0" w:space="0" w:color="auto"/>
        <w:left w:val="none" w:sz="0" w:space="0" w:color="auto"/>
        <w:bottom w:val="none" w:sz="0" w:space="0" w:color="auto"/>
        <w:right w:val="none" w:sz="0" w:space="0" w:color="auto"/>
      </w:divBdr>
    </w:div>
    <w:div w:id="426732180">
      <w:bodyDiv w:val="1"/>
      <w:marLeft w:val="0"/>
      <w:marRight w:val="0"/>
      <w:marTop w:val="0"/>
      <w:marBottom w:val="0"/>
      <w:divBdr>
        <w:top w:val="none" w:sz="0" w:space="0" w:color="auto"/>
        <w:left w:val="none" w:sz="0" w:space="0" w:color="auto"/>
        <w:bottom w:val="none" w:sz="0" w:space="0" w:color="auto"/>
        <w:right w:val="none" w:sz="0" w:space="0" w:color="auto"/>
      </w:divBdr>
    </w:div>
    <w:div w:id="556167872">
      <w:bodyDiv w:val="1"/>
      <w:marLeft w:val="0"/>
      <w:marRight w:val="0"/>
      <w:marTop w:val="0"/>
      <w:marBottom w:val="0"/>
      <w:divBdr>
        <w:top w:val="none" w:sz="0" w:space="0" w:color="auto"/>
        <w:left w:val="none" w:sz="0" w:space="0" w:color="auto"/>
        <w:bottom w:val="none" w:sz="0" w:space="0" w:color="auto"/>
        <w:right w:val="none" w:sz="0" w:space="0" w:color="auto"/>
      </w:divBdr>
    </w:div>
    <w:div w:id="639044354">
      <w:bodyDiv w:val="1"/>
      <w:marLeft w:val="0"/>
      <w:marRight w:val="0"/>
      <w:marTop w:val="0"/>
      <w:marBottom w:val="0"/>
      <w:divBdr>
        <w:top w:val="none" w:sz="0" w:space="0" w:color="auto"/>
        <w:left w:val="none" w:sz="0" w:space="0" w:color="auto"/>
        <w:bottom w:val="none" w:sz="0" w:space="0" w:color="auto"/>
        <w:right w:val="none" w:sz="0" w:space="0" w:color="auto"/>
      </w:divBdr>
    </w:div>
    <w:div w:id="687604713">
      <w:bodyDiv w:val="1"/>
      <w:marLeft w:val="0"/>
      <w:marRight w:val="0"/>
      <w:marTop w:val="0"/>
      <w:marBottom w:val="0"/>
      <w:divBdr>
        <w:top w:val="none" w:sz="0" w:space="0" w:color="auto"/>
        <w:left w:val="none" w:sz="0" w:space="0" w:color="auto"/>
        <w:bottom w:val="none" w:sz="0" w:space="0" w:color="auto"/>
        <w:right w:val="none" w:sz="0" w:space="0" w:color="auto"/>
      </w:divBdr>
    </w:div>
    <w:div w:id="719982344">
      <w:bodyDiv w:val="1"/>
      <w:marLeft w:val="0"/>
      <w:marRight w:val="0"/>
      <w:marTop w:val="0"/>
      <w:marBottom w:val="0"/>
      <w:divBdr>
        <w:top w:val="none" w:sz="0" w:space="0" w:color="auto"/>
        <w:left w:val="none" w:sz="0" w:space="0" w:color="auto"/>
        <w:bottom w:val="none" w:sz="0" w:space="0" w:color="auto"/>
        <w:right w:val="none" w:sz="0" w:space="0" w:color="auto"/>
      </w:divBdr>
      <w:divsChild>
        <w:div w:id="335230739">
          <w:marLeft w:val="0"/>
          <w:marRight w:val="0"/>
          <w:marTop w:val="0"/>
          <w:marBottom w:val="0"/>
          <w:divBdr>
            <w:top w:val="none" w:sz="0" w:space="0" w:color="auto"/>
            <w:left w:val="none" w:sz="0" w:space="0" w:color="auto"/>
            <w:bottom w:val="none" w:sz="0" w:space="0" w:color="auto"/>
            <w:right w:val="none" w:sz="0" w:space="0" w:color="auto"/>
          </w:divBdr>
        </w:div>
        <w:div w:id="729184038">
          <w:marLeft w:val="0"/>
          <w:marRight w:val="0"/>
          <w:marTop w:val="0"/>
          <w:marBottom w:val="0"/>
          <w:divBdr>
            <w:top w:val="none" w:sz="0" w:space="0" w:color="auto"/>
            <w:left w:val="none" w:sz="0" w:space="0" w:color="auto"/>
            <w:bottom w:val="none" w:sz="0" w:space="0" w:color="auto"/>
            <w:right w:val="none" w:sz="0" w:space="0" w:color="auto"/>
          </w:divBdr>
        </w:div>
        <w:div w:id="1066342575">
          <w:marLeft w:val="0"/>
          <w:marRight w:val="0"/>
          <w:marTop w:val="0"/>
          <w:marBottom w:val="0"/>
          <w:divBdr>
            <w:top w:val="none" w:sz="0" w:space="0" w:color="auto"/>
            <w:left w:val="none" w:sz="0" w:space="0" w:color="auto"/>
            <w:bottom w:val="none" w:sz="0" w:space="0" w:color="auto"/>
            <w:right w:val="none" w:sz="0" w:space="0" w:color="auto"/>
          </w:divBdr>
        </w:div>
        <w:div w:id="1936132014">
          <w:marLeft w:val="0"/>
          <w:marRight w:val="0"/>
          <w:marTop w:val="0"/>
          <w:marBottom w:val="0"/>
          <w:divBdr>
            <w:top w:val="none" w:sz="0" w:space="0" w:color="auto"/>
            <w:left w:val="none" w:sz="0" w:space="0" w:color="auto"/>
            <w:bottom w:val="none" w:sz="0" w:space="0" w:color="auto"/>
            <w:right w:val="none" w:sz="0" w:space="0" w:color="auto"/>
          </w:divBdr>
        </w:div>
      </w:divsChild>
    </w:div>
    <w:div w:id="853110536">
      <w:bodyDiv w:val="1"/>
      <w:marLeft w:val="0"/>
      <w:marRight w:val="0"/>
      <w:marTop w:val="0"/>
      <w:marBottom w:val="0"/>
      <w:divBdr>
        <w:top w:val="none" w:sz="0" w:space="0" w:color="auto"/>
        <w:left w:val="none" w:sz="0" w:space="0" w:color="auto"/>
        <w:bottom w:val="none" w:sz="0" w:space="0" w:color="auto"/>
        <w:right w:val="none" w:sz="0" w:space="0" w:color="auto"/>
      </w:divBdr>
    </w:div>
    <w:div w:id="918634463">
      <w:bodyDiv w:val="1"/>
      <w:marLeft w:val="0"/>
      <w:marRight w:val="0"/>
      <w:marTop w:val="0"/>
      <w:marBottom w:val="0"/>
      <w:divBdr>
        <w:top w:val="none" w:sz="0" w:space="0" w:color="auto"/>
        <w:left w:val="none" w:sz="0" w:space="0" w:color="auto"/>
        <w:bottom w:val="none" w:sz="0" w:space="0" w:color="auto"/>
        <w:right w:val="none" w:sz="0" w:space="0" w:color="auto"/>
      </w:divBdr>
    </w:div>
    <w:div w:id="944850438">
      <w:bodyDiv w:val="1"/>
      <w:marLeft w:val="0"/>
      <w:marRight w:val="0"/>
      <w:marTop w:val="0"/>
      <w:marBottom w:val="0"/>
      <w:divBdr>
        <w:top w:val="none" w:sz="0" w:space="0" w:color="auto"/>
        <w:left w:val="none" w:sz="0" w:space="0" w:color="auto"/>
        <w:bottom w:val="none" w:sz="0" w:space="0" w:color="auto"/>
        <w:right w:val="none" w:sz="0" w:space="0" w:color="auto"/>
      </w:divBdr>
    </w:div>
    <w:div w:id="984696241">
      <w:bodyDiv w:val="1"/>
      <w:marLeft w:val="0"/>
      <w:marRight w:val="0"/>
      <w:marTop w:val="0"/>
      <w:marBottom w:val="0"/>
      <w:divBdr>
        <w:top w:val="none" w:sz="0" w:space="0" w:color="auto"/>
        <w:left w:val="none" w:sz="0" w:space="0" w:color="auto"/>
        <w:bottom w:val="none" w:sz="0" w:space="0" w:color="auto"/>
        <w:right w:val="none" w:sz="0" w:space="0" w:color="auto"/>
      </w:divBdr>
    </w:div>
    <w:div w:id="1143157147">
      <w:bodyDiv w:val="1"/>
      <w:marLeft w:val="0"/>
      <w:marRight w:val="0"/>
      <w:marTop w:val="0"/>
      <w:marBottom w:val="0"/>
      <w:divBdr>
        <w:top w:val="none" w:sz="0" w:space="0" w:color="auto"/>
        <w:left w:val="none" w:sz="0" w:space="0" w:color="auto"/>
        <w:bottom w:val="none" w:sz="0" w:space="0" w:color="auto"/>
        <w:right w:val="none" w:sz="0" w:space="0" w:color="auto"/>
      </w:divBdr>
    </w:div>
    <w:div w:id="1210146037">
      <w:bodyDiv w:val="1"/>
      <w:marLeft w:val="0"/>
      <w:marRight w:val="0"/>
      <w:marTop w:val="0"/>
      <w:marBottom w:val="0"/>
      <w:divBdr>
        <w:top w:val="none" w:sz="0" w:space="0" w:color="auto"/>
        <w:left w:val="none" w:sz="0" w:space="0" w:color="auto"/>
        <w:bottom w:val="none" w:sz="0" w:space="0" w:color="auto"/>
        <w:right w:val="none" w:sz="0" w:space="0" w:color="auto"/>
      </w:divBdr>
    </w:div>
    <w:div w:id="1260022812">
      <w:bodyDiv w:val="1"/>
      <w:marLeft w:val="0"/>
      <w:marRight w:val="0"/>
      <w:marTop w:val="0"/>
      <w:marBottom w:val="0"/>
      <w:divBdr>
        <w:top w:val="none" w:sz="0" w:space="0" w:color="auto"/>
        <w:left w:val="none" w:sz="0" w:space="0" w:color="auto"/>
        <w:bottom w:val="none" w:sz="0" w:space="0" w:color="auto"/>
        <w:right w:val="none" w:sz="0" w:space="0" w:color="auto"/>
      </w:divBdr>
    </w:div>
    <w:div w:id="1284464420">
      <w:bodyDiv w:val="1"/>
      <w:marLeft w:val="0"/>
      <w:marRight w:val="0"/>
      <w:marTop w:val="0"/>
      <w:marBottom w:val="0"/>
      <w:divBdr>
        <w:top w:val="none" w:sz="0" w:space="0" w:color="auto"/>
        <w:left w:val="none" w:sz="0" w:space="0" w:color="auto"/>
        <w:bottom w:val="none" w:sz="0" w:space="0" w:color="auto"/>
        <w:right w:val="none" w:sz="0" w:space="0" w:color="auto"/>
      </w:divBdr>
    </w:div>
    <w:div w:id="1360735759">
      <w:bodyDiv w:val="1"/>
      <w:marLeft w:val="0"/>
      <w:marRight w:val="0"/>
      <w:marTop w:val="0"/>
      <w:marBottom w:val="0"/>
      <w:divBdr>
        <w:top w:val="none" w:sz="0" w:space="0" w:color="auto"/>
        <w:left w:val="none" w:sz="0" w:space="0" w:color="auto"/>
        <w:bottom w:val="none" w:sz="0" w:space="0" w:color="auto"/>
        <w:right w:val="none" w:sz="0" w:space="0" w:color="auto"/>
      </w:divBdr>
    </w:div>
    <w:div w:id="1401294515">
      <w:bodyDiv w:val="1"/>
      <w:marLeft w:val="0"/>
      <w:marRight w:val="0"/>
      <w:marTop w:val="0"/>
      <w:marBottom w:val="0"/>
      <w:divBdr>
        <w:top w:val="none" w:sz="0" w:space="0" w:color="auto"/>
        <w:left w:val="none" w:sz="0" w:space="0" w:color="auto"/>
        <w:bottom w:val="none" w:sz="0" w:space="0" w:color="auto"/>
        <w:right w:val="none" w:sz="0" w:space="0" w:color="auto"/>
      </w:divBdr>
    </w:div>
    <w:div w:id="1480225513">
      <w:bodyDiv w:val="1"/>
      <w:marLeft w:val="0"/>
      <w:marRight w:val="0"/>
      <w:marTop w:val="0"/>
      <w:marBottom w:val="0"/>
      <w:divBdr>
        <w:top w:val="none" w:sz="0" w:space="0" w:color="auto"/>
        <w:left w:val="none" w:sz="0" w:space="0" w:color="auto"/>
        <w:bottom w:val="none" w:sz="0" w:space="0" w:color="auto"/>
        <w:right w:val="none" w:sz="0" w:space="0" w:color="auto"/>
      </w:divBdr>
    </w:div>
    <w:div w:id="1590692436">
      <w:bodyDiv w:val="1"/>
      <w:marLeft w:val="0"/>
      <w:marRight w:val="0"/>
      <w:marTop w:val="0"/>
      <w:marBottom w:val="0"/>
      <w:divBdr>
        <w:top w:val="none" w:sz="0" w:space="0" w:color="auto"/>
        <w:left w:val="none" w:sz="0" w:space="0" w:color="auto"/>
        <w:bottom w:val="none" w:sz="0" w:space="0" w:color="auto"/>
        <w:right w:val="none" w:sz="0" w:space="0" w:color="auto"/>
      </w:divBdr>
    </w:div>
    <w:div w:id="1746298558">
      <w:bodyDiv w:val="1"/>
      <w:marLeft w:val="0"/>
      <w:marRight w:val="0"/>
      <w:marTop w:val="0"/>
      <w:marBottom w:val="0"/>
      <w:divBdr>
        <w:top w:val="none" w:sz="0" w:space="0" w:color="auto"/>
        <w:left w:val="none" w:sz="0" w:space="0" w:color="auto"/>
        <w:bottom w:val="none" w:sz="0" w:space="0" w:color="auto"/>
        <w:right w:val="none" w:sz="0" w:space="0" w:color="auto"/>
      </w:divBdr>
    </w:div>
    <w:div w:id="1915360888">
      <w:bodyDiv w:val="1"/>
      <w:marLeft w:val="0"/>
      <w:marRight w:val="0"/>
      <w:marTop w:val="0"/>
      <w:marBottom w:val="0"/>
      <w:divBdr>
        <w:top w:val="none" w:sz="0" w:space="0" w:color="auto"/>
        <w:left w:val="none" w:sz="0" w:space="0" w:color="auto"/>
        <w:bottom w:val="none" w:sz="0" w:space="0" w:color="auto"/>
        <w:right w:val="none" w:sz="0" w:space="0" w:color="auto"/>
      </w:divBdr>
    </w:div>
    <w:div w:id="1959486109">
      <w:bodyDiv w:val="1"/>
      <w:marLeft w:val="0"/>
      <w:marRight w:val="0"/>
      <w:marTop w:val="0"/>
      <w:marBottom w:val="0"/>
      <w:divBdr>
        <w:top w:val="none" w:sz="0" w:space="0" w:color="auto"/>
        <w:left w:val="none" w:sz="0" w:space="0" w:color="auto"/>
        <w:bottom w:val="none" w:sz="0" w:space="0" w:color="auto"/>
        <w:right w:val="none" w:sz="0" w:space="0" w:color="auto"/>
      </w:divBdr>
    </w:div>
    <w:div w:id="1959602857">
      <w:bodyDiv w:val="1"/>
      <w:marLeft w:val="0"/>
      <w:marRight w:val="0"/>
      <w:marTop w:val="0"/>
      <w:marBottom w:val="0"/>
      <w:divBdr>
        <w:top w:val="none" w:sz="0" w:space="0" w:color="auto"/>
        <w:left w:val="none" w:sz="0" w:space="0" w:color="auto"/>
        <w:bottom w:val="none" w:sz="0" w:space="0" w:color="auto"/>
        <w:right w:val="none" w:sz="0" w:space="0" w:color="auto"/>
      </w:divBdr>
    </w:div>
    <w:div w:id="2040276448">
      <w:bodyDiv w:val="1"/>
      <w:marLeft w:val="0"/>
      <w:marRight w:val="0"/>
      <w:marTop w:val="0"/>
      <w:marBottom w:val="0"/>
      <w:divBdr>
        <w:top w:val="none" w:sz="0" w:space="0" w:color="auto"/>
        <w:left w:val="none" w:sz="0" w:space="0" w:color="auto"/>
        <w:bottom w:val="none" w:sz="0" w:space="0" w:color="auto"/>
        <w:right w:val="none" w:sz="0" w:space="0" w:color="auto"/>
      </w:divBdr>
    </w:div>
    <w:div w:id="20426281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d03dec0f8a09424e"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157e7fc137af4dc7"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erencie.com/contrato-de-trabajo-a-termino-fijo.htm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594eaa0-d1e4-4b7c-af1d-31740c5cc0e5">
      <Terms xmlns="http://schemas.microsoft.com/office/infopath/2007/PartnerControls"/>
    </lcf76f155ced4ddcb4097134ff3c332f>
    <TaxCatchAll xmlns="43ca2746-26a0-40df-9010-f2a8f46d651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68EE391AA6E7E74B8C8815FA12ECA57C" ma:contentTypeVersion="16" ma:contentTypeDescription="Crear nuevo documento." ma:contentTypeScope="" ma:versionID="3fd7df4aa6496c4ce0dae05a10942c7f">
  <xsd:schema xmlns:xsd="http://www.w3.org/2001/XMLSchema" xmlns:xs="http://www.w3.org/2001/XMLSchema" xmlns:p="http://schemas.microsoft.com/office/2006/metadata/properties" xmlns:ns2="7594eaa0-d1e4-4b7c-af1d-31740c5cc0e5" xmlns:ns3="43ca2746-26a0-40df-9010-f2a8f46d6514" targetNamespace="http://schemas.microsoft.com/office/2006/metadata/properties" ma:root="true" ma:fieldsID="94edf83b605b322c987d9980a8514799" ns2:_="" ns3:_="">
    <xsd:import namespace="7594eaa0-d1e4-4b7c-af1d-31740c5cc0e5"/>
    <xsd:import namespace="43ca2746-26a0-40df-9010-f2a8f46d651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94eaa0-d1e4-4b7c-af1d-31740c5cc0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ca2746-26a0-40df-9010-f2a8f46d6514"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8c1354af-68df-4cad-9a1e-6969a380d712}" ma:internalName="TaxCatchAll" ma:showField="CatchAllData" ma:web="43ca2746-26a0-40df-9010-f2a8f46d65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234783-0035-456B-BF3C-53FEC3DD6989}">
  <ds:schemaRefs>
    <ds:schemaRef ds:uri="http://schemas.microsoft.com/office/2006/metadata/properties"/>
    <ds:schemaRef ds:uri="http://schemas.microsoft.com/office/infopath/2007/PartnerControls"/>
    <ds:schemaRef ds:uri="7594eaa0-d1e4-4b7c-af1d-31740c5cc0e5"/>
    <ds:schemaRef ds:uri="43ca2746-26a0-40df-9010-f2a8f46d6514"/>
  </ds:schemaRefs>
</ds:datastoreItem>
</file>

<file path=customXml/itemProps2.xml><?xml version="1.0" encoding="utf-8"?>
<ds:datastoreItem xmlns:ds="http://schemas.openxmlformats.org/officeDocument/2006/customXml" ds:itemID="{DB75E768-7520-4CB9-99A5-F127BA06E6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94eaa0-d1e4-4b7c-af1d-31740c5cc0e5"/>
    <ds:schemaRef ds:uri="43ca2746-26a0-40df-9010-f2a8f46d65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781E87-23F0-4AEC-9BA9-9EC6E7EB3257}">
  <ds:schemaRefs>
    <ds:schemaRef ds:uri="http://schemas.microsoft.com/sharepoint/v3/contenttype/forms"/>
  </ds:schemaRefs>
</ds:datastoreItem>
</file>

<file path=customXml/itemProps4.xml><?xml version="1.0" encoding="utf-8"?>
<ds:datastoreItem xmlns:ds="http://schemas.openxmlformats.org/officeDocument/2006/customXml" ds:itemID="{8585DD40-F4B3-440C-A50D-FE4103D7C8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10</Pages>
  <Words>4385</Words>
  <Characters>24122</Characters>
  <Application>Microsoft Office Word</Application>
  <DocSecurity>0</DocSecurity>
  <Lines>201</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Sofia Ugarte</dc:creator>
  <cp:keywords/>
  <dc:description/>
  <cp:lastModifiedBy>Relatoría Tribunal Superior - Risaralda - Pereira</cp:lastModifiedBy>
  <cp:revision>11</cp:revision>
  <dcterms:created xsi:type="dcterms:W3CDTF">2024-05-16T19:41:00Z</dcterms:created>
  <dcterms:modified xsi:type="dcterms:W3CDTF">2024-08-14T20:04:00Z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0x01010068EE391AA6E7E74B8C8815FA12ECA57C</vt:lpwstr>
  </property>
  <property fmtid="{D5CDD505-2E9C-101B-9397-08002B2CF9AE}" pid="3" name="MediaServiceImageTags">
    <vt:lpwstr/>
  </property>
</Properties>
</file>