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04272C" w14:textId="40700654" w:rsidR="0086679B" w:rsidRPr="00422A3D" w:rsidRDefault="00422A3D" w:rsidP="0086679B">
      <w:pPr>
        <w:widowControl w:val="0"/>
        <w:autoSpaceDE w:val="0"/>
        <w:autoSpaceDN w:val="0"/>
        <w:adjustRightInd w:val="0"/>
        <w:spacing w:before="0" w:beforeAutospacing="0" w:after="0" w:afterAutospacing="0" w:line="240" w:lineRule="auto"/>
        <w:ind w:firstLine="0"/>
        <w:rPr>
          <w:rFonts w:ascii="Arial" w:eastAsia="Times New Roman" w:hAnsi="Arial" w:cs="Arial"/>
          <w:b/>
          <w:sz w:val="20"/>
          <w:szCs w:val="20"/>
          <w:lang w:val="es-ES" w:eastAsia="es-ES"/>
        </w:rPr>
      </w:pPr>
      <w:r>
        <w:rPr>
          <w:rFonts w:ascii="Arial" w:eastAsia="Times New Roman" w:hAnsi="Arial" w:cs="Arial"/>
          <w:b/>
          <w:sz w:val="20"/>
          <w:szCs w:val="20"/>
          <w:lang w:val="es-ES" w:eastAsia="es-ES"/>
        </w:rPr>
        <w:t>CONTRATO DE PRESTACIÓN DE SERVICIOS / REGLAS DEL MANDATO</w:t>
      </w:r>
    </w:p>
    <w:p w14:paraId="175F7FFB" w14:textId="3EAE051A" w:rsidR="0086679B" w:rsidRPr="00422A3D" w:rsidRDefault="00422A3D" w:rsidP="00422A3D">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422A3D">
        <w:rPr>
          <w:rFonts w:ascii="Arial" w:eastAsia="Times New Roman" w:hAnsi="Arial" w:cs="Arial"/>
          <w:sz w:val="20"/>
          <w:szCs w:val="20"/>
          <w:lang w:val="es-ES" w:eastAsia="es-ES"/>
        </w:rPr>
        <w:t>esta Corporación ha sostenido que los servicios prestados por quienes ejercen profesiones liberales, como la abogacía, se rigen por las reglas del mandato, por así preverlo el artículo 2144 del Código Civil, consecuencia de lo cual, las condiciones acordadas entre mandante y mandatario en materia remunerativa no pueden ser desconocidas por la jurisdicción laboral</w:t>
      </w:r>
      <w:r>
        <w:rPr>
          <w:rFonts w:ascii="Arial" w:eastAsia="Times New Roman" w:hAnsi="Arial" w:cs="Arial"/>
          <w:sz w:val="20"/>
          <w:szCs w:val="20"/>
          <w:lang w:val="es-ES" w:eastAsia="es-ES"/>
        </w:rPr>
        <w:t xml:space="preserve">. </w:t>
      </w:r>
      <w:r w:rsidRPr="00422A3D">
        <w:rPr>
          <w:rFonts w:ascii="Arial" w:eastAsia="Times New Roman" w:hAnsi="Arial" w:cs="Arial"/>
          <w:sz w:val="20"/>
          <w:szCs w:val="20"/>
          <w:lang w:val="es-ES" w:eastAsia="es-ES"/>
        </w:rPr>
        <w:t>Igualmente ha establecido que, a falta de convenio, su tasación deberá ser fijada por la justicia laboral, teniendo en cuenta elementos tales como “la naturaleza de la gestión, cantidad, calidad e intensidad de la misma”.</w:t>
      </w:r>
    </w:p>
    <w:p w14:paraId="45BD6E1E"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61E2BDA7" w14:textId="1980C58E" w:rsidR="00422A3D" w:rsidRPr="00422A3D" w:rsidRDefault="00422A3D" w:rsidP="00422A3D">
      <w:pPr>
        <w:widowControl w:val="0"/>
        <w:autoSpaceDE w:val="0"/>
        <w:autoSpaceDN w:val="0"/>
        <w:adjustRightInd w:val="0"/>
        <w:spacing w:before="0" w:beforeAutospacing="0" w:after="0" w:afterAutospacing="0" w:line="240" w:lineRule="auto"/>
        <w:ind w:firstLine="0"/>
        <w:rPr>
          <w:rFonts w:ascii="Arial" w:eastAsia="Times New Roman" w:hAnsi="Arial" w:cs="Arial"/>
          <w:b/>
          <w:sz w:val="20"/>
          <w:szCs w:val="20"/>
          <w:lang w:val="es-ES" w:eastAsia="es-ES"/>
        </w:rPr>
      </w:pPr>
      <w:r>
        <w:rPr>
          <w:rFonts w:ascii="Arial" w:eastAsia="Times New Roman" w:hAnsi="Arial" w:cs="Arial"/>
          <w:b/>
          <w:sz w:val="20"/>
          <w:szCs w:val="20"/>
          <w:lang w:val="es-ES" w:eastAsia="es-ES"/>
        </w:rPr>
        <w:t>REMUNERACIÓN / CUOTA LITIS</w:t>
      </w:r>
      <w:r w:rsidR="00E4009D">
        <w:rPr>
          <w:rFonts w:ascii="Arial" w:eastAsia="Times New Roman" w:hAnsi="Arial" w:cs="Arial"/>
          <w:b/>
          <w:sz w:val="20"/>
          <w:szCs w:val="20"/>
          <w:lang w:val="es-ES" w:eastAsia="es-ES"/>
        </w:rPr>
        <w:t xml:space="preserve"> / DEFINICIÓN</w:t>
      </w:r>
    </w:p>
    <w:p w14:paraId="03C95B8C" w14:textId="7FCDF233" w:rsidR="0086679B" w:rsidRPr="0086679B" w:rsidRDefault="00422A3D"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422A3D">
        <w:rPr>
          <w:rFonts w:ascii="Arial" w:eastAsia="Times New Roman" w:hAnsi="Arial" w:cs="Arial"/>
          <w:sz w:val="20"/>
          <w:szCs w:val="20"/>
          <w:lang w:val="es-ES" w:eastAsia="es-ES"/>
        </w:rPr>
        <w:t xml:space="preserve">En la misma línea, la Corte Suprema de Justicia ha asentado que la expresión de voluntad frente a los honorarios en el contrato de mandato puede manifestarse de varias maneras, así: “inicialmente, las partes pueden pactar una remuneración fija o un valor determinado por la gestión judicial o extrajudicial; también pueden acordar el reconocimiento de una cuota </w:t>
      </w:r>
      <w:proofErr w:type="spellStart"/>
      <w:r w:rsidRPr="00422A3D">
        <w:rPr>
          <w:rFonts w:ascii="Arial" w:eastAsia="Times New Roman" w:hAnsi="Arial" w:cs="Arial"/>
          <w:sz w:val="20"/>
          <w:szCs w:val="20"/>
          <w:lang w:val="es-ES" w:eastAsia="es-ES"/>
        </w:rPr>
        <w:t>litis</w:t>
      </w:r>
      <w:proofErr w:type="spellEnd"/>
      <w:r w:rsidRPr="00422A3D">
        <w:rPr>
          <w:rFonts w:ascii="Arial" w:eastAsia="Times New Roman" w:hAnsi="Arial" w:cs="Arial"/>
          <w:sz w:val="20"/>
          <w:szCs w:val="20"/>
          <w:lang w:val="es-ES" w:eastAsia="es-ES"/>
        </w:rPr>
        <w:t>, recibiendo como posibles honorarios una parte de las utilidades que se obtengan y, a su vez, pueden convenir una forma de remuneración aleatoria sujeta a la consecución de un resultado o una gestión especifica</w:t>
      </w:r>
      <w:r>
        <w:rPr>
          <w:rFonts w:ascii="Arial" w:eastAsia="Times New Roman" w:hAnsi="Arial" w:cs="Arial"/>
          <w:sz w:val="20"/>
          <w:szCs w:val="20"/>
          <w:lang w:val="es-ES" w:eastAsia="es-ES"/>
        </w:rPr>
        <w:t xml:space="preserve">… </w:t>
      </w:r>
      <w:r w:rsidRPr="00422A3D">
        <w:rPr>
          <w:rFonts w:ascii="Arial" w:eastAsia="Times New Roman" w:hAnsi="Arial" w:cs="Arial"/>
          <w:sz w:val="20"/>
          <w:szCs w:val="20"/>
          <w:lang w:val="es-ES" w:eastAsia="es-ES"/>
        </w:rPr>
        <w:t xml:space="preserve">cuando el mandato, y particularmente la cuota </w:t>
      </w:r>
      <w:proofErr w:type="spellStart"/>
      <w:r w:rsidRPr="00422A3D">
        <w:rPr>
          <w:rFonts w:ascii="Arial" w:eastAsia="Times New Roman" w:hAnsi="Arial" w:cs="Arial"/>
          <w:sz w:val="20"/>
          <w:szCs w:val="20"/>
          <w:lang w:val="es-ES" w:eastAsia="es-ES"/>
        </w:rPr>
        <w:t>litis</w:t>
      </w:r>
      <w:proofErr w:type="spellEnd"/>
      <w:r w:rsidRPr="00422A3D">
        <w:rPr>
          <w:rFonts w:ascii="Arial" w:eastAsia="Times New Roman" w:hAnsi="Arial" w:cs="Arial"/>
          <w:sz w:val="20"/>
          <w:szCs w:val="20"/>
          <w:lang w:val="es-ES" w:eastAsia="es-ES"/>
        </w:rPr>
        <w:t xml:space="preserve">, se pacta por escrito, las partes tienen un amplio margen configurativo, como expresión de la autonomía </w:t>
      </w:r>
      <w:proofErr w:type="spellStart"/>
      <w:r w:rsidRPr="00422A3D">
        <w:rPr>
          <w:rFonts w:ascii="Arial" w:eastAsia="Times New Roman" w:hAnsi="Arial" w:cs="Arial"/>
          <w:sz w:val="20"/>
          <w:szCs w:val="20"/>
          <w:lang w:val="es-ES" w:eastAsia="es-ES"/>
        </w:rPr>
        <w:t>negocial</w:t>
      </w:r>
      <w:proofErr w:type="spellEnd"/>
      <w:r w:rsidRPr="00422A3D">
        <w:rPr>
          <w:rFonts w:ascii="Arial" w:eastAsia="Times New Roman" w:hAnsi="Arial" w:cs="Arial"/>
          <w:sz w:val="20"/>
          <w:szCs w:val="20"/>
          <w:lang w:val="es-ES" w:eastAsia="es-ES"/>
        </w:rPr>
        <w:t>, para convenir no solo los aspectos vinculados a la fórmula remuneratoria sino también a materias más precisas como sustituciones, revocaciones, renuncias, indemnizaciones o sanciones por incumplimiento y demás</w:t>
      </w:r>
      <w:r>
        <w:rPr>
          <w:rFonts w:ascii="Arial" w:eastAsia="Times New Roman" w:hAnsi="Arial" w:cs="Arial"/>
          <w:sz w:val="20"/>
          <w:szCs w:val="20"/>
          <w:lang w:val="es-ES" w:eastAsia="es-ES"/>
        </w:rPr>
        <w:t>…</w:t>
      </w:r>
    </w:p>
    <w:p w14:paraId="5EC9C86C"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7E1ACAC5"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64E1EB37"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34FB841B" w14:textId="09BD5618"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86679B">
        <w:rPr>
          <w:rFonts w:ascii="Arial" w:eastAsia="Times New Roman" w:hAnsi="Arial" w:cs="Arial"/>
          <w:sz w:val="20"/>
          <w:szCs w:val="20"/>
          <w:lang w:val="es-ES" w:eastAsia="es-ES"/>
        </w:rPr>
        <w:t>Radicación No.: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bookmarkStart w:id="0" w:name="_GoBack"/>
      <w:r w:rsidRPr="0086679B">
        <w:rPr>
          <w:rFonts w:ascii="Arial" w:eastAsia="Times New Roman" w:hAnsi="Arial" w:cs="Arial"/>
          <w:sz w:val="20"/>
          <w:szCs w:val="20"/>
          <w:lang w:val="es-ES" w:eastAsia="es-ES"/>
        </w:rPr>
        <w:t>66001310500520220014501</w:t>
      </w:r>
      <w:bookmarkEnd w:id="0"/>
    </w:p>
    <w:p w14:paraId="3007DC7F" w14:textId="7CF525A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86679B">
        <w:rPr>
          <w:rFonts w:ascii="Arial" w:eastAsia="Times New Roman" w:hAnsi="Arial" w:cs="Arial"/>
          <w:sz w:val="20"/>
          <w:szCs w:val="20"/>
          <w:lang w:val="es-ES" w:eastAsia="es-ES"/>
        </w:rPr>
        <w:t>Proceso: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86679B">
        <w:rPr>
          <w:rFonts w:ascii="Arial" w:eastAsia="Times New Roman" w:hAnsi="Arial" w:cs="Arial"/>
          <w:sz w:val="20"/>
          <w:szCs w:val="20"/>
          <w:lang w:val="es-ES" w:eastAsia="es-ES"/>
        </w:rPr>
        <w:t xml:space="preserve">Ordinario Laboral </w:t>
      </w:r>
    </w:p>
    <w:p w14:paraId="38A2C210" w14:textId="1FCC6E95"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86679B">
        <w:rPr>
          <w:rFonts w:ascii="Arial" w:eastAsia="Times New Roman" w:hAnsi="Arial" w:cs="Arial"/>
          <w:sz w:val="20"/>
          <w:szCs w:val="20"/>
          <w:lang w:val="es-ES" w:eastAsia="es-ES"/>
        </w:rPr>
        <w:t>Demandante:</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roofErr w:type="spellStart"/>
      <w:r w:rsidRPr="0086679B">
        <w:rPr>
          <w:rFonts w:ascii="Arial" w:eastAsia="Times New Roman" w:hAnsi="Arial" w:cs="Arial"/>
          <w:sz w:val="20"/>
          <w:szCs w:val="20"/>
          <w:lang w:val="es-ES" w:eastAsia="es-ES"/>
        </w:rPr>
        <w:t>Esneider</w:t>
      </w:r>
      <w:proofErr w:type="spellEnd"/>
      <w:r w:rsidRPr="0086679B">
        <w:rPr>
          <w:rFonts w:ascii="Arial" w:eastAsia="Times New Roman" w:hAnsi="Arial" w:cs="Arial"/>
          <w:sz w:val="20"/>
          <w:szCs w:val="20"/>
          <w:lang w:val="es-ES" w:eastAsia="es-ES"/>
        </w:rPr>
        <w:t xml:space="preserve"> de Jesús </w:t>
      </w:r>
      <w:proofErr w:type="spellStart"/>
      <w:r w:rsidRPr="0086679B">
        <w:rPr>
          <w:rFonts w:ascii="Arial" w:eastAsia="Times New Roman" w:hAnsi="Arial" w:cs="Arial"/>
          <w:sz w:val="20"/>
          <w:szCs w:val="20"/>
          <w:lang w:val="es-ES" w:eastAsia="es-ES"/>
        </w:rPr>
        <w:t>Cabana</w:t>
      </w:r>
      <w:proofErr w:type="spellEnd"/>
      <w:r w:rsidRPr="0086679B">
        <w:rPr>
          <w:rFonts w:ascii="Arial" w:eastAsia="Times New Roman" w:hAnsi="Arial" w:cs="Arial"/>
          <w:sz w:val="20"/>
          <w:szCs w:val="20"/>
          <w:lang w:val="es-ES" w:eastAsia="es-ES"/>
        </w:rPr>
        <w:t xml:space="preserve"> Pérez </w:t>
      </w:r>
    </w:p>
    <w:p w14:paraId="56FBB60E" w14:textId="05DC50FC"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86679B">
        <w:rPr>
          <w:rFonts w:ascii="Arial" w:eastAsia="Times New Roman" w:hAnsi="Arial" w:cs="Arial"/>
          <w:sz w:val="20"/>
          <w:szCs w:val="20"/>
          <w:lang w:val="es-ES" w:eastAsia="es-ES"/>
        </w:rPr>
        <w:t>Demandado: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86679B">
        <w:rPr>
          <w:rFonts w:ascii="Arial" w:eastAsia="Times New Roman" w:hAnsi="Arial" w:cs="Arial"/>
          <w:sz w:val="20"/>
          <w:szCs w:val="20"/>
          <w:lang w:val="es-ES" w:eastAsia="es-ES"/>
        </w:rPr>
        <w:t>Diana Milena Sánchez Flórez</w:t>
      </w:r>
    </w:p>
    <w:p w14:paraId="3E9B0F73" w14:textId="7F631B9E"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r w:rsidRPr="0086679B">
        <w:rPr>
          <w:rFonts w:ascii="Arial" w:eastAsia="Times New Roman" w:hAnsi="Arial" w:cs="Arial"/>
          <w:sz w:val="20"/>
          <w:szCs w:val="20"/>
          <w:lang w:val="es-ES" w:eastAsia="es-ES"/>
        </w:rPr>
        <w:t>Juzgado</w:t>
      </w:r>
      <w:r>
        <w:rPr>
          <w:rFonts w:ascii="Arial" w:eastAsia="Times New Roman" w:hAnsi="Arial" w:cs="Arial"/>
          <w:sz w:val="20"/>
          <w:szCs w:val="20"/>
          <w:lang w:val="es-ES" w:eastAsia="es-ES"/>
        </w:rPr>
        <w:t xml:space="preserve"> de origen</w:t>
      </w:r>
      <w:r w:rsidRPr="0086679B">
        <w:rPr>
          <w:rFonts w:ascii="Arial" w:eastAsia="Times New Roman" w:hAnsi="Arial" w:cs="Arial"/>
          <w:sz w:val="20"/>
          <w:szCs w:val="20"/>
          <w:lang w:val="es-ES" w:eastAsia="es-ES"/>
        </w:rPr>
        <w:t>:</w:t>
      </w:r>
      <w:r>
        <w:rPr>
          <w:rFonts w:ascii="Arial" w:eastAsia="Times New Roman" w:hAnsi="Arial" w:cs="Arial"/>
          <w:sz w:val="20"/>
          <w:szCs w:val="20"/>
          <w:lang w:val="es-ES" w:eastAsia="es-ES"/>
        </w:rPr>
        <w:tab/>
      </w:r>
      <w:r w:rsidRPr="0086679B">
        <w:rPr>
          <w:rFonts w:ascii="Arial" w:eastAsia="Times New Roman" w:hAnsi="Arial" w:cs="Arial"/>
          <w:sz w:val="20"/>
          <w:szCs w:val="20"/>
          <w:lang w:val="es-ES" w:eastAsia="es-ES"/>
        </w:rPr>
        <w:t>Quinto Laboral del Circuito de Pereira</w:t>
      </w:r>
    </w:p>
    <w:p w14:paraId="5DAC847E"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3E63CE2F"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15E9B6F2" w14:textId="77777777" w:rsidR="0086679B" w:rsidRPr="0086679B" w:rsidRDefault="0086679B" w:rsidP="0086679B">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0"/>
          <w:lang w:val="es-ES" w:eastAsia="es-ES"/>
        </w:rPr>
      </w:pPr>
    </w:p>
    <w:p w14:paraId="421C1B89" w14:textId="77777777" w:rsidR="0086679B" w:rsidRPr="0086679B" w:rsidRDefault="0086679B" w:rsidP="0086679B">
      <w:pPr>
        <w:spacing w:before="0" w:beforeAutospacing="0" w:after="0" w:afterAutospacing="0" w:line="264" w:lineRule="auto"/>
        <w:ind w:firstLine="0"/>
        <w:jc w:val="center"/>
        <w:rPr>
          <w:rFonts w:ascii="Tahoma" w:eastAsia="Calibri" w:hAnsi="Tahoma" w:cs="Tahoma"/>
          <w:b/>
          <w:bCs/>
          <w:lang w:val="es-ES"/>
        </w:rPr>
      </w:pPr>
      <w:r w:rsidRPr="0086679B">
        <w:rPr>
          <w:rFonts w:ascii="Tahoma" w:eastAsia="Calibri" w:hAnsi="Tahoma" w:cs="Tahoma"/>
          <w:b/>
          <w:bCs/>
          <w:lang w:val="es-ES"/>
        </w:rPr>
        <w:t>TRIBUNAL SUPERIOR DEL DISTRITO JUDICIAL DE PEREIRA</w:t>
      </w:r>
    </w:p>
    <w:p w14:paraId="4B592465" w14:textId="77777777" w:rsidR="0086679B" w:rsidRPr="0086679B" w:rsidRDefault="0086679B" w:rsidP="0086679B">
      <w:pPr>
        <w:spacing w:before="0" w:beforeAutospacing="0" w:after="0" w:afterAutospacing="0" w:line="264" w:lineRule="auto"/>
        <w:ind w:firstLine="0"/>
        <w:jc w:val="center"/>
        <w:rPr>
          <w:rFonts w:ascii="Tahoma" w:eastAsia="Calibri" w:hAnsi="Tahoma" w:cs="Tahoma"/>
          <w:b/>
          <w:bCs/>
          <w:lang w:val="es-ES"/>
        </w:rPr>
      </w:pPr>
      <w:r w:rsidRPr="0086679B">
        <w:rPr>
          <w:rFonts w:ascii="Tahoma" w:eastAsia="Calibri" w:hAnsi="Tahoma" w:cs="Tahoma"/>
          <w:b/>
          <w:bCs/>
          <w:lang w:val="es-ES"/>
        </w:rPr>
        <w:t xml:space="preserve">SALA PRIMERA DE DECISIÓN LABORAL </w:t>
      </w:r>
    </w:p>
    <w:p w14:paraId="35D6176D" w14:textId="77777777" w:rsidR="0086679B" w:rsidRPr="0086679B" w:rsidRDefault="0086679B" w:rsidP="0086679B">
      <w:pPr>
        <w:spacing w:before="0" w:beforeAutospacing="0" w:after="0" w:afterAutospacing="0" w:line="264" w:lineRule="auto"/>
        <w:ind w:firstLine="0"/>
        <w:jc w:val="center"/>
        <w:rPr>
          <w:rFonts w:ascii="Tahoma" w:eastAsia="Calibri" w:hAnsi="Tahoma" w:cs="Tahoma"/>
          <w:bCs/>
          <w:lang w:val="es-ES"/>
        </w:rPr>
      </w:pPr>
    </w:p>
    <w:p w14:paraId="714D772D" w14:textId="77777777" w:rsidR="0086679B" w:rsidRPr="0086679B" w:rsidRDefault="0086679B" w:rsidP="0086679B">
      <w:pPr>
        <w:spacing w:before="0" w:beforeAutospacing="0" w:after="0" w:afterAutospacing="0" w:line="264" w:lineRule="auto"/>
        <w:ind w:firstLine="0"/>
        <w:jc w:val="center"/>
        <w:textAlignment w:val="baseline"/>
        <w:rPr>
          <w:rFonts w:ascii="Tahoma" w:eastAsia="Times New Roman" w:hAnsi="Tahoma" w:cs="Tahoma"/>
          <w:lang w:val="es-ES" w:eastAsia="es-CO"/>
        </w:rPr>
      </w:pPr>
      <w:r w:rsidRPr="0086679B">
        <w:rPr>
          <w:rFonts w:ascii="Tahoma" w:eastAsia="Times New Roman" w:hAnsi="Tahoma" w:cs="Tahoma"/>
          <w:lang w:val="es-ES" w:eastAsia="es-CO"/>
        </w:rPr>
        <w:t>Magistrada Ponente: </w:t>
      </w:r>
      <w:r w:rsidRPr="0086679B">
        <w:rPr>
          <w:rFonts w:ascii="Tahoma" w:eastAsia="Times New Roman" w:hAnsi="Tahoma" w:cs="Tahoma"/>
          <w:b/>
          <w:bCs/>
          <w:lang w:val="es-ES" w:eastAsia="es-CO"/>
        </w:rPr>
        <w:t>Ana Lucía Caicedo Calderón</w:t>
      </w:r>
      <w:r w:rsidRPr="0086679B">
        <w:rPr>
          <w:rFonts w:ascii="Tahoma" w:eastAsia="Times New Roman" w:hAnsi="Tahoma" w:cs="Tahoma"/>
          <w:lang w:val="es-ES" w:eastAsia="es-CO"/>
        </w:rPr>
        <w:t> </w:t>
      </w:r>
    </w:p>
    <w:p w14:paraId="43E1FD99" w14:textId="77777777" w:rsidR="0086679B" w:rsidRPr="0086679B" w:rsidRDefault="0086679B" w:rsidP="0086679B">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p>
    <w:p w14:paraId="0AEEE973" w14:textId="4557516A" w:rsidR="00CD41A5" w:rsidRPr="0086679B" w:rsidRDefault="00CD41A5" w:rsidP="0086679B">
      <w:pPr>
        <w:pStyle w:val="paragraph"/>
        <w:spacing w:before="0" w:beforeAutospacing="0" w:after="0" w:afterAutospacing="0" w:line="276" w:lineRule="auto"/>
        <w:jc w:val="center"/>
        <w:textAlignment w:val="baseline"/>
        <w:rPr>
          <w:rFonts w:ascii="Tahoma" w:hAnsi="Tahoma" w:cs="Tahoma"/>
        </w:rPr>
      </w:pPr>
      <w:r w:rsidRPr="0086679B">
        <w:rPr>
          <w:rStyle w:val="normaltextrun"/>
          <w:rFonts w:ascii="Tahoma" w:hAnsi="Tahoma" w:cs="Tahoma"/>
        </w:rPr>
        <w:t xml:space="preserve">Pereira, Risaralda, </w:t>
      </w:r>
      <w:r w:rsidR="05CE4B36" w:rsidRPr="0086679B">
        <w:rPr>
          <w:rStyle w:val="normaltextrun"/>
          <w:rFonts w:ascii="Tahoma" w:hAnsi="Tahoma" w:cs="Tahoma"/>
        </w:rPr>
        <w:t>veintiocho</w:t>
      </w:r>
      <w:r w:rsidR="0050490C" w:rsidRPr="0086679B">
        <w:rPr>
          <w:rStyle w:val="normaltextrun"/>
          <w:rFonts w:ascii="Tahoma" w:hAnsi="Tahoma" w:cs="Tahoma"/>
        </w:rPr>
        <w:t xml:space="preserve"> </w:t>
      </w:r>
      <w:r w:rsidRPr="0086679B">
        <w:rPr>
          <w:rStyle w:val="normaltextrun"/>
          <w:rFonts w:ascii="Tahoma" w:hAnsi="Tahoma" w:cs="Tahoma"/>
        </w:rPr>
        <w:t>(</w:t>
      </w:r>
      <w:r w:rsidR="4F923CD3" w:rsidRPr="0086679B">
        <w:rPr>
          <w:rStyle w:val="normaltextrun"/>
          <w:rFonts w:ascii="Tahoma" w:hAnsi="Tahoma" w:cs="Tahoma"/>
        </w:rPr>
        <w:t>28</w:t>
      </w:r>
      <w:r w:rsidRPr="0086679B">
        <w:rPr>
          <w:rStyle w:val="normaltextrun"/>
          <w:rFonts w:ascii="Tahoma" w:hAnsi="Tahoma" w:cs="Tahoma"/>
        </w:rPr>
        <w:t xml:space="preserve">) de </w:t>
      </w:r>
      <w:r w:rsidR="0050490C" w:rsidRPr="0086679B">
        <w:rPr>
          <w:rStyle w:val="normaltextrun"/>
          <w:rFonts w:ascii="Tahoma" w:hAnsi="Tahoma" w:cs="Tahoma"/>
        </w:rPr>
        <w:t>junio</w:t>
      </w:r>
      <w:r w:rsidRPr="0086679B">
        <w:rPr>
          <w:rStyle w:val="normaltextrun"/>
          <w:rFonts w:ascii="Tahoma" w:hAnsi="Tahoma" w:cs="Tahoma"/>
        </w:rPr>
        <w:t xml:space="preserve"> de dos mil veinticuatro (2024)   </w:t>
      </w:r>
      <w:r w:rsidRPr="0086679B">
        <w:rPr>
          <w:rStyle w:val="eop"/>
          <w:rFonts w:ascii="Tahoma" w:hAnsi="Tahoma" w:cs="Tahoma"/>
        </w:rPr>
        <w:t> </w:t>
      </w:r>
    </w:p>
    <w:p w14:paraId="0A7E9F7F" w14:textId="6B8935CB" w:rsidR="00CD41A5" w:rsidRPr="0086679B" w:rsidRDefault="00CD41A5" w:rsidP="0086679B">
      <w:pPr>
        <w:pStyle w:val="paragraph"/>
        <w:spacing w:before="0" w:beforeAutospacing="0" w:after="0" w:afterAutospacing="0" w:line="276" w:lineRule="auto"/>
        <w:jc w:val="center"/>
        <w:textAlignment w:val="baseline"/>
        <w:rPr>
          <w:rFonts w:ascii="Tahoma" w:hAnsi="Tahoma" w:cs="Tahoma"/>
        </w:rPr>
      </w:pPr>
      <w:r w:rsidRPr="0086679B">
        <w:rPr>
          <w:rStyle w:val="normaltextrun"/>
          <w:rFonts w:ascii="Tahoma" w:hAnsi="Tahoma" w:cs="Tahoma"/>
        </w:rPr>
        <w:t> Acta No.</w:t>
      </w:r>
      <w:r w:rsidR="533815E2" w:rsidRPr="0086679B">
        <w:rPr>
          <w:rStyle w:val="normaltextrun"/>
          <w:rFonts w:ascii="Tahoma" w:hAnsi="Tahoma" w:cs="Tahoma"/>
        </w:rPr>
        <w:t xml:space="preserve"> 97</w:t>
      </w:r>
      <w:r w:rsidRPr="0086679B">
        <w:rPr>
          <w:rStyle w:val="normaltextrun"/>
          <w:rFonts w:ascii="Tahoma" w:hAnsi="Tahoma" w:cs="Tahoma"/>
        </w:rPr>
        <w:t xml:space="preserve"> del </w:t>
      </w:r>
      <w:r w:rsidR="45CF0928" w:rsidRPr="0086679B">
        <w:rPr>
          <w:rStyle w:val="normaltextrun"/>
          <w:rFonts w:ascii="Tahoma" w:hAnsi="Tahoma" w:cs="Tahoma"/>
        </w:rPr>
        <w:t>27</w:t>
      </w:r>
      <w:r w:rsidRPr="0086679B">
        <w:rPr>
          <w:rStyle w:val="normaltextrun"/>
          <w:rFonts w:ascii="Tahoma" w:hAnsi="Tahoma" w:cs="Tahoma"/>
        </w:rPr>
        <w:t xml:space="preserve"> de </w:t>
      </w:r>
      <w:r w:rsidR="0050490C" w:rsidRPr="0086679B">
        <w:rPr>
          <w:rStyle w:val="normaltextrun"/>
          <w:rFonts w:ascii="Tahoma" w:hAnsi="Tahoma" w:cs="Tahoma"/>
        </w:rPr>
        <w:t xml:space="preserve">junio </w:t>
      </w:r>
      <w:r w:rsidRPr="0086679B">
        <w:rPr>
          <w:rStyle w:val="normaltextrun"/>
          <w:rFonts w:ascii="Tahoma" w:hAnsi="Tahoma" w:cs="Tahoma"/>
        </w:rPr>
        <w:t>de 2024  </w:t>
      </w:r>
      <w:r w:rsidRPr="0086679B">
        <w:rPr>
          <w:rStyle w:val="eop"/>
          <w:rFonts w:ascii="Tahoma" w:hAnsi="Tahoma" w:cs="Tahoma"/>
        </w:rPr>
        <w:t> </w:t>
      </w:r>
    </w:p>
    <w:p w14:paraId="355A24B7" w14:textId="63065D03" w:rsidR="00E33902" w:rsidRPr="0086679B" w:rsidRDefault="00E33902" w:rsidP="0086679B">
      <w:pPr>
        <w:spacing w:before="0" w:beforeAutospacing="0" w:after="0" w:afterAutospacing="0" w:line="276" w:lineRule="auto"/>
        <w:ind w:firstLine="0"/>
        <w:contextualSpacing/>
        <w:rPr>
          <w:rFonts w:ascii="Tahoma" w:hAnsi="Tahoma" w:cs="Tahoma"/>
          <w:b/>
          <w:bCs/>
        </w:rPr>
      </w:pPr>
    </w:p>
    <w:p w14:paraId="062B1F13" w14:textId="77777777" w:rsidR="0086679B" w:rsidRPr="0086679B" w:rsidRDefault="0086679B" w:rsidP="0086679B">
      <w:pPr>
        <w:spacing w:before="0" w:beforeAutospacing="0" w:after="0" w:afterAutospacing="0" w:line="276" w:lineRule="auto"/>
        <w:ind w:firstLine="0"/>
        <w:contextualSpacing/>
        <w:rPr>
          <w:rFonts w:ascii="Tahoma" w:hAnsi="Tahoma" w:cs="Tahoma"/>
          <w:b/>
          <w:bCs/>
        </w:rPr>
      </w:pPr>
    </w:p>
    <w:p w14:paraId="39D4C33E" w14:textId="5FF1432A" w:rsidR="00415690" w:rsidRPr="0086679B" w:rsidRDefault="00C113E7" w:rsidP="0086679B">
      <w:pPr>
        <w:spacing w:before="0" w:beforeAutospacing="0" w:after="0" w:afterAutospacing="0" w:line="276" w:lineRule="auto"/>
        <w:ind w:firstLine="708"/>
        <w:contextualSpacing/>
        <w:rPr>
          <w:rFonts w:ascii="Tahoma" w:hAnsi="Tahoma" w:cs="Tahoma"/>
          <w:b/>
          <w:bCs/>
        </w:rPr>
      </w:pPr>
      <w:r w:rsidRPr="0086679B">
        <w:rPr>
          <w:rFonts w:ascii="Tahoma" w:hAnsi="Tahoma" w:cs="Tahoma"/>
          <w:lang w:val="es-ES"/>
        </w:rPr>
        <w:t xml:space="preserve">Teniendo en cuenta que el artículo </w:t>
      </w:r>
      <w:r w:rsidR="003A3B50" w:rsidRPr="0086679B">
        <w:rPr>
          <w:rFonts w:ascii="Tahoma" w:hAnsi="Tahoma" w:cs="Tahoma"/>
          <w:lang w:val="es-ES"/>
        </w:rPr>
        <w:t xml:space="preserve">13 </w:t>
      </w:r>
      <w:r w:rsidRPr="0086679B">
        <w:rPr>
          <w:rFonts w:ascii="Tahoma" w:hAnsi="Tahoma" w:cs="Tahoma"/>
          <w:lang w:val="es-ES"/>
        </w:rPr>
        <w:t>de la Ley 2213 del 13 de junio de 2022</w:t>
      </w:r>
      <w:r w:rsidR="000A7489" w:rsidRPr="0086679B">
        <w:rPr>
          <w:rFonts w:ascii="Tahoma" w:hAnsi="Tahoma" w:cs="Tahoma"/>
        </w:rPr>
        <w:t xml:space="preserve">, </w:t>
      </w:r>
      <w:r w:rsidR="003B6848" w:rsidRPr="0086679B">
        <w:rPr>
          <w:rFonts w:ascii="Tahoma" w:hAnsi="Tahoma" w:cs="Tahoma"/>
        </w:rPr>
        <w:t>estableció que en la</w:t>
      </w:r>
      <w:r w:rsidR="00E60AFE" w:rsidRPr="0086679B">
        <w:rPr>
          <w:rFonts w:ascii="Tahoma" w:hAnsi="Tahoma" w:cs="Tahoma"/>
        </w:rPr>
        <w:t xml:space="preserve"> </w:t>
      </w:r>
      <w:r w:rsidR="003B6848" w:rsidRPr="0086679B">
        <w:rPr>
          <w:rFonts w:ascii="Tahoma" w:hAnsi="Tahoma" w:cs="Tahoma"/>
        </w:rPr>
        <w:t>especialidad laboral se proferirán por escrito las providencias de</w:t>
      </w:r>
      <w:r w:rsidR="00E60AFE" w:rsidRPr="0086679B">
        <w:rPr>
          <w:rFonts w:ascii="Tahoma" w:hAnsi="Tahoma" w:cs="Tahoma"/>
        </w:rPr>
        <w:t xml:space="preserve"> </w:t>
      </w:r>
      <w:r w:rsidR="003B6848" w:rsidRPr="0086679B">
        <w:rPr>
          <w:rFonts w:ascii="Tahoma" w:hAnsi="Tahoma" w:cs="Tahoma"/>
        </w:rPr>
        <w:t>segunda</w:t>
      </w:r>
      <w:r w:rsidR="00E60AFE" w:rsidRPr="0086679B">
        <w:rPr>
          <w:rFonts w:ascii="Tahoma" w:hAnsi="Tahoma" w:cs="Tahoma"/>
        </w:rPr>
        <w:t xml:space="preserve"> </w:t>
      </w:r>
      <w:r w:rsidR="003B6848" w:rsidRPr="0086679B">
        <w:rPr>
          <w:rFonts w:ascii="Tahoma" w:hAnsi="Tahoma" w:cs="Tahoma"/>
        </w:rPr>
        <w:t>instancia</w:t>
      </w:r>
      <w:r w:rsidR="00E60AFE" w:rsidRPr="0086679B">
        <w:rPr>
          <w:rFonts w:ascii="Tahoma" w:hAnsi="Tahoma" w:cs="Tahoma"/>
        </w:rPr>
        <w:t xml:space="preserve"> </w:t>
      </w:r>
      <w:r w:rsidR="003B6848" w:rsidRPr="0086679B">
        <w:rPr>
          <w:rFonts w:ascii="Tahoma" w:hAnsi="Tahoma" w:cs="Tahoma"/>
        </w:rPr>
        <w:t>en las que se surta el grado jurisdiccional de consulta o se resuelva el recurso de</w:t>
      </w:r>
      <w:r w:rsidR="00E60AFE" w:rsidRPr="0086679B">
        <w:rPr>
          <w:rFonts w:ascii="Tahoma" w:hAnsi="Tahoma" w:cs="Tahoma"/>
        </w:rPr>
        <w:t xml:space="preserve"> </w:t>
      </w:r>
      <w:r w:rsidR="003B6848" w:rsidRPr="0086679B">
        <w:rPr>
          <w:rFonts w:ascii="Tahoma" w:hAnsi="Tahoma" w:cs="Tahoma"/>
        </w:rPr>
        <w:t>apelación de autos o sentencias, la Sala de Decisión Laboral</w:t>
      </w:r>
      <w:r w:rsidR="00617E08" w:rsidRPr="0086679B">
        <w:rPr>
          <w:rFonts w:ascii="Tahoma" w:hAnsi="Tahoma" w:cs="Tahoma"/>
        </w:rPr>
        <w:t xml:space="preserve"> del Tribunal Superior de Pereira, </w:t>
      </w:r>
      <w:r w:rsidR="003B6848" w:rsidRPr="0086679B">
        <w:rPr>
          <w:rFonts w:ascii="Tahoma" w:hAnsi="Tahoma" w:cs="Tahoma"/>
        </w:rPr>
        <w:t>integrada por las</w:t>
      </w:r>
      <w:r w:rsidR="00510D63" w:rsidRPr="0086679B">
        <w:rPr>
          <w:rFonts w:ascii="Tahoma" w:hAnsi="Tahoma" w:cs="Tahoma"/>
        </w:rPr>
        <w:t xml:space="preserve"> </w:t>
      </w:r>
      <w:r w:rsidR="003B6848" w:rsidRPr="0086679B">
        <w:rPr>
          <w:rFonts w:ascii="Tahoma" w:hAnsi="Tahoma" w:cs="Tahoma"/>
        </w:rPr>
        <w:t>Magistradas ANA LUCÍA CAICEDO CALDERÓN</w:t>
      </w:r>
      <w:r w:rsidR="00617E08" w:rsidRPr="0086679B">
        <w:rPr>
          <w:rFonts w:ascii="Tahoma" w:hAnsi="Tahoma" w:cs="Tahoma"/>
        </w:rPr>
        <w:t>,</w:t>
      </w:r>
      <w:r w:rsidR="003B6848" w:rsidRPr="0086679B">
        <w:rPr>
          <w:rFonts w:ascii="Tahoma" w:hAnsi="Tahoma" w:cs="Tahoma"/>
        </w:rPr>
        <w:t xml:space="preserve"> como </w:t>
      </w:r>
      <w:r w:rsidR="00617E08" w:rsidRPr="0086679B">
        <w:rPr>
          <w:rFonts w:ascii="Tahoma" w:hAnsi="Tahoma" w:cs="Tahoma"/>
        </w:rPr>
        <w:t>p</w:t>
      </w:r>
      <w:r w:rsidR="003B6848" w:rsidRPr="0086679B">
        <w:rPr>
          <w:rFonts w:ascii="Tahoma" w:hAnsi="Tahoma" w:cs="Tahoma"/>
        </w:rPr>
        <w:t xml:space="preserve">onente, </w:t>
      </w:r>
      <w:r w:rsidR="00617E08" w:rsidRPr="0086679B">
        <w:rPr>
          <w:rFonts w:ascii="Tahoma" w:hAnsi="Tahoma" w:cs="Tahoma"/>
        </w:rPr>
        <w:t xml:space="preserve">y </w:t>
      </w:r>
      <w:r w:rsidR="003B6848" w:rsidRPr="0086679B">
        <w:rPr>
          <w:rFonts w:ascii="Tahoma" w:hAnsi="Tahoma" w:cs="Tahoma"/>
        </w:rPr>
        <w:t>OLGA LUCÍA HOYOS</w:t>
      </w:r>
      <w:r w:rsidR="00510D63" w:rsidRPr="0086679B">
        <w:rPr>
          <w:rFonts w:ascii="Tahoma" w:hAnsi="Tahoma" w:cs="Tahoma"/>
        </w:rPr>
        <w:t xml:space="preserve"> </w:t>
      </w:r>
      <w:r w:rsidR="003B6848" w:rsidRPr="0086679B">
        <w:rPr>
          <w:rFonts w:ascii="Tahoma" w:hAnsi="Tahoma" w:cs="Tahoma"/>
        </w:rPr>
        <w:t>SEPÚLVEDA</w:t>
      </w:r>
      <w:r w:rsidR="00617E08" w:rsidRPr="0086679B">
        <w:rPr>
          <w:rFonts w:ascii="Tahoma" w:hAnsi="Tahoma" w:cs="Tahoma"/>
        </w:rPr>
        <w:t>,</w:t>
      </w:r>
      <w:r w:rsidR="003B6848" w:rsidRPr="0086679B">
        <w:rPr>
          <w:rFonts w:ascii="Tahoma" w:hAnsi="Tahoma" w:cs="Tahoma"/>
        </w:rPr>
        <w:t xml:space="preserve"> y el Magistrado</w:t>
      </w:r>
      <w:r w:rsidR="00510D63" w:rsidRPr="0086679B">
        <w:rPr>
          <w:rFonts w:ascii="Tahoma" w:hAnsi="Tahoma" w:cs="Tahoma"/>
        </w:rPr>
        <w:t xml:space="preserve"> </w:t>
      </w:r>
      <w:r w:rsidR="003B6848" w:rsidRPr="0086679B">
        <w:rPr>
          <w:rFonts w:ascii="Tahoma" w:hAnsi="Tahoma" w:cs="Tahoma"/>
        </w:rPr>
        <w:t>GERMÁN DARIO GOEZ VINASCO, procede a proferir la</w:t>
      </w:r>
      <w:r w:rsidR="00510D63" w:rsidRPr="0086679B">
        <w:rPr>
          <w:rFonts w:ascii="Tahoma" w:hAnsi="Tahoma" w:cs="Tahoma"/>
        </w:rPr>
        <w:t xml:space="preserve"> </w:t>
      </w:r>
      <w:r w:rsidR="003B6848" w:rsidRPr="0086679B">
        <w:rPr>
          <w:rFonts w:ascii="Tahoma" w:hAnsi="Tahoma" w:cs="Tahoma"/>
        </w:rPr>
        <w:t xml:space="preserve">siguiente sentencia escrita dentro del proceso </w:t>
      </w:r>
      <w:r w:rsidR="003B6848" w:rsidRPr="0086679B">
        <w:rPr>
          <w:rFonts w:ascii="Tahoma" w:hAnsi="Tahoma" w:cs="Tahoma"/>
          <w:b/>
        </w:rPr>
        <w:t>ordinario laboral</w:t>
      </w:r>
      <w:r w:rsidR="003B6848" w:rsidRPr="0086679B">
        <w:rPr>
          <w:rFonts w:ascii="Tahoma" w:hAnsi="Tahoma" w:cs="Tahoma"/>
        </w:rPr>
        <w:t xml:space="preserve"> </w:t>
      </w:r>
      <w:r w:rsidR="00DF7FE3" w:rsidRPr="0086679B">
        <w:rPr>
          <w:rFonts w:ascii="Tahoma" w:hAnsi="Tahoma" w:cs="Tahoma"/>
        </w:rPr>
        <w:t xml:space="preserve">de regulación de honorarios </w:t>
      </w:r>
      <w:r w:rsidR="003B6848" w:rsidRPr="0086679B">
        <w:rPr>
          <w:rFonts w:ascii="Tahoma" w:hAnsi="Tahoma" w:cs="Tahoma"/>
        </w:rPr>
        <w:t xml:space="preserve">instaurado por </w:t>
      </w:r>
      <w:bookmarkStart w:id="1" w:name="_Hlk136510132"/>
      <w:proofErr w:type="spellStart"/>
      <w:r w:rsidR="00415690" w:rsidRPr="0086679B">
        <w:rPr>
          <w:rFonts w:ascii="Tahoma" w:hAnsi="Tahoma" w:cs="Tahoma"/>
          <w:b/>
          <w:bCs/>
        </w:rPr>
        <w:t>Esneider</w:t>
      </w:r>
      <w:proofErr w:type="spellEnd"/>
      <w:r w:rsidR="00415690" w:rsidRPr="0086679B">
        <w:rPr>
          <w:rFonts w:ascii="Tahoma" w:hAnsi="Tahoma" w:cs="Tahoma"/>
          <w:b/>
          <w:bCs/>
        </w:rPr>
        <w:t xml:space="preserve"> de Jesús </w:t>
      </w:r>
      <w:proofErr w:type="spellStart"/>
      <w:r w:rsidR="00415690" w:rsidRPr="0086679B">
        <w:rPr>
          <w:rFonts w:ascii="Tahoma" w:hAnsi="Tahoma" w:cs="Tahoma"/>
          <w:b/>
          <w:bCs/>
        </w:rPr>
        <w:t>Cabana</w:t>
      </w:r>
      <w:proofErr w:type="spellEnd"/>
      <w:r w:rsidR="00415690" w:rsidRPr="0086679B">
        <w:rPr>
          <w:rFonts w:ascii="Tahoma" w:hAnsi="Tahoma" w:cs="Tahoma"/>
          <w:b/>
          <w:bCs/>
        </w:rPr>
        <w:t xml:space="preserve"> Pérez </w:t>
      </w:r>
      <w:r w:rsidR="00171926" w:rsidRPr="0086679B">
        <w:rPr>
          <w:rFonts w:ascii="Tahoma" w:hAnsi="Tahoma" w:cs="Tahoma"/>
        </w:rPr>
        <w:t xml:space="preserve">en contra de </w:t>
      </w:r>
      <w:bookmarkEnd w:id="1"/>
      <w:r w:rsidR="00415690" w:rsidRPr="0086679B">
        <w:rPr>
          <w:rFonts w:ascii="Tahoma" w:hAnsi="Tahoma" w:cs="Tahoma"/>
          <w:b/>
          <w:bCs/>
        </w:rPr>
        <w:t>Diana Milena Sánchez Flórez.</w:t>
      </w:r>
    </w:p>
    <w:p w14:paraId="339C581E" w14:textId="3253057B" w:rsidR="002978EA" w:rsidRPr="0086679B" w:rsidRDefault="002978EA" w:rsidP="0086679B">
      <w:pPr>
        <w:spacing w:before="0" w:beforeAutospacing="0" w:after="0" w:afterAutospacing="0" w:line="276" w:lineRule="auto"/>
        <w:ind w:firstLine="708"/>
        <w:contextualSpacing/>
        <w:rPr>
          <w:rFonts w:ascii="Tahoma" w:hAnsi="Tahoma" w:cs="Tahoma"/>
          <w:b/>
          <w:bCs/>
        </w:rPr>
      </w:pPr>
    </w:p>
    <w:p w14:paraId="11B2C985" w14:textId="5477777E" w:rsidR="00CC7065" w:rsidRPr="0086679B" w:rsidRDefault="00CC7065" w:rsidP="0086679B">
      <w:pPr>
        <w:pStyle w:val="paragraph"/>
        <w:spacing w:before="0" w:beforeAutospacing="0" w:after="0" w:afterAutospacing="0" w:line="276" w:lineRule="auto"/>
        <w:jc w:val="center"/>
        <w:textAlignment w:val="baseline"/>
        <w:rPr>
          <w:rFonts w:ascii="Tahoma" w:hAnsi="Tahoma" w:cs="Tahoma"/>
          <w:b/>
        </w:rPr>
      </w:pPr>
      <w:r w:rsidRPr="0086679B">
        <w:rPr>
          <w:rStyle w:val="normaltextrun"/>
          <w:rFonts w:ascii="Tahoma" w:hAnsi="Tahoma" w:cs="Tahoma"/>
          <w:b/>
        </w:rPr>
        <w:t>PUNTO A TRATAR</w:t>
      </w:r>
    </w:p>
    <w:p w14:paraId="32FCA209" w14:textId="77777777" w:rsidR="00617E08" w:rsidRPr="0086679B" w:rsidRDefault="00617E08" w:rsidP="0086679B">
      <w:pPr>
        <w:spacing w:before="0" w:beforeAutospacing="0" w:after="0" w:afterAutospacing="0" w:line="276" w:lineRule="auto"/>
        <w:ind w:firstLine="708"/>
        <w:rPr>
          <w:rStyle w:val="normaltextrun"/>
          <w:rFonts w:ascii="Tahoma" w:hAnsi="Tahoma" w:cs="Tahoma"/>
        </w:rPr>
      </w:pPr>
    </w:p>
    <w:p w14:paraId="06AA2758" w14:textId="5A8FA8E9" w:rsidR="00415842" w:rsidRPr="0086679B" w:rsidRDefault="00CC7065" w:rsidP="0086679B">
      <w:pPr>
        <w:spacing w:before="0" w:beforeAutospacing="0" w:after="0" w:afterAutospacing="0" w:line="276" w:lineRule="auto"/>
        <w:ind w:firstLine="708"/>
        <w:rPr>
          <w:rStyle w:val="normaltextrun"/>
          <w:rFonts w:ascii="Tahoma" w:hAnsi="Tahoma" w:cs="Tahoma"/>
        </w:rPr>
      </w:pPr>
      <w:r w:rsidRPr="0086679B">
        <w:rPr>
          <w:rStyle w:val="normaltextrun"/>
          <w:rFonts w:ascii="Tahoma" w:hAnsi="Tahoma" w:cs="Tahoma"/>
        </w:rPr>
        <w:t>Por medio de esta providencia</w:t>
      </w:r>
      <w:r w:rsidR="00C35157" w:rsidRPr="0086679B">
        <w:rPr>
          <w:rStyle w:val="normaltextrun"/>
          <w:rFonts w:ascii="Tahoma" w:hAnsi="Tahoma" w:cs="Tahoma"/>
        </w:rPr>
        <w:t xml:space="preserve"> </w:t>
      </w:r>
      <w:r w:rsidRPr="0086679B">
        <w:rPr>
          <w:rStyle w:val="normaltextrun"/>
          <w:rFonts w:ascii="Tahoma" w:hAnsi="Tahoma" w:cs="Tahoma"/>
        </w:rPr>
        <w:t>procede la Sala a</w:t>
      </w:r>
      <w:r w:rsidRPr="0086679B">
        <w:rPr>
          <w:rFonts w:ascii="Tahoma" w:hAnsi="Tahoma" w:cs="Tahoma"/>
        </w:rPr>
        <w:t xml:space="preserve"> resolver</w:t>
      </w:r>
      <w:r w:rsidR="00F80DA9" w:rsidRPr="0086679B">
        <w:rPr>
          <w:rFonts w:ascii="Tahoma" w:hAnsi="Tahoma" w:cs="Tahoma"/>
        </w:rPr>
        <w:t xml:space="preserve"> </w:t>
      </w:r>
      <w:r w:rsidR="00075263" w:rsidRPr="0086679B">
        <w:rPr>
          <w:rFonts w:ascii="Tahoma" w:hAnsi="Tahoma" w:cs="Tahoma"/>
        </w:rPr>
        <w:t xml:space="preserve">el recurso de apelación interpuesto por la parte demandada contra la sentencia proferida el 5 de marzo de 2024 por el Juzgado Quinto Laboral del Circuito de Pereira. </w:t>
      </w:r>
      <w:r w:rsidRPr="0086679B">
        <w:rPr>
          <w:rStyle w:val="normaltextrun"/>
          <w:rFonts w:ascii="Tahoma" w:hAnsi="Tahoma" w:cs="Tahoma"/>
        </w:rPr>
        <w:t>Para ello se tiene en cuenta lo siguiente:</w:t>
      </w:r>
    </w:p>
    <w:p w14:paraId="614DD6DA" w14:textId="77777777" w:rsidR="00CC3B17" w:rsidRPr="0086679B" w:rsidRDefault="00CC3B17" w:rsidP="0086679B">
      <w:pPr>
        <w:spacing w:before="0" w:beforeAutospacing="0" w:after="0" w:afterAutospacing="0" w:line="276" w:lineRule="auto"/>
        <w:ind w:firstLine="708"/>
        <w:rPr>
          <w:rFonts w:ascii="Tahoma" w:hAnsi="Tahoma" w:cs="Tahoma"/>
        </w:rPr>
      </w:pPr>
    </w:p>
    <w:p w14:paraId="40C2E441" w14:textId="1967B088" w:rsidR="00415842" w:rsidRPr="0086679B" w:rsidRDefault="009256A6" w:rsidP="0086679B">
      <w:pPr>
        <w:pStyle w:val="Prrafodelista"/>
        <w:numPr>
          <w:ilvl w:val="0"/>
          <w:numId w:val="1"/>
        </w:numPr>
        <w:spacing w:line="276" w:lineRule="auto"/>
        <w:ind w:left="426" w:hanging="426"/>
        <w:jc w:val="center"/>
        <w:rPr>
          <w:rStyle w:val="normaltextrun"/>
          <w:rFonts w:cs="Tahoma"/>
          <w:b/>
          <w:bCs/>
          <w:szCs w:val="24"/>
        </w:rPr>
      </w:pPr>
      <w:r w:rsidRPr="0086679B">
        <w:rPr>
          <w:rFonts w:cs="Tahoma"/>
          <w:b/>
          <w:bCs/>
          <w:szCs w:val="24"/>
        </w:rPr>
        <w:lastRenderedPageBreak/>
        <w:t>LA DEMANDA Y LA CONTESTACIÓN DE LA DEMANDA.</w:t>
      </w:r>
    </w:p>
    <w:p w14:paraId="417070AC" w14:textId="77777777" w:rsidR="00647E83" w:rsidRPr="0086679B" w:rsidRDefault="00647E83" w:rsidP="0086679B">
      <w:pPr>
        <w:spacing w:before="0" w:beforeAutospacing="0" w:after="0" w:afterAutospacing="0" w:line="276" w:lineRule="auto"/>
        <w:ind w:firstLine="708"/>
        <w:contextualSpacing/>
        <w:rPr>
          <w:rFonts w:ascii="Tahoma" w:eastAsia="Calibri" w:hAnsi="Tahoma" w:cs="Tahoma"/>
        </w:rPr>
      </w:pPr>
    </w:p>
    <w:p w14:paraId="48B32110" w14:textId="643513F1" w:rsidR="00B44320" w:rsidRPr="0086679B" w:rsidRDefault="007146AA"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Pretende el demandante que</w:t>
      </w:r>
      <w:r w:rsidR="00897DBF" w:rsidRPr="0086679B">
        <w:rPr>
          <w:rFonts w:ascii="Tahoma" w:eastAsia="Times New Roman" w:hAnsi="Tahoma" w:cs="Tahoma"/>
          <w:lang w:eastAsia="es-MX"/>
        </w:rPr>
        <w:t xml:space="preserve"> se declare que entre él y</w:t>
      </w:r>
      <w:r w:rsidRPr="0086679B">
        <w:rPr>
          <w:rFonts w:ascii="Tahoma" w:eastAsia="Times New Roman" w:hAnsi="Tahoma" w:cs="Tahoma"/>
          <w:lang w:eastAsia="es-MX"/>
        </w:rPr>
        <w:t xml:space="preserve"> la</w:t>
      </w:r>
      <w:r w:rsidR="007E03C3" w:rsidRPr="0086679B">
        <w:rPr>
          <w:rFonts w:ascii="Tahoma" w:eastAsia="Times New Roman" w:hAnsi="Tahoma" w:cs="Tahoma"/>
          <w:lang w:eastAsia="es-MX"/>
        </w:rPr>
        <w:t xml:space="preserve"> señora</w:t>
      </w:r>
      <w:r w:rsidRPr="0086679B">
        <w:rPr>
          <w:rFonts w:ascii="Tahoma" w:eastAsia="Times New Roman" w:hAnsi="Tahoma" w:cs="Tahoma"/>
          <w:lang w:eastAsia="es-MX"/>
        </w:rPr>
        <w:t xml:space="preserve"> Diana Milena Sánchez </w:t>
      </w:r>
      <w:r w:rsidR="005375C7" w:rsidRPr="0086679B">
        <w:rPr>
          <w:rFonts w:ascii="Tahoma" w:eastAsia="Times New Roman" w:hAnsi="Tahoma" w:cs="Tahoma"/>
          <w:lang w:eastAsia="es-MX"/>
        </w:rPr>
        <w:t>Flórez</w:t>
      </w:r>
      <w:r w:rsidRPr="0086679B">
        <w:rPr>
          <w:rFonts w:ascii="Tahoma" w:eastAsia="Times New Roman" w:hAnsi="Tahoma" w:cs="Tahoma"/>
          <w:lang w:eastAsia="es-MX"/>
        </w:rPr>
        <w:t xml:space="preserve"> </w:t>
      </w:r>
      <w:r w:rsidR="00897DBF" w:rsidRPr="0086679B">
        <w:rPr>
          <w:rFonts w:ascii="Tahoma" w:eastAsia="Times New Roman" w:hAnsi="Tahoma" w:cs="Tahoma"/>
          <w:lang w:eastAsia="es-MX"/>
        </w:rPr>
        <w:t>existió un contrato de prestación de servicios pro</w:t>
      </w:r>
      <w:r w:rsidR="00DF7FE3" w:rsidRPr="0086679B">
        <w:rPr>
          <w:rFonts w:ascii="Tahoma" w:eastAsia="Times New Roman" w:hAnsi="Tahoma" w:cs="Tahoma"/>
          <w:lang w:eastAsia="es-MX"/>
        </w:rPr>
        <w:t>fesio</w:t>
      </w:r>
      <w:r w:rsidR="00897DBF" w:rsidRPr="0086679B">
        <w:rPr>
          <w:rFonts w:ascii="Tahoma" w:eastAsia="Times New Roman" w:hAnsi="Tahoma" w:cs="Tahoma"/>
          <w:lang w:eastAsia="es-MX"/>
        </w:rPr>
        <w:t xml:space="preserve">nales, </w:t>
      </w:r>
      <w:r w:rsidR="00B44320" w:rsidRPr="0086679B">
        <w:rPr>
          <w:rFonts w:ascii="Tahoma" w:eastAsia="Times New Roman" w:hAnsi="Tahoma" w:cs="Tahoma"/>
          <w:lang w:eastAsia="es-MX"/>
        </w:rPr>
        <w:t xml:space="preserve">y que </w:t>
      </w:r>
      <w:r w:rsidR="00244741" w:rsidRPr="0086679B">
        <w:rPr>
          <w:rFonts w:ascii="Tahoma" w:eastAsia="Times New Roman" w:hAnsi="Tahoma" w:cs="Tahoma"/>
          <w:lang w:eastAsia="es-MX"/>
        </w:rPr>
        <w:t>esta última</w:t>
      </w:r>
      <w:r w:rsidR="00B44320" w:rsidRPr="0086679B">
        <w:rPr>
          <w:rFonts w:ascii="Tahoma" w:eastAsia="Times New Roman" w:hAnsi="Tahoma" w:cs="Tahoma"/>
          <w:lang w:eastAsia="es-MX"/>
        </w:rPr>
        <w:t xml:space="preserve"> </w:t>
      </w:r>
      <w:r w:rsidR="00244741" w:rsidRPr="0086679B">
        <w:rPr>
          <w:rFonts w:ascii="Tahoma" w:eastAsia="Times New Roman" w:hAnsi="Tahoma" w:cs="Tahoma"/>
          <w:lang w:eastAsia="es-MX"/>
        </w:rPr>
        <w:t>no le</w:t>
      </w:r>
      <w:r w:rsidR="00B44320" w:rsidRPr="0086679B">
        <w:rPr>
          <w:rFonts w:ascii="Tahoma" w:eastAsia="Times New Roman" w:hAnsi="Tahoma" w:cs="Tahoma"/>
          <w:lang w:eastAsia="es-MX"/>
        </w:rPr>
        <w:t xml:space="preserve"> </w:t>
      </w:r>
      <w:r w:rsidR="00244741" w:rsidRPr="0086679B">
        <w:rPr>
          <w:rFonts w:ascii="Tahoma" w:eastAsia="Times New Roman" w:hAnsi="Tahoma" w:cs="Tahoma"/>
          <w:lang w:eastAsia="es-MX"/>
        </w:rPr>
        <w:t>pagó los</w:t>
      </w:r>
      <w:r w:rsidR="00B44320" w:rsidRPr="0086679B">
        <w:rPr>
          <w:rFonts w:ascii="Tahoma" w:eastAsia="Times New Roman" w:hAnsi="Tahoma" w:cs="Tahoma"/>
          <w:lang w:eastAsia="es-MX"/>
        </w:rPr>
        <w:t xml:space="preserve"> honorarios pactados dentro del proceso de lesiones personales el 12 de agosto de 2019. </w:t>
      </w:r>
    </w:p>
    <w:p w14:paraId="52BD596C" w14:textId="77777777" w:rsidR="00B44320" w:rsidRPr="0086679B" w:rsidRDefault="00B44320" w:rsidP="0086679B">
      <w:pPr>
        <w:spacing w:before="0" w:beforeAutospacing="0" w:after="0" w:afterAutospacing="0" w:line="276" w:lineRule="auto"/>
        <w:rPr>
          <w:rFonts w:ascii="Tahoma" w:eastAsia="Times New Roman" w:hAnsi="Tahoma" w:cs="Tahoma"/>
          <w:lang w:eastAsia="es-MX"/>
        </w:rPr>
      </w:pPr>
    </w:p>
    <w:p w14:paraId="0D3E7918" w14:textId="44361BC9" w:rsidR="00082868" w:rsidRPr="0086679B" w:rsidRDefault="00B44320"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 xml:space="preserve">En </w:t>
      </w:r>
      <w:r w:rsidR="00082868" w:rsidRPr="0086679B">
        <w:rPr>
          <w:rFonts w:ascii="Tahoma" w:eastAsia="Times New Roman" w:hAnsi="Tahoma" w:cs="Tahoma"/>
          <w:lang w:eastAsia="es-MX"/>
        </w:rPr>
        <w:t>consecuencia,</w:t>
      </w:r>
      <w:r w:rsidRPr="0086679B">
        <w:rPr>
          <w:rFonts w:ascii="Tahoma" w:eastAsia="Times New Roman" w:hAnsi="Tahoma" w:cs="Tahoma"/>
          <w:lang w:eastAsia="es-MX"/>
        </w:rPr>
        <w:t xml:space="preserve"> p</w:t>
      </w:r>
      <w:r w:rsidR="00DD5880" w:rsidRPr="0086679B">
        <w:rPr>
          <w:rFonts w:ascii="Tahoma" w:eastAsia="Times New Roman" w:hAnsi="Tahoma" w:cs="Tahoma"/>
          <w:lang w:eastAsia="es-MX"/>
        </w:rPr>
        <w:t>ide</w:t>
      </w:r>
      <w:r w:rsidRPr="0086679B">
        <w:rPr>
          <w:rFonts w:ascii="Tahoma" w:eastAsia="Times New Roman" w:hAnsi="Tahoma" w:cs="Tahoma"/>
          <w:lang w:eastAsia="es-MX"/>
        </w:rPr>
        <w:t xml:space="preserve"> que se condene a la demandada a cancelar</w:t>
      </w:r>
      <w:r w:rsidR="0074181B" w:rsidRPr="0086679B">
        <w:rPr>
          <w:rFonts w:ascii="Tahoma" w:eastAsia="Times New Roman" w:hAnsi="Tahoma" w:cs="Tahoma"/>
          <w:lang w:eastAsia="es-MX"/>
        </w:rPr>
        <w:t xml:space="preserve">le </w:t>
      </w:r>
      <w:r w:rsidRPr="0086679B">
        <w:rPr>
          <w:rFonts w:ascii="Tahoma" w:eastAsia="Times New Roman" w:hAnsi="Tahoma" w:cs="Tahoma"/>
          <w:lang w:eastAsia="es-MX"/>
        </w:rPr>
        <w:t>la s</w:t>
      </w:r>
      <w:r w:rsidR="007146AA" w:rsidRPr="0086679B">
        <w:rPr>
          <w:rFonts w:ascii="Tahoma" w:eastAsia="Times New Roman" w:hAnsi="Tahoma" w:cs="Tahoma"/>
          <w:lang w:eastAsia="es-MX"/>
        </w:rPr>
        <w:t>uma de $24.000.000 por concepto de honorarios profesionales</w:t>
      </w:r>
      <w:r w:rsidR="00167212" w:rsidRPr="0086679B">
        <w:rPr>
          <w:rFonts w:ascii="Tahoma" w:eastAsia="Times New Roman" w:hAnsi="Tahoma" w:cs="Tahoma"/>
          <w:lang w:eastAsia="es-MX"/>
        </w:rPr>
        <w:t xml:space="preserve">, </w:t>
      </w:r>
      <w:r w:rsidR="00082868" w:rsidRPr="0086679B">
        <w:rPr>
          <w:rFonts w:ascii="Tahoma" w:eastAsia="Times New Roman" w:hAnsi="Tahoma" w:cs="Tahoma"/>
          <w:lang w:eastAsia="es-MX"/>
        </w:rPr>
        <w:t xml:space="preserve">$5.400.000 por concepto de intereses moratorios y las costas procesales.  </w:t>
      </w:r>
    </w:p>
    <w:p w14:paraId="6DCF9203" w14:textId="77777777" w:rsidR="00FA107F" w:rsidRPr="0086679B" w:rsidRDefault="00FA107F" w:rsidP="0086679B">
      <w:pPr>
        <w:spacing w:before="0" w:beforeAutospacing="0" w:after="0" w:afterAutospacing="0" w:line="276" w:lineRule="auto"/>
        <w:ind w:firstLine="0"/>
        <w:rPr>
          <w:rFonts w:ascii="Tahoma" w:eastAsia="Times New Roman" w:hAnsi="Tahoma" w:cs="Tahoma"/>
          <w:lang w:eastAsia="es-MX"/>
        </w:rPr>
      </w:pPr>
    </w:p>
    <w:p w14:paraId="3C8331A7" w14:textId="7E0B7A97" w:rsidR="00BC38A6" w:rsidRPr="0086679B" w:rsidRDefault="005375C7"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Para fundar sus pretensiones, relata que los señores Diana Milena Sánchez Flórez y Carlos Arturo Bermúdez le confirieron poder para iniciar y lle</w:t>
      </w:r>
      <w:r w:rsidR="00530EB3" w:rsidRPr="0086679B">
        <w:rPr>
          <w:rFonts w:ascii="Tahoma" w:eastAsia="Times New Roman" w:hAnsi="Tahoma" w:cs="Tahoma"/>
          <w:lang w:eastAsia="es-MX"/>
        </w:rPr>
        <w:t>v</w:t>
      </w:r>
      <w:r w:rsidRPr="0086679B">
        <w:rPr>
          <w:rFonts w:ascii="Tahoma" w:eastAsia="Times New Roman" w:hAnsi="Tahoma" w:cs="Tahoma"/>
          <w:lang w:eastAsia="es-MX"/>
        </w:rPr>
        <w:t xml:space="preserve">ar hasta </w:t>
      </w:r>
      <w:r w:rsidR="0074181B" w:rsidRPr="0086679B">
        <w:rPr>
          <w:rFonts w:ascii="Tahoma" w:eastAsia="Times New Roman" w:hAnsi="Tahoma" w:cs="Tahoma"/>
          <w:lang w:eastAsia="es-MX"/>
        </w:rPr>
        <w:t>su término</w:t>
      </w:r>
      <w:r w:rsidRPr="0086679B">
        <w:rPr>
          <w:rFonts w:ascii="Tahoma" w:eastAsia="Times New Roman" w:hAnsi="Tahoma" w:cs="Tahoma"/>
          <w:lang w:eastAsia="es-MX"/>
        </w:rPr>
        <w:t xml:space="preserve"> el</w:t>
      </w:r>
      <w:r w:rsidRPr="0086679B">
        <w:rPr>
          <w:rFonts w:ascii="Tahoma" w:eastAsia="Times New Roman" w:hAnsi="Tahoma" w:cs="Tahoma"/>
          <w:i/>
          <w:iCs/>
          <w:lang w:eastAsia="es-MX"/>
        </w:rPr>
        <w:t xml:space="preserve"> </w:t>
      </w:r>
      <w:r w:rsidR="0074181B" w:rsidRPr="0086679B">
        <w:rPr>
          <w:rFonts w:ascii="Tahoma" w:eastAsia="Times New Roman" w:hAnsi="Tahoma" w:cs="Tahoma"/>
          <w:i/>
          <w:iCs/>
          <w:lang w:eastAsia="es-MX"/>
        </w:rPr>
        <w:t>“</w:t>
      </w:r>
      <w:r w:rsidRPr="0086679B">
        <w:rPr>
          <w:rFonts w:ascii="Tahoma" w:eastAsia="Times New Roman" w:hAnsi="Tahoma" w:cs="Tahoma"/>
          <w:i/>
          <w:iCs/>
          <w:lang w:eastAsia="es-MX"/>
        </w:rPr>
        <w:t xml:space="preserve">proceso de lesiones personales culposas en accidente de </w:t>
      </w:r>
      <w:r w:rsidR="4268166A" w:rsidRPr="0086679B">
        <w:rPr>
          <w:rFonts w:ascii="Tahoma" w:eastAsia="Times New Roman" w:hAnsi="Tahoma" w:cs="Tahoma"/>
          <w:i/>
          <w:iCs/>
          <w:lang w:eastAsia="es-MX"/>
        </w:rPr>
        <w:t>tránsito</w:t>
      </w:r>
      <w:r w:rsidRPr="0086679B">
        <w:rPr>
          <w:rFonts w:ascii="Tahoma" w:eastAsia="Times New Roman" w:hAnsi="Tahoma" w:cs="Tahoma"/>
          <w:i/>
          <w:iCs/>
          <w:lang w:eastAsia="es-MX"/>
        </w:rPr>
        <w:t xml:space="preserve"> contra Seguros Comerciales Bolívar S.A. y LYDA, Diego López Espinoza y Carmenza Espinoza Vinasco</w:t>
      </w:r>
      <w:r w:rsidR="0074181B" w:rsidRPr="0086679B">
        <w:rPr>
          <w:rFonts w:ascii="Tahoma" w:eastAsia="Times New Roman" w:hAnsi="Tahoma" w:cs="Tahoma"/>
          <w:i/>
          <w:iCs/>
          <w:lang w:eastAsia="es-MX"/>
        </w:rPr>
        <w:t>”</w:t>
      </w:r>
      <w:r w:rsidR="00530EB3" w:rsidRPr="0086679B">
        <w:rPr>
          <w:rFonts w:ascii="Tahoma" w:eastAsia="Times New Roman" w:hAnsi="Tahoma" w:cs="Tahoma"/>
          <w:lang w:eastAsia="es-MX"/>
        </w:rPr>
        <w:t>,</w:t>
      </w:r>
      <w:r w:rsidR="006075A2" w:rsidRPr="0086679B">
        <w:rPr>
          <w:rFonts w:ascii="Tahoma" w:eastAsia="Times New Roman" w:hAnsi="Tahoma" w:cs="Tahoma"/>
          <w:lang w:eastAsia="es-MX"/>
        </w:rPr>
        <w:t xml:space="preserve"> proceso que le correspondió a la Fiscalía 31 </w:t>
      </w:r>
      <w:r w:rsidR="00BC38A6" w:rsidRPr="0086679B">
        <w:rPr>
          <w:rFonts w:ascii="Tahoma" w:eastAsia="Times New Roman" w:hAnsi="Tahoma" w:cs="Tahoma"/>
          <w:lang w:eastAsia="es-MX"/>
        </w:rPr>
        <w:t xml:space="preserve">local para Adolescentes de Pereira. </w:t>
      </w:r>
    </w:p>
    <w:p w14:paraId="046B1BBE" w14:textId="77777777" w:rsidR="00BC38A6" w:rsidRPr="0086679B" w:rsidRDefault="00BC38A6" w:rsidP="0086679B">
      <w:pPr>
        <w:spacing w:before="0" w:beforeAutospacing="0" w:after="0" w:afterAutospacing="0" w:line="276" w:lineRule="auto"/>
        <w:rPr>
          <w:rFonts w:ascii="Tahoma" w:eastAsia="Times New Roman" w:hAnsi="Tahoma" w:cs="Tahoma"/>
          <w:lang w:eastAsia="es-MX"/>
        </w:rPr>
      </w:pPr>
    </w:p>
    <w:p w14:paraId="3AA957AD" w14:textId="5A98BFFD" w:rsidR="00BA0575" w:rsidRPr="0086679B" w:rsidRDefault="00530EB3"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 xml:space="preserve"> </w:t>
      </w:r>
      <w:r w:rsidR="00BC38A6" w:rsidRPr="0086679B">
        <w:rPr>
          <w:rFonts w:ascii="Tahoma" w:eastAsia="Times New Roman" w:hAnsi="Tahoma" w:cs="Tahoma"/>
          <w:lang w:eastAsia="es-MX"/>
        </w:rPr>
        <w:t>I</w:t>
      </w:r>
      <w:r w:rsidRPr="0086679B">
        <w:rPr>
          <w:rFonts w:ascii="Tahoma" w:eastAsia="Times New Roman" w:hAnsi="Tahoma" w:cs="Tahoma"/>
          <w:lang w:eastAsia="es-MX"/>
        </w:rPr>
        <w:t>ndica que</w:t>
      </w:r>
      <w:r w:rsidR="0074181B" w:rsidRPr="0086679B">
        <w:rPr>
          <w:rFonts w:ascii="Tahoma" w:eastAsia="Times New Roman" w:hAnsi="Tahoma" w:cs="Tahoma"/>
          <w:lang w:eastAsia="es-MX"/>
        </w:rPr>
        <w:t>,</w:t>
      </w:r>
      <w:r w:rsidRPr="0086679B">
        <w:rPr>
          <w:rFonts w:ascii="Tahoma" w:eastAsia="Times New Roman" w:hAnsi="Tahoma" w:cs="Tahoma"/>
          <w:lang w:eastAsia="es-MX"/>
        </w:rPr>
        <w:t xml:space="preserve"> como contraprestación del servicio</w:t>
      </w:r>
      <w:r w:rsidR="0074181B" w:rsidRPr="0086679B">
        <w:rPr>
          <w:rFonts w:ascii="Tahoma" w:eastAsia="Times New Roman" w:hAnsi="Tahoma" w:cs="Tahoma"/>
          <w:lang w:eastAsia="es-MX"/>
        </w:rPr>
        <w:t>,</w:t>
      </w:r>
      <w:r w:rsidRPr="0086679B">
        <w:rPr>
          <w:rFonts w:ascii="Tahoma" w:eastAsia="Times New Roman" w:hAnsi="Tahoma" w:cs="Tahoma"/>
          <w:lang w:eastAsia="es-MX"/>
        </w:rPr>
        <w:t xml:space="preserve"> de forma verbal</w:t>
      </w:r>
      <w:r w:rsidR="0074181B" w:rsidRPr="0086679B">
        <w:rPr>
          <w:rFonts w:ascii="Tahoma" w:eastAsia="Times New Roman" w:hAnsi="Tahoma" w:cs="Tahoma"/>
          <w:lang w:eastAsia="es-MX"/>
        </w:rPr>
        <w:t>, se</w:t>
      </w:r>
      <w:r w:rsidRPr="0086679B">
        <w:rPr>
          <w:rFonts w:ascii="Tahoma" w:eastAsia="Times New Roman" w:hAnsi="Tahoma" w:cs="Tahoma"/>
          <w:lang w:eastAsia="es-MX"/>
        </w:rPr>
        <w:t xml:space="preserve"> pactó el 30% </w:t>
      </w:r>
      <w:r w:rsidR="00BA0575" w:rsidRPr="0086679B">
        <w:rPr>
          <w:rFonts w:ascii="Tahoma" w:eastAsia="Times New Roman" w:hAnsi="Tahoma" w:cs="Tahoma"/>
          <w:lang w:eastAsia="es-MX"/>
        </w:rPr>
        <w:t>de lo reclamado como cuota lit</w:t>
      </w:r>
      <w:r w:rsidR="6B258B22" w:rsidRPr="0086679B">
        <w:rPr>
          <w:rFonts w:ascii="Tahoma" w:eastAsia="Times New Roman" w:hAnsi="Tahoma" w:cs="Tahoma"/>
          <w:lang w:eastAsia="es-MX"/>
        </w:rPr>
        <w:t>is</w:t>
      </w:r>
      <w:r w:rsidR="00BA0575" w:rsidRPr="0086679B">
        <w:rPr>
          <w:rFonts w:ascii="Tahoma" w:eastAsia="Times New Roman" w:hAnsi="Tahoma" w:cs="Tahoma"/>
          <w:lang w:eastAsia="es-MX"/>
        </w:rPr>
        <w:t xml:space="preserve">. Narra que después de que presentó reclamación ante la compañía de Seguros Bolívar, y </w:t>
      </w:r>
      <w:r w:rsidR="00D01190" w:rsidRPr="0086679B">
        <w:rPr>
          <w:rFonts w:ascii="Tahoma" w:eastAsia="Times New Roman" w:hAnsi="Tahoma" w:cs="Tahoma"/>
          <w:lang w:eastAsia="es-MX"/>
        </w:rPr>
        <w:t xml:space="preserve">realizó los trámites </w:t>
      </w:r>
      <w:r w:rsidR="002E528A" w:rsidRPr="0086679B">
        <w:rPr>
          <w:rFonts w:ascii="Tahoma" w:eastAsia="Times New Roman" w:hAnsi="Tahoma" w:cs="Tahoma"/>
          <w:lang w:eastAsia="es-MX"/>
        </w:rPr>
        <w:t>procesales</w:t>
      </w:r>
      <w:r w:rsidR="00D01190" w:rsidRPr="0086679B">
        <w:rPr>
          <w:rFonts w:ascii="Tahoma" w:eastAsia="Times New Roman" w:hAnsi="Tahoma" w:cs="Tahoma"/>
          <w:lang w:eastAsia="es-MX"/>
        </w:rPr>
        <w:t xml:space="preserve"> en defensa de los intereses de la </w:t>
      </w:r>
      <w:r w:rsidR="002E528A" w:rsidRPr="0086679B">
        <w:rPr>
          <w:rFonts w:ascii="Tahoma" w:eastAsia="Times New Roman" w:hAnsi="Tahoma" w:cs="Tahoma"/>
          <w:lang w:eastAsia="es-MX"/>
        </w:rPr>
        <w:t>demandada</w:t>
      </w:r>
      <w:r w:rsidR="00D01190" w:rsidRPr="0086679B">
        <w:rPr>
          <w:rFonts w:ascii="Tahoma" w:eastAsia="Times New Roman" w:hAnsi="Tahoma" w:cs="Tahoma"/>
          <w:lang w:eastAsia="es-MX"/>
        </w:rPr>
        <w:t>, se enteró que esta había conferido poder de mandato a otro abogado sin haber cancelado los honorarios por el trabajo y sin contar con</w:t>
      </w:r>
      <w:r w:rsidR="002E528A" w:rsidRPr="0086679B">
        <w:rPr>
          <w:rFonts w:ascii="Tahoma" w:eastAsia="Times New Roman" w:hAnsi="Tahoma" w:cs="Tahoma"/>
          <w:lang w:eastAsia="es-MX"/>
        </w:rPr>
        <w:t xml:space="preserve"> </w:t>
      </w:r>
      <w:bookmarkStart w:id="2" w:name="_Int_erTmwIuV"/>
      <w:proofErr w:type="gramStart"/>
      <w:r w:rsidR="002E528A" w:rsidRPr="0086679B">
        <w:rPr>
          <w:rFonts w:ascii="Tahoma" w:eastAsia="Times New Roman" w:hAnsi="Tahoma" w:cs="Tahoma"/>
          <w:lang w:eastAsia="es-MX"/>
        </w:rPr>
        <w:t>un</w:t>
      </w:r>
      <w:r w:rsidR="00256ADA">
        <w:rPr>
          <w:rFonts w:ascii="Tahoma" w:eastAsia="Times New Roman" w:hAnsi="Tahoma" w:cs="Tahoma"/>
          <w:lang w:eastAsia="es-MX"/>
        </w:rPr>
        <w:t xml:space="preserve"> </w:t>
      </w:r>
      <w:r w:rsidR="002E528A" w:rsidRPr="0086679B">
        <w:rPr>
          <w:rFonts w:ascii="Tahoma" w:eastAsia="Times New Roman" w:hAnsi="Tahoma" w:cs="Tahoma"/>
          <w:lang w:eastAsia="es-MX"/>
        </w:rPr>
        <w:t>paz</w:t>
      </w:r>
      <w:bookmarkEnd w:id="2"/>
      <w:proofErr w:type="gramEnd"/>
      <w:r w:rsidR="002E528A" w:rsidRPr="0086679B">
        <w:rPr>
          <w:rFonts w:ascii="Tahoma" w:eastAsia="Times New Roman" w:hAnsi="Tahoma" w:cs="Tahoma"/>
          <w:lang w:eastAsia="es-MX"/>
        </w:rPr>
        <w:t xml:space="preserve"> y salvo por su labor. </w:t>
      </w:r>
    </w:p>
    <w:p w14:paraId="5E9734D9" w14:textId="77777777" w:rsidR="002E528A" w:rsidRPr="0086679B" w:rsidRDefault="002E528A" w:rsidP="0086679B">
      <w:pPr>
        <w:spacing w:before="0" w:beforeAutospacing="0" w:after="0" w:afterAutospacing="0" w:line="276" w:lineRule="auto"/>
        <w:rPr>
          <w:rFonts w:ascii="Tahoma" w:eastAsia="Times New Roman" w:hAnsi="Tahoma" w:cs="Tahoma"/>
          <w:lang w:eastAsia="es-MX"/>
        </w:rPr>
      </w:pPr>
    </w:p>
    <w:p w14:paraId="18980A3C" w14:textId="41B8E3C7" w:rsidR="002E528A" w:rsidRPr="0086679B" w:rsidRDefault="002E528A"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Refiere que el 16 de febrero de 2022, se presentó conciliación en el proceso de radicado 660013103002-2021-00009-00</w:t>
      </w:r>
      <w:r w:rsidR="0074181B" w:rsidRPr="0086679B">
        <w:rPr>
          <w:rFonts w:ascii="Tahoma" w:eastAsia="Times New Roman" w:hAnsi="Tahoma" w:cs="Tahoma"/>
          <w:lang w:eastAsia="es-MX"/>
        </w:rPr>
        <w:t xml:space="preserve">, ante </w:t>
      </w:r>
      <w:r w:rsidRPr="0086679B">
        <w:rPr>
          <w:rFonts w:ascii="Tahoma" w:eastAsia="Times New Roman" w:hAnsi="Tahoma" w:cs="Tahoma"/>
          <w:lang w:eastAsia="es-MX"/>
        </w:rPr>
        <w:t>el Juzgado Segundo Civil del Circuito de Pereira, por una suma de $80.000.000</w:t>
      </w:r>
      <w:r w:rsidR="0074181B" w:rsidRPr="0086679B">
        <w:rPr>
          <w:rFonts w:ascii="Tahoma" w:eastAsia="Times New Roman" w:hAnsi="Tahoma" w:cs="Tahoma"/>
          <w:lang w:eastAsia="es-MX"/>
        </w:rPr>
        <w:t xml:space="preserve">, donde la demandada estaba representada </w:t>
      </w:r>
      <w:r w:rsidR="003B4FFE" w:rsidRPr="0086679B">
        <w:rPr>
          <w:rFonts w:ascii="Tahoma" w:eastAsia="Times New Roman" w:hAnsi="Tahoma" w:cs="Tahoma"/>
          <w:lang w:eastAsia="es-MX"/>
        </w:rPr>
        <w:t xml:space="preserve">por el abogado Álvaro José Niños Cubides, pese a lo cual no ha obtenido </w:t>
      </w:r>
      <w:r w:rsidR="001F12AD" w:rsidRPr="0086679B">
        <w:rPr>
          <w:rFonts w:ascii="Tahoma" w:eastAsia="Times New Roman" w:hAnsi="Tahoma" w:cs="Tahoma"/>
          <w:lang w:eastAsia="es-MX"/>
        </w:rPr>
        <w:t xml:space="preserve">el pago de </w:t>
      </w:r>
      <w:r w:rsidR="65B10437" w:rsidRPr="0086679B">
        <w:rPr>
          <w:rFonts w:ascii="Tahoma" w:eastAsia="Times New Roman" w:hAnsi="Tahoma" w:cs="Tahoma"/>
          <w:lang w:eastAsia="es-MX"/>
        </w:rPr>
        <w:t>los</w:t>
      </w:r>
      <w:r w:rsidR="001F12AD" w:rsidRPr="0086679B">
        <w:rPr>
          <w:rFonts w:ascii="Tahoma" w:eastAsia="Times New Roman" w:hAnsi="Tahoma" w:cs="Tahoma"/>
          <w:lang w:eastAsia="es-MX"/>
        </w:rPr>
        <w:t xml:space="preserve"> honorarios pactados. </w:t>
      </w:r>
    </w:p>
    <w:p w14:paraId="6B6C12BA" w14:textId="77777777" w:rsidR="002E528A" w:rsidRPr="0086679B" w:rsidRDefault="002E528A" w:rsidP="0086679B">
      <w:pPr>
        <w:spacing w:before="0" w:beforeAutospacing="0" w:after="0" w:afterAutospacing="0" w:line="276" w:lineRule="auto"/>
        <w:rPr>
          <w:rFonts w:ascii="Tahoma" w:eastAsia="Times New Roman" w:hAnsi="Tahoma" w:cs="Tahoma"/>
          <w:lang w:eastAsia="es-MX"/>
        </w:rPr>
      </w:pPr>
    </w:p>
    <w:p w14:paraId="0DA658C3" w14:textId="310AA92C" w:rsidR="002E528A" w:rsidRPr="0086679B" w:rsidRDefault="004436AD"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En respuesta a la demanda</w:t>
      </w:r>
      <w:r w:rsidR="0074181B" w:rsidRPr="0086679B">
        <w:rPr>
          <w:rFonts w:ascii="Tahoma" w:eastAsia="Times New Roman" w:hAnsi="Tahoma" w:cs="Tahoma"/>
          <w:lang w:eastAsia="es-MX"/>
        </w:rPr>
        <w:t>,</w:t>
      </w:r>
      <w:r w:rsidRPr="0086679B">
        <w:rPr>
          <w:rFonts w:ascii="Tahoma" w:eastAsia="Times New Roman" w:hAnsi="Tahoma" w:cs="Tahoma"/>
          <w:lang w:eastAsia="es-MX"/>
        </w:rPr>
        <w:t xml:space="preserve"> </w:t>
      </w:r>
      <w:r w:rsidR="0062776A" w:rsidRPr="0086679B">
        <w:rPr>
          <w:rFonts w:ascii="Tahoma" w:eastAsia="Times New Roman" w:hAnsi="Tahoma" w:cs="Tahoma"/>
          <w:b/>
          <w:bCs/>
          <w:lang w:eastAsia="es-MX"/>
        </w:rPr>
        <w:t>Diana Milena Sánchez Flórez</w:t>
      </w:r>
      <w:r w:rsidR="0062776A" w:rsidRPr="0086679B">
        <w:rPr>
          <w:rFonts w:ascii="Tahoma" w:eastAsia="Times New Roman" w:hAnsi="Tahoma" w:cs="Tahoma"/>
          <w:lang w:eastAsia="es-MX"/>
        </w:rPr>
        <w:t xml:space="preserve"> </w:t>
      </w:r>
      <w:r w:rsidR="001B2C20" w:rsidRPr="0086679B">
        <w:rPr>
          <w:rFonts w:ascii="Tahoma" w:eastAsia="Times New Roman" w:hAnsi="Tahoma" w:cs="Tahoma"/>
          <w:lang w:eastAsia="es-MX"/>
        </w:rPr>
        <w:t>aceptó que confirió poder al demandante, pero únicamente para re</w:t>
      </w:r>
      <w:r w:rsidR="003D20E2" w:rsidRPr="0086679B">
        <w:rPr>
          <w:rFonts w:ascii="Tahoma" w:eastAsia="Times New Roman" w:hAnsi="Tahoma" w:cs="Tahoma"/>
          <w:lang w:eastAsia="es-MX"/>
        </w:rPr>
        <w:t xml:space="preserve">clamar ante Seguros Bolívar por el accidente de </w:t>
      </w:r>
      <w:r w:rsidR="72EF32D0" w:rsidRPr="0086679B">
        <w:rPr>
          <w:rFonts w:ascii="Tahoma" w:eastAsia="Times New Roman" w:hAnsi="Tahoma" w:cs="Tahoma"/>
          <w:lang w:eastAsia="es-MX"/>
        </w:rPr>
        <w:t>tránsito</w:t>
      </w:r>
      <w:r w:rsidR="003D20E2" w:rsidRPr="0086679B">
        <w:rPr>
          <w:rFonts w:ascii="Tahoma" w:eastAsia="Times New Roman" w:hAnsi="Tahoma" w:cs="Tahoma"/>
          <w:lang w:eastAsia="es-MX"/>
        </w:rPr>
        <w:t xml:space="preserve"> </w:t>
      </w:r>
      <w:r w:rsidR="0051022E" w:rsidRPr="0086679B">
        <w:rPr>
          <w:rFonts w:ascii="Tahoma" w:eastAsia="Times New Roman" w:hAnsi="Tahoma" w:cs="Tahoma"/>
          <w:lang w:eastAsia="es-MX"/>
        </w:rPr>
        <w:t>que</w:t>
      </w:r>
      <w:r w:rsidR="003D20E2" w:rsidRPr="0086679B">
        <w:rPr>
          <w:rFonts w:ascii="Tahoma" w:eastAsia="Times New Roman" w:hAnsi="Tahoma" w:cs="Tahoma"/>
          <w:lang w:eastAsia="es-MX"/>
        </w:rPr>
        <w:t xml:space="preserve"> sufrió el 12 de agosto de 2019, en aras de lograr un eventual arreglo directo. </w:t>
      </w:r>
      <w:r w:rsidR="00252F64" w:rsidRPr="0086679B">
        <w:rPr>
          <w:rFonts w:ascii="Tahoma" w:eastAsia="Times New Roman" w:hAnsi="Tahoma" w:cs="Tahoma"/>
          <w:lang w:eastAsia="es-MX"/>
        </w:rPr>
        <w:t>Asimismo, aseguró que le confirió poder y suscribió contrato de prestación de servicios c</w:t>
      </w:r>
      <w:r w:rsidR="007B302D" w:rsidRPr="0086679B">
        <w:rPr>
          <w:rFonts w:ascii="Tahoma" w:eastAsia="Times New Roman" w:hAnsi="Tahoma" w:cs="Tahoma"/>
          <w:lang w:eastAsia="es-MX"/>
        </w:rPr>
        <w:t xml:space="preserve">on el </w:t>
      </w:r>
      <w:r w:rsidR="00C16911" w:rsidRPr="0086679B">
        <w:rPr>
          <w:rFonts w:ascii="Tahoma" w:eastAsia="Times New Roman" w:hAnsi="Tahoma" w:cs="Tahoma"/>
          <w:lang w:eastAsia="es-MX"/>
        </w:rPr>
        <w:t>abogado</w:t>
      </w:r>
      <w:r w:rsidR="007B302D" w:rsidRPr="0086679B">
        <w:rPr>
          <w:rFonts w:ascii="Tahoma" w:eastAsia="Times New Roman" w:hAnsi="Tahoma" w:cs="Tahoma"/>
          <w:lang w:eastAsia="es-MX"/>
        </w:rPr>
        <w:t xml:space="preserve"> </w:t>
      </w:r>
      <w:r w:rsidR="00C16911" w:rsidRPr="0086679B">
        <w:rPr>
          <w:rFonts w:ascii="Tahoma" w:eastAsia="Times New Roman" w:hAnsi="Tahoma" w:cs="Tahoma"/>
          <w:lang w:eastAsia="es-MX"/>
        </w:rPr>
        <w:t>Álvaro</w:t>
      </w:r>
      <w:r w:rsidR="007B302D" w:rsidRPr="0086679B">
        <w:rPr>
          <w:rFonts w:ascii="Tahoma" w:eastAsia="Times New Roman" w:hAnsi="Tahoma" w:cs="Tahoma"/>
          <w:lang w:eastAsia="es-MX"/>
        </w:rPr>
        <w:t xml:space="preserve"> Niño </w:t>
      </w:r>
      <w:r w:rsidR="00C16911" w:rsidRPr="0086679B">
        <w:rPr>
          <w:rFonts w:ascii="Tahoma" w:eastAsia="Times New Roman" w:hAnsi="Tahoma" w:cs="Tahoma"/>
          <w:lang w:eastAsia="es-MX"/>
        </w:rPr>
        <w:t xml:space="preserve">para adelantar el proceso civil de forma judicial. Resalta que el demandante nunca radicó </w:t>
      </w:r>
      <w:r w:rsidR="00763C80" w:rsidRPr="0086679B">
        <w:rPr>
          <w:rFonts w:ascii="Tahoma" w:eastAsia="Times New Roman" w:hAnsi="Tahoma" w:cs="Tahoma"/>
          <w:lang w:eastAsia="es-MX"/>
        </w:rPr>
        <w:t xml:space="preserve">proceso civil o penal, ya que únicamente se le confirió poder para realizar una solicitud ante la aseguradora, </w:t>
      </w:r>
      <w:r w:rsidR="0074181B" w:rsidRPr="0086679B">
        <w:rPr>
          <w:rFonts w:ascii="Tahoma" w:eastAsia="Times New Roman" w:hAnsi="Tahoma" w:cs="Tahoma"/>
          <w:lang w:eastAsia="es-MX"/>
        </w:rPr>
        <w:t xml:space="preserve">tal </w:t>
      </w:r>
      <w:r w:rsidR="00763C80" w:rsidRPr="0086679B">
        <w:rPr>
          <w:rFonts w:ascii="Tahoma" w:eastAsia="Times New Roman" w:hAnsi="Tahoma" w:cs="Tahoma"/>
          <w:lang w:eastAsia="es-MX"/>
        </w:rPr>
        <w:t xml:space="preserve">como se refrendó en decisión disciplinaria emitida por </w:t>
      </w:r>
      <w:r w:rsidR="005C00DD" w:rsidRPr="0086679B">
        <w:rPr>
          <w:rFonts w:ascii="Tahoma" w:eastAsia="Times New Roman" w:hAnsi="Tahoma" w:cs="Tahoma"/>
          <w:lang w:eastAsia="es-MX"/>
        </w:rPr>
        <w:t xml:space="preserve">el Consejo Superior de la Judicatura. Como medios </w:t>
      </w:r>
      <w:r w:rsidR="00CC226A" w:rsidRPr="0086679B">
        <w:rPr>
          <w:rFonts w:ascii="Tahoma" w:eastAsia="Times New Roman" w:hAnsi="Tahoma" w:cs="Tahoma"/>
          <w:lang w:eastAsia="es-MX"/>
        </w:rPr>
        <w:t xml:space="preserve">defensivos de mérito propuso: </w:t>
      </w:r>
      <w:r w:rsidR="00CC226A" w:rsidRPr="0086679B">
        <w:rPr>
          <w:rFonts w:ascii="Tahoma" w:eastAsia="Times New Roman" w:hAnsi="Tahoma" w:cs="Tahoma"/>
          <w:i/>
          <w:iCs/>
          <w:lang w:eastAsia="es-MX"/>
        </w:rPr>
        <w:t>“mala fe y cobro de honorarios no pactados”, “</w:t>
      </w:r>
      <w:r w:rsidR="00DC092E" w:rsidRPr="0086679B">
        <w:rPr>
          <w:rFonts w:ascii="Tahoma" w:eastAsia="Times New Roman" w:hAnsi="Tahoma" w:cs="Tahoma"/>
          <w:i/>
          <w:iCs/>
          <w:lang w:eastAsia="es-MX"/>
        </w:rPr>
        <w:t>cobro de lo no debido”, “cosa juzgada”, “el poder otorgado fue especial y no general”, “prescripción” e “innominada”.</w:t>
      </w:r>
      <w:r w:rsidR="00DC092E" w:rsidRPr="0086679B">
        <w:rPr>
          <w:rFonts w:ascii="Tahoma" w:eastAsia="Times New Roman" w:hAnsi="Tahoma" w:cs="Tahoma"/>
          <w:lang w:eastAsia="es-MX"/>
        </w:rPr>
        <w:t xml:space="preserve"> </w:t>
      </w:r>
    </w:p>
    <w:p w14:paraId="2E368744" w14:textId="77777777" w:rsidR="009256A6" w:rsidRPr="0086679B" w:rsidRDefault="009256A6" w:rsidP="0086679B">
      <w:pPr>
        <w:spacing w:before="0" w:beforeAutospacing="0" w:after="0" w:afterAutospacing="0" w:line="276" w:lineRule="auto"/>
        <w:rPr>
          <w:rFonts w:ascii="Tahoma" w:eastAsia="Times New Roman" w:hAnsi="Tahoma" w:cs="Tahoma"/>
          <w:lang w:eastAsia="es-MX"/>
        </w:rPr>
      </w:pPr>
    </w:p>
    <w:p w14:paraId="069AD01B" w14:textId="6463C1A3" w:rsidR="002C2504" w:rsidRPr="0086679B" w:rsidRDefault="00B92385" w:rsidP="0086679B">
      <w:pPr>
        <w:spacing w:before="0" w:beforeAutospacing="0" w:after="0" w:afterAutospacing="0" w:line="276" w:lineRule="auto"/>
        <w:jc w:val="center"/>
        <w:rPr>
          <w:rFonts w:ascii="Tahoma" w:eastAsia="Times New Roman" w:hAnsi="Tahoma" w:cs="Tahoma"/>
          <w:b/>
          <w:bCs/>
          <w:lang w:eastAsia="es-MX"/>
        </w:rPr>
      </w:pPr>
      <w:r w:rsidRPr="0086679B">
        <w:rPr>
          <w:rFonts w:ascii="Tahoma" w:eastAsia="Times New Roman" w:hAnsi="Tahoma" w:cs="Tahoma"/>
          <w:b/>
          <w:bCs/>
          <w:lang w:eastAsia="es-MX"/>
        </w:rPr>
        <w:t>2. SENTENCIA DE PRIMERA INSTANCIA</w:t>
      </w:r>
    </w:p>
    <w:p w14:paraId="1B4749B2" w14:textId="77777777" w:rsidR="00DC092E" w:rsidRPr="0086679B" w:rsidRDefault="00DC092E" w:rsidP="0086679B">
      <w:pPr>
        <w:spacing w:before="0" w:beforeAutospacing="0" w:after="0" w:afterAutospacing="0" w:line="276" w:lineRule="auto"/>
        <w:rPr>
          <w:rFonts w:ascii="Tahoma" w:eastAsia="Times New Roman" w:hAnsi="Tahoma" w:cs="Tahoma"/>
          <w:lang w:eastAsia="es-MX"/>
        </w:rPr>
      </w:pPr>
    </w:p>
    <w:p w14:paraId="55FB8B0A" w14:textId="642EAA1B" w:rsidR="00DC092E" w:rsidRPr="0086679B" w:rsidRDefault="00B92385"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lastRenderedPageBreak/>
        <w:t xml:space="preserve">La jueza de primera instancia declaró que entre </w:t>
      </w:r>
      <w:proofErr w:type="spellStart"/>
      <w:r w:rsidRPr="0086679B">
        <w:rPr>
          <w:rFonts w:ascii="Tahoma" w:eastAsia="Times New Roman" w:hAnsi="Tahoma" w:cs="Tahoma"/>
          <w:lang w:eastAsia="es-MX"/>
        </w:rPr>
        <w:t>Esneider</w:t>
      </w:r>
      <w:proofErr w:type="spellEnd"/>
      <w:r w:rsidRPr="0086679B">
        <w:rPr>
          <w:rFonts w:ascii="Tahoma" w:eastAsia="Times New Roman" w:hAnsi="Tahoma" w:cs="Tahoma"/>
          <w:lang w:eastAsia="es-MX"/>
        </w:rPr>
        <w:t xml:space="preserve"> de Jesús </w:t>
      </w:r>
      <w:proofErr w:type="spellStart"/>
      <w:r w:rsidRPr="0086679B">
        <w:rPr>
          <w:rFonts w:ascii="Tahoma" w:eastAsia="Times New Roman" w:hAnsi="Tahoma" w:cs="Tahoma"/>
          <w:lang w:eastAsia="es-MX"/>
        </w:rPr>
        <w:t>Cabana</w:t>
      </w:r>
      <w:proofErr w:type="spellEnd"/>
      <w:r w:rsidRPr="0086679B">
        <w:rPr>
          <w:rFonts w:ascii="Tahoma" w:eastAsia="Times New Roman" w:hAnsi="Tahoma" w:cs="Tahoma"/>
          <w:lang w:eastAsia="es-MX"/>
        </w:rPr>
        <w:t xml:space="preserve"> Pérez y Diana Milena Sánchez Flórez existió un contrato de prestación de servicios profesionales. </w:t>
      </w:r>
      <w:r w:rsidR="2DA5BB9E" w:rsidRPr="0086679B">
        <w:rPr>
          <w:rFonts w:ascii="Tahoma" w:eastAsia="Times New Roman" w:hAnsi="Tahoma" w:cs="Tahoma"/>
          <w:lang w:eastAsia="es-MX"/>
        </w:rPr>
        <w:t>Así, condenó a Diana Milena Sánchez Flórez a pagar al demandante $5.117.754 por honorarios profesionales, aunado a los intereses moratorios legales establecidos en el artículo 1617 del Código Civil a partir del 19 de noviembre de 2020, y las costas procesales en un 60% de las causadas.</w:t>
      </w:r>
      <w:r w:rsidR="00193740" w:rsidRPr="0086679B">
        <w:rPr>
          <w:rFonts w:ascii="Tahoma" w:eastAsia="Times New Roman" w:hAnsi="Tahoma" w:cs="Tahoma"/>
          <w:lang w:eastAsia="es-MX"/>
        </w:rPr>
        <w:t xml:space="preserve"> </w:t>
      </w:r>
    </w:p>
    <w:p w14:paraId="3A4544D4" w14:textId="77777777" w:rsidR="00193740" w:rsidRPr="0086679B" w:rsidRDefault="00193740" w:rsidP="0086679B">
      <w:pPr>
        <w:spacing w:before="0" w:beforeAutospacing="0" w:after="0" w:afterAutospacing="0" w:line="276" w:lineRule="auto"/>
        <w:rPr>
          <w:rFonts w:ascii="Tahoma" w:eastAsia="Times New Roman" w:hAnsi="Tahoma" w:cs="Tahoma"/>
          <w:lang w:eastAsia="es-MX"/>
        </w:rPr>
      </w:pPr>
    </w:p>
    <w:p w14:paraId="7C17B62F" w14:textId="69669E97" w:rsidR="00B636E0" w:rsidRPr="0086679B" w:rsidRDefault="00371560" w:rsidP="0086679B">
      <w:pPr>
        <w:spacing w:before="0" w:beforeAutospacing="0" w:after="0" w:afterAutospacing="0" w:line="276" w:lineRule="auto"/>
        <w:ind w:firstLine="0"/>
        <w:rPr>
          <w:rFonts w:ascii="Tahoma" w:eastAsia="Times New Roman" w:hAnsi="Tahoma" w:cs="Tahoma"/>
          <w:lang w:eastAsia="es-MX"/>
        </w:rPr>
      </w:pPr>
      <w:r w:rsidRPr="0086679B">
        <w:rPr>
          <w:rFonts w:ascii="Tahoma" w:eastAsia="Times New Roman" w:hAnsi="Tahoma" w:cs="Tahoma"/>
          <w:lang w:eastAsia="es-MX"/>
        </w:rPr>
        <w:tab/>
      </w:r>
      <w:r w:rsidR="00457956" w:rsidRPr="0086679B">
        <w:rPr>
          <w:rFonts w:ascii="Tahoma" w:eastAsia="Times New Roman" w:hAnsi="Tahoma" w:cs="Tahoma"/>
          <w:lang w:eastAsia="es-MX"/>
        </w:rPr>
        <w:t>Para arribar a tal conclusión citó las sentencias CSJ SL 21737 de 2017 y CSJ SL11265 de 2017, resaltando que, en ausencia de un pacto entre las partes, se debía acudir a las tarifas de los colegios de abogados, testimonios y dictámenes periciales para regular los honorarios, debido a que se encontraba demostrada la prestación del servicio y el pacto oneroso.</w:t>
      </w:r>
    </w:p>
    <w:p w14:paraId="659AF4F1" w14:textId="77777777" w:rsidR="00457956" w:rsidRPr="0086679B" w:rsidRDefault="00457956" w:rsidP="0086679B">
      <w:pPr>
        <w:spacing w:before="0" w:beforeAutospacing="0" w:after="0" w:afterAutospacing="0" w:line="276" w:lineRule="auto"/>
        <w:ind w:firstLine="0"/>
        <w:rPr>
          <w:rFonts w:ascii="Tahoma" w:eastAsia="Times New Roman" w:hAnsi="Tahoma" w:cs="Tahoma"/>
          <w:lang w:eastAsia="es-MX"/>
        </w:rPr>
      </w:pPr>
    </w:p>
    <w:p w14:paraId="7A4C7949" w14:textId="77777777" w:rsidR="00A20F0C" w:rsidRPr="0086679B" w:rsidRDefault="00457956" w:rsidP="0086679B">
      <w:pPr>
        <w:spacing w:before="0" w:beforeAutospacing="0" w:after="0" w:afterAutospacing="0" w:line="276" w:lineRule="auto"/>
        <w:ind w:firstLine="0"/>
        <w:rPr>
          <w:rFonts w:ascii="Tahoma" w:eastAsia="Times New Roman" w:hAnsi="Tahoma" w:cs="Tahoma"/>
          <w:lang w:eastAsia="es-MX"/>
        </w:rPr>
      </w:pPr>
      <w:r w:rsidRPr="0086679B">
        <w:rPr>
          <w:rFonts w:ascii="Tahoma" w:eastAsia="Times New Roman" w:hAnsi="Tahoma" w:cs="Tahoma"/>
          <w:lang w:eastAsia="es-MX"/>
        </w:rPr>
        <w:tab/>
        <w:t xml:space="preserve">Refirió que en el proceso estaba demostrado que </w:t>
      </w:r>
      <w:r w:rsidR="00A20F0C" w:rsidRPr="0086679B">
        <w:rPr>
          <w:rFonts w:ascii="Tahoma" w:eastAsia="Times New Roman" w:hAnsi="Tahoma" w:cs="Tahoma"/>
          <w:lang w:eastAsia="es-MX"/>
        </w:rPr>
        <w:t xml:space="preserve">entre el abogado </w:t>
      </w:r>
      <w:proofErr w:type="spellStart"/>
      <w:r w:rsidR="00A20F0C" w:rsidRPr="0086679B">
        <w:rPr>
          <w:rFonts w:ascii="Tahoma" w:eastAsia="Times New Roman" w:hAnsi="Tahoma" w:cs="Tahoma"/>
          <w:lang w:eastAsia="es-MX"/>
        </w:rPr>
        <w:t>Esneider</w:t>
      </w:r>
      <w:proofErr w:type="spellEnd"/>
      <w:r w:rsidR="00A20F0C" w:rsidRPr="0086679B">
        <w:rPr>
          <w:rFonts w:ascii="Tahoma" w:eastAsia="Times New Roman" w:hAnsi="Tahoma" w:cs="Tahoma"/>
          <w:lang w:eastAsia="es-MX"/>
        </w:rPr>
        <w:t xml:space="preserve"> de Jesús </w:t>
      </w:r>
      <w:proofErr w:type="spellStart"/>
      <w:r w:rsidR="00A20F0C" w:rsidRPr="0086679B">
        <w:rPr>
          <w:rFonts w:ascii="Tahoma" w:eastAsia="Times New Roman" w:hAnsi="Tahoma" w:cs="Tahoma"/>
          <w:lang w:eastAsia="es-MX"/>
        </w:rPr>
        <w:t>Cabana</w:t>
      </w:r>
      <w:proofErr w:type="spellEnd"/>
      <w:r w:rsidR="00A20F0C" w:rsidRPr="0086679B">
        <w:rPr>
          <w:rFonts w:ascii="Tahoma" w:eastAsia="Times New Roman" w:hAnsi="Tahoma" w:cs="Tahoma"/>
          <w:lang w:eastAsia="es-MX"/>
        </w:rPr>
        <w:t xml:space="preserve"> Pérez y la señora Diana Milena Sánchez Flórez existió un contrato de prestación de servicios profesionales, y que el abogado realizó trámites a su favor ante Seguros Bolívar S.A., la Fiscalía 31 Local y la jurisdicción ordinaria penal. </w:t>
      </w:r>
    </w:p>
    <w:p w14:paraId="42F1BAEB" w14:textId="77777777" w:rsidR="00A20F0C" w:rsidRPr="0086679B" w:rsidRDefault="00A20F0C" w:rsidP="0086679B">
      <w:pPr>
        <w:spacing w:before="0" w:beforeAutospacing="0" w:after="0" w:afterAutospacing="0" w:line="276" w:lineRule="auto"/>
        <w:ind w:firstLine="0"/>
        <w:rPr>
          <w:rFonts w:ascii="Tahoma" w:eastAsia="Times New Roman" w:hAnsi="Tahoma" w:cs="Tahoma"/>
          <w:lang w:eastAsia="es-MX"/>
        </w:rPr>
      </w:pPr>
    </w:p>
    <w:p w14:paraId="6BF72BB9" w14:textId="7C409253" w:rsidR="00A20F0C" w:rsidRPr="0086679B" w:rsidRDefault="00A20F0C" w:rsidP="0086679B">
      <w:pPr>
        <w:spacing w:before="0" w:beforeAutospacing="0" w:after="0" w:afterAutospacing="0" w:line="276" w:lineRule="auto"/>
        <w:ind w:firstLine="708"/>
        <w:rPr>
          <w:rFonts w:ascii="Tahoma" w:eastAsia="Times New Roman" w:hAnsi="Tahoma" w:cs="Tahoma"/>
          <w:lang w:eastAsia="es-MX"/>
        </w:rPr>
      </w:pPr>
      <w:r w:rsidRPr="0086679B">
        <w:rPr>
          <w:rFonts w:ascii="Tahoma" w:eastAsia="Times New Roman" w:hAnsi="Tahoma" w:cs="Tahoma"/>
          <w:lang w:eastAsia="es-MX"/>
        </w:rPr>
        <w:t>Con base en la sentencia CSJ SL 2803 de 2020, resaltó que la gestión del abogado era de resultado y que la remuneración pactada dependía de lo obtenido en los acercamientos con la aseguradora</w:t>
      </w:r>
      <w:r w:rsidR="005C7CDD" w:rsidRPr="0086679B">
        <w:rPr>
          <w:rFonts w:ascii="Tahoma" w:eastAsia="Times New Roman" w:hAnsi="Tahoma" w:cs="Tahoma"/>
          <w:lang w:eastAsia="es-MX"/>
        </w:rPr>
        <w:t>, de modo que, s</w:t>
      </w:r>
      <w:r w:rsidRPr="0086679B">
        <w:rPr>
          <w:rFonts w:ascii="Tahoma" w:eastAsia="Times New Roman" w:hAnsi="Tahoma" w:cs="Tahoma"/>
          <w:lang w:eastAsia="es-MX"/>
        </w:rPr>
        <w:t xml:space="preserve">i no se obtenía indemnización alguna, no se causarían honorarios. </w:t>
      </w:r>
      <w:r w:rsidR="00111C9A" w:rsidRPr="0086679B">
        <w:rPr>
          <w:rFonts w:ascii="Tahoma" w:eastAsia="Times New Roman" w:hAnsi="Tahoma" w:cs="Tahoma"/>
          <w:lang w:eastAsia="es-MX"/>
        </w:rPr>
        <w:t xml:space="preserve">Por esa razón, refirió </w:t>
      </w:r>
      <w:r w:rsidR="00FE25BA" w:rsidRPr="0086679B">
        <w:rPr>
          <w:rFonts w:ascii="Tahoma" w:eastAsia="Times New Roman" w:hAnsi="Tahoma" w:cs="Tahoma"/>
          <w:lang w:eastAsia="es-MX"/>
        </w:rPr>
        <w:t>que,</w:t>
      </w:r>
      <w:r w:rsidR="00111C9A" w:rsidRPr="0086679B">
        <w:rPr>
          <w:rFonts w:ascii="Tahoma" w:eastAsia="Times New Roman" w:hAnsi="Tahoma" w:cs="Tahoma"/>
          <w:lang w:eastAsia="es-MX"/>
        </w:rPr>
        <w:t xml:space="preserve"> en cuanto a los tr</w:t>
      </w:r>
      <w:r w:rsidR="005C7CDD" w:rsidRPr="0086679B">
        <w:rPr>
          <w:rFonts w:ascii="Tahoma" w:eastAsia="Times New Roman" w:hAnsi="Tahoma" w:cs="Tahoma"/>
          <w:lang w:eastAsia="es-MX"/>
        </w:rPr>
        <w:t>á</w:t>
      </w:r>
      <w:r w:rsidR="00111C9A" w:rsidRPr="0086679B">
        <w:rPr>
          <w:rFonts w:ascii="Tahoma" w:eastAsia="Times New Roman" w:hAnsi="Tahoma" w:cs="Tahoma"/>
          <w:lang w:eastAsia="es-MX"/>
        </w:rPr>
        <w:t xml:space="preserve">mites realizados ante la aseguradora, al no haber alcanzado un resultado por vía administrativa </w:t>
      </w:r>
      <w:r w:rsidR="00C96EC1" w:rsidRPr="0086679B">
        <w:rPr>
          <w:rFonts w:ascii="Tahoma" w:eastAsia="Times New Roman" w:hAnsi="Tahoma" w:cs="Tahoma"/>
          <w:lang w:eastAsia="es-MX"/>
        </w:rPr>
        <w:t xml:space="preserve">no había lugar a los honorarios pactados </w:t>
      </w:r>
      <w:r w:rsidRPr="0086679B">
        <w:rPr>
          <w:rFonts w:ascii="Tahoma" w:eastAsia="Times New Roman" w:hAnsi="Tahoma" w:cs="Tahoma"/>
          <w:lang w:eastAsia="es-MX"/>
        </w:rPr>
        <w:t>a favor del actor por la reclamación presentada ante Seguros Bolívar, ya que no se obtuvo ninguna suma como resultado de sus gestiones.</w:t>
      </w:r>
    </w:p>
    <w:p w14:paraId="6FE2A1DD" w14:textId="77777777" w:rsidR="00C96EC1" w:rsidRPr="0086679B" w:rsidRDefault="00C96EC1" w:rsidP="0086679B">
      <w:pPr>
        <w:spacing w:before="0" w:beforeAutospacing="0" w:after="0" w:afterAutospacing="0" w:line="276" w:lineRule="auto"/>
        <w:ind w:firstLine="708"/>
        <w:rPr>
          <w:rFonts w:ascii="Tahoma" w:eastAsia="Times New Roman" w:hAnsi="Tahoma" w:cs="Tahoma"/>
          <w:lang w:eastAsia="es-MX"/>
        </w:rPr>
      </w:pPr>
    </w:p>
    <w:p w14:paraId="1B3626C4" w14:textId="2D865F28" w:rsidR="00C96EC1" w:rsidRPr="0086679B" w:rsidRDefault="2D26D46B" w:rsidP="0086679B">
      <w:pPr>
        <w:spacing w:before="0" w:beforeAutospacing="0" w:after="0" w:afterAutospacing="0" w:line="276" w:lineRule="auto"/>
        <w:ind w:firstLine="708"/>
        <w:rPr>
          <w:rFonts w:ascii="Tahoma" w:eastAsia="Times New Roman" w:hAnsi="Tahoma" w:cs="Tahoma"/>
          <w:lang w:eastAsia="es-MX"/>
        </w:rPr>
      </w:pPr>
      <w:r w:rsidRPr="0086679B">
        <w:rPr>
          <w:rFonts w:ascii="Tahoma" w:eastAsia="Times New Roman" w:hAnsi="Tahoma" w:cs="Tahoma"/>
          <w:lang w:eastAsia="es-MX"/>
        </w:rPr>
        <w:t>Con Todo, expuso que el profesional del derecho prestó servicios a la demandada ante la especialidad penal, ajenos al trámite administrativo ante la aseguradora, que no se podían pactar como obligaciones de resultado por el literal b del Artículo 34 de la Ley 1123 de 2007.</w:t>
      </w:r>
      <w:r w:rsidR="002202D4" w:rsidRPr="0086679B">
        <w:rPr>
          <w:rFonts w:ascii="Tahoma" w:eastAsia="Times New Roman" w:hAnsi="Tahoma" w:cs="Tahoma"/>
          <w:lang w:eastAsia="es-MX"/>
        </w:rPr>
        <w:t xml:space="preserve"> </w:t>
      </w:r>
    </w:p>
    <w:p w14:paraId="0E4A7B03" w14:textId="77777777" w:rsidR="002202D4" w:rsidRPr="0086679B" w:rsidRDefault="002202D4" w:rsidP="0086679B">
      <w:pPr>
        <w:spacing w:before="0" w:beforeAutospacing="0" w:after="0" w:afterAutospacing="0" w:line="276" w:lineRule="auto"/>
        <w:ind w:firstLine="708"/>
        <w:rPr>
          <w:rFonts w:ascii="Tahoma" w:eastAsia="Times New Roman" w:hAnsi="Tahoma" w:cs="Tahoma"/>
          <w:lang w:eastAsia="es-MX"/>
        </w:rPr>
      </w:pPr>
    </w:p>
    <w:p w14:paraId="5FB6CC3D" w14:textId="02F421C0" w:rsidR="002202D4" w:rsidRPr="0086679B" w:rsidRDefault="002202D4" w:rsidP="0086679B">
      <w:pPr>
        <w:spacing w:before="0" w:beforeAutospacing="0" w:after="0" w:afterAutospacing="0" w:line="276" w:lineRule="auto"/>
        <w:ind w:firstLine="708"/>
        <w:rPr>
          <w:rFonts w:ascii="Tahoma" w:eastAsia="Times New Roman" w:hAnsi="Tahoma" w:cs="Tahoma"/>
          <w:i/>
          <w:iCs/>
          <w:lang w:eastAsia="es-MX"/>
        </w:rPr>
      </w:pPr>
      <w:r w:rsidRPr="0086679B">
        <w:rPr>
          <w:rFonts w:ascii="Tahoma" w:eastAsia="Times New Roman" w:hAnsi="Tahoma" w:cs="Tahoma"/>
          <w:lang w:eastAsia="es-MX"/>
        </w:rPr>
        <w:t>Por esa razón, ante la falta de pacto entre las partes sobre los honorarios por la representación en el proceso penal, acudió a las tarifas establecidas por el Colegio Nacional de Abogados para los años 2019 y 2020, y fundó la condena en el siguiente parámetro:</w:t>
      </w:r>
      <w:r w:rsidRPr="0086679B">
        <w:rPr>
          <w:rFonts w:ascii="Tahoma" w:hAnsi="Tahoma" w:cs="Tahoma"/>
        </w:rPr>
        <w:t xml:space="preserve"> </w:t>
      </w:r>
      <w:r w:rsidRPr="00256ADA">
        <w:rPr>
          <w:rFonts w:ascii="Tahoma" w:hAnsi="Tahoma" w:cs="Tahoma"/>
          <w:iCs/>
        </w:rPr>
        <w:t>“</w:t>
      </w:r>
      <w:r w:rsidRPr="00256ADA">
        <w:rPr>
          <w:rFonts w:ascii="Tahoma" w:eastAsia="Times New Roman" w:hAnsi="Tahoma" w:cs="Tahoma"/>
          <w:i/>
          <w:iCs/>
          <w:sz w:val="22"/>
          <w:lang w:eastAsia="es-MX"/>
        </w:rPr>
        <w:t xml:space="preserve">Representación en conciliación </w:t>
      </w:r>
      <w:proofErr w:type="spellStart"/>
      <w:r w:rsidRPr="00256ADA">
        <w:rPr>
          <w:rFonts w:ascii="Tahoma" w:eastAsia="Times New Roman" w:hAnsi="Tahoma" w:cs="Tahoma"/>
          <w:i/>
          <w:iCs/>
          <w:sz w:val="22"/>
          <w:lang w:eastAsia="es-MX"/>
        </w:rPr>
        <w:t>preprocesal</w:t>
      </w:r>
      <w:proofErr w:type="spellEnd"/>
      <w:r w:rsidRPr="00256ADA">
        <w:rPr>
          <w:rFonts w:ascii="Tahoma" w:eastAsia="Times New Roman" w:hAnsi="Tahoma" w:cs="Tahoma"/>
          <w:i/>
          <w:iCs/>
          <w:sz w:val="22"/>
          <w:lang w:eastAsia="es-MX"/>
        </w:rPr>
        <w:t>: Para el imputado, cinco salarios mínimos legales mensuales vigentes; para el querellante, tres salarios mínimos legales mensuales vigentes y el 15% de cualquier suma obtenida</w:t>
      </w:r>
      <w:r w:rsidRPr="0086679B">
        <w:rPr>
          <w:rFonts w:ascii="Tahoma" w:eastAsia="Times New Roman" w:hAnsi="Tahoma" w:cs="Tahoma"/>
          <w:i/>
          <w:iCs/>
          <w:lang w:eastAsia="es-MX"/>
        </w:rPr>
        <w:t>.”</w:t>
      </w:r>
    </w:p>
    <w:p w14:paraId="770C796F" w14:textId="77777777" w:rsidR="009C6DCD" w:rsidRPr="0086679B" w:rsidRDefault="009C6DCD" w:rsidP="0086679B">
      <w:pPr>
        <w:spacing w:before="0" w:beforeAutospacing="0" w:after="0" w:afterAutospacing="0" w:line="276" w:lineRule="auto"/>
        <w:ind w:firstLine="708"/>
        <w:rPr>
          <w:rFonts w:ascii="Tahoma" w:eastAsia="Times New Roman" w:hAnsi="Tahoma" w:cs="Tahoma"/>
          <w:i/>
          <w:iCs/>
          <w:lang w:eastAsia="es-MX"/>
        </w:rPr>
      </w:pPr>
    </w:p>
    <w:p w14:paraId="62AF3B71" w14:textId="0E596572" w:rsidR="009C6DCD" w:rsidRPr="0086679B" w:rsidRDefault="009C6DCD" w:rsidP="0086679B">
      <w:pPr>
        <w:spacing w:before="0" w:beforeAutospacing="0" w:after="0" w:afterAutospacing="0" w:line="276" w:lineRule="auto"/>
        <w:ind w:firstLine="708"/>
        <w:rPr>
          <w:rFonts w:ascii="Tahoma" w:eastAsia="Times New Roman" w:hAnsi="Tahoma" w:cs="Tahoma"/>
          <w:lang w:eastAsia="es-MX"/>
        </w:rPr>
      </w:pPr>
      <w:r w:rsidRPr="0086679B">
        <w:rPr>
          <w:rFonts w:ascii="Tahoma" w:eastAsia="Times New Roman" w:hAnsi="Tahoma" w:cs="Tahoma"/>
          <w:lang w:eastAsia="es-MX"/>
        </w:rPr>
        <w:t xml:space="preserve">En consecuencia, condenó a la señora Diana Milena Sánchez Flórez a pagar al abogado </w:t>
      </w:r>
      <w:proofErr w:type="spellStart"/>
      <w:r w:rsidRPr="0086679B">
        <w:rPr>
          <w:rFonts w:ascii="Tahoma" w:eastAsia="Times New Roman" w:hAnsi="Tahoma" w:cs="Tahoma"/>
          <w:lang w:eastAsia="es-MX"/>
        </w:rPr>
        <w:t>Esneider</w:t>
      </w:r>
      <w:proofErr w:type="spellEnd"/>
      <w:r w:rsidRPr="0086679B">
        <w:rPr>
          <w:rFonts w:ascii="Tahoma" w:eastAsia="Times New Roman" w:hAnsi="Tahoma" w:cs="Tahoma"/>
          <w:lang w:eastAsia="es-MX"/>
        </w:rPr>
        <w:t xml:space="preserve"> de Jesús </w:t>
      </w:r>
      <w:proofErr w:type="spellStart"/>
      <w:r w:rsidRPr="0086679B">
        <w:rPr>
          <w:rFonts w:ascii="Tahoma" w:eastAsia="Times New Roman" w:hAnsi="Tahoma" w:cs="Tahoma"/>
          <w:lang w:eastAsia="es-MX"/>
        </w:rPr>
        <w:t>Cabana</w:t>
      </w:r>
      <w:proofErr w:type="spellEnd"/>
      <w:r w:rsidRPr="0086679B">
        <w:rPr>
          <w:rFonts w:ascii="Tahoma" w:eastAsia="Times New Roman" w:hAnsi="Tahoma" w:cs="Tahoma"/>
          <w:lang w:eastAsia="es-MX"/>
        </w:rPr>
        <w:t xml:space="preserve"> Pérez las siguientes sumas:</w:t>
      </w:r>
    </w:p>
    <w:p w14:paraId="09DD8CCA" w14:textId="77777777" w:rsidR="009C6DCD" w:rsidRPr="0086679B" w:rsidRDefault="009C6DCD" w:rsidP="0086679B">
      <w:pPr>
        <w:spacing w:before="0" w:beforeAutospacing="0" w:after="0" w:afterAutospacing="0" w:line="276" w:lineRule="auto"/>
        <w:ind w:firstLine="708"/>
        <w:rPr>
          <w:rFonts w:ascii="Tahoma" w:eastAsia="Times New Roman" w:hAnsi="Tahoma" w:cs="Tahoma"/>
          <w:lang w:eastAsia="es-MX"/>
        </w:rPr>
      </w:pPr>
    </w:p>
    <w:p w14:paraId="7788406E" w14:textId="4EA93697" w:rsidR="009C6DCD" w:rsidRPr="0086679B" w:rsidRDefault="009C6DCD" w:rsidP="0086679B">
      <w:pPr>
        <w:numPr>
          <w:ilvl w:val="0"/>
          <w:numId w:val="15"/>
        </w:num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Por la asistencia y representación en la audiencia pre</w:t>
      </w:r>
      <w:r w:rsidR="009C00DA" w:rsidRPr="0086679B">
        <w:rPr>
          <w:rFonts w:ascii="Tahoma" w:eastAsia="Times New Roman" w:hAnsi="Tahoma" w:cs="Tahoma"/>
          <w:lang w:eastAsia="es-MX"/>
        </w:rPr>
        <w:t xml:space="preserve"> </w:t>
      </w:r>
      <w:r w:rsidRPr="0086679B">
        <w:rPr>
          <w:rFonts w:ascii="Tahoma" w:eastAsia="Times New Roman" w:hAnsi="Tahoma" w:cs="Tahoma"/>
          <w:lang w:eastAsia="es-MX"/>
        </w:rPr>
        <w:t>procesal del 4 de septiembre de 2019 ante la Fiscalía 31 Local, en calidad de querellante, $2.484.348.</w:t>
      </w:r>
    </w:p>
    <w:p w14:paraId="0FE5EA71" w14:textId="4CA01373" w:rsidR="009C6DCD" w:rsidRPr="0086679B" w:rsidRDefault="009C6DCD" w:rsidP="0086679B">
      <w:pPr>
        <w:numPr>
          <w:ilvl w:val="0"/>
          <w:numId w:val="15"/>
        </w:num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lastRenderedPageBreak/>
        <w:t>Por la asistencia y representación en la audiencia pre</w:t>
      </w:r>
      <w:r w:rsidR="009C00DA" w:rsidRPr="0086679B">
        <w:rPr>
          <w:rFonts w:ascii="Tahoma" w:eastAsia="Times New Roman" w:hAnsi="Tahoma" w:cs="Tahoma"/>
          <w:lang w:eastAsia="es-MX"/>
        </w:rPr>
        <w:t xml:space="preserve"> </w:t>
      </w:r>
      <w:r w:rsidRPr="0086679B">
        <w:rPr>
          <w:rFonts w:ascii="Tahoma" w:eastAsia="Times New Roman" w:hAnsi="Tahoma" w:cs="Tahoma"/>
          <w:lang w:eastAsia="es-MX"/>
        </w:rPr>
        <w:t>procesal del 16 de marzo de 2020 ante la Fiscalía 31 Local, en calidad de querellante, $2.633.406.</w:t>
      </w:r>
    </w:p>
    <w:p w14:paraId="5D5DC63E" w14:textId="77777777" w:rsidR="009C6DCD" w:rsidRPr="0086679B" w:rsidRDefault="009C6DCD" w:rsidP="0086679B">
      <w:pPr>
        <w:spacing w:before="0" w:beforeAutospacing="0" w:after="0" w:afterAutospacing="0" w:line="276" w:lineRule="auto"/>
        <w:rPr>
          <w:rFonts w:ascii="Tahoma" w:eastAsia="Times New Roman" w:hAnsi="Tahoma" w:cs="Tahoma"/>
          <w:lang w:eastAsia="es-MX"/>
        </w:rPr>
      </w:pPr>
    </w:p>
    <w:p w14:paraId="0382EA6E" w14:textId="6C400977" w:rsidR="009C6DCD" w:rsidRPr="0086679B" w:rsidRDefault="009C6DCD"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 xml:space="preserve">No reconoció honorarios por la asistencia a la diligencia de decisión de apelación del 27 de agosto de 2020 en el Juzgado Segundo Penal del Circuito de Pereira, ya que no se pudo determinar en representación de quién actuó el abogado Cabana. </w:t>
      </w:r>
    </w:p>
    <w:p w14:paraId="721EB48D" w14:textId="77777777" w:rsidR="007C23FA" w:rsidRPr="0086679B" w:rsidRDefault="007C23FA" w:rsidP="0086679B">
      <w:pPr>
        <w:spacing w:before="0" w:beforeAutospacing="0" w:after="0" w:afterAutospacing="0" w:line="276" w:lineRule="auto"/>
        <w:rPr>
          <w:rFonts w:ascii="Tahoma" w:eastAsia="Times New Roman" w:hAnsi="Tahoma" w:cs="Tahoma"/>
          <w:lang w:eastAsia="es-MX"/>
        </w:rPr>
      </w:pPr>
    </w:p>
    <w:p w14:paraId="15045F67" w14:textId="5890D0F6" w:rsidR="007C23FA" w:rsidRPr="0086679B" w:rsidRDefault="5C0CC3C5"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En cuanto a los intereses moratorios, fulminó condena, según el artículo 1617 del Código Civil, sobre las sumas mencionadas a una tasa del 6% anual, causados desde el 19 de noviembre de 2020, cuando la demandada remitió la revocatoria del poder y, por tanto, desde esa fecha debía reconocerle honorarios.</w:t>
      </w:r>
    </w:p>
    <w:p w14:paraId="56B9847F" w14:textId="77777777" w:rsidR="00624B93" w:rsidRPr="0086679B" w:rsidRDefault="00624B93" w:rsidP="0086679B">
      <w:pPr>
        <w:spacing w:before="0" w:beforeAutospacing="0" w:after="0" w:afterAutospacing="0" w:line="276" w:lineRule="auto"/>
        <w:rPr>
          <w:rFonts w:ascii="Tahoma" w:eastAsia="Times New Roman" w:hAnsi="Tahoma" w:cs="Tahoma"/>
          <w:lang w:eastAsia="es-MX"/>
        </w:rPr>
      </w:pPr>
    </w:p>
    <w:p w14:paraId="3ED617A1" w14:textId="4041986B" w:rsidR="00624B93" w:rsidRPr="0086679B" w:rsidRDefault="5C0CC3C5"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Finalmente, indicó que, según el artículo 2542 de Código Civil, los honorarios reclamados no se cobijaron por el fenómeno extintivo trienal de prescripción, pues no pasaron más de tres años desde el 19 de noviembre de 2020 hasta la presentación de la demanda 21 de abril de 2022.</w:t>
      </w:r>
    </w:p>
    <w:p w14:paraId="4CA42F4F" w14:textId="77777777" w:rsidR="009C6DCD" w:rsidRPr="0086679B" w:rsidRDefault="009C6DCD" w:rsidP="0086679B">
      <w:pPr>
        <w:spacing w:before="0" w:beforeAutospacing="0" w:after="0" w:afterAutospacing="0" w:line="276" w:lineRule="auto"/>
        <w:ind w:firstLine="708"/>
        <w:rPr>
          <w:rFonts w:ascii="Tahoma" w:eastAsia="Times New Roman" w:hAnsi="Tahoma" w:cs="Tahoma"/>
          <w:lang w:eastAsia="es-MX"/>
        </w:rPr>
      </w:pPr>
    </w:p>
    <w:p w14:paraId="6AA371F1" w14:textId="66E74409" w:rsidR="00FA222E" w:rsidRPr="0086679B" w:rsidRDefault="00FA222E" w:rsidP="0086679B">
      <w:pPr>
        <w:spacing w:before="0" w:beforeAutospacing="0" w:after="0" w:afterAutospacing="0" w:line="276" w:lineRule="auto"/>
        <w:ind w:firstLine="0"/>
        <w:jc w:val="center"/>
        <w:rPr>
          <w:rFonts w:ascii="Tahoma" w:eastAsia="Times New Roman" w:hAnsi="Tahoma" w:cs="Tahoma"/>
          <w:b/>
          <w:bCs/>
          <w:lang w:eastAsia="es-MX"/>
        </w:rPr>
      </w:pPr>
      <w:r w:rsidRPr="0086679B">
        <w:rPr>
          <w:rFonts w:ascii="Tahoma" w:eastAsia="Times New Roman" w:hAnsi="Tahoma" w:cs="Tahoma"/>
          <w:b/>
          <w:bCs/>
          <w:lang w:eastAsia="es-MX"/>
        </w:rPr>
        <w:t>3. RECURSO DE APELACIÓN</w:t>
      </w:r>
    </w:p>
    <w:p w14:paraId="7FEC355C" w14:textId="77777777" w:rsidR="00B92385" w:rsidRPr="0086679B" w:rsidRDefault="00B92385" w:rsidP="0086679B">
      <w:pPr>
        <w:spacing w:before="0" w:beforeAutospacing="0" w:after="0" w:afterAutospacing="0" w:line="276" w:lineRule="auto"/>
        <w:rPr>
          <w:rFonts w:ascii="Tahoma" w:eastAsia="Times New Roman" w:hAnsi="Tahoma" w:cs="Tahoma"/>
          <w:lang w:eastAsia="es-MX"/>
        </w:rPr>
      </w:pPr>
    </w:p>
    <w:p w14:paraId="486DA40E" w14:textId="7DADE50A" w:rsidR="00E45431" w:rsidRPr="0086679B" w:rsidRDefault="007B33B7"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Contra la anterior decisión la vocera judicial de la demandada</w:t>
      </w:r>
      <w:r w:rsidR="00676F45" w:rsidRPr="0086679B">
        <w:rPr>
          <w:rFonts w:ascii="Tahoma" w:eastAsia="Times New Roman" w:hAnsi="Tahoma" w:cs="Tahoma"/>
          <w:lang w:eastAsia="es-MX"/>
        </w:rPr>
        <w:t xml:space="preserve"> interpuso recurso de apelación</w:t>
      </w:r>
      <w:r w:rsidRPr="0086679B">
        <w:rPr>
          <w:rFonts w:ascii="Tahoma" w:eastAsia="Times New Roman" w:hAnsi="Tahoma" w:cs="Tahoma"/>
          <w:lang w:eastAsia="es-MX"/>
        </w:rPr>
        <w:t xml:space="preserve">, pidiendo que se revoque en su integridad, pues su </w:t>
      </w:r>
      <w:r w:rsidR="00E45431" w:rsidRPr="0086679B">
        <w:rPr>
          <w:rFonts w:ascii="Tahoma" w:eastAsia="Times New Roman" w:hAnsi="Tahoma" w:cs="Tahoma"/>
          <w:lang w:eastAsia="es-MX"/>
        </w:rPr>
        <w:t>clienta</w:t>
      </w:r>
      <w:r w:rsidRPr="0086679B">
        <w:rPr>
          <w:rFonts w:ascii="Tahoma" w:eastAsia="Times New Roman" w:hAnsi="Tahoma" w:cs="Tahoma"/>
          <w:lang w:eastAsia="es-MX"/>
        </w:rPr>
        <w:t xml:space="preserve"> fue</w:t>
      </w:r>
      <w:r w:rsidR="00E45431" w:rsidRPr="0086679B">
        <w:rPr>
          <w:rFonts w:ascii="Tahoma" w:eastAsia="Times New Roman" w:hAnsi="Tahoma" w:cs="Tahoma"/>
          <w:lang w:eastAsia="es-MX"/>
        </w:rPr>
        <w:t xml:space="preserve"> conden</w:t>
      </w:r>
      <w:r w:rsidRPr="0086679B">
        <w:rPr>
          <w:rFonts w:ascii="Tahoma" w:eastAsia="Times New Roman" w:hAnsi="Tahoma" w:cs="Tahoma"/>
          <w:lang w:eastAsia="es-MX"/>
        </w:rPr>
        <w:t>ada</w:t>
      </w:r>
      <w:r w:rsidR="00E45431" w:rsidRPr="0086679B">
        <w:rPr>
          <w:rFonts w:ascii="Tahoma" w:eastAsia="Times New Roman" w:hAnsi="Tahoma" w:cs="Tahoma"/>
          <w:lang w:eastAsia="es-MX"/>
        </w:rPr>
        <w:t xml:space="preserve"> a pagar </w:t>
      </w:r>
      <w:r w:rsidRPr="0086679B">
        <w:rPr>
          <w:rFonts w:ascii="Tahoma" w:eastAsia="Times New Roman" w:hAnsi="Tahoma" w:cs="Tahoma"/>
          <w:lang w:eastAsia="es-MX"/>
        </w:rPr>
        <w:t xml:space="preserve">por la asistencia a </w:t>
      </w:r>
      <w:r w:rsidR="00E45431" w:rsidRPr="0086679B">
        <w:rPr>
          <w:rFonts w:ascii="Tahoma" w:eastAsia="Times New Roman" w:hAnsi="Tahoma" w:cs="Tahoma"/>
          <w:lang w:eastAsia="es-MX"/>
        </w:rPr>
        <w:t>unas audiencias preparatorias</w:t>
      </w:r>
      <w:r w:rsidRPr="0086679B">
        <w:rPr>
          <w:rFonts w:ascii="Tahoma" w:eastAsia="Times New Roman" w:hAnsi="Tahoma" w:cs="Tahoma"/>
          <w:lang w:eastAsia="es-MX"/>
        </w:rPr>
        <w:t>,</w:t>
      </w:r>
      <w:r w:rsidR="00E45431" w:rsidRPr="0086679B">
        <w:rPr>
          <w:rFonts w:ascii="Tahoma" w:eastAsia="Times New Roman" w:hAnsi="Tahoma" w:cs="Tahoma"/>
          <w:lang w:eastAsia="es-MX"/>
        </w:rPr>
        <w:t xml:space="preserve"> </w:t>
      </w:r>
      <w:r w:rsidRPr="0086679B">
        <w:rPr>
          <w:rFonts w:ascii="Tahoma" w:eastAsia="Times New Roman" w:hAnsi="Tahoma" w:cs="Tahoma"/>
          <w:lang w:eastAsia="es-MX"/>
        </w:rPr>
        <w:t>pese a</w:t>
      </w:r>
      <w:r w:rsidR="00E45431" w:rsidRPr="0086679B">
        <w:rPr>
          <w:rFonts w:ascii="Tahoma" w:eastAsia="Times New Roman" w:hAnsi="Tahoma" w:cs="Tahoma"/>
          <w:lang w:eastAsia="es-MX"/>
        </w:rPr>
        <w:t xml:space="preserve"> que no existe prueba alguna que demuestre que se contrataron los servicios profesionales del demandante para ese fin. Señala que</w:t>
      </w:r>
      <w:r w:rsidRPr="0086679B">
        <w:rPr>
          <w:rFonts w:ascii="Tahoma" w:eastAsia="Times New Roman" w:hAnsi="Tahoma" w:cs="Tahoma"/>
          <w:lang w:eastAsia="es-MX"/>
        </w:rPr>
        <w:t>, en todo caso,</w:t>
      </w:r>
      <w:r w:rsidR="00E45431" w:rsidRPr="0086679B">
        <w:rPr>
          <w:rFonts w:ascii="Tahoma" w:eastAsia="Times New Roman" w:hAnsi="Tahoma" w:cs="Tahoma"/>
          <w:lang w:eastAsia="es-MX"/>
        </w:rPr>
        <w:t xml:space="preserve"> el </w:t>
      </w:r>
      <w:r w:rsidRPr="0086679B">
        <w:rPr>
          <w:rFonts w:ascii="Tahoma" w:eastAsia="Times New Roman" w:hAnsi="Tahoma" w:cs="Tahoma"/>
          <w:lang w:eastAsia="es-MX"/>
        </w:rPr>
        <w:t>togado</w:t>
      </w:r>
      <w:r w:rsidR="00E45431" w:rsidRPr="0086679B">
        <w:rPr>
          <w:rFonts w:ascii="Tahoma" w:eastAsia="Times New Roman" w:hAnsi="Tahoma" w:cs="Tahoma"/>
          <w:lang w:eastAsia="es-MX"/>
        </w:rPr>
        <w:t xml:space="preserve"> pactó los honorarios a cuota litis, es decir, por resultado, no por gestión, ya que, según lo manifestó, él tenía esos honorarios en suspenso, puesto que el pago a cuota litis está sujeto a un resultado favorable para el cliente.</w:t>
      </w:r>
    </w:p>
    <w:p w14:paraId="1468B2B4" w14:textId="77777777" w:rsidR="00E45431" w:rsidRPr="0086679B" w:rsidRDefault="00E45431" w:rsidP="0086679B">
      <w:pPr>
        <w:spacing w:before="0" w:beforeAutospacing="0" w:after="0" w:afterAutospacing="0" w:line="276" w:lineRule="auto"/>
        <w:rPr>
          <w:rFonts w:ascii="Tahoma" w:eastAsia="Times New Roman" w:hAnsi="Tahoma" w:cs="Tahoma"/>
          <w:lang w:eastAsia="es-MX"/>
        </w:rPr>
      </w:pPr>
    </w:p>
    <w:p w14:paraId="313B958A" w14:textId="5DA4196C" w:rsidR="00E45431" w:rsidRPr="0086679B" w:rsidRDefault="7AF9C30B"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Dice que la jueza concluyó, al igual que en la gestión administrativa, que, por la gestión desplegada en la justicia penal en unas audiencias accesorias, tampoco había lugar a honorarios, dado que tenían el mismo fin: llegar a una conciliación, que no se concretó en un resultado.</w:t>
      </w:r>
      <w:r w:rsidR="00E45431" w:rsidRPr="0086679B">
        <w:rPr>
          <w:rFonts w:ascii="Tahoma" w:eastAsia="Times New Roman" w:hAnsi="Tahoma" w:cs="Tahoma"/>
          <w:lang w:eastAsia="es-MX"/>
        </w:rPr>
        <w:t xml:space="preserve"> Por lo tanto, al no haber éxito ni en el ámbito penal ni en el administrativo, no había lugar a imponer honorarios por cuota litis.</w:t>
      </w:r>
    </w:p>
    <w:p w14:paraId="5C738251" w14:textId="77777777" w:rsidR="00224396" w:rsidRPr="0086679B" w:rsidRDefault="00224396" w:rsidP="0086679B">
      <w:pPr>
        <w:spacing w:before="0" w:beforeAutospacing="0" w:after="0" w:afterAutospacing="0" w:line="276" w:lineRule="auto"/>
        <w:rPr>
          <w:rFonts w:ascii="Tahoma" w:eastAsia="Times New Roman" w:hAnsi="Tahoma" w:cs="Tahoma"/>
          <w:lang w:eastAsia="es-MX"/>
        </w:rPr>
      </w:pPr>
    </w:p>
    <w:p w14:paraId="38F32878" w14:textId="6799A356" w:rsidR="00530EB3" w:rsidRPr="0086679B" w:rsidRDefault="1AA48291" w:rsidP="0086679B">
      <w:pPr>
        <w:spacing w:before="0" w:beforeAutospacing="0" w:after="0" w:afterAutospacing="0" w:line="276" w:lineRule="auto"/>
        <w:rPr>
          <w:rFonts w:ascii="Tahoma" w:eastAsia="Times New Roman" w:hAnsi="Tahoma" w:cs="Tahoma"/>
          <w:lang w:eastAsia="es-MX"/>
        </w:rPr>
      </w:pPr>
      <w:r w:rsidRPr="0086679B">
        <w:rPr>
          <w:rFonts w:ascii="Tahoma" w:eastAsia="Times New Roman" w:hAnsi="Tahoma" w:cs="Tahoma"/>
          <w:lang w:eastAsia="es-MX"/>
        </w:rPr>
        <w:t>Explica que, por eso, el demandante tampoco percibió suma alguna por honorarios adicionales al 25 % de los perjuicios pagados en el caso de la representación realizada por el señor Carlos Arturo Bermúdez.</w:t>
      </w:r>
      <w:r w:rsidR="00E45431" w:rsidRPr="0086679B">
        <w:rPr>
          <w:rFonts w:ascii="Tahoma" w:eastAsia="Times New Roman" w:hAnsi="Tahoma" w:cs="Tahoma"/>
          <w:lang w:eastAsia="es-MX"/>
        </w:rPr>
        <w:t xml:space="preserve"> Añade que el objetivo tanto en el ámbito administrativo como en el penal era el mismo: obtener la reparación del perjuicio de forma administrativa. Reitera que el servicio se pactó por cuota litis y, ante la falta de un resultado en el ámbito administrativo, no había lugar a cobrar honorarios.</w:t>
      </w:r>
    </w:p>
    <w:p w14:paraId="424F0433" w14:textId="77777777" w:rsidR="00A7772C" w:rsidRPr="0086679B" w:rsidRDefault="00A7772C" w:rsidP="0086679B">
      <w:pPr>
        <w:spacing w:before="0" w:beforeAutospacing="0" w:after="0" w:afterAutospacing="0" w:line="276" w:lineRule="auto"/>
        <w:rPr>
          <w:rFonts w:ascii="Tahoma" w:eastAsia="Times New Roman" w:hAnsi="Tahoma" w:cs="Tahoma"/>
          <w:lang w:eastAsia="es-MX"/>
        </w:rPr>
      </w:pPr>
    </w:p>
    <w:p w14:paraId="1C15BA51" w14:textId="5172A5E8" w:rsidR="008C3C1E" w:rsidRPr="0086679B" w:rsidRDefault="009C00DA" w:rsidP="0086679B">
      <w:pPr>
        <w:widowControl w:val="0"/>
        <w:autoSpaceDE w:val="0"/>
        <w:autoSpaceDN w:val="0"/>
        <w:spacing w:before="0" w:beforeAutospacing="0" w:after="0" w:afterAutospacing="0" w:line="276" w:lineRule="auto"/>
        <w:ind w:firstLine="0"/>
        <w:jc w:val="center"/>
        <w:rPr>
          <w:rFonts w:ascii="Tahoma" w:eastAsia="Tahoma" w:hAnsi="Tahoma" w:cs="Tahoma"/>
          <w:b/>
          <w:bCs/>
          <w:lang w:val="es"/>
        </w:rPr>
      </w:pPr>
      <w:r w:rsidRPr="0086679B">
        <w:rPr>
          <w:rFonts w:ascii="Tahoma" w:eastAsia="Times New Roman" w:hAnsi="Tahoma" w:cs="Tahoma"/>
          <w:b/>
          <w:bCs/>
          <w:lang w:val="es-ES" w:eastAsia="es-MX"/>
        </w:rPr>
        <w:t xml:space="preserve">4. </w:t>
      </w:r>
      <w:r w:rsidRPr="0086679B">
        <w:rPr>
          <w:rFonts w:ascii="Tahoma" w:eastAsia="Tahoma" w:hAnsi="Tahoma" w:cs="Tahoma"/>
          <w:b/>
          <w:bCs/>
          <w:lang w:val="es"/>
        </w:rPr>
        <w:t>ALEGATOS DE CONCLUSIÓN</w:t>
      </w:r>
    </w:p>
    <w:p w14:paraId="1E3C9805" w14:textId="77777777" w:rsidR="00A7772C" w:rsidRPr="0086679B" w:rsidRDefault="00A7772C" w:rsidP="0086679B">
      <w:pPr>
        <w:widowControl w:val="0"/>
        <w:autoSpaceDE w:val="0"/>
        <w:autoSpaceDN w:val="0"/>
        <w:spacing w:before="0" w:beforeAutospacing="0" w:after="0" w:afterAutospacing="0" w:line="276" w:lineRule="auto"/>
        <w:ind w:firstLine="0"/>
        <w:jc w:val="center"/>
        <w:rPr>
          <w:rFonts w:ascii="Tahoma" w:eastAsiaTheme="minorEastAsia" w:hAnsi="Tahoma" w:cs="Tahoma"/>
          <w:b/>
          <w:bCs/>
          <w:lang w:val="es-ES"/>
        </w:rPr>
      </w:pPr>
    </w:p>
    <w:p w14:paraId="08997FC2" w14:textId="24787DC1" w:rsidR="008C3C1E" w:rsidRPr="0086679B" w:rsidRDefault="3869A3AE" w:rsidP="0086679B">
      <w:pPr>
        <w:spacing w:before="0" w:beforeAutospacing="0" w:after="0" w:afterAutospacing="0" w:line="276" w:lineRule="auto"/>
        <w:ind w:firstLine="708"/>
        <w:contextualSpacing/>
        <w:rPr>
          <w:rFonts w:ascii="Tahoma" w:eastAsia="Tahoma" w:hAnsi="Tahoma" w:cs="Tahoma"/>
        </w:rPr>
      </w:pPr>
      <w:r w:rsidRPr="0086679B">
        <w:rPr>
          <w:rFonts w:ascii="Tahoma" w:eastAsia="Tahoma" w:hAnsi="Tahoma" w:cs="Tahoma"/>
        </w:rPr>
        <w:lastRenderedPageBreak/>
        <w:t>Analizados los alegatos presentados por la demandada, los cuales obran en el expediente digital y a los que nos remitimos por economía procesal según el artículo 280 del C.G.P., la Sala encuentra que los argumentos fácticos y jurídicos expresados concuerdan con los puntos objeto de discusión en esta instancia y se relacionan con el problema jurídico expresado después.</w:t>
      </w:r>
      <w:r w:rsidR="00556A73" w:rsidRPr="0086679B">
        <w:rPr>
          <w:rFonts w:ascii="Tahoma" w:eastAsia="Tahoma" w:hAnsi="Tahoma" w:cs="Tahoma"/>
        </w:rPr>
        <w:t xml:space="preserve"> </w:t>
      </w:r>
    </w:p>
    <w:p w14:paraId="01F79DE7" w14:textId="77777777" w:rsidR="008C3C1E" w:rsidRPr="0086679B" w:rsidRDefault="008C3C1E" w:rsidP="0086679B">
      <w:pPr>
        <w:spacing w:before="0" w:beforeAutospacing="0" w:after="0" w:afterAutospacing="0" w:line="276" w:lineRule="auto"/>
        <w:ind w:firstLine="708"/>
        <w:contextualSpacing/>
        <w:rPr>
          <w:rFonts w:ascii="Tahoma" w:eastAsia="Tahoma" w:hAnsi="Tahoma" w:cs="Tahoma"/>
        </w:rPr>
      </w:pPr>
    </w:p>
    <w:p w14:paraId="13714DF5" w14:textId="7A597115" w:rsidR="008C3C1E" w:rsidRPr="0086679B" w:rsidRDefault="00571F46" w:rsidP="0086679B">
      <w:pPr>
        <w:widowControl w:val="0"/>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86679B">
        <w:rPr>
          <w:rFonts w:ascii="Tahoma" w:eastAsia="Tahoma" w:hAnsi="Tahoma" w:cs="Tahoma"/>
          <w:b/>
          <w:bCs/>
        </w:rPr>
        <w:t xml:space="preserve">5. </w:t>
      </w:r>
      <w:r w:rsidRPr="0086679B">
        <w:rPr>
          <w:rFonts w:ascii="Tahoma" w:eastAsia="Tahoma" w:hAnsi="Tahoma" w:cs="Tahoma"/>
          <w:b/>
          <w:bCs/>
          <w:lang w:val="es"/>
        </w:rPr>
        <w:t>PROBLEMAS JURÍDICOS POR RESOLVER</w:t>
      </w:r>
    </w:p>
    <w:p w14:paraId="7CC87BD5" w14:textId="77777777" w:rsidR="008C3C1E" w:rsidRPr="0086679B" w:rsidRDefault="008C3C1E" w:rsidP="0086679B">
      <w:pPr>
        <w:spacing w:before="0" w:beforeAutospacing="0" w:after="0" w:afterAutospacing="0" w:line="276" w:lineRule="auto"/>
        <w:ind w:firstLine="708"/>
        <w:contextualSpacing/>
        <w:rPr>
          <w:rFonts w:ascii="Tahoma" w:hAnsi="Tahoma" w:cs="Tahoma"/>
          <w:highlight w:val="yellow"/>
        </w:rPr>
      </w:pPr>
    </w:p>
    <w:p w14:paraId="20CB8F72" w14:textId="20E50E74" w:rsidR="004F3882" w:rsidRPr="0086679B" w:rsidRDefault="3F6CDCEB" w:rsidP="0086679B">
      <w:pPr>
        <w:spacing w:before="0" w:beforeAutospacing="0" w:after="0" w:afterAutospacing="0" w:line="276" w:lineRule="auto"/>
        <w:ind w:firstLine="708"/>
        <w:contextualSpacing/>
        <w:rPr>
          <w:rFonts w:ascii="Tahoma" w:eastAsia="Calibri" w:hAnsi="Tahoma" w:cs="Tahoma"/>
          <w:lang w:eastAsia="es-CO"/>
        </w:rPr>
      </w:pPr>
      <w:r w:rsidRPr="0086679B">
        <w:rPr>
          <w:rFonts w:ascii="Tahoma" w:hAnsi="Tahoma" w:cs="Tahoma"/>
        </w:rPr>
        <w:t>L</w:t>
      </w:r>
      <w:r w:rsidR="00F24992" w:rsidRPr="0086679B">
        <w:rPr>
          <w:rFonts w:ascii="Tahoma" w:hAnsi="Tahoma" w:cs="Tahoma"/>
        </w:rPr>
        <w:t xml:space="preserve">e corresponde a la Colegiatura establecer si el togado demandante tiene derecho al pago de los honorarios que se fulminaron en su favor en primera instancia. Para ello, se establecerá si los profesionales en derecho que pactan sus honorarios a </w:t>
      </w:r>
      <w:r w:rsidR="00F24992" w:rsidRPr="0086679B">
        <w:rPr>
          <w:rFonts w:ascii="Tahoma" w:hAnsi="Tahoma" w:cs="Tahoma"/>
          <w:i/>
          <w:iCs/>
        </w:rPr>
        <w:t>“cuota litis”</w:t>
      </w:r>
      <w:r w:rsidR="00F24992" w:rsidRPr="0086679B">
        <w:rPr>
          <w:rFonts w:ascii="Tahoma" w:hAnsi="Tahoma" w:cs="Tahoma"/>
        </w:rPr>
        <w:t xml:space="preserve"> </w:t>
      </w:r>
      <w:r w:rsidR="009E1C62" w:rsidRPr="0086679B">
        <w:rPr>
          <w:rFonts w:ascii="Tahoma" w:hAnsi="Tahoma" w:cs="Tahoma"/>
        </w:rPr>
        <w:t xml:space="preserve">(remuneración aleatoria) </w:t>
      </w:r>
      <w:r w:rsidR="36F1F089" w:rsidRPr="0086679B">
        <w:rPr>
          <w:rFonts w:ascii="Tahoma" w:hAnsi="Tahoma" w:cs="Tahoma"/>
        </w:rPr>
        <w:t>cuando</w:t>
      </w:r>
      <w:r w:rsidR="00F24992" w:rsidRPr="0086679B">
        <w:rPr>
          <w:rFonts w:ascii="Tahoma" w:hAnsi="Tahoma" w:cs="Tahoma"/>
        </w:rPr>
        <w:t xml:space="preserve"> su poder es revocado</w:t>
      </w:r>
      <w:r w:rsidR="009E1C62" w:rsidRPr="0086679B">
        <w:rPr>
          <w:rFonts w:ascii="Tahoma" w:hAnsi="Tahoma" w:cs="Tahoma"/>
        </w:rPr>
        <w:t xml:space="preserve"> en el curso de la gestión judicial contratada, antes de que se obtenga el resultado perseguido, tienen derecho a que se calculen sus honorarios en función de</w:t>
      </w:r>
      <w:r w:rsidR="00F24992" w:rsidRPr="0086679B">
        <w:rPr>
          <w:rFonts w:ascii="Tahoma" w:hAnsi="Tahoma" w:cs="Tahoma"/>
        </w:rPr>
        <w:t xml:space="preserve"> </w:t>
      </w:r>
      <w:r w:rsidR="00C64BB4" w:rsidRPr="0086679B">
        <w:rPr>
          <w:rFonts w:ascii="Tahoma" w:hAnsi="Tahoma" w:cs="Tahoma"/>
        </w:rPr>
        <w:t>los actos ejecutados.</w:t>
      </w:r>
    </w:p>
    <w:p w14:paraId="3C449C76" w14:textId="77777777" w:rsidR="004F3882" w:rsidRPr="0086679B" w:rsidRDefault="004F3882" w:rsidP="0086679B">
      <w:pPr>
        <w:pStyle w:val="paragraph"/>
        <w:spacing w:before="0" w:beforeAutospacing="0" w:after="0" w:afterAutospacing="0" w:line="276" w:lineRule="auto"/>
        <w:jc w:val="both"/>
        <w:textAlignment w:val="baseline"/>
        <w:rPr>
          <w:rFonts w:ascii="Tahoma" w:hAnsi="Tahoma" w:cs="Tahoma"/>
        </w:rPr>
      </w:pPr>
    </w:p>
    <w:p w14:paraId="0DF65E3C" w14:textId="04620858" w:rsidR="00003A91" w:rsidRPr="0086679B" w:rsidRDefault="00DD49A1" w:rsidP="0086679B">
      <w:pPr>
        <w:pStyle w:val="Prrafodelista"/>
        <w:widowControl w:val="0"/>
        <w:numPr>
          <w:ilvl w:val="0"/>
          <w:numId w:val="16"/>
        </w:numPr>
        <w:autoSpaceDE w:val="0"/>
        <w:autoSpaceDN w:val="0"/>
        <w:adjustRightInd w:val="0"/>
        <w:spacing w:line="276" w:lineRule="auto"/>
        <w:jc w:val="center"/>
        <w:rPr>
          <w:rFonts w:eastAsia="Calibri" w:cs="Tahoma"/>
          <w:b/>
          <w:bCs/>
          <w:szCs w:val="24"/>
          <w:lang w:eastAsia="es-CO"/>
        </w:rPr>
      </w:pPr>
      <w:r w:rsidRPr="0086679B">
        <w:rPr>
          <w:rFonts w:eastAsia="Calibri" w:cs="Tahoma"/>
          <w:b/>
          <w:bCs/>
          <w:szCs w:val="24"/>
          <w:lang w:eastAsia="es-CO"/>
        </w:rPr>
        <w:t>CONSIDERACIONES</w:t>
      </w:r>
    </w:p>
    <w:p w14:paraId="28CEEAAD" w14:textId="77777777" w:rsidR="00003A91" w:rsidRPr="0086679B" w:rsidRDefault="00003A91" w:rsidP="0086679B">
      <w:pPr>
        <w:pStyle w:val="Prrafodelista"/>
        <w:widowControl w:val="0"/>
        <w:autoSpaceDE w:val="0"/>
        <w:autoSpaceDN w:val="0"/>
        <w:adjustRightInd w:val="0"/>
        <w:spacing w:line="276" w:lineRule="auto"/>
        <w:jc w:val="center"/>
        <w:rPr>
          <w:rFonts w:eastAsia="Calibri" w:cs="Tahoma"/>
          <w:b/>
          <w:bCs/>
          <w:szCs w:val="24"/>
          <w:lang w:eastAsia="es-CO"/>
        </w:rPr>
      </w:pPr>
    </w:p>
    <w:p w14:paraId="742008FE" w14:textId="61F8C4C0" w:rsidR="00003A91" w:rsidRPr="0086679B" w:rsidRDefault="00003A91" w:rsidP="0086679B">
      <w:pPr>
        <w:pStyle w:val="Prrafodelista"/>
        <w:widowControl w:val="0"/>
        <w:autoSpaceDE w:val="0"/>
        <w:autoSpaceDN w:val="0"/>
        <w:adjustRightInd w:val="0"/>
        <w:spacing w:line="276" w:lineRule="auto"/>
        <w:ind w:left="0"/>
        <w:rPr>
          <w:rStyle w:val="eop"/>
          <w:rFonts w:cs="Tahoma"/>
          <w:szCs w:val="24"/>
        </w:rPr>
      </w:pPr>
      <w:r w:rsidRPr="0086679B">
        <w:rPr>
          <w:rStyle w:val="normaltextrun"/>
          <w:rFonts w:cs="Tahoma"/>
          <w:szCs w:val="24"/>
        </w:rPr>
        <w:tab/>
        <w:t>De vieja data esta Corporación ha sostenido que los servicios prestados por quienes ejercen profesiones liberales, como la abogacía, se rigen por las reglas del mandato, por así preverlo el artículo 2144 del Código Civil, consecuencia de lo cual, las condiciones acordadas entre mandante y mandatario en materia remunerativa no pueden ser desconocidas por la jurisdicción laboral</w:t>
      </w:r>
      <w:r w:rsidR="008C76B6" w:rsidRPr="0086679B">
        <w:rPr>
          <w:rStyle w:val="Refdenotaalpie"/>
          <w:rFonts w:cs="Tahoma"/>
          <w:szCs w:val="24"/>
        </w:rPr>
        <w:footnoteReference w:id="2"/>
      </w:r>
      <w:r w:rsidRPr="0086679B">
        <w:rPr>
          <w:rStyle w:val="normaltextrun"/>
          <w:rFonts w:cs="Tahoma"/>
          <w:szCs w:val="24"/>
        </w:rPr>
        <w:t>. </w:t>
      </w:r>
      <w:r w:rsidRPr="0086679B">
        <w:rPr>
          <w:rStyle w:val="eop"/>
          <w:rFonts w:cs="Tahoma"/>
          <w:szCs w:val="24"/>
        </w:rPr>
        <w:t> </w:t>
      </w:r>
    </w:p>
    <w:p w14:paraId="5AA1A2EF" w14:textId="77777777" w:rsidR="00003A91" w:rsidRPr="0086679B" w:rsidRDefault="00003A91" w:rsidP="0086679B">
      <w:pPr>
        <w:pStyle w:val="Prrafodelista"/>
        <w:widowControl w:val="0"/>
        <w:autoSpaceDE w:val="0"/>
        <w:autoSpaceDN w:val="0"/>
        <w:adjustRightInd w:val="0"/>
        <w:spacing w:line="276" w:lineRule="auto"/>
        <w:ind w:left="0"/>
        <w:rPr>
          <w:rStyle w:val="eop"/>
          <w:rFonts w:cs="Tahoma"/>
          <w:szCs w:val="24"/>
        </w:rPr>
      </w:pPr>
    </w:p>
    <w:p w14:paraId="3BFB1D32" w14:textId="53799A54" w:rsidR="00003A91" w:rsidRPr="0086679B" w:rsidRDefault="00003A91" w:rsidP="0086679B">
      <w:pPr>
        <w:pStyle w:val="Prrafodelista"/>
        <w:widowControl w:val="0"/>
        <w:autoSpaceDE w:val="0"/>
        <w:autoSpaceDN w:val="0"/>
        <w:adjustRightInd w:val="0"/>
        <w:spacing w:line="276" w:lineRule="auto"/>
        <w:ind w:left="0"/>
        <w:rPr>
          <w:rStyle w:val="normaltextrun"/>
          <w:rFonts w:cs="Tahoma"/>
          <w:szCs w:val="24"/>
        </w:rPr>
      </w:pPr>
      <w:r w:rsidRPr="0086679B">
        <w:rPr>
          <w:rStyle w:val="normaltextrun"/>
          <w:rFonts w:cs="Tahoma"/>
          <w:szCs w:val="24"/>
        </w:rPr>
        <w:tab/>
        <w:t xml:space="preserve">Igualmente ha establecido que, a falta de convenio, su tasación deberá ser fijada por la justicia laboral, teniendo en cuenta elementos tales como </w:t>
      </w:r>
      <w:r w:rsidRPr="00256ADA">
        <w:rPr>
          <w:rStyle w:val="normaltextrun"/>
          <w:rFonts w:cs="Tahoma"/>
          <w:iCs/>
          <w:szCs w:val="24"/>
        </w:rPr>
        <w:t>“</w:t>
      </w:r>
      <w:r w:rsidRPr="00256ADA">
        <w:rPr>
          <w:rStyle w:val="normaltextrun"/>
          <w:rFonts w:cs="Tahoma"/>
          <w:i/>
          <w:iCs/>
          <w:sz w:val="22"/>
          <w:szCs w:val="24"/>
        </w:rPr>
        <w:t>la naturaleza de la gestión, cantidad, calidad e intensidad de la misma</w:t>
      </w:r>
      <w:r w:rsidRPr="0086679B">
        <w:rPr>
          <w:rStyle w:val="normaltextrun"/>
          <w:rFonts w:cs="Tahoma"/>
          <w:i/>
          <w:iCs/>
          <w:szCs w:val="24"/>
        </w:rPr>
        <w:t>”</w:t>
      </w:r>
      <w:r w:rsidRPr="0086679B">
        <w:rPr>
          <w:rStyle w:val="normaltextrun"/>
          <w:rFonts w:cs="Tahoma"/>
          <w:szCs w:val="24"/>
        </w:rPr>
        <w:t>. Así se ha precisado, entre otras providencias, en la dictada el 2 de septiembre de 2011, Rad. 2009-001066, M.P. Alberto Restrepo Álzate y en la del 30 de mayo de 2017, Rad. 2013-00177-01, M.P. Olga Lucía Hoyos Sepúlveda.</w:t>
      </w:r>
    </w:p>
    <w:p w14:paraId="326E4309" w14:textId="77777777" w:rsidR="008C76B6" w:rsidRPr="0086679B" w:rsidRDefault="008C76B6" w:rsidP="0086679B">
      <w:pPr>
        <w:pStyle w:val="Prrafodelista"/>
        <w:widowControl w:val="0"/>
        <w:autoSpaceDE w:val="0"/>
        <w:autoSpaceDN w:val="0"/>
        <w:adjustRightInd w:val="0"/>
        <w:spacing w:line="276" w:lineRule="auto"/>
        <w:ind w:left="0"/>
        <w:rPr>
          <w:rStyle w:val="normaltextrun"/>
          <w:rFonts w:cs="Tahoma"/>
          <w:szCs w:val="24"/>
        </w:rPr>
      </w:pPr>
    </w:p>
    <w:p w14:paraId="6F8BE118" w14:textId="65B5DADB" w:rsidR="00003A91" w:rsidRPr="0086679B" w:rsidRDefault="00003A91" w:rsidP="0086679B">
      <w:pPr>
        <w:pStyle w:val="Prrafodelista"/>
        <w:widowControl w:val="0"/>
        <w:autoSpaceDE w:val="0"/>
        <w:autoSpaceDN w:val="0"/>
        <w:adjustRightInd w:val="0"/>
        <w:spacing w:line="276" w:lineRule="auto"/>
        <w:ind w:left="0"/>
        <w:rPr>
          <w:rFonts w:cs="Tahoma"/>
          <w:szCs w:val="24"/>
        </w:rPr>
      </w:pPr>
      <w:r w:rsidRPr="0086679B">
        <w:rPr>
          <w:rStyle w:val="normaltextrun"/>
          <w:rFonts w:cs="Tahoma"/>
          <w:szCs w:val="24"/>
        </w:rPr>
        <w:tab/>
        <w:t xml:space="preserve">En la misma línea, la Corte Suprema de Justicia ha asentado que la </w:t>
      </w:r>
      <w:r w:rsidRPr="0086679B">
        <w:rPr>
          <w:rFonts w:cs="Tahoma"/>
          <w:szCs w:val="24"/>
        </w:rPr>
        <w:t xml:space="preserve">expresión de voluntad frente a los honorarios en el contrato de mandato puede manifestarse de varias maneras, así: </w:t>
      </w:r>
      <w:r w:rsidRPr="0086679B">
        <w:rPr>
          <w:rFonts w:cs="Tahoma"/>
          <w:i/>
          <w:iCs/>
          <w:szCs w:val="24"/>
        </w:rPr>
        <w:t>“</w:t>
      </w:r>
      <w:r w:rsidRPr="00256ADA">
        <w:rPr>
          <w:rFonts w:cs="Tahoma"/>
          <w:i/>
          <w:iCs/>
          <w:sz w:val="22"/>
          <w:szCs w:val="24"/>
        </w:rPr>
        <w:t xml:space="preserve">inicialmente, las partes pueden pactar una remuneración fija o un valor determinado por la gestión judicial o extrajudicial; también pueden acordar el reconocimiento de una </w:t>
      </w:r>
      <w:r w:rsidRPr="00256ADA">
        <w:rPr>
          <w:rFonts w:cs="Tahoma"/>
          <w:i/>
          <w:iCs/>
          <w:sz w:val="22"/>
          <w:szCs w:val="24"/>
          <w:u w:val="single"/>
        </w:rPr>
        <w:t>cuota litis, recibiendo como posibles honorarios una parte de las utilidades que se obtengan y, a su vez, pueden convenir una forma de remuneración aleatoria sujeta a la consecución de un resultado o una gestión especifica; escenario último en el cual, se ha precisado por esta corporación, que si el mandatario no consigue «ningún resultado favorable, perderá todos los actos ejecutados en cuanto hace a su interés de recibir remuneración por su gestión profesional»</w:t>
      </w:r>
      <w:r w:rsidRPr="0086679B">
        <w:rPr>
          <w:rFonts w:cs="Tahoma"/>
          <w:i/>
          <w:iCs/>
          <w:szCs w:val="24"/>
        </w:rPr>
        <w:t>.</w:t>
      </w:r>
      <w:r w:rsidR="00256ADA">
        <w:rPr>
          <w:rFonts w:cs="Tahoma"/>
          <w:i/>
          <w:iCs/>
          <w:szCs w:val="24"/>
        </w:rPr>
        <w:t>”</w:t>
      </w:r>
      <w:r w:rsidRPr="0086679B">
        <w:rPr>
          <w:rFonts w:cs="Tahoma"/>
          <w:i/>
          <w:iCs/>
          <w:szCs w:val="24"/>
        </w:rPr>
        <w:t xml:space="preserve"> </w:t>
      </w:r>
      <w:r w:rsidRPr="0086679B">
        <w:rPr>
          <w:rFonts w:cs="Tahoma"/>
          <w:szCs w:val="24"/>
        </w:rPr>
        <w:t xml:space="preserve">(subrayado fuera de texto). </w:t>
      </w:r>
    </w:p>
    <w:p w14:paraId="7B3390F4" w14:textId="77777777" w:rsidR="008C76B6" w:rsidRPr="0086679B" w:rsidRDefault="008C76B6" w:rsidP="0086679B">
      <w:pPr>
        <w:pStyle w:val="Prrafodelista"/>
        <w:widowControl w:val="0"/>
        <w:autoSpaceDE w:val="0"/>
        <w:autoSpaceDN w:val="0"/>
        <w:adjustRightInd w:val="0"/>
        <w:spacing w:line="276" w:lineRule="auto"/>
        <w:ind w:left="0"/>
        <w:rPr>
          <w:rFonts w:cs="Tahoma"/>
          <w:szCs w:val="24"/>
        </w:rPr>
      </w:pPr>
    </w:p>
    <w:p w14:paraId="2C75CF6C" w14:textId="3409464F" w:rsidR="008C76B6" w:rsidRPr="0086679B" w:rsidRDefault="008C76B6" w:rsidP="0086679B">
      <w:pPr>
        <w:pStyle w:val="Prrafodelista"/>
        <w:widowControl w:val="0"/>
        <w:autoSpaceDE w:val="0"/>
        <w:autoSpaceDN w:val="0"/>
        <w:adjustRightInd w:val="0"/>
        <w:spacing w:line="276" w:lineRule="auto"/>
        <w:ind w:left="0"/>
        <w:rPr>
          <w:rFonts w:cs="Tahoma"/>
          <w:szCs w:val="24"/>
        </w:rPr>
      </w:pPr>
      <w:r w:rsidRPr="0086679B">
        <w:rPr>
          <w:rFonts w:cs="Tahoma"/>
          <w:szCs w:val="24"/>
        </w:rPr>
        <w:tab/>
        <w:t xml:space="preserve">Sobre el referido contrato de cuota litis, hace ya más de 80 años, la Corte </w:t>
      </w:r>
      <w:r w:rsidRPr="0086679B">
        <w:rPr>
          <w:rFonts w:cs="Tahoma"/>
          <w:szCs w:val="24"/>
        </w:rPr>
        <w:lastRenderedPageBreak/>
        <w:t>Suprema Justicia explicó, en sentencia del 28 de septiembre de 1943, aludida en la</w:t>
      </w:r>
      <w:r w:rsidR="00003A91" w:rsidRPr="0086679B">
        <w:rPr>
          <w:rFonts w:cs="Tahoma"/>
          <w:szCs w:val="24"/>
        </w:rPr>
        <w:t xml:space="preserve"> sentencia SL, 22 de noviembre de 2011, rad. 39171</w:t>
      </w:r>
      <w:r w:rsidRPr="0086679B">
        <w:rPr>
          <w:rFonts w:cs="Tahoma"/>
          <w:szCs w:val="24"/>
        </w:rPr>
        <w:t xml:space="preserve">, </w:t>
      </w:r>
      <w:r w:rsidR="00256ADA" w:rsidRPr="0086679B">
        <w:rPr>
          <w:rFonts w:cs="Tahoma"/>
          <w:szCs w:val="24"/>
        </w:rPr>
        <w:t>que,</w:t>
      </w:r>
      <w:r w:rsidRPr="0086679B">
        <w:rPr>
          <w:rFonts w:cs="Tahoma"/>
          <w:szCs w:val="24"/>
        </w:rPr>
        <w:t xml:space="preserve"> al referirse al citado artículo</w:t>
      </w:r>
      <w:r w:rsidR="4B4D4D6D" w:rsidRPr="0086679B">
        <w:rPr>
          <w:rFonts w:cs="Tahoma"/>
          <w:szCs w:val="24"/>
        </w:rPr>
        <w:t>,</w:t>
      </w:r>
      <w:r w:rsidRPr="0086679B">
        <w:rPr>
          <w:rFonts w:cs="Tahoma"/>
          <w:szCs w:val="24"/>
        </w:rPr>
        <w:t xml:space="preserve"> sobre el particular dijo:</w:t>
      </w:r>
    </w:p>
    <w:p w14:paraId="15926A1B" w14:textId="77777777" w:rsidR="008C76B6" w:rsidRPr="0086679B" w:rsidRDefault="008C76B6" w:rsidP="0086679B">
      <w:pPr>
        <w:pStyle w:val="Prrafodelista"/>
        <w:widowControl w:val="0"/>
        <w:autoSpaceDE w:val="0"/>
        <w:autoSpaceDN w:val="0"/>
        <w:adjustRightInd w:val="0"/>
        <w:spacing w:line="276" w:lineRule="auto"/>
        <w:ind w:left="0"/>
        <w:rPr>
          <w:rFonts w:cs="Tahoma"/>
          <w:szCs w:val="24"/>
        </w:rPr>
      </w:pPr>
    </w:p>
    <w:p w14:paraId="756FE6BA" w14:textId="60F35319" w:rsidR="009F79C2" w:rsidRPr="00256ADA" w:rsidRDefault="009F79C2" w:rsidP="00256ADA">
      <w:pPr>
        <w:pStyle w:val="Prrafodelista"/>
        <w:widowControl w:val="0"/>
        <w:autoSpaceDE w:val="0"/>
        <w:autoSpaceDN w:val="0"/>
        <w:adjustRightInd w:val="0"/>
        <w:spacing w:line="240" w:lineRule="auto"/>
        <w:ind w:left="426" w:right="420"/>
        <w:rPr>
          <w:rFonts w:cs="Tahoma"/>
          <w:i/>
          <w:iCs/>
          <w:sz w:val="22"/>
          <w:szCs w:val="24"/>
        </w:rPr>
      </w:pPr>
      <w:r w:rsidRPr="00256ADA">
        <w:rPr>
          <w:rFonts w:cs="Tahoma"/>
          <w:i/>
          <w:iCs/>
          <w:sz w:val="22"/>
          <w:szCs w:val="24"/>
        </w:rPr>
        <w:t>“</w:t>
      </w:r>
      <w:r w:rsidR="008C76B6" w:rsidRPr="00256ADA">
        <w:rPr>
          <w:rFonts w:cs="Tahoma"/>
          <w:i/>
          <w:iCs/>
          <w:sz w:val="22"/>
          <w:szCs w:val="24"/>
        </w:rPr>
        <w:t xml:space="preserve">El contrato de mandato por ser bilateral no sólo comporta obligaciones en cabeza del mandatario; cuando es remunerado conlleva una obligación también esencial y concomitante para el mandante: pagar la prestación pactada que bien puede estipularse en un valor determinado que desde el principio del mandato se conoce, o puede ser aleatoria, como cuando un abogado se compromete a realizar una gestión judicial o extrajudicial, recibiendo como posibles honorarios una parte de las utilidades, (cuota litis) bajo el entendido de que si no es posible ningún resultado favorable, perderá todos los actos ejecutados en cuanto hace a su interés de recibir remuneración por su gestión profesional. También resulta perfectamente viable </w:t>
      </w:r>
      <w:r w:rsidRPr="00256ADA">
        <w:rPr>
          <w:rFonts w:cs="Tahoma"/>
          <w:i/>
          <w:iCs/>
          <w:sz w:val="22"/>
          <w:szCs w:val="24"/>
        </w:rPr>
        <w:t>que se combinen las dos formas de pago, como cuando se pacta un valor determinado al comenzar la gestión encomendada y una cuota parte o un porcentaje de lo que al final resulte a favor del mandante”.</w:t>
      </w:r>
    </w:p>
    <w:p w14:paraId="17D28A22" w14:textId="77777777" w:rsidR="009F79C2" w:rsidRPr="0086679B" w:rsidRDefault="009F79C2" w:rsidP="0086679B">
      <w:pPr>
        <w:pStyle w:val="Prrafodelista"/>
        <w:widowControl w:val="0"/>
        <w:autoSpaceDE w:val="0"/>
        <w:autoSpaceDN w:val="0"/>
        <w:adjustRightInd w:val="0"/>
        <w:spacing w:line="276" w:lineRule="auto"/>
        <w:ind w:left="709"/>
        <w:rPr>
          <w:rFonts w:cs="Tahoma"/>
          <w:i/>
          <w:iCs/>
          <w:szCs w:val="24"/>
        </w:rPr>
      </w:pPr>
    </w:p>
    <w:p w14:paraId="2FA227EE" w14:textId="74EC455E" w:rsidR="009F79C2" w:rsidRPr="0086679B" w:rsidRDefault="004D6D39" w:rsidP="0086679B">
      <w:pPr>
        <w:pStyle w:val="Prrafodelista"/>
        <w:widowControl w:val="0"/>
        <w:autoSpaceDE w:val="0"/>
        <w:autoSpaceDN w:val="0"/>
        <w:adjustRightInd w:val="0"/>
        <w:spacing w:line="276" w:lineRule="auto"/>
        <w:ind w:left="0"/>
        <w:rPr>
          <w:rFonts w:cs="Tahoma"/>
          <w:szCs w:val="24"/>
        </w:rPr>
      </w:pPr>
      <w:r w:rsidRPr="0086679B">
        <w:rPr>
          <w:rFonts w:cs="Tahoma"/>
          <w:szCs w:val="24"/>
        </w:rPr>
        <w:tab/>
      </w:r>
      <w:r w:rsidR="009F79C2" w:rsidRPr="0086679B">
        <w:rPr>
          <w:rFonts w:cs="Tahoma"/>
          <w:szCs w:val="24"/>
        </w:rPr>
        <w:t xml:space="preserve">Ahora bien, cuando el mandato, y particularmente la </w:t>
      </w:r>
      <w:r w:rsidR="009F79C2" w:rsidRPr="0086679B">
        <w:rPr>
          <w:rFonts w:cs="Tahoma"/>
          <w:i/>
          <w:iCs/>
          <w:szCs w:val="24"/>
        </w:rPr>
        <w:t>cuota litis</w:t>
      </w:r>
      <w:r w:rsidR="00D23703" w:rsidRPr="0086679B">
        <w:rPr>
          <w:rFonts w:cs="Tahoma"/>
          <w:szCs w:val="24"/>
        </w:rPr>
        <w:t xml:space="preserve">, </w:t>
      </w:r>
      <w:r w:rsidR="009F79C2" w:rsidRPr="0086679B">
        <w:rPr>
          <w:rFonts w:cs="Tahoma"/>
          <w:szCs w:val="24"/>
        </w:rPr>
        <w:t>se pacta por escrito, las partes tienen un amplio margen configurativo</w:t>
      </w:r>
      <w:r w:rsidR="00C426A8" w:rsidRPr="0086679B">
        <w:rPr>
          <w:rFonts w:cs="Tahoma"/>
          <w:szCs w:val="24"/>
        </w:rPr>
        <w:t>, como expresión de la autonomía negocial,</w:t>
      </w:r>
      <w:r w:rsidR="009F79C2" w:rsidRPr="0086679B">
        <w:rPr>
          <w:rFonts w:cs="Tahoma"/>
          <w:szCs w:val="24"/>
        </w:rPr>
        <w:t xml:space="preserve"> para convenir no solo los aspectos vinculados a la fórmula remuneratoria sino también a </w:t>
      </w:r>
      <w:r w:rsidR="00D23703" w:rsidRPr="0086679B">
        <w:rPr>
          <w:rFonts w:cs="Tahoma"/>
          <w:szCs w:val="24"/>
        </w:rPr>
        <w:t>materias</w:t>
      </w:r>
      <w:r w:rsidR="009F79C2" w:rsidRPr="0086679B">
        <w:rPr>
          <w:rFonts w:cs="Tahoma"/>
          <w:szCs w:val="24"/>
        </w:rPr>
        <w:t xml:space="preserve"> más p</w:t>
      </w:r>
      <w:r w:rsidR="00C426A8" w:rsidRPr="0086679B">
        <w:rPr>
          <w:rFonts w:cs="Tahoma"/>
          <w:szCs w:val="24"/>
        </w:rPr>
        <w:t>recisas</w:t>
      </w:r>
      <w:r w:rsidR="009F79C2" w:rsidRPr="0086679B">
        <w:rPr>
          <w:rFonts w:cs="Tahoma"/>
          <w:szCs w:val="24"/>
        </w:rPr>
        <w:t xml:space="preserve"> como sustituciones, revocaciones, renuncias, indemnizaciones o sanciones por incumplimiento y demás, y</w:t>
      </w:r>
      <w:r w:rsidR="00C426A8" w:rsidRPr="0086679B">
        <w:rPr>
          <w:rFonts w:cs="Tahoma"/>
          <w:szCs w:val="24"/>
        </w:rPr>
        <w:t>,</w:t>
      </w:r>
      <w:r w:rsidR="009F79C2" w:rsidRPr="0086679B">
        <w:rPr>
          <w:rFonts w:cs="Tahoma"/>
          <w:szCs w:val="24"/>
        </w:rPr>
        <w:t xml:space="preserve"> en estos casos, como lo explicó en la</w:t>
      </w:r>
      <w:r w:rsidR="00D23703" w:rsidRPr="0086679B">
        <w:rPr>
          <w:rFonts w:cs="Tahoma"/>
          <w:szCs w:val="24"/>
        </w:rPr>
        <w:t xml:space="preserve"> Corte en reciente sentencia SL020-2023,</w:t>
      </w:r>
      <w:r w:rsidR="00C426A8" w:rsidRPr="0086679B">
        <w:rPr>
          <w:rFonts w:cs="Tahoma"/>
          <w:szCs w:val="24"/>
        </w:rPr>
        <w:t xml:space="preserve"> no debe considerarse una actuación abusiva, </w:t>
      </w:r>
      <w:r w:rsidRPr="0086679B">
        <w:rPr>
          <w:rFonts w:cs="Tahoma"/>
          <w:szCs w:val="24"/>
        </w:rPr>
        <w:t>si</w:t>
      </w:r>
      <w:r w:rsidR="00C426A8" w:rsidRPr="0086679B">
        <w:rPr>
          <w:rFonts w:cs="Tahoma"/>
          <w:szCs w:val="24"/>
        </w:rPr>
        <w:t xml:space="preserve"> pacta, que se reserve en favor del mandatario la facultad o libertad del revocar el poder</w:t>
      </w:r>
      <w:r w:rsidRPr="0086679B">
        <w:rPr>
          <w:rFonts w:cs="Tahoma"/>
          <w:szCs w:val="24"/>
        </w:rPr>
        <w:t xml:space="preserve"> en cualquier momento, de manera discrecional,</w:t>
      </w:r>
      <w:r w:rsidR="00C426A8" w:rsidRPr="0086679B">
        <w:rPr>
          <w:rFonts w:cs="Tahoma"/>
          <w:szCs w:val="24"/>
        </w:rPr>
        <w:t xml:space="preserve"> sin lugar a honorarios</w:t>
      </w:r>
      <w:r w:rsidRPr="0086679B">
        <w:rPr>
          <w:rFonts w:cs="Tahoma"/>
          <w:szCs w:val="24"/>
        </w:rPr>
        <w:t xml:space="preserve">, indemnizaciones o cláusulas penales. </w:t>
      </w:r>
      <w:r w:rsidR="00D23703" w:rsidRPr="0086679B">
        <w:rPr>
          <w:rFonts w:cs="Tahoma"/>
          <w:szCs w:val="24"/>
        </w:rPr>
        <w:t xml:space="preserve"> </w:t>
      </w:r>
      <w:r w:rsidR="009F79C2" w:rsidRPr="0086679B">
        <w:rPr>
          <w:rFonts w:cs="Tahoma"/>
          <w:szCs w:val="24"/>
        </w:rPr>
        <w:t xml:space="preserve"> </w:t>
      </w:r>
    </w:p>
    <w:p w14:paraId="4EAF0E16" w14:textId="77777777" w:rsidR="00540435" w:rsidRPr="0086679B" w:rsidRDefault="00540435" w:rsidP="0086679B">
      <w:pPr>
        <w:widowControl w:val="0"/>
        <w:autoSpaceDE w:val="0"/>
        <w:autoSpaceDN w:val="0"/>
        <w:adjustRightInd w:val="0"/>
        <w:spacing w:before="0" w:beforeAutospacing="0" w:after="0" w:afterAutospacing="0" w:line="276" w:lineRule="auto"/>
        <w:rPr>
          <w:rFonts w:ascii="Tahoma" w:hAnsi="Tahoma" w:cs="Tahoma"/>
        </w:rPr>
      </w:pPr>
    </w:p>
    <w:p w14:paraId="4BDA515A" w14:textId="16D50689" w:rsidR="00540435" w:rsidRPr="0086679B" w:rsidRDefault="00DD49A1" w:rsidP="0086679B">
      <w:pPr>
        <w:pStyle w:val="Prrafodelista"/>
        <w:widowControl w:val="0"/>
        <w:numPr>
          <w:ilvl w:val="0"/>
          <w:numId w:val="16"/>
        </w:numPr>
        <w:autoSpaceDE w:val="0"/>
        <w:autoSpaceDN w:val="0"/>
        <w:adjustRightInd w:val="0"/>
        <w:spacing w:line="276" w:lineRule="auto"/>
        <w:jc w:val="center"/>
        <w:rPr>
          <w:rFonts w:eastAsia="Calibri" w:cs="Tahoma"/>
          <w:b/>
          <w:bCs/>
          <w:szCs w:val="24"/>
          <w:lang w:eastAsia="es-CO"/>
        </w:rPr>
      </w:pPr>
      <w:r w:rsidRPr="0086679B">
        <w:rPr>
          <w:rFonts w:eastAsia="Calibri" w:cs="Tahoma"/>
          <w:b/>
          <w:bCs/>
          <w:szCs w:val="24"/>
          <w:lang w:eastAsia="es-CO"/>
        </w:rPr>
        <w:t>CASO CONCRETO</w:t>
      </w:r>
    </w:p>
    <w:p w14:paraId="595AEA09" w14:textId="77777777" w:rsidR="00312AE1" w:rsidRPr="0086679B" w:rsidRDefault="00312AE1"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069AFA41" w14:textId="5C0891F7" w:rsidR="00DE3874" w:rsidRPr="0086679B" w:rsidRDefault="00856755"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La señora Diana Milena Sánchez Flórez,</w:t>
      </w:r>
      <w:r w:rsidR="00675608" w:rsidRPr="0086679B">
        <w:rPr>
          <w:rFonts w:ascii="Tahoma" w:eastAsia="Calibri" w:hAnsi="Tahoma" w:cs="Tahoma"/>
          <w:lang w:eastAsia="es-CO"/>
        </w:rPr>
        <w:t xml:space="preserve"> el </w:t>
      </w:r>
      <w:r w:rsidR="005648F9" w:rsidRPr="0086679B">
        <w:rPr>
          <w:rFonts w:ascii="Tahoma" w:eastAsia="Calibri" w:hAnsi="Tahoma" w:cs="Tahoma"/>
          <w:lang w:eastAsia="es-CO"/>
        </w:rPr>
        <w:t>2 de octubre de 2019</w:t>
      </w:r>
      <w:r w:rsidRPr="0086679B">
        <w:rPr>
          <w:rFonts w:ascii="Tahoma" w:eastAsia="Calibri" w:hAnsi="Tahoma" w:cs="Tahoma"/>
          <w:lang w:eastAsia="es-CO"/>
        </w:rPr>
        <w:t xml:space="preserve"> confirió poder al doctor </w:t>
      </w:r>
      <w:proofErr w:type="spellStart"/>
      <w:r w:rsidRPr="0086679B">
        <w:rPr>
          <w:rFonts w:ascii="Tahoma" w:eastAsia="Calibri" w:hAnsi="Tahoma" w:cs="Tahoma"/>
          <w:lang w:eastAsia="es-CO"/>
        </w:rPr>
        <w:t>Esneider</w:t>
      </w:r>
      <w:proofErr w:type="spellEnd"/>
      <w:r w:rsidRPr="0086679B">
        <w:rPr>
          <w:rFonts w:ascii="Tahoma" w:eastAsia="Calibri" w:hAnsi="Tahoma" w:cs="Tahoma"/>
          <w:lang w:eastAsia="es-CO"/>
        </w:rPr>
        <w:t xml:space="preserve"> de Jesús </w:t>
      </w:r>
      <w:proofErr w:type="spellStart"/>
      <w:r w:rsidRPr="0086679B">
        <w:rPr>
          <w:rFonts w:ascii="Tahoma" w:eastAsia="Calibri" w:hAnsi="Tahoma" w:cs="Tahoma"/>
          <w:lang w:eastAsia="es-CO"/>
        </w:rPr>
        <w:t>Cabana</w:t>
      </w:r>
      <w:proofErr w:type="spellEnd"/>
      <w:r w:rsidRPr="0086679B">
        <w:rPr>
          <w:rFonts w:ascii="Tahoma" w:eastAsia="Calibri" w:hAnsi="Tahoma" w:cs="Tahoma"/>
          <w:lang w:eastAsia="es-CO"/>
        </w:rPr>
        <w:t xml:space="preserve"> Pérez, dirigido a SEGUROS BOLÍVAR,</w:t>
      </w:r>
      <w:r w:rsidR="00996AEE" w:rsidRPr="0086679B">
        <w:rPr>
          <w:rFonts w:ascii="Tahoma" w:eastAsia="Calibri" w:hAnsi="Tahoma" w:cs="Tahoma"/>
          <w:lang w:eastAsia="es-CO"/>
        </w:rPr>
        <w:t xml:space="preserve"> para que </w:t>
      </w:r>
      <w:r w:rsidR="00996AEE" w:rsidRPr="0086679B">
        <w:rPr>
          <w:rFonts w:ascii="Tahoma" w:eastAsia="Calibri" w:hAnsi="Tahoma" w:cs="Tahoma"/>
          <w:i/>
          <w:iCs/>
          <w:lang w:eastAsia="es-CO"/>
        </w:rPr>
        <w:t>“</w:t>
      </w:r>
      <w:r w:rsidR="00996AEE" w:rsidRPr="00256ADA">
        <w:rPr>
          <w:rFonts w:ascii="Tahoma" w:eastAsia="Calibri" w:hAnsi="Tahoma" w:cs="Tahoma"/>
          <w:i/>
          <w:iCs/>
          <w:sz w:val="22"/>
          <w:lang w:eastAsia="es-CO"/>
        </w:rPr>
        <w:t>en mi nombre y representación solicite ante su Despacho el reconocimiento y pago de los perjuicios materiales y morales causados como consecuencia al accidente de tránsito, en hechos ocurridos el 12 de agosto de 2019. Mi apoderado queda investido de las facultades que le otorga la ley en esta clase de asuntos especialmente las de CONCILIAR, DEMANDAR, PRESENTAR TUTELA, TRANSIGIR, SUSTITUIR, RECIBIR Y DESISTIR</w:t>
      </w:r>
      <w:r w:rsidR="00996AEE" w:rsidRPr="0086679B">
        <w:rPr>
          <w:rFonts w:ascii="Tahoma" w:eastAsia="Calibri" w:hAnsi="Tahoma" w:cs="Tahoma"/>
          <w:i/>
          <w:iCs/>
          <w:lang w:eastAsia="es-CO"/>
        </w:rPr>
        <w:t>”</w:t>
      </w:r>
      <w:r w:rsidR="643DDFF4" w:rsidRPr="0086679B">
        <w:rPr>
          <w:rFonts w:ascii="Tahoma" w:eastAsia="Calibri" w:hAnsi="Tahoma" w:cs="Tahoma"/>
          <w:i/>
          <w:iCs/>
          <w:lang w:eastAsia="es-CO"/>
        </w:rPr>
        <w:t xml:space="preserve"> </w:t>
      </w:r>
      <w:r w:rsidR="00364421" w:rsidRPr="0086679B">
        <w:rPr>
          <w:rStyle w:val="Refdenotaalpie"/>
          <w:rFonts w:ascii="Tahoma" w:eastAsia="Calibri" w:hAnsi="Tahoma" w:cs="Tahoma"/>
          <w:i/>
          <w:iCs/>
          <w:lang w:eastAsia="es-CO"/>
        </w:rPr>
        <w:footnoteReference w:id="3"/>
      </w:r>
      <w:r w:rsidR="00996AEE" w:rsidRPr="0086679B">
        <w:rPr>
          <w:rFonts w:ascii="Tahoma" w:eastAsia="Calibri" w:hAnsi="Tahoma" w:cs="Tahoma"/>
          <w:i/>
          <w:iCs/>
          <w:lang w:eastAsia="es-CO"/>
        </w:rPr>
        <w:t>.</w:t>
      </w:r>
      <w:r w:rsidR="00996AEE" w:rsidRPr="0086679B">
        <w:rPr>
          <w:rFonts w:ascii="Tahoma" w:eastAsia="Calibri" w:hAnsi="Tahoma" w:cs="Tahoma"/>
          <w:lang w:eastAsia="es-CO"/>
        </w:rPr>
        <w:t xml:space="preserve">  </w:t>
      </w:r>
    </w:p>
    <w:p w14:paraId="370A7188" w14:textId="77777777" w:rsidR="005648F9" w:rsidRPr="0086679B" w:rsidRDefault="005648F9"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2C599EF1" w14:textId="2F98286C" w:rsidR="000F3B77" w:rsidRPr="0086679B" w:rsidRDefault="005648F9"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bookmarkStart w:id="3" w:name="_Int_DBboKZey"/>
      <w:r w:rsidRPr="0086679B">
        <w:rPr>
          <w:rFonts w:ascii="Tahoma" w:eastAsia="Calibri" w:hAnsi="Tahoma" w:cs="Tahoma"/>
          <w:lang w:eastAsia="es-CO"/>
        </w:rPr>
        <w:t xml:space="preserve">En esta instancia procesal, se encuentra por fuera de discusión </w:t>
      </w:r>
      <w:r w:rsidR="000F3B77" w:rsidRPr="0086679B">
        <w:rPr>
          <w:rFonts w:ascii="Tahoma" w:eastAsia="Calibri" w:hAnsi="Tahoma" w:cs="Tahoma"/>
          <w:lang w:eastAsia="es-CO"/>
        </w:rPr>
        <w:t xml:space="preserve">que las obligaciones adelantadas en virtud del poder </w:t>
      </w:r>
      <w:r w:rsidR="008B1F15" w:rsidRPr="0086679B">
        <w:rPr>
          <w:rFonts w:ascii="Tahoma" w:eastAsia="Calibri" w:hAnsi="Tahoma" w:cs="Tahoma"/>
          <w:lang w:eastAsia="es-CO"/>
        </w:rPr>
        <w:t>anterior</w:t>
      </w:r>
      <w:r w:rsidR="000F3B77" w:rsidRPr="0086679B">
        <w:rPr>
          <w:rFonts w:ascii="Tahoma" w:eastAsia="Calibri" w:hAnsi="Tahoma" w:cs="Tahoma"/>
          <w:lang w:eastAsia="es-CO"/>
        </w:rPr>
        <w:t xml:space="preserve"> se pactaron por cuota litis, y que el togado no obtuvo ningún provecho económico en favor de su clienta por esa gestión, debido a que así </w:t>
      </w:r>
      <w:r w:rsidR="689B06F7" w:rsidRPr="0086679B">
        <w:rPr>
          <w:rFonts w:ascii="Tahoma" w:eastAsia="Calibri" w:hAnsi="Tahoma" w:cs="Tahoma"/>
          <w:lang w:eastAsia="es-CO"/>
        </w:rPr>
        <w:t>se</w:t>
      </w:r>
      <w:r w:rsidR="000F3B77" w:rsidRPr="0086679B">
        <w:rPr>
          <w:rFonts w:ascii="Tahoma" w:eastAsia="Calibri" w:hAnsi="Tahoma" w:cs="Tahoma"/>
          <w:lang w:eastAsia="es-CO"/>
        </w:rPr>
        <w:t xml:space="preserve"> concluyó en primera instancia y no fue objeto de apelación.</w:t>
      </w:r>
      <w:bookmarkEnd w:id="3"/>
      <w:r w:rsidR="000F3B77" w:rsidRPr="0086679B">
        <w:rPr>
          <w:rFonts w:ascii="Tahoma" w:eastAsia="Calibri" w:hAnsi="Tahoma" w:cs="Tahoma"/>
          <w:lang w:eastAsia="es-CO"/>
        </w:rPr>
        <w:t xml:space="preserve"> </w:t>
      </w:r>
    </w:p>
    <w:p w14:paraId="0891F7D1" w14:textId="77777777" w:rsidR="00EA6D5F" w:rsidRPr="0086679B" w:rsidRDefault="00EA6D5F"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4BAE0B7E" w14:textId="6EE796D0" w:rsidR="00EA6D5F" w:rsidRPr="0086679B" w:rsidRDefault="00EA6D5F"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bookmarkStart w:id="4" w:name="_Int_w4cI5NEZ"/>
      <w:r w:rsidRPr="0086679B">
        <w:rPr>
          <w:rFonts w:ascii="Tahoma" w:eastAsia="Calibri" w:hAnsi="Tahoma" w:cs="Tahoma"/>
          <w:lang w:eastAsia="es-CO"/>
        </w:rPr>
        <w:t xml:space="preserve">Lo que se discute en está sede judicial es si las acciones desplegadas por el togado ante la Fiscalía local </w:t>
      </w:r>
      <w:r w:rsidR="00AC5DDF" w:rsidRPr="0086679B">
        <w:rPr>
          <w:rFonts w:ascii="Tahoma" w:eastAsia="Calibri" w:hAnsi="Tahoma" w:cs="Tahoma"/>
          <w:lang w:eastAsia="es-CO"/>
        </w:rPr>
        <w:t xml:space="preserve">no estaban llamadas a ser remuneradas debido a que no se obtuvo </w:t>
      </w:r>
      <w:r w:rsidR="00D72597" w:rsidRPr="0086679B">
        <w:rPr>
          <w:rFonts w:ascii="Tahoma" w:eastAsia="Calibri" w:hAnsi="Tahoma" w:cs="Tahoma"/>
          <w:lang w:eastAsia="es-CO"/>
        </w:rPr>
        <w:t xml:space="preserve">el resultado del cual </w:t>
      </w:r>
      <w:r w:rsidR="77A16798" w:rsidRPr="0086679B">
        <w:rPr>
          <w:rFonts w:ascii="Tahoma" w:eastAsia="Calibri" w:hAnsi="Tahoma" w:cs="Tahoma"/>
          <w:lang w:eastAsia="es-CO"/>
        </w:rPr>
        <w:t>pendían</w:t>
      </w:r>
      <w:r w:rsidR="00D72597" w:rsidRPr="0086679B">
        <w:rPr>
          <w:rFonts w:ascii="Tahoma" w:eastAsia="Calibri" w:hAnsi="Tahoma" w:cs="Tahoma"/>
          <w:lang w:eastAsia="es-CO"/>
        </w:rPr>
        <w:t xml:space="preserve"> los honorarios, esto es, la indemnización de los perjuicios materiales y morales.</w:t>
      </w:r>
      <w:bookmarkEnd w:id="4"/>
      <w:r w:rsidR="00D72597" w:rsidRPr="0086679B">
        <w:rPr>
          <w:rFonts w:ascii="Tahoma" w:eastAsia="Calibri" w:hAnsi="Tahoma" w:cs="Tahoma"/>
          <w:lang w:eastAsia="es-CO"/>
        </w:rPr>
        <w:t xml:space="preserve"> </w:t>
      </w:r>
    </w:p>
    <w:p w14:paraId="0130BFCC" w14:textId="77777777" w:rsidR="00D72597" w:rsidRPr="0086679B" w:rsidRDefault="00D72597"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64A43DA3" w14:textId="7B654748" w:rsidR="00205D1B" w:rsidRPr="0086679B" w:rsidRDefault="00D72597" w:rsidP="0086679B">
      <w:pPr>
        <w:widowControl w:val="0"/>
        <w:autoSpaceDE w:val="0"/>
        <w:autoSpaceDN w:val="0"/>
        <w:adjustRightInd w:val="0"/>
        <w:spacing w:before="0" w:beforeAutospacing="0" w:after="0" w:afterAutospacing="0" w:line="276" w:lineRule="auto"/>
        <w:rPr>
          <w:rFonts w:ascii="Tahoma" w:eastAsia="Calibri" w:hAnsi="Tahoma" w:cs="Tahoma"/>
          <w:i/>
          <w:iCs/>
          <w:lang w:eastAsia="es-CO"/>
        </w:rPr>
      </w:pPr>
      <w:bookmarkStart w:id="5" w:name="_Int_G1ca0vGW"/>
      <w:r w:rsidRPr="0086679B">
        <w:rPr>
          <w:rFonts w:ascii="Tahoma" w:eastAsia="Calibri" w:hAnsi="Tahoma" w:cs="Tahoma"/>
          <w:lang w:eastAsia="es-CO"/>
        </w:rPr>
        <w:lastRenderedPageBreak/>
        <w:t>De entrada, la Corporación le otorga la razón a la jueza de instancia,</w:t>
      </w:r>
      <w:r w:rsidR="35299BA3" w:rsidRPr="0086679B">
        <w:rPr>
          <w:rFonts w:ascii="Tahoma" w:eastAsia="Calibri" w:hAnsi="Tahoma" w:cs="Tahoma"/>
          <w:lang w:eastAsia="es-CO"/>
        </w:rPr>
        <w:t xml:space="preserve"> en el sentido de que la representación surtida en el proceso judicial, no estaba inmersa en el poder otorgado, </w:t>
      </w:r>
      <w:r w:rsidRPr="0086679B">
        <w:rPr>
          <w:rFonts w:ascii="Tahoma" w:eastAsia="Calibri" w:hAnsi="Tahoma" w:cs="Tahoma"/>
          <w:lang w:eastAsia="es-CO"/>
        </w:rPr>
        <w:t xml:space="preserve">debido </w:t>
      </w:r>
      <w:r w:rsidR="00B261A9" w:rsidRPr="0086679B">
        <w:rPr>
          <w:rFonts w:ascii="Tahoma" w:eastAsia="Calibri" w:hAnsi="Tahoma" w:cs="Tahoma"/>
          <w:lang w:eastAsia="es-CO"/>
        </w:rPr>
        <w:t>a que el citado poder únicamente faculta</w:t>
      </w:r>
      <w:r w:rsidR="6F5A4E70" w:rsidRPr="0086679B">
        <w:rPr>
          <w:rFonts w:ascii="Tahoma" w:eastAsia="Calibri" w:hAnsi="Tahoma" w:cs="Tahoma"/>
          <w:lang w:eastAsia="es-CO"/>
        </w:rPr>
        <w:t>b</w:t>
      </w:r>
      <w:r w:rsidR="00B261A9" w:rsidRPr="0086679B">
        <w:rPr>
          <w:rFonts w:ascii="Tahoma" w:eastAsia="Calibri" w:hAnsi="Tahoma" w:cs="Tahoma"/>
          <w:lang w:eastAsia="es-CO"/>
        </w:rPr>
        <w:t xml:space="preserve">a al apoderado para representar a la señora Diana Milena ante la aseguradora, pero era insuficiente para llevar a cabo cualquier acción extrajudicial o judicial distinta a la allí encomendada, razón por la cual </w:t>
      </w:r>
      <w:r w:rsidRPr="0086679B">
        <w:rPr>
          <w:rFonts w:ascii="Tahoma" w:eastAsia="Calibri" w:hAnsi="Tahoma" w:cs="Tahoma"/>
          <w:lang w:eastAsia="es-CO"/>
        </w:rPr>
        <w:t>como lo determinó la Comisión de Disciplina Judicial Seccional de Risaralda en la sentencia dictada el 23 de febrero de 2022, dentro del radicado 66-001-11-02-001-2021-00216-00</w:t>
      </w:r>
      <w:r w:rsidR="005051F7" w:rsidRPr="0086679B">
        <w:rPr>
          <w:rFonts w:ascii="Tahoma" w:eastAsia="Calibri" w:hAnsi="Tahoma" w:cs="Tahoma"/>
          <w:lang w:eastAsia="es-CO"/>
        </w:rPr>
        <w:t xml:space="preserve"> era necesario que la demandada lo hubiera reconocido como su apoderado de confianza, al margen de que el poder escrito o verbal no aparezca en el expediente</w:t>
      </w:r>
      <w:r w:rsidR="7CCEC8DE" w:rsidRPr="0086679B">
        <w:rPr>
          <w:rFonts w:ascii="Tahoma" w:eastAsia="Calibri" w:hAnsi="Tahoma" w:cs="Tahoma"/>
          <w:lang w:eastAsia="es-CO"/>
        </w:rPr>
        <w:t>.</w:t>
      </w:r>
      <w:bookmarkEnd w:id="5"/>
      <w:r w:rsidR="7CCEC8DE" w:rsidRPr="0086679B">
        <w:rPr>
          <w:rFonts w:ascii="Tahoma" w:eastAsia="Calibri" w:hAnsi="Tahoma" w:cs="Tahoma"/>
          <w:lang w:eastAsia="es-CO"/>
        </w:rPr>
        <w:t xml:space="preserve"> E</w:t>
      </w:r>
      <w:r w:rsidR="005051F7" w:rsidRPr="0086679B">
        <w:rPr>
          <w:rFonts w:ascii="Tahoma" w:eastAsia="Calibri" w:hAnsi="Tahoma" w:cs="Tahoma"/>
          <w:lang w:eastAsia="es-CO"/>
        </w:rPr>
        <w:t xml:space="preserve">n palabras de la Comisión: </w:t>
      </w:r>
      <w:r w:rsidRPr="0086679B">
        <w:rPr>
          <w:rFonts w:ascii="Tahoma" w:eastAsia="Calibri" w:hAnsi="Tahoma" w:cs="Tahoma"/>
          <w:i/>
          <w:iCs/>
          <w:lang w:eastAsia="es-CO"/>
        </w:rPr>
        <w:t>“</w:t>
      </w:r>
      <w:r w:rsidRPr="00256ADA">
        <w:rPr>
          <w:rFonts w:ascii="Tahoma" w:eastAsia="Calibri" w:hAnsi="Tahoma" w:cs="Tahoma"/>
          <w:i/>
          <w:iCs/>
          <w:sz w:val="22"/>
          <w:lang w:eastAsia="es-CO"/>
        </w:rPr>
        <w:t>Igualmente en el proceso penal que se llevaba ante la fiscalía 31 Local de Pereira, el referido doctor asistió a las dos audiencias que se desarrollaron, los días 15 de enero de 2020 y 04 de septiembre de 2019, como apoderado de víctimas, y si la fiscalía lo aceptó, se entiende entonces que tenía poder para hacerlo, así no aparezca poder determinado en el expediente</w:t>
      </w:r>
      <w:r w:rsidRPr="0086679B">
        <w:rPr>
          <w:rFonts w:ascii="Tahoma" w:eastAsia="Calibri" w:hAnsi="Tahoma" w:cs="Tahoma"/>
          <w:i/>
          <w:iCs/>
          <w:lang w:eastAsia="es-CO"/>
        </w:rPr>
        <w:t>.”</w:t>
      </w:r>
      <w:r w:rsidR="00256ADA">
        <w:rPr>
          <w:rFonts w:ascii="Tahoma" w:eastAsia="Calibri" w:hAnsi="Tahoma" w:cs="Tahoma"/>
          <w:i/>
          <w:iCs/>
          <w:lang w:eastAsia="es-CO"/>
        </w:rPr>
        <w:t xml:space="preserve"> </w:t>
      </w:r>
      <w:r w:rsidR="0013164D" w:rsidRPr="0086679B">
        <w:rPr>
          <w:rStyle w:val="Refdenotaalpie"/>
          <w:rFonts w:ascii="Tahoma" w:eastAsia="Calibri" w:hAnsi="Tahoma" w:cs="Tahoma"/>
          <w:i/>
          <w:iCs/>
          <w:lang w:eastAsia="es-CO"/>
        </w:rPr>
        <w:footnoteReference w:id="4"/>
      </w:r>
    </w:p>
    <w:p w14:paraId="604D84F3" w14:textId="77777777" w:rsidR="00E130AE" w:rsidRPr="0086679B" w:rsidRDefault="00E130AE" w:rsidP="0086679B">
      <w:pPr>
        <w:widowControl w:val="0"/>
        <w:autoSpaceDE w:val="0"/>
        <w:autoSpaceDN w:val="0"/>
        <w:adjustRightInd w:val="0"/>
        <w:spacing w:before="0" w:beforeAutospacing="0" w:after="0" w:afterAutospacing="0" w:line="276" w:lineRule="auto"/>
        <w:rPr>
          <w:rFonts w:ascii="Tahoma" w:eastAsia="Calibri" w:hAnsi="Tahoma" w:cs="Tahoma"/>
          <w:i/>
          <w:iCs/>
          <w:lang w:eastAsia="es-CO"/>
        </w:rPr>
      </w:pPr>
    </w:p>
    <w:p w14:paraId="249E0C2D" w14:textId="58337BD2" w:rsidR="00E130AE" w:rsidRPr="0086679B" w:rsidRDefault="00E130AE"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Situación que, además, fue corroborada por el testigo Álvaro José Niño Cubides, abogado de la demandada en el proceso por responsabilidad civil extracontractual, quien afirmó que, antes de recibir poder de esta última, se cercioró que el demandante solo tenía poder para adelantar reclamación ante la aseguradora y para adelantar actuaciones ante la fiscalía, razón por la que además lo absolvieron de los cargos disciplinar</w:t>
      </w:r>
      <w:r w:rsidR="7B2B3323" w:rsidRPr="0086679B">
        <w:rPr>
          <w:rFonts w:ascii="Tahoma" w:eastAsia="Calibri" w:hAnsi="Tahoma" w:cs="Tahoma"/>
          <w:lang w:eastAsia="es-CO"/>
        </w:rPr>
        <w:t>io</w:t>
      </w:r>
      <w:r w:rsidRPr="0086679B">
        <w:rPr>
          <w:rFonts w:ascii="Tahoma" w:eastAsia="Calibri" w:hAnsi="Tahoma" w:cs="Tahoma"/>
          <w:lang w:eastAsia="es-CO"/>
        </w:rPr>
        <w:t xml:space="preserve">s </w:t>
      </w:r>
      <w:r w:rsidR="0022603E" w:rsidRPr="0086679B">
        <w:rPr>
          <w:rFonts w:ascii="Tahoma" w:eastAsia="Calibri" w:hAnsi="Tahoma" w:cs="Tahoma"/>
          <w:lang w:eastAsia="es-CO"/>
        </w:rPr>
        <w:t>formulados en su contra</w:t>
      </w:r>
      <w:r w:rsidR="0013164D" w:rsidRPr="0086679B">
        <w:rPr>
          <w:rStyle w:val="Refdenotaalpie"/>
          <w:rFonts w:ascii="Tahoma" w:eastAsia="Calibri" w:hAnsi="Tahoma" w:cs="Tahoma"/>
          <w:lang w:eastAsia="es-CO"/>
        </w:rPr>
        <w:footnoteReference w:id="5"/>
      </w:r>
      <w:r w:rsidR="0013164D" w:rsidRPr="0086679B">
        <w:rPr>
          <w:rFonts w:ascii="Tahoma" w:eastAsia="Calibri" w:hAnsi="Tahoma" w:cs="Tahoma"/>
          <w:lang w:eastAsia="es-CO"/>
        </w:rPr>
        <w:t>.</w:t>
      </w:r>
    </w:p>
    <w:p w14:paraId="20890406" w14:textId="77777777" w:rsidR="00B261A9" w:rsidRPr="0086679B" w:rsidRDefault="00B261A9" w:rsidP="0086679B">
      <w:pPr>
        <w:widowControl w:val="0"/>
        <w:autoSpaceDE w:val="0"/>
        <w:autoSpaceDN w:val="0"/>
        <w:adjustRightInd w:val="0"/>
        <w:spacing w:before="0" w:beforeAutospacing="0" w:after="0" w:afterAutospacing="0" w:line="276" w:lineRule="auto"/>
        <w:ind w:firstLine="0"/>
        <w:rPr>
          <w:rFonts w:ascii="Tahoma" w:eastAsia="Calibri" w:hAnsi="Tahoma" w:cs="Tahoma"/>
          <w:i/>
          <w:iCs/>
          <w:lang w:eastAsia="es-CO"/>
        </w:rPr>
      </w:pPr>
    </w:p>
    <w:p w14:paraId="5E5884B9" w14:textId="76693BE8" w:rsidR="008B1F15" w:rsidRPr="0086679B" w:rsidRDefault="00B94BA1"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 xml:space="preserve">En ese orden de ideas, demandante y demandada en los interrogatorios de parte concuerdan en que el señor </w:t>
      </w:r>
      <w:proofErr w:type="spellStart"/>
      <w:r w:rsidRPr="0086679B">
        <w:rPr>
          <w:rFonts w:ascii="Tahoma" w:eastAsia="Calibri" w:hAnsi="Tahoma" w:cs="Tahoma"/>
          <w:lang w:eastAsia="es-CO"/>
        </w:rPr>
        <w:t>Esneider</w:t>
      </w:r>
      <w:proofErr w:type="spellEnd"/>
      <w:r w:rsidRPr="0086679B">
        <w:rPr>
          <w:rFonts w:ascii="Tahoma" w:eastAsia="Calibri" w:hAnsi="Tahoma" w:cs="Tahoma"/>
          <w:lang w:eastAsia="es-CO"/>
        </w:rPr>
        <w:t xml:space="preserve"> de Jesús </w:t>
      </w:r>
      <w:proofErr w:type="spellStart"/>
      <w:r w:rsidRPr="0086679B">
        <w:rPr>
          <w:rFonts w:ascii="Tahoma" w:eastAsia="Calibri" w:hAnsi="Tahoma" w:cs="Tahoma"/>
          <w:lang w:eastAsia="es-CO"/>
        </w:rPr>
        <w:t>Cabana</w:t>
      </w:r>
      <w:proofErr w:type="spellEnd"/>
      <w:r w:rsidRPr="0086679B">
        <w:rPr>
          <w:rFonts w:ascii="Tahoma" w:eastAsia="Calibri" w:hAnsi="Tahoma" w:cs="Tahoma"/>
          <w:lang w:eastAsia="es-CO"/>
        </w:rPr>
        <w:t xml:space="preserve"> fungió como apoderado suyo en calidad de </w:t>
      </w:r>
      <w:r w:rsidR="00C13466" w:rsidRPr="0086679B">
        <w:rPr>
          <w:rFonts w:ascii="Tahoma" w:eastAsia="Calibri" w:hAnsi="Tahoma" w:cs="Tahoma"/>
          <w:lang w:eastAsia="es-CO"/>
        </w:rPr>
        <w:t>víctima</w:t>
      </w:r>
      <w:r w:rsidRPr="0086679B">
        <w:rPr>
          <w:rFonts w:ascii="Tahoma" w:eastAsia="Calibri" w:hAnsi="Tahoma" w:cs="Tahoma"/>
          <w:lang w:eastAsia="es-CO"/>
        </w:rPr>
        <w:t xml:space="preserve"> </w:t>
      </w:r>
      <w:r w:rsidR="00C13466" w:rsidRPr="0086679B">
        <w:rPr>
          <w:rFonts w:ascii="Tahoma" w:eastAsia="Calibri" w:hAnsi="Tahoma" w:cs="Tahoma"/>
          <w:lang w:eastAsia="es-CO"/>
        </w:rPr>
        <w:t xml:space="preserve">en el caso No. 66-001-60-0058-2019-01750, tramitado ante la Fiscalía, </w:t>
      </w:r>
      <w:r w:rsidR="008B1F15" w:rsidRPr="0086679B">
        <w:rPr>
          <w:rFonts w:ascii="Tahoma" w:eastAsia="Calibri" w:hAnsi="Tahoma" w:cs="Tahoma"/>
          <w:lang w:eastAsia="es-CO"/>
        </w:rPr>
        <w:t>por</w:t>
      </w:r>
      <w:r w:rsidR="00AF1974" w:rsidRPr="0086679B">
        <w:rPr>
          <w:rFonts w:ascii="Tahoma" w:eastAsia="Calibri" w:hAnsi="Tahoma" w:cs="Tahoma"/>
          <w:lang w:eastAsia="es-CO"/>
        </w:rPr>
        <w:t xml:space="preserve"> lesiones personales </w:t>
      </w:r>
      <w:r w:rsidR="00021908" w:rsidRPr="0086679B">
        <w:rPr>
          <w:rFonts w:ascii="Tahoma" w:eastAsia="Calibri" w:hAnsi="Tahoma" w:cs="Tahoma"/>
          <w:lang w:eastAsia="es-CO"/>
        </w:rPr>
        <w:t xml:space="preserve">culposas </w:t>
      </w:r>
      <w:r w:rsidR="00C13466" w:rsidRPr="0086679B">
        <w:rPr>
          <w:rFonts w:ascii="Tahoma" w:eastAsia="Calibri" w:hAnsi="Tahoma" w:cs="Tahoma"/>
          <w:lang w:eastAsia="es-CO"/>
        </w:rPr>
        <w:t xml:space="preserve">que </w:t>
      </w:r>
      <w:r w:rsidR="00AF1974" w:rsidRPr="0086679B">
        <w:rPr>
          <w:rFonts w:ascii="Tahoma" w:eastAsia="Calibri" w:hAnsi="Tahoma" w:cs="Tahoma"/>
          <w:lang w:eastAsia="es-CO"/>
        </w:rPr>
        <w:t>se instauró el 14 de agosto de 2019, por hechos acaecidos el 12 de agosto de 2019</w:t>
      </w:r>
      <w:r w:rsidR="00C13466" w:rsidRPr="0086679B">
        <w:rPr>
          <w:rStyle w:val="Refdenotaalpie"/>
          <w:rFonts w:ascii="Tahoma" w:eastAsia="Calibri" w:hAnsi="Tahoma" w:cs="Tahoma"/>
          <w:lang w:eastAsia="es-CO"/>
        </w:rPr>
        <w:footnoteReference w:id="6"/>
      </w:r>
      <w:r w:rsidR="00AF1974" w:rsidRPr="0086679B">
        <w:rPr>
          <w:rFonts w:ascii="Tahoma" w:eastAsia="Calibri" w:hAnsi="Tahoma" w:cs="Tahoma"/>
          <w:lang w:eastAsia="es-CO"/>
        </w:rPr>
        <w:t>,</w:t>
      </w:r>
      <w:r w:rsidR="004F4368" w:rsidRPr="0086679B">
        <w:rPr>
          <w:rFonts w:ascii="Tahoma" w:eastAsia="Calibri" w:hAnsi="Tahoma" w:cs="Tahoma"/>
          <w:lang w:eastAsia="es-CO"/>
        </w:rPr>
        <w:t xml:space="preserve"> en el que además se reconoció como víctima al señor Carlos Arturo Bermúdez</w:t>
      </w:r>
      <w:r w:rsidR="00DD1EF5" w:rsidRPr="0086679B">
        <w:rPr>
          <w:rFonts w:ascii="Tahoma" w:eastAsia="Calibri" w:hAnsi="Tahoma" w:cs="Tahoma"/>
          <w:lang w:eastAsia="es-CO"/>
        </w:rPr>
        <w:t>.</w:t>
      </w:r>
    </w:p>
    <w:p w14:paraId="3EBA8513" w14:textId="77777777" w:rsidR="00DD1EF5" w:rsidRPr="0086679B" w:rsidRDefault="00DD1EF5"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47569950" w14:textId="1B754F0E" w:rsidR="00AD6A6A" w:rsidRPr="0086679B" w:rsidRDefault="656E4A35"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L</w:t>
      </w:r>
      <w:r w:rsidR="00DD1EF5" w:rsidRPr="0086679B">
        <w:rPr>
          <w:rFonts w:ascii="Tahoma" w:eastAsia="Calibri" w:hAnsi="Tahoma" w:cs="Tahoma"/>
          <w:lang w:eastAsia="es-CO"/>
        </w:rPr>
        <w:t xml:space="preserve">as partes también aceptaron que </w:t>
      </w:r>
      <w:r w:rsidR="008A190D" w:rsidRPr="0086679B">
        <w:rPr>
          <w:rFonts w:ascii="Tahoma" w:eastAsia="Calibri" w:hAnsi="Tahoma" w:cs="Tahoma"/>
          <w:lang w:eastAsia="es-CO"/>
        </w:rPr>
        <w:t>la demandada fungió en causa propia hasta la primera audiencia de conciliación, es decir que</w:t>
      </w:r>
      <w:r w:rsidR="315CDDAF" w:rsidRPr="0086679B">
        <w:rPr>
          <w:rFonts w:ascii="Tahoma" w:eastAsia="Calibri" w:hAnsi="Tahoma" w:cs="Tahoma"/>
          <w:lang w:eastAsia="es-CO"/>
        </w:rPr>
        <w:t>,</w:t>
      </w:r>
      <w:r w:rsidR="008A190D" w:rsidRPr="0086679B">
        <w:rPr>
          <w:rFonts w:ascii="Tahoma" w:eastAsia="Calibri" w:hAnsi="Tahoma" w:cs="Tahoma"/>
          <w:lang w:eastAsia="es-CO"/>
        </w:rPr>
        <w:t xml:space="preserve"> para el 29 de agosto de 2019, </w:t>
      </w:r>
      <w:r w:rsidR="26B2A811" w:rsidRPr="0086679B">
        <w:rPr>
          <w:rFonts w:ascii="Tahoma" w:eastAsia="Calibri" w:hAnsi="Tahoma" w:cs="Tahoma"/>
          <w:lang w:eastAsia="es-CO"/>
        </w:rPr>
        <w:t xml:space="preserve">fecha en la </w:t>
      </w:r>
      <w:r w:rsidR="008A190D" w:rsidRPr="0086679B">
        <w:rPr>
          <w:rFonts w:ascii="Tahoma" w:eastAsia="Calibri" w:hAnsi="Tahoma" w:cs="Tahoma"/>
          <w:lang w:eastAsia="es-CO"/>
        </w:rPr>
        <w:t xml:space="preserve">que se celebró la audiencia preliminar </w:t>
      </w:r>
      <w:r w:rsidR="1B2721E5" w:rsidRPr="0086679B">
        <w:rPr>
          <w:rFonts w:ascii="Tahoma" w:eastAsia="Calibri" w:hAnsi="Tahoma" w:cs="Tahoma"/>
          <w:lang w:eastAsia="es-CO"/>
        </w:rPr>
        <w:t xml:space="preserve">de </w:t>
      </w:r>
      <w:r w:rsidR="00CD7E84" w:rsidRPr="0086679B">
        <w:rPr>
          <w:rFonts w:ascii="Tahoma" w:eastAsia="Calibri" w:hAnsi="Tahoma" w:cs="Tahoma"/>
          <w:lang w:eastAsia="es-CO"/>
        </w:rPr>
        <w:t>entrega provisional de vehículo</w:t>
      </w:r>
      <w:r w:rsidR="00AD6A6A" w:rsidRPr="0086679B">
        <w:rPr>
          <w:rFonts w:ascii="Tahoma" w:eastAsia="Calibri" w:hAnsi="Tahoma" w:cs="Tahoma"/>
          <w:lang w:eastAsia="es-CO"/>
        </w:rPr>
        <w:t xml:space="preserve"> de placas HAX 957</w:t>
      </w:r>
      <w:r w:rsidR="00CD7E84" w:rsidRPr="0086679B">
        <w:rPr>
          <w:rFonts w:ascii="Tahoma" w:eastAsia="Calibri" w:hAnsi="Tahoma" w:cs="Tahoma"/>
          <w:lang w:eastAsia="es-CO"/>
        </w:rPr>
        <w:t>,</w:t>
      </w:r>
      <w:r w:rsidR="7548CEE1" w:rsidRPr="0086679B">
        <w:rPr>
          <w:rFonts w:ascii="Tahoma" w:eastAsia="Calibri" w:hAnsi="Tahoma" w:cs="Tahoma"/>
          <w:lang w:eastAsia="es-CO"/>
        </w:rPr>
        <w:t xml:space="preserve"> </w:t>
      </w:r>
      <w:r w:rsidR="58C3093A" w:rsidRPr="0086679B">
        <w:rPr>
          <w:rFonts w:ascii="Tahoma" w:eastAsia="Calibri" w:hAnsi="Tahoma" w:cs="Tahoma"/>
          <w:lang w:eastAsia="es-CO"/>
        </w:rPr>
        <w:t xml:space="preserve">según </w:t>
      </w:r>
      <w:r w:rsidR="7548CEE1" w:rsidRPr="0086679B">
        <w:rPr>
          <w:rFonts w:ascii="Tahoma" w:eastAsia="Calibri" w:hAnsi="Tahoma" w:cs="Tahoma"/>
          <w:lang w:eastAsia="es-CO"/>
        </w:rPr>
        <w:t xml:space="preserve">se corrobora con el </w:t>
      </w:r>
      <w:r w:rsidR="00CC41B7" w:rsidRPr="0086679B">
        <w:rPr>
          <w:rFonts w:ascii="Tahoma" w:eastAsia="Calibri" w:hAnsi="Tahoma" w:cs="Tahoma"/>
          <w:lang w:eastAsia="es-CO"/>
        </w:rPr>
        <w:t>acta</w:t>
      </w:r>
      <w:r w:rsidR="006F397C" w:rsidRPr="0086679B">
        <w:rPr>
          <w:rFonts w:ascii="Tahoma" w:eastAsia="Calibri" w:hAnsi="Tahoma" w:cs="Tahoma"/>
          <w:lang w:eastAsia="es-CO"/>
        </w:rPr>
        <w:t xml:space="preserve"> del Juzgado Primero Penal Municipal para Adolescentes con Función de Control de </w:t>
      </w:r>
      <w:r w:rsidR="00AD6A6A" w:rsidRPr="0086679B">
        <w:rPr>
          <w:rFonts w:ascii="Tahoma" w:eastAsia="Calibri" w:hAnsi="Tahoma" w:cs="Tahoma"/>
          <w:lang w:eastAsia="es-CO"/>
        </w:rPr>
        <w:t>Garantías</w:t>
      </w:r>
      <w:r w:rsidR="008B1F15" w:rsidRPr="0086679B">
        <w:rPr>
          <w:rFonts w:ascii="Tahoma" w:eastAsia="Calibri" w:hAnsi="Tahoma" w:cs="Tahoma"/>
          <w:lang w:eastAsia="es-CO"/>
        </w:rPr>
        <w:t>,</w:t>
      </w:r>
      <w:r w:rsidR="4DFFF943" w:rsidRPr="0086679B">
        <w:rPr>
          <w:rFonts w:ascii="Tahoma" w:eastAsia="Calibri" w:hAnsi="Tahoma" w:cs="Tahoma"/>
          <w:lang w:eastAsia="es-CO"/>
        </w:rPr>
        <w:t xml:space="preserve"> el hoy demandante</w:t>
      </w:r>
      <w:r w:rsidR="00103917" w:rsidRPr="0086679B">
        <w:rPr>
          <w:rFonts w:ascii="Tahoma" w:eastAsia="Calibri" w:hAnsi="Tahoma" w:cs="Tahoma"/>
          <w:lang w:eastAsia="es-CO"/>
        </w:rPr>
        <w:t xml:space="preserve"> solo asistió en representación del señor Carlos Arturo quien no es parte en este proceso</w:t>
      </w:r>
      <w:r w:rsidR="00CD7E84" w:rsidRPr="0086679B">
        <w:rPr>
          <w:rStyle w:val="Refdenotaalpie"/>
          <w:rFonts w:ascii="Tahoma" w:eastAsia="Calibri" w:hAnsi="Tahoma" w:cs="Tahoma"/>
          <w:lang w:eastAsia="es-CO"/>
        </w:rPr>
        <w:footnoteReference w:id="7"/>
      </w:r>
      <w:r w:rsidR="00CD7E84" w:rsidRPr="0086679B">
        <w:rPr>
          <w:rFonts w:ascii="Tahoma" w:eastAsia="Calibri" w:hAnsi="Tahoma" w:cs="Tahoma"/>
          <w:lang w:eastAsia="es-CO"/>
        </w:rPr>
        <w:t>.</w:t>
      </w:r>
    </w:p>
    <w:p w14:paraId="74CC4BF5" w14:textId="77777777" w:rsidR="00CE2919" w:rsidRPr="0086679B" w:rsidRDefault="00CE2919"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59F1A28D" w14:textId="3B07409B" w:rsidR="00CE2919" w:rsidRPr="0086679B" w:rsidRDefault="7CD36E6C" w:rsidP="0086679B">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6679B">
        <w:rPr>
          <w:rFonts w:ascii="Tahoma" w:eastAsia="Calibri" w:hAnsi="Tahoma" w:cs="Tahoma"/>
          <w:lang w:eastAsia="es-CO"/>
        </w:rPr>
        <w:t>Sin embargo</w:t>
      </w:r>
      <w:r w:rsidR="00CE2919" w:rsidRPr="0086679B">
        <w:rPr>
          <w:rFonts w:ascii="Tahoma" w:eastAsia="Calibri" w:hAnsi="Tahoma" w:cs="Tahoma"/>
          <w:lang w:eastAsia="es-CO"/>
        </w:rPr>
        <w:t xml:space="preserve">, la demandada acepta que el señor </w:t>
      </w:r>
      <w:proofErr w:type="spellStart"/>
      <w:r w:rsidR="00CE2919" w:rsidRPr="0086679B">
        <w:rPr>
          <w:rFonts w:ascii="Tahoma" w:eastAsia="Calibri" w:hAnsi="Tahoma" w:cs="Tahoma"/>
          <w:lang w:eastAsia="es-CO"/>
        </w:rPr>
        <w:t>Esneider</w:t>
      </w:r>
      <w:proofErr w:type="spellEnd"/>
      <w:r w:rsidR="00CE2919" w:rsidRPr="0086679B">
        <w:rPr>
          <w:rFonts w:ascii="Tahoma" w:eastAsia="Calibri" w:hAnsi="Tahoma" w:cs="Tahoma"/>
          <w:lang w:eastAsia="es-CO"/>
        </w:rPr>
        <w:t xml:space="preserve"> de Jesús </w:t>
      </w:r>
      <w:proofErr w:type="spellStart"/>
      <w:r w:rsidR="00CE2919" w:rsidRPr="0086679B">
        <w:rPr>
          <w:rFonts w:ascii="Tahoma" w:eastAsia="Calibri" w:hAnsi="Tahoma" w:cs="Tahoma"/>
          <w:lang w:eastAsia="es-CO"/>
        </w:rPr>
        <w:t>Cabana</w:t>
      </w:r>
      <w:proofErr w:type="spellEnd"/>
      <w:r w:rsidR="00CE2919" w:rsidRPr="0086679B">
        <w:rPr>
          <w:rFonts w:ascii="Tahoma" w:eastAsia="Calibri" w:hAnsi="Tahoma" w:cs="Tahoma"/>
          <w:lang w:eastAsia="es-CO"/>
        </w:rPr>
        <w:t xml:space="preserve"> Pérez, la asistió en tres audiencias dentro del proceso penal</w:t>
      </w:r>
      <w:r w:rsidR="00E96AA7" w:rsidRPr="0086679B">
        <w:rPr>
          <w:rFonts w:ascii="Tahoma" w:eastAsia="Calibri" w:hAnsi="Tahoma" w:cs="Tahoma"/>
          <w:lang w:eastAsia="es-CO"/>
        </w:rPr>
        <w:t xml:space="preserve">, de las cuales, según el acervo probatorio, se deprende que fueron las siguientes: </w:t>
      </w:r>
    </w:p>
    <w:p w14:paraId="3B15BC2A" w14:textId="77777777" w:rsidR="00E96AA7" w:rsidRPr="0086679B" w:rsidRDefault="00E96AA7"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268B76A5" w14:textId="7000826C" w:rsidR="00724C4C" w:rsidRPr="0086679B" w:rsidRDefault="00E96AA7" w:rsidP="0086679B">
      <w:pPr>
        <w:pStyle w:val="Prrafodelista"/>
        <w:widowControl w:val="0"/>
        <w:numPr>
          <w:ilvl w:val="0"/>
          <w:numId w:val="17"/>
        </w:numPr>
        <w:autoSpaceDE w:val="0"/>
        <w:autoSpaceDN w:val="0"/>
        <w:adjustRightInd w:val="0"/>
        <w:spacing w:line="276" w:lineRule="auto"/>
        <w:rPr>
          <w:rFonts w:eastAsia="Calibri" w:cs="Tahoma"/>
          <w:szCs w:val="24"/>
          <w:lang w:eastAsia="es-CO"/>
        </w:rPr>
      </w:pPr>
      <w:r w:rsidRPr="0086679B">
        <w:rPr>
          <w:rFonts w:eastAsia="Calibri" w:cs="Tahoma"/>
          <w:szCs w:val="24"/>
          <w:lang w:eastAsia="es-CO"/>
        </w:rPr>
        <w:lastRenderedPageBreak/>
        <w:t xml:space="preserve">El </w:t>
      </w:r>
      <w:r w:rsidR="00A71CB8" w:rsidRPr="0086679B">
        <w:rPr>
          <w:rFonts w:eastAsia="Calibri" w:cs="Tahoma"/>
          <w:szCs w:val="24"/>
          <w:lang w:eastAsia="es-CO"/>
        </w:rPr>
        <w:t>4 septiembre 2019</w:t>
      </w:r>
      <w:r w:rsidR="0061039D" w:rsidRPr="0086679B">
        <w:rPr>
          <w:rFonts w:eastAsia="Calibri" w:cs="Tahoma"/>
          <w:szCs w:val="24"/>
          <w:lang w:eastAsia="es-CO"/>
        </w:rPr>
        <w:t>, el citado abogado asistió judicialmente a la demandada en</w:t>
      </w:r>
      <w:r w:rsidR="006F397C" w:rsidRPr="0086679B">
        <w:rPr>
          <w:rFonts w:eastAsia="Calibri" w:cs="Tahoma"/>
          <w:szCs w:val="24"/>
          <w:lang w:eastAsia="es-CO"/>
        </w:rPr>
        <w:t xml:space="preserve"> </w:t>
      </w:r>
      <w:r w:rsidR="0061039D" w:rsidRPr="0086679B">
        <w:rPr>
          <w:rFonts w:eastAsia="Calibri" w:cs="Tahoma"/>
          <w:szCs w:val="24"/>
          <w:lang w:eastAsia="es-CO"/>
        </w:rPr>
        <w:t>d</w:t>
      </w:r>
      <w:r w:rsidR="006F397C" w:rsidRPr="0086679B">
        <w:rPr>
          <w:rFonts w:eastAsia="Calibri" w:cs="Tahoma"/>
          <w:szCs w:val="24"/>
          <w:lang w:eastAsia="es-CO"/>
        </w:rPr>
        <w:t>iligencia de conciliación para casos de SRPA</w:t>
      </w:r>
      <w:r w:rsidR="0061039D" w:rsidRPr="0086679B">
        <w:rPr>
          <w:rFonts w:eastAsia="Calibri" w:cs="Tahoma"/>
          <w:szCs w:val="24"/>
          <w:lang w:eastAsia="es-CO"/>
        </w:rPr>
        <w:t>, según consta</w:t>
      </w:r>
      <w:r w:rsidR="00A029FA" w:rsidRPr="0086679B">
        <w:rPr>
          <w:rFonts w:eastAsia="Calibri" w:cs="Tahoma"/>
          <w:szCs w:val="24"/>
          <w:lang w:eastAsia="es-CO"/>
        </w:rPr>
        <w:t xml:space="preserve"> en el acta</w:t>
      </w:r>
      <w:r w:rsidR="0061039D" w:rsidRPr="0086679B">
        <w:rPr>
          <w:rFonts w:eastAsia="Calibri" w:cs="Tahoma"/>
          <w:szCs w:val="24"/>
          <w:lang w:eastAsia="es-CO"/>
        </w:rPr>
        <w:t xml:space="preserve">, donde manifestó </w:t>
      </w:r>
      <w:r w:rsidR="00A029FA" w:rsidRPr="0086679B">
        <w:rPr>
          <w:rFonts w:eastAsia="Calibri" w:cs="Tahoma"/>
          <w:i/>
          <w:iCs/>
          <w:szCs w:val="24"/>
          <w:lang w:eastAsia="es-CO"/>
        </w:rPr>
        <w:t>“</w:t>
      </w:r>
      <w:r w:rsidR="00A029FA" w:rsidRPr="00256ADA">
        <w:rPr>
          <w:rFonts w:eastAsia="Calibri" w:cs="Tahoma"/>
          <w:i/>
          <w:iCs/>
          <w:sz w:val="22"/>
          <w:szCs w:val="24"/>
          <w:lang w:eastAsia="es-CO"/>
        </w:rPr>
        <w:t>que dadas las circunstancias que faltan las valoraciones finales del I.N.M.L se estará a la espera de estos dictámenes para hacer una reclamación definitiva por los daños personales y materiales y solicita se fije posteriormente una nueva fecha para establecer si se puede llegar a un acuerdo con la compañía aseguradora</w:t>
      </w:r>
      <w:r w:rsidR="0061039D" w:rsidRPr="0086679B">
        <w:rPr>
          <w:rFonts w:eastAsia="Calibri" w:cs="Tahoma"/>
          <w:szCs w:val="24"/>
          <w:lang w:eastAsia="es-CO"/>
        </w:rPr>
        <w:t>”</w:t>
      </w:r>
      <w:r w:rsidR="00256ADA">
        <w:rPr>
          <w:rFonts w:eastAsia="Calibri" w:cs="Tahoma"/>
          <w:szCs w:val="24"/>
          <w:lang w:eastAsia="es-CO"/>
        </w:rPr>
        <w:t xml:space="preserve"> </w:t>
      </w:r>
      <w:r w:rsidR="00A029FA" w:rsidRPr="0086679B">
        <w:rPr>
          <w:rStyle w:val="Refdenotaalpie"/>
          <w:rFonts w:eastAsia="Calibri" w:cs="Tahoma"/>
          <w:szCs w:val="24"/>
          <w:lang w:eastAsia="es-CO"/>
        </w:rPr>
        <w:footnoteReference w:id="8"/>
      </w:r>
      <w:r w:rsidR="3A326A8C" w:rsidRPr="0086679B">
        <w:rPr>
          <w:rFonts w:eastAsia="Calibri" w:cs="Tahoma"/>
          <w:szCs w:val="24"/>
          <w:lang w:eastAsia="es-CO"/>
        </w:rPr>
        <w:t>.</w:t>
      </w:r>
      <w:r w:rsidR="0061039D" w:rsidRPr="0086679B">
        <w:rPr>
          <w:rFonts w:eastAsia="Calibri" w:cs="Tahoma"/>
          <w:szCs w:val="24"/>
          <w:lang w:eastAsia="es-CO"/>
        </w:rPr>
        <w:t xml:space="preserve"> </w:t>
      </w:r>
    </w:p>
    <w:p w14:paraId="5B661904" w14:textId="77777777" w:rsidR="00B25E94" w:rsidRPr="0086679B" w:rsidRDefault="00B25E94" w:rsidP="0086679B">
      <w:pPr>
        <w:pStyle w:val="Prrafodelista"/>
        <w:widowControl w:val="0"/>
        <w:autoSpaceDE w:val="0"/>
        <w:autoSpaceDN w:val="0"/>
        <w:adjustRightInd w:val="0"/>
        <w:spacing w:line="276" w:lineRule="auto"/>
        <w:rPr>
          <w:rFonts w:eastAsia="Calibri" w:cs="Tahoma"/>
          <w:szCs w:val="24"/>
          <w:lang w:eastAsia="es-CO"/>
        </w:rPr>
      </w:pPr>
    </w:p>
    <w:p w14:paraId="19B8A3D6" w14:textId="6947D10F" w:rsidR="00206DAC" w:rsidRPr="0086679B" w:rsidRDefault="007265A9" w:rsidP="0086679B">
      <w:pPr>
        <w:pStyle w:val="Prrafodelista"/>
        <w:widowControl w:val="0"/>
        <w:numPr>
          <w:ilvl w:val="0"/>
          <w:numId w:val="17"/>
        </w:numPr>
        <w:autoSpaceDE w:val="0"/>
        <w:autoSpaceDN w:val="0"/>
        <w:adjustRightInd w:val="0"/>
        <w:spacing w:line="276" w:lineRule="auto"/>
        <w:rPr>
          <w:rFonts w:eastAsia="Calibri" w:cs="Tahoma"/>
          <w:szCs w:val="24"/>
          <w:lang w:eastAsia="es-CO"/>
        </w:rPr>
      </w:pPr>
      <w:r w:rsidRPr="0086679B">
        <w:rPr>
          <w:rFonts w:eastAsia="Calibri" w:cs="Tahoma"/>
          <w:szCs w:val="24"/>
          <w:lang w:eastAsia="es-CO"/>
        </w:rPr>
        <w:t xml:space="preserve">El </w:t>
      </w:r>
      <w:r w:rsidR="00724C4C" w:rsidRPr="0086679B">
        <w:rPr>
          <w:rFonts w:eastAsia="Calibri" w:cs="Tahoma"/>
          <w:szCs w:val="24"/>
          <w:lang w:eastAsia="es-CO"/>
        </w:rPr>
        <w:t>16 de marzo de 2020,</w:t>
      </w:r>
      <w:r w:rsidR="00206DAC" w:rsidRPr="0086679B">
        <w:rPr>
          <w:rFonts w:eastAsia="Calibri" w:cs="Tahoma"/>
          <w:szCs w:val="24"/>
          <w:lang w:eastAsia="es-CO"/>
        </w:rPr>
        <w:t xml:space="preserve"> d</w:t>
      </w:r>
      <w:r w:rsidR="00724C4C" w:rsidRPr="0086679B">
        <w:rPr>
          <w:rFonts w:eastAsia="Calibri" w:cs="Tahoma"/>
          <w:szCs w:val="24"/>
          <w:lang w:eastAsia="es-CO"/>
        </w:rPr>
        <w:t xml:space="preserve">iligencia </w:t>
      </w:r>
      <w:r w:rsidR="52D0D64B" w:rsidRPr="0086679B">
        <w:rPr>
          <w:rFonts w:eastAsia="Calibri" w:cs="Tahoma"/>
          <w:szCs w:val="24"/>
          <w:lang w:eastAsia="es-CO"/>
        </w:rPr>
        <w:t xml:space="preserve">de conciliación </w:t>
      </w:r>
      <w:r w:rsidR="00724C4C" w:rsidRPr="0086679B">
        <w:rPr>
          <w:rFonts w:eastAsia="Calibri" w:cs="Tahoma"/>
          <w:szCs w:val="24"/>
          <w:lang w:eastAsia="es-CO"/>
        </w:rPr>
        <w:t>a la que asistieron ambas victimas Diana Milena Sánchez Flórez y Carlos Arturo Bermúdez Marín,</w:t>
      </w:r>
      <w:r w:rsidR="00AB0C28" w:rsidRPr="0086679B">
        <w:rPr>
          <w:rFonts w:eastAsia="Calibri" w:cs="Tahoma"/>
          <w:szCs w:val="24"/>
          <w:lang w:eastAsia="es-CO"/>
        </w:rPr>
        <w:t xml:space="preserve"> y reposa firma del abogado, hoy demandante</w:t>
      </w:r>
      <w:r w:rsidR="00724C4C" w:rsidRPr="0086679B">
        <w:rPr>
          <w:rStyle w:val="Refdenotaalpie"/>
          <w:rFonts w:eastAsia="Calibri" w:cs="Tahoma"/>
          <w:szCs w:val="24"/>
          <w:lang w:eastAsia="es-CO"/>
        </w:rPr>
        <w:footnoteReference w:id="9"/>
      </w:r>
      <w:r w:rsidR="7B42FCEA" w:rsidRPr="0086679B">
        <w:rPr>
          <w:rFonts w:eastAsia="Calibri" w:cs="Tahoma"/>
          <w:szCs w:val="24"/>
          <w:lang w:eastAsia="es-CO"/>
        </w:rPr>
        <w:t>.</w:t>
      </w:r>
    </w:p>
    <w:p w14:paraId="5B71FF10" w14:textId="77777777" w:rsidR="00206DAC" w:rsidRPr="0086679B" w:rsidRDefault="00206DAC" w:rsidP="0086679B">
      <w:pPr>
        <w:pStyle w:val="Prrafodelista"/>
        <w:spacing w:line="276" w:lineRule="auto"/>
        <w:rPr>
          <w:rFonts w:eastAsia="Calibri" w:cs="Tahoma"/>
          <w:szCs w:val="24"/>
          <w:lang w:eastAsia="es-CO"/>
        </w:rPr>
      </w:pPr>
    </w:p>
    <w:p w14:paraId="33690275" w14:textId="53A84DBA" w:rsidR="00C66624" w:rsidRPr="0086679B" w:rsidRDefault="00206DAC" w:rsidP="0086679B">
      <w:pPr>
        <w:pStyle w:val="Prrafodelista"/>
        <w:widowControl w:val="0"/>
        <w:numPr>
          <w:ilvl w:val="0"/>
          <w:numId w:val="17"/>
        </w:numPr>
        <w:autoSpaceDE w:val="0"/>
        <w:autoSpaceDN w:val="0"/>
        <w:adjustRightInd w:val="0"/>
        <w:spacing w:line="276" w:lineRule="auto"/>
        <w:rPr>
          <w:rFonts w:eastAsia="Calibri" w:cs="Tahoma"/>
          <w:szCs w:val="24"/>
          <w:lang w:eastAsia="es-CO"/>
        </w:rPr>
      </w:pPr>
      <w:r w:rsidRPr="0086679B">
        <w:rPr>
          <w:rFonts w:eastAsia="Calibri" w:cs="Tahoma"/>
          <w:szCs w:val="24"/>
          <w:lang w:eastAsia="es-CO"/>
        </w:rPr>
        <w:t xml:space="preserve">El </w:t>
      </w:r>
      <w:r w:rsidR="00B25A1E" w:rsidRPr="0086679B">
        <w:rPr>
          <w:rFonts w:eastAsia="Calibri" w:cs="Tahoma"/>
          <w:szCs w:val="24"/>
          <w:lang w:eastAsia="es-CO"/>
        </w:rPr>
        <w:t>15 de enero de 2020</w:t>
      </w:r>
      <w:r w:rsidR="0061039D" w:rsidRPr="0086679B">
        <w:rPr>
          <w:rFonts w:eastAsia="Calibri" w:cs="Tahoma"/>
          <w:szCs w:val="24"/>
          <w:lang w:eastAsia="es-CO"/>
        </w:rPr>
        <w:t xml:space="preserve">, nueva audiencia de conciliación ante la </w:t>
      </w:r>
      <w:r w:rsidR="003B5BB0" w:rsidRPr="0086679B">
        <w:rPr>
          <w:rFonts w:eastAsia="Calibri" w:cs="Tahoma"/>
          <w:szCs w:val="24"/>
          <w:lang w:eastAsia="es-CO"/>
        </w:rPr>
        <w:t>F</w:t>
      </w:r>
      <w:r w:rsidR="0061039D" w:rsidRPr="0086679B">
        <w:rPr>
          <w:rFonts w:eastAsia="Calibri" w:cs="Tahoma"/>
          <w:szCs w:val="24"/>
          <w:lang w:eastAsia="es-CO"/>
        </w:rPr>
        <w:t>iscalía, a la que</w:t>
      </w:r>
      <w:r w:rsidR="00B25A1E" w:rsidRPr="0086679B">
        <w:rPr>
          <w:rFonts w:eastAsia="Calibri" w:cs="Tahoma"/>
          <w:szCs w:val="24"/>
          <w:lang w:eastAsia="es-CO"/>
        </w:rPr>
        <w:t xml:space="preserve"> asistieron ambas víctimas y el </w:t>
      </w:r>
      <w:r w:rsidR="0061039D" w:rsidRPr="0086679B">
        <w:rPr>
          <w:rFonts w:eastAsia="Calibri" w:cs="Tahoma"/>
          <w:szCs w:val="24"/>
          <w:lang w:eastAsia="es-CO"/>
        </w:rPr>
        <w:t>abogado</w:t>
      </w:r>
      <w:r w:rsidR="00B25A1E" w:rsidRPr="0086679B">
        <w:rPr>
          <w:rFonts w:eastAsia="Calibri" w:cs="Tahoma"/>
          <w:szCs w:val="24"/>
          <w:lang w:eastAsia="es-CO"/>
        </w:rPr>
        <w:t xml:space="preserve"> </w:t>
      </w:r>
      <w:proofErr w:type="spellStart"/>
      <w:r w:rsidR="00B25A1E" w:rsidRPr="0086679B">
        <w:rPr>
          <w:rFonts w:eastAsia="Calibri" w:cs="Tahoma"/>
          <w:szCs w:val="24"/>
          <w:lang w:eastAsia="es-CO"/>
        </w:rPr>
        <w:t>Esneider</w:t>
      </w:r>
      <w:proofErr w:type="spellEnd"/>
      <w:r w:rsidR="00B25A1E" w:rsidRPr="0086679B">
        <w:rPr>
          <w:rFonts w:eastAsia="Calibri" w:cs="Tahoma"/>
          <w:szCs w:val="24"/>
          <w:lang w:eastAsia="es-CO"/>
        </w:rPr>
        <w:t xml:space="preserve"> de Jesús </w:t>
      </w:r>
      <w:proofErr w:type="spellStart"/>
      <w:r w:rsidR="00B25A1E" w:rsidRPr="0086679B">
        <w:rPr>
          <w:rFonts w:eastAsia="Calibri" w:cs="Tahoma"/>
          <w:szCs w:val="24"/>
          <w:lang w:eastAsia="es-CO"/>
        </w:rPr>
        <w:t>Cabana</w:t>
      </w:r>
      <w:proofErr w:type="spellEnd"/>
      <w:r w:rsidR="00B25A1E" w:rsidRPr="0086679B">
        <w:rPr>
          <w:rFonts w:eastAsia="Calibri" w:cs="Tahoma"/>
          <w:szCs w:val="24"/>
          <w:lang w:eastAsia="es-CO"/>
        </w:rPr>
        <w:t xml:space="preserve"> Pérez</w:t>
      </w:r>
      <w:r w:rsidR="0061039D" w:rsidRPr="0086679B">
        <w:rPr>
          <w:rFonts w:eastAsia="Calibri" w:cs="Tahoma"/>
          <w:szCs w:val="24"/>
          <w:lang w:eastAsia="es-CO"/>
        </w:rPr>
        <w:t>, como su apoderado, la cual fue fallida por</w:t>
      </w:r>
      <w:r w:rsidR="00B25A1E" w:rsidRPr="0086679B">
        <w:rPr>
          <w:rFonts w:eastAsia="Calibri" w:cs="Tahoma"/>
          <w:szCs w:val="24"/>
          <w:lang w:eastAsia="es-CO"/>
        </w:rPr>
        <w:t xml:space="preserve"> inasistencia del querellado</w:t>
      </w:r>
      <w:r w:rsidR="00B25A1E" w:rsidRPr="0086679B">
        <w:rPr>
          <w:rStyle w:val="Refdenotaalpie"/>
          <w:rFonts w:eastAsia="Calibri" w:cs="Tahoma"/>
          <w:szCs w:val="24"/>
          <w:lang w:eastAsia="es-CO"/>
        </w:rPr>
        <w:footnoteReference w:id="10"/>
      </w:r>
      <w:r w:rsidR="003B5BB0" w:rsidRPr="0086679B">
        <w:rPr>
          <w:rFonts w:eastAsia="Calibri" w:cs="Tahoma"/>
          <w:szCs w:val="24"/>
          <w:lang w:eastAsia="es-CO"/>
        </w:rPr>
        <w:t>.</w:t>
      </w:r>
    </w:p>
    <w:p w14:paraId="3779E667" w14:textId="77777777" w:rsidR="002C69E4" w:rsidRPr="0086679B" w:rsidRDefault="002C69E4" w:rsidP="0086679B">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A2CB75A" w14:textId="32C9E812" w:rsidR="003B5BB0" w:rsidRPr="0086679B" w:rsidRDefault="2E0B4FD1"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Además, como señaló la a-quo no es posible determinar que el demandante desplegó actos en favor de la demanda</w:t>
      </w:r>
      <w:r w:rsidR="62D571C1" w:rsidRPr="0086679B">
        <w:rPr>
          <w:rFonts w:ascii="Tahoma" w:eastAsia="Calibri" w:hAnsi="Tahoma" w:cs="Tahoma"/>
          <w:lang w:eastAsia="es-CO"/>
        </w:rPr>
        <w:t>da</w:t>
      </w:r>
      <w:r w:rsidRPr="0086679B">
        <w:rPr>
          <w:rFonts w:ascii="Tahoma" w:eastAsia="Calibri" w:hAnsi="Tahoma" w:cs="Tahoma"/>
          <w:lang w:eastAsia="es-CO"/>
        </w:rPr>
        <w:t xml:space="preserve"> en la audiencia celebrada </w:t>
      </w:r>
      <w:r w:rsidR="00D8599A" w:rsidRPr="0086679B">
        <w:rPr>
          <w:rFonts w:ascii="Tahoma" w:eastAsia="Calibri" w:hAnsi="Tahoma" w:cs="Tahoma"/>
          <w:lang w:eastAsia="es-CO"/>
        </w:rPr>
        <w:t xml:space="preserve">el 27 de agosto de 2020 </w:t>
      </w:r>
      <w:r w:rsidR="00A94554" w:rsidRPr="0086679B">
        <w:rPr>
          <w:rFonts w:ascii="Tahoma" w:eastAsia="Calibri" w:hAnsi="Tahoma" w:cs="Tahoma"/>
          <w:lang w:eastAsia="es-CO"/>
        </w:rPr>
        <w:t>e</w:t>
      </w:r>
      <w:r w:rsidR="72929944" w:rsidRPr="0086679B">
        <w:rPr>
          <w:rFonts w:ascii="Tahoma" w:eastAsia="Calibri" w:hAnsi="Tahoma" w:cs="Tahoma"/>
          <w:lang w:eastAsia="es-CO"/>
        </w:rPr>
        <w:t>n el</w:t>
      </w:r>
      <w:r w:rsidR="00A94554" w:rsidRPr="0086679B">
        <w:rPr>
          <w:rFonts w:ascii="Tahoma" w:eastAsia="Calibri" w:hAnsi="Tahoma" w:cs="Tahoma"/>
          <w:lang w:eastAsia="es-CO"/>
        </w:rPr>
        <w:t xml:space="preserve"> Juzgado Segundo Penal del Circuito para Adolescentes con Función de Conocimiento, </w:t>
      </w:r>
      <w:r w:rsidR="7E01982E" w:rsidRPr="0086679B">
        <w:rPr>
          <w:rFonts w:ascii="Tahoma" w:eastAsia="Calibri" w:hAnsi="Tahoma" w:cs="Tahoma"/>
          <w:lang w:eastAsia="es-CO"/>
        </w:rPr>
        <w:t xml:space="preserve">por medio de la cual se </w:t>
      </w:r>
      <w:r w:rsidR="00A94554" w:rsidRPr="0086679B">
        <w:rPr>
          <w:rFonts w:ascii="Tahoma" w:eastAsia="Calibri" w:hAnsi="Tahoma" w:cs="Tahoma"/>
          <w:lang w:eastAsia="es-CO"/>
        </w:rPr>
        <w:t>resolvió el recurso de apelación</w:t>
      </w:r>
      <w:r w:rsidR="2AD0E812" w:rsidRPr="0086679B">
        <w:rPr>
          <w:rFonts w:ascii="Tahoma" w:eastAsia="Calibri" w:hAnsi="Tahoma" w:cs="Tahoma"/>
          <w:lang w:eastAsia="es-CO"/>
        </w:rPr>
        <w:t xml:space="preserve"> respecto </w:t>
      </w:r>
      <w:r w:rsidR="00A94554" w:rsidRPr="0086679B">
        <w:rPr>
          <w:rFonts w:ascii="Tahoma" w:eastAsia="Calibri" w:hAnsi="Tahoma" w:cs="Tahoma"/>
          <w:lang w:eastAsia="es-CO"/>
        </w:rPr>
        <w:t xml:space="preserve">entrega definitiva del vehículo de placas HAX 957, dentro del proceso 66-001-60-0058-2019-01750, </w:t>
      </w:r>
      <w:r w:rsidR="580B7D21" w:rsidRPr="0086679B">
        <w:rPr>
          <w:rFonts w:ascii="Tahoma" w:eastAsia="Calibri" w:hAnsi="Tahoma" w:cs="Tahoma"/>
          <w:lang w:eastAsia="es-CO"/>
        </w:rPr>
        <w:t xml:space="preserve">pues, </w:t>
      </w:r>
      <w:r w:rsidR="00A94554" w:rsidRPr="0086679B">
        <w:rPr>
          <w:rFonts w:ascii="Tahoma" w:eastAsia="Calibri" w:hAnsi="Tahoma" w:cs="Tahoma"/>
          <w:lang w:eastAsia="es-CO"/>
        </w:rPr>
        <w:t>según el acta de la misma fecha, no asistió la demandad</w:t>
      </w:r>
      <w:r w:rsidR="00CD50EA" w:rsidRPr="0086679B">
        <w:rPr>
          <w:rFonts w:ascii="Tahoma" w:eastAsia="Calibri" w:hAnsi="Tahoma" w:cs="Tahoma"/>
          <w:lang w:eastAsia="es-CO"/>
        </w:rPr>
        <w:t xml:space="preserve">a </w:t>
      </w:r>
      <w:r w:rsidR="1736DA7A" w:rsidRPr="0086679B">
        <w:rPr>
          <w:rFonts w:ascii="Tahoma" w:eastAsia="Calibri" w:hAnsi="Tahoma" w:cs="Tahoma"/>
          <w:lang w:eastAsia="es-CO"/>
        </w:rPr>
        <w:t>y no es posible determinar en favor de qu</w:t>
      </w:r>
      <w:r w:rsidR="22320DA1" w:rsidRPr="0086679B">
        <w:rPr>
          <w:rFonts w:ascii="Tahoma" w:eastAsia="Calibri" w:hAnsi="Tahoma" w:cs="Tahoma"/>
          <w:lang w:eastAsia="es-CO"/>
        </w:rPr>
        <w:t>é</w:t>
      </w:r>
      <w:r w:rsidR="1736DA7A" w:rsidRPr="0086679B">
        <w:rPr>
          <w:rFonts w:ascii="Tahoma" w:eastAsia="Calibri" w:hAnsi="Tahoma" w:cs="Tahoma"/>
          <w:lang w:eastAsia="es-CO"/>
        </w:rPr>
        <w:t xml:space="preserve"> victima actu</w:t>
      </w:r>
      <w:r w:rsidR="2F2B7B5E" w:rsidRPr="0086679B">
        <w:rPr>
          <w:rFonts w:ascii="Tahoma" w:eastAsia="Calibri" w:hAnsi="Tahoma" w:cs="Tahoma"/>
          <w:lang w:eastAsia="es-CO"/>
        </w:rPr>
        <w:t>ó</w:t>
      </w:r>
      <w:r w:rsidR="1736DA7A" w:rsidRPr="0086679B">
        <w:rPr>
          <w:rFonts w:ascii="Tahoma" w:eastAsia="Calibri" w:hAnsi="Tahoma" w:cs="Tahoma"/>
          <w:lang w:eastAsia="es-CO"/>
        </w:rPr>
        <w:t xml:space="preserve"> el señor </w:t>
      </w:r>
      <w:proofErr w:type="spellStart"/>
      <w:r w:rsidR="1736DA7A" w:rsidRPr="0086679B">
        <w:rPr>
          <w:rFonts w:ascii="Tahoma" w:eastAsia="Calibri" w:hAnsi="Tahoma" w:cs="Tahoma"/>
          <w:lang w:eastAsia="es-CO"/>
        </w:rPr>
        <w:t>Esneider</w:t>
      </w:r>
      <w:proofErr w:type="spellEnd"/>
      <w:r w:rsidR="1736DA7A" w:rsidRPr="0086679B">
        <w:rPr>
          <w:rFonts w:ascii="Tahoma" w:eastAsia="Calibri" w:hAnsi="Tahoma" w:cs="Tahoma"/>
          <w:lang w:eastAsia="es-CO"/>
        </w:rPr>
        <w:t xml:space="preserve"> de Jesús</w:t>
      </w:r>
      <w:r w:rsidR="005B7943" w:rsidRPr="0086679B">
        <w:rPr>
          <w:rStyle w:val="Refdenotaalpie"/>
          <w:rFonts w:ascii="Tahoma" w:eastAsia="Calibri" w:hAnsi="Tahoma" w:cs="Tahoma"/>
          <w:lang w:eastAsia="es-CO"/>
        </w:rPr>
        <w:footnoteReference w:id="11"/>
      </w:r>
      <w:r w:rsidR="005B7943" w:rsidRPr="0086679B">
        <w:rPr>
          <w:rFonts w:ascii="Tahoma" w:eastAsia="Calibri" w:hAnsi="Tahoma" w:cs="Tahoma"/>
          <w:lang w:eastAsia="es-CO"/>
        </w:rPr>
        <w:t>.</w:t>
      </w:r>
    </w:p>
    <w:p w14:paraId="539B9BAF" w14:textId="77777777" w:rsidR="00BA1841" w:rsidRPr="0086679B" w:rsidRDefault="00BA1841" w:rsidP="0086679B">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002617A" w14:textId="32AB9D58" w:rsidR="001929AB" w:rsidRPr="0086679B" w:rsidRDefault="00D93917"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Por último, el</w:t>
      </w:r>
      <w:r w:rsidR="00BA1841" w:rsidRPr="0086679B">
        <w:rPr>
          <w:rFonts w:ascii="Tahoma" w:eastAsia="Calibri" w:hAnsi="Tahoma" w:cs="Tahoma"/>
          <w:lang w:eastAsia="es-CO"/>
        </w:rPr>
        <w:t xml:space="preserve"> </w:t>
      </w:r>
      <w:r w:rsidR="007C2334" w:rsidRPr="0086679B">
        <w:rPr>
          <w:rFonts w:ascii="Tahoma" w:eastAsia="Calibri" w:hAnsi="Tahoma" w:cs="Tahoma"/>
          <w:lang w:eastAsia="es-CO"/>
        </w:rPr>
        <w:t xml:space="preserve">18 </w:t>
      </w:r>
      <w:r w:rsidR="00BA1841" w:rsidRPr="0086679B">
        <w:rPr>
          <w:rFonts w:ascii="Tahoma" w:eastAsia="Calibri" w:hAnsi="Tahoma" w:cs="Tahoma"/>
          <w:lang w:eastAsia="es-CO"/>
        </w:rPr>
        <w:t>noviembre de 2020</w:t>
      </w:r>
      <w:r w:rsidR="00A20D96" w:rsidRPr="0086679B">
        <w:rPr>
          <w:rFonts w:ascii="Tahoma" w:eastAsia="Calibri" w:hAnsi="Tahoma" w:cs="Tahoma"/>
          <w:lang w:eastAsia="es-CO"/>
        </w:rPr>
        <w:t>,</w:t>
      </w:r>
      <w:r w:rsidR="00BA1841" w:rsidRPr="0086679B">
        <w:rPr>
          <w:rFonts w:ascii="Tahoma" w:eastAsia="Calibri" w:hAnsi="Tahoma" w:cs="Tahoma"/>
          <w:lang w:eastAsia="es-CO"/>
        </w:rPr>
        <w:t xml:space="preserve"> la demandada le revocó el poder al actor para representarla ante </w:t>
      </w:r>
      <w:r w:rsidR="006B10F8" w:rsidRPr="0086679B">
        <w:rPr>
          <w:rFonts w:ascii="Tahoma" w:eastAsia="Calibri" w:hAnsi="Tahoma" w:cs="Tahoma"/>
          <w:lang w:eastAsia="es-CO"/>
        </w:rPr>
        <w:t>S</w:t>
      </w:r>
      <w:r w:rsidR="00BA1841" w:rsidRPr="0086679B">
        <w:rPr>
          <w:rFonts w:ascii="Tahoma" w:eastAsia="Calibri" w:hAnsi="Tahoma" w:cs="Tahoma"/>
          <w:lang w:eastAsia="es-CO"/>
        </w:rPr>
        <w:t xml:space="preserve">eguros </w:t>
      </w:r>
      <w:r w:rsidR="006B10F8" w:rsidRPr="0086679B">
        <w:rPr>
          <w:rFonts w:ascii="Tahoma" w:eastAsia="Calibri" w:hAnsi="Tahoma" w:cs="Tahoma"/>
          <w:lang w:eastAsia="es-CO"/>
        </w:rPr>
        <w:t>C</w:t>
      </w:r>
      <w:r w:rsidR="00BA1841" w:rsidRPr="0086679B">
        <w:rPr>
          <w:rFonts w:ascii="Tahoma" w:eastAsia="Calibri" w:hAnsi="Tahoma" w:cs="Tahoma"/>
          <w:lang w:eastAsia="es-CO"/>
        </w:rPr>
        <w:t xml:space="preserve">omerciales </w:t>
      </w:r>
      <w:r w:rsidR="001B5274" w:rsidRPr="0086679B">
        <w:rPr>
          <w:rFonts w:ascii="Tahoma" w:eastAsia="Calibri" w:hAnsi="Tahoma" w:cs="Tahoma"/>
          <w:lang w:eastAsia="es-CO"/>
        </w:rPr>
        <w:t>Bolívar</w:t>
      </w:r>
      <w:r w:rsidR="005C2FA9" w:rsidRPr="0086679B">
        <w:rPr>
          <w:rStyle w:val="Refdenotaalpie"/>
          <w:rFonts w:ascii="Tahoma" w:eastAsia="Calibri" w:hAnsi="Tahoma" w:cs="Tahoma"/>
          <w:lang w:eastAsia="es-CO"/>
        </w:rPr>
        <w:footnoteReference w:id="12"/>
      </w:r>
      <w:r w:rsidR="005C2FA9" w:rsidRPr="0086679B">
        <w:rPr>
          <w:rFonts w:ascii="Tahoma" w:eastAsia="Calibri" w:hAnsi="Tahoma" w:cs="Tahoma"/>
          <w:lang w:eastAsia="es-CO"/>
        </w:rPr>
        <w:t>, y</w:t>
      </w:r>
      <w:r w:rsidR="58BA6AEB" w:rsidRPr="0086679B">
        <w:rPr>
          <w:rFonts w:ascii="Tahoma" w:eastAsia="Calibri" w:hAnsi="Tahoma" w:cs="Tahoma"/>
          <w:lang w:eastAsia="es-CO"/>
        </w:rPr>
        <w:t>, en adelante,</w:t>
      </w:r>
      <w:r w:rsidR="005C2FA9" w:rsidRPr="0086679B">
        <w:rPr>
          <w:rFonts w:ascii="Tahoma" w:eastAsia="Calibri" w:hAnsi="Tahoma" w:cs="Tahoma"/>
          <w:lang w:eastAsia="es-CO"/>
        </w:rPr>
        <w:t xml:space="preserve"> actuó en nombre propio para</w:t>
      </w:r>
      <w:r w:rsidR="00127BA7" w:rsidRPr="0086679B">
        <w:rPr>
          <w:rFonts w:ascii="Tahoma" w:eastAsia="Calibri" w:hAnsi="Tahoma" w:cs="Tahoma"/>
          <w:lang w:eastAsia="es-CO"/>
        </w:rPr>
        <w:t xml:space="preserve"> desistir de la acción penal el 16 de febrero de 2022</w:t>
      </w:r>
      <w:r w:rsidR="00FC1B32" w:rsidRPr="0086679B">
        <w:rPr>
          <w:rStyle w:val="Refdenotaalpie"/>
          <w:rFonts w:ascii="Tahoma" w:eastAsia="Calibri" w:hAnsi="Tahoma" w:cs="Tahoma"/>
          <w:lang w:eastAsia="es-CO"/>
        </w:rPr>
        <w:footnoteReference w:id="13"/>
      </w:r>
      <w:r w:rsidR="00127BA7" w:rsidRPr="0086679B">
        <w:rPr>
          <w:rFonts w:ascii="Tahoma" w:eastAsia="Calibri" w:hAnsi="Tahoma" w:cs="Tahoma"/>
          <w:lang w:eastAsia="es-CO"/>
        </w:rPr>
        <w:t xml:space="preserve"> y en las audiencias de preclusión </w:t>
      </w:r>
      <w:r w:rsidR="001929AB" w:rsidRPr="0086679B">
        <w:rPr>
          <w:rFonts w:ascii="Tahoma" w:eastAsia="Calibri" w:hAnsi="Tahoma" w:cs="Tahoma"/>
          <w:lang w:eastAsia="es-CO"/>
        </w:rPr>
        <w:t>del 20 de abril de 2022</w:t>
      </w:r>
      <w:r w:rsidR="0054558A" w:rsidRPr="0086679B">
        <w:rPr>
          <w:rStyle w:val="Refdenotaalpie"/>
          <w:rFonts w:ascii="Tahoma" w:eastAsia="Calibri" w:hAnsi="Tahoma" w:cs="Tahoma"/>
          <w:lang w:eastAsia="es-CO"/>
        </w:rPr>
        <w:footnoteReference w:id="14"/>
      </w:r>
      <w:r w:rsidR="00BE4C73" w:rsidRPr="0086679B">
        <w:rPr>
          <w:rFonts w:ascii="Tahoma" w:eastAsia="Calibri" w:hAnsi="Tahoma" w:cs="Tahoma"/>
          <w:lang w:eastAsia="es-CO"/>
        </w:rPr>
        <w:t xml:space="preserve"> y 16 de mayo de 2022</w:t>
      </w:r>
      <w:r w:rsidR="00BE4C73" w:rsidRPr="0086679B">
        <w:rPr>
          <w:rStyle w:val="Refdenotaalpie"/>
          <w:rFonts w:ascii="Tahoma" w:eastAsia="Calibri" w:hAnsi="Tahoma" w:cs="Tahoma"/>
          <w:lang w:eastAsia="es-CO"/>
        </w:rPr>
        <w:footnoteReference w:id="15"/>
      </w:r>
      <w:r w:rsidR="006B10F8" w:rsidRPr="0086679B">
        <w:rPr>
          <w:rFonts w:ascii="Tahoma" w:eastAsia="Calibri" w:hAnsi="Tahoma" w:cs="Tahoma"/>
          <w:lang w:eastAsia="es-CO"/>
        </w:rPr>
        <w:t>,</w:t>
      </w:r>
      <w:r w:rsidR="001929AB" w:rsidRPr="0086679B">
        <w:rPr>
          <w:rFonts w:ascii="Tahoma" w:eastAsia="Calibri" w:hAnsi="Tahoma" w:cs="Tahoma"/>
          <w:lang w:eastAsia="es-CO"/>
        </w:rPr>
        <w:t xml:space="preserve"> el demandante ya solo apareció como </w:t>
      </w:r>
      <w:r w:rsidR="00F33926" w:rsidRPr="0086679B">
        <w:rPr>
          <w:rFonts w:ascii="Tahoma" w:eastAsia="Calibri" w:hAnsi="Tahoma" w:cs="Tahoma"/>
          <w:lang w:eastAsia="es-CO"/>
        </w:rPr>
        <w:t>apoderado de</w:t>
      </w:r>
      <w:r w:rsidR="00127BA7" w:rsidRPr="0086679B">
        <w:rPr>
          <w:rFonts w:ascii="Tahoma" w:eastAsia="Calibri" w:hAnsi="Tahoma" w:cs="Tahoma"/>
          <w:lang w:eastAsia="es-CO"/>
        </w:rPr>
        <w:t>l señor</w:t>
      </w:r>
      <w:r w:rsidR="00F33926" w:rsidRPr="0086679B">
        <w:rPr>
          <w:rFonts w:ascii="Tahoma" w:eastAsia="Calibri" w:hAnsi="Tahoma" w:cs="Tahoma"/>
          <w:lang w:eastAsia="es-CO"/>
        </w:rPr>
        <w:t xml:space="preserve"> </w:t>
      </w:r>
      <w:r w:rsidR="00192B8A" w:rsidRPr="0086679B">
        <w:rPr>
          <w:rFonts w:ascii="Tahoma" w:eastAsia="Calibri" w:hAnsi="Tahoma" w:cs="Tahoma"/>
          <w:lang w:eastAsia="es-CO"/>
        </w:rPr>
        <w:t>Carlos</w:t>
      </w:r>
      <w:r w:rsidR="00F33926" w:rsidRPr="0086679B">
        <w:rPr>
          <w:rFonts w:ascii="Tahoma" w:eastAsia="Calibri" w:hAnsi="Tahoma" w:cs="Tahoma"/>
          <w:lang w:eastAsia="es-CO"/>
        </w:rPr>
        <w:t xml:space="preserve"> Arturo </w:t>
      </w:r>
      <w:r w:rsidR="0054558A" w:rsidRPr="0086679B">
        <w:rPr>
          <w:rFonts w:ascii="Tahoma" w:eastAsia="Calibri" w:hAnsi="Tahoma" w:cs="Tahoma"/>
          <w:lang w:eastAsia="es-CO"/>
        </w:rPr>
        <w:t>Bermúdez.</w:t>
      </w:r>
      <w:r w:rsidR="00F33926" w:rsidRPr="0086679B">
        <w:rPr>
          <w:rFonts w:ascii="Tahoma" w:eastAsia="Calibri" w:hAnsi="Tahoma" w:cs="Tahoma"/>
          <w:lang w:eastAsia="es-CO"/>
        </w:rPr>
        <w:t xml:space="preserve"> </w:t>
      </w:r>
    </w:p>
    <w:p w14:paraId="7C253572" w14:textId="77777777" w:rsidR="00F46810" w:rsidRPr="0086679B" w:rsidRDefault="00F46810"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4E76DBBC" w14:textId="55851BEF" w:rsidR="003835A3" w:rsidRPr="0086679B" w:rsidRDefault="11BC3350"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 xml:space="preserve">Por lo dicho, </w:t>
      </w:r>
      <w:r w:rsidR="000031DB" w:rsidRPr="0086679B">
        <w:rPr>
          <w:rFonts w:ascii="Tahoma" w:eastAsia="Calibri" w:hAnsi="Tahoma" w:cs="Tahoma"/>
          <w:lang w:eastAsia="es-CO"/>
        </w:rPr>
        <w:t>se desglosa de los interrogatorios de parte rendidos por ambos extremos procesales, que en efecto la representación judicial se pactó por “cuota litis” -del 25% de la indemnización que se consiguiera- según lo reconoció el togado demandante, pero que no derivó en ningún arreglo, porque</w:t>
      </w:r>
      <w:r w:rsidR="00C514ED" w:rsidRPr="0086679B">
        <w:rPr>
          <w:rFonts w:ascii="Tahoma" w:eastAsia="Calibri" w:hAnsi="Tahoma" w:cs="Tahoma"/>
          <w:lang w:eastAsia="es-CO"/>
        </w:rPr>
        <w:t xml:space="preserve"> la señora Diana Milena </w:t>
      </w:r>
      <w:r w:rsidR="000031DB" w:rsidRPr="0086679B">
        <w:rPr>
          <w:rFonts w:ascii="Tahoma" w:eastAsia="Calibri" w:hAnsi="Tahoma" w:cs="Tahoma"/>
          <w:lang w:eastAsia="es-CO"/>
        </w:rPr>
        <w:t xml:space="preserve">se opuso a la oferta presentada por </w:t>
      </w:r>
      <w:r w:rsidR="00C514ED" w:rsidRPr="0086679B">
        <w:rPr>
          <w:rFonts w:ascii="Tahoma" w:eastAsia="Calibri" w:hAnsi="Tahoma" w:cs="Tahoma"/>
          <w:lang w:eastAsia="es-CO"/>
        </w:rPr>
        <w:t>los indagados</w:t>
      </w:r>
      <w:r w:rsidR="009851E7" w:rsidRPr="0086679B">
        <w:rPr>
          <w:rFonts w:ascii="Tahoma" w:eastAsia="Calibri" w:hAnsi="Tahoma" w:cs="Tahoma"/>
          <w:lang w:eastAsia="es-CO"/>
        </w:rPr>
        <w:t xml:space="preserve">, hecho </w:t>
      </w:r>
      <w:r w:rsidR="3E1CA161" w:rsidRPr="0086679B">
        <w:rPr>
          <w:rFonts w:ascii="Tahoma" w:eastAsia="Calibri" w:hAnsi="Tahoma" w:cs="Tahoma"/>
          <w:lang w:eastAsia="es-CO"/>
        </w:rPr>
        <w:t xml:space="preserve">que </w:t>
      </w:r>
      <w:r w:rsidR="009851E7" w:rsidRPr="0086679B">
        <w:rPr>
          <w:rFonts w:ascii="Tahoma" w:eastAsia="Calibri" w:hAnsi="Tahoma" w:cs="Tahoma"/>
          <w:lang w:eastAsia="es-CO"/>
        </w:rPr>
        <w:t xml:space="preserve">fue corroborado por los demás deponentes, quienes además señalaron que a la fecha no se le han pagado los honorarios al demandante. </w:t>
      </w:r>
    </w:p>
    <w:p w14:paraId="7CAFDBA1" w14:textId="77777777" w:rsidR="00A4445C" w:rsidRPr="0086679B" w:rsidRDefault="00A4445C" w:rsidP="0086679B">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5FB640FD" w14:textId="62E632D3" w:rsidR="004B5F9B" w:rsidRPr="0086679B" w:rsidRDefault="3A5097A4" w:rsidP="0086679B">
      <w:pPr>
        <w:widowControl w:val="0"/>
        <w:autoSpaceDE w:val="0"/>
        <w:autoSpaceDN w:val="0"/>
        <w:adjustRightInd w:val="0"/>
        <w:spacing w:before="0" w:beforeAutospacing="0" w:after="0" w:afterAutospacing="0" w:line="276" w:lineRule="auto"/>
        <w:rPr>
          <w:rFonts w:ascii="Tahoma" w:eastAsia="Tahoma" w:hAnsi="Tahoma" w:cs="Tahoma"/>
        </w:rPr>
      </w:pPr>
      <w:r w:rsidRPr="0086679B">
        <w:rPr>
          <w:rFonts w:ascii="Tahoma" w:eastAsia="Tahoma" w:hAnsi="Tahoma" w:cs="Tahoma"/>
        </w:rPr>
        <w:t xml:space="preserve">Ahora bien, aunque las partes acordaron un contrato oneroso de cuota litis sin especificar los efectos de una revocatoria anticipada, la estrategia judicial del abogado se interrumpió por la decisión unilateral de la mandante dada la revocatoria del poder </w:t>
      </w:r>
      <w:r w:rsidRPr="0086679B">
        <w:rPr>
          <w:rFonts w:ascii="Tahoma" w:eastAsia="Tahoma" w:hAnsi="Tahoma" w:cs="Tahoma"/>
        </w:rPr>
        <w:lastRenderedPageBreak/>
        <w:t>antes de completar la gestión.</w:t>
      </w:r>
      <w:r w:rsidR="3C05995B" w:rsidRPr="0086679B">
        <w:rPr>
          <w:rFonts w:ascii="Tahoma" w:eastAsia="Tahoma" w:hAnsi="Tahoma" w:cs="Tahoma"/>
        </w:rPr>
        <w:t xml:space="preserve"> Por tanto, la decisión de la a-quo de regular el monto de los honorarios según la gestión efectiva del abogado es correcta</w:t>
      </w:r>
      <w:r w:rsidR="6CF77403" w:rsidRPr="0086679B">
        <w:rPr>
          <w:rFonts w:ascii="Tahoma" w:eastAsia="Tahoma" w:hAnsi="Tahoma" w:cs="Tahoma"/>
        </w:rPr>
        <w:t xml:space="preserve">, pues se itera, </w:t>
      </w:r>
      <w:r w:rsidR="3C05995B" w:rsidRPr="0086679B">
        <w:rPr>
          <w:rFonts w:ascii="Tahoma" w:eastAsia="Tahoma" w:hAnsi="Tahoma" w:cs="Tahoma"/>
        </w:rPr>
        <w:t xml:space="preserve">el abogado no pudo concretar </w:t>
      </w:r>
      <w:r w:rsidR="266CA826" w:rsidRPr="0086679B">
        <w:rPr>
          <w:rFonts w:ascii="Tahoma" w:eastAsia="Tahoma" w:hAnsi="Tahoma" w:cs="Tahoma"/>
        </w:rPr>
        <w:t xml:space="preserve">el </w:t>
      </w:r>
      <w:r w:rsidR="3C05995B" w:rsidRPr="0086679B">
        <w:rPr>
          <w:rFonts w:ascii="Tahoma" w:eastAsia="Tahoma" w:hAnsi="Tahoma" w:cs="Tahoma"/>
        </w:rPr>
        <w:t>resultado</w:t>
      </w:r>
      <w:r w:rsidR="30AF9981" w:rsidRPr="0086679B">
        <w:rPr>
          <w:rFonts w:ascii="Tahoma" w:eastAsia="Tahoma" w:hAnsi="Tahoma" w:cs="Tahoma"/>
        </w:rPr>
        <w:t xml:space="preserve">, </w:t>
      </w:r>
      <w:r w:rsidR="3C05995B" w:rsidRPr="0086679B">
        <w:rPr>
          <w:rFonts w:ascii="Tahoma" w:eastAsia="Tahoma" w:hAnsi="Tahoma" w:cs="Tahoma"/>
        </w:rPr>
        <w:t xml:space="preserve">debido a la decisión de la mandante </w:t>
      </w:r>
      <w:r w:rsidR="4BA4F8A3" w:rsidRPr="0086679B">
        <w:rPr>
          <w:rFonts w:ascii="Tahoma" w:eastAsia="Tahoma" w:hAnsi="Tahoma" w:cs="Tahoma"/>
        </w:rPr>
        <w:t>y</w:t>
      </w:r>
      <w:r w:rsidR="70905F2D" w:rsidRPr="0086679B">
        <w:rPr>
          <w:rFonts w:ascii="Tahoma" w:eastAsia="Tahoma" w:hAnsi="Tahoma" w:cs="Tahoma"/>
        </w:rPr>
        <w:t>,</w:t>
      </w:r>
      <w:r w:rsidR="4BA4F8A3" w:rsidRPr="0086679B">
        <w:rPr>
          <w:rFonts w:ascii="Tahoma" w:eastAsia="Tahoma" w:hAnsi="Tahoma" w:cs="Tahoma"/>
        </w:rPr>
        <w:t xml:space="preserve"> por tanto, </w:t>
      </w:r>
      <w:r w:rsidR="3C05995B" w:rsidRPr="0086679B">
        <w:rPr>
          <w:rFonts w:ascii="Tahoma" w:eastAsia="Tahoma" w:hAnsi="Tahoma" w:cs="Tahoma"/>
        </w:rPr>
        <w:t>es imposible exonerar</w:t>
      </w:r>
      <w:r w:rsidR="11279BD4" w:rsidRPr="0086679B">
        <w:rPr>
          <w:rFonts w:ascii="Tahoma" w:eastAsia="Tahoma" w:hAnsi="Tahoma" w:cs="Tahoma"/>
        </w:rPr>
        <w:t>la</w:t>
      </w:r>
      <w:r w:rsidR="3C05995B" w:rsidRPr="0086679B">
        <w:rPr>
          <w:rFonts w:ascii="Tahoma" w:eastAsia="Tahoma" w:hAnsi="Tahoma" w:cs="Tahoma"/>
        </w:rPr>
        <w:t xml:space="preserve"> </w:t>
      </w:r>
      <w:r w:rsidR="141FECB0" w:rsidRPr="0086679B">
        <w:rPr>
          <w:rFonts w:ascii="Tahoma" w:eastAsia="Tahoma" w:hAnsi="Tahoma" w:cs="Tahoma"/>
        </w:rPr>
        <w:t>d</w:t>
      </w:r>
      <w:r w:rsidR="3C05995B" w:rsidRPr="0086679B">
        <w:rPr>
          <w:rFonts w:ascii="Tahoma" w:eastAsia="Tahoma" w:hAnsi="Tahoma" w:cs="Tahoma"/>
        </w:rPr>
        <w:t>el pago de honorarios por falta de indemnización</w:t>
      </w:r>
      <w:r w:rsidR="394F63BE" w:rsidRPr="0086679B">
        <w:rPr>
          <w:rFonts w:ascii="Tahoma" w:eastAsia="Tahoma" w:hAnsi="Tahoma" w:cs="Tahoma"/>
        </w:rPr>
        <w:t>, ya que no le</w:t>
      </w:r>
      <w:r w:rsidR="3C05995B" w:rsidRPr="0086679B">
        <w:rPr>
          <w:rFonts w:ascii="Tahoma" w:eastAsia="Tahoma" w:hAnsi="Tahoma" w:cs="Tahoma"/>
        </w:rPr>
        <w:t xml:space="preserve"> permiti</w:t>
      </w:r>
      <w:r w:rsidR="5E590A80" w:rsidRPr="0086679B">
        <w:rPr>
          <w:rFonts w:ascii="Tahoma" w:eastAsia="Tahoma" w:hAnsi="Tahoma" w:cs="Tahoma"/>
        </w:rPr>
        <w:t>ó al mandatario realizar todas las gestiones necesarias para obtener el pago</w:t>
      </w:r>
      <w:r w:rsidR="3C05995B" w:rsidRPr="0086679B">
        <w:rPr>
          <w:rFonts w:ascii="Tahoma" w:eastAsia="Tahoma" w:hAnsi="Tahoma" w:cs="Tahoma"/>
        </w:rPr>
        <w:t>.</w:t>
      </w:r>
    </w:p>
    <w:p w14:paraId="07D0243D" w14:textId="0F85E3D7" w:rsidR="004B5F9B" w:rsidRPr="0086679B" w:rsidRDefault="004B5F9B"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p>
    <w:p w14:paraId="6A54C891" w14:textId="1B58D8E1" w:rsidR="004B5F9B" w:rsidRPr="0086679B" w:rsidRDefault="48207850"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 xml:space="preserve">En </w:t>
      </w:r>
      <w:r w:rsidR="43F26997" w:rsidRPr="0086679B">
        <w:rPr>
          <w:rFonts w:ascii="Tahoma" w:eastAsia="Calibri" w:hAnsi="Tahoma" w:cs="Tahoma"/>
          <w:lang w:eastAsia="es-CO"/>
        </w:rPr>
        <w:t xml:space="preserve">consecuencia, debido a que la labor del abogado se redujo a </w:t>
      </w:r>
      <w:r w:rsidR="00A4445C" w:rsidRPr="0086679B">
        <w:rPr>
          <w:rFonts w:ascii="Tahoma" w:eastAsia="Calibri" w:hAnsi="Tahoma" w:cs="Tahoma"/>
          <w:lang w:eastAsia="es-CO"/>
        </w:rPr>
        <w:t>la asistencia judicial de la demandada en tres vistas públicas de orden penal</w:t>
      </w:r>
      <w:r w:rsidR="006A488D" w:rsidRPr="0086679B">
        <w:rPr>
          <w:rFonts w:ascii="Tahoma" w:eastAsia="Calibri" w:hAnsi="Tahoma" w:cs="Tahoma"/>
          <w:lang w:eastAsia="es-CO"/>
        </w:rPr>
        <w:t>,</w:t>
      </w:r>
      <w:r w:rsidR="37D7348B" w:rsidRPr="0086679B">
        <w:rPr>
          <w:rFonts w:ascii="Tahoma" w:eastAsia="Calibri" w:hAnsi="Tahoma" w:cs="Tahoma"/>
          <w:lang w:eastAsia="es-CO"/>
        </w:rPr>
        <w:t xml:space="preserve"> </w:t>
      </w:r>
      <w:r w:rsidR="2C68D88F" w:rsidRPr="0086679B">
        <w:rPr>
          <w:rFonts w:ascii="Tahoma" w:eastAsia="Calibri" w:hAnsi="Tahoma" w:cs="Tahoma"/>
          <w:lang w:eastAsia="es-CO"/>
        </w:rPr>
        <w:t xml:space="preserve">cuyo monto no fue objeto de apelación por la </w:t>
      </w:r>
      <w:r w:rsidR="49015F8D" w:rsidRPr="0086679B">
        <w:rPr>
          <w:rFonts w:ascii="Tahoma" w:eastAsia="Calibri" w:hAnsi="Tahoma" w:cs="Tahoma"/>
          <w:lang w:eastAsia="es-CO"/>
        </w:rPr>
        <w:t>demandada</w:t>
      </w:r>
      <w:r w:rsidR="2C68D88F" w:rsidRPr="0086679B">
        <w:rPr>
          <w:rFonts w:ascii="Tahoma" w:eastAsia="Calibri" w:hAnsi="Tahoma" w:cs="Tahoma"/>
          <w:lang w:eastAsia="es-CO"/>
        </w:rPr>
        <w:t xml:space="preserve">, quien se limitó </w:t>
      </w:r>
      <w:r w:rsidR="6D1C4E58" w:rsidRPr="0086679B">
        <w:rPr>
          <w:rFonts w:ascii="Tahoma" w:eastAsia="Calibri" w:hAnsi="Tahoma" w:cs="Tahoma"/>
          <w:lang w:eastAsia="es-CO"/>
        </w:rPr>
        <w:t>a d</w:t>
      </w:r>
      <w:r w:rsidR="2B74F5F8" w:rsidRPr="0086679B">
        <w:rPr>
          <w:rFonts w:ascii="Tahoma" w:eastAsia="Calibri" w:hAnsi="Tahoma" w:cs="Tahoma"/>
          <w:lang w:eastAsia="es-CO"/>
        </w:rPr>
        <w:t>iscutir</w:t>
      </w:r>
      <w:r w:rsidR="2C68D88F" w:rsidRPr="0086679B">
        <w:rPr>
          <w:rFonts w:ascii="Tahoma" w:eastAsia="Calibri" w:hAnsi="Tahoma" w:cs="Tahoma"/>
          <w:lang w:eastAsia="es-CO"/>
        </w:rPr>
        <w:t xml:space="preserve"> la existencia de la obligación, pero no su cuantía</w:t>
      </w:r>
      <w:r w:rsidR="0B4F7528" w:rsidRPr="0086679B">
        <w:rPr>
          <w:rFonts w:ascii="Tahoma" w:eastAsia="Calibri" w:hAnsi="Tahoma" w:cs="Tahoma"/>
          <w:lang w:eastAsia="es-CO"/>
        </w:rPr>
        <w:t xml:space="preserve">, se </w:t>
      </w:r>
      <w:r w:rsidR="004B5F9B" w:rsidRPr="0086679B">
        <w:rPr>
          <w:rFonts w:ascii="Tahoma" w:eastAsia="Calibri" w:hAnsi="Tahoma" w:cs="Tahoma"/>
          <w:lang w:eastAsia="es-CO"/>
        </w:rPr>
        <w:t>confirmará la condena apelada y se impondrá el pago de las costas procesales de esta instancia a la demandada en favor del demandante</w:t>
      </w:r>
      <w:r w:rsidR="00C76F79" w:rsidRPr="0086679B">
        <w:rPr>
          <w:rFonts w:ascii="Tahoma" w:eastAsia="Calibri" w:hAnsi="Tahoma" w:cs="Tahoma"/>
          <w:lang w:eastAsia="es-CO"/>
        </w:rPr>
        <w:t>, ante la resolución desfavorable del recurso de apelación</w:t>
      </w:r>
      <w:r w:rsidR="6BEBCC34" w:rsidRPr="0086679B">
        <w:rPr>
          <w:rFonts w:ascii="Tahoma" w:eastAsia="Calibri" w:hAnsi="Tahoma" w:cs="Tahoma"/>
          <w:lang w:eastAsia="es-CO"/>
        </w:rPr>
        <w:t xml:space="preserve">, las cuales se liquidarán </w:t>
      </w:r>
      <w:r w:rsidR="004B5F9B" w:rsidRPr="0086679B">
        <w:rPr>
          <w:rFonts w:ascii="Tahoma" w:eastAsia="Calibri" w:hAnsi="Tahoma" w:cs="Tahoma"/>
          <w:lang w:eastAsia="es-CO"/>
        </w:rPr>
        <w:t xml:space="preserve">por el juzgado de origen.  </w:t>
      </w:r>
    </w:p>
    <w:p w14:paraId="291B26D2" w14:textId="53675686" w:rsidR="00E52B81" w:rsidRPr="0086679B" w:rsidRDefault="00106F5D" w:rsidP="0086679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6679B">
        <w:rPr>
          <w:rFonts w:ascii="Tahoma" w:eastAsia="Calibri" w:hAnsi="Tahoma" w:cs="Tahoma"/>
          <w:lang w:eastAsia="es-CO"/>
        </w:rPr>
        <w:t xml:space="preserve"> </w:t>
      </w:r>
    </w:p>
    <w:p w14:paraId="29FCCA0A" w14:textId="77777777" w:rsidR="008C3C1E" w:rsidRPr="0086679B" w:rsidRDefault="008C3C1E" w:rsidP="0086679B">
      <w:pPr>
        <w:spacing w:before="0" w:beforeAutospacing="0" w:after="0" w:afterAutospacing="0" w:line="276" w:lineRule="auto"/>
        <w:ind w:firstLine="708"/>
        <w:rPr>
          <w:rFonts w:ascii="Tahoma" w:eastAsia="Tahoma" w:hAnsi="Tahoma" w:cs="Tahoma"/>
          <w:lang w:eastAsia="es-CO"/>
        </w:rPr>
      </w:pPr>
      <w:r w:rsidRPr="0086679B">
        <w:rPr>
          <w:rFonts w:ascii="Tahoma" w:eastAsia="Tahoma" w:hAnsi="Tahoma" w:cs="Tahoma"/>
          <w:lang w:eastAsia="es-CO"/>
        </w:rPr>
        <w:t xml:space="preserve">En mérito de lo expuesto, el </w:t>
      </w:r>
      <w:r w:rsidRPr="0086679B">
        <w:rPr>
          <w:rFonts w:ascii="Tahoma" w:eastAsia="Tahoma" w:hAnsi="Tahoma" w:cs="Tahoma"/>
          <w:b/>
          <w:bCs/>
          <w:lang w:eastAsia="es-CO"/>
        </w:rPr>
        <w:t>Tribunal Superior del Distrito Judicial de Pereira - Risaralda, Sala Primera de Decisión Laboral,</w:t>
      </w:r>
      <w:r w:rsidRPr="0086679B">
        <w:rPr>
          <w:rFonts w:ascii="Tahoma" w:eastAsia="Tahoma" w:hAnsi="Tahoma" w:cs="Tahoma"/>
          <w:lang w:eastAsia="es-CO"/>
        </w:rPr>
        <w:t xml:space="preserve"> administrando justicia en nombre de la República y por autoridad de la ley,</w:t>
      </w:r>
    </w:p>
    <w:p w14:paraId="61DFB121" w14:textId="77777777" w:rsidR="008C3C1E" w:rsidRPr="0086679B" w:rsidRDefault="008C3C1E" w:rsidP="0086679B">
      <w:pPr>
        <w:spacing w:before="0" w:beforeAutospacing="0" w:after="0" w:afterAutospacing="0" w:line="276" w:lineRule="auto"/>
        <w:ind w:firstLine="644"/>
        <w:rPr>
          <w:rFonts w:ascii="Tahoma" w:eastAsia="Tahoma" w:hAnsi="Tahoma" w:cs="Tahoma"/>
          <w:lang w:eastAsia="es-CO"/>
        </w:rPr>
      </w:pPr>
      <w:r w:rsidRPr="0086679B">
        <w:rPr>
          <w:rFonts w:ascii="Tahoma" w:eastAsia="Tahoma" w:hAnsi="Tahoma" w:cs="Tahoma"/>
          <w:lang w:eastAsia="es-CO"/>
        </w:rPr>
        <w:t xml:space="preserve"> </w:t>
      </w:r>
    </w:p>
    <w:p w14:paraId="5D9B3479" w14:textId="77777777" w:rsidR="008C3C1E" w:rsidRPr="0086679B" w:rsidRDefault="008C3C1E" w:rsidP="0086679B">
      <w:pPr>
        <w:spacing w:before="0" w:beforeAutospacing="0" w:after="0" w:afterAutospacing="0" w:line="276" w:lineRule="auto"/>
        <w:ind w:firstLine="284"/>
        <w:jc w:val="center"/>
        <w:rPr>
          <w:rFonts w:ascii="Tahoma" w:eastAsia="Tahoma" w:hAnsi="Tahoma" w:cs="Tahoma"/>
          <w:b/>
          <w:bCs/>
          <w:lang w:eastAsia="es-CO"/>
        </w:rPr>
      </w:pPr>
      <w:r w:rsidRPr="0086679B">
        <w:rPr>
          <w:rFonts w:ascii="Tahoma" w:eastAsia="Tahoma" w:hAnsi="Tahoma" w:cs="Tahoma"/>
          <w:b/>
          <w:bCs/>
          <w:lang w:eastAsia="es-CO"/>
        </w:rPr>
        <w:t>RESUELVE</w:t>
      </w:r>
    </w:p>
    <w:p w14:paraId="1F1C25D0" w14:textId="77777777" w:rsidR="001D2CD5" w:rsidRPr="0086679B" w:rsidRDefault="001D2CD5" w:rsidP="0086679B">
      <w:pPr>
        <w:spacing w:before="0" w:beforeAutospacing="0" w:after="0" w:afterAutospacing="0" w:line="276" w:lineRule="auto"/>
        <w:ind w:firstLine="284"/>
        <w:jc w:val="center"/>
        <w:rPr>
          <w:rFonts w:ascii="Tahoma" w:eastAsia="Tahoma" w:hAnsi="Tahoma" w:cs="Tahoma"/>
          <w:lang w:eastAsia="es-CO"/>
        </w:rPr>
      </w:pPr>
    </w:p>
    <w:p w14:paraId="7C863DBB" w14:textId="27480CEB" w:rsidR="004B5F9B" w:rsidRPr="0086679B" w:rsidRDefault="001D2CD5" w:rsidP="0086679B">
      <w:pPr>
        <w:spacing w:before="0" w:beforeAutospacing="0" w:after="0" w:afterAutospacing="0" w:line="276" w:lineRule="auto"/>
        <w:ind w:firstLine="708"/>
        <w:contextualSpacing/>
        <w:rPr>
          <w:rStyle w:val="normaltextrun"/>
          <w:rFonts w:ascii="Tahoma" w:hAnsi="Tahoma" w:cs="Tahoma"/>
        </w:rPr>
      </w:pPr>
      <w:r w:rsidRPr="0086679B">
        <w:rPr>
          <w:rStyle w:val="normaltextrun"/>
          <w:rFonts w:ascii="Tahoma" w:hAnsi="Tahoma" w:cs="Tahoma"/>
          <w:b/>
          <w:bCs/>
        </w:rPr>
        <w:t xml:space="preserve">PRIMERO: </w:t>
      </w:r>
      <w:r w:rsidRPr="0086679B">
        <w:rPr>
          <w:rStyle w:val="normaltextrun"/>
          <w:rFonts w:ascii="Tahoma" w:hAnsi="Tahoma" w:cs="Tahoma"/>
        </w:rPr>
        <w:t> </w:t>
      </w:r>
      <w:r w:rsidR="00F62289" w:rsidRPr="0086679B">
        <w:rPr>
          <w:rStyle w:val="normaltextrun"/>
          <w:rFonts w:ascii="Tahoma" w:hAnsi="Tahoma" w:cs="Tahoma"/>
          <w:b/>
          <w:bCs/>
        </w:rPr>
        <w:t>CONFIRMAR</w:t>
      </w:r>
      <w:r w:rsidR="00DD3DCC" w:rsidRPr="0086679B">
        <w:rPr>
          <w:rStyle w:val="normaltextrun"/>
          <w:rFonts w:ascii="Tahoma" w:hAnsi="Tahoma" w:cs="Tahoma"/>
          <w:b/>
          <w:bCs/>
        </w:rPr>
        <w:t xml:space="preserve"> </w:t>
      </w:r>
      <w:r w:rsidR="00DD3DCC" w:rsidRPr="0086679B">
        <w:rPr>
          <w:rStyle w:val="normaltextrun"/>
          <w:rFonts w:ascii="Tahoma" w:hAnsi="Tahoma" w:cs="Tahoma"/>
        </w:rPr>
        <w:t>la sentencia</w:t>
      </w:r>
      <w:r w:rsidR="00F62289" w:rsidRPr="0086679B">
        <w:rPr>
          <w:rStyle w:val="normaltextrun"/>
          <w:rFonts w:ascii="Tahoma" w:hAnsi="Tahoma" w:cs="Tahoma"/>
        </w:rPr>
        <w:t xml:space="preserve"> </w:t>
      </w:r>
      <w:r w:rsidR="00DD3DCC" w:rsidRPr="0086679B">
        <w:rPr>
          <w:rFonts w:ascii="Tahoma" w:hAnsi="Tahoma" w:cs="Tahoma"/>
        </w:rPr>
        <w:t>proferida</w:t>
      </w:r>
      <w:r w:rsidR="00DD3DCC" w:rsidRPr="0086679B">
        <w:rPr>
          <w:rFonts w:ascii="Tahoma" w:hAnsi="Tahoma" w:cs="Tahoma"/>
          <w:b/>
          <w:bCs/>
        </w:rPr>
        <w:t xml:space="preserve"> </w:t>
      </w:r>
      <w:r w:rsidR="00DD3DCC" w:rsidRPr="0086679B">
        <w:rPr>
          <w:rFonts w:ascii="Tahoma" w:hAnsi="Tahoma" w:cs="Tahoma"/>
        </w:rPr>
        <w:t xml:space="preserve">el </w:t>
      </w:r>
      <w:r w:rsidR="00974744" w:rsidRPr="0086679B">
        <w:rPr>
          <w:rFonts w:ascii="Tahoma" w:hAnsi="Tahoma" w:cs="Tahoma"/>
        </w:rPr>
        <w:t>5 de marzo de 2024</w:t>
      </w:r>
      <w:r w:rsidR="004B5F9B" w:rsidRPr="0086679B">
        <w:rPr>
          <w:rFonts w:ascii="Tahoma" w:hAnsi="Tahoma" w:cs="Tahoma"/>
        </w:rPr>
        <w:t xml:space="preserve"> </w:t>
      </w:r>
      <w:r w:rsidR="00DD3DCC" w:rsidRPr="0086679B">
        <w:rPr>
          <w:rFonts w:ascii="Tahoma" w:hAnsi="Tahoma" w:cs="Tahoma"/>
        </w:rPr>
        <w:t xml:space="preserve">por el </w:t>
      </w:r>
      <w:r w:rsidR="00DD3DCC" w:rsidRPr="0086679B">
        <w:rPr>
          <w:rFonts w:ascii="Tahoma" w:hAnsi="Tahoma" w:cs="Tahoma"/>
          <w:lang w:val="es-ES"/>
        </w:rPr>
        <w:t>Juzgado</w:t>
      </w:r>
      <w:r w:rsidR="00DD3DCC" w:rsidRPr="0086679B">
        <w:rPr>
          <w:rFonts w:ascii="Tahoma" w:hAnsi="Tahoma" w:cs="Tahoma"/>
        </w:rPr>
        <w:t xml:space="preserve"> </w:t>
      </w:r>
      <w:r w:rsidR="004B5F9B" w:rsidRPr="0086679B">
        <w:rPr>
          <w:rFonts w:ascii="Tahoma" w:hAnsi="Tahoma" w:cs="Tahoma"/>
        </w:rPr>
        <w:t>Quinto</w:t>
      </w:r>
      <w:r w:rsidR="00DD3DCC" w:rsidRPr="0086679B">
        <w:rPr>
          <w:rFonts w:ascii="Tahoma" w:hAnsi="Tahoma" w:cs="Tahoma"/>
        </w:rPr>
        <w:t xml:space="preserve"> Laboral del Circuito de Pereira dentro del proceso </w:t>
      </w:r>
      <w:r w:rsidR="004B5F9B" w:rsidRPr="0086679B">
        <w:rPr>
          <w:rFonts w:ascii="Tahoma" w:hAnsi="Tahoma" w:cs="Tahoma"/>
        </w:rPr>
        <w:t>O</w:t>
      </w:r>
      <w:r w:rsidR="00DD3DCC" w:rsidRPr="0086679B">
        <w:rPr>
          <w:rFonts w:ascii="Tahoma" w:hAnsi="Tahoma" w:cs="Tahoma"/>
        </w:rPr>
        <w:t xml:space="preserve">rdinario </w:t>
      </w:r>
      <w:r w:rsidR="004B5F9B" w:rsidRPr="0086679B">
        <w:rPr>
          <w:rFonts w:ascii="Tahoma" w:hAnsi="Tahoma" w:cs="Tahoma"/>
        </w:rPr>
        <w:t>L</w:t>
      </w:r>
      <w:r w:rsidR="00DD3DCC" w:rsidRPr="0086679B">
        <w:rPr>
          <w:rFonts w:ascii="Tahoma" w:hAnsi="Tahoma" w:cs="Tahoma"/>
        </w:rPr>
        <w:t xml:space="preserve">aboral instaurado por </w:t>
      </w:r>
      <w:proofErr w:type="spellStart"/>
      <w:r w:rsidR="00974744" w:rsidRPr="0086679B">
        <w:rPr>
          <w:rFonts w:ascii="Tahoma" w:hAnsi="Tahoma" w:cs="Tahoma"/>
          <w:b/>
          <w:bCs/>
        </w:rPr>
        <w:t>Esneider</w:t>
      </w:r>
      <w:proofErr w:type="spellEnd"/>
      <w:r w:rsidR="00974744" w:rsidRPr="0086679B">
        <w:rPr>
          <w:rFonts w:ascii="Tahoma" w:hAnsi="Tahoma" w:cs="Tahoma"/>
          <w:b/>
          <w:bCs/>
        </w:rPr>
        <w:t xml:space="preserve"> de Jesús </w:t>
      </w:r>
      <w:proofErr w:type="spellStart"/>
      <w:r w:rsidR="00974744" w:rsidRPr="0086679B">
        <w:rPr>
          <w:rFonts w:ascii="Tahoma" w:hAnsi="Tahoma" w:cs="Tahoma"/>
          <w:b/>
          <w:bCs/>
        </w:rPr>
        <w:t>Cabana</w:t>
      </w:r>
      <w:proofErr w:type="spellEnd"/>
      <w:r w:rsidR="00974744" w:rsidRPr="0086679B">
        <w:rPr>
          <w:rFonts w:ascii="Tahoma" w:hAnsi="Tahoma" w:cs="Tahoma"/>
          <w:b/>
          <w:bCs/>
        </w:rPr>
        <w:t xml:space="preserve"> Pérez </w:t>
      </w:r>
      <w:r w:rsidR="00974744" w:rsidRPr="0086679B">
        <w:rPr>
          <w:rFonts w:ascii="Tahoma" w:hAnsi="Tahoma" w:cs="Tahoma"/>
        </w:rPr>
        <w:t xml:space="preserve">en contra de </w:t>
      </w:r>
      <w:r w:rsidR="00974744" w:rsidRPr="0086679B">
        <w:rPr>
          <w:rFonts w:ascii="Tahoma" w:hAnsi="Tahoma" w:cs="Tahoma"/>
          <w:b/>
          <w:bCs/>
        </w:rPr>
        <w:t>Diana Milena Sánchez Flórez.</w:t>
      </w:r>
    </w:p>
    <w:p w14:paraId="5999635C" w14:textId="65D475AF" w:rsidR="0770D8F1" w:rsidRPr="0086679B" w:rsidRDefault="0770D8F1" w:rsidP="0086679B">
      <w:pPr>
        <w:spacing w:before="0" w:beforeAutospacing="0" w:after="0" w:afterAutospacing="0" w:line="276" w:lineRule="auto"/>
        <w:ind w:firstLine="708"/>
        <w:contextualSpacing/>
        <w:rPr>
          <w:rFonts w:ascii="Tahoma" w:hAnsi="Tahoma" w:cs="Tahoma"/>
          <w:b/>
          <w:bCs/>
        </w:rPr>
      </w:pPr>
    </w:p>
    <w:p w14:paraId="15480064" w14:textId="3FA2C980" w:rsidR="00EF2330" w:rsidRPr="0086679B" w:rsidRDefault="00F62289" w:rsidP="0086679B">
      <w:pPr>
        <w:pStyle w:val="paragraph"/>
        <w:spacing w:before="0" w:beforeAutospacing="0" w:after="0" w:afterAutospacing="0" w:line="276" w:lineRule="auto"/>
        <w:ind w:firstLine="705"/>
        <w:jc w:val="both"/>
        <w:textAlignment w:val="baseline"/>
        <w:rPr>
          <w:rStyle w:val="normaltextrun"/>
          <w:rFonts w:ascii="Tahoma" w:hAnsi="Tahoma" w:cs="Tahoma"/>
        </w:rPr>
      </w:pPr>
      <w:r w:rsidRPr="0086679B">
        <w:rPr>
          <w:rStyle w:val="normaltextrun"/>
          <w:rFonts w:ascii="Tahoma" w:hAnsi="Tahoma" w:cs="Tahoma"/>
          <w:b/>
          <w:bCs/>
        </w:rPr>
        <w:t>SEGUNDO</w:t>
      </w:r>
      <w:r w:rsidR="009D2E57" w:rsidRPr="0086679B">
        <w:rPr>
          <w:rStyle w:val="normaltextrun"/>
          <w:rFonts w:ascii="Tahoma" w:hAnsi="Tahoma" w:cs="Tahoma"/>
          <w:b/>
          <w:bCs/>
        </w:rPr>
        <w:t xml:space="preserve">: </w:t>
      </w:r>
      <w:r w:rsidR="001D2CD5" w:rsidRPr="0086679B">
        <w:rPr>
          <w:rStyle w:val="normaltextrun"/>
          <w:rFonts w:ascii="Tahoma" w:hAnsi="Tahoma" w:cs="Tahoma"/>
          <w:b/>
          <w:bCs/>
        </w:rPr>
        <w:t>CONDENAR</w:t>
      </w:r>
      <w:r w:rsidR="001D2CD5" w:rsidRPr="0086679B">
        <w:rPr>
          <w:rStyle w:val="normaltextrun"/>
          <w:rFonts w:ascii="Tahoma" w:hAnsi="Tahoma" w:cs="Tahoma"/>
        </w:rPr>
        <w:t xml:space="preserve"> en costas de segunda instancia a la</w:t>
      </w:r>
      <w:r w:rsidR="00974744" w:rsidRPr="0086679B">
        <w:rPr>
          <w:rStyle w:val="normaltextrun"/>
          <w:rFonts w:ascii="Tahoma" w:hAnsi="Tahoma" w:cs="Tahoma"/>
          <w:b/>
          <w:bCs/>
        </w:rPr>
        <w:t xml:space="preserve"> </w:t>
      </w:r>
      <w:r w:rsidR="00974744" w:rsidRPr="0086679B">
        <w:rPr>
          <w:rStyle w:val="normaltextrun"/>
          <w:rFonts w:ascii="Tahoma" w:hAnsi="Tahoma" w:cs="Tahoma"/>
        </w:rPr>
        <w:t xml:space="preserve">recurrente en </w:t>
      </w:r>
      <w:r w:rsidR="001D2CD5" w:rsidRPr="0086679B">
        <w:rPr>
          <w:rStyle w:val="normaltextrun"/>
          <w:rFonts w:ascii="Tahoma" w:hAnsi="Tahoma" w:cs="Tahoma"/>
        </w:rPr>
        <w:t>favor de la parte demandante. Liquídense por la secretaría del juzgado de origen.</w:t>
      </w:r>
    </w:p>
    <w:p w14:paraId="1EAE8429" w14:textId="77777777" w:rsidR="0086679B" w:rsidRPr="0086679B" w:rsidRDefault="0086679B" w:rsidP="0086679B">
      <w:pPr>
        <w:spacing w:before="0" w:beforeAutospacing="0" w:after="0" w:afterAutospacing="0" w:line="276" w:lineRule="auto"/>
        <w:ind w:firstLine="708"/>
        <w:rPr>
          <w:rFonts w:ascii="Tahoma" w:eastAsia="Tahoma" w:hAnsi="Tahoma" w:cs="Tahoma"/>
          <w:lang w:val="es-ES"/>
        </w:rPr>
      </w:pPr>
    </w:p>
    <w:p w14:paraId="2810DF41" w14:textId="77777777" w:rsidR="0086679B" w:rsidRPr="0086679B" w:rsidRDefault="0086679B" w:rsidP="0086679B">
      <w:pPr>
        <w:spacing w:before="0" w:beforeAutospacing="0" w:after="0" w:afterAutospacing="0" w:line="276" w:lineRule="auto"/>
        <w:ind w:firstLine="709"/>
        <w:jc w:val="left"/>
        <w:rPr>
          <w:rFonts w:ascii="Tahoma" w:eastAsia="Century Gothic" w:hAnsi="Tahoma" w:cs="Tahoma"/>
          <w:b/>
        </w:rPr>
      </w:pPr>
      <w:r w:rsidRPr="0086679B">
        <w:rPr>
          <w:rFonts w:ascii="Tahoma" w:eastAsia="Century Gothic" w:hAnsi="Tahoma" w:cs="Tahoma"/>
          <w:b/>
        </w:rPr>
        <w:t>Notifíquese y cúmplase</w:t>
      </w:r>
    </w:p>
    <w:p w14:paraId="2A518998" w14:textId="77777777" w:rsidR="0086679B" w:rsidRPr="0086679B" w:rsidRDefault="0086679B" w:rsidP="0086679B">
      <w:pPr>
        <w:spacing w:before="0" w:beforeAutospacing="0" w:after="0" w:afterAutospacing="0" w:line="264" w:lineRule="auto"/>
        <w:ind w:firstLine="0"/>
        <w:rPr>
          <w:rFonts w:ascii="Tahoma" w:eastAsia="Calibri" w:hAnsi="Tahoma" w:cs="Tahoma"/>
        </w:rPr>
      </w:pPr>
    </w:p>
    <w:p w14:paraId="151862EA" w14:textId="77777777" w:rsidR="0086679B" w:rsidRPr="0086679B" w:rsidRDefault="0086679B" w:rsidP="0086679B">
      <w:pPr>
        <w:widowControl w:val="0"/>
        <w:autoSpaceDE w:val="0"/>
        <w:autoSpaceDN w:val="0"/>
        <w:adjustRightInd w:val="0"/>
        <w:spacing w:before="0" w:beforeAutospacing="0" w:after="0" w:afterAutospacing="0" w:line="264" w:lineRule="auto"/>
        <w:ind w:firstLine="0"/>
        <w:rPr>
          <w:rFonts w:ascii="Tahoma" w:eastAsia="Times New Roman" w:hAnsi="Tahoma" w:cs="Tahoma"/>
          <w:lang w:val="es-ES" w:eastAsia="es-ES"/>
        </w:rPr>
      </w:pPr>
      <w:r w:rsidRPr="0086679B">
        <w:rPr>
          <w:rFonts w:ascii="Tahoma" w:eastAsia="Times New Roman" w:hAnsi="Tahoma" w:cs="Tahoma"/>
          <w:lang w:val="es-ES" w:eastAsia="es-ES"/>
        </w:rPr>
        <w:tab/>
        <w:t>La Magistrada ponente,</w:t>
      </w:r>
    </w:p>
    <w:p w14:paraId="6397648D"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41F9623E"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173AC961"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454C5472" w14:textId="77777777" w:rsidR="0086679B" w:rsidRPr="0086679B" w:rsidRDefault="0086679B" w:rsidP="0086679B">
      <w:pPr>
        <w:keepNext/>
        <w:spacing w:before="0" w:beforeAutospacing="0" w:after="0" w:afterAutospacing="0" w:line="264" w:lineRule="auto"/>
        <w:ind w:firstLine="0"/>
        <w:jc w:val="center"/>
        <w:outlineLvl w:val="2"/>
        <w:rPr>
          <w:rFonts w:ascii="Tahoma" w:eastAsia="Times New Roman" w:hAnsi="Tahoma" w:cs="Tahoma"/>
          <w:b/>
          <w:bCs/>
          <w:lang w:val="es-ES" w:eastAsia="es-ES"/>
        </w:rPr>
      </w:pPr>
      <w:r w:rsidRPr="0086679B">
        <w:rPr>
          <w:rFonts w:ascii="Tahoma" w:eastAsia="Times New Roman" w:hAnsi="Tahoma" w:cs="Tahoma"/>
          <w:b/>
          <w:bCs/>
          <w:lang w:val="es-ES" w:eastAsia="es-ES"/>
        </w:rPr>
        <w:t>ANA LUCÍA CAICEDO CALDERÓN</w:t>
      </w:r>
    </w:p>
    <w:p w14:paraId="1C507AD3"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5684A939" w14:textId="77777777" w:rsidR="0086679B" w:rsidRPr="0086679B" w:rsidRDefault="0086679B" w:rsidP="0086679B">
      <w:pPr>
        <w:spacing w:before="0" w:beforeAutospacing="0" w:after="0" w:afterAutospacing="0" w:line="264" w:lineRule="auto"/>
        <w:ind w:firstLine="708"/>
        <w:jc w:val="left"/>
        <w:rPr>
          <w:rFonts w:ascii="Tahoma" w:eastAsia="Times New Roman" w:hAnsi="Tahoma" w:cs="Tahoma"/>
          <w:lang w:val="es-ES" w:eastAsia="es-ES"/>
        </w:rPr>
      </w:pPr>
      <w:bookmarkStart w:id="6" w:name="_Hlk62478330"/>
      <w:r w:rsidRPr="0086679B">
        <w:rPr>
          <w:rFonts w:ascii="Tahoma" w:eastAsia="Times New Roman" w:hAnsi="Tahoma" w:cs="Tahoma"/>
          <w:lang w:val="es-ES" w:eastAsia="es-ES"/>
        </w:rPr>
        <w:t>La Magistrada y el Magistrado,</w:t>
      </w:r>
    </w:p>
    <w:p w14:paraId="3A5CCEDE"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1578E85A"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5A768608" w14:textId="77777777" w:rsidR="0086679B" w:rsidRPr="0086679B" w:rsidRDefault="0086679B" w:rsidP="0086679B">
      <w:pPr>
        <w:spacing w:before="0" w:beforeAutospacing="0" w:after="0" w:afterAutospacing="0" w:line="264" w:lineRule="auto"/>
        <w:ind w:firstLine="0"/>
        <w:jc w:val="left"/>
        <w:rPr>
          <w:rFonts w:ascii="Tahoma" w:eastAsia="Times New Roman" w:hAnsi="Tahoma" w:cs="Tahoma"/>
          <w:lang w:val="es-ES" w:eastAsia="es-ES"/>
        </w:rPr>
      </w:pPr>
    </w:p>
    <w:p w14:paraId="634A6C5D" w14:textId="2FF3E480" w:rsidR="008C3C1E" w:rsidRPr="0086679B" w:rsidRDefault="0086679B" w:rsidP="0086679B">
      <w:pPr>
        <w:spacing w:before="0" w:beforeAutospacing="0" w:after="0" w:afterAutospacing="0" w:line="264" w:lineRule="auto"/>
        <w:ind w:firstLine="0"/>
        <w:rPr>
          <w:rFonts w:ascii="Tahoma" w:eastAsia="Calibri" w:hAnsi="Tahoma" w:cs="Tahoma"/>
          <w:lang w:val="es-ES"/>
        </w:rPr>
      </w:pPr>
      <w:r w:rsidRPr="0086679B">
        <w:rPr>
          <w:rFonts w:ascii="Tahoma" w:eastAsia="Times New Roman" w:hAnsi="Tahoma" w:cs="Tahoma"/>
          <w:b/>
          <w:bCs/>
          <w:lang w:val="es-ES" w:eastAsia="es-ES"/>
        </w:rPr>
        <w:t>OLGA LUCÍA HOYOS SEPÚLVEDA</w:t>
      </w:r>
      <w:r w:rsidRPr="0086679B">
        <w:rPr>
          <w:rFonts w:ascii="Tahoma" w:eastAsia="Times New Roman" w:hAnsi="Tahoma" w:cs="Tahoma"/>
          <w:b/>
          <w:bCs/>
          <w:lang w:val="es-ES" w:eastAsia="es-ES"/>
        </w:rPr>
        <w:tab/>
      </w:r>
      <w:r w:rsidRPr="0086679B">
        <w:rPr>
          <w:rFonts w:ascii="Tahoma" w:eastAsia="Times New Roman" w:hAnsi="Tahoma" w:cs="Tahoma"/>
          <w:b/>
          <w:bCs/>
          <w:lang w:val="es-ES" w:eastAsia="es-ES"/>
        </w:rPr>
        <w:tab/>
        <w:t xml:space="preserve">GERMÁN DARÍO </w:t>
      </w:r>
      <w:proofErr w:type="spellStart"/>
      <w:r w:rsidRPr="0086679B">
        <w:rPr>
          <w:rFonts w:ascii="Tahoma" w:eastAsia="Times New Roman" w:hAnsi="Tahoma" w:cs="Tahoma"/>
          <w:b/>
          <w:bCs/>
          <w:lang w:val="es-ES" w:eastAsia="es-ES"/>
        </w:rPr>
        <w:t>GÓEZ</w:t>
      </w:r>
      <w:proofErr w:type="spellEnd"/>
      <w:r w:rsidRPr="0086679B">
        <w:rPr>
          <w:rFonts w:ascii="Tahoma" w:eastAsia="Times New Roman" w:hAnsi="Tahoma" w:cs="Tahoma"/>
          <w:b/>
          <w:bCs/>
          <w:lang w:val="es-ES" w:eastAsia="es-ES"/>
        </w:rPr>
        <w:t xml:space="preserve"> </w:t>
      </w:r>
      <w:proofErr w:type="spellStart"/>
      <w:r w:rsidRPr="0086679B">
        <w:rPr>
          <w:rFonts w:ascii="Tahoma" w:eastAsia="Times New Roman" w:hAnsi="Tahoma" w:cs="Tahoma"/>
          <w:b/>
          <w:bCs/>
          <w:lang w:val="es-ES" w:eastAsia="es-ES"/>
        </w:rPr>
        <w:t>VINASCO</w:t>
      </w:r>
      <w:bookmarkEnd w:id="6"/>
      <w:proofErr w:type="spellEnd"/>
    </w:p>
    <w:sectPr w:rsidR="008C3C1E" w:rsidRPr="0086679B" w:rsidSect="0086679B">
      <w:headerReference w:type="default" r:id="rId11"/>
      <w:footerReference w:type="even"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CCFBCF" w16cex:dateUtc="2024-06-13T15:37:52.38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FFE4" w14:textId="77777777" w:rsidR="00DB3190" w:rsidRDefault="00DB3190" w:rsidP="00995B6C">
      <w:pPr>
        <w:spacing w:before="0" w:after="0" w:line="240" w:lineRule="auto"/>
      </w:pPr>
      <w:r>
        <w:separator/>
      </w:r>
    </w:p>
  </w:endnote>
  <w:endnote w:type="continuationSeparator" w:id="0">
    <w:p w14:paraId="71BDBC84" w14:textId="77777777" w:rsidR="00DB3190" w:rsidRDefault="00DB3190" w:rsidP="00995B6C">
      <w:pPr>
        <w:spacing w:before="0" w:after="0" w:line="240" w:lineRule="auto"/>
      </w:pPr>
      <w:r>
        <w:continuationSeparator/>
      </w:r>
    </w:p>
  </w:endnote>
  <w:endnote w:type="continuationNotice" w:id="1">
    <w:p w14:paraId="7722CEDD" w14:textId="77777777" w:rsidR="00DB3190" w:rsidRDefault="00DB31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0599D" w:rsidRDefault="0040599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Nmerodepgina"/>
      </w:rPr>
    </w:sdtEndPr>
    <w:sdtContent>
      <w:p w14:paraId="2E70D12B" w14:textId="650C1A98"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4009D">
          <w:rPr>
            <w:rStyle w:val="Nmerodepgina"/>
            <w:noProof/>
          </w:rPr>
          <w:t>2</w:t>
        </w:r>
        <w:r>
          <w:rPr>
            <w:rStyle w:val="Nmerodepgina"/>
          </w:rPr>
          <w:fldChar w:fldCharType="end"/>
        </w:r>
      </w:p>
    </w:sdtContent>
  </w:sdt>
  <w:p w14:paraId="79A44826" w14:textId="77777777" w:rsidR="0040599D" w:rsidRDefault="0040599D" w:rsidP="00BA2E9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3466B" w14:textId="77777777" w:rsidR="00DB3190" w:rsidRDefault="00DB3190" w:rsidP="00995B6C">
      <w:pPr>
        <w:spacing w:before="0" w:after="0" w:line="240" w:lineRule="auto"/>
      </w:pPr>
      <w:r>
        <w:separator/>
      </w:r>
    </w:p>
  </w:footnote>
  <w:footnote w:type="continuationSeparator" w:id="0">
    <w:p w14:paraId="111FB5A5" w14:textId="77777777" w:rsidR="00DB3190" w:rsidRDefault="00DB3190" w:rsidP="00995B6C">
      <w:pPr>
        <w:spacing w:before="0" w:after="0" w:line="240" w:lineRule="auto"/>
      </w:pPr>
      <w:r>
        <w:continuationSeparator/>
      </w:r>
    </w:p>
  </w:footnote>
  <w:footnote w:type="continuationNotice" w:id="1">
    <w:p w14:paraId="6F2F6516" w14:textId="77777777" w:rsidR="00DB3190" w:rsidRDefault="00DB3190">
      <w:pPr>
        <w:spacing w:before="0" w:after="0" w:line="240" w:lineRule="auto"/>
      </w:pPr>
    </w:p>
  </w:footnote>
  <w:footnote w:id="2">
    <w:p w14:paraId="1FA0E02E" w14:textId="0A334D28" w:rsidR="008C76B6" w:rsidRPr="00256ADA" w:rsidRDefault="008C76B6"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En igual sentido, la Corte Suprema de Justicia, al referirse al contrato de mandato, precisó que del artículo 2149 del Código Civil, se desprende que este convenio puede hacerse a través de cualquier medio inteligible, </w:t>
      </w:r>
      <w:r w:rsidRPr="00256ADA">
        <w:rPr>
          <w:rFonts w:ascii="Arial" w:hAnsi="Arial" w:cs="Arial"/>
          <w:i/>
          <w:iCs/>
          <w:sz w:val="18"/>
          <w:szCs w:val="18"/>
        </w:rPr>
        <w:t xml:space="preserve">“pero cuando como el sub judice, se estipula expresamente y por escrito, las partes quedan obligadas en los precisos términos acordados, tal y como lo manda el artículo 2157 </w:t>
      </w:r>
      <w:proofErr w:type="spellStart"/>
      <w:r w:rsidRPr="00256ADA">
        <w:rPr>
          <w:rFonts w:ascii="Arial" w:hAnsi="Arial" w:cs="Arial"/>
          <w:i/>
          <w:iCs/>
          <w:sz w:val="18"/>
          <w:szCs w:val="18"/>
        </w:rPr>
        <w:t>ibidem</w:t>
      </w:r>
      <w:proofErr w:type="spellEnd"/>
      <w:r w:rsidR="004D6D39" w:rsidRPr="00256ADA">
        <w:rPr>
          <w:rFonts w:ascii="Arial" w:hAnsi="Arial" w:cs="Arial"/>
          <w:i/>
          <w:iCs/>
          <w:sz w:val="18"/>
          <w:szCs w:val="18"/>
        </w:rPr>
        <w:t>”</w:t>
      </w:r>
      <w:r w:rsidRPr="00256ADA">
        <w:rPr>
          <w:rFonts w:ascii="Arial" w:hAnsi="Arial" w:cs="Arial"/>
          <w:sz w:val="18"/>
          <w:szCs w:val="18"/>
        </w:rPr>
        <w:t>.</w:t>
      </w:r>
    </w:p>
  </w:footnote>
  <w:footnote w:id="3">
    <w:p w14:paraId="02E185F2" w14:textId="2ABD858E" w:rsidR="00364421" w:rsidRPr="00256ADA" w:rsidRDefault="00364421"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03, página 17 cuaderno de primera instancia. </w:t>
      </w:r>
    </w:p>
  </w:footnote>
  <w:footnote w:id="4">
    <w:p w14:paraId="090E234E" w14:textId="167C0072" w:rsidR="0013164D" w:rsidRPr="00256ADA" w:rsidRDefault="0013164D"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Carpeta 12, archivo 35 cuaderno de primera instancia.</w:t>
      </w:r>
    </w:p>
  </w:footnote>
  <w:footnote w:id="5">
    <w:p w14:paraId="098A9547" w14:textId="246851FD" w:rsidR="0013164D" w:rsidRPr="00256ADA" w:rsidRDefault="0013164D"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Carpeta 12, archivos 35 y 38 cuaderno de primera instancia.</w:t>
      </w:r>
    </w:p>
  </w:footnote>
  <w:footnote w:id="6">
    <w:p w14:paraId="73577855" w14:textId="59867AAB" w:rsidR="00C13466" w:rsidRPr="00256ADA" w:rsidRDefault="00C13466"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cuaderno de primera instancia.</w:t>
      </w:r>
    </w:p>
  </w:footnote>
  <w:footnote w:id="7">
    <w:p w14:paraId="5522841E" w14:textId="47AA968E" w:rsidR="00CD7E84" w:rsidRPr="00256ADA" w:rsidRDefault="00CD7E84"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páginas 90 a </w:t>
      </w:r>
      <w:r w:rsidR="00A71CB8" w:rsidRPr="00256ADA">
        <w:rPr>
          <w:rFonts w:ascii="Arial" w:hAnsi="Arial" w:cs="Arial"/>
          <w:sz w:val="18"/>
          <w:szCs w:val="18"/>
        </w:rPr>
        <w:t>91 cuaderno de primera instancia.</w:t>
      </w:r>
    </w:p>
  </w:footnote>
  <w:footnote w:id="8">
    <w:p w14:paraId="6AD8F94C" w14:textId="782E1DF4" w:rsidR="00A029FA" w:rsidRPr="00256ADA" w:rsidRDefault="00A029FA"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páginas 94 a </w:t>
      </w:r>
      <w:r w:rsidR="001C764B" w:rsidRPr="00256ADA">
        <w:rPr>
          <w:rFonts w:ascii="Arial" w:hAnsi="Arial" w:cs="Arial"/>
          <w:sz w:val="18"/>
          <w:szCs w:val="18"/>
        </w:rPr>
        <w:t>97 cuaderno de primera instancia.</w:t>
      </w:r>
    </w:p>
  </w:footnote>
  <w:footnote w:id="9">
    <w:p w14:paraId="22D799AD" w14:textId="272C17D9" w:rsidR="00724C4C" w:rsidRPr="00256ADA" w:rsidRDefault="00724C4C"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páginas 13</w:t>
      </w:r>
      <w:r w:rsidR="00AB0C28" w:rsidRPr="00256ADA">
        <w:rPr>
          <w:rFonts w:ascii="Arial" w:hAnsi="Arial" w:cs="Arial"/>
          <w:sz w:val="18"/>
          <w:szCs w:val="18"/>
        </w:rPr>
        <w:t xml:space="preserve">4 a 137 </w:t>
      </w:r>
      <w:r w:rsidRPr="00256ADA">
        <w:rPr>
          <w:rFonts w:ascii="Arial" w:hAnsi="Arial" w:cs="Arial"/>
          <w:sz w:val="18"/>
          <w:szCs w:val="18"/>
        </w:rPr>
        <w:t>cuaderno de primera instancia.</w:t>
      </w:r>
    </w:p>
  </w:footnote>
  <w:footnote w:id="10">
    <w:p w14:paraId="10371CDF" w14:textId="4CA15221" w:rsidR="00B25A1E" w:rsidRPr="00256ADA" w:rsidRDefault="00B25A1E"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 118 cuaderno de primera instancia.</w:t>
      </w:r>
    </w:p>
  </w:footnote>
  <w:footnote w:id="11">
    <w:p w14:paraId="77112308" w14:textId="380FAEEA" w:rsidR="005B7943" w:rsidRPr="00256ADA" w:rsidRDefault="005B7943"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09, páginas 10 a 17 cuaderno de primera instancia.</w:t>
      </w:r>
    </w:p>
  </w:footnote>
  <w:footnote w:id="12">
    <w:p w14:paraId="2C47C514" w14:textId="5E6FE9A7" w:rsidR="005C2FA9" w:rsidRPr="00256ADA" w:rsidRDefault="005C2FA9"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12, páginas 21 a 22 cuaderno de primera instancia. </w:t>
      </w:r>
    </w:p>
  </w:footnote>
  <w:footnote w:id="13">
    <w:p w14:paraId="729734D7" w14:textId="7CF00C41" w:rsidR="00FC1B32" w:rsidRPr="00256ADA" w:rsidRDefault="00FC1B32"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 246 cuaderno de primera instancia.</w:t>
      </w:r>
    </w:p>
  </w:footnote>
  <w:footnote w:id="14">
    <w:p w14:paraId="449576BE" w14:textId="10DB95A8" w:rsidR="0054558A" w:rsidRPr="00256ADA" w:rsidRDefault="0054558A"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 13 cuaderno de primera instancia.</w:t>
      </w:r>
    </w:p>
  </w:footnote>
  <w:footnote w:id="15">
    <w:p w14:paraId="65AE4436" w14:textId="50489C4A" w:rsidR="00BE4C73" w:rsidRPr="00256ADA" w:rsidRDefault="00BE4C73" w:rsidP="00256ADA">
      <w:pPr>
        <w:pStyle w:val="Textonotapie"/>
        <w:ind w:firstLine="0"/>
        <w:rPr>
          <w:rFonts w:ascii="Arial" w:hAnsi="Arial" w:cs="Arial"/>
          <w:sz w:val="18"/>
          <w:szCs w:val="18"/>
        </w:rPr>
      </w:pPr>
      <w:r w:rsidRPr="00256ADA">
        <w:rPr>
          <w:rStyle w:val="Refdenotaalpie"/>
          <w:rFonts w:ascii="Arial" w:hAnsi="Arial" w:cs="Arial"/>
          <w:sz w:val="18"/>
          <w:szCs w:val="18"/>
        </w:rPr>
        <w:footnoteRef/>
      </w:r>
      <w:r w:rsidRPr="00256ADA">
        <w:rPr>
          <w:rFonts w:ascii="Arial" w:hAnsi="Arial" w:cs="Arial"/>
          <w:sz w:val="18"/>
          <w:szCs w:val="18"/>
        </w:rPr>
        <w:t xml:space="preserve"> Archivo 19, páginas 273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9624" w14:textId="77777777" w:rsidR="009E2993" w:rsidRPr="00256ADA" w:rsidRDefault="009E2993" w:rsidP="00256AD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56ADA">
      <w:rPr>
        <w:rFonts w:ascii="Arial" w:hAnsi="Arial" w:cs="Arial"/>
        <w:color w:val="000000"/>
        <w:sz w:val="18"/>
        <w:szCs w:val="18"/>
      </w:rPr>
      <w:t>Radicación No.:   66001-31-05-005-2022-00145-01</w:t>
    </w:r>
  </w:p>
  <w:p w14:paraId="7642733B" w14:textId="77777777" w:rsidR="009E2993" w:rsidRPr="00256ADA" w:rsidRDefault="009E2993" w:rsidP="00256AD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56ADA">
      <w:rPr>
        <w:rFonts w:ascii="Arial" w:hAnsi="Arial" w:cs="Arial"/>
        <w:color w:val="000000"/>
        <w:sz w:val="18"/>
        <w:szCs w:val="18"/>
      </w:rPr>
      <w:t xml:space="preserve">Demandante:      </w:t>
    </w:r>
    <w:proofErr w:type="spellStart"/>
    <w:r w:rsidRPr="00256ADA">
      <w:rPr>
        <w:rFonts w:ascii="Arial" w:hAnsi="Arial" w:cs="Arial"/>
        <w:color w:val="000000"/>
        <w:sz w:val="18"/>
        <w:szCs w:val="18"/>
      </w:rPr>
      <w:t>Esneider</w:t>
    </w:r>
    <w:proofErr w:type="spellEnd"/>
    <w:r w:rsidRPr="00256ADA">
      <w:rPr>
        <w:rFonts w:ascii="Arial" w:hAnsi="Arial" w:cs="Arial"/>
        <w:color w:val="000000"/>
        <w:sz w:val="18"/>
        <w:szCs w:val="18"/>
      </w:rPr>
      <w:t xml:space="preserve"> de Jesús </w:t>
    </w:r>
    <w:proofErr w:type="spellStart"/>
    <w:r w:rsidRPr="00256ADA">
      <w:rPr>
        <w:rFonts w:ascii="Arial" w:hAnsi="Arial" w:cs="Arial"/>
        <w:color w:val="000000"/>
        <w:sz w:val="18"/>
        <w:szCs w:val="18"/>
      </w:rPr>
      <w:t>Cabana</w:t>
    </w:r>
    <w:proofErr w:type="spellEnd"/>
    <w:r w:rsidRPr="00256ADA">
      <w:rPr>
        <w:rFonts w:ascii="Arial" w:hAnsi="Arial" w:cs="Arial"/>
        <w:color w:val="000000"/>
        <w:sz w:val="18"/>
        <w:szCs w:val="18"/>
      </w:rPr>
      <w:t xml:space="preserve"> Pérez </w:t>
    </w:r>
  </w:p>
  <w:p w14:paraId="6E4B9F9C" w14:textId="77777777" w:rsidR="009E2993" w:rsidRPr="00256ADA" w:rsidRDefault="009E2993" w:rsidP="00256AD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56ADA">
      <w:rPr>
        <w:rFonts w:ascii="Arial" w:hAnsi="Arial" w:cs="Arial"/>
        <w:color w:val="000000"/>
        <w:sz w:val="18"/>
        <w:szCs w:val="18"/>
      </w:rPr>
      <w:t>Demandado:       Diana Milena Sánchez Flórez</w:t>
    </w:r>
  </w:p>
  <w:p w14:paraId="0F2EB038" w14:textId="77777777" w:rsidR="00E55103" w:rsidRPr="00256ADA" w:rsidRDefault="00E55103" w:rsidP="00256AD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p w14:paraId="45BE21A3" w14:textId="77777777" w:rsidR="00E55103" w:rsidRPr="00256ADA" w:rsidRDefault="00E55103" w:rsidP="00256ADA">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p>
</w:hdr>
</file>

<file path=word/intelligence2.xml><?xml version="1.0" encoding="utf-8"?>
<int2:intelligence xmlns:int2="http://schemas.microsoft.com/office/intelligence/2020/intelligence">
  <int2:observations>
    <int2:bookmark int2:bookmarkName="_Int_G1ca0vGW" int2:invalidationBookmarkName="" int2:hashCode="kI6lD4ZUlnB4jJ" int2:id="7paO6x7D">
      <int2:state int2:type="AugLoop_Text_Critique" int2:value="Rejected"/>
    </int2:bookmark>
    <int2:bookmark int2:bookmarkName="_Int_w4cI5NEZ" int2:invalidationBookmarkName="" int2:hashCode="T7rYD5mCrDDT8C" int2:id="NaGO0aBI">
      <int2:state int2:type="AugLoop_Text_Critique" int2:value="Rejected"/>
    </int2:bookmark>
    <int2:bookmark int2:bookmarkName="_Int_DBboKZey" int2:invalidationBookmarkName="" int2:hashCode="Xb40Vzr7hG3Y7U" int2:id="XDi7fypK">
      <int2:state int2:type="AugLoop_Text_Critique" int2:value="Rejected"/>
    </int2:bookmark>
    <int2:bookmark int2:bookmarkName="_Int_DBboKZey" int2:invalidationBookmarkName="" int2:hashCode="SAOT8PFJrI8x5f" int2:id="olKC3Cil">
      <int2:state int2:type="AugLoop_Text_Critique" int2:value="Rejected"/>
    </int2:bookmark>
    <int2:bookmark int2:bookmarkName="_Int_erTmwIuV" int2:invalidationBookmarkName="" int2:hashCode="hk2Q+rsJgDeuK1" int2:id="vvZDWaE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AAA64DB"/>
    <w:multiLevelType w:val="multilevel"/>
    <w:tmpl w:val="E8B0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5"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F635D32"/>
    <w:multiLevelType w:val="hybridMultilevel"/>
    <w:tmpl w:val="B35EA06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60C823D6"/>
    <w:multiLevelType w:val="hybridMultilevel"/>
    <w:tmpl w:val="1E667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443EBE"/>
    <w:multiLevelType w:val="hybridMultilevel"/>
    <w:tmpl w:val="9A346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4"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1DC6"/>
    <w:rsid w:val="000031DB"/>
    <w:rsid w:val="00003A91"/>
    <w:rsid w:val="00004072"/>
    <w:rsid w:val="000049AA"/>
    <w:rsid w:val="000055AD"/>
    <w:rsid w:val="00006E81"/>
    <w:rsid w:val="00014442"/>
    <w:rsid w:val="000147EF"/>
    <w:rsid w:val="000169C6"/>
    <w:rsid w:val="0001710B"/>
    <w:rsid w:val="00017163"/>
    <w:rsid w:val="00017A74"/>
    <w:rsid w:val="00020C96"/>
    <w:rsid w:val="00021908"/>
    <w:rsid w:val="000238F8"/>
    <w:rsid w:val="00025DB8"/>
    <w:rsid w:val="000267FD"/>
    <w:rsid w:val="00027A50"/>
    <w:rsid w:val="000304C0"/>
    <w:rsid w:val="00032364"/>
    <w:rsid w:val="000331FD"/>
    <w:rsid w:val="00033F28"/>
    <w:rsid w:val="00034571"/>
    <w:rsid w:val="00034673"/>
    <w:rsid w:val="00035FC8"/>
    <w:rsid w:val="000369FB"/>
    <w:rsid w:val="00043D8F"/>
    <w:rsid w:val="000459B3"/>
    <w:rsid w:val="00047F2A"/>
    <w:rsid w:val="000507B6"/>
    <w:rsid w:val="00053521"/>
    <w:rsid w:val="000546A7"/>
    <w:rsid w:val="000612D5"/>
    <w:rsid w:val="000623F0"/>
    <w:rsid w:val="00062953"/>
    <w:rsid w:val="000645D4"/>
    <w:rsid w:val="00070883"/>
    <w:rsid w:val="00072925"/>
    <w:rsid w:val="00073E27"/>
    <w:rsid w:val="00075263"/>
    <w:rsid w:val="0007726A"/>
    <w:rsid w:val="00081E34"/>
    <w:rsid w:val="000824F3"/>
    <w:rsid w:val="00082868"/>
    <w:rsid w:val="00082D93"/>
    <w:rsid w:val="000841DE"/>
    <w:rsid w:val="000902ED"/>
    <w:rsid w:val="00092DDA"/>
    <w:rsid w:val="00094273"/>
    <w:rsid w:val="00094BBA"/>
    <w:rsid w:val="0009599F"/>
    <w:rsid w:val="00095A94"/>
    <w:rsid w:val="00095FC5"/>
    <w:rsid w:val="00096385"/>
    <w:rsid w:val="000A0C58"/>
    <w:rsid w:val="000A130F"/>
    <w:rsid w:val="000A2289"/>
    <w:rsid w:val="000A2CE5"/>
    <w:rsid w:val="000A2F61"/>
    <w:rsid w:val="000A3209"/>
    <w:rsid w:val="000A3A9C"/>
    <w:rsid w:val="000A3AD1"/>
    <w:rsid w:val="000A44BA"/>
    <w:rsid w:val="000A5C29"/>
    <w:rsid w:val="000A70BA"/>
    <w:rsid w:val="000A7474"/>
    <w:rsid w:val="000A7489"/>
    <w:rsid w:val="000B07A0"/>
    <w:rsid w:val="000B1501"/>
    <w:rsid w:val="000B4090"/>
    <w:rsid w:val="000B5B6D"/>
    <w:rsid w:val="000B5F9F"/>
    <w:rsid w:val="000B63E2"/>
    <w:rsid w:val="000B70C6"/>
    <w:rsid w:val="000C5413"/>
    <w:rsid w:val="000C5FE0"/>
    <w:rsid w:val="000C687B"/>
    <w:rsid w:val="000C6F41"/>
    <w:rsid w:val="000D1243"/>
    <w:rsid w:val="000D14EA"/>
    <w:rsid w:val="000D430D"/>
    <w:rsid w:val="000D50E5"/>
    <w:rsid w:val="000D60BA"/>
    <w:rsid w:val="000D77A9"/>
    <w:rsid w:val="000E123D"/>
    <w:rsid w:val="000E1D8A"/>
    <w:rsid w:val="000E4C41"/>
    <w:rsid w:val="000E4E21"/>
    <w:rsid w:val="000E4F34"/>
    <w:rsid w:val="000E594B"/>
    <w:rsid w:val="000E6459"/>
    <w:rsid w:val="000F1F8F"/>
    <w:rsid w:val="000F2CC2"/>
    <w:rsid w:val="000F2F15"/>
    <w:rsid w:val="000F3824"/>
    <w:rsid w:val="000F3B77"/>
    <w:rsid w:val="000F5CD4"/>
    <w:rsid w:val="000F7063"/>
    <w:rsid w:val="001003A1"/>
    <w:rsid w:val="00100F91"/>
    <w:rsid w:val="00103917"/>
    <w:rsid w:val="00103CB0"/>
    <w:rsid w:val="0010426D"/>
    <w:rsid w:val="0010667D"/>
    <w:rsid w:val="00106F5D"/>
    <w:rsid w:val="00107141"/>
    <w:rsid w:val="00107BD1"/>
    <w:rsid w:val="001102E5"/>
    <w:rsid w:val="00110515"/>
    <w:rsid w:val="001108F2"/>
    <w:rsid w:val="001119A0"/>
    <w:rsid w:val="00111C9A"/>
    <w:rsid w:val="0011550A"/>
    <w:rsid w:val="001165CB"/>
    <w:rsid w:val="0011725C"/>
    <w:rsid w:val="00117B84"/>
    <w:rsid w:val="001206E4"/>
    <w:rsid w:val="0012076B"/>
    <w:rsid w:val="00122804"/>
    <w:rsid w:val="00124720"/>
    <w:rsid w:val="0012505F"/>
    <w:rsid w:val="00125170"/>
    <w:rsid w:val="001255AD"/>
    <w:rsid w:val="0012670B"/>
    <w:rsid w:val="00127BA7"/>
    <w:rsid w:val="001300D4"/>
    <w:rsid w:val="00130143"/>
    <w:rsid w:val="00130244"/>
    <w:rsid w:val="001313E7"/>
    <w:rsid w:val="001315BE"/>
    <w:rsid w:val="0013164D"/>
    <w:rsid w:val="00131C3D"/>
    <w:rsid w:val="00133625"/>
    <w:rsid w:val="001341A3"/>
    <w:rsid w:val="00136999"/>
    <w:rsid w:val="0014214B"/>
    <w:rsid w:val="00142211"/>
    <w:rsid w:val="00142E00"/>
    <w:rsid w:val="0014343A"/>
    <w:rsid w:val="00143B39"/>
    <w:rsid w:val="00143CD9"/>
    <w:rsid w:val="00144783"/>
    <w:rsid w:val="001466BC"/>
    <w:rsid w:val="001477E0"/>
    <w:rsid w:val="00147EAD"/>
    <w:rsid w:val="00151161"/>
    <w:rsid w:val="00151342"/>
    <w:rsid w:val="00151506"/>
    <w:rsid w:val="00152848"/>
    <w:rsid w:val="001538ED"/>
    <w:rsid w:val="0015395E"/>
    <w:rsid w:val="00154260"/>
    <w:rsid w:val="001550EB"/>
    <w:rsid w:val="00155B04"/>
    <w:rsid w:val="00157B51"/>
    <w:rsid w:val="0016235B"/>
    <w:rsid w:val="0016331B"/>
    <w:rsid w:val="0016609B"/>
    <w:rsid w:val="00166C53"/>
    <w:rsid w:val="00167212"/>
    <w:rsid w:val="001673F5"/>
    <w:rsid w:val="00167C5A"/>
    <w:rsid w:val="001701D0"/>
    <w:rsid w:val="00171201"/>
    <w:rsid w:val="001715FF"/>
    <w:rsid w:val="00171926"/>
    <w:rsid w:val="00172C3E"/>
    <w:rsid w:val="00175C84"/>
    <w:rsid w:val="00176017"/>
    <w:rsid w:val="001765AD"/>
    <w:rsid w:val="001810B0"/>
    <w:rsid w:val="00183FB2"/>
    <w:rsid w:val="001846F2"/>
    <w:rsid w:val="0018591A"/>
    <w:rsid w:val="00186623"/>
    <w:rsid w:val="00187E0C"/>
    <w:rsid w:val="00191CB5"/>
    <w:rsid w:val="001929AB"/>
    <w:rsid w:val="00192B8A"/>
    <w:rsid w:val="00193740"/>
    <w:rsid w:val="00193B80"/>
    <w:rsid w:val="00195393"/>
    <w:rsid w:val="00197066"/>
    <w:rsid w:val="001A0A66"/>
    <w:rsid w:val="001A3F6D"/>
    <w:rsid w:val="001A5772"/>
    <w:rsid w:val="001A69F5"/>
    <w:rsid w:val="001A6B33"/>
    <w:rsid w:val="001A6EDD"/>
    <w:rsid w:val="001A7745"/>
    <w:rsid w:val="001A7E99"/>
    <w:rsid w:val="001B0963"/>
    <w:rsid w:val="001B2720"/>
    <w:rsid w:val="001B2A86"/>
    <w:rsid w:val="001B2C20"/>
    <w:rsid w:val="001B4D61"/>
    <w:rsid w:val="001B4D98"/>
    <w:rsid w:val="001B5274"/>
    <w:rsid w:val="001B65BB"/>
    <w:rsid w:val="001C013A"/>
    <w:rsid w:val="001C36A0"/>
    <w:rsid w:val="001C5655"/>
    <w:rsid w:val="001C764B"/>
    <w:rsid w:val="001D0140"/>
    <w:rsid w:val="001D2CD5"/>
    <w:rsid w:val="001D2E8F"/>
    <w:rsid w:val="001D328D"/>
    <w:rsid w:val="001D48B0"/>
    <w:rsid w:val="001D5400"/>
    <w:rsid w:val="001E0BA4"/>
    <w:rsid w:val="001E171B"/>
    <w:rsid w:val="001E19B9"/>
    <w:rsid w:val="001E289D"/>
    <w:rsid w:val="001F12AD"/>
    <w:rsid w:val="001F3F40"/>
    <w:rsid w:val="001F5E38"/>
    <w:rsid w:val="001F60E1"/>
    <w:rsid w:val="002001A7"/>
    <w:rsid w:val="00201957"/>
    <w:rsid w:val="00202B10"/>
    <w:rsid w:val="00203CE4"/>
    <w:rsid w:val="0020420B"/>
    <w:rsid w:val="00205D1B"/>
    <w:rsid w:val="0020674E"/>
    <w:rsid w:val="00206DAC"/>
    <w:rsid w:val="002108CA"/>
    <w:rsid w:val="00210E9F"/>
    <w:rsid w:val="00211049"/>
    <w:rsid w:val="00211273"/>
    <w:rsid w:val="0021172A"/>
    <w:rsid w:val="002145BC"/>
    <w:rsid w:val="00217C80"/>
    <w:rsid w:val="002202D0"/>
    <w:rsid w:val="002202D4"/>
    <w:rsid w:val="00221135"/>
    <w:rsid w:val="00222F99"/>
    <w:rsid w:val="00224396"/>
    <w:rsid w:val="0022444A"/>
    <w:rsid w:val="0022603E"/>
    <w:rsid w:val="0022640C"/>
    <w:rsid w:val="002269CA"/>
    <w:rsid w:val="002322DC"/>
    <w:rsid w:val="00232A9A"/>
    <w:rsid w:val="00233F48"/>
    <w:rsid w:val="00234B72"/>
    <w:rsid w:val="00235AF2"/>
    <w:rsid w:val="00236A5E"/>
    <w:rsid w:val="002372A5"/>
    <w:rsid w:val="0024011A"/>
    <w:rsid w:val="00243472"/>
    <w:rsid w:val="00244741"/>
    <w:rsid w:val="00245563"/>
    <w:rsid w:val="0024770B"/>
    <w:rsid w:val="00247C66"/>
    <w:rsid w:val="00252F64"/>
    <w:rsid w:val="00253395"/>
    <w:rsid w:val="00253941"/>
    <w:rsid w:val="00254F97"/>
    <w:rsid w:val="00255119"/>
    <w:rsid w:val="00256ADA"/>
    <w:rsid w:val="00256E1A"/>
    <w:rsid w:val="002600A7"/>
    <w:rsid w:val="0026148B"/>
    <w:rsid w:val="00263490"/>
    <w:rsid w:val="0026455A"/>
    <w:rsid w:val="002645EB"/>
    <w:rsid w:val="00270931"/>
    <w:rsid w:val="00271095"/>
    <w:rsid w:val="002717E2"/>
    <w:rsid w:val="0027225F"/>
    <w:rsid w:val="00272767"/>
    <w:rsid w:val="00273A36"/>
    <w:rsid w:val="00274C26"/>
    <w:rsid w:val="00274D15"/>
    <w:rsid w:val="002757AC"/>
    <w:rsid w:val="002776BD"/>
    <w:rsid w:val="00277A54"/>
    <w:rsid w:val="0028109A"/>
    <w:rsid w:val="00281848"/>
    <w:rsid w:val="002822B2"/>
    <w:rsid w:val="002844ED"/>
    <w:rsid w:val="0028777F"/>
    <w:rsid w:val="00287ACD"/>
    <w:rsid w:val="0029235B"/>
    <w:rsid w:val="00292CDF"/>
    <w:rsid w:val="00293416"/>
    <w:rsid w:val="00293E32"/>
    <w:rsid w:val="00294B2C"/>
    <w:rsid w:val="002958DF"/>
    <w:rsid w:val="0029593C"/>
    <w:rsid w:val="00295F84"/>
    <w:rsid w:val="00297468"/>
    <w:rsid w:val="002978EA"/>
    <w:rsid w:val="002A05AE"/>
    <w:rsid w:val="002A1F68"/>
    <w:rsid w:val="002A2894"/>
    <w:rsid w:val="002A2FF5"/>
    <w:rsid w:val="002A47E4"/>
    <w:rsid w:val="002A6EFB"/>
    <w:rsid w:val="002B0268"/>
    <w:rsid w:val="002B08AA"/>
    <w:rsid w:val="002B4500"/>
    <w:rsid w:val="002B4D17"/>
    <w:rsid w:val="002B600F"/>
    <w:rsid w:val="002B6AAF"/>
    <w:rsid w:val="002B723F"/>
    <w:rsid w:val="002B7B05"/>
    <w:rsid w:val="002C0454"/>
    <w:rsid w:val="002C2504"/>
    <w:rsid w:val="002C2B43"/>
    <w:rsid w:val="002C3206"/>
    <w:rsid w:val="002C36F5"/>
    <w:rsid w:val="002C387F"/>
    <w:rsid w:val="002C3DD4"/>
    <w:rsid w:val="002C4DB9"/>
    <w:rsid w:val="002C5601"/>
    <w:rsid w:val="002C5827"/>
    <w:rsid w:val="002C5B1F"/>
    <w:rsid w:val="002C6290"/>
    <w:rsid w:val="002C69B7"/>
    <w:rsid w:val="002C69E4"/>
    <w:rsid w:val="002C6AA0"/>
    <w:rsid w:val="002D1FBC"/>
    <w:rsid w:val="002D3E77"/>
    <w:rsid w:val="002D4640"/>
    <w:rsid w:val="002D4C61"/>
    <w:rsid w:val="002D5FE7"/>
    <w:rsid w:val="002D7247"/>
    <w:rsid w:val="002E07F2"/>
    <w:rsid w:val="002E1047"/>
    <w:rsid w:val="002E10D6"/>
    <w:rsid w:val="002E35B4"/>
    <w:rsid w:val="002E4FED"/>
    <w:rsid w:val="002E528A"/>
    <w:rsid w:val="002F0285"/>
    <w:rsid w:val="002F1507"/>
    <w:rsid w:val="002F1CF3"/>
    <w:rsid w:val="002F2312"/>
    <w:rsid w:val="002F2D15"/>
    <w:rsid w:val="002F38CC"/>
    <w:rsid w:val="002F4CFB"/>
    <w:rsid w:val="002F58B0"/>
    <w:rsid w:val="002F59E9"/>
    <w:rsid w:val="002F672E"/>
    <w:rsid w:val="002F7012"/>
    <w:rsid w:val="002F7EFF"/>
    <w:rsid w:val="003025DD"/>
    <w:rsid w:val="00302B34"/>
    <w:rsid w:val="00302D47"/>
    <w:rsid w:val="003053C7"/>
    <w:rsid w:val="00305BFF"/>
    <w:rsid w:val="00306FB7"/>
    <w:rsid w:val="00310E41"/>
    <w:rsid w:val="0031138C"/>
    <w:rsid w:val="00311CE6"/>
    <w:rsid w:val="003121B3"/>
    <w:rsid w:val="003122C4"/>
    <w:rsid w:val="00312AE1"/>
    <w:rsid w:val="00313741"/>
    <w:rsid w:val="003146FA"/>
    <w:rsid w:val="00314EA3"/>
    <w:rsid w:val="003157F1"/>
    <w:rsid w:val="00316049"/>
    <w:rsid w:val="00316347"/>
    <w:rsid w:val="00317D80"/>
    <w:rsid w:val="003203F3"/>
    <w:rsid w:val="0032085E"/>
    <w:rsid w:val="00321D76"/>
    <w:rsid w:val="00322322"/>
    <w:rsid w:val="00322A29"/>
    <w:rsid w:val="00325F7E"/>
    <w:rsid w:val="00327553"/>
    <w:rsid w:val="00327729"/>
    <w:rsid w:val="00327B34"/>
    <w:rsid w:val="003325FF"/>
    <w:rsid w:val="003327BA"/>
    <w:rsid w:val="003334AA"/>
    <w:rsid w:val="003336AE"/>
    <w:rsid w:val="00333F18"/>
    <w:rsid w:val="003348C9"/>
    <w:rsid w:val="0033550D"/>
    <w:rsid w:val="00336942"/>
    <w:rsid w:val="00340DBE"/>
    <w:rsid w:val="003412C0"/>
    <w:rsid w:val="00341542"/>
    <w:rsid w:val="00341A18"/>
    <w:rsid w:val="0034269B"/>
    <w:rsid w:val="0034354A"/>
    <w:rsid w:val="00347A17"/>
    <w:rsid w:val="00350B9A"/>
    <w:rsid w:val="0035308B"/>
    <w:rsid w:val="00353B55"/>
    <w:rsid w:val="0035588E"/>
    <w:rsid w:val="00356589"/>
    <w:rsid w:val="00360609"/>
    <w:rsid w:val="00361E73"/>
    <w:rsid w:val="003637EB"/>
    <w:rsid w:val="003641A5"/>
    <w:rsid w:val="00364421"/>
    <w:rsid w:val="00365291"/>
    <w:rsid w:val="003661E8"/>
    <w:rsid w:val="003665D4"/>
    <w:rsid w:val="0036662C"/>
    <w:rsid w:val="003706D2"/>
    <w:rsid w:val="0037135C"/>
    <w:rsid w:val="00371560"/>
    <w:rsid w:val="00372AF9"/>
    <w:rsid w:val="00372F91"/>
    <w:rsid w:val="003740CA"/>
    <w:rsid w:val="003754E5"/>
    <w:rsid w:val="003809E3"/>
    <w:rsid w:val="00381DE1"/>
    <w:rsid w:val="003835A3"/>
    <w:rsid w:val="003850D8"/>
    <w:rsid w:val="003851D8"/>
    <w:rsid w:val="0039230A"/>
    <w:rsid w:val="003926FE"/>
    <w:rsid w:val="003937CC"/>
    <w:rsid w:val="00396892"/>
    <w:rsid w:val="00397F39"/>
    <w:rsid w:val="003A3B50"/>
    <w:rsid w:val="003B0D49"/>
    <w:rsid w:val="003B23EA"/>
    <w:rsid w:val="003B4FFE"/>
    <w:rsid w:val="003B5BB0"/>
    <w:rsid w:val="003B6848"/>
    <w:rsid w:val="003B711D"/>
    <w:rsid w:val="003B79DA"/>
    <w:rsid w:val="003C137F"/>
    <w:rsid w:val="003C1938"/>
    <w:rsid w:val="003C1968"/>
    <w:rsid w:val="003C2FDB"/>
    <w:rsid w:val="003C3314"/>
    <w:rsid w:val="003C7D1F"/>
    <w:rsid w:val="003D1FBF"/>
    <w:rsid w:val="003D20E2"/>
    <w:rsid w:val="003D37AE"/>
    <w:rsid w:val="003D3C04"/>
    <w:rsid w:val="003D50A8"/>
    <w:rsid w:val="003D7BBA"/>
    <w:rsid w:val="003E0BE1"/>
    <w:rsid w:val="003E0C8E"/>
    <w:rsid w:val="003E12D1"/>
    <w:rsid w:val="003E36E9"/>
    <w:rsid w:val="003E4235"/>
    <w:rsid w:val="003E604A"/>
    <w:rsid w:val="003F01A0"/>
    <w:rsid w:val="003F248B"/>
    <w:rsid w:val="003F449C"/>
    <w:rsid w:val="003F5A87"/>
    <w:rsid w:val="003F72CB"/>
    <w:rsid w:val="00400102"/>
    <w:rsid w:val="00400192"/>
    <w:rsid w:val="00400B5C"/>
    <w:rsid w:val="00400CB5"/>
    <w:rsid w:val="004022E2"/>
    <w:rsid w:val="00402FAC"/>
    <w:rsid w:val="00403C9A"/>
    <w:rsid w:val="004041C6"/>
    <w:rsid w:val="004054C1"/>
    <w:rsid w:val="0040599D"/>
    <w:rsid w:val="00406D8B"/>
    <w:rsid w:val="004119B0"/>
    <w:rsid w:val="004126ED"/>
    <w:rsid w:val="00412EA9"/>
    <w:rsid w:val="004137B9"/>
    <w:rsid w:val="00413E58"/>
    <w:rsid w:val="004147BB"/>
    <w:rsid w:val="00415690"/>
    <w:rsid w:val="00415842"/>
    <w:rsid w:val="0041683E"/>
    <w:rsid w:val="00416C48"/>
    <w:rsid w:val="00416DEC"/>
    <w:rsid w:val="00417EE5"/>
    <w:rsid w:val="0042092D"/>
    <w:rsid w:val="00420ABB"/>
    <w:rsid w:val="00421564"/>
    <w:rsid w:val="00421961"/>
    <w:rsid w:val="00422A3D"/>
    <w:rsid w:val="004230AA"/>
    <w:rsid w:val="0042586E"/>
    <w:rsid w:val="00425AC5"/>
    <w:rsid w:val="00427DB9"/>
    <w:rsid w:val="004303F5"/>
    <w:rsid w:val="00434AC8"/>
    <w:rsid w:val="00434FDE"/>
    <w:rsid w:val="0043633F"/>
    <w:rsid w:val="00436606"/>
    <w:rsid w:val="00436A5C"/>
    <w:rsid w:val="004373AC"/>
    <w:rsid w:val="00441FD3"/>
    <w:rsid w:val="00443290"/>
    <w:rsid w:val="004432BB"/>
    <w:rsid w:val="004436AD"/>
    <w:rsid w:val="00445BEF"/>
    <w:rsid w:val="00450915"/>
    <w:rsid w:val="00450F40"/>
    <w:rsid w:val="004513A9"/>
    <w:rsid w:val="00455FC7"/>
    <w:rsid w:val="00456466"/>
    <w:rsid w:val="00457956"/>
    <w:rsid w:val="00461563"/>
    <w:rsid w:val="0046199A"/>
    <w:rsid w:val="00461BE3"/>
    <w:rsid w:val="00463A91"/>
    <w:rsid w:val="00467970"/>
    <w:rsid w:val="00470887"/>
    <w:rsid w:val="004708F9"/>
    <w:rsid w:val="00471C83"/>
    <w:rsid w:val="00472587"/>
    <w:rsid w:val="00473B12"/>
    <w:rsid w:val="00474168"/>
    <w:rsid w:val="004754EB"/>
    <w:rsid w:val="00475FAF"/>
    <w:rsid w:val="00477867"/>
    <w:rsid w:val="00477E66"/>
    <w:rsid w:val="00477FB8"/>
    <w:rsid w:val="00480F74"/>
    <w:rsid w:val="00482FD3"/>
    <w:rsid w:val="0048475E"/>
    <w:rsid w:val="00484F1D"/>
    <w:rsid w:val="004910A3"/>
    <w:rsid w:val="00491ED6"/>
    <w:rsid w:val="004922E4"/>
    <w:rsid w:val="00493A3A"/>
    <w:rsid w:val="004953FE"/>
    <w:rsid w:val="004954EF"/>
    <w:rsid w:val="0049557A"/>
    <w:rsid w:val="00496863"/>
    <w:rsid w:val="004B05CC"/>
    <w:rsid w:val="004B1E65"/>
    <w:rsid w:val="004B1F24"/>
    <w:rsid w:val="004B3947"/>
    <w:rsid w:val="004B58AC"/>
    <w:rsid w:val="004B5E90"/>
    <w:rsid w:val="004B5F9B"/>
    <w:rsid w:val="004B68DD"/>
    <w:rsid w:val="004B6909"/>
    <w:rsid w:val="004B6EE9"/>
    <w:rsid w:val="004B7464"/>
    <w:rsid w:val="004C22A1"/>
    <w:rsid w:val="004C3BFD"/>
    <w:rsid w:val="004C426A"/>
    <w:rsid w:val="004C5ABE"/>
    <w:rsid w:val="004C6A80"/>
    <w:rsid w:val="004C6AA1"/>
    <w:rsid w:val="004C6C27"/>
    <w:rsid w:val="004D01B6"/>
    <w:rsid w:val="004D0509"/>
    <w:rsid w:val="004D0651"/>
    <w:rsid w:val="004D09ED"/>
    <w:rsid w:val="004D2220"/>
    <w:rsid w:val="004D4683"/>
    <w:rsid w:val="004D4784"/>
    <w:rsid w:val="004D6D39"/>
    <w:rsid w:val="004E0E50"/>
    <w:rsid w:val="004E165E"/>
    <w:rsid w:val="004E3B2A"/>
    <w:rsid w:val="004E515E"/>
    <w:rsid w:val="004F0344"/>
    <w:rsid w:val="004F06DE"/>
    <w:rsid w:val="004F0854"/>
    <w:rsid w:val="004F15AB"/>
    <w:rsid w:val="004F1747"/>
    <w:rsid w:val="004F2ECB"/>
    <w:rsid w:val="004F36D3"/>
    <w:rsid w:val="004F3882"/>
    <w:rsid w:val="004F3E96"/>
    <w:rsid w:val="004F4328"/>
    <w:rsid w:val="004F4368"/>
    <w:rsid w:val="004F5AD3"/>
    <w:rsid w:val="004F5B40"/>
    <w:rsid w:val="004F643D"/>
    <w:rsid w:val="0050278F"/>
    <w:rsid w:val="0050490C"/>
    <w:rsid w:val="005051F7"/>
    <w:rsid w:val="005054A6"/>
    <w:rsid w:val="005067BE"/>
    <w:rsid w:val="0051022E"/>
    <w:rsid w:val="00510D63"/>
    <w:rsid w:val="0051458A"/>
    <w:rsid w:val="00514801"/>
    <w:rsid w:val="00515756"/>
    <w:rsid w:val="00520A60"/>
    <w:rsid w:val="005219F8"/>
    <w:rsid w:val="00521B2E"/>
    <w:rsid w:val="00522DCA"/>
    <w:rsid w:val="00522F4A"/>
    <w:rsid w:val="00523C0A"/>
    <w:rsid w:val="00524870"/>
    <w:rsid w:val="00525394"/>
    <w:rsid w:val="0052540F"/>
    <w:rsid w:val="005266ED"/>
    <w:rsid w:val="005269C2"/>
    <w:rsid w:val="00526DAE"/>
    <w:rsid w:val="00530EB3"/>
    <w:rsid w:val="005311FB"/>
    <w:rsid w:val="0053147F"/>
    <w:rsid w:val="005314C7"/>
    <w:rsid w:val="0053186F"/>
    <w:rsid w:val="005321D5"/>
    <w:rsid w:val="00532369"/>
    <w:rsid w:val="005328C8"/>
    <w:rsid w:val="00533418"/>
    <w:rsid w:val="00534137"/>
    <w:rsid w:val="005345C0"/>
    <w:rsid w:val="0053653D"/>
    <w:rsid w:val="00536DE0"/>
    <w:rsid w:val="005375C7"/>
    <w:rsid w:val="00537B37"/>
    <w:rsid w:val="00540435"/>
    <w:rsid w:val="00540D38"/>
    <w:rsid w:val="005417E6"/>
    <w:rsid w:val="00541E51"/>
    <w:rsid w:val="0054358D"/>
    <w:rsid w:val="0054558A"/>
    <w:rsid w:val="0054585B"/>
    <w:rsid w:val="00545AAB"/>
    <w:rsid w:val="0055171A"/>
    <w:rsid w:val="00556A73"/>
    <w:rsid w:val="00560E88"/>
    <w:rsid w:val="00561808"/>
    <w:rsid w:val="005648F9"/>
    <w:rsid w:val="005652FE"/>
    <w:rsid w:val="00565675"/>
    <w:rsid w:val="0056774C"/>
    <w:rsid w:val="0057028D"/>
    <w:rsid w:val="00571558"/>
    <w:rsid w:val="00571C08"/>
    <w:rsid w:val="00571F46"/>
    <w:rsid w:val="00572A54"/>
    <w:rsid w:val="0057307A"/>
    <w:rsid w:val="0057348B"/>
    <w:rsid w:val="005739C1"/>
    <w:rsid w:val="00576F86"/>
    <w:rsid w:val="0058066B"/>
    <w:rsid w:val="00581726"/>
    <w:rsid w:val="00581B7C"/>
    <w:rsid w:val="005834CE"/>
    <w:rsid w:val="00583F64"/>
    <w:rsid w:val="00585C8B"/>
    <w:rsid w:val="00586897"/>
    <w:rsid w:val="00592977"/>
    <w:rsid w:val="00593F9C"/>
    <w:rsid w:val="0059616A"/>
    <w:rsid w:val="005962E4"/>
    <w:rsid w:val="005967C6"/>
    <w:rsid w:val="0059688C"/>
    <w:rsid w:val="005974D6"/>
    <w:rsid w:val="005A05C0"/>
    <w:rsid w:val="005A08EF"/>
    <w:rsid w:val="005A154C"/>
    <w:rsid w:val="005A2FF5"/>
    <w:rsid w:val="005A6228"/>
    <w:rsid w:val="005A6748"/>
    <w:rsid w:val="005B0156"/>
    <w:rsid w:val="005B2937"/>
    <w:rsid w:val="005B2942"/>
    <w:rsid w:val="005B2C7D"/>
    <w:rsid w:val="005B4D39"/>
    <w:rsid w:val="005B6A0C"/>
    <w:rsid w:val="005B6D20"/>
    <w:rsid w:val="005B7733"/>
    <w:rsid w:val="005B7943"/>
    <w:rsid w:val="005B7CD3"/>
    <w:rsid w:val="005B7D2F"/>
    <w:rsid w:val="005B7F3F"/>
    <w:rsid w:val="005C00DD"/>
    <w:rsid w:val="005C0C74"/>
    <w:rsid w:val="005C2D06"/>
    <w:rsid w:val="005C2FA9"/>
    <w:rsid w:val="005C329D"/>
    <w:rsid w:val="005C3B0B"/>
    <w:rsid w:val="005C5C35"/>
    <w:rsid w:val="005C5D11"/>
    <w:rsid w:val="005C7CDD"/>
    <w:rsid w:val="005D007F"/>
    <w:rsid w:val="005D0D5A"/>
    <w:rsid w:val="005D3367"/>
    <w:rsid w:val="005D39EB"/>
    <w:rsid w:val="005D3DEC"/>
    <w:rsid w:val="005D50A7"/>
    <w:rsid w:val="005D531F"/>
    <w:rsid w:val="005D543E"/>
    <w:rsid w:val="005E2C24"/>
    <w:rsid w:val="005E2EDB"/>
    <w:rsid w:val="005E3598"/>
    <w:rsid w:val="005E536D"/>
    <w:rsid w:val="005E55E7"/>
    <w:rsid w:val="005F0E62"/>
    <w:rsid w:val="005F15A6"/>
    <w:rsid w:val="005F3764"/>
    <w:rsid w:val="005F43BE"/>
    <w:rsid w:val="005F4E91"/>
    <w:rsid w:val="005F637F"/>
    <w:rsid w:val="005F69B5"/>
    <w:rsid w:val="005F7F19"/>
    <w:rsid w:val="00601795"/>
    <w:rsid w:val="00602610"/>
    <w:rsid w:val="006029B4"/>
    <w:rsid w:val="00602CD9"/>
    <w:rsid w:val="006048C5"/>
    <w:rsid w:val="006068ED"/>
    <w:rsid w:val="006075A2"/>
    <w:rsid w:val="00607CE4"/>
    <w:rsid w:val="0061039D"/>
    <w:rsid w:val="006103AC"/>
    <w:rsid w:val="00611B57"/>
    <w:rsid w:val="00612CB4"/>
    <w:rsid w:val="00612E7B"/>
    <w:rsid w:val="0061307D"/>
    <w:rsid w:val="00613BC1"/>
    <w:rsid w:val="006147A9"/>
    <w:rsid w:val="00616657"/>
    <w:rsid w:val="006178E3"/>
    <w:rsid w:val="00617E08"/>
    <w:rsid w:val="006205D9"/>
    <w:rsid w:val="006215B4"/>
    <w:rsid w:val="006227D1"/>
    <w:rsid w:val="00623AEF"/>
    <w:rsid w:val="006240C7"/>
    <w:rsid w:val="006242E6"/>
    <w:rsid w:val="00624B93"/>
    <w:rsid w:val="0062667E"/>
    <w:rsid w:val="00626BBB"/>
    <w:rsid w:val="0062776A"/>
    <w:rsid w:val="00627BEA"/>
    <w:rsid w:val="00632030"/>
    <w:rsid w:val="0063497B"/>
    <w:rsid w:val="00636E9C"/>
    <w:rsid w:val="006410D7"/>
    <w:rsid w:val="006412B3"/>
    <w:rsid w:val="00641722"/>
    <w:rsid w:val="00641BF1"/>
    <w:rsid w:val="0064202A"/>
    <w:rsid w:val="00642569"/>
    <w:rsid w:val="0064476B"/>
    <w:rsid w:val="00646361"/>
    <w:rsid w:val="00647504"/>
    <w:rsid w:val="00647E83"/>
    <w:rsid w:val="00650B49"/>
    <w:rsid w:val="00650C33"/>
    <w:rsid w:val="00650C9B"/>
    <w:rsid w:val="0065201C"/>
    <w:rsid w:val="00655683"/>
    <w:rsid w:val="00660570"/>
    <w:rsid w:val="00660667"/>
    <w:rsid w:val="00660A9A"/>
    <w:rsid w:val="00664271"/>
    <w:rsid w:val="00666129"/>
    <w:rsid w:val="00667745"/>
    <w:rsid w:val="006720B3"/>
    <w:rsid w:val="00672FD7"/>
    <w:rsid w:val="0067372B"/>
    <w:rsid w:val="006740DF"/>
    <w:rsid w:val="006746DB"/>
    <w:rsid w:val="00675500"/>
    <w:rsid w:val="00675562"/>
    <w:rsid w:val="00675608"/>
    <w:rsid w:val="0067683A"/>
    <w:rsid w:val="00676A11"/>
    <w:rsid w:val="00676F45"/>
    <w:rsid w:val="00681A70"/>
    <w:rsid w:val="00682B6C"/>
    <w:rsid w:val="006835BE"/>
    <w:rsid w:val="0068639A"/>
    <w:rsid w:val="00687187"/>
    <w:rsid w:val="00690465"/>
    <w:rsid w:val="00690A06"/>
    <w:rsid w:val="00692257"/>
    <w:rsid w:val="0069324F"/>
    <w:rsid w:val="00693343"/>
    <w:rsid w:val="00694C45"/>
    <w:rsid w:val="0069601C"/>
    <w:rsid w:val="00697273"/>
    <w:rsid w:val="006A0C84"/>
    <w:rsid w:val="006A2ECC"/>
    <w:rsid w:val="006A3D5C"/>
    <w:rsid w:val="006A488D"/>
    <w:rsid w:val="006A7005"/>
    <w:rsid w:val="006A71CE"/>
    <w:rsid w:val="006A7C15"/>
    <w:rsid w:val="006B0234"/>
    <w:rsid w:val="006B0440"/>
    <w:rsid w:val="006B10F8"/>
    <w:rsid w:val="006B2CCE"/>
    <w:rsid w:val="006B4A72"/>
    <w:rsid w:val="006B6D69"/>
    <w:rsid w:val="006B70EF"/>
    <w:rsid w:val="006C00B2"/>
    <w:rsid w:val="006C1120"/>
    <w:rsid w:val="006C1E3C"/>
    <w:rsid w:val="006C2568"/>
    <w:rsid w:val="006C33CC"/>
    <w:rsid w:val="006C487F"/>
    <w:rsid w:val="006C4E21"/>
    <w:rsid w:val="006C608D"/>
    <w:rsid w:val="006C74D7"/>
    <w:rsid w:val="006D098C"/>
    <w:rsid w:val="006D15C5"/>
    <w:rsid w:val="006D1A33"/>
    <w:rsid w:val="006D1C9E"/>
    <w:rsid w:val="006D1EC4"/>
    <w:rsid w:val="006D3308"/>
    <w:rsid w:val="006D3617"/>
    <w:rsid w:val="006E0C88"/>
    <w:rsid w:val="006E0F26"/>
    <w:rsid w:val="006E26DE"/>
    <w:rsid w:val="006E3E48"/>
    <w:rsid w:val="006E4D99"/>
    <w:rsid w:val="006E50A7"/>
    <w:rsid w:val="006E5977"/>
    <w:rsid w:val="006E65BD"/>
    <w:rsid w:val="006E668F"/>
    <w:rsid w:val="006E6758"/>
    <w:rsid w:val="006E77B0"/>
    <w:rsid w:val="006F165B"/>
    <w:rsid w:val="006F1C05"/>
    <w:rsid w:val="006F24F1"/>
    <w:rsid w:val="006F397C"/>
    <w:rsid w:val="006F4C17"/>
    <w:rsid w:val="006F4E09"/>
    <w:rsid w:val="006F54F3"/>
    <w:rsid w:val="006F7076"/>
    <w:rsid w:val="00700836"/>
    <w:rsid w:val="007016FE"/>
    <w:rsid w:val="007025E2"/>
    <w:rsid w:val="00703E5E"/>
    <w:rsid w:val="00704624"/>
    <w:rsid w:val="007062AC"/>
    <w:rsid w:val="00706B62"/>
    <w:rsid w:val="00707687"/>
    <w:rsid w:val="007108CD"/>
    <w:rsid w:val="00711F08"/>
    <w:rsid w:val="007146AA"/>
    <w:rsid w:val="00716EEF"/>
    <w:rsid w:val="00721241"/>
    <w:rsid w:val="00723671"/>
    <w:rsid w:val="00724157"/>
    <w:rsid w:val="00724C4C"/>
    <w:rsid w:val="007265A9"/>
    <w:rsid w:val="00732136"/>
    <w:rsid w:val="00733C37"/>
    <w:rsid w:val="0073657A"/>
    <w:rsid w:val="00740928"/>
    <w:rsid w:val="0074181B"/>
    <w:rsid w:val="00741A38"/>
    <w:rsid w:val="007425C2"/>
    <w:rsid w:val="00747125"/>
    <w:rsid w:val="007503BC"/>
    <w:rsid w:val="007508AB"/>
    <w:rsid w:val="00750E67"/>
    <w:rsid w:val="00751952"/>
    <w:rsid w:val="00752050"/>
    <w:rsid w:val="007524CE"/>
    <w:rsid w:val="00752932"/>
    <w:rsid w:val="00752B36"/>
    <w:rsid w:val="0075338A"/>
    <w:rsid w:val="0075345C"/>
    <w:rsid w:val="00754F0E"/>
    <w:rsid w:val="0075558B"/>
    <w:rsid w:val="00755EAA"/>
    <w:rsid w:val="007606C0"/>
    <w:rsid w:val="007614FF"/>
    <w:rsid w:val="00761A18"/>
    <w:rsid w:val="00761E5D"/>
    <w:rsid w:val="00763C80"/>
    <w:rsid w:val="00764731"/>
    <w:rsid w:val="0076732E"/>
    <w:rsid w:val="00767B5D"/>
    <w:rsid w:val="0077264A"/>
    <w:rsid w:val="00774B9C"/>
    <w:rsid w:val="00775F75"/>
    <w:rsid w:val="007775BD"/>
    <w:rsid w:val="007805FF"/>
    <w:rsid w:val="007819A0"/>
    <w:rsid w:val="00782426"/>
    <w:rsid w:val="0078272F"/>
    <w:rsid w:val="0078698F"/>
    <w:rsid w:val="0079124C"/>
    <w:rsid w:val="00794086"/>
    <w:rsid w:val="00794286"/>
    <w:rsid w:val="00796EAD"/>
    <w:rsid w:val="00796FF5"/>
    <w:rsid w:val="00797E8D"/>
    <w:rsid w:val="007A1026"/>
    <w:rsid w:val="007A220E"/>
    <w:rsid w:val="007A2213"/>
    <w:rsid w:val="007A2840"/>
    <w:rsid w:val="007A67AA"/>
    <w:rsid w:val="007A6F6A"/>
    <w:rsid w:val="007A72A4"/>
    <w:rsid w:val="007A7A8D"/>
    <w:rsid w:val="007B069F"/>
    <w:rsid w:val="007B0E9F"/>
    <w:rsid w:val="007B1E96"/>
    <w:rsid w:val="007B2B8A"/>
    <w:rsid w:val="007B2F1C"/>
    <w:rsid w:val="007B302D"/>
    <w:rsid w:val="007B33B7"/>
    <w:rsid w:val="007B34EA"/>
    <w:rsid w:val="007B482B"/>
    <w:rsid w:val="007B5D33"/>
    <w:rsid w:val="007B71AF"/>
    <w:rsid w:val="007C00CC"/>
    <w:rsid w:val="007C033C"/>
    <w:rsid w:val="007C1751"/>
    <w:rsid w:val="007C1C6D"/>
    <w:rsid w:val="007C21F9"/>
    <w:rsid w:val="007C2334"/>
    <w:rsid w:val="007C23FA"/>
    <w:rsid w:val="007C3FE3"/>
    <w:rsid w:val="007C448F"/>
    <w:rsid w:val="007C46E1"/>
    <w:rsid w:val="007C538F"/>
    <w:rsid w:val="007C54BF"/>
    <w:rsid w:val="007C7A2B"/>
    <w:rsid w:val="007D0911"/>
    <w:rsid w:val="007D14D8"/>
    <w:rsid w:val="007D1B2A"/>
    <w:rsid w:val="007D2B04"/>
    <w:rsid w:val="007D44F0"/>
    <w:rsid w:val="007D50B2"/>
    <w:rsid w:val="007D50D1"/>
    <w:rsid w:val="007D5313"/>
    <w:rsid w:val="007D62C3"/>
    <w:rsid w:val="007D7037"/>
    <w:rsid w:val="007E03C3"/>
    <w:rsid w:val="007E0805"/>
    <w:rsid w:val="007E61C4"/>
    <w:rsid w:val="007E6666"/>
    <w:rsid w:val="007E7010"/>
    <w:rsid w:val="007F12E1"/>
    <w:rsid w:val="007F183E"/>
    <w:rsid w:val="007F20FB"/>
    <w:rsid w:val="007F3060"/>
    <w:rsid w:val="007F3C1E"/>
    <w:rsid w:val="007F5C1B"/>
    <w:rsid w:val="007F729D"/>
    <w:rsid w:val="007F7CEF"/>
    <w:rsid w:val="00801065"/>
    <w:rsid w:val="00802236"/>
    <w:rsid w:val="008031BD"/>
    <w:rsid w:val="00804AFF"/>
    <w:rsid w:val="00804DF3"/>
    <w:rsid w:val="00805B61"/>
    <w:rsid w:val="008138D6"/>
    <w:rsid w:val="008143EF"/>
    <w:rsid w:val="008144F8"/>
    <w:rsid w:val="00816B8E"/>
    <w:rsid w:val="00820314"/>
    <w:rsid w:val="0082038E"/>
    <w:rsid w:val="00821B6B"/>
    <w:rsid w:val="00822D69"/>
    <w:rsid w:val="008258DC"/>
    <w:rsid w:val="008271CF"/>
    <w:rsid w:val="0083041D"/>
    <w:rsid w:val="0083083D"/>
    <w:rsid w:val="00831374"/>
    <w:rsid w:val="008316DF"/>
    <w:rsid w:val="00831FDA"/>
    <w:rsid w:val="00833AD5"/>
    <w:rsid w:val="00835CE5"/>
    <w:rsid w:val="00837814"/>
    <w:rsid w:val="00841EA8"/>
    <w:rsid w:val="008424EE"/>
    <w:rsid w:val="00850978"/>
    <w:rsid w:val="00850E9D"/>
    <w:rsid w:val="00851C95"/>
    <w:rsid w:val="008521C8"/>
    <w:rsid w:val="00852FE8"/>
    <w:rsid w:val="0085560C"/>
    <w:rsid w:val="00855ECE"/>
    <w:rsid w:val="00856755"/>
    <w:rsid w:val="00856A74"/>
    <w:rsid w:val="008578E7"/>
    <w:rsid w:val="008600A8"/>
    <w:rsid w:val="008627DF"/>
    <w:rsid w:val="0086282F"/>
    <w:rsid w:val="0086679B"/>
    <w:rsid w:val="00870063"/>
    <w:rsid w:val="00870C82"/>
    <w:rsid w:val="00875059"/>
    <w:rsid w:val="00881EF1"/>
    <w:rsid w:val="00883651"/>
    <w:rsid w:val="00884A61"/>
    <w:rsid w:val="00884ED0"/>
    <w:rsid w:val="0088572E"/>
    <w:rsid w:val="00885F24"/>
    <w:rsid w:val="0088737B"/>
    <w:rsid w:val="00890271"/>
    <w:rsid w:val="0089481D"/>
    <w:rsid w:val="008958B9"/>
    <w:rsid w:val="00896FF3"/>
    <w:rsid w:val="00897190"/>
    <w:rsid w:val="00897DBF"/>
    <w:rsid w:val="008A0E6F"/>
    <w:rsid w:val="008A122B"/>
    <w:rsid w:val="008A190D"/>
    <w:rsid w:val="008A2E19"/>
    <w:rsid w:val="008A6296"/>
    <w:rsid w:val="008A7187"/>
    <w:rsid w:val="008B0000"/>
    <w:rsid w:val="008B0CA0"/>
    <w:rsid w:val="008B1F15"/>
    <w:rsid w:val="008B2D93"/>
    <w:rsid w:val="008B6AED"/>
    <w:rsid w:val="008C008B"/>
    <w:rsid w:val="008C0443"/>
    <w:rsid w:val="008C2034"/>
    <w:rsid w:val="008C2F43"/>
    <w:rsid w:val="008C3C1E"/>
    <w:rsid w:val="008C4FA2"/>
    <w:rsid w:val="008C53DE"/>
    <w:rsid w:val="008C6BCF"/>
    <w:rsid w:val="008C71D7"/>
    <w:rsid w:val="008C76B6"/>
    <w:rsid w:val="008C7FCA"/>
    <w:rsid w:val="008D0962"/>
    <w:rsid w:val="008D0DE1"/>
    <w:rsid w:val="008D2AEC"/>
    <w:rsid w:val="008D3965"/>
    <w:rsid w:val="008D454E"/>
    <w:rsid w:val="008D48EE"/>
    <w:rsid w:val="008D4E5E"/>
    <w:rsid w:val="008D7856"/>
    <w:rsid w:val="008D7E8A"/>
    <w:rsid w:val="008E0C39"/>
    <w:rsid w:val="008E1B56"/>
    <w:rsid w:val="008E24DB"/>
    <w:rsid w:val="008E2BEE"/>
    <w:rsid w:val="008E3994"/>
    <w:rsid w:val="008E4377"/>
    <w:rsid w:val="008E4970"/>
    <w:rsid w:val="008E5531"/>
    <w:rsid w:val="008E59E0"/>
    <w:rsid w:val="008E6346"/>
    <w:rsid w:val="008E6732"/>
    <w:rsid w:val="008F08E8"/>
    <w:rsid w:val="008F2016"/>
    <w:rsid w:val="008F5039"/>
    <w:rsid w:val="00900CD2"/>
    <w:rsid w:val="009013E6"/>
    <w:rsid w:val="00901D3D"/>
    <w:rsid w:val="009032DF"/>
    <w:rsid w:val="0090391E"/>
    <w:rsid w:val="00903CF2"/>
    <w:rsid w:val="00905218"/>
    <w:rsid w:val="0090694C"/>
    <w:rsid w:val="00907660"/>
    <w:rsid w:val="00911125"/>
    <w:rsid w:val="00911938"/>
    <w:rsid w:val="00914BF4"/>
    <w:rsid w:val="00915162"/>
    <w:rsid w:val="00923579"/>
    <w:rsid w:val="009236F5"/>
    <w:rsid w:val="00924B50"/>
    <w:rsid w:val="00924F14"/>
    <w:rsid w:val="009256A6"/>
    <w:rsid w:val="009259F0"/>
    <w:rsid w:val="00926ADF"/>
    <w:rsid w:val="00926CB8"/>
    <w:rsid w:val="009279BF"/>
    <w:rsid w:val="00933C1B"/>
    <w:rsid w:val="00935D48"/>
    <w:rsid w:val="0093619F"/>
    <w:rsid w:val="00936BC2"/>
    <w:rsid w:val="00937351"/>
    <w:rsid w:val="009402ED"/>
    <w:rsid w:val="00941147"/>
    <w:rsid w:val="00941DAF"/>
    <w:rsid w:val="00941E62"/>
    <w:rsid w:val="00947821"/>
    <w:rsid w:val="00947EA5"/>
    <w:rsid w:val="00953582"/>
    <w:rsid w:val="00961075"/>
    <w:rsid w:val="00961567"/>
    <w:rsid w:val="0096257A"/>
    <w:rsid w:val="009629FB"/>
    <w:rsid w:val="0096383B"/>
    <w:rsid w:val="009649E0"/>
    <w:rsid w:val="00964AFF"/>
    <w:rsid w:val="0096645B"/>
    <w:rsid w:val="00966B5D"/>
    <w:rsid w:val="00967D86"/>
    <w:rsid w:val="00972764"/>
    <w:rsid w:val="00974744"/>
    <w:rsid w:val="00983218"/>
    <w:rsid w:val="009851E7"/>
    <w:rsid w:val="00985905"/>
    <w:rsid w:val="00986C7A"/>
    <w:rsid w:val="00987B06"/>
    <w:rsid w:val="009905FE"/>
    <w:rsid w:val="0099220D"/>
    <w:rsid w:val="0099235A"/>
    <w:rsid w:val="00992F05"/>
    <w:rsid w:val="009952D6"/>
    <w:rsid w:val="00995B6C"/>
    <w:rsid w:val="00996A8F"/>
    <w:rsid w:val="00996AEE"/>
    <w:rsid w:val="00997416"/>
    <w:rsid w:val="009A0DAD"/>
    <w:rsid w:val="009A123B"/>
    <w:rsid w:val="009A1F82"/>
    <w:rsid w:val="009A3DE3"/>
    <w:rsid w:val="009A3F30"/>
    <w:rsid w:val="009B06E9"/>
    <w:rsid w:val="009B2CC4"/>
    <w:rsid w:val="009B3CE5"/>
    <w:rsid w:val="009B40F2"/>
    <w:rsid w:val="009B4FD8"/>
    <w:rsid w:val="009B5B8F"/>
    <w:rsid w:val="009C00DA"/>
    <w:rsid w:val="009C055D"/>
    <w:rsid w:val="009C2516"/>
    <w:rsid w:val="009C3DFC"/>
    <w:rsid w:val="009C485A"/>
    <w:rsid w:val="009C659C"/>
    <w:rsid w:val="009C6DCD"/>
    <w:rsid w:val="009D0443"/>
    <w:rsid w:val="009D0769"/>
    <w:rsid w:val="009D0B48"/>
    <w:rsid w:val="009D24AE"/>
    <w:rsid w:val="009D2E57"/>
    <w:rsid w:val="009D38FF"/>
    <w:rsid w:val="009D49D5"/>
    <w:rsid w:val="009D7A8C"/>
    <w:rsid w:val="009E064F"/>
    <w:rsid w:val="009E07EF"/>
    <w:rsid w:val="009E17B1"/>
    <w:rsid w:val="009E1C62"/>
    <w:rsid w:val="009E20D3"/>
    <w:rsid w:val="009E2993"/>
    <w:rsid w:val="009E3A74"/>
    <w:rsid w:val="009E466E"/>
    <w:rsid w:val="009E4E4B"/>
    <w:rsid w:val="009E50C6"/>
    <w:rsid w:val="009E5229"/>
    <w:rsid w:val="009F24E5"/>
    <w:rsid w:val="009F319E"/>
    <w:rsid w:val="009F3DC3"/>
    <w:rsid w:val="009F4B2E"/>
    <w:rsid w:val="009F4CC5"/>
    <w:rsid w:val="009F52C8"/>
    <w:rsid w:val="009F79C2"/>
    <w:rsid w:val="009F7B82"/>
    <w:rsid w:val="00A00AE2"/>
    <w:rsid w:val="00A029FA"/>
    <w:rsid w:val="00A03007"/>
    <w:rsid w:val="00A0409F"/>
    <w:rsid w:val="00A0410A"/>
    <w:rsid w:val="00A05225"/>
    <w:rsid w:val="00A05A16"/>
    <w:rsid w:val="00A0641E"/>
    <w:rsid w:val="00A11D33"/>
    <w:rsid w:val="00A138A3"/>
    <w:rsid w:val="00A1696C"/>
    <w:rsid w:val="00A20D96"/>
    <w:rsid w:val="00A20F0C"/>
    <w:rsid w:val="00A21148"/>
    <w:rsid w:val="00A2196C"/>
    <w:rsid w:val="00A223F1"/>
    <w:rsid w:val="00A23352"/>
    <w:rsid w:val="00A25C76"/>
    <w:rsid w:val="00A260F6"/>
    <w:rsid w:val="00A27D8A"/>
    <w:rsid w:val="00A3299A"/>
    <w:rsid w:val="00A33188"/>
    <w:rsid w:val="00A33657"/>
    <w:rsid w:val="00A33FC5"/>
    <w:rsid w:val="00A36906"/>
    <w:rsid w:val="00A40324"/>
    <w:rsid w:val="00A40704"/>
    <w:rsid w:val="00A421E0"/>
    <w:rsid w:val="00A42EBC"/>
    <w:rsid w:val="00A43090"/>
    <w:rsid w:val="00A43761"/>
    <w:rsid w:val="00A4445C"/>
    <w:rsid w:val="00A44768"/>
    <w:rsid w:val="00A4522C"/>
    <w:rsid w:val="00A4598D"/>
    <w:rsid w:val="00A46508"/>
    <w:rsid w:val="00A502E1"/>
    <w:rsid w:val="00A51230"/>
    <w:rsid w:val="00A52508"/>
    <w:rsid w:val="00A52A3F"/>
    <w:rsid w:val="00A53DD7"/>
    <w:rsid w:val="00A545BA"/>
    <w:rsid w:val="00A54EBF"/>
    <w:rsid w:val="00A54F13"/>
    <w:rsid w:val="00A5787D"/>
    <w:rsid w:val="00A57987"/>
    <w:rsid w:val="00A57B89"/>
    <w:rsid w:val="00A57CD0"/>
    <w:rsid w:val="00A64263"/>
    <w:rsid w:val="00A6502B"/>
    <w:rsid w:val="00A6691F"/>
    <w:rsid w:val="00A671E3"/>
    <w:rsid w:val="00A7010C"/>
    <w:rsid w:val="00A70802"/>
    <w:rsid w:val="00A70890"/>
    <w:rsid w:val="00A71CB8"/>
    <w:rsid w:val="00A71F4B"/>
    <w:rsid w:val="00A72952"/>
    <w:rsid w:val="00A729FB"/>
    <w:rsid w:val="00A73BDF"/>
    <w:rsid w:val="00A75448"/>
    <w:rsid w:val="00A75998"/>
    <w:rsid w:val="00A76DB4"/>
    <w:rsid w:val="00A7772C"/>
    <w:rsid w:val="00A8112D"/>
    <w:rsid w:val="00A82E64"/>
    <w:rsid w:val="00A82F58"/>
    <w:rsid w:val="00A83E58"/>
    <w:rsid w:val="00A84381"/>
    <w:rsid w:val="00A84DED"/>
    <w:rsid w:val="00A8510D"/>
    <w:rsid w:val="00A860E8"/>
    <w:rsid w:val="00A871A4"/>
    <w:rsid w:val="00A91753"/>
    <w:rsid w:val="00A9227D"/>
    <w:rsid w:val="00A927EA"/>
    <w:rsid w:val="00A942FC"/>
    <w:rsid w:val="00A94554"/>
    <w:rsid w:val="00A95A55"/>
    <w:rsid w:val="00A96890"/>
    <w:rsid w:val="00AA2320"/>
    <w:rsid w:val="00AA2997"/>
    <w:rsid w:val="00AA2E42"/>
    <w:rsid w:val="00AA4CBD"/>
    <w:rsid w:val="00AA5F58"/>
    <w:rsid w:val="00AA6274"/>
    <w:rsid w:val="00AA6629"/>
    <w:rsid w:val="00AA7670"/>
    <w:rsid w:val="00AB0C28"/>
    <w:rsid w:val="00AB16C0"/>
    <w:rsid w:val="00AB2D93"/>
    <w:rsid w:val="00AB2FB8"/>
    <w:rsid w:val="00AB48D8"/>
    <w:rsid w:val="00AB50AD"/>
    <w:rsid w:val="00AB66ED"/>
    <w:rsid w:val="00AB721F"/>
    <w:rsid w:val="00AB753C"/>
    <w:rsid w:val="00AB7B8A"/>
    <w:rsid w:val="00AB7DA5"/>
    <w:rsid w:val="00AC22DC"/>
    <w:rsid w:val="00AC5DDF"/>
    <w:rsid w:val="00AC7663"/>
    <w:rsid w:val="00AD00F3"/>
    <w:rsid w:val="00AD0B5E"/>
    <w:rsid w:val="00AD1ACE"/>
    <w:rsid w:val="00AD2AE7"/>
    <w:rsid w:val="00AD3B13"/>
    <w:rsid w:val="00AD4CEA"/>
    <w:rsid w:val="00AD520E"/>
    <w:rsid w:val="00AD6A6A"/>
    <w:rsid w:val="00AE0CAD"/>
    <w:rsid w:val="00AE476D"/>
    <w:rsid w:val="00AE53B3"/>
    <w:rsid w:val="00AE7318"/>
    <w:rsid w:val="00AE751F"/>
    <w:rsid w:val="00AF0B1B"/>
    <w:rsid w:val="00AF1974"/>
    <w:rsid w:val="00AF7BAE"/>
    <w:rsid w:val="00AF7EE4"/>
    <w:rsid w:val="00B00DBA"/>
    <w:rsid w:val="00B010B0"/>
    <w:rsid w:val="00B02314"/>
    <w:rsid w:val="00B02DF0"/>
    <w:rsid w:val="00B035B0"/>
    <w:rsid w:val="00B0435F"/>
    <w:rsid w:val="00B059D5"/>
    <w:rsid w:val="00B061E0"/>
    <w:rsid w:val="00B113DC"/>
    <w:rsid w:val="00B11483"/>
    <w:rsid w:val="00B118E5"/>
    <w:rsid w:val="00B121C3"/>
    <w:rsid w:val="00B13502"/>
    <w:rsid w:val="00B14634"/>
    <w:rsid w:val="00B16F06"/>
    <w:rsid w:val="00B173E6"/>
    <w:rsid w:val="00B21C0A"/>
    <w:rsid w:val="00B22BD9"/>
    <w:rsid w:val="00B23300"/>
    <w:rsid w:val="00B2391B"/>
    <w:rsid w:val="00B24AB7"/>
    <w:rsid w:val="00B24FB1"/>
    <w:rsid w:val="00B25A1E"/>
    <w:rsid w:val="00B25E94"/>
    <w:rsid w:val="00B261A9"/>
    <w:rsid w:val="00B27F31"/>
    <w:rsid w:val="00B30F16"/>
    <w:rsid w:val="00B3192F"/>
    <w:rsid w:val="00B31FC0"/>
    <w:rsid w:val="00B354CD"/>
    <w:rsid w:val="00B3717C"/>
    <w:rsid w:val="00B37E2D"/>
    <w:rsid w:val="00B37E89"/>
    <w:rsid w:val="00B403A7"/>
    <w:rsid w:val="00B41BEB"/>
    <w:rsid w:val="00B4380E"/>
    <w:rsid w:val="00B44320"/>
    <w:rsid w:val="00B447F5"/>
    <w:rsid w:val="00B44C81"/>
    <w:rsid w:val="00B5083D"/>
    <w:rsid w:val="00B50E30"/>
    <w:rsid w:val="00B51703"/>
    <w:rsid w:val="00B519CA"/>
    <w:rsid w:val="00B51FB9"/>
    <w:rsid w:val="00B52510"/>
    <w:rsid w:val="00B528C8"/>
    <w:rsid w:val="00B53084"/>
    <w:rsid w:val="00B534BA"/>
    <w:rsid w:val="00B53E94"/>
    <w:rsid w:val="00B54FE4"/>
    <w:rsid w:val="00B610C2"/>
    <w:rsid w:val="00B6136D"/>
    <w:rsid w:val="00B61474"/>
    <w:rsid w:val="00B636E0"/>
    <w:rsid w:val="00B63E6B"/>
    <w:rsid w:val="00B6554C"/>
    <w:rsid w:val="00B66113"/>
    <w:rsid w:val="00B705E1"/>
    <w:rsid w:val="00B72005"/>
    <w:rsid w:val="00B72058"/>
    <w:rsid w:val="00B72AA5"/>
    <w:rsid w:val="00B7316D"/>
    <w:rsid w:val="00B73C88"/>
    <w:rsid w:val="00B73FEB"/>
    <w:rsid w:val="00B7718D"/>
    <w:rsid w:val="00B77793"/>
    <w:rsid w:val="00B81580"/>
    <w:rsid w:val="00B81A29"/>
    <w:rsid w:val="00B827C3"/>
    <w:rsid w:val="00B83DA6"/>
    <w:rsid w:val="00B86367"/>
    <w:rsid w:val="00B86906"/>
    <w:rsid w:val="00B86A09"/>
    <w:rsid w:val="00B86CB8"/>
    <w:rsid w:val="00B874B3"/>
    <w:rsid w:val="00B90029"/>
    <w:rsid w:val="00B91B8D"/>
    <w:rsid w:val="00B92385"/>
    <w:rsid w:val="00B92B87"/>
    <w:rsid w:val="00B92B8B"/>
    <w:rsid w:val="00B93249"/>
    <w:rsid w:val="00B94BA1"/>
    <w:rsid w:val="00B96A93"/>
    <w:rsid w:val="00B97315"/>
    <w:rsid w:val="00BA0008"/>
    <w:rsid w:val="00BA0131"/>
    <w:rsid w:val="00BA0474"/>
    <w:rsid w:val="00BA0575"/>
    <w:rsid w:val="00BA0956"/>
    <w:rsid w:val="00BA1841"/>
    <w:rsid w:val="00BA21FE"/>
    <w:rsid w:val="00BA2E95"/>
    <w:rsid w:val="00BA36E6"/>
    <w:rsid w:val="00BA3F5F"/>
    <w:rsid w:val="00BA4401"/>
    <w:rsid w:val="00BA653D"/>
    <w:rsid w:val="00BB0D41"/>
    <w:rsid w:val="00BB3C03"/>
    <w:rsid w:val="00BC2D1E"/>
    <w:rsid w:val="00BC3163"/>
    <w:rsid w:val="00BC38A6"/>
    <w:rsid w:val="00BC4FA3"/>
    <w:rsid w:val="00BC6A96"/>
    <w:rsid w:val="00BC6F30"/>
    <w:rsid w:val="00BC7356"/>
    <w:rsid w:val="00BC7ADE"/>
    <w:rsid w:val="00BD14AE"/>
    <w:rsid w:val="00BD3C67"/>
    <w:rsid w:val="00BD4559"/>
    <w:rsid w:val="00BD4CD3"/>
    <w:rsid w:val="00BD51C3"/>
    <w:rsid w:val="00BD5CDD"/>
    <w:rsid w:val="00BD6855"/>
    <w:rsid w:val="00BE09FC"/>
    <w:rsid w:val="00BE1CC5"/>
    <w:rsid w:val="00BE3906"/>
    <w:rsid w:val="00BE40E3"/>
    <w:rsid w:val="00BE461D"/>
    <w:rsid w:val="00BE4C73"/>
    <w:rsid w:val="00BF03A7"/>
    <w:rsid w:val="00BF4D88"/>
    <w:rsid w:val="00BF5A14"/>
    <w:rsid w:val="00C0104F"/>
    <w:rsid w:val="00C0155F"/>
    <w:rsid w:val="00C01C0A"/>
    <w:rsid w:val="00C02AFD"/>
    <w:rsid w:val="00C04666"/>
    <w:rsid w:val="00C06396"/>
    <w:rsid w:val="00C06C2B"/>
    <w:rsid w:val="00C10434"/>
    <w:rsid w:val="00C113E7"/>
    <w:rsid w:val="00C1254D"/>
    <w:rsid w:val="00C13466"/>
    <w:rsid w:val="00C138B8"/>
    <w:rsid w:val="00C16673"/>
    <w:rsid w:val="00C16911"/>
    <w:rsid w:val="00C2132F"/>
    <w:rsid w:val="00C21AC6"/>
    <w:rsid w:val="00C303A6"/>
    <w:rsid w:val="00C304D2"/>
    <w:rsid w:val="00C30B6C"/>
    <w:rsid w:val="00C311A1"/>
    <w:rsid w:val="00C32AC4"/>
    <w:rsid w:val="00C34ED0"/>
    <w:rsid w:val="00C35157"/>
    <w:rsid w:val="00C35AB1"/>
    <w:rsid w:val="00C41934"/>
    <w:rsid w:val="00C426A8"/>
    <w:rsid w:val="00C43BAA"/>
    <w:rsid w:val="00C444DE"/>
    <w:rsid w:val="00C47BC0"/>
    <w:rsid w:val="00C50705"/>
    <w:rsid w:val="00C510A6"/>
    <w:rsid w:val="00C514ED"/>
    <w:rsid w:val="00C517F7"/>
    <w:rsid w:val="00C51F84"/>
    <w:rsid w:val="00C524FF"/>
    <w:rsid w:val="00C5302F"/>
    <w:rsid w:val="00C548D3"/>
    <w:rsid w:val="00C55454"/>
    <w:rsid w:val="00C56D29"/>
    <w:rsid w:val="00C5716B"/>
    <w:rsid w:val="00C60DBB"/>
    <w:rsid w:val="00C62DB5"/>
    <w:rsid w:val="00C632F7"/>
    <w:rsid w:val="00C64BB4"/>
    <w:rsid w:val="00C6543D"/>
    <w:rsid w:val="00C66624"/>
    <w:rsid w:val="00C674FD"/>
    <w:rsid w:val="00C72652"/>
    <w:rsid w:val="00C73263"/>
    <w:rsid w:val="00C73CC7"/>
    <w:rsid w:val="00C74A57"/>
    <w:rsid w:val="00C75273"/>
    <w:rsid w:val="00C76F79"/>
    <w:rsid w:val="00C76F9E"/>
    <w:rsid w:val="00C77DE2"/>
    <w:rsid w:val="00C807E5"/>
    <w:rsid w:val="00C85183"/>
    <w:rsid w:val="00C85379"/>
    <w:rsid w:val="00C85BE8"/>
    <w:rsid w:val="00C86637"/>
    <w:rsid w:val="00C86690"/>
    <w:rsid w:val="00C86DEC"/>
    <w:rsid w:val="00C923D5"/>
    <w:rsid w:val="00C93EDB"/>
    <w:rsid w:val="00C93F61"/>
    <w:rsid w:val="00C9451E"/>
    <w:rsid w:val="00C96EC1"/>
    <w:rsid w:val="00C97A71"/>
    <w:rsid w:val="00C97A9A"/>
    <w:rsid w:val="00CA006C"/>
    <w:rsid w:val="00CA20F6"/>
    <w:rsid w:val="00CA349D"/>
    <w:rsid w:val="00CA46BC"/>
    <w:rsid w:val="00CA47C7"/>
    <w:rsid w:val="00CA5448"/>
    <w:rsid w:val="00CA5B04"/>
    <w:rsid w:val="00CA5B77"/>
    <w:rsid w:val="00CA610D"/>
    <w:rsid w:val="00CA7584"/>
    <w:rsid w:val="00CB0FD2"/>
    <w:rsid w:val="00CB1D91"/>
    <w:rsid w:val="00CB3C7F"/>
    <w:rsid w:val="00CB40C7"/>
    <w:rsid w:val="00CB46B2"/>
    <w:rsid w:val="00CB6E57"/>
    <w:rsid w:val="00CB74B9"/>
    <w:rsid w:val="00CB7ECE"/>
    <w:rsid w:val="00CC0219"/>
    <w:rsid w:val="00CC10A6"/>
    <w:rsid w:val="00CC226A"/>
    <w:rsid w:val="00CC3A8C"/>
    <w:rsid w:val="00CC3B17"/>
    <w:rsid w:val="00CC41B7"/>
    <w:rsid w:val="00CC4C7B"/>
    <w:rsid w:val="00CC4EDC"/>
    <w:rsid w:val="00CC55F3"/>
    <w:rsid w:val="00CC5D0A"/>
    <w:rsid w:val="00CC5E74"/>
    <w:rsid w:val="00CC6506"/>
    <w:rsid w:val="00CC6CAB"/>
    <w:rsid w:val="00CC7065"/>
    <w:rsid w:val="00CD055E"/>
    <w:rsid w:val="00CD1A1C"/>
    <w:rsid w:val="00CD2A94"/>
    <w:rsid w:val="00CD41A5"/>
    <w:rsid w:val="00CD50EA"/>
    <w:rsid w:val="00CD788B"/>
    <w:rsid w:val="00CD7E84"/>
    <w:rsid w:val="00CE258E"/>
    <w:rsid w:val="00CE2919"/>
    <w:rsid w:val="00CE3240"/>
    <w:rsid w:val="00CE51C6"/>
    <w:rsid w:val="00CE6085"/>
    <w:rsid w:val="00CE7D5D"/>
    <w:rsid w:val="00CF028A"/>
    <w:rsid w:val="00CF0462"/>
    <w:rsid w:val="00CF0D4F"/>
    <w:rsid w:val="00CF255F"/>
    <w:rsid w:val="00CF2D45"/>
    <w:rsid w:val="00CF2FA4"/>
    <w:rsid w:val="00D00B5F"/>
    <w:rsid w:val="00D01190"/>
    <w:rsid w:val="00D013E8"/>
    <w:rsid w:val="00D028CF"/>
    <w:rsid w:val="00D02D0C"/>
    <w:rsid w:val="00D0472B"/>
    <w:rsid w:val="00D05A41"/>
    <w:rsid w:val="00D05FDE"/>
    <w:rsid w:val="00D06B04"/>
    <w:rsid w:val="00D06E72"/>
    <w:rsid w:val="00D07D76"/>
    <w:rsid w:val="00D1085D"/>
    <w:rsid w:val="00D13436"/>
    <w:rsid w:val="00D13DD7"/>
    <w:rsid w:val="00D14E15"/>
    <w:rsid w:val="00D155B6"/>
    <w:rsid w:val="00D15F2C"/>
    <w:rsid w:val="00D16764"/>
    <w:rsid w:val="00D16BB6"/>
    <w:rsid w:val="00D20952"/>
    <w:rsid w:val="00D20C55"/>
    <w:rsid w:val="00D21456"/>
    <w:rsid w:val="00D21AAE"/>
    <w:rsid w:val="00D21B62"/>
    <w:rsid w:val="00D23703"/>
    <w:rsid w:val="00D2454B"/>
    <w:rsid w:val="00D25D49"/>
    <w:rsid w:val="00D264C4"/>
    <w:rsid w:val="00D269B0"/>
    <w:rsid w:val="00D26C4D"/>
    <w:rsid w:val="00D31E1D"/>
    <w:rsid w:val="00D32411"/>
    <w:rsid w:val="00D357C6"/>
    <w:rsid w:val="00D35BAA"/>
    <w:rsid w:val="00D37715"/>
    <w:rsid w:val="00D41052"/>
    <w:rsid w:val="00D424C1"/>
    <w:rsid w:val="00D434F0"/>
    <w:rsid w:val="00D455F5"/>
    <w:rsid w:val="00D45B54"/>
    <w:rsid w:val="00D47C52"/>
    <w:rsid w:val="00D47EFA"/>
    <w:rsid w:val="00D504C3"/>
    <w:rsid w:val="00D52474"/>
    <w:rsid w:val="00D53084"/>
    <w:rsid w:val="00D5591D"/>
    <w:rsid w:val="00D5738F"/>
    <w:rsid w:val="00D57605"/>
    <w:rsid w:val="00D61C3D"/>
    <w:rsid w:val="00D62276"/>
    <w:rsid w:val="00D6424A"/>
    <w:rsid w:val="00D6592E"/>
    <w:rsid w:val="00D659BA"/>
    <w:rsid w:val="00D66047"/>
    <w:rsid w:val="00D70DC2"/>
    <w:rsid w:val="00D70EBD"/>
    <w:rsid w:val="00D71180"/>
    <w:rsid w:val="00D71628"/>
    <w:rsid w:val="00D71819"/>
    <w:rsid w:val="00D723B5"/>
    <w:rsid w:val="00D72597"/>
    <w:rsid w:val="00D73B87"/>
    <w:rsid w:val="00D75044"/>
    <w:rsid w:val="00D75FE8"/>
    <w:rsid w:val="00D7633C"/>
    <w:rsid w:val="00D77455"/>
    <w:rsid w:val="00D8073B"/>
    <w:rsid w:val="00D82621"/>
    <w:rsid w:val="00D842AC"/>
    <w:rsid w:val="00D845E2"/>
    <w:rsid w:val="00D8599A"/>
    <w:rsid w:val="00D8626F"/>
    <w:rsid w:val="00D8698F"/>
    <w:rsid w:val="00D871AF"/>
    <w:rsid w:val="00D90708"/>
    <w:rsid w:val="00D90922"/>
    <w:rsid w:val="00D90A0F"/>
    <w:rsid w:val="00D91DB5"/>
    <w:rsid w:val="00D9233D"/>
    <w:rsid w:val="00D92D81"/>
    <w:rsid w:val="00D92F46"/>
    <w:rsid w:val="00D93917"/>
    <w:rsid w:val="00D945FF"/>
    <w:rsid w:val="00D97B21"/>
    <w:rsid w:val="00DA0463"/>
    <w:rsid w:val="00DA229B"/>
    <w:rsid w:val="00DA2819"/>
    <w:rsid w:val="00DA4094"/>
    <w:rsid w:val="00DA425B"/>
    <w:rsid w:val="00DA4A83"/>
    <w:rsid w:val="00DA6D30"/>
    <w:rsid w:val="00DA78EF"/>
    <w:rsid w:val="00DB13A5"/>
    <w:rsid w:val="00DB20BF"/>
    <w:rsid w:val="00DB3190"/>
    <w:rsid w:val="00DB5D51"/>
    <w:rsid w:val="00DB6467"/>
    <w:rsid w:val="00DB67CB"/>
    <w:rsid w:val="00DC0191"/>
    <w:rsid w:val="00DC064C"/>
    <w:rsid w:val="00DC092E"/>
    <w:rsid w:val="00DC0B95"/>
    <w:rsid w:val="00DC1689"/>
    <w:rsid w:val="00DC1DC8"/>
    <w:rsid w:val="00DC1F37"/>
    <w:rsid w:val="00DC2687"/>
    <w:rsid w:val="00DC2BE4"/>
    <w:rsid w:val="00DC4FE9"/>
    <w:rsid w:val="00DC605D"/>
    <w:rsid w:val="00DD02EB"/>
    <w:rsid w:val="00DD1EF5"/>
    <w:rsid w:val="00DD204D"/>
    <w:rsid w:val="00DD3A7A"/>
    <w:rsid w:val="00DD3D92"/>
    <w:rsid w:val="00DD3DCC"/>
    <w:rsid w:val="00DD49A1"/>
    <w:rsid w:val="00DD5880"/>
    <w:rsid w:val="00DD6DA4"/>
    <w:rsid w:val="00DD6E41"/>
    <w:rsid w:val="00DE0C90"/>
    <w:rsid w:val="00DE1321"/>
    <w:rsid w:val="00DE2EFB"/>
    <w:rsid w:val="00DE3874"/>
    <w:rsid w:val="00DE45BF"/>
    <w:rsid w:val="00DE5BB1"/>
    <w:rsid w:val="00DE7704"/>
    <w:rsid w:val="00DF09AB"/>
    <w:rsid w:val="00DF3345"/>
    <w:rsid w:val="00DF3642"/>
    <w:rsid w:val="00DF57A6"/>
    <w:rsid w:val="00DF6108"/>
    <w:rsid w:val="00DF634E"/>
    <w:rsid w:val="00DF6BCE"/>
    <w:rsid w:val="00DF6C11"/>
    <w:rsid w:val="00DF7558"/>
    <w:rsid w:val="00DF7FE3"/>
    <w:rsid w:val="00E021A1"/>
    <w:rsid w:val="00E05E06"/>
    <w:rsid w:val="00E0747D"/>
    <w:rsid w:val="00E108AB"/>
    <w:rsid w:val="00E114D4"/>
    <w:rsid w:val="00E11D51"/>
    <w:rsid w:val="00E12719"/>
    <w:rsid w:val="00E12DAB"/>
    <w:rsid w:val="00E130AE"/>
    <w:rsid w:val="00E13385"/>
    <w:rsid w:val="00E14A2F"/>
    <w:rsid w:val="00E164F4"/>
    <w:rsid w:val="00E20EAD"/>
    <w:rsid w:val="00E210BB"/>
    <w:rsid w:val="00E21A29"/>
    <w:rsid w:val="00E22DBF"/>
    <w:rsid w:val="00E24CE2"/>
    <w:rsid w:val="00E2620D"/>
    <w:rsid w:val="00E31687"/>
    <w:rsid w:val="00E31791"/>
    <w:rsid w:val="00E31BFD"/>
    <w:rsid w:val="00E31CB4"/>
    <w:rsid w:val="00E32A91"/>
    <w:rsid w:val="00E33902"/>
    <w:rsid w:val="00E343FC"/>
    <w:rsid w:val="00E35520"/>
    <w:rsid w:val="00E36CDA"/>
    <w:rsid w:val="00E375EF"/>
    <w:rsid w:val="00E379D6"/>
    <w:rsid w:val="00E4009D"/>
    <w:rsid w:val="00E40252"/>
    <w:rsid w:val="00E402F2"/>
    <w:rsid w:val="00E41090"/>
    <w:rsid w:val="00E419E2"/>
    <w:rsid w:val="00E43F72"/>
    <w:rsid w:val="00E45431"/>
    <w:rsid w:val="00E45B03"/>
    <w:rsid w:val="00E4728D"/>
    <w:rsid w:val="00E47799"/>
    <w:rsid w:val="00E47F63"/>
    <w:rsid w:val="00E50630"/>
    <w:rsid w:val="00E513B2"/>
    <w:rsid w:val="00E51830"/>
    <w:rsid w:val="00E52B81"/>
    <w:rsid w:val="00E54A78"/>
    <w:rsid w:val="00E54E18"/>
    <w:rsid w:val="00E55103"/>
    <w:rsid w:val="00E567EB"/>
    <w:rsid w:val="00E56D09"/>
    <w:rsid w:val="00E60429"/>
    <w:rsid w:val="00E60498"/>
    <w:rsid w:val="00E60AFE"/>
    <w:rsid w:val="00E61BE9"/>
    <w:rsid w:val="00E63E36"/>
    <w:rsid w:val="00E647ED"/>
    <w:rsid w:val="00E667D1"/>
    <w:rsid w:val="00E7133F"/>
    <w:rsid w:val="00E722C8"/>
    <w:rsid w:val="00E72E01"/>
    <w:rsid w:val="00E73971"/>
    <w:rsid w:val="00E751CA"/>
    <w:rsid w:val="00E82B87"/>
    <w:rsid w:val="00E83024"/>
    <w:rsid w:val="00E8322E"/>
    <w:rsid w:val="00E90F0C"/>
    <w:rsid w:val="00E93F87"/>
    <w:rsid w:val="00E96AA7"/>
    <w:rsid w:val="00E97442"/>
    <w:rsid w:val="00EA2ACE"/>
    <w:rsid w:val="00EA5201"/>
    <w:rsid w:val="00EA5C3A"/>
    <w:rsid w:val="00EA6D5F"/>
    <w:rsid w:val="00EB0A71"/>
    <w:rsid w:val="00EB2E1C"/>
    <w:rsid w:val="00EB3495"/>
    <w:rsid w:val="00EB6177"/>
    <w:rsid w:val="00EB7DC9"/>
    <w:rsid w:val="00EC0621"/>
    <w:rsid w:val="00EC071E"/>
    <w:rsid w:val="00EC367B"/>
    <w:rsid w:val="00EC4D03"/>
    <w:rsid w:val="00EC56E5"/>
    <w:rsid w:val="00EC6C31"/>
    <w:rsid w:val="00EC75E3"/>
    <w:rsid w:val="00ED036D"/>
    <w:rsid w:val="00ED04FF"/>
    <w:rsid w:val="00ED1178"/>
    <w:rsid w:val="00ED1A9A"/>
    <w:rsid w:val="00ED3AA1"/>
    <w:rsid w:val="00ED5727"/>
    <w:rsid w:val="00ED7027"/>
    <w:rsid w:val="00EE0537"/>
    <w:rsid w:val="00EE117E"/>
    <w:rsid w:val="00EE1956"/>
    <w:rsid w:val="00EE4830"/>
    <w:rsid w:val="00EE54A1"/>
    <w:rsid w:val="00EE571A"/>
    <w:rsid w:val="00EE6562"/>
    <w:rsid w:val="00EF0838"/>
    <w:rsid w:val="00EF2220"/>
    <w:rsid w:val="00EF2330"/>
    <w:rsid w:val="00EF3761"/>
    <w:rsid w:val="00F00F4C"/>
    <w:rsid w:val="00F01167"/>
    <w:rsid w:val="00F021C2"/>
    <w:rsid w:val="00F02C21"/>
    <w:rsid w:val="00F046B1"/>
    <w:rsid w:val="00F076EE"/>
    <w:rsid w:val="00F10573"/>
    <w:rsid w:val="00F11C1D"/>
    <w:rsid w:val="00F1245B"/>
    <w:rsid w:val="00F14ECE"/>
    <w:rsid w:val="00F152E9"/>
    <w:rsid w:val="00F16FBA"/>
    <w:rsid w:val="00F1739D"/>
    <w:rsid w:val="00F2252D"/>
    <w:rsid w:val="00F24992"/>
    <w:rsid w:val="00F25A70"/>
    <w:rsid w:val="00F25E12"/>
    <w:rsid w:val="00F26E9C"/>
    <w:rsid w:val="00F275AF"/>
    <w:rsid w:val="00F2779D"/>
    <w:rsid w:val="00F320C8"/>
    <w:rsid w:val="00F333D1"/>
    <w:rsid w:val="00F3354F"/>
    <w:rsid w:val="00F33693"/>
    <w:rsid w:val="00F33926"/>
    <w:rsid w:val="00F35DC4"/>
    <w:rsid w:val="00F4037A"/>
    <w:rsid w:val="00F446E0"/>
    <w:rsid w:val="00F459EE"/>
    <w:rsid w:val="00F46810"/>
    <w:rsid w:val="00F52421"/>
    <w:rsid w:val="00F52E13"/>
    <w:rsid w:val="00F545EC"/>
    <w:rsid w:val="00F55B70"/>
    <w:rsid w:val="00F569CD"/>
    <w:rsid w:val="00F60E07"/>
    <w:rsid w:val="00F61FC4"/>
    <w:rsid w:val="00F62289"/>
    <w:rsid w:val="00F65786"/>
    <w:rsid w:val="00F65928"/>
    <w:rsid w:val="00F666F7"/>
    <w:rsid w:val="00F80431"/>
    <w:rsid w:val="00F809E7"/>
    <w:rsid w:val="00F80DA9"/>
    <w:rsid w:val="00F82602"/>
    <w:rsid w:val="00F82660"/>
    <w:rsid w:val="00F82E1F"/>
    <w:rsid w:val="00F836EF"/>
    <w:rsid w:val="00F84C72"/>
    <w:rsid w:val="00F84E91"/>
    <w:rsid w:val="00F8513A"/>
    <w:rsid w:val="00F872E5"/>
    <w:rsid w:val="00F90380"/>
    <w:rsid w:val="00F904C6"/>
    <w:rsid w:val="00F91090"/>
    <w:rsid w:val="00F91236"/>
    <w:rsid w:val="00F91341"/>
    <w:rsid w:val="00F92561"/>
    <w:rsid w:val="00F93069"/>
    <w:rsid w:val="00F94992"/>
    <w:rsid w:val="00F97450"/>
    <w:rsid w:val="00FA107F"/>
    <w:rsid w:val="00FA222E"/>
    <w:rsid w:val="00FA263F"/>
    <w:rsid w:val="00FA2880"/>
    <w:rsid w:val="00FA377E"/>
    <w:rsid w:val="00FA43ED"/>
    <w:rsid w:val="00FA5E08"/>
    <w:rsid w:val="00FA6D3C"/>
    <w:rsid w:val="00FB18E8"/>
    <w:rsid w:val="00FB30A5"/>
    <w:rsid w:val="00FB3EF7"/>
    <w:rsid w:val="00FB4D49"/>
    <w:rsid w:val="00FB5ACC"/>
    <w:rsid w:val="00FB6413"/>
    <w:rsid w:val="00FC0797"/>
    <w:rsid w:val="00FC1B32"/>
    <w:rsid w:val="00FC1C14"/>
    <w:rsid w:val="00FC23E2"/>
    <w:rsid w:val="00FD0B7D"/>
    <w:rsid w:val="00FD2A60"/>
    <w:rsid w:val="00FD34A0"/>
    <w:rsid w:val="00FD50BB"/>
    <w:rsid w:val="00FD552F"/>
    <w:rsid w:val="00FD5936"/>
    <w:rsid w:val="00FD5DF5"/>
    <w:rsid w:val="00FD78D6"/>
    <w:rsid w:val="00FE1BD0"/>
    <w:rsid w:val="00FE1FD8"/>
    <w:rsid w:val="00FE256F"/>
    <w:rsid w:val="00FE25BA"/>
    <w:rsid w:val="00FE41AD"/>
    <w:rsid w:val="00FE42EF"/>
    <w:rsid w:val="00FE5D31"/>
    <w:rsid w:val="00FE5F80"/>
    <w:rsid w:val="00FE60A7"/>
    <w:rsid w:val="00FE6E07"/>
    <w:rsid w:val="00FF3B0D"/>
    <w:rsid w:val="00FF4450"/>
    <w:rsid w:val="00FF7D52"/>
    <w:rsid w:val="0153A9EF"/>
    <w:rsid w:val="019425F4"/>
    <w:rsid w:val="028E6A14"/>
    <w:rsid w:val="03227A24"/>
    <w:rsid w:val="039C5B20"/>
    <w:rsid w:val="04657E71"/>
    <w:rsid w:val="05CE4B36"/>
    <w:rsid w:val="06014ED2"/>
    <w:rsid w:val="0770D8F1"/>
    <w:rsid w:val="08F72A6B"/>
    <w:rsid w:val="0A49816E"/>
    <w:rsid w:val="0B4F7528"/>
    <w:rsid w:val="0C1AD354"/>
    <w:rsid w:val="11279BD4"/>
    <w:rsid w:val="11BC3350"/>
    <w:rsid w:val="129E7E07"/>
    <w:rsid w:val="13BA6C70"/>
    <w:rsid w:val="141FECB0"/>
    <w:rsid w:val="146D5BC1"/>
    <w:rsid w:val="15563CD1"/>
    <w:rsid w:val="162CED81"/>
    <w:rsid w:val="167793A4"/>
    <w:rsid w:val="16F20D32"/>
    <w:rsid w:val="17014F32"/>
    <w:rsid w:val="170F66C6"/>
    <w:rsid w:val="1736DA7A"/>
    <w:rsid w:val="1A7BFE60"/>
    <w:rsid w:val="1AA48291"/>
    <w:rsid w:val="1B2721E5"/>
    <w:rsid w:val="1C6CD292"/>
    <w:rsid w:val="1D732105"/>
    <w:rsid w:val="1DA11BE4"/>
    <w:rsid w:val="1DA6A107"/>
    <w:rsid w:val="1E022A8D"/>
    <w:rsid w:val="1EA021EC"/>
    <w:rsid w:val="1EAAB64D"/>
    <w:rsid w:val="1F3669DA"/>
    <w:rsid w:val="1F4DB452"/>
    <w:rsid w:val="1F71D60F"/>
    <w:rsid w:val="20679140"/>
    <w:rsid w:val="21E96FF6"/>
    <w:rsid w:val="22320DA1"/>
    <w:rsid w:val="2517F442"/>
    <w:rsid w:val="266CA826"/>
    <w:rsid w:val="26B2A811"/>
    <w:rsid w:val="2858B17A"/>
    <w:rsid w:val="28EE8B5D"/>
    <w:rsid w:val="292B5E8A"/>
    <w:rsid w:val="29322D3D"/>
    <w:rsid w:val="2AD0E812"/>
    <w:rsid w:val="2B74F5F8"/>
    <w:rsid w:val="2C68D88F"/>
    <w:rsid w:val="2C69CDFF"/>
    <w:rsid w:val="2D26D46B"/>
    <w:rsid w:val="2D871DAF"/>
    <w:rsid w:val="2DA5BB9E"/>
    <w:rsid w:val="2E0B4FD1"/>
    <w:rsid w:val="2E4DD0E1"/>
    <w:rsid w:val="2F0893CF"/>
    <w:rsid w:val="2F2B7B5E"/>
    <w:rsid w:val="2FB294D4"/>
    <w:rsid w:val="30AF9981"/>
    <w:rsid w:val="310F1CB3"/>
    <w:rsid w:val="315CDDAF"/>
    <w:rsid w:val="34E71ADA"/>
    <w:rsid w:val="35299BA3"/>
    <w:rsid w:val="35C3BCAE"/>
    <w:rsid w:val="36D1D5F3"/>
    <w:rsid w:val="36F1F089"/>
    <w:rsid w:val="375EAD0A"/>
    <w:rsid w:val="37D7348B"/>
    <w:rsid w:val="3869A3AE"/>
    <w:rsid w:val="38ECB24F"/>
    <w:rsid w:val="394F63BE"/>
    <w:rsid w:val="39E3CDEE"/>
    <w:rsid w:val="3A326A8C"/>
    <w:rsid w:val="3A4D3EB4"/>
    <w:rsid w:val="3A5097A4"/>
    <w:rsid w:val="3A66D4EC"/>
    <w:rsid w:val="3AFBF7BE"/>
    <w:rsid w:val="3C05995B"/>
    <w:rsid w:val="3E1CA161"/>
    <w:rsid w:val="3F6CDCEB"/>
    <w:rsid w:val="3FBF8011"/>
    <w:rsid w:val="40B3FC35"/>
    <w:rsid w:val="41B3104A"/>
    <w:rsid w:val="41C48E0F"/>
    <w:rsid w:val="41FF6609"/>
    <w:rsid w:val="4268166A"/>
    <w:rsid w:val="43A9D7CE"/>
    <w:rsid w:val="43F26997"/>
    <w:rsid w:val="446CEAFD"/>
    <w:rsid w:val="45CF0928"/>
    <w:rsid w:val="462E520E"/>
    <w:rsid w:val="477A0C8B"/>
    <w:rsid w:val="47AA9AE6"/>
    <w:rsid w:val="48207850"/>
    <w:rsid w:val="4877019B"/>
    <w:rsid w:val="49015F8D"/>
    <w:rsid w:val="498CCB22"/>
    <w:rsid w:val="49BF90B4"/>
    <w:rsid w:val="4A191952"/>
    <w:rsid w:val="4AA8AA1C"/>
    <w:rsid w:val="4B4D4D6D"/>
    <w:rsid w:val="4BA4F8A3"/>
    <w:rsid w:val="4D67EAA0"/>
    <w:rsid w:val="4D8AF759"/>
    <w:rsid w:val="4DD99805"/>
    <w:rsid w:val="4DFFF943"/>
    <w:rsid w:val="4E19DC6A"/>
    <w:rsid w:val="4E31D5D7"/>
    <w:rsid w:val="4F923CD3"/>
    <w:rsid w:val="4F9EE62F"/>
    <w:rsid w:val="51245DF1"/>
    <w:rsid w:val="52D0D64B"/>
    <w:rsid w:val="52D30946"/>
    <w:rsid w:val="533815E2"/>
    <w:rsid w:val="539E19F5"/>
    <w:rsid w:val="53AB62B5"/>
    <w:rsid w:val="53D46F1E"/>
    <w:rsid w:val="54BA298A"/>
    <w:rsid w:val="559F93F8"/>
    <w:rsid w:val="576BEEAB"/>
    <w:rsid w:val="580B7D21"/>
    <w:rsid w:val="5838A2B0"/>
    <w:rsid w:val="58BA6AEB"/>
    <w:rsid w:val="58C3093A"/>
    <w:rsid w:val="5C0CC3C5"/>
    <w:rsid w:val="5C0D6A1E"/>
    <w:rsid w:val="5E590A80"/>
    <w:rsid w:val="5EC234A1"/>
    <w:rsid w:val="5FC950FC"/>
    <w:rsid w:val="6027D28C"/>
    <w:rsid w:val="615201C3"/>
    <w:rsid w:val="61662496"/>
    <w:rsid w:val="629E17EC"/>
    <w:rsid w:val="62D571C1"/>
    <w:rsid w:val="6331FFC0"/>
    <w:rsid w:val="63540131"/>
    <w:rsid w:val="64134D97"/>
    <w:rsid w:val="643DDFF4"/>
    <w:rsid w:val="6528CB05"/>
    <w:rsid w:val="656E4A35"/>
    <w:rsid w:val="658355E7"/>
    <w:rsid w:val="65B10437"/>
    <w:rsid w:val="6825D8B2"/>
    <w:rsid w:val="689B06F7"/>
    <w:rsid w:val="69C66D5F"/>
    <w:rsid w:val="6A1CF6EB"/>
    <w:rsid w:val="6B258B22"/>
    <w:rsid w:val="6BAD83E9"/>
    <w:rsid w:val="6BEBCC34"/>
    <w:rsid w:val="6C3C5B3B"/>
    <w:rsid w:val="6CD891D8"/>
    <w:rsid w:val="6CE98AB3"/>
    <w:rsid w:val="6CF77403"/>
    <w:rsid w:val="6D1C4E58"/>
    <w:rsid w:val="6D25F9AF"/>
    <w:rsid w:val="6DD82B9C"/>
    <w:rsid w:val="6F5A4E70"/>
    <w:rsid w:val="702F4813"/>
    <w:rsid w:val="70905F2D"/>
    <w:rsid w:val="716B6275"/>
    <w:rsid w:val="724283EE"/>
    <w:rsid w:val="72929944"/>
    <w:rsid w:val="72EF32D0"/>
    <w:rsid w:val="7332FAE7"/>
    <w:rsid w:val="73F61450"/>
    <w:rsid w:val="7402EBF0"/>
    <w:rsid w:val="74629853"/>
    <w:rsid w:val="7548CEE1"/>
    <w:rsid w:val="760F3099"/>
    <w:rsid w:val="76647A80"/>
    <w:rsid w:val="76EC0489"/>
    <w:rsid w:val="77A16798"/>
    <w:rsid w:val="79A23C6B"/>
    <w:rsid w:val="7AF9C30B"/>
    <w:rsid w:val="7B2B3323"/>
    <w:rsid w:val="7B42FCEA"/>
    <w:rsid w:val="7C374EDA"/>
    <w:rsid w:val="7CCEC8DE"/>
    <w:rsid w:val="7CD36E6C"/>
    <w:rsid w:val="7DD7082E"/>
    <w:rsid w:val="7E01982E"/>
    <w:rsid w:val="7E62F030"/>
    <w:rsid w:val="7E96F44C"/>
    <w:rsid w:val="7EEBE6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Car"/>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character" w:customStyle="1" w:styleId="superscript">
    <w:name w:val="superscript"/>
    <w:basedOn w:val="Fuentedeprrafopredeter"/>
    <w:rsid w:val="0002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156463384">
      <w:bodyDiv w:val="1"/>
      <w:marLeft w:val="0"/>
      <w:marRight w:val="0"/>
      <w:marTop w:val="0"/>
      <w:marBottom w:val="0"/>
      <w:divBdr>
        <w:top w:val="none" w:sz="0" w:space="0" w:color="auto"/>
        <w:left w:val="none" w:sz="0" w:space="0" w:color="auto"/>
        <w:bottom w:val="none" w:sz="0" w:space="0" w:color="auto"/>
        <w:right w:val="none" w:sz="0" w:space="0" w:color="auto"/>
      </w:divBdr>
    </w:div>
    <w:div w:id="191846238">
      <w:bodyDiv w:val="1"/>
      <w:marLeft w:val="0"/>
      <w:marRight w:val="0"/>
      <w:marTop w:val="0"/>
      <w:marBottom w:val="0"/>
      <w:divBdr>
        <w:top w:val="none" w:sz="0" w:space="0" w:color="auto"/>
        <w:left w:val="none" w:sz="0" w:space="0" w:color="auto"/>
        <w:bottom w:val="none" w:sz="0" w:space="0" w:color="auto"/>
        <w:right w:val="none" w:sz="0" w:space="0" w:color="auto"/>
      </w:divBdr>
      <w:divsChild>
        <w:div w:id="1823035453">
          <w:marLeft w:val="0"/>
          <w:marRight w:val="0"/>
          <w:marTop w:val="0"/>
          <w:marBottom w:val="0"/>
          <w:divBdr>
            <w:top w:val="none" w:sz="0" w:space="0" w:color="auto"/>
            <w:left w:val="none" w:sz="0" w:space="0" w:color="auto"/>
            <w:bottom w:val="none" w:sz="0" w:space="0" w:color="auto"/>
            <w:right w:val="none" w:sz="0" w:space="0" w:color="auto"/>
          </w:divBdr>
        </w:div>
        <w:div w:id="1430083664">
          <w:marLeft w:val="0"/>
          <w:marRight w:val="0"/>
          <w:marTop w:val="0"/>
          <w:marBottom w:val="0"/>
          <w:divBdr>
            <w:top w:val="none" w:sz="0" w:space="0" w:color="auto"/>
            <w:left w:val="none" w:sz="0" w:space="0" w:color="auto"/>
            <w:bottom w:val="none" w:sz="0" w:space="0" w:color="auto"/>
            <w:right w:val="none" w:sz="0" w:space="0" w:color="auto"/>
          </w:divBdr>
        </w:div>
      </w:divsChild>
    </w:div>
    <w:div w:id="195586358">
      <w:bodyDiv w:val="1"/>
      <w:marLeft w:val="0"/>
      <w:marRight w:val="0"/>
      <w:marTop w:val="0"/>
      <w:marBottom w:val="0"/>
      <w:divBdr>
        <w:top w:val="none" w:sz="0" w:space="0" w:color="auto"/>
        <w:left w:val="none" w:sz="0" w:space="0" w:color="auto"/>
        <w:bottom w:val="none" w:sz="0" w:space="0" w:color="auto"/>
        <w:right w:val="none" w:sz="0" w:space="0" w:color="auto"/>
      </w:divBdr>
      <w:divsChild>
        <w:div w:id="741415667">
          <w:marLeft w:val="0"/>
          <w:marRight w:val="0"/>
          <w:marTop w:val="0"/>
          <w:marBottom w:val="0"/>
          <w:divBdr>
            <w:top w:val="none" w:sz="0" w:space="0" w:color="auto"/>
            <w:left w:val="none" w:sz="0" w:space="0" w:color="auto"/>
            <w:bottom w:val="none" w:sz="0" w:space="0" w:color="auto"/>
            <w:right w:val="none" w:sz="0" w:space="0" w:color="auto"/>
          </w:divBdr>
        </w:div>
        <w:div w:id="1565875016">
          <w:marLeft w:val="0"/>
          <w:marRight w:val="0"/>
          <w:marTop w:val="0"/>
          <w:marBottom w:val="0"/>
          <w:divBdr>
            <w:top w:val="none" w:sz="0" w:space="0" w:color="auto"/>
            <w:left w:val="none" w:sz="0" w:space="0" w:color="auto"/>
            <w:bottom w:val="none" w:sz="0" w:space="0" w:color="auto"/>
            <w:right w:val="none" w:sz="0" w:space="0" w:color="auto"/>
          </w:divBdr>
        </w:div>
      </w:divsChild>
    </w:div>
    <w:div w:id="219443712">
      <w:bodyDiv w:val="1"/>
      <w:marLeft w:val="0"/>
      <w:marRight w:val="0"/>
      <w:marTop w:val="0"/>
      <w:marBottom w:val="0"/>
      <w:divBdr>
        <w:top w:val="none" w:sz="0" w:space="0" w:color="auto"/>
        <w:left w:val="none" w:sz="0" w:space="0" w:color="auto"/>
        <w:bottom w:val="none" w:sz="0" w:space="0" w:color="auto"/>
        <w:right w:val="none" w:sz="0" w:space="0" w:color="auto"/>
      </w:divBdr>
    </w:div>
    <w:div w:id="264387812">
      <w:bodyDiv w:val="1"/>
      <w:marLeft w:val="0"/>
      <w:marRight w:val="0"/>
      <w:marTop w:val="0"/>
      <w:marBottom w:val="0"/>
      <w:divBdr>
        <w:top w:val="none" w:sz="0" w:space="0" w:color="auto"/>
        <w:left w:val="none" w:sz="0" w:space="0" w:color="auto"/>
        <w:bottom w:val="none" w:sz="0" w:space="0" w:color="auto"/>
        <w:right w:val="none" w:sz="0" w:space="0" w:color="auto"/>
      </w:divBdr>
    </w:div>
    <w:div w:id="271668513">
      <w:bodyDiv w:val="1"/>
      <w:marLeft w:val="0"/>
      <w:marRight w:val="0"/>
      <w:marTop w:val="0"/>
      <w:marBottom w:val="0"/>
      <w:divBdr>
        <w:top w:val="none" w:sz="0" w:space="0" w:color="auto"/>
        <w:left w:val="none" w:sz="0" w:space="0" w:color="auto"/>
        <w:bottom w:val="none" w:sz="0" w:space="0" w:color="auto"/>
        <w:right w:val="none" w:sz="0" w:space="0" w:color="auto"/>
      </w:divBdr>
      <w:divsChild>
        <w:div w:id="732702381">
          <w:marLeft w:val="0"/>
          <w:marRight w:val="0"/>
          <w:marTop w:val="0"/>
          <w:marBottom w:val="0"/>
          <w:divBdr>
            <w:top w:val="none" w:sz="0" w:space="0" w:color="auto"/>
            <w:left w:val="none" w:sz="0" w:space="0" w:color="auto"/>
            <w:bottom w:val="none" w:sz="0" w:space="0" w:color="auto"/>
            <w:right w:val="none" w:sz="0" w:space="0" w:color="auto"/>
          </w:divBdr>
        </w:div>
        <w:div w:id="1256280368">
          <w:marLeft w:val="0"/>
          <w:marRight w:val="0"/>
          <w:marTop w:val="0"/>
          <w:marBottom w:val="0"/>
          <w:divBdr>
            <w:top w:val="none" w:sz="0" w:space="0" w:color="auto"/>
            <w:left w:val="none" w:sz="0" w:space="0" w:color="auto"/>
            <w:bottom w:val="none" w:sz="0" w:space="0" w:color="auto"/>
            <w:right w:val="none" w:sz="0" w:space="0" w:color="auto"/>
          </w:divBdr>
        </w:div>
        <w:div w:id="1120805431">
          <w:marLeft w:val="0"/>
          <w:marRight w:val="0"/>
          <w:marTop w:val="0"/>
          <w:marBottom w:val="0"/>
          <w:divBdr>
            <w:top w:val="none" w:sz="0" w:space="0" w:color="auto"/>
            <w:left w:val="none" w:sz="0" w:space="0" w:color="auto"/>
            <w:bottom w:val="none" w:sz="0" w:space="0" w:color="auto"/>
            <w:right w:val="none" w:sz="0" w:space="0" w:color="auto"/>
          </w:divBdr>
        </w:div>
        <w:div w:id="633947180">
          <w:marLeft w:val="0"/>
          <w:marRight w:val="0"/>
          <w:marTop w:val="0"/>
          <w:marBottom w:val="0"/>
          <w:divBdr>
            <w:top w:val="none" w:sz="0" w:space="0" w:color="auto"/>
            <w:left w:val="none" w:sz="0" w:space="0" w:color="auto"/>
            <w:bottom w:val="none" w:sz="0" w:space="0" w:color="auto"/>
            <w:right w:val="none" w:sz="0" w:space="0" w:color="auto"/>
          </w:divBdr>
        </w:div>
        <w:div w:id="1541091368">
          <w:marLeft w:val="0"/>
          <w:marRight w:val="0"/>
          <w:marTop w:val="0"/>
          <w:marBottom w:val="0"/>
          <w:divBdr>
            <w:top w:val="none" w:sz="0" w:space="0" w:color="auto"/>
            <w:left w:val="none" w:sz="0" w:space="0" w:color="auto"/>
            <w:bottom w:val="none" w:sz="0" w:space="0" w:color="auto"/>
            <w:right w:val="none" w:sz="0" w:space="0" w:color="auto"/>
          </w:divBdr>
        </w:div>
      </w:divsChild>
    </w:div>
    <w:div w:id="272327731">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474103893">
      <w:bodyDiv w:val="1"/>
      <w:marLeft w:val="0"/>
      <w:marRight w:val="0"/>
      <w:marTop w:val="0"/>
      <w:marBottom w:val="0"/>
      <w:divBdr>
        <w:top w:val="none" w:sz="0" w:space="0" w:color="auto"/>
        <w:left w:val="none" w:sz="0" w:space="0" w:color="auto"/>
        <w:bottom w:val="none" w:sz="0" w:space="0" w:color="auto"/>
        <w:right w:val="none" w:sz="0" w:space="0" w:color="auto"/>
      </w:divBdr>
    </w:div>
    <w:div w:id="474566238">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4954552">
      <w:bodyDiv w:val="1"/>
      <w:marLeft w:val="0"/>
      <w:marRight w:val="0"/>
      <w:marTop w:val="0"/>
      <w:marBottom w:val="0"/>
      <w:divBdr>
        <w:top w:val="none" w:sz="0" w:space="0" w:color="auto"/>
        <w:left w:val="none" w:sz="0" w:space="0" w:color="auto"/>
        <w:bottom w:val="none" w:sz="0" w:space="0" w:color="auto"/>
        <w:right w:val="none" w:sz="0" w:space="0" w:color="auto"/>
      </w:divBdr>
    </w:div>
    <w:div w:id="658537382">
      <w:bodyDiv w:val="1"/>
      <w:marLeft w:val="0"/>
      <w:marRight w:val="0"/>
      <w:marTop w:val="0"/>
      <w:marBottom w:val="0"/>
      <w:divBdr>
        <w:top w:val="none" w:sz="0" w:space="0" w:color="auto"/>
        <w:left w:val="none" w:sz="0" w:space="0" w:color="auto"/>
        <w:bottom w:val="none" w:sz="0" w:space="0" w:color="auto"/>
        <w:right w:val="none" w:sz="0" w:space="0" w:color="auto"/>
      </w:divBdr>
    </w:div>
    <w:div w:id="71816265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74833157">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67451258">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82008323">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48921309">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293631227">
      <w:bodyDiv w:val="1"/>
      <w:marLeft w:val="0"/>
      <w:marRight w:val="0"/>
      <w:marTop w:val="0"/>
      <w:marBottom w:val="0"/>
      <w:divBdr>
        <w:top w:val="none" w:sz="0" w:space="0" w:color="auto"/>
        <w:left w:val="none" w:sz="0" w:space="0" w:color="auto"/>
        <w:bottom w:val="none" w:sz="0" w:space="0" w:color="auto"/>
        <w:right w:val="none" w:sz="0" w:space="0" w:color="auto"/>
      </w:divBdr>
      <w:divsChild>
        <w:div w:id="1942644073">
          <w:marLeft w:val="0"/>
          <w:marRight w:val="0"/>
          <w:marTop w:val="0"/>
          <w:marBottom w:val="0"/>
          <w:divBdr>
            <w:top w:val="none" w:sz="0" w:space="0" w:color="auto"/>
            <w:left w:val="none" w:sz="0" w:space="0" w:color="auto"/>
            <w:bottom w:val="none" w:sz="0" w:space="0" w:color="auto"/>
            <w:right w:val="none" w:sz="0" w:space="0" w:color="auto"/>
          </w:divBdr>
        </w:div>
        <w:div w:id="493450246">
          <w:marLeft w:val="0"/>
          <w:marRight w:val="0"/>
          <w:marTop w:val="0"/>
          <w:marBottom w:val="0"/>
          <w:divBdr>
            <w:top w:val="none" w:sz="0" w:space="0" w:color="auto"/>
            <w:left w:val="none" w:sz="0" w:space="0" w:color="auto"/>
            <w:bottom w:val="none" w:sz="0" w:space="0" w:color="auto"/>
            <w:right w:val="none" w:sz="0" w:space="0" w:color="auto"/>
          </w:divBdr>
        </w:div>
        <w:div w:id="1165315313">
          <w:marLeft w:val="0"/>
          <w:marRight w:val="0"/>
          <w:marTop w:val="0"/>
          <w:marBottom w:val="0"/>
          <w:divBdr>
            <w:top w:val="none" w:sz="0" w:space="0" w:color="auto"/>
            <w:left w:val="none" w:sz="0" w:space="0" w:color="auto"/>
            <w:bottom w:val="none" w:sz="0" w:space="0" w:color="auto"/>
            <w:right w:val="none" w:sz="0" w:space="0" w:color="auto"/>
          </w:divBdr>
        </w:div>
      </w:divsChild>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1514882">
      <w:bodyDiv w:val="1"/>
      <w:marLeft w:val="0"/>
      <w:marRight w:val="0"/>
      <w:marTop w:val="0"/>
      <w:marBottom w:val="0"/>
      <w:divBdr>
        <w:top w:val="none" w:sz="0" w:space="0" w:color="auto"/>
        <w:left w:val="none" w:sz="0" w:space="0" w:color="auto"/>
        <w:bottom w:val="none" w:sz="0" w:space="0" w:color="auto"/>
        <w:right w:val="none" w:sz="0" w:space="0" w:color="auto"/>
      </w:divBdr>
    </w:div>
    <w:div w:id="1453480129">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6210545">
      <w:bodyDiv w:val="1"/>
      <w:marLeft w:val="0"/>
      <w:marRight w:val="0"/>
      <w:marTop w:val="0"/>
      <w:marBottom w:val="0"/>
      <w:divBdr>
        <w:top w:val="none" w:sz="0" w:space="0" w:color="auto"/>
        <w:left w:val="none" w:sz="0" w:space="0" w:color="auto"/>
        <w:bottom w:val="none" w:sz="0" w:space="0" w:color="auto"/>
        <w:right w:val="none" w:sz="0" w:space="0" w:color="auto"/>
      </w:divBdr>
      <w:divsChild>
        <w:div w:id="898438654">
          <w:marLeft w:val="0"/>
          <w:marRight w:val="0"/>
          <w:marTop w:val="0"/>
          <w:marBottom w:val="0"/>
          <w:divBdr>
            <w:top w:val="none" w:sz="0" w:space="0" w:color="auto"/>
            <w:left w:val="none" w:sz="0" w:space="0" w:color="auto"/>
            <w:bottom w:val="none" w:sz="0" w:space="0" w:color="auto"/>
            <w:right w:val="none" w:sz="0" w:space="0" w:color="auto"/>
          </w:divBdr>
        </w:div>
        <w:div w:id="1125350665">
          <w:marLeft w:val="0"/>
          <w:marRight w:val="0"/>
          <w:marTop w:val="0"/>
          <w:marBottom w:val="0"/>
          <w:divBdr>
            <w:top w:val="none" w:sz="0" w:space="0" w:color="auto"/>
            <w:left w:val="none" w:sz="0" w:space="0" w:color="auto"/>
            <w:bottom w:val="none" w:sz="0" w:space="0" w:color="auto"/>
            <w:right w:val="none" w:sz="0" w:space="0" w:color="auto"/>
          </w:divBdr>
        </w:div>
      </w:divsChild>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597059498">
      <w:bodyDiv w:val="1"/>
      <w:marLeft w:val="0"/>
      <w:marRight w:val="0"/>
      <w:marTop w:val="0"/>
      <w:marBottom w:val="0"/>
      <w:divBdr>
        <w:top w:val="none" w:sz="0" w:space="0" w:color="auto"/>
        <w:left w:val="none" w:sz="0" w:space="0" w:color="auto"/>
        <w:bottom w:val="none" w:sz="0" w:space="0" w:color="auto"/>
        <w:right w:val="none" w:sz="0" w:space="0" w:color="auto"/>
      </w:divBdr>
    </w:div>
    <w:div w:id="1757824161">
      <w:bodyDiv w:val="1"/>
      <w:marLeft w:val="0"/>
      <w:marRight w:val="0"/>
      <w:marTop w:val="0"/>
      <w:marBottom w:val="0"/>
      <w:divBdr>
        <w:top w:val="none" w:sz="0" w:space="0" w:color="auto"/>
        <w:left w:val="none" w:sz="0" w:space="0" w:color="auto"/>
        <w:bottom w:val="none" w:sz="0" w:space="0" w:color="auto"/>
        <w:right w:val="none" w:sz="0" w:space="0" w:color="auto"/>
      </w:divBdr>
    </w:div>
    <w:div w:id="1764758992">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3060892">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13269843">
      <w:bodyDiv w:val="1"/>
      <w:marLeft w:val="0"/>
      <w:marRight w:val="0"/>
      <w:marTop w:val="0"/>
      <w:marBottom w:val="0"/>
      <w:divBdr>
        <w:top w:val="none" w:sz="0" w:space="0" w:color="auto"/>
        <w:left w:val="none" w:sz="0" w:space="0" w:color="auto"/>
        <w:bottom w:val="none" w:sz="0" w:space="0" w:color="auto"/>
        <w:right w:val="none" w:sz="0" w:space="0" w:color="auto"/>
      </w:divBdr>
      <w:divsChild>
        <w:div w:id="1197817413">
          <w:marLeft w:val="0"/>
          <w:marRight w:val="0"/>
          <w:marTop w:val="0"/>
          <w:marBottom w:val="0"/>
          <w:divBdr>
            <w:top w:val="none" w:sz="0" w:space="0" w:color="auto"/>
            <w:left w:val="none" w:sz="0" w:space="0" w:color="auto"/>
            <w:bottom w:val="none" w:sz="0" w:space="0" w:color="auto"/>
            <w:right w:val="none" w:sz="0" w:space="0" w:color="auto"/>
          </w:divBdr>
        </w:div>
        <w:div w:id="2009743218">
          <w:marLeft w:val="0"/>
          <w:marRight w:val="0"/>
          <w:marTop w:val="0"/>
          <w:marBottom w:val="0"/>
          <w:divBdr>
            <w:top w:val="none" w:sz="0" w:space="0" w:color="auto"/>
            <w:left w:val="none" w:sz="0" w:space="0" w:color="auto"/>
            <w:bottom w:val="none" w:sz="0" w:space="0" w:color="auto"/>
            <w:right w:val="none" w:sz="0" w:space="0" w:color="auto"/>
          </w:divBdr>
        </w:div>
        <w:div w:id="150411859">
          <w:marLeft w:val="0"/>
          <w:marRight w:val="0"/>
          <w:marTop w:val="0"/>
          <w:marBottom w:val="0"/>
          <w:divBdr>
            <w:top w:val="none" w:sz="0" w:space="0" w:color="auto"/>
            <w:left w:val="none" w:sz="0" w:space="0" w:color="auto"/>
            <w:bottom w:val="none" w:sz="0" w:space="0" w:color="auto"/>
            <w:right w:val="none" w:sz="0" w:space="0" w:color="auto"/>
          </w:divBdr>
        </w:div>
      </w:divsChild>
    </w:div>
    <w:div w:id="197821858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5185736">
      <w:bodyDiv w:val="1"/>
      <w:marLeft w:val="0"/>
      <w:marRight w:val="0"/>
      <w:marTop w:val="0"/>
      <w:marBottom w:val="0"/>
      <w:divBdr>
        <w:top w:val="none" w:sz="0" w:space="0" w:color="auto"/>
        <w:left w:val="none" w:sz="0" w:space="0" w:color="auto"/>
        <w:bottom w:val="none" w:sz="0" w:space="0" w:color="auto"/>
        <w:right w:val="none" w:sz="0" w:space="0" w:color="auto"/>
      </w:divBdr>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49525431">
      <w:bodyDiv w:val="1"/>
      <w:marLeft w:val="0"/>
      <w:marRight w:val="0"/>
      <w:marTop w:val="0"/>
      <w:marBottom w:val="0"/>
      <w:divBdr>
        <w:top w:val="none" w:sz="0" w:space="0" w:color="auto"/>
        <w:left w:val="none" w:sz="0" w:space="0" w:color="auto"/>
        <w:bottom w:val="none" w:sz="0" w:space="0" w:color="auto"/>
        <w:right w:val="none" w:sz="0" w:space="0" w:color="auto"/>
      </w:divBdr>
    </w:div>
    <w:div w:id="2101875168">
      <w:bodyDiv w:val="1"/>
      <w:marLeft w:val="0"/>
      <w:marRight w:val="0"/>
      <w:marTop w:val="0"/>
      <w:marBottom w:val="0"/>
      <w:divBdr>
        <w:top w:val="none" w:sz="0" w:space="0" w:color="auto"/>
        <w:left w:val="none" w:sz="0" w:space="0" w:color="auto"/>
        <w:bottom w:val="none" w:sz="0" w:space="0" w:color="auto"/>
        <w:right w:val="none" w:sz="0" w:space="0" w:color="auto"/>
      </w:divBdr>
    </w:div>
    <w:div w:id="21058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89fe847d7c794828" Type="http://schemas.microsoft.com/office/2020/10/relationships/intelligence" Target="intelligence2.xml"/><Relationship Id="Rcc2136e039f1486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0E38-63F3-40E7-87A2-4C09651F1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4.xml><?xml version="1.0" encoding="utf-8"?>
<ds:datastoreItem xmlns:ds="http://schemas.openxmlformats.org/officeDocument/2006/customXml" ds:itemID="{1A61C8F1-D3A2-4BB8-9CD4-86BCB4EE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3591</Words>
  <Characters>20475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hp</cp:lastModifiedBy>
  <cp:revision>7</cp:revision>
  <dcterms:created xsi:type="dcterms:W3CDTF">2024-06-06T21:07:00Z</dcterms:created>
  <dcterms:modified xsi:type="dcterms:W3CDTF">2024-07-30T13:34:00Z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