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6E38EA5" w14:textId="0EAE22C4" w:rsidR="00561460" w:rsidRPr="00601E8D" w:rsidRDefault="00601E8D" w:rsidP="00561460">
      <w:pPr>
        <w:widowControl w:val="0"/>
        <w:autoSpaceDE w:val="0"/>
        <w:autoSpaceDN w:val="0"/>
        <w:adjustRightInd w:val="0"/>
        <w:jc w:val="both"/>
        <w:rPr>
          <w:rFonts w:ascii="Arial" w:hAnsi="Arial" w:cs="Arial"/>
          <w:b/>
          <w:sz w:val="20"/>
          <w:szCs w:val="20"/>
        </w:rPr>
      </w:pPr>
      <w:r>
        <w:rPr>
          <w:rFonts w:ascii="Arial" w:hAnsi="Arial" w:cs="Arial"/>
          <w:b/>
          <w:sz w:val="20"/>
          <w:szCs w:val="20"/>
        </w:rPr>
        <w:t>PRESCRIPCIÓN / RENUNCIA / TÁCITA O EXPRESA / REQUISITOS</w:t>
      </w:r>
    </w:p>
    <w:p w14:paraId="52E41985" w14:textId="2A7736FA" w:rsidR="00561460" w:rsidRPr="00561460" w:rsidRDefault="00601E8D" w:rsidP="00601E8D">
      <w:pPr>
        <w:widowControl w:val="0"/>
        <w:autoSpaceDE w:val="0"/>
        <w:autoSpaceDN w:val="0"/>
        <w:adjustRightInd w:val="0"/>
        <w:jc w:val="both"/>
        <w:rPr>
          <w:rFonts w:ascii="Arial" w:hAnsi="Arial" w:cs="Arial"/>
          <w:sz w:val="20"/>
          <w:szCs w:val="20"/>
        </w:rPr>
      </w:pPr>
      <w:r w:rsidRPr="00601E8D">
        <w:rPr>
          <w:rFonts w:ascii="Arial" w:hAnsi="Arial" w:cs="Arial"/>
          <w:sz w:val="20"/>
          <w:szCs w:val="20"/>
        </w:rPr>
        <w:t>El artículo 2514 del Código Civil establece que “la prescripción puede ser renunciada, ya sea de manera expresa o tácita, pero solo después de cumplida”. De conformidad con la misma disposición se considera una renuncia tácita cuando el que puede alegarla manifiesta por un hecho suyo que reconoce el derecho del dueño o del acreedor, y ejemplifica, entre otras causas, el hecho de que el deudor pagué intereses o solicité prórrogas respecto de la obligación. Adicionalmente, el artículo 2517 del mismo cuerpo legal señala que las reglas relativas a la prescripción aplican por igual a entidades estatales, municipales, corporaciones y particulares con autonomía sobre sus bienes.</w:t>
      </w:r>
    </w:p>
    <w:p w14:paraId="13B3EB65" w14:textId="074EF95C" w:rsidR="00561460" w:rsidRDefault="00561460" w:rsidP="00561460">
      <w:pPr>
        <w:widowControl w:val="0"/>
        <w:autoSpaceDE w:val="0"/>
        <w:autoSpaceDN w:val="0"/>
        <w:adjustRightInd w:val="0"/>
        <w:jc w:val="both"/>
        <w:rPr>
          <w:rFonts w:ascii="Arial" w:hAnsi="Arial" w:cs="Arial"/>
          <w:sz w:val="20"/>
          <w:szCs w:val="20"/>
        </w:rPr>
      </w:pPr>
    </w:p>
    <w:p w14:paraId="0A06E31C" w14:textId="4CFA6F9F" w:rsidR="00601E8D" w:rsidRPr="00601E8D" w:rsidRDefault="00601E8D" w:rsidP="00601E8D">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PRESCRIPCIÓN </w:t>
      </w:r>
      <w:r w:rsidR="00FA51A4">
        <w:rPr>
          <w:rFonts w:ascii="Arial" w:hAnsi="Arial" w:cs="Arial"/>
          <w:b/>
          <w:sz w:val="20"/>
          <w:szCs w:val="20"/>
        </w:rPr>
        <w:t xml:space="preserve">EXTINTIVA </w:t>
      </w:r>
      <w:r>
        <w:rPr>
          <w:rFonts w:ascii="Arial" w:hAnsi="Arial" w:cs="Arial"/>
          <w:b/>
          <w:sz w:val="20"/>
          <w:szCs w:val="20"/>
        </w:rPr>
        <w:t xml:space="preserve">/ </w:t>
      </w:r>
      <w:r w:rsidR="00FA51A4">
        <w:rPr>
          <w:rFonts w:ascii="Arial" w:hAnsi="Arial" w:cs="Arial"/>
          <w:b/>
          <w:sz w:val="20"/>
          <w:szCs w:val="20"/>
        </w:rPr>
        <w:t xml:space="preserve">INTERRUPCIÓN, SUSPENSIÓN Y </w:t>
      </w:r>
      <w:r>
        <w:rPr>
          <w:rFonts w:ascii="Arial" w:hAnsi="Arial" w:cs="Arial"/>
          <w:b/>
          <w:sz w:val="20"/>
          <w:szCs w:val="20"/>
        </w:rPr>
        <w:t>RENUNCIA</w:t>
      </w:r>
    </w:p>
    <w:p w14:paraId="7BC0E049" w14:textId="0E94B551" w:rsidR="00972A53" w:rsidRDefault="00FA51A4" w:rsidP="00FA51A4">
      <w:pPr>
        <w:widowControl w:val="0"/>
        <w:autoSpaceDE w:val="0"/>
        <w:autoSpaceDN w:val="0"/>
        <w:adjustRightInd w:val="0"/>
        <w:jc w:val="both"/>
        <w:rPr>
          <w:rFonts w:ascii="Arial" w:hAnsi="Arial" w:cs="Arial"/>
          <w:sz w:val="20"/>
          <w:szCs w:val="20"/>
        </w:rPr>
      </w:pPr>
      <w:r w:rsidRPr="00FA51A4">
        <w:rPr>
          <w:rFonts w:ascii="Arial" w:hAnsi="Arial" w:cs="Arial"/>
          <w:sz w:val="20"/>
          <w:szCs w:val="20"/>
        </w:rPr>
        <w:t xml:space="preserve">La Sala Civil de la Corte Suprema de Justicia, en sentencia </w:t>
      </w:r>
      <w:proofErr w:type="spellStart"/>
      <w:r w:rsidRPr="00FA51A4">
        <w:rPr>
          <w:rFonts w:ascii="Arial" w:hAnsi="Arial" w:cs="Arial"/>
          <w:sz w:val="20"/>
          <w:szCs w:val="20"/>
        </w:rPr>
        <w:t>STC17213</w:t>
      </w:r>
      <w:proofErr w:type="spellEnd"/>
      <w:r w:rsidRPr="00FA51A4">
        <w:rPr>
          <w:rFonts w:ascii="Arial" w:hAnsi="Arial" w:cs="Arial"/>
          <w:sz w:val="20"/>
          <w:szCs w:val="20"/>
        </w:rPr>
        <w:t xml:space="preserve"> del 20 de octubre de 2017, y haciendo eco de pronunciamientos previos, abordó las tres figuras que impactan la prescripción extintiva: la interrupción, la suspensión y la renuncia, contenidas en los artículos 2539, 2541 y 2514 del Código Civil, respectivamente. Específicamente sobre la renuncia, enfatizó que, a diferencia de la interrupción y suspensión, esta procede solo tras la consolidación del término prescriptivo. Es decir, se efectúa cuando el deudor acepta la deuda o reconoce el derecho del acreedor de forma expresa o implícita, después de haber transcurrido el plazo de prescripción.</w:t>
      </w:r>
    </w:p>
    <w:p w14:paraId="785A40A1" w14:textId="77777777" w:rsidR="00561460" w:rsidRPr="00561460" w:rsidRDefault="00561460" w:rsidP="00561460">
      <w:pPr>
        <w:widowControl w:val="0"/>
        <w:autoSpaceDE w:val="0"/>
        <w:autoSpaceDN w:val="0"/>
        <w:adjustRightInd w:val="0"/>
        <w:jc w:val="both"/>
        <w:rPr>
          <w:rFonts w:ascii="Arial" w:hAnsi="Arial" w:cs="Arial"/>
          <w:sz w:val="20"/>
          <w:szCs w:val="20"/>
        </w:rPr>
      </w:pPr>
    </w:p>
    <w:p w14:paraId="396E5082" w14:textId="77777777" w:rsidR="00561460" w:rsidRPr="00561460" w:rsidRDefault="00561460" w:rsidP="00561460">
      <w:pPr>
        <w:widowControl w:val="0"/>
        <w:autoSpaceDE w:val="0"/>
        <w:autoSpaceDN w:val="0"/>
        <w:adjustRightInd w:val="0"/>
        <w:jc w:val="both"/>
        <w:rPr>
          <w:rFonts w:ascii="Arial" w:hAnsi="Arial" w:cs="Arial"/>
          <w:sz w:val="20"/>
          <w:szCs w:val="20"/>
        </w:rPr>
      </w:pPr>
    </w:p>
    <w:p w14:paraId="581353FB" w14:textId="77777777" w:rsidR="00561460" w:rsidRPr="00561460" w:rsidRDefault="00561460" w:rsidP="00561460">
      <w:pPr>
        <w:widowControl w:val="0"/>
        <w:autoSpaceDE w:val="0"/>
        <w:autoSpaceDN w:val="0"/>
        <w:adjustRightInd w:val="0"/>
        <w:jc w:val="both"/>
        <w:rPr>
          <w:rFonts w:ascii="Arial" w:hAnsi="Arial" w:cs="Arial"/>
          <w:sz w:val="20"/>
          <w:szCs w:val="20"/>
        </w:rPr>
      </w:pPr>
    </w:p>
    <w:p w14:paraId="60B8D20B" w14:textId="0B423388" w:rsidR="00561460" w:rsidRPr="00561460" w:rsidRDefault="00561460" w:rsidP="00561460">
      <w:pPr>
        <w:widowControl w:val="0"/>
        <w:autoSpaceDE w:val="0"/>
        <w:autoSpaceDN w:val="0"/>
        <w:adjustRightInd w:val="0"/>
        <w:jc w:val="both"/>
        <w:rPr>
          <w:rFonts w:ascii="Arial" w:hAnsi="Arial" w:cs="Arial"/>
          <w:sz w:val="20"/>
          <w:szCs w:val="20"/>
        </w:rPr>
      </w:pPr>
      <w:r w:rsidRPr="00561460">
        <w:rPr>
          <w:rFonts w:ascii="Arial" w:hAnsi="Arial" w:cs="Arial"/>
          <w:sz w:val="20"/>
          <w:szCs w:val="20"/>
        </w:rPr>
        <w:t>Radicación No.:</w:t>
      </w:r>
      <w:r w:rsidRPr="00561460">
        <w:rPr>
          <w:rFonts w:ascii="Arial" w:hAnsi="Arial" w:cs="Arial"/>
          <w:sz w:val="20"/>
          <w:szCs w:val="20"/>
        </w:rPr>
        <w:tab/>
      </w:r>
      <w:r w:rsidRPr="00561460">
        <w:rPr>
          <w:rFonts w:ascii="Arial" w:hAnsi="Arial" w:cs="Arial"/>
          <w:sz w:val="20"/>
          <w:szCs w:val="20"/>
        </w:rPr>
        <w:tab/>
        <w:t>66001310500120110063002</w:t>
      </w:r>
    </w:p>
    <w:p w14:paraId="2D5EE017" w14:textId="77777777" w:rsidR="00561460" w:rsidRPr="00561460" w:rsidRDefault="00561460" w:rsidP="00561460">
      <w:pPr>
        <w:widowControl w:val="0"/>
        <w:autoSpaceDE w:val="0"/>
        <w:autoSpaceDN w:val="0"/>
        <w:adjustRightInd w:val="0"/>
        <w:jc w:val="both"/>
        <w:rPr>
          <w:rFonts w:ascii="Arial" w:hAnsi="Arial" w:cs="Arial"/>
          <w:sz w:val="20"/>
          <w:szCs w:val="20"/>
        </w:rPr>
      </w:pPr>
      <w:r w:rsidRPr="00561460">
        <w:rPr>
          <w:rFonts w:ascii="Arial" w:hAnsi="Arial" w:cs="Arial"/>
          <w:sz w:val="20"/>
          <w:szCs w:val="20"/>
        </w:rPr>
        <w:t>Proceso:</w:t>
      </w:r>
      <w:r w:rsidRPr="00561460">
        <w:rPr>
          <w:rFonts w:ascii="Arial" w:hAnsi="Arial" w:cs="Arial"/>
          <w:sz w:val="20"/>
          <w:szCs w:val="20"/>
        </w:rPr>
        <w:tab/>
      </w:r>
      <w:r w:rsidRPr="00561460">
        <w:rPr>
          <w:rFonts w:ascii="Arial" w:hAnsi="Arial" w:cs="Arial"/>
          <w:sz w:val="20"/>
          <w:szCs w:val="20"/>
        </w:rPr>
        <w:tab/>
        <w:t>Ejecutivo laboral</w:t>
      </w:r>
    </w:p>
    <w:p w14:paraId="2BC7A201" w14:textId="77777777" w:rsidR="00561460" w:rsidRPr="00561460" w:rsidRDefault="00561460" w:rsidP="00561460">
      <w:pPr>
        <w:widowControl w:val="0"/>
        <w:autoSpaceDE w:val="0"/>
        <w:autoSpaceDN w:val="0"/>
        <w:adjustRightInd w:val="0"/>
        <w:jc w:val="both"/>
        <w:rPr>
          <w:rFonts w:ascii="Arial" w:hAnsi="Arial" w:cs="Arial"/>
          <w:sz w:val="20"/>
          <w:szCs w:val="20"/>
        </w:rPr>
      </w:pPr>
      <w:r w:rsidRPr="00561460">
        <w:rPr>
          <w:rFonts w:ascii="Arial" w:hAnsi="Arial" w:cs="Arial"/>
          <w:sz w:val="20"/>
          <w:szCs w:val="20"/>
        </w:rPr>
        <w:t>Demandante:</w:t>
      </w:r>
      <w:r w:rsidRPr="00561460">
        <w:rPr>
          <w:rFonts w:ascii="Arial" w:hAnsi="Arial" w:cs="Arial"/>
          <w:sz w:val="20"/>
          <w:szCs w:val="20"/>
        </w:rPr>
        <w:tab/>
      </w:r>
      <w:r w:rsidRPr="00561460">
        <w:rPr>
          <w:rFonts w:ascii="Arial" w:hAnsi="Arial" w:cs="Arial"/>
          <w:sz w:val="20"/>
          <w:szCs w:val="20"/>
        </w:rPr>
        <w:tab/>
        <w:t>Guillermo Castañeda González</w:t>
      </w:r>
    </w:p>
    <w:p w14:paraId="249EDD6D" w14:textId="77777777" w:rsidR="00561460" w:rsidRPr="00561460" w:rsidRDefault="00561460" w:rsidP="00561460">
      <w:pPr>
        <w:widowControl w:val="0"/>
        <w:autoSpaceDE w:val="0"/>
        <w:autoSpaceDN w:val="0"/>
        <w:adjustRightInd w:val="0"/>
        <w:jc w:val="both"/>
        <w:rPr>
          <w:rFonts w:ascii="Arial" w:hAnsi="Arial" w:cs="Arial"/>
          <w:sz w:val="20"/>
          <w:szCs w:val="20"/>
        </w:rPr>
      </w:pPr>
      <w:r w:rsidRPr="00561460">
        <w:rPr>
          <w:rFonts w:ascii="Arial" w:hAnsi="Arial" w:cs="Arial"/>
          <w:sz w:val="20"/>
          <w:szCs w:val="20"/>
        </w:rPr>
        <w:t>Demandados:</w:t>
      </w:r>
      <w:r w:rsidRPr="00561460">
        <w:rPr>
          <w:rFonts w:ascii="Arial" w:hAnsi="Arial" w:cs="Arial"/>
          <w:sz w:val="20"/>
          <w:szCs w:val="20"/>
        </w:rPr>
        <w:tab/>
      </w:r>
      <w:r w:rsidRPr="00561460">
        <w:rPr>
          <w:rFonts w:ascii="Arial" w:hAnsi="Arial" w:cs="Arial"/>
          <w:sz w:val="20"/>
          <w:szCs w:val="20"/>
        </w:rPr>
        <w:tab/>
        <w:t>Colpensiones</w:t>
      </w:r>
    </w:p>
    <w:p w14:paraId="7DA168FF" w14:textId="77777777" w:rsidR="00561460" w:rsidRPr="00561460" w:rsidRDefault="00561460" w:rsidP="00561460">
      <w:pPr>
        <w:widowControl w:val="0"/>
        <w:autoSpaceDE w:val="0"/>
        <w:autoSpaceDN w:val="0"/>
        <w:adjustRightInd w:val="0"/>
        <w:jc w:val="both"/>
        <w:rPr>
          <w:rFonts w:ascii="Arial" w:hAnsi="Arial" w:cs="Arial"/>
          <w:sz w:val="20"/>
          <w:szCs w:val="20"/>
        </w:rPr>
      </w:pPr>
      <w:r w:rsidRPr="00561460">
        <w:rPr>
          <w:rFonts w:ascii="Arial" w:hAnsi="Arial" w:cs="Arial"/>
          <w:sz w:val="20"/>
          <w:szCs w:val="20"/>
        </w:rPr>
        <w:t xml:space="preserve">Juzgado de origen: </w:t>
      </w:r>
      <w:r w:rsidRPr="00561460">
        <w:rPr>
          <w:rFonts w:ascii="Arial" w:hAnsi="Arial" w:cs="Arial"/>
          <w:sz w:val="20"/>
          <w:szCs w:val="20"/>
        </w:rPr>
        <w:tab/>
        <w:t xml:space="preserve">Primero Laboral del Circuito de Pereira. </w:t>
      </w:r>
    </w:p>
    <w:p w14:paraId="7A7BE3E4" w14:textId="77777777" w:rsidR="00561460" w:rsidRPr="00561460" w:rsidRDefault="00561460" w:rsidP="00561460">
      <w:pPr>
        <w:widowControl w:val="0"/>
        <w:autoSpaceDE w:val="0"/>
        <w:autoSpaceDN w:val="0"/>
        <w:adjustRightInd w:val="0"/>
        <w:jc w:val="both"/>
        <w:rPr>
          <w:rFonts w:ascii="Arial" w:hAnsi="Arial" w:cs="Arial"/>
          <w:sz w:val="20"/>
          <w:szCs w:val="20"/>
        </w:rPr>
      </w:pPr>
    </w:p>
    <w:p w14:paraId="7DE28BB3" w14:textId="77777777" w:rsidR="00561460" w:rsidRPr="00561460" w:rsidRDefault="00561460" w:rsidP="00561460">
      <w:pPr>
        <w:widowControl w:val="0"/>
        <w:autoSpaceDE w:val="0"/>
        <w:autoSpaceDN w:val="0"/>
        <w:adjustRightInd w:val="0"/>
        <w:jc w:val="both"/>
        <w:rPr>
          <w:rFonts w:ascii="Arial" w:hAnsi="Arial" w:cs="Arial"/>
          <w:sz w:val="20"/>
          <w:szCs w:val="20"/>
        </w:rPr>
      </w:pPr>
    </w:p>
    <w:p w14:paraId="77164530" w14:textId="77777777" w:rsidR="00561460" w:rsidRPr="00561460" w:rsidRDefault="00561460" w:rsidP="00561460">
      <w:pPr>
        <w:widowControl w:val="0"/>
        <w:autoSpaceDE w:val="0"/>
        <w:autoSpaceDN w:val="0"/>
        <w:adjustRightInd w:val="0"/>
        <w:jc w:val="both"/>
        <w:rPr>
          <w:rFonts w:ascii="Arial" w:hAnsi="Arial" w:cs="Arial"/>
          <w:sz w:val="20"/>
          <w:szCs w:val="20"/>
        </w:rPr>
      </w:pPr>
    </w:p>
    <w:p w14:paraId="2C6949AF" w14:textId="77777777" w:rsidR="00561460" w:rsidRPr="00561460" w:rsidRDefault="00561460" w:rsidP="00561460">
      <w:pPr>
        <w:spacing w:line="264" w:lineRule="auto"/>
        <w:jc w:val="center"/>
        <w:rPr>
          <w:rFonts w:ascii="Tahoma" w:eastAsia="Calibri" w:hAnsi="Tahoma" w:cs="Tahoma"/>
          <w:b/>
          <w:bCs/>
          <w:lang w:eastAsia="en-US"/>
        </w:rPr>
      </w:pPr>
      <w:r w:rsidRPr="00561460">
        <w:rPr>
          <w:rFonts w:ascii="Tahoma" w:eastAsia="Calibri" w:hAnsi="Tahoma" w:cs="Tahoma"/>
          <w:b/>
          <w:bCs/>
          <w:lang w:eastAsia="en-US"/>
        </w:rPr>
        <w:t>TRIBUNAL SUPERIOR DEL DISTRITO JUDICIAL DE PEREIRA</w:t>
      </w:r>
    </w:p>
    <w:p w14:paraId="5E3C932B" w14:textId="77777777" w:rsidR="00561460" w:rsidRPr="00561460" w:rsidRDefault="00561460" w:rsidP="00561460">
      <w:pPr>
        <w:spacing w:line="264" w:lineRule="auto"/>
        <w:jc w:val="center"/>
        <w:rPr>
          <w:rFonts w:ascii="Tahoma" w:eastAsia="Calibri" w:hAnsi="Tahoma" w:cs="Tahoma"/>
          <w:b/>
          <w:bCs/>
          <w:lang w:eastAsia="en-US"/>
        </w:rPr>
      </w:pPr>
      <w:r w:rsidRPr="00561460">
        <w:rPr>
          <w:rFonts w:ascii="Tahoma" w:eastAsia="Calibri" w:hAnsi="Tahoma" w:cs="Tahoma"/>
          <w:b/>
          <w:bCs/>
          <w:lang w:eastAsia="en-US"/>
        </w:rPr>
        <w:t xml:space="preserve">SALA PRIMERA DE DECISIÓN LABORAL </w:t>
      </w:r>
    </w:p>
    <w:p w14:paraId="54E6B53B" w14:textId="77777777" w:rsidR="00561460" w:rsidRPr="00561460" w:rsidRDefault="00561460" w:rsidP="00561460">
      <w:pPr>
        <w:spacing w:line="264" w:lineRule="auto"/>
        <w:jc w:val="center"/>
        <w:rPr>
          <w:rFonts w:ascii="Tahoma" w:eastAsia="Calibri" w:hAnsi="Tahoma" w:cs="Tahoma"/>
          <w:bCs/>
          <w:lang w:eastAsia="en-US"/>
        </w:rPr>
      </w:pPr>
    </w:p>
    <w:p w14:paraId="31C385C1" w14:textId="77777777" w:rsidR="00561460" w:rsidRPr="00561460" w:rsidRDefault="00561460" w:rsidP="00561460">
      <w:pPr>
        <w:spacing w:line="264" w:lineRule="auto"/>
        <w:jc w:val="center"/>
        <w:textAlignment w:val="baseline"/>
        <w:rPr>
          <w:rFonts w:ascii="Tahoma" w:hAnsi="Tahoma" w:cs="Tahoma"/>
          <w:lang w:eastAsia="es-CO"/>
        </w:rPr>
      </w:pPr>
      <w:r w:rsidRPr="00561460">
        <w:rPr>
          <w:rFonts w:ascii="Tahoma" w:hAnsi="Tahoma" w:cs="Tahoma"/>
          <w:lang w:eastAsia="es-CO"/>
        </w:rPr>
        <w:t>Magistrada Ponente: </w:t>
      </w:r>
      <w:r w:rsidRPr="00561460">
        <w:rPr>
          <w:rFonts w:ascii="Tahoma" w:hAnsi="Tahoma" w:cs="Tahoma"/>
          <w:b/>
          <w:bCs/>
          <w:lang w:eastAsia="es-CO"/>
        </w:rPr>
        <w:t>Ana Lucía Caicedo Calderón</w:t>
      </w:r>
      <w:r w:rsidRPr="00561460">
        <w:rPr>
          <w:rFonts w:ascii="Tahoma" w:hAnsi="Tahoma" w:cs="Tahoma"/>
          <w:lang w:eastAsia="es-CO"/>
        </w:rPr>
        <w:t> </w:t>
      </w:r>
    </w:p>
    <w:p w14:paraId="34EF177A" w14:textId="77777777" w:rsidR="00561460" w:rsidRPr="00561460" w:rsidRDefault="00561460" w:rsidP="00561460">
      <w:pPr>
        <w:spacing w:line="276" w:lineRule="auto"/>
        <w:jc w:val="center"/>
        <w:textAlignment w:val="baseline"/>
        <w:rPr>
          <w:rFonts w:ascii="Tahoma" w:hAnsi="Tahoma" w:cs="Tahoma"/>
          <w:lang w:eastAsia="es-CO"/>
        </w:rPr>
      </w:pPr>
    </w:p>
    <w:p w14:paraId="6BD23D94" w14:textId="32367179" w:rsidR="001561E7" w:rsidRPr="00561460" w:rsidRDefault="001561E7" w:rsidP="00561460">
      <w:pPr>
        <w:spacing w:line="276" w:lineRule="auto"/>
        <w:mirrorIndents/>
        <w:jc w:val="center"/>
        <w:rPr>
          <w:rFonts w:ascii="Tahoma" w:hAnsi="Tahoma" w:cs="Tahoma"/>
          <w:lang w:val="es-CO"/>
        </w:rPr>
      </w:pPr>
      <w:r w:rsidRPr="00561460">
        <w:rPr>
          <w:rFonts w:ascii="Tahoma" w:hAnsi="Tahoma" w:cs="Tahoma"/>
        </w:rPr>
        <w:t xml:space="preserve">Pereira, Risaralda, </w:t>
      </w:r>
      <w:r w:rsidR="003421D7" w:rsidRPr="00561460">
        <w:rPr>
          <w:rFonts w:ascii="Tahoma" w:hAnsi="Tahoma" w:cs="Tahoma"/>
        </w:rPr>
        <w:t>veintidós</w:t>
      </w:r>
      <w:r w:rsidRPr="00561460">
        <w:rPr>
          <w:rFonts w:ascii="Tahoma" w:hAnsi="Tahoma" w:cs="Tahoma"/>
        </w:rPr>
        <w:t xml:space="preserve"> (</w:t>
      </w:r>
      <w:r w:rsidR="003421D7" w:rsidRPr="00561460">
        <w:rPr>
          <w:rFonts w:ascii="Tahoma" w:hAnsi="Tahoma" w:cs="Tahoma"/>
        </w:rPr>
        <w:t>22</w:t>
      </w:r>
      <w:r w:rsidRPr="00561460">
        <w:rPr>
          <w:rFonts w:ascii="Tahoma" w:hAnsi="Tahoma" w:cs="Tahoma"/>
        </w:rPr>
        <w:t xml:space="preserve">) de </w:t>
      </w:r>
      <w:r w:rsidR="003421D7" w:rsidRPr="00561460">
        <w:rPr>
          <w:rFonts w:ascii="Tahoma" w:hAnsi="Tahoma" w:cs="Tahoma"/>
        </w:rPr>
        <w:t>abril</w:t>
      </w:r>
      <w:r w:rsidRPr="00561460">
        <w:rPr>
          <w:rFonts w:ascii="Tahoma" w:hAnsi="Tahoma" w:cs="Tahoma"/>
        </w:rPr>
        <w:t xml:space="preserve"> de dos mil veinticuatro (2024)  </w:t>
      </w:r>
    </w:p>
    <w:p w14:paraId="7B9142E2" w14:textId="73A5B937" w:rsidR="001561E7" w:rsidRPr="00561460" w:rsidRDefault="001561E7" w:rsidP="00561460">
      <w:pPr>
        <w:spacing w:line="276" w:lineRule="auto"/>
        <w:mirrorIndents/>
        <w:jc w:val="center"/>
        <w:rPr>
          <w:rFonts w:ascii="Tahoma" w:hAnsi="Tahoma" w:cs="Tahoma"/>
        </w:rPr>
      </w:pPr>
      <w:r w:rsidRPr="00561460">
        <w:rPr>
          <w:rFonts w:ascii="Tahoma" w:hAnsi="Tahoma" w:cs="Tahoma"/>
        </w:rPr>
        <w:t xml:space="preserve">Acta No.  </w:t>
      </w:r>
      <w:r w:rsidR="641850D3" w:rsidRPr="00561460">
        <w:rPr>
          <w:rFonts w:ascii="Tahoma" w:hAnsi="Tahoma" w:cs="Tahoma"/>
        </w:rPr>
        <w:t xml:space="preserve">57 </w:t>
      </w:r>
      <w:r w:rsidRPr="00561460">
        <w:rPr>
          <w:rFonts w:ascii="Tahoma" w:hAnsi="Tahoma" w:cs="Tahoma"/>
        </w:rPr>
        <w:t xml:space="preserve">del </w:t>
      </w:r>
      <w:r w:rsidR="003421D7" w:rsidRPr="00561460">
        <w:rPr>
          <w:rFonts w:ascii="Tahoma" w:hAnsi="Tahoma" w:cs="Tahoma"/>
        </w:rPr>
        <w:t>18</w:t>
      </w:r>
      <w:r w:rsidRPr="00561460">
        <w:rPr>
          <w:rFonts w:ascii="Tahoma" w:hAnsi="Tahoma" w:cs="Tahoma"/>
        </w:rPr>
        <w:t xml:space="preserve"> de </w:t>
      </w:r>
      <w:r w:rsidR="003421D7" w:rsidRPr="00561460">
        <w:rPr>
          <w:rFonts w:ascii="Tahoma" w:hAnsi="Tahoma" w:cs="Tahoma"/>
        </w:rPr>
        <w:t>abril</w:t>
      </w:r>
      <w:r w:rsidRPr="00561460">
        <w:rPr>
          <w:rFonts w:ascii="Tahoma" w:hAnsi="Tahoma" w:cs="Tahoma"/>
        </w:rPr>
        <w:t xml:space="preserve"> de 2024 </w:t>
      </w:r>
    </w:p>
    <w:p w14:paraId="00C52928" w14:textId="458954AC" w:rsidR="00687415" w:rsidRPr="00561460" w:rsidRDefault="00687415" w:rsidP="00561460">
      <w:pPr>
        <w:pStyle w:val="Sinespaciado"/>
        <w:spacing w:line="276" w:lineRule="auto"/>
        <w:rPr>
          <w:rFonts w:ascii="Tahoma" w:hAnsi="Tahoma" w:cs="Tahoma"/>
        </w:rPr>
      </w:pPr>
    </w:p>
    <w:p w14:paraId="3EAD33C3" w14:textId="44FCC2D2" w:rsidR="3479B616" w:rsidRPr="00561460" w:rsidRDefault="3479B616" w:rsidP="00561460">
      <w:pPr>
        <w:pStyle w:val="Sinespaciado"/>
        <w:spacing w:line="276" w:lineRule="auto"/>
        <w:rPr>
          <w:rFonts w:ascii="Tahoma" w:hAnsi="Tahoma" w:cs="Tahoma"/>
        </w:rPr>
      </w:pPr>
    </w:p>
    <w:p w14:paraId="2ADC1436" w14:textId="3072D8CA" w:rsidR="0084488C" w:rsidRPr="007E2F8B" w:rsidRDefault="00671AE0" w:rsidP="00561460">
      <w:pPr>
        <w:spacing w:line="276" w:lineRule="auto"/>
        <w:ind w:firstLine="708"/>
        <w:jc w:val="both"/>
        <w:rPr>
          <w:rFonts w:ascii="Tahoma" w:hAnsi="Tahoma" w:cs="Tahoma"/>
          <w:b/>
          <w:spacing w:val="-4"/>
          <w:lang w:val="es-ES_tradnl"/>
        </w:rPr>
      </w:pPr>
      <w:r w:rsidRPr="007E2F8B">
        <w:rPr>
          <w:rFonts w:ascii="Tahoma" w:hAnsi="Tahoma" w:cs="Tahoma"/>
          <w:color w:val="000000"/>
          <w:spacing w:val="-4"/>
          <w:lang w:val="es-CO"/>
        </w:rPr>
        <w:t>Teniendo en cuenta que el artículo 1</w:t>
      </w:r>
      <w:r w:rsidR="00087D13" w:rsidRPr="007E2F8B">
        <w:rPr>
          <w:rFonts w:ascii="Tahoma" w:hAnsi="Tahoma" w:cs="Tahoma"/>
          <w:color w:val="000000"/>
          <w:spacing w:val="-4"/>
          <w:lang w:val="es-CO"/>
        </w:rPr>
        <w:t>3</w:t>
      </w:r>
      <w:r w:rsidR="00A50B1A" w:rsidRPr="007E2F8B">
        <w:rPr>
          <w:rFonts w:ascii="Tahoma" w:hAnsi="Tahoma" w:cs="Tahoma"/>
          <w:color w:val="000000"/>
          <w:spacing w:val="-4"/>
          <w:lang w:val="es-CO"/>
        </w:rPr>
        <w:t xml:space="preserve"> de la Ley 2213 del 13 de junio de 2022</w:t>
      </w:r>
      <w:r w:rsidR="00766B8A" w:rsidRPr="007E2F8B">
        <w:rPr>
          <w:rFonts w:ascii="Tahoma" w:hAnsi="Tahoma" w:cs="Tahoma"/>
          <w:color w:val="000000"/>
          <w:spacing w:val="-4"/>
        </w:rPr>
        <w:t>,</w:t>
      </w:r>
      <w:r w:rsidR="00F60D5D" w:rsidRPr="007E2F8B">
        <w:rPr>
          <w:rFonts w:ascii="Tahoma" w:hAnsi="Tahoma" w:cs="Tahoma"/>
          <w:color w:val="000000"/>
          <w:spacing w:val="-4"/>
        </w:rPr>
        <w:t xml:space="preserve"> </w:t>
      </w:r>
      <w:r w:rsidR="00766B8A" w:rsidRPr="007E2F8B">
        <w:rPr>
          <w:rFonts w:ascii="Tahoma" w:hAnsi="Tahoma" w:cs="Tahoma"/>
          <w:color w:val="000000"/>
          <w:spacing w:val="-4"/>
        </w:rPr>
        <w:t>estableció</w:t>
      </w:r>
      <w:r w:rsidR="00741068" w:rsidRPr="007E2F8B">
        <w:rPr>
          <w:rFonts w:ascii="Tahoma" w:hAnsi="Tahoma" w:cs="Tahoma"/>
          <w:color w:val="000000"/>
          <w:spacing w:val="-4"/>
        </w:rPr>
        <w:t xml:space="preserve"> </w:t>
      </w:r>
      <w:r w:rsidR="00766B8A" w:rsidRPr="007E2F8B">
        <w:rPr>
          <w:rFonts w:ascii="Tahoma" w:hAnsi="Tahoma" w:cs="Tahoma"/>
          <w:color w:val="000000"/>
          <w:spacing w:val="-4"/>
        </w:rPr>
        <w:t>que en</w:t>
      </w:r>
      <w:r w:rsidR="00741068" w:rsidRPr="007E2F8B">
        <w:rPr>
          <w:rFonts w:ascii="Tahoma" w:hAnsi="Tahoma" w:cs="Tahoma"/>
          <w:color w:val="000000"/>
          <w:spacing w:val="-4"/>
        </w:rPr>
        <w:t xml:space="preserve"> </w:t>
      </w:r>
      <w:r w:rsidR="00766B8A" w:rsidRPr="007E2F8B">
        <w:rPr>
          <w:rFonts w:ascii="Tahoma" w:hAnsi="Tahoma" w:cs="Tahoma"/>
          <w:color w:val="000000"/>
          <w:spacing w:val="-4"/>
        </w:rPr>
        <w:t>la especialidad laboral se proferirán por escrito</w:t>
      </w:r>
      <w:r w:rsidR="00766B8A" w:rsidRPr="007E2F8B">
        <w:rPr>
          <w:rFonts w:ascii="Tahoma" w:hAnsi="Tahoma" w:cs="Tahoma"/>
          <w:spacing w:val="-4"/>
        </w:rPr>
        <w:t xml:space="preserve"> </w:t>
      </w:r>
      <w:r w:rsidR="00766B8A" w:rsidRPr="007E2F8B">
        <w:rPr>
          <w:rFonts w:ascii="Tahoma" w:hAnsi="Tahoma" w:cs="Tahoma"/>
          <w:color w:val="000000"/>
          <w:spacing w:val="-4"/>
        </w:rPr>
        <w:t>las providencias de segunda instancia en</w:t>
      </w:r>
      <w:r w:rsidR="00741068" w:rsidRPr="007E2F8B">
        <w:rPr>
          <w:rFonts w:ascii="Tahoma" w:hAnsi="Tahoma" w:cs="Tahoma"/>
          <w:color w:val="000000"/>
          <w:spacing w:val="-4"/>
        </w:rPr>
        <w:t xml:space="preserve"> </w:t>
      </w:r>
      <w:r w:rsidR="00766B8A" w:rsidRPr="007E2F8B">
        <w:rPr>
          <w:rFonts w:ascii="Tahoma" w:hAnsi="Tahoma" w:cs="Tahoma"/>
          <w:color w:val="000000"/>
          <w:spacing w:val="-4"/>
        </w:rPr>
        <w:t>las que se surta el grado jurisdiccional de consulta o se</w:t>
      </w:r>
      <w:r w:rsidR="00741068" w:rsidRPr="007E2F8B">
        <w:rPr>
          <w:rFonts w:ascii="Tahoma" w:hAnsi="Tahoma" w:cs="Tahoma"/>
          <w:color w:val="000000"/>
          <w:spacing w:val="-4"/>
        </w:rPr>
        <w:t xml:space="preserve"> </w:t>
      </w:r>
      <w:r w:rsidR="00766B8A" w:rsidRPr="007E2F8B">
        <w:rPr>
          <w:rFonts w:ascii="Tahoma" w:hAnsi="Tahoma" w:cs="Tahoma"/>
          <w:color w:val="000000"/>
          <w:spacing w:val="-4"/>
        </w:rPr>
        <w:t>resuelva</w:t>
      </w:r>
      <w:r w:rsidR="00741068" w:rsidRPr="007E2F8B">
        <w:rPr>
          <w:rFonts w:ascii="Tahoma" w:hAnsi="Tahoma" w:cs="Tahoma"/>
          <w:color w:val="000000"/>
          <w:spacing w:val="-4"/>
        </w:rPr>
        <w:t xml:space="preserve"> </w:t>
      </w:r>
      <w:r w:rsidR="00766B8A" w:rsidRPr="007E2F8B">
        <w:rPr>
          <w:rFonts w:ascii="Tahoma" w:hAnsi="Tahoma" w:cs="Tahoma"/>
          <w:color w:val="000000"/>
          <w:spacing w:val="-4"/>
        </w:rPr>
        <w:t>el</w:t>
      </w:r>
      <w:r w:rsidR="00741068" w:rsidRPr="007E2F8B">
        <w:rPr>
          <w:rFonts w:ascii="Tahoma" w:hAnsi="Tahoma" w:cs="Tahoma"/>
          <w:color w:val="000000"/>
          <w:spacing w:val="-4"/>
        </w:rPr>
        <w:t xml:space="preserve"> </w:t>
      </w:r>
      <w:r w:rsidR="00766B8A" w:rsidRPr="007E2F8B">
        <w:rPr>
          <w:rFonts w:ascii="Tahoma" w:hAnsi="Tahoma" w:cs="Tahoma"/>
          <w:color w:val="000000"/>
          <w:spacing w:val="-4"/>
        </w:rPr>
        <w:t>recurso</w:t>
      </w:r>
      <w:r w:rsidR="00741068" w:rsidRPr="007E2F8B">
        <w:rPr>
          <w:rFonts w:ascii="Tahoma" w:hAnsi="Tahoma" w:cs="Tahoma"/>
          <w:color w:val="000000"/>
          <w:spacing w:val="-4"/>
        </w:rPr>
        <w:t xml:space="preserve"> </w:t>
      </w:r>
      <w:r w:rsidR="00766B8A" w:rsidRPr="007E2F8B">
        <w:rPr>
          <w:rFonts w:ascii="Tahoma" w:hAnsi="Tahoma" w:cs="Tahoma"/>
          <w:color w:val="000000"/>
          <w:spacing w:val="-4"/>
        </w:rPr>
        <w:t xml:space="preserve">de apelación de autos o sentencias, la Sala de </w:t>
      </w:r>
      <w:r w:rsidR="00766B8A" w:rsidRPr="007E2F8B">
        <w:rPr>
          <w:rFonts w:ascii="Tahoma" w:hAnsi="Tahoma" w:cs="Tahoma"/>
          <w:spacing w:val="-4"/>
        </w:rPr>
        <w:t xml:space="preserve">Decisión Laboral No. 1 del Tribunal Superior de Pereira, integrada por las Magistradas ANA LUCÍA CAICEDO CALDERÓN como Ponente, OLGA LUCÍA HOYOS SEPÚLVEDA y el Magistrado </w:t>
      </w:r>
      <w:r w:rsidR="005D7BB4" w:rsidRPr="007E2F8B">
        <w:rPr>
          <w:rFonts w:ascii="Tahoma" w:hAnsi="Tahoma" w:cs="Tahoma"/>
          <w:spacing w:val="-4"/>
          <w:shd w:val="clear" w:color="auto" w:fill="FFFFFF"/>
        </w:rPr>
        <w:t>GERMÁN DARÍO </w:t>
      </w:r>
      <w:r w:rsidR="005D7BB4" w:rsidRPr="007E2F8B">
        <w:rPr>
          <w:rStyle w:val="nfasis"/>
          <w:rFonts w:ascii="Tahoma" w:hAnsi="Tahoma" w:cs="Tahoma"/>
          <w:i w:val="0"/>
          <w:iCs w:val="0"/>
          <w:spacing w:val="-4"/>
          <w:shd w:val="clear" w:color="auto" w:fill="FFFFFF"/>
        </w:rPr>
        <w:t>GOEZ</w:t>
      </w:r>
      <w:r w:rsidR="005D7BB4" w:rsidRPr="007E2F8B">
        <w:rPr>
          <w:rFonts w:ascii="Tahoma" w:hAnsi="Tahoma" w:cs="Tahoma"/>
          <w:spacing w:val="-4"/>
          <w:shd w:val="clear" w:color="auto" w:fill="FFFFFF"/>
        </w:rPr>
        <w:t> VINASCO</w:t>
      </w:r>
      <w:r w:rsidR="00766B8A" w:rsidRPr="007E2F8B">
        <w:rPr>
          <w:rFonts w:ascii="Tahoma" w:hAnsi="Tahoma" w:cs="Tahoma"/>
          <w:spacing w:val="-4"/>
        </w:rPr>
        <w:t xml:space="preserve">, procede a proferir </w:t>
      </w:r>
      <w:r w:rsidR="009C4E4D" w:rsidRPr="007E2F8B">
        <w:rPr>
          <w:rFonts w:ascii="Tahoma" w:hAnsi="Tahoma" w:cs="Tahoma"/>
          <w:spacing w:val="-4"/>
        </w:rPr>
        <w:t>e</w:t>
      </w:r>
      <w:r w:rsidR="00766B8A" w:rsidRPr="007E2F8B">
        <w:rPr>
          <w:rFonts w:ascii="Tahoma" w:hAnsi="Tahoma" w:cs="Tahoma"/>
          <w:spacing w:val="-4"/>
        </w:rPr>
        <w:t xml:space="preserve">l siguiente </w:t>
      </w:r>
      <w:r w:rsidR="001C1FA3" w:rsidRPr="007E2F8B">
        <w:rPr>
          <w:rFonts w:ascii="Tahoma" w:hAnsi="Tahoma" w:cs="Tahoma"/>
          <w:spacing w:val="-4"/>
        </w:rPr>
        <w:t>auto</w:t>
      </w:r>
      <w:r w:rsidR="00766B8A" w:rsidRPr="007E2F8B">
        <w:rPr>
          <w:rFonts w:ascii="Tahoma" w:hAnsi="Tahoma" w:cs="Tahoma"/>
          <w:spacing w:val="-4"/>
        </w:rPr>
        <w:t xml:space="preserve"> escrit</w:t>
      </w:r>
      <w:r w:rsidR="001C1FA3" w:rsidRPr="007E2F8B">
        <w:rPr>
          <w:rFonts w:ascii="Tahoma" w:hAnsi="Tahoma" w:cs="Tahoma"/>
          <w:spacing w:val="-4"/>
        </w:rPr>
        <w:t>o</w:t>
      </w:r>
      <w:r w:rsidR="00766B8A" w:rsidRPr="007E2F8B">
        <w:rPr>
          <w:rStyle w:val="normaltextrun"/>
          <w:rFonts w:ascii="Tahoma" w:hAnsi="Tahoma" w:cs="Tahoma"/>
          <w:spacing w:val="-4"/>
        </w:rPr>
        <w:t xml:space="preserve"> </w:t>
      </w:r>
      <w:r w:rsidR="00766B8A" w:rsidRPr="007E2F8B">
        <w:rPr>
          <w:rFonts w:ascii="Tahoma" w:hAnsi="Tahoma" w:cs="Tahoma"/>
          <w:spacing w:val="-4"/>
        </w:rPr>
        <w:t>dentro</w:t>
      </w:r>
      <w:r w:rsidR="00766B8A" w:rsidRPr="007E2F8B">
        <w:rPr>
          <w:rStyle w:val="normaltextrun"/>
          <w:rFonts w:ascii="Tahoma" w:hAnsi="Tahoma" w:cs="Tahoma"/>
          <w:spacing w:val="-4"/>
        </w:rPr>
        <w:t xml:space="preserve"> del proceso </w:t>
      </w:r>
      <w:r w:rsidR="00AF08D5" w:rsidRPr="007E2F8B">
        <w:rPr>
          <w:rStyle w:val="normaltextrun"/>
          <w:rFonts w:ascii="Tahoma" w:hAnsi="Tahoma" w:cs="Tahoma"/>
          <w:b/>
          <w:spacing w:val="-4"/>
        </w:rPr>
        <w:t>ejecutivo</w:t>
      </w:r>
      <w:r w:rsidR="00766B8A" w:rsidRPr="007E2F8B">
        <w:rPr>
          <w:rStyle w:val="normaltextrun"/>
          <w:rFonts w:ascii="Tahoma" w:hAnsi="Tahoma" w:cs="Tahoma"/>
          <w:b/>
          <w:spacing w:val="-4"/>
        </w:rPr>
        <w:t xml:space="preserve"> laboral</w:t>
      </w:r>
      <w:r w:rsidR="00766B8A" w:rsidRPr="007E2F8B">
        <w:rPr>
          <w:rStyle w:val="normaltextrun"/>
          <w:rFonts w:ascii="Tahoma" w:hAnsi="Tahoma" w:cs="Tahoma"/>
          <w:spacing w:val="-4"/>
        </w:rPr>
        <w:t xml:space="preserve"> instaurado por</w:t>
      </w:r>
      <w:r w:rsidR="003A3BBB" w:rsidRPr="007E2F8B">
        <w:rPr>
          <w:rFonts w:ascii="Tahoma" w:hAnsi="Tahoma" w:cs="Tahoma"/>
          <w:spacing w:val="-4"/>
        </w:rPr>
        <w:t xml:space="preserve"> </w:t>
      </w:r>
      <w:r w:rsidR="00845300" w:rsidRPr="007E2F8B">
        <w:rPr>
          <w:rFonts w:ascii="Tahoma" w:hAnsi="Tahoma" w:cs="Tahoma"/>
          <w:b/>
          <w:bCs/>
          <w:spacing w:val="-4"/>
        </w:rPr>
        <w:t xml:space="preserve">Guillermo Castañeda González </w:t>
      </w:r>
      <w:r w:rsidR="003A3BBB" w:rsidRPr="007E2F8B">
        <w:rPr>
          <w:rFonts w:ascii="Tahoma" w:hAnsi="Tahoma" w:cs="Tahoma"/>
          <w:spacing w:val="-4"/>
        </w:rPr>
        <w:t xml:space="preserve">en contra </w:t>
      </w:r>
      <w:r w:rsidR="009C4E4D" w:rsidRPr="007E2F8B">
        <w:rPr>
          <w:rFonts w:ascii="Tahoma" w:hAnsi="Tahoma" w:cs="Tahoma"/>
          <w:spacing w:val="-4"/>
        </w:rPr>
        <w:t>de</w:t>
      </w:r>
      <w:r w:rsidR="00EB01B6" w:rsidRPr="007E2F8B">
        <w:rPr>
          <w:rFonts w:ascii="Tahoma" w:hAnsi="Tahoma" w:cs="Tahoma"/>
          <w:spacing w:val="-4"/>
        </w:rPr>
        <w:t xml:space="preserve"> la</w:t>
      </w:r>
      <w:r w:rsidR="009C4E4D" w:rsidRPr="007E2F8B">
        <w:rPr>
          <w:rFonts w:ascii="Tahoma" w:hAnsi="Tahoma" w:cs="Tahoma"/>
          <w:spacing w:val="-4"/>
        </w:rPr>
        <w:t xml:space="preserve"> </w:t>
      </w:r>
      <w:r w:rsidR="00845300" w:rsidRPr="007E2F8B">
        <w:rPr>
          <w:rFonts w:ascii="Tahoma" w:hAnsi="Tahoma" w:cs="Tahoma"/>
          <w:b/>
          <w:bCs/>
          <w:spacing w:val="-4"/>
        </w:rPr>
        <w:t xml:space="preserve">Administradora Colombiana de Pensiones- Colpensiones. </w:t>
      </w:r>
    </w:p>
    <w:p w14:paraId="31151C32" w14:textId="009D9904" w:rsidR="59B0A7D6" w:rsidRPr="007E2F8B" w:rsidRDefault="59B0A7D6" w:rsidP="00561460">
      <w:pPr>
        <w:spacing w:line="276" w:lineRule="auto"/>
        <w:ind w:firstLine="708"/>
        <w:jc w:val="both"/>
        <w:rPr>
          <w:rFonts w:ascii="Tahoma" w:hAnsi="Tahoma" w:cs="Tahoma"/>
          <w:b/>
          <w:bCs/>
          <w:spacing w:val="-4"/>
        </w:rPr>
      </w:pPr>
    </w:p>
    <w:p w14:paraId="259442DF" w14:textId="5D6C9625" w:rsidR="00C12CBA" w:rsidRPr="007E2F8B" w:rsidRDefault="00766B8A" w:rsidP="00561460">
      <w:pPr>
        <w:pStyle w:val="paragraph"/>
        <w:spacing w:before="0" w:beforeAutospacing="0" w:after="0" w:afterAutospacing="0" w:line="276" w:lineRule="auto"/>
        <w:jc w:val="center"/>
        <w:textAlignment w:val="baseline"/>
        <w:rPr>
          <w:rFonts w:ascii="Tahoma" w:hAnsi="Tahoma" w:cs="Tahoma"/>
          <w:spacing w:val="-4"/>
        </w:rPr>
      </w:pPr>
      <w:r w:rsidRPr="007E2F8B">
        <w:rPr>
          <w:rStyle w:val="normaltextrun"/>
          <w:rFonts w:ascii="Tahoma" w:hAnsi="Tahoma" w:cs="Tahoma"/>
          <w:b/>
          <w:bCs/>
          <w:color w:val="000000"/>
          <w:spacing w:val="-4"/>
          <w:lang w:val="es-ES"/>
        </w:rPr>
        <w:t>PUNTO A TRATAR</w:t>
      </w:r>
    </w:p>
    <w:p w14:paraId="3A298FDA" w14:textId="77777777" w:rsidR="00D80B43" w:rsidRPr="007E2F8B" w:rsidRDefault="00D80B43" w:rsidP="0056146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pacing w:val="-4"/>
          <w:sz w:val="24"/>
          <w:szCs w:val="24"/>
          <w:lang w:val="es-CO"/>
        </w:rPr>
      </w:pPr>
    </w:p>
    <w:p w14:paraId="63E2E156" w14:textId="7536B834" w:rsidR="003D5F4E" w:rsidRPr="007E2F8B" w:rsidRDefault="00C70068" w:rsidP="00561460">
      <w:pPr>
        <w:spacing w:line="276" w:lineRule="auto"/>
        <w:ind w:firstLine="708"/>
        <w:jc w:val="both"/>
        <w:rPr>
          <w:rFonts w:ascii="Tahoma" w:hAnsi="Tahoma" w:cs="Tahoma"/>
          <w:spacing w:val="-4"/>
        </w:rPr>
      </w:pPr>
      <w:r w:rsidRPr="007E2F8B">
        <w:rPr>
          <w:rFonts w:ascii="Tahoma" w:hAnsi="Tahoma" w:cs="Tahoma"/>
          <w:spacing w:val="-4"/>
        </w:rPr>
        <w:t>Se desata</w:t>
      </w:r>
      <w:r w:rsidR="009367D0" w:rsidRPr="007E2F8B">
        <w:rPr>
          <w:rFonts w:ascii="Tahoma" w:hAnsi="Tahoma" w:cs="Tahoma"/>
          <w:spacing w:val="-4"/>
        </w:rPr>
        <w:t xml:space="preserve"> </w:t>
      </w:r>
      <w:r w:rsidR="009C4E4D" w:rsidRPr="007E2F8B">
        <w:rPr>
          <w:rFonts w:ascii="Tahoma" w:hAnsi="Tahoma" w:cs="Tahoma"/>
          <w:spacing w:val="-4"/>
        </w:rPr>
        <w:t>el</w:t>
      </w:r>
      <w:r w:rsidR="009367D0" w:rsidRPr="007E2F8B">
        <w:rPr>
          <w:rFonts w:ascii="Tahoma" w:hAnsi="Tahoma" w:cs="Tahoma"/>
          <w:spacing w:val="-4"/>
        </w:rPr>
        <w:t xml:space="preserve"> recurso de apelación interpuesto </w:t>
      </w:r>
      <w:r w:rsidR="003811BB" w:rsidRPr="007E2F8B">
        <w:rPr>
          <w:rFonts w:ascii="Tahoma" w:hAnsi="Tahoma" w:cs="Tahoma"/>
          <w:spacing w:val="-4"/>
        </w:rPr>
        <w:t>por</w:t>
      </w:r>
      <w:r w:rsidR="006B4B23" w:rsidRPr="007E2F8B">
        <w:rPr>
          <w:rFonts w:ascii="Tahoma" w:hAnsi="Tahoma" w:cs="Tahoma"/>
          <w:spacing w:val="-4"/>
        </w:rPr>
        <w:t xml:space="preserve"> la parte </w:t>
      </w:r>
      <w:r w:rsidR="00845300" w:rsidRPr="007E2F8B">
        <w:rPr>
          <w:rFonts w:ascii="Tahoma" w:hAnsi="Tahoma" w:cs="Tahoma"/>
          <w:spacing w:val="-4"/>
        </w:rPr>
        <w:t>ejecutante</w:t>
      </w:r>
      <w:r w:rsidR="006B4B23" w:rsidRPr="007E2F8B">
        <w:rPr>
          <w:rFonts w:ascii="Tahoma" w:hAnsi="Tahoma" w:cs="Tahoma"/>
          <w:spacing w:val="-4"/>
        </w:rPr>
        <w:t xml:space="preserve"> contra el auto </w:t>
      </w:r>
      <w:r w:rsidR="009367D0" w:rsidRPr="007E2F8B">
        <w:rPr>
          <w:rFonts w:ascii="Tahoma" w:hAnsi="Tahoma" w:cs="Tahoma"/>
          <w:spacing w:val="-4"/>
        </w:rPr>
        <w:t xml:space="preserve">proferido </w:t>
      </w:r>
      <w:r w:rsidR="0053081A" w:rsidRPr="007E2F8B">
        <w:rPr>
          <w:rFonts w:ascii="Tahoma" w:hAnsi="Tahoma" w:cs="Tahoma"/>
          <w:spacing w:val="-4"/>
        </w:rPr>
        <w:t>p</w:t>
      </w:r>
      <w:r w:rsidR="009367D0" w:rsidRPr="007E2F8B">
        <w:rPr>
          <w:rFonts w:ascii="Tahoma" w:hAnsi="Tahoma" w:cs="Tahoma"/>
          <w:spacing w:val="-4"/>
        </w:rPr>
        <w:t xml:space="preserve">or el Juzgado </w:t>
      </w:r>
      <w:r w:rsidR="00845300" w:rsidRPr="007E2F8B">
        <w:rPr>
          <w:rFonts w:ascii="Tahoma" w:hAnsi="Tahoma" w:cs="Tahoma"/>
          <w:spacing w:val="-4"/>
        </w:rPr>
        <w:t>Primero</w:t>
      </w:r>
      <w:r w:rsidR="009367D0" w:rsidRPr="007E2F8B">
        <w:rPr>
          <w:rFonts w:ascii="Tahoma" w:hAnsi="Tahoma" w:cs="Tahoma"/>
          <w:spacing w:val="-4"/>
        </w:rPr>
        <w:t xml:space="preserve"> Laboral del Circuito de Pereira el </w:t>
      </w:r>
      <w:r w:rsidR="0081409E" w:rsidRPr="007E2F8B">
        <w:rPr>
          <w:rFonts w:ascii="Tahoma" w:hAnsi="Tahoma" w:cs="Tahoma"/>
          <w:spacing w:val="-4"/>
        </w:rPr>
        <w:t>2</w:t>
      </w:r>
      <w:r w:rsidR="00845300" w:rsidRPr="007E2F8B">
        <w:rPr>
          <w:rFonts w:ascii="Tahoma" w:hAnsi="Tahoma" w:cs="Tahoma"/>
          <w:spacing w:val="-4"/>
        </w:rPr>
        <w:t xml:space="preserve">5 </w:t>
      </w:r>
      <w:r w:rsidR="006B4B23" w:rsidRPr="007E2F8B">
        <w:rPr>
          <w:rFonts w:ascii="Tahoma" w:hAnsi="Tahoma" w:cs="Tahoma"/>
          <w:spacing w:val="-4"/>
        </w:rPr>
        <w:t>de enero de 2024</w:t>
      </w:r>
      <w:r w:rsidR="009367D0" w:rsidRPr="007E2F8B">
        <w:rPr>
          <w:rFonts w:ascii="Tahoma" w:hAnsi="Tahoma" w:cs="Tahoma"/>
          <w:spacing w:val="-4"/>
        </w:rPr>
        <w:t>,</w:t>
      </w:r>
      <w:r w:rsidR="00D47D38" w:rsidRPr="007E2F8B">
        <w:rPr>
          <w:rFonts w:ascii="Tahoma" w:hAnsi="Tahoma" w:cs="Tahoma"/>
          <w:spacing w:val="-4"/>
        </w:rPr>
        <w:t xml:space="preserve"> </w:t>
      </w:r>
      <w:r w:rsidR="00845300" w:rsidRPr="007E2F8B">
        <w:rPr>
          <w:rFonts w:ascii="Tahoma" w:hAnsi="Tahoma" w:cs="Tahoma"/>
          <w:spacing w:val="-4"/>
        </w:rPr>
        <w:t>que resolvió las excepciones en el proceso ejecutivo</w:t>
      </w:r>
      <w:r w:rsidR="006B4B23" w:rsidRPr="007E2F8B">
        <w:rPr>
          <w:rFonts w:ascii="Tahoma" w:hAnsi="Tahoma" w:cs="Tahoma"/>
          <w:spacing w:val="-4"/>
        </w:rPr>
        <w:t xml:space="preserve">. Para ello se tiene en cuenta lo siguiente: </w:t>
      </w:r>
    </w:p>
    <w:p w14:paraId="0F6D0596" w14:textId="13CF9927" w:rsidR="59B0A7D6" w:rsidRPr="007E2F8B" w:rsidRDefault="59B0A7D6" w:rsidP="00561460">
      <w:pPr>
        <w:widowControl w:val="0"/>
        <w:spacing w:line="276" w:lineRule="auto"/>
        <w:jc w:val="both"/>
        <w:rPr>
          <w:rFonts w:ascii="Tahoma" w:hAnsi="Tahoma" w:cs="Tahoma"/>
          <w:spacing w:val="-4"/>
        </w:rPr>
      </w:pPr>
    </w:p>
    <w:p w14:paraId="08CBA2A4" w14:textId="67105157" w:rsidR="003210D3" w:rsidRPr="007E2F8B" w:rsidRDefault="00AF76BA" w:rsidP="00561460">
      <w:pPr>
        <w:pStyle w:val="Prrafodelista"/>
        <w:widowControl w:val="0"/>
        <w:numPr>
          <w:ilvl w:val="0"/>
          <w:numId w:val="13"/>
        </w:numPr>
        <w:autoSpaceDE w:val="0"/>
        <w:autoSpaceDN w:val="0"/>
        <w:adjustRightInd w:val="0"/>
        <w:spacing w:line="276" w:lineRule="auto"/>
        <w:jc w:val="center"/>
        <w:rPr>
          <w:rFonts w:ascii="Tahoma" w:hAnsi="Tahoma" w:cs="Tahoma"/>
          <w:b/>
          <w:bCs/>
          <w:spacing w:val="-4"/>
        </w:rPr>
      </w:pPr>
      <w:r w:rsidRPr="007E2F8B">
        <w:rPr>
          <w:rFonts w:ascii="Tahoma" w:hAnsi="Tahoma" w:cs="Tahoma"/>
          <w:b/>
          <w:bCs/>
          <w:spacing w:val="-4"/>
        </w:rPr>
        <w:t>ANTECEDENTES</w:t>
      </w:r>
    </w:p>
    <w:p w14:paraId="780D6D10" w14:textId="4CF79E7E" w:rsidR="00A57BBE" w:rsidRPr="007E2F8B" w:rsidRDefault="00A57BBE" w:rsidP="00561460">
      <w:pPr>
        <w:widowControl w:val="0"/>
        <w:autoSpaceDE w:val="0"/>
        <w:autoSpaceDN w:val="0"/>
        <w:adjustRightInd w:val="0"/>
        <w:spacing w:line="276" w:lineRule="auto"/>
        <w:ind w:left="360"/>
        <w:rPr>
          <w:rFonts w:ascii="Tahoma" w:hAnsi="Tahoma" w:cs="Tahoma"/>
          <w:b/>
          <w:bCs/>
          <w:spacing w:val="-4"/>
        </w:rPr>
      </w:pPr>
    </w:p>
    <w:p w14:paraId="461CD2F3" w14:textId="7FB58CAC" w:rsidR="00A57BBE" w:rsidRPr="007E2F8B" w:rsidRDefault="00A57BBE" w:rsidP="00561460">
      <w:pPr>
        <w:pStyle w:val="Prrafodelista"/>
        <w:numPr>
          <w:ilvl w:val="1"/>
          <w:numId w:val="14"/>
        </w:numPr>
        <w:spacing w:after="160" w:line="276" w:lineRule="auto"/>
        <w:ind w:left="0" w:firstLine="0"/>
        <w:rPr>
          <w:rFonts w:ascii="Tahoma" w:hAnsi="Tahoma" w:cs="Tahoma"/>
          <w:b/>
          <w:spacing w:val="-4"/>
        </w:rPr>
      </w:pPr>
      <w:r w:rsidRPr="007E2F8B">
        <w:rPr>
          <w:rFonts w:ascii="Tahoma" w:hAnsi="Tahoma" w:cs="Tahoma"/>
          <w:b/>
          <w:spacing w:val="-4"/>
        </w:rPr>
        <w:lastRenderedPageBreak/>
        <w:t>SINTESIS DE LA DEMANDA</w:t>
      </w:r>
      <w:r w:rsidR="002A03B7" w:rsidRPr="007E2F8B">
        <w:rPr>
          <w:rFonts w:ascii="Tahoma" w:hAnsi="Tahoma" w:cs="Tahoma"/>
          <w:b/>
          <w:spacing w:val="-4"/>
        </w:rPr>
        <w:t xml:space="preserve"> EJECUTIVA</w:t>
      </w:r>
    </w:p>
    <w:p w14:paraId="5AD594B5" w14:textId="77777777" w:rsidR="00A57BBE" w:rsidRPr="007E2F8B" w:rsidRDefault="00A57BBE" w:rsidP="00561460">
      <w:pPr>
        <w:pStyle w:val="Prrafodelista"/>
        <w:spacing w:line="276" w:lineRule="auto"/>
        <w:jc w:val="both"/>
        <w:rPr>
          <w:rFonts w:ascii="Tahoma" w:hAnsi="Tahoma" w:cs="Tahoma"/>
          <w:spacing w:val="-4"/>
        </w:rPr>
      </w:pPr>
    </w:p>
    <w:p w14:paraId="0D9EEEBD" w14:textId="6547DDF7" w:rsidR="00AB0CC6" w:rsidRPr="007E2F8B" w:rsidRDefault="00D615EB" w:rsidP="00561460">
      <w:pPr>
        <w:spacing w:line="276" w:lineRule="auto"/>
        <w:ind w:firstLine="708"/>
        <w:jc w:val="both"/>
        <w:rPr>
          <w:rFonts w:ascii="Tahoma" w:hAnsi="Tahoma" w:cs="Tahoma"/>
          <w:spacing w:val="-4"/>
        </w:rPr>
      </w:pPr>
      <w:r w:rsidRPr="007E2F8B">
        <w:rPr>
          <w:rFonts w:ascii="Tahoma" w:hAnsi="Tahoma" w:cs="Tahoma"/>
          <w:spacing w:val="-4"/>
        </w:rPr>
        <w:t>El 22 de enero de 2020, el señor Guillermo Castañeda González solicitó la emisión de un mandamiento ejecutivo contra la Administradora Colombiana de Pensiones-Colpensiones, por las siguientes cantidades</w:t>
      </w:r>
      <w:r w:rsidR="0050772D" w:rsidRPr="007E2F8B">
        <w:rPr>
          <w:rStyle w:val="Refdenotaalpie"/>
          <w:rFonts w:ascii="Tahoma" w:hAnsi="Tahoma" w:cs="Tahoma"/>
          <w:spacing w:val="-4"/>
        </w:rPr>
        <w:footnoteReference w:id="2"/>
      </w:r>
      <w:r w:rsidR="00AB0CC6" w:rsidRPr="007E2F8B">
        <w:rPr>
          <w:rFonts w:ascii="Tahoma" w:hAnsi="Tahoma" w:cs="Tahoma"/>
          <w:spacing w:val="-4"/>
        </w:rPr>
        <w:t xml:space="preserve">: </w:t>
      </w:r>
    </w:p>
    <w:p w14:paraId="06AAC983" w14:textId="61016441" w:rsidR="00AB0CC6" w:rsidRPr="007E2F8B" w:rsidRDefault="00AB0CC6" w:rsidP="00561460">
      <w:pPr>
        <w:spacing w:line="276" w:lineRule="auto"/>
        <w:ind w:firstLine="708"/>
        <w:jc w:val="both"/>
        <w:rPr>
          <w:rFonts w:ascii="Tahoma" w:hAnsi="Tahoma" w:cs="Tahoma"/>
          <w:spacing w:val="-4"/>
        </w:rPr>
      </w:pPr>
    </w:p>
    <w:p w14:paraId="6D89A74C" w14:textId="6BCE748C" w:rsidR="00AB0CC6" w:rsidRPr="007E2F8B" w:rsidRDefault="00AB0CC6" w:rsidP="00561460">
      <w:pPr>
        <w:pStyle w:val="Prrafodelista"/>
        <w:numPr>
          <w:ilvl w:val="1"/>
          <w:numId w:val="13"/>
        </w:numPr>
        <w:spacing w:line="276" w:lineRule="auto"/>
        <w:jc w:val="both"/>
        <w:rPr>
          <w:rFonts w:ascii="Tahoma" w:hAnsi="Tahoma" w:cs="Tahoma"/>
          <w:spacing w:val="-4"/>
        </w:rPr>
      </w:pPr>
      <w:r w:rsidRPr="007E2F8B">
        <w:rPr>
          <w:rFonts w:ascii="Tahoma" w:hAnsi="Tahoma" w:cs="Tahoma"/>
          <w:spacing w:val="-4"/>
        </w:rPr>
        <w:t>$22.277.901 por concepto de la diferencia entre el valor cancelado por la Administradora Colombiana de Pensiones COLPENSIONES y la suma realmente causada POR CONCEPTO DE INTERESES MORATORIOS, generados entre el 05 de noviembre de 2010 y 01 de octubre de 2013, liquidados sobre el importe total de la obligación insoluta correspondiente al retroactivo pensional, en los términos del art. 141 de la Ley 100 de 1993.</w:t>
      </w:r>
    </w:p>
    <w:p w14:paraId="680120D4" w14:textId="1B2D1E05" w:rsidR="00AB0CC6" w:rsidRPr="007E2F8B" w:rsidRDefault="00AB0CC6" w:rsidP="00561460">
      <w:pPr>
        <w:pStyle w:val="Prrafodelista"/>
        <w:numPr>
          <w:ilvl w:val="1"/>
          <w:numId w:val="13"/>
        </w:numPr>
        <w:spacing w:line="276" w:lineRule="auto"/>
        <w:jc w:val="both"/>
        <w:rPr>
          <w:rFonts w:ascii="Tahoma" w:hAnsi="Tahoma" w:cs="Tahoma"/>
          <w:spacing w:val="-4"/>
        </w:rPr>
      </w:pPr>
      <w:r w:rsidRPr="007E2F8B">
        <w:rPr>
          <w:rFonts w:ascii="Tahoma" w:hAnsi="Tahoma" w:cs="Tahoma"/>
          <w:spacing w:val="-4"/>
        </w:rPr>
        <w:t>$6.378.640 por concepto de costas procesales</w:t>
      </w:r>
      <w:r w:rsidR="00D615EB" w:rsidRPr="007E2F8B">
        <w:rPr>
          <w:rFonts w:ascii="Tahoma" w:hAnsi="Tahoma" w:cs="Tahoma"/>
          <w:spacing w:val="-4"/>
        </w:rPr>
        <w:t>, determinadas en el proceso de primera instancia.</w:t>
      </w:r>
    </w:p>
    <w:p w14:paraId="4651415B" w14:textId="42B2C375" w:rsidR="00AB0CC6" w:rsidRPr="007E2F8B" w:rsidRDefault="00AB0CC6" w:rsidP="00561460">
      <w:pPr>
        <w:pStyle w:val="Prrafodelista"/>
        <w:numPr>
          <w:ilvl w:val="1"/>
          <w:numId w:val="13"/>
        </w:numPr>
        <w:spacing w:line="276" w:lineRule="auto"/>
        <w:jc w:val="both"/>
        <w:rPr>
          <w:rFonts w:ascii="Tahoma" w:hAnsi="Tahoma" w:cs="Tahoma"/>
          <w:spacing w:val="-4"/>
        </w:rPr>
      </w:pPr>
      <w:r w:rsidRPr="007E2F8B">
        <w:rPr>
          <w:rFonts w:ascii="Tahoma" w:hAnsi="Tahoma" w:cs="Tahoma"/>
          <w:spacing w:val="-4"/>
        </w:rPr>
        <w:t>$2.976.698</w:t>
      </w:r>
      <w:r w:rsidR="00D615EB" w:rsidRPr="007E2F8B">
        <w:rPr>
          <w:rFonts w:ascii="Tahoma" w:hAnsi="Tahoma" w:cs="Tahoma"/>
          <w:spacing w:val="-4"/>
        </w:rPr>
        <w:t>, liquidados al momento de presentar la demanda, por intereses sobre el monto de las costas procesales aún sin saldar.</w:t>
      </w:r>
    </w:p>
    <w:p w14:paraId="2B034A57" w14:textId="77777777" w:rsidR="0050772D" w:rsidRPr="007E2F8B" w:rsidRDefault="0050772D" w:rsidP="00561460">
      <w:pPr>
        <w:spacing w:line="276" w:lineRule="auto"/>
        <w:ind w:left="360"/>
        <w:jc w:val="both"/>
        <w:rPr>
          <w:rFonts w:ascii="Tahoma" w:hAnsi="Tahoma" w:cs="Tahoma"/>
          <w:spacing w:val="-4"/>
        </w:rPr>
      </w:pPr>
    </w:p>
    <w:p w14:paraId="16498FE0" w14:textId="4505AE4A" w:rsidR="005305B2" w:rsidRPr="007E2F8B" w:rsidRDefault="00D615EB" w:rsidP="00561460">
      <w:pPr>
        <w:spacing w:line="276" w:lineRule="auto"/>
        <w:ind w:firstLine="708"/>
        <w:jc w:val="both"/>
        <w:rPr>
          <w:rFonts w:ascii="Tahoma" w:hAnsi="Tahoma" w:cs="Tahoma"/>
          <w:spacing w:val="-4"/>
        </w:rPr>
      </w:pPr>
      <w:r w:rsidRPr="007E2F8B">
        <w:rPr>
          <w:rFonts w:ascii="Tahoma" w:hAnsi="Tahoma" w:cs="Tahoma"/>
          <w:spacing w:val="-4"/>
        </w:rPr>
        <w:t>Este reclamo incluye, además, las costas judiciales correspondientes al proceso ejecutivo.</w:t>
      </w:r>
    </w:p>
    <w:p w14:paraId="620B072B" w14:textId="77777777" w:rsidR="00D615EB" w:rsidRPr="007E2F8B" w:rsidRDefault="00D615EB" w:rsidP="00561460">
      <w:pPr>
        <w:spacing w:line="276" w:lineRule="auto"/>
        <w:ind w:firstLine="708"/>
        <w:jc w:val="both"/>
        <w:rPr>
          <w:rFonts w:ascii="Tahoma" w:hAnsi="Tahoma" w:cs="Tahoma"/>
          <w:spacing w:val="-4"/>
        </w:rPr>
      </w:pPr>
    </w:p>
    <w:p w14:paraId="1307E3C6" w14:textId="64734C02" w:rsidR="00765053" w:rsidRPr="007E2F8B" w:rsidRDefault="00C23825" w:rsidP="00561460">
      <w:pPr>
        <w:spacing w:line="276" w:lineRule="auto"/>
        <w:ind w:firstLine="708"/>
        <w:jc w:val="both"/>
        <w:rPr>
          <w:rFonts w:ascii="Tahoma" w:hAnsi="Tahoma" w:cs="Tahoma"/>
          <w:spacing w:val="-4"/>
        </w:rPr>
      </w:pPr>
      <w:r w:rsidRPr="007E2F8B">
        <w:rPr>
          <w:rFonts w:ascii="Tahoma" w:hAnsi="Tahoma" w:cs="Tahoma"/>
          <w:spacing w:val="-4"/>
        </w:rPr>
        <w:t>Como fundamento de la demanda ejecutiva, el señor Castañeda González señaló que, mediante la sentencia dictada el 19 de agosto de 2011 por el Juzgado Segundo Laboral, adjunto al Juzgado Primero Laboral del Circuito de Pereira y confirmada por la Sala Laboral del Tribunal Superior de Pereira, el Instituto de Seguros Sociales (ISS) fue condenado a reconocer y pagar:</w:t>
      </w:r>
      <w:r w:rsidRPr="007E2F8B">
        <w:rPr>
          <w:rFonts w:ascii="Tahoma" w:hAnsi="Tahoma" w:cs="Tahoma"/>
          <w:b/>
          <w:bCs/>
          <w:spacing w:val="-4"/>
        </w:rPr>
        <w:t xml:space="preserve"> 1) </w:t>
      </w:r>
      <w:r w:rsidRPr="007E2F8B">
        <w:rPr>
          <w:rFonts w:ascii="Tahoma" w:hAnsi="Tahoma" w:cs="Tahoma"/>
          <w:spacing w:val="-4"/>
        </w:rPr>
        <w:t xml:space="preserve">una pensión de vejez a partir del 12 de septiembre de 2008, </w:t>
      </w:r>
      <w:r w:rsidRPr="007E2F8B">
        <w:rPr>
          <w:rFonts w:ascii="Tahoma" w:hAnsi="Tahoma" w:cs="Tahoma"/>
          <w:b/>
          <w:bCs/>
          <w:spacing w:val="-4"/>
        </w:rPr>
        <w:t>2)</w:t>
      </w:r>
      <w:r w:rsidRPr="007E2F8B">
        <w:rPr>
          <w:rFonts w:ascii="Tahoma" w:hAnsi="Tahoma" w:cs="Tahoma"/>
          <w:spacing w:val="-4"/>
        </w:rPr>
        <w:t xml:space="preserve"> intereses moratorios según lo previsto en el artículo 141 de la Ley 100 de 1993, desde el 5 de noviembre de 2010, y </w:t>
      </w:r>
      <w:r w:rsidRPr="007E2F8B">
        <w:rPr>
          <w:rFonts w:ascii="Tahoma" w:hAnsi="Tahoma" w:cs="Tahoma"/>
          <w:b/>
          <w:bCs/>
          <w:spacing w:val="-4"/>
        </w:rPr>
        <w:t>3)</w:t>
      </w:r>
      <w:r w:rsidRPr="007E2F8B">
        <w:rPr>
          <w:rFonts w:ascii="Tahoma" w:hAnsi="Tahoma" w:cs="Tahoma"/>
          <w:spacing w:val="-4"/>
        </w:rPr>
        <w:t xml:space="preserve"> $6,378,640 por costas procesales. No obstante, mediante la Resolución GNR 219216, fechada el 29 de agosto de 2013, solo se efectuó el pago del retroactivo pensional generado y la suma de $9,748,155 por concepto de intereses moratorios.</w:t>
      </w:r>
    </w:p>
    <w:p w14:paraId="5F63023A" w14:textId="7108D2E8" w:rsidR="3479B616" w:rsidRPr="007E2F8B" w:rsidRDefault="3479B616" w:rsidP="00561460">
      <w:pPr>
        <w:spacing w:line="276" w:lineRule="auto"/>
        <w:jc w:val="both"/>
        <w:rPr>
          <w:rFonts w:ascii="Tahoma" w:hAnsi="Tahoma" w:cs="Tahoma"/>
          <w:b/>
          <w:bCs/>
          <w:spacing w:val="-4"/>
        </w:rPr>
      </w:pPr>
    </w:p>
    <w:p w14:paraId="62F98E8B" w14:textId="77777777" w:rsidR="00A57BBE" w:rsidRPr="007E2F8B" w:rsidRDefault="00A57BBE" w:rsidP="00561460">
      <w:pPr>
        <w:spacing w:line="276" w:lineRule="auto"/>
        <w:rPr>
          <w:rFonts w:ascii="Tahoma" w:hAnsi="Tahoma" w:cs="Tahoma"/>
          <w:b/>
          <w:spacing w:val="-4"/>
        </w:rPr>
      </w:pPr>
      <w:r w:rsidRPr="007E2F8B">
        <w:rPr>
          <w:rFonts w:ascii="Tahoma" w:hAnsi="Tahoma" w:cs="Tahoma"/>
          <w:b/>
          <w:spacing w:val="-4"/>
        </w:rPr>
        <w:t>1.2. TRÁMITE PROCESAL</w:t>
      </w:r>
    </w:p>
    <w:p w14:paraId="1ADE56C5" w14:textId="77777777" w:rsidR="00A57BBE" w:rsidRPr="007E2F8B" w:rsidRDefault="00A57BBE" w:rsidP="00561460">
      <w:pPr>
        <w:spacing w:line="276" w:lineRule="auto"/>
        <w:jc w:val="center"/>
        <w:rPr>
          <w:rFonts w:ascii="Tahoma" w:hAnsi="Tahoma" w:cs="Tahoma"/>
          <w:spacing w:val="-4"/>
        </w:rPr>
      </w:pPr>
    </w:p>
    <w:p w14:paraId="34C25C32" w14:textId="7CA5B77C" w:rsidR="00B254B7" w:rsidRPr="007E2F8B" w:rsidRDefault="00B254B7"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El 17 de febrero de 2020</w:t>
      </w:r>
      <w:r w:rsidRPr="007E2F8B">
        <w:rPr>
          <w:rFonts w:ascii="Tahoma" w:hAnsi="Tahoma" w:cs="Tahoma"/>
          <w:spacing w:val="-4"/>
          <w:vertAlign w:val="superscript"/>
        </w:rPr>
        <w:footnoteReference w:id="3"/>
      </w:r>
      <w:r w:rsidRPr="007E2F8B">
        <w:rPr>
          <w:rFonts w:ascii="Tahoma" w:hAnsi="Tahoma" w:cs="Tahoma"/>
          <w:spacing w:val="-4"/>
          <w:lang w:val="es-CO"/>
        </w:rPr>
        <w:t>, el juzgado emitió un mandamiento de pago por las siguientes cantidades, según los cálculos realizados:</w:t>
      </w:r>
    </w:p>
    <w:p w14:paraId="4150AE0A" w14:textId="77777777" w:rsidR="00B254B7" w:rsidRPr="007E2F8B" w:rsidRDefault="00B254B7" w:rsidP="00561460">
      <w:pPr>
        <w:spacing w:line="276" w:lineRule="auto"/>
        <w:ind w:firstLine="708"/>
        <w:jc w:val="both"/>
        <w:rPr>
          <w:rFonts w:ascii="Tahoma" w:hAnsi="Tahoma" w:cs="Tahoma"/>
          <w:spacing w:val="-4"/>
          <w:lang w:val="es-CO"/>
        </w:rPr>
      </w:pPr>
    </w:p>
    <w:p w14:paraId="1F57C7FA" w14:textId="0A00836C" w:rsidR="00B254B7" w:rsidRPr="007E2F8B" w:rsidRDefault="00B254B7" w:rsidP="00561460">
      <w:pPr>
        <w:numPr>
          <w:ilvl w:val="0"/>
          <w:numId w:val="25"/>
        </w:numPr>
        <w:tabs>
          <w:tab w:val="num" w:pos="720"/>
        </w:tabs>
        <w:spacing w:line="276" w:lineRule="auto"/>
        <w:jc w:val="both"/>
        <w:rPr>
          <w:rFonts w:ascii="Tahoma" w:hAnsi="Tahoma" w:cs="Tahoma"/>
          <w:spacing w:val="-4"/>
          <w:lang w:val="es-CO"/>
        </w:rPr>
      </w:pPr>
      <w:r w:rsidRPr="007E2F8B">
        <w:rPr>
          <w:rFonts w:ascii="Tahoma" w:hAnsi="Tahoma" w:cs="Tahoma"/>
          <w:spacing w:val="-4"/>
          <w:lang w:val="es-CO"/>
        </w:rPr>
        <w:t>$6.687.020 correspondientes a la diferencia en los intereses moratorios adeudados.</w:t>
      </w:r>
    </w:p>
    <w:p w14:paraId="059F852F" w14:textId="70F6E54F" w:rsidR="00B254B7" w:rsidRPr="007E2F8B" w:rsidRDefault="00B254B7" w:rsidP="00561460">
      <w:pPr>
        <w:numPr>
          <w:ilvl w:val="0"/>
          <w:numId w:val="25"/>
        </w:numPr>
        <w:tabs>
          <w:tab w:val="num" w:pos="720"/>
        </w:tabs>
        <w:spacing w:line="276" w:lineRule="auto"/>
        <w:jc w:val="both"/>
        <w:rPr>
          <w:rFonts w:ascii="Tahoma" w:hAnsi="Tahoma" w:cs="Tahoma"/>
          <w:spacing w:val="-4"/>
          <w:lang w:val="es-CO"/>
        </w:rPr>
      </w:pPr>
      <w:r w:rsidRPr="007E2F8B">
        <w:rPr>
          <w:rFonts w:ascii="Tahoma" w:hAnsi="Tahoma" w:cs="Tahoma"/>
          <w:spacing w:val="-4"/>
          <w:lang w:val="es-CO"/>
        </w:rPr>
        <w:t>$6.373.640 por concepto de costas procesales.</w:t>
      </w:r>
    </w:p>
    <w:p w14:paraId="53C51ADD" w14:textId="77777777" w:rsidR="00B254B7" w:rsidRPr="007E2F8B" w:rsidRDefault="00B254B7" w:rsidP="00561460">
      <w:pPr>
        <w:numPr>
          <w:ilvl w:val="0"/>
          <w:numId w:val="25"/>
        </w:numPr>
        <w:tabs>
          <w:tab w:val="num" w:pos="720"/>
        </w:tabs>
        <w:spacing w:line="276" w:lineRule="auto"/>
        <w:jc w:val="both"/>
        <w:rPr>
          <w:rFonts w:ascii="Tahoma" w:hAnsi="Tahoma" w:cs="Tahoma"/>
          <w:spacing w:val="-4"/>
          <w:lang w:val="es-CO"/>
        </w:rPr>
      </w:pPr>
      <w:r w:rsidRPr="007E2F8B">
        <w:rPr>
          <w:rFonts w:ascii="Tahoma" w:hAnsi="Tahoma" w:cs="Tahoma"/>
          <w:spacing w:val="-4"/>
          <w:lang w:val="es-CO"/>
        </w:rPr>
        <w:t>Las costas de la ejecución, cuya liquidación se efectuará en el momento procesal adecuado.</w:t>
      </w:r>
    </w:p>
    <w:p w14:paraId="385C0592" w14:textId="17474197" w:rsidR="003A5044" w:rsidRPr="007E2F8B" w:rsidRDefault="003A5044" w:rsidP="00561460">
      <w:pPr>
        <w:spacing w:line="276" w:lineRule="auto"/>
        <w:jc w:val="both"/>
        <w:rPr>
          <w:rFonts w:ascii="Tahoma" w:hAnsi="Tahoma" w:cs="Tahoma"/>
          <w:spacing w:val="-4"/>
        </w:rPr>
      </w:pPr>
    </w:p>
    <w:p w14:paraId="23ABEF9C" w14:textId="42C98A0C" w:rsidR="003A5044" w:rsidRPr="007E2F8B" w:rsidRDefault="0048384F" w:rsidP="00561460">
      <w:pPr>
        <w:spacing w:line="276" w:lineRule="auto"/>
        <w:ind w:firstLine="708"/>
        <w:jc w:val="both"/>
        <w:rPr>
          <w:rFonts w:ascii="Tahoma" w:hAnsi="Tahoma" w:cs="Tahoma"/>
          <w:spacing w:val="-4"/>
        </w:rPr>
      </w:pPr>
      <w:r w:rsidRPr="007E2F8B">
        <w:rPr>
          <w:rFonts w:ascii="Tahoma" w:hAnsi="Tahoma" w:cs="Tahoma"/>
          <w:spacing w:val="-4"/>
        </w:rPr>
        <w:t xml:space="preserve">En este contexto, rechazó el mandamiento de pago por intereses sobre las costas, </w:t>
      </w:r>
      <w:r w:rsidR="00F2159A" w:rsidRPr="007E2F8B">
        <w:rPr>
          <w:rFonts w:ascii="Tahoma" w:hAnsi="Tahoma" w:cs="Tahoma"/>
          <w:spacing w:val="-4"/>
        </w:rPr>
        <w:t>y ordenó</w:t>
      </w:r>
      <w:r w:rsidR="003A5044" w:rsidRPr="007E2F8B">
        <w:rPr>
          <w:rFonts w:ascii="Tahoma" w:hAnsi="Tahoma" w:cs="Tahoma"/>
          <w:spacing w:val="-4"/>
        </w:rPr>
        <w:t xml:space="preserve"> la notificación personal a Colpensiones, advirtiéndole que contaba con el término de</w:t>
      </w:r>
      <w:r w:rsidR="00F2159A" w:rsidRPr="007E2F8B">
        <w:rPr>
          <w:rFonts w:ascii="Tahoma" w:hAnsi="Tahoma" w:cs="Tahoma"/>
          <w:spacing w:val="-4"/>
        </w:rPr>
        <w:t xml:space="preserve"> cinco días para pagar y diez para excepcionar. </w:t>
      </w:r>
    </w:p>
    <w:p w14:paraId="7AB3D7BA" w14:textId="77777777" w:rsidR="006116E6" w:rsidRPr="007E2F8B" w:rsidRDefault="006116E6" w:rsidP="00561460">
      <w:pPr>
        <w:spacing w:line="276" w:lineRule="auto"/>
        <w:ind w:firstLine="708"/>
        <w:jc w:val="both"/>
        <w:rPr>
          <w:rFonts w:ascii="Tahoma" w:hAnsi="Tahoma" w:cs="Tahoma"/>
          <w:spacing w:val="-4"/>
        </w:rPr>
      </w:pPr>
    </w:p>
    <w:p w14:paraId="4CBA4BD9" w14:textId="6065A3B7" w:rsidR="00245BA6" w:rsidRPr="007E2F8B" w:rsidRDefault="006116E6" w:rsidP="00561460">
      <w:pPr>
        <w:spacing w:line="276" w:lineRule="auto"/>
        <w:ind w:firstLine="708"/>
        <w:jc w:val="both"/>
        <w:rPr>
          <w:rFonts w:ascii="Tahoma" w:hAnsi="Tahoma" w:cs="Tahoma"/>
          <w:i/>
          <w:iCs/>
          <w:spacing w:val="-4"/>
        </w:rPr>
      </w:pPr>
      <w:r w:rsidRPr="007E2F8B">
        <w:rPr>
          <w:rFonts w:ascii="Tahoma" w:hAnsi="Tahoma" w:cs="Tahoma"/>
          <w:spacing w:val="-4"/>
        </w:rPr>
        <w:t>La notificación del mandamiento de pago se realizó el 26 de febrero de 2020</w:t>
      </w:r>
      <w:r w:rsidRPr="007E2F8B">
        <w:rPr>
          <w:rStyle w:val="Refdenotaalpie"/>
          <w:rFonts w:ascii="Tahoma" w:hAnsi="Tahoma" w:cs="Tahoma"/>
          <w:spacing w:val="-4"/>
        </w:rPr>
        <w:footnoteReference w:id="4"/>
      </w:r>
      <w:r w:rsidRPr="007E2F8B">
        <w:rPr>
          <w:rFonts w:ascii="Tahoma" w:hAnsi="Tahoma" w:cs="Tahoma"/>
          <w:spacing w:val="-4"/>
        </w:rPr>
        <w:t xml:space="preserve">. </w:t>
      </w:r>
      <w:r w:rsidR="00987975" w:rsidRPr="007E2F8B">
        <w:rPr>
          <w:rFonts w:ascii="Tahoma" w:hAnsi="Tahoma" w:cs="Tahoma"/>
          <w:spacing w:val="-4"/>
        </w:rPr>
        <w:t>E</w:t>
      </w:r>
      <w:r w:rsidRPr="007E2F8B">
        <w:rPr>
          <w:rFonts w:ascii="Tahoma" w:hAnsi="Tahoma" w:cs="Tahoma"/>
          <w:spacing w:val="-4"/>
        </w:rPr>
        <w:t xml:space="preserve">l 11 de marzo, la parte ejecutada propuso excepciones que denominó: </w:t>
      </w:r>
      <w:r w:rsidRPr="007E2F8B">
        <w:rPr>
          <w:rFonts w:ascii="Tahoma" w:hAnsi="Tahoma" w:cs="Tahoma"/>
          <w:i/>
          <w:iCs/>
          <w:spacing w:val="-4"/>
        </w:rPr>
        <w:t>"prescripción-inexigibilidad de la obligación", "inembargabilidad de las rentas y bienes de Colpensiones", "buena fe de Colpensiones" y "declaratoria de otras excepciones"</w:t>
      </w:r>
      <w:r w:rsidRPr="007E2F8B">
        <w:rPr>
          <w:rStyle w:val="Refdenotaalpie"/>
          <w:rFonts w:ascii="Tahoma" w:hAnsi="Tahoma" w:cs="Tahoma"/>
          <w:i/>
          <w:iCs/>
          <w:spacing w:val="-4"/>
        </w:rPr>
        <w:footnoteReference w:id="5"/>
      </w:r>
      <w:r w:rsidR="00245BA6" w:rsidRPr="007E2F8B">
        <w:rPr>
          <w:rFonts w:ascii="Tahoma" w:hAnsi="Tahoma" w:cs="Tahoma"/>
          <w:i/>
          <w:iCs/>
          <w:spacing w:val="-4"/>
        </w:rPr>
        <w:t>.</w:t>
      </w:r>
      <w:r w:rsidR="00245BA6" w:rsidRPr="007E2F8B">
        <w:rPr>
          <w:rFonts w:ascii="Tahoma" w:hAnsi="Tahoma" w:cs="Tahoma"/>
          <w:spacing w:val="-4"/>
        </w:rPr>
        <w:t xml:space="preserve"> El proceso continu</w:t>
      </w:r>
      <w:r w:rsidR="7C9D0DA4" w:rsidRPr="007E2F8B">
        <w:rPr>
          <w:rFonts w:ascii="Tahoma" w:hAnsi="Tahoma" w:cs="Tahoma"/>
          <w:spacing w:val="-4"/>
        </w:rPr>
        <w:t>ó,</w:t>
      </w:r>
      <w:r w:rsidR="00245BA6" w:rsidRPr="007E2F8B">
        <w:rPr>
          <w:rFonts w:ascii="Tahoma" w:hAnsi="Tahoma" w:cs="Tahoma"/>
          <w:spacing w:val="-4"/>
        </w:rPr>
        <w:t xml:space="preserve"> y, el 13 de mayo de 2023, se dio traslado de las excepciones propuestas</w:t>
      </w:r>
      <w:r w:rsidR="00245BA6" w:rsidRPr="007E2F8B">
        <w:rPr>
          <w:rFonts w:ascii="Tahoma" w:hAnsi="Tahoma" w:cs="Tahoma"/>
          <w:spacing w:val="-4"/>
          <w:vertAlign w:val="superscript"/>
        </w:rPr>
        <w:footnoteReference w:id="6"/>
      </w:r>
      <w:r w:rsidR="00245BA6" w:rsidRPr="007E2F8B">
        <w:rPr>
          <w:rFonts w:ascii="Tahoma" w:hAnsi="Tahoma" w:cs="Tahoma"/>
          <w:spacing w:val="-4"/>
        </w:rPr>
        <w:t>. Finalmente, el 2 de agosto de 2023, se estableció una fecha para resolver las excepciones presentadas durante una audiencia.</w:t>
      </w:r>
    </w:p>
    <w:p w14:paraId="4C1617A4" w14:textId="77777777" w:rsidR="00245BA6" w:rsidRPr="007E2F8B" w:rsidRDefault="00245BA6" w:rsidP="00561460">
      <w:pPr>
        <w:spacing w:line="276" w:lineRule="auto"/>
        <w:jc w:val="both"/>
        <w:rPr>
          <w:rFonts w:ascii="Tahoma" w:hAnsi="Tahoma" w:cs="Tahoma"/>
          <w:iCs/>
          <w:spacing w:val="-4"/>
        </w:rPr>
      </w:pPr>
    </w:p>
    <w:p w14:paraId="5084F3DC" w14:textId="2B38CDA4" w:rsidR="00BE5453" w:rsidRPr="007E2F8B" w:rsidRDefault="00A237C1" w:rsidP="00561460">
      <w:pPr>
        <w:spacing w:line="276" w:lineRule="auto"/>
        <w:ind w:firstLine="708"/>
        <w:jc w:val="both"/>
        <w:rPr>
          <w:rFonts w:ascii="Tahoma" w:hAnsi="Tahoma" w:cs="Tahoma"/>
          <w:i/>
          <w:iCs/>
          <w:spacing w:val="-4"/>
        </w:rPr>
      </w:pPr>
      <w:r w:rsidRPr="007E2F8B">
        <w:rPr>
          <w:rFonts w:ascii="Tahoma" w:hAnsi="Tahoma" w:cs="Tahoma"/>
          <w:spacing w:val="-4"/>
        </w:rPr>
        <w:t xml:space="preserve">A lo largo de estas fases procesales, el 10 de julio de 2020, Colpensiones presentó la Resolución </w:t>
      </w:r>
      <w:r w:rsidR="66AB92B2" w:rsidRPr="007E2F8B">
        <w:rPr>
          <w:rFonts w:ascii="Tahoma" w:hAnsi="Tahoma" w:cs="Tahoma"/>
          <w:spacing w:val="-4"/>
        </w:rPr>
        <w:t>SUB-89787</w:t>
      </w:r>
      <w:r w:rsidRPr="007E2F8B">
        <w:rPr>
          <w:rFonts w:ascii="Tahoma" w:hAnsi="Tahoma" w:cs="Tahoma"/>
          <w:spacing w:val="-4"/>
        </w:rPr>
        <w:t>, fechada el 7 de abril de 2020, mediante la cual se estableció el pago de $6,687,020 por concepto de los intereses moratorios estipulados en la sentencia</w:t>
      </w:r>
      <w:r w:rsidR="00CF15BA" w:rsidRPr="007E2F8B">
        <w:rPr>
          <w:rStyle w:val="Refdenotaalpie"/>
          <w:rFonts w:ascii="Tahoma" w:hAnsi="Tahoma" w:cs="Tahoma"/>
          <w:i/>
          <w:iCs/>
          <w:spacing w:val="-4"/>
        </w:rPr>
        <w:footnoteReference w:id="7"/>
      </w:r>
      <w:r w:rsidR="009A1841" w:rsidRPr="007E2F8B">
        <w:rPr>
          <w:rFonts w:ascii="Tahoma" w:hAnsi="Tahoma" w:cs="Tahoma"/>
          <w:spacing w:val="-4"/>
        </w:rPr>
        <w:t>. Posteriormente, el 24 de noviembre de 2021, solicitó la terminación del proceso, alegando haber satisfecho la obligación correspondiente</w:t>
      </w:r>
      <w:r w:rsidR="00D85D1B" w:rsidRPr="007E2F8B">
        <w:rPr>
          <w:rFonts w:ascii="Tahoma" w:hAnsi="Tahoma" w:cs="Tahoma"/>
          <w:spacing w:val="-4"/>
        </w:rPr>
        <w:t xml:space="preserve">, y </w:t>
      </w:r>
      <w:r w:rsidR="009A1841" w:rsidRPr="007E2F8B">
        <w:rPr>
          <w:rFonts w:ascii="Tahoma" w:hAnsi="Tahoma" w:cs="Tahoma"/>
          <w:spacing w:val="-4"/>
        </w:rPr>
        <w:t>el 10 de julio de 2023, proporcionó un certificado de depósito judicial para cubrir las costas procesales, efectuado el 7 de julio de ese año, por un monto de $6</w:t>
      </w:r>
      <w:r w:rsidR="00D85D1B" w:rsidRPr="007E2F8B">
        <w:rPr>
          <w:rFonts w:ascii="Tahoma" w:hAnsi="Tahoma" w:cs="Tahoma"/>
          <w:spacing w:val="-4"/>
        </w:rPr>
        <w:t>.</w:t>
      </w:r>
      <w:r w:rsidR="009A1841" w:rsidRPr="007E2F8B">
        <w:rPr>
          <w:rFonts w:ascii="Tahoma" w:hAnsi="Tahoma" w:cs="Tahoma"/>
          <w:spacing w:val="-4"/>
        </w:rPr>
        <w:t>909</w:t>
      </w:r>
      <w:r w:rsidR="00D85D1B" w:rsidRPr="007E2F8B">
        <w:rPr>
          <w:rFonts w:ascii="Tahoma" w:hAnsi="Tahoma" w:cs="Tahoma"/>
          <w:spacing w:val="-4"/>
        </w:rPr>
        <w:t>.</w:t>
      </w:r>
      <w:r w:rsidR="009A1841" w:rsidRPr="007E2F8B">
        <w:rPr>
          <w:rFonts w:ascii="Tahoma" w:hAnsi="Tahoma" w:cs="Tahoma"/>
          <w:spacing w:val="-4"/>
        </w:rPr>
        <w:t>240</w:t>
      </w:r>
      <w:r w:rsidR="00BE5453" w:rsidRPr="007E2F8B">
        <w:rPr>
          <w:rFonts w:ascii="Tahoma" w:hAnsi="Tahoma" w:cs="Tahoma"/>
          <w:spacing w:val="-4"/>
          <w:vertAlign w:val="superscript"/>
        </w:rPr>
        <w:footnoteReference w:id="8"/>
      </w:r>
      <w:r w:rsidR="00BE5453" w:rsidRPr="007E2F8B">
        <w:rPr>
          <w:rFonts w:ascii="Tahoma" w:hAnsi="Tahoma" w:cs="Tahoma"/>
          <w:spacing w:val="-4"/>
        </w:rPr>
        <w:t>.</w:t>
      </w:r>
    </w:p>
    <w:p w14:paraId="3E14E04B" w14:textId="178C0E46" w:rsidR="00DB7EA3" w:rsidRPr="007E2F8B" w:rsidRDefault="00DB7EA3" w:rsidP="005F4F46">
      <w:pPr>
        <w:spacing w:line="276" w:lineRule="auto"/>
        <w:jc w:val="both"/>
        <w:rPr>
          <w:rFonts w:ascii="Tahoma" w:hAnsi="Tahoma" w:cs="Tahoma"/>
          <w:iCs/>
          <w:spacing w:val="-4"/>
        </w:rPr>
      </w:pPr>
    </w:p>
    <w:p w14:paraId="709BDCC1" w14:textId="5E75A35D" w:rsidR="008A0858" w:rsidRPr="007E2F8B" w:rsidRDefault="008A0858" w:rsidP="00561460">
      <w:pPr>
        <w:pStyle w:val="Prrafodelista"/>
        <w:numPr>
          <w:ilvl w:val="0"/>
          <w:numId w:val="14"/>
        </w:numPr>
        <w:spacing w:line="276" w:lineRule="auto"/>
        <w:jc w:val="center"/>
        <w:rPr>
          <w:rFonts w:ascii="Tahoma" w:hAnsi="Tahoma" w:cs="Tahoma"/>
          <w:b/>
          <w:spacing w:val="-4"/>
        </w:rPr>
      </w:pPr>
      <w:r w:rsidRPr="007E2F8B">
        <w:rPr>
          <w:rFonts w:ascii="Tahoma" w:hAnsi="Tahoma" w:cs="Tahoma"/>
          <w:b/>
          <w:spacing w:val="-4"/>
        </w:rPr>
        <w:t>AUTO RECURRIDO</w:t>
      </w:r>
    </w:p>
    <w:p w14:paraId="2670BCBE" w14:textId="77777777" w:rsidR="008A0858" w:rsidRPr="007E2F8B" w:rsidRDefault="008A0858" w:rsidP="00561460">
      <w:pPr>
        <w:spacing w:line="276" w:lineRule="auto"/>
        <w:jc w:val="center"/>
        <w:rPr>
          <w:rFonts w:ascii="Tahoma" w:hAnsi="Tahoma" w:cs="Tahoma"/>
          <w:spacing w:val="-4"/>
        </w:rPr>
      </w:pPr>
    </w:p>
    <w:p w14:paraId="5ECB6E81" w14:textId="3CCAFD6D" w:rsidR="007D11E8" w:rsidRPr="007E2F8B" w:rsidRDefault="002C60EB" w:rsidP="00561460">
      <w:pPr>
        <w:spacing w:line="276" w:lineRule="auto"/>
        <w:ind w:firstLine="708"/>
        <w:jc w:val="both"/>
        <w:rPr>
          <w:rFonts w:ascii="Tahoma" w:hAnsi="Tahoma" w:cs="Tahoma"/>
          <w:spacing w:val="-4"/>
        </w:rPr>
      </w:pPr>
      <w:r w:rsidRPr="007E2F8B">
        <w:rPr>
          <w:rFonts w:ascii="Tahoma" w:hAnsi="Tahoma" w:cs="Tahoma"/>
          <w:spacing w:val="-4"/>
        </w:rPr>
        <w:t>En audiencia de resolución de excepciones celebrada el 25 de enero de 2024</w:t>
      </w:r>
      <w:r w:rsidRPr="007E2F8B">
        <w:rPr>
          <w:rStyle w:val="Refdenotaalpie"/>
          <w:rFonts w:ascii="Tahoma" w:hAnsi="Tahoma" w:cs="Tahoma"/>
          <w:spacing w:val="-4"/>
        </w:rPr>
        <w:footnoteReference w:id="9"/>
      </w:r>
      <w:r w:rsidRPr="007E2F8B">
        <w:rPr>
          <w:rFonts w:ascii="Tahoma" w:hAnsi="Tahoma" w:cs="Tahoma"/>
          <w:spacing w:val="-4"/>
        </w:rPr>
        <w:t xml:space="preserve"> la jueza declaró no probada la excepción de prescripción, se abstuvo de realizar pronunciamiento respecto de las excepciones denominadas inembargabilidad de las rentas y bienes de Colpensiones y buena fe. </w:t>
      </w:r>
    </w:p>
    <w:p w14:paraId="5269148A" w14:textId="2445D916" w:rsidR="002C60EB" w:rsidRPr="007E2F8B" w:rsidRDefault="002C60EB" w:rsidP="00561460">
      <w:pPr>
        <w:spacing w:line="276" w:lineRule="auto"/>
        <w:ind w:firstLine="708"/>
        <w:jc w:val="both"/>
        <w:rPr>
          <w:rFonts w:ascii="Tahoma" w:hAnsi="Tahoma" w:cs="Tahoma"/>
          <w:spacing w:val="-4"/>
        </w:rPr>
      </w:pPr>
    </w:p>
    <w:p w14:paraId="26A5EA80" w14:textId="65961C9E" w:rsidR="002C60EB" w:rsidRPr="007E2F8B" w:rsidRDefault="002C60EB" w:rsidP="00561460">
      <w:pPr>
        <w:spacing w:line="276" w:lineRule="auto"/>
        <w:ind w:firstLine="708"/>
        <w:jc w:val="both"/>
        <w:rPr>
          <w:rFonts w:ascii="Tahoma" w:hAnsi="Tahoma" w:cs="Tahoma"/>
          <w:spacing w:val="-4"/>
        </w:rPr>
      </w:pPr>
      <w:r w:rsidRPr="007E2F8B">
        <w:rPr>
          <w:rFonts w:ascii="Tahoma" w:hAnsi="Tahoma" w:cs="Tahoma"/>
          <w:spacing w:val="-4"/>
        </w:rPr>
        <w:t xml:space="preserve">Además, denegó la aplicación del artículo 192 del C.P.A.C.A, y en consecuencia despachó desfavorablemente la solicitud de declarar inexigible la obligación. </w:t>
      </w:r>
    </w:p>
    <w:p w14:paraId="4AD4C572" w14:textId="5FA77D67" w:rsidR="002C60EB" w:rsidRPr="007E2F8B" w:rsidRDefault="002C60EB" w:rsidP="00561460">
      <w:pPr>
        <w:spacing w:line="276" w:lineRule="auto"/>
        <w:jc w:val="both"/>
        <w:rPr>
          <w:rFonts w:ascii="Tahoma" w:hAnsi="Tahoma" w:cs="Tahoma"/>
          <w:spacing w:val="-4"/>
        </w:rPr>
      </w:pPr>
    </w:p>
    <w:p w14:paraId="3782D433" w14:textId="5D9C2A19" w:rsidR="002C60EB" w:rsidRPr="007E2F8B" w:rsidRDefault="002C60EB" w:rsidP="00561460">
      <w:pPr>
        <w:spacing w:line="276" w:lineRule="auto"/>
        <w:jc w:val="both"/>
        <w:rPr>
          <w:rFonts w:ascii="Tahoma" w:hAnsi="Tahoma" w:cs="Tahoma"/>
          <w:spacing w:val="-4"/>
        </w:rPr>
      </w:pPr>
      <w:r w:rsidRPr="007E2F8B">
        <w:rPr>
          <w:rFonts w:ascii="Tahoma" w:hAnsi="Tahoma" w:cs="Tahoma"/>
          <w:spacing w:val="-4"/>
        </w:rPr>
        <w:tab/>
        <w:t xml:space="preserve">Asimismo, se abstuvo de resolver sobre el cumplimiento y pago de la obligación y negó la solicitud de levantamiento de medidas cautelares. </w:t>
      </w:r>
    </w:p>
    <w:p w14:paraId="4B07D813" w14:textId="06F92653" w:rsidR="002C60EB" w:rsidRPr="007E2F8B" w:rsidRDefault="002C60EB" w:rsidP="00561460">
      <w:pPr>
        <w:spacing w:line="276" w:lineRule="auto"/>
        <w:jc w:val="both"/>
        <w:rPr>
          <w:rFonts w:ascii="Tahoma" w:hAnsi="Tahoma" w:cs="Tahoma"/>
          <w:spacing w:val="-4"/>
        </w:rPr>
      </w:pPr>
    </w:p>
    <w:p w14:paraId="1F3FF454" w14:textId="3013DE87" w:rsidR="002C60EB" w:rsidRPr="007E2F8B" w:rsidRDefault="002C60EB" w:rsidP="00561460">
      <w:pPr>
        <w:spacing w:line="276" w:lineRule="auto"/>
        <w:jc w:val="both"/>
        <w:rPr>
          <w:rFonts w:ascii="Tahoma" w:hAnsi="Tahoma" w:cs="Tahoma"/>
          <w:spacing w:val="-4"/>
        </w:rPr>
      </w:pPr>
      <w:r w:rsidRPr="007E2F8B">
        <w:rPr>
          <w:rFonts w:ascii="Tahoma" w:hAnsi="Tahoma" w:cs="Tahoma"/>
          <w:spacing w:val="-4"/>
        </w:rPr>
        <w:tab/>
        <w:t xml:space="preserve">Por lo anterior, continuó con el cobro ejecutivo, requirió a las partes para que presentaran la liquidación del crédito, ordenó tener como abono de la obligación el depósito judicial No. 457030000860122 por la suma de $6.909.240 y condenó en costas a la ejecutada y a favor de la ejecutante en un 5% del valor del crédito. </w:t>
      </w:r>
    </w:p>
    <w:p w14:paraId="64F5E37A" w14:textId="77777777" w:rsidR="00EA1D4B" w:rsidRPr="007E2F8B" w:rsidRDefault="00EA1D4B" w:rsidP="00561460">
      <w:pPr>
        <w:spacing w:line="276" w:lineRule="auto"/>
        <w:jc w:val="both"/>
        <w:rPr>
          <w:rFonts w:ascii="Tahoma" w:hAnsi="Tahoma" w:cs="Tahoma"/>
          <w:spacing w:val="-4"/>
        </w:rPr>
      </w:pPr>
    </w:p>
    <w:p w14:paraId="7A58CE9E" w14:textId="0321C76B" w:rsidR="002C60EB" w:rsidRPr="007E2F8B" w:rsidRDefault="00EA1D4B" w:rsidP="00561460">
      <w:pPr>
        <w:spacing w:line="276" w:lineRule="auto"/>
        <w:ind w:firstLine="708"/>
        <w:jc w:val="both"/>
        <w:rPr>
          <w:rFonts w:ascii="Tahoma" w:hAnsi="Tahoma" w:cs="Tahoma"/>
          <w:i/>
          <w:spacing w:val="-4"/>
        </w:rPr>
      </w:pPr>
      <w:r w:rsidRPr="007E2F8B">
        <w:rPr>
          <w:rFonts w:ascii="Tahoma" w:hAnsi="Tahoma" w:cs="Tahoma"/>
          <w:spacing w:val="-4"/>
        </w:rPr>
        <w:t xml:space="preserve">Para llegar a estas conclusiones, la jueza indicó que, dado que el título ejecutivo se basa en una sentencia judicial, solo era viable proponer como excepciones las establecidas en el artículo 442 del Código General del Proceso, </w:t>
      </w:r>
      <w:r w:rsidR="006A612A" w:rsidRPr="007E2F8B">
        <w:rPr>
          <w:rFonts w:ascii="Tahoma" w:hAnsi="Tahoma" w:cs="Tahoma"/>
          <w:spacing w:val="-4"/>
        </w:rPr>
        <w:t xml:space="preserve">dentro de las cuales no se encuentran las que Colpensiones propuso y denominó como: </w:t>
      </w:r>
      <w:r w:rsidR="006A612A" w:rsidRPr="007E2F8B">
        <w:rPr>
          <w:rFonts w:ascii="Tahoma" w:hAnsi="Tahoma" w:cs="Tahoma"/>
          <w:i/>
          <w:spacing w:val="-4"/>
        </w:rPr>
        <w:t xml:space="preserve">“inembargabilidad de las rentas y bienes de Colpensiones”, “Buena fe de Colpensiones”, y “Declaratoria de otras excepciones”. </w:t>
      </w:r>
    </w:p>
    <w:p w14:paraId="16F9B1F9" w14:textId="77777777" w:rsidR="00EA1D4B" w:rsidRPr="007E2F8B" w:rsidRDefault="00EA1D4B" w:rsidP="00561460">
      <w:pPr>
        <w:spacing w:line="276" w:lineRule="auto"/>
        <w:ind w:firstLine="708"/>
        <w:jc w:val="both"/>
        <w:rPr>
          <w:rFonts w:ascii="Tahoma" w:hAnsi="Tahoma" w:cs="Tahoma"/>
          <w:i/>
          <w:spacing w:val="-4"/>
        </w:rPr>
      </w:pPr>
    </w:p>
    <w:p w14:paraId="41119772" w14:textId="3D25AF38" w:rsidR="00B519D8" w:rsidRPr="007E2F8B" w:rsidRDefault="00025CB7" w:rsidP="00561460">
      <w:pPr>
        <w:spacing w:line="276" w:lineRule="auto"/>
        <w:ind w:firstLine="708"/>
        <w:jc w:val="both"/>
        <w:rPr>
          <w:rFonts w:ascii="Tahoma" w:hAnsi="Tahoma" w:cs="Tahoma"/>
          <w:spacing w:val="-4"/>
        </w:rPr>
      </w:pPr>
      <w:r w:rsidRPr="007E2F8B">
        <w:rPr>
          <w:rFonts w:ascii="Tahoma" w:hAnsi="Tahoma" w:cs="Tahoma"/>
          <w:spacing w:val="-4"/>
        </w:rPr>
        <w:lastRenderedPageBreak/>
        <w:t xml:space="preserve">Respecto a la excepción de prescripción, basándose en el artículo 488 del C.S.T y el 151 del C.P.T. y de la S.S., así como en la sentencia con radicado abreviado 2011-00354 del 19 de octubre de 2019 emanada de </w:t>
      </w:r>
      <w:r w:rsidR="2CE1B0F8" w:rsidRPr="007E2F8B">
        <w:rPr>
          <w:rFonts w:ascii="Tahoma" w:hAnsi="Tahoma" w:cs="Tahoma"/>
          <w:spacing w:val="-4"/>
        </w:rPr>
        <w:t>esta</w:t>
      </w:r>
      <w:r w:rsidRPr="007E2F8B">
        <w:rPr>
          <w:rFonts w:ascii="Tahoma" w:hAnsi="Tahoma" w:cs="Tahoma"/>
          <w:spacing w:val="-4"/>
        </w:rPr>
        <w:t xml:space="preserve"> Corporación, determinó </w:t>
      </w:r>
      <w:r w:rsidR="00B519D8" w:rsidRPr="007E2F8B">
        <w:rPr>
          <w:rFonts w:ascii="Tahoma" w:hAnsi="Tahoma" w:cs="Tahoma"/>
          <w:spacing w:val="-4"/>
        </w:rPr>
        <w:t xml:space="preserve">que el ejecutante había excedido el término de prescripción trienal para elevar la acción ejecutiva, ya que </w:t>
      </w:r>
      <w:r w:rsidR="00C02938" w:rsidRPr="007E2F8B">
        <w:rPr>
          <w:rFonts w:ascii="Tahoma" w:hAnsi="Tahoma" w:cs="Tahoma"/>
          <w:spacing w:val="-4"/>
        </w:rPr>
        <w:t>la sentencia había quedado ejecutoriada el 11 de mayo de 2012 y el auto que aprobó la liquidación de costas el 6 de junio de 2012.</w:t>
      </w:r>
    </w:p>
    <w:p w14:paraId="20F4C5B9" w14:textId="77777777" w:rsidR="00B519D8" w:rsidRPr="007E2F8B" w:rsidRDefault="00B519D8" w:rsidP="00561460">
      <w:pPr>
        <w:spacing w:line="276" w:lineRule="auto"/>
        <w:ind w:firstLine="708"/>
        <w:jc w:val="both"/>
        <w:rPr>
          <w:rFonts w:ascii="Tahoma" w:hAnsi="Tahoma" w:cs="Tahoma"/>
          <w:spacing w:val="-4"/>
        </w:rPr>
      </w:pPr>
    </w:p>
    <w:p w14:paraId="4BA2E9E1" w14:textId="5393F6F3" w:rsidR="006A612A" w:rsidRPr="007E2F8B" w:rsidRDefault="00A444FF" w:rsidP="00561460">
      <w:pPr>
        <w:spacing w:line="276" w:lineRule="auto"/>
        <w:ind w:firstLine="708"/>
        <w:jc w:val="both"/>
        <w:rPr>
          <w:rFonts w:ascii="Tahoma" w:hAnsi="Tahoma" w:cs="Tahoma"/>
          <w:spacing w:val="-4"/>
        </w:rPr>
      </w:pPr>
      <w:r w:rsidRPr="007E2F8B">
        <w:rPr>
          <w:rFonts w:ascii="Tahoma" w:hAnsi="Tahoma" w:cs="Tahoma"/>
          <w:spacing w:val="-4"/>
        </w:rPr>
        <w:t xml:space="preserve">Sin embargo, señaló que Colpensiones, al presentar la resolución </w:t>
      </w:r>
      <w:r w:rsidR="6B6D0759" w:rsidRPr="007E2F8B">
        <w:rPr>
          <w:rFonts w:ascii="Tahoma" w:hAnsi="Tahoma" w:cs="Tahoma"/>
          <w:spacing w:val="-4"/>
        </w:rPr>
        <w:t>SUB-89787</w:t>
      </w:r>
      <w:r w:rsidRPr="007E2F8B">
        <w:rPr>
          <w:rFonts w:ascii="Tahoma" w:hAnsi="Tahoma" w:cs="Tahoma"/>
          <w:spacing w:val="-4"/>
        </w:rPr>
        <w:t xml:space="preserve"> del 7 de abril de 2020, que ordenaba el pago pendiente por intereses moratorios, y al realizar el depósito judicial el 7 de julio de 2023 para las costas, renunció tácitamente a la prescripción, conforme lo establece el artículo 2514 del Código Civil, al reconocer una obligación prescrita.</w:t>
      </w:r>
    </w:p>
    <w:p w14:paraId="73758E89" w14:textId="77777777" w:rsidR="00A444FF" w:rsidRPr="007E2F8B" w:rsidRDefault="00A444FF" w:rsidP="00561460">
      <w:pPr>
        <w:spacing w:line="276" w:lineRule="auto"/>
        <w:ind w:firstLine="708"/>
        <w:jc w:val="both"/>
        <w:rPr>
          <w:rFonts w:ascii="Tahoma" w:hAnsi="Tahoma" w:cs="Tahoma"/>
          <w:spacing w:val="-4"/>
        </w:rPr>
      </w:pPr>
    </w:p>
    <w:p w14:paraId="446CD86E" w14:textId="5F6C76DA" w:rsidR="00A444FF" w:rsidRPr="007E2F8B" w:rsidRDefault="00A444FF"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Dado que la excepción de prescripción no prosperó</w:t>
      </w:r>
      <w:r w:rsidR="00995893" w:rsidRPr="007E2F8B">
        <w:rPr>
          <w:rFonts w:ascii="Tahoma" w:hAnsi="Tahoma" w:cs="Tahoma"/>
          <w:spacing w:val="-4"/>
          <w:lang w:val="es-CO"/>
        </w:rPr>
        <w:t>, evaluó la excepción denominada “</w:t>
      </w:r>
      <w:r w:rsidRPr="007E2F8B">
        <w:rPr>
          <w:rFonts w:ascii="Tahoma" w:hAnsi="Tahoma" w:cs="Tahoma"/>
          <w:spacing w:val="-4"/>
          <w:lang w:val="es-CO"/>
        </w:rPr>
        <w:t>inexigibilidad de la obligación</w:t>
      </w:r>
      <w:r w:rsidR="00995893" w:rsidRPr="007E2F8B">
        <w:rPr>
          <w:rFonts w:ascii="Tahoma" w:hAnsi="Tahoma" w:cs="Tahoma"/>
          <w:spacing w:val="-4"/>
          <w:lang w:val="es-CO"/>
        </w:rPr>
        <w:t>”</w:t>
      </w:r>
      <w:r w:rsidRPr="007E2F8B">
        <w:rPr>
          <w:rFonts w:ascii="Tahoma" w:hAnsi="Tahoma" w:cs="Tahoma"/>
          <w:spacing w:val="-4"/>
          <w:lang w:val="es-CO"/>
        </w:rPr>
        <w:t xml:space="preserve">, </w:t>
      </w:r>
      <w:r w:rsidR="00FB6259" w:rsidRPr="007E2F8B">
        <w:rPr>
          <w:rFonts w:ascii="Tahoma" w:hAnsi="Tahoma" w:cs="Tahoma"/>
          <w:spacing w:val="-4"/>
          <w:lang w:val="es-CO"/>
        </w:rPr>
        <w:t xml:space="preserve">en este punto </w:t>
      </w:r>
      <w:r w:rsidRPr="007E2F8B">
        <w:rPr>
          <w:rFonts w:ascii="Tahoma" w:hAnsi="Tahoma" w:cs="Tahoma"/>
          <w:spacing w:val="-4"/>
          <w:lang w:val="es-CO"/>
        </w:rPr>
        <w:t>aclaró</w:t>
      </w:r>
      <w:r w:rsidR="009A6F2E" w:rsidRPr="007E2F8B">
        <w:rPr>
          <w:rFonts w:ascii="Tahoma" w:hAnsi="Tahoma" w:cs="Tahoma"/>
          <w:spacing w:val="-4"/>
          <w:lang w:val="es-CO"/>
        </w:rPr>
        <w:t xml:space="preserve"> que </w:t>
      </w:r>
      <w:r w:rsidR="00254E04" w:rsidRPr="007E2F8B">
        <w:rPr>
          <w:rFonts w:ascii="Tahoma" w:hAnsi="Tahoma" w:cs="Tahoma"/>
          <w:spacing w:val="-4"/>
          <w:lang w:val="es-CO"/>
        </w:rPr>
        <w:t xml:space="preserve">el artículo 192 de la Ley 1437 de 2011 </w:t>
      </w:r>
      <w:r w:rsidRPr="007E2F8B">
        <w:rPr>
          <w:rFonts w:ascii="Tahoma" w:hAnsi="Tahoma" w:cs="Tahoma"/>
          <w:spacing w:val="-4"/>
          <w:lang w:val="es-CO"/>
        </w:rPr>
        <w:t>solo aplica</w:t>
      </w:r>
      <w:r w:rsidR="00995CA1" w:rsidRPr="007E2F8B">
        <w:rPr>
          <w:rFonts w:ascii="Tahoma" w:hAnsi="Tahoma" w:cs="Tahoma"/>
          <w:spacing w:val="-4"/>
          <w:lang w:val="es-CO"/>
        </w:rPr>
        <w:t>ba</w:t>
      </w:r>
      <w:r w:rsidRPr="007E2F8B">
        <w:rPr>
          <w:rFonts w:ascii="Tahoma" w:hAnsi="Tahoma" w:cs="Tahoma"/>
          <w:spacing w:val="-4"/>
          <w:lang w:val="es-CO"/>
        </w:rPr>
        <w:t xml:space="preserve"> a entidades nacionales y no a entidades descentralizadas por servicio</w:t>
      </w:r>
      <w:r w:rsidR="00254E04" w:rsidRPr="007E2F8B">
        <w:rPr>
          <w:rFonts w:ascii="Tahoma" w:hAnsi="Tahoma" w:cs="Tahoma"/>
          <w:spacing w:val="-4"/>
          <w:lang w:val="es-CO"/>
        </w:rPr>
        <w:t>s</w:t>
      </w:r>
      <w:r w:rsidRPr="007E2F8B">
        <w:rPr>
          <w:rFonts w:ascii="Tahoma" w:hAnsi="Tahoma" w:cs="Tahoma"/>
          <w:spacing w:val="-4"/>
          <w:lang w:val="es-CO"/>
        </w:rPr>
        <w:t xml:space="preserve"> como Colpensiones.</w:t>
      </w:r>
    </w:p>
    <w:p w14:paraId="2FC7DFEE" w14:textId="77777777" w:rsidR="00254E04" w:rsidRPr="007E2F8B" w:rsidRDefault="00254E04" w:rsidP="00561460">
      <w:pPr>
        <w:spacing w:line="276" w:lineRule="auto"/>
        <w:ind w:firstLine="708"/>
        <w:jc w:val="both"/>
        <w:rPr>
          <w:rFonts w:ascii="Tahoma" w:hAnsi="Tahoma" w:cs="Tahoma"/>
          <w:spacing w:val="-4"/>
          <w:lang w:val="es-CO"/>
        </w:rPr>
      </w:pPr>
    </w:p>
    <w:p w14:paraId="53AC49DB" w14:textId="156F53B2" w:rsidR="00A444FF" w:rsidRPr="007E2F8B" w:rsidRDefault="00A444FF" w:rsidP="005F4F46">
      <w:pPr>
        <w:spacing w:line="276" w:lineRule="auto"/>
        <w:ind w:firstLine="708"/>
        <w:jc w:val="both"/>
        <w:rPr>
          <w:rFonts w:ascii="Tahoma" w:hAnsi="Tahoma" w:cs="Tahoma"/>
          <w:spacing w:val="-4"/>
          <w:lang w:val="es-CO"/>
        </w:rPr>
      </w:pPr>
      <w:r w:rsidRPr="007E2F8B">
        <w:rPr>
          <w:rFonts w:ascii="Tahoma" w:hAnsi="Tahoma" w:cs="Tahoma"/>
          <w:spacing w:val="-4"/>
          <w:lang w:val="es-CO"/>
        </w:rPr>
        <w:t>Por ende, la jueza ordenó continuar con la ejecución para verificar en esa etapa si el pago efectuado satisfacía la obligación y, de ser necesario, determinar las costas del proceso ejecutivo.</w:t>
      </w:r>
    </w:p>
    <w:p w14:paraId="6C6A2E24" w14:textId="1F9BA4D1" w:rsidR="59B0A7D6" w:rsidRPr="007E2F8B" w:rsidRDefault="59B0A7D6" w:rsidP="00561460">
      <w:pPr>
        <w:spacing w:line="276" w:lineRule="auto"/>
        <w:jc w:val="both"/>
        <w:rPr>
          <w:rFonts w:ascii="Tahoma" w:hAnsi="Tahoma" w:cs="Tahoma"/>
          <w:spacing w:val="-4"/>
          <w:lang w:val="es-CO"/>
        </w:rPr>
      </w:pPr>
    </w:p>
    <w:p w14:paraId="06B6DC75" w14:textId="76F14AF1" w:rsidR="008A0858" w:rsidRPr="007E2F8B" w:rsidRDefault="008A0858" w:rsidP="00561460">
      <w:pPr>
        <w:pStyle w:val="Prrafodelista"/>
        <w:numPr>
          <w:ilvl w:val="0"/>
          <w:numId w:val="14"/>
        </w:numPr>
        <w:spacing w:line="276" w:lineRule="auto"/>
        <w:jc w:val="center"/>
        <w:rPr>
          <w:rFonts w:ascii="Tahoma" w:hAnsi="Tahoma" w:cs="Tahoma"/>
          <w:b/>
          <w:spacing w:val="-4"/>
        </w:rPr>
      </w:pPr>
      <w:r w:rsidRPr="007E2F8B">
        <w:rPr>
          <w:rFonts w:ascii="Tahoma" w:hAnsi="Tahoma" w:cs="Tahoma"/>
          <w:b/>
          <w:spacing w:val="-4"/>
        </w:rPr>
        <w:t>RECURSO</w:t>
      </w:r>
      <w:r w:rsidR="00343C16" w:rsidRPr="007E2F8B">
        <w:rPr>
          <w:rFonts w:ascii="Tahoma" w:hAnsi="Tahoma" w:cs="Tahoma"/>
          <w:b/>
          <w:spacing w:val="-4"/>
        </w:rPr>
        <w:t xml:space="preserve"> DE APELACIÓN</w:t>
      </w:r>
    </w:p>
    <w:p w14:paraId="1E4A345B" w14:textId="77777777" w:rsidR="009A4355" w:rsidRPr="007E2F8B" w:rsidRDefault="009A4355" w:rsidP="00561460">
      <w:pPr>
        <w:spacing w:line="276" w:lineRule="auto"/>
        <w:ind w:firstLine="708"/>
        <w:jc w:val="both"/>
        <w:rPr>
          <w:rFonts w:ascii="Tahoma" w:hAnsi="Tahoma" w:cs="Tahoma"/>
          <w:spacing w:val="-4"/>
        </w:rPr>
      </w:pPr>
    </w:p>
    <w:p w14:paraId="432EDB93" w14:textId="4D27CA1D" w:rsidR="00E252EB" w:rsidRPr="007E2F8B" w:rsidRDefault="00E3227D" w:rsidP="00561460">
      <w:pPr>
        <w:spacing w:line="276" w:lineRule="auto"/>
        <w:ind w:firstLine="708"/>
        <w:jc w:val="both"/>
        <w:rPr>
          <w:rFonts w:ascii="Tahoma" w:hAnsi="Tahoma" w:cs="Tahoma"/>
          <w:spacing w:val="-4"/>
        </w:rPr>
      </w:pPr>
      <w:r w:rsidRPr="007E2F8B">
        <w:rPr>
          <w:rFonts w:ascii="Tahoma" w:hAnsi="Tahoma" w:cs="Tahoma"/>
          <w:spacing w:val="-4"/>
        </w:rPr>
        <w:t>El 30 de enero de 2024, l</w:t>
      </w:r>
      <w:r w:rsidR="0098770E" w:rsidRPr="007E2F8B">
        <w:rPr>
          <w:rFonts w:ascii="Tahoma" w:hAnsi="Tahoma" w:cs="Tahoma"/>
          <w:spacing w:val="-4"/>
        </w:rPr>
        <w:t xml:space="preserve">a parte pasiva de la litis </w:t>
      </w:r>
      <w:r w:rsidR="008A0858" w:rsidRPr="007E2F8B">
        <w:rPr>
          <w:rFonts w:ascii="Tahoma" w:hAnsi="Tahoma" w:cs="Tahoma"/>
          <w:spacing w:val="-4"/>
        </w:rPr>
        <w:t xml:space="preserve">presentó recurso </w:t>
      </w:r>
      <w:r w:rsidR="00462853" w:rsidRPr="007E2F8B">
        <w:rPr>
          <w:rFonts w:ascii="Tahoma" w:hAnsi="Tahoma" w:cs="Tahoma"/>
          <w:spacing w:val="-4"/>
        </w:rPr>
        <w:t xml:space="preserve">de apelación </w:t>
      </w:r>
      <w:r w:rsidR="00E20451" w:rsidRPr="007E2F8B">
        <w:rPr>
          <w:rFonts w:ascii="Tahoma" w:hAnsi="Tahoma" w:cs="Tahoma"/>
          <w:spacing w:val="-4"/>
        </w:rPr>
        <w:t>argumentando que</w:t>
      </w:r>
      <w:r w:rsidR="00E56327" w:rsidRPr="007E2F8B">
        <w:rPr>
          <w:rFonts w:ascii="Tahoma" w:hAnsi="Tahoma" w:cs="Tahoma"/>
          <w:spacing w:val="-4"/>
        </w:rPr>
        <w:t xml:space="preserve"> Colpensiones no renunció a la prescripción</w:t>
      </w:r>
      <w:r w:rsidR="00BE0408" w:rsidRPr="007E2F8B">
        <w:rPr>
          <w:rFonts w:ascii="Tahoma" w:hAnsi="Tahoma" w:cs="Tahoma"/>
          <w:spacing w:val="-4"/>
        </w:rPr>
        <w:t xml:space="preserve"> </w:t>
      </w:r>
      <w:r w:rsidR="00725C18" w:rsidRPr="007E2F8B">
        <w:rPr>
          <w:rFonts w:ascii="Tahoma" w:hAnsi="Tahoma" w:cs="Tahoma"/>
          <w:spacing w:val="-4"/>
        </w:rPr>
        <w:t>y</w:t>
      </w:r>
      <w:r w:rsidR="00BE0408" w:rsidRPr="007E2F8B">
        <w:rPr>
          <w:rFonts w:ascii="Tahoma" w:hAnsi="Tahoma" w:cs="Tahoma"/>
          <w:spacing w:val="-4"/>
        </w:rPr>
        <w:t>,</w:t>
      </w:r>
      <w:r w:rsidR="00725C18" w:rsidRPr="007E2F8B">
        <w:rPr>
          <w:rFonts w:ascii="Tahoma" w:hAnsi="Tahoma" w:cs="Tahoma"/>
          <w:spacing w:val="-4"/>
        </w:rPr>
        <w:t xml:space="preserve"> por </w:t>
      </w:r>
      <w:r w:rsidR="00BE0408" w:rsidRPr="007E2F8B">
        <w:rPr>
          <w:rFonts w:ascii="Tahoma" w:hAnsi="Tahoma" w:cs="Tahoma"/>
          <w:spacing w:val="-4"/>
        </w:rPr>
        <w:t>tanto,</w:t>
      </w:r>
      <w:r w:rsidR="00725C18" w:rsidRPr="007E2F8B">
        <w:rPr>
          <w:rFonts w:ascii="Tahoma" w:hAnsi="Tahoma" w:cs="Tahoma"/>
          <w:spacing w:val="-4"/>
        </w:rPr>
        <w:t xml:space="preserve"> debía ordenarse la terminación del proceso por cumplimiento de la obligación, ya que pagó los montos enunciados en el mandamiento de pagó que se libró el 17 </w:t>
      </w:r>
      <w:r w:rsidR="00BE0408" w:rsidRPr="007E2F8B">
        <w:rPr>
          <w:rFonts w:ascii="Tahoma" w:hAnsi="Tahoma" w:cs="Tahoma"/>
          <w:spacing w:val="-4"/>
        </w:rPr>
        <w:t>de febrero de 2020</w:t>
      </w:r>
      <w:r w:rsidR="00273867" w:rsidRPr="007E2F8B">
        <w:rPr>
          <w:rFonts w:ascii="Tahoma" w:hAnsi="Tahoma" w:cs="Tahoma"/>
          <w:spacing w:val="-4"/>
        </w:rPr>
        <w:t xml:space="preserve">, para lo cual emitió la </w:t>
      </w:r>
      <w:r w:rsidR="00BE0408" w:rsidRPr="007E2F8B">
        <w:rPr>
          <w:rFonts w:ascii="Tahoma" w:hAnsi="Tahoma" w:cs="Tahoma"/>
          <w:spacing w:val="-4"/>
        </w:rPr>
        <w:t xml:space="preserve">Resolución SUB 89787 del 7 de abril de 2020, reconociendo los intereses moratorios de la pensión de vejez y </w:t>
      </w:r>
      <w:r w:rsidR="00273867" w:rsidRPr="007E2F8B">
        <w:rPr>
          <w:rFonts w:ascii="Tahoma" w:hAnsi="Tahoma" w:cs="Tahoma"/>
          <w:spacing w:val="-4"/>
        </w:rPr>
        <w:t xml:space="preserve">el 7 de junio de 2023 realizó un depósito judicial para cubrir </w:t>
      </w:r>
      <w:r w:rsidR="00BE0408" w:rsidRPr="007E2F8B">
        <w:rPr>
          <w:rFonts w:ascii="Tahoma" w:hAnsi="Tahoma" w:cs="Tahoma"/>
          <w:spacing w:val="-4"/>
        </w:rPr>
        <w:t>las costas del proceso ordinario</w:t>
      </w:r>
      <w:r w:rsidR="00273867" w:rsidRPr="007E2F8B">
        <w:rPr>
          <w:rFonts w:ascii="Tahoma" w:hAnsi="Tahoma" w:cs="Tahoma"/>
          <w:spacing w:val="-4"/>
        </w:rPr>
        <w:t>.</w:t>
      </w:r>
    </w:p>
    <w:p w14:paraId="534CF59F" w14:textId="6364FBEF" w:rsidR="59B0A7D6" w:rsidRPr="007E2F8B" w:rsidRDefault="59B0A7D6" w:rsidP="005F4F46">
      <w:pPr>
        <w:spacing w:line="276" w:lineRule="auto"/>
        <w:jc w:val="both"/>
        <w:rPr>
          <w:rFonts w:ascii="Tahoma" w:hAnsi="Tahoma" w:cs="Tahoma"/>
          <w:spacing w:val="-4"/>
        </w:rPr>
      </w:pPr>
    </w:p>
    <w:p w14:paraId="4A08B8AF" w14:textId="77777777" w:rsidR="00F1726C" w:rsidRPr="007E2F8B" w:rsidRDefault="00F1726C" w:rsidP="00561460">
      <w:pPr>
        <w:pStyle w:val="Prrafodelista"/>
        <w:numPr>
          <w:ilvl w:val="0"/>
          <w:numId w:val="17"/>
        </w:numPr>
        <w:spacing w:line="276" w:lineRule="auto"/>
        <w:jc w:val="center"/>
        <w:rPr>
          <w:rFonts w:ascii="Tahoma" w:hAnsi="Tahoma" w:cs="Tahoma"/>
          <w:b/>
          <w:caps/>
          <w:spacing w:val="-4"/>
          <w:lang w:val="es-CO"/>
        </w:rPr>
      </w:pPr>
      <w:r w:rsidRPr="007E2F8B">
        <w:rPr>
          <w:rFonts w:ascii="Tahoma" w:hAnsi="Tahoma" w:cs="Tahoma"/>
          <w:b/>
          <w:caps/>
          <w:spacing w:val="-4"/>
          <w:lang w:val="es-CO"/>
        </w:rPr>
        <w:t>COMPETENCIA Y Procedencia de la APELACIÓN.</w:t>
      </w:r>
    </w:p>
    <w:p w14:paraId="4BA1F47B" w14:textId="77777777" w:rsidR="00F1726C" w:rsidRPr="007E2F8B" w:rsidRDefault="00F1726C" w:rsidP="00561460">
      <w:pPr>
        <w:spacing w:line="276" w:lineRule="auto"/>
        <w:ind w:firstLine="708"/>
        <w:jc w:val="both"/>
        <w:rPr>
          <w:rFonts w:ascii="Tahoma" w:hAnsi="Tahoma" w:cs="Tahoma"/>
          <w:spacing w:val="-4"/>
          <w:lang w:val="es-CO"/>
        </w:rPr>
      </w:pPr>
    </w:p>
    <w:p w14:paraId="1F2CE389" w14:textId="521F0D8A" w:rsidR="00F1726C" w:rsidRPr="007E2F8B" w:rsidRDefault="00F1726C"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Esta Sala es competente para resolver el recurso impetrado, de acuerdo a lo señalado en el literal b), numeral 1) del artículo 15 del C.P.T. y de la S.S., como quiera que el auto apelado es susceptible del recurso de apelación, según las voces de</w:t>
      </w:r>
      <w:r w:rsidR="00C736AF" w:rsidRPr="007E2F8B">
        <w:rPr>
          <w:rFonts w:ascii="Tahoma" w:hAnsi="Tahoma" w:cs="Tahoma"/>
          <w:spacing w:val="-4"/>
          <w:lang w:val="es-CO"/>
        </w:rPr>
        <w:t xml:space="preserve">l </w:t>
      </w:r>
      <w:r w:rsidRPr="007E2F8B">
        <w:rPr>
          <w:rFonts w:ascii="Tahoma" w:hAnsi="Tahoma" w:cs="Tahoma"/>
          <w:spacing w:val="-4"/>
          <w:lang w:val="es-CO"/>
        </w:rPr>
        <w:t>numeral</w:t>
      </w:r>
      <w:r w:rsidR="00C736AF" w:rsidRPr="007E2F8B">
        <w:rPr>
          <w:rFonts w:ascii="Tahoma" w:hAnsi="Tahoma" w:cs="Tahoma"/>
          <w:spacing w:val="-4"/>
          <w:lang w:val="es-CO"/>
        </w:rPr>
        <w:t xml:space="preserve"> </w:t>
      </w:r>
      <w:r w:rsidR="001B2207" w:rsidRPr="007E2F8B">
        <w:rPr>
          <w:rFonts w:ascii="Tahoma" w:hAnsi="Tahoma" w:cs="Tahoma"/>
          <w:spacing w:val="-4"/>
          <w:lang w:val="es-CO"/>
        </w:rPr>
        <w:t>9</w:t>
      </w:r>
      <w:r w:rsidRPr="007E2F8B">
        <w:rPr>
          <w:rFonts w:ascii="Tahoma" w:hAnsi="Tahoma" w:cs="Tahoma"/>
          <w:spacing w:val="-4"/>
          <w:lang w:val="es-CO"/>
        </w:rPr>
        <w:t>)</w:t>
      </w:r>
      <w:r w:rsidR="00C736AF" w:rsidRPr="007E2F8B">
        <w:rPr>
          <w:rFonts w:ascii="Tahoma" w:hAnsi="Tahoma" w:cs="Tahoma"/>
          <w:spacing w:val="-4"/>
          <w:lang w:val="es-CO"/>
        </w:rPr>
        <w:t xml:space="preserve"> </w:t>
      </w:r>
      <w:r w:rsidR="006F701C" w:rsidRPr="007E2F8B">
        <w:rPr>
          <w:rFonts w:ascii="Tahoma" w:hAnsi="Tahoma" w:cs="Tahoma"/>
          <w:spacing w:val="-4"/>
          <w:lang w:val="es-CO"/>
        </w:rPr>
        <w:t xml:space="preserve">del </w:t>
      </w:r>
      <w:r w:rsidRPr="007E2F8B">
        <w:rPr>
          <w:rFonts w:ascii="Tahoma" w:hAnsi="Tahoma" w:cs="Tahoma"/>
          <w:spacing w:val="-4"/>
          <w:lang w:val="es-CO"/>
        </w:rPr>
        <w:t xml:space="preserve">artículo 65 ídem.  </w:t>
      </w:r>
    </w:p>
    <w:p w14:paraId="15625F59" w14:textId="4739BE6E" w:rsidR="008C26CA" w:rsidRPr="007E2F8B" w:rsidRDefault="008C26CA" w:rsidP="005F4F46">
      <w:pPr>
        <w:spacing w:line="276" w:lineRule="auto"/>
        <w:jc w:val="both"/>
        <w:rPr>
          <w:rFonts w:ascii="Tahoma" w:hAnsi="Tahoma" w:cs="Tahoma"/>
          <w:spacing w:val="-4"/>
          <w:lang w:val="es-CO"/>
        </w:rPr>
      </w:pPr>
    </w:p>
    <w:p w14:paraId="3982F1E3" w14:textId="77777777" w:rsidR="00F1726C" w:rsidRPr="007E2F8B" w:rsidRDefault="00F1726C" w:rsidP="00561460">
      <w:pPr>
        <w:pStyle w:val="Prrafodelista"/>
        <w:numPr>
          <w:ilvl w:val="0"/>
          <w:numId w:val="17"/>
        </w:numPr>
        <w:spacing w:line="276" w:lineRule="auto"/>
        <w:jc w:val="center"/>
        <w:rPr>
          <w:rFonts w:ascii="Tahoma" w:eastAsia="Tahoma" w:hAnsi="Tahoma" w:cs="Tahoma"/>
          <w:b/>
          <w:bCs/>
          <w:spacing w:val="-4"/>
          <w:lang w:val="es-CO"/>
        </w:rPr>
      </w:pPr>
      <w:r w:rsidRPr="007E2F8B">
        <w:rPr>
          <w:rFonts w:ascii="Tahoma" w:hAnsi="Tahoma" w:cs="Tahoma"/>
          <w:b/>
          <w:bCs/>
          <w:spacing w:val="-4"/>
          <w:lang w:val="es-CO"/>
        </w:rPr>
        <w:t>ALEGATOS DE CONCLUSIÓN</w:t>
      </w:r>
    </w:p>
    <w:p w14:paraId="6F865DD0" w14:textId="77777777" w:rsidR="00F1726C" w:rsidRPr="007E2F8B" w:rsidRDefault="00F1726C" w:rsidP="00561460">
      <w:pPr>
        <w:spacing w:line="276" w:lineRule="auto"/>
        <w:ind w:firstLine="708"/>
        <w:jc w:val="both"/>
        <w:rPr>
          <w:rFonts w:ascii="Tahoma" w:hAnsi="Tahoma" w:cs="Tahoma"/>
          <w:spacing w:val="-4"/>
          <w:lang w:val="es-CO"/>
        </w:rPr>
      </w:pPr>
    </w:p>
    <w:p w14:paraId="4F499F5E" w14:textId="159F6B37" w:rsidR="00F1726C" w:rsidRPr="007E2F8B" w:rsidRDefault="24912DBA" w:rsidP="005F4F46">
      <w:pPr>
        <w:spacing w:line="276" w:lineRule="auto"/>
        <w:ind w:firstLine="708"/>
        <w:jc w:val="both"/>
        <w:rPr>
          <w:rFonts w:ascii="Tahoma" w:hAnsi="Tahoma" w:cs="Tahoma"/>
          <w:spacing w:val="-4"/>
        </w:rPr>
      </w:pPr>
      <w:r w:rsidRPr="007E2F8B">
        <w:rPr>
          <w:rFonts w:ascii="Tahoma" w:eastAsia="Tahoma" w:hAnsi="Tahoma" w:cs="Tahoma"/>
          <w:color w:val="000000" w:themeColor="text1"/>
          <w:spacing w:val="-4"/>
        </w:rPr>
        <w:t xml:space="preserve">Analizados los alegatos escritos presentados por Colpensiones,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r w:rsidRPr="007E2F8B">
        <w:rPr>
          <w:rFonts w:ascii="Tahoma" w:eastAsia="Tahoma" w:hAnsi="Tahoma" w:cs="Tahoma"/>
          <w:spacing w:val="-4"/>
        </w:rPr>
        <w:t xml:space="preserve"> </w:t>
      </w:r>
    </w:p>
    <w:p w14:paraId="4B57606D" w14:textId="77777777" w:rsidR="008C26CA" w:rsidRPr="007E2F8B" w:rsidRDefault="008C26CA" w:rsidP="00561460">
      <w:pPr>
        <w:spacing w:line="276" w:lineRule="auto"/>
        <w:jc w:val="both"/>
        <w:rPr>
          <w:rFonts w:ascii="Tahoma" w:hAnsi="Tahoma" w:cs="Tahoma"/>
          <w:spacing w:val="-4"/>
          <w:lang w:val="es-CO"/>
        </w:rPr>
      </w:pPr>
    </w:p>
    <w:p w14:paraId="5673B0BD" w14:textId="77777777" w:rsidR="00F1726C" w:rsidRPr="007E2F8B" w:rsidRDefault="00F1726C" w:rsidP="00561460">
      <w:pPr>
        <w:pStyle w:val="Prrafodelista"/>
        <w:widowControl w:val="0"/>
        <w:numPr>
          <w:ilvl w:val="0"/>
          <w:numId w:val="17"/>
        </w:numPr>
        <w:autoSpaceDE w:val="0"/>
        <w:autoSpaceDN w:val="0"/>
        <w:adjustRightInd w:val="0"/>
        <w:spacing w:line="276" w:lineRule="auto"/>
        <w:ind w:left="0" w:firstLine="0"/>
        <w:jc w:val="center"/>
        <w:rPr>
          <w:rFonts w:ascii="Tahoma" w:hAnsi="Tahoma" w:cs="Tahoma"/>
          <w:b/>
          <w:bCs/>
          <w:caps/>
          <w:spacing w:val="-4"/>
        </w:rPr>
      </w:pPr>
      <w:r w:rsidRPr="007E2F8B">
        <w:rPr>
          <w:rFonts w:ascii="Tahoma" w:hAnsi="Tahoma" w:cs="Tahoma"/>
          <w:b/>
          <w:bCs/>
          <w:caps/>
          <w:spacing w:val="-4"/>
        </w:rPr>
        <w:t>Problema jurídico por resolver</w:t>
      </w:r>
    </w:p>
    <w:p w14:paraId="2F502977" w14:textId="77777777" w:rsidR="00F1726C" w:rsidRPr="007E2F8B" w:rsidRDefault="00F1726C" w:rsidP="00561460">
      <w:pPr>
        <w:pStyle w:val="Sinespaciado"/>
        <w:spacing w:line="276" w:lineRule="auto"/>
        <w:rPr>
          <w:rFonts w:ascii="Tahoma" w:hAnsi="Tahoma" w:cs="Tahoma"/>
          <w:spacing w:val="-4"/>
        </w:rPr>
      </w:pPr>
    </w:p>
    <w:p w14:paraId="55F9C988" w14:textId="569A07F7" w:rsidR="00CD42CB" w:rsidRPr="007E2F8B" w:rsidRDefault="00F1726C" w:rsidP="00561460">
      <w:pPr>
        <w:spacing w:line="276" w:lineRule="auto"/>
        <w:ind w:firstLine="708"/>
        <w:jc w:val="both"/>
        <w:rPr>
          <w:rFonts w:ascii="Tahoma" w:hAnsi="Tahoma" w:cs="Tahoma"/>
          <w:spacing w:val="-4"/>
        </w:rPr>
      </w:pPr>
      <w:r w:rsidRPr="007E2F8B">
        <w:rPr>
          <w:rFonts w:ascii="Tahoma" w:hAnsi="Tahoma" w:cs="Tahoma"/>
          <w:spacing w:val="-4"/>
        </w:rPr>
        <w:t xml:space="preserve">El problema jurídico se contrae a </w:t>
      </w:r>
      <w:r w:rsidR="001B2207" w:rsidRPr="007E2F8B">
        <w:rPr>
          <w:rFonts w:ascii="Tahoma" w:hAnsi="Tahoma" w:cs="Tahoma"/>
          <w:spacing w:val="-4"/>
        </w:rPr>
        <w:t>determinar si la Administradora Colombiana de Pensiones</w:t>
      </w:r>
      <w:r w:rsidR="00972A53" w:rsidRPr="007E2F8B">
        <w:rPr>
          <w:rFonts w:ascii="Tahoma" w:hAnsi="Tahoma" w:cs="Tahoma"/>
          <w:spacing w:val="-4"/>
        </w:rPr>
        <w:t xml:space="preserve"> –</w:t>
      </w:r>
      <w:r w:rsidR="001B2207" w:rsidRPr="007E2F8B">
        <w:rPr>
          <w:rFonts w:ascii="Tahoma" w:hAnsi="Tahoma" w:cs="Tahoma"/>
          <w:spacing w:val="-4"/>
        </w:rPr>
        <w:t xml:space="preserve"> Colpensiones</w:t>
      </w:r>
      <w:r w:rsidR="00903165" w:rsidRPr="007E2F8B">
        <w:rPr>
          <w:rFonts w:ascii="Tahoma" w:hAnsi="Tahoma" w:cs="Tahoma"/>
          <w:spacing w:val="-4"/>
        </w:rPr>
        <w:t xml:space="preserve">, renunció tácitamente a la prescripción al emitir la Resolución </w:t>
      </w:r>
      <w:r w:rsidR="3EC61B5C" w:rsidRPr="007E2F8B">
        <w:rPr>
          <w:rFonts w:ascii="Tahoma" w:hAnsi="Tahoma" w:cs="Tahoma"/>
          <w:spacing w:val="-4"/>
        </w:rPr>
        <w:t>SUB-89787</w:t>
      </w:r>
      <w:r w:rsidR="00903165" w:rsidRPr="007E2F8B">
        <w:rPr>
          <w:rFonts w:ascii="Tahoma" w:hAnsi="Tahoma" w:cs="Tahoma"/>
          <w:spacing w:val="-4"/>
        </w:rPr>
        <w:t xml:space="preserve"> del 7 de abril de 2020 y pagar el depósito judicial del 7 de junio de 2023</w:t>
      </w:r>
      <w:r w:rsidR="005115C4" w:rsidRPr="007E2F8B">
        <w:rPr>
          <w:rFonts w:ascii="Tahoma" w:hAnsi="Tahoma" w:cs="Tahoma"/>
          <w:spacing w:val="-4"/>
        </w:rPr>
        <w:t xml:space="preserve">. Establecido lo anterior, se analizará si </w:t>
      </w:r>
      <w:r w:rsidR="00DD15EF" w:rsidRPr="007E2F8B">
        <w:rPr>
          <w:rFonts w:ascii="Tahoma" w:hAnsi="Tahoma" w:cs="Tahoma"/>
          <w:spacing w:val="-4"/>
        </w:rPr>
        <w:t>hay lugar a ordenar la terminación del proceso.</w:t>
      </w:r>
    </w:p>
    <w:p w14:paraId="5E27F015" w14:textId="77777777" w:rsidR="0079125D" w:rsidRPr="007E2F8B" w:rsidRDefault="0079125D" w:rsidP="00561460">
      <w:pPr>
        <w:spacing w:line="276" w:lineRule="auto"/>
        <w:jc w:val="both"/>
        <w:rPr>
          <w:rFonts w:ascii="Tahoma" w:hAnsi="Tahoma" w:cs="Tahoma"/>
          <w:spacing w:val="-4"/>
        </w:rPr>
      </w:pPr>
    </w:p>
    <w:p w14:paraId="58D2BCEB" w14:textId="442CCBBF" w:rsidR="001B6966" w:rsidRPr="007E2F8B" w:rsidRDefault="001B6966" w:rsidP="00561460">
      <w:pPr>
        <w:pStyle w:val="Prrafodelista"/>
        <w:numPr>
          <w:ilvl w:val="0"/>
          <w:numId w:val="17"/>
        </w:numPr>
        <w:spacing w:line="276" w:lineRule="auto"/>
        <w:jc w:val="center"/>
        <w:rPr>
          <w:rFonts w:ascii="Tahoma" w:hAnsi="Tahoma" w:cs="Tahoma"/>
          <w:b/>
          <w:bCs/>
          <w:spacing w:val="-4"/>
        </w:rPr>
      </w:pPr>
      <w:r w:rsidRPr="007E2F8B">
        <w:rPr>
          <w:rFonts w:ascii="Tahoma" w:hAnsi="Tahoma" w:cs="Tahoma"/>
          <w:b/>
          <w:bCs/>
          <w:spacing w:val="-4"/>
        </w:rPr>
        <w:t>CONSIDERACIONES</w:t>
      </w:r>
    </w:p>
    <w:p w14:paraId="1B3C1741" w14:textId="77777777" w:rsidR="007302E5" w:rsidRPr="007E2F8B" w:rsidRDefault="007302E5" w:rsidP="00561460">
      <w:pPr>
        <w:spacing w:line="276" w:lineRule="auto"/>
        <w:jc w:val="center"/>
        <w:rPr>
          <w:rFonts w:ascii="Tahoma" w:hAnsi="Tahoma" w:cs="Tahoma"/>
          <w:b/>
          <w:bCs/>
          <w:spacing w:val="-4"/>
        </w:rPr>
      </w:pPr>
    </w:p>
    <w:p w14:paraId="493728D8" w14:textId="295432B8" w:rsidR="007302E5" w:rsidRPr="007E2F8B" w:rsidRDefault="007302E5" w:rsidP="00561460">
      <w:pPr>
        <w:tabs>
          <w:tab w:val="left" w:pos="6960"/>
        </w:tabs>
        <w:spacing w:line="276" w:lineRule="auto"/>
        <w:ind w:firstLine="450"/>
        <w:rPr>
          <w:rFonts w:ascii="Tahoma" w:hAnsi="Tahoma" w:cs="Tahoma"/>
          <w:b/>
          <w:bCs/>
          <w:spacing w:val="-4"/>
        </w:rPr>
      </w:pPr>
      <w:r w:rsidRPr="007E2F8B">
        <w:rPr>
          <w:rFonts w:ascii="Tahoma" w:hAnsi="Tahoma" w:cs="Tahoma"/>
          <w:b/>
          <w:bCs/>
          <w:spacing w:val="-4"/>
        </w:rPr>
        <w:t>8.1. Renuncia expresa y t</w:t>
      </w:r>
      <w:r w:rsidR="00911F64" w:rsidRPr="007E2F8B">
        <w:rPr>
          <w:rFonts w:ascii="Tahoma" w:hAnsi="Tahoma" w:cs="Tahoma"/>
          <w:b/>
          <w:bCs/>
          <w:spacing w:val="-4"/>
        </w:rPr>
        <w:t>á</w:t>
      </w:r>
      <w:r w:rsidRPr="007E2F8B">
        <w:rPr>
          <w:rFonts w:ascii="Tahoma" w:hAnsi="Tahoma" w:cs="Tahoma"/>
          <w:b/>
          <w:bCs/>
          <w:spacing w:val="-4"/>
        </w:rPr>
        <w:t xml:space="preserve">cita de la </w:t>
      </w:r>
      <w:r w:rsidR="06239E92" w:rsidRPr="007E2F8B">
        <w:rPr>
          <w:rFonts w:ascii="Tahoma" w:hAnsi="Tahoma" w:cs="Tahoma"/>
          <w:b/>
          <w:bCs/>
          <w:spacing w:val="-4"/>
        </w:rPr>
        <w:t>prescripción. ￼</w:t>
      </w:r>
    </w:p>
    <w:p w14:paraId="6DD8F9D3" w14:textId="77777777" w:rsidR="00A17174" w:rsidRPr="007E2F8B" w:rsidRDefault="00A17174" w:rsidP="00561460">
      <w:pPr>
        <w:tabs>
          <w:tab w:val="left" w:pos="6960"/>
        </w:tabs>
        <w:spacing w:line="276" w:lineRule="auto"/>
        <w:rPr>
          <w:rFonts w:ascii="Tahoma" w:hAnsi="Tahoma" w:cs="Tahoma"/>
          <w:spacing w:val="-4"/>
        </w:rPr>
      </w:pPr>
    </w:p>
    <w:p w14:paraId="0C46AEBA" w14:textId="207AC1E4" w:rsidR="007F60FC" w:rsidRPr="007E2F8B" w:rsidRDefault="00B53079"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 xml:space="preserve">El artículo 2514 del Código Civil establece que </w:t>
      </w:r>
      <w:r w:rsidR="00F87987" w:rsidRPr="007E2F8B">
        <w:rPr>
          <w:rFonts w:ascii="Tahoma" w:hAnsi="Tahoma" w:cs="Tahoma"/>
          <w:i/>
          <w:iCs/>
          <w:spacing w:val="-4"/>
          <w:lang w:val="es-CO"/>
        </w:rPr>
        <w:t>“</w:t>
      </w:r>
      <w:r w:rsidRPr="007E2F8B">
        <w:rPr>
          <w:rFonts w:ascii="Tahoma" w:hAnsi="Tahoma" w:cs="Tahoma"/>
          <w:i/>
          <w:iCs/>
          <w:spacing w:val="-4"/>
          <w:sz w:val="22"/>
          <w:lang w:val="es-CO"/>
        </w:rPr>
        <w:t>la prescripción puede ser renunciada, ya sea de manera expresa o tácita, pero</w:t>
      </w:r>
      <w:r w:rsidR="00F87987" w:rsidRPr="007E2F8B">
        <w:rPr>
          <w:rFonts w:ascii="Tahoma" w:hAnsi="Tahoma" w:cs="Tahoma"/>
          <w:i/>
          <w:iCs/>
          <w:spacing w:val="-4"/>
          <w:sz w:val="22"/>
          <w:lang w:val="es-CO"/>
        </w:rPr>
        <w:t xml:space="preserve"> solo después de cumplida</w:t>
      </w:r>
      <w:r w:rsidR="00F87987" w:rsidRPr="007E2F8B">
        <w:rPr>
          <w:rFonts w:ascii="Tahoma" w:hAnsi="Tahoma" w:cs="Tahoma"/>
          <w:i/>
          <w:iCs/>
          <w:spacing w:val="-4"/>
          <w:lang w:val="es-CO"/>
        </w:rPr>
        <w:t>”</w:t>
      </w:r>
      <w:r w:rsidR="007F60FC" w:rsidRPr="007E2F8B">
        <w:rPr>
          <w:rFonts w:ascii="Tahoma" w:hAnsi="Tahoma" w:cs="Tahoma"/>
          <w:spacing w:val="-4"/>
          <w:lang w:val="es-CO"/>
        </w:rPr>
        <w:t xml:space="preserve">. De conformidad con la </w:t>
      </w:r>
      <w:r w:rsidR="002022BA" w:rsidRPr="007E2F8B">
        <w:rPr>
          <w:rFonts w:ascii="Tahoma" w:hAnsi="Tahoma" w:cs="Tahoma"/>
          <w:spacing w:val="-4"/>
          <w:lang w:val="es-CO"/>
        </w:rPr>
        <w:t>misma disposición se considera una ren</w:t>
      </w:r>
      <w:r w:rsidR="00F738A5" w:rsidRPr="007E2F8B">
        <w:rPr>
          <w:rFonts w:ascii="Tahoma" w:hAnsi="Tahoma" w:cs="Tahoma"/>
          <w:spacing w:val="-4"/>
          <w:lang w:val="es-CO"/>
        </w:rPr>
        <w:t xml:space="preserve">uncia tácita </w:t>
      </w:r>
      <w:r w:rsidR="00F738A5" w:rsidRPr="007E2F8B">
        <w:rPr>
          <w:rFonts w:ascii="Tahoma" w:hAnsi="Tahoma" w:cs="Tahoma"/>
          <w:spacing w:val="-4"/>
        </w:rPr>
        <w:t>cuando el que puede alegarla manifiesta por un hecho suyo que reconoce el derecho del dueño o del acreedor</w:t>
      </w:r>
      <w:r w:rsidR="00C37868" w:rsidRPr="007E2F8B">
        <w:rPr>
          <w:rFonts w:ascii="Tahoma" w:hAnsi="Tahoma" w:cs="Tahoma"/>
          <w:spacing w:val="-4"/>
        </w:rPr>
        <w:t xml:space="preserve">, y ejemplifica, entre otras causas, el hecho de que el deudor pagué </w:t>
      </w:r>
      <w:r w:rsidR="00BD4E0D" w:rsidRPr="007E2F8B">
        <w:rPr>
          <w:rFonts w:ascii="Tahoma" w:hAnsi="Tahoma" w:cs="Tahoma"/>
          <w:spacing w:val="-4"/>
        </w:rPr>
        <w:t xml:space="preserve">intereses o solicité prórrogas respecto de la obligación. </w:t>
      </w:r>
    </w:p>
    <w:p w14:paraId="106FF507" w14:textId="77777777" w:rsidR="00B53079" w:rsidRPr="007E2F8B" w:rsidRDefault="00B53079" w:rsidP="00561460">
      <w:pPr>
        <w:spacing w:line="276" w:lineRule="auto"/>
        <w:jc w:val="both"/>
        <w:rPr>
          <w:rFonts w:ascii="Tahoma" w:hAnsi="Tahoma" w:cs="Tahoma"/>
          <w:spacing w:val="-4"/>
          <w:lang w:val="es-CO"/>
        </w:rPr>
      </w:pPr>
    </w:p>
    <w:p w14:paraId="1CCE43DC" w14:textId="77777777" w:rsidR="00B53079" w:rsidRPr="007E2F8B" w:rsidRDefault="00B53079" w:rsidP="00561460">
      <w:pPr>
        <w:spacing w:line="276" w:lineRule="auto"/>
        <w:ind w:firstLine="708"/>
        <w:jc w:val="both"/>
        <w:rPr>
          <w:rFonts w:ascii="Tahoma" w:hAnsi="Tahoma" w:cs="Tahoma"/>
          <w:spacing w:val="-4"/>
        </w:rPr>
      </w:pPr>
      <w:r w:rsidRPr="007E2F8B">
        <w:rPr>
          <w:rFonts w:ascii="Tahoma" w:hAnsi="Tahoma" w:cs="Tahoma"/>
          <w:spacing w:val="-4"/>
          <w:lang w:val="es-CO"/>
        </w:rPr>
        <w:t>Adicionalmente, el artículo 2517 del mismo cuerpo legal señala que las reglas relativas a la prescripción aplican por igual a entidades estatales, municipales, corporaciones y particulares con autonomía sobre sus bienes.</w:t>
      </w:r>
    </w:p>
    <w:p w14:paraId="257EA938" w14:textId="77777777" w:rsidR="00B53079" w:rsidRPr="007E2F8B" w:rsidRDefault="00B53079" w:rsidP="00561460">
      <w:pPr>
        <w:spacing w:line="276" w:lineRule="auto"/>
        <w:ind w:firstLine="708"/>
        <w:jc w:val="both"/>
        <w:rPr>
          <w:rFonts w:ascii="Tahoma" w:hAnsi="Tahoma" w:cs="Tahoma"/>
          <w:spacing w:val="-4"/>
        </w:rPr>
      </w:pPr>
    </w:p>
    <w:p w14:paraId="2F193C12" w14:textId="77777777" w:rsidR="00137B65" w:rsidRPr="007E2F8B" w:rsidRDefault="00B53079"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La Sala Civil de la Corte Suprema de Justicia, en sentencia STC17213 del 20 de octubre de 2017, y haciendo eco de pronunciamientos previos</w:t>
      </w:r>
      <w:r w:rsidR="00BD4E0D" w:rsidRPr="007E2F8B">
        <w:rPr>
          <w:rStyle w:val="Refdenotaalpie"/>
          <w:rFonts w:ascii="Tahoma" w:hAnsi="Tahoma" w:cs="Tahoma"/>
          <w:spacing w:val="-4"/>
          <w:lang w:val="es-CO"/>
        </w:rPr>
        <w:footnoteReference w:id="10"/>
      </w:r>
      <w:r w:rsidRPr="007E2F8B">
        <w:rPr>
          <w:rFonts w:ascii="Tahoma" w:hAnsi="Tahoma" w:cs="Tahoma"/>
          <w:spacing w:val="-4"/>
          <w:lang w:val="es-CO"/>
        </w:rPr>
        <w:t>, abordó las tres figuras que impactan la prescripción extintiva: la interrupción, la suspensión y la renuncia, contenidas en los artículos 2539, 2541 y 2514 del Código Civil</w:t>
      </w:r>
      <w:r w:rsidR="00137B65" w:rsidRPr="007E2F8B">
        <w:rPr>
          <w:rFonts w:ascii="Tahoma" w:hAnsi="Tahoma" w:cs="Tahoma"/>
          <w:spacing w:val="-4"/>
          <w:lang w:val="es-CO"/>
        </w:rPr>
        <w:t>,</w:t>
      </w:r>
      <w:r w:rsidRPr="007E2F8B">
        <w:rPr>
          <w:rFonts w:ascii="Tahoma" w:hAnsi="Tahoma" w:cs="Tahoma"/>
          <w:spacing w:val="-4"/>
          <w:lang w:val="es-CO"/>
        </w:rPr>
        <w:t xml:space="preserve"> respectivamente. </w:t>
      </w:r>
    </w:p>
    <w:p w14:paraId="1AABC0B2" w14:textId="77777777" w:rsidR="00137B65" w:rsidRPr="007E2F8B" w:rsidRDefault="00137B65" w:rsidP="00561460">
      <w:pPr>
        <w:spacing w:line="276" w:lineRule="auto"/>
        <w:ind w:firstLine="708"/>
        <w:jc w:val="both"/>
        <w:rPr>
          <w:rFonts w:ascii="Tahoma" w:hAnsi="Tahoma" w:cs="Tahoma"/>
          <w:spacing w:val="-4"/>
          <w:lang w:val="es-CO"/>
        </w:rPr>
      </w:pPr>
    </w:p>
    <w:p w14:paraId="5C662DCF" w14:textId="3257E036" w:rsidR="00B53079" w:rsidRPr="007E2F8B" w:rsidRDefault="00B53079" w:rsidP="00561460">
      <w:pPr>
        <w:spacing w:line="276" w:lineRule="auto"/>
        <w:ind w:firstLine="708"/>
        <w:jc w:val="both"/>
        <w:rPr>
          <w:rFonts w:ascii="Tahoma" w:hAnsi="Tahoma" w:cs="Tahoma"/>
          <w:spacing w:val="-4"/>
        </w:rPr>
      </w:pPr>
      <w:r w:rsidRPr="007E2F8B">
        <w:rPr>
          <w:rFonts w:ascii="Tahoma" w:hAnsi="Tahoma" w:cs="Tahoma"/>
          <w:spacing w:val="-4"/>
          <w:lang w:val="es-CO"/>
        </w:rPr>
        <w:t xml:space="preserve">Específicamente sobre la renuncia, </w:t>
      </w:r>
      <w:r w:rsidR="003E465E" w:rsidRPr="007E2F8B">
        <w:rPr>
          <w:rFonts w:ascii="Tahoma" w:hAnsi="Tahoma" w:cs="Tahoma"/>
          <w:spacing w:val="-4"/>
          <w:lang w:val="es-CO"/>
        </w:rPr>
        <w:t>enfatizó</w:t>
      </w:r>
      <w:r w:rsidRPr="007E2F8B">
        <w:rPr>
          <w:rFonts w:ascii="Tahoma" w:hAnsi="Tahoma" w:cs="Tahoma"/>
          <w:spacing w:val="-4"/>
          <w:lang w:val="es-CO"/>
        </w:rPr>
        <w:t xml:space="preserve"> que, a diferencia de la interrupción y suspensión, esta procede solo tras la consolidación del término prescriptivo. </w:t>
      </w:r>
      <w:bookmarkStart w:id="0" w:name="_Int_dc8Y4PHz"/>
      <w:r w:rsidRPr="007E2F8B">
        <w:rPr>
          <w:rFonts w:ascii="Tahoma" w:hAnsi="Tahoma" w:cs="Tahoma"/>
          <w:spacing w:val="-4"/>
          <w:lang w:val="es-CO"/>
        </w:rPr>
        <w:t>Es decir, se efectúa cuando el deudor acepta la deuda o reconoce el derecho del acreedor de forma expresa o implícita, después de haber transcurrido el plazo de prescripción.</w:t>
      </w:r>
      <w:bookmarkEnd w:id="0"/>
    </w:p>
    <w:p w14:paraId="1058F1F5" w14:textId="77777777" w:rsidR="00B53079" w:rsidRPr="007E2F8B" w:rsidRDefault="00B53079" w:rsidP="00561460">
      <w:pPr>
        <w:spacing w:line="276" w:lineRule="auto"/>
        <w:ind w:firstLine="708"/>
        <w:jc w:val="both"/>
        <w:rPr>
          <w:rFonts w:ascii="Tahoma" w:hAnsi="Tahoma" w:cs="Tahoma"/>
          <w:spacing w:val="-4"/>
        </w:rPr>
      </w:pPr>
    </w:p>
    <w:p w14:paraId="6F7D1C88" w14:textId="6193C4B9" w:rsidR="003E465E" w:rsidRPr="007E2F8B" w:rsidRDefault="003E465E"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 xml:space="preserve">En ese mismo orden, destacó la Corporación que: </w:t>
      </w:r>
      <w:r w:rsidRPr="007E2F8B">
        <w:rPr>
          <w:rFonts w:ascii="Tahoma" w:hAnsi="Tahoma" w:cs="Tahoma"/>
          <w:i/>
          <w:iCs/>
          <w:spacing w:val="-4"/>
          <w:lang w:val="es-CO"/>
        </w:rPr>
        <w:t>“</w:t>
      </w:r>
      <w:r w:rsidRPr="007E2F8B">
        <w:rPr>
          <w:rFonts w:ascii="Tahoma" w:hAnsi="Tahoma" w:cs="Tahoma"/>
          <w:i/>
          <w:iCs/>
          <w:spacing w:val="-4"/>
          <w:sz w:val="22"/>
        </w:rPr>
        <w:t>la renuncia expresa o tácita de la prescripción sólo tiene lugar “después de cumplida”, según lo declara el artículo 2514 del Código Civil, por cuanto si las normas que gobiernan la prescripción son de orden público y, por ende, no disponibles, la renuncia entonces opera sólo luego de vencido el plazo y adquirido el derecho a oponerla, es decir, una vez se mire únicamente el interés particular del renunciante (artículos 15 y 16, ibídem), de donde se explica la razón por la cual, a pesar de estar consumada, el juez no puede reconocerla de oficio si no fuere alegada</w:t>
      </w:r>
      <w:r w:rsidR="007802FB" w:rsidRPr="007E2F8B">
        <w:rPr>
          <w:rFonts w:ascii="Tahoma" w:hAnsi="Tahoma" w:cs="Tahoma"/>
          <w:i/>
          <w:iCs/>
          <w:spacing w:val="-4"/>
        </w:rPr>
        <w:t>”.</w:t>
      </w:r>
    </w:p>
    <w:p w14:paraId="337BE355" w14:textId="77777777" w:rsidR="00B53079" w:rsidRPr="007E2F8B" w:rsidRDefault="00B53079" w:rsidP="00561460">
      <w:pPr>
        <w:spacing w:line="276" w:lineRule="auto"/>
        <w:jc w:val="both"/>
        <w:rPr>
          <w:rFonts w:ascii="Tahoma" w:hAnsi="Tahoma" w:cs="Tahoma"/>
          <w:spacing w:val="-4"/>
        </w:rPr>
      </w:pPr>
    </w:p>
    <w:p w14:paraId="2F6BBE54" w14:textId="77777777" w:rsidR="00B53079" w:rsidRPr="007E2F8B" w:rsidRDefault="00B53079" w:rsidP="00561460">
      <w:pPr>
        <w:spacing w:line="276" w:lineRule="auto"/>
        <w:ind w:firstLine="708"/>
        <w:jc w:val="both"/>
        <w:rPr>
          <w:rFonts w:ascii="Tahoma" w:hAnsi="Tahoma" w:cs="Tahoma"/>
          <w:spacing w:val="-4"/>
          <w:lang w:val="es-CO"/>
        </w:rPr>
      </w:pPr>
      <w:r w:rsidRPr="007E2F8B">
        <w:rPr>
          <w:rFonts w:ascii="Tahoma" w:hAnsi="Tahoma" w:cs="Tahoma"/>
          <w:spacing w:val="-4"/>
          <w:lang w:val="es-CO"/>
        </w:rPr>
        <w:t>Además, dado que la renuncia, al igual que la interrupción, implica el inicio de un nuevo plazo de prescripción, la Corte ha concluido que el efecto de la renuncia —similar al de la interrupción— es la anulación de todo el tiempo transcurrido hasta ese momento, reiniciando así el cómputo del plazo, lo que permite que el proceso pueda repetirse indefinidamente hasta que se complete nuevamente el término prescriptivo en su totalidad.</w:t>
      </w:r>
    </w:p>
    <w:p w14:paraId="42F31170" w14:textId="77777777" w:rsidR="00B53079" w:rsidRPr="007E2F8B" w:rsidRDefault="00B53079" w:rsidP="00561460">
      <w:pPr>
        <w:spacing w:line="276" w:lineRule="auto"/>
        <w:ind w:firstLine="708"/>
        <w:jc w:val="both"/>
        <w:rPr>
          <w:rFonts w:ascii="Tahoma" w:hAnsi="Tahoma" w:cs="Tahoma"/>
          <w:spacing w:val="-4"/>
          <w:lang w:val="es-CO"/>
        </w:rPr>
      </w:pPr>
    </w:p>
    <w:p w14:paraId="71C16AD7" w14:textId="263B9EE4" w:rsidR="00D91E7D" w:rsidRPr="007E2F8B" w:rsidRDefault="00774361" w:rsidP="00561460">
      <w:pPr>
        <w:spacing w:line="276" w:lineRule="auto"/>
        <w:ind w:firstLine="708"/>
        <w:jc w:val="both"/>
        <w:rPr>
          <w:rFonts w:ascii="Tahoma" w:hAnsi="Tahoma" w:cs="Tahoma"/>
          <w:spacing w:val="-4"/>
        </w:rPr>
      </w:pPr>
      <w:r w:rsidRPr="007E2F8B">
        <w:rPr>
          <w:rFonts w:ascii="Tahoma" w:hAnsi="Tahoma" w:cs="Tahoma"/>
          <w:spacing w:val="-4"/>
          <w:lang w:val="es-CO"/>
        </w:rPr>
        <w:lastRenderedPageBreak/>
        <w:t>Puestas de este modo las cosas</w:t>
      </w:r>
      <w:r w:rsidR="00B53079" w:rsidRPr="007E2F8B">
        <w:rPr>
          <w:rFonts w:ascii="Tahoma" w:hAnsi="Tahoma" w:cs="Tahoma"/>
          <w:spacing w:val="-4"/>
          <w:lang w:val="es-CO"/>
        </w:rPr>
        <w:t xml:space="preserve">, la posibilidad de renunciar a la prescripción, ya sea de manera expresa o tácita, refleja el principio de autonomía de la voluntad, permitiendo a las partes involucradas en un derecho </w:t>
      </w:r>
      <w:r w:rsidR="007D2805" w:rsidRPr="007E2F8B">
        <w:rPr>
          <w:rFonts w:ascii="Tahoma" w:hAnsi="Tahoma" w:cs="Tahoma"/>
          <w:spacing w:val="-4"/>
          <w:lang w:val="es-CO"/>
        </w:rPr>
        <w:t>u</w:t>
      </w:r>
      <w:r w:rsidR="00B53079" w:rsidRPr="007E2F8B">
        <w:rPr>
          <w:rFonts w:ascii="Tahoma" w:hAnsi="Tahoma" w:cs="Tahoma"/>
          <w:spacing w:val="-4"/>
          <w:lang w:val="es-CO"/>
        </w:rPr>
        <w:t xml:space="preserve"> obligación decidir sobre la aplicación de la prescripción una vez cumplido el término establecido. Esto, a su vez, subraya la importancia de las acciones y declaraciones de las partes como mecanismos para reafirmar o renunciar a derechos adquiridos por el paso del tiempo, dentro de las limitaciones y condiciones que la ley establece</w:t>
      </w:r>
      <w:r w:rsidR="0079125D" w:rsidRPr="007E2F8B">
        <w:rPr>
          <w:rFonts w:ascii="Tahoma" w:hAnsi="Tahoma" w:cs="Tahoma"/>
          <w:spacing w:val="-4"/>
          <w:lang w:val="es-CO"/>
        </w:rPr>
        <w:t>.</w:t>
      </w:r>
    </w:p>
    <w:p w14:paraId="08C160C7" w14:textId="0CDBF555" w:rsidR="59B0A7D6" w:rsidRPr="007E2F8B" w:rsidRDefault="59B0A7D6" w:rsidP="00561460">
      <w:pPr>
        <w:spacing w:line="276" w:lineRule="auto"/>
        <w:ind w:firstLine="708"/>
        <w:jc w:val="both"/>
        <w:rPr>
          <w:rFonts w:ascii="Tahoma" w:hAnsi="Tahoma" w:cs="Tahoma"/>
          <w:spacing w:val="-4"/>
        </w:rPr>
      </w:pPr>
    </w:p>
    <w:p w14:paraId="2446415D" w14:textId="24317F51" w:rsidR="002D1D84" w:rsidRPr="007E2F8B" w:rsidRDefault="0079125D" w:rsidP="00561460">
      <w:pPr>
        <w:widowControl w:val="0"/>
        <w:autoSpaceDE w:val="0"/>
        <w:autoSpaceDN w:val="0"/>
        <w:adjustRightInd w:val="0"/>
        <w:spacing w:line="276" w:lineRule="auto"/>
        <w:ind w:firstLine="708"/>
        <w:jc w:val="both"/>
        <w:rPr>
          <w:rFonts w:ascii="Tahoma" w:hAnsi="Tahoma" w:cs="Tahoma"/>
          <w:b/>
          <w:bCs/>
          <w:spacing w:val="-4"/>
        </w:rPr>
      </w:pPr>
      <w:r w:rsidRPr="007E2F8B">
        <w:rPr>
          <w:rFonts w:ascii="Tahoma" w:hAnsi="Tahoma" w:cs="Tahoma"/>
          <w:b/>
          <w:bCs/>
          <w:spacing w:val="-4"/>
        </w:rPr>
        <w:t xml:space="preserve">8.2. </w:t>
      </w:r>
      <w:r w:rsidR="00337AF7" w:rsidRPr="007E2F8B">
        <w:rPr>
          <w:rFonts w:ascii="Tahoma" w:hAnsi="Tahoma" w:cs="Tahoma"/>
          <w:b/>
          <w:bCs/>
          <w:spacing w:val="-4"/>
        </w:rPr>
        <w:t>C</w:t>
      </w:r>
      <w:r w:rsidRPr="007E2F8B">
        <w:rPr>
          <w:rFonts w:ascii="Tahoma" w:hAnsi="Tahoma" w:cs="Tahoma"/>
          <w:b/>
          <w:bCs/>
          <w:spacing w:val="-4"/>
        </w:rPr>
        <w:t>aso concreto.</w:t>
      </w:r>
    </w:p>
    <w:p w14:paraId="31ECA2E1" w14:textId="77777777" w:rsidR="000C7CBB" w:rsidRPr="007E2F8B" w:rsidRDefault="000C7CBB" w:rsidP="00561460">
      <w:pPr>
        <w:widowControl w:val="0"/>
        <w:autoSpaceDE w:val="0"/>
        <w:autoSpaceDN w:val="0"/>
        <w:adjustRightInd w:val="0"/>
        <w:spacing w:line="276" w:lineRule="auto"/>
        <w:jc w:val="both"/>
        <w:rPr>
          <w:rFonts w:ascii="Tahoma" w:hAnsi="Tahoma" w:cs="Tahoma"/>
          <w:b/>
          <w:bCs/>
          <w:spacing w:val="-4"/>
        </w:rPr>
      </w:pPr>
    </w:p>
    <w:p w14:paraId="7BDFEB77" w14:textId="0A6EA531" w:rsidR="003358C9" w:rsidRPr="007E2F8B" w:rsidRDefault="0079125D" w:rsidP="00561460">
      <w:pPr>
        <w:widowControl w:val="0"/>
        <w:autoSpaceDE w:val="0"/>
        <w:autoSpaceDN w:val="0"/>
        <w:adjustRightInd w:val="0"/>
        <w:spacing w:line="276" w:lineRule="auto"/>
        <w:jc w:val="both"/>
        <w:rPr>
          <w:rFonts w:ascii="Tahoma" w:hAnsi="Tahoma" w:cs="Tahoma"/>
          <w:spacing w:val="-4"/>
        </w:rPr>
      </w:pPr>
      <w:r w:rsidRPr="007E2F8B">
        <w:rPr>
          <w:rFonts w:ascii="Tahoma" w:hAnsi="Tahoma" w:cs="Tahoma"/>
          <w:b/>
          <w:bCs/>
          <w:spacing w:val="-4"/>
        </w:rPr>
        <w:tab/>
      </w:r>
      <w:r w:rsidRPr="007E2F8B">
        <w:rPr>
          <w:rFonts w:ascii="Tahoma" w:hAnsi="Tahoma" w:cs="Tahoma"/>
          <w:spacing w:val="-4"/>
        </w:rPr>
        <w:t>En el presente proceso no es objeto de discusión que</w:t>
      </w:r>
      <w:r w:rsidR="00B2517A" w:rsidRPr="007E2F8B">
        <w:rPr>
          <w:rFonts w:ascii="Tahoma" w:hAnsi="Tahoma" w:cs="Tahoma"/>
          <w:spacing w:val="-4"/>
        </w:rPr>
        <w:t xml:space="preserve"> transcurrieron más de tres años entre la fecha de exigibilidad de las obligaciones contenidas en la sentencia objeto de ejecución y</w:t>
      </w:r>
      <w:r w:rsidR="00B146DB" w:rsidRPr="007E2F8B">
        <w:rPr>
          <w:rFonts w:ascii="Tahoma" w:hAnsi="Tahoma" w:cs="Tahoma"/>
          <w:spacing w:val="-4"/>
        </w:rPr>
        <w:t xml:space="preserve"> de</w:t>
      </w:r>
      <w:r w:rsidR="00381681" w:rsidRPr="007E2F8B">
        <w:rPr>
          <w:rFonts w:ascii="Tahoma" w:hAnsi="Tahoma" w:cs="Tahoma"/>
          <w:spacing w:val="-4"/>
        </w:rPr>
        <w:t>l</w:t>
      </w:r>
      <w:r w:rsidR="00B146DB" w:rsidRPr="007E2F8B">
        <w:rPr>
          <w:rFonts w:ascii="Tahoma" w:hAnsi="Tahoma" w:cs="Tahoma"/>
          <w:spacing w:val="-4"/>
        </w:rPr>
        <w:t xml:space="preserve"> auto que aprob</w:t>
      </w:r>
      <w:r w:rsidR="00381681" w:rsidRPr="007E2F8B">
        <w:rPr>
          <w:rFonts w:ascii="Tahoma" w:hAnsi="Tahoma" w:cs="Tahoma"/>
          <w:spacing w:val="-4"/>
        </w:rPr>
        <w:t>ó</w:t>
      </w:r>
      <w:r w:rsidR="00B146DB" w:rsidRPr="007E2F8B">
        <w:rPr>
          <w:rFonts w:ascii="Tahoma" w:hAnsi="Tahoma" w:cs="Tahoma"/>
          <w:spacing w:val="-4"/>
        </w:rPr>
        <w:t xml:space="preserve"> la liquidación de costas</w:t>
      </w:r>
      <w:r w:rsidR="007C0D3B" w:rsidRPr="007E2F8B">
        <w:rPr>
          <w:rFonts w:ascii="Tahoma" w:hAnsi="Tahoma" w:cs="Tahoma"/>
          <w:spacing w:val="-4"/>
        </w:rPr>
        <w:t xml:space="preserve"> del </w:t>
      </w:r>
      <w:r w:rsidR="007C6B03" w:rsidRPr="007E2F8B">
        <w:rPr>
          <w:rFonts w:ascii="Tahoma" w:hAnsi="Tahoma" w:cs="Tahoma"/>
          <w:spacing w:val="-4"/>
        </w:rPr>
        <w:t>proceso</w:t>
      </w:r>
      <w:r w:rsidR="007C0D3B" w:rsidRPr="007E2F8B">
        <w:rPr>
          <w:rFonts w:ascii="Tahoma" w:hAnsi="Tahoma" w:cs="Tahoma"/>
          <w:spacing w:val="-4"/>
        </w:rPr>
        <w:t xml:space="preserve"> ordinario</w:t>
      </w:r>
      <w:r w:rsidR="00975A98" w:rsidRPr="007E2F8B">
        <w:rPr>
          <w:rFonts w:ascii="Tahoma" w:hAnsi="Tahoma" w:cs="Tahoma"/>
          <w:spacing w:val="-4"/>
        </w:rPr>
        <w:t xml:space="preserve"> en primera</w:t>
      </w:r>
      <w:r w:rsidR="008F34EC" w:rsidRPr="007E2F8B">
        <w:rPr>
          <w:rFonts w:ascii="Tahoma" w:hAnsi="Tahoma" w:cs="Tahoma"/>
          <w:spacing w:val="-4"/>
        </w:rPr>
        <w:t xml:space="preserve"> instancia</w:t>
      </w:r>
      <w:r w:rsidR="00975A98" w:rsidRPr="007E2F8B">
        <w:rPr>
          <w:rFonts w:ascii="Tahoma" w:hAnsi="Tahoma" w:cs="Tahoma"/>
          <w:spacing w:val="-4"/>
        </w:rPr>
        <w:t xml:space="preserve"> </w:t>
      </w:r>
      <w:r w:rsidR="007C0D3B" w:rsidRPr="007E2F8B">
        <w:rPr>
          <w:rFonts w:ascii="Tahoma" w:hAnsi="Tahoma" w:cs="Tahoma"/>
          <w:spacing w:val="-4"/>
        </w:rPr>
        <w:t xml:space="preserve">y la fecha </w:t>
      </w:r>
      <w:r w:rsidR="00E45AC4" w:rsidRPr="007E2F8B">
        <w:rPr>
          <w:rFonts w:ascii="Tahoma" w:hAnsi="Tahoma" w:cs="Tahoma"/>
          <w:spacing w:val="-4"/>
        </w:rPr>
        <w:t>de radicación</w:t>
      </w:r>
      <w:r w:rsidR="007C0D3B" w:rsidRPr="007E2F8B">
        <w:rPr>
          <w:rFonts w:ascii="Tahoma" w:hAnsi="Tahoma" w:cs="Tahoma"/>
          <w:spacing w:val="-4"/>
        </w:rPr>
        <w:t xml:space="preserve"> de la presente demanda ejecutiva, </w:t>
      </w:r>
      <w:r w:rsidR="007C6B03" w:rsidRPr="007E2F8B">
        <w:rPr>
          <w:rFonts w:ascii="Tahoma" w:hAnsi="Tahoma" w:cs="Tahoma"/>
          <w:spacing w:val="-4"/>
        </w:rPr>
        <w:t xml:space="preserve">puesto que esto último tuvo lugar el </w:t>
      </w:r>
      <w:r w:rsidR="001C6ADB" w:rsidRPr="007E2F8B">
        <w:rPr>
          <w:rFonts w:ascii="Tahoma" w:hAnsi="Tahoma" w:cs="Tahoma"/>
          <w:spacing w:val="-4"/>
        </w:rPr>
        <w:t>22 de enero de 2020</w:t>
      </w:r>
      <w:r w:rsidR="0037108A" w:rsidRPr="007E2F8B">
        <w:rPr>
          <w:rStyle w:val="Refdenotaalpie"/>
          <w:rFonts w:ascii="Tahoma" w:hAnsi="Tahoma" w:cs="Tahoma"/>
          <w:spacing w:val="-4"/>
        </w:rPr>
        <w:footnoteReference w:id="11"/>
      </w:r>
      <w:r w:rsidR="007C6B03" w:rsidRPr="007E2F8B">
        <w:rPr>
          <w:rFonts w:ascii="Tahoma" w:hAnsi="Tahoma" w:cs="Tahoma"/>
          <w:spacing w:val="-4"/>
        </w:rPr>
        <w:t xml:space="preserve">, y la sentencia y </w:t>
      </w:r>
      <w:r w:rsidR="00381681" w:rsidRPr="007E2F8B">
        <w:rPr>
          <w:rFonts w:ascii="Tahoma" w:hAnsi="Tahoma" w:cs="Tahoma"/>
          <w:spacing w:val="-4"/>
        </w:rPr>
        <w:t>el</w:t>
      </w:r>
      <w:r w:rsidR="007C6B03" w:rsidRPr="007E2F8B">
        <w:rPr>
          <w:rFonts w:ascii="Tahoma" w:hAnsi="Tahoma" w:cs="Tahoma"/>
          <w:spacing w:val="-4"/>
        </w:rPr>
        <w:t xml:space="preserve"> mencionado auto quedaron ejecutoriados el </w:t>
      </w:r>
      <w:r w:rsidR="0053716E" w:rsidRPr="007E2F8B">
        <w:rPr>
          <w:rFonts w:ascii="Tahoma" w:hAnsi="Tahoma" w:cs="Tahoma"/>
          <w:spacing w:val="-4"/>
        </w:rPr>
        <w:t>2</w:t>
      </w:r>
      <w:r w:rsidR="006C1B89" w:rsidRPr="007E2F8B">
        <w:rPr>
          <w:rFonts w:ascii="Tahoma" w:hAnsi="Tahoma" w:cs="Tahoma"/>
          <w:spacing w:val="-4"/>
        </w:rPr>
        <w:t>8</w:t>
      </w:r>
      <w:r w:rsidR="0053716E" w:rsidRPr="007E2F8B">
        <w:rPr>
          <w:rFonts w:ascii="Tahoma" w:hAnsi="Tahoma" w:cs="Tahoma"/>
          <w:spacing w:val="-4"/>
        </w:rPr>
        <w:t xml:space="preserve"> de marzo de 2012</w:t>
      </w:r>
      <w:r w:rsidR="00E261F0" w:rsidRPr="007E2F8B">
        <w:rPr>
          <w:rFonts w:ascii="Tahoma" w:hAnsi="Tahoma" w:cs="Tahoma"/>
          <w:spacing w:val="-4"/>
          <w:vertAlign w:val="superscript"/>
        </w:rPr>
        <w:footnoteReference w:id="12"/>
      </w:r>
      <w:r w:rsidR="008A3012" w:rsidRPr="007E2F8B">
        <w:rPr>
          <w:rFonts w:ascii="Tahoma" w:hAnsi="Tahoma" w:cs="Tahoma"/>
          <w:spacing w:val="-4"/>
        </w:rPr>
        <w:t xml:space="preserve"> </w:t>
      </w:r>
      <w:r w:rsidR="007C6B03" w:rsidRPr="007E2F8B">
        <w:rPr>
          <w:rFonts w:ascii="Tahoma" w:hAnsi="Tahoma" w:cs="Tahoma"/>
          <w:spacing w:val="-4"/>
        </w:rPr>
        <w:t xml:space="preserve">y el </w:t>
      </w:r>
      <w:r w:rsidR="007622E2" w:rsidRPr="007E2F8B">
        <w:rPr>
          <w:rFonts w:ascii="Tahoma" w:hAnsi="Tahoma" w:cs="Tahoma"/>
          <w:spacing w:val="-4"/>
        </w:rPr>
        <w:t>6</w:t>
      </w:r>
      <w:r w:rsidR="001C6ADB" w:rsidRPr="007E2F8B">
        <w:rPr>
          <w:rFonts w:ascii="Tahoma" w:hAnsi="Tahoma" w:cs="Tahoma"/>
          <w:spacing w:val="-4"/>
        </w:rPr>
        <w:t xml:space="preserve"> junio de</w:t>
      </w:r>
      <w:r w:rsidR="0053716E" w:rsidRPr="007E2F8B">
        <w:rPr>
          <w:rFonts w:ascii="Tahoma" w:hAnsi="Tahoma" w:cs="Tahoma"/>
          <w:spacing w:val="-4"/>
        </w:rPr>
        <w:t>l mismo año</w:t>
      </w:r>
      <w:r w:rsidR="0006475B" w:rsidRPr="007E2F8B">
        <w:rPr>
          <w:rStyle w:val="Refdenotaalpie"/>
          <w:rFonts w:ascii="Tahoma" w:hAnsi="Tahoma" w:cs="Tahoma"/>
          <w:spacing w:val="-4"/>
        </w:rPr>
        <w:footnoteReference w:id="13"/>
      </w:r>
      <w:r w:rsidR="007C6B03" w:rsidRPr="007E2F8B">
        <w:rPr>
          <w:rFonts w:ascii="Tahoma" w:hAnsi="Tahoma" w:cs="Tahoma"/>
          <w:spacing w:val="-4"/>
        </w:rPr>
        <w:t>, respectivamente</w:t>
      </w:r>
      <w:r w:rsidR="003358C9" w:rsidRPr="007E2F8B">
        <w:rPr>
          <w:rFonts w:ascii="Tahoma" w:hAnsi="Tahoma" w:cs="Tahoma"/>
          <w:spacing w:val="-4"/>
        </w:rPr>
        <w:t>.</w:t>
      </w:r>
    </w:p>
    <w:p w14:paraId="7023A4BE" w14:textId="77777777" w:rsidR="003358C9" w:rsidRPr="007E2F8B" w:rsidRDefault="003358C9" w:rsidP="00561460">
      <w:pPr>
        <w:widowControl w:val="0"/>
        <w:autoSpaceDE w:val="0"/>
        <w:autoSpaceDN w:val="0"/>
        <w:adjustRightInd w:val="0"/>
        <w:spacing w:line="276" w:lineRule="auto"/>
        <w:jc w:val="both"/>
        <w:rPr>
          <w:rFonts w:ascii="Tahoma" w:hAnsi="Tahoma" w:cs="Tahoma"/>
          <w:spacing w:val="-4"/>
        </w:rPr>
      </w:pPr>
    </w:p>
    <w:p w14:paraId="5E2D345A" w14:textId="77777777" w:rsidR="00AC44EC" w:rsidRPr="007E2F8B" w:rsidRDefault="003358C9" w:rsidP="00561460">
      <w:pPr>
        <w:widowControl w:val="0"/>
        <w:autoSpaceDE w:val="0"/>
        <w:autoSpaceDN w:val="0"/>
        <w:adjustRightInd w:val="0"/>
        <w:spacing w:line="276" w:lineRule="auto"/>
        <w:jc w:val="both"/>
        <w:rPr>
          <w:rFonts w:ascii="Tahoma" w:hAnsi="Tahoma" w:cs="Tahoma"/>
          <w:spacing w:val="-4"/>
        </w:rPr>
      </w:pPr>
      <w:r w:rsidRPr="007E2F8B">
        <w:rPr>
          <w:rFonts w:ascii="Tahoma" w:hAnsi="Tahoma" w:cs="Tahoma"/>
          <w:spacing w:val="-4"/>
        </w:rPr>
        <w:tab/>
        <w:t xml:space="preserve">Lo anterior en principio llevaría a concluir que las obligaciones reclamadas fueron enervadas por el fenómeno prescriptivo; no obstante, como viene de explicarse, </w:t>
      </w:r>
      <w:r w:rsidR="006D3F02" w:rsidRPr="007E2F8B">
        <w:rPr>
          <w:rFonts w:ascii="Tahoma" w:hAnsi="Tahoma" w:cs="Tahoma"/>
          <w:spacing w:val="-4"/>
        </w:rPr>
        <w:t xml:space="preserve">el deudor puede renunciar expresa o tácitamente a la prescripción, y, en lo que atañe al asunto bajo estudio, operó la renuncia tácita, puesto que, con la expedición de la Resolución </w:t>
      </w:r>
      <w:r w:rsidR="00F61996" w:rsidRPr="007E2F8B">
        <w:rPr>
          <w:rFonts w:ascii="Tahoma" w:hAnsi="Tahoma" w:cs="Tahoma"/>
          <w:spacing w:val="-4"/>
        </w:rPr>
        <w:t>SUB89787 del 7 de abril de 2020</w:t>
      </w:r>
      <w:r w:rsidR="00F61996" w:rsidRPr="007E2F8B">
        <w:rPr>
          <w:rStyle w:val="Refdenotaalpie"/>
          <w:rFonts w:ascii="Tahoma" w:hAnsi="Tahoma" w:cs="Tahoma"/>
          <w:spacing w:val="-4"/>
        </w:rPr>
        <w:footnoteReference w:id="14"/>
      </w:r>
      <w:r w:rsidR="001B4FE5" w:rsidRPr="007E2F8B">
        <w:rPr>
          <w:rFonts w:ascii="Tahoma" w:hAnsi="Tahoma" w:cs="Tahoma"/>
          <w:spacing w:val="-4"/>
        </w:rPr>
        <w:t xml:space="preserve"> y la constitución del </w:t>
      </w:r>
      <w:r w:rsidR="0053716E" w:rsidRPr="007E2F8B">
        <w:rPr>
          <w:rFonts w:ascii="Tahoma" w:hAnsi="Tahoma" w:cs="Tahoma"/>
          <w:spacing w:val="-4"/>
        </w:rPr>
        <w:t>depósito</w:t>
      </w:r>
      <w:r w:rsidR="001B4FE5" w:rsidRPr="007E2F8B">
        <w:rPr>
          <w:rFonts w:ascii="Tahoma" w:hAnsi="Tahoma" w:cs="Tahoma"/>
          <w:spacing w:val="-4"/>
        </w:rPr>
        <w:t xml:space="preserve"> No</w:t>
      </w:r>
      <w:r w:rsidR="00B278D1" w:rsidRPr="007E2F8B">
        <w:rPr>
          <w:rFonts w:ascii="Tahoma" w:hAnsi="Tahoma" w:cs="Tahoma"/>
          <w:spacing w:val="-4"/>
        </w:rPr>
        <w:t>. 457030000860122, del 7 de julio de 2023, por la suma de $6.909.240</w:t>
      </w:r>
      <w:r w:rsidR="00B278D1" w:rsidRPr="007E2F8B">
        <w:rPr>
          <w:rStyle w:val="Refdenotaalpie"/>
          <w:rFonts w:ascii="Tahoma" w:hAnsi="Tahoma" w:cs="Tahoma"/>
          <w:spacing w:val="-4"/>
        </w:rPr>
        <w:footnoteReference w:id="15"/>
      </w:r>
      <w:r w:rsidR="006D3F02" w:rsidRPr="007E2F8B">
        <w:rPr>
          <w:rFonts w:ascii="Tahoma" w:hAnsi="Tahoma" w:cs="Tahoma"/>
          <w:spacing w:val="-4"/>
        </w:rPr>
        <w:t xml:space="preserve">, la </w:t>
      </w:r>
      <w:r w:rsidR="001B4FE5" w:rsidRPr="007E2F8B">
        <w:rPr>
          <w:rFonts w:ascii="Tahoma" w:hAnsi="Tahoma" w:cs="Tahoma"/>
          <w:spacing w:val="-4"/>
        </w:rPr>
        <w:t xml:space="preserve">entidad ejecutada </w:t>
      </w:r>
      <w:r w:rsidR="00661018" w:rsidRPr="007E2F8B">
        <w:rPr>
          <w:rFonts w:ascii="Tahoma" w:hAnsi="Tahoma" w:cs="Tahoma"/>
          <w:spacing w:val="-4"/>
        </w:rPr>
        <w:t>efectuó actos inequívocos de reconocimiento de la obligación</w:t>
      </w:r>
      <w:r w:rsidR="00564D4C" w:rsidRPr="007E2F8B">
        <w:rPr>
          <w:rFonts w:ascii="Tahoma" w:hAnsi="Tahoma" w:cs="Tahoma"/>
          <w:spacing w:val="-4"/>
        </w:rPr>
        <w:t xml:space="preserve"> ejecutada</w:t>
      </w:r>
      <w:r w:rsidR="00956659" w:rsidRPr="007E2F8B">
        <w:rPr>
          <w:rFonts w:ascii="Tahoma" w:hAnsi="Tahoma" w:cs="Tahoma"/>
          <w:spacing w:val="-4"/>
        </w:rPr>
        <w:t>, pues asumió el pago de</w:t>
      </w:r>
      <w:r w:rsidR="00E80395" w:rsidRPr="007E2F8B">
        <w:rPr>
          <w:rFonts w:ascii="Tahoma" w:hAnsi="Tahoma" w:cs="Tahoma"/>
          <w:spacing w:val="-4"/>
        </w:rPr>
        <w:t xml:space="preserve"> la suma de $6.687.020</w:t>
      </w:r>
      <w:r w:rsidR="007030A9" w:rsidRPr="007E2F8B">
        <w:rPr>
          <w:rFonts w:ascii="Tahoma" w:hAnsi="Tahoma" w:cs="Tahoma"/>
          <w:spacing w:val="-4"/>
        </w:rPr>
        <w:t xml:space="preserve"> por concepto de la diferencia de intereses moratorios insolutos</w:t>
      </w:r>
      <w:r w:rsidR="007814ED" w:rsidRPr="007E2F8B">
        <w:rPr>
          <w:rFonts w:ascii="Tahoma" w:hAnsi="Tahoma" w:cs="Tahoma"/>
          <w:spacing w:val="-4"/>
        </w:rPr>
        <w:t>, incluido</w:t>
      </w:r>
      <w:r w:rsidR="00486934" w:rsidRPr="007E2F8B">
        <w:rPr>
          <w:rFonts w:ascii="Tahoma" w:hAnsi="Tahoma" w:cs="Tahoma"/>
          <w:spacing w:val="-4"/>
        </w:rPr>
        <w:t>s</w:t>
      </w:r>
      <w:r w:rsidR="007814ED" w:rsidRPr="007E2F8B">
        <w:rPr>
          <w:rFonts w:ascii="Tahoma" w:hAnsi="Tahoma" w:cs="Tahoma"/>
          <w:spacing w:val="-4"/>
        </w:rPr>
        <w:t xml:space="preserve"> en nómina de</w:t>
      </w:r>
      <w:r w:rsidR="007030A9" w:rsidRPr="007E2F8B">
        <w:rPr>
          <w:rFonts w:ascii="Tahoma" w:hAnsi="Tahoma" w:cs="Tahoma"/>
          <w:spacing w:val="-4"/>
        </w:rPr>
        <w:t>l</w:t>
      </w:r>
      <w:r w:rsidR="007814ED" w:rsidRPr="007E2F8B">
        <w:rPr>
          <w:rFonts w:ascii="Tahoma" w:hAnsi="Tahoma" w:cs="Tahoma"/>
          <w:spacing w:val="-4"/>
        </w:rPr>
        <w:t xml:space="preserve"> periodo 5 de 2020, pagadero</w:t>
      </w:r>
      <w:r w:rsidR="00486934" w:rsidRPr="007E2F8B">
        <w:rPr>
          <w:rFonts w:ascii="Tahoma" w:hAnsi="Tahoma" w:cs="Tahoma"/>
          <w:spacing w:val="-4"/>
        </w:rPr>
        <w:t>s</w:t>
      </w:r>
      <w:r w:rsidR="00C94C4C" w:rsidRPr="007E2F8B">
        <w:rPr>
          <w:rFonts w:ascii="Tahoma" w:hAnsi="Tahoma" w:cs="Tahoma"/>
          <w:spacing w:val="-4"/>
        </w:rPr>
        <w:t xml:space="preserve"> </w:t>
      </w:r>
      <w:r w:rsidR="007814ED" w:rsidRPr="007E2F8B">
        <w:rPr>
          <w:rFonts w:ascii="Tahoma" w:hAnsi="Tahoma" w:cs="Tahoma"/>
          <w:spacing w:val="-4"/>
        </w:rPr>
        <w:t xml:space="preserve">en </w:t>
      </w:r>
      <w:r w:rsidR="007030A9" w:rsidRPr="007E2F8B">
        <w:rPr>
          <w:rFonts w:ascii="Tahoma" w:hAnsi="Tahoma" w:cs="Tahoma"/>
          <w:spacing w:val="-4"/>
        </w:rPr>
        <w:t xml:space="preserve">el </w:t>
      </w:r>
      <w:r w:rsidR="007814ED" w:rsidRPr="007E2F8B">
        <w:rPr>
          <w:rFonts w:ascii="Tahoma" w:hAnsi="Tahoma" w:cs="Tahoma"/>
          <w:spacing w:val="-4"/>
        </w:rPr>
        <w:t xml:space="preserve">periodo </w:t>
      </w:r>
      <w:r w:rsidR="007030A9" w:rsidRPr="007E2F8B">
        <w:rPr>
          <w:rFonts w:ascii="Tahoma" w:hAnsi="Tahoma" w:cs="Tahoma"/>
          <w:spacing w:val="-4"/>
        </w:rPr>
        <w:t>inmediatamente posterior</w:t>
      </w:r>
      <w:r w:rsidR="007814ED" w:rsidRPr="007E2F8B">
        <w:rPr>
          <w:rFonts w:ascii="Tahoma" w:hAnsi="Tahoma" w:cs="Tahoma"/>
          <w:spacing w:val="-4"/>
        </w:rPr>
        <w:t xml:space="preserve">, </w:t>
      </w:r>
      <w:r w:rsidR="00C94C4C" w:rsidRPr="007E2F8B">
        <w:rPr>
          <w:rFonts w:ascii="Tahoma" w:hAnsi="Tahoma" w:cs="Tahoma"/>
          <w:spacing w:val="-4"/>
        </w:rPr>
        <w:t>según la mentada resolución, y</w:t>
      </w:r>
      <w:r w:rsidR="00564D4C" w:rsidRPr="007E2F8B">
        <w:rPr>
          <w:rFonts w:ascii="Tahoma" w:hAnsi="Tahoma" w:cs="Tahoma"/>
          <w:spacing w:val="-4"/>
        </w:rPr>
        <w:t xml:space="preserve"> consignó</w:t>
      </w:r>
      <w:r w:rsidR="00C94C4C" w:rsidRPr="007E2F8B">
        <w:rPr>
          <w:rFonts w:ascii="Tahoma" w:hAnsi="Tahoma" w:cs="Tahoma"/>
          <w:spacing w:val="-4"/>
        </w:rPr>
        <w:t xml:space="preserve"> </w:t>
      </w:r>
      <w:r w:rsidR="00564D4C" w:rsidRPr="007E2F8B">
        <w:rPr>
          <w:rFonts w:ascii="Tahoma" w:hAnsi="Tahoma" w:cs="Tahoma"/>
          <w:spacing w:val="-4"/>
        </w:rPr>
        <w:t>un poco más del</w:t>
      </w:r>
      <w:r w:rsidR="00C94C4C" w:rsidRPr="007E2F8B">
        <w:rPr>
          <w:rFonts w:ascii="Tahoma" w:hAnsi="Tahoma" w:cs="Tahoma"/>
          <w:spacing w:val="-4"/>
        </w:rPr>
        <w:t xml:space="preserve"> valor de las costas </w:t>
      </w:r>
      <w:r w:rsidR="00F86BE0" w:rsidRPr="007E2F8B">
        <w:rPr>
          <w:rFonts w:ascii="Tahoma" w:hAnsi="Tahoma" w:cs="Tahoma"/>
          <w:spacing w:val="-4"/>
        </w:rPr>
        <w:t>ordenadas en el mandamiento ejecutivo ($6.373.640)</w:t>
      </w:r>
      <w:r w:rsidR="00AC44EC" w:rsidRPr="007E2F8B">
        <w:rPr>
          <w:rFonts w:ascii="Tahoma" w:hAnsi="Tahoma" w:cs="Tahoma"/>
          <w:spacing w:val="-4"/>
        </w:rPr>
        <w:t>, ya que, como se dijo con antelación, el depósito fue por la suma de $6.909.240.</w:t>
      </w:r>
    </w:p>
    <w:p w14:paraId="7B5AF44A" w14:textId="77777777" w:rsidR="00AC44EC" w:rsidRPr="007E2F8B" w:rsidRDefault="00AC44EC" w:rsidP="00561460">
      <w:pPr>
        <w:widowControl w:val="0"/>
        <w:autoSpaceDE w:val="0"/>
        <w:autoSpaceDN w:val="0"/>
        <w:adjustRightInd w:val="0"/>
        <w:spacing w:line="276" w:lineRule="auto"/>
        <w:jc w:val="both"/>
        <w:rPr>
          <w:rFonts w:ascii="Tahoma" w:hAnsi="Tahoma" w:cs="Tahoma"/>
          <w:spacing w:val="-4"/>
        </w:rPr>
      </w:pPr>
    </w:p>
    <w:p w14:paraId="4980688F" w14:textId="45611055" w:rsidR="00401583" w:rsidRPr="007E2F8B" w:rsidRDefault="00AC44EC" w:rsidP="00561460">
      <w:pPr>
        <w:widowControl w:val="0"/>
        <w:autoSpaceDE w:val="0"/>
        <w:autoSpaceDN w:val="0"/>
        <w:adjustRightInd w:val="0"/>
        <w:spacing w:line="276" w:lineRule="auto"/>
        <w:jc w:val="both"/>
        <w:rPr>
          <w:rFonts w:ascii="Tahoma" w:hAnsi="Tahoma" w:cs="Tahoma"/>
          <w:spacing w:val="-4"/>
        </w:rPr>
      </w:pPr>
      <w:r w:rsidRPr="007E2F8B">
        <w:rPr>
          <w:rFonts w:ascii="Tahoma" w:hAnsi="Tahoma" w:cs="Tahoma"/>
          <w:spacing w:val="-4"/>
        </w:rPr>
        <w:tab/>
        <w:t xml:space="preserve">Al hilo de </w:t>
      </w:r>
      <w:r w:rsidR="7CD13A3C" w:rsidRPr="007E2F8B">
        <w:rPr>
          <w:rFonts w:ascii="Tahoma" w:hAnsi="Tahoma" w:cs="Tahoma"/>
          <w:spacing w:val="-4"/>
        </w:rPr>
        <w:t xml:space="preserve">lo </w:t>
      </w:r>
      <w:r w:rsidRPr="007E2F8B">
        <w:rPr>
          <w:rFonts w:ascii="Tahoma" w:hAnsi="Tahoma" w:cs="Tahoma"/>
          <w:spacing w:val="-4"/>
        </w:rPr>
        <w:t xml:space="preserve">expuesto, </w:t>
      </w:r>
      <w:r w:rsidR="000E257E" w:rsidRPr="007E2F8B">
        <w:rPr>
          <w:rFonts w:ascii="Tahoma" w:hAnsi="Tahoma" w:cs="Tahoma"/>
          <w:spacing w:val="-4"/>
        </w:rPr>
        <w:t>la renuncia se produjo en fecha posterior al acaecimiento de</w:t>
      </w:r>
      <w:r w:rsidR="00A75A36" w:rsidRPr="007E2F8B">
        <w:rPr>
          <w:rFonts w:ascii="Tahoma" w:hAnsi="Tahoma" w:cs="Tahoma"/>
          <w:spacing w:val="-4"/>
        </w:rPr>
        <w:t>l fenómeno extintivo</w:t>
      </w:r>
      <w:r w:rsidR="000E257E" w:rsidRPr="007E2F8B">
        <w:rPr>
          <w:rFonts w:ascii="Tahoma" w:hAnsi="Tahoma" w:cs="Tahoma"/>
          <w:spacing w:val="-4"/>
        </w:rPr>
        <w:t>, incluso cuando ya se encontraba en curso el proceso ejecutivo y se habían presentado excepciones de mérito, de las que solo se resolvió la de prescripción, que fue bien denegada, puesto que</w:t>
      </w:r>
      <w:r w:rsidR="00AC6D94" w:rsidRPr="007E2F8B">
        <w:rPr>
          <w:rFonts w:ascii="Tahoma" w:hAnsi="Tahoma" w:cs="Tahoma"/>
          <w:spacing w:val="-4"/>
        </w:rPr>
        <w:t xml:space="preserve">, para momento de su resolución, la ejecutada había renunciado tácitamente </w:t>
      </w:r>
      <w:r w:rsidR="00A75A36" w:rsidRPr="007E2F8B">
        <w:rPr>
          <w:rFonts w:ascii="Tahoma" w:hAnsi="Tahoma" w:cs="Tahoma"/>
          <w:spacing w:val="-4"/>
        </w:rPr>
        <w:t>a la misma. Ello así</w:t>
      </w:r>
      <w:r w:rsidR="00AC6D94" w:rsidRPr="007E2F8B">
        <w:rPr>
          <w:rFonts w:ascii="Tahoma" w:hAnsi="Tahoma" w:cs="Tahoma"/>
          <w:spacing w:val="-4"/>
        </w:rPr>
        <w:t xml:space="preserve"> </w:t>
      </w:r>
      <w:r w:rsidR="00401583" w:rsidRPr="007E2F8B">
        <w:rPr>
          <w:rFonts w:ascii="Tahoma" w:hAnsi="Tahoma" w:cs="Tahoma"/>
          <w:spacing w:val="-4"/>
        </w:rPr>
        <w:t xml:space="preserve">se confirmará este punto del auto del apelado. </w:t>
      </w:r>
    </w:p>
    <w:p w14:paraId="25FF3E5C" w14:textId="77777777" w:rsidR="00401583" w:rsidRPr="007E2F8B" w:rsidRDefault="00401583" w:rsidP="00561460">
      <w:pPr>
        <w:widowControl w:val="0"/>
        <w:autoSpaceDE w:val="0"/>
        <w:autoSpaceDN w:val="0"/>
        <w:adjustRightInd w:val="0"/>
        <w:spacing w:line="276" w:lineRule="auto"/>
        <w:jc w:val="both"/>
        <w:rPr>
          <w:rFonts w:ascii="Tahoma" w:hAnsi="Tahoma" w:cs="Tahoma"/>
          <w:spacing w:val="-4"/>
        </w:rPr>
      </w:pPr>
    </w:p>
    <w:p w14:paraId="60A40AE5" w14:textId="67F3C1CC" w:rsidR="006D4231" w:rsidRPr="007E2F8B" w:rsidRDefault="00401583" w:rsidP="00561460">
      <w:pPr>
        <w:widowControl w:val="0"/>
        <w:autoSpaceDE w:val="0"/>
        <w:autoSpaceDN w:val="0"/>
        <w:adjustRightInd w:val="0"/>
        <w:spacing w:line="276" w:lineRule="auto"/>
        <w:jc w:val="both"/>
        <w:rPr>
          <w:rFonts w:ascii="Tahoma" w:hAnsi="Tahoma" w:cs="Tahoma"/>
          <w:i/>
          <w:iCs/>
          <w:spacing w:val="-4"/>
        </w:rPr>
      </w:pPr>
      <w:r w:rsidRPr="007E2F8B">
        <w:rPr>
          <w:rFonts w:ascii="Tahoma" w:hAnsi="Tahoma" w:cs="Tahoma"/>
          <w:spacing w:val="-4"/>
        </w:rPr>
        <w:t xml:space="preserve">De otra parte, se duele el apelante de que los pagos antes mencionados no hubieren </w:t>
      </w:r>
      <w:r w:rsidR="009B01C7" w:rsidRPr="007E2F8B">
        <w:rPr>
          <w:rFonts w:ascii="Tahoma" w:hAnsi="Tahoma" w:cs="Tahoma"/>
          <w:spacing w:val="-4"/>
        </w:rPr>
        <w:t xml:space="preserve">derivado en la terminación del </w:t>
      </w:r>
      <w:r w:rsidR="00236A63" w:rsidRPr="007E2F8B">
        <w:rPr>
          <w:rFonts w:ascii="Tahoma" w:hAnsi="Tahoma" w:cs="Tahoma"/>
          <w:spacing w:val="-4"/>
        </w:rPr>
        <w:t xml:space="preserve">proceso </w:t>
      </w:r>
      <w:r w:rsidR="009B01C7" w:rsidRPr="007E2F8B">
        <w:rPr>
          <w:rFonts w:ascii="Tahoma" w:hAnsi="Tahoma" w:cs="Tahoma"/>
          <w:spacing w:val="-4"/>
        </w:rPr>
        <w:t>ejecutivo por pago total de obligación</w:t>
      </w:r>
      <w:r w:rsidR="00236A63" w:rsidRPr="007E2F8B">
        <w:rPr>
          <w:rFonts w:ascii="Tahoma" w:hAnsi="Tahoma" w:cs="Tahoma"/>
          <w:spacing w:val="-4"/>
        </w:rPr>
        <w:t>, tal como lo solicitó antes de la audiencia de resolución de excepciones</w:t>
      </w:r>
      <w:r w:rsidR="00275053" w:rsidRPr="007E2F8B">
        <w:rPr>
          <w:rFonts w:ascii="Tahoma" w:hAnsi="Tahoma" w:cs="Tahoma"/>
          <w:spacing w:val="-4"/>
        </w:rPr>
        <w:t>;</w:t>
      </w:r>
      <w:r w:rsidR="00236A63" w:rsidRPr="007E2F8B">
        <w:rPr>
          <w:rFonts w:ascii="Tahoma" w:hAnsi="Tahoma" w:cs="Tahoma"/>
          <w:spacing w:val="-4"/>
        </w:rPr>
        <w:t xml:space="preserve"> sin embargo</w:t>
      </w:r>
      <w:r w:rsidR="00275053" w:rsidRPr="007E2F8B">
        <w:rPr>
          <w:rFonts w:ascii="Tahoma" w:hAnsi="Tahoma" w:cs="Tahoma"/>
          <w:spacing w:val="-4"/>
        </w:rPr>
        <w:t>,</w:t>
      </w:r>
      <w:r w:rsidR="00236A63" w:rsidRPr="007E2F8B">
        <w:rPr>
          <w:rFonts w:ascii="Tahoma" w:hAnsi="Tahoma" w:cs="Tahoma"/>
          <w:spacing w:val="-4"/>
        </w:rPr>
        <w:t xml:space="preserve"> considera esta Colegiatura que hizo bien la jueza de la ejecución al negar dicha solicitud en la respectiva audiencia, puesto que los pagos no se hicieron dentro del término perentorio señalado en el artículo </w:t>
      </w:r>
      <w:r w:rsidR="003C55A2" w:rsidRPr="007E2F8B">
        <w:rPr>
          <w:rFonts w:ascii="Tahoma" w:hAnsi="Tahoma" w:cs="Tahoma"/>
          <w:spacing w:val="-4"/>
        </w:rPr>
        <w:t>431</w:t>
      </w:r>
      <w:r w:rsidR="00236A63" w:rsidRPr="007E2F8B">
        <w:rPr>
          <w:rFonts w:ascii="Tahoma" w:hAnsi="Tahoma" w:cs="Tahoma"/>
          <w:spacing w:val="-4"/>
        </w:rPr>
        <w:t xml:space="preserve"> del C.G.P.</w:t>
      </w:r>
      <w:r w:rsidR="00CC15CF" w:rsidRPr="007E2F8B">
        <w:rPr>
          <w:rFonts w:ascii="Tahoma" w:hAnsi="Tahoma" w:cs="Tahoma"/>
          <w:spacing w:val="-4"/>
        </w:rPr>
        <w:t xml:space="preserve">, en armonía </w:t>
      </w:r>
      <w:r w:rsidR="003C55A2" w:rsidRPr="007E2F8B">
        <w:rPr>
          <w:rFonts w:ascii="Tahoma" w:hAnsi="Tahoma" w:cs="Tahoma"/>
          <w:spacing w:val="-4"/>
        </w:rPr>
        <w:t>con el 440</w:t>
      </w:r>
      <w:r w:rsidR="005A7E78" w:rsidRPr="007E2F8B">
        <w:rPr>
          <w:rFonts w:ascii="Tahoma" w:hAnsi="Tahoma" w:cs="Tahoma"/>
          <w:spacing w:val="-4"/>
        </w:rPr>
        <w:t xml:space="preserve"> ídem</w:t>
      </w:r>
      <w:r w:rsidR="00236A63" w:rsidRPr="007E2F8B">
        <w:rPr>
          <w:rFonts w:ascii="Tahoma" w:hAnsi="Tahoma" w:cs="Tahoma"/>
          <w:spacing w:val="-4"/>
        </w:rPr>
        <w:t xml:space="preserve">, esto es, dentro de los 5 días siguientes a la notificación </w:t>
      </w:r>
      <w:r w:rsidR="00BB2795" w:rsidRPr="007E2F8B">
        <w:rPr>
          <w:rFonts w:ascii="Tahoma" w:hAnsi="Tahoma" w:cs="Tahoma"/>
          <w:spacing w:val="-4"/>
        </w:rPr>
        <w:t xml:space="preserve">del mandamiento de pago (que se dictó el 16 de febrero de </w:t>
      </w:r>
      <w:r w:rsidR="00BB2795" w:rsidRPr="007E2F8B">
        <w:rPr>
          <w:rFonts w:ascii="Tahoma" w:hAnsi="Tahoma" w:cs="Tahoma"/>
          <w:spacing w:val="-4"/>
        </w:rPr>
        <w:lastRenderedPageBreak/>
        <w:t>2020)</w:t>
      </w:r>
      <w:r w:rsidR="003C55A2" w:rsidRPr="007E2F8B">
        <w:rPr>
          <w:rFonts w:ascii="Tahoma" w:hAnsi="Tahoma" w:cs="Tahoma"/>
          <w:spacing w:val="-4"/>
        </w:rPr>
        <w:t xml:space="preserve">, </w:t>
      </w:r>
      <w:r w:rsidR="00A76B70" w:rsidRPr="007E2F8B">
        <w:rPr>
          <w:rFonts w:ascii="Tahoma" w:hAnsi="Tahoma" w:cs="Tahoma"/>
          <w:spacing w:val="-4"/>
        </w:rPr>
        <w:t>y no se acompañaron de la liquidación del crédito y de las costas como dispone el inciso tercero del artículo 461 del mismo cuerpo normativo</w:t>
      </w:r>
      <w:r w:rsidR="7B7B8B1E" w:rsidRPr="007E2F8B">
        <w:rPr>
          <w:rFonts w:ascii="Tahoma" w:hAnsi="Tahoma" w:cs="Tahoma"/>
          <w:spacing w:val="-4"/>
        </w:rPr>
        <w:t>, según el cual: “</w:t>
      </w:r>
      <w:r w:rsidR="7B7B8B1E" w:rsidRPr="007E2F8B">
        <w:rPr>
          <w:rFonts w:ascii="Tahoma" w:hAnsi="Tahoma" w:cs="Tahoma"/>
          <w:i/>
          <w:iCs/>
          <w:color w:val="333333"/>
          <w:spacing w:val="-4"/>
          <w:sz w:val="22"/>
        </w:rPr>
        <w:t>Cuando se trate de ejecuciones por sumas de dinero, y no existan liquidaciones del crédito y de las costas, podrá el ejecutado presentarlas con el objeto de pagar su importe, acompañadas del título de su consignación a órdenes del juzgado, con especificación de la tasa de interés o de cambio, según el caso. Sin que se suspenda el trámite del proceso, se dará traslado de ella al ejecutante por tres (3) días como dispone el artículo 110; objetada o no, el juez la aprobará cuando la encuentre ajustada a la ley</w:t>
      </w:r>
      <w:r w:rsidR="7B7B8B1E" w:rsidRPr="007E2F8B">
        <w:rPr>
          <w:rFonts w:ascii="Tahoma" w:hAnsi="Tahoma" w:cs="Tahoma"/>
          <w:i/>
          <w:iCs/>
          <w:color w:val="333333"/>
          <w:spacing w:val="-4"/>
        </w:rPr>
        <w:t>”</w:t>
      </w:r>
      <w:r w:rsidR="7B7B8B1E" w:rsidRPr="007E2F8B">
        <w:rPr>
          <w:rFonts w:ascii="Tahoma" w:eastAsia="Arial" w:hAnsi="Tahoma" w:cs="Tahoma"/>
          <w:color w:val="333333"/>
          <w:spacing w:val="-4"/>
        </w:rPr>
        <w:t>.</w:t>
      </w:r>
    </w:p>
    <w:p w14:paraId="7AFC511E" w14:textId="3E5ED9E7" w:rsidR="006D4231" w:rsidRPr="007E2F8B" w:rsidRDefault="00401583" w:rsidP="00561460">
      <w:pPr>
        <w:widowControl w:val="0"/>
        <w:autoSpaceDE w:val="0"/>
        <w:autoSpaceDN w:val="0"/>
        <w:adjustRightInd w:val="0"/>
        <w:spacing w:line="276" w:lineRule="auto"/>
        <w:jc w:val="both"/>
        <w:rPr>
          <w:rFonts w:ascii="Tahoma" w:hAnsi="Tahoma" w:cs="Tahoma"/>
          <w:spacing w:val="-4"/>
        </w:rPr>
      </w:pPr>
      <w:r w:rsidRPr="007E2F8B">
        <w:rPr>
          <w:rFonts w:ascii="Tahoma" w:hAnsi="Tahoma" w:cs="Tahoma"/>
          <w:spacing w:val="-4"/>
        </w:rPr>
        <w:br/>
      </w:r>
      <w:r w:rsidR="006D4231" w:rsidRPr="007E2F8B">
        <w:rPr>
          <w:rFonts w:ascii="Tahoma" w:hAnsi="Tahoma" w:cs="Tahoma"/>
          <w:spacing w:val="-4"/>
        </w:rPr>
        <w:t xml:space="preserve">Así las cosas, </w:t>
      </w:r>
      <w:r w:rsidR="003C55A2" w:rsidRPr="007E2F8B">
        <w:rPr>
          <w:rFonts w:ascii="Tahoma" w:hAnsi="Tahoma" w:cs="Tahoma"/>
          <w:spacing w:val="-4"/>
        </w:rPr>
        <w:t xml:space="preserve">la terminación solo puede tener lugar </w:t>
      </w:r>
      <w:r w:rsidR="005D3A54" w:rsidRPr="007E2F8B">
        <w:rPr>
          <w:rFonts w:ascii="Tahoma" w:hAnsi="Tahoma" w:cs="Tahoma"/>
          <w:spacing w:val="-4"/>
        </w:rPr>
        <w:t xml:space="preserve">previo agotamiento de la ritualidad establecida en el artículo 461 ídem, </w:t>
      </w:r>
      <w:r w:rsidR="00624163" w:rsidRPr="007E2F8B">
        <w:rPr>
          <w:rFonts w:ascii="Tahoma" w:hAnsi="Tahoma" w:cs="Tahoma"/>
          <w:spacing w:val="-4"/>
        </w:rPr>
        <w:t>esto es, una vez presentada la liquidación de</w:t>
      </w:r>
      <w:r w:rsidR="00D551A7" w:rsidRPr="007E2F8B">
        <w:rPr>
          <w:rFonts w:ascii="Tahoma" w:hAnsi="Tahoma" w:cs="Tahoma"/>
          <w:spacing w:val="-4"/>
        </w:rPr>
        <w:t>l</w:t>
      </w:r>
      <w:r w:rsidR="00624163" w:rsidRPr="007E2F8B">
        <w:rPr>
          <w:rFonts w:ascii="Tahoma" w:hAnsi="Tahoma" w:cs="Tahoma"/>
          <w:spacing w:val="-4"/>
        </w:rPr>
        <w:t xml:space="preserve"> crédito por el interesado, de la cual deberá correrse</w:t>
      </w:r>
      <w:r w:rsidR="00D551A7" w:rsidRPr="007E2F8B">
        <w:rPr>
          <w:rFonts w:ascii="Tahoma" w:hAnsi="Tahoma" w:cs="Tahoma"/>
          <w:spacing w:val="-4"/>
        </w:rPr>
        <w:t xml:space="preserve"> traslado</w:t>
      </w:r>
      <w:r w:rsidR="00624163" w:rsidRPr="007E2F8B">
        <w:rPr>
          <w:rFonts w:ascii="Tahoma" w:hAnsi="Tahoma" w:cs="Tahoma"/>
          <w:spacing w:val="-4"/>
        </w:rPr>
        <w:t xml:space="preserve"> al ejecutante</w:t>
      </w:r>
      <w:r w:rsidR="00D551A7" w:rsidRPr="007E2F8B">
        <w:rPr>
          <w:rFonts w:ascii="Tahoma" w:hAnsi="Tahoma" w:cs="Tahoma"/>
          <w:spacing w:val="-4"/>
        </w:rPr>
        <w:t xml:space="preserve"> por el término de tres (3) días, vencido el cual la juez</w:t>
      </w:r>
      <w:r w:rsidR="79EBDB12" w:rsidRPr="007E2F8B">
        <w:rPr>
          <w:rFonts w:ascii="Tahoma" w:hAnsi="Tahoma" w:cs="Tahoma"/>
          <w:spacing w:val="-4"/>
        </w:rPr>
        <w:t>a</w:t>
      </w:r>
      <w:r w:rsidR="00D551A7" w:rsidRPr="007E2F8B">
        <w:rPr>
          <w:rFonts w:ascii="Tahoma" w:hAnsi="Tahoma" w:cs="Tahoma"/>
          <w:spacing w:val="-4"/>
        </w:rPr>
        <w:t xml:space="preserve"> decidirá si la aprueba </w:t>
      </w:r>
      <w:r w:rsidR="00B04720" w:rsidRPr="007E2F8B">
        <w:rPr>
          <w:rFonts w:ascii="Tahoma" w:hAnsi="Tahoma" w:cs="Tahoma"/>
          <w:spacing w:val="-4"/>
        </w:rPr>
        <w:t>y si los pagos efectuados satisfacen su importe, evento en el cual dará por terminado el proceso y dispondrá la cancelación de los embargos y secuestros</w:t>
      </w:r>
      <w:r w:rsidR="00593DD2" w:rsidRPr="007E2F8B">
        <w:rPr>
          <w:rFonts w:ascii="Tahoma" w:hAnsi="Tahoma" w:cs="Tahoma"/>
          <w:spacing w:val="-4"/>
        </w:rPr>
        <w:t xml:space="preserve">. </w:t>
      </w:r>
    </w:p>
    <w:p w14:paraId="2EEDBE74" w14:textId="77777777" w:rsidR="0079125D" w:rsidRPr="007E2F8B" w:rsidRDefault="0079125D" w:rsidP="00561460">
      <w:pPr>
        <w:widowControl w:val="0"/>
        <w:autoSpaceDE w:val="0"/>
        <w:autoSpaceDN w:val="0"/>
        <w:adjustRightInd w:val="0"/>
        <w:spacing w:line="276" w:lineRule="auto"/>
        <w:jc w:val="both"/>
        <w:rPr>
          <w:rFonts w:ascii="Tahoma" w:hAnsi="Tahoma" w:cs="Tahoma"/>
          <w:spacing w:val="-4"/>
        </w:rPr>
      </w:pPr>
    </w:p>
    <w:p w14:paraId="4865A024" w14:textId="18DBB60A" w:rsidR="00753158" w:rsidRPr="007E2F8B" w:rsidRDefault="0079125D" w:rsidP="00561460">
      <w:pPr>
        <w:widowControl w:val="0"/>
        <w:autoSpaceDE w:val="0"/>
        <w:autoSpaceDN w:val="0"/>
        <w:adjustRightInd w:val="0"/>
        <w:spacing w:line="276" w:lineRule="auto"/>
        <w:jc w:val="both"/>
        <w:rPr>
          <w:rFonts w:ascii="Tahoma" w:hAnsi="Tahoma" w:cs="Tahoma"/>
          <w:spacing w:val="-4"/>
        </w:rPr>
      </w:pPr>
      <w:r w:rsidRPr="007E2F8B">
        <w:rPr>
          <w:rFonts w:ascii="Tahoma" w:hAnsi="Tahoma" w:cs="Tahoma"/>
          <w:spacing w:val="-4"/>
        </w:rPr>
        <w:tab/>
      </w:r>
      <w:r w:rsidR="00AE24C1" w:rsidRPr="007E2F8B">
        <w:rPr>
          <w:rFonts w:ascii="Tahoma" w:hAnsi="Tahoma" w:cs="Tahoma"/>
          <w:spacing w:val="-4"/>
        </w:rPr>
        <w:t xml:space="preserve">En consecuencia, también se confirmará este punto de la providencia apelada y, como quiera que no </w:t>
      </w:r>
      <w:r w:rsidR="27D20C05" w:rsidRPr="007E2F8B">
        <w:rPr>
          <w:rFonts w:ascii="Tahoma" w:hAnsi="Tahoma" w:cs="Tahoma"/>
          <w:spacing w:val="-4"/>
        </w:rPr>
        <w:t>saliera</w:t>
      </w:r>
      <w:r w:rsidR="00AE24C1" w:rsidRPr="007E2F8B">
        <w:rPr>
          <w:rFonts w:ascii="Tahoma" w:hAnsi="Tahoma" w:cs="Tahoma"/>
          <w:spacing w:val="-4"/>
        </w:rPr>
        <w:t xml:space="preserve"> avante el recurso impetrado, se condenará en costas de esta instancia a la ejecutada en favor del ejecutante, Liquídense por el juzgado de conocimiento, conforme a lo previsto en el </w:t>
      </w:r>
      <w:r w:rsidR="003D63F9" w:rsidRPr="007E2F8B">
        <w:rPr>
          <w:rFonts w:ascii="Tahoma" w:hAnsi="Tahoma" w:cs="Tahoma"/>
          <w:spacing w:val="-4"/>
        </w:rPr>
        <w:t xml:space="preserve">numeral 1 del </w:t>
      </w:r>
      <w:r w:rsidR="00AE24C1" w:rsidRPr="007E2F8B">
        <w:rPr>
          <w:rFonts w:ascii="Tahoma" w:hAnsi="Tahoma" w:cs="Tahoma"/>
          <w:spacing w:val="-4"/>
        </w:rPr>
        <w:t>artículo 365 del C.G.P.</w:t>
      </w:r>
    </w:p>
    <w:p w14:paraId="1384862D" w14:textId="77C0DE39" w:rsidR="00AE5E26" w:rsidRPr="007E2F8B" w:rsidRDefault="00753158" w:rsidP="00561460">
      <w:pPr>
        <w:widowControl w:val="0"/>
        <w:autoSpaceDE w:val="0"/>
        <w:autoSpaceDN w:val="0"/>
        <w:adjustRightInd w:val="0"/>
        <w:spacing w:line="276" w:lineRule="auto"/>
        <w:jc w:val="both"/>
        <w:rPr>
          <w:rFonts w:ascii="Tahoma" w:hAnsi="Tahoma" w:cs="Tahoma"/>
          <w:spacing w:val="-4"/>
        </w:rPr>
      </w:pPr>
      <w:r w:rsidRPr="007E2F8B">
        <w:rPr>
          <w:rFonts w:ascii="Tahoma" w:hAnsi="Tahoma" w:cs="Tahoma"/>
          <w:spacing w:val="-4"/>
        </w:rPr>
        <w:tab/>
      </w:r>
    </w:p>
    <w:p w14:paraId="1E3B86E9" w14:textId="77A752FE" w:rsidR="005D07DF" w:rsidRPr="007E2F8B" w:rsidRDefault="005D07DF" w:rsidP="00561460">
      <w:pPr>
        <w:spacing w:line="276" w:lineRule="auto"/>
        <w:ind w:firstLine="708"/>
        <w:jc w:val="both"/>
        <w:rPr>
          <w:rFonts w:ascii="Tahoma" w:hAnsi="Tahoma" w:cs="Tahoma"/>
          <w:spacing w:val="-4"/>
          <w:shd w:val="clear" w:color="auto" w:fill="FFFFFF"/>
        </w:rPr>
      </w:pPr>
      <w:r w:rsidRPr="007E2F8B">
        <w:rPr>
          <w:rFonts w:ascii="Tahoma" w:hAnsi="Tahoma" w:cs="Tahoma"/>
          <w:spacing w:val="-4"/>
        </w:rPr>
        <w:t xml:space="preserve">En mérito de lo expuesto, el </w:t>
      </w:r>
      <w:r w:rsidRPr="007E2F8B">
        <w:rPr>
          <w:rFonts w:ascii="Tahoma" w:hAnsi="Tahoma" w:cs="Tahoma"/>
          <w:b/>
          <w:spacing w:val="-4"/>
        </w:rPr>
        <w:t>Tribunal Superior del Distrito Judicial de Pereira (Risaralda)</w:t>
      </w:r>
      <w:r w:rsidRPr="007E2F8B">
        <w:rPr>
          <w:rFonts w:ascii="Tahoma" w:hAnsi="Tahoma" w:cs="Tahoma"/>
          <w:spacing w:val="-4"/>
        </w:rPr>
        <w:t xml:space="preserve">, </w:t>
      </w:r>
      <w:r w:rsidRPr="007E2F8B">
        <w:rPr>
          <w:rFonts w:ascii="Tahoma" w:hAnsi="Tahoma" w:cs="Tahoma"/>
          <w:b/>
          <w:spacing w:val="-4"/>
        </w:rPr>
        <w:t>Sala Laboral No. 1</w:t>
      </w:r>
      <w:r w:rsidRPr="007E2F8B">
        <w:rPr>
          <w:rFonts w:ascii="Tahoma" w:hAnsi="Tahoma" w:cs="Tahoma"/>
          <w:spacing w:val="-4"/>
        </w:rPr>
        <w:t xml:space="preserve">, </w:t>
      </w:r>
    </w:p>
    <w:p w14:paraId="72EBC74B" w14:textId="77777777" w:rsidR="00E20E48" w:rsidRPr="007E2F8B" w:rsidRDefault="00E20E48" w:rsidP="00561460">
      <w:pPr>
        <w:tabs>
          <w:tab w:val="left" w:pos="748"/>
        </w:tabs>
        <w:spacing w:line="276" w:lineRule="auto"/>
        <w:rPr>
          <w:rFonts w:ascii="Tahoma" w:hAnsi="Tahoma" w:cs="Tahoma"/>
          <w:iCs/>
          <w:spacing w:val="-4"/>
        </w:rPr>
      </w:pPr>
      <w:bookmarkStart w:id="1" w:name="_GoBack"/>
      <w:bookmarkEnd w:id="1"/>
    </w:p>
    <w:p w14:paraId="3A27DD22" w14:textId="77777777" w:rsidR="005D07DF" w:rsidRPr="007E2F8B" w:rsidRDefault="005D07DF" w:rsidP="00561460">
      <w:pPr>
        <w:widowControl w:val="0"/>
        <w:autoSpaceDE w:val="0"/>
        <w:autoSpaceDN w:val="0"/>
        <w:adjustRightInd w:val="0"/>
        <w:spacing w:line="276" w:lineRule="auto"/>
        <w:jc w:val="center"/>
        <w:rPr>
          <w:rFonts w:ascii="Tahoma" w:hAnsi="Tahoma" w:cs="Tahoma"/>
          <w:b/>
          <w:spacing w:val="-4"/>
        </w:rPr>
      </w:pPr>
      <w:r w:rsidRPr="007E2F8B">
        <w:rPr>
          <w:rFonts w:ascii="Tahoma" w:hAnsi="Tahoma" w:cs="Tahoma"/>
          <w:b/>
          <w:spacing w:val="-4"/>
        </w:rPr>
        <w:t>R E S U E L V E:</w:t>
      </w:r>
    </w:p>
    <w:p w14:paraId="265B46E2" w14:textId="77777777" w:rsidR="005D07DF" w:rsidRPr="007E2F8B" w:rsidRDefault="005D07DF" w:rsidP="00561460">
      <w:pPr>
        <w:widowControl w:val="0"/>
        <w:autoSpaceDE w:val="0"/>
        <w:autoSpaceDN w:val="0"/>
        <w:adjustRightInd w:val="0"/>
        <w:spacing w:line="276" w:lineRule="auto"/>
        <w:jc w:val="center"/>
        <w:rPr>
          <w:rFonts w:ascii="Tahoma" w:hAnsi="Tahoma" w:cs="Tahoma"/>
          <w:b/>
          <w:spacing w:val="-4"/>
        </w:rPr>
      </w:pPr>
    </w:p>
    <w:p w14:paraId="7FE82D1C" w14:textId="6BAF626F" w:rsidR="00AF08D5" w:rsidRPr="007E2F8B" w:rsidRDefault="00B93874" w:rsidP="00561460">
      <w:pPr>
        <w:spacing w:line="276" w:lineRule="auto"/>
        <w:ind w:firstLine="708"/>
        <w:jc w:val="both"/>
        <w:rPr>
          <w:rFonts w:ascii="Tahoma" w:hAnsi="Tahoma" w:cs="Tahoma"/>
          <w:b/>
          <w:spacing w:val="-4"/>
          <w:lang w:val="es-ES_tradnl"/>
        </w:rPr>
      </w:pPr>
      <w:r w:rsidRPr="007E2F8B">
        <w:rPr>
          <w:rFonts w:ascii="Tahoma" w:hAnsi="Tahoma" w:cs="Tahoma"/>
          <w:b/>
          <w:bCs/>
          <w:spacing w:val="-4"/>
        </w:rPr>
        <w:t>PRIMERO. –</w:t>
      </w:r>
      <w:r w:rsidR="0016105D" w:rsidRPr="007E2F8B">
        <w:rPr>
          <w:rFonts w:ascii="Tahoma" w:hAnsi="Tahoma" w:cs="Tahoma"/>
          <w:b/>
          <w:bCs/>
          <w:spacing w:val="-4"/>
        </w:rPr>
        <w:t xml:space="preserve"> </w:t>
      </w:r>
      <w:r w:rsidR="009C2228" w:rsidRPr="007E2F8B">
        <w:rPr>
          <w:rFonts w:ascii="Tahoma" w:hAnsi="Tahoma" w:cs="Tahoma"/>
          <w:b/>
          <w:bCs/>
          <w:spacing w:val="-4"/>
        </w:rPr>
        <w:t xml:space="preserve">CONFIRMAR </w:t>
      </w:r>
      <w:r w:rsidR="009C2228" w:rsidRPr="007E2F8B">
        <w:rPr>
          <w:rFonts w:ascii="Tahoma" w:hAnsi="Tahoma" w:cs="Tahoma"/>
          <w:spacing w:val="-4"/>
        </w:rPr>
        <w:t xml:space="preserve">la providencia proferida </w:t>
      </w:r>
      <w:r w:rsidR="00AF08D5" w:rsidRPr="007E2F8B">
        <w:rPr>
          <w:rFonts w:ascii="Tahoma" w:hAnsi="Tahoma" w:cs="Tahoma"/>
          <w:spacing w:val="-4"/>
        </w:rPr>
        <w:t xml:space="preserve">por el </w:t>
      </w:r>
      <w:r w:rsidR="004B359C" w:rsidRPr="007E2F8B">
        <w:rPr>
          <w:rFonts w:ascii="Tahoma" w:hAnsi="Tahoma" w:cs="Tahoma"/>
          <w:spacing w:val="-4"/>
        </w:rPr>
        <w:t xml:space="preserve">Juzgado </w:t>
      </w:r>
      <w:r w:rsidR="00AF08D5" w:rsidRPr="007E2F8B">
        <w:rPr>
          <w:rFonts w:ascii="Tahoma" w:hAnsi="Tahoma" w:cs="Tahoma"/>
          <w:spacing w:val="-4"/>
        </w:rPr>
        <w:t>Primero</w:t>
      </w:r>
      <w:r w:rsidR="004B359C" w:rsidRPr="007E2F8B">
        <w:rPr>
          <w:rFonts w:ascii="Tahoma" w:hAnsi="Tahoma" w:cs="Tahoma"/>
          <w:spacing w:val="-4"/>
        </w:rPr>
        <w:t xml:space="preserve"> Laboral del Circuito de Pereira el </w:t>
      </w:r>
      <w:r w:rsidR="00276ED7" w:rsidRPr="007E2F8B">
        <w:rPr>
          <w:rFonts w:ascii="Tahoma" w:hAnsi="Tahoma" w:cs="Tahoma"/>
          <w:spacing w:val="-4"/>
        </w:rPr>
        <w:t>2</w:t>
      </w:r>
      <w:r w:rsidR="00AF08D5" w:rsidRPr="007E2F8B">
        <w:rPr>
          <w:rFonts w:ascii="Tahoma" w:hAnsi="Tahoma" w:cs="Tahoma"/>
          <w:spacing w:val="-4"/>
        </w:rPr>
        <w:t>5</w:t>
      </w:r>
      <w:r w:rsidR="00276ED7" w:rsidRPr="007E2F8B">
        <w:rPr>
          <w:rFonts w:ascii="Tahoma" w:hAnsi="Tahoma" w:cs="Tahoma"/>
          <w:spacing w:val="-4"/>
        </w:rPr>
        <w:t xml:space="preserve"> de enero de 2024 </w:t>
      </w:r>
      <w:r w:rsidR="00AF08D5" w:rsidRPr="007E2F8B">
        <w:rPr>
          <w:rFonts w:ascii="Tahoma" w:hAnsi="Tahoma" w:cs="Tahoma"/>
          <w:spacing w:val="-4"/>
        </w:rPr>
        <w:t xml:space="preserve">dentro del proceso ejecutivo laboral instaurado por </w:t>
      </w:r>
      <w:r w:rsidR="00AF08D5" w:rsidRPr="007E2F8B">
        <w:rPr>
          <w:rFonts w:ascii="Tahoma" w:hAnsi="Tahoma" w:cs="Tahoma"/>
          <w:b/>
          <w:bCs/>
          <w:spacing w:val="-4"/>
        </w:rPr>
        <w:t xml:space="preserve">Guillermo Castañeda González </w:t>
      </w:r>
      <w:r w:rsidR="00AF08D5" w:rsidRPr="007E2F8B">
        <w:rPr>
          <w:rFonts w:ascii="Tahoma" w:hAnsi="Tahoma" w:cs="Tahoma"/>
          <w:spacing w:val="-4"/>
        </w:rPr>
        <w:t xml:space="preserve">en contra de la </w:t>
      </w:r>
      <w:r w:rsidR="00AF08D5" w:rsidRPr="007E2F8B">
        <w:rPr>
          <w:rFonts w:ascii="Tahoma" w:hAnsi="Tahoma" w:cs="Tahoma"/>
          <w:b/>
          <w:bCs/>
          <w:spacing w:val="-4"/>
        </w:rPr>
        <w:t xml:space="preserve">Administradora Colombiana de Pensiones- Colpensiones. </w:t>
      </w:r>
    </w:p>
    <w:p w14:paraId="1381C762" w14:textId="77777777" w:rsidR="009C2228" w:rsidRPr="007E2F8B" w:rsidRDefault="009C2228" w:rsidP="00561460">
      <w:pPr>
        <w:spacing w:line="276" w:lineRule="auto"/>
        <w:ind w:firstLine="708"/>
        <w:jc w:val="both"/>
        <w:rPr>
          <w:rFonts w:ascii="Tahoma" w:hAnsi="Tahoma" w:cs="Tahoma"/>
          <w:spacing w:val="-4"/>
        </w:rPr>
      </w:pPr>
    </w:p>
    <w:p w14:paraId="74CAB844" w14:textId="7E0FAB0F" w:rsidR="009C2228" w:rsidRPr="007E2F8B" w:rsidRDefault="00B93874" w:rsidP="00561460">
      <w:pPr>
        <w:spacing w:line="276" w:lineRule="auto"/>
        <w:ind w:firstLine="705"/>
        <w:jc w:val="both"/>
        <w:rPr>
          <w:rFonts w:ascii="Tahoma" w:eastAsia="Tahoma" w:hAnsi="Tahoma" w:cs="Tahoma"/>
          <w:spacing w:val="-4"/>
        </w:rPr>
      </w:pPr>
      <w:r w:rsidRPr="007E2F8B">
        <w:rPr>
          <w:rFonts w:ascii="Tahoma" w:eastAsia="Tahoma" w:hAnsi="Tahoma" w:cs="Tahoma"/>
          <w:b/>
          <w:bCs/>
          <w:spacing w:val="-4"/>
        </w:rPr>
        <w:t>SEGUNDO. –</w:t>
      </w:r>
      <w:r w:rsidR="009C2228" w:rsidRPr="007E2F8B">
        <w:rPr>
          <w:rFonts w:ascii="Tahoma" w:eastAsia="Tahoma" w:hAnsi="Tahoma" w:cs="Tahoma"/>
          <w:spacing w:val="-4"/>
        </w:rPr>
        <w:t xml:space="preserve"> Costas en esta instancia a cargo </w:t>
      </w:r>
      <w:r w:rsidR="00EE18D6" w:rsidRPr="007E2F8B">
        <w:rPr>
          <w:rFonts w:ascii="Tahoma" w:eastAsia="Tahoma" w:hAnsi="Tahoma" w:cs="Tahoma"/>
          <w:spacing w:val="-4"/>
        </w:rPr>
        <w:t>de</w:t>
      </w:r>
      <w:r w:rsidR="00AF08D5" w:rsidRPr="007E2F8B">
        <w:rPr>
          <w:rFonts w:ascii="Tahoma" w:eastAsia="Tahoma" w:hAnsi="Tahoma" w:cs="Tahoma"/>
          <w:spacing w:val="-4"/>
        </w:rPr>
        <w:t xml:space="preserve"> Colpensiones </w:t>
      </w:r>
      <w:r w:rsidR="00BC3A97" w:rsidRPr="007E2F8B">
        <w:rPr>
          <w:rFonts w:ascii="Tahoma" w:eastAsia="Tahoma" w:hAnsi="Tahoma" w:cs="Tahoma"/>
          <w:spacing w:val="-4"/>
        </w:rPr>
        <w:t>y en favor de</w:t>
      </w:r>
      <w:r w:rsidR="0085511A" w:rsidRPr="007E2F8B">
        <w:rPr>
          <w:rFonts w:ascii="Tahoma" w:eastAsia="Tahoma" w:hAnsi="Tahoma" w:cs="Tahoma"/>
          <w:spacing w:val="-4"/>
        </w:rPr>
        <w:t>l</w:t>
      </w:r>
      <w:r w:rsidR="00AF08D5" w:rsidRPr="007E2F8B">
        <w:rPr>
          <w:rFonts w:ascii="Tahoma" w:eastAsia="Tahoma" w:hAnsi="Tahoma" w:cs="Tahoma"/>
          <w:spacing w:val="-4"/>
        </w:rPr>
        <w:t xml:space="preserve"> ejecutante</w:t>
      </w:r>
      <w:r w:rsidR="0085511A" w:rsidRPr="007E2F8B">
        <w:rPr>
          <w:rFonts w:ascii="Tahoma" w:eastAsia="Tahoma" w:hAnsi="Tahoma" w:cs="Tahoma"/>
          <w:spacing w:val="-4"/>
        </w:rPr>
        <w:t xml:space="preserve">. Liquídense por la secretaría del juzgado de origen. </w:t>
      </w:r>
    </w:p>
    <w:p w14:paraId="5F2705FE" w14:textId="77777777" w:rsidR="00B93874" w:rsidRPr="00F9387B" w:rsidRDefault="00B93874" w:rsidP="00B93874">
      <w:pPr>
        <w:spacing w:line="264" w:lineRule="auto"/>
        <w:jc w:val="both"/>
        <w:rPr>
          <w:rFonts w:ascii="Tahoma" w:eastAsia="Calibri" w:hAnsi="Tahoma" w:cs="Tahoma"/>
          <w:lang w:val="es-CO" w:eastAsia="en-US"/>
        </w:rPr>
      </w:pPr>
      <w:bookmarkStart w:id="2" w:name="_Hlk126574973"/>
    </w:p>
    <w:p w14:paraId="771DB7E3" w14:textId="77777777" w:rsidR="00B93874" w:rsidRPr="00F9387B" w:rsidRDefault="00B93874" w:rsidP="00B93874">
      <w:pPr>
        <w:spacing w:line="264" w:lineRule="auto"/>
        <w:jc w:val="center"/>
        <w:rPr>
          <w:rFonts w:ascii="Tahoma" w:eastAsia="Tahoma" w:hAnsi="Tahoma" w:cs="Tahoma"/>
          <w:b/>
          <w:bCs/>
          <w:lang w:val="es-CO" w:eastAsia="en-US"/>
        </w:rPr>
      </w:pPr>
      <w:r w:rsidRPr="00F9387B">
        <w:rPr>
          <w:rFonts w:ascii="Tahoma" w:eastAsia="Tahoma" w:hAnsi="Tahoma" w:cs="Tahoma"/>
          <w:b/>
          <w:bCs/>
          <w:lang w:val="es-CO" w:eastAsia="en-US"/>
        </w:rPr>
        <w:t>Notifíquese y cúmplase</w:t>
      </w:r>
    </w:p>
    <w:p w14:paraId="4A247EC5" w14:textId="77777777" w:rsidR="00B93874" w:rsidRPr="00F9387B" w:rsidRDefault="00B93874" w:rsidP="00B93874">
      <w:pPr>
        <w:spacing w:line="264" w:lineRule="auto"/>
        <w:jc w:val="both"/>
        <w:rPr>
          <w:rFonts w:ascii="Tahoma" w:eastAsia="Calibri" w:hAnsi="Tahoma" w:cs="Tahoma"/>
          <w:lang w:val="es-CO" w:eastAsia="en-US"/>
        </w:rPr>
      </w:pPr>
      <w:r w:rsidRPr="00F9387B">
        <w:rPr>
          <w:rFonts w:ascii="Tahoma" w:eastAsia="Calibri" w:hAnsi="Tahoma" w:cs="Tahoma"/>
          <w:lang w:val="es-CO" w:eastAsia="en-US"/>
        </w:rPr>
        <w:t xml:space="preserve"> </w:t>
      </w:r>
    </w:p>
    <w:p w14:paraId="7520166B" w14:textId="77777777" w:rsidR="00B93874" w:rsidRPr="00F9387B" w:rsidRDefault="00B93874" w:rsidP="00B93874">
      <w:pPr>
        <w:widowControl w:val="0"/>
        <w:autoSpaceDE w:val="0"/>
        <w:autoSpaceDN w:val="0"/>
        <w:adjustRightInd w:val="0"/>
        <w:spacing w:line="264" w:lineRule="auto"/>
        <w:jc w:val="both"/>
        <w:rPr>
          <w:rFonts w:ascii="Tahoma" w:hAnsi="Tahoma" w:cs="Tahoma"/>
        </w:rPr>
      </w:pPr>
      <w:r w:rsidRPr="00F9387B">
        <w:rPr>
          <w:rFonts w:ascii="Tahoma" w:hAnsi="Tahoma" w:cs="Tahoma"/>
        </w:rPr>
        <w:tab/>
        <w:t>La Magistrada ponente,</w:t>
      </w:r>
    </w:p>
    <w:p w14:paraId="6B08F251" w14:textId="77777777" w:rsidR="00B93874" w:rsidRPr="00F9387B" w:rsidRDefault="00B93874" w:rsidP="00B93874">
      <w:pPr>
        <w:spacing w:line="264" w:lineRule="auto"/>
        <w:rPr>
          <w:rFonts w:ascii="Tahoma" w:hAnsi="Tahoma" w:cs="Tahoma"/>
        </w:rPr>
      </w:pPr>
    </w:p>
    <w:p w14:paraId="5E264DE5" w14:textId="77777777" w:rsidR="00B93874" w:rsidRPr="00F9387B" w:rsidRDefault="00B93874" w:rsidP="00B93874">
      <w:pPr>
        <w:spacing w:line="264" w:lineRule="auto"/>
        <w:rPr>
          <w:rFonts w:ascii="Tahoma" w:hAnsi="Tahoma" w:cs="Tahoma"/>
        </w:rPr>
      </w:pPr>
    </w:p>
    <w:p w14:paraId="7E872274" w14:textId="77777777" w:rsidR="00B93874" w:rsidRPr="00F9387B" w:rsidRDefault="00B93874" w:rsidP="00B93874">
      <w:pPr>
        <w:keepNext/>
        <w:spacing w:line="264" w:lineRule="auto"/>
        <w:jc w:val="center"/>
        <w:outlineLvl w:val="2"/>
        <w:rPr>
          <w:rFonts w:ascii="Tahoma" w:hAnsi="Tahoma" w:cs="Tahoma"/>
          <w:b/>
          <w:bCs/>
        </w:rPr>
      </w:pPr>
      <w:r w:rsidRPr="00F9387B">
        <w:rPr>
          <w:rFonts w:ascii="Tahoma" w:hAnsi="Tahoma" w:cs="Tahoma"/>
          <w:b/>
          <w:bCs/>
        </w:rPr>
        <w:t>ANA LUCÍA CAICEDO CALDERÓN</w:t>
      </w:r>
    </w:p>
    <w:p w14:paraId="2141BB4C" w14:textId="77777777" w:rsidR="00B93874" w:rsidRPr="00F9387B" w:rsidRDefault="00B93874" w:rsidP="00B93874">
      <w:pPr>
        <w:spacing w:line="264" w:lineRule="auto"/>
        <w:rPr>
          <w:rFonts w:ascii="Tahoma" w:hAnsi="Tahoma" w:cs="Tahoma"/>
        </w:rPr>
      </w:pPr>
    </w:p>
    <w:p w14:paraId="71BB0F86" w14:textId="77777777" w:rsidR="00B93874" w:rsidRPr="00F9387B" w:rsidRDefault="00B93874" w:rsidP="00B93874">
      <w:pPr>
        <w:spacing w:line="264" w:lineRule="auto"/>
        <w:ind w:firstLine="708"/>
        <w:rPr>
          <w:rFonts w:ascii="Tahoma" w:hAnsi="Tahoma" w:cs="Tahoma"/>
        </w:rPr>
      </w:pPr>
      <w:bookmarkStart w:id="3" w:name="_Hlk62478330"/>
      <w:r w:rsidRPr="00F9387B">
        <w:rPr>
          <w:rFonts w:ascii="Tahoma" w:hAnsi="Tahoma" w:cs="Tahoma"/>
        </w:rPr>
        <w:t>La Magistrada y el Magistrado,</w:t>
      </w:r>
    </w:p>
    <w:p w14:paraId="304F7B5F" w14:textId="77777777" w:rsidR="00B93874" w:rsidRPr="00F9387B" w:rsidRDefault="00B93874" w:rsidP="00B93874">
      <w:pPr>
        <w:spacing w:line="264" w:lineRule="auto"/>
        <w:rPr>
          <w:rFonts w:ascii="Tahoma" w:hAnsi="Tahoma" w:cs="Tahoma"/>
        </w:rPr>
      </w:pPr>
    </w:p>
    <w:p w14:paraId="57470394" w14:textId="77777777" w:rsidR="00B93874" w:rsidRPr="00F9387B" w:rsidRDefault="00B93874" w:rsidP="00B93874">
      <w:pPr>
        <w:spacing w:line="264" w:lineRule="auto"/>
        <w:rPr>
          <w:rFonts w:ascii="Tahoma" w:hAnsi="Tahoma" w:cs="Tahoma"/>
        </w:rPr>
      </w:pPr>
    </w:p>
    <w:p w14:paraId="5C99DCEC" w14:textId="36A7C914" w:rsidR="00777D7D" w:rsidRPr="00B93874" w:rsidRDefault="00B93874" w:rsidP="00B93874">
      <w:pPr>
        <w:spacing w:line="264" w:lineRule="auto"/>
        <w:jc w:val="both"/>
        <w:rPr>
          <w:rFonts w:ascii="Tahoma" w:eastAsia="Calibri" w:hAnsi="Tahoma" w:cs="Tahoma"/>
          <w:lang w:eastAsia="en-US"/>
        </w:rPr>
      </w:pPr>
      <w:r w:rsidRPr="00F9387B">
        <w:rPr>
          <w:rFonts w:ascii="Tahoma" w:hAnsi="Tahoma" w:cs="Tahoma"/>
          <w:b/>
          <w:bCs/>
        </w:rPr>
        <w:t>OLGA LUCÍA HOYOS SEPÚLVEDA</w:t>
      </w:r>
      <w:r w:rsidRPr="00F9387B">
        <w:rPr>
          <w:rFonts w:ascii="Tahoma" w:hAnsi="Tahoma" w:cs="Tahoma"/>
          <w:b/>
          <w:bCs/>
        </w:rPr>
        <w:tab/>
      </w:r>
      <w:r w:rsidRPr="00F9387B">
        <w:rPr>
          <w:rFonts w:ascii="Tahoma" w:hAnsi="Tahoma" w:cs="Tahoma"/>
          <w:b/>
          <w:bCs/>
        </w:rPr>
        <w:tab/>
        <w:t xml:space="preserve">GERMÁN DARÍO </w:t>
      </w:r>
      <w:proofErr w:type="spellStart"/>
      <w:r w:rsidRPr="00F9387B">
        <w:rPr>
          <w:rFonts w:ascii="Tahoma" w:hAnsi="Tahoma" w:cs="Tahoma"/>
          <w:b/>
          <w:bCs/>
        </w:rPr>
        <w:t>GÓEZ</w:t>
      </w:r>
      <w:proofErr w:type="spellEnd"/>
      <w:r w:rsidRPr="00F9387B">
        <w:rPr>
          <w:rFonts w:ascii="Tahoma" w:hAnsi="Tahoma" w:cs="Tahoma"/>
          <w:b/>
          <w:bCs/>
        </w:rPr>
        <w:t xml:space="preserve"> </w:t>
      </w:r>
      <w:proofErr w:type="spellStart"/>
      <w:r w:rsidRPr="00F9387B">
        <w:rPr>
          <w:rFonts w:ascii="Tahoma" w:hAnsi="Tahoma" w:cs="Tahoma"/>
          <w:b/>
          <w:bCs/>
        </w:rPr>
        <w:t>VINASCO</w:t>
      </w:r>
      <w:bookmarkEnd w:id="2"/>
      <w:bookmarkEnd w:id="3"/>
      <w:proofErr w:type="spellEnd"/>
    </w:p>
    <w:sectPr w:rsidR="00777D7D" w:rsidRPr="00B93874" w:rsidSect="007E2F8B">
      <w:headerReference w:type="even" r:id="rId11"/>
      <w:headerReference w:type="default" r:id="rId12"/>
      <w:footerReference w:type="default" r:id="rId13"/>
      <w:footerReference w:type="first" r:id="rId14"/>
      <w:pgSz w:w="12242" w:h="18722" w:code="258"/>
      <w:pgMar w:top="1758" w:right="1191" w:bottom="1191" w:left="175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B868" w14:textId="77777777" w:rsidR="00502A94" w:rsidRDefault="00502A94">
      <w:r>
        <w:separator/>
      </w:r>
    </w:p>
  </w:endnote>
  <w:endnote w:type="continuationSeparator" w:id="0">
    <w:p w14:paraId="63E34D33" w14:textId="77777777" w:rsidR="00502A94" w:rsidRDefault="00502A94">
      <w:r>
        <w:continuationSeparator/>
      </w:r>
    </w:p>
  </w:endnote>
  <w:endnote w:type="continuationNotice" w:id="1">
    <w:p w14:paraId="2E4EAEC7" w14:textId="77777777" w:rsidR="00502A94" w:rsidRDefault="00502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6C683AC9" w:rsidR="00BD3133" w:rsidRPr="00B93874" w:rsidRDefault="00BD3133" w:rsidP="00B93874">
    <w:pPr>
      <w:pStyle w:val="Ttulo"/>
      <w:spacing w:line="240" w:lineRule="auto"/>
      <w:ind w:left="708" w:hanging="708"/>
      <w:jc w:val="right"/>
      <w:rPr>
        <w:b w:val="0"/>
        <w:sz w:val="18"/>
        <w:szCs w:val="18"/>
      </w:rPr>
    </w:pPr>
    <w:r w:rsidRPr="00B93874">
      <w:rPr>
        <w:b w:val="0"/>
        <w:sz w:val="18"/>
        <w:szCs w:val="18"/>
      </w:rPr>
      <w:fldChar w:fldCharType="begin"/>
    </w:r>
    <w:r w:rsidRPr="00B93874">
      <w:rPr>
        <w:b w:val="0"/>
        <w:sz w:val="18"/>
        <w:szCs w:val="18"/>
      </w:rPr>
      <w:instrText>PAGE   \* MERGEFORMAT</w:instrText>
    </w:r>
    <w:r w:rsidRPr="00B93874">
      <w:rPr>
        <w:b w:val="0"/>
        <w:sz w:val="18"/>
        <w:szCs w:val="18"/>
      </w:rPr>
      <w:fldChar w:fldCharType="separate"/>
    </w:r>
    <w:r w:rsidR="007E2F8B">
      <w:rPr>
        <w:b w:val="0"/>
        <w:noProof/>
        <w:sz w:val="18"/>
        <w:szCs w:val="18"/>
      </w:rPr>
      <w:t>7</w:t>
    </w:r>
    <w:r w:rsidRPr="00B93874">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71BC432D" w:rsidR="00BD3133" w:rsidRDefault="00BD3133">
    <w:pPr>
      <w:pStyle w:val="Piedepgina"/>
      <w:jc w:val="right"/>
    </w:pPr>
    <w:r>
      <w:fldChar w:fldCharType="begin"/>
    </w:r>
    <w:r>
      <w:instrText>PAGE   \* MERGEFORMAT</w:instrText>
    </w:r>
    <w:r>
      <w:fldChar w:fldCharType="separate"/>
    </w:r>
    <w:r w:rsidR="007E2F8B">
      <w:rPr>
        <w:noProof/>
      </w:rPr>
      <w:t>1</w:t>
    </w:r>
    <w:r>
      <w:fldChar w:fldCharType="end"/>
    </w:r>
  </w:p>
  <w:p w14:paraId="167C4D67" w14:textId="77777777" w:rsidR="00BD3133" w:rsidRDefault="00BD3133">
    <w:pPr>
      <w:pStyle w:val="Piedepgina"/>
    </w:pPr>
  </w:p>
  <w:p w14:paraId="76A441C2" w14:textId="77777777" w:rsidR="00BD3133" w:rsidRDefault="00BD31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7CD9" w14:textId="77777777" w:rsidR="00502A94" w:rsidRDefault="00502A94">
      <w:r>
        <w:separator/>
      </w:r>
    </w:p>
  </w:footnote>
  <w:footnote w:type="continuationSeparator" w:id="0">
    <w:p w14:paraId="313BDCF2" w14:textId="77777777" w:rsidR="00502A94" w:rsidRDefault="00502A94">
      <w:r>
        <w:continuationSeparator/>
      </w:r>
    </w:p>
  </w:footnote>
  <w:footnote w:type="continuationNotice" w:id="1">
    <w:p w14:paraId="43116A6A" w14:textId="77777777" w:rsidR="00502A94" w:rsidRDefault="00502A94"/>
  </w:footnote>
  <w:footnote w:id="2">
    <w:p w14:paraId="317D59F8" w14:textId="633DCC4D" w:rsidR="0050772D" w:rsidRPr="00B93874" w:rsidRDefault="0050772D"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01 cuaderno ejecutivo de primera instancia. </w:t>
      </w:r>
    </w:p>
  </w:footnote>
  <w:footnote w:id="3">
    <w:p w14:paraId="7C7D1CAF" w14:textId="77777777" w:rsidR="00B254B7" w:rsidRPr="00B93874" w:rsidRDefault="00B254B7"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03 cuaderno ejecutivo de primera instancia. </w:t>
      </w:r>
    </w:p>
  </w:footnote>
  <w:footnote w:id="4">
    <w:p w14:paraId="764C5216" w14:textId="77777777" w:rsidR="006116E6" w:rsidRPr="00B93874" w:rsidRDefault="006116E6"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07 cuaderno ejecutivo de primera instancia. </w:t>
      </w:r>
    </w:p>
  </w:footnote>
  <w:footnote w:id="5">
    <w:p w14:paraId="0849C89F" w14:textId="77777777" w:rsidR="006116E6" w:rsidRPr="00B93874" w:rsidRDefault="006116E6"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08 cuaderno ejecutivo de primera instancia. </w:t>
      </w:r>
    </w:p>
  </w:footnote>
  <w:footnote w:id="6">
    <w:p w14:paraId="145D611E" w14:textId="77777777" w:rsidR="00245BA6" w:rsidRPr="00B93874" w:rsidRDefault="00245BA6"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14 cuaderno ejecutivo de primera instancia. </w:t>
      </w:r>
    </w:p>
  </w:footnote>
  <w:footnote w:id="7">
    <w:p w14:paraId="064A5C24" w14:textId="264B81B1" w:rsidR="00CF15BA" w:rsidRPr="00B93874" w:rsidRDefault="00CF15BA"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10 cuaderno ejecutivo de primera instancia. </w:t>
      </w:r>
    </w:p>
  </w:footnote>
  <w:footnote w:id="8">
    <w:p w14:paraId="730C549D" w14:textId="77777777" w:rsidR="00BE5453" w:rsidRPr="00B93874" w:rsidRDefault="00BE5453"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 xml:space="preserve">Archivo 16 cuaderno ejecutivo de primera instancia. </w:t>
      </w:r>
    </w:p>
  </w:footnote>
  <w:footnote w:id="9">
    <w:p w14:paraId="18179AE2" w14:textId="50152780" w:rsidR="002C60EB" w:rsidRPr="00B93874" w:rsidRDefault="002C60EB" w:rsidP="00B93874">
      <w:pPr>
        <w:pStyle w:val="Textonotapie"/>
        <w:rPr>
          <w:rFonts w:ascii="Arial" w:hAnsi="Arial" w:cs="Arial"/>
          <w:sz w:val="18"/>
          <w:lang w:val="es-MX"/>
        </w:rPr>
      </w:pPr>
      <w:r w:rsidRPr="00B93874">
        <w:rPr>
          <w:rStyle w:val="Refdenotaalpie"/>
          <w:rFonts w:ascii="Arial" w:hAnsi="Arial" w:cs="Arial"/>
          <w:sz w:val="18"/>
        </w:rPr>
        <w:footnoteRef/>
      </w:r>
      <w:r w:rsidRPr="00B93874">
        <w:rPr>
          <w:rFonts w:ascii="Arial" w:hAnsi="Arial" w:cs="Arial"/>
          <w:sz w:val="18"/>
        </w:rPr>
        <w:t xml:space="preserve"> </w:t>
      </w:r>
      <w:r w:rsidRPr="00B93874">
        <w:rPr>
          <w:rFonts w:ascii="Arial" w:hAnsi="Arial" w:cs="Arial"/>
          <w:sz w:val="18"/>
          <w:lang w:val="es-MX"/>
        </w:rPr>
        <w:t>Archivo 20 cuaderno ejecutivo de primera instancia.</w:t>
      </w:r>
    </w:p>
  </w:footnote>
  <w:footnote w:id="10">
    <w:p w14:paraId="2C8D128A" w14:textId="26842E35" w:rsidR="00BD4E0D" w:rsidRPr="00B93874" w:rsidRDefault="00BD4E0D" w:rsidP="00B93874">
      <w:pPr>
        <w:pStyle w:val="Textonotapie"/>
        <w:rPr>
          <w:rFonts w:ascii="Arial" w:hAnsi="Arial" w:cs="Arial"/>
          <w:sz w:val="18"/>
        </w:rPr>
      </w:pPr>
      <w:r w:rsidRPr="00B93874">
        <w:rPr>
          <w:rStyle w:val="Refdenotaalpie"/>
          <w:rFonts w:ascii="Arial" w:hAnsi="Arial" w:cs="Arial"/>
          <w:sz w:val="18"/>
        </w:rPr>
        <w:footnoteRef/>
      </w:r>
      <w:r w:rsidRPr="00B93874">
        <w:rPr>
          <w:rFonts w:ascii="Arial" w:hAnsi="Arial" w:cs="Arial"/>
          <w:sz w:val="18"/>
        </w:rPr>
        <w:t xml:space="preserve"> </w:t>
      </w:r>
      <w:r w:rsidR="00346019" w:rsidRPr="00B93874">
        <w:rPr>
          <w:rFonts w:ascii="Arial" w:hAnsi="Arial" w:cs="Arial"/>
          <w:sz w:val="18"/>
        </w:rPr>
        <w:t xml:space="preserve">CSJ STC del 3 de mayo de 2002, </w:t>
      </w:r>
      <w:proofErr w:type="spellStart"/>
      <w:r w:rsidR="00346019" w:rsidRPr="00B93874">
        <w:rPr>
          <w:rFonts w:ascii="Arial" w:hAnsi="Arial" w:cs="Arial"/>
          <w:sz w:val="18"/>
        </w:rPr>
        <w:t>exp</w:t>
      </w:r>
      <w:proofErr w:type="spellEnd"/>
      <w:r w:rsidR="00346019" w:rsidRPr="00B93874">
        <w:rPr>
          <w:rFonts w:ascii="Arial" w:hAnsi="Arial" w:cs="Arial"/>
          <w:sz w:val="18"/>
        </w:rPr>
        <w:t xml:space="preserve">. 6153 y CSJ. STC de 14 de septiembre de 2005 </w:t>
      </w:r>
      <w:proofErr w:type="spellStart"/>
      <w:r w:rsidR="00346019" w:rsidRPr="00B93874">
        <w:rPr>
          <w:rFonts w:ascii="Arial" w:hAnsi="Arial" w:cs="Arial"/>
          <w:sz w:val="18"/>
        </w:rPr>
        <w:t>exp</w:t>
      </w:r>
      <w:proofErr w:type="spellEnd"/>
      <w:r w:rsidR="00346019" w:rsidRPr="00B93874">
        <w:rPr>
          <w:rFonts w:ascii="Arial" w:hAnsi="Arial" w:cs="Arial"/>
          <w:sz w:val="18"/>
        </w:rPr>
        <w:t>. 1100102030002005-01097-00</w:t>
      </w:r>
    </w:p>
  </w:footnote>
  <w:footnote w:id="11">
    <w:p w14:paraId="7C9F09B2" w14:textId="41388622" w:rsidR="0037108A" w:rsidRPr="00B93874" w:rsidRDefault="0037108A" w:rsidP="00B93874">
      <w:pPr>
        <w:pStyle w:val="Textonotapie"/>
        <w:rPr>
          <w:rFonts w:ascii="Arial" w:hAnsi="Arial" w:cs="Arial"/>
          <w:sz w:val="18"/>
        </w:rPr>
      </w:pPr>
      <w:r w:rsidRPr="00B93874">
        <w:rPr>
          <w:rStyle w:val="Refdenotaalpie"/>
          <w:rFonts w:ascii="Arial" w:hAnsi="Arial" w:cs="Arial"/>
          <w:sz w:val="18"/>
        </w:rPr>
        <w:footnoteRef/>
      </w:r>
      <w:r w:rsidRPr="00B93874">
        <w:rPr>
          <w:rFonts w:ascii="Arial" w:hAnsi="Arial" w:cs="Arial"/>
          <w:sz w:val="18"/>
        </w:rPr>
        <w:t xml:space="preserve"> Archivo 01, Cuaderno ejecutivo de primera instancia.</w:t>
      </w:r>
    </w:p>
  </w:footnote>
  <w:footnote w:id="12">
    <w:p w14:paraId="6E425FE9" w14:textId="167F2343" w:rsidR="00E261F0" w:rsidRPr="00B93874" w:rsidRDefault="00E261F0" w:rsidP="00B93874">
      <w:pPr>
        <w:pStyle w:val="Textonotapie"/>
        <w:rPr>
          <w:rFonts w:ascii="Arial" w:hAnsi="Arial" w:cs="Arial"/>
          <w:sz w:val="18"/>
        </w:rPr>
      </w:pPr>
      <w:r w:rsidRPr="00B93874">
        <w:rPr>
          <w:rStyle w:val="Refdenotaalpie"/>
          <w:rFonts w:ascii="Arial" w:hAnsi="Arial" w:cs="Arial"/>
          <w:sz w:val="18"/>
        </w:rPr>
        <w:footnoteRef/>
      </w:r>
      <w:r w:rsidRPr="00B93874">
        <w:rPr>
          <w:rFonts w:ascii="Arial" w:hAnsi="Arial" w:cs="Arial"/>
          <w:sz w:val="18"/>
        </w:rPr>
        <w:t xml:space="preserve"> Archivo </w:t>
      </w:r>
      <w:r w:rsidR="006E1245" w:rsidRPr="00B93874">
        <w:rPr>
          <w:rFonts w:ascii="Arial" w:hAnsi="Arial" w:cs="Arial"/>
          <w:sz w:val="18"/>
        </w:rPr>
        <w:t>0</w:t>
      </w:r>
      <w:r w:rsidRPr="00B93874">
        <w:rPr>
          <w:rFonts w:ascii="Arial" w:hAnsi="Arial" w:cs="Arial"/>
          <w:sz w:val="18"/>
        </w:rPr>
        <w:t>9, Cuaderno ordinario de segunda instancia “C02ApelacionSentencia”</w:t>
      </w:r>
    </w:p>
  </w:footnote>
  <w:footnote w:id="13">
    <w:p w14:paraId="20FC2734" w14:textId="0CBE7C58" w:rsidR="0006475B" w:rsidRPr="00B93874" w:rsidRDefault="0006475B" w:rsidP="00B93874">
      <w:pPr>
        <w:pStyle w:val="Textonotapie"/>
        <w:rPr>
          <w:rFonts w:ascii="Arial" w:hAnsi="Arial" w:cs="Arial"/>
          <w:sz w:val="18"/>
        </w:rPr>
      </w:pPr>
      <w:r w:rsidRPr="00B93874">
        <w:rPr>
          <w:rStyle w:val="Refdenotaalpie"/>
          <w:rFonts w:ascii="Arial" w:hAnsi="Arial" w:cs="Arial"/>
          <w:sz w:val="18"/>
        </w:rPr>
        <w:footnoteRef/>
      </w:r>
      <w:r w:rsidRPr="00B93874">
        <w:rPr>
          <w:rFonts w:ascii="Arial" w:hAnsi="Arial" w:cs="Arial"/>
          <w:sz w:val="18"/>
        </w:rPr>
        <w:t xml:space="preserve"> </w:t>
      </w:r>
      <w:r w:rsidR="0037108A" w:rsidRPr="00B93874">
        <w:rPr>
          <w:rFonts w:ascii="Arial" w:hAnsi="Arial" w:cs="Arial"/>
          <w:sz w:val="18"/>
        </w:rPr>
        <w:t xml:space="preserve">Archivo </w:t>
      </w:r>
      <w:r w:rsidR="007622E2" w:rsidRPr="00B93874">
        <w:rPr>
          <w:rFonts w:ascii="Arial" w:hAnsi="Arial" w:cs="Arial"/>
          <w:sz w:val="18"/>
        </w:rPr>
        <w:t>10</w:t>
      </w:r>
      <w:r w:rsidR="006E1245" w:rsidRPr="00B93874">
        <w:rPr>
          <w:rFonts w:ascii="Arial" w:hAnsi="Arial" w:cs="Arial"/>
          <w:sz w:val="18"/>
        </w:rPr>
        <w:t>, Cuaderno ordinario de primera instancia</w:t>
      </w:r>
    </w:p>
  </w:footnote>
  <w:footnote w:id="14">
    <w:p w14:paraId="17500DA2" w14:textId="26DF9F2E" w:rsidR="00F61996" w:rsidRPr="00B93874" w:rsidRDefault="00F61996" w:rsidP="00B93874">
      <w:pPr>
        <w:pStyle w:val="Textonotapie"/>
        <w:rPr>
          <w:rFonts w:ascii="Arial" w:hAnsi="Arial" w:cs="Arial"/>
          <w:sz w:val="18"/>
        </w:rPr>
      </w:pPr>
      <w:r w:rsidRPr="00B93874">
        <w:rPr>
          <w:rStyle w:val="Refdenotaalpie"/>
          <w:rFonts w:ascii="Arial" w:hAnsi="Arial" w:cs="Arial"/>
          <w:sz w:val="18"/>
        </w:rPr>
        <w:footnoteRef/>
      </w:r>
      <w:r w:rsidRPr="00B93874">
        <w:rPr>
          <w:rFonts w:ascii="Arial" w:hAnsi="Arial" w:cs="Arial"/>
          <w:sz w:val="18"/>
        </w:rPr>
        <w:t xml:space="preserve"> Archivo 10, Cuaderno ejecutivo de primera instancia</w:t>
      </w:r>
    </w:p>
  </w:footnote>
  <w:footnote w:id="15">
    <w:p w14:paraId="0803D623" w14:textId="41841866" w:rsidR="00B278D1" w:rsidRPr="00B93874" w:rsidRDefault="00B278D1" w:rsidP="00B93874">
      <w:pPr>
        <w:pStyle w:val="Textonotapie"/>
        <w:rPr>
          <w:rFonts w:ascii="Arial" w:hAnsi="Arial" w:cs="Arial"/>
          <w:sz w:val="18"/>
        </w:rPr>
      </w:pPr>
      <w:r w:rsidRPr="00B93874">
        <w:rPr>
          <w:rStyle w:val="Refdenotaalpie"/>
          <w:rFonts w:ascii="Arial" w:hAnsi="Arial" w:cs="Arial"/>
          <w:sz w:val="18"/>
        </w:rPr>
        <w:footnoteRef/>
      </w:r>
      <w:r w:rsidRPr="00B93874">
        <w:rPr>
          <w:rFonts w:ascii="Arial" w:hAnsi="Arial" w:cs="Arial"/>
          <w:sz w:val="18"/>
        </w:rPr>
        <w:t xml:space="preserve"> Archivo 16, </w:t>
      </w:r>
      <w:r w:rsidR="00F61996" w:rsidRPr="00B93874">
        <w:rPr>
          <w:rFonts w:ascii="Arial" w:hAnsi="Arial" w:cs="Arial"/>
          <w:sz w:val="18"/>
        </w:rPr>
        <w:t>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890AF" w14:textId="1FB170AE" w:rsidR="00845300" w:rsidRPr="00B93874" w:rsidRDefault="00845300" w:rsidP="00B93874">
    <w:pPr>
      <w:pStyle w:val="Ttulo"/>
      <w:spacing w:line="240" w:lineRule="auto"/>
      <w:jc w:val="both"/>
      <w:rPr>
        <w:b w:val="0"/>
        <w:sz w:val="18"/>
        <w:szCs w:val="18"/>
      </w:rPr>
    </w:pPr>
    <w:r w:rsidRPr="00B93874">
      <w:rPr>
        <w:b w:val="0"/>
        <w:sz w:val="18"/>
        <w:szCs w:val="18"/>
      </w:rPr>
      <w:t>Radicación No.:</w:t>
    </w:r>
    <w:r w:rsidRPr="00B93874">
      <w:rPr>
        <w:b w:val="0"/>
        <w:sz w:val="18"/>
        <w:szCs w:val="18"/>
      </w:rPr>
      <w:tab/>
      <w:t>66001-31-05-001-2011-00630-02</w:t>
    </w:r>
  </w:p>
  <w:p w14:paraId="2CC77773" w14:textId="2CDCC1A9" w:rsidR="00845300" w:rsidRPr="00B93874" w:rsidRDefault="00845300" w:rsidP="00B93874">
    <w:pPr>
      <w:pStyle w:val="Ttulo"/>
      <w:spacing w:line="240" w:lineRule="auto"/>
      <w:jc w:val="both"/>
      <w:rPr>
        <w:b w:val="0"/>
        <w:sz w:val="18"/>
        <w:szCs w:val="18"/>
      </w:rPr>
    </w:pPr>
    <w:r w:rsidRPr="00B93874">
      <w:rPr>
        <w:b w:val="0"/>
        <w:sz w:val="18"/>
        <w:szCs w:val="18"/>
      </w:rPr>
      <w:t>Demandante:</w:t>
    </w:r>
    <w:r w:rsidRPr="00B93874">
      <w:rPr>
        <w:b w:val="0"/>
        <w:sz w:val="18"/>
        <w:szCs w:val="18"/>
      </w:rPr>
      <w:tab/>
      <w:t>Guillermo Castañeda González</w:t>
    </w:r>
  </w:p>
  <w:p w14:paraId="4A5394DA" w14:textId="54DEEAA0" w:rsidR="006B4B23" w:rsidRPr="00B93874" w:rsidRDefault="00845300" w:rsidP="00B93874">
    <w:pPr>
      <w:pStyle w:val="Ttulo"/>
      <w:spacing w:line="240" w:lineRule="auto"/>
      <w:ind w:left="708" w:hanging="708"/>
      <w:jc w:val="both"/>
      <w:rPr>
        <w:b w:val="0"/>
        <w:sz w:val="18"/>
        <w:szCs w:val="18"/>
      </w:rPr>
    </w:pPr>
    <w:r w:rsidRPr="00B93874">
      <w:rPr>
        <w:b w:val="0"/>
        <w:sz w:val="18"/>
        <w:szCs w:val="18"/>
      </w:rPr>
      <w:t>Demandados:</w:t>
    </w:r>
    <w:r w:rsidRPr="00B93874">
      <w:rPr>
        <w:b w:val="0"/>
        <w:sz w:val="18"/>
        <w:szCs w:val="18"/>
      </w:rPr>
      <w:tab/>
      <w:t>Colpensiones</w:t>
    </w:r>
  </w:p>
</w:hdr>
</file>

<file path=word/intelligence2.xml><?xml version="1.0" encoding="utf-8"?>
<int2:intelligence xmlns:int2="http://schemas.microsoft.com/office/intelligence/2020/intelligence" xmlns:oel="http://schemas.microsoft.com/office/2019/extlst">
  <int2:observations>
    <int2:bookmark int2:bookmarkName="_Int_dc8Y4PHz" int2:invalidationBookmarkName="" int2:hashCode="eOdbQyb2t0hw4X" int2:id="YooY5L4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0B993177"/>
    <w:multiLevelType w:val="hybridMultilevel"/>
    <w:tmpl w:val="A6B855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15865E7D"/>
    <w:multiLevelType w:val="hybridMultilevel"/>
    <w:tmpl w:val="272633D2"/>
    <w:lvl w:ilvl="0" w:tplc="DE74A81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2E8556A6"/>
    <w:multiLevelType w:val="hybridMultilevel"/>
    <w:tmpl w:val="B8C27E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152C36"/>
    <w:multiLevelType w:val="hybridMultilevel"/>
    <w:tmpl w:val="896806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4A1E2D02"/>
    <w:multiLevelType w:val="hybridMultilevel"/>
    <w:tmpl w:val="CF1607CC"/>
    <w:lvl w:ilvl="0" w:tplc="392471B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145AFC"/>
    <w:multiLevelType w:val="multilevel"/>
    <w:tmpl w:val="7F3A6E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D1526FF"/>
    <w:multiLevelType w:val="multilevel"/>
    <w:tmpl w:val="796ED90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63847C04"/>
    <w:multiLevelType w:val="multilevel"/>
    <w:tmpl w:val="CD5CEDD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38655BF"/>
    <w:multiLevelType w:val="multilevel"/>
    <w:tmpl w:val="796ED90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23" w15:restartNumberingAfterBreak="0">
    <w:nsid w:val="72C1BE0C"/>
    <w:multiLevelType w:val="hybridMultilevel"/>
    <w:tmpl w:val="2E026BCA"/>
    <w:lvl w:ilvl="0" w:tplc="8E18C758">
      <w:start w:val="1"/>
      <w:numFmt w:val="bullet"/>
      <w:lvlText w:val=""/>
      <w:lvlJc w:val="left"/>
      <w:pPr>
        <w:ind w:left="720" w:hanging="360"/>
      </w:pPr>
      <w:rPr>
        <w:rFonts w:ascii="Wingdings" w:hAnsi="Wingdings" w:hint="default"/>
      </w:rPr>
    </w:lvl>
    <w:lvl w:ilvl="1" w:tplc="2B8AAFCC">
      <w:start w:val="1"/>
      <w:numFmt w:val="bullet"/>
      <w:lvlText w:val=""/>
      <w:lvlJc w:val="left"/>
      <w:pPr>
        <w:ind w:left="1440" w:hanging="360"/>
      </w:pPr>
      <w:rPr>
        <w:rFonts w:ascii="Wingdings" w:hAnsi="Wingdings" w:hint="default"/>
      </w:rPr>
    </w:lvl>
    <w:lvl w:ilvl="2" w:tplc="97424FF6">
      <w:start w:val="1"/>
      <w:numFmt w:val="bullet"/>
      <w:lvlText w:val=""/>
      <w:lvlJc w:val="left"/>
      <w:pPr>
        <w:ind w:left="2160" w:hanging="360"/>
      </w:pPr>
      <w:rPr>
        <w:rFonts w:ascii="Wingdings" w:hAnsi="Wingdings" w:hint="default"/>
      </w:rPr>
    </w:lvl>
    <w:lvl w:ilvl="3" w:tplc="220466EA">
      <w:start w:val="1"/>
      <w:numFmt w:val="bullet"/>
      <w:lvlText w:val=""/>
      <w:lvlJc w:val="left"/>
      <w:pPr>
        <w:ind w:left="2880" w:hanging="360"/>
      </w:pPr>
      <w:rPr>
        <w:rFonts w:ascii="Wingdings" w:hAnsi="Wingdings" w:hint="default"/>
      </w:rPr>
    </w:lvl>
    <w:lvl w:ilvl="4" w:tplc="C0122E14">
      <w:start w:val="1"/>
      <w:numFmt w:val="bullet"/>
      <w:lvlText w:val=""/>
      <w:lvlJc w:val="left"/>
      <w:pPr>
        <w:ind w:left="3600" w:hanging="360"/>
      </w:pPr>
      <w:rPr>
        <w:rFonts w:ascii="Wingdings" w:hAnsi="Wingdings" w:hint="default"/>
      </w:rPr>
    </w:lvl>
    <w:lvl w:ilvl="5" w:tplc="4260D870">
      <w:start w:val="1"/>
      <w:numFmt w:val="bullet"/>
      <w:lvlText w:val=""/>
      <w:lvlJc w:val="left"/>
      <w:pPr>
        <w:ind w:left="4320" w:hanging="360"/>
      </w:pPr>
      <w:rPr>
        <w:rFonts w:ascii="Wingdings" w:hAnsi="Wingdings" w:hint="default"/>
      </w:rPr>
    </w:lvl>
    <w:lvl w:ilvl="6" w:tplc="EB0A6EBE">
      <w:start w:val="1"/>
      <w:numFmt w:val="bullet"/>
      <w:lvlText w:val=""/>
      <w:lvlJc w:val="left"/>
      <w:pPr>
        <w:ind w:left="5040" w:hanging="360"/>
      </w:pPr>
      <w:rPr>
        <w:rFonts w:ascii="Wingdings" w:hAnsi="Wingdings" w:hint="default"/>
      </w:rPr>
    </w:lvl>
    <w:lvl w:ilvl="7" w:tplc="10C82510">
      <w:start w:val="1"/>
      <w:numFmt w:val="bullet"/>
      <w:lvlText w:val=""/>
      <w:lvlJc w:val="left"/>
      <w:pPr>
        <w:ind w:left="5760" w:hanging="360"/>
      </w:pPr>
      <w:rPr>
        <w:rFonts w:ascii="Wingdings" w:hAnsi="Wingdings" w:hint="default"/>
      </w:rPr>
    </w:lvl>
    <w:lvl w:ilvl="8" w:tplc="36025B00">
      <w:start w:val="1"/>
      <w:numFmt w:val="bullet"/>
      <w:lvlText w:val=""/>
      <w:lvlJc w:val="left"/>
      <w:pPr>
        <w:ind w:left="6480" w:hanging="360"/>
      </w:pPr>
      <w:rPr>
        <w:rFonts w:ascii="Wingdings" w:hAnsi="Wingdings" w:hint="default"/>
      </w:rPr>
    </w:lvl>
  </w:abstractNum>
  <w:abstractNum w:abstractNumId="24"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23"/>
  </w:num>
  <w:num w:numId="2">
    <w:abstractNumId w:val="0"/>
  </w:num>
  <w:num w:numId="3">
    <w:abstractNumId w:val="17"/>
  </w:num>
  <w:num w:numId="4">
    <w:abstractNumId w:val="22"/>
  </w:num>
  <w:num w:numId="5">
    <w:abstractNumId w:val="10"/>
  </w:num>
  <w:num w:numId="6">
    <w:abstractNumId w:val="15"/>
  </w:num>
  <w:num w:numId="7">
    <w:abstractNumId w:val="5"/>
  </w:num>
  <w:num w:numId="8">
    <w:abstractNumId w:val="24"/>
  </w:num>
  <w:num w:numId="9">
    <w:abstractNumId w:val="21"/>
  </w:num>
  <w:num w:numId="10">
    <w:abstractNumId w:val="1"/>
  </w:num>
  <w:num w:numId="11">
    <w:abstractNumId w:val="14"/>
  </w:num>
  <w:num w:numId="12">
    <w:abstractNumId w:val="8"/>
  </w:num>
  <w:num w:numId="13">
    <w:abstractNumId w:val="18"/>
  </w:num>
  <w:num w:numId="14">
    <w:abstractNumId w:val="13"/>
  </w:num>
  <w:num w:numId="15">
    <w:abstractNumId w:val="9"/>
  </w:num>
  <w:num w:numId="16">
    <w:abstractNumId w:val="6"/>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2"/>
  </w:num>
  <w:num w:numId="23">
    <w:abstractNumId w:val="7"/>
  </w:num>
  <w:num w:numId="24">
    <w:abstractNumId w:val="4"/>
  </w:num>
  <w:num w:numId="2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BC2"/>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4F98"/>
    <w:rsid w:val="00025895"/>
    <w:rsid w:val="00025CB7"/>
    <w:rsid w:val="0002611B"/>
    <w:rsid w:val="00026905"/>
    <w:rsid w:val="000269CA"/>
    <w:rsid w:val="00026CF5"/>
    <w:rsid w:val="000271CA"/>
    <w:rsid w:val="000277BB"/>
    <w:rsid w:val="00027E37"/>
    <w:rsid w:val="0003131B"/>
    <w:rsid w:val="00031C02"/>
    <w:rsid w:val="000355F6"/>
    <w:rsid w:val="00035716"/>
    <w:rsid w:val="00035929"/>
    <w:rsid w:val="000359A4"/>
    <w:rsid w:val="00035BF4"/>
    <w:rsid w:val="00035CE7"/>
    <w:rsid w:val="00035D3A"/>
    <w:rsid w:val="000360E7"/>
    <w:rsid w:val="00036862"/>
    <w:rsid w:val="00036C06"/>
    <w:rsid w:val="00036EDF"/>
    <w:rsid w:val="00036EF2"/>
    <w:rsid w:val="000374F9"/>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6D0B"/>
    <w:rsid w:val="0004798C"/>
    <w:rsid w:val="000502A9"/>
    <w:rsid w:val="0005083D"/>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75B"/>
    <w:rsid w:val="00064C80"/>
    <w:rsid w:val="00065677"/>
    <w:rsid w:val="00065765"/>
    <w:rsid w:val="00065C21"/>
    <w:rsid w:val="00065E53"/>
    <w:rsid w:val="00066199"/>
    <w:rsid w:val="0006621A"/>
    <w:rsid w:val="00066757"/>
    <w:rsid w:val="00067227"/>
    <w:rsid w:val="0006752E"/>
    <w:rsid w:val="000678AD"/>
    <w:rsid w:val="0007089E"/>
    <w:rsid w:val="00070FB2"/>
    <w:rsid w:val="00071C2C"/>
    <w:rsid w:val="00071E0F"/>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19"/>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7C7"/>
    <w:rsid w:val="00087D13"/>
    <w:rsid w:val="00087FDF"/>
    <w:rsid w:val="00090314"/>
    <w:rsid w:val="00090391"/>
    <w:rsid w:val="000905DA"/>
    <w:rsid w:val="00090A38"/>
    <w:rsid w:val="00090C03"/>
    <w:rsid w:val="000910A9"/>
    <w:rsid w:val="00091B1C"/>
    <w:rsid w:val="00091C5E"/>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9C9"/>
    <w:rsid w:val="00097ED3"/>
    <w:rsid w:val="000A032D"/>
    <w:rsid w:val="000A129C"/>
    <w:rsid w:val="000A14DF"/>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361D"/>
    <w:rsid w:val="000B408E"/>
    <w:rsid w:val="000B4F1F"/>
    <w:rsid w:val="000B5064"/>
    <w:rsid w:val="000B5A5B"/>
    <w:rsid w:val="000B7C76"/>
    <w:rsid w:val="000B7F7C"/>
    <w:rsid w:val="000C032A"/>
    <w:rsid w:val="000C0395"/>
    <w:rsid w:val="000C0CA5"/>
    <w:rsid w:val="000C1504"/>
    <w:rsid w:val="000C1551"/>
    <w:rsid w:val="000C1808"/>
    <w:rsid w:val="000C2159"/>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CBB"/>
    <w:rsid w:val="000C7DB4"/>
    <w:rsid w:val="000D11D2"/>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57E"/>
    <w:rsid w:val="000E2911"/>
    <w:rsid w:val="000E2B6D"/>
    <w:rsid w:val="000E2C96"/>
    <w:rsid w:val="000E2F2F"/>
    <w:rsid w:val="000E3207"/>
    <w:rsid w:val="000E3D17"/>
    <w:rsid w:val="000E46A6"/>
    <w:rsid w:val="000E474B"/>
    <w:rsid w:val="000E4D43"/>
    <w:rsid w:val="000E4F18"/>
    <w:rsid w:val="000E5DEB"/>
    <w:rsid w:val="000E618D"/>
    <w:rsid w:val="000E69F2"/>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765"/>
    <w:rsid w:val="00102835"/>
    <w:rsid w:val="001029A7"/>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1C00"/>
    <w:rsid w:val="00122140"/>
    <w:rsid w:val="00122521"/>
    <w:rsid w:val="00122A24"/>
    <w:rsid w:val="00123412"/>
    <w:rsid w:val="0012349C"/>
    <w:rsid w:val="001234D6"/>
    <w:rsid w:val="00123767"/>
    <w:rsid w:val="00123E66"/>
    <w:rsid w:val="001245C1"/>
    <w:rsid w:val="0012488A"/>
    <w:rsid w:val="00124D1E"/>
    <w:rsid w:val="0012516F"/>
    <w:rsid w:val="00125BB8"/>
    <w:rsid w:val="00126266"/>
    <w:rsid w:val="001267C7"/>
    <w:rsid w:val="00127403"/>
    <w:rsid w:val="0012799A"/>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65"/>
    <w:rsid w:val="00137BDE"/>
    <w:rsid w:val="00137E1C"/>
    <w:rsid w:val="001406CA"/>
    <w:rsid w:val="001410C3"/>
    <w:rsid w:val="00141D49"/>
    <w:rsid w:val="00142274"/>
    <w:rsid w:val="00142448"/>
    <w:rsid w:val="00143418"/>
    <w:rsid w:val="00143930"/>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1E7"/>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617"/>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70"/>
    <w:rsid w:val="00172C90"/>
    <w:rsid w:val="00172CAC"/>
    <w:rsid w:val="00173EBE"/>
    <w:rsid w:val="00175883"/>
    <w:rsid w:val="00175C09"/>
    <w:rsid w:val="00175F09"/>
    <w:rsid w:val="0017736B"/>
    <w:rsid w:val="00177C1D"/>
    <w:rsid w:val="001807B2"/>
    <w:rsid w:val="00180C70"/>
    <w:rsid w:val="0018136A"/>
    <w:rsid w:val="00181F91"/>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08FA"/>
    <w:rsid w:val="00191410"/>
    <w:rsid w:val="001917DB"/>
    <w:rsid w:val="00191D60"/>
    <w:rsid w:val="00192076"/>
    <w:rsid w:val="00193410"/>
    <w:rsid w:val="00193623"/>
    <w:rsid w:val="001938F9"/>
    <w:rsid w:val="001939B4"/>
    <w:rsid w:val="00193AAA"/>
    <w:rsid w:val="00193D28"/>
    <w:rsid w:val="00194645"/>
    <w:rsid w:val="00195164"/>
    <w:rsid w:val="00195FF1"/>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207"/>
    <w:rsid w:val="001B237E"/>
    <w:rsid w:val="001B26BD"/>
    <w:rsid w:val="001B3055"/>
    <w:rsid w:val="001B3CDE"/>
    <w:rsid w:val="001B3E4E"/>
    <w:rsid w:val="001B409C"/>
    <w:rsid w:val="001B40A2"/>
    <w:rsid w:val="001B4C7E"/>
    <w:rsid w:val="001B4FE5"/>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3BC"/>
    <w:rsid w:val="001C5B1C"/>
    <w:rsid w:val="001C6ADB"/>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4"/>
    <w:rsid w:val="001E7CFB"/>
    <w:rsid w:val="001F0BDA"/>
    <w:rsid w:val="001F0CF7"/>
    <w:rsid w:val="001F0DDE"/>
    <w:rsid w:val="001F1353"/>
    <w:rsid w:val="001F25BB"/>
    <w:rsid w:val="001F324A"/>
    <w:rsid w:val="001F3AEA"/>
    <w:rsid w:val="001F3CEA"/>
    <w:rsid w:val="001F4666"/>
    <w:rsid w:val="001F48BB"/>
    <w:rsid w:val="001F48EE"/>
    <w:rsid w:val="001F4F50"/>
    <w:rsid w:val="001F4FBB"/>
    <w:rsid w:val="001F4FC4"/>
    <w:rsid w:val="001F54E6"/>
    <w:rsid w:val="001F55B9"/>
    <w:rsid w:val="001F582C"/>
    <w:rsid w:val="001F5BC2"/>
    <w:rsid w:val="001F5D82"/>
    <w:rsid w:val="001F5F7F"/>
    <w:rsid w:val="001F6462"/>
    <w:rsid w:val="001F6B11"/>
    <w:rsid w:val="001F7539"/>
    <w:rsid w:val="001F7DFA"/>
    <w:rsid w:val="00200192"/>
    <w:rsid w:val="0020155A"/>
    <w:rsid w:val="00201DEE"/>
    <w:rsid w:val="002022BA"/>
    <w:rsid w:val="0020257E"/>
    <w:rsid w:val="002028E8"/>
    <w:rsid w:val="00203502"/>
    <w:rsid w:val="00203E26"/>
    <w:rsid w:val="00203F3D"/>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2DF"/>
    <w:rsid w:val="0021333A"/>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135"/>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A2D"/>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6A63"/>
    <w:rsid w:val="002371B2"/>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BA6"/>
    <w:rsid w:val="00245D8A"/>
    <w:rsid w:val="00245EB0"/>
    <w:rsid w:val="00245ED5"/>
    <w:rsid w:val="002460B1"/>
    <w:rsid w:val="00246115"/>
    <w:rsid w:val="00246652"/>
    <w:rsid w:val="002468EE"/>
    <w:rsid w:val="00246BA0"/>
    <w:rsid w:val="00246CB1"/>
    <w:rsid w:val="00247231"/>
    <w:rsid w:val="00247347"/>
    <w:rsid w:val="002477C5"/>
    <w:rsid w:val="00247830"/>
    <w:rsid w:val="00247841"/>
    <w:rsid w:val="00247DBB"/>
    <w:rsid w:val="00247E47"/>
    <w:rsid w:val="002500A3"/>
    <w:rsid w:val="002506C5"/>
    <w:rsid w:val="00250BE8"/>
    <w:rsid w:val="0025131B"/>
    <w:rsid w:val="002531AB"/>
    <w:rsid w:val="00253D88"/>
    <w:rsid w:val="00253F65"/>
    <w:rsid w:val="00253FD6"/>
    <w:rsid w:val="00254181"/>
    <w:rsid w:val="00254D1F"/>
    <w:rsid w:val="00254E04"/>
    <w:rsid w:val="00255760"/>
    <w:rsid w:val="002557C5"/>
    <w:rsid w:val="002557C8"/>
    <w:rsid w:val="002565B2"/>
    <w:rsid w:val="002568B4"/>
    <w:rsid w:val="002600C2"/>
    <w:rsid w:val="00261293"/>
    <w:rsid w:val="00261786"/>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3867"/>
    <w:rsid w:val="00274834"/>
    <w:rsid w:val="00274C60"/>
    <w:rsid w:val="00274CA0"/>
    <w:rsid w:val="00275053"/>
    <w:rsid w:val="00275F26"/>
    <w:rsid w:val="002763C1"/>
    <w:rsid w:val="0027657D"/>
    <w:rsid w:val="002765F1"/>
    <w:rsid w:val="00276620"/>
    <w:rsid w:val="00276ED7"/>
    <w:rsid w:val="0027728E"/>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87E86"/>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3B7"/>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88C"/>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0EB"/>
    <w:rsid w:val="002C64E6"/>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57B0"/>
    <w:rsid w:val="002D61C8"/>
    <w:rsid w:val="002D61EE"/>
    <w:rsid w:val="002D6E84"/>
    <w:rsid w:val="002D7717"/>
    <w:rsid w:val="002E00EB"/>
    <w:rsid w:val="002E101C"/>
    <w:rsid w:val="002E14BF"/>
    <w:rsid w:val="002E183B"/>
    <w:rsid w:val="002E1C18"/>
    <w:rsid w:val="002E204B"/>
    <w:rsid w:val="002E243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0C4"/>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3D35"/>
    <w:rsid w:val="003055F2"/>
    <w:rsid w:val="00305990"/>
    <w:rsid w:val="003060CA"/>
    <w:rsid w:val="003061BB"/>
    <w:rsid w:val="00306290"/>
    <w:rsid w:val="003064FA"/>
    <w:rsid w:val="00306B02"/>
    <w:rsid w:val="00307231"/>
    <w:rsid w:val="00307298"/>
    <w:rsid w:val="003072C0"/>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CD6"/>
    <w:rsid w:val="00330D39"/>
    <w:rsid w:val="00330FBF"/>
    <w:rsid w:val="00331346"/>
    <w:rsid w:val="00331551"/>
    <w:rsid w:val="00331F80"/>
    <w:rsid w:val="00332594"/>
    <w:rsid w:val="00332E6F"/>
    <w:rsid w:val="00332F27"/>
    <w:rsid w:val="00333929"/>
    <w:rsid w:val="00333AC7"/>
    <w:rsid w:val="00333C41"/>
    <w:rsid w:val="00333E22"/>
    <w:rsid w:val="00334208"/>
    <w:rsid w:val="0033454A"/>
    <w:rsid w:val="00334AB3"/>
    <w:rsid w:val="00334BE1"/>
    <w:rsid w:val="003351ED"/>
    <w:rsid w:val="00335367"/>
    <w:rsid w:val="00335549"/>
    <w:rsid w:val="003358C9"/>
    <w:rsid w:val="00335AFF"/>
    <w:rsid w:val="00335DEE"/>
    <w:rsid w:val="00335E64"/>
    <w:rsid w:val="00336559"/>
    <w:rsid w:val="0033658A"/>
    <w:rsid w:val="003366CA"/>
    <w:rsid w:val="00336876"/>
    <w:rsid w:val="00337AF7"/>
    <w:rsid w:val="00337B89"/>
    <w:rsid w:val="00337C3D"/>
    <w:rsid w:val="003417DF"/>
    <w:rsid w:val="003421D7"/>
    <w:rsid w:val="0034222C"/>
    <w:rsid w:val="003425A9"/>
    <w:rsid w:val="00342B91"/>
    <w:rsid w:val="00342F43"/>
    <w:rsid w:val="003432F4"/>
    <w:rsid w:val="00343C16"/>
    <w:rsid w:val="00343C3B"/>
    <w:rsid w:val="0034420C"/>
    <w:rsid w:val="00344697"/>
    <w:rsid w:val="00344FE9"/>
    <w:rsid w:val="00345108"/>
    <w:rsid w:val="00345BFE"/>
    <w:rsid w:val="00345E7C"/>
    <w:rsid w:val="00346019"/>
    <w:rsid w:val="00346B75"/>
    <w:rsid w:val="00346BF8"/>
    <w:rsid w:val="00346D00"/>
    <w:rsid w:val="003470ED"/>
    <w:rsid w:val="00347661"/>
    <w:rsid w:val="00347BFA"/>
    <w:rsid w:val="00350F57"/>
    <w:rsid w:val="00351DA6"/>
    <w:rsid w:val="0035203E"/>
    <w:rsid w:val="00352BAE"/>
    <w:rsid w:val="00353228"/>
    <w:rsid w:val="00353B4B"/>
    <w:rsid w:val="00353C76"/>
    <w:rsid w:val="00354961"/>
    <w:rsid w:val="00354F0B"/>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06"/>
    <w:rsid w:val="003650EB"/>
    <w:rsid w:val="00365DC1"/>
    <w:rsid w:val="00366AFD"/>
    <w:rsid w:val="00366BFD"/>
    <w:rsid w:val="00366E68"/>
    <w:rsid w:val="0036726D"/>
    <w:rsid w:val="003707DE"/>
    <w:rsid w:val="00370A88"/>
    <w:rsid w:val="0037108A"/>
    <w:rsid w:val="00371191"/>
    <w:rsid w:val="00371ADE"/>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2AD"/>
    <w:rsid w:val="00380ED1"/>
    <w:rsid w:val="003811BB"/>
    <w:rsid w:val="00381284"/>
    <w:rsid w:val="00381543"/>
    <w:rsid w:val="00381681"/>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044"/>
    <w:rsid w:val="003A5634"/>
    <w:rsid w:val="003A6522"/>
    <w:rsid w:val="003A65B1"/>
    <w:rsid w:val="003A66AE"/>
    <w:rsid w:val="003A69EC"/>
    <w:rsid w:val="003A7B37"/>
    <w:rsid w:val="003B02A3"/>
    <w:rsid w:val="003B1519"/>
    <w:rsid w:val="003B16C4"/>
    <w:rsid w:val="003B1930"/>
    <w:rsid w:val="003B2314"/>
    <w:rsid w:val="003B2E57"/>
    <w:rsid w:val="003B3027"/>
    <w:rsid w:val="003B4467"/>
    <w:rsid w:val="003B4CEA"/>
    <w:rsid w:val="003B51C2"/>
    <w:rsid w:val="003B564B"/>
    <w:rsid w:val="003B57BD"/>
    <w:rsid w:val="003B5CD2"/>
    <w:rsid w:val="003B5F57"/>
    <w:rsid w:val="003B6103"/>
    <w:rsid w:val="003B61BF"/>
    <w:rsid w:val="003B650D"/>
    <w:rsid w:val="003B6B58"/>
    <w:rsid w:val="003B6E9D"/>
    <w:rsid w:val="003B7777"/>
    <w:rsid w:val="003C0B36"/>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55A2"/>
    <w:rsid w:val="003C66B9"/>
    <w:rsid w:val="003C6A58"/>
    <w:rsid w:val="003C6D5F"/>
    <w:rsid w:val="003C6E2C"/>
    <w:rsid w:val="003C7018"/>
    <w:rsid w:val="003C7149"/>
    <w:rsid w:val="003C7C33"/>
    <w:rsid w:val="003D01CA"/>
    <w:rsid w:val="003D118D"/>
    <w:rsid w:val="003D121D"/>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3F9"/>
    <w:rsid w:val="003D6ADA"/>
    <w:rsid w:val="003D721B"/>
    <w:rsid w:val="003D7A20"/>
    <w:rsid w:val="003E007E"/>
    <w:rsid w:val="003E0FD2"/>
    <w:rsid w:val="003E1938"/>
    <w:rsid w:val="003E1BB2"/>
    <w:rsid w:val="003E1D76"/>
    <w:rsid w:val="003E21D9"/>
    <w:rsid w:val="003E2409"/>
    <w:rsid w:val="003E3A8B"/>
    <w:rsid w:val="003E465E"/>
    <w:rsid w:val="003E4883"/>
    <w:rsid w:val="003E489D"/>
    <w:rsid w:val="003E4B56"/>
    <w:rsid w:val="003E4CF3"/>
    <w:rsid w:val="003E5306"/>
    <w:rsid w:val="003E544D"/>
    <w:rsid w:val="003E62D6"/>
    <w:rsid w:val="003E6A85"/>
    <w:rsid w:val="003E7344"/>
    <w:rsid w:val="003E75E1"/>
    <w:rsid w:val="003E7D11"/>
    <w:rsid w:val="003F0212"/>
    <w:rsid w:val="003F0223"/>
    <w:rsid w:val="003F0545"/>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3F782F"/>
    <w:rsid w:val="00400050"/>
    <w:rsid w:val="004004AA"/>
    <w:rsid w:val="00400FD4"/>
    <w:rsid w:val="004012CA"/>
    <w:rsid w:val="00401559"/>
    <w:rsid w:val="00401583"/>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506"/>
    <w:rsid w:val="0040776C"/>
    <w:rsid w:val="00407851"/>
    <w:rsid w:val="00407D53"/>
    <w:rsid w:val="00407FDB"/>
    <w:rsid w:val="0041027F"/>
    <w:rsid w:val="00410712"/>
    <w:rsid w:val="00412311"/>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451"/>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C54"/>
    <w:rsid w:val="00443F05"/>
    <w:rsid w:val="0044400B"/>
    <w:rsid w:val="004445BB"/>
    <w:rsid w:val="00445139"/>
    <w:rsid w:val="00445A76"/>
    <w:rsid w:val="00445F50"/>
    <w:rsid w:val="00446778"/>
    <w:rsid w:val="004472B6"/>
    <w:rsid w:val="00447A15"/>
    <w:rsid w:val="00450989"/>
    <w:rsid w:val="00450B65"/>
    <w:rsid w:val="004511D9"/>
    <w:rsid w:val="0045125E"/>
    <w:rsid w:val="00451A93"/>
    <w:rsid w:val="00451D74"/>
    <w:rsid w:val="004529A7"/>
    <w:rsid w:val="004543AB"/>
    <w:rsid w:val="004545A0"/>
    <w:rsid w:val="00454D5B"/>
    <w:rsid w:val="00454E5E"/>
    <w:rsid w:val="00454F53"/>
    <w:rsid w:val="00456585"/>
    <w:rsid w:val="004571FD"/>
    <w:rsid w:val="004573BB"/>
    <w:rsid w:val="00457599"/>
    <w:rsid w:val="004575BF"/>
    <w:rsid w:val="00457AF3"/>
    <w:rsid w:val="0046001C"/>
    <w:rsid w:val="00460354"/>
    <w:rsid w:val="004603F1"/>
    <w:rsid w:val="004615D4"/>
    <w:rsid w:val="00461ADF"/>
    <w:rsid w:val="00461EE1"/>
    <w:rsid w:val="0046245C"/>
    <w:rsid w:val="00462853"/>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0C15"/>
    <w:rsid w:val="0048101C"/>
    <w:rsid w:val="00481069"/>
    <w:rsid w:val="00481298"/>
    <w:rsid w:val="00481B7D"/>
    <w:rsid w:val="004826F7"/>
    <w:rsid w:val="00482DB2"/>
    <w:rsid w:val="00483468"/>
    <w:rsid w:val="0048384F"/>
    <w:rsid w:val="00483B84"/>
    <w:rsid w:val="00483BCD"/>
    <w:rsid w:val="00483D44"/>
    <w:rsid w:val="00483D56"/>
    <w:rsid w:val="00483D99"/>
    <w:rsid w:val="004848CB"/>
    <w:rsid w:val="004848FF"/>
    <w:rsid w:val="004849CE"/>
    <w:rsid w:val="00485207"/>
    <w:rsid w:val="00486934"/>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96AAB"/>
    <w:rsid w:val="004A0403"/>
    <w:rsid w:val="004A099E"/>
    <w:rsid w:val="004A0D39"/>
    <w:rsid w:val="004A15AD"/>
    <w:rsid w:val="004A1714"/>
    <w:rsid w:val="004A1C5B"/>
    <w:rsid w:val="004A20E0"/>
    <w:rsid w:val="004A212B"/>
    <w:rsid w:val="004A21D0"/>
    <w:rsid w:val="004A26E6"/>
    <w:rsid w:val="004A2FC1"/>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59C"/>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2682"/>
    <w:rsid w:val="004D3091"/>
    <w:rsid w:val="004D30C5"/>
    <w:rsid w:val="004D3DBA"/>
    <w:rsid w:val="004D42C5"/>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3C49"/>
    <w:rsid w:val="004F43F1"/>
    <w:rsid w:val="004F48F6"/>
    <w:rsid w:val="004F4F15"/>
    <w:rsid w:val="004F6882"/>
    <w:rsid w:val="004F69C5"/>
    <w:rsid w:val="004F71FA"/>
    <w:rsid w:val="004F7319"/>
    <w:rsid w:val="004F7351"/>
    <w:rsid w:val="004F7C33"/>
    <w:rsid w:val="00500756"/>
    <w:rsid w:val="005014A9"/>
    <w:rsid w:val="0050220E"/>
    <w:rsid w:val="00502A94"/>
    <w:rsid w:val="00503101"/>
    <w:rsid w:val="005051A9"/>
    <w:rsid w:val="00505E45"/>
    <w:rsid w:val="00505E54"/>
    <w:rsid w:val="005065A4"/>
    <w:rsid w:val="0050772D"/>
    <w:rsid w:val="00507889"/>
    <w:rsid w:val="005079BC"/>
    <w:rsid w:val="005105B7"/>
    <w:rsid w:val="0051061B"/>
    <w:rsid w:val="005107E5"/>
    <w:rsid w:val="005115C4"/>
    <w:rsid w:val="00511E9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2CDF"/>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5B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16E"/>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3A5F"/>
    <w:rsid w:val="005544E8"/>
    <w:rsid w:val="0055466E"/>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460"/>
    <w:rsid w:val="00561611"/>
    <w:rsid w:val="00561ED0"/>
    <w:rsid w:val="00561F1B"/>
    <w:rsid w:val="00561F3C"/>
    <w:rsid w:val="00562173"/>
    <w:rsid w:val="00562441"/>
    <w:rsid w:val="005627E3"/>
    <w:rsid w:val="00562BD8"/>
    <w:rsid w:val="00563866"/>
    <w:rsid w:val="00563FC0"/>
    <w:rsid w:val="005649CC"/>
    <w:rsid w:val="00564D4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79"/>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0C1F"/>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3DD2"/>
    <w:rsid w:val="005941FD"/>
    <w:rsid w:val="00594769"/>
    <w:rsid w:val="00595856"/>
    <w:rsid w:val="0059678F"/>
    <w:rsid w:val="00596972"/>
    <w:rsid w:val="00596BBA"/>
    <w:rsid w:val="00597947"/>
    <w:rsid w:val="005A073F"/>
    <w:rsid w:val="005A0929"/>
    <w:rsid w:val="005A0A96"/>
    <w:rsid w:val="005A10CA"/>
    <w:rsid w:val="005A1427"/>
    <w:rsid w:val="005A1558"/>
    <w:rsid w:val="005A1B1F"/>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A7E78"/>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A54"/>
    <w:rsid w:val="005D3FC4"/>
    <w:rsid w:val="005D41D3"/>
    <w:rsid w:val="005D4794"/>
    <w:rsid w:val="005D47F3"/>
    <w:rsid w:val="005D4CFA"/>
    <w:rsid w:val="005D5609"/>
    <w:rsid w:val="005D56BB"/>
    <w:rsid w:val="005D571D"/>
    <w:rsid w:val="005D580C"/>
    <w:rsid w:val="005D5AE3"/>
    <w:rsid w:val="005D5CDE"/>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4F46"/>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DAA"/>
    <w:rsid w:val="00601E68"/>
    <w:rsid w:val="00601E8D"/>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16E6"/>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163"/>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0F8"/>
    <w:rsid w:val="0063628A"/>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2BF4"/>
    <w:rsid w:val="0065450B"/>
    <w:rsid w:val="00654623"/>
    <w:rsid w:val="00654AAE"/>
    <w:rsid w:val="00654BAD"/>
    <w:rsid w:val="00654D3D"/>
    <w:rsid w:val="006553DC"/>
    <w:rsid w:val="00655794"/>
    <w:rsid w:val="0065586E"/>
    <w:rsid w:val="0065759A"/>
    <w:rsid w:val="00660133"/>
    <w:rsid w:val="006609C0"/>
    <w:rsid w:val="00660F77"/>
    <w:rsid w:val="00661018"/>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F2B"/>
    <w:rsid w:val="0067431F"/>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2ED"/>
    <w:rsid w:val="006A45B0"/>
    <w:rsid w:val="006A4958"/>
    <w:rsid w:val="006A4F4D"/>
    <w:rsid w:val="006A52A2"/>
    <w:rsid w:val="006A57DC"/>
    <w:rsid w:val="006A58D8"/>
    <w:rsid w:val="006A5C36"/>
    <w:rsid w:val="006A5DD7"/>
    <w:rsid w:val="006A612A"/>
    <w:rsid w:val="006A6626"/>
    <w:rsid w:val="006A6CFA"/>
    <w:rsid w:val="006A7C1E"/>
    <w:rsid w:val="006A7CFC"/>
    <w:rsid w:val="006B057C"/>
    <w:rsid w:val="006B0671"/>
    <w:rsid w:val="006B0798"/>
    <w:rsid w:val="006B0D75"/>
    <w:rsid w:val="006B0EE8"/>
    <w:rsid w:val="006B108A"/>
    <w:rsid w:val="006B1D5C"/>
    <w:rsid w:val="006B1D87"/>
    <w:rsid w:val="006B2798"/>
    <w:rsid w:val="006B2831"/>
    <w:rsid w:val="006B2A11"/>
    <w:rsid w:val="006B2ADA"/>
    <w:rsid w:val="006B2C1E"/>
    <w:rsid w:val="006B2DB9"/>
    <w:rsid w:val="006B2E57"/>
    <w:rsid w:val="006B3419"/>
    <w:rsid w:val="006B4B23"/>
    <w:rsid w:val="006B4B48"/>
    <w:rsid w:val="006B53B7"/>
    <w:rsid w:val="006B60D9"/>
    <w:rsid w:val="006B6423"/>
    <w:rsid w:val="006B6768"/>
    <w:rsid w:val="006B6960"/>
    <w:rsid w:val="006B6A7C"/>
    <w:rsid w:val="006B7830"/>
    <w:rsid w:val="006B78F8"/>
    <w:rsid w:val="006C02A6"/>
    <w:rsid w:val="006C1952"/>
    <w:rsid w:val="006C1B89"/>
    <w:rsid w:val="006C23AF"/>
    <w:rsid w:val="006C2784"/>
    <w:rsid w:val="006C2C44"/>
    <w:rsid w:val="006C2DC7"/>
    <w:rsid w:val="006C319C"/>
    <w:rsid w:val="006C3280"/>
    <w:rsid w:val="006C3831"/>
    <w:rsid w:val="006C46EF"/>
    <w:rsid w:val="006C4CDF"/>
    <w:rsid w:val="006C4E3E"/>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02"/>
    <w:rsid w:val="006D3F66"/>
    <w:rsid w:val="006D4231"/>
    <w:rsid w:val="006D435F"/>
    <w:rsid w:val="006D4CFE"/>
    <w:rsid w:val="006D5A43"/>
    <w:rsid w:val="006D5CF4"/>
    <w:rsid w:val="006D5F81"/>
    <w:rsid w:val="006D5FD1"/>
    <w:rsid w:val="006D6152"/>
    <w:rsid w:val="006D6FA1"/>
    <w:rsid w:val="006D791C"/>
    <w:rsid w:val="006E057B"/>
    <w:rsid w:val="006E0CD7"/>
    <w:rsid w:val="006E10A6"/>
    <w:rsid w:val="006E10D1"/>
    <w:rsid w:val="006E1245"/>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21E"/>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0A9"/>
    <w:rsid w:val="007032EF"/>
    <w:rsid w:val="007037B7"/>
    <w:rsid w:val="00705900"/>
    <w:rsid w:val="00705943"/>
    <w:rsid w:val="00706DF5"/>
    <w:rsid w:val="00707856"/>
    <w:rsid w:val="00707D90"/>
    <w:rsid w:val="00710EDE"/>
    <w:rsid w:val="0071154D"/>
    <w:rsid w:val="00711B3E"/>
    <w:rsid w:val="00711EAF"/>
    <w:rsid w:val="007122E4"/>
    <w:rsid w:val="007125FE"/>
    <w:rsid w:val="00712904"/>
    <w:rsid w:val="0071390C"/>
    <w:rsid w:val="00713DAF"/>
    <w:rsid w:val="00714338"/>
    <w:rsid w:val="00714870"/>
    <w:rsid w:val="00714B35"/>
    <w:rsid w:val="00714EA4"/>
    <w:rsid w:val="00715566"/>
    <w:rsid w:val="0071575F"/>
    <w:rsid w:val="00715E20"/>
    <w:rsid w:val="00716C54"/>
    <w:rsid w:val="00717064"/>
    <w:rsid w:val="0071748E"/>
    <w:rsid w:val="0071752E"/>
    <w:rsid w:val="0071796D"/>
    <w:rsid w:val="00717E82"/>
    <w:rsid w:val="0072020F"/>
    <w:rsid w:val="00723BD9"/>
    <w:rsid w:val="00723FD3"/>
    <w:rsid w:val="007241A8"/>
    <w:rsid w:val="00724299"/>
    <w:rsid w:val="00724315"/>
    <w:rsid w:val="00724E3A"/>
    <w:rsid w:val="007250F3"/>
    <w:rsid w:val="0072532D"/>
    <w:rsid w:val="007255D0"/>
    <w:rsid w:val="00725BD5"/>
    <w:rsid w:val="00725C18"/>
    <w:rsid w:val="00725EB2"/>
    <w:rsid w:val="00725FC0"/>
    <w:rsid w:val="00726102"/>
    <w:rsid w:val="007267A7"/>
    <w:rsid w:val="00727964"/>
    <w:rsid w:val="00727AE6"/>
    <w:rsid w:val="00727AF6"/>
    <w:rsid w:val="007302E5"/>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609D"/>
    <w:rsid w:val="0073653D"/>
    <w:rsid w:val="00737335"/>
    <w:rsid w:val="00737C68"/>
    <w:rsid w:val="00737CC9"/>
    <w:rsid w:val="00737D33"/>
    <w:rsid w:val="00737E19"/>
    <w:rsid w:val="00740311"/>
    <w:rsid w:val="00740546"/>
    <w:rsid w:val="00740B68"/>
    <w:rsid w:val="007410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7B8"/>
    <w:rsid w:val="007508EA"/>
    <w:rsid w:val="0075113D"/>
    <w:rsid w:val="00751752"/>
    <w:rsid w:val="00751D83"/>
    <w:rsid w:val="00752149"/>
    <w:rsid w:val="0075227E"/>
    <w:rsid w:val="007524E8"/>
    <w:rsid w:val="00752774"/>
    <w:rsid w:val="00753158"/>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2E2"/>
    <w:rsid w:val="00762382"/>
    <w:rsid w:val="0076244C"/>
    <w:rsid w:val="0076247D"/>
    <w:rsid w:val="007628FC"/>
    <w:rsid w:val="00762A32"/>
    <w:rsid w:val="00763045"/>
    <w:rsid w:val="0076351A"/>
    <w:rsid w:val="00763610"/>
    <w:rsid w:val="007639E9"/>
    <w:rsid w:val="00763EED"/>
    <w:rsid w:val="00764622"/>
    <w:rsid w:val="00764919"/>
    <w:rsid w:val="00764D29"/>
    <w:rsid w:val="00765053"/>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361"/>
    <w:rsid w:val="00774A61"/>
    <w:rsid w:val="007754D8"/>
    <w:rsid w:val="00775795"/>
    <w:rsid w:val="007758ED"/>
    <w:rsid w:val="007763AA"/>
    <w:rsid w:val="00776A8B"/>
    <w:rsid w:val="0077789E"/>
    <w:rsid w:val="00777D7D"/>
    <w:rsid w:val="00780210"/>
    <w:rsid w:val="007802FB"/>
    <w:rsid w:val="0078138B"/>
    <w:rsid w:val="007814ED"/>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25D"/>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49B"/>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844"/>
    <w:rsid w:val="007C0C4D"/>
    <w:rsid w:val="007C0D3B"/>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6B03"/>
    <w:rsid w:val="007C744B"/>
    <w:rsid w:val="007C7F97"/>
    <w:rsid w:val="007D08C3"/>
    <w:rsid w:val="007D11E8"/>
    <w:rsid w:val="007D1260"/>
    <w:rsid w:val="007D13A3"/>
    <w:rsid w:val="007D1C8A"/>
    <w:rsid w:val="007D2202"/>
    <w:rsid w:val="007D2805"/>
    <w:rsid w:val="007D298E"/>
    <w:rsid w:val="007D2A0B"/>
    <w:rsid w:val="007D2C24"/>
    <w:rsid w:val="007D2D77"/>
    <w:rsid w:val="007D302A"/>
    <w:rsid w:val="007D3778"/>
    <w:rsid w:val="007D3B6D"/>
    <w:rsid w:val="007D440F"/>
    <w:rsid w:val="007D4553"/>
    <w:rsid w:val="007D4891"/>
    <w:rsid w:val="007D5613"/>
    <w:rsid w:val="007D56F0"/>
    <w:rsid w:val="007D5B63"/>
    <w:rsid w:val="007D5C11"/>
    <w:rsid w:val="007D6E17"/>
    <w:rsid w:val="007D7137"/>
    <w:rsid w:val="007E02C2"/>
    <w:rsid w:val="007E02E9"/>
    <w:rsid w:val="007E13EB"/>
    <w:rsid w:val="007E1C45"/>
    <w:rsid w:val="007E2251"/>
    <w:rsid w:val="007E25BE"/>
    <w:rsid w:val="007E27D8"/>
    <w:rsid w:val="007E2F8B"/>
    <w:rsid w:val="007E3943"/>
    <w:rsid w:val="007E3E26"/>
    <w:rsid w:val="007E3EE7"/>
    <w:rsid w:val="007E4040"/>
    <w:rsid w:val="007E4194"/>
    <w:rsid w:val="007E425F"/>
    <w:rsid w:val="007E4570"/>
    <w:rsid w:val="007E488B"/>
    <w:rsid w:val="007E4903"/>
    <w:rsid w:val="007E4B08"/>
    <w:rsid w:val="007E4BC9"/>
    <w:rsid w:val="007E57E0"/>
    <w:rsid w:val="007E5CD6"/>
    <w:rsid w:val="007E5EF1"/>
    <w:rsid w:val="007E646E"/>
    <w:rsid w:val="007E69CD"/>
    <w:rsid w:val="007E6A0B"/>
    <w:rsid w:val="007E7D03"/>
    <w:rsid w:val="007E7E41"/>
    <w:rsid w:val="007F01B3"/>
    <w:rsid w:val="007F01E5"/>
    <w:rsid w:val="007F0B8E"/>
    <w:rsid w:val="007F0E86"/>
    <w:rsid w:val="007F0F5B"/>
    <w:rsid w:val="007F18CB"/>
    <w:rsid w:val="007F2707"/>
    <w:rsid w:val="007F2CD5"/>
    <w:rsid w:val="007F4058"/>
    <w:rsid w:val="007F43EF"/>
    <w:rsid w:val="007F4D78"/>
    <w:rsid w:val="007F5C11"/>
    <w:rsid w:val="007F5D10"/>
    <w:rsid w:val="007F6008"/>
    <w:rsid w:val="007F60FC"/>
    <w:rsid w:val="007F6520"/>
    <w:rsid w:val="007F6D94"/>
    <w:rsid w:val="007F7BC4"/>
    <w:rsid w:val="00800A6F"/>
    <w:rsid w:val="008010EC"/>
    <w:rsid w:val="00801471"/>
    <w:rsid w:val="00801622"/>
    <w:rsid w:val="0080165B"/>
    <w:rsid w:val="008018B1"/>
    <w:rsid w:val="00801B94"/>
    <w:rsid w:val="00801C6C"/>
    <w:rsid w:val="008027F9"/>
    <w:rsid w:val="00802C6C"/>
    <w:rsid w:val="008038DC"/>
    <w:rsid w:val="00803AC6"/>
    <w:rsid w:val="008046F3"/>
    <w:rsid w:val="00804725"/>
    <w:rsid w:val="00804D2D"/>
    <w:rsid w:val="008050D3"/>
    <w:rsid w:val="008054F8"/>
    <w:rsid w:val="00805A82"/>
    <w:rsid w:val="00805EBC"/>
    <w:rsid w:val="00806549"/>
    <w:rsid w:val="00807046"/>
    <w:rsid w:val="008077E1"/>
    <w:rsid w:val="00807BFD"/>
    <w:rsid w:val="00807D4D"/>
    <w:rsid w:val="00807E7B"/>
    <w:rsid w:val="008102A8"/>
    <w:rsid w:val="0081058C"/>
    <w:rsid w:val="0081073E"/>
    <w:rsid w:val="00810933"/>
    <w:rsid w:val="00810CEF"/>
    <w:rsid w:val="00811467"/>
    <w:rsid w:val="00811EDA"/>
    <w:rsid w:val="0081288C"/>
    <w:rsid w:val="0081288D"/>
    <w:rsid w:val="00812B86"/>
    <w:rsid w:val="00812CF9"/>
    <w:rsid w:val="00812F06"/>
    <w:rsid w:val="008130A6"/>
    <w:rsid w:val="00813908"/>
    <w:rsid w:val="00813EAE"/>
    <w:rsid w:val="0081409E"/>
    <w:rsid w:val="0081479D"/>
    <w:rsid w:val="00814923"/>
    <w:rsid w:val="00815322"/>
    <w:rsid w:val="008155DB"/>
    <w:rsid w:val="00815A16"/>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1FC"/>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300"/>
    <w:rsid w:val="008453A1"/>
    <w:rsid w:val="00845828"/>
    <w:rsid w:val="00845A71"/>
    <w:rsid w:val="008463B0"/>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953"/>
    <w:rsid w:val="00853A4C"/>
    <w:rsid w:val="008546AA"/>
    <w:rsid w:val="008549C4"/>
    <w:rsid w:val="00854E0B"/>
    <w:rsid w:val="0085511A"/>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A52"/>
    <w:rsid w:val="00894AAA"/>
    <w:rsid w:val="00894FCF"/>
    <w:rsid w:val="00895D96"/>
    <w:rsid w:val="008967BE"/>
    <w:rsid w:val="00896B9B"/>
    <w:rsid w:val="00897386"/>
    <w:rsid w:val="008977D7"/>
    <w:rsid w:val="008A0858"/>
    <w:rsid w:val="008A0A4C"/>
    <w:rsid w:val="008A0C42"/>
    <w:rsid w:val="008A0CAD"/>
    <w:rsid w:val="008A0CE2"/>
    <w:rsid w:val="008A0F3B"/>
    <w:rsid w:val="008A1406"/>
    <w:rsid w:val="008A16D6"/>
    <w:rsid w:val="008A19D8"/>
    <w:rsid w:val="008A209B"/>
    <w:rsid w:val="008A238D"/>
    <w:rsid w:val="008A2514"/>
    <w:rsid w:val="008A2A13"/>
    <w:rsid w:val="008A2A76"/>
    <w:rsid w:val="008A2A8B"/>
    <w:rsid w:val="008A3012"/>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10"/>
    <w:rsid w:val="008C21B6"/>
    <w:rsid w:val="008C22DA"/>
    <w:rsid w:val="008C26C2"/>
    <w:rsid w:val="008C26CA"/>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131"/>
    <w:rsid w:val="008D125A"/>
    <w:rsid w:val="008D2FB8"/>
    <w:rsid w:val="008D308E"/>
    <w:rsid w:val="008D4756"/>
    <w:rsid w:val="008D4B0E"/>
    <w:rsid w:val="008D4B1D"/>
    <w:rsid w:val="008D544F"/>
    <w:rsid w:val="008D5950"/>
    <w:rsid w:val="008D6240"/>
    <w:rsid w:val="008D6679"/>
    <w:rsid w:val="008D68D0"/>
    <w:rsid w:val="008D69CD"/>
    <w:rsid w:val="008D6F87"/>
    <w:rsid w:val="008D7BDF"/>
    <w:rsid w:val="008D7C69"/>
    <w:rsid w:val="008D7E7A"/>
    <w:rsid w:val="008E02CC"/>
    <w:rsid w:val="008E053E"/>
    <w:rsid w:val="008E060C"/>
    <w:rsid w:val="008E06DE"/>
    <w:rsid w:val="008E0925"/>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A50"/>
    <w:rsid w:val="008F2E7F"/>
    <w:rsid w:val="008F3386"/>
    <w:rsid w:val="008F34EC"/>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165"/>
    <w:rsid w:val="009035E7"/>
    <w:rsid w:val="00903C8D"/>
    <w:rsid w:val="00903DFE"/>
    <w:rsid w:val="009042E3"/>
    <w:rsid w:val="0090466B"/>
    <w:rsid w:val="00904A0D"/>
    <w:rsid w:val="00904E08"/>
    <w:rsid w:val="009050B2"/>
    <w:rsid w:val="00905119"/>
    <w:rsid w:val="00905B2D"/>
    <w:rsid w:val="00905BEF"/>
    <w:rsid w:val="009060BE"/>
    <w:rsid w:val="009063D2"/>
    <w:rsid w:val="00906556"/>
    <w:rsid w:val="00906CB2"/>
    <w:rsid w:val="00907178"/>
    <w:rsid w:val="0091018E"/>
    <w:rsid w:val="00910B77"/>
    <w:rsid w:val="00911F64"/>
    <w:rsid w:val="00911FA0"/>
    <w:rsid w:val="00912B95"/>
    <w:rsid w:val="00912BD3"/>
    <w:rsid w:val="00912E3D"/>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1CF7"/>
    <w:rsid w:val="009325CB"/>
    <w:rsid w:val="00932757"/>
    <w:rsid w:val="0093294A"/>
    <w:rsid w:val="00932D7A"/>
    <w:rsid w:val="00932E56"/>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0DFF"/>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659"/>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2A53"/>
    <w:rsid w:val="00972ADD"/>
    <w:rsid w:val="009730BE"/>
    <w:rsid w:val="009736F3"/>
    <w:rsid w:val="00973BC9"/>
    <w:rsid w:val="00974939"/>
    <w:rsid w:val="00974AF1"/>
    <w:rsid w:val="00974EF9"/>
    <w:rsid w:val="00974FD3"/>
    <w:rsid w:val="0097517E"/>
    <w:rsid w:val="00975A98"/>
    <w:rsid w:val="00975E43"/>
    <w:rsid w:val="00976097"/>
    <w:rsid w:val="009761C9"/>
    <w:rsid w:val="00976230"/>
    <w:rsid w:val="009771B0"/>
    <w:rsid w:val="00977764"/>
    <w:rsid w:val="00977A65"/>
    <w:rsid w:val="00977A78"/>
    <w:rsid w:val="009802C2"/>
    <w:rsid w:val="00980690"/>
    <w:rsid w:val="00980FAA"/>
    <w:rsid w:val="009811B0"/>
    <w:rsid w:val="009813E6"/>
    <w:rsid w:val="0098140C"/>
    <w:rsid w:val="00981654"/>
    <w:rsid w:val="00981E1C"/>
    <w:rsid w:val="00982066"/>
    <w:rsid w:val="00982144"/>
    <w:rsid w:val="00982BC4"/>
    <w:rsid w:val="009834A8"/>
    <w:rsid w:val="009843D8"/>
    <w:rsid w:val="00984B4E"/>
    <w:rsid w:val="00984C8A"/>
    <w:rsid w:val="00984E11"/>
    <w:rsid w:val="00985E64"/>
    <w:rsid w:val="00986523"/>
    <w:rsid w:val="0098751C"/>
    <w:rsid w:val="009875F0"/>
    <w:rsid w:val="0098770E"/>
    <w:rsid w:val="00987975"/>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893"/>
    <w:rsid w:val="00995CA1"/>
    <w:rsid w:val="00995E81"/>
    <w:rsid w:val="00996606"/>
    <w:rsid w:val="00996C36"/>
    <w:rsid w:val="00997754"/>
    <w:rsid w:val="009977C1"/>
    <w:rsid w:val="00997B10"/>
    <w:rsid w:val="00997FB1"/>
    <w:rsid w:val="009A0133"/>
    <w:rsid w:val="009A0141"/>
    <w:rsid w:val="009A0496"/>
    <w:rsid w:val="009A0807"/>
    <w:rsid w:val="009A126F"/>
    <w:rsid w:val="009A1429"/>
    <w:rsid w:val="009A1583"/>
    <w:rsid w:val="009A1674"/>
    <w:rsid w:val="009A1841"/>
    <w:rsid w:val="009A1C6E"/>
    <w:rsid w:val="009A258E"/>
    <w:rsid w:val="009A2924"/>
    <w:rsid w:val="009A2CAC"/>
    <w:rsid w:val="009A3047"/>
    <w:rsid w:val="009A32A1"/>
    <w:rsid w:val="009A3B81"/>
    <w:rsid w:val="009A3EDD"/>
    <w:rsid w:val="009A4355"/>
    <w:rsid w:val="009A4FC2"/>
    <w:rsid w:val="009A57B9"/>
    <w:rsid w:val="009A5975"/>
    <w:rsid w:val="009A5E41"/>
    <w:rsid w:val="009A6407"/>
    <w:rsid w:val="009A641C"/>
    <w:rsid w:val="009A6A74"/>
    <w:rsid w:val="009A6AB5"/>
    <w:rsid w:val="009A6B48"/>
    <w:rsid w:val="009A6B7C"/>
    <w:rsid w:val="009A6F2E"/>
    <w:rsid w:val="009A7D79"/>
    <w:rsid w:val="009A7E52"/>
    <w:rsid w:val="009B01C7"/>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BD1"/>
    <w:rsid w:val="009C0CA1"/>
    <w:rsid w:val="009C1081"/>
    <w:rsid w:val="009C12CF"/>
    <w:rsid w:val="009C1475"/>
    <w:rsid w:val="009C178C"/>
    <w:rsid w:val="009C18A5"/>
    <w:rsid w:val="009C1E5A"/>
    <w:rsid w:val="009C2228"/>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813"/>
    <w:rsid w:val="009F1A2A"/>
    <w:rsid w:val="009F1B85"/>
    <w:rsid w:val="009F2CDF"/>
    <w:rsid w:val="009F3150"/>
    <w:rsid w:val="009F32BA"/>
    <w:rsid w:val="009F35D4"/>
    <w:rsid w:val="009F37E3"/>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551"/>
    <w:rsid w:val="00A16C21"/>
    <w:rsid w:val="00A17174"/>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7C1"/>
    <w:rsid w:val="00A23896"/>
    <w:rsid w:val="00A23F83"/>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14EA"/>
    <w:rsid w:val="00A419DD"/>
    <w:rsid w:val="00A41ACF"/>
    <w:rsid w:val="00A41B49"/>
    <w:rsid w:val="00A41D55"/>
    <w:rsid w:val="00A43BB8"/>
    <w:rsid w:val="00A443BC"/>
    <w:rsid w:val="00A444FF"/>
    <w:rsid w:val="00A44DE9"/>
    <w:rsid w:val="00A45634"/>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939"/>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2A90"/>
    <w:rsid w:val="00A64070"/>
    <w:rsid w:val="00A645C6"/>
    <w:rsid w:val="00A646FB"/>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5A36"/>
    <w:rsid w:val="00A75C8C"/>
    <w:rsid w:val="00A75EC3"/>
    <w:rsid w:val="00A76078"/>
    <w:rsid w:val="00A762C5"/>
    <w:rsid w:val="00A763C5"/>
    <w:rsid w:val="00A76B70"/>
    <w:rsid w:val="00A76BE1"/>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884"/>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0CC6"/>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44EC"/>
    <w:rsid w:val="00AC5139"/>
    <w:rsid w:val="00AC5D25"/>
    <w:rsid w:val="00AC618B"/>
    <w:rsid w:val="00AC659C"/>
    <w:rsid w:val="00AC6676"/>
    <w:rsid w:val="00AC6D94"/>
    <w:rsid w:val="00AC6F30"/>
    <w:rsid w:val="00AC76D9"/>
    <w:rsid w:val="00AD1694"/>
    <w:rsid w:val="00AD17BA"/>
    <w:rsid w:val="00AD17FD"/>
    <w:rsid w:val="00AD1E37"/>
    <w:rsid w:val="00AD252D"/>
    <w:rsid w:val="00AD2827"/>
    <w:rsid w:val="00AD2A67"/>
    <w:rsid w:val="00AD2E5A"/>
    <w:rsid w:val="00AD2F0D"/>
    <w:rsid w:val="00AD2F77"/>
    <w:rsid w:val="00AD30F1"/>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4C1"/>
    <w:rsid w:val="00AE255E"/>
    <w:rsid w:val="00AE267A"/>
    <w:rsid w:val="00AE2950"/>
    <w:rsid w:val="00AE34D5"/>
    <w:rsid w:val="00AE39BF"/>
    <w:rsid w:val="00AE3DFE"/>
    <w:rsid w:val="00AE3F32"/>
    <w:rsid w:val="00AE43D5"/>
    <w:rsid w:val="00AE4B1A"/>
    <w:rsid w:val="00AE4BBE"/>
    <w:rsid w:val="00AE531D"/>
    <w:rsid w:val="00AE563C"/>
    <w:rsid w:val="00AE5779"/>
    <w:rsid w:val="00AE5E26"/>
    <w:rsid w:val="00AE6604"/>
    <w:rsid w:val="00AE7CB5"/>
    <w:rsid w:val="00AF0472"/>
    <w:rsid w:val="00AF0852"/>
    <w:rsid w:val="00AF08D5"/>
    <w:rsid w:val="00AF0CC1"/>
    <w:rsid w:val="00AF1552"/>
    <w:rsid w:val="00AF1576"/>
    <w:rsid w:val="00AF1635"/>
    <w:rsid w:val="00AF1827"/>
    <w:rsid w:val="00AF1B56"/>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1040"/>
    <w:rsid w:val="00B02250"/>
    <w:rsid w:val="00B03164"/>
    <w:rsid w:val="00B0358A"/>
    <w:rsid w:val="00B03B1A"/>
    <w:rsid w:val="00B04618"/>
    <w:rsid w:val="00B04720"/>
    <w:rsid w:val="00B04FCD"/>
    <w:rsid w:val="00B0505F"/>
    <w:rsid w:val="00B052E9"/>
    <w:rsid w:val="00B0538B"/>
    <w:rsid w:val="00B05489"/>
    <w:rsid w:val="00B05774"/>
    <w:rsid w:val="00B06562"/>
    <w:rsid w:val="00B06A98"/>
    <w:rsid w:val="00B07D70"/>
    <w:rsid w:val="00B1000D"/>
    <w:rsid w:val="00B10865"/>
    <w:rsid w:val="00B109E0"/>
    <w:rsid w:val="00B1188A"/>
    <w:rsid w:val="00B118AB"/>
    <w:rsid w:val="00B11C8A"/>
    <w:rsid w:val="00B11F50"/>
    <w:rsid w:val="00B12335"/>
    <w:rsid w:val="00B12B6C"/>
    <w:rsid w:val="00B12DC9"/>
    <w:rsid w:val="00B12ED6"/>
    <w:rsid w:val="00B13258"/>
    <w:rsid w:val="00B13599"/>
    <w:rsid w:val="00B1376B"/>
    <w:rsid w:val="00B13822"/>
    <w:rsid w:val="00B14407"/>
    <w:rsid w:val="00B146DB"/>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3FDE"/>
    <w:rsid w:val="00B24852"/>
    <w:rsid w:val="00B249AB"/>
    <w:rsid w:val="00B25012"/>
    <w:rsid w:val="00B25057"/>
    <w:rsid w:val="00B2517A"/>
    <w:rsid w:val="00B2540D"/>
    <w:rsid w:val="00B254B7"/>
    <w:rsid w:val="00B25A30"/>
    <w:rsid w:val="00B26388"/>
    <w:rsid w:val="00B26618"/>
    <w:rsid w:val="00B2675C"/>
    <w:rsid w:val="00B2682E"/>
    <w:rsid w:val="00B26C5D"/>
    <w:rsid w:val="00B26D67"/>
    <w:rsid w:val="00B278D1"/>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147"/>
    <w:rsid w:val="00B35666"/>
    <w:rsid w:val="00B35C7F"/>
    <w:rsid w:val="00B35EBB"/>
    <w:rsid w:val="00B363D6"/>
    <w:rsid w:val="00B363E3"/>
    <w:rsid w:val="00B36581"/>
    <w:rsid w:val="00B36925"/>
    <w:rsid w:val="00B369E6"/>
    <w:rsid w:val="00B36B81"/>
    <w:rsid w:val="00B36C81"/>
    <w:rsid w:val="00B3724D"/>
    <w:rsid w:val="00B37588"/>
    <w:rsid w:val="00B37C26"/>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9D8"/>
    <w:rsid w:val="00B51CBB"/>
    <w:rsid w:val="00B5225B"/>
    <w:rsid w:val="00B53079"/>
    <w:rsid w:val="00B53917"/>
    <w:rsid w:val="00B540BB"/>
    <w:rsid w:val="00B54344"/>
    <w:rsid w:val="00B54374"/>
    <w:rsid w:val="00B54621"/>
    <w:rsid w:val="00B54641"/>
    <w:rsid w:val="00B55327"/>
    <w:rsid w:val="00B5545C"/>
    <w:rsid w:val="00B55E0E"/>
    <w:rsid w:val="00B57E7E"/>
    <w:rsid w:val="00B604FB"/>
    <w:rsid w:val="00B60E67"/>
    <w:rsid w:val="00B60EFB"/>
    <w:rsid w:val="00B60F12"/>
    <w:rsid w:val="00B613C3"/>
    <w:rsid w:val="00B61F1B"/>
    <w:rsid w:val="00B61FEC"/>
    <w:rsid w:val="00B62E5F"/>
    <w:rsid w:val="00B62ECD"/>
    <w:rsid w:val="00B63393"/>
    <w:rsid w:val="00B63A3C"/>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82"/>
    <w:rsid w:val="00B81BA6"/>
    <w:rsid w:val="00B81D41"/>
    <w:rsid w:val="00B8247D"/>
    <w:rsid w:val="00B82B47"/>
    <w:rsid w:val="00B82DE7"/>
    <w:rsid w:val="00B82F22"/>
    <w:rsid w:val="00B8305C"/>
    <w:rsid w:val="00B8399E"/>
    <w:rsid w:val="00B83B72"/>
    <w:rsid w:val="00B84528"/>
    <w:rsid w:val="00B8493E"/>
    <w:rsid w:val="00B866C3"/>
    <w:rsid w:val="00B86FB2"/>
    <w:rsid w:val="00B875BD"/>
    <w:rsid w:val="00B90285"/>
    <w:rsid w:val="00B90554"/>
    <w:rsid w:val="00B90775"/>
    <w:rsid w:val="00B91AB8"/>
    <w:rsid w:val="00B91DC6"/>
    <w:rsid w:val="00B929BA"/>
    <w:rsid w:val="00B931B7"/>
    <w:rsid w:val="00B9358A"/>
    <w:rsid w:val="00B937D1"/>
    <w:rsid w:val="00B93874"/>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795"/>
    <w:rsid w:val="00BB2A73"/>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3A97"/>
    <w:rsid w:val="00BC4A13"/>
    <w:rsid w:val="00BC50B8"/>
    <w:rsid w:val="00BC52FE"/>
    <w:rsid w:val="00BC550C"/>
    <w:rsid w:val="00BC6080"/>
    <w:rsid w:val="00BC72B0"/>
    <w:rsid w:val="00BC73DE"/>
    <w:rsid w:val="00BC73EA"/>
    <w:rsid w:val="00BC74E0"/>
    <w:rsid w:val="00BC765E"/>
    <w:rsid w:val="00BC7DEB"/>
    <w:rsid w:val="00BD1142"/>
    <w:rsid w:val="00BD3133"/>
    <w:rsid w:val="00BD36E0"/>
    <w:rsid w:val="00BD3899"/>
    <w:rsid w:val="00BD3BCF"/>
    <w:rsid w:val="00BD3F2E"/>
    <w:rsid w:val="00BD497F"/>
    <w:rsid w:val="00BD4A6A"/>
    <w:rsid w:val="00BD4E0D"/>
    <w:rsid w:val="00BD5490"/>
    <w:rsid w:val="00BD5E42"/>
    <w:rsid w:val="00BD6412"/>
    <w:rsid w:val="00BD644F"/>
    <w:rsid w:val="00BD6E24"/>
    <w:rsid w:val="00BD77FD"/>
    <w:rsid w:val="00BD7A75"/>
    <w:rsid w:val="00BE0408"/>
    <w:rsid w:val="00BE0FB0"/>
    <w:rsid w:val="00BE11FC"/>
    <w:rsid w:val="00BE1B28"/>
    <w:rsid w:val="00BE2326"/>
    <w:rsid w:val="00BE3022"/>
    <w:rsid w:val="00BE36DD"/>
    <w:rsid w:val="00BE4066"/>
    <w:rsid w:val="00BE4591"/>
    <w:rsid w:val="00BE4C99"/>
    <w:rsid w:val="00BE4DE5"/>
    <w:rsid w:val="00BE4F53"/>
    <w:rsid w:val="00BE5453"/>
    <w:rsid w:val="00BE57B4"/>
    <w:rsid w:val="00BE5C2D"/>
    <w:rsid w:val="00BE5C31"/>
    <w:rsid w:val="00BE5FC3"/>
    <w:rsid w:val="00BE6AB7"/>
    <w:rsid w:val="00BE6F83"/>
    <w:rsid w:val="00BE711F"/>
    <w:rsid w:val="00BE755E"/>
    <w:rsid w:val="00BE7799"/>
    <w:rsid w:val="00BE7996"/>
    <w:rsid w:val="00BF172A"/>
    <w:rsid w:val="00BF18DD"/>
    <w:rsid w:val="00BF1BA8"/>
    <w:rsid w:val="00BF1FCB"/>
    <w:rsid w:val="00BF28B4"/>
    <w:rsid w:val="00BF2942"/>
    <w:rsid w:val="00BF297A"/>
    <w:rsid w:val="00BF2EC2"/>
    <w:rsid w:val="00BF2EF5"/>
    <w:rsid w:val="00BF2F2C"/>
    <w:rsid w:val="00BF32AF"/>
    <w:rsid w:val="00BF43B5"/>
    <w:rsid w:val="00BF4D19"/>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938"/>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0F29"/>
    <w:rsid w:val="00C116A8"/>
    <w:rsid w:val="00C117B9"/>
    <w:rsid w:val="00C123A5"/>
    <w:rsid w:val="00C12CBA"/>
    <w:rsid w:val="00C14339"/>
    <w:rsid w:val="00C14441"/>
    <w:rsid w:val="00C151E0"/>
    <w:rsid w:val="00C158D8"/>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825"/>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20AB"/>
    <w:rsid w:val="00C32163"/>
    <w:rsid w:val="00C335F2"/>
    <w:rsid w:val="00C34CD2"/>
    <w:rsid w:val="00C352CF"/>
    <w:rsid w:val="00C35920"/>
    <w:rsid w:val="00C36532"/>
    <w:rsid w:val="00C36830"/>
    <w:rsid w:val="00C36A58"/>
    <w:rsid w:val="00C3786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04E"/>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603C6"/>
    <w:rsid w:val="00C60D6A"/>
    <w:rsid w:val="00C60E53"/>
    <w:rsid w:val="00C61DF1"/>
    <w:rsid w:val="00C623E4"/>
    <w:rsid w:val="00C62657"/>
    <w:rsid w:val="00C62BC9"/>
    <w:rsid w:val="00C62DEC"/>
    <w:rsid w:val="00C63381"/>
    <w:rsid w:val="00C63559"/>
    <w:rsid w:val="00C635C0"/>
    <w:rsid w:val="00C6471C"/>
    <w:rsid w:val="00C649C0"/>
    <w:rsid w:val="00C671B6"/>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444"/>
    <w:rsid w:val="00C92B02"/>
    <w:rsid w:val="00C94C4C"/>
    <w:rsid w:val="00C953D3"/>
    <w:rsid w:val="00C956DF"/>
    <w:rsid w:val="00C96452"/>
    <w:rsid w:val="00C97A53"/>
    <w:rsid w:val="00C97B5F"/>
    <w:rsid w:val="00C97F7D"/>
    <w:rsid w:val="00CA06EE"/>
    <w:rsid w:val="00CA0E3F"/>
    <w:rsid w:val="00CA115F"/>
    <w:rsid w:val="00CA1D0A"/>
    <w:rsid w:val="00CA23AA"/>
    <w:rsid w:val="00CA23C7"/>
    <w:rsid w:val="00CA24CF"/>
    <w:rsid w:val="00CA264C"/>
    <w:rsid w:val="00CA26F8"/>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676"/>
    <w:rsid w:val="00CB077B"/>
    <w:rsid w:val="00CB0995"/>
    <w:rsid w:val="00CB0AD2"/>
    <w:rsid w:val="00CB140A"/>
    <w:rsid w:val="00CB1AC0"/>
    <w:rsid w:val="00CB1D84"/>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B7EEB"/>
    <w:rsid w:val="00CC09A2"/>
    <w:rsid w:val="00CC0DC7"/>
    <w:rsid w:val="00CC15CF"/>
    <w:rsid w:val="00CC1648"/>
    <w:rsid w:val="00CC2220"/>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2CB"/>
    <w:rsid w:val="00CD4AA0"/>
    <w:rsid w:val="00CD55CD"/>
    <w:rsid w:val="00CD5941"/>
    <w:rsid w:val="00CD5CEB"/>
    <w:rsid w:val="00CD64B2"/>
    <w:rsid w:val="00CD6847"/>
    <w:rsid w:val="00CD771C"/>
    <w:rsid w:val="00CD7F5A"/>
    <w:rsid w:val="00CE0156"/>
    <w:rsid w:val="00CE07B1"/>
    <w:rsid w:val="00CE0D33"/>
    <w:rsid w:val="00CE0FC9"/>
    <w:rsid w:val="00CE1149"/>
    <w:rsid w:val="00CE1429"/>
    <w:rsid w:val="00CE169E"/>
    <w:rsid w:val="00CE16CE"/>
    <w:rsid w:val="00CE1E28"/>
    <w:rsid w:val="00CE28BC"/>
    <w:rsid w:val="00CE29E7"/>
    <w:rsid w:val="00CE31D8"/>
    <w:rsid w:val="00CE3286"/>
    <w:rsid w:val="00CE364B"/>
    <w:rsid w:val="00CE390A"/>
    <w:rsid w:val="00CE4142"/>
    <w:rsid w:val="00CE4676"/>
    <w:rsid w:val="00CE48BF"/>
    <w:rsid w:val="00CE4CF8"/>
    <w:rsid w:val="00CE4E5E"/>
    <w:rsid w:val="00CE4F1A"/>
    <w:rsid w:val="00CE526B"/>
    <w:rsid w:val="00CE52C8"/>
    <w:rsid w:val="00CE54CF"/>
    <w:rsid w:val="00CE5F80"/>
    <w:rsid w:val="00CE5FDE"/>
    <w:rsid w:val="00CE6AF0"/>
    <w:rsid w:val="00CE6D1E"/>
    <w:rsid w:val="00CE788C"/>
    <w:rsid w:val="00CE7DF9"/>
    <w:rsid w:val="00CF016E"/>
    <w:rsid w:val="00CF0670"/>
    <w:rsid w:val="00CF15BA"/>
    <w:rsid w:val="00CF1693"/>
    <w:rsid w:val="00CF1E45"/>
    <w:rsid w:val="00CF2084"/>
    <w:rsid w:val="00CF2C37"/>
    <w:rsid w:val="00CF3705"/>
    <w:rsid w:val="00CF3E20"/>
    <w:rsid w:val="00CF4509"/>
    <w:rsid w:val="00CF597D"/>
    <w:rsid w:val="00CF6116"/>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899"/>
    <w:rsid w:val="00D42937"/>
    <w:rsid w:val="00D431CC"/>
    <w:rsid w:val="00D4361E"/>
    <w:rsid w:val="00D43DD6"/>
    <w:rsid w:val="00D440C2"/>
    <w:rsid w:val="00D442D6"/>
    <w:rsid w:val="00D44E2C"/>
    <w:rsid w:val="00D456FF"/>
    <w:rsid w:val="00D4577F"/>
    <w:rsid w:val="00D45EDB"/>
    <w:rsid w:val="00D462F7"/>
    <w:rsid w:val="00D46824"/>
    <w:rsid w:val="00D46EB0"/>
    <w:rsid w:val="00D4720E"/>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1A7"/>
    <w:rsid w:val="00D55531"/>
    <w:rsid w:val="00D5556E"/>
    <w:rsid w:val="00D569F8"/>
    <w:rsid w:val="00D57A65"/>
    <w:rsid w:val="00D57D8D"/>
    <w:rsid w:val="00D60116"/>
    <w:rsid w:val="00D604D6"/>
    <w:rsid w:val="00D60737"/>
    <w:rsid w:val="00D60E60"/>
    <w:rsid w:val="00D6104D"/>
    <w:rsid w:val="00D6118C"/>
    <w:rsid w:val="00D615EB"/>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1A5"/>
    <w:rsid w:val="00D702D4"/>
    <w:rsid w:val="00D705D6"/>
    <w:rsid w:val="00D70F03"/>
    <w:rsid w:val="00D714A8"/>
    <w:rsid w:val="00D71894"/>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2BD"/>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398"/>
    <w:rsid w:val="00D84924"/>
    <w:rsid w:val="00D84C32"/>
    <w:rsid w:val="00D84DEB"/>
    <w:rsid w:val="00D84EAE"/>
    <w:rsid w:val="00D8578D"/>
    <w:rsid w:val="00D85B6E"/>
    <w:rsid w:val="00D85D1B"/>
    <w:rsid w:val="00D85FFD"/>
    <w:rsid w:val="00D8679A"/>
    <w:rsid w:val="00D87535"/>
    <w:rsid w:val="00D87676"/>
    <w:rsid w:val="00D90A00"/>
    <w:rsid w:val="00D90A99"/>
    <w:rsid w:val="00D90B5A"/>
    <w:rsid w:val="00D9131B"/>
    <w:rsid w:val="00D918FC"/>
    <w:rsid w:val="00D91E7D"/>
    <w:rsid w:val="00D9214A"/>
    <w:rsid w:val="00D92B53"/>
    <w:rsid w:val="00D92DCE"/>
    <w:rsid w:val="00D93485"/>
    <w:rsid w:val="00D934FA"/>
    <w:rsid w:val="00D9453B"/>
    <w:rsid w:val="00D946A9"/>
    <w:rsid w:val="00D949D8"/>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3E"/>
    <w:rsid w:val="00DB5589"/>
    <w:rsid w:val="00DB5BA9"/>
    <w:rsid w:val="00DB62EF"/>
    <w:rsid w:val="00DB7018"/>
    <w:rsid w:val="00DB75CA"/>
    <w:rsid w:val="00DB7EA3"/>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AE1"/>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5EF"/>
    <w:rsid w:val="00DD1608"/>
    <w:rsid w:val="00DD25A6"/>
    <w:rsid w:val="00DD3315"/>
    <w:rsid w:val="00DD40EE"/>
    <w:rsid w:val="00DD4D98"/>
    <w:rsid w:val="00DD5421"/>
    <w:rsid w:val="00DD58B1"/>
    <w:rsid w:val="00DD5EC5"/>
    <w:rsid w:val="00DE0119"/>
    <w:rsid w:val="00DE083A"/>
    <w:rsid w:val="00DE0F1D"/>
    <w:rsid w:val="00DE1BB8"/>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0DE7"/>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5F7"/>
    <w:rsid w:val="00E10DB9"/>
    <w:rsid w:val="00E10E35"/>
    <w:rsid w:val="00E11139"/>
    <w:rsid w:val="00E113DD"/>
    <w:rsid w:val="00E11567"/>
    <w:rsid w:val="00E1161C"/>
    <w:rsid w:val="00E1180F"/>
    <w:rsid w:val="00E11C08"/>
    <w:rsid w:val="00E1224B"/>
    <w:rsid w:val="00E122E7"/>
    <w:rsid w:val="00E12858"/>
    <w:rsid w:val="00E131B9"/>
    <w:rsid w:val="00E133DF"/>
    <w:rsid w:val="00E13DBC"/>
    <w:rsid w:val="00E14218"/>
    <w:rsid w:val="00E142B8"/>
    <w:rsid w:val="00E14E64"/>
    <w:rsid w:val="00E15527"/>
    <w:rsid w:val="00E159FE"/>
    <w:rsid w:val="00E1604A"/>
    <w:rsid w:val="00E162DC"/>
    <w:rsid w:val="00E16B28"/>
    <w:rsid w:val="00E16DFF"/>
    <w:rsid w:val="00E1724B"/>
    <w:rsid w:val="00E174D4"/>
    <w:rsid w:val="00E17578"/>
    <w:rsid w:val="00E17C92"/>
    <w:rsid w:val="00E17DC6"/>
    <w:rsid w:val="00E17F97"/>
    <w:rsid w:val="00E20451"/>
    <w:rsid w:val="00E205AC"/>
    <w:rsid w:val="00E209F4"/>
    <w:rsid w:val="00E20CDA"/>
    <w:rsid w:val="00E20E48"/>
    <w:rsid w:val="00E211F6"/>
    <w:rsid w:val="00E2134C"/>
    <w:rsid w:val="00E215F7"/>
    <w:rsid w:val="00E217F9"/>
    <w:rsid w:val="00E22F60"/>
    <w:rsid w:val="00E2407A"/>
    <w:rsid w:val="00E249C1"/>
    <w:rsid w:val="00E24B33"/>
    <w:rsid w:val="00E252EB"/>
    <w:rsid w:val="00E2531E"/>
    <w:rsid w:val="00E25756"/>
    <w:rsid w:val="00E25D27"/>
    <w:rsid w:val="00E261F0"/>
    <w:rsid w:val="00E264DC"/>
    <w:rsid w:val="00E26E44"/>
    <w:rsid w:val="00E27672"/>
    <w:rsid w:val="00E27A1F"/>
    <w:rsid w:val="00E30591"/>
    <w:rsid w:val="00E30735"/>
    <w:rsid w:val="00E30AC5"/>
    <w:rsid w:val="00E31713"/>
    <w:rsid w:val="00E31ACE"/>
    <w:rsid w:val="00E32128"/>
    <w:rsid w:val="00E3227D"/>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5AC4"/>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327"/>
    <w:rsid w:val="00E56600"/>
    <w:rsid w:val="00E567BA"/>
    <w:rsid w:val="00E56D30"/>
    <w:rsid w:val="00E56EF9"/>
    <w:rsid w:val="00E570F9"/>
    <w:rsid w:val="00E57239"/>
    <w:rsid w:val="00E573BF"/>
    <w:rsid w:val="00E57414"/>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8CF"/>
    <w:rsid w:val="00E749E1"/>
    <w:rsid w:val="00E74A60"/>
    <w:rsid w:val="00E74B20"/>
    <w:rsid w:val="00E753B3"/>
    <w:rsid w:val="00E753D1"/>
    <w:rsid w:val="00E75D5C"/>
    <w:rsid w:val="00E76A5D"/>
    <w:rsid w:val="00E773C2"/>
    <w:rsid w:val="00E77B20"/>
    <w:rsid w:val="00E77DB4"/>
    <w:rsid w:val="00E77E3C"/>
    <w:rsid w:val="00E80395"/>
    <w:rsid w:val="00E803A4"/>
    <w:rsid w:val="00E8064B"/>
    <w:rsid w:val="00E8069F"/>
    <w:rsid w:val="00E812BC"/>
    <w:rsid w:val="00E8198B"/>
    <w:rsid w:val="00E819D3"/>
    <w:rsid w:val="00E81F74"/>
    <w:rsid w:val="00E8211B"/>
    <w:rsid w:val="00E8276F"/>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1D4B"/>
    <w:rsid w:val="00EA320A"/>
    <w:rsid w:val="00EA357D"/>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1B6"/>
    <w:rsid w:val="00EB0B5E"/>
    <w:rsid w:val="00EB0DFD"/>
    <w:rsid w:val="00EB13EB"/>
    <w:rsid w:val="00EB1EAC"/>
    <w:rsid w:val="00EB2326"/>
    <w:rsid w:val="00EB2B0E"/>
    <w:rsid w:val="00EB2EA6"/>
    <w:rsid w:val="00EB306E"/>
    <w:rsid w:val="00EB3216"/>
    <w:rsid w:val="00EB37C1"/>
    <w:rsid w:val="00EB3B2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3C5"/>
    <w:rsid w:val="00EC2782"/>
    <w:rsid w:val="00EC2895"/>
    <w:rsid w:val="00EC344C"/>
    <w:rsid w:val="00EC38F4"/>
    <w:rsid w:val="00EC3A53"/>
    <w:rsid w:val="00EC3D28"/>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7A4"/>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8D6"/>
    <w:rsid w:val="00EE1EC2"/>
    <w:rsid w:val="00EE1FB7"/>
    <w:rsid w:val="00EE213C"/>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09C"/>
    <w:rsid w:val="00F06324"/>
    <w:rsid w:val="00F06611"/>
    <w:rsid w:val="00F06B4F"/>
    <w:rsid w:val="00F06D6D"/>
    <w:rsid w:val="00F06E13"/>
    <w:rsid w:val="00F06F3F"/>
    <w:rsid w:val="00F0783D"/>
    <w:rsid w:val="00F07853"/>
    <w:rsid w:val="00F10AD1"/>
    <w:rsid w:val="00F10C6E"/>
    <w:rsid w:val="00F10FCC"/>
    <w:rsid w:val="00F116A7"/>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159A"/>
    <w:rsid w:val="00F22898"/>
    <w:rsid w:val="00F233A7"/>
    <w:rsid w:val="00F2352C"/>
    <w:rsid w:val="00F23581"/>
    <w:rsid w:val="00F23B68"/>
    <w:rsid w:val="00F23C19"/>
    <w:rsid w:val="00F24A41"/>
    <w:rsid w:val="00F2554B"/>
    <w:rsid w:val="00F258C3"/>
    <w:rsid w:val="00F25CF0"/>
    <w:rsid w:val="00F25F18"/>
    <w:rsid w:val="00F2641D"/>
    <w:rsid w:val="00F26EC9"/>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4717"/>
    <w:rsid w:val="00F5558B"/>
    <w:rsid w:val="00F55A62"/>
    <w:rsid w:val="00F55ED9"/>
    <w:rsid w:val="00F56DA6"/>
    <w:rsid w:val="00F56FE4"/>
    <w:rsid w:val="00F570B1"/>
    <w:rsid w:val="00F6026C"/>
    <w:rsid w:val="00F6032E"/>
    <w:rsid w:val="00F60D5D"/>
    <w:rsid w:val="00F60F26"/>
    <w:rsid w:val="00F6199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6B0E"/>
    <w:rsid w:val="00F67785"/>
    <w:rsid w:val="00F677C4"/>
    <w:rsid w:val="00F677FA"/>
    <w:rsid w:val="00F67BE4"/>
    <w:rsid w:val="00F70786"/>
    <w:rsid w:val="00F7114A"/>
    <w:rsid w:val="00F71262"/>
    <w:rsid w:val="00F71A8B"/>
    <w:rsid w:val="00F71C8A"/>
    <w:rsid w:val="00F738A5"/>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E7E"/>
    <w:rsid w:val="00F8658A"/>
    <w:rsid w:val="00F866D3"/>
    <w:rsid w:val="00F86BE0"/>
    <w:rsid w:val="00F8770E"/>
    <w:rsid w:val="00F87987"/>
    <w:rsid w:val="00F87CE0"/>
    <w:rsid w:val="00F87E9C"/>
    <w:rsid w:val="00F904BB"/>
    <w:rsid w:val="00F90901"/>
    <w:rsid w:val="00F91224"/>
    <w:rsid w:val="00F91732"/>
    <w:rsid w:val="00F92473"/>
    <w:rsid w:val="00F929A1"/>
    <w:rsid w:val="00F9315B"/>
    <w:rsid w:val="00F932D8"/>
    <w:rsid w:val="00F93C4B"/>
    <w:rsid w:val="00F945F6"/>
    <w:rsid w:val="00F9466F"/>
    <w:rsid w:val="00F949BD"/>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1A4"/>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3C1B"/>
    <w:rsid w:val="00FB4032"/>
    <w:rsid w:val="00FB42E8"/>
    <w:rsid w:val="00FB4714"/>
    <w:rsid w:val="00FB49C0"/>
    <w:rsid w:val="00FB57FB"/>
    <w:rsid w:val="00FB5CD0"/>
    <w:rsid w:val="00FB5F29"/>
    <w:rsid w:val="00FB5F90"/>
    <w:rsid w:val="00FB60F1"/>
    <w:rsid w:val="00FB6259"/>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73F"/>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46659CD"/>
    <w:rsid w:val="06022A2E"/>
    <w:rsid w:val="06239E92"/>
    <w:rsid w:val="06F4B3ED"/>
    <w:rsid w:val="070E29E2"/>
    <w:rsid w:val="07147AE0"/>
    <w:rsid w:val="087F191D"/>
    <w:rsid w:val="0889270E"/>
    <w:rsid w:val="0A7AB320"/>
    <w:rsid w:val="0AAFD98D"/>
    <w:rsid w:val="0C365397"/>
    <w:rsid w:val="0C3A8BF7"/>
    <w:rsid w:val="0C9FF252"/>
    <w:rsid w:val="0EE94EE6"/>
    <w:rsid w:val="132D8FDE"/>
    <w:rsid w:val="13D8B85C"/>
    <w:rsid w:val="14053B0E"/>
    <w:rsid w:val="14553A6D"/>
    <w:rsid w:val="17EF127F"/>
    <w:rsid w:val="183ED98A"/>
    <w:rsid w:val="18BEA870"/>
    <w:rsid w:val="18CC202D"/>
    <w:rsid w:val="18EFB189"/>
    <w:rsid w:val="1AD36832"/>
    <w:rsid w:val="1AEF62BB"/>
    <w:rsid w:val="1BDEBABB"/>
    <w:rsid w:val="1BEBF494"/>
    <w:rsid w:val="220FBC1B"/>
    <w:rsid w:val="22688537"/>
    <w:rsid w:val="24912DBA"/>
    <w:rsid w:val="25F77527"/>
    <w:rsid w:val="2671B20E"/>
    <w:rsid w:val="26E45CB1"/>
    <w:rsid w:val="26FE5579"/>
    <w:rsid w:val="2714E6D4"/>
    <w:rsid w:val="274F24B3"/>
    <w:rsid w:val="27D20C05"/>
    <w:rsid w:val="27F2B6B6"/>
    <w:rsid w:val="27FBDA14"/>
    <w:rsid w:val="28802D12"/>
    <w:rsid w:val="28CD0D62"/>
    <w:rsid w:val="290C87B2"/>
    <w:rsid w:val="292179D4"/>
    <w:rsid w:val="2AE91B55"/>
    <w:rsid w:val="2BB7CDD4"/>
    <w:rsid w:val="2CE1B0F8"/>
    <w:rsid w:val="2DF5F9D7"/>
    <w:rsid w:val="2F09675E"/>
    <w:rsid w:val="3090116A"/>
    <w:rsid w:val="3160BB06"/>
    <w:rsid w:val="316467B4"/>
    <w:rsid w:val="31BE9B7F"/>
    <w:rsid w:val="32336816"/>
    <w:rsid w:val="324993F0"/>
    <w:rsid w:val="32B45D57"/>
    <w:rsid w:val="32F98EE4"/>
    <w:rsid w:val="33F9206C"/>
    <w:rsid w:val="3479B616"/>
    <w:rsid w:val="355F8085"/>
    <w:rsid w:val="3574B890"/>
    <w:rsid w:val="371F2178"/>
    <w:rsid w:val="3797DAD6"/>
    <w:rsid w:val="37B156D8"/>
    <w:rsid w:val="37CD0007"/>
    <w:rsid w:val="383C1532"/>
    <w:rsid w:val="38BCDAC1"/>
    <w:rsid w:val="39385B24"/>
    <w:rsid w:val="39FB2735"/>
    <w:rsid w:val="3AEB786C"/>
    <w:rsid w:val="3B6F02A2"/>
    <w:rsid w:val="3BC8CE8B"/>
    <w:rsid w:val="3BEB535D"/>
    <w:rsid w:val="3C53E05A"/>
    <w:rsid w:val="3C8171AC"/>
    <w:rsid w:val="3C8748CD"/>
    <w:rsid w:val="3D0025DD"/>
    <w:rsid w:val="3EC61B5C"/>
    <w:rsid w:val="3EEAD2F1"/>
    <w:rsid w:val="3F18A8A8"/>
    <w:rsid w:val="3F244B5C"/>
    <w:rsid w:val="3F4C78AF"/>
    <w:rsid w:val="40076879"/>
    <w:rsid w:val="4087A06D"/>
    <w:rsid w:val="40B3D720"/>
    <w:rsid w:val="4156C536"/>
    <w:rsid w:val="44B45263"/>
    <w:rsid w:val="45D14214"/>
    <w:rsid w:val="48C46798"/>
    <w:rsid w:val="4BA2149D"/>
    <w:rsid w:val="4E0B35DB"/>
    <w:rsid w:val="4E238033"/>
    <w:rsid w:val="4EEB1ADB"/>
    <w:rsid w:val="4F1C2F9F"/>
    <w:rsid w:val="4F80D86D"/>
    <w:rsid w:val="4FB2EF1B"/>
    <w:rsid w:val="4FF8F635"/>
    <w:rsid w:val="50D419A1"/>
    <w:rsid w:val="510E64D2"/>
    <w:rsid w:val="5192F18C"/>
    <w:rsid w:val="52541ABA"/>
    <w:rsid w:val="54098932"/>
    <w:rsid w:val="54C1E0D5"/>
    <w:rsid w:val="54CA924E"/>
    <w:rsid w:val="552D76F7"/>
    <w:rsid w:val="555D5F42"/>
    <w:rsid w:val="5567A4B9"/>
    <w:rsid w:val="55809840"/>
    <w:rsid w:val="56947410"/>
    <w:rsid w:val="570AD5E8"/>
    <w:rsid w:val="571C68A1"/>
    <w:rsid w:val="57307F82"/>
    <w:rsid w:val="5767685D"/>
    <w:rsid w:val="57B1CA60"/>
    <w:rsid w:val="57F3FF3A"/>
    <w:rsid w:val="583CD8EF"/>
    <w:rsid w:val="59486E7E"/>
    <w:rsid w:val="59B0A7D6"/>
    <w:rsid w:val="59C5E258"/>
    <w:rsid w:val="5AD48C09"/>
    <w:rsid w:val="5B63407A"/>
    <w:rsid w:val="5B760C39"/>
    <w:rsid w:val="5B8225E8"/>
    <w:rsid w:val="5D543FA7"/>
    <w:rsid w:val="5E4D7F8A"/>
    <w:rsid w:val="5F2C918F"/>
    <w:rsid w:val="5FB0C3B1"/>
    <w:rsid w:val="606352D1"/>
    <w:rsid w:val="609E8B6E"/>
    <w:rsid w:val="6267D110"/>
    <w:rsid w:val="641850D3"/>
    <w:rsid w:val="64DED0E1"/>
    <w:rsid w:val="64E8A39E"/>
    <w:rsid w:val="64EDCBB8"/>
    <w:rsid w:val="66AB92B2"/>
    <w:rsid w:val="694388BA"/>
    <w:rsid w:val="697359D1"/>
    <w:rsid w:val="69D6EC36"/>
    <w:rsid w:val="6B038096"/>
    <w:rsid w:val="6B51D8E8"/>
    <w:rsid w:val="6B5660C3"/>
    <w:rsid w:val="6B6D0759"/>
    <w:rsid w:val="6B747676"/>
    <w:rsid w:val="6BD61A37"/>
    <w:rsid w:val="6C7B3AB9"/>
    <w:rsid w:val="6EA73EA8"/>
    <w:rsid w:val="6F2C2C2F"/>
    <w:rsid w:val="6F693EA3"/>
    <w:rsid w:val="71490FB0"/>
    <w:rsid w:val="735DA104"/>
    <w:rsid w:val="73921DAA"/>
    <w:rsid w:val="73F0DF9A"/>
    <w:rsid w:val="7475829F"/>
    <w:rsid w:val="75BABF1E"/>
    <w:rsid w:val="76277181"/>
    <w:rsid w:val="77A4281F"/>
    <w:rsid w:val="78A1E031"/>
    <w:rsid w:val="79EBDB12"/>
    <w:rsid w:val="7B1BBAC5"/>
    <w:rsid w:val="7B7B8B1E"/>
    <w:rsid w:val="7C9D0DA4"/>
    <w:rsid w:val="7CD13A3C"/>
    <w:rsid w:val="7CFEA974"/>
    <w:rsid w:val="7D67613D"/>
    <w:rsid w:val="7D8D8E85"/>
    <w:rsid w:val="7ED76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2"/>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3"/>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55795732">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73047783">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49393993">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1800674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61699642">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23998840">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7493752">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12432047">
      <w:bodyDiv w:val="1"/>
      <w:marLeft w:val="0"/>
      <w:marRight w:val="0"/>
      <w:marTop w:val="0"/>
      <w:marBottom w:val="0"/>
      <w:divBdr>
        <w:top w:val="none" w:sz="0" w:space="0" w:color="auto"/>
        <w:left w:val="none" w:sz="0" w:space="0" w:color="auto"/>
        <w:bottom w:val="none" w:sz="0" w:space="0" w:color="auto"/>
        <w:right w:val="none" w:sz="0" w:space="0" w:color="auto"/>
      </w:divBdr>
    </w:div>
    <w:div w:id="1113591438">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45526693">
      <w:bodyDiv w:val="1"/>
      <w:marLeft w:val="0"/>
      <w:marRight w:val="0"/>
      <w:marTop w:val="0"/>
      <w:marBottom w:val="0"/>
      <w:divBdr>
        <w:top w:val="none" w:sz="0" w:space="0" w:color="auto"/>
        <w:left w:val="none" w:sz="0" w:space="0" w:color="auto"/>
        <w:bottom w:val="none" w:sz="0" w:space="0" w:color="auto"/>
        <w:right w:val="none" w:sz="0" w:space="0" w:color="auto"/>
      </w:divBdr>
    </w:div>
    <w:div w:id="1253660808">
      <w:bodyDiv w:val="1"/>
      <w:marLeft w:val="0"/>
      <w:marRight w:val="0"/>
      <w:marTop w:val="0"/>
      <w:marBottom w:val="0"/>
      <w:divBdr>
        <w:top w:val="none" w:sz="0" w:space="0" w:color="auto"/>
        <w:left w:val="none" w:sz="0" w:space="0" w:color="auto"/>
        <w:bottom w:val="none" w:sz="0" w:space="0" w:color="auto"/>
        <w:right w:val="none" w:sz="0" w:space="0" w:color="auto"/>
      </w:divBdr>
    </w:div>
    <w:div w:id="1263226105">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247292">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01592757">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0539987">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04540611">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67663749">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3093-2643-4CEC-A7CC-E49390AB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4.xml><?xml version="1.0" encoding="utf-8"?>
<ds:datastoreItem xmlns:ds="http://schemas.openxmlformats.org/officeDocument/2006/customXml" ds:itemID="{961DBA3E-A500-4CCA-990A-639588F5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2786</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7</cp:revision>
  <cp:lastPrinted>2018-11-02T18:38:00Z</cp:lastPrinted>
  <dcterms:created xsi:type="dcterms:W3CDTF">2024-04-11T21:32:00Z</dcterms:created>
  <dcterms:modified xsi:type="dcterms:W3CDTF">2024-06-13T21:43:00Z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