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CDBA9" w14:textId="7EB35708" w:rsidR="00F0383F" w:rsidRPr="00D02CF1" w:rsidRDefault="00D02CF1" w:rsidP="00F0383F">
      <w:pPr>
        <w:widowControl w:val="0"/>
        <w:autoSpaceDE w:val="0"/>
        <w:autoSpaceDN w:val="0"/>
        <w:adjustRightInd w:val="0"/>
        <w:spacing w:after="0" w:line="240" w:lineRule="auto"/>
        <w:jc w:val="both"/>
        <w:rPr>
          <w:rFonts w:ascii="Arial" w:eastAsia="Times New Roman" w:hAnsi="Arial" w:cs="Arial"/>
          <w:b/>
          <w:kern w:val="0"/>
          <w:sz w:val="20"/>
          <w:szCs w:val="20"/>
          <w:lang w:val="es-ES" w:eastAsia="es-ES"/>
          <w14:ligatures w14:val="none"/>
        </w:rPr>
      </w:pPr>
      <w:r>
        <w:rPr>
          <w:rFonts w:ascii="Arial" w:eastAsia="Times New Roman" w:hAnsi="Arial" w:cs="Arial"/>
          <w:b/>
          <w:kern w:val="0"/>
          <w:sz w:val="20"/>
          <w:szCs w:val="20"/>
          <w:lang w:val="es-ES" w:eastAsia="es-ES"/>
          <w14:ligatures w14:val="none"/>
        </w:rPr>
        <w:t>LITISCONSORCIO / CLASE DE LITISCONSORTES / NECESARIO / DEFINICIÓN</w:t>
      </w:r>
    </w:p>
    <w:p w14:paraId="35D38F81" w14:textId="40B83DDA" w:rsidR="00F0383F" w:rsidRPr="00F0383F" w:rsidRDefault="00D02CF1"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sidRPr="00D02CF1">
        <w:rPr>
          <w:rFonts w:ascii="Arial" w:eastAsia="Times New Roman" w:hAnsi="Arial" w:cs="Arial"/>
          <w:kern w:val="0"/>
          <w:sz w:val="20"/>
          <w:szCs w:val="20"/>
          <w:lang w:val="es-ES" w:eastAsia="es-ES"/>
          <w14:ligatures w14:val="none"/>
        </w:rPr>
        <w:t xml:space="preserve">En vigencia del Código General del Proceso, los artículos 60, 61 y 62 contemplan tres tipos de litisconsortes a saber: los litisconsortes facultativos, litisconsortes necesarios y los litisconsortes </w:t>
      </w:r>
      <w:proofErr w:type="spellStart"/>
      <w:r w:rsidRPr="00D02CF1">
        <w:rPr>
          <w:rFonts w:ascii="Arial" w:eastAsia="Times New Roman" w:hAnsi="Arial" w:cs="Arial"/>
          <w:kern w:val="0"/>
          <w:sz w:val="20"/>
          <w:szCs w:val="20"/>
          <w:lang w:val="es-ES" w:eastAsia="es-ES"/>
          <w14:ligatures w14:val="none"/>
        </w:rPr>
        <w:t>cuasinecesarios</w:t>
      </w:r>
      <w:proofErr w:type="spellEnd"/>
      <w:r w:rsidRPr="00D02CF1">
        <w:rPr>
          <w:rFonts w:ascii="Arial" w:eastAsia="Times New Roman" w:hAnsi="Arial" w:cs="Arial"/>
          <w:kern w:val="0"/>
          <w:sz w:val="20"/>
          <w:szCs w:val="20"/>
          <w:lang w:val="es-ES" w:eastAsia="es-ES"/>
          <w14:ligatures w14:val="none"/>
        </w:rPr>
        <w:t>, de los cuales solo es indispensable la comparecencia de los sujetos procesales que tengan la calidad de litisconsortes necesario, esto es, “cuando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w:t>
      </w:r>
      <w:r>
        <w:rPr>
          <w:rFonts w:ascii="Arial" w:eastAsia="Times New Roman" w:hAnsi="Arial" w:cs="Arial"/>
          <w:kern w:val="0"/>
          <w:sz w:val="20"/>
          <w:szCs w:val="20"/>
          <w:lang w:val="es-ES" w:eastAsia="es-ES"/>
          <w14:ligatures w14:val="none"/>
        </w:rPr>
        <w:t>…”</w:t>
      </w:r>
    </w:p>
    <w:p w14:paraId="103508AE" w14:textId="77777777"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4C22F0B8" w14:textId="56D3CB21" w:rsidR="000B0C45" w:rsidRPr="00D02CF1" w:rsidRDefault="000B0C45" w:rsidP="000B0C45">
      <w:pPr>
        <w:widowControl w:val="0"/>
        <w:autoSpaceDE w:val="0"/>
        <w:autoSpaceDN w:val="0"/>
        <w:adjustRightInd w:val="0"/>
        <w:spacing w:after="0" w:line="240" w:lineRule="auto"/>
        <w:jc w:val="both"/>
        <w:rPr>
          <w:rFonts w:ascii="Arial" w:eastAsia="Times New Roman" w:hAnsi="Arial" w:cs="Arial"/>
          <w:b/>
          <w:kern w:val="0"/>
          <w:sz w:val="20"/>
          <w:szCs w:val="20"/>
          <w:lang w:val="es-ES" w:eastAsia="es-ES"/>
          <w14:ligatures w14:val="none"/>
        </w:rPr>
      </w:pPr>
      <w:r>
        <w:rPr>
          <w:rFonts w:ascii="Arial" w:eastAsia="Times New Roman" w:hAnsi="Arial" w:cs="Arial"/>
          <w:b/>
          <w:kern w:val="0"/>
          <w:sz w:val="20"/>
          <w:szCs w:val="20"/>
          <w:lang w:val="es-ES" w:eastAsia="es-ES"/>
          <w14:ligatures w14:val="none"/>
        </w:rPr>
        <w:t xml:space="preserve">LITISCONSORTES </w:t>
      </w:r>
      <w:r>
        <w:rPr>
          <w:rFonts w:ascii="Arial" w:eastAsia="Times New Roman" w:hAnsi="Arial" w:cs="Arial"/>
          <w:b/>
          <w:kern w:val="0"/>
          <w:sz w:val="20"/>
          <w:szCs w:val="20"/>
          <w:lang w:val="es-ES" w:eastAsia="es-ES"/>
          <w14:ligatures w14:val="none"/>
        </w:rPr>
        <w:t xml:space="preserve">FACULTATIVOS Y </w:t>
      </w:r>
      <w:proofErr w:type="spellStart"/>
      <w:r>
        <w:rPr>
          <w:rFonts w:ascii="Arial" w:eastAsia="Times New Roman" w:hAnsi="Arial" w:cs="Arial"/>
          <w:b/>
          <w:kern w:val="0"/>
          <w:sz w:val="20"/>
          <w:szCs w:val="20"/>
          <w:lang w:val="es-ES" w:eastAsia="es-ES"/>
          <w14:ligatures w14:val="none"/>
        </w:rPr>
        <w:t>CUASI</w:t>
      </w:r>
      <w:r>
        <w:rPr>
          <w:rFonts w:ascii="Arial" w:eastAsia="Times New Roman" w:hAnsi="Arial" w:cs="Arial"/>
          <w:b/>
          <w:kern w:val="0"/>
          <w:sz w:val="20"/>
          <w:szCs w:val="20"/>
          <w:lang w:val="es-ES" w:eastAsia="es-ES"/>
          <w14:ligatures w14:val="none"/>
        </w:rPr>
        <w:t>NECESARIO</w:t>
      </w:r>
      <w:r>
        <w:rPr>
          <w:rFonts w:ascii="Arial" w:eastAsia="Times New Roman" w:hAnsi="Arial" w:cs="Arial"/>
          <w:b/>
          <w:kern w:val="0"/>
          <w:sz w:val="20"/>
          <w:szCs w:val="20"/>
          <w:lang w:val="es-ES" w:eastAsia="es-ES"/>
          <w14:ligatures w14:val="none"/>
        </w:rPr>
        <w:t>S</w:t>
      </w:r>
      <w:proofErr w:type="spellEnd"/>
      <w:r>
        <w:rPr>
          <w:rFonts w:ascii="Arial" w:eastAsia="Times New Roman" w:hAnsi="Arial" w:cs="Arial"/>
          <w:b/>
          <w:kern w:val="0"/>
          <w:sz w:val="20"/>
          <w:szCs w:val="20"/>
          <w:lang w:val="es-ES" w:eastAsia="es-ES"/>
          <w14:ligatures w14:val="none"/>
        </w:rPr>
        <w:t xml:space="preserve"> / </w:t>
      </w:r>
      <w:r>
        <w:rPr>
          <w:rFonts w:ascii="Arial" w:eastAsia="Times New Roman" w:hAnsi="Arial" w:cs="Arial"/>
          <w:b/>
          <w:kern w:val="0"/>
          <w:sz w:val="20"/>
          <w:szCs w:val="20"/>
          <w:lang w:val="es-ES" w:eastAsia="es-ES"/>
          <w14:ligatures w14:val="none"/>
        </w:rPr>
        <w:t>VINCULACIÓN FACULTATIVA</w:t>
      </w:r>
    </w:p>
    <w:p w14:paraId="0A390DE6" w14:textId="3EF5B6EB" w:rsidR="00F0383F" w:rsidRDefault="000B0C45"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sidRPr="000B0C45">
        <w:rPr>
          <w:rFonts w:ascii="Arial" w:eastAsia="Times New Roman" w:hAnsi="Arial" w:cs="Arial"/>
          <w:kern w:val="0"/>
          <w:sz w:val="20"/>
          <w:szCs w:val="20"/>
          <w:lang w:val="es-ES" w:eastAsia="es-ES"/>
          <w14:ligatures w14:val="none"/>
        </w:rPr>
        <w:t xml:space="preserve">En los demás casos, el proceso podrá continuar su curso, ya que incluso dentro de una misma cuerda procesal los litisconsortes facultativos, son considerados como litigantes separados, y en caso de los </w:t>
      </w:r>
      <w:proofErr w:type="spellStart"/>
      <w:proofErr w:type="gramStart"/>
      <w:r w:rsidRPr="000B0C45">
        <w:rPr>
          <w:rFonts w:ascii="Arial" w:eastAsia="Times New Roman" w:hAnsi="Arial" w:cs="Arial"/>
          <w:kern w:val="0"/>
          <w:sz w:val="20"/>
          <w:szCs w:val="20"/>
          <w:lang w:val="es-ES" w:eastAsia="es-ES"/>
          <w14:ligatures w14:val="none"/>
        </w:rPr>
        <w:t>cuasinecesarios</w:t>
      </w:r>
      <w:proofErr w:type="spellEnd"/>
      <w:proofErr w:type="gramEnd"/>
      <w:r w:rsidRPr="000B0C45">
        <w:rPr>
          <w:rFonts w:ascii="Arial" w:eastAsia="Times New Roman" w:hAnsi="Arial" w:cs="Arial"/>
          <w:kern w:val="0"/>
          <w:sz w:val="20"/>
          <w:szCs w:val="20"/>
          <w:lang w:val="es-ES" w:eastAsia="es-ES"/>
          <w14:ligatures w14:val="none"/>
        </w:rPr>
        <w:t xml:space="preserve"> aunque están atados a la relación sustancial y se les extienden los efectos jurídicos de la sentencia, por disposición legal su intervención es facultativa.</w:t>
      </w:r>
    </w:p>
    <w:p w14:paraId="73772099" w14:textId="3C2A7582" w:rsidR="000B0C45" w:rsidRDefault="000B0C45"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43EAD3AB" w14:textId="77777777" w:rsidR="000B0C45" w:rsidRPr="00F0383F" w:rsidRDefault="000B0C45"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49D6DF3C" w14:textId="77777777"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0238D528" w14:textId="275A103D"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sidRPr="00F0383F">
        <w:rPr>
          <w:rFonts w:ascii="Arial" w:eastAsia="Times New Roman" w:hAnsi="Arial" w:cs="Arial"/>
          <w:kern w:val="0"/>
          <w:sz w:val="20"/>
          <w:szCs w:val="20"/>
          <w:lang w:val="es-ES" w:eastAsia="es-ES"/>
          <w14:ligatures w14:val="none"/>
        </w:rPr>
        <w:t>Radicación No.:</w:t>
      </w:r>
      <w:r w:rsidRPr="00F0383F">
        <w:rPr>
          <w:rFonts w:ascii="Arial" w:eastAsia="Times New Roman" w:hAnsi="Arial" w:cs="Arial"/>
          <w:kern w:val="0"/>
          <w:sz w:val="20"/>
          <w:szCs w:val="20"/>
          <w:lang w:val="es-ES" w:eastAsia="es-ES"/>
          <w14:ligatures w14:val="none"/>
        </w:rPr>
        <w:tab/>
      </w:r>
      <w:r w:rsidRPr="00F0383F">
        <w:rPr>
          <w:rFonts w:ascii="Arial" w:eastAsia="Times New Roman" w:hAnsi="Arial" w:cs="Arial"/>
          <w:kern w:val="0"/>
          <w:sz w:val="20"/>
          <w:szCs w:val="20"/>
          <w:lang w:val="es-ES" w:eastAsia="es-ES"/>
          <w14:ligatures w14:val="none"/>
        </w:rPr>
        <w:tab/>
      </w:r>
      <w:bookmarkStart w:id="0" w:name="_GoBack"/>
      <w:r w:rsidRPr="00F0383F">
        <w:rPr>
          <w:rFonts w:ascii="Arial" w:eastAsia="Times New Roman" w:hAnsi="Arial" w:cs="Arial"/>
          <w:kern w:val="0"/>
          <w:sz w:val="20"/>
          <w:szCs w:val="20"/>
          <w:lang w:val="es-ES" w:eastAsia="es-ES"/>
          <w14:ligatures w14:val="none"/>
        </w:rPr>
        <w:t>66170310500120200026501</w:t>
      </w:r>
      <w:bookmarkEnd w:id="0"/>
    </w:p>
    <w:p w14:paraId="59560B23" w14:textId="77EFC2ED"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sidRPr="00F0383F">
        <w:rPr>
          <w:rFonts w:ascii="Arial" w:eastAsia="Times New Roman" w:hAnsi="Arial" w:cs="Arial"/>
          <w:kern w:val="0"/>
          <w:sz w:val="20"/>
          <w:szCs w:val="20"/>
          <w:lang w:val="es-ES" w:eastAsia="es-ES"/>
          <w14:ligatures w14:val="none"/>
        </w:rPr>
        <w:t>Proceso:</w:t>
      </w:r>
      <w:r w:rsidRPr="00F0383F">
        <w:rPr>
          <w:rFonts w:ascii="Arial" w:eastAsia="Times New Roman" w:hAnsi="Arial" w:cs="Arial"/>
          <w:kern w:val="0"/>
          <w:sz w:val="20"/>
          <w:szCs w:val="20"/>
          <w:lang w:val="es-ES" w:eastAsia="es-ES"/>
          <w14:ligatures w14:val="none"/>
        </w:rPr>
        <w:tab/>
      </w:r>
      <w:r w:rsidRPr="00F0383F">
        <w:rPr>
          <w:rFonts w:ascii="Arial" w:eastAsia="Times New Roman" w:hAnsi="Arial" w:cs="Arial"/>
          <w:kern w:val="0"/>
          <w:sz w:val="20"/>
          <w:szCs w:val="20"/>
          <w:lang w:val="es-ES" w:eastAsia="es-ES"/>
          <w14:ligatures w14:val="none"/>
        </w:rPr>
        <w:tab/>
        <w:t>Ordinario laboral</w:t>
      </w:r>
    </w:p>
    <w:p w14:paraId="54F632FB" w14:textId="77777777"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sidRPr="00F0383F">
        <w:rPr>
          <w:rFonts w:ascii="Arial" w:eastAsia="Times New Roman" w:hAnsi="Arial" w:cs="Arial"/>
          <w:kern w:val="0"/>
          <w:sz w:val="20"/>
          <w:szCs w:val="20"/>
          <w:lang w:val="es-ES" w:eastAsia="es-ES"/>
          <w14:ligatures w14:val="none"/>
        </w:rPr>
        <w:t>Demandante:</w:t>
      </w:r>
      <w:r w:rsidRPr="00F0383F">
        <w:rPr>
          <w:rFonts w:ascii="Arial" w:eastAsia="Times New Roman" w:hAnsi="Arial" w:cs="Arial"/>
          <w:kern w:val="0"/>
          <w:sz w:val="20"/>
          <w:szCs w:val="20"/>
          <w:lang w:val="es-ES" w:eastAsia="es-ES"/>
          <w14:ligatures w14:val="none"/>
        </w:rPr>
        <w:tab/>
      </w:r>
      <w:r w:rsidRPr="00F0383F">
        <w:rPr>
          <w:rFonts w:ascii="Arial" w:eastAsia="Times New Roman" w:hAnsi="Arial" w:cs="Arial"/>
          <w:kern w:val="0"/>
          <w:sz w:val="20"/>
          <w:szCs w:val="20"/>
          <w:lang w:val="es-ES" w:eastAsia="es-ES"/>
          <w14:ligatures w14:val="none"/>
        </w:rPr>
        <w:tab/>
        <w:t>Carlos Eliécer Castro Cataño y otros.</w:t>
      </w:r>
    </w:p>
    <w:p w14:paraId="040E9BEE" w14:textId="77777777"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sidRPr="00F0383F">
        <w:rPr>
          <w:rFonts w:ascii="Arial" w:eastAsia="Times New Roman" w:hAnsi="Arial" w:cs="Arial"/>
          <w:kern w:val="0"/>
          <w:sz w:val="20"/>
          <w:szCs w:val="20"/>
          <w:lang w:val="es-ES" w:eastAsia="es-ES"/>
          <w14:ligatures w14:val="none"/>
        </w:rPr>
        <w:t>Demandado:</w:t>
      </w:r>
      <w:r w:rsidRPr="00F0383F">
        <w:rPr>
          <w:rFonts w:ascii="Arial" w:eastAsia="Times New Roman" w:hAnsi="Arial" w:cs="Arial"/>
          <w:kern w:val="0"/>
          <w:sz w:val="20"/>
          <w:szCs w:val="20"/>
          <w:lang w:val="es-ES" w:eastAsia="es-ES"/>
          <w14:ligatures w14:val="none"/>
        </w:rPr>
        <w:tab/>
      </w:r>
      <w:r w:rsidRPr="00F0383F">
        <w:rPr>
          <w:rFonts w:ascii="Arial" w:eastAsia="Times New Roman" w:hAnsi="Arial" w:cs="Arial"/>
          <w:kern w:val="0"/>
          <w:sz w:val="20"/>
          <w:szCs w:val="20"/>
          <w:lang w:val="es-ES" w:eastAsia="es-ES"/>
          <w14:ligatures w14:val="none"/>
        </w:rPr>
        <w:tab/>
      </w:r>
      <w:proofErr w:type="spellStart"/>
      <w:r w:rsidRPr="00F0383F">
        <w:rPr>
          <w:rFonts w:ascii="Arial" w:eastAsia="Times New Roman" w:hAnsi="Arial" w:cs="Arial"/>
          <w:kern w:val="0"/>
          <w:sz w:val="20"/>
          <w:szCs w:val="20"/>
          <w:lang w:val="es-ES" w:eastAsia="es-ES"/>
          <w14:ligatures w14:val="none"/>
        </w:rPr>
        <w:t>Serviciudad</w:t>
      </w:r>
      <w:proofErr w:type="spellEnd"/>
      <w:r w:rsidRPr="00F0383F">
        <w:rPr>
          <w:rFonts w:ascii="Arial" w:eastAsia="Times New Roman" w:hAnsi="Arial" w:cs="Arial"/>
          <w:kern w:val="0"/>
          <w:sz w:val="20"/>
          <w:szCs w:val="20"/>
          <w:lang w:val="es-ES" w:eastAsia="es-ES"/>
          <w14:ligatures w14:val="none"/>
        </w:rPr>
        <w:t xml:space="preserve"> </w:t>
      </w:r>
      <w:proofErr w:type="spellStart"/>
      <w:r w:rsidRPr="00F0383F">
        <w:rPr>
          <w:rFonts w:ascii="Arial" w:eastAsia="Times New Roman" w:hAnsi="Arial" w:cs="Arial"/>
          <w:kern w:val="0"/>
          <w:sz w:val="20"/>
          <w:szCs w:val="20"/>
          <w:lang w:val="es-ES" w:eastAsia="es-ES"/>
          <w14:ligatures w14:val="none"/>
        </w:rPr>
        <w:t>E.S.P</w:t>
      </w:r>
      <w:proofErr w:type="spellEnd"/>
      <w:r w:rsidRPr="00F0383F">
        <w:rPr>
          <w:rFonts w:ascii="Arial" w:eastAsia="Times New Roman" w:hAnsi="Arial" w:cs="Arial"/>
          <w:kern w:val="0"/>
          <w:sz w:val="20"/>
          <w:szCs w:val="20"/>
          <w:lang w:val="es-ES" w:eastAsia="es-ES"/>
          <w14:ligatures w14:val="none"/>
        </w:rPr>
        <w:t>.</w:t>
      </w:r>
    </w:p>
    <w:p w14:paraId="3F80BDA5" w14:textId="4415F981"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sidRPr="00F0383F">
        <w:rPr>
          <w:rFonts w:ascii="Arial" w:eastAsia="Times New Roman" w:hAnsi="Arial" w:cs="Arial"/>
          <w:kern w:val="0"/>
          <w:sz w:val="20"/>
          <w:szCs w:val="20"/>
          <w:lang w:val="es-ES" w:eastAsia="es-ES"/>
          <w14:ligatures w14:val="none"/>
        </w:rPr>
        <w:t>Juzgado de origen:</w:t>
      </w:r>
      <w:r w:rsidRPr="00F0383F">
        <w:rPr>
          <w:rFonts w:ascii="Arial" w:eastAsia="Times New Roman" w:hAnsi="Arial" w:cs="Arial"/>
          <w:kern w:val="0"/>
          <w:sz w:val="20"/>
          <w:szCs w:val="20"/>
          <w:lang w:val="es-ES" w:eastAsia="es-ES"/>
          <w14:ligatures w14:val="none"/>
        </w:rPr>
        <w:tab/>
        <w:t>Juzgado Laboral del Circuito de Dosquebradas</w:t>
      </w:r>
    </w:p>
    <w:p w14:paraId="0E0DC34B" w14:textId="77777777"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4109DECD" w14:textId="77777777"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32B52E0C" w14:textId="77777777" w:rsidR="00F0383F" w:rsidRPr="00F0383F" w:rsidRDefault="00F0383F" w:rsidP="00F0383F">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6BB45873" w14:textId="77777777" w:rsidR="00F0383F" w:rsidRPr="00F0383F" w:rsidRDefault="00F0383F" w:rsidP="00F0383F">
      <w:pPr>
        <w:spacing w:after="0" w:line="264" w:lineRule="auto"/>
        <w:jc w:val="center"/>
        <w:rPr>
          <w:rFonts w:ascii="Tahoma" w:eastAsia="Calibri" w:hAnsi="Tahoma" w:cs="Tahoma"/>
          <w:b/>
          <w:bCs/>
          <w:kern w:val="0"/>
          <w:sz w:val="24"/>
          <w:szCs w:val="24"/>
          <w:lang w:val="es-ES"/>
          <w14:ligatures w14:val="none"/>
        </w:rPr>
      </w:pPr>
      <w:r w:rsidRPr="00F0383F">
        <w:rPr>
          <w:rFonts w:ascii="Tahoma" w:eastAsia="Calibri" w:hAnsi="Tahoma" w:cs="Tahoma"/>
          <w:b/>
          <w:bCs/>
          <w:kern w:val="0"/>
          <w:sz w:val="24"/>
          <w:szCs w:val="24"/>
          <w:lang w:val="es-ES"/>
          <w14:ligatures w14:val="none"/>
        </w:rPr>
        <w:t>TRIBUNAL SUPERIOR DEL DISTRITO JUDICIAL DE PEREIRA</w:t>
      </w:r>
    </w:p>
    <w:p w14:paraId="00B228AB" w14:textId="77777777" w:rsidR="00F0383F" w:rsidRPr="00F0383F" w:rsidRDefault="00F0383F" w:rsidP="00F0383F">
      <w:pPr>
        <w:spacing w:after="0" w:line="264" w:lineRule="auto"/>
        <w:jc w:val="center"/>
        <w:rPr>
          <w:rFonts w:ascii="Tahoma" w:eastAsia="Calibri" w:hAnsi="Tahoma" w:cs="Tahoma"/>
          <w:b/>
          <w:bCs/>
          <w:kern w:val="0"/>
          <w:sz w:val="24"/>
          <w:szCs w:val="24"/>
          <w:lang w:val="es-ES"/>
          <w14:ligatures w14:val="none"/>
        </w:rPr>
      </w:pPr>
      <w:r w:rsidRPr="00F0383F">
        <w:rPr>
          <w:rFonts w:ascii="Tahoma" w:eastAsia="Calibri" w:hAnsi="Tahoma" w:cs="Tahoma"/>
          <w:b/>
          <w:bCs/>
          <w:kern w:val="0"/>
          <w:sz w:val="24"/>
          <w:szCs w:val="24"/>
          <w:lang w:val="es-ES"/>
          <w14:ligatures w14:val="none"/>
        </w:rPr>
        <w:t xml:space="preserve">SALA PRIMERA DE DECISIÓN LABORAL </w:t>
      </w:r>
    </w:p>
    <w:p w14:paraId="4DCEE962" w14:textId="77777777" w:rsidR="00F0383F" w:rsidRPr="00F0383F" w:rsidRDefault="00F0383F" w:rsidP="00F0383F">
      <w:pPr>
        <w:spacing w:after="0" w:line="264" w:lineRule="auto"/>
        <w:jc w:val="center"/>
        <w:rPr>
          <w:rFonts w:ascii="Tahoma" w:eastAsia="Calibri" w:hAnsi="Tahoma" w:cs="Tahoma"/>
          <w:bCs/>
          <w:kern w:val="0"/>
          <w:sz w:val="24"/>
          <w:szCs w:val="24"/>
          <w:lang w:val="es-ES"/>
          <w14:ligatures w14:val="none"/>
        </w:rPr>
      </w:pPr>
    </w:p>
    <w:p w14:paraId="15DC3676" w14:textId="77777777" w:rsidR="00F0383F" w:rsidRPr="00F0383F" w:rsidRDefault="00F0383F" w:rsidP="00F0383F">
      <w:pPr>
        <w:spacing w:after="0" w:line="264" w:lineRule="auto"/>
        <w:jc w:val="center"/>
        <w:textAlignment w:val="baseline"/>
        <w:rPr>
          <w:rFonts w:ascii="Tahoma" w:eastAsia="Times New Roman" w:hAnsi="Tahoma" w:cs="Tahoma"/>
          <w:kern w:val="0"/>
          <w:sz w:val="24"/>
          <w:szCs w:val="24"/>
          <w:lang w:val="es-ES" w:eastAsia="es-CO"/>
          <w14:ligatures w14:val="none"/>
        </w:rPr>
      </w:pPr>
      <w:r w:rsidRPr="00F0383F">
        <w:rPr>
          <w:rFonts w:ascii="Tahoma" w:eastAsia="Times New Roman" w:hAnsi="Tahoma" w:cs="Tahoma"/>
          <w:kern w:val="0"/>
          <w:sz w:val="24"/>
          <w:szCs w:val="24"/>
          <w:lang w:val="es-ES" w:eastAsia="es-CO"/>
          <w14:ligatures w14:val="none"/>
        </w:rPr>
        <w:t>Magistrada Ponente: </w:t>
      </w:r>
      <w:r w:rsidRPr="00F0383F">
        <w:rPr>
          <w:rFonts w:ascii="Tahoma" w:eastAsia="Times New Roman" w:hAnsi="Tahoma" w:cs="Tahoma"/>
          <w:b/>
          <w:bCs/>
          <w:kern w:val="0"/>
          <w:sz w:val="24"/>
          <w:szCs w:val="24"/>
          <w:lang w:val="es-ES" w:eastAsia="es-CO"/>
          <w14:ligatures w14:val="none"/>
        </w:rPr>
        <w:t>Ana Lucía Caicedo Calderón</w:t>
      </w:r>
      <w:r w:rsidRPr="00F0383F">
        <w:rPr>
          <w:rFonts w:ascii="Tahoma" w:eastAsia="Times New Roman" w:hAnsi="Tahoma" w:cs="Tahoma"/>
          <w:kern w:val="0"/>
          <w:sz w:val="24"/>
          <w:szCs w:val="24"/>
          <w:lang w:val="es-ES" w:eastAsia="es-CO"/>
          <w14:ligatures w14:val="none"/>
        </w:rPr>
        <w:t> </w:t>
      </w:r>
    </w:p>
    <w:p w14:paraId="3C221459" w14:textId="77777777" w:rsidR="00F0383F" w:rsidRPr="00F0383F" w:rsidRDefault="00F0383F" w:rsidP="00F217AF">
      <w:pPr>
        <w:spacing w:after="0" w:line="276" w:lineRule="auto"/>
        <w:jc w:val="center"/>
        <w:textAlignment w:val="baseline"/>
        <w:rPr>
          <w:rFonts w:ascii="Tahoma" w:eastAsia="Times New Roman" w:hAnsi="Tahoma" w:cs="Tahoma"/>
          <w:kern w:val="0"/>
          <w:sz w:val="24"/>
          <w:szCs w:val="24"/>
          <w:lang w:val="es-ES" w:eastAsia="es-CO"/>
          <w14:ligatures w14:val="none"/>
        </w:rPr>
      </w:pPr>
    </w:p>
    <w:p w14:paraId="37464B68" w14:textId="112FCFFD" w:rsidR="00C970F5" w:rsidRPr="00F217AF" w:rsidRDefault="00C970F5" w:rsidP="00F217AF">
      <w:pPr>
        <w:spacing w:after="0" w:line="276" w:lineRule="auto"/>
        <w:ind w:firstLine="708"/>
        <w:contextualSpacing/>
        <w:jc w:val="center"/>
        <w:rPr>
          <w:rFonts w:ascii="Tahoma" w:eastAsia="Tahoma" w:hAnsi="Tahoma" w:cs="Tahoma"/>
          <w:color w:val="000000" w:themeColor="text1"/>
          <w:sz w:val="24"/>
          <w:szCs w:val="24"/>
          <w:lang w:val="es-ES"/>
        </w:rPr>
      </w:pPr>
      <w:r w:rsidRPr="00F217AF">
        <w:rPr>
          <w:rFonts w:ascii="Tahoma" w:eastAsia="Tahoma" w:hAnsi="Tahoma" w:cs="Tahoma"/>
          <w:color w:val="000000" w:themeColor="text1"/>
          <w:sz w:val="24"/>
          <w:szCs w:val="24"/>
        </w:rPr>
        <w:t>Pereira, Risaralda, ocho (08) de abril de dos mil veinticuatro (2024) </w:t>
      </w:r>
    </w:p>
    <w:p w14:paraId="1EC795BF" w14:textId="02F37B2C" w:rsidR="00C970F5" w:rsidRPr="00F217AF" w:rsidRDefault="00C970F5" w:rsidP="00F217AF">
      <w:pPr>
        <w:spacing w:after="0" w:line="276" w:lineRule="auto"/>
        <w:ind w:firstLine="708"/>
        <w:contextualSpacing/>
        <w:jc w:val="center"/>
        <w:rPr>
          <w:rFonts w:ascii="Tahoma" w:eastAsia="Tahoma" w:hAnsi="Tahoma" w:cs="Tahoma"/>
          <w:color w:val="000000" w:themeColor="text1"/>
          <w:sz w:val="24"/>
          <w:szCs w:val="24"/>
          <w:lang w:val="es-ES"/>
        </w:rPr>
      </w:pPr>
      <w:r w:rsidRPr="00F217AF">
        <w:rPr>
          <w:rFonts w:ascii="Tahoma" w:eastAsia="Tahoma" w:hAnsi="Tahoma" w:cs="Tahoma"/>
          <w:color w:val="000000" w:themeColor="text1"/>
          <w:sz w:val="24"/>
          <w:szCs w:val="24"/>
        </w:rPr>
        <w:t xml:space="preserve"> Acta No. </w:t>
      </w:r>
      <w:r w:rsidR="3FF5F301" w:rsidRPr="00F217AF">
        <w:rPr>
          <w:rFonts w:ascii="Tahoma" w:eastAsia="Tahoma" w:hAnsi="Tahoma" w:cs="Tahoma"/>
          <w:color w:val="000000" w:themeColor="text1"/>
          <w:sz w:val="24"/>
          <w:szCs w:val="24"/>
        </w:rPr>
        <w:t>48</w:t>
      </w:r>
      <w:r w:rsidRPr="00F217AF">
        <w:rPr>
          <w:rFonts w:ascii="Tahoma" w:eastAsia="Tahoma" w:hAnsi="Tahoma" w:cs="Tahoma"/>
          <w:color w:val="000000" w:themeColor="text1"/>
          <w:sz w:val="24"/>
          <w:szCs w:val="24"/>
        </w:rPr>
        <w:t xml:space="preserve"> del </w:t>
      </w:r>
      <w:r w:rsidR="30AF2038" w:rsidRPr="00F217AF">
        <w:rPr>
          <w:rFonts w:ascii="Tahoma" w:eastAsia="Tahoma" w:hAnsi="Tahoma" w:cs="Tahoma"/>
          <w:color w:val="000000" w:themeColor="text1"/>
          <w:sz w:val="24"/>
          <w:szCs w:val="24"/>
        </w:rPr>
        <w:t>08</w:t>
      </w:r>
      <w:r w:rsidRPr="00F217AF">
        <w:rPr>
          <w:rFonts w:ascii="Tahoma" w:eastAsia="Tahoma" w:hAnsi="Tahoma" w:cs="Tahoma"/>
          <w:color w:val="000000" w:themeColor="text1"/>
          <w:sz w:val="24"/>
          <w:szCs w:val="24"/>
        </w:rPr>
        <w:t xml:space="preserve"> de abril de 2024</w:t>
      </w:r>
    </w:p>
    <w:p w14:paraId="69C8865E" w14:textId="7884D444" w:rsidR="00C970F5" w:rsidRDefault="00C970F5" w:rsidP="00F217AF">
      <w:pPr>
        <w:pStyle w:val="Sinespaciado"/>
        <w:spacing w:line="276" w:lineRule="auto"/>
        <w:rPr>
          <w:rFonts w:ascii="Tahoma" w:hAnsi="Tahoma" w:cs="Tahoma"/>
        </w:rPr>
      </w:pPr>
    </w:p>
    <w:p w14:paraId="1AD025B3" w14:textId="77777777" w:rsidR="00CA36CD" w:rsidRPr="00F217AF" w:rsidRDefault="00CA36CD" w:rsidP="00F217AF">
      <w:pPr>
        <w:pStyle w:val="Sinespaciado"/>
        <w:spacing w:line="276" w:lineRule="auto"/>
        <w:rPr>
          <w:rFonts w:ascii="Tahoma" w:hAnsi="Tahoma" w:cs="Tahoma"/>
        </w:rPr>
      </w:pPr>
    </w:p>
    <w:p w14:paraId="02C16A36" w14:textId="624B2986" w:rsidR="00EB3795" w:rsidRPr="0005251B" w:rsidRDefault="00C970F5" w:rsidP="00F217AF">
      <w:pPr>
        <w:spacing w:after="0" w:line="276" w:lineRule="auto"/>
        <w:ind w:firstLine="708"/>
        <w:jc w:val="both"/>
        <w:rPr>
          <w:rFonts w:ascii="Tahoma" w:hAnsi="Tahoma" w:cs="Tahoma"/>
          <w:b/>
          <w:bCs/>
          <w:spacing w:val="4"/>
          <w:sz w:val="24"/>
          <w:szCs w:val="24"/>
        </w:rPr>
      </w:pPr>
      <w:r w:rsidRPr="0005251B">
        <w:rPr>
          <w:rFonts w:ascii="Tahoma" w:hAnsi="Tahoma" w:cs="Tahoma"/>
          <w:color w:val="000000"/>
          <w:spacing w:val="4"/>
          <w:sz w:val="24"/>
          <w:szCs w:val="24"/>
        </w:rPr>
        <w:t>Teniendo en cuenta que el artículo 15 del Decreto No. 806 del 4 de junio de 2020, expedido por el Ministerio de Justicia y del Derecho</w:t>
      </w:r>
      <w:r w:rsidRPr="0005251B">
        <w:rPr>
          <w:rFonts w:ascii="Tahoma" w:hAnsi="Tahoma" w:cs="Tahoma"/>
          <w:color w:val="000000"/>
          <w:spacing w:val="4"/>
          <w:sz w:val="24"/>
          <w:szCs w:val="24"/>
          <w:lang w:val="es-ES_tradnl"/>
        </w:rPr>
        <w:t>, estableció que en la especialidad laboral se proferirán por escrito</w:t>
      </w:r>
      <w:r w:rsidRPr="0005251B">
        <w:rPr>
          <w:rFonts w:ascii="Tahoma" w:hAnsi="Tahoma" w:cs="Tahoma"/>
          <w:spacing w:val="4"/>
          <w:sz w:val="24"/>
          <w:szCs w:val="24"/>
          <w:lang w:val="es-ES_tradnl"/>
        </w:rPr>
        <w:t xml:space="preserve"> </w:t>
      </w:r>
      <w:r w:rsidRPr="0005251B">
        <w:rPr>
          <w:rFonts w:ascii="Tahoma" w:hAnsi="Tahoma" w:cs="Tahoma"/>
          <w:color w:val="000000"/>
          <w:spacing w:val="4"/>
          <w:sz w:val="24"/>
          <w:szCs w:val="24"/>
          <w:lang w:val="es-ES_tradnl"/>
        </w:rPr>
        <w:t xml:space="preserve">las providencias de segunda instancia en las que se surta el grado jurisdiccional de consulta o se resuelva el recurso de apelación de autos o sentencias, </w:t>
      </w:r>
      <w:r w:rsidRPr="0005251B">
        <w:rPr>
          <w:rFonts w:ascii="Tahoma" w:hAnsi="Tahoma" w:cs="Tahoma"/>
          <w:color w:val="000000"/>
          <w:spacing w:val="4"/>
          <w:sz w:val="24"/>
          <w:szCs w:val="24"/>
        </w:rPr>
        <w:t xml:space="preserve">la Sala de </w:t>
      </w:r>
      <w:r w:rsidRPr="0005251B">
        <w:rPr>
          <w:rFonts w:ascii="Tahoma" w:hAnsi="Tahoma" w:cs="Tahoma"/>
          <w:spacing w:val="4"/>
          <w:sz w:val="24"/>
          <w:szCs w:val="24"/>
        </w:rPr>
        <w:t xml:space="preserve">Decisión Laboral No. 1 del Tribunal Superior de Pereira, integrada por las Magistradas ANA LUCÍA CAICEDO CALDERÓN como Ponente, OLGA LUCÍA HOYOS SEPÚLVEDA y el Magistrado </w:t>
      </w:r>
      <w:r w:rsidRPr="0005251B">
        <w:rPr>
          <w:rFonts w:ascii="Tahoma" w:hAnsi="Tahoma" w:cs="Tahoma"/>
          <w:spacing w:val="4"/>
          <w:sz w:val="24"/>
          <w:szCs w:val="24"/>
          <w:shd w:val="clear" w:color="auto" w:fill="FFFFFF"/>
        </w:rPr>
        <w:t>GERMÁN DARÍO </w:t>
      </w:r>
      <w:proofErr w:type="spellStart"/>
      <w:r w:rsidRPr="0005251B">
        <w:rPr>
          <w:rStyle w:val="nfasis"/>
          <w:rFonts w:ascii="Tahoma" w:hAnsi="Tahoma" w:cs="Tahoma"/>
          <w:i w:val="0"/>
          <w:spacing w:val="4"/>
          <w:sz w:val="24"/>
          <w:szCs w:val="24"/>
          <w:shd w:val="clear" w:color="auto" w:fill="FFFFFF"/>
        </w:rPr>
        <w:t>GOEZ</w:t>
      </w:r>
      <w:proofErr w:type="spellEnd"/>
      <w:r w:rsidRPr="0005251B">
        <w:rPr>
          <w:rFonts w:ascii="Tahoma" w:hAnsi="Tahoma" w:cs="Tahoma"/>
          <w:i/>
          <w:iCs/>
          <w:spacing w:val="4"/>
          <w:sz w:val="24"/>
          <w:szCs w:val="24"/>
          <w:shd w:val="clear" w:color="auto" w:fill="FFFFFF"/>
        </w:rPr>
        <w:t> </w:t>
      </w:r>
      <w:proofErr w:type="spellStart"/>
      <w:r w:rsidRPr="0005251B">
        <w:rPr>
          <w:rFonts w:ascii="Tahoma" w:hAnsi="Tahoma" w:cs="Tahoma"/>
          <w:spacing w:val="4"/>
          <w:sz w:val="24"/>
          <w:szCs w:val="24"/>
          <w:shd w:val="clear" w:color="auto" w:fill="FFFFFF"/>
        </w:rPr>
        <w:t>VINASCO</w:t>
      </w:r>
      <w:proofErr w:type="spellEnd"/>
      <w:r w:rsidRPr="0005251B">
        <w:rPr>
          <w:rFonts w:ascii="Tahoma" w:hAnsi="Tahoma" w:cs="Tahoma"/>
          <w:spacing w:val="4"/>
          <w:sz w:val="24"/>
          <w:szCs w:val="24"/>
        </w:rPr>
        <w:t xml:space="preserve">, procede a proferir </w:t>
      </w:r>
      <w:r w:rsidR="00FF2479" w:rsidRPr="0005251B">
        <w:rPr>
          <w:rFonts w:ascii="Tahoma" w:hAnsi="Tahoma" w:cs="Tahoma"/>
          <w:spacing w:val="4"/>
          <w:sz w:val="24"/>
          <w:szCs w:val="24"/>
        </w:rPr>
        <w:t>el</w:t>
      </w:r>
      <w:r w:rsidRPr="0005251B">
        <w:rPr>
          <w:rFonts w:ascii="Tahoma" w:hAnsi="Tahoma" w:cs="Tahoma"/>
          <w:spacing w:val="4"/>
          <w:sz w:val="24"/>
          <w:szCs w:val="24"/>
        </w:rPr>
        <w:t xml:space="preserve"> siguiente auto escrito</w:t>
      </w:r>
      <w:r w:rsidRPr="0005251B">
        <w:rPr>
          <w:rStyle w:val="normaltextrun"/>
          <w:rFonts w:ascii="Tahoma" w:hAnsi="Tahoma" w:cs="Tahoma"/>
          <w:spacing w:val="4"/>
          <w:sz w:val="24"/>
          <w:szCs w:val="24"/>
        </w:rPr>
        <w:t xml:space="preserve"> </w:t>
      </w:r>
      <w:r w:rsidRPr="0005251B">
        <w:rPr>
          <w:rFonts w:ascii="Tahoma" w:hAnsi="Tahoma" w:cs="Tahoma"/>
          <w:spacing w:val="4"/>
          <w:sz w:val="24"/>
          <w:szCs w:val="24"/>
        </w:rPr>
        <w:t>dentro</w:t>
      </w:r>
      <w:r w:rsidRPr="0005251B">
        <w:rPr>
          <w:rStyle w:val="normaltextrun"/>
          <w:rFonts w:ascii="Tahoma" w:hAnsi="Tahoma" w:cs="Tahoma"/>
          <w:spacing w:val="4"/>
          <w:sz w:val="24"/>
          <w:szCs w:val="24"/>
        </w:rPr>
        <w:t xml:space="preserve"> del proceso </w:t>
      </w:r>
      <w:r w:rsidRPr="0005251B">
        <w:rPr>
          <w:rStyle w:val="normaltextrun"/>
          <w:rFonts w:ascii="Tahoma" w:hAnsi="Tahoma" w:cs="Tahoma"/>
          <w:b/>
          <w:spacing w:val="4"/>
          <w:sz w:val="24"/>
          <w:szCs w:val="24"/>
        </w:rPr>
        <w:t>ordinario laboral</w:t>
      </w:r>
      <w:r w:rsidRPr="0005251B">
        <w:rPr>
          <w:rStyle w:val="normaltextrun"/>
          <w:rFonts w:ascii="Tahoma" w:hAnsi="Tahoma" w:cs="Tahoma"/>
          <w:spacing w:val="4"/>
          <w:sz w:val="24"/>
          <w:szCs w:val="24"/>
        </w:rPr>
        <w:t xml:space="preserve"> instaurado por</w:t>
      </w:r>
      <w:r w:rsidRPr="0005251B">
        <w:rPr>
          <w:rFonts w:ascii="Tahoma" w:hAnsi="Tahoma" w:cs="Tahoma"/>
          <w:b/>
          <w:spacing w:val="4"/>
          <w:sz w:val="24"/>
          <w:szCs w:val="24"/>
        </w:rPr>
        <w:t xml:space="preserve"> Carlos Eliécer Castro Cataño</w:t>
      </w:r>
      <w:r w:rsidRPr="0005251B">
        <w:rPr>
          <w:rFonts w:ascii="Tahoma" w:hAnsi="Tahoma" w:cs="Tahoma"/>
          <w:b/>
          <w:bCs/>
          <w:spacing w:val="4"/>
          <w:sz w:val="24"/>
          <w:szCs w:val="24"/>
        </w:rPr>
        <w:t xml:space="preserve"> </w:t>
      </w:r>
      <w:r w:rsidR="00EB3795" w:rsidRPr="0005251B">
        <w:rPr>
          <w:rFonts w:ascii="Tahoma" w:hAnsi="Tahoma" w:cs="Tahoma"/>
          <w:bCs/>
          <w:spacing w:val="4"/>
          <w:sz w:val="24"/>
          <w:szCs w:val="24"/>
        </w:rPr>
        <w:t>en nombre propio y en representación de su hijo</w:t>
      </w:r>
      <w:r w:rsidR="00EB3795" w:rsidRPr="0005251B">
        <w:rPr>
          <w:rFonts w:ascii="Tahoma" w:hAnsi="Tahoma" w:cs="Tahoma"/>
          <w:b/>
          <w:bCs/>
          <w:spacing w:val="4"/>
          <w:sz w:val="24"/>
          <w:szCs w:val="24"/>
        </w:rPr>
        <w:t xml:space="preserve"> </w:t>
      </w:r>
      <w:proofErr w:type="spellStart"/>
      <w:r w:rsidR="00EB3795" w:rsidRPr="0005251B">
        <w:rPr>
          <w:rFonts w:ascii="Tahoma" w:hAnsi="Tahoma" w:cs="Tahoma"/>
          <w:b/>
          <w:bCs/>
          <w:spacing w:val="4"/>
          <w:sz w:val="24"/>
          <w:szCs w:val="24"/>
        </w:rPr>
        <w:t>KMCV</w:t>
      </w:r>
      <w:proofErr w:type="spellEnd"/>
      <w:r w:rsidR="00EB3795" w:rsidRPr="0005251B">
        <w:rPr>
          <w:rFonts w:ascii="Tahoma" w:hAnsi="Tahoma" w:cs="Tahoma"/>
          <w:bCs/>
          <w:spacing w:val="4"/>
          <w:sz w:val="24"/>
          <w:szCs w:val="24"/>
        </w:rPr>
        <w:t xml:space="preserve"> y los señores </w:t>
      </w:r>
      <w:r w:rsidR="00EB3795" w:rsidRPr="0005251B">
        <w:rPr>
          <w:rFonts w:ascii="Tahoma" w:hAnsi="Tahoma" w:cs="Tahoma"/>
          <w:b/>
          <w:bCs/>
          <w:spacing w:val="4"/>
          <w:sz w:val="24"/>
          <w:szCs w:val="24"/>
        </w:rPr>
        <w:t>María Adelaida Castro Ramírez</w:t>
      </w:r>
      <w:r w:rsidR="00EB3795" w:rsidRPr="0005251B">
        <w:rPr>
          <w:rFonts w:ascii="Tahoma" w:hAnsi="Tahoma" w:cs="Tahoma"/>
          <w:bCs/>
          <w:spacing w:val="4"/>
          <w:sz w:val="24"/>
          <w:szCs w:val="24"/>
        </w:rPr>
        <w:t xml:space="preserve"> y </w:t>
      </w:r>
      <w:proofErr w:type="spellStart"/>
      <w:r w:rsidR="00EB3795" w:rsidRPr="0005251B">
        <w:rPr>
          <w:rFonts w:ascii="Tahoma" w:hAnsi="Tahoma" w:cs="Tahoma"/>
          <w:b/>
          <w:bCs/>
          <w:spacing w:val="4"/>
          <w:sz w:val="24"/>
          <w:szCs w:val="24"/>
        </w:rPr>
        <w:t>Aracelly</w:t>
      </w:r>
      <w:proofErr w:type="spellEnd"/>
      <w:r w:rsidR="00EB3795" w:rsidRPr="0005251B">
        <w:rPr>
          <w:rFonts w:ascii="Tahoma" w:hAnsi="Tahoma" w:cs="Tahoma"/>
          <w:b/>
          <w:bCs/>
          <w:spacing w:val="4"/>
          <w:sz w:val="24"/>
          <w:szCs w:val="24"/>
        </w:rPr>
        <w:t xml:space="preserve"> Castro Ramírez</w:t>
      </w:r>
      <w:r w:rsidR="00EB3795" w:rsidRPr="0005251B">
        <w:rPr>
          <w:rFonts w:ascii="Tahoma" w:hAnsi="Tahoma" w:cs="Tahoma"/>
          <w:bCs/>
          <w:spacing w:val="4"/>
          <w:sz w:val="24"/>
          <w:szCs w:val="24"/>
        </w:rPr>
        <w:t xml:space="preserve"> </w:t>
      </w:r>
      <w:r w:rsidRPr="0005251B">
        <w:rPr>
          <w:rFonts w:ascii="Tahoma" w:hAnsi="Tahoma" w:cs="Tahoma"/>
          <w:bCs/>
          <w:spacing w:val="4"/>
          <w:sz w:val="24"/>
          <w:szCs w:val="24"/>
        </w:rPr>
        <w:t xml:space="preserve">en contra de </w:t>
      </w:r>
      <w:proofErr w:type="spellStart"/>
      <w:r w:rsidR="00CA36CD" w:rsidRPr="0005251B">
        <w:rPr>
          <w:rFonts w:ascii="Tahoma" w:hAnsi="Tahoma" w:cs="Tahoma"/>
          <w:b/>
          <w:bCs/>
          <w:spacing w:val="4"/>
          <w:sz w:val="24"/>
          <w:szCs w:val="24"/>
        </w:rPr>
        <w:t>Servic</w:t>
      </w:r>
      <w:r w:rsidRPr="0005251B">
        <w:rPr>
          <w:rFonts w:ascii="Tahoma" w:hAnsi="Tahoma" w:cs="Tahoma"/>
          <w:b/>
          <w:bCs/>
          <w:spacing w:val="4"/>
          <w:sz w:val="24"/>
          <w:szCs w:val="24"/>
        </w:rPr>
        <w:t>i</w:t>
      </w:r>
      <w:r w:rsidR="00CA36CD" w:rsidRPr="0005251B">
        <w:rPr>
          <w:rFonts w:ascii="Tahoma" w:hAnsi="Tahoma" w:cs="Tahoma"/>
          <w:b/>
          <w:bCs/>
          <w:spacing w:val="4"/>
          <w:sz w:val="24"/>
          <w:szCs w:val="24"/>
        </w:rPr>
        <w:t>u</w:t>
      </w:r>
      <w:r w:rsidRPr="0005251B">
        <w:rPr>
          <w:rFonts w:ascii="Tahoma" w:hAnsi="Tahoma" w:cs="Tahoma"/>
          <w:b/>
          <w:bCs/>
          <w:spacing w:val="4"/>
          <w:sz w:val="24"/>
          <w:szCs w:val="24"/>
        </w:rPr>
        <w:t>dad</w:t>
      </w:r>
      <w:proofErr w:type="spellEnd"/>
      <w:r w:rsidRPr="0005251B">
        <w:rPr>
          <w:rFonts w:ascii="Tahoma" w:hAnsi="Tahoma" w:cs="Tahoma"/>
          <w:b/>
          <w:bCs/>
          <w:spacing w:val="4"/>
          <w:sz w:val="24"/>
          <w:szCs w:val="24"/>
        </w:rPr>
        <w:t xml:space="preserve"> E</w:t>
      </w:r>
      <w:r w:rsidR="00EB3795" w:rsidRPr="0005251B">
        <w:rPr>
          <w:rFonts w:ascii="Tahoma" w:hAnsi="Tahoma" w:cs="Tahoma"/>
          <w:b/>
          <w:bCs/>
          <w:spacing w:val="4"/>
          <w:sz w:val="24"/>
          <w:szCs w:val="24"/>
        </w:rPr>
        <w:t xml:space="preserve">mpresa Industrial y Comercial del Estado </w:t>
      </w:r>
      <w:proofErr w:type="spellStart"/>
      <w:r w:rsidR="00EB3795" w:rsidRPr="0005251B">
        <w:rPr>
          <w:rFonts w:ascii="Tahoma" w:hAnsi="Tahoma" w:cs="Tahoma"/>
          <w:b/>
          <w:bCs/>
          <w:spacing w:val="4"/>
          <w:sz w:val="24"/>
          <w:szCs w:val="24"/>
        </w:rPr>
        <w:t>E.S.P</w:t>
      </w:r>
      <w:proofErr w:type="spellEnd"/>
      <w:r w:rsidR="00FF2479" w:rsidRPr="0005251B">
        <w:rPr>
          <w:rFonts w:ascii="Tahoma" w:hAnsi="Tahoma" w:cs="Tahoma"/>
          <w:b/>
          <w:bCs/>
          <w:spacing w:val="4"/>
          <w:sz w:val="24"/>
          <w:szCs w:val="24"/>
        </w:rPr>
        <w:t>.</w:t>
      </w:r>
      <w:r w:rsidR="00EB3795" w:rsidRPr="0005251B">
        <w:rPr>
          <w:rFonts w:ascii="Tahoma" w:hAnsi="Tahoma" w:cs="Tahoma"/>
          <w:spacing w:val="4"/>
          <w:sz w:val="24"/>
          <w:szCs w:val="24"/>
        </w:rPr>
        <w:t xml:space="preserve"> y </w:t>
      </w:r>
      <w:r w:rsidR="00EB3795" w:rsidRPr="0005251B">
        <w:rPr>
          <w:rFonts w:ascii="Tahoma" w:hAnsi="Tahoma" w:cs="Tahoma"/>
          <w:b/>
          <w:bCs/>
          <w:spacing w:val="4"/>
          <w:sz w:val="24"/>
          <w:szCs w:val="24"/>
        </w:rPr>
        <w:t>Ana María Arcila Ramírez</w:t>
      </w:r>
      <w:r w:rsidR="002A7B6C" w:rsidRPr="0005251B">
        <w:rPr>
          <w:rFonts w:ascii="Tahoma" w:hAnsi="Tahoma" w:cs="Tahoma"/>
          <w:spacing w:val="4"/>
          <w:sz w:val="24"/>
          <w:szCs w:val="24"/>
        </w:rPr>
        <w:t>,</w:t>
      </w:r>
      <w:r w:rsidR="002A7B6C" w:rsidRPr="0005251B">
        <w:rPr>
          <w:rFonts w:ascii="Tahoma" w:hAnsi="Tahoma" w:cs="Tahoma"/>
          <w:b/>
          <w:bCs/>
          <w:spacing w:val="4"/>
          <w:sz w:val="24"/>
          <w:szCs w:val="24"/>
        </w:rPr>
        <w:t xml:space="preserve"> </w:t>
      </w:r>
      <w:r w:rsidR="002A7B6C" w:rsidRPr="0005251B">
        <w:rPr>
          <w:rFonts w:ascii="Tahoma" w:hAnsi="Tahoma" w:cs="Tahoma"/>
          <w:spacing w:val="4"/>
          <w:sz w:val="24"/>
          <w:szCs w:val="24"/>
        </w:rPr>
        <w:t xml:space="preserve">trámite al cual se llamó en garantía a </w:t>
      </w:r>
      <w:r w:rsidR="002A7B6C" w:rsidRPr="0005251B">
        <w:rPr>
          <w:rFonts w:ascii="Tahoma" w:hAnsi="Tahoma" w:cs="Tahoma"/>
          <w:b/>
          <w:bCs/>
          <w:spacing w:val="4"/>
          <w:sz w:val="24"/>
          <w:szCs w:val="24"/>
        </w:rPr>
        <w:t>Seguros del Estado S.A</w:t>
      </w:r>
      <w:r w:rsidR="002A7B6C" w:rsidRPr="0005251B">
        <w:rPr>
          <w:rFonts w:ascii="Tahoma" w:hAnsi="Tahoma" w:cs="Tahoma"/>
          <w:spacing w:val="4"/>
          <w:sz w:val="24"/>
          <w:szCs w:val="24"/>
        </w:rPr>
        <w:t xml:space="preserve">. y </w:t>
      </w:r>
      <w:r w:rsidR="00FF2479" w:rsidRPr="0005251B">
        <w:rPr>
          <w:rFonts w:ascii="Tahoma" w:hAnsi="Tahoma" w:cs="Tahoma"/>
          <w:spacing w:val="4"/>
          <w:sz w:val="24"/>
          <w:szCs w:val="24"/>
        </w:rPr>
        <w:t xml:space="preserve">a </w:t>
      </w:r>
      <w:r w:rsidR="002A7B6C" w:rsidRPr="0005251B">
        <w:rPr>
          <w:rFonts w:ascii="Tahoma" w:hAnsi="Tahoma" w:cs="Tahoma"/>
          <w:spacing w:val="4"/>
          <w:sz w:val="24"/>
          <w:szCs w:val="24"/>
        </w:rPr>
        <w:t xml:space="preserve">la </w:t>
      </w:r>
      <w:r w:rsidR="002A7B6C" w:rsidRPr="0005251B">
        <w:rPr>
          <w:rFonts w:ascii="Tahoma" w:hAnsi="Tahoma" w:cs="Tahoma"/>
          <w:b/>
          <w:bCs/>
          <w:spacing w:val="4"/>
          <w:sz w:val="24"/>
          <w:szCs w:val="24"/>
        </w:rPr>
        <w:t xml:space="preserve">Compañía Aseguradora de Finanzas Confianza S.A.   </w:t>
      </w:r>
    </w:p>
    <w:p w14:paraId="29A9808C" w14:textId="77777777" w:rsidR="004A1209" w:rsidRPr="0005251B" w:rsidRDefault="004A1209" w:rsidP="00F217AF">
      <w:pPr>
        <w:spacing w:after="0" w:line="276" w:lineRule="auto"/>
        <w:ind w:firstLine="708"/>
        <w:jc w:val="both"/>
        <w:rPr>
          <w:rFonts w:ascii="Tahoma" w:hAnsi="Tahoma" w:cs="Tahoma"/>
          <w:spacing w:val="4"/>
          <w:sz w:val="24"/>
          <w:szCs w:val="24"/>
        </w:rPr>
      </w:pPr>
    </w:p>
    <w:p w14:paraId="4CD7B703" w14:textId="5597C007" w:rsidR="00C970F5" w:rsidRPr="0005251B" w:rsidRDefault="00EB3795"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No se enuncia el nombre de los menores para proteger su intimidad, privacidad y protección de la información personal, según lo disponen los artículos 5 y 7 de la Ley Estatutaria 1581 de 2012.</w:t>
      </w:r>
      <w:r w:rsidRPr="0005251B">
        <w:rPr>
          <w:rFonts w:ascii="Tahoma" w:hAnsi="Tahoma" w:cs="Tahoma"/>
          <w:b/>
          <w:bCs/>
          <w:spacing w:val="4"/>
          <w:sz w:val="24"/>
          <w:szCs w:val="24"/>
        </w:rPr>
        <w:t xml:space="preserve"> </w:t>
      </w:r>
    </w:p>
    <w:p w14:paraId="00F81CCB" w14:textId="08B1E845" w:rsidR="00C970F5" w:rsidRPr="0005251B" w:rsidRDefault="00C970F5" w:rsidP="00F217AF">
      <w:pPr>
        <w:spacing w:after="0" w:line="276" w:lineRule="auto"/>
        <w:ind w:firstLine="708"/>
        <w:jc w:val="both"/>
        <w:rPr>
          <w:rFonts w:ascii="Tahoma" w:hAnsi="Tahoma" w:cs="Tahoma"/>
          <w:bCs/>
          <w:spacing w:val="4"/>
          <w:sz w:val="24"/>
          <w:szCs w:val="24"/>
        </w:rPr>
      </w:pPr>
    </w:p>
    <w:p w14:paraId="4066FA68" w14:textId="77777777" w:rsidR="00C970F5" w:rsidRPr="0005251B" w:rsidRDefault="00C970F5" w:rsidP="00F217AF">
      <w:pPr>
        <w:spacing w:after="0" w:line="276" w:lineRule="auto"/>
        <w:jc w:val="center"/>
        <w:rPr>
          <w:rFonts w:ascii="Tahoma" w:hAnsi="Tahoma" w:cs="Tahoma"/>
          <w:b/>
          <w:bCs/>
          <w:spacing w:val="4"/>
          <w:sz w:val="24"/>
          <w:szCs w:val="24"/>
        </w:rPr>
      </w:pPr>
      <w:r w:rsidRPr="0005251B">
        <w:rPr>
          <w:rFonts w:ascii="Tahoma" w:hAnsi="Tahoma" w:cs="Tahoma"/>
          <w:b/>
          <w:bCs/>
          <w:spacing w:val="4"/>
          <w:sz w:val="24"/>
          <w:szCs w:val="24"/>
        </w:rPr>
        <w:lastRenderedPageBreak/>
        <w:t>PUNTO A TRATAR</w:t>
      </w:r>
    </w:p>
    <w:p w14:paraId="49A1394E" w14:textId="77777777" w:rsidR="00C970F5" w:rsidRPr="0005251B" w:rsidRDefault="00C970F5" w:rsidP="00F217AF">
      <w:pPr>
        <w:spacing w:after="0" w:line="276" w:lineRule="auto"/>
        <w:jc w:val="both"/>
        <w:rPr>
          <w:rFonts w:ascii="Tahoma" w:hAnsi="Tahoma" w:cs="Tahoma"/>
          <w:b/>
          <w:bCs/>
          <w:spacing w:val="4"/>
          <w:sz w:val="24"/>
          <w:szCs w:val="24"/>
        </w:rPr>
      </w:pPr>
    </w:p>
    <w:p w14:paraId="563FB1CA" w14:textId="6DDFBA42" w:rsidR="00C970F5" w:rsidRPr="0005251B" w:rsidRDefault="00C970F5"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Se desata el recurso de apelación interpuesto por Seguros del Estado S.A</w:t>
      </w:r>
      <w:r w:rsidR="00FF2479" w:rsidRPr="0005251B">
        <w:rPr>
          <w:rFonts w:ascii="Tahoma" w:hAnsi="Tahoma" w:cs="Tahoma"/>
          <w:spacing w:val="4"/>
          <w:sz w:val="24"/>
          <w:szCs w:val="24"/>
        </w:rPr>
        <w:t>.</w:t>
      </w:r>
      <w:r w:rsidRPr="0005251B">
        <w:rPr>
          <w:rFonts w:ascii="Tahoma" w:hAnsi="Tahoma" w:cs="Tahoma"/>
          <w:spacing w:val="4"/>
          <w:sz w:val="24"/>
          <w:szCs w:val="24"/>
        </w:rPr>
        <w:t xml:space="preserve"> contra el auto proferido por el Juzgado Laboral del Circuito de Dosquebradas</w:t>
      </w:r>
      <w:r w:rsidR="00FF2479" w:rsidRPr="0005251B">
        <w:rPr>
          <w:rFonts w:ascii="Tahoma" w:hAnsi="Tahoma" w:cs="Tahoma"/>
          <w:spacing w:val="4"/>
          <w:sz w:val="24"/>
          <w:szCs w:val="24"/>
        </w:rPr>
        <w:t>, Risaralda,</w:t>
      </w:r>
      <w:r w:rsidRPr="0005251B">
        <w:rPr>
          <w:rFonts w:ascii="Tahoma" w:hAnsi="Tahoma" w:cs="Tahoma"/>
          <w:spacing w:val="4"/>
          <w:sz w:val="24"/>
          <w:szCs w:val="24"/>
        </w:rPr>
        <w:t xml:space="preserve"> el 14 de diciembre de 2023, por medio del cual se negó la vinculación de la Previsora S.A.</w:t>
      </w:r>
    </w:p>
    <w:p w14:paraId="2EDDA93A" w14:textId="77777777" w:rsidR="00F65CF8" w:rsidRPr="0005251B" w:rsidRDefault="00F65CF8" w:rsidP="00F217AF">
      <w:pPr>
        <w:spacing w:after="0" w:line="276" w:lineRule="auto"/>
        <w:jc w:val="both"/>
        <w:rPr>
          <w:rFonts w:ascii="Tahoma" w:hAnsi="Tahoma" w:cs="Tahoma"/>
          <w:b/>
          <w:bCs/>
          <w:spacing w:val="4"/>
          <w:sz w:val="24"/>
          <w:szCs w:val="24"/>
        </w:rPr>
      </w:pPr>
    </w:p>
    <w:p w14:paraId="2A0478A0" w14:textId="77777777" w:rsidR="00C970F5" w:rsidRPr="0005251B" w:rsidRDefault="00C970F5" w:rsidP="00F217AF">
      <w:pPr>
        <w:pStyle w:val="Prrafodelista"/>
        <w:numPr>
          <w:ilvl w:val="0"/>
          <w:numId w:val="1"/>
        </w:numPr>
        <w:spacing w:after="0" w:line="276" w:lineRule="auto"/>
        <w:jc w:val="center"/>
        <w:rPr>
          <w:rFonts w:ascii="Tahoma" w:hAnsi="Tahoma" w:cs="Tahoma"/>
          <w:b/>
          <w:bCs/>
          <w:spacing w:val="4"/>
          <w:sz w:val="24"/>
          <w:szCs w:val="24"/>
        </w:rPr>
      </w:pPr>
      <w:r w:rsidRPr="0005251B">
        <w:rPr>
          <w:rFonts w:ascii="Tahoma" w:hAnsi="Tahoma" w:cs="Tahoma"/>
          <w:b/>
          <w:bCs/>
          <w:spacing w:val="4"/>
          <w:sz w:val="24"/>
          <w:szCs w:val="24"/>
        </w:rPr>
        <w:t>ANTECEDENTES</w:t>
      </w:r>
    </w:p>
    <w:p w14:paraId="4012065D" w14:textId="77777777" w:rsidR="00C970F5" w:rsidRPr="0005251B" w:rsidRDefault="00C970F5" w:rsidP="00F217AF">
      <w:pPr>
        <w:spacing w:after="0" w:line="276" w:lineRule="auto"/>
        <w:ind w:firstLine="708"/>
        <w:jc w:val="both"/>
        <w:rPr>
          <w:rFonts w:ascii="Tahoma" w:hAnsi="Tahoma" w:cs="Tahoma"/>
          <w:bCs/>
          <w:spacing w:val="4"/>
          <w:sz w:val="24"/>
          <w:szCs w:val="24"/>
        </w:rPr>
      </w:pPr>
    </w:p>
    <w:p w14:paraId="3C1BCDFF" w14:textId="0D042DCF" w:rsidR="003919F2" w:rsidRPr="0005251B" w:rsidRDefault="003919F2"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De forma principal, peticiona </w:t>
      </w:r>
      <w:r w:rsidR="008B1AB6" w:rsidRPr="0005251B">
        <w:rPr>
          <w:rFonts w:ascii="Tahoma" w:hAnsi="Tahoma" w:cs="Tahoma"/>
          <w:spacing w:val="4"/>
          <w:sz w:val="24"/>
          <w:szCs w:val="24"/>
        </w:rPr>
        <w:t>el señor Carlos Eliecer Castro Cataño, en calidad de trabajador</w:t>
      </w:r>
      <w:r w:rsidR="00FF2479" w:rsidRPr="0005251B">
        <w:rPr>
          <w:rFonts w:ascii="Tahoma" w:hAnsi="Tahoma" w:cs="Tahoma"/>
          <w:spacing w:val="4"/>
          <w:sz w:val="24"/>
          <w:szCs w:val="24"/>
        </w:rPr>
        <w:t xml:space="preserve"> </w:t>
      </w:r>
      <w:r w:rsidRPr="0005251B">
        <w:rPr>
          <w:rFonts w:ascii="Tahoma" w:hAnsi="Tahoma" w:cs="Tahoma"/>
          <w:spacing w:val="4"/>
          <w:sz w:val="24"/>
          <w:szCs w:val="24"/>
        </w:rPr>
        <w:t xml:space="preserve">que se condene a la empresa </w:t>
      </w:r>
      <w:proofErr w:type="spellStart"/>
      <w:r w:rsidRPr="0005251B">
        <w:rPr>
          <w:rFonts w:ascii="Tahoma" w:hAnsi="Tahoma" w:cs="Tahoma"/>
          <w:spacing w:val="4"/>
          <w:sz w:val="24"/>
          <w:szCs w:val="24"/>
        </w:rPr>
        <w:t>Serviciudad</w:t>
      </w:r>
      <w:proofErr w:type="spellEnd"/>
      <w:r w:rsidRPr="0005251B">
        <w:rPr>
          <w:rFonts w:ascii="Tahoma" w:hAnsi="Tahoma" w:cs="Tahoma"/>
          <w:spacing w:val="4"/>
          <w:sz w:val="24"/>
          <w:szCs w:val="24"/>
        </w:rPr>
        <w:t xml:space="preserve"> </w:t>
      </w:r>
      <w:proofErr w:type="spellStart"/>
      <w:r w:rsidRPr="0005251B">
        <w:rPr>
          <w:rFonts w:ascii="Tahoma" w:hAnsi="Tahoma" w:cs="Tahoma"/>
          <w:spacing w:val="4"/>
          <w:sz w:val="24"/>
          <w:szCs w:val="24"/>
        </w:rPr>
        <w:t>E.I.C.E</w:t>
      </w:r>
      <w:proofErr w:type="spellEnd"/>
      <w:r w:rsidRPr="0005251B">
        <w:rPr>
          <w:rFonts w:ascii="Tahoma" w:hAnsi="Tahoma" w:cs="Tahoma"/>
          <w:spacing w:val="4"/>
          <w:sz w:val="24"/>
          <w:szCs w:val="24"/>
        </w:rPr>
        <w:t xml:space="preserve">. </w:t>
      </w:r>
      <w:proofErr w:type="spellStart"/>
      <w:r w:rsidRPr="0005251B">
        <w:rPr>
          <w:rFonts w:ascii="Tahoma" w:hAnsi="Tahoma" w:cs="Tahoma"/>
          <w:spacing w:val="4"/>
          <w:sz w:val="24"/>
          <w:szCs w:val="24"/>
        </w:rPr>
        <w:t>E.S.P</w:t>
      </w:r>
      <w:proofErr w:type="spellEnd"/>
      <w:r w:rsidRPr="0005251B">
        <w:rPr>
          <w:rFonts w:ascii="Tahoma" w:hAnsi="Tahoma" w:cs="Tahoma"/>
          <w:spacing w:val="4"/>
          <w:sz w:val="24"/>
          <w:szCs w:val="24"/>
        </w:rPr>
        <w:t xml:space="preserve"> y solidariamente a la señora Ana María Arcila Ramírez, a</w:t>
      </w:r>
      <w:r w:rsidR="00495F47" w:rsidRPr="0005251B">
        <w:rPr>
          <w:rFonts w:ascii="Tahoma" w:hAnsi="Tahoma" w:cs="Tahoma"/>
          <w:spacing w:val="4"/>
          <w:sz w:val="24"/>
          <w:szCs w:val="24"/>
        </w:rPr>
        <w:t>l reconocimiento y pago d</w:t>
      </w:r>
      <w:r w:rsidRPr="0005251B">
        <w:rPr>
          <w:rFonts w:ascii="Tahoma" w:hAnsi="Tahoma" w:cs="Tahoma"/>
          <w:spacing w:val="4"/>
          <w:sz w:val="24"/>
          <w:szCs w:val="24"/>
        </w:rPr>
        <w:t xml:space="preserve">el reajuste salarial teniendo en cuenta los parámetros de </w:t>
      </w:r>
      <w:r w:rsidRPr="0005251B">
        <w:rPr>
          <w:rFonts w:ascii="Tahoma" w:hAnsi="Tahoma" w:cs="Tahoma"/>
          <w:i/>
          <w:spacing w:val="4"/>
          <w:sz w:val="24"/>
          <w:szCs w:val="24"/>
        </w:rPr>
        <w:t xml:space="preserve">“trabajo igual, salario igual”, </w:t>
      </w:r>
      <w:r w:rsidRPr="0005251B">
        <w:rPr>
          <w:rFonts w:ascii="Tahoma" w:hAnsi="Tahoma" w:cs="Tahoma"/>
          <w:spacing w:val="4"/>
          <w:sz w:val="24"/>
          <w:szCs w:val="24"/>
        </w:rPr>
        <w:t xml:space="preserve">respecto de los empleados de planta </w:t>
      </w:r>
      <w:r w:rsidR="00A142C8" w:rsidRPr="0005251B">
        <w:rPr>
          <w:rFonts w:ascii="Tahoma" w:hAnsi="Tahoma" w:cs="Tahoma"/>
          <w:spacing w:val="4"/>
          <w:sz w:val="24"/>
          <w:szCs w:val="24"/>
        </w:rPr>
        <w:t xml:space="preserve">que ocupan el cargo de </w:t>
      </w:r>
      <w:r w:rsidRPr="0005251B">
        <w:rPr>
          <w:rFonts w:ascii="Tahoma" w:hAnsi="Tahoma" w:cs="Tahoma"/>
          <w:spacing w:val="4"/>
          <w:sz w:val="24"/>
          <w:szCs w:val="24"/>
        </w:rPr>
        <w:t>Ayudante de Alcantarillado, Nivel Asistencia Operativo, código 472, Grado 02</w:t>
      </w:r>
      <w:r w:rsidR="00C7389C" w:rsidRPr="0005251B">
        <w:rPr>
          <w:rFonts w:ascii="Tahoma" w:hAnsi="Tahoma" w:cs="Tahoma"/>
          <w:spacing w:val="4"/>
          <w:sz w:val="24"/>
          <w:szCs w:val="24"/>
        </w:rPr>
        <w:t>; las prestaciones sociales y vacaciones</w:t>
      </w:r>
      <w:r w:rsidRPr="0005251B">
        <w:rPr>
          <w:rFonts w:ascii="Tahoma" w:hAnsi="Tahoma" w:cs="Tahoma"/>
          <w:spacing w:val="4"/>
          <w:sz w:val="24"/>
          <w:szCs w:val="24"/>
        </w:rPr>
        <w:t xml:space="preserve"> desde el 7 de febrero de 2017 hasta la calenda del reintegro</w:t>
      </w:r>
      <w:r w:rsidR="00C7389C" w:rsidRPr="0005251B">
        <w:rPr>
          <w:rFonts w:ascii="Tahoma" w:hAnsi="Tahoma" w:cs="Tahoma"/>
          <w:spacing w:val="4"/>
          <w:sz w:val="24"/>
          <w:szCs w:val="24"/>
        </w:rPr>
        <w:t>, aunado al pago de la</w:t>
      </w:r>
      <w:r w:rsidR="007E337F" w:rsidRPr="0005251B">
        <w:rPr>
          <w:rFonts w:ascii="Tahoma" w:hAnsi="Tahoma" w:cs="Tahoma"/>
          <w:spacing w:val="4"/>
          <w:sz w:val="24"/>
          <w:szCs w:val="24"/>
        </w:rPr>
        <w:t xml:space="preserve">s </w:t>
      </w:r>
      <w:r w:rsidR="00B07DF7" w:rsidRPr="0005251B">
        <w:rPr>
          <w:rFonts w:ascii="Tahoma" w:hAnsi="Tahoma" w:cs="Tahoma"/>
          <w:spacing w:val="4"/>
          <w:sz w:val="24"/>
          <w:szCs w:val="24"/>
        </w:rPr>
        <w:t>sanci</w:t>
      </w:r>
      <w:r w:rsidR="007E337F" w:rsidRPr="0005251B">
        <w:rPr>
          <w:rFonts w:ascii="Tahoma" w:hAnsi="Tahoma" w:cs="Tahoma"/>
          <w:spacing w:val="4"/>
          <w:sz w:val="24"/>
          <w:szCs w:val="24"/>
        </w:rPr>
        <w:t>ones</w:t>
      </w:r>
      <w:r w:rsidR="00B07DF7" w:rsidRPr="0005251B">
        <w:rPr>
          <w:rFonts w:ascii="Tahoma" w:hAnsi="Tahoma" w:cs="Tahoma"/>
          <w:spacing w:val="4"/>
          <w:sz w:val="24"/>
          <w:szCs w:val="24"/>
        </w:rPr>
        <w:t xml:space="preserve"> contenida</w:t>
      </w:r>
      <w:r w:rsidR="007E337F" w:rsidRPr="0005251B">
        <w:rPr>
          <w:rFonts w:ascii="Tahoma" w:hAnsi="Tahoma" w:cs="Tahoma"/>
          <w:spacing w:val="4"/>
          <w:sz w:val="24"/>
          <w:szCs w:val="24"/>
        </w:rPr>
        <w:t>s</w:t>
      </w:r>
      <w:r w:rsidR="00B07DF7" w:rsidRPr="0005251B">
        <w:rPr>
          <w:rFonts w:ascii="Tahoma" w:hAnsi="Tahoma" w:cs="Tahoma"/>
          <w:spacing w:val="4"/>
          <w:sz w:val="24"/>
          <w:szCs w:val="24"/>
        </w:rPr>
        <w:t xml:space="preserve"> en el artículo 1 de la Ley 52 de 1975,</w:t>
      </w:r>
      <w:r w:rsidR="008B1AB6" w:rsidRPr="0005251B">
        <w:rPr>
          <w:rFonts w:ascii="Tahoma" w:hAnsi="Tahoma" w:cs="Tahoma"/>
          <w:spacing w:val="4"/>
          <w:sz w:val="24"/>
          <w:szCs w:val="24"/>
        </w:rPr>
        <w:t xml:space="preserve"> artículo 99 de la Ley 50 de 1990 </w:t>
      </w:r>
      <w:r w:rsidR="00A142C8" w:rsidRPr="0005251B">
        <w:rPr>
          <w:rFonts w:ascii="Tahoma" w:hAnsi="Tahoma" w:cs="Tahoma"/>
          <w:spacing w:val="4"/>
          <w:sz w:val="24"/>
          <w:szCs w:val="24"/>
        </w:rPr>
        <w:t>y la</w:t>
      </w:r>
      <w:r w:rsidR="00B07DF7" w:rsidRPr="0005251B">
        <w:rPr>
          <w:rFonts w:ascii="Tahoma" w:hAnsi="Tahoma" w:cs="Tahoma"/>
          <w:spacing w:val="4"/>
          <w:sz w:val="24"/>
          <w:szCs w:val="24"/>
        </w:rPr>
        <w:t xml:space="preserve"> </w:t>
      </w:r>
      <w:r w:rsidRPr="0005251B">
        <w:rPr>
          <w:rFonts w:ascii="Tahoma" w:hAnsi="Tahoma" w:cs="Tahoma"/>
          <w:spacing w:val="4"/>
          <w:sz w:val="24"/>
          <w:szCs w:val="24"/>
        </w:rPr>
        <w:t>indemnización contenida en el artículo 26 de la Ley 3</w:t>
      </w:r>
      <w:r w:rsidR="00B07DF7" w:rsidRPr="0005251B">
        <w:rPr>
          <w:rFonts w:ascii="Tahoma" w:hAnsi="Tahoma" w:cs="Tahoma"/>
          <w:spacing w:val="4"/>
          <w:sz w:val="24"/>
          <w:szCs w:val="24"/>
        </w:rPr>
        <w:t xml:space="preserve">61 de 1997. </w:t>
      </w:r>
    </w:p>
    <w:p w14:paraId="2BB0CA9B" w14:textId="3859540E" w:rsidR="00B07DF7" w:rsidRPr="0005251B" w:rsidRDefault="00B07DF7" w:rsidP="00F217AF">
      <w:pPr>
        <w:spacing w:after="0" w:line="276" w:lineRule="auto"/>
        <w:ind w:firstLine="709"/>
        <w:jc w:val="both"/>
        <w:rPr>
          <w:rFonts w:ascii="Tahoma" w:hAnsi="Tahoma" w:cs="Tahoma"/>
          <w:spacing w:val="4"/>
          <w:sz w:val="24"/>
          <w:szCs w:val="24"/>
        </w:rPr>
      </w:pPr>
    </w:p>
    <w:p w14:paraId="5FADFFDF" w14:textId="5CE2B76A" w:rsidR="008B1AB6" w:rsidRPr="0005251B" w:rsidRDefault="00B07DF7" w:rsidP="00F217AF">
      <w:pPr>
        <w:spacing w:after="0" w:line="276" w:lineRule="auto"/>
        <w:ind w:firstLine="709"/>
        <w:jc w:val="both"/>
        <w:rPr>
          <w:rFonts w:ascii="Tahoma" w:hAnsi="Tahoma" w:cs="Tahoma"/>
          <w:spacing w:val="4"/>
          <w:sz w:val="24"/>
          <w:szCs w:val="24"/>
        </w:rPr>
      </w:pPr>
      <w:r w:rsidRPr="0005251B">
        <w:rPr>
          <w:rFonts w:ascii="Tahoma" w:hAnsi="Tahoma" w:cs="Tahoma"/>
          <w:spacing w:val="4"/>
          <w:sz w:val="24"/>
          <w:szCs w:val="24"/>
        </w:rPr>
        <w:t xml:space="preserve">Asimismo, </w:t>
      </w:r>
      <w:r w:rsidR="008B1AB6" w:rsidRPr="0005251B">
        <w:rPr>
          <w:rFonts w:ascii="Tahoma" w:hAnsi="Tahoma" w:cs="Tahoma"/>
          <w:spacing w:val="4"/>
          <w:sz w:val="24"/>
          <w:szCs w:val="24"/>
        </w:rPr>
        <w:t xml:space="preserve">pide la suma de $16.562.320 por concepto de daño moral, a 20 </w:t>
      </w:r>
      <w:proofErr w:type="spellStart"/>
      <w:r w:rsidR="008B1AB6" w:rsidRPr="0005251B">
        <w:rPr>
          <w:rFonts w:ascii="Tahoma" w:hAnsi="Tahoma" w:cs="Tahoma"/>
          <w:spacing w:val="4"/>
          <w:sz w:val="24"/>
          <w:szCs w:val="24"/>
        </w:rPr>
        <w:t>SMLMV</w:t>
      </w:r>
      <w:proofErr w:type="spellEnd"/>
      <w:r w:rsidR="008B1AB6" w:rsidRPr="0005251B">
        <w:rPr>
          <w:rFonts w:ascii="Tahoma" w:hAnsi="Tahoma" w:cs="Tahoma"/>
          <w:spacing w:val="4"/>
          <w:sz w:val="24"/>
          <w:szCs w:val="24"/>
        </w:rPr>
        <w:t xml:space="preserve"> por daño a la vida en relación</w:t>
      </w:r>
      <w:r w:rsidR="00C229C6" w:rsidRPr="0005251B">
        <w:rPr>
          <w:rFonts w:ascii="Tahoma" w:hAnsi="Tahoma" w:cs="Tahoma"/>
          <w:spacing w:val="4"/>
          <w:sz w:val="24"/>
          <w:szCs w:val="24"/>
        </w:rPr>
        <w:t xml:space="preserve">, </w:t>
      </w:r>
      <w:r w:rsidR="00013353" w:rsidRPr="0005251B">
        <w:rPr>
          <w:rFonts w:ascii="Tahoma" w:hAnsi="Tahoma" w:cs="Tahoma"/>
          <w:spacing w:val="4"/>
          <w:sz w:val="24"/>
          <w:szCs w:val="24"/>
        </w:rPr>
        <w:t xml:space="preserve">y el </w:t>
      </w:r>
      <w:r w:rsidR="00C229C6" w:rsidRPr="0005251B">
        <w:rPr>
          <w:rFonts w:ascii="Tahoma" w:hAnsi="Tahoma" w:cs="Tahoma"/>
          <w:spacing w:val="4"/>
          <w:sz w:val="24"/>
          <w:szCs w:val="24"/>
        </w:rPr>
        <w:t>pago del lucro cesante consolidado y futuro</w:t>
      </w:r>
      <w:r w:rsidR="00013353" w:rsidRPr="0005251B">
        <w:rPr>
          <w:rFonts w:ascii="Tahoma" w:hAnsi="Tahoma" w:cs="Tahoma"/>
          <w:spacing w:val="4"/>
          <w:sz w:val="24"/>
          <w:szCs w:val="24"/>
        </w:rPr>
        <w:t>.</w:t>
      </w:r>
    </w:p>
    <w:p w14:paraId="313ECD7C" w14:textId="77777777" w:rsidR="008B1AB6" w:rsidRPr="0005251B" w:rsidRDefault="008B1AB6" w:rsidP="00F217AF">
      <w:pPr>
        <w:spacing w:after="0" w:line="276" w:lineRule="auto"/>
        <w:ind w:firstLine="709"/>
        <w:jc w:val="both"/>
        <w:rPr>
          <w:rFonts w:ascii="Tahoma" w:hAnsi="Tahoma" w:cs="Tahoma"/>
          <w:spacing w:val="4"/>
          <w:sz w:val="24"/>
          <w:szCs w:val="24"/>
        </w:rPr>
      </w:pPr>
    </w:p>
    <w:p w14:paraId="6A4CA234" w14:textId="7FB9668F" w:rsidR="008B1AB6" w:rsidRPr="0005251B" w:rsidRDefault="008B1AB6" w:rsidP="00F217AF">
      <w:pPr>
        <w:spacing w:after="0" w:line="276" w:lineRule="auto"/>
        <w:ind w:firstLine="709"/>
        <w:jc w:val="both"/>
        <w:rPr>
          <w:rFonts w:ascii="Tahoma" w:hAnsi="Tahoma" w:cs="Tahoma"/>
          <w:spacing w:val="4"/>
          <w:sz w:val="24"/>
          <w:szCs w:val="24"/>
        </w:rPr>
      </w:pPr>
      <w:r w:rsidRPr="0005251B">
        <w:rPr>
          <w:rFonts w:ascii="Tahoma" w:hAnsi="Tahoma" w:cs="Tahoma"/>
          <w:spacing w:val="4"/>
          <w:sz w:val="24"/>
          <w:szCs w:val="24"/>
        </w:rPr>
        <w:t xml:space="preserve">En cuanto a los demás demandantes, por daño moral peticionan $16.562.320 para </w:t>
      </w:r>
      <w:proofErr w:type="spellStart"/>
      <w:r w:rsidRPr="0005251B">
        <w:rPr>
          <w:rFonts w:ascii="Tahoma" w:hAnsi="Tahoma" w:cs="Tahoma"/>
          <w:spacing w:val="4"/>
          <w:sz w:val="24"/>
          <w:szCs w:val="24"/>
        </w:rPr>
        <w:t>KMCV</w:t>
      </w:r>
      <w:proofErr w:type="spellEnd"/>
      <w:r w:rsidR="00F65CF8" w:rsidRPr="0005251B">
        <w:rPr>
          <w:rFonts w:ascii="Tahoma" w:hAnsi="Tahoma" w:cs="Tahoma"/>
          <w:spacing w:val="4"/>
          <w:sz w:val="24"/>
          <w:szCs w:val="24"/>
        </w:rPr>
        <w:t xml:space="preserve"> (hijo del demandante)</w:t>
      </w:r>
      <w:r w:rsidRPr="0005251B">
        <w:rPr>
          <w:rFonts w:ascii="Tahoma" w:hAnsi="Tahoma" w:cs="Tahoma"/>
          <w:spacing w:val="4"/>
          <w:sz w:val="24"/>
          <w:szCs w:val="24"/>
        </w:rPr>
        <w:t>, y $8.281.160 para cada una de las demás integrantes de sujeto activo de la litis</w:t>
      </w:r>
      <w:r w:rsidR="00F65CF8" w:rsidRPr="0005251B">
        <w:rPr>
          <w:rFonts w:ascii="Tahoma" w:hAnsi="Tahoma" w:cs="Tahoma"/>
          <w:spacing w:val="4"/>
          <w:sz w:val="24"/>
          <w:szCs w:val="24"/>
        </w:rPr>
        <w:t xml:space="preserve">, </w:t>
      </w:r>
      <w:r w:rsidR="008E7501" w:rsidRPr="0005251B">
        <w:rPr>
          <w:rFonts w:ascii="Tahoma" w:hAnsi="Tahoma" w:cs="Tahoma"/>
          <w:spacing w:val="4"/>
          <w:sz w:val="24"/>
          <w:szCs w:val="24"/>
        </w:rPr>
        <w:t xml:space="preserve">como hermanas del trabajador. </w:t>
      </w:r>
    </w:p>
    <w:p w14:paraId="02D8C771" w14:textId="5167DBB1" w:rsidR="00C229C6" w:rsidRPr="0005251B" w:rsidRDefault="00C229C6" w:rsidP="00F217AF">
      <w:pPr>
        <w:spacing w:after="0" w:line="276" w:lineRule="auto"/>
        <w:ind w:firstLine="709"/>
        <w:jc w:val="both"/>
        <w:rPr>
          <w:rFonts w:ascii="Tahoma" w:hAnsi="Tahoma" w:cs="Tahoma"/>
          <w:spacing w:val="4"/>
          <w:sz w:val="24"/>
          <w:szCs w:val="24"/>
        </w:rPr>
      </w:pPr>
    </w:p>
    <w:p w14:paraId="18640480" w14:textId="3B66788D" w:rsidR="00C229C6" w:rsidRPr="0005251B" w:rsidRDefault="00C229C6" w:rsidP="00F217AF">
      <w:pPr>
        <w:spacing w:after="0" w:line="276" w:lineRule="auto"/>
        <w:ind w:firstLine="709"/>
        <w:jc w:val="both"/>
        <w:rPr>
          <w:rFonts w:ascii="Tahoma" w:hAnsi="Tahoma" w:cs="Tahoma"/>
          <w:spacing w:val="4"/>
          <w:sz w:val="24"/>
          <w:szCs w:val="24"/>
        </w:rPr>
      </w:pPr>
      <w:r w:rsidRPr="0005251B">
        <w:rPr>
          <w:rFonts w:ascii="Tahoma" w:hAnsi="Tahoma" w:cs="Tahoma"/>
          <w:spacing w:val="4"/>
          <w:sz w:val="24"/>
          <w:szCs w:val="24"/>
        </w:rPr>
        <w:t xml:space="preserve">Por último, peticionan la indexación, lo que se reconozca bajo las facultades ultra y extra petita y las costas procesales en su favor. </w:t>
      </w:r>
    </w:p>
    <w:p w14:paraId="161D478D" w14:textId="766DBE66" w:rsidR="003919F2" w:rsidRPr="0005251B" w:rsidRDefault="003919F2" w:rsidP="00F217AF">
      <w:pPr>
        <w:spacing w:after="0" w:line="276" w:lineRule="auto"/>
        <w:ind w:firstLine="708"/>
        <w:jc w:val="both"/>
        <w:rPr>
          <w:rFonts w:ascii="Tahoma" w:hAnsi="Tahoma" w:cs="Tahoma"/>
          <w:spacing w:val="4"/>
          <w:sz w:val="24"/>
          <w:szCs w:val="24"/>
        </w:rPr>
      </w:pPr>
    </w:p>
    <w:p w14:paraId="6B2E33AE" w14:textId="5CC5B2CE" w:rsidR="008E7501" w:rsidRPr="0005251B" w:rsidRDefault="008E7501"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De forma subsidiaria, el señor Carlos Eliecer Castro Cataño solicita el pago de la indemnización por despido unilateral y sin justa causa, los demás emolumentos hasta el 30 de diciembre de 2017 y la indemnización contemplada en el artículo 65 del </w:t>
      </w:r>
      <w:proofErr w:type="spellStart"/>
      <w:r w:rsidRPr="0005251B">
        <w:rPr>
          <w:rFonts w:ascii="Tahoma" w:hAnsi="Tahoma" w:cs="Tahoma"/>
          <w:spacing w:val="4"/>
          <w:sz w:val="24"/>
          <w:szCs w:val="24"/>
        </w:rPr>
        <w:t>C.S.T</w:t>
      </w:r>
      <w:proofErr w:type="spellEnd"/>
      <w:r w:rsidRPr="0005251B">
        <w:rPr>
          <w:rFonts w:ascii="Tahoma" w:hAnsi="Tahoma" w:cs="Tahoma"/>
          <w:spacing w:val="4"/>
          <w:sz w:val="24"/>
          <w:szCs w:val="24"/>
        </w:rPr>
        <w:t>.</w:t>
      </w:r>
    </w:p>
    <w:p w14:paraId="2769757C" w14:textId="2371BEF8" w:rsidR="00F65CF8" w:rsidRPr="0005251B" w:rsidRDefault="00F65CF8" w:rsidP="00F217AF">
      <w:pPr>
        <w:spacing w:after="0" w:line="276" w:lineRule="auto"/>
        <w:ind w:firstLine="708"/>
        <w:jc w:val="both"/>
        <w:rPr>
          <w:rFonts w:ascii="Tahoma" w:hAnsi="Tahoma" w:cs="Tahoma"/>
          <w:spacing w:val="4"/>
          <w:sz w:val="24"/>
          <w:szCs w:val="24"/>
        </w:rPr>
      </w:pPr>
    </w:p>
    <w:p w14:paraId="34899243" w14:textId="229D9160" w:rsidR="00F65CF8" w:rsidRPr="0005251B" w:rsidRDefault="00F65CF8"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Para fundar las pretensiones, relata que la contratista Ana María Arcila Ramírez y la empresa </w:t>
      </w:r>
      <w:proofErr w:type="spellStart"/>
      <w:r w:rsidRPr="0005251B">
        <w:rPr>
          <w:rFonts w:ascii="Tahoma" w:hAnsi="Tahoma" w:cs="Tahoma"/>
          <w:spacing w:val="4"/>
          <w:sz w:val="24"/>
          <w:szCs w:val="24"/>
        </w:rPr>
        <w:t>Servic</w:t>
      </w:r>
      <w:r w:rsidR="00CA36CD" w:rsidRPr="0005251B">
        <w:rPr>
          <w:rFonts w:ascii="Tahoma" w:hAnsi="Tahoma" w:cs="Tahoma"/>
          <w:spacing w:val="4"/>
          <w:sz w:val="24"/>
          <w:szCs w:val="24"/>
        </w:rPr>
        <w:t>iu</w:t>
      </w:r>
      <w:r w:rsidRPr="0005251B">
        <w:rPr>
          <w:rFonts w:ascii="Tahoma" w:hAnsi="Tahoma" w:cs="Tahoma"/>
          <w:spacing w:val="4"/>
          <w:sz w:val="24"/>
          <w:szCs w:val="24"/>
        </w:rPr>
        <w:t>dad</w:t>
      </w:r>
      <w:proofErr w:type="spellEnd"/>
      <w:r w:rsidRPr="0005251B">
        <w:rPr>
          <w:rFonts w:ascii="Tahoma" w:hAnsi="Tahoma" w:cs="Tahoma"/>
          <w:spacing w:val="4"/>
          <w:sz w:val="24"/>
          <w:szCs w:val="24"/>
        </w:rPr>
        <w:t xml:space="preserve"> </w:t>
      </w:r>
      <w:proofErr w:type="spellStart"/>
      <w:r w:rsidRPr="0005251B">
        <w:rPr>
          <w:rFonts w:ascii="Tahoma" w:hAnsi="Tahoma" w:cs="Tahoma"/>
          <w:spacing w:val="4"/>
          <w:sz w:val="24"/>
          <w:szCs w:val="24"/>
        </w:rPr>
        <w:t>E.I.C.E</w:t>
      </w:r>
      <w:proofErr w:type="spellEnd"/>
      <w:r w:rsidRPr="0005251B">
        <w:rPr>
          <w:rFonts w:ascii="Tahoma" w:hAnsi="Tahoma" w:cs="Tahoma"/>
          <w:spacing w:val="4"/>
          <w:sz w:val="24"/>
          <w:szCs w:val="24"/>
        </w:rPr>
        <w:t xml:space="preserve"> celebraron el contrato de obra civil No. CF 145 del 30 de diciembre de 2016, para la reposición de redes de alcantarillado en el barrio la Graciela, calle 9 frente a las manzanas 7 y 8, diagonal 8 frente a la manzana 7 y manzana </w:t>
      </w:r>
      <w:proofErr w:type="spellStart"/>
      <w:r w:rsidRPr="0005251B">
        <w:rPr>
          <w:rFonts w:ascii="Tahoma" w:hAnsi="Tahoma" w:cs="Tahoma"/>
          <w:spacing w:val="4"/>
          <w:sz w:val="24"/>
          <w:szCs w:val="24"/>
        </w:rPr>
        <w:t>7</w:t>
      </w:r>
      <w:r w:rsidRPr="0005251B">
        <w:rPr>
          <w:rFonts w:ascii="Tahoma" w:hAnsi="Tahoma" w:cs="Tahoma"/>
          <w:spacing w:val="4"/>
          <w:sz w:val="24"/>
          <w:szCs w:val="24"/>
          <w:vertAlign w:val="superscript"/>
        </w:rPr>
        <w:t>a</w:t>
      </w:r>
      <w:proofErr w:type="spellEnd"/>
      <w:r w:rsidRPr="0005251B">
        <w:rPr>
          <w:rFonts w:ascii="Tahoma" w:hAnsi="Tahoma" w:cs="Tahoma"/>
          <w:spacing w:val="4"/>
          <w:sz w:val="24"/>
          <w:szCs w:val="24"/>
        </w:rPr>
        <w:t xml:space="preserve">, en el Municipio de Dosquebradas. </w:t>
      </w:r>
    </w:p>
    <w:p w14:paraId="66ADA7FE" w14:textId="2F12A54C" w:rsidR="00F65CF8" w:rsidRPr="0005251B" w:rsidRDefault="00F65CF8" w:rsidP="00F217AF">
      <w:pPr>
        <w:spacing w:after="0" w:line="276" w:lineRule="auto"/>
        <w:ind w:firstLine="708"/>
        <w:jc w:val="both"/>
        <w:rPr>
          <w:rFonts w:ascii="Tahoma" w:hAnsi="Tahoma" w:cs="Tahoma"/>
          <w:spacing w:val="4"/>
          <w:sz w:val="24"/>
          <w:szCs w:val="24"/>
        </w:rPr>
      </w:pPr>
    </w:p>
    <w:p w14:paraId="795C2F45" w14:textId="3E99B1B9" w:rsidR="00F65CF8" w:rsidRPr="0005251B" w:rsidRDefault="00F65CF8"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Expone, que </w:t>
      </w:r>
      <w:r w:rsidR="00DF511E" w:rsidRPr="0005251B">
        <w:rPr>
          <w:rFonts w:ascii="Tahoma" w:hAnsi="Tahoma" w:cs="Tahoma"/>
          <w:spacing w:val="4"/>
          <w:sz w:val="24"/>
          <w:szCs w:val="24"/>
        </w:rPr>
        <w:t xml:space="preserve">producto de la contratación anterior, prestó sus servicios para </w:t>
      </w:r>
      <w:proofErr w:type="spellStart"/>
      <w:r w:rsidR="00DF511E" w:rsidRPr="0005251B">
        <w:rPr>
          <w:rFonts w:ascii="Tahoma" w:hAnsi="Tahoma" w:cs="Tahoma"/>
          <w:spacing w:val="4"/>
          <w:sz w:val="24"/>
          <w:szCs w:val="24"/>
        </w:rPr>
        <w:t>Serviciudad</w:t>
      </w:r>
      <w:proofErr w:type="spellEnd"/>
      <w:r w:rsidR="00DF511E" w:rsidRPr="0005251B">
        <w:rPr>
          <w:rFonts w:ascii="Tahoma" w:hAnsi="Tahoma" w:cs="Tahoma"/>
          <w:spacing w:val="4"/>
          <w:sz w:val="24"/>
          <w:szCs w:val="24"/>
        </w:rPr>
        <w:t xml:space="preserve"> </w:t>
      </w:r>
      <w:proofErr w:type="spellStart"/>
      <w:r w:rsidR="00DF511E" w:rsidRPr="0005251B">
        <w:rPr>
          <w:rFonts w:ascii="Tahoma" w:hAnsi="Tahoma" w:cs="Tahoma"/>
          <w:spacing w:val="4"/>
          <w:sz w:val="24"/>
          <w:szCs w:val="24"/>
        </w:rPr>
        <w:t>E.I.C.E</w:t>
      </w:r>
      <w:proofErr w:type="spellEnd"/>
      <w:r w:rsidR="00DF511E" w:rsidRPr="0005251B">
        <w:rPr>
          <w:rFonts w:ascii="Tahoma" w:hAnsi="Tahoma" w:cs="Tahoma"/>
          <w:spacing w:val="4"/>
          <w:sz w:val="24"/>
          <w:szCs w:val="24"/>
        </w:rPr>
        <w:t xml:space="preserve">. desde el 7 de febrero de 2017 como ayudante de alcantarillado, </w:t>
      </w:r>
      <w:r w:rsidR="00CD4D93" w:rsidRPr="0005251B">
        <w:rPr>
          <w:rFonts w:ascii="Tahoma" w:hAnsi="Tahoma" w:cs="Tahoma"/>
          <w:spacing w:val="4"/>
          <w:sz w:val="24"/>
          <w:szCs w:val="24"/>
        </w:rPr>
        <w:t xml:space="preserve">devengando el salario mínimo mensual legal vigente más el auxilio de transporte, monto inferior al devengado por los trabajadores de planta que </w:t>
      </w:r>
      <w:r w:rsidR="00CD4D93" w:rsidRPr="0005251B">
        <w:rPr>
          <w:rFonts w:ascii="Tahoma" w:hAnsi="Tahoma" w:cs="Tahoma"/>
          <w:spacing w:val="4"/>
          <w:sz w:val="24"/>
          <w:szCs w:val="24"/>
        </w:rPr>
        <w:lastRenderedPageBreak/>
        <w:t xml:space="preserve">ocupaban el cargo denominado </w:t>
      </w:r>
      <w:r w:rsidR="00DF511E" w:rsidRPr="0005251B">
        <w:rPr>
          <w:rFonts w:ascii="Tahoma" w:hAnsi="Tahoma" w:cs="Tahoma"/>
          <w:spacing w:val="4"/>
          <w:sz w:val="24"/>
          <w:szCs w:val="24"/>
        </w:rPr>
        <w:t xml:space="preserve">Ayudante de Alcantarillado, Nivel Asistencia Operativo, </w:t>
      </w:r>
      <w:r w:rsidR="00CD4D93" w:rsidRPr="0005251B">
        <w:rPr>
          <w:rFonts w:ascii="Tahoma" w:hAnsi="Tahoma" w:cs="Tahoma"/>
          <w:spacing w:val="4"/>
          <w:sz w:val="24"/>
          <w:szCs w:val="24"/>
        </w:rPr>
        <w:t>Código</w:t>
      </w:r>
      <w:r w:rsidR="00DF511E" w:rsidRPr="0005251B">
        <w:rPr>
          <w:rFonts w:ascii="Tahoma" w:hAnsi="Tahoma" w:cs="Tahoma"/>
          <w:spacing w:val="4"/>
          <w:sz w:val="24"/>
          <w:szCs w:val="24"/>
        </w:rPr>
        <w:t xml:space="preserve"> 472, Grado 02</w:t>
      </w:r>
      <w:r w:rsidR="00CD4D93" w:rsidRPr="0005251B">
        <w:rPr>
          <w:rFonts w:ascii="Tahoma" w:hAnsi="Tahoma" w:cs="Tahoma"/>
          <w:spacing w:val="4"/>
          <w:sz w:val="24"/>
          <w:szCs w:val="24"/>
        </w:rPr>
        <w:t xml:space="preserve">, pese a que cumplían idénticas funciones. </w:t>
      </w:r>
    </w:p>
    <w:p w14:paraId="503CC1EF" w14:textId="45E8CB7C" w:rsidR="00CD4D93" w:rsidRPr="0005251B" w:rsidRDefault="00CD4D93" w:rsidP="00F217AF">
      <w:pPr>
        <w:spacing w:after="0" w:line="276" w:lineRule="auto"/>
        <w:ind w:firstLine="708"/>
        <w:jc w:val="both"/>
        <w:rPr>
          <w:rFonts w:ascii="Tahoma" w:hAnsi="Tahoma" w:cs="Tahoma"/>
          <w:spacing w:val="4"/>
          <w:sz w:val="24"/>
          <w:szCs w:val="24"/>
        </w:rPr>
      </w:pPr>
    </w:p>
    <w:p w14:paraId="28870870" w14:textId="4100CE5A" w:rsidR="00CD4D93" w:rsidRPr="0005251B" w:rsidRDefault="00CD4D93"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Narra que el 4 de marzo de esa anualidad fue despedido de forma unilateral, calenda para la cual se encontraba en condici</w:t>
      </w:r>
      <w:r w:rsidR="008F58C5" w:rsidRPr="0005251B">
        <w:rPr>
          <w:rFonts w:ascii="Tahoma" w:hAnsi="Tahoma" w:cs="Tahoma"/>
          <w:spacing w:val="4"/>
          <w:sz w:val="24"/>
          <w:szCs w:val="24"/>
        </w:rPr>
        <w:t>ón</w:t>
      </w:r>
      <w:r w:rsidRPr="0005251B">
        <w:rPr>
          <w:rFonts w:ascii="Tahoma" w:hAnsi="Tahoma" w:cs="Tahoma"/>
          <w:spacing w:val="4"/>
          <w:sz w:val="24"/>
          <w:szCs w:val="24"/>
        </w:rPr>
        <w:t xml:space="preserve"> de discapacidad, debido a que el 14 de febrero de 2017 sufrió un accidente laboral, se encontraba incapacitado y a la espera de las recomendaciones médicas por parte de la </w:t>
      </w:r>
      <w:proofErr w:type="spellStart"/>
      <w:r w:rsidRPr="0005251B">
        <w:rPr>
          <w:rFonts w:ascii="Tahoma" w:hAnsi="Tahoma" w:cs="Tahoma"/>
          <w:spacing w:val="4"/>
          <w:sz w:val="24"/>
          <w:szCs w:val="24"/>
        </w:rPr>
        <w:t>ARL</w:t>
      </w:r>
      <w:proofErr w:type="spellEnd"/>
      <w:r w:rsidRPr="0005251B">
        <w:rPr>
          <w:rFonts w:ascii="Tahoma" w:hAnsi="Tahoma" w:cs="Tahoma"/>
          <w:spacing w:val="4"/>
          <w:sz w:val="24"/>
          <w:szCs w:val="24"/>
        </w:rPr>
        <w:t xml:space="preserve">. </w:t>
      </w:r>
    </w:p>
    <w:p w14:paraId="53B087CE" w14:textId="77777777" w:rsidR="00CD4D93" w:rsidRPr="0005251B" w:rsidRDefault="00CD4D93" w:rsidP="00F217AF">
      <w:pPr>
        <w:spacing w:after="0" w:line="276" w:lineRule="auto"/>
        <w:ind w:firstLine="708"/>
        <w:jc w:val="both"/>
        <w:rPr>
          <w:rFonts w:ascii="Tahoma" w:hAnsi="Tahoma" w:cs="Tahoma"/>
          <w:spacing w:val="4"/>
          <w:sz w:val="24"/>
          <w:szCs w:val="24"/>
        </w:rPr>
      </w:pPr>
    </w:p>
    <w:p w14:paraId="67C04044" w14:textId="05498255" w:rsidR="00CD4D93" w:rsidRPr="0005251B" w:rsidRDefault="00CD4D93"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Asegura que ni la empresa </w:t>
      </w:r>
      <w:proofErr w:type="spellStart"/>
      <w:r w:rsidRPr="0005251B">
        <w:rPr>
          <w:rFonts w:ascii="Tahoma" w:hAnsi="Tahoma" w:cs="Tahoma"/>
          <w:spacing w:val="4"/>
          <w:sz w:val="24"/>
          <w:szCs w:val="24"/>
        </w:rPr>
        <w:t>Serviciudad</w:t>
      </w:r>
      <w:proofErr w:type="spellEnd"/>
      <w:r w:rsidRPr="0005251B">
        <w:rPr>
          <w:rFonts w:ascii="Tahoma" w:hAnsi="Tahoma" w:cs="Tahoma"/>
          <w:spacing w:val="4"/>
          <w:sz w:val="24"/>
          <w:szCs w:val="24"/>
        </w:rPr>
        <w:t>, ni la intermediaria Ana María Arcila Ramírez solicitaron la respectiva autorización al Ministerio de Trabajo, para dar por terminado el contrato de trabajo.</w:t>
      </w:r>
    </w:p>
    <w:p w14:paraId="7019A422" w14:textId="22BAA177" w:rsidR="00CD4D93" w:rsidRPr="0005251B" w:rsidRDefault="00CD4D93" w:rsidP="00F217AF">
      <w:pPr>
        <w:spacing w:after="0" w:line="276" w:lineRule="auto"/>
        <w:ind w:firstLine="708"/>
        <w:jc w:val="both"/>
        <w:rPr>
          <w:rFonts w:ascii="Tahoma" w:hAnsi="Tahoma" w:cs="Tahoma"/>
          <w:spacing w:val="4"/>
          <w:sz w:val="24"/>
          <w:szCs w:val="24"/>
        </w:rPr>
      </w:pPr>
    </w:p>
    <w:p w14:paraId="6CD12878" w14:textId="1416418F" w:rsidR="00CD4D93" w:rsidRPr="0005251B" w:rsidRDefault="00CD4D93"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Pese a lo anterior, indica que el 9 de noviembre de 2017 el Juzgado Primero Penal Municipal de Dosquebradas, Risaralda</w:t>
      </w:r>
      <w:r w:rsidR="008F58C5" w:rsidRPr="0005251B">
        <w:rPr>
          <w:rFonts w:ascii="Tahoma" w:hAnsi="Tahoma" w:cs="Tahoma"/>
          <w:spacing w:val="4"/>
          <w:sz w:val="24"/>
          <w:szCs w:val="24"/>
        </w:rPr>
        <w:t xml:space="preserve">, profirió fallo a favor del actor, tutelando sus derechos fundamentales y protección a la estabilidad laboral reforzada y ordenó el reintegro, orden que fue acatada el 6 de diciembre de 2017. </w:t>
      </w:r>
    </w:p>
    <w:p w14:paraId="34DDC685" w14:textId="3B159F4E" w:rsidR="008F58C5" w:rsidRPr="0005251B" w:rsidRDefault="008F58C5" w:rsidP="00F217AF">
      <w:pPr>
        <w:spacing w:after="0" w:line="276" w:lineRule="auto"/>
        <w:ind w:firstLine="708"/>
        <w:jc w:val="both"/>
        <w:rPr>
          <w:rFonts w:ascii="Tahoma" w:hAnsi="Tahoma" w:cs="Tahoma"/>
          <w:spacing w:val="4"/>
          <w:sz w:val="24"/>
          <w:szCs w:val="24"/>
        </w:rPr>
      </w:pPr>
    </w:p>
    <w:p w14:paraId="199BE5C5" w14:textId="6B44D985" w:rsidR="008F58C5" w:rsidRPr="0005251B" w:rsidRDefault="008F58C5"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Por otra parte, señala que el 22 de noviembre de 2017 la Junta Regional de Calificación de Invalidez de Risaralda le dictaminó el 10.34% de </w:t>
      </w:r>
      <w:proofErr w:type="spellStart"/>
      <w:r w:rsidRPr="0005251B">
        <w:rPr>
          <w:rFonts w:ascii="Tahoma" w:hAnsi="Tahoma" w:cs="Tahoma"/>
          <w:spacing w:val="4"/>
          <w:sz w:val="24"/>
          <w:szCs w:val="24"/>
        </w:rPr>
        <w:t>PCL</w:t>
      </w:r>
      <w:proofErr w:type="spellEnd"/>
      <w:r w:rsidRPr="0005251B">
        <w:rPr>
          <w:rFonts w:ascii="Tahoma" w:hAnsi="Tahoma" w:cs="Tahoma"/>
          <w:spacing w:val="4"/>
          <w:sz w:val="24"/>
          <w:szCs w:val="24"/>
        </w:rPr>
        <w:t xml:space="preserve">, y en el curso de la impugnación, la intermediaria nuevamente le puso fin a la relación laboral el 30 de diciembre de 2017, sin pagarle los emolumentos laborales objeto del litigio. </w:t>
      </w:r>
    </w:p>
    <w:p w14:paraId="2ED564F6" w14:textId="4B8F068F" w:rsidR="008F58C5" w:rsidRPr="0005251B" w:rsidRDefault="008F58C5" w:rsidP="00F217AF">
      <w:pPr>
        <w:spacing w:after="0" w:line="276" w:lineRule="auto"/>
        <w:ind w:firstLine="708"/>
        <w:jc w:val="both"/>
        <w:rPr>
          <w:rFonts w:ascii="Tahoma" w:hAnsi="Tahoma" w:cs="Tahoma"/>
          <w:spacing w:val="4"/>
          <w:sz w:val="24"/>
          <w:szCs w:val="24"/>
        </w:rPr>
      </w:pPr>
    </w:p>
    <w:p w14:paraId="282A95E4" w14:textId="3F4E693C" w:rsidR="00B2325A" w:rsidRPr="0005251B" w:rsidRDefault="00B84D16" w:rsidP="00F217AF">
      <w:pPr>
        <w:spacing w:after="0" w:line="276" w:lineRule="auto"/>
        <w:ind w:firstLine="708"/>
        <w:jc w:val="both"/>
        <w:rPr>
          <w:rFonts w:ascii="Tahoma" w:hAnsi="Tahoma" w:cs="Tahoma"/>
          <w:b/>
          <w:bCs/>
          <w:spacing w:val="4"/>
          <w:sz w:val="24"/>
          <w:szCs w:val="24"/>
        </w:rPr>
      </w:pPr>
      <w:r w:rsidRPr="0005251B">
        <w:rPr>
          <w:rFonts w:ascii="Tahoma" w:hAnsi="Tahoma" w:cs="Tahoma"/>
          <w:bCs/>
          <w:spacing w:val="4"/>
          <w:sz w:val="24"/>
          <w:szCs w:val="24"/>
        </w:rPr>
        <w:t xml:space="preserve">En respuesta a la demanda </w:t>
      </w:r>
      <w:r w:rsidRPr="0005251B">
        <w:rPr>
          <w:rFonts w:ascii="Tahoma" w:hAnsi="Tahoma" w:cs="Tahoma"/>
          <w:b/>
          <w:spacing w:val="4"/>
          <w:sz w:val="24"/>
          <w:szCs w:val="24"/>
        </w:rPr>
        <w:t xml:space="preserve">Ana María Arcila Ramírez </w:t>
      </w:r>
      <w:r w:rsidRPr="0005251B">
        <w:rPr>
          <w:rFonts w:ascii="Tahoma" w:hAnsi="Tahoma" w:cs="Tahoma"/>
          <w:bCs/>
          <w:spacing w:val="4"/>
          <w:sz w:val="24"/>
          <w:szCs w:val="24"/>
        </w:rPr>
        <w:t xml:space="preserve">y </w:t>
      </w:r>
      <w:proofErr w:type="spellStart"/>
      <w:r w:rsidR="00DC0F6C" w:rsidRPr="0005251B">
        <w:rPr>
          <w:rFonts w:ascii="Tahoma" w:hAnsi="Tahoma" w:cs="Tahoma"/>
          <w:b/>
          <w:spacing w:val="4"/>
          <w:sz w:val="24"/>
          <w:szCs w:val="24"/>
        </w:rPr>
        <w:t>Serviciudad</w:t>
      </w:r>
      <w:proofErr w:type="spellEnd"/>
      <w:r w:rsidR="00DC0F6C" w:rsidRPr="0005251B">
        <w:rPr>
          <w:rFonts w:ascii="Tahoma" w:hAnsi="Tahoma" w:cs="Tahoma"/>
          <w:b/>
          <w:spacing w:val="4"/>
          <w:sz w:val="24"/>
          <w:szCs w:val="24"/>
        </w:rPr>
        <w:t xml:space="preserve"> </w:t>
      </w:r>
      <w:proofErr w:type="spellStart"/>
      <w:r w:rsidR="007C4C30" w:rsidRPr="0005251B">
        <w:rPr>
          <w:rFonts w:ascii="Tahoma" w:hAnsi="Tahoma" w:cs="Tahoma"/>
          <w:b/>
          <w:spacing w:val="4"/>
          <w:sz w:val="24"/>
          <w:szCs w:val="24"/>
        </w:rPr>
        <w:t>E.I.C.E</w:t>
      </w:r>
      <w:proofErr w:type="spellEnd"/>
      <w:r w:rsidR="007C4C30" w:rsidRPr="0005251B">
        <w:rPr>
          <w:rFonts w:ascii="Tahoma" w:hAnsi="Tahoma" w:cs="Tahoma"/>
          <w:b/>
          <w:spacing w:val="4"/>
          <w:sz w:val="24"/>
          <w:szCs w:val="24"/>
        </w:rPr>
        <w:t xml:space="preserve"> </w:t>
      </w:r>
      <w:proofErr w:type="spellStart"/>
      <w:r w:rsidR="007C4C30" w:rsidRPr="0005251B">
        <w:rPr>
          <w:rFonts w:ascii="Tahoma" w:hAnsi="Tahoma" w:cs="Tahoma"/>
          <w:b/>
          <w:spacing w:val="4"/>
          <w:sz w:val="24"/>
          <w:szCs w:val="24"/>
        </w:rPr>
        <w:t>E.S.P</w:t>
      </w:r>
      <w:proofErr w:type="spellEnd"/>
      <w:r w:rsidR="007C4C30" w:rsidRPr="0005251B">
        <w:rPr>
          <w:rFonts w:ascii="Tahoma" w:hAnsi="Tahoma" w:cs="Tahoma"/>
          <w:b/>
          <w:spacing w:val="4"/>
          <w:sz w:val="24"/>
          <w:szCs w:val="24"/>
        </w:rPr>
        <w:t xml:space="preserve">. </w:t>
      </w:r>
      <w:r w:rsidRPr="0005251B">
        <w:rPr>
          <w:rFonts w:ascii="Tahoma" w:hAnsi="Tahoma" w:cs="Tahoma"/>
          <w:spacing w:val="4"/>
          <w:sz w:val="24"/>
          <w:szCs w:val="24"/>
        </w:rPr>
        <w:t>se opusieron a las</w:t>
      </w:r>
      <w:r w:rsidR="00B2325A" w:rsidRPr="0005251B">
        <w:rPr>
          <w:rFonts w:ascii="Tahoma" w:hAnsi="Tahoma" w:cs="Tahoma"/>
          <w:spacing w:val="4"/>
          <w:sz w:val="24"/>
          <w:szCs w:val="24"/>
        </w:rPr>
        <w:t xml:space="preserve"> </w:t>
      </w:r>
      <w:r w:rsidR="00FE7C59" w:rsidRPr="0005251B">
        <w:rPr>
          <w:rFonts w:ascii="Tahoma" w:hAnsi="Tahoma" w:cs="Tahoma"/>
          <w:spacing w:val="4"/>
          <w:sz w:val="24"/>
          <w:szCs w:val="24"/>
        </w:rPr>
        <w:t>pretensiones, plante</w:t>
      </w:r>
      <w:r w:rsidRPr="0005251B">
        <w:rPr>
          <w:rFonts w:ascii="Tahoma" w:hAnsi="Tahoma" w:cs="Tahoma"/>
          <w:spacing w:val="4"/>
          <w:sz w:val="24"/>
          <w:szCs w:val="24"/>
        </w:rPr>
        <w:t>aron</w:t>
      </w:r>
      <w:r w:rsidR="00FE7C59" w:rsidRPr="0005251B">
        <w:rPr>
          <w:rFonts w:ascii="Tahoma" w:hAnsi="Tahoma" w:cs="Tahoma"/>
          <w:spacing w:val="4"/>
          <w:sz w:val="24"/>
          <w:szCs w:val="24"/>
        </w:rPr>
        <w:t xml:space="preserve"> </w:t>
      </w:r>
      <w:r w:rsidR="00B2325A" w:rsidRPr="0005251B">
        <w:rPr>
          <w:rFonts w:ascii="Tahoma" w:hAnsi="Tahoma" w:cs="Tahoma"/>
          <w:spacing w:val="4"/>
          <w:sz w:val="24"/>
          <w:szCs w:val="24"/>
        </w:rPr>
        <w:t>excepciones de fondo y</w:t>
      </w:r>
      <w:r w:rsidRPr="0005251B">
        <w:rPr>
          <w:rFonts w:ascii="Tahoma" w:hAnsi="Tahoma" w:cs="Tahoma"/>
          <w:spacing w:val="4"/>
          <w:sz w:val="24"/>
          <w:szCs w:val="24"/>
        </w:rPr>
        <w:t>, la última,</w:t>
      </w:r>
      <w:r w:rsidR="00B2325A" w:rsidRPr="0005251B">
        <w:rPr>
          <w:rFonts w:ascii="Tahoma" w:hAnsi="Tahoma" w:cs="Tahoma"/>
          <w:spacing w:val="4"/>
          <w:sz w:val="24"/>
          <w:szCs w:val="24"/>
        </w:rPr>
        <w:t xml:space="preserve"> llamó en garantía </w:t>
      </w:r>
      <w:r w:rsidR="00FE7C59" w:rsidRPr="0005251B">
        <w:rPr>
          <w:rFonts w:ascii="Tahoma" w:hAnsi="Tahoma" w:cs="Tahoma"/>
          <w:spacing w:val="4"/>
          <w:sz w:val="24"/>
          <w:szCs w:val="24"/>
        </w:rPr>
        <w:t xml:space="preserve">a </w:t>
      </w:r>
      <w:r w:rsidR="00FE7C59" w:rsidRPr="0005251B">
        <w:rPr>
          <w:rFonts w:ascii="Tahoma" w:hAnsi="Tahoma" w:cs="Tahoma"/>
          <w:b/>
          <w:bCs/>
          <w:spacing w:val="4"/>
          <w:sz w:val="24"/>
          <w:szCs w:val="24"/>
        </w:rPr>
        <w:t>Seguros del Estado S.A</w:t>
      </w:r>
      <w:r w:rsidR="00FE7C59" w:rsidRPr="0005251B">
        <w:rPr>
          <w:rFonts w:ascii="Tahoma" w:hAnsi="Tahoma" w:cs="Tahoma"/>
          <w:spacing w:val="4"/>
          <w:sz w:val="24"/>
          <w:szCs w:val="24"/>
        </w:rPr>
        <w:t xml:space="preserve">. y la </w:t>
      </w:r>
      <w:r w:rsidR="00FE7C59" w:rsidRPr="0005251B">
        <w:rPr>
          <w:rFonts w:ascii="Tahoma" w:hAnsi="Tahoma" w:cs="Tahoma"/>
          <w:b/>
          <w:bCs/>
          <w:spacing w:val="4"/>
          <w:sz w:val="24"/>
          <w:szCs w:val="24"/>
        </w:rPr>
        <w:t xml:space="preserve">Compañía Aseguradora de Finanzas Confianza S.A.   </w:t>
      </w:r>
    </w:p>
    <w:p w14:paraId="3CBDB301" w14:textId="77777777" w:rsidR="00902971" w:rsidRPr="0005251B" w:rsidRDefault="00902971" w:rsidP="00F217AF">
      <w:pPr>
        <w:spacing w:after="0" w:line="276" w:lineRule="auto"/>
        <w:ind w:firstLine="708"/>
        <w:jc w:val="both"/>
        <w:rPr>
          <w:rFonts w:ascii="Tahoma" w:hAnsi="Tahoma" w:cs="Tahoma"/>
          <w:b/>
          <w:bCs/>
          <w:spacing w:val="4"/>
          <w:sz w:val="24"/>
          <w:szCs w:val="24"/>
        </w:rPr>
      </w:pPr>
    </w:p>
    <w:p w14:paraId="1FF746F5" w14:textId="0C6838B5" w:rsidR="00A02D4F" w:rsidRPr="0005251B" w:rsidRDefault="0010733E"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A su turno, la </w:t>
      </w:r>
      <w:r w:rsidR="00902971" w:rsidRPr="0005251B">
        <w:rPr>
          <w:rFonts w:ascii="Tahoma" w:hAnsi="Tahoma" w:cs="Tahoma"/>
          <w:spacing w:val="4"/>
          <w:sz w:val="24"/>
          <w:szCs w:val="24"/>
        </w:rPr>
        <w:t xml:space="preserve">llamada </w:t>
      </w:r>
      <w:r w:rsidR="00902971" w:rsidRPr="0005251B">
        <w:rPr>
          <w:rFonts w:ascii="Tahoma" w:hAnsi="Tahoma" w:cs="Tahoma"/>
          <w:b/>
          <w:bCs/>
          <w:spacing w:val="4"/>
          <w:sz w:val="24"/>
          <w:szCs w:val="24"/>
        </w:rPr>
        <w:t>Seguros del Estado S.A.</w:t>
      </w:r>
      <w:r w:rsidR="000C6B95" w:rsidRPr="0005251B">
        <w:rPr>
          <w:rStyle w:val="Refdenotaalpie"/>
          <w:rFonts w:ascii="Tahoma" w:hAnsi="Tahoma" w:cs="Tahoma"/>
          <w:b/>
          <w:bCs/>
          <w:spacing w:val="4"/>
          <w:sz w:val="24"/>
          <w:szCs w:val="24"/>
        </w:rPr>
        <w:footnoteReference w:id="1"/>
      </w:r>
      <w:r w:rsidR="00902971" w:rsidRPr="0005251B">
        <w:rPr>
          <w:rFonts w:ascii="Tahoma" w:hAnsi="Tahoma" w:cs="Tahoma"/>
          <w:spacing w:val="4"/>
          <w:sz w:val="24"/>
          <w:szCs w:val="24"/>
        </w:rPr>
        <w:t xml:space="preserve"> </w:t>
      </w:r>
      <w:r w:rsidRPr="0005251B">
        <w:rPr>
          <w:rFonts w:ascii="Tahoma" w:hAnsi="Tahoma" w:cs="Tahoma"/>
          <w:spacing w:val="4"/>
          <w:sz w:val="24"/>
          <w:szCs w:val="24"/>
        </w:rPr>
        <w:t xml:space="preserve">contestó la demanda y en respuesta al llamamiento indicó que </w:t>
      </w:r>
      <w:r w:rsidR="006C3661" w:rsidRPr="0005251B">
        <w:rPr>
          <w:rFonts w:ascii="Tahoma" w:hAnsi="Tahoma" w:cs="Tahoma"/>
          <w:spacing w:val="4"/>
          <w:sz w:val="24"/>
          <w:szCs w:val="24"/>
        </w:rPr>
        <w:t xml:space="preserve">entre Seguros del Estado S.A. y </w:t>
      </w:r>
      <w:proofErr w:type="spellStart"/>
      <w:r w:rsidR="006C3661" w:rsidRPr="0005251B">
        <w:rPr>
          <w:rFonts w:ascii="Tahoma" w:hAnsi="Tahoma" w:cs="Tahoma"/>
          <w:spacing w:val="4"/>
          <w:sz w:val="24"/>
          <w:szCs w:val="24"/>
        </w:rPr>
        <w:t>Serviciudad</w:t>
      </w:r>
      <w:proofErr w:type="spellEnd"/>
      <w:r w:rsidR="006C3661" w:rsidRPr="0005251B">
        <w:rPr>
          <w:rFonts w:ascii="Tahoma" w:hAnsi="Tahoma" w:cs="Tahoma"/>
          <w:spacing w:val="4"/>
          <w:sz w:val="24"/>
          <w:szCs w:val="24"/>
        </w:rPr>
        <w:t xml:space="preserve"> </w:t>
      </w:r>
      <w:proofErr w:type="spellStart"/>
      <w:r w:rsidR="006C3661" w:rsidRPr="0005251B">
        <w:rPr>
          <w:rFonts w:ascii="Tahoma" w:hAnsi="Tahoma" w:cs="Tahoma"/>
          <w:spacing w:val="4"/>
          <w:sz w:val="24"/>
          <w:szCs w:val="24"/>
        </w:rPr>
        <w:t>E.I.C.E</w:t>
      </w:r>
      <w:proofErr w:type="spellEnd"/>
      <w:r w:rsidR="006C3661" w:rsidRPr="0005251B">
        <w:rPr>
          <w:rFonts w:ascii="Tahoma" w:hAnsi="Tahoma" w:cs="Tahoma"/>
          <w:spacing w:val="4"/>
          <w:sz w:val="24"/>
          <w:szCs w:val="24"/>
        </w:rPr>
        <w:t xml:space="preserve">. </w:t>
      </w:r>
      <w:proofErr w:type="spellStart"/>
      <w:r w:rsidR="006C3661" w:rsidRPr="0005251B">
        <w:rPr>
          <w:rFonts w:ascii="Tahoma" w:hAnsi="Tahoma" w:cs="Tahoma"/>
          <w:spacing w:val="4"/>
          <w:sz w:val="24"/>
          <w:szCs w:val="24"/>
        </w:rPr>
        <w:t>E.S.P</w:t>
      </w:r>
      <w:proofErr w:type="spellEnd"/>
      <w:r w:rsidR="006C3661" w:rsidRPr="0005251B">
        <w:rPr>
          <w:rFonts w:ascii="Tahoma" w:hAnsi="Tahoma" w:cs="Tahoma"/>
          <w:spacing w:val="4"/>
          <w:sz w:val="24"/>
          <w:szCs w:val="24"/>
        </w:rPr>
        <w:t xml:space="preserve"> se celebró un contrato de seguro, P</w:t>
      </w:r>
      <w:r w:rsidR="00C579B2" w:rsidRPr="0005251B">
        <w:rPr>
          <w:rFonts w:ascii="Tahoma" w:hAnsi="Tahoma" w:cs="Tahoma"/>
          <w:spacing w:val="4"/>
          <w:sz w:val="24"/>
          <w:szCs w:val="24"/>
        </w:rPr>
        <w:t xml:space="preserve">óliza de Seguro de Responsabilidad Civil Extracontractual- </w:t>
      </w:r>
      <w:proofErr w:type="spellStart"/>
      <w:r w:rsidR="00C579B2" w:rsidRPr="0005251B">
        <w:rPr>
          <w:rFonts w:ascii="Tahoma" w:hAnsi="Tahoma" w:cs="Tahoma"/>
          <w:spacing w:val="4"/>
          <w:sz w:val="24"/>
          <w:szCs w:val="24"/>
        </w:rPr>
        <w:t>P.L.O</w:t>
      </w:r>
      <w:proofErr w:type="spellEnd"/>
      <w:r w:rsidR="00C579B2" w:rsidRPr="0005251B">
        <w:rPr>
          <w:rFonts w:ascii="Tahoma" w:hAnsi="Tahoma" w:cs="Tahoma"/>
          <w:spacing w:val="4"/>
          <w:sz w:val="24"/>
          <w:szCs w:val="24"/>
        </w:rPr>
        <w:t xml:space="preserve">- No. 55-02-101000710, </w:t>
      </w:r>
      <w:r w:rsidR="002B7DF2" w:rsidRPr="0005251B">
        <w:rPr>
          <w:rFonts w:ascii="Tahoma" w:hAnsi="Tahoma" w:cs="Tahoma"/>
          <w:spacing w:val="4"/>
          <w:sz w:val="24"/>
          <w:szCs w:val="24"/>
        </w:rPr>
        <w:t>que se otorgó en la modalidad de coaseguro con La Previsora S.A. Compañía de Seguros, donde estas se distribuyeron la póliza en un 70% para Seguros del Estado y 30% para La Previsora S.A.</w:t>
      </w:r>
      <w:r w:rsidR="000C6B95" w:rsidRPr="0005251B">
        <w:rPr>
          <w:rFonts w:ascii="Tahoma" w:hAnsi="Tahoma" w:cs="Tahoma"/>
          <w:spacing w:val="4"/>
          <w:sz w:val="24"/>
          <w:szCs w:val="24"/>
        </w:rPr>
        <w:t xml:space="preserve">, por lo que, en caso </w:t>
      </w:r>
      <w:r w:rsidR="00CA36CD" w:rsidRPr="0005251B">
        <w:rPr>
          <w:rFonts w:ascii="Tahoma" w:hAnsi="Tahoma" w:cs="Tahoma"/>
          <w:spacing w:val="4"/>
          <w:sz w:val="24"/>
          <w:szCs w:val="24"/>
        </w:rPr>
        <w:t>de</w:t>
      </w:r>
      <w:r w:rsidR="000C6B95" w:rsidRPr="0005251B">
        <w:rPr>
          <w:rFonts w:ascii="Tahoma" w:hAnsi="Tahoma" w:cs="Tahoma"/>
          <w:spacing w:val="4"/>
          <w:sz w:val="24"/>
          <w:szCs w:val="24"/>
        </w:rPr>
        <w:t xml:space="preserve"> producirse una eventual condena en contra del asegurado, Seguros del Estado S.A</w:t>
      </w:r>
      <w:r w:rsidR="00CA36CD" w:rsidRPr="0005251B">
        <w:rPr>
          <w:rFonts w:ascii="Tahoma" w:hAnsi="Tahoma" w:cs="Tahoma"/>
          <w:spacing w:val="4"/>
          <w:sz w:val="24"/>
          <w:szCs w:val="24"/>
        </w:rPr>
        <w:t>.</w:t>
      </w:r>
      <w:r w:rsidR="000C6B95" w:rsidRPr="0005251B">
        <w:rPr>
          <w:rFonts w:ascii="Tahoma" w:hAnsi="Tahoma" w:cs="Tahoma"/>
          <w:spacing w:val="4"/>
          <w:sz w:val="24"/>
          <w:szCs w:val="24"/>
        </w:rPr>
        <w:t xml:space="preserve"> solo est</w:t>
      </w:r>
      <w:r w:rsidR="00CA36CD" w:rsidRPr="0005251B">
        <w:rPr>
          <w:rFonts w:ascii="Tahoma" w:hAnsi="Tahoma" w:cs="Tahoma"/>
          <w:spacing w:val="4"/>
          <w:sz w:val="24"/>
          <w:szCs w:val="24"/>
        </w:rPr>
        <w:t>á</w:t>
      </w:r>
      <w:r w:rsidR="000C6B95" w:rsidRPr="0005251B">
        <w:rPr>
          <w:rFonts w:ascii="Tahoma" w:hAnsi="Tahoma" w:cs="Tahoma"/>
          <w:spacing w:val="4"/>
          <w:sz w:val="24"/>
          <w:szCs w:val="24"/>
        </w:rPr>
        <w:t xml:space="preserve"> llamada a cubrir el porcentaje asumido en la Póliza -coaseguro-</w:t>
      </w:r>
      <w:r w:rsidR="00CC3AD5" w:rsidRPr="0005251B">
        <w:rPr>
          <w:rFonts w:ascii="Tahoma" w:hAnsi="Tahoma" w:cs="Tahoma"/>
          <w:spacing w:val="4"/>
          <w:sz w:val="24"/>
          <w:szCs w:val="24"/>
        </w:rPr>
        <w:t>, y el asegurado tendía que cubrir el 30% que le compete a la Previsora S.A.</w:t>
      </w:r>
      <w:r w:rsidR="005D22CB" w:rsidRPr="0005251B">
        <w:rPr>
          <w:rFonts w:ascii="Tahoma" w:hAnsi="Tahoma" w:cs="Tahoma"/>
          <w:spacing w:val="4"/>
          <w:sz w:val="24"/>
          <w:szCs w:val="24"/>
        </w:rPr>
        <w:t xml:space="preserve"> </w:t>
      </w:r>
      <w:r w:rsidR="00703007" w:rsidRPr="0005251B">
        <w:rPr>
          <w:rFonts w:ascii="Tahoma" w:hAnsi="Tahoma" w:cs="Tahoma"/>
          <w:spacing w:val="4"/>
          <w:sz w:val="24"/>
          <w:szCs w:val="24"/>
        </w:rPr>
        <w:t xml:space="preserve">Por lo dicho, solicitó la vinculación de la </w:t>
      </w:r>
      <w:r w:rsidR="00553F4D" w:rsidRPr="0005251B">
        <w:rPr>
          <w:rFonts w:ascii="Tahoma" w:hAnsi="Tahoma" w:cs="Tahoma"/>
          <w:spacing w:val="4"/>
          <w:sz w:val="24"/>
          <w:szCs w:val="24"/>
        </w:rPr>
        <w:t xml:space="preserve">coaseguradora </w:t>
      </w:r>
      <w:r w:rsidR="001C0F3D" w:rsidRPr="0005251B">
        <w:rPr>
          <w:rFonts w:ascii="Tahoma" w:hAnsi="Tahoma" w:cs="Tahoma"/>
          <w:b/>
          <w:bCs/>
          <w:spacing w:val="4"/>
          <w:sz w:val="24"/>
          <w:szCs w:val="24"/>
        </w:rPr>
        <w:t>La Previsora S.A</w:t>
      </w:r>
      <w:r w:rsidR="00CA36CD" w:rsidRPr="0005251B">
        <w:rPr>
          <w:rFonts w:ascii="Tahoma" w:hAnsi="Tahoma" w:cs="Tahoma"/>
          <w:b/>
          <w:bCs/>
          <w:spacing w:val="4"/>
          <w:sz w:val="24"/>
          <w:szCs w:val="24"/>
        </w:rPr>
        <w:t>.</w:t>
      </w:r>
      <w:r w:rsidR="001C0F3D" w:rsidRPr="0005251B">
        <w:rPr>
          <w:rFonts w:ascii="Tahoma" w:hAnsi="Tahoma" w:cs="Tahoma"/>
          <w:b/>
          <w:bCs/>
          <w:spacing w:val="4"/>
          <w:sz w:val="24"/>
          <w:szCs w:val="24"/>
        </w:rPr>
        <w:t xml:space="preserve"> Compañía De Seguros</w:t>
      </w:r>
      <w:r w:rsidR="00553F4D" w:rsidRPr="0005251B">
        <w:rPr>
          <w:rStyle w:val="Refdenotaalpie"/>
          <w:rFonts w:ascii="Tahoma" w:hAnsi="Tahoma" w:cs="Tahoma"/>
          <w:spacing w:val="4"/>
          <w:sz w:val="24"/>
          <w:szCs w:val="24"/>
        </w:rPr>
        <w:footnoteReference w:id="2"/>
      </w:r>
      <w:r w:rsidR="006522CE" w:rsidRPr="0005251B">
        <w:rPr>
          <w:rFonts w:ascii="Tahoma" w:hAnsi="Tahoma" w:cs="Tahoma"/>
          <w:spacing w:val="4"/>
          <w:sz w:val="24"/>
          <w:szCs w:val="24"/>
        </w:rPr>
        <w:t xml:space="preserve"> en calidad de </w:t>
      </w:r>
      <w:r w:rsidR="00CF5491" w:rsidRPr="0005251B">
        <w:rPr>
          <w:rFonts w:ascii="Tahoma" w:hAnsi="Tahoma" w:cs="Tahoma"/>
          <w:spacing w:val="4"/>
          <w:sz w:val="24"/>
          <w:szCs w:val="24"/>
        </w:rPr>
        <w:t>“</w:t>
      </w:r>
      <w:r w:rsidR="006522CE" w:rsidRPr="0005251B">
        <w:rPr>
          <w:rFonts w:ascii="Tahoma" w:hAnsi="Tahoma" w:cs="Tahoma"/>
          <w:spacing w:val="4"/>
          <w:sz w:val="24"/>
          <w:szCs w:val="24"/>
        </w:rPr>
        <w:t>llamado en garantía, litisconsorte cuasi necesario, litisconsorte facultativo o mediante vinculación de oficio</w:t>
      </w:r>
      <w:r w:rsidR="00CF5491" w:rsidRPr="0005251B">
        <w:rPr>
          <w:rFonts w:ascii="Tahoma" w:hAnsi="Tahoma" w:cs="Tahoma"/>
          <w:spacing w:val="4"/>
          <w:sz w:val="24"/>
          <w:szCs w:val="24"/>
        </w:rPr>
        <w:t>”</w:t>
      </w:r>
      <w:r w:rsidR="005D22CB" w:rsidRPr="0005251B">
        <w:rPr>
          <w:rFonts w:ascii="Tahoma" w:hAnsi="Tahoma" w:cs="Tahoma"/>
          <w:spacing w:val="4"/>
          <w:sz w:val="24"/>
          <w:szCs w:val="24"/>
        </w:rPr>
        <w:t>.</w:t>
      </w:r>
    </w:p>
    <w:p w14:paraId="3C6E6B87" w14:textId="77777777" w:rsidR="005D22CB" w:rsidRPr="0005251B" w:rsidRDefault="005D22CB" w:rsidP="00F217AF">
      <w:pPr>
        <w:spacing w:after="0" w:line="276" w:lineRule="auto"/>
        <w:ind w:firstLine="708"/>
        <w:jc w:val="both"/>
        <w:rPr>
          <w:rFonts w:ascii="Tahoma" w:hAnsi="Tahoma" w:cs="Tahoma"/>
          <w:spacing w:val="4"/>
          <w:sz w:val="24"/>
          <w:szCs w:val="24"/>
        </w:rPr>
      </w:pPr>
    </w:p>
    <w:p w14:paraId="1E38E8FF" w14:textId="13563586" w:rsidR="00E8529E" w:rsidRPr="0005251B" w:rsidRDefault="00E8529E" w:rsidP="00F217AF">
      <w:pPr>
        <w:spacing w:after="0" w:line="276" w:lineRule="auto"/>
        <w:ind w:firstLine="708"/>
        <w:jc w:val="center"/>
        <w:rPr>
          <w:rFonts w:ascii="Tahoma" w:hAnsi="Tahoma" w:cs="Tahoma"/>
          <w:b/>
          <w:bCs/>
          <w:spacing w:val="4"/>
          <w:sz w:val="24"/>
          <w:szCs w:val="24"/>
        </w:rPr>
      </w:pPr>
      <w:r w:rsidRPr="0005251B">
        <w:rPr>
          <w:rFonts w:ascii="Tahoma" w:hAnsi="Tahoma" w:cs="Tahoma"/>
          <w:b/>
          <w:bCs/>
          <w:spacing w:val="4"/>
          <w:sz w:val="24"/>
          <w:szCs w:val="24"/>
        </w:rPr>
        <w:t>2. PROVIDENCIA IMPUGNADA</w:t>
      </w:r>
    </w:p>
    <w:p w14:paraId="345EFF7A" w14:textId="77777777" w:rsidR="00E8529E" w:rsidRPr="0005251B" w:rsidRDefault="00E8529E" w:rsidP="00F217AF">
      <w:pPr>
        <w:spacing w:after="0" w:line="276" w:lineRule="auto"/>
        <w:ind w:firstLine="708"/>
        <w:jc w:val="center"/>
        <w:rPr>
          <w:rFonts w:ascii="Tahoma" w:hAnsi="Tahoma" w:cs="Tahoma"/>
          <w:b/>
          <w:bCs/>
          <w:spacing w:val="4"/>
          <w:sz w:val="24"/>
          <w:szCs w:val="24"/>
        </w:rPr>
      </w:pPr>
    </w:p>
    <w:p w14:paraId="4FE50A7C" w14:textId="63DBAA93" w:rsidR="008E7501" w:rsidRPr="0005251B" w:rsidRDefault="00F575A0"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La petición de vinculación fue negada por el juzgado de primera instancia, a través de auto del 14 de diciembre de 2023,</w:t>
      </w:r>
      <w:r w:rsidR="00BB6904" w:rsidRPr="0005251B">
        <w:rPr>
          <w:rFonts w:ascii="Tahoma" w:hAnsi="Tahoma" w:cs="Tahoma"/>
          <w:spacing w:val="4"/>
          <w:sz w:val="24"/>
          <w:szCs w:val="24"/>
        </w:rPr>
        <w:t xml:space="preserve"> en este el juzgado expone que, examinada la póliza, es evidente que la sociedad Previsora S.A. Compañía de Seguros </w:t>
      </w:r>
      <w:r w:rsidR="00E4547D" w:rsidRPr="0005251B">
        <w:rPr>
          <w:rFonts w:ascii="Tahoma" w:hAnsi="Tahoma" w:cs="Tahoma"/>
          <w:spacing w:val="4"/>
          <w:sz w:val="24"/>
          <w:szCs w:val="24"/>
        </w:rPr>
        <w:t>aparece con un porcentaje de participación del 30% sobre el valor asegurado</w:t>
      </w:r>
      <w:r w:rsidR="004C1369" w:rsidRPr="0005251B">
        <w:rPr>
          <w:rFonts w:ascii="Tahoma" w:hAnsi="Tahoma" w:cs="Tahoma"/>
          <w:spacing w:val="4"/>
          <w:sz w:val="24"/>
          <w:szCs w:val="24"/>
        </w:rPr>
        <w:t xml:space="preserve">; sin embargo, señaló que las pretensiones formuladas por la demandante podían resolverse sin la vinculación </w:t>
      </w:r>
      <w:r w:rsidR="004C68CB" w:rsidRPr="0005251B">
        <w:rPr>
          <w:rFonts w:ascii="Tahoma" w:hAnsi="Tahoma" w:cs="Tahoma"/>
          <w:spacing w:val="4"/>
          <w:sz w:val="24"/>
          <w:szCs w:val="24"/>
        </w:rPr>
        <w:t>traída</w:t>
      </w:r>
      <w:r w:rsidR="004C1369" w:rsidRPr="0005251B">
        <w:rPr>
          <w:rFonts w:ascii="Tahoma" w:hAnsi="Tahoma" w:cs="Tahoma"/>
          <w:spacing w:val="4"/>
          <w:sz w:val="24"/>
          <w:szCs w:val="24"/>
        </w:rPr>
        <w:t xml:space="preserve"> a colación por</w:t>
      </w:r>
      <w:r w:rsidR="007E5164" w:rsidRPr="0005251B">
        <w:rPr>
          <w:rFonts w:ascii="Tahoma" w:hAnsi="Tahoma" w:cs="Tahoma"/>
          <w:spacing w:val="4"/>
          <w:sz w:val="24"/>
          <w:szCs w:val="24"/>
        </w:rPr>
        <w:t xml:space="preserve"> Seguros del Estado</w:t>
      </w:r>
      <w:r w:rsidR="004C68CB" w:rsidRPr="0005251B">
        <w:rPr>
          <w:rFonts w:ascii="Tahoma" w:hAnsi="Tahoma" w:cs="Tahoma"/>
          <w:spacing w:val="4"/>
          <w:sz w:val="24"/>
          <w:szCs w:val="24"/>
        </w:rPr>
        <w:t xml:space="preserve">. Añadió que, </w:t>
      </w:r>
      <w:r w:rsidR="007E5164" w:rsidRPr="0005251B">
        <w:rPr>
          <w:rFonts w:ascii="Tahoma" w:hAnsi="Tahoma" w:cs="Tahoma"/>
          <w:spacing w:val="4"/>
          <w:sz w:val="24"/>
          <w:szCs w:val="24"/>
        </w:rPr>
        <w:t>tampoco estaba llamada a integrar el litigio como llamada en garantía, pues respecto de ella no existe derecho a exigirle la indemnización de perjuicios o el reembolso de lo pagado, pues como Seguros del Estado S.A. afirma</w:t>
      </w:r>
      <w:r w:rsidR="00F2385F" w:rsidRPr="0005251B">
        <w:rPr>
          <w:rFonts w:ascii="Tahoma" w:hAnsi="Tahoma" w:cs="Tahoma"/>
          <w:spacing w:val="4"/>
          <w:sz w:val="24"/>
          <w:szCs w:val="24"/>
        </w:rPr>
        <w:t>,</w:t>
      </w:r>
      <w:r w:rsidR="007E5164" w:rsidRPr="0005251B">
        <w:rPr>
          <w:rFonts w:ascii="Tahoma" w:hAnsi="Tahoma" w:cs="Tahoma"/>
          <w:spacing w:val="4"/>
          <w:sz w:val="24"/>
          <w:szCs w:val="24"/>
        </w:rPr>
        <w:t xml:space="preserve"> </w:t>
      </w:r>
      <w:r w:rsidR="00E76C43" w:rsidRPr="0005251B">
        <w:rPr>
          <w:rFonts w:ascii="Tahoma" w:hAnsi="Tahoma" w:cs="Tahoma"/>
          <w:spacing w:val="4"/>
          <w:sz w:val="24"/>
          <w:szCs w:val="24"/>
        </w:rPr>
        <w:t>solo est</w:t>
      </w:r>
      <w:r w:rsidR="00F2385F" w:rsidRPr="0005251B">
        <w:rPr>
          <w:rFonts w:ascii="Tahoma" w:hAnsi="Tahoma" w:cs="Tahoma"/>
          <w:spacing w:val="4"/>
          <w:sz w:val="24"/>
          <w:szCs w:val="24"/>
        </w:rPr>
        <w:t>á</w:t>
      </w:r>
      <w:r w:rsidR="00E76C43" w:rsidRPr="0005251B">
        <w:rPr>
          <w:rFonts w:ascii="Tahoma" w:hAnsi="Tahoma" w:cs="Tahoma"/>
          <w:spacing w:val="4"/>
          <w:sz w:val="24"/>
          <w:szCs w:val="24"/>
        </w:rPr>
        <w:t xml:space="preserve"> llamada a responder por el porcentaje del coaseguro contratado. </w:t>
      </w:r>
    </w:p>
    <w:p w14:paraId="629EFA4D" w14:textId="77777777" w:rsidR="00E76C43" w:rsidRPr="0005251B" w:rsidRDefault="00E76C43" w:rsidP="00F217AF">
      <w:pPr>
        <w:spacing w:after="0" w:line="276" w:lineRule="auto"/>
        <w:ind w:firstLine="708"/>
        <w:jc w:val="both"/>
        <w:rPr>
          <w:rFonts w:ascii="Tahoma" w:hAnsi="Tahoma" w:cs="Tahoma"/>
          <w:spacing w:val="4"/>
          <w:sz w:val="24"/>
          <w:szCs w:val="24"/>
        </w:rPr>
      </w:pPr>
    </w:p>
    <w:p w14:paraId="69400EA4" w14:textId="4171B835" w:rsidR="00E76C43" w:rsidRPr="0005251B" w:rsidRDefault="00E76C43"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Agregó que la vinculación como litisconsorte facultativo debe provenir bajo la figura del llamamiento en garantía, que se encontraba en cabeza de la demandada </w:t>
      </w:r>
      <w:proofErr w:type="spellStart"/>
      <w:r w:rsidRPr="0005251B">
        <w:rPr>
          <w:rFonts w:ascii="Tahoma" w:hAnsi="Tahoma" w:cs="Tahoma"/>
          <w:spacing w:val="4"/>
          <w:sz w:val="24"/>
          <w:szCs w:val="24"/>
        </w:rPr>
        <w:t>Serviciudad</w:t>
      </w:r>
      <w:proofErr w:type="spellEnd"/>
      <w:r w:rsidRPr="0005251B">
        <w:rPr>
          <w:rFonts w:ascii="Tahoma" w:hAnsi="Tahoma" w:cs="Tahoma"/>
          <w:spacing w:val="4"/>
          <w:sz w:val="24"/>
          <w:szCs w:val="24"/>
        </w:rPr>
        <w:t xml:space="preserve"> </w:t>
      </w:r>
      <w:proofErr w:type="spellStart"/>
      <w:r w:rsidRPr="0005251B">
        <w:rPr>
          <w:rFonts w:ascii="Tahoma" w:hAnsi="Tahoma" w:cs="Tahoma"/>
          <w:spacing w:val="4"/>
          <w:sz w:val="24"/>
          <w:szCs w:val="24"/>
        </w:rPr>
        <w:t>E.I.C.E</w:t>
      </w:r>
      <w:proofErr w:type="spellEnd"/>
      <w:r w:rsidRPr="0005251B">
        <w:rPr>
          <w:rFonts w:ascii="Tahoma" w:hAnsi="Tahoma" w:cs="Tahoma"/>
          <w:spacing w:val="4"/>
          <w:sz w:val="24"/>
          <w:szCs w:val="24"/>
        </w:rPr>
        <w:t xml:space="preserve">. </w:t>
      </w:r>
      <w:proofErr w:type="spellStart"/>
      <w:r w:rsidRPr="0005251B">
        <w:rPr>
          <w:rFonts w:ascii="Tahoma" w:hAnsi="Tahoma" w:cs="Tahoma"/>
          <w:spacing w:val="4"/>
          <w:sz w:val="24"/>
          <w:szCs w:val="24"/>
        </w:rPr>
        <w:t>E.S.P</w:t>
      </w:r>
      <w:proofErr w:type="spellEnd"/>
      <w:r w:rsidRPr="0005251B">
        <w:rPr>
          <w:rFonts w:ascii="Tahoma" w:hAnsi="Tahoma" w:cs="Tahoma"/>
          <w:spacing w:val="4"/>
          <w:sz w:val="24"/>
          <w:szCs w:val="24"/>
        </w:rPr>
        <w:t xml:space="preserve"> quien no lo hizo, y </w:t>
      </w:r>
      <w:r w:rsidR="00754F92" w:rsidRPr="0005251B">
        <w:rPr>
          <w:rFonts w:ascii="Tahoma" w:hAnsi="Tahoma" w:cs="Tahoma"/>
          <w:spacing w:val="4"/>
          <w:sz w:val="24"/>
          <w:szCs w:val="24"/>
        </w:rPr>
        <w:t xml:space="preserve">debido a que los efectos jurídicos de la sentencia no se le extienden, tampoco puede vincularse como un litisconsorte </w:t>
      </w:r>
      <w:r w:rsidR="00FF2479" w:rsidRPr="0005251B">
        <w:rPr>
          <w:rFonts w:ascii="Tahoma" w:hAnsi="Tahoma" w:cs="Tahoma"/>
          <w:spacing w:val="4"/>
          <w:sz w:val="24"/>
          <w:szCs w:val="24"/>
        </w:rPr>
        <w:t>cuasi necesario</w:t>
      </w:r>
      <w:r w:rsidR="00754F92" w:rsidRPr="0005251B">
        <w:rPr>
          <w:rFonts w:ascii="Tahoma" w:hAnsi="Tahoma" w:cs="Tahoma"/>
          <w:spacing w:val="4"/>
          <w:sz w:val="24"/>
          <w:szCs w:val="24"/>
        </w:rPr>
        <w:t xml:space="preserve">. </w:t>
      </w:r>
    </w:p>
    <w:p w14:paraId="20F307E2" w14:textId="77777777" w:rsidR="00754F92" w:rsidRPr="0005251B" w:rsidRDefault="00754F92" w:rsidP="00F217AF">
      <w:pPr>
        <w:spacing w:after="0" w:line="276" w:lineRule="auto"/>
        <w:ind w:firstLine="708"/>
        <w:jc w:val="both"/>
        <w:rPr>
          <w:rFonts w:ascii="Tahoma" w:hAnsi="Tahoma" w:cs="Tahoma"/>
          <w:spacing w:val="4"/>
          <w:sz w:val="24"/>
          <w:szCs w:val="24"/>
        </w:rPr>
      </w:pPr>
    </w:p>
    <w:p w14:paraId="666C2810" w14:textId="5ACD50A0" w:rsidR="00B01FA3" w:rsidRPr="0005251B" w:rsidRDefault="00EA3F41" w:rsidP="00F217AF">
      <w:pPr>
        <w:pStyle w:val="Prrafodelista"/>
        <w:spacing w:after="0" w:line="276" w:lineRule="auto"/>
        <w:jc w:val="center"/>
        <w:rPr>
          <w:rFonts w:ascii="Tahoma" w:hAnsi="Tahoma" w:cs="Tahoma"/>
          <w:b/>
          <w:bCs/>
          <w:spacing w:val="4"/>
          <w:sz w:val="24"/>
          <w:szCs w:val="24"/>
        </w:rPr>
      </w:pPr>
      <w:r w:rsidRPr="0005251B">
        <w:rPr>
          <w:rFonts w:ascii="Tahoma" w:hAnsi="Tahoma" w:cs="Tahoma"/>
          <w:b/>
          <w:bCs/>
          <w:spacing w:val="4"/>
          <w:sz w:val="24"/>
          <w:szCs w:val="24"/>
        </w:rPr>
        <w:t xml:space="preserve">3. </w:t>
      </w:r>
      <w:r w:rsidR="00B01FA3" w:rsidRPr="0005251B">
        <w:rPr>
          <w:rFonts w:ascii="Tahoma" w:hAnsi="Tahoma" w:cs="Tahoma"/>
          <w:b/>
          <w:bCs/>
          <w:spacing w:val="4"/>
          <w:sz w:val="24"/>
          <w:szCs w:val="24"/>
        </w:rPr>
        <w:t>RECURSO DE REPOSICIÓN Y EN SUBSIDIO APELACIÓN</w:t>
      </w:r>
    </w:p>
    <w:p w14:paraId="5E49C94C" w14:textId="77777777" w:rsidR="00B01FA3" w:rsidRPr="0005251B" w:rsidRDefault="00B01FA3" w:rsidP="00F217AF">
      <w:pPr>
        <w:spacing w:after="0" w:line="276" w:lineRule="auto"/>
        <w:jc w:val="both"/>
        <w:rPr>
          <w:rFonts w:ascii="Tahoma" w:hAnsi="Tahoma" w:cs="Tahoma"/>
          <w:b/>
          <w:bCs/>
          <w:spacing w:val="4"/>
          <w:sz w:val="24"/>
          <w:szCs w:val="24"/>
        </w:rPr>
      </w:pPr>
    </w:p>
    <w:p w14:paraId="72ECFB26" w14:textId="17FBA279" w:rsidR="00B01FA3" w:rsidRPr="0005251B" w:rsidRDefault="00B01FA3" w:rsidP="00F217AF">
      <w:pPr>
        <w:spacing w:after="0" w:line="276" w:lineRule="auto"/>
        <w:ind w:firstLine="708"/>
        <w:jc w:val="both"/>
        <w:rPr>
          <w:rFonts w:ascii="Tahoma" w:hAnsi="Tahoma" w:cs="Tahoma"/>
          <w:spacing w:val="4"/>
          <w:kern w:val="0"/>
          <w:sz w:val="24"/>
          <w:szCs w:val="24"/>
          <w14:ligatures w14:val="none"/>
        </w:rPr>
      </w:pPr>
      <w:r w:rsidRPr="0005251B">
        <w:rPr>
          <w:rFonts w:ascii="Tahoma" w:hAnsi="Tahoma" w:cs="Tahoma"/>
          <w:spacing w:val="4"/>
          <w:kern w:val="0"/>
          <w:sz w:val="24"/>
          <w:szCs w:val="24"/>
          <w14:ligatures w14:val="none"/>
        </w:rPr>
        <w:t>El demandado se opuso oportunamente a lo resuelto por la juzgadora de primer grado y solicitó que repusiera la negativa o, en su defecto concediera en subsidio la apelación, al considerar que</w:t>
      </w:r>
      <w:r w:rsidR="009B3E06" w:rsidRPr="0005251B">
        <w:rPr>
          <w:rFonts w:ascii="Tahoma" w:hAnsi="Tahoma" w:cs="Tahoma"/>
          <w:spacing w:val="4"/>
          <w:kern w:val="0"/>
          <w:sz w:val="24"/>
          <w:szCs w:val="24"/>
          <w14:ligatures w14:val="none"/>
        </w:rPr>
        <w:t xml:space="preserve"> de no vincularse al litigio a la coaseguradora La </w:t>
      </w:r>
      <w:r w:rsidR="007651A1" w:rsidRPr="0005251B">
        <w:rPr>
          <w:rFonts w:ascii="Tahoma" w:hAnsi="Tahoma" w:cs="Tahoma"/>
          <w:spacing w:val="4"/>
          <w:kern w:val="0"/>
          <w:sz w:val="24"/>
          <w:szCs w:val="24"/>
          <w14:ligatures w14:val="none"/>
        </w:rPr>
        <w:t>Previsora S.A.</w:t>
      </w:r>
      <w:r w:rsidR="00FF2479" w:rsidRPr="0005251B">
        <w:rPr>
          <w:rFonts w:ascii="Tahoma" w:hAnsi="Tahoma" w:cs="Tahoma"/>
          <w:spacing w:val="4"/>
          <w:kern w:val="0"/>
          <w:sz w:val="24"/>
          <w:szCs w:val="24"/>
          <w14:ligatures w14:val="none"/>
        </w:rPr>
        <w:t>,</w:t>
      </w:r>
      <w:r w:rsidR="007651A1" w:rsidRPr="0005251B">
        <w:rPr>
          <w:rFonts w:ascii="Tahoma" w:hAnsi="Tahoma" w:cs="Tahoma"/>
          <w:spacing w:val="4"/>
          <w:kern w:val="0"/>
          <w:sz w:val="24"/>
          <w:szCs w:val="24"/>
          <w14:ligatures w14:val="none"/>
        </w:rPr>
        <w:t xml:space="preserve"> en</w:t>
      </w:r>
      <w:r w:rsidR="00FF2479" w:rsidRPr="0005251B">
        <w:rPr>
          <w:rFonts w:ascii="Tahoma" w:hAnsi="Tahoma" w:cs="Tahoma"/>
          <w:spacing w:val="4"/>
          <w:kern w:val="0"/>
          <w:sz w:val="24"/>
          <w:szCs w:val="24"/>
          <w14:ligatures w14:val="none"/>
        </w:rPr>
        <w:t xml:space="preserve"> el caso de</w:t>
      </w:r>
      <w:r w:rsidR="007651A1" w:rsidRPr="0005251B">
        <w:rPr>
          <w:rFonts w:ascii="Tahoma" w:hAnsi="Tahoma" w:cs="Tahoma"/>
          <w:spacing w:val="4"/>
          <w:kern w:val="0"/>
          <w:sz w:val="24"/>
          <w:szCs w:val="24"/>
          <w14:ligatures w14:val="none"/>
        </w:rPr>
        <w:t xml:space="preserve"> una eventual condena</w:t>
      </w:r>
      <w:r w:rsidR="00FF2479" w:rsidRPr="0005251B">
        <w:rPr>
          <w:rFonts w:ascii="Tahoma" w:hAnsi="Tahoma" w:cs="Tahoma"/>
          <w:spacing w:val="4"/>
          <w:kern w:val="0"/>
          <w:sz w:val="24"/>
          <w:szCs w:val="24"/>
          <w14:ligatures w14:val="none"/>
        </w:rPr>
        <w:t>,</w:t>
      </w:r>
      <w:r w:rsidR="007651A1" w:rsidRPr="0005251B">
        <w:rPr>
          <w:rFonts w:ascii="Tahoma" w:hAnsi="Tahoma" w:cs="Tahoma"/>
          <w:spacing w:val="4"/>
          <w:kern w:val="0"/>
          <w:sz w:val="24"/>
          <w:szCs w:val="24"/>
          <w14:ligatures w14:val="none"/>
        </w:rPr>
        <w:t xml:space="preserve"> el 30% restante deberá ser asumido por la demandada </w:t>
      </w:r>
      <w:proofErr w:type="spellStart"/>
      <w:r w:rsidR="007651A1" w:rsidRPr="0005251B">
        <w:rPr>
          <w:rFonts w:ascii="Tahoma" w:hAnsi="Tahoma" w:cs="Tahoma"/>
          <w:spacing w:val="4"/>
          <w:kern w:val="0"/>
          <w:sz w:val="24"/>
          <w:szCs w:val="24"/>
          <w14:ligatures w14:val="none"/>
        </w:rPr>
        <w:t>Serviciudad</w:t>
      </w:r>
      <w:proofErr w:type="spellEnd"/>
      <w:r w:rsidR="007651A1" w:rsidRPr="0005251B">
        <w:rPr>
          <w:rFonts w:ascii="Tahoma" w:hAnsi="Tahoma" w:cs="Tahoma"/>
          <w:spacing w:val="4"/>
          <w:kern w:val="0"/>
          <w:sz w:val="24"/>
          <w:szCs w:val="24"/>
          <w14:ligatures w14:val="none"/>
        </w:rPr>
        <w:t xml:space="preserve"> </w:t>
      </w:r>
      <w:proofErr w:type="spellStart"/>
      <w:r w:rsidR="007651A1" w:rsidRPr="0005251B">
        <w:rPr>
          <w:rFonts w:ascii="Tahoma" w:hAnsi="Tahoma" w:cs="Tahoma"/>
          <w:spacing w:val="4"/>
          <w:kern w:val="0"/>
          <w:sz w:val="24"/>
          <w:szCs w:val="24"/>
          <w14:ligatures w14:val="none"/>
        </w:rPr>
        <w:t>E.I.C.E</w:t>
      </w:r>
      <w:proofErr w:type="spellEnd"/>
      <w:r w:rsidR="00FF2479" w:rsidRPr="0005251B">
        <w:rPr>
          <w:rFonts w:ascii="Tahoma" w:hAnsi="Tahoma" w:cs="Tahoma"/>
          <w:spacing w:val="4"/>
          <w:kern w:val="0"/>
          <w:sz w:val="24"/>
          <w:szCs w:val="24"/>
          <w14:ligatures w14:val="none"/>
        </w:rPr>
        <w:t>.</w:t>
      </w:r>
      <w:r w:rsidR="007651A1" w:rsidRPr="0005251B">
        <w:rPr>
          <w:rFonts w:ascii="Tahoma" w:hAnsi="Tahoma" w:cs="Tahoma"/>
          <w:spacing w:val="4"/>
          <w:kern w:val="0"/>
          <w:sz w:val="24"/>
          <w:szCs w:val="24"/>
          <w14:ligatures w14:val="none"/>
        </w:rPr>
        <w:t xml:space="preserve"> </w:t>
      </w:r>
      <w:proofErr w:type="spellStart"/>
      <w:r w:rsidR="007651A1" w:rsidRPr="0005251B">
        <w:rPr>
          <w:rFonts w:ascii="Tahoma" w:hAnsi="Tahoma" w:cs="Tahoma"/>
          <w:spacing w:val="4"/>
          <w:kern w:val="0"/>
          <w:sz w:val="24"/>
          <w:szCs w:val="24"/>
          <w14:ligatures w14:val="none"/>
        </w:rPr>
        <w:t>E.S.P</w:t>
      </w:r>
      <w:proofErr w:type="spellEnd"/>
      <w:r w:rsidR="007651A1" w:rsidRPr="0005251B">
        <w:rPr>
          <w:rFonts w:ascii="Tahoma" w:hAnsi="Tahoma" w:cs="Tahoma"/>
          <w:spacing w:val="4"/>
          <w:kern w:val="0"/>
          <w:sz w:val="24"/>
          <w:szCs w:val="24"/>
          <w14:ligatures w14:val="none"/>
        </w:rPr>
        <w:t>.</w:t>
      </w:r>
    </w:p>
    <w:p w14:paraId="13C621B7" w14:textId="77777777" w:rsidR="00A96A2D" w:rsidRPr="0005251B" w:rsidRDefault="00A96A2D" w:rsidP="00F217AF">
      <w:pPr>
        <w:spacing w:after="0" w:line="276" w:lineRule="auto"/>
        <w:ind w:firstLine="708"/>
        <w:jc w:val="both"/>
        <w:rPr>
          <w:rFonts w:ascii="Tahoma" w:hAnsi="Tahoma" w:cs="Tahoma"/>
          <w:spacing w:val="4"/>
          <w:kern w:val="0"/>
          <w:sz w:val="24"/>
          <w:szCs w:val="24"/>
          <w14:ligatures w14:val="none"/>
        </w:rPr>
      </w:pPr>
    </w:p>
    <w:p w14:paraId="5ABBBB20" w14:textId="36F89418" w:rsidR="00A96A2D" w:rsidRPr="0005251B" w:rsidRDefault="00A96A2D" w:rsidP="00F217AF">
      <w:pPr>
        <w:spacing w:after="0" w:line="276" w:lineRule="auto"/>
        <w:ind w:firstLine="708"/>
        <w:jc w:val="both"/>
        <w:rPr>
          <w:rFonts w:ascii="Tahoma" w:hAnsi="Tahoma" w:cs="Tahoma"/>
          <w:spacing w:val="4"/>
          <w:kern w:val="0"/>
          <w:sz w:val="24"/>
          <w:szCs w:val="24"/>
          <w14:ligatures w14:val="none"/>
        </w:rPr>
      </w:pPr>
      <w:r w:rsidRPr="0005251B">
        <w:rPr>
          <w:rFonts w:ascii="Tahoma" w:hAnsi="Tahoma" w:cs="Tahoma"/>
          <w:spacing w:val="4"/>
          <w:kern w:val="0"/>
          <w:sz w:val="24"/>
          <w:szCs w:val="24"/>
          <w14:ligatures w14:val="none"/>
        </w:rPr>
        <w:t xml:space="preserve">Argumenta que en </w:t>
      </w:r>
      <w:r w:rsidR="00FF2479" w:rsidRPr="0005251B">
        <w:rPr>
          <w:rFonts w:ascii="Tahoma" w:hAnsi="Tahoma" w:cs="Tahoma"/>
          <w:spacing w:val="4"/>
          <w:kern w:val="0"/>
          <w:sz w:val="24"/>
          <w:szCs w:val="24"/>
          <w14:ligatures w14:val="none"/>
        </w:rPr>
        <w:t>atención al</w:t>
      </w:r>
      <w:r w:rsidRPr="0005251B">
        <w:rPr>
          <w:rFonts w:ascii="Tahoma" w:hAnsi="Tahoma" w:cs="Tahoma"/>
          <w:spacing w:val="4"/>
          <w:kern w:val="0"/>
          <w:sz w:val="24"/>
          <w:szCs w:val="24"/>
          <w14:ligatures w14:val="none"/>
        </w:rPr>
        <w:t xml:space="preserve"> principio de lealtad procesal</w:t>
      </w:r>
      <w:r w:rsidR="00E62B07" w:rsidRPr="0005251B">
        <w:rPr>
          <w:rFonts w:ascii="Tahoma" w:hAnsi="Tahoma" w:cs="Tahoma"/>
          <w:spacing w:val="4"/>
          <w:kern w:val="0"/>
          <w:sz w:val="24"/>
          <w:szCs w:val="24"/>
          <w14:ligatures w14:val="none"/>
        </w:rPr>
        <w:t xml:space="preserve"> y protección de los recursos públicos</w:t>
      </w:r>
      <w:r w:rsidRPr="0005251B">
        <w:rPr>
          <w:rFonts w:ascii="Tahoma" w:hAnsi="Tahoma" w:cs="Tahoma"/>
          <w:spacing w:val="4"/>
          <w:kern w:val="0"/>
          <w:sz w:val="24"/>
          <w:szCs w:val="24"/>
          <w14:ligatures w14:val="none"/>
        </w:rPr>
        <w:t xml:space="preserve"> informó al Despacho la existencia de una coaseguradora, que podía ser vinculada como litisconsorte facultativo, ya que la empresa industrial y comercial del Estado no la convocó al litigio como llamada en </w:t>
      </w:r>
      <w:r w:rsidR="002859DE" w:rsidRPr="0005251B">
        <w:rPr>
          <w:rFonts w:ascii="Tahoma" w:hAnsi="Tahoma" w:cs="Tahoma"/>
          <w:spacing w:val="4"/>
          <w:kern w:val="0"/>
          <w:sz w:val="24"/>
          <w:szCs w:val="24"/>
          <w14:ligatures w14:val="none"/>
        </w:rPr>
        <w:t>garantía</w:t>
      </w:r>
      <w:r w:rsidR="00E62B07" w:rsidRPr="0005251B">
        <w:rPr>
          <w:rFonts w:ascii="Tahoma" w:hAnsi="Tahoma" w:cs="Tahoma"/>
          <w:spacing w:val="4"/>
          <w:kern w:val="0"/>
          <w:sz w:val="24"/>
          <w:szCs w:val="24"/>
          <w14:ligatures w14:val="none"/>
        </w:rPr>
        <w:t>, y la Aseguradora Seguros del Estado solo está llamada a responder por el 70% de las</w:t>
      </w:r>
      <w:r w:rsidR="00102028" w:rsidRPr="0005251B">
        <w:rPr>
          <w:rFonts w:ascii="Tahoma" w:hAnsi="Tahoma" w:cs="Tahoma"/>
          <w:spacing w:val="4"/>
          <w:kern w:val="0"/>
          <w:sz w:val="24"/>
          <w:szCs w:val="24"/>
          <w14:ligatures w14:val="none"/>
        </w:rPr>
        <w:t xml:space="preserve"> posibles condenas, ya que la responsabilidad entre coaseguradoras no es de carácter solidario. </w:t>
      </w:r>
    </w:p>
    <w:p w14:paraId="6C8FA18C" w14:textId="77777777" w:rsidR="00581772" w:rsidRPr="0005251B" w:rsidRDefault="00581772" w:rsidP="00F217AF">
      <w:pPr>
        <w:spacing w:after="0" w:line="276" w:lineRule="auto"/>
        <w:ind w:firstLine="708"/>
        <w:jc w:val="both"/>
        <w:rPr>
          <w:rFonts w:ascii="Tahoma" w:hAnsi="Tahoma" w:cs="Tahoma"/>
          <w:spacing w:val="4"/>
          <w:kern w:val="0"/>
          <w:sz w:val="24"/>
          <w:szCs w:val="24"/>
          <w14:ligatures w14:val="none"/>
        </w:rPr>
      </w:pPr>
    </w:p>
    <w:p w14:paraId="62F081BC" w14:textId="12E36B79" w:rsidR="00581772" w:rsidRPr="0005251B" w:rsidRDefault="00581772" w:rsidP="00F217AF">
      <w:pPr>
        <w:spacing w:after="0" w:line="276" w:lineRule="auto"/>
        <w:ind w:firstLine="708"/>
        <w:jc w:val="both"/>
        <w:rPr>
          <w:rFonts w:ascii="Tahoma" w:hAnsi="Tahoma" w:cs="Tahoma"/>
          <w:spacing w:val="4"/>
          <w:kern w:val="0"/>
          <w:sz w:val="24"/>
          <w:szCs w:val="24"/>
          <w14:ligatures w14:val="none"/>
        </w:rPr>
      </w:pPr>
      <w:r w:rsidRPr="0005251B">
        <w:rPr>
          <w:rFonts w:ascii="Tahoma" w:hAnsi="Tahoma" w:cs="Tahoma"/>
          <w:spacing w:val="4"/>
          <w:kern w:val="0"/>
          <w:sz w:val="24"/>
          <w:szCs w:val="24"/>
          <w14:ligatures w14:val="none"/>
        </w:rPr>
        <w:t xml:space="preserve">De forma subsidiaria, agrega que, </w:t>
      </w:r>
      <w:r w:rsidR="007C4045" w:rsidRPr="0005251B">
        <w:rPr>
          <w:rFonts w:ascii="Tahoma" w:hAnsi="Tahoma" w:cs="Tahoma"/>
          <w:spacing w:val="4"/>
          <w:kern w:val="0"/>
          <w:sz w:val="24"/>
          <w:szCs w:val="24"/>
          <w14:ligatures w14:val="none"/>
        </w:rPr>
        <w:t>l</w:t>
      </w:r>
      <w:r w:rsidRPr="0005251B">
        <w:rPr>
          <w:rFonts w:ascii="Tahoma" w:hAnsi="Tahoma" w:cs="Tahoma"/>
          <w:spacing w:val="4"/>
          <w:kern w:val="0"/>
          <w:sz w:val="24"/>
          <w:szCs w:val="24"/>
          <w14:ligatures w14:val="none"/>
        </w:rPr>
        <w:t xml:space="preserve">a Previsora S.A. puede ser convocada como litisconsorte </w:t>
      </w:r>
      <w:proofErr w:type="spellStart"/>
      <w:r w:rsidRPr="0005251B">
        <w:rPr>
          <w:rFonts w:ascii="Tahoma" w:hAnsi="Tahoma" w:cs="Tahoma"/>
          <w:spacing w:val="4"/>
          <w:kern w:val="0"/>
          <w:sz w:val="24"/>
          <w:szCs w:val="24"/>
          <w14:ligatures w14:val="none"/>
        </w:rPr>
        <w:t>cuasinecesario</w:t>
      </w:r>
      <w:proofErr w:type="spellEnd"/>
      <w:r w:rsidRPr="0005251B">
        <w:rPr>
          <w:rFonts w:ascii="Tahoma" w:hAnsi="Tahoma" w:cs="Tahoma"/>
          <w:spacing w:val="4"/>
          <w:kern w:val="0"/>
          <w:sz w:val="24"/>
          <w:szCs w:val="24"/>
          <w14:ligatures w14:val="none"/>
        </w:rPr>
        <w:t xml:space="preserve">, </w:t>
      </w:r>
      <w:r w:rsidR="00775F75" w:rsidRPr="0005251B">
        <w:rPr>
          <w:rFonts w:ascii="Tahoma" w:hAnsi="Tahoma" w:cs="Tahoma"/>
          <w:spacing w:val="4"/>
          <w:kern w:val="0"/>
          <w:sz w:val="24"/>
          <w:szCs w:val="24"/>
          <w14:ligatures w14:val="none"/>
        </w:rPr>
        <w:t xml:space="preserve">ya que al estar legitimadas para comparecer al proceso y responder cada una por su respectivo porcentaje, es completamente viable que sean vinculadas al proceso. </w:t>
      </w:r>
    </w:p>
    <w:p w14:paraId="52C3C993" w14:textId="77777777" w:rsidR="00904A99" w:rsidRPr="0005251B" w:rsidRDefault="00904A99" w:rsidP="00F217AF">
      <w:pPr>
        <w:spacing w:after="0" w:line="276" w:lineRule="auto"/>
        <w:ind w:firstLine="708"/>
        <w:jc w:val="both"/>
        <w:rPr>
          <w:rFonts w:ascii="Tahoma" w:hAnsi="Tahoma" w:cs="Tahoma"/>
          <w:spacing w:val="4"/>
          <w:kern w:val="0"/>
          <w:sz w:val="24"/>
          <w:szCs w:val="24"/>
          <w14:ligatures w14:val="none"/>
        </w:rPr>
      </w:pPr>
    </w:p>
    <w:p w14:paraId="35A86EDC" w14:textId="765A0E19" w:rsidR="00DE0912" w:rsidRPr="0005251B" w:rsidRDefault="00904A99" w:rsidP="00F217AF">
      <w:pPr>
        <w:spacing w:after="0" w:line="276" w:lineRule="auto"/>
        <w:ind w:firstLine="708"/>
        <w:jc w:val="both"/>
        <w:rPr>
          <w:rFonts w:ascii="Tahoma" w:hAnsi="Tahoma" w:cs="Tahoma"/>
          <w:spacing w:val="4"/>
          <w:kern w:val="0"/>
          <w:sz w:val="24"/>
          <w:szCs w:val="24"/>
          <w14:ligatures w14:val="none"/>
        </w:rPr>
      </w:pPr>
      <w:r w:rsidRPr="0005251B">
        <w:rPr>
          <w:rFonts w:ascii="Tahoma" w:hAnsi="Tahoma" w:cs="Tahoma"/>
          <w:spacing w:val="4"/>
          <w:kern w:val="0"/>
          <w:sz w:val="24"/>
          <w:szCs w:val="24"/>
          <w14:ligatures w14:val="none"/>
        </w:rPr>
        <w:t>La jueza de primer grado</w:t>
      </w:r>
      <w:r w:rsidR="007C4045" w:rsidRPr="0005251B">
        <w:rPr>
          <w:rFonts w:ascii="Tahoma" w:hAnsi="Tahoma" w:cs="Tahoma"/>
          <w:spacing w:val="4"/>
          <w:kern w:val="0"/>
          <w:sz w:val="24"/>
          <w:szCs w:val="24"/>
          <w14:ligatures w14:val="none"/>
        </w:rPr>
        <w:t xml:space="preserve"> en auto del 2 de febrero de 2024</w:t>
      </w:r>
      <w:r w:rsidR="00FF2479" w:rsidRPr="0005251B">
        <w:rPr>
          <w:rFonts w:ascii="Tahoma" w:hAnsi="Tahoma" w:cs="Tahoma"/>
          <w:spacing w:val="4"/>
          <w:kern w:val="0"/>
          <w:sz w:val="24"/>
          <w:szCs w:val="24"/>
          <w14:ligatures w14:val="none"/>
        </w:rPr>
        <w:t>, decidió</w:t>
      </w:r>
      <w:r w:rsidRPr="0005251B">
        <w:rPr>
          <w:rFonts w:ascii="Tahoma" w:hAnsi="Tahoma" w:cs="Tahoma"/>
          <w:spacing w:val="4"/>
          <w:kern w:val="0"/>
          <w:sz w:val="24"/>
          <w:szCs w:val="24"/>
          <w14:ligatures w14:val="none"/>
        </w:rPr>
        <w:t xml:space="preserve"> no rep</w:t>
      </w:r>
      <w:r w:rsidR="00FF2479" w:rsidRPr="0005251B">
        <w:rPr>
          <w:rFonts w:ascii="Tahoma" w:hAnsi="Tahoma" w:cs="Tahoma"/>
          <w:spacing w:val="4"/>
          <w:kern w:val="0"/>
          <w:sz w:val="24"/>
          <w:szCs w:val="24"/>
          <w14:ligatures w14:val="none"/>
        </w:rPr>
        <w:t>oner</w:t>
      </w:r>
      <w:r w:rsidRPr="0005251B">
        <w:rPr>
          <w:rFonts w:ascii="Tahoma" w:hAnsi="Tahoma" w:cs="Tahoma"/>
          <w:spacing w:val="4"/>
          <w:kern w:val="0"/>
          <w:sz w:val="24"/>
          <w:szCs w:val="24"/>
          <w14:ligatures w14:val="none"/>
        </w:rPr>
        <w:t xml:space="preserve"> lo decidido, </w:t>
      </w:r>
      <w:r w:rsidR="005B7D30" w:rsidRPr="0005251B">
        <w:rPr>
          <w:rFonts w:ascii="Tahoma" w:hAnsi="Tahoma" w:cs="Tahoma"/>
          <w:spacing w:val="4"/>
          <w:kern w:val="0"/>
          <w:sz w:val="24"/>
          <w:szCs w:val="24"/>
          <w14:ligatures w14:val="none"/>
        </w:rPr>
        <w:t>ratificó los argumentos del auto objeto de recurso, y adicionó que</w:t>
      </w:r>
      <w:r w:rsidR="0081026A" w:rsidRPr="0005251B">
        <w:rPr>
          <w:rFonts w:ascii="Tahoma" w:hAnsi="Tahoma" w:cs="Tahoma"/>
          <w:spacing w:val="4"/>
          <w:kern w:val="0"/>
          <w:sz w:val="24"/>
          <w:szCs w:val="24"/>
          <w14:ligatures w14:val="none"/>
        </w:rPr>
        <w:t xml:space="preserve"> el llamamiento en garantía radica en la parte asegurada que pretende obtener la indemnización del perjuicio o el reembolso total o parcial del pago</w:t>
      </w:r>
      <w:r w:rsidR="006F32C8" w:rsidRPr="0005251B">
        <w:rPr>
          <w:rFonts w:ascii="Tahoma" w:hAnsi="Tahoma" w:cs="Tahoma"/>
          <w:spacing w:val="4"/>
          <w:kern w:val="0"/>
          <w:sz w:val="24"/>
          <w:szCs w:val="24"/>
          <w14:ligatures w14:val="none"/>
        </w:rPr>
        <w:t xml:space="preserve">, señala que tal subrogación no puede ser suplida por el Despacho, porque no puede asumir el papel de parte, creando figuras inexistentes para vincular de </w:t>
      </w:r>
      <w:r w:rsidR="006F32C8" w:rsidRPr="0005251B">
        <w:rPr>
          <w:rFonts w:ascii="Tahoma" w:hAnsi="Tahoma" w:cs="Tahoma"/>
          <w:spacing w:val="4"/>
          <w:kern w:val="0"/>
          <w:sz w:val="24"/>
          <w:szCs w:val="24"/>
          <w14:ligatures w14:val="none"/>
        </w:rPr>
        <w:lastRenderedPageBreak/>
        <w:t xml:space="preserve">manera forzosa a quien no ha sido vinculado en legal forma al proceso por sus contendores. </w:t>
      </w:r>
    </w:p>
    <w:p w14:paraId="52244E36" w14:textId="77777777" w:rsidR="00DE0912" w:rsidRPr="0005251B" w:rsidRDefault="00DE0912" w:rsidP="00F217AF">
      <w:pPr>
        <w:spacing w:after="0" w:line="276" w:lineRule="auto"/>
        <w:ind w:firstLine="708"/>
        <w:jc w:val="both"/>
        <w:rPr>
          <w:rFonts w:ascii="Tahoma" w:hAnsi="Tahoma" w:cs="Tahoma"/>
          <w:spacing w:val="4"/>
          <w:kern w:val="0"/>
          <w:sz w:val="24"/>
          <w:szCs w:val="24"/>
          <w14:ligatures w14:val="none"/>
        </w:rPr>
      </w:pPr>
    </w:p>
    <w:p w14:paraId="21C17025" w14:textId="5D1073D6" w:rsidR="00904A99" w:rsidRPr="0005251B" w:rsidRDefault="00DE0912" w:rsidP="00F217AF">
      <w:pPr>
        <w:spacing w:after="0" w:line="276" w:lineRule="auto"/>
        <w:ind w:firstLine="708"/>
        <w:jc w:val="both"/>
        <w:rPr>
          <w:rFonts w:ascii="Tahoma" w:hAnsi="Tahoma" w:cs="Tahoma"/>
          <w:spacing w:val="4"/>
          <w:kern w:val="0"/>
          <w:sz w:val="24"/>
          <w:szCs w:val="24"/>
          <w14:ligatures w14:val="none"/>
        </w:rPr>
      </w:pPr>
      <w:r w:rsidRPr="0005251B">
        <w:rPr>
          <w:rFonts w:ascii="Tahoma" w:hAnsi="Tahoma" w:cs="Tahoma"/>
          <w:spacing w:val="4"/>
          <w:kern w:val="0"/>
          <w:sz w:val="24"/>
          <w:szCs w:val="24"/>
          <w14:ligatures w14:val="none"/>
        </w:rPr>
        <w:t xml:space="preserve">En cuanto al litisconsorte </w:t>
      </w:r>
      <w:proofErr w:type="spellStart"/>
      <w:r w:rsidRPr="0005251B">
        <w:rPr>
          <w:rFonts w:ascii="Tahoma" w:hAnsi="Tahoma" w:cs="Tahoma"/>
          <w:spacing w:val="4"/>
          <w:kern w:val="0"/>
          <w:sz w:val="24"/>
          <w:szCs w:val="24"/>
          <w14:ligatures w14:val="none"/>
        </w:rPr>
        <w:t>cuasinecesario</w:t>
      </w:r>
      <w:proofErr w:type="spellEnd"/>
      <w:r w:rsidRPr="0005251B">
        <w:rPr>
          <w:rFonts w:ascii="Tahoma" w:hAnsi="Tahoma" w:cs="Tahoma"/>
          <w:spacing w:val="4"/>
          <w:kern w:val="0"/>
          <w:sz w:val="24"/>
          <w:szCs w:val="24"/>
          <w14:ligatures w14:val="none"/>
        </w:rPr>
        <w:t>, señaló que los efectos jurídicos de la sentencia podían serle extensibles</w:t>
      </w:r>
      <w:r w:rsidR="006C23AF" w:rsidRPr="0005251B">
        <w:rPr>
          <w:rFonts w:ascii="Tahoma" w:hAnsi="Tahoma" w:cs="Tahoma"/>
          <w:spacing w:val="4"/>
          <w:kern w:val="0"/>
          <w:sz w:val="24"/>
          <w:szCs w:val="24"/>
          <w14:ligatures w14:val="none"/>
        </w:rPr>
        <w:t xml:space="preserve"> debido a que en el presente litigio se definirá si se presentó el riesgo amparado por la póliza,</w:t>
      </w:r>
      <w:r w:rsidRPr="0005251B">
        <w:rPr>
          <w:rFonts w:ascii="Tahoma" w:hAnsi="Tahoma" w:cs="Tahoma"/>
          <w:spacing w:val="4"/>
          <w:kern w:val="0"/>
          <w:sz w:val="24"/>
          <w:szCs w:val="24"/>
          <w14:ligatures w14:val="none"/>
        </w:rPr>
        <w:t xml:space="preserve"> por lo que recogió la tesis planteada en el primer auto, empero</w:t>
      </w:r>
      <w:r w:rsidR="00FF375A" w:rsidRPr="0005251B">
        <w:rPr>
          <w:rFonts w:ascii="Tahoma" w:hAnsi="Tahoma" w:cs="Tahoma"/>
          <w:spacing w:val="4"/>
          <w:kern w:val="0"/>
          <w:sz w:val="24"/>
          <w:szCs w:val="24"/>
          <w14:ligatures w14:val="none"/>
        </w:rPr>
        <w:t xml:space="preserve"> </w:t>
      </w:r>
      <w:r w:rsidR="006C23AF" w:rsidRPr="0005251B">
        <w:rPr>
          <w:rFonts w:ascii="Tahoma" w:hAnsi="Tahoma" w:cs="Tahoma"/>
          <w:spacing w:val="4"/>
          <w:kern w:val="0"/>
          <w:sz w:val="24"/>
          <w:szCs w:val="24"/>
          <w14:ligatures w14:val="none"/>
        </w:rPr>
        <w:t>indicó que la comparecencia al proceso en ese caso era potestativa de la coaseguradora.</w:t>
      </w:r>
    </w:p>
    <w:p w14:paraId="0917FF83" w14:textId="77777777" w:rsidR="00C36D84" w:rsidRPr="0005251B" w:rsidRDefault="00C36D84" w:rsidP="00F217AF">
      <w:pPr>
        <w:spacing w:after="0" w:line="276" w:lineRule="auto"/>
        <w:ind w:firstLine="708"/>
        <w:jc w:val="both"/>
        <w:rPr>
          <w:rFonts w:ascii="Tahoma" w:hAnsi="Tahoma" w:cs="Tahoma"/>
          <w:spacing w:val="4"/>
          <w:kern w:val="0"/>
          <w:sz w:val="24"/>
          <w:szCs w:val="24"/>
          <w14:ligatures w14:val="none"/>
        </w:rPr>
      </w:pPr>
    </w:p>
    <w:p w14:paraId="29F09341" w14:textId="78E6FB70" w:rsidR="00EA3F41" w:rsidRPr="0005251B" w:rsidRDefault="00EA3F41" w:rsidP="00F217AF">
      <w:pPr>
        <w:spacing w:after="0" w:line="276" w:lineRule="auto"/>
        <w:jc w:val="center"/>
        <w:rPr>
          <w:rFonts w:ascii="Tahoma" w:hAnsi="Tahoma" w:cs="Tahoma"/>
          <w:b/>
          <w:spacing w:val="4"/>
          <w:sz w:val="24"/>
          <w:szCs w:val="24"/>
        </w:rPr>
      </w:pPr>
      <w:r w:rsidRPr="0005251B">
        <w:rPr>
          <w:rFonts w:ascii="Tahoma" w:hAnsi="Tahoma" w:cs="Tahoma"/>
          <w:b/>
          <w:spacing w:val="4"/>
          <w:sz w:val="24"/>
          <w:szCs w:val="24"/>
        </w:rPr>
        <w:t>4. COMPETENCIA Y PROCEDENCIA DE LA APELACIÓN.</w:t>
      </w:r>
    </w:p>
    <w:p w14:paraId="0D4DFBFC" w14:textId="77777777" w:rsidR="00EA3F41" w:rsidRPr="0005251B" w:rsidRDefault="00EA3F41" w:rsidP="00F217AF">
      <w:pPr>
        <w:spacing w:after="0" w:line="276" w:lineRule="auto"/>
        <w:jc w:val="both"/>
        <w:rPr>
          <w:rFonts w:ascii="Tahoma" w:hAnsi="Tahoma" w:cs="Tahoma"/>
          <w:spacing w:val="4"/>
          <w:sz w:val="24"/>
          <w:szCs w:val="24"/>
        </w:rPr>
      </w:pPr>
    </w:p>
    <w:p w14:paraId="03C89E16" w14:textId="0F6FB7C1" w:rsidR="00EA3F41" w:rsidRPr="0005251B" w:rsidRDefault="00EA3F41"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Esta Sala es competente para resolver el recurso impetrado, de acuerdo con lo señalado en el literal b), numeral 1) del artículo 15 del </w:t>
      </w:r>
      <w:proofErr w:type="spellStart"/>
      <w:r w:rsidRPr="0005251B">
        <w:rPr>
          <w:rFonts w:ascii="Tahoma" w:hAnsi="Tahoma" w:cs="Tahoma"/>
          <w:spacing w:val="4"/>
          <w:sz w:val="24"/>
          <w:szCs w:val="24"/>
        </w:rPr>
        <w:t>C.P.T</w:t>
      </w:r>
      <w:proofErr w:type="spellEnd"/>
      <w:r w:rsidRPr="0005251B">
        <w:rPr>
          <w:rFonts w:ascii="Tahoma" w:hAnsi="Tahoma" w:cs="Tahoma"/>
          <w:spacing w:val="4"/>
          <w:sz w:val="24"/>
          <w:szCs w:val="24"/>
        </w:rPr>
        <w:t>. y de la S.S., como quiera que el auto apelado es susceptible del recurso de apelación, según las voces del numeral 2), artículo 65 ídem</w:t>
      </w:r>
      <w:r w:rsidR="004C169D" w:rsidRPr="0005251B">
        <w:rPr>
          <w:rFonts w:ascii="Tahoma" w:hAnsi="Tahoma" w:cs="Tahoma"/>
          <w:spacing w:val="4"/>
          <w:sz w:val="24"/>
          <w:szCs w:val="24"/>
        </w:rPr>
        <w:t>, que dispone que es apelable el auto que</w:t>
      </w:r>
      <w:r w:rsidR="004C169D" w:rsidRPr="0005251B">
        <w:rPr>
          <w:rFonts w:ascii="Tahoma" w:hAnsi="Tahoma" w:cs="Tahoma"/>
          <w:i/>
          <w:iCs/>
          <w:spacing w:val="4"/>
          <w:sz w:val="24"/>
          <w:szCs w:val="24"/>
        </w:rPr>
        <w:t xml:space="preserve"> “</w:t>
      </w:r>
      <w:r w:rsidR="004C169D" w:rsidRPr="0005251B">
        <w:rPr>
          <w:rFonts w:ascii="Tahoma" w:hAnsi="Tahoma" w:cs="Tahoma"/>
          <w:i/>
          <w:iCs/>
          <w:spacing w:val="4"/>
          <w:szCs w:val="24"/>
        </w:rPr>
        <w:t>rechace la representación de una de las partes o la intervención de terceros</w:t>
      </w:r>
      <w:r w:rsidR="004C169D" w:rsidRPr="0005251B">
        <w:rPr>
          <w:rFonts w:ascii="Tahoma" w:hAnsi="Tahoma" w:cs="Tahoma"/>
          <w:i/>
          <w:iCs/>
          <w:spacing w:val="4"/>
          <w:sz w:val="24"/>
          <w:szCs w:val="24"/>
        </w:rPr>
        <w:t xml:space="preserve">”, </w:t>
      </w:r>
      <w:r w:rsidR="004C169D" w:rsidRPr="0005251B">
        <w:rPr>
          <w:rFonts w:ascii="Tahoma" w:hAnsi="Tahoma" w:cs="Tahoma"/>
          <w:spacing w:val="4"/>
          <w:sz w:val="24"/>
          <w:szCs w:val="24"/>
        </w:rPr>
        <w:t xml:space="preserve">pues, aunque en la actualidad el </w:t>
      </w:r>
      <w:r w:rsidR="000D63AC" w:rsidRPr="0005251B">
        <w:rPr>
          <w:rFonts w:ascii="Tahoma" w:hAnsi="Tahoma" w:cs="Tahoma"/>
          <w:spacing w:val="4"/>
          <w:sz w:val="24"/>
          <w:szCs w:val="24"/>
        </w:rPr>
        <w:t>término</w:t>
      </w:r>
      <w:r w:rsidR="004C169D" w:rsidRPr="0005251B">
        <w:rPr>
          <w:rFonts w:ascii="Tahoma" w:hAnsi="Tahoma" w:cs="Tahoma"/>
          <w:spacing w:val="4"/>
          <w:sz w:val="24"/>
          <w:szCs w:val="24"/>
        </w:rPr>
        <w:t xml:space="preserve"> “terceros” de conformidad con el </w:t>
      </w:r>
      <w:r w:rsidR="00D31892" w:rsidRPr="0005251B">
        <w:rPr>
          <w:rFonts w:ascii="Tahoma" w:hAnsi="Tahoma" w:cs="Tahoma"/>
          <w:spacing w:val="4"/>
          <w:sz w:val="24"/>
          <w:szCs w:val="24"/>
        </w:rPr>
        <w:t>capítulo III de</w:t>
      </w:r>
      <w:r w:rsidR="006370C3" w:rsidRPr="0005251B">
        <w:rPr>
          <w:rFonts w:ascii="Tahoma" w:hAnsi="Tahoma" w:cs="Tahoma"/>
          <w:spacing w:val="4"/>
          <w:sz w:val="24"/>
          <w:szCs w:val="24"/>
        </w:rPr>
        <w:t xml:space="preserve"> la sección segunda del </w:t>
      </w:r>
      <w:r w:rsidR="004C169D" w:rsidRPr="0005251B">
        <w:rPr>
          <w:rFonts w:ascii="Tahoma" w:hAnsi="Tahoma" w:cs="Tahoma"/>
          <w:spacing w:val="4"/>
          <w:sz w:val="24"/>
          <w:szCs w:val="24"/>
        </w:rPr>
        <w:t xml:space="preserve">Código General del Proceso solo </w:t>
      </w:r>
      <w:r w:rsidR="00D31892" w:rsidRPr="0005251B">
        <w:rPr>
          <w:rFonts w:ascii="Tahoma" w:hAnsi="Tahoma" w:cs="Tahoma"/>
          <w:spacing w:val="4"/>
          <w:sz w:val="24"/>
          <w:szCs w:val="24"/>
        </w:rPr>
        <w:t>co</w:t>
      </w:r>
      <w:r w:rsidR="006370C3" w:rsidRPr="0005251B">
        <w:rPr>
          <w:rFonts w:ascii="Tahoma" w:hAnsi="Tahoma" w:cs="Tahoma"/>
          <w:spacing w:val="4"/>
          <w:sz w:val="24"/>
          <w:szCs w:val="24"/>
        </w:rPr>
        <w:t xml:space="preserve">mprende </w:t>
      </w:r>
      <w:r w:rsidR="00C62ED7" w:rsidRPr="0005251B">
        <w:rPr>
          <w:rFonts w:ascii="Tahoma" w:hAnsi="Tahoma" w:cs="Tahoma"/>
          <w:spacing w:val="4"/>
          <w:sz w:val="24"/>
          <w:szCs w:val="24"/>
        </w:rPr>
        <w:t>al</w:t>
      </w:r>
      <w:r w:rsidR="00F259E5" w:rsidRPr="0005251B">
        <w:rPr>
          <w:rFonts w:ascii="Tahoma" w:hAnsi="Tahoma" w:cs="Tahoma"/>
          <w:spacing w:val="4"/>
          <w:sz w:val="24"/>
          <w:szCs w:val="24"/>
        </w:rPr>
        <w:t xml:space="preserve"> coadyuvan</w:t>
      </w:r>
      <w:r w:rsidR="00C62ED7" w:rsidRPr="0005251B">
        <w:rPr>
          <w:rFonts w:ascii="Tahoma" w:hAnsi="Tahoma" w:cs="Tahoma"/>
          <w:spacing w:val="4"/>
          <w:sz w:val="24"/>
          <w:szCs w:val="24"/>
        </w:rPr>
        <w:t>te</w:t>
      </w:r>
      <w:r w:rsidR="00F259E5" w:rsidRPr="0005251B">
        <w:rPr>
          <w:rFonts w:ascii="Tahoma" w:hAnsi="Tahoma" w:cs="Tahoma"/>
          <w:spacing w:val="4"/>
          <w:sz w:val="24"/>
          <w:szCs w:val="24"/>
        </w:rPr>
        <w:t xml:space="preserve"> </w:t>
      </w:r>
      <w:r w:rsidR="006370C3" w:rsidRPr="0005251B">
        <w:rPr>
          <w:rFonts w:ascii="Tahoma" w:hAnsi="Tahoma" w:cs="Tahoma"/>
          <w:spacing w:val="4"/>
          <w:sz w:val="24"/>
          <w:szCs w:val="24"/>
        </w:rPr>
        <w:t>y el llama</w:t>
      </w:r>
      <w:r w:rsidR="00C62ED7" w:rsidRPr="0005251B">
        <w:rPr>
          <w:rFonts w:ascii="Tahoma" w:hAnsi="Tahoma" w:cs="Tahoma"/>
          <w:spacing w:val="4"/>
          <w:sz w:val="24"/>
          <w:szCs w:val="24"/>
        </w:rPr>
        <w:t>do</w:t>
      </w:r>
      <w:r w:rsidR="006370C3" w:rsidRPr="0005251B">
        <w:rPr>
          <w:rFonts w:ascii="Tahoma" w:hAnsi="Tahoma" w:cs="Tahoma"/>
          <w:spacing w:val="4"/>
          <w:sz w:val="24"/>
          <w:szCs w:val="24"/>
        </w:rPr>
        <w:t xml:space="preserve"> de oficio, </w:t>
      </w:r>
      <w:r w:rsidR="00F259E5" w:rsidRPr="0005251B">
        <w:rPr>
          <w:rFonts w:ascii="Tahoma" w:hAnsi="Tahoma" w:cs="Tahoma"/>
          <w:spacing w:val="4"/>
          <w:sz w:val="24"/>
          <w:szCs w:val="24"/>
        </w:rPr>
        <w:t xml:space="preserve">para el año 2001, que se realizó la última modificación del mentado artículo 65, la disposición vigente era el Código de Procedimiento Civil, estatuto en el cual la calidad de tercero </w:t>
      </w:r>
      <w:r w:rsidR="00DE3B94" w:rsidRPr="0005251B">
        <w:rPr>
          <w:rFonts w:ascii="Tahoma" w:hAnsi="Tahoma" w:cs="Tahoma"/>
          <w:spacing w:val="4"/>
          <w:sz w:val="24"/>
          <w:szCs w:val="24"/>
        </w:rPr>
        <w:t xml:space="preserve">era atribuible a </w:t>
      </w:r>
      <w:r w:rsidR="00914936" w:rsidRPr="0005251B">
        <w:rPr>
          <w:rFonts w:ascii="Tahoma" w:hAnsi="Tahoma" w:cs="Tahoma"/>
          <w:spacing w:val="4"/>
          <w:sz w:val="24"/>
          <w:szCs w:val="24"/>
        </w:rPr>
        <w:t xml:space="preserve">cualquiera que no interviniera como parte </w:t>
      </w:r>
      <w:r w:rsidR="00E11232" w:rsidRPr="0005251B">
        <w:rPr>
          <w:rFonts w:ascii="Tahoma" w:hAnsi="Tahoma" w:cs="Tahoma"/>
          <w:spacing w:val="4"/>
          <w:sz w:val="24"/>
          <w:szCs w:val="24"/>
        </w:rPr>
        <w:t xml:space="preserve">singular, o plural, </w:t>
      </w:r>
      <w:r w:rsidR="007F7AF7" w:rsidRPr="0005251B">
        <w:rPr>
          <w:rFonts w:ascii="Tahoma" w:hAnsi="Tahoma" w:cs="Tahoma"/>
          <w:spacing w:val="4"/>
          <w:sz w:val="24"/>
          <w:szCs w:val="24"/>
        </w:rPr>
        <w:t xml:space="preserve">bien como litisconsorte facultativo, ora como necesario. </w:t>
      </w:r>
    </w:p>
    <w:p w14:paraId="1124ADAE" w14:textId="77777777" w:rsidR="00EA3F41" w:rsidRPr="0005251B" w:rsidRDefault="00EA3F41" w:rsidP="00F217AF">
      <w:pPr>
        <w:spacing w:after="0" w:line="276" w:lineRule="auto"/>
        <w:ind w:firstLine="708"/>
        <w:jc w:val="both"/>
        <w:rPr>
          <w:rFonts w:ascii="Tahoma" w:hAnsi="Tahoma" w:cs="Tahoma"/>
          <w:spacing w:val="4"/>
          <w:kern w:val="0"/>
          <w:sz w:val="24"/>
          <w:szCs w:val="24"/>
          <w14:ligatures w14:val="none"/>
        </w:rPr>
      </w:pPr>
    </w:p>
    <w:p w14:paraId="0D2EBE9A" w14:textId="01877422" w:rsidR="00C36D84" w:rsidRPr="0005251B" w:rsidRDefault="00C36D84" w:rsidP="00F217AF">
      <w:pPr>
        <w:spacing w:after="0" w:line="276" w:lineRule="auto"/>
        <w:ind w:left="720"/>
        <w:jc w:val="center"/>
        <w:rPr>
          <w:rFonts w:ascii="Tahoma" w:hAnsi="Tahoma" w:cs="Tahoma"/>
          <w:b/>
          <w:bCs/>
          <w:spacing w:val="4"/>
          <w:sz w:val="24"/>
          <w:szCs w:val="24"/>
        </w:rPr>
      </w:pPr>
      <w:r w:rsidRPr="0005251B">
        <w:rPr>
          <w:rFonts w:ascii="Tahoma" w:hAnsi="Tahoma" w:cs="Tahoma"/>
          <w:b/>
          <w:bCs/>
          <w:spacing w:val="4"/>
          <w:sz w:val="24"/>
          <w:szCs w:val="24"/>
        </w:rPr>
        <w:t>5. ALEGATOS DE CONCLUSIÓN</w:t>
      </w:r>
    </w:p>
    <w:p w14:paraId="5552D643" w14:textId="77777777" w:rsidR="00C36D84" w:rsidRPr="0005251B" w:rsidRDefault="00C36D84" w:rsidP="00F217AF">
      <w:pPr>
        <w:spacing w:after="0" w:line="276" w:lineRule="auto"/>
        <w:jc w:val="both"/>
        <w:rPr>
          <w:rFonts w:ascii="Tahoma" w:hAnsi="Tahoma" w:cs="Tahoma"/>
          <w:spacing w:val="4"/>
          <w:sz w:val="24"/>
          <w:szCs w:val="24"/>
        </w:rPr>
      </w:pPr>
    </w:p>
    <w:p w14:paraId="65F2AAA5" w14:textId="77777777" w:rsidR="00C36D84" w:rsidRPr="0005251B" w:rsidRDefault="00C36D84"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Conforme se dejó plasmado en la constancia de Secretaría, las partes dejaron transcurrir en silencio el plazo otorgado para presentar alegatos de conclusión. </w:t>
      </w:r>
    </w:p>
    <w:p w14:paraId="3B2B70D9" w14:textId="77777777" w:rsidR="00C36D84" w:rsidRPr="0005251B" w:rsidRDefault="00C36D84" w:rsidP="00F217AF">
      <w:pPr>
        <w:spacing w:after="0" w:line="276" w:lineRule="auto"/>
        <w:ind w:firstLine="708"/>
        <w:jc w:val="both"/>
        <w:rPr>
          <w:rFonts w:ascii="Tahoma" w:hAnsi="Tahoma" w:cs="Tahoma"/>
          <w:spacing w:val="4"/>
          <w:kern w:val="0"/>
          <w:sz w:val="24"/>
          <w:szCs w:val="24"/>
          <w14:ligatures w14:val="none"/>
        </w:rPr>
      </w:pPr>
    </w:p>
    <w:p w14:paraId="1DFAA3D7" w14:textId="4ECAEF67" w:rsidR="00BE6A32" w:rsidRPr="0005251B" w:rsidRDefault="00BE6A32" w:rsidP="00F217AF">
      <w:pPr>
        <w:spacing w:after="0" w:line="276" w:lineRule="auto"/>
        <w:jc w:val="center"/>
        <w:rPr>
          <w:rFonts w:ascii="Tahoma" w:hAnsi="Tahoma" w:cs="Tahoma"/>
          <w:b/>
          <w:bCs/>
          <w:spacing w:val="4"/>
          <w:sz w:val="24"/>
          <w:szCs w:val="24"/>
          <w:lang w:val="es-ES"/>
        </w:rPr>
      </w:pPr>
      <w:r w:rsidRPr="0005251B">
        <w:rPr>
          <w:rFonts w:ascii="Tahoma" w:hAnsi="Tahoma" w:cs="Tahoma"/>
          <w:b/>
          <w:bCs/>
          <w:spacing w:val="4"/>
          <w:sz w:val="24"/>
          <w:szCs w:val="24"/>
        </w:rPr>
        <w:t xml:space="preserve">6. </w:t>
      </w:r>
      <w:r w:rsidRPr="0005251B">
        <w:rPr>
          <w:rFonts w:ascii="Tahoma" w:hAnsi="Tahoma" w:cs="Tahoma"/>
          <w:b/>
          <w:bCs/>
          <w:spacing w:val="4"/>
          <w:sz w:val="24"/>
          <w:szCs w:val="24"/>
          <w:lang w:val="es-ES"/>
        </w:rPr>
        <w:t>PROBLEMA JURÍDICO POR RESOLVER</w:t>
      </w:r>
    </w:p>
    <w:p w14:paraId="2B295D0D" w14:textId="4B0CC027" w:rsidR="00BE6A32" w:rsidRPr="0005251B" w:rsidRDefault="00BE6A32" w:rsidP="00F217AF">
      <w:pPr>
        <w:spacing w:after="0" w:line="276" w:lineRule="auto"/>
        <w:rPr>
          <w:rFonts w:ascii="Tahoma" w:hAnsi="Tahoma" w:cs="Tahoma"/>
          <w:spacing w:val="4"/>
          <w:sz w:val="24"/>
          <w:szCs w:val="24"/>
        </w:rPr>
      </w:pPr>
    </w:p>
    <w:p w14:paraId="4CDE75B8" w14:textId="3C86069B" w:rsidR="00BE6A32" w:rsidRPr="0005251B" w:rsidRDefault="00BE6A32"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 xml:space="preserve">El problema jurídico en este asunto se circunscribe a determinar </w:t>
      </w:r>
      <w:r w:rsidR="00CE7BB7" w:rsidRPr="0005251B">
        <w:rPr>
          <w:rFonts w:ascii="Tahoma" w:hAnsi="Tahoma" w:cs="Tahoma"/>
          <w:spacing w:val="4"/>
          <w:sz w:val="24"/>
          <w:szCs w:val="24"/>
        </w:rPr>
        <w:t xml:space="preserve">si la comparecencia de la Previsora S.A. como litisconsorte facultativo o </w:t>
      </w:r>
      <w:proofErr w:type="spellStart"/>
      <w:r w:rsidR="00CA3110" w:rsidRPr="0005251B">
        <w:rPr>
          <w:rFonts w:ascii="Tahoma" w:hAnsi="Tahoma" w:cs="Tahoma"/>
          <w:spacing w:val="4"/>
          <w:sz w:val="24"/>
          <w:szCs w:val="24"/>
        </w:rPr>
        <w:t>cuasi</w:t>
      </w:r>
      <w:r w:rsidR="00CE7BB7" w:rsidRPr="0005251B">
        <w:rPr>
          <w:rFonts w:ascii="Tahoma" w:hAnsi="Tahoma" w:cs="Tahoma"/>
          <w:spacing w:val="4"/>
          <w:sz w:val="24"/>
          <w:szCs w:val="24"/>
        </w:rPr>
        <w:t>necesario</w:t>
      </w:r>
      <w:proofErr w:type="spellEnd"/>
      <w:r w:rsidR="00CE7BB7" w:rsidRPr="0005251B">
        <w:rPr>
          <w:rFonts w:ascii="Tahoma" w:hAnsi="Tahoma" w:cs="Tahoma"/>
          <w:spacing w:val="4"/>
          <w:sz w:val="24"/>
          <w:szCs w:val="24"/>
        </w:rPr>
        <w:t xml:space="preserve"> es indispensable </w:t>
      </w:r>
      <w:r w:rsidR="00CA3110" w:rsidRPr="0005251B">
        <w:rPr>
          <w:rFonts w:ascii="Tahoma" w:hAnsi="Tahoma" w:cs="Tahoma"/>
          <w:spacing w:val="4"/>
          <w:sz w:val="24"/>
          <w:szCs w:val="24"/>
        </w:rPr>
        <w:t xml:space="preserve">para emitir sentencia. </w:t>
      </w:r>
    </w:p>
    <w:p w14:paraId="698616EB" w14:textId="77777777" w:rsidR="00C8392C" w:rsidRPr="0005251B" w:rsidRDefault="00C8392C" w:rsidP="00F217AF">
      <w:pPr>
        <w:spacing w:after="0" w:line="276" w:lineRule="auto"/>
        <w:ind w:firstLine="708"/>
        <w:jc w:val="both"/>
        <w:rPr>
          <w:rFonts w:ascii="Tahoma" w:hAnsi="Tahoma" w:cs="Tahoma"/>
          <w:spacing w:val="4"/>
          <w:sz w:val="24"/>
          <w:szCs w:val="24"/>
        </w:rPr>
      </w:pPr>
    </w:p>
    <w:p w14:paraId="61FDAC1F" w14:textId="46C59835" w:rsidR="00C8392C" w:rsidRPr="0005251B" w:rsidRDefault="00C8392C" w:rsidP="00F217AF">
      <w:pPr>
        <w:spacing w:after="0" w:line="276" w:lineRule="auto"/>
        <w:ind w:firstLine="708"/>
        <w:jc w:val="center"/>
        <w:rPr>
          <w:rFonts w:ascii="Tahoma" w:hAnsi="Tahoma" w:cs="Tahoma"/>
          <w:b/>
          <w:bCs/>
          <w:spacing w:val="4"/>
          <w:sz w:val="24"/>
          <w:szCs w:val="24"/>
        </w:rPr>
      </w:pPr>
      <w:r w:rsidRPr="0005251B">
        <w:rPr>
          <w:rFonts w:ascii="Tahoma" w:hAnsi="Tahoma" w:cs="Tahoma"/>
          <w:b/>
          <w:bCs/>
          <w:spacing w:val="4"/>
          <w:sz w:val="24"/>
          <w:szCs w:val="24"/>
        </w:rPr>
        <w:t>7. CONSIDERACIONES</w:t>
      </w:r>
    </w:p>
    <w:p w14:paraId="331E6E0E" w14:textId="77777777" w:rsidR="00E11232" w:rsidRPr="0005251B" w:rsidRDefault="00E11232" w:rsidP="00F217AF">
      <w:pPr>
        <w:spacing w:after="0" w:line="276" w:lineRule="auto"/>
        <w:jc w:val="both"/>
        <w:rPr>
          <w:rFonts w:ascii="Tahoma" w:hAnsi="Tahoma" w:cs="Tahoma"/>
          <w:b/>
          <w:bCs/>
          <w:spacing w:val="4"/>
          <w:sz w:val="24"/>
          <w:szCs w:val="24"/>
        </w:rPr>
      </w:pPr>
    </w:p>
    <w:p w14:paraId="18317224" w14:textId="6C8B1157" w:rsidR="00FD2776" w:rsidRPr="0005251B" w:rsidRDefault="00264C18" w:rsidP="00F217AF">
      <w:pPr>
        <w:spacing w:after="0" w:line="276" w:lineRule="auto"/>
        <w:jc w:val="both"/>
        <w:rPr>
          <w:rFonts w:ascii="Tahoma" w:hAnsi="Tahoma" w:cs="Tahoma"/>
          <w:spacing w:val="4"/>
          <w:sz w:val="24"/>
          <w:szCs w:val="24"/>
        </w:rPr>
      </w:pPr>
      <w:r w:rsidRPr="0005251B">
        <w:rPr>
          <w:rFonts w:ascii="Tahoma" w:hAnsi="Tahoma" w:cs="Tahoma"/>
          <w:b/>
          <w:bCs/>
          <w:spacing w:val="4"/>
          <w:sz w:val="24"/>
          <w:szCs w:val="24"/>
        </w:rPr>
        <w:tab/>
      </w:r>
      <w:r w:rsidR="00FD2776" w:rsidRPr="0005251B">
        <w:rPr>
          <w:rFonts w:ascii="Tahoma" w:hAnsi="Tahoma" w:cs="Tahoma"/>
          <w:spacing w:val="4"/>
          <w:sz w:val="24"/>
          <w:szCs w:val="24"/>
        </w:rPr>
        <w:t xml:space="preserve">Tal como enseña la ley, jurisprudencia y doctrina las partes que participan en la composición de un litigio, </w:t>
      </w:r>
      <w:r w:rsidR="0058764C" w:rsidRPr="0005251B">
        <w:rPr>
          <w:rFonts w:ascii="Tahoma" w:hAnsi="Tahoma" w:cs="Tahoma"/>
          <w:spacing w:val="4"/>
          <w:sz w:val="24"/>
          <w:szCs w:val="24"/>
        </w:rPr>
        <w:t xml:space="preserve">como extremo activo (demandante) o pasivo (demandado), pueden </w:t>
      </w:r>
      <w:r w:rsidR="00905C71" w:rsidRPr="0005251B">
        <w:rPr>
          <w:rFonts w:ascii="Tahoma" w:hAnsi="Tahoma" w:cs="Tahoma"/>
          <w:spacing w:val="4"/>
          <w:sz w:val="24"/>
          <w:szCs w:val="24"/>
        </w:rPr>
        <w:t xml:space="preserve">estar </w:t>
      </w:r>
      <w:r w:rsidR="0058764C" w:rsidRPr="0005251B">
        <w:rPr>
          <w:rFonts w:ascii="Tahoma" w:hAnsi="Tahoma" w:cs="Tahoma"/>
          <w:spacing w:val="4"/>
          <w:sz w:val="24"/>
          <w:szCs w:val="24"/>
        </w:rPr>
        <w:t>integra</w:t>
      </w:r>
      <w:r w:rsidR="00905C71" w:rsidRPr="0005251B">
        <w:rPr>
          <w:rFonts w:ascii="Tahoma" w:hAnsi="Tahoma" w:cs="Tahoma"/>
          <w:spacing w:val="4"/>
          <w:sz w:val="24"/>
          <w:szCs w:val="24"/>
        </w:rPr>
        <w:t>das</w:t>
      </w:r>
      <w:r w:rsidR="0058764C" w:rsidRPr="0005251B">
        <w:rPr>
          <w:rFonts w:ascii="Tahoma" w:hAnsi="Tahoma" w:cs="Tahoma"/>
          <w:spacing w:val="4"/>
          <w:sz w:val="24"/>
          <w:szCs w:val="24"/>
        </w:rPr>
        <w:t xml:space="preserve"> </w:t>
      </w:r>
      <w:r w:rsidR="00905C71" w:rsidRPr="0005251B">
        <w:rPr>
          <w:rFonts w:ascii="Tahoma" w:hAnsi="Tahoma" w:cs="Tahoma"/>
          <w:spacing w:val="4"/>
          <w:sz w:val="24"/>
          <w:szCs w:val="24"/>
        </w:rPr>
        <w:t xml:space="preserve">por </w:t>
      </w:r>
      <w:r w:rsidR="0058764C" w:rsidRPr="0005251B">
        <w:rPr>
          <w:rFonts w:ascii="Tahoma" w:hAnsi="Tahoma" w:cs="Tahoma"/>
          <w:spacing w:val="4"/>
          <w:sz w:val="24"/>
          <w:szCs w:val="24"/>
        </w:rPr>
        <w:t>una pluralidad de sujetos</w:t>
      </w:r>
      <w:r w:rsidR="00A51669" w:rsidRPr="0005251B">
        <w:rPr>
          <w:rFonts w:ascii="Tahoma" w:hAnsi="Tahoma" w:cs="Tahoma"/>
          <w:spacing w:val="4"/>
          <w:sz w:val="24"/>
          <w:szCs w:val="24"/>
        </w:rPr>
        <w:t xml:space="preserve">, </w:t>
      </w:r>
      <w:r w:rsidR="00905C71" w:rsidRPr="0005251B">
        <w:rPr>
          <w:rFonts w:ascii="Tahoma" w:hAnsi="Tahoma" w:cs="Tahoma"/>
          <w:spacing w:val="4"/>
          <w:sz w:val="24"/>
          <w:szCs w:val="24"/>
        </w:rPr>
        <w:t xml:space="preserve">figura procesal que se denomina litisconsorcio. </w:t>
      </w:r>
    </w:p>
    <w:p w14:paraId="2FAB82F7" w14:textId="77777777" w:rsidR="00FD2776" w:rsidRPr="0005251B" w:rsidRDefault="00FD2776" w:rsidP="00F217AF">
      <w:pPr>
        <w:spacing w:after="0" w:line="276" w:lineRule="auto"/>
        <w:jc w:val="both"/>
        <w:rPr>
          <w:rFonts w:ascii="Tahoma" w:hAnsi="Tahoma" w:cs="Tahoma"/>
          <w:b/>
          <w:bCs/>
          <w:spacing w:val="4"/>
          <w:sz w:val="24"/>
          <w:szCs w:val="24"/>
        </w:rPr>
      </w:pPr>
    </w:p>
    <w:p w14:paraId="4910B58C" w14:textId="2722D585" w:rsidR="00710391" w:rsidRPr="0005251B" w:rsidRDefault="00264C18"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En vigencia del Código General del Proceso</w:t>
      </w:r>
      <w:r w:rsidR="00B20096" w:rsidRPr="0005251B">
        <w:rPr>
          <w:rFonts w:ascii="Tahoma" w:hAnsi="Tahoma" w:cs="Tahoma"/>
          <w:spacing w:val="4"/>
          <w:sz w:val="24"/>
          <w:szCs w:val="24"/>
        </w:rPr>
        <w:t>, los artículos 60, 61 y 62 contemplan</w:t>
      </w:r>
      <w:r w:rsidR="005D7FAD" w:rsidRPr="0005251B">
        <w:rPr>
          <w:rFonts w:ascii="Tahoma" w:hAnsi="Tahoma" w:cs="Tahoma"/>
          <w:spacing w:val="4"/>
          <w:sz w:val="24"/>
          <w:szCs w:val="24"/>
        </w:rPr>
        <w:t xml:space="preserve"> tres tipos de litisconsortes a saber: los litisconsortes facultativos, </w:t>
      </w:r>
      <w:r w:rsidR="002A6A29" w:rsidRPr="0005251B">
        <w:rPr>
          <w:rFonts w:ascii="Tahoma" w:hAnsi="Tahoma" w:cs="Tahoma"/>
          <w:spacing w:val="4"/>
          <w:sz w:val="24"/>
          <w:szCs w:val="24"/>
        </w:rPr>
        <w:t xml:space="preserve">litisconsortes necesarios y los litisconsortes </w:t>
      </w:r>
      <w:proofErr w:type="spellStart"/>
      <w:r w:rsidR="002A6A29" w:rsidRPr="0005251B">
        <w:rPr>
          <w:rFonts w:ascii="Tahoma" w:hAnsi="Tahoma" w:cs="Tahoma"/>
          <w:spacing w:val="4"/>
          <w:sz w:val="24"/>
          <w:szCs w:val="24"/>
        </w:rPr>
        <w:t>cuasinecesarios</w:t>
      </w:r>
      <w:proofErr w:type="spellEnd"/>
      <w:r w:rsidR="00D960F2" w:rsidRPr="0005251B">
        <w:rPr>
          <w:rFonts w:ascii="Tahoma" w:hAnsi="Tahoma" w:cs="Tahoma"/>
          <w:spacing w:val="4"/>
          <w:sz w:val="24"/>
          <w:szCs w:val="24"/>
        </w:rPr>
        <w:t xml:space="preserve">, de los cuales solo es </w:t>
      </w:r>
      <w:r w:rsidR="00D960F2" w:rsidRPr="0005251B">
        <w:rPr>
          <w:rFonts w:ascii="Tahoma" w:hAnsi="Tahoma" w:cs="Tahoma"/>
          <w:spacing w:val="4"/>
          <w:sz w:val="24"/>
          <w:szCs w:val="24"/>
        </w:rPr>
        <w:lastRenderedPageBreak/>
        <w:t>indispensable la comparecencia de los sujetos procesales que tengan la calidad de litisconsortes necesario, esto es, “</w:t>
      </w:r>
      <w:r w:rsidR="00D960F2" w:rsidRPr="0005251B">
        <w:rPr>
          <w:rFonts w:ascii="Tahoma" w:hAnsi="Tahoma" w:cs="Tahoma"/>
          <w:i/>
          <w:iCs/>
          <w:spacing w:val="4"/>
          <w:szCs w:val="24"/>
        </w:rPr>
        <w:t xml:space="preserve">cuando </w:t>
      </w:r>
      <w:r w:rsidR="004E72A3" w:rsidRPr="0005251B">
        <w:rPr>
          <w:rFonts w:ascii="Tahoma" w:hAnsi="Tahoma" w:cs="Tahoma"/>
          <w:i/>
          <w:iCs/>
          <w:spacing w:val="4"/>
          <w:szCs w:val="24"/>
        </w:rPr>
        <w:t>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r w:rsidR="004E72A3" w:rsidRPr="0005251B">
        <w:rPr>
          <w:rFonts w:ascii="Tahoma" w:hAnsi="Tahoma" w:cs="Tahoma"/>
          <w:i/>
          <w:iCs/>
          <w:spacing w:val="4"/>
          <w:sz w:val="24"/>
          <w:szCs w:val="24"/>
        </w:rPr>
        <w:t>.</w:t>
      </w:r>
      <w:r w:rsidR="006600E2" w:rsidRPr="0005251B">
        <w:rPr>
          <w:rFonts w:ascii="Tahoma" w:hAnsi="Tahoma" w:cs="Tahoma"/>
          <w:i/>
          <w:iCs/>
          <w:spacing w:val="4"/>
          <w:sz w:val="24"/>
          <w:szCs w:val="24"/>
        </w:rPr>
        <w:t>”</w:t>
      </w:r>
    </w:p>
    <w:p w14:paraId="5CFBF468" w14:textId="77777777" w:rsidR="005D7FAD" w:rsidRPr="0005251B" w:rsidRDefault="005D7FAD" w:rsidP="00F217AF">
      <w:pPr>
        <w:spacing w:after="0" w:line="276" w:lineRule="auto"/>
        <w:jc w:val="both"/>
        <w:rPr>
          <w:rFonts w:ascii="Tahoma" w:hAnsi="Tahoma" w:cs="Tahoma"/>
          <w:spacing w:val="4"/>
          <w:sz w:val="24"/>
          <w:szCs w:val="24"/>
        </w:rPr>
      </w:pPr>
    </w:p>
    <w:p w14:paraId="10406BD2" w14:textId="499CAED6" w:rsidR="009B0EA9" w:rsidRPr="0005251B" w:rsidRDefault="00D960F2" w:rsidP="00F217AF">
      <w:pPr>
        <w:spacing w:after="0" w:line="276" w:lineRule="auto"/>
        <w:jc w:val="both"/>
        <w:rPr>
          <w:rFonts w:ascii="Tahoma" w:hAnsi="Tahoma" w:cs="Tahoma"/>
          <w:spacing w:val="4"/>
          <w:sz w:val="24"/>
          <w:szCs w:val="24"/>
        </w:rPr>
      </w:pPr>
      <w:r w:rsidRPr="0005251B">
        <w:rPr>
          <w:rFonts w:ascii="Tahoma" w:hAnsi="Tahoma" w:cs="Tahoma"/>
          <w:spacing w:val="4"/>
          <w:sz w:val="24"/>
          <w:szCs w:val="24"/>
        </w:rPr>
        <w:tab/>
        <w:t>En los demás casos, el proceso podrá continuar su curso</w:t>
      </w:r>
      <w:r w:rsidR="00AE0DA6" w:rsidRPr="0005251B">
        <w:rPr>
          <w:rFonts w:ascii="Tahoma" w:hAnsi="Tahoma" w:cs="Tahoma"/>
          <w:spacing w:val="4"/>
          <w:sz w:val="24"/>
          <w:szCs w:val="24"/>
        </w:rPr>
        <w:t xml:space="preserve">, ya que incluso dentro de una misma cuerda procesal los litisconsortes facultativos, son considerados como litigantes separados, y en caso de los </w:t>
      </w:r>
      <w:proofErr w:type="spellStart"/>
      <w:proofErr w:type="gramStart"/>
      <w:r w:rsidR="00AE0DA6" w:rsidRPr="0005251B">
        <w:rPr>
          <w:rFonts w:ascii="Tahoma" w:hAnsi="Tahoma" w:cs="Tahoma"/>
          <w:spacing w:val="4"/>
          <w:sz w:val="24"/>
          <w:szCs w:val="24"/>
        </w:rPr>
        <w:t>cuasinecesarios</w:t>
      </w:r>
      <w:proofErr w:type="spellEnd"/>
      <w:proofErr w:type="gramEnd"/>
      <w:r w:rsidR="004A0A23" w:rsidRPr="0005251B">
        <w:rPr>
          <w:rFonts w:ascii="Tahoma" w:hAnsi="Tahoma" w:cs="Tahoma"/>
          <w:spacing w:val="4"/>
          <w:sz w:val="24"/>
          <w:szCs w:val="24"/>
        </w:rPr>
        <w:t xml:space="preserve"> aunque están atados a la relación sustancial </w:t>
      </w:r>
      <w:r w:rsidR="009B0EA9" w:rsidRPr="0005251B">
        <w:rPr>
          <w:rFonts w:ascii="Tahoma" w:hAnsi="Tahoma" w:cs="Tahoma"/>
          <w:spacing w:val="4"/>
          <w:sz w:val="24"/>
          <w:szCs w:val="24"/>
        </w:rPr>
        <w:t xml:space="preserve">y se les extienden los efectos jurídicos de la sentencia, </w:t>
      </w:r>
      <w:r w:rsidR="004A0A23" w:rsidRPr="0005251B">
        <w:rPr>
          <w:rFonts w:ascii="Tahoma" w:hAnsi="Tahoma" w:cs="Tahoma"/>
          <w:spacing w:val="4"/>
          <w:sz w:val="24"/>
          <w:szCs w:val="24"/>
        </w:rPr>
        <w:t xml:space="preserve">por disposición legal su intervención </w:t>
      </w:r>
      <w:r w:rsidR="009B0EA9" w:rsidRPr="0005251B">
        <w:rPr>
          <w:rFonts w:ascii="Tahoma" w:hAnsi="Tahoma" w:cs="Tahoma"/>
          <w:spacing w:val="4"/>
          <w:sz w:val="24"/>
          <w:szCs w:val="24"/>
        </w:rPr>
        <w:t>es facultativa.</w:t>
      </w:r>
    </w:p>
    <w:p w14:paraId="7049DD5E" w14:textId="77777777" w:rsidR="009B0EA9" w:rsidRPr="0005251B" w:rsidRDefault="009B0EA9" w:rsidP="00F217AF">
      <w:pPr>
        <w:spacing w:after="0" w:line="276" w:lineRule="auto"/>
        <w:jc w:val="both"/>
        <w:rPr>
          <w:rFonts w:ascii="Tahoma" w:hAnsi="Tahoma" w:cs="Tahoma"/>
          <w:spacing w:val="4"/>
          <w:sz w:val="24"/>
          <w:szCs w:val="24"/>
        </w:rPr>
      </w:pPr>
    </w:p>
    <w:p w14:paraId="470D9FF2" w14:textId="5CBD7EB8" w:rsidR="004A49A0" w:rsidRPr="0005251B" w:rsidRDefault="0023152E" w:rsidP="00F217AF">
      <w:pPr>
        <w:spacing w:after="0" w:line="276" w:lineRule="auto"/>
        <w:jc w:val="both"/>
        <w:rPr>
          <w:rFonts w:ascii="Tahoma" w:hAnsi="Tahoma" w:cs="Tahoma"/>
          <w:spacing w:val="4"/>
          <w:sz w:val="24"/>
          <w:szCs w:val="24"/>
        </w:rPr>
      </w:pPr>
      <w:r w:rsidRPr="0005251B">
        <w:rPr>
          <w:rFonts w:ascii="Tahoma" w:hAnsi="Tahoma" w:cs="Tahoma"/>
          <w:spacing w:val="4"/>
          <w:sz w:val="24"/>
          <w:szCs w:val="24"/>
        </w:rPr>
        <w:tab/>
      </w:r>
      <w:r w:rsidR="004070D4" w:rsidRPr="0005251B">
        <w:rPr>
          <w:rFonts w:ascii="Tahoma" w:hAnsi="Tahoma" w:cs="Tahoma"/>
          <w:spacing w:val="4"/>
          <w:sz w:val="24"/>
          <w:szCs w:val="24"/>
        </w:rPr>
        <w:t xml:space="preserve">En estos términos, como indicó la jueza </w:t>
      </w:r>
      <w:r w:rsidR="00D76C08" w:rsidRPr="0005251B">
        <w:rPr>
          <w:rFonts w:ascii="Tahoma" w:hAnsi="Tahoma" w:cs="Tahoma"/>
          <w:spacing w:val="4"/>
          <w:sz w:val="24"/>
          <w:szCs w:val="24"/>
        </w:rPr>
        <w:t xml:space="preserve">de primera instancia la Previsora S.A. como coaseguradora de la póliza suscrita por </w:t>
      </w:r>
      <w:proofErr w:type="spellStart"/>
      <w:r w:rsidR="00D76C08" w:rsidRPr="0005251B">
        <w:rPr>
          <w:rFonts w:ascii="Tahoma" w:hAnsi="Tahoma" w:cs="Tahoma"/>
          <w:spacing w:val="4"/>
          <w:sz w:val="24"/>
          <w:szCs w:val="24"/>
        </w:rPr>
        <w:t>Serviciudad</w:t>
      </w:r>
      <w:proofErr w:type="spellEnd"/>
      <w:r w:rsidR="00D76C08" w:rsidRPr="0005251B">
        <w:rPr>
          <w:rFonts w:ascii="Tahoma" w:hAnsi="Tahoma" w:cs="Tahoma"/>
          <w:spacing w:val="4"/>
          <w:sz w:val="24"/>
          <w:szCs w:val="24"/>
        </w:rPr>
        <w:t xml:space="preserve"> </w:t>
      </w:r>
      <w:proofErr w:type="spellStart"/>
      <w:r w:rsidR="00D76C08" w:rsidRPr="0005251B">
        <w:rPr>
          <w:rFonts w:ascii="Tahoma" w:hAnsi="Tahoma" w:cs="Tahoma"/>
          <w:spacing w:val="4"/>
          <w:sz w:val="24"/>
          <w:szCs w:val="24"/>
        </w:rPr>
        <w:t>E.I.C.E</w:t>
      </w:r>
      <w:proofErr w:type="spellEnd"/>
      <w:r w:rsidR="00D76C08" w:rsidRPr="0005251B">
        <w:rPr>
          <w:rFonts w:ascii="Tahoma" w:hAnsi="Tahoma" w:cs="Tahoma"/>
          <w:spacing w:val="4"/>
          <w:sz w:val="24"/>
          <w:szCs w:val="24"/>
        </w:rPr>
        <w:t xml:space="preserve">. </w:t>
      </w:r>
      <w:proofErr w:type="spellStart"/>
      <w:r w:rsidR="00D76C08" w:rsidRPr="0005251B">
        <w:rPr>
          <w:rFonts w:ascii="Tahoma" w:hAnsi="Tahoma" w:cs="Tahoma"/>
          <w:spacing w:val="4"/>
          <w:sz w:val="24"/>
          <w:szCs w:val="24"/>
        </w:rPr>
        <w:t>E.S.P</w:t>
      </w:r>
      <w:proofErr w:type="spellEnd"/>
      <w:r w:rsidR="006A7A05" w:rsidRPr="0005251B">
        <w:rPr>
          <w:rFonts w:ascii="Tahoma" w:hAnsi="Tahoma" w:cs="Tahoma"/>
          <w:spacing w:val="4"/>
          <w:sz w:val="24"/>
          <w:szCs w:val="24"/>
        </w:rPr>
        <w:t>.</w:t>
      </w:r>
      <w:r w:rsidR="00D76C08" w:rsidRPr="0005251B">
        <w:rPr>
          <w:rFonts w:ascii="Tahoma" w:hAnsi="Tahoma" w:cs="Tahoma"/>
          <w:spacing w:val="4"/>
          <w:sz w:val="24"/>
          <w:szCs w:val="24"/>
        </w:rPr>
        <w:t xml:space="preserve"> no está llamada a integrar ningun</w:t>
      </w:r>
      <w:r w:rsidR="00B80354" w:rsidRPr="0005251B">
        <w:rPr>
          <w:rFonts w:ascii="Tahoma" w:hAnsi="Tahoma" w:cs="Tahoma"/>
          <w:spacing w:val="4"/>
          <w:sz w:val="24"/>
          <w:szCs w:val="24"/>
        </w:rPr>
        <w:t>a de las partes</w:t>
      </w:r>
      <w:r w:rsidR="00D76C08" w:rsidRPr="0005251B">
        <w:rPr>
          <w:rFonts w:ascii="Tahoma" w:hAnsi="Tahoma" w:cs="Tahoma"/>
          <w:spacing w:val="4"/>
          <w:sz w:val="24"/>
          <w:szCs w:val="24"/>
        </w:rPr>
        <w:t xml:space="preserve">, </w:t>
      </w:r>
      <w:r w:rsidR="004D42E7" w:rsidRPr="0005251B">
        <w:rPr>
          <w:rFonts w:ascii="Tahoma" w:hAnsi="Tahoma" w:cs="Tahoma"/>
          <w:spacing w:val="4"/>
          <w:sz w:val="24"/>
          <w:szCs w:val="24"/>
        </w:rPr>
        <w:t xml:space="preserve">ya que </w:t>
      </w:r>
      <w:r w:rsidR="00966747" w:rsidRPr="0005251B">
        <w:rPr>
          <w:rFonts w:ascii="Tahoma" w:hAnsi="Tahoma" w:cs="Tahoma"/>
          <w:spacing w:val="4"/>
          <w:sz w:val="24"/>
          <w:szCs w:val="24"/>
        </w:rPr>
        <w:t xml:space="preserve">la </w:t>
      </w:r>
      <w:r w:rsidR="004D42E7" w:rsidRPr="0005251B">
        <w:rPr>
          <w:rFonts w:ascii="Tahoma" w:hAnsi="Tahoma" w:cs="Tahoma"/>
          <w:spacing w:val="4"/>
          <w:sz w:val="24"/>
          <w:szCs w:val="24"/>
        </w:rPr>
        <w:t>relación sustancial no tiene su ex</w:t>
      </w:r>
      <w:r w:rsidR="00C62ED7" w:rsidRPr="0005251B">
        <w:rPr>
          <w:rFonts w:ascii="Tahoma" w:hAnsi="Tahoma" w:cs="Tahoma"/>
          <w:spacing w:val="4"/>
          <w:sz w:val="24"/>
          <w:szCs w:val="24"/>
        </w:rPr>
        <w:t>é</w:t>
      </w:r>
      <w:r w:rsidR="004D42E7" w:rsidRPr="0005251B">
        <w:rPr>
          <w:rFonts w:ascii="Tahoma" w:hAnsi="Tahoma" w:cs="Tahoma"/>
          <w:spacing w:val="4"/>
          <w:sz w:val="24"/>
          <w:szCs w:val="24"/>
        </w:rPr>
        <w:t xml:space="preserve">gesis en </w:t>
      </w:r>
      <w:r w:rsidR="00D11840" w:rsidRPr="0005251B">
        <w:rPr>
          <w:rFonts w:ascii="Tahoma" w:hAnsi="Tahoma" w:cs="Tahoma"/>
          <w:spacing w:val="4"/>
          <w:sz w:val="24"/>
          <w:szCs w:val="24"/>
        </w:rPr>
        <w:t xml:space="preserve">el </w:t>
      </w:r>
      <w:r w:rsidR="004D42E7" w:rsidRPr="0005251B">
        <w:rPr>
          <w:rFonts w:ascii="Tahoma" w:hAnsi="Tahoma" w:cs="Tahoma"/>
          <w:spacing w:val="4"/>
          <w:sz w:val="24"/>
          <w:szCs w:val="24"/>
        </w:rPr>
        <w:t>derecho objeto del litigi</w:t>
      </w:r>
      <w:r w:rsidR="005E3FE2" w:rsidRPr="0005251B">
        <w:rPr>
          <w:rFonts w:ascii="Tahoma" w:hAnsi="Tahoma" w:cs="Tahoma"/>
          <w:spacing w:val="4"/>
          <w:sz w:val="24"/>
          <w:szCs w:val="24"/>
        </w:rPr>
        <w:t>o,</w:t>
      </w:r>
      <w:r w:rsidR="00B72BE0" w:rsidRPr="0005251B">
        <w:rPr>
          <w:rFonts w:ascii="Tahoma" w:hAnsi="Tahoma" w:cs="Tahoma"/>
          <w:spacing w:val="4"/>
          <w:sz w:val="24"/>
          <w:szCs w:val="24"/>
        </w:rPr>
        <w:t xml:space="preserve"> </w:t>
      </w:r>
      <w:r w:rsidR="004D42E7" w:rsidRPr="0005251B">
        <w:rPr>
          <w:rFonts w:ascii="Tahoma" w:hAnsi="Tahoma" w:cs="Tahoma"/>
          <w:spacing w:val="4"/>
          <w:sz w:val="24"/>
          <w:szCs w:val="24"/>
        </w:rPr>
        <w:t xml:space="preserve">sino en un contrato de responsabilidad civil extracontractual que </w:t>
      </w:r>
      <w:r w:rsidR="000D043E" w:rsidRPr="0005251B">
        <w:rPr>
          <w:rFonts w:ascii="Tahoma" w:hAnsi="Tahoma" w:cs="Tahoma"/>
          <w:spacing w:val="4"/>
          <w:sz w:val="24"/>
          <w:szCs w:val="24"/>
        </w:rPr>
        <w:t xml:space="preserve">lo ata a uno de los </w:t>
      </w:r>
      <w:r w:rsidR="004D42E7" w:rsidRPr="0005251B">
        <w:rPr>
          <w:rFonts w:ascii="Tahoma" w:hAnsi="Tahoma" w:cs="Tahoma"/>
          <w:spacing w:val="4"/>
          <w:sz w:val="24"/>
          <w:szCs w:val="24"/>
        </w:rPr>
        <w:t>demandado</w:t>
      </w:r>
      <w:r w:rsidR="000D043E" w:rsidRPr="0005251B">
        <w:rPr>
          <w:rFonts w:ascii="Tahoma" w:hAnsi="Tahoma" w:cs="Tahoma"/>
          <w:spacing w:val="4"/>
          <w:sz w:val="24"/>
          <w:szCs w:val="24"/>
        </w:rPr>
        <w:t>s</w:t>
      </w:r>
      <w:r w:rsidR="005E3FE2" w:rsidRPr="0005251B">
        <w:rPr>
          <w:rFonts w:ascii="Tahoma" w:hAnsi="Tahoma" w:cs="Tahoma"/>
          <w:spacing w:val="4"/>
          <w:sz w:val="24"/>
          <w:szCs w:val="24"/>
        </w:rPr>
        <w:t>.</w:t>
      </w:r>
      <w:r w:rsidR="000D043E" w:rsidRPr="0005251B">
        <w:rPr>
          <w:rFonts w:ascii="Tahoma" w:hAnsi="Tahoma" w:cs="Tahoma"/>
          <w:spacing w:val="4"/>
          <w:sz w:val="24"/>
          <w:szCs w:val="24"/>
        </w:rPr>
        <w:t xml:space="preserve"> </w:t>
      </w:r>
      <w:r w:rsidR="004A49A0" w:rsidRPr="0005251B">
        <w:rPr>
          <w:rFonts w:ascii="Tahoma" w:hAnsi="Tahoma" w:cs="Tahoma"/>
          <w:spacing w:val="4"/>
          <w:sz w:val="24"/>
          <w:szCs w:val="24"/>
        </w:rPr>
        <w:t xml:space="preserve">Así las cosas, </w:t>
      </w:r>
      <w:r w:rsidR="00F678B4" w:rsidRPr="0005251B">
        <w:rPr>
          <w:rFonts w:ascii="Tahoma" w:hAnsi="Tahoma" w:cs="Tahoma"/>
          <w:spacing w:val="4"/>
          <w:sz w:val="24"/>
          <w:szCs w:val="24"/>
        </w:rPr>
        <w:t>la</w:t>
      </w:r>
      <w:r w:rsidR="004A49A0" w:rsidRPr="0005251B">
        <w:rPr>
          <w:rFonts w:ascii="Tahoma" w:hAnsi="Tahoma" w:cs="Tahoma"/>
          <w:spacing w:val="4"/>
          <w:sz w:val="24"/>
          <w:szCs w:val="24"/>
        </w:rPr>
        <w:t xml:space="preserve"> condición </w:t>
      </w:r>
      <w:r w:rsidR="00F678B4" w:rsidRPr="0005251B">
        <w:rPr>
          <w:rFonts w:ascii="Tahoma" w:hAnsi="Tahoma" w:cs="Tahoma"/>
          <w:spacing w:val="4"/>
          <w:sz w:val="24"/>
          <w:szCs w:val="24"/>
        </w:rPr>
        <w:t>procesal de La Previsora S.A</w:t>
      </w:r>
      <w:r w:rsidR="00C62ED7" w:rsidRPr="0005251B">
        <w:rPr>
          <w:rFonts w:ascii="Tahoma" w:hAnsi="Tahoma" w:cs="Tahoma"/>
          <w:spacing w:val="4"/>
          <w:sz w:val="24"/>
          <w:szCs w:val="24"/>
        </w:rPr>
        <w:t>.</w:t>
      </w:r>
      <w:r w:rsidR="00F678B4" w:rsidRPr="0005251B">
        <w:rPr>
          <w:rFonts w:ascii="Tahoma" w:hAnsi="Tahoma" w:cs="Tahoma"/>
          <w:spacing w:val="4"/>
          <w:sz w:val="24"/>
          <w:szCs w:val="24"/>
        </w:rPr>
        <w:t xml:space="preserve"> se aleja de </w:t>
      </w:r>
      <w:r w:rsidR="00C62ED7" w:rsidRPr="0005251B">
        <w:rPr>
          <w:rFonts w:ascii="Tahoma" w:hAnsi="Tahoma" w:cs="Tahoma"/>
          <w:spacing w:val="4"/>
          <w:sz w:val="24"/>
          <w:szCs w:val="24"/>
        </w:rPr>
        <w:t xml:space="preserve">la </w:t>
      </w:r>
      <w:r w:rsidR="004A49A0" w:rsidRPr="0005251B">
        <w:rPr>
          <w:rFonts w:ascii="Tahoma" w:hAnsi="Tahoma" w:cs="Tahoma"/>
          <w:spacing w:val="4"/>
          <w:sz w:val="24"/>
          <w:szCs w:val="24"/>
        </w:rPr>
        <w:t>calidad d</w:t>
      </w:r>
      <w:r w:rsidR="00F678B4" w:rsidRPr="0005251B">
        <w:rPr>
          <w:rFonts w:ascii="Tahoma" w:hAnsi="Tahoma" w:cs="Tahoma"/>
          <w:spacing w:val="4"/>
          <w:sz w:val="24"/>
          <w:szCs w:val="24"/>
        </w:rPr>
        <w:t xml:space="preserve">e </w:t>
      </w:r>
      <w:r w:rsidR="004A49A0" w:rsidRPr="0005251B">
        <w:rPr>
          <w:rFonts w:ascii="Tahoma" w:hAnsi="Tahoma" w:cs="Tahoma"/>
          <w:spacing w:val="4"/>
          <w:sz w:val="24"/>
          <w:szCs w:val="24"/>
        </w:rPr>
        <w:t xml:space="preserve">parte, </w:t>
      </w:r>
      <w:r w:rsidR="00F678B4" w:rsidRPr="0005251B">
        <w:rPr>
          <w:rFonts w:ascii="Tahoma" w:hAnsi="Tahoma" w:cs="Tahoma"/>
          <w:spacing w:val="4"/>
          <w:sz w:val="24"/>
          <w:szCs w:val="24"/>
        </w:rPr>
        <w:t>dentro de la cua</w:t>
      </w:r>
      <w:r w:rsidR="008C19CC" w:rsidRPr="0005251B">
        <w:rPr>
          <w:rFonts w:ascii="Tahoma" w:hAnsi="Tahoma" w:cs="Tahoma"/>
          <w:spacing w:val="4"/>
          <w:sz w:val="24"/>
          <w:szCs w:val="24"/>
        </w:rPr>
        <w:t>l</w:t>
      </w:r>
      <w:r w:rsidR="00F678B4" w:rsidRPr="0005251B">
        <w:rPr>
          <w:rFonts w:ascii="Tahoma" w:hAnsi="Tahoma" w:cs="Tahoma"/>
          <w:spacing w:val="4"/>
          <w:sz w:val="24"/>
          <w:szCs w:val="24"/>
        </w:rPr>
        <w:t xml:space="preserve"> se encuentran los sujetos plurales </w:t>
      </w:r>
      <w:r w:rsidR="008C19CC" w:rsidRPr="0005251B">
        <w:rPr>
          <w:rFonts w:ascii="Tahoma" w:hAnsi="Tahoma" w:cs="Tahoma"/>
          <w:spacing w:val="4"/>
          <w:sz w:val="24"/>
          <w:szCs w:val="24"/>
        </w:rPr>
        <w:t>mencionados por el recurrente</w:t>
      </w:r>
      <w:r w:rsidR="00775AFD" w:rsidRPr="0005251B">
        <w:rPr>
          <w:rFonts w:ascii="Tahoma" w:hAnsi="Tahoma" w:cs="Tahoma"/>
          <w:spacing w:val="4"/>
          <w:sz w:val="24"/>
          <w:szCs w:val="24"/>
        </w:rPr>
        <w:t xml:space="preserve">. </w:t>
      </w:r>
    </w:p>
    <w:p w14:paraId="353A5AF3" w14:textId="77777777" w:rsidR="00775AFD" w:rsidRPr="0005251B" w:rsidRDefault="00775AFD" w:rsidP="00F217AF">
      <w:pPr>
        <w:spacing w:after="0" w:line="276" w:lineRule="auto"/>
        <w:jc w:val="both"/>
        <w:rPr>
          <w:rFonts w:ascii="Tahoma" w:hAnsi="Tahoma" w:cs="Tahoma"/>
          <w:spacing w:val="4"/>
          <w:sz w:val="24"/>
          <w:szCs w:val="24"/>
        </w:rPr>
      </w:pPr>
    </w:p>
    <w:p w14:paraId="4155D5F7" w14:textId="4445FCC9" w:rsidR="00EC6AF1" w:rsidRPr="0005251B" w:rsidRDefault="00775AFD" w:rsidP="00F217AF">
      <w:pPr>
        <w:spacing w:after="0" w:line="276" w:lineRule="auto"/>
        <w:jc w:val="both"/>
        <w:rPr>
          <w:rFonts w:ascii="Tahoma" w:hAnsi="Tahoma" w:cs="Tahoma"/>
          <w:spacing w:val="4"/>
          <w:sz w:val="24"/>
          <w:szCs w:val="24"/>
        </w:rPr>
      </w:pPr>
      <w:r w:rsidRPr="0005251B">
        <w:rPr>
          <w:rFonts w:ascii="Tahoma" w:hAnsi="Tahoma" w:cs="Tahoma"/>
          <w:spacing w:val="4"/>
          <w:sz w:val="24"/>
          <w:szCs w:val="24"/>
        </w:rPr>
        <w:tab/>
        <w:t>Ahora,</w:t>
      </w:r>
      <w:r w:rsidR="00D011DD" w:rsidRPr="0005251B">
        <w:rPr>
          <w:rFonts w:ascii="Tahoma" w:hAnsi="Tahoma" w:cs="Tahoma"/>
          <w:spacing w:val="4"/>
          <w:sz w:val="24"/>
          <w:szCs w:val="24"/>
        </w:rPr>
        <w:t xml:space="preserve"> la ausencia de la </w:t>
      </w:r>
      <w:r w:rsidRPr="0005251B">
        <w:rPr>
          <w:rFonts w:ascii="Tahoma" w:hAnsi="Tahoma" w:cs="Tahoma"/>
          <w:spacing w:val="4"/>
          <w:sz w:val="24"/>
          <w:szCs w:val="24"/>
        </w:rPr>
        <w:t xml:space="preserve">Previsora S.A. </w:t>
      </w:r>
      <w:r w:rsidR="00D011DD" w:rsidRPr="0005251B">
        <w:rPr>
          <w:rFonts w:ascii="Tahoma" w:hAnsi="Tahoma" w:cs="Tahoma"/>
          <w:spacing w:val="4"/>
          <w:sz w:val="24"/>
          <w:szCs w:val="24"/>
        </w:rPr>
        <w:t>en el presente litigio, no afecta l</w:t>
      </w:r>
      <w:r w:rsidR="008F3033" w:rsidRPr="0005251B">
        <w:rPr>
          <w:rFonts w:ascii="Tahoma" w:hAnsi="Tahoma" w:cs="Tahoma"/>
          <w:spacing w:val="4"/>
          <w:sz w:val="24"/>
          <w:szCs w:val="24"/>
        </w:rPr>
        <w:t xml:space="preserve">as obligaciones contractuales que </w:t>
      </w:r>
      <w:r w:rsidR="00C62ED7" w:rsidRPr="0005251B">
        <w:rPr>
          <w:rFonts w:ascii="Tahoma" w:hAnsi="Tahoma" w:cs="Tahoma"/>
          <w:spacing w:val="4"/>
          <w:sz w:val="24"/>
          <w:szCs w:val="24"/>
        </w:rPr>
        <w:t>eventualmente le quepan</w:t>
      </w:r>
      <w:r w:rsidR="008F3033" w:rsidRPr="0005251B">
        <w:rPr>
          <w:rFonts w:ascii="Tahoma" w:hAnsi="Tahoma" w:cs="Tahoma"/>
          <w:spacing w:val="4"/>
          <w:sz w:val="24"/>
          <w:szCs w:val="24"/>
        </w:rPr>
        <w:t xml:space="preserve"> en virtud de la suscripción de la Póliza </w:t>
      </w:r>
      <w:r w:rsidR="00A566CB" w:rsidRPr="0005251B">
        <w:rPr>
          <w:rFonts w:ascii="Tahoma" w:hAnsi="Tahoma" w:cs="Tahoma"/>
          <w:spacing w:val="4"/>
          <w:sz w:val="24"/>
          <w:szCs w:val="24"/>
        </w:rPr>
        <w:t xml:space="preserve">de Seguro de Responsabilidad Civil Extracontractual - </w:t>
      </w:r>
      <w:proofErr w:type="spellStart"/>
      <w:r w:rsidR="00A566CB" w:rsidRPr="0005251B">
        <w:rPr>
          <w:rFonts w:ascii="Tahoma" w:hAnsi="Tahoma" w:cs="Tahoma"/>
          <w:spacing w:val="4"/>
          <w:sz w:val="24"/>
          <w:szCs w:val="24"/>
        </w:rPr>
        <w:t>P.L.O</w:t>
      </w:r>
      <w:proofErr w:type="spellEnd"/>
      <w:r w:rsidR="00A566CB" w:rsidRPr="0005251B">
        <w:rPr>
          <w:rFonts w:ascii="Tahoma" w:hAnsi="Tahoma" w:cs="Tahoma"/>
          <w:spacing w:val="4"/>
          <w:sz w:val="24"/>
          <w:szCs w:val="24"/>
        </w:rPr>
        <w:t>- No. 55-02-101000710</w:t>
      </w:r>
      <w:r w:rsidR="004B2235" w:rsidRPr="0005251B">
        <w:rPr>
          <w:rStyle w:val="Refdenotaalpie"/>
          <w:rFonts w:ascii="Tahoma" w:hAnsi="Tahoma" w:cs="Tahoma"/>
          <w:spacing w:val="4"/>
          <w:sz w:val="24"/>
          <w:szCs w:val="24"/>
        </w:rPr>
        <w:footnoteReference w:id="3"/>
      </w:r>
      <w:r w:rsidR="008F3033" w:rsidRPr="0005251B">
        <w:rPr>
          <w:rFonts w:ascii="Tahoma" w:hAnsi="Tahoma" w:cs="Tahoma"/>
          <w:spacing w:val="4"/>
          <w:sz w:val="24"/>
          <w:szCs w:val="24"/>
        </w:rPr>
        <w:t xml:space="preserve">, ya que </w:t>
      </w:r>
      <w:r w:rsidR="00A16496" w:rsidRPr="0005251B">
        <w:rPr>
          <w:rFonts w:ascii="Tahoma" w:hAnsi="Tahoma" w:cs="Tahoma"/>
          <w:spacing w:val="4"/>
          <w:sz w:val="24"/>
          <w:szCs w:val="24"/>
        </w:rPr>
        <w:t xml:space="preserve">la eventual responsabilidad </w:t>
      </w:r>
      <w:r w:rsidR="0044323D" w:rsidRPr="0005251B">
        <w:rPr>
          <w:rFonts w:ascii="Tahoma" w:hAnsi="Tahoma" w:cs="Tahoma"/>
          <w:spacing w:val="4"/>
          <w:sz w:val="24"/>
          <w:szCs w:val="24"/>
        </w:rPr>
        <w:t>producto de dicha relación sustancial, puede ser discutida en un proceso distinto al que acá se tramita</w:t>
      </w:r>
      <w:r w:rsidR="00074C5D" w:rsidRPr="0005251B">
        <w:rPr>
          <w:rFonts w:ascii="Tahoma" w:hAnsi="Tahoma" w:cs="Tahoma"/>
          <w:spacing w:val="4"/>
          <w:sz w:val="24"/>
          <w:szCs w:val="24"/>
        </w:rPr>
        <w:t xml:space="preserve">. A tono con lo explicado, </w:t>
      </w:r>
      <w:r w:rsidR="00C5610B" w:rsidRPr="0005251B">
        <w:rPr>
          <w:rFonts w:ascii="Tahoma" w:hAnsi="Tahoma" w:cs="Tahoma"/>
          <w:spacing w:val="4"/>
          <w:sz w:val="24"/>
          <w:szCs w:val="24"/>
        </w:rPr>
        <w:t xml:space="preserve">la Previsora S.A. pudo haber sido convocada al litigio en calidad de “otra parte” como llamada en garantía, </w:t>
      </w:r>
      <w:r w:rsidR="004E0D4C" w:rsidRPr="0005251B">
        <w:rPr>
          <w:rFonts w:ascii="Tahoma" w:hAnsi="Tahoma" w:cs="Tahoma"/>
          <w:spacing w:val="4"/>
          <w:sz w:val="24"/>
          <w:szCs w:val="24"/>
        </w:rPr>
        <w:t>tal como lo hizo</w:t>
      </w:r>
      <w:r w:rsidR="006C252A" w:rsidRPr="0005251B">
        <w:rPr>
          <w:rFonts w:ascii="Tahoma" w:hAnsi="Tahoma" w:cs="Tahoma"/>
          <w:spacing w:val="4"/>
          <w:sz w:val="24"/>
          <w:szCs w:val="24"/>
        </w:rPr>
        <w:t xml:space="preserve"> </w:t>
      </w:r>
      <w:proofErr w:type="spellStart"/>
      <w:r w:rsidR="006C252A" w:rsidRPr="0005251B">
        <w:rPr>
          <w:rFonts w:ascii="Tahoma" w:hAnsi="Tahoma" w:cs="Tahoma"/>
          <w:spacing w:val="4"/>
          <w:sz w:val="24"/>
          <w:szCs w:val="24"/>
        </w:rPr>
        <w:t>Serviciudad</w:t>
      </w:r>
      <w:proofErr w:type="spellEnd"/>
      <w:r w:rsidR="006C252A" w:rsidRPr="0005251B">
        <w:rPr>
          <w:rFonts w:ascii="Tahoma" w:hAnsi="Tahoma" w:cs="Tahoma"/>
          <w:spacing w:val="4"/>
          <w:sz w:val="24"/>
          <w:szCs w:val="24"/>
        </w:rPr>
        <w:t xml:space="preserve"> </w:t>
      </w:r>
      <w:proofErr w:type="spellStart"/>
      <w:r w:rsidR="006C252A" w:rsidRPr="0005251B">
        <w:rPr>
          <w:rFonts w:ascii="Tahoma" w:hAnsi="Tahoma" w:cs="Tahoma"/>
          <w:spacing w:val="4"/>
          <w:sz w:val="24"/>
          <w:szCs w:val="24"/>
        </w:rPr>
        <w:t>E.I.C.E</w:t>
      </w:r>
      <w:proofErr w:type="spellEnd"/>
      <w:r w:rsidR="006C252A" w:rsidRPr="0005251B">
        <w:rPr>
          <w:rFonts w:ascii="Tahoma" w:hAnsi="Tahoma" w:cs="Tahoma"/>
          <w:spacing w:val="4"/>
          <w:sz w:val="24"/>
          <w:szCs w:val="24"/>
        </w:rPr>
        <w:t xml:space="preserve">. </w:t>
      </w:r>
      <w:proofErr w:type="spellStart"/>
      <w:r w:rsidR="006C252A" w:rsidRPr="0005251B">
        <w:rPr>
          <w:rFonts w:ascii="Tahoma" w:hAnsi="Tahoma" w:cs="Tahoma"/>
          <w:spacing w:val="4"/>
          <w:sz w:val="24"/>
          <w:szCs w:val="24"/>
        </w:rPr>
        <w:t>E.S.P</w:t>
      </w:r>
      <w:proofErr w:type="spellEnd"/>
      <w:r w:rsidR="006C252A" w:rsidRPr="0005251B">
        <w:rPr>
          <w:rFonts w:ascii="Tahoma" w:hAnsi="Tahoma" w:cs="Tahoma"/>
          <w:spacing w:val="4"/>
          <w:sz w:val="24"/>
          <w:szCs w:val="24"/>
        </w:rPr>
        <w:t xml:space="preserve"> </w:t>
      </w:r>
      <w:r w:rsidR="005938BC" w:rsidRPr="0005251B">
        <w:rPr>
          <w:rFonts w:ascii="Tahoma" w:hAnsi="Tahoma" w:cs="Tahoma"/>
          <w:spacing w:val="4"/>
          <w:sz w:val="24"/>
          <w:szCs w:val="24"/>
        </w:rPr>
        <w:t xml:space="preserve">en calidad de tomador y asegurado de la póliza que suscribió </w:t>
      </w:r>
      <w:r w:rsidR="004E0D4C" w:rsidRPr="0005251B">
        <w:rPr>
          <w:rFonts w:ascii="Tahoma" w:hAnsi="Tahoma" w:cs="Tahoma"/>
          <w:spacing w:val="4"/>
          <w:sz w:val="24"/>
          <w:szCs w:val="24"/>
        </w:rPr>
        <w:t>con Seguros del Estado</w:t>
      </w:r>
      <w:r w:rsidR="005938BC" w:rsidRPr="0005251B">
        <w:rPr>
          <w:rFonts w:ascii="Tahoma" w:hAnsi="Tahoma" w:cs="Tahoma"/>
          <w:spacing w:val="4"/>
          <w:sz w:val="24"/>
          <w:szCs w:val="24"/>
        </w:rPr>
        <w:t xml:space="preserve"> S.A. </w:t>
      </w:r>
      <w:r w:rsidR="004E0D4C" w:rsidRPr="0005251B">
        <w:rPr>
          <w:rFonts w:ascii="Tahoma" w:hAnsi="Tahoma" w:cs="Tahoma"/>
          <w:spacing w:val="4"/>
          <w:sz w:val="24"/>
          <w:szCs w:val="24"/>
        </w:rPr>
        <w:t xml:space="preserve"> </w:t>
      </w:r>
    </w:p>
    <w:p w14:paraId="79E12222" w14:textId="77777777" w:rsidR="00EC6AF1" w:rsidRPr="0005251B" w:rsidRDefault="00EC6AF1" w:rsidP="00F217AF">
      <w:pPr>
        <w:spacing w:after="0" w:line="276" w:lineRule="auto"/>
        <w:jc w:val="both"/>
        <w:rPr>
          <w:rFonts w:ascii="Tahoma" w:hAnsi="Tahoma" w:cs="Tahoma"/>
          <w:spacing w:val="4"/>
          <w:sz w:val="24"/>
          <w:szCs w:val="24"/>
        </w:rPr>
      </w:pPr>
    </w:p>
    <w:p w14:paraId="52F5EEC5" w14:textId="00BED2EA" w:rsidR="00A21B02" w:rsidRPr="0005251B" w:rsidRDefault="00A55734" w:rsidP="00F217AF">
      <w:pPr>
        <w:spacing w:after="0" w:line="276" w:lineRule="auto"/>
        <w:ind w:firstLine="708"/>
        <w:jc w:val="both"/>
        <w:rPr>
          <w:rFonts w:ascii="Tahoma" w:hAnsi="Tahoma" w:cs="Tahoma"/>
          <w:spacing w:val="4"/>
          <w:sz w:val="24"/>
          <w:szCs w:val="24"/>
        </w:rPr>
      </w:pPr>
      <w:r w:rsidRPr="0005251B">
        <w:rPr>
          <w:rFonts w:ascii="Tahoma" w:hAnsi="Tahoma" w:cs="Tahoma"/>
          <w:spacing w:val="4"/>
          <w:sz w:val="24"/>
          <w:szCs w:val="24"/>
        </w:rPr>
        <w:t>Así</w:t>
      </w:r>
      <w:r w:rsidR="00B30E93" w:rsidRPr="0005251B">
        <w:rPr>
          <w:rFonts w:ascii="Tahoma" w:hAnsi="Tahoma" w:cs="Tahoma"/>
          <w:spacing w:val="4"/>
          <w:sz w:val="24"/>
          <w:szCs w:val="24"/>
        </w:rPr>
        <w:t>, tal omisión no puede ser suplida por la judicatura,</w:t>
      </w:r>
      <w:r w:rsidR="00B31EFF" w:rsidRPr="0005251B">
        <w:rPr>
          <w:rFonts w:ascii="Tahoma" w:hAnsi="Tahoma" w:cs="Tahoma"/>
          <w:spacing w:val="4"/>
          <w:sz w:val="24"/>
          <w:szCs w:val="24"/>
        </w:rPr>
        <w:t xml:space="preserve"> </w:t>
      </w:r>
      <w:r w:rsidR="002C18B4" w:rsidRPr="0005251B">
        <w:rPr>
          <w:rFonts w:ascii="Tahoma" w:hAnsi="Tahoma" w:cs="Tahoma"/>
          <w:spacing w:val="4"/>
          <w:sz w:val="24"/>
          <w:szCs w:val="24"/>
        </w:rPr>
        <w:t xml:space="preserve">ni siquiera </w:t>
      </w:r>
      <w:r w:rsidR="001D6301" w:rsidRPr="0005251B">
        <w:rPr>
          <w:rFonts w:ascii="Tahoma" w:hAnsi="Tahoma" w:cs="Tahoma"/>
          <w:spacing w:val="4"/>
          <w:sz w:val="24"/>
          <w:szCs w:val="24"/>
        </w:rPr>
        <w:t xml:space="preserve">en pro del principio de economía procesal, </w:t>
      </w:r>
      <w:r w:rsidR="00B30E93" w:rsidRPr="0005251B">
        <w:rPr>
          <w:rFonts w:ascii="Tahoma" w:hAnsi="Tahoma" w:cs="Tahoma"/>
          <w:spacing w:val="4"/>
          <w:sz w:val="24"/>
          <w:szCs w:val="24"/>
        </w:rPr>
        <w:t>ya que solo el legitimado conoce si tiene derecho legal o contractual a exigir de otro la indemnización del perjuicio que llegare a sufrir o el re</w:t>
      </w:r>
      <w:r w:rsidR="00A54AF3" w:rsidRPr="0005251B">
        <w:rPr>
          <w:rFonts w:ascii="Tahoma" w:hAnsi="Tahoma" w:cs="Tahoma"/>
          <w:spacing w:val="4"/>
          <w:sz w:val="24"/>
          <w:szCs w:val="24"/>
        </w:rPr>
        <w:t>e</w:t>
      </w:r>
      <w:r w:rsidR="00B30E93" w:rsidRPr="0005251B">
        <w:rPr>
          <w:rFonts w:ascii="Tahoma" w:hAnsi="Tahoma" w:cs="Tahoma"/>
          <w:spacing w:val="4"/>
          <w:sz w:val="24"/>
          <w:szCs w:val="24"/>
        </w:rPr>
        <w:t xml:space="preserve">mbolso total o parcial del pago que tuviere que hacer como </w:t>
      </w:r>
      <w:r w:rsidRPr="0005251B">
        <w:rPr>
          <w:rFonts w:ascii="Tahoma" w:hAnsi="Tahoma" w:cs="Tahoma"/>
          <w:spacing w:val="4"/>
          <w:sz w:val="24"/>
          <w:szCs w:val="24"/>
        </w:rPr>
        <w:t xml:space="preserve">resultado de la sentencia, </w:t>
      </w:r>
      <w:r w:rsidR="00544452" w:rsidRPr="0005251B">
        <w:rPr>
          <w:rFonts w:ascii="Tahoma" w:hAnsi="Tahoma" w:cs="Tahoma"/>
          <w:spacing w:val="4"/>
          <w:sz w:val="24"/>
          <w:szCs w:val="24"/>
        </w:rPr>
        <w:t xml:space="preserve">y si en tal medida </w:t>
      </w:r>
      <w:r w:rsidR="00307675" w:rsidRPr="0005251B">
        <w:rPr>
          <w:rFonts w:ascii="Tahoma" w:hAnsi="Tahoma" w:cs="Tahoma"/>
          <w:spacing w:val="4"/>
          <w:sz w:val="24"/>
          <w:szCs w:val="24"/>
        </w:rPr>
        <w:t>desea afectar dicha garantía para el presente litigio o uno futuro,</w:t>
      </w:r>
      <w:r w:rsidR="00544452" w:rsidRPr="0005251B">
        <w:rPr>
          <w:rFonts w:ascii="Tahoma" w:hAnsi="Tahoma" w:cs="Tahoma"/>
          <w:spacing w:val="4"/>
          <w:sz w:val="24"/>
          <w:szCs w:val="24"/>
        </w:rPr>
        <w:t xml:space="preserve"> si desea responsabilizarse por la eventual condena por sus recursos, o</w:t>
      </w:r>
      <w:r w:rsidR="00307675" w:rsidRPr="0005251B">
        <w:rPr>
          <w:rFonts w:ascii="Tahoma" w:hAnsi="Tahoma" w:cs="Tahoma"/>
          <w:spacing w:val="4"/>
          <w:sz w:val="24"/>
          <w:szCs w:val="24"/>
        </w:rPr>
        <w:t xml:space="preserve"> s</w:t>
      </w:r>
      <w:r w:rsidR="00B23F59" w:rsidRPr="0005251B">
        <w:rPr>
          <w:rFonts w:ascii="Tahoma" w:hAnsi="Tahoma" w:cs="Tahoma"/>
          <w:spacing w:val="4"/>
          <w:sz w:val="24"/>
          <w:szCs w:val="24"/>
        </w:rPr>
        <w:t>i</w:t>
      </w:r>
      <w:r w:rsidR="00544452" w:rsidRPr="0005251B">
        <w:rPr>
          <w:rFonts w:ascii="Tahoma" w:hAnsi="Tahoma" w:cs="Tahoma"/>
          <w:spacing w:val="4"/>
          <w:sz w:val="24"/>
          <w:szCs w:val="24"/>
        </w:rPr>
        <w:t xml:space="preserve"> el llamamiento es inane, porque</w:t>
      </w:r>
      <w:r w:rsidR="00B23F59" w:rsidRPr="0005251B">
        <w:rPr>
          <w:rFonts w:ascii="Tahoma" w:hAnsi="Tahoma" w:cs="Tahoma"/>
          <w:spacing w:val="4"/>
          <w:sz w:val="24"/>
          <w:szCs w:val="24"/>
        </w:rPr>
        <w:t xml:space="preserve"> ya agotó la garantía, entre muchas otras variables</w:t>
      </w:r>
      <w:r w:rsidR="001D17E6" w:rsidRPr="0005251B">
        <w:rPr>
          <w:rFonts w:ascii="Tahoma" w:hAnsi="Tahoma" w:cs="Tahoma"/>
          <w:spacing w:val="4"/>
          <w:sz w:val="24"/>
          <w:szCs w:val="24"/>
        </w:rPr>
        <w:t>.</w:t>
      </w:r>
    </w:p>
    <w:p w14:paraId="3F0A4C09" w14:textId="77777777" w:rsidR="00EE2849" w:rsidRPr="0005251B" w:rsidRDefault="00EE2849" w:rsidP="00F217AF">
      <w:pPr>
        <w:spacing w:after="0" w:line="276" w:lineRule="auto"/>
        <w:jc w:val="both"/>
        <w:rPr>
          <w:rFonts w:ascii="Tahoma" w:hAnsi="Tahoma" w:cs="Tahoma"/>
          <w:spacing w:val="4"/>
          <w:sz w:val="24"/>
          <w:szCs w:val="24"/>
        </w:rPr>
      </w:pPr>
    </w:p>
    <w:p w14:paraId="55D82F8B" w14:textId="7D579239" w:rsidR="00EE2849" w:rsidRPr="0005251B" w:rsidRDefault="00EE2849" w:rsidP="00F217AF">
      <w:pPr>
        <w:spacing w:after="0" w:line="276" w:lineRule="auto"/>
        <w:jc w:val="both"/>
        <w:rPr>
          <w:rFonts w:ascii="Tahoma" w:hAnsi="Tahoma" w:cs="Tahoma"/>
          <w:spacing w:val="4"/>
          <w:sz w:val="24"/>
          <w:szCs w:val="24"/>
        </w:rPr>
      </w:pPr>
      <w:r w:rsidRPr="0005251B">
        <w:rPr>
          <w:rFonts w:ascii="Tahoma" w:hAnsi="Tahoma" w:cs="Tahoma"/>
          <w:spacing w:val="4"/>
          <w:sz w:val="24"/>
          <w:szCs w:val="24"/>
        </w:rPr>
        <w:lastRenderedPageBreak/>
        <w:tab/>
        <w:t xml:space="preserve">Costas en esta instancia a cargo de Seguros del Estado S.A. de conformidad con el numeral 1 del artículo 365 del Código General del Proceso ante la resolución desfavorable del recurso de apelación. </w:t>
      </w:r>
    </w:p>
    <w:p w14:paraId="2FD9A771" w14:textId="77777777" w:rsidR="001D17E6" w:rsidRPr="0005251B" w:rsidRDefault="001D17E6" w:rsidP="00F217AF">
      <w:pPr>
        <w:spacing w:after="0" w:line="276" w:lineRule="auto"/>
        <w:jc w:val="both"/>
        <w:rPr>
          <w:rFonts w:ascii="Tahoma" w:hAnsi="Tahoma" w:cs="Tahoma"/>
          <w:spacing w:val="4"/>
          <w:sz w:val="24"/>
          <w:szCs w:val="24"/>
        </w:rPr>
      </w:pPr>
    </w:p>
    <w:p w14:paraId="7C3D7739" w14:textId="77777777" w:rsidR="00A21B02" w:rsidRPr="0005251B" w:rsidRDefault="00A21B02" w:rsidP="00F217AF">
      <w:pPr>
        <w:spacing w:after="0" w:line="276" w:lineRule="auto"/>
        <w:ind w:firstLine="708"/>
        <w:jc w:val="both"/>
        <w:rPr>
          <w:rFonts w:ascii="Tahoma" w:hAnsi="Tahoma" w:cs="Tahoma"/>
          <w:spacing w:val="4"/>
          <w:sz w:val="24"/>
          <w:szCs w:val="24"/>
          <w:shd w:val="clear" w:color="auto" w:fill="FFFFFF"/>
        </w:rPr>
      </w:pPr>
      <w:r w:rsidRPr="0005251B">
        <w:rPr>
          <w:rFonts w:ascii="Tahoma" w:hAnsi="Tahoma" w:cs="Tahoma"/>
          <w:spacing w:val="4"/>
          <w:sz w:val="24"/>
          <w:szCs w:val="24"/>
        </w:rPr>
        <w:t xml:space="preserve">En mérito de lo expuesto, el </w:t>
      </w:r>
      <w:r w:rsidRPr="0005251B">
        <w:rPr>
          <w:rFonts w:ascii="Tahoma" w:hAnsi="Tahoma" w:cs="Tahoma"/>
          <w:b/>
          <w:bCs/>
          <w:spacing w:val="4"/>
          <w:sz w:val="24"/>
          <w:szCs w:val="24"/>
        </w:rPr>
        <w:t>Tribunal Superior del Distrito Judicial de Pereira (Risaralda)</w:t>
      </w:r>
      <w:r w:rsidRPr="0005251B">
        <w:rPr>
          <w:rFonts w:ascii="Tahoma" w:hAnsi="Tahoma" w:cs="Tahoma"/>
          <w:spacing w:val="4"/>
          <w:sz w:val="24"/>
          <w:szCs w:val="24"/>
        </w:rPr>
        <w:t xml:space="preserve">, </w:t>
      </w:r>
      <w:r w:rsidRPr="0005251B">
        <w:rPr>
          <w:rFonts w:ascii="Tahoma" w:hAnsi="Tahoma" w:cs="Tahoma"/>
          <w:b/>
          <w:bCs/>
          <w:spacing w:val="4"/>
          <w:sz w:val="24"/>
          <w:szCs w:val="24"/>
        </w:rPr>
        <w:t>Sala Laboral No. 1</w:t>
      </w:r>
      <w:r w:rsidRPr="0005251B">
        <w:rPr>
          <w:rFonts w:ascii="Tahoma" w:hAnsi="Tahoma" w:cs="Tahoma"/>
          <w:spacing w:val="4"/>
          <w:sz w:val="24"/>
          <w:szCs w:val="24"/>
        </w:rPr>
        <w:t xml:space="preserve">, </w:t>
      </w:r>
    </w:p>
    <w:p w14:paraId="585A8776" w14:textId="77777777" w:rsidR="00A21B02" w:rsidRPr="0005251B" w:rsidRDefault="00A21B02" w:rsidP="00F217AF">
      <w:pPr>
        <w:tabs>
          <w:tab w:val="left" w:pos="748"/>
        </w:tabs>
        <w:spacing w:after="0" w:line="276" w:lineRule="auto"/>
        <w:rPr>
          <w:rFonts w:ascii="Tahoma" w:hAnsi="Tahoma" w:cs="Tahoma"/>
          <w:iCs/>
          <w:spacing w:val="4"/>
          <w:sz w:val="24"/>
          <w:szCs w:val="24"/>
        </w:rPr>
      </w:pPr>
    </w:p>
    <w:p w14:paraId="240B9189" w14:textId="77777777" w:rsidR="00A21B02" w:rsidRPr="0005251B" w:rsidRDefault="00A21B02" w:rsidP="00F217AF">
      <w:pPr>
        <w:widowControl w:val="0"/>
        <w:autoSpaceDE w:val="0"/>
        <w:autoSpaceDN w:val="0"/>
        <w:adjustRightInd w:val="0"/>
        <w:spacing w:after="0" w:line="276" w:lineRule="auto"/>
        <w:jc w:val="center"/>
        <w:rPr>
          <w:rFonts w:ascii="Tahoma" w:hAnsi="Tahoma" w:cs="Tahoma"/>
          <w:b/>
          <w:spacing w:val="4"/>
          <w:sz w:val="24"/>
          <w:szCs w:val="24"/>
        </w:rPr>
      </w:pPr>
      <w:r w:rsidRPr="0005251B">
        <w:rPr>
          <w:rFonts w:ascii="Tahoma" w:hAnsi="Tahoma" w:cs="Tahoma"/>
          <w:b/>
          <w:spacing w:val="4"/>
          <w:sz w:val="24"/>
          <w:szCs w:val="24"/>
        </w:rPr>
        <w:t>R E S U E L V E:</w:t>
      </w:r>
    </w:p>
    <w:p w14:paraId="6ADAFC2D" w14:textId="77777777" w:rsidR="00A21B02" w:rsidRPr="0005251B" w:rsidRDefault="00A21B02" w:rsidP="00F217AF">
      <w:pPr>
        <w:widowControl w:val="0"/>
        <w:autoSpaceDE w:val="0"/>
        <w:autoSpaceDN w:val="0"/>
        <w:adjustRightInd w:val="0"/>
        <w:spacing w:after="0" w:line="276" w:lineRule="auto"/>
        <w:jc w:val="center"/>
        <w:rPr>
          <w:rFonts w:ascii="Tahoma" w:hAnsi="Tahoma" w:cs="Tahoma"/>
          <w:b/>
          <w:spacing w:val="4"/>
          <w:sz w:val="24"/>
          <w:szCs w:val="24"/>
        </w:rPr>
      </w:pPr>
    </w:p>
    <w:p w14:paraId="6E092828" w14:textId="56CF71D3" w:rsidR="00A21B02" w:rsidRPr="0005251B" w:rsidRDefault="00A21B02" w:rsidP="00F217AF">
      <w:pPr>
        <w:spacing w:after="0" w:line="276" w:lineRule="auto"/>
        <w:ind w:firstLine="708"/>
        <w:jc w:val="both"/>
        <w:rPr>
          <w:rFonts w:ascii="Tahoma" w:hAnsi="Tahoma" w:cs="Tahoma"/>
          <w:spacing w:val="4"/>
          <w:sz w:val="24"/>
          <w:szCs w:val="24"/>
        </w:rPr>
      </w:pPr>
      <w:r w:rsidRPr="0005251B">
        <w:rPr>
          <w:rFonts w:ascii="Tahoma" w:hAnsi="Tahoma" w:cs="Tahoma"/>
          <w:b/>
          <w:bCs/>
          <w:spacing w:val="4"/>
          <w:sz w:val="24"/>
          <w:szCs w:val="24"/>
          <w:u w:val="single"/>
        </w:rPr>
        <w:t>PRIMERO</w:t>
      </w:r>
      <w:r w:rsidRPr="0005251B">
        <w:rPr>
          <w:rFonts w:ascii="Tahoma" w:hAnsi="Tahoma" w:cs="Tahoma"/>
          <w:b/>
          <w:bCs/>
          <w:spacing w:val="4"/>
          <w:sz w:val="24"/>
          <w:szCs w:val="24"/>
        </w:rPr>
        <w:t xml:space="preserve">. </w:t>
      </w:r>
      <w:r w:rsidR="00F0383F" w:rsidRPr="0005251B">
        <w:rPr>
          <w:rFonts w:ascii="Tahoma" w:hAnsi="Tahoma" w:cs="Tahoma"/>
          <w:b/>
          <w:bCs/>
          <w:spacing w:val="4"/>
          <w:sz w:val="24"/>
          <w:szCs w:val="24"/>
        </w:rPr>
        <w:t xml:space="preserve">– </w:t>
      </w:r>
      <w:r w:rsidRPr="0005251B">
        <w:rPr>
          <w:rFonts w:ascii="Tahoma" w:hAnsi="Tahoma" w:cs="Tahoma"/>
          <w:b/>
          <w:bCs/>
          <w:spacing w:val="4"/>
          <w:sz w:val="24"/>
          <w:szCs w:val="24"/>
        </w:rPr>
        <w:t xml:space="preserve">CONFIRMAR </w:t>
      </w:r>
      <w:r w:rsidRPr="0005251B">
        <w:rPr>
          <w:rFonts w:ascii="Tahoma" w:hAnsi="Tahoma" w:cs="Tahoma"/>
          <w:spacing w:val="4"/>
          <w:sz w:val="24"/>
          <w:szCs w:val="24"/>
        </w:rPr>
        <w:t xml:space="preserve">el auto del </w:t>
      </w:r>
      <w:r w:rsidR="001D17E6" w:rsidRPr="0005251B">
        <w:rPr>
          <w:rFonts w:ascii="Tahoma" w:hAnsi="Tahoma" w:cs="Tahoma"/>
          <w:spacing w:val="4"/>
          <w:sz w:val="24"/>
          <w:szCs w:val="24"/>
        </w:rPr>
        <w:t>14 de diciembre de 2023, proferido por el Juzgado Laboral del Circuito de Dosquebradas, por medio del cual se negó la vinculación de la Previsora S.A.</w:t>
      </w:r>
    </w:p>
    <w:p w14:paraId="70567041" w14:textId="77777777" w:rsidR="00A21B02" w:rsidRPr="0005251B" w:rsidRDefault="00A21B02" w:rsidP="00F217AF">
      <w:pPr>
        <w:spacing w:after="0" w:line="276" w:lineRule="auto"/>
        <w:jc w:val="both"/>
        <w:rPr>
          <w:rFonts w:ascii="Tahoma" w:hAnsi="Tahoma" w:cs="Tahoma"/>
          <w:spacing w:val="4"/>
          <w:sz w:val="24"/>
          <w:szCs w:val="24"/>
        </w:rPr>
      </w:pPr>
    </w:p>
    <w:p w14:paraId="3F1D52D7" w14:textId="040AD064" w:rsidR="00A21B02" w:rsidRPr="0005251B" w:rsidRDefault="00A21B02" w:rsidP="00F217AF">
      <w:pPr>
        <w:spacing w:after="0" w:line="276" w:lineRule="auto"/>
        <w:ind w:firstLine="708"/>
        <w:jc w:val="both"/>
        <w:rPr>
          <w:rFonts w:ascii="Tahoma" w:hAnsi="Tahoma" w:cs="Tahoma"/>
          <w:spacing w:val="4"/>
          <w:sz w:val="24"/>
          <w:szCs w:val="24"/>
        </w:rPr>
      </w:pPr>
      <w:r w:rsidRPr="0005251B">
        <w:rPr>
          <w:rFonts w:ascii="Tahoma" w:hAnsi="Tahoma" w:cs="Tahoma"/>
          <w:b/>
          <w:spacing w:val="4"/>
          <w:sz w:val="24"/>
          <w:szCs w:val="24"/>
          <w:u w:val="single"/>
        </w:rPr>
        <w:t>SEGUNDO.</w:t>
      </w:r>
      <w:r w:rsidRPr="0005251B">
        <w:rPr>
          <w:rFonts w:ascii="Tahoma" w:hAnsi="Tahoma" w:cs="Tahoma"/>
          <w:b/>
          <w:spacing w:val="4"/>
          <w:sz w:val="24"/>
          <w:szCs w:val="24"/>
        </w:rPr>
        <w:t xml:space="preserve"> – </w:t>
      </w:r>
      <w:r w:rsidR="00F0383F" w:rsidRPr="0005251B">
        <w:rPr>
          <w:rFonts w:ascii="Tahoma" w:hAnsi="Tahoma" w:cs="Tahoma"/>
          <w:b/>
          <w:spacing w:val="4"/>
          <w:sz w:val="24"/>
          <w:szCs w:val="24"/>
        </w:rPr>
        <w:t>CONDENAR</w:t>
      </w:r>
      <w:r w:rsidRPr="0005251B">
        <w:rPr>
          <w:rFonts w:ascii="Tahoma" w:hAnsi="Tahoma" w:cs="Tahoma"/>
          <w:b/>
          <w:spacing w:val="4"/>
          <w:sz w:val="24"/>
          <w:szCs w:val="24"/>
        </w:rPr>
        <w:t xml:space="preserve"> </w:t>
      </w:r>
      <w:r w:rsidRPr="0005251B">
        <w:rPr>
          <w:rFonts w:ascii="Tahoma" w:hAnsi="Tahoma" w:cs="Tahoma"/>
          <w:bCs/>
          <w:spacing w:val="4"/>
          <w:sz w:val="24"/>
          <w:szCs w:val="24"/>
        </w:rPr>
        <w:t>en c</w:t>
      </w:r>
      <w:r w:rsidRPr="0005251B">
        <w:rPr>
          <w:rFonts w:ascii="Tahoma" w:hAnsi="Tahoma" w:cs="Tahoma"/>
          <w:spacing w:val="4"/>
          <w:sz w:val="24"/>
          <w:szCs w:val="24"/>
        </w:rPr>
        <w:t xml:space="preserve">ostas en esta instancia a cargo de </w:t>
      </w:r>
      <w:r w:rsidR="008629B4" w:rsidRPr="0005251B">
        <w:rPr>
          <w:rFonts w:ascii="Tahoma" w:hAnsi="Tahoma" w:cs="Tahoma"/>
          <w:spacing w:val="4"/>
          <w:sz w:val="24"/>
          <w:szCs w:val="24"/>
        </w:rPr>
        <w:t xml:space="preserve">Seguros de Estado S.A. </w:t>
      </w:r>
      <w:r w:rsidRPr="0005251B">
        <w:rPr>
          <w:rFonts w:ascii="Tahoma" w:hAnsi="Tahoma" w:cs="Tahoma"/>
          <w:spacing w:val="4"/>
          <w:sz w:val="24"/>
          <w:szCs w:val="24"/>
        </w:rPr>
        <w:t>y a favor de la parte demandante en un 100%. Liquídense por la secretaría del juzgado de origen.</w:t>
      </w:r>
    </w:p>
    <w:p w14:paraId="75807EAB" w14:textId="77777777" w:rsidR="00F217AF" w:rsidRPr="00F217AF" w:rsidRDefault="00F217AF" w:rsidP="00F217AF">
      <w:pPr>
        <w:spacing w:after="0" w:line="264" w:lineRule="auto"/>
        <w:jc w:val="both"/>
        <w:rPr>
          <w:rFonts w:ascii="Tahoma" w:eastAsia="Calibri" w:hAnsi="Tahoma" w:cs="Tahoma"/>
          <w:kern w:val="0"/>
          <w:sz w:val="24"/>
          <w:szCs w:val="24"/>
          <w14:ligatures w14:val="none"/>
        </w:rPr>
      </w:pPr>
      <w:bookmarkStart w:id="1" w:name="_Hlk126574973"/>
    </w:p>
    <w:p w14:paraId="5D8865A6" w14:textId="77777777" w:rsidR="00F217AF" w:rsidRPr="00F217AF" w:rsidRDefault="00F217AF" w:rsidP="00F217AF">
      <w:pPr>
        <w:spacing w:after="0" w:line="264" w:lineRule="auto"/>
        <w:jc w:val="center"/>
        <w:rPr>
          <w:rFonts w:ascii="Tahoma" w:eastAsia="Tahoma" w:hAnsi="Tahoma" w:cs="Tahoma"/>
          <w:b/>
          <w:bCs/>
          <w:kern w:val="0"/>
          <w:sz w:val="24"/>
          <w:szCs w:val="24"/>
          <w14:ligatures w14:val="none"/>
        </w:rPr>
      </w:pPr>
      <w:r w:rsidRPr="00F217AF">
        <w:rPr>
          <w:rFonts w:ascii="Tahoma" w:eastAsia="Tahoma" w:hAnsi="Tahoma" w:cs="Tahoma"/>
          <w:b/>
          <w:bCs/>
          <w:kern w:val="0"/>
          <w:sz w:val="24"/>
          <w:szCs w:val="24"/>
          <w14:ligatures w14:val="none"/>
        </w:rPr>
        <w:t>Notifíquese y cúmplase</w:t>
      </w:r>
    </w:p>
    <w:p w14:paraId="54B07123" w14:textId="77777777" w:rsidR="00F217AF" w:rsidRPr="00F217AF" w:rsidRDefault="00F217AF" w:rsidP="00F217AF">
      <w:pPr>
        <w:spacing w:after="0" w:line="264" w:lineRule="auto"/>
        <w:jc w:val="both"/>
        <w:rPr>
          <w:rFonts w:ascii="Tahoma" w:eastAsia="Calibri" w:hAnsi="Tahoma" w:cs="Tahoma"/>
          <w:kern w:val="0"/>
          <w:sz w:val="24"/>
          <w:szCs w:val="24"/>
          <w14:ligatures w14:val="none"/>
        </w:rPr>
      </w:pPr>
      <w:r w:rsidRPr="00F217AF">
        <w:rPr>
          <w:rFonts w:ascii="Tahoma" w:eastAsia="Calibri" w:hAnsi="Tahoma" w:cs="Tahoma"/>
          <w:kern w:val="0"/>
          <w:sz w:val="24"/>
          <w:szCs w:val="24"/>
          <w14:ligatures w14:val="none"/>
        </w:rPr>
        <w:t xml:space="preserve"> </w:t>
      </w:r>
    </w:p>
    <w:p w14:paraId="0FF131C5" w14:textId="77777777" w:rsidR="00F217AF" w:rsidRPr="00F217AF" w:rsidRDefault="00F217AF" w:rsidP="00F217AF">
      <w:pPr>
        <w:widowControl w:val="0"/>
        <w:autoSpaceDE w:val="0"/>
        <w:autoSpaceDN w:val="0"/>
        <w:adjustRightInd w:val="0"/>
        <w:spacing w:after="0" w:line="264" w:lineRule="auto"/>
        <w:jc w:val="both"/>
        <w:rPr>
          <w:rFonts w:ascii="Tahoma" w:eastAsia="Times New Roman" w:hAnsi="Tahoma" w:cs="Tahoma"/>
          <w:kern w:val="0"/>
          <w:sz w:val="24"/>
          <w:szCs w:val="24"/>
          <w:lang w:val="es-ES" w:eastAsia="es-ES"/>
          <w14:ligatures w14:val="none"/>
        </w:rPr>
      </w:pPr>
      <w:r w:rsidRPr="00F217AF">
        <w:rPr>
          <w:rFonts w:ascii="Tahoma" w:eastAsia="Times New Roman" w:hAnsi="Tahoma" w:cs="Tahoma"/>
          <w:kern w:val="0"/>
          <w:sz w:val="24"/>
          <w:szCs w:val="24"/>
          <w:lang w:val="es-ES" w:eastAsia="es-ES"/>
          <w14:ligatures w14:val="none"/>
        </w:rPr>
        <w:tab/>
        <w:t>La Magistrada ponente,</w:t>
      </w:r>
    </w:p>
    <w:p w14:paraId="330F152E" w14:textId="77777777" w:rsidR="00F217AF" w:rsidRPr="00F217AF" w:rsidRDefault="00F217AF" w:rsidP="00F217AF">
      <w:pPr>
        <w:spacing w:after="0" w:line="264" w:lineRule="auto"/>
        <w:rPr>
          <w:rFonts w:ascii="Tahoma" w:eastAsia="Times New Roman" w:hAnsi="Tahoma" w:cs="Tahoma"/>
          <w:kern w:val="0"/>
          <w:sz w:val="24"/>
          <w:szCs w:val="24"/>
          <w:lang w:val="es-ES" w:eastAsia="es-ES"/>
          <w14:ligatures w14:val="none"/>
        </w:rPr>
      </w:pPr>
    </w:p>
    <w:p w14:paraId="64AC4B8B" w14:textId="77777777" w:rsidR="00F217AF" w:rsidRPr="00F217AF" w:rsidRDefault="00F217AF" w:rsidP="00F217AF">
      <w:pPr>
        <w:spacing w:after="0" w:line="264" w:lineRule="auto"/>
        <w:rPr>
          <w:rFonts w:ascii="Tahoma" w:eastAsia="Times New Roman" w:hAnsi="Tahoma" w:cs="Tahoma"/>
          <w:kern w:val="0"/>
          <w:sz w:val="24"/>
          <w:szCs w:val="24"/>
          <w:lang w:val="es-ES" w:eastAsia="es-ES"/>
          <w14:ligatures w14:val="none"/>
        </w:rPr>
      </w:pPr>
    </w:p>
    <w:p w14:paraId="40DAF86D" w14:textId="77777777" w:rsidR="00F217AF" w:rsidRPr="00F217AF" w:rsidRDefault="00F217AF" w:rsidP="00F217AF">
      <w:pPr>
        <w:spacing w:after="0" w:line="264" w:lineRule="auto"/>
        <w:rPr>
          <w:rFonts w:ascii="Tahoma" w:eastAsia="Times New Roman" w:hAnsi="Tahoma" w:cs="Tahoma"/>
          <w:kern w:val="0"/>
          <w:sz w:val="24"/>
          <w:szCs w:val="24"/>
          <w:lang w:val="es-ES" w:eastAsia="es-ES"/>
          <w14:ligatures w14:val="none"/>
        </w:rPr>
      </w:pPr>
    </w:p>
    <w:p w14:paraId="2B793AC6" w14:textId="77777777" w:rsidR="00F217AF" w:rsidRPr="00F217AF" w:rsidRDefault="00F217AF" w:rsidP="00F217AF">
      <w:pPr>
        <w:keepNext/>
        <w:spacing w:after="0" w:line="264" w:lineRule="auto"/>
        <w:jc w:val="center"/>
        <w:outlineLvl w:val="2"/>
        <w:rPr>
          <w:rFonts w:ascii="Tahoma" w:eastAsia="Times New Roman" w:hAnsi="Tahoma" w:cs="Tahoma"/>
          <w:b/>
          <w:bCs/>
          <w:kern w:val="0"/>
          <w:sz w:val="24"/>
          <w:szCs w:val="24"/>
          <w:lang w:val="es-ES" w:eastAsia="es-ES"/>
          <w14:ligatures w14:val="none"/>
        </w:rPr>
      </w:pPr>
      <w:r w:rsidRPr="00F217AF">
        <w:rPr>
          <w:rFonts w:ascii="Tahoma" w:eastAsia="Times New Roman" w:hAnsi="Tahoma" w:cs="Tahoma"/>
          <w:b/>
          <w:bCs/>
          <w:kern w:val="0"/>
          <w:sz w:val="24"/>
          <w:szCs w:val="24"/>
          <w:lang w:val="es-ES" w:eastAsia="es-ES"/>
          <w14:ligatures w14:val="none"/>
        </w:rPr>
        <w:t>ANA LUCÍA CAICEDO CALDERÓN</w:t>
      </w:r>
    </w:p>
    <w:p w14:paraId="64D09B37" w14:textId="77777777" w:rsidR="00F217AF" w:rsidRPr="00F217AF" w:rsidRDefault="00F217AF" w:rsidP="00F217AF">
      <w:pPr>
        <w:spacing w:after="0" w:line="264" w:lineRule="auto"/>
        <w:rPr>
          <w:rFonts w:ascii="Tahoma" w:eastAsia="Times New Roman" w:hAnsi="Tahoma" w:cs="Tahoma"/>
          <w:kern w:val="0"/>
          <w:sz w:val="24"/>
          <w:szCs w:val="24"/>
          <w:lang w:val="es-ES" w:eastAsia="es-ES"/>
          <w14:ligatures w14:val="none"/>
        </w:rPr>
      </w:pPr>
    </w:p>
    <w:p w14:paraId="31DF6C4A" w14:textId="77777777" w:rsidR="00F217AF" w:rsidRPr="00F217AF" w:rsidRDefault="00F217AF" w:rsidP="00F217AF">
      <w:pPr>
        <w:spacing w:after="0" w:line="264" w:lineRule="auto"/>
        <w:ind w:firstLine="708"/>
        <w:rPr>
          <w:rFonts w:ascii="Tahoma" w:eastAsia="Times New Roman" w:hAnsi="Tahoma" w:cs="Tahoma"/>
          <w:kern w:val="0"/>
          <w:sz w:val="24"/>
          <w:szCs w:val="24"/>
          <w:lang w:val="es-ES" w:eastAsia="es-ES"/>
          <w14:ligatures w14:val="none"/>
        </w:rPr>
      </w:pPr>
      <w:bookmarkStart w:id="2" w:name="_Hlk62478330"/>
      <w:r w:rsidRPr="00F217AF">
        <w:rPr>
          <w:rFonts w:ascii="Tahoma" w:eastAsia="Times New Roman" w:hAnsi="Tahoma" w:cs="Tahoma"/>
          <w:kern w:val="0"/>
          <w:sz w:val="24"/>
          <w:szCs w:val="24"/>
          <w:lang w:val="es-ES" w:eastAsia="es-ES"/>
          <w14:ligatures w14:val="none"/>
        </w:rPr>
        <w:t>La Magistrada y el Magistrado,</w:t>
      </w:r>
    </w:p>
    <w:p w14:paraId="634A2E85" w14:textId="77777777" w:rsidR="00F217AF" w:rsidRPr="00F217AF" w:rsidRDefault="00F217AF" w:rsidP="00F217AF">
      <w:pPr>
        <w:spacing w:after="0" w:line="264" w:lineRule="auto"/>
        <w:rPr>
          <w:rFonts w:ascii="Tahoma" w:eastAsia="Times New Roman" w:hAnsi="Tahoma" w:cs="Tahoma"/>
          <w:kern w:val="0"/>
          <w:sz w:val="24"/>
          <w:szCs w:val="24"/>
          <w:lang w:val="es-ES" w:eastAsia="es-ES"/>
          <w14:ligatures w14:val="none"/>
        </w:rPr>
      </w:pPr>
    </w:p>
    <w:p w14:paraId="2FE783C7" w14:textId="77777777" w:rsidR="00F217AF" w:rsidRPr="00F217AF" w:rsidRDefault="00F217AF" w:rsidP="00F217AF">
      <w:pPr>
        <w:spacing w:after="0" w:line="264" w:lineRule="auto"/>
        <w:rPr>
          <w:rFonts w:ascii="Tahoma" w:eastAsia="Times New Roman" w:hAnsi="Tahoma" w:cs="Tahoma"/>
          <w:kern w:val="0"/>
          <w:sz w:val="24"/>
          <w:szCs w:val="24"/>
          <w:lang w:val="es-ES" w:eastAsia="es-ES"/>
          <w14:ligatures w14:val="none"/>
        </w:rPr>
      </w:pPr>
    </w:p>
    <w:p w14:paraId="5FB72C81" w14:textId="77777777" w:rsidR="00F217AF" w:rsidRPr="00F217AF" w:rsidRDefault="00F217AF" w:rsidP="00F217AF">
      <w:pPr>
        <w:spacing w:after="0" w:line="264" w:lineRule="auto"/>
        <w:rPr>
          <w:rFonts w:ascii="Tahoma" w:eastAsia="Times New Roman" w:hAnsi="Tahoma" w:cs="Tahoma"/>
          <w:kern w:val="0"/>
          <w:sz w:val="24"/>
          <w:szCs w:val="24"/>
          <w:lang w:val="es-ES" w:eastAsia="es-ES"/>
          <w14:ligatures w14:val="none"/>
        </w:rPr>
      </w:pPr>
    </w:p>
    <w:p w14:paraId="11332815" w14:textId="77777777" w:rsidR="00F217AF" w:rsidRPr="00F217AF" w:rsidRDefault="00F217AF" w:rsidP="00F217AF">
      <w:pPr>
        <w:spacing w:after="0" w:line="264" w:lineRule="auto"/>
        <w:jc w:val="both"/>
        <w:rPr>
          <w:rFonts w:ascii="Tahoma" w:eastAsia="Calibri" w:hAnsi="Tahoma" w:cs="Tahoma"/>
          <w:kern w:val="0"/>
          <w:sz w:val="24"/>
          <w:szCs w:val="24"/>
          <w:lang w:val="es-ES"/>
          <w14:ligatures w14:val="none"/>
        </w:rPr>
      </w:pPr>
      <w:r w:rsidRPr="00F217AF">
        <w:rPr>
          <w:rFonts w:ascii="Tahoma" w:eastAsia="Times New Roman" w:hAnsi="Tahoma" w:cs="Tahoma"/>
          <w:b/>
          <w:bCs/>
          <w:kern w:val="0"/>
          <w:sz w:val="24"/>
          <w:szCs w:val="24"/>
          <w:lang w:val="es-ES" w:eastAsia="es-ES"/>
          <w14:ligatures w14:val="none"/>
        </w:rPr>
        <w:t>OLGA LUCÍA HOYOS SEPÚLVEDA</w:t>
      </w:r>
      <w:r w:rsidRPr="00F217AF">
        <w:rPr>
          <w:rFonts w:ascii="Tahoma" w:eastAsia="Times New Roman" w:hAnsi="Tahoma" w:cs="Tahoma"/>
          <w:b/>
          <w:bCs/>
          <w:kern w:val="0"/>
          <w:sz w:val="24"/>
          <w:szCs w:val="24"/>
          <w:lang w:val="es-ES" w:eastAsia="es-ES"/>
          <w14:ligatures w14:val="none"/>
        </w:rPr>
        <w:tab/>
      </w:r>
      <w:r w:rsidRPr="00F217AF">
        <w:rPr>
          <w:rFonts w:ascii="Tahoma" w:eastAsia="Times New Roman" w:hAnsi="Tahoma" w:cs="Tahoma"/>
          <w:b/>
          <w:bCs/>
          <w:kern w:val="0"/>
          <w:sz w:val="24"/>
          <w:szCs w:val="24"/>
          <w:lang w:val="es-ES" w:eastAsia="es-ES"/>
          <w14:ligatures w14:val="none"/>
        </w:rPr>
        <w:tab/>
        <w:t xml:space="preserve">GERMÁN DARÍO </w:t>
      </w:r>
      <w:proofErr w:type="spellStart"/>
      <w:r w:rsidRPr="00F217AF">
        <w:rPr>
          <w:rFonts w:ascii="Tahoma" w:eastAsia="Times New Roman" w:hAnsi="Tahoma" w:cs="Tahoma"/>
          <w:b/>
          <w:bCs/>
          <w:kern w:val="0"/>
          <w:sz w:val="24"/>
          <w:szCs w:val="24"/>
          <w:lang w:val="es-ES" w:eastAsia="es-ES"/>
          <w14:ligatures w14:val="none"/>
        </w:rPr>
        <w:t>GÓEZ</w:t>
      </w:r>
      <w:proofErr w:type="spellEnd"/>
      <w:r w:rsidRPr="00F217AF">
        <w:rPr>
          <w:rFonts w:ascii="Tahoma" w:eastAsia="Times New Roman" w:hAnsi="Tahoma" w:cs="Tahoma"/>
          <w:b/>
          <w:bCs/>
          <w:kern w:val="0"/>
          <w:sz w:val="24"/>
          <w:szCs w:val="24"/>
          <w:lang w:val="es-ES" w:eastAsia="es-ES"/>
          <w14:ligatures w14:val="none"/>
        </w:rPr>
        <w:t xml:space="preserve"> </w:t>
      </w:r>
      <w:proofErr w:type="spellStart"/>
      <w:r w:rsidRPr="00F217AF">
        <w:rPr>
          <w:rFonts w:ascii="Tahoma" w:eastAsia="Times New Roman" w:hAnsi="Tahoma" w:cs="Tahoma"/>
          <w:b/>
          <w:bCs/>
          <w:kern w:val="0"/>
          <w:sz w:val="24"/>
          <w:szCs w:val="24"/>
          <w:lang w:val="es-ES" w:eastAsia="es-ES"/>
          <w14:ligatures w14:val="none"/>
        </w:rPr>
        <w:t>VINASCO</w:t>
      </w:r>
      <w:bookmarkEnd w:id="1"/>
      <w:bookmarkEnd w:id="2"/>
      <w:proofErr w:type="spellEnd"/>
    </w:p>
    <w:p w14:paraId="71C65AFB" w14:textId="1DD6201C" w:rsidR="00A21B02" w:rsidRPr="00F217AF" w:rsidRDefault="00F217AF" w:rsidP="00F217AF">
      <w:pPr>
        <w:spacing w:after="0" w:line="276" w:lineRule="auto"/>
        <w:rPr>
          <w:rFonts w:ascii="Tahoma" w:eastAsia="Tahoma" w:hAnsi="Tahoma" w:cs="Tahoma"/>
          <w:sz w:val="24"/>
          <w:szCs w:val="24"/>
          <w:lang w:val="es-ES"/>
        </w:rPr>
      </w:pPr>
      <w:r>
        <w:rPr>
          <w:rFonts w:ascii="Tahoma" w:eastAsia="Tahoma" w:hAnsi="Tahoma" w:cs="Tahoma"/>
          <w:sz w:val="24"/>
          <w:szCs w:val="24"/>
          <w:lang w:val="es-ES"/>
        </w:rPr>
        <w:t>Ausencia justificada</w:t>
      </w:r>
    </w:p>
    <w:sectPr w:rsidR="00A21B02" w:rsidRPr="00F217AF" w:rsidSect="000B0C45">
      <w:headerReference w:type="default" r:id="rId11"/>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A0A8A1" w16cex:dateUtc="2024-04-04T20:15:09.655Z"/>
</w16cex:commentsExtensible>
</file>

<file path=word/commentsIds.xml><?xml version="1.0" encoding="utf-8"?>
<w16cid:commentsIds xmlns:mc="http://schemas.openxmlformats.org/markup-compatibility/2006" xmlns:w16cid="http://schemas.microsoft.com/office/word/2016/wordml/cid" mc:Ignorable="w16cid">
  <w16cid:commentId w16cid:paraId="77776AC3" w16cid:durableId="55A0A8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718F0" w14:textId="77777777" w:rsidR="008D5C06" w:rsidRDefault="008D5C06" w:rsidP="00C970F5">
      <w:pPr>
        <w:spacing w:after="0" w:line="240" w:lineRule="auto"/>
      </w:pPr>
      <w:r>
        <w:separator/>
      </w:r>
    </w:p>
  </w:endnote>
  <w:endnote w:type="continuationSeparator" w:id="0">
    <w:p w14:paraId="20E341BD" w14:textId="77777777" w:rsidR="008D5C06" w:rsidRDefault="008D5C06" w:rsidP="00C9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32E17" w14:textId="77777777" w:rsidR="008D5C06" w:rsidRDefault="008D5C06" w:rsidP="00C970F5">
      <w:pPr>
        <w:spacing w:after="0" w:line="240" w:lineRule="auto"/>
      </w:pPr>
      <w:r>
        <w:separator/>
      </w:r>
    </w:p>
  </w:footnote>
  <w:footnote w:type="continuationSeparator" w:id="0">
    <w:p w14:paraId="60933126" w14:textId="77777777" w:rsidR="008D5C06" w:rsidRDefault="008D5C06" w:rsidP="00C970F5">
      <w:pPr>
        <w:spacing w:after="0" w:line="240" w:lineRule="auto"/>
      </w:pPr>
      <w:r>
        <w:continuationSeparator/>
      </w:r>
    </w:p>
  </w:footnote>
  <w:footnote w:id="1">
    <w:p w14:paraId="4A057FD1" w14:textId="52361DCE" w:rsidR="000C6B95" w:rsidRPr="000C6B95" w:rsidRDefault="000C6B95">
      <w:pPr>
        <w:pStyle w:val="Textonotapie"/>
        <w:rPr>
          <w:lang w:val="es-ES"/>
        </w:rPr>
      </w:pPr>
      <w:r>
        <w:rPr>
          <w:rStyle w:val="Refdenotaalpie"/>
        </w:rPr>
        <w:footnoteRef/>
      </w:r>
      <w:r>
        <w:t xml:space="preserve"> </w:t>
      </w:r>
      <w:r>
        <w:rPr>
          <w:lang w:val="es-ES"/>
        </w:rPr>
        <w:t>Archivo 38 cuaderno de primera instancia.</w:t>
      </w:r>
    </w:p>
  </w:footnote>
  <w:footnote w:id="2">
    <w:p w14:paraId="15BA2E48" w14:textId="66103B42" w:rsidR="00553F4D" w:rsidRPr="00553F4D" w:rsidRDefault="00553F4D">
      <w:pPr>
        <w:pStyle w:val="Textonotapie"/>
        <w:rPr>
          <w:lang w:val="es-ES"/>
        </w:rPr>
      </w:pPr>
      <w:r>
        <w:rPr>
          <w:rStyle w:val="Refdenotaalpie"/>
        </w:rPr>
        <w:footnoteRef/>
      </w:r>
      <w:r>
        <w:t xml:space="preserve"> </w:t>
      </w:r>
      <w:r>
        <w:rPr>
          <w:lang w:val="es-ES"/>
        </w:rPr>
        <w:t xml:space="preserve">Archivo 38, páginas 141 a 146 cuaderno de primera instancia. </w:t>
      </w:r>
    </w:p>
  </w:footnote>
  <w:footnote w:id="3">
    <w:p w14:paraId="15A57769" w14:textId="0FEEE3CC" w:rsidR="004B2235" w:rsidRPr="004B2235" w:rsidRDefault="004B2235">
      <w:pPr>
        <w:pStyle w:val="Textonotapie"/>
        <w:rPr>
          <w:lang w:val="es-ES"/>
        </w:rPr>
      </w:pPr>
      <w:r>
        <w:rPr>
          <w:rStyle w:val="Refdenotaalpie"/>
        </w:rPr>
        <w:footnoteRef/>
      </w:r>
      <w:r>
        <w:t xml:space="preserve"> </w:t>
      </w:r>
      <w:r>
        <w:rPr>
          <w:lang w:val="es-ES"/>
        </w:rPr>
        <w:t xml:space="preserve">Archivo 38, páginas </w:t>
      </w:r>
      <w:r w:rsidR="004426B2">
        <w:rPr>
          <w:lang w:val="es-ES"/>
        </w:rPr>
        <w:t xml:space="preserve">47 a 76 cuaderno de primera instancia.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57661" w14:textId="4F0EB30B" w:rsidR="00C970F5" w:rsidRPr="000D63AC" w:rsidRDefault="00C970F5" w:rsidP="000D63AC">
    <w:pPr>
      <w:spacing w:after="0" w:line="240" w:lineRule="auto"/>
      <w:rPr>
        <w:rFonts w:ascii="Arial" w:hAnsi="Arial" w:cs="Arial"/>
        <w:sz w:val="18"/>
        <w:szCs w:val="18"/>
      </w:rPr>
    </w:pPr>
    <w:r w:rsidRPr="000D63AC">
      <w:rPr>
        <w:rFonts w:ascii="Arial" w:hAnsi="Arial" w:cs="Arial"/>
        <w:sz w:val="18"/>
        <w:szCs w:val="18"/>
      </w:rPr>
      <w:t>Radicación No.:</w:t>
    </w:r>
    <w:r w:rsidRPr="000D63AC">
      <w:rPr>
        <w:rFonts w:ascii="Arial" w:hAnsi="Arial" w:cs="Arial"/>
        <w:sz w:val="18"/>
        <w:szCs w:val="18"/>
      </w:rPr>
      <w:tab/>
      <w:t>66170-31-05-001-2020-00265-01</w:t>
    </w:r>
  </w:p>
  <w:p w14:paraId="7F63F9D5" w14:textId="5ECF3AC6" w:rsidR="00C970F5" w:rsidRPr="000D63AC" w:rsidRDefault="00C970F5" w:rsidP="000D63AC">
    <w:pPr>
      <w:spacing w:after="0" w:line="240" w:lineRule="auto"/>
      <w:rPr>
        <w:rFonts w:ascii="Arial" w:hAnsi="Arial" w:cs="Arial"/>
        <w:sz w:val="18"/>
        <w:szCs w:val="18"/>
      </w:rPr>
    </w:pPr>
    <w:r w:rsidRPr="000D63AC">
      <w:rPr>
        <w:rFonts w:ascii="Arial" w:hAnsi="Arial" w:cs="Arial"/>
        <w:sz w:val="18"/>
        <w:szCs w:val="18"/>
      </w:rPr>
      <w:t>Demandante:</w:t>
    </w:r>
    <w:r w:rsidRPr="000D63AC">
      <w:rPr>
        <w:rFonts w:ascii="Arial" w:hAnsi="Arial" w:cs="Arial"/>
        <w:sz w:val="18"/>
        <w:szCs w:val="18"/>
      </w:rPr>
      <w:tab/>
      <w:t>Carlos Eliécer Castro Cataño</w:t>
    </w:r>
  </w:p>
  <w:p w14:paraId="0B6993EF" w14:textId="4E424148" w:rsidR="00C970F5" w:rsidRPr="000D63AC" w:rsidRDefault="00C970F5" w:rsidP="000D63AC">
    <w:pPr>
      <w:spacing w:after="0" w:line="240" w:lineRule="auto"/>
      <w:rPr>
        <w:rFonts w:ascii="Arial" w:hAnsi="Arial" w:cs="Arial"/>
        <w:sz w:val="18"/>
        <w:szCs w:val="18"/>
      </w:rPr>
    </w:pPr>
    <w:r w:rsidRPr="000D63AC">
      <w:rPr>
        <w:rFonts w:ascii="Arial" w:hAnsi="Arial" w:cs="Arial"/>
        <w:sz w:val="18"/>
        <w:szCs w:val="18"/>
      </w:rPr>
      <w:t>Demandado:</w:t>
    </w:r>
    <w:r w:rsidRPr="000D63AC">
      <w:rPr>
        <w:rFonts w:ascii="Arial" w:hAnsi="Arial" w:cs="Arial"/>
        <w:sz w:val="18"/>
        <w:szCs w:val="18"/>
      </w:rPr>
      <w:tab/>
    </w:r>
    <w:proofErr w:type="spellStart"/>
    <w:r w:rsidRPr="000D63AC">
      <w:rPr>
        <w:rFonts w:ascii="Arial" w:hAnsi="Arial" w:cs="Arial"/>
        <w:sz w:val="18"/>
        <w:szCs w:val="18"/>
      </w:rPr>
      <w:t>Serviciudad</w:t>
    </w:r>
    <w:proofErr w:type="spellEnd"/>
    <w:r w:rsidRPr="000D63AC">
      <w:rPr>
        <w:rFonts w:ascii="Arial" w:hAnsi="Arial" w:cs="Arial"/>
        <w:sz w:val="18"/>
        <w:szCs w:val="18"/>
      </w:rPr>
      <w:t xml:space="preserve"> </w:t>
    </w:r>
    <w:proofErr w:type="spellStart"/>
    <w:r w:rsidRPr="000D63AC">
      <w:rPr>
        <w:rFonts w:ascii="Arial" w:hAnsi="Arial" w:cs="Arial"/>
        <w:sz w:val="18"/>
        <w:szCs w:val="18"/>
      </w:rPr>
      <w:t>E.S.P</w:t>
    </w:r>
    <w:proofErr w:type="spellEnd"/>
    <w:r w:rsidRPr="000D63AC">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7506"/>
    <w:multiLevelType w:val="hybridMultilevel"/>
    <w:tmpl w:val="AA9459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0E"/>
    <w:rsid w:val="00013353"/>
    <w:rsid w:val="0005251B"/>
    <w:rsid w:val="00074C5D"/>
    <w:rsid w:val="000B0C45"/>
    <w:rsid w:val="000C6B95"/>
    <w:rsid w:val="000D043E"/>
    <w:rsid w:val="000D63AC"/>
    <w:rsid w:val="000E467B"/>
    <w:rsid w:val="00102028"/>
    <w:rsid w:val="0010733E"/>
    <w:rsid w:val="001143A7"/>
    <w:rsid w:val="00124909"/>
    <w:rsid w:val="001533BD"/>
    <w:rsid w:val="00183CFE"/>
    <w:rsid w:val="001C0F3D"/>
    <w:rsid w:val="001C369A"/>
    <w:rsid w:val="001D17E6"/>
    <w:rsid w:val="001D6301"/>
    <w:rsid w:val="0023152E"/>
    <w:rsid w:val="00264C18"/>
    <w:rsid w:val="002859DE"/>
    <w:rsid w:val="002A6A29"/>
    <w:rsid w:val="002A7B6C"/>
    <w:rsid w:val="002B7DF2"/>
    <w:rsid w:val="002C18B4"/>
    <w:rsid w:val="002D3963"/>
    <w:rsid w:val="00307675"/>
    <w:rsid w:val="00354801"/>
    <w:rsid w:val="003919F2"/>
    <w:rsid w:val="003D12F0"/>
    <w:rsid w:val="004070D4"/>
    <w:rsid w:val="0042210B"/>
    <w:rsid w:val="004426B2"/>
    <w:rsid w:val="0044323D"/>
    <w:rsid w:val="00495F47"/>
    <w:rsid w:val="004A0A23"/>
    <w:rsid w:val="004A1209"/>
    <w:rsid w:val="004A49A0"/>
    <w:rsid w:val="004B2235"/>
    <w:rsid w:val="004C1369"/>
    <w:rsid w:val="004C169D"/>
    <w:rsid w:val="004C4CBC"/>
    <w:rsid w:val="004C68CB"/>
    <w:rsid w:val="004D42E7"/>
    <w:rsid w:val="004E0D4C"/>
    <w:rsid w:val="004E72A3"/>
    <w:rsid w:val="00520D19"/>
    <w:rsid w:val="00544452"/>
    <w:rsid w:val="00553F4D"/>
    <w:rsid w:val="00581772"/>
    <w:rsid w:val="0058764C"/>
    <w:rsid w:val="005938BC"/>
    <w:rsid w:val="005B7D30"/>
    <w:rsid w:val="005D22CB"/>
    <w:rsid w:val="005D7FAD"/>
    <w:rsid w:val="005E3FE2"/>
    <w:rsid w:val="005F2F0E"/>
    <w:rsid w:val="006370C3"/>
    <w:rsid w:val="00637425"/>
    <w:rsid w:val="006522CE"/>
    <w:rsid w:val="006600E2"/>
    <w:rsid w:val="006A7A05"/>
    <w:rsid w:val="006C23AF"/>
    <w:rsid w:val="006C252A"/>
    <w:rsid w:val="006C3661"/>
    <w:rsid w:val="006F32C8"/>
    <w:rsid w:val="00703007"/>
    <w:rsid w:val="00710391"/>
    <w:rsid w:val="00754F92"/>
    <w:rsid w:val="007651A1"/>
    <w:rsid w:val="00775AFD"/>
    <w:rsid w:val="00775F75"/>
    <w:rsid w:val="007967BF"/>
    <w:rsid w:val="007B26B9"/>
    <w:rsid w:val="007B69FC"/>
    <w:rsid w:val="007C4045"/>
    <w:rsid w:val="007C4C30"/>
    <w:rsid w:val="007E337F"/>
    <w:rsid w:val="007E5164"/>
    <w:rsid w:val="007F401B"/>
    <w:rsid w:val="007F7AF7"/>
    <w:rsid w:val="0081026A"/>
    <w:rsid w:val="00847D8B"/>
    <w:rsid w:val="008629B4"/>
    <w:rsid w:val="00894406"/>
    <w:rsid w:val="0089745E"/>
    <w:rsid w:val="008B1AB6"/>
    <w:rsid w:val="008C19CC"/>
    <w:rsid w:val="008D5C06"/>
    <w:rsid w:val="008E7501"/>
    <w:rsid w:val="008F3033"/>
    <w:rsid w:val="008F58C5"/>
    <w:rsid w:val="00902971"/>
    <w:rsid w:val="00904A99"/>
    <w:rsid w:val="00905C71"/>
    <w:rsid w:val="00914936"/>
    <w:rsid w:val="00966747"/>
    <w:rsid w:val="009677C3"/>
    <w:rsid w:val="00983FB1"/>
    <w:rsid w:val="009A2305"/>
    <w:rsid w:val="009B0EA9"/>
    <w:rsid w:val="009B3E06"/>
    <w:rsid w:val="009C3118"/>
    <w:rsid w:val="00A02D4F"/>
    <w:rsid w:val="00A142C8"/>
    <w:rsid w:val="00A16496"/>
    <w:rsid w:val="00A20903"/>
    <w:rsid w:val="00A21B02"/>
    <w:rsid w:val="00A26DF4"/>
    <w:rsid w:val="00A512C7"/>
    <w:rsid w:val="00A51669"/>
    <w:rsid w:val="00A54AF3"/>
    <w:rsid w:val="00A55734"/>
    <w:rsid w:val="00A566CB"/>
    <w:rsid w:val="00A96A2D"/>
    <w:rsid w:val="00AA2E9C"/>
    <w:rsid w:val="00AE0DA6"/>
    <w:rsid w:val="00AE7417"/>
    <w:rsid w:val="00B01FA3"/>
    <w:rsid w:val="00B06039"/>
    <w:rsid w:val="00B07DF7"/>
    <w:rsid w:val="00B1272D"/>
    <w:rsid w:val="00B20096"/>
    <w:rsid w:val="00B2325A"/>
    <w:rsid w:val="00B23F59"/>
    <w:rsid w:val="00B30E93"/>
    <w:rsid w:val="00B31EFF"/>
    <w:rsid w:val="00B72BE0"/>
    <w:rsid w:val="00B80354"/>
    <w:rsid w:val="00B84D16"/>
    <w:rsid w:val="00BB6904"/>
    <w:rsid w:val="00BE6A32"/>
    <w:rsid w:val="00C06871"/>
    <w:rsid w:val="00C229C6"/>
    <w:rsid w:val="00C36D84"/>
    <w:rsid w:val="00C5610B"/>
    <w:rsid w:val="00C579B2"/>
    <w:rsid w:val="00C62ED7"/>
    <w:rsid w:val="00C640C9"/>
    <w:rsid w:val="00C7389C"/>
    <w:rsid w:val="00C8392C"/>
    <w:rsid w:val="00C970F5"/>
    <w:rsid w:val="00CA3110"/>
    <w:rsid w:val="00CA36CD"/>
    <w:rsid w:val="00CC3AD5"/>
    <w:rsid w:val="00CD4D93"/>
    <w:rsid w:val="00CD772E"/>
    <w:rsid w:val="00CE7BB7"/>
    <w:rsid w:val="00CF5491"/>
    <w:rsid w:val="00D011DD"/>
    <w:rsid w:val="00D02CF1"/>
    <w:rsid w:val="00D11840"/>
    <w:rsid w:val="00D20513"/>
    <w:rsid w:val="00D31333"/>
    <w:rsid w:val="00D31892"/>
    <w:rsid w:val="00D7686F"/>
    <w:rsid w:val="00D76C08"/>
    <w:rsid w:val="00D960F2"/>
    <w:rsid w:val="00DC0F6C"/>
    <w:rsid w:val="00DE0912"/>
    <w:rsid w:val="00DE3B94"/>
    <w:rsid w:val="00DF511E"/>
    <w:rsid w:val="00E11232"/>
    <w:rsid w:val="00E4547D"/>
    <w:rsid w:val="00E62B07"/>
    <w:rsid w:val="00E70D54"/>
    <w:rsid w:val="00E719DF"/>
    <w:rsid w:val="00E76C43"/>
    <w:rsid w:val="00E8529E"/>
    <w:rsid w:val="00EA21DD"/>
    <w:rsid w:val="00EA3F41"/>
    <w:rsid w:val="00EB3795"/>
    <w:rsid w:val="00EC6AF1"/>
    <w:rsid w:val="00EE2849"/>
    <w:rsid w:val="00F0383F"/>
    <w:rsid w:val="00F217AF"/>
    <w:rsid w:val="00F2385F"/>
    <w:rsid w:val="00F259E5"/>
    <w:rsid w:val="00F34171"/>
    <w:rsid w:val="00F575A0"/>
    <w:rsid w:val="00F65CF8"/>
    <w:rsid w:val="00F678B4"/>
    <w:rsid w:val="00FA5581"/>
    <w:rsid w:val="00FB2B45"/>
    <w:rsid w:val="00FD2776"/>
    <w:rsid w:val="00FE518C"/>
    <w:rsid w:val="00FE7C59"/>
    <w:rsid w:val="00FF2479"/>
    <w:rsid w:val="00FF375A"/>
    <w:rsid w:val="24AB6F7D"/>
    <w:rsid w:val="264F093C"/>
    <w:rsid w:val="30AF2038"/>
    <w:rsid w:val="3D6C1749"/>
    <w:rsid w:val="3FF5F301"/>
    <w:rsid w:val="596E5D94"/>
    <w:rsid w:val="5C5014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D964"/>
  <w15:chartTrackingRefBased/>
  <w15:docId w15:val="{67912C4E-8F12-45A3-BDB8-7A5C268D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F5"/>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C97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970F5"/>
    <w:rPr>
      <w:rFonts w:asciiTheme="majorHAnsi" w:eastAsiaTheme="majorEastAsia" w:hAnsiTheme="majorHAnsi" w:cstheme="majorBidi"/>
      <w:spacing w:val="-10"/>
      <w:kern w:val="28"/>
      <w:sz w:val="56"/>
      <w:szCs w:val="56"/>
      <w14:ligatures w14:val="standardContextual"/>
    </w:rPr>
  </w:style>
  <w:style w:type="character" w:customStyle="1" w:styleId="SinespaciadoCar">
    <w:name w:val="Sin espaciado Car"/>
    <w:link w:val="Sinespaciado"/>
    <w:uiPriority w:val="1"/>
    <w:locked/>
    <w:rsid w:val="00C970F5"/>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C970F5"/>
    <w:pPr>
      <w:spacing w:after="0" w:line="240" w:lineRule="auto"/>
    </w:pPr>
    <w:rPr>
      <w:rFonts w:ascii="Times New Roman" w:eastAsia="Times New Roman" w:hAnsi="Times New Roman" w:cs="Times New Roman"/>
      <w:sz w:val="24"/>
      <w:szCs w:val="24"/>
      <w:lang w:val="es-ES" w:eastAsia="es-ES"/>
    </w:rPr>
  </w:style>
  <w:style w:type="paragraph" w:customStyle="1" w:styleId="paragraph">
    <w:name w:val="paragraph"/>
    <w:basedOn w:val="Normal"/>
    <w:rsid w:val="00C970F5"/>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customStyle="1" w:styleId="normaltextrun">
    <w:name w:val="normaltextrun"/>
    <w:basedOn w:val="Fuentedeprrafopredeter"/>
    <w:rsid w:val="00C970F5"/>
  </w:style>
  <w:style w:type="character" w:customStyle="1" w:styleId="eop">
    <w:name w:val="eop"/>
    <w:basedOn w:val="Fuentedeprrafopredeter"/>
    <w:rsid w:val="00C970F5"/>
  </w:style>
  <w:style w:type="character" w:styleId="nfasis">
    <w:name w:val="Emphasis"/>
    <w:basedOn w:val="Fuentedeprrafopredeter"/>
    <w:uiPriority w:val="20"/>
    <w:qFormat/>
    <w:rsid w:val="00C970F5"/>
    <w:rPr>
      <w:i/>
      <w:iCs/>
    </w:rPr>
  </w:style>
  <w:style w:type="paragraph" w:styleId="Encabezado">
    <w:name w:val="header"/>
    <w:basedOn w:val="Normal"/>
    <w:link w:val="EncabezadoCar"/>
    <w:uiPriority w:val="99"/>
    <w:unhideWhenUsed/>
    <w:rsid w:val="00C97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0F5"/>
    <w:rPr>
      <w:kern w:val="2"/>
      <w14:ligatures w14:val="standardContextual"/>
    </w:rPr>
  </w:style>
  <w:style w:type="paragraph" w:styleId="Piedepgina">
    <w:name w:val="footer"/>
    <w:basedOn w:val="Normal"/>
    <w:link w:val="PiedepginaCar"/>
    <w:uiPriority w:val="99"/>
    <w:unhideWhenUsed/>
    <w:rsid w:val="00C97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0F5"/>
    <w:rPr>
      <w:kern w:val="2"/>
      <w14:ligatures w14:val="standardContextual"/>
    </w:rPr>
  </w:style>
  <w:style w:type="paragraph" w:styleId="Prrafodelista">
    <w:name w:val="List Paragraph"/>
    <w:basedOn w:val="Normal"/>
    <w:uiPriority w:val="34"/>
    <w:qFormat/>
    <w:rsid w:val="00C970F5"/>
    <w:pPr>
      <w:ind w:left="720"/>
      <w:contextualSpacing/>
    </w:pPr>
  </w:style>
  <w:style w:type="paragraph" w:styleId="Textonotapie">
    <w:name w:val="footnote text"/>
    <w:basedOn w:val="Normal"/>
    <w:link w:val="TextonotapieCar"/>
    <w:uiPriority w:val="99"/>
    <w:semiHidden/>
    <w:unhideWhenUsed/>
    <w:rsid w:val="000C6B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6B95"/>
    <w:rPr>
      <w:kern w:val="2"/>
      <w:sz w:val="20"/>
      <w:szCs w:val="20"/>
      <w14:ligatures w14:val="standardContextual"/>
    </w:rPr>
  </w:style>
  <w:style w:type="character" w:styleId="Refdenotaalpie">
    <w:name w:val="footnote reference"/>
    <w:basedOn w:val="Fuentedeprrafopredeter"/>
    <w:uiPriority w:val="99"/>
    <w:semiHidden/>
    <w:unhideWhenUsed/>
    <w:rsid w:val="000C6B95"/>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2"/>
      <w:sz w:val="20"/>
      <w:szCs w:val="20"/>
      <w14:ligatures w14:val="standardContextual"/>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640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0C9"/>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2106">
      <w:bodyDiv w:val="1"/>
      <w:marLeft w:val="0"/>
      <w:marRight w:val="0"/>
      <w:marTop w:val="0"/>
      <w:marBottom w:val="0"/>
      <w:divBdr>
        <w:top w:val="none" w:sz="0" w:space="0" w:color="auto"/>
        <w:left w:val="none" w:sz="0" w:space="0" w:color="auto"/>
        <w:bottom w:val="none" w:sz="0" w:space="0" w:color="auto"/>
        <w:right w:val="none" w:sz="0" w:space="0" w:color="auto"/>
      </w:divBdr>
    </w:div>
    <w:div w:id="422920856">
      <w:bodyDiv w:val="1"/>
      <w:marLeft w:val="0"/>
      <w:marRight w:val="0"/>
      <w:marTop w:val="0"/>
      <w:marBottom w:val="0"/>
      <w:divBdr>
        <w:top w:val="none" w:sz="0" w:space="0" w:color="auto"/>
        <w:left w:val="none" w:sz="0" w:space="0" w:color="auto"/>
        <w:bottom w:val="none" w:sz="0" w:space="0" w:color="auto"/>
        <w:right w:val="none" w:sz="0" w:space="0" w:color="auto"/>
      </w:divBdr>
    </w:div>
    <w:div w:id="1113747743">
      <w:bodyDiv w:val="1"/>
      <w:marLeft w:val="0"/>
      <w:marRight w:val="0"/>
      <w:marTop w:val="0"/>
      <w:marBottom w:val="0"/>
      <w:divBdr>
        <w:top w:val="none" w:sz="0" w:space="0" w:color="auto"/>
        <w:left w:val="none" w:sz="0" w:space="0" w:color="auto"/>
        <w:bottom w:val="none" w:sz="0" w:space="0" w:color="auto"/>
        <w:right w:val="none" w:sz="0" w:space="0" w:color="auto"/>
      </w:divBdr>
    </w:div>
    <w:div w:id="1267083501">
      <w:bodyDiv w:val="1"/>
      <w:marLeft w:val="0"/>
      <w:marRight w:val="0"/>
      <w:marTop w:val="0"/>
      <w:marBottom w:val="0"/>
      <w:divBdr>
        <w:top w:val="none" w:sz="0" w:space="0" w:color="auto"/>
        <w:left w:val="none" w:sz="0" w:space="0" w:color="auto"/>
        <w:bottom w:val="none" w:sz="0" w:space="0" w:color="auto"/>
        <w:right w:val="none" w:sz="0" w:space="0" w:color="auto"/>
      </w:divBdr>
    </w:div>
    <w:div w:id="1417166090">
      <w:bodyDiv w:val="1"/>
      <w:marLeft w:val="0"/>
      <w:marRight w:val="0"/>
      <w:marTop w:val="0"/>
      <w:marBottom w:val="0"/>
      <w:divBdr>
        <w:top w:val="none" w:sz="0" w:space="0" w:color="auto"/>
        <w:left w:val="none" w:sz="0" w:space="0" w:color="auto"/>
        <w:bottom w:val="none" w:sz="0" w:space="0" w:color="auto"/>
        <w:right w:val="none" w:sz="0" w:space="0" w:color="auto"/>
      </w:divBdr>
    </w:div>
    <w:div w:id="1717579173">
      <w:bodyDiv w:val="1"/>
      <w:marLeft w:val="0"/>
      <w:marRight w:val="0"/>
      <w:marTop w:val="0"/>
      <w:marBottom w:val="0"/>
      <w:divBdr>
        <w:top w:val="none" w:sz="0" w:space="0" w:color="auto"/>
        <w:left w:val="none" w:sz="0" w:space="0" w:color="auto"/>
        <w:bottom w:val="none" w:sz="0" w:space="0" w:color="auto"/>
        <w:right w:val="none" w:sz="0" w:space="0" w:color="auto"/>
      </w:divBdr>
    </w:div>
    <w:div w:id="1883010171">
      <w:bodyDiv w:val="1"/>
      <w:marLeft w:val="0"/>
      <w:marRight w:val="0"/>
      <w:marTop w:val="0"/>
      <w:marBottom w:val="0"/>
      <w:divBdr>
        <w:top w:val="none" w:sz="0" w:space="0" w:color="auto"/>
        <w:left w:val="none" w:sz="0" w:space="0" w:color="auto"/>
        <w:bottom w:val="none" w:sz="0" w:space="0" w:color="auto"/>
        <w:right w:val="none" w:sz="0" w:space="0" w:color="auto"/>
      </w:divBdr>
    </w:div>
    <w:div w:id="1961498322">
      <w:bodyDiv w:val="1"/>
      <w:marLeft w:val="0"/>
      <w:marRight w:val="0"/>
      <w:marTop w:val="0"/>
      <w:marBottom w:val="0"/>
      <w:divBdr>
        <w:top w:val="none" w:sz="0" w:space="0" w:color="auto"/>
        <w:left w:val="none" w:sz="0" w:space="0" w:color="auto"/>
        <w:bottom w:val="none" w:sz="0" w:space="0" w:color="auto"/>
        <w:right w:val="none" w:sz="0" w:space="0" w:color="auto"/>
      </w:divBdr>
    </w:div>
    <w:div w:id="20786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d30a5aea823b491e"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77e53704dc0040a9"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389E-41F4-473A-A4E2-B641CF45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60F7C-0F47-4673-B69A-42CDE1817FB4}">
  <ds:schemaRefs>
    <ds:schemaRef ds:uri="http://schemas.microsoft.com/sharepoint/v3/contenttype/forms"/>
  </ds:schemaRefs>
</ds:datastoreItem>
</file>

<file path=customXml/itemProps3.xml><?xml version="1.0" encoding="utf-8"?>
<ds:datastoreItem xmlns:ds="http://schemas.openxmlformats.org/officeDocument/2006/customXml" ds:itemID="{B0746EA6-1DCE-40A2-9C30-6E547C053A4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5CE1FBBF-4C12-4A6C-9270-B69957A7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2525</Words>
  <Characters>14397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Jelyne Monsalve Ospina</dc:creator>
  <cp:keywords/>
  <dc:description/>
  <cp:lastModifiedBy>samsung</cp:lastModifiedBy>
  <cp:revision>11</cp:revision>
  <dcterms:created xsi:type="dcterms:W3CDTF">2024-03-19T19:25:00Z</dcterms:created>
  <dcterms:modified xsi:type="dcterms:W3CDTF">2024-06-13T21:34:00Z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