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43E692" w14:textId="77777777" w:rsidR="00956F02" w:rsidRPr="00C01545" w:rsidRDefault="00956F02" w:rsidP="00956F02">
      <w:pPr>
        <w:jc w:val="both"/>
        <w:rPr>
          <w:rFonts w:ascii="Arial" w:hAnsi="Arial" w:cs="Arial"/>
          <w:b/>
          <w:bCs/>
          <w:iCs/>
          <w:sz w:val="20"/>
          <w:szCs w:val="20"/>
          <w:lang w:val="es-419" w:eastAsia="fr-FR"/>
        </w:rPr>
      </w:pPr>
      <w:r w:rsidRPr="00C01545">
        <w:rPr>
          <w:rFonts w:ascii="Arial" w:hAnsi="Arial" w:cs="Arial"/>
          <w:b/>
          <w:bCs/>
          <w:iCs/>
          <w:sz w:val="20"/>
          <w:szCs w:val="20"/>
          <w:lang w:val="es-419" w:eastAsia="fr-FR"/>
        </w:rPr>
        <w:t>PENSIÓN DE INVALIDEZ / DENSIDAD DE COTIZACIONES / ANTERIOR</w:t>
      </w:r>
      <w:r>
        <w:rPr>
          <w:rFonts w:ascii="Arial" w:hAnsi="Arial" w:cs="Arial"/>
          <w:b/>
          <w:bCs/>
          <w:iCs/>
          <w:sz w:val="20"/>
          <w:szCs w:val="20"/>
          <w:lang w:val="es-419" w:eastAsia="fr-FR"/>
        </w:rPr>
        <w:t>ES</w:t>
      </w:r>
      <w:r w:rsidRPr="00C01545">
        <w:rPr>
          <w:rFonts w:ascii="Arial" w:hAnsi="Arial" w:cs="Arial"/>
          <w:b/>
          <w:bCs/>
          <w:iCs/>
          <w:sz w:val="20"/>
          <w:szCs w:val="20"/>
          <w:lang w:val="es-419" w:eastAsia="fr-FR"/>
        </w:rPr>
        <w:t xml:space="preserve"> A LA FECHA DE ESTRUCTURACIÓN</w:t>
      </w:r>
    </w:p>
    <w:p w14:paraId="4AF146B4" w14:textId="77777777" w:rsidR="00956F02" w:rsidRPr="00C01545" w:rsidRDefault="00956F02" w:rsidP="00956F02">
      <w:pPr>
        <w:jc w:val="both"/>
        <w:rPr>
          <w:rFonts w:ascii="Arial" w:hAnsi="Arial" w:cs="Arial"/>
          <w:sz w:val="20"/>
          <w:szCs w:val="20"/>
          <w:lang w:val="es-419" w:eastAsia="es-ES"/>
        </w:rPr>
      </w:pPr>
      <w:r w:rsidRPr="00C01545">
        <w:rPr>
          <w:rFonts w:ascii="Arial" w:hAnsi="Arial" w:cs="Arial"/>
          <w:sz w:val="20"/>
          <w:szCs w:val="20"/>
          <w:lang w:val="es-419" w:eastAsia="es-ES"/>
        </w:rPr>
        <w:t xml:space="preserve">Frente a la acreditación de la densidad de cotizaciones exigida por el artículo 1º de la Ley 860 de 2003, la Sala de Casación Laboral de la Corte Suprema de Justicia en las sentencias </w:t>
      </w:r>
      <w:proofErr w:type="spellStart"/>
      <w:r w:rsidRPr="00C01545">
        <w:rPr>
          <w:rFonts w:ascii="Arial" w:hAnsi="Arial" w:cs="Arial"/>
          <w:sz w:val="20"/>
          <w:szCs w:val="20"/>
          <w:lang w:val="es-419" w:eastAsia="es-ES"/>
        </w:rPr>
        <w:t>SL9203</w:t>
      </w:r>
      <w:proofErr w:type="spellEnd"/>
      <w:r w:rsidRPr="00C01545">
        <w:rPr>
          <w:rFonts w:ascii="Arial" w:hAnsi="Arial" w:cs="Arial"/>
          <w:sz w:val="20"/>
          <w:szCs w:val="20"/>
          <w:lang w:val="es-419" w:eastAsia="es-ES"/>
        </w:rPr>
        <w:t xml:space="preserve">-2017 y </w:t>
      </w:r>
      <w:proofErr w:type="spellStart"/>
      <w:r w:rsidRPr="00C01545">
        <w:rPr>
          <w:rFonts w:ascii="Arial" w:hAnsi="Arial" w:cs="Arial"/>
          <w:sz w:val="20"/>
          <w:szCs w:val="20"/>
          <w:lang w:val="es-419" w:eastAsia="es-ES"/>
        </w:rPr>
        <w:t>SL</w:t>
      </w:r>
      <w:proofErr w:type="spellEnd"/>
      <w:r w:rsidRPr="00C01545">
        <w:rPr>
          <w:rFonts w:ascii="Arial" w:hAnsi="Arial" w:cs="Arial"/>
          <w:sz w:val="20"/>
          <w:szCs w:val="20"/>
          <w:lang w:val="es-419" w:eastAsia="es-ES"/>
        </w:rPr>
        <w:t xml:space="preserve"> 16374-2015, reiteradas en la </w:t>
      </w:r>
      <w:proofErr w:type="spellStart"/>
      <w:r w:rsidRPr="00C01545">
        <w:rPr>
          <w:rFonts w:ascii="Arial" w:hAnsi="Arial" w:cs="Arial"/>
          <w:sz w:val="20"/>
          <w:szCs w:val="20"/>
          <w:lang w:val="es-419" w:eastAsia="es-ES"/>
        </w:rPr>
        <w:t>SL</w:t>
      </w:r>
      <w:proofErr w:type="spellEnd"/>
      <w:r w:rsidRPr="00C01545">
        <w:rPr>
          <w:rFonts w:ascii="Arial" w:hAnsi="Arial" w:cs="Arial"/>
          <w:sz w:val="20"/>
          <w:szCs w:val="20"/>
          <w:lang w:val="es-419" w:eastAsia="es-ES"/>
        </w:rPr>
        <w:t xml:space="preserve"> 11229 del 25 de julio de 2017, ha establecido que la misma debe acreditarse con anterioridad a la determinación de la pérdida de capacidad laboral…</w:t>
      </w:r>
    </w:p>
    <w:p w14:paraId="2532552A" w14:textId="77777777" w:rsidR="00956F02" w:rsidRPr="00C01545" w:rsidRDefault="00956F02" w:rsidP="00956F02">
      <w:pPr>
        <w:jc w:val="both"/>
        <w:rPr>
          <w:rFonts w:ascii="Arial" w:hAnsi="Arial" w:cs="Arial"/>
          <w:sz w:val="20"/>
          <w:szCs w:val="20"/>
          <w:lang w:val="es-419" w:eastAsia="es-ES"/>
        </w:rPr>
      </w:pPr>
    </w:p>
    <w:p w14:paraId="16F9E3B5" w14:textId="77777777" w:rsidR="00956F02" w:rsidRPr="00C01545" w:rsidRDefault="00956F02" w:rsidP="00956F02">
      <w:pPr>
        <w:jc w:val="both"/>
        <w:rPr>
          <w:rFonts w:ascii="Arial" w:hAnsi="Arial" w:cs="Arial"/>
          <w:b/>
          <w:bCs/>
          <w:iCs/>
          <w:sz w:val="20"/>
          <w:szCs w:val="20"/>
          <w:lang w:val="es-419" w:eastAsia="fr-FR"/>
        </w:rPr>
      </w:pPr>
      <w:r w:rsidRPr="00C01545">
        <w:rPr>
          <w:rFonts w:ascii="Arial" w:hAnsi="Arial" w:cs="Arial"/>
          <w:b/>
          <w:bCs/>
          <w:iCs/>
          <w:sz w:val="20"/>
          <w:szCs w:val="20"/>
          <w:lang w:val="es-419" w:eastAsia="fr-FR"/>
        </w:rPr>
        <w:t>PENSIÓN DE INVALIDEZ / A</w:t>
      </w:r>
      <w:r>
        <w:rPr>
          <w:rFonts w:ascii="Arial" w:hAnsi="Arial" w:cs="Arial"/>
          <w:b/>
          <w:bCs/>
          <w:iCs/>
          <w:sz w:val="20"/>
          <w:szCs w:val="20"/>
          <w:lang w:val="es-419" w:eastAsia="fr-FR"/>
        </w:rPr>
        <w:t>PORTES A</w:t>
      </w:r>
      <w:r w:rsidRPr="00C01545">
        <w:rPr>
          <w:rFonts w:ascii="Arial" w:hAnsi="Arial" w:cs="Arial"/>
          <w:b/>
          <w:bCs/>
          <w:iCs/>
          <w:sz w:val="20"/>
          <w:szCs w:val="20"/>
          <w:lang w:val="es-419" w:eastAsia="fr-FR"/>
        </w:rPr>
        <w:t>NTERIOR</w:t>
      </w:r>
      <w:r>
        <w:rPr>
          <w:rFonts w:ascii="Arial" w:hAnsi="Arial" w:cs="Arial"/>
          <w:b/>
          <w:bCs/>
          <w:iCs/>
          <w:sz w:val="20"/>
          <w:szCs w:val="20"/>
          <w:lang w:val="es-419" w:eastAsia="fr-FR"/>
        </w:rPr>
        <w:t>ES</w:t>
      </w:r>
      <w:r w:rsidRPr="00C01545">
        <w:rPr>
          <w:rFonts w:ascii="Arial" w:hAnsi="Arial" w:cs="Arial"/>
          <w:b/>
          <w:bCs/>
          <w:iCs/>
          <w:sz w:val="20"/>
          <w:szCs w:val="20"/>
          <w:lang w:val="es-419" w:eastAsia="fr-FR"/>
        </w:rPr>
        <w:t xml:space="preserve"> A LA FECHA DE ESTRUCTURACIÓN / ENFERMEDADES CRÓNICAS, DEGENERATIVAS O PROGRESIVAS</w:t>
      </w:r>
    </w:p>
    <w:p w14:paraId="0BA15A1E" w14:textId="77777777" w:rsidR="00956F02" w:rsidRPr="00C01545" w:rsidRDefault="00956F02" w:rsidP="00956F02">
      <w:pPr>
        <w:jc w:val="both"/>
        <w:rPr>
          <w:rFonts w:ascii="Arial" w:hAnsi="Arial" w:cs="Arial"/>
          <w:b/>
          <w:bCs/>
          <w:iCs/>
          <w:sz w:val="20"/>
          <w:szCs w:val="20"/>
          <w:lang w:val="es-419" w:eastAsia="fr-FR"/>
        </w:rPr>
      </w:pPr>
      <w:r w:rsidRPr="00C01545">
        <w:rPr>
          <w:rFonts w:ascii="Arial" w:hAnsi="Arial" w:cs="Arial"/>
          <w:sz w:val="20"/>
          <w:szCs w:val="20"/>
          <w:lang w:val="es-419" w:eastAsia="es-ES"/>
        </w:rPr>
        <w:t>Pese a lo anterior, ha aceptado el alto tribunal la postura establecida por la Corte Constitucional en la sentencia SU-588 de 2016, consistente en que, una vez acreditada la existencia de una enfermedad crónica, degenerativa, congénita o progresiva, así como de aportes fruto de la capacidad laboral residual, pueden tenerse en cuenta aquellas semanas aportadas con posterioridad a la fecha de estructuración, para verificar el cumplimiento de la densidad de cotizaciones que demanda el artículo 1º en comento, siempre y cuando las mismas se hayan realizado con anterioridad a la fecha de: (i) calificación de la invalidez, (ii) última cotización efectuada y (iii) de la solicitud del reconocimiento pensional…</w:t>
      </w:r>
    </w:p>
    <w:p w14:paraId="480AEFB0" w14:textId="77777777" w:rsidR="00956F02" w:rsidRPr="00C01545" w:rsidRDefault="00956F02" w:rsidP="00956F02">
      <w:pPr>
        <w:jc w:val="both"/>
        <w:rPr>
          <w:rFonts w:ascii="Arial" w:hAnsi="Arial" w:cs="Arial"/>
          <w:sz w:val="20"/>
          <w:szCs w:val="20"/>
          <w:lang w:val="es-419" w:eastAsia="es-ES"/>
        </w:rPr>
      </w:pPr>
    </w:p>
    <w:p w14:paraId="669A1504" w14:textId="77777777" w:rsidR="00956F02" w:rsidRPr="00C01545" w:rsidRDefault="00956F02" w:rsidP="00956F02">
      <w:pPr>
        <w:jc w:val="both"/>
        <w:rPr>
          <w:rFonts w:ascii="Arial" w:hAnsi="Arial" w:cs="Arial"/>
          <w:sz w:val="20"/>
          <w:szCs w:val="20"/>
          <w:lang w:val="es-419" w:eastAsia="es-ES"/>
        </w:rPr>
      </w:pPr>
      <w:r w:rsidRPr="00C01545">
        <w:rPr>
          <w:rFonts w:ascii="Arial" w:hAnsi="Arial" w:cs="Arial"/>
          <w:b/>
          <w:bCs/>
          <w:iCs/>
          <w:sz w:val="20"/>
          <w:szCs w:val="20"/>
          <w:lang w:val="es-419" w:eastAsia="fr-FR"/>
        </w:rPr>
        <w:t xml:space="preserve">PENSIÓN DE INVALIDEZ / </w:t>
      </w:r>
      <w:r>
        <w:rPr>
          <w:rFonts w:ascii="Arial" w:hAnsi="Arial" w:cs="Arial"/>
          <w:b/>
          <w:bCs/>
          <w:iCs/>
          <w:sz w:val="20"/>
          <w:szCs w:val="20"/>
          <w:lang w:val="es-419" w:eastAsia="fr-FR"/>
        </w:rPr>
        <w:t xml:space="preserve">APORTES </w:t>
      </w:r>
      <w:r w:rsidRPr="00C01545">
        <w:rPr>
          <w:rFonts w:ascii="Arial" w:hAnsi="Arial" w:cs="Arial"/>
          <w:b/>
          <w:bCs/>
          <w:iCs/>
          <w:sz w:val="20"/>
          <w:szCs w:val="20"/>
          <w:lang w:val="es-419" w:eastAsia="fr-FR"/>
        </w:rPr>
        <w:t>ANTERIOR</w:t>
      </w:r>
      <w:r>
        <w:rPr>
          <w:rFonts w:ascii="Arial" w:hAnsi="Arial" w:cs="Arial"/>
          <w:b/>
          <w:bCs/>
          <w:iCs/>
          <w:sz w:val="20"/>
          <w:szCs w:val="20"/>
          <w:lang w:val="es-419" w:eastAsia="fr-FR"/>
        </w:rPr>
        <w:t>ES</w:t>
      </w:r>
      <w:r w:rsidRPr="00C01545">
        <w:rPr>
          <w:rFonts w:ascii="Arial" w:hAnsi="Arial" w:cs="Arial"/>
          <w:b/>
          <w:bCs/>
          <w:iCs/>
          <w:sz w:val="20"/>
          <w:szCs w:val="20"/>
          <w:lang w:val="es-419" w:eastAsia="fr-FR"/>
        </w:rPr>
        <w:t xml:space="preserve"> A LA FECHA DE ESTRUCTURACIÓN / CAPACIDAD LABORAL RESIDUAL</w:t>
      </w:r>
    </w:p>
    <w:p w14:paraId="402531BD" w14:textId="77777777" w:rsidR="00956F02" w:rsidRPr="00C01545" w:rsidRDefault="00956F02" w:rsidP="00956F02">
      <w:pPr>
        <w:jc w:val="both"/>
        <w:rPr>
          <w:rFonts w:ascii="Arial" w:hAnsi="Arial" w:cs="Arial"/>
          <w:sz w:val="20"/>
          <w:szCs w:val="20"/>
          <w:lang w:val="es-419" w:eastAsia="es-ES"/>
        </w:rPr>
      </w:pPr>
      <w:r w:rsidRPr="00C01545">
        <w:rPr>
          <w:rFonts w:ascii="Arial" w:hAnsi="Arial" w:cs="Arial"/>
          <w:sz w:val="20"/>
          <w:szCs w:val="20"/>
          <w:lang w:val="es-419" w:eastAsia="es-ES"/>
        </w:rPr>
        <w:t xml:space="preserve">Cabe agregar que el máximo órgano de cierre de la especialidad laboral, en la sentencia </w:t>
      </w:r>
      <w:proofErr w:type="spellStart"/>
      <w:r w:rsidRPr="00C01545">
        <w:rPr>
          <w:rFonts w:ascii="Arial" w:hAnsi="Arial" w:cs="Arial"/>
          <w:sz w:val="20"/>
          <w:szCs w:val="20"/>
          <w:lang w:val="es-419" w:eastAsia="es-ES"/>
        </w:rPr>
        <w:t>SL</w:t>
      </w:r>
      <w:proofErr w:type="spellEnd"/>
      <w:r w:rsidRPr="00C01545">
        <w:rPr>
          <w:rFonts w:ascii="Arial" w:hAnsi="Arial" w:cs="Arial"/>
          <w:sz w:val="20"/>
          <w:szCs w:val="20"/>
          <w:lang w:val="es-419" w:eastAsia="es-ES"/>
        </w:rPr>
        <w:t xml:space="preserve"> 3275-2019, hizo un llamado de atención, en aras de evitar el fraude al sistema general de pensiones y, a su vez, garantizar su sostenibilidad fiscal, y con ese propósito advirtió: “es necesario, en cada caso, ponderar varias aristas del asunto a dilucidar, tales como el dictamen médico, las condiciones específicas del solicitante, la patología padecida, su historia laboral, entre otras, pues precisamente en razón a que el afiliado puede trabajar y, producto de ello, cotizar al sistema durante el tiempo que su condición se lo permita, es necesario corroborar si los aportes realizados se hicieron con la única finalidad de acreditar las semanas exigidas por la norma o si, por el contrario, existe un número importante de ellos resultantes de una actividad laboral efectivamente ejercida”. (…)</w:t>
      </w:r>
    </w:p>
    <w:p w14:paraId="6DF20017" w14:textId="77777777" w:rsidR="00956F02" w:rsidRPr="00C01545" w:rsidRDefault="00956F02" w:rsidP="00956F02">
      <w:pPr>
        <w:widowControl w:val="0"/>
        <w:autoSpaceDE w:val="0"/>
        <w:autoSpaceDN w:val="0"/>
        <w:adjustRightInd w:val="0"/>
        <w:jc w:val="both"/>
        <w:rPr>
          <w:rFonts w:ascii="Arial" w:eastAsia="Tahoma" w:hAnsi="Arial" w:cs="Arial"/>
          <w:sz w:val="20"/>
          <w:szCs w:val="20"/>
          <w:lang w:val="es-CO"/>
        </w:rPr>
      </w:pPr>
    </w:p>
    <w:p w14:paraId="5FC080E9" w14:textId="342F025A" w:rsidR="00436854" w:rsidRPr="00C01545" w:rsidRDefault="00436854" w:rsidP="00436854">
      <w:pPr>
        <w:jc w:val="both"/>
        <w:rPr>
          <w:rFonts w:ascii="Arial" w:hAnsi="Arial" w:cs="Arial"/>
          <w:sz w:val="20"/>
          <w:szCs w:val="20"/>
          <w:lang w:val="es-419" w:eastAsia="es-ES"/>
        </w:rPr>
      </w:pPr>
      <w:r w:rsidRPr="00C01545">
        <w:rPr>
          <w:rFonts w:ascii="Arial" w:hAnsi="Arial" w:cs="Arial"/>
          <w:b/>
          <w:bCs/>
          <w:iCs/>
          <w:sz w:val="20"/>
          <w:szCs w:val="20"/>
          <w:lang w:val="es-419" w:eastAsia="fr-FR"/>
        </w:rPr>
        <w:t xml:space="preserve">PENSIÓN DE INVALIDEZ / </w:t>
      </w:r>
      <w:r>
        <w:rPr>
          <w:rFonts w:ascii="Arial" w:hAnsi="Arial" w:cs="Arial"/>
          <w:b/>
          <w:bCs/>
          <w:iCs/>
          <w:sz w:val="20"/>
          <w:szCs w:val="20"/>
          <w:lang w:val="es-419" w:eastAsia="fr-FR"/>
        </w:rPr>
        <w:t xml:space="preserve">APORTES </w:t>
      </w:r>
      <w:r>
        <w:rPr>
          <w:rFonts w:ascii="Arial" w:hAnsi="Arial" w:cs="Arial"/>
          <w:b/>
          <w:bCs/>
          <w:iCs/>
          <w:sz w:val="20"/>
          <w:szCs w:val="20"/>
          <w:lang w:val="es-419" w:eastAsia="fr-FR"/>
        </w:rPr>
        <w:t xml:space="preserve">POSTERIORES </w:t>
      </w:r>
      <w:r w:rsidRPr="00C01545">
        <w:rPr>
          <w:rFonts w:ascii="Arial" w:hAnsi="Arial" w:cs="Arial"/>
          <w:b/>
          <w:bCs/>
          <w:iCs/>
          <w:sz w:val="20"/>
          <w:szCs w:val="20"/>
          <w:lang w:val="es-419" w:eastAsia="fr-FR"/>
        </w:rPr>
        <w:t xml:space="preserve">/ </w:t>
      </w:r>
      <w:r>
        <w:rPr>
          <w:rFonts w:ascii="Arial" w:hAnsi="Arial" w:cs="Arial"/>
          <w:b/>
          <w:bCs/>
          <w:iCs/>
          <w:sz w:val="20"/>
          <w:szCs w:val="20"/>
          <w:lang w:val="es-419" w:eastAsia="fr-FR"/>
        </w:rPr>
        <w:t>POR INCAPACIDADES MÉDICAS / SON VÁLIDAS</w:t>
      </w:r>
    </w:p>
    <w:p w14:paraId="77FA69CA" w14:textId="7D8FFBBC" w:rsidR="00956F02" w:rsidRPr="00B3771D" w:rsidRDefault="000D3D31" w:rsidP="00436854">
      <w:pPr>
        <w:widowControl w:val="0"/>
        <w:autoSpaceDE w:val="0"/>
        <w:autoSpaceDN w:val="0"/>
        <w:adjustRightInd w:val="0"/>
        <w:jc w:val="both"/>
        <w:rPr>
          <w:rFonts w:ascii="Arial" w:hAnsi="Arial" w:cs="Arial"/>
          <w:sz w:val="20"/>
          <w:szCs w:val="20"/>
        </w:rPr>
      </w:pPr>
      <w:r w:rsidRPr="000D3D31">
        <w:rPr>
          <w:rFonts w:ascii="Arial" w:hAnsi="Arial" w:cs="Arial"/>
          <w:sz w:val="20"/>
          <w:szCs w:val="20"/>
        </w:rPr>
        <w:t xml:space="preserve">De cara a las condiciones médicas del accionante, es claro que los aportes realizados con posterioridad al 14 de enero de 2019 no son producto del desarrollo de las actividades ejecutadas en virtud de la capacidad laboral; sino de la continuidad del contrato de trabajo que se encontraba ejecutando al momento del episodio clínico acabado de describir, contrato que se desplegó entre el 1 de junio de 2018 y el 31 de octubre de 2020, según los periodos de cotización realizados por la sociedad Soporte Profesional </w:t>
      </w:r>
      <w:proofErr w:type="spellStart"/>
      <w:r w:rsidRPr="000D3D31">
        <w:rPr>
          <w:rFonts w:ascii="Arial" w:hAnsi="Arial" w:cs="Arial"/>
          <w:sz w:val="20"/>
          <w:szCs w:val="20"/>
        </w:rPr>
        <w:t>SAS</w:t>
      </w:r>
      <w:proofErr w:type="spellEnd"/>
      <w:r>
        <w:rPr>
          <w:rFonts w:ascii="Arial" w:hAnsi="Arial" w:cs="Arial"/>
          <w:sz w:val="20"/>
          <w:szCs w:val="20"/>
        </w:rPr>
        <w:t xml:space="preserve">… </w:t>
      </w:r>
      <w:r w:rsidRPr="000D3D31">
        <w:rPr>
          <w:rFonts w:ascii="Arial" w:hAnsi="Arial" w:cs="Arial"/>
          <w:sz w:val="20"/>
          <w:szCs w:val="20"/>
        </w:rPr>
        <w:t xml:space="preserve">Al respecto, de la validez de los aportes realizados en periodos de incapacidad originados en el marco de una relación de carácter dependiente se pronunció la Corte Suprema de Justicia en la sentencia </w:t>
      </w:r>
      <w:proofErr w:type="spellStart"/>
      <w:r w:rsidRPr="000D3D31">
        <w:rPr>
          <w:rFonts w:ascii="Arial" w:hAnsi="Arial" w:cs="Arial"/>
          <w:sz w:val="20"/>
          <w:szCs w:val="20"/>
        </w:rPr>
        <w:t>SL</w:t>
      </w:r>
      <w:proofErr w:type="spellEnd"/>
      <w:r w:rsidRPr="000D3D31">
        <w:rPr>
          <w:rFonts w:ascii="Arial" w:hAnsi="Arial" w:cs="Arial"/>
          <w:sz w:val="20"/>
          <w:szCs w:val="20"/>
        </w:rPr>
        <w:t xml:space="preserve"> 5576 de 2021, en los siguientes términos: </w:t>
      </w:r>
      <w:r w:rsidR="00436854">
        <w:rPr>
          <w:rFonts w:ascii="Arial" w:hAnsi="Arial" w:cs="Arial"/>
          <w:sz w:val="20"/>
          <w:szCs w:val="20"/>
        </w:rPr>
        <w:t xml:space="preserve">(…) </w:t>
      </w:r>
      <w:r w:rsidR="00436854" w:rsidRPr="00436854">
        <w:rPr>
          <w:rFonts w:ascii="Arial" w:hAnsi="Arial" w:cs="Arial"/>
          <w:sz w:val="20"/>
          <w:szCs w:val="20"/>
        </w:rPr>
        <w:t xml:space="preserve">“Las cotizaciones que efectuó el actor mientras estuvo incapacitado son válidas, en cuanto se hicieron en virtud de una relación laboral subordinada. En efecto, el empleador tenía la obligación de realizar aportes a la seguridad social en pensiones, incluso si el trabajador estuvo cobijado por incapacidad laboral por enfermedad común en los términos de artículo 40 de Decreto 1406 de 1999, y como la entidad administradora de pensiones las recibió, el actor estuvo amparado por la protección al riesgo de invalidez.”  </w:t>
      </w:r>
    </w:p>
    <w:p w14:paraId="3E7CA5B3" w14:textId="77777777" w:rsidR="00C65446" w:rsidRPr="00C65446" w:rsidRDefault="00C65446" w:rsidP="00C65446">
      <w:pPr>
        <w:widowControl w:val="0"/>
        <w:autoSpaceDE w:val="0"/>
        <w:autoSpaceDN w:val="0"/>
        <w:adjustRightInd w:val="0"/>
        <w:jc w:val="both"/>
        <w:rPr>
          <w:rFonts w:ascii="Arial" w:hAnsi="Arial" w:cs="Arial"/>
          <w:sz w:val="20"/>
          <w:szCs w:val="20"/>
          <w:lang w:eastAsia="es-ES"/>
        </w:rPr>
      </w:pPr>
    </w:p>
    <w:p w14:paraId="4EEDAB81" w14:textId="77777777" w:rsidR="00C65446" w:rsidRPr="00C65446" w:rsidRDefault="00C65446" w:rsidP="00C65446">
      <w:pPr>
        <w:widowControl w:val="0"/>
        <w:autoSpaceDE w:val="0"/>
        <w:autoSpaceDN w:val="0"/>
        <w:adjustRightInd w:val="0"/>
        <w:jc w:val="both"/>
        <w:rPr>
          <w:rFonts w:ascii="Arial" w:hAnsi="Arial" w:cs="Arial"/>
          <w:sz w:val="20"/>
          <w:szCs w:val="20"/>
          <w:lang w:eastAsia="es-ES"/>
        </w:rPr>
      </w:pPr>
    </w:p>
    <w:p w14:paraId="0ED947C9" w14:textId="77777777" w:rsidR="00C65446" w:rsidRPr="00C65446" w:rsidRDefault="00C65446" w:rsidP="00C65446">
      <w:pPr>
        <w:widowControl w:val="0"/>
        <w:autoSpaceDE w:val="0"/>
        <w:autoSpaceDN w:val="0"/>
        <w:adjustRightInd w:val="0"/>
        <w:jc w:val="both"/>
        <w:rPr>
          <w:rFonts w:ascii="Arial" w:hAnsi="Arial" w:cs="Arial"/>
          <w:sz w:val="20"/>
          <w:szCs w:val="20"/>
          <w:lang w:eastAsia="es-ES"/>
        </w:rPr>
      </w:pPr>
    </w:p>
    <w:p w14:paraId="6AC7B389" w14:textId="6E5CCD4F" w:rsidR="00C65446" w:rsidRPr="00C65446" w:rsidRDefault="00C65446" w:rsidP="00C65446">
      <w:pPr>
        <w:widowControl w:val="0"/>
        <w:autoSpaceDE w:val="0"/>
        <w:autoSpaceDN w:val="0"/>
        <w:adjustRightInd w:val="0"/>
        <w:jc w:val="both"/>
        <w:rPr>
          <w:rFonts w:ascii="Arial" w:hAnsi="Arial" w:cs="Arial"/>
          <w:sz w:val="20"/>
          <w:szCs w:val="20"/>
          <w:lang w:eastAsia="es-ES"/>
        </w:rPr>
      </w:pPr>
      <w:r w:rsidRPr="00C65446">
        <w:rPr>
          <w:rFonts w:ascii="Arial" w:hAnsi="Arial" w:cs="Arial"/>
          <w:sz w:val="20"/>
          <w:szCs w:val="20"/>
          <w:lang w:eastAsia="es-ES"/>
        </w:rPr>
        <w:t>Radicación No.:</w:t>
      </w:r>
      <w:r w:rsidRPr="00C65446">
        <w:rPr>
          <w:rFonts w:ascii="Arial" w:hAnsi="Arial" w:cs="Arial"/>
          <w:sz w:val="20"/>
          <w:szCs w:val="20"/>
          <w:lang w:eastAsia="es-ES"/>
        </w:rPr>
        <w:tab/>
      </w:r>
      <w:r w:rsidRPr="00C65446">
        <w:rPr>
          <w:rFonts w:ascii="Arial" w:hAnsi="Arial" w:cs="Arial"/>
          <w:sz w:val="20"/>
          <w:szCs w:val="20"/>
          <w:lang w:eastAsia="es-ES"/>
        </w:rPr>
        <w:tab/>
      </w:r>
      <w:bookmarkStart w:id="0" w:name="_GoBack"/>
      <w:r w:rsidRPr="00C65446">
        <w:rPr>
          <w:rFonts w:ascii="Arial" w:hAnsi="Arial" w:cs="Arial"/>
          <w:sz w:val="20"/>
          <w:szCs w:val="20"/>
          <w:lang w:eastAsia="es-ES"/>
        </w:rPr>
        <w:t>66001310500420230009301</w:t>
      </w:r>
      <w:bookmarkEnd w:id="0"/>
    </w:p>
    <w:p w14:paraId="0A3F6D42" w14:textId="77777777" w:rsidR="00C65446" w:rsidRPr="00C65446" w:rsidRDefault="00C65446" w:rsidP="00C65446">
      <w:pPr>
        <w:widowControl w:val="0"/>
        <w:autoSpaceDE w:val="0"/>
        <w:autoSpaceDN w:val="0"/>
        <w:adjustRightInd w:val="0"/>
        <w:jc w:val="both"/>
        <w:rPr>
          <w:rFonts w:ascii="Arial" w:hAnsi="Arial" w:cs="Arial"/>
          <w:sz w:val="20"/>
          <w:szCs w:val="20"/>
          <w:lang w:eastAsia="es-ES"/>
        </w:rPr>
      </w:pPr>
      <w:r w:rsidRPr="00C65446">
        <w:rPr>
          <w:rFonts w:ascii="Arial" w:hAnsi="Arial" w:cs="Arial"/>
          <w:sz w:val="20"/>
          <w:szCs w:val="20"/>
          <w:lang w:eastAsia="es-ES"/>
        </w:rPr>
        <w:t>Proceso:</w:t>
      </w:r>
      <w:r w:rsidRPr="00C65446">
        <w:rPr>
          <w:rFonts w:ascii="Arial" w:hAnsi="Arial" w:cs="Arial"/>
          <w:sz w:val="20"/>
          <w:szCs w:val="20"/>
          <w:lang w:eastAsia="es-ES"/>
        </w:rPr>
        <w:tab/>
      </w:r>
      <w:r w:rsidRPr="00C65446">
        <w:rPr>
          <w:rFonts w:ascii="Arial" w:hAnsi="Arial" w:cs="Arial"/>
          <w:sz w:val="20"/>
          <w:szCs w:val="20"/>
          <w:lang w:eastAsia="es-ES"/>
        </w:rPr>
        <w:tab/>
        <w:t>Ordinario laboral</w:t>
      </w:r>
    </w:p>
    <w:p w14:paraId="3E4F3267" w14:textId="77777777" w:rsidR="00C65446" w:rsidRPr="00C65446" w:rsidRDefault="00C65446" w:rsidP="00C65446">
      <w:pPr>
        <w:widowControl w:val="0"/>
        <w:autoSpaceDE w:val="0"/>
        <w:autoSpaceDN w:val="0"/>
        <w:adjustRightInd w:val="0"/>
        <w:jc w:val="both"/>
        <w:rPr>
          <w:rFonts w:ascii="Arial" w:hAnsi="Arial" w:cs="Arial"/>
          <w:sz w:val="20"/>
          <w:szCs w:val="20"/>
          <w:lang w:eastAsia="es-ES"/>
        </w:rPr>
      </w:pPr>
      <w:r w:rsidRPr="00C65446">
        <w:rPr>
          <w:rFonts w:ascii="Arial" w:hAnsi="Arial" w:cs="Arial"/>
          <w:sz w:val="20"/>
          <w:szCs w:val="20"/>
          <w:lang w:eastAsia="es-ES"/>
        </w:rPr>
        <w:t>Demandante:</w:t>
      </w:r>
      <w:r w:rsidRPr="00C65446">
        <w:rPr>
          <w:rFonts w:ascii="Arial" w:hAnsi="Arial" w:cs="Arial"/>
          <w:sz w:val="20"/>
          <w:szCs w:val="20"/>
          <w:lang w:eastAsia="es-ES"/>
        </w:rPr>
        <w:tab/>
      </w:r>
      <w:r w:rsidRPr="00C65446">
        <w:rPr>
          <w:rFonts w:ascii="Arial" w:hAnsi="Arial" w:cs="Arial"/>
          <w:sz w:val="20"/>
          <w:szCs w:val="20"/>
          <w:lang w:eastAsia="es-ES"/>
        </w:rPr>
        <w:tab/>
      </w:r>
      <w:proofErr w:type="spellStart"/>
      <w:r w:rsidRPr="00C65446">
        <w:rPr>
          <w:rFonts w:ascii="Arial" w:hAnsi="Arial" w:cs="Arial"/>
          <w:sz w:val="20"/>
          <w:szCs w:val="20"/>
          <w:lang w:eastAsia="es-ES"/>
        </w:rPr>
        <w:t>Yulbreynners</w:t>
      </w:r>
      <w:proofErr w:type="spellEnd"/>
      <w:r w:rsidRPr="00C65446">
        <w:rPr>
          <w:rFonts w:ascii="Arial" w:hAnsi="Arial" w:cs="Arial"/>
          <w:sz w:val="20"/>
          <w:szCs w:val="20"/>
          <w:lang w:eastAsia="es-ES"/>
        </w:rPr>
        <w:t xml:space="preserve"> Lara Casas</w:t>
      </w:r>
    </w:p>
    <w:p w14:paraId="7F4D6072" w14:textId="20EFF337" w:rsidR="00C65446" w:rsidRPr="00C65446" w:rsidRDefault="00C65446" w:rsidP="00C65446">
      <w:pPr>
        <w:widowControl w:val="0"/>
        <w:autoSpaceDE w:val="0"/>
        <w:autoSpaceDN w:val="0"/>
        <w:adjustRightInd w:val="0"/>
        <w:jc w:val="both"/>
        <w:rPr>
          <w:rFonts w:ascii="Arial" w:hAnsi="Arial" w:cs="Arial"/>
          <w:sz w:val="20"/>
          <w:szCs w:val="20"/>
          <w:lang w:eastAsia="es-ES"/>
        </w:rPr>
      </w:pPr>
      <w:r w:rsidRPr="00C65446">
        <w:rPr>
          <w:rFonts w:ascii="Arial" w:hAnsi="Arial" w:cs="Arial"/>
          <w:sz w:val="20"/>
          <w:szCs w:val="20"/>
          <w:lang w:eastAsia="es-ES"/>
        </w:rPr>
        <w:t>Demandado:</w:t>
      </w:r>
      <w:r w:rsidRPr="00C65446">
        <w:rPr>
          <w:rFonts w:ascii="Arial" w:hAnsi="Arial" w:cs="Arial"/>
          <w:sz w:val="20"/>
          <w:szCs w:val="20"/>
          <w:lang w:eastAsia="es-ES"/>
        </w:rPr>
        <w:tab/>
      </w:r>
      <w:r w:rsidRPr="00C65446">
        <w:rPr>
          <w:rFonts w:ascii="Arial" w:hAnsi="Arial" w:cs="Arial"/>
          <w:sz w:val="20"/>
          <w:szCs w:val="20"/>
          <w:lang w:eastAsia="es-ES"/>
        </w:rPr>
        <w:tab/>
        <w:t xml:space="preserve">Protección S.A. </w:t>
      </w:r>
    </w:p>
    <w:p w14:paraId="24E7BC40" w14:textId="1AE8E770" w:rsidR="00C65446" w:rsidRPr="00C65446" w:rsidRDefault="00C65446" w:rsidP="00C65446">
      <w:pPr>
        <w:widowControl w:val="0"/>
        <w:autoSpaceDE w:val="0"/>
        <w:autoSpaceDN w:val="0"/>
        <w:adjustRightInd w:val="0"/>
        <w:jc w:val="both"/>
        <w:rPr>
          <w:rFonts w:ascii="Arial" w:hAnsi="Arial" w:cs="Arial"/>
          <w:sz w:val="20"/>
          <w:szCs w:val="20"/>
          <w:lang w:eastAsia="es-ES"/>
        </w:rPr>
      </w:pPr>
      <w:r w:rsidRPr="00C65446">
        <w:rPr>
          <w:rFonts w:ascii="Arial" w:hAnsi="Arial" w:cs="Arial"/>
          <w:sz w:val="20"/>
          <w:szCs w:val="20"/>
          <w:lang w:eastAsia="es-ES"/>
        </w:rPr>
        <w:t xml:space="preserve">Juzgado de origen: </w:t>
      </w:r>
      <w:r w:rsidRPr="00C65446">
        <w:rPr>
          <w:rFonts w:ascii="Arial" w:hAnsi="Arial" w:cs="Arial"/>
          <w:sz w:val="20"/>
          <w:szCs w:val="20"/>
          <w:lang w:eastAsia="es-ES"/>
        </w:rPr>
        <w:tab/>
        <w:t>Cuarto Laboral del Circuito de Pereira</w:t>
      </w:r>
    </w:p>
    <w:p w14:paraId="692D9899" w14:textId="73B6A728" w:rsidR="00C65446" w:rsidRDefault="00C65446" w:rsidP="00C65446">
      <w:pPr>
        <w:widowControl w:val="0"/>
        <w:autoSpaceDE w:val="0"/>
        <w:autoSpaceDN w:val="0"/>
        <w:adjustRightInd w:val="0"/>
        <w:jc w:val="both"/>
        <w:rPr>
          <w:rFonts w:ascii="Arial" w:hAnsi="Arial" w:cs="Arial"/>
          <w:sz w:val="20"/>
          <w:szCs w:val="20"/>
          <w:lang w:eastAsia="es-ES"/>
        </w:rPr>
      </w:pPr>
    </w:p>
    <w:p w14:paraId="41379CB2" w14:textId="77777777" w:rsidR="00BC77FA" w:rsidRPr="00C65446" w:rsidRDefault="00BC77FA" w:rsidP="00C65446">
      <w:pPr>
        <w:widowControl w:val="0"/>
        <w:autoSpaceDE w:val="0"/>
        <w:autoSpaceDN w:val="0"/>
        <w:adjustRightInd w:val="0"/>
        <w:jc w:val="both"/>
        <w:rPr>
          <w:rFonts w:ascii="Arial" w:hAnsi="Arial" w:cs="Arial"/>
          <w:sz w:val="20"/>
          <w:szCs w:val="20"/>
          <w:lang w:eastAsia="es-ES"/>
        </w:rPr>
      </w:pPr>
    </w:p>
    <w:p w14:paraId="15441783" w14:textId="77777777" w:rsidR="00C65446" w:rsidRPr="00C65446" w:rsidRDefault="00C65446" w:rsidP="00C65446">
      <w:pPr>
        <w:widowControl w:val="0"/>
        <w:autoSpaceDE w:val="0"/>
        <w:autoSpaceDN w:val="0"/>
        <w:adjustRightInd w:val="0"/>
        <w:jc w:val="both"/>
        <w:rPr>
          <w:rFonts w:ascii="Arial" w:hAnsi="Arial" w:cs="Arial"/>
          <w:sz w:val="20"/>
          <w:szCs w:val="20"/>
          <w:lang w:eastAsia="es-ES"/>
        </w:rPr>
      </w:pPr>
    </w:p>
    <w:p w14:paraId="7046CA5D" w14:textId="77777777" w:rsidR="00C65446" w:rsidRPr="00C65446" w:rsidRDefault="00C65446" w:rsidP="00C65446">
      <w:pPr>
        <w:spacing w:line="264" w:lineRule="auto"/>
        <w:jc w:val="center"/>
        <w:rPr>
          <w:rFonts w:ascii="Tahoma" w:eastAsia="Calibri" w:hAnsi="Tahoma" w:cs="Tahoma"/>
          <w:b/>
          <w:bCs/>
          <w:lang w:eastAsia="en-US"/>
        </w:rPr>
      </w:pPr>
      <w:r w:rsidRPr="00C65446">
        <w:rPr>
          <w:rFonts w:ascii="Tahoma" w:eastAsia="Calibri" w:hAnsi="Tahoma" w:cs="Tahoma"/>
          <w:b/>
          <w:bCs/>
          <w:lang w:eastAsia="en-US"/>
        </w:rPr>
        <w:t>TRIBUNAL SUPERIOR DEL DISTRITO JUDICIAL DE PEREIRA</w:t>
      </w:r>
    </w:p>
    <w:p w14:paraId="66CE4074" w14:textId="77777777" w:rsidR="00C65446" w:rsidRPr="00C65446" w:rsidRDefault="00C65446" w:rsidP="00C65446">
      <w:pPr>
        <w:spacing w:line="264" w:lineRule="auto"/>
        <w:jc w:val="center"/>
        <w:rPr>
          <w:rFonts w:ascii="Tahoma" w:eastAsia="Calibri" w:hAnsi="Tahoma" w:cs="Tahoma"/>
          <w:b/>
          <w:bCs/>
          <w:lang w:eastAsia="en-US"/>
        </w:rPr>
      </w:pPr>
      <w:r w:rsidRPr="00C65446">
        <w:rPr>
          <w:rFonts w:ascii="Tahoma" w:eastAsia="Calibri" w:hAnsi="Tahoma" w:cs="Tahoma"/>
          <w:b/>
          <w:bCs/>
          <w:lang w:eastAsia="en-US"/>
        </w:rPr>
        <w:t xml:space="preserve">SALA PRIMERA DE DECISIÓN LABORAL </w:t>
      </w:r>
    </w:p>
    <w:p w14:paraId="118B86EC" w14:textId="77777777" w:rsidR="00C65446" w:rsidRPr="00C65446" w:rsidRDefault="00C65446" w:rsidP="00C65446">
      <w:pPr>
        <w:spacing w:line="264" w:lineRule="auto"/>
        <w:jc w:val="center"/>
        <w:rPr>
          <w:rFonts w:ascii="Tahoma" w:eastAsia="Calibri" w:hAnsi="Tahoma" w:cs="Tahoma"/>
          <w:bCs/>
          <w:lang w:eastAsia="en-US"/>
        </w:rPr>
      </w:pPr>
    </w:p>
    <w:p w14:paraId="30C3CAFA" w14:textId="77777777" w:rsidR="00C65446" w:rsidRPr="00C65446" w:rsidRDefault="00C65446" w:rsidP="00C65446">
      <w:pPr>
        <w:spacing w:line="264" w:lineRule="auto"/>
        <w:jc w:val="center"/>
        <w:textAlignment w:val="baseline"/>
        <w:rPr>
          <w:rFonts w:ascii="Tahoma" w:hAnsi="Tahoma" w:cs="Tahoma"/>
          <w:lang w:eastAsia="es-ES"/>
        </w:rPr>
      </w:pPr>
      <w:r w:rsidRPr="00C65446">
        <w:rPr>
          <w:rFonts w:ascii="Tahoma" w:hAnsi="Tahoma" w:cs="Tahoma"/>
          <w:lang w:eastAsia="es-ES"/>
        </w:rPr>
        <w:t>Magistrada Ponente: </w:t>
      </w:r>
      <w:r w:rsidRPr="00C65446">
        <w:rPr>
          <w:rFonts w:ascii="Tahoma" w:hAnsi="Tahoma" w:cs="Tahoma"/>
          <w:b/>
          <w:bCs/>
          <w:lang w:eastAsia="es-ES"/>
        </w:rPr>
        <w:t>Ana Lucía Caicedo Calderón</w:t>
      </w:r>
      <w:r w:rsidRPr="00C65446">
        <w:rPr>
          <w:rFonts w:ascii="Tahoma" w:hAnsi="Tahoma" w:cs="Tahoma"/>
          <w:lang w:eastAsia="es-ES"/>
        </w:rPr>
        <w:t> </w:t>
      </w:r>
    </w:p>
    <w:p w14:paraId="624E97FC" w14:textId="77777777" w:rsidR="00C65446" w:rsidRPr="00C65446" w:rsidRDefault="00C65446" w:rsidP="00C65446">
      <w:pPr>
        <w:spacing w:line="276" w:lineRule="auto"/>
        <w:jc w:val="center"/>
        <w:textAlignment w:val="baseline"/>
        <w:rPr>
          <w:rFonts w:ascii="Tahoma" w:hAnsi="Tahoma" w:cs="Tahoma"/>
          <w:lang w:eastAsia="es-ES"/>
        </w:rPr>
      </w:pPr>
    </w:p>
    <w:p w14:paraId="6C99AD93" w14:textId="15286955" w:rsidR="00D0744F" w:rsidRPr="00C65446" w:rsidRDefault="00D0744F" w:rsidP="00C65446">
      <w:pPr>
        <w:pStyle w:val="paragraph"/>
        <w:spacing w:before="0" w:beforeAutospacing="0" w:after="0" w:afterAutospacing="0" w:line="276" w:lineRule="auto"/>
        <w:ind w:firstLine="705"/>
        <w:jc w:val="center"/>
        <w:textAlignment w:val="baseline"/>
        <w:rPr>
          <w:rFonts w:ascii="Tahoma" w:hAnsi="Tahoma" w:cs="Tahoma"/>
        </w:rPr>
      </w:pPr>
      <w:bookmarkStart w:id="1" w:name="_Hlk159997821"/>
      <w:r w:rsidRPr="00C65446">
        <w:rPr>
          <w:rStyle w:val="normaltextrun"/>
          <w:rFonts w:ascii="Tahoma" w:hAnsi="Tahoma" w:cs="Tahoma"/>
          <w:lang w:val="es-ES"/>
        </w:rPr>
        <w:t xml:space="preserve">Pereira, Risaralda, </w:t>
      </w:r>
      <w:r w:rsidR="00856CFA" w:rsidRPr="00C65446">
        <w:rPr>
          <w:rStyle w:val="normaltextrun"/>
          <w:rFonts w:ascii="Tahoma" w:hAnsi="Tahoma" w:cs="Tahoma"/>
          <w:lang w:val="es-ES"/>
        </w:rPr>
        <w:t>ocho</w:t>
      </w:r>
      <w:r w:rsidRPr="00C65446">
        <w:rPr>
          <w:rStyle w:val="normaltextrun"/>
          <w:rFonts w:ascii="Tahoma" w:hAnsi="Tahoma" w:cs="Tahoma"/>
          <w:lang w:val="es-ES"/>
        </w:rPr>
        <w:t> (</w:t>
      </w:r>
      <w:r w:rsidR="00585F92" w:rsidRPr="00C65446">
        <w:rPr>
          <w:rStyle w:val="normaltextrun"/>
          <w:rFonts w:ascii="Tahoma" w:hAnsi="Tahoma" w:cs="Tahoma"/>
          <w:lang w:val="es-ES"/>
        </w:rPr>
        <w:t>0</w:t>
      </w:r>
      <w:r w:rsidR="3882798D" w:rsidRPr="00C65446">
        <w:rPr>
          <w:rStyle w:val="normaltextrun"/>
          <w:rFonts w:ascii="Tahoma" w:hAnsi="Tahoma" w:cs="Tahoma"/>
          <w:lang w:val="es-ES"/>
        </w:rPr>
        <w:t>8</w:t>
      </w:r>
      <w:r w:rsidRPr="00C65446">
        <w:rPr>
          <w:rStyle w:val="normaltextrun"/>
          <w:rFonts w:ascii="Tahoma" w:hAnsi="Tahoma" w:cs="Tahoma"/>
          <w:lang w:val="es-ES"/>
        </w:rPr>
        <w:t xml:space="preserve">) de </w:t>
      </w:r>
      <w:r w:rsidR="00585F92" w:rsidRPr="00C65446">
        <w:rPr>
          <w:rStyle w:val="normaltextrun"/>
          <w:rFonts w:ascii="Tahoma" w:hAnsi="Tahoma" w:cs="Tahoma"/>
          <w:lang w:val="es-ES"/>
        </w:rPr>
        <w:t>abril</w:t>
      </w:r>
      <w:r w:rsidRPr="00C65446">
        <w:rPr>
          <w:rStyle w:val="normaltextrun"/>
          <w:rFonts w:ascii="Tahoma" w:hAnsi="Tahoma" w:cs="Tahoma"/>
          <w:lang w:val="es-ES"/>
        </w:rPr>
        <w:t xml:space="preserve"> de dos mil veinticuatro (2024)</w:t>
      </w:r>
      <w:r w:rsidRPr="00C65446">
        <w:rPr>
          <w:rStyle w:val="eop"/>
          <w:rFonts w:ascii="Tahoma" w:hAnsi="Tahoma" w:cs="Tahoma"/>
        </w:rPr>
        <w:t> </w:t>
      </w:r>
    </w:p>
    <w:p w14:paraId="5EA4D30B" w14:textId="0039DBF8" w:rsidR="00D0744F" w:rsidRPr="00C65446" w:rsidRDefault="00D0744F" w:rsidP="00C65446">
      <w:pPr>
        <w:pStyle w:val="paragraph"/>
        <w:spacing w:before="0" w:beforeAutospacing="0" w:after="0" w:afterAutospacing="0" w:line="276" w:lineRule="auto"/>
        <w:ind w:firstLine="705"/>
        <w:jc w:val="center"/>
        <w:textAlignment w:val="baseline"/>
        <w:rPr>
          <w:rFonts w:ascii="Tahoma" w:hAnsi="Tahoma" w:cs="Tahoma"/>
        </w:rPr>
      </w:pPr>
      <w:r w:rsidRPr="00C65446">
        <w:rPr>
          <w:rStyle w:val="normaltextrun"/>
          <w:rFonts w:ascii="Tahoma" w:hAnsi="Tahoma" w:cs="Tahoma"/>
          <w:lang w:val="es-ES"/>
        </w:rPr>
        <w:t xml:space="preserve">Acta No. </w:t>
      </w:r>
      <w:r w:rsidR="20C36E01" w:rsidRPr="00C65446">
        <w:rPr>
          <w:rStyle w:val="normaltextrun"/>
          <w:rFonts w:ascii="Tahoma" w:hAnsi="Tahoma" w:cs="Tahoma"/>
          <w:lang w:val="es-ES"/>
        </w:rPr>
        <w:t>48</w:t>
      </w:r>
      <w:r w:rsidRPr="00C65446">
        <w:rPr>
          <w:rStyle w:val="normaltextrun"/>
          <w:rFonts w:ascii="Tahoma" w:hAnsi="Tahoma" w:cs="Tahoma"/>
          <w:lang w:val="es-ES"/>
        </w:rPr>
        <w:t xml:space="preserve"> del </w:t>
      </w:r>
      <w:r w:rsidR="35003979" w:rsidRPr="00C65446">
        <w:rPr>
          <w:rStyle w:val="normaltextrun"/>
          <w:rFonts w:ascii="Tahoma" w:hAnsi="Tahoma" w:cs="Tahoma"/>
          <w:lang w:val="es-ES"/>
        </w:rPr>
        <w:t>08 de abril</w:t>
      </w:r>
      <w:r w:rsidRPr="00C65446">
        <w:rPr>
          <w:rStyle w:val="normaltextrun"/>
          <w:rFonts w:ascii="Tahoma" w:hAnsi="Tahoma" w:cs="Tahoma"/>
          <w:lang w:val="es-ES"/>
        </w:rPr>
        <w:t xml:space="preserve"> de 2024</w:t>
      </w:r>
      <w:r w:rsidRPr="00C65446">
        <w:rPr>
          <w:rStyle w:val="eop"/>
          <w:rFonts w:ascii="Tahoma" w:hAnsi="Tahoma" w:cs="Tahoma"/>
        </w:rPr>
        <w:t> </w:t>
      </w:r>
    </w:p>
    <w:bookmarkEnd w:id="1"/>
    <w:p w14:paraId="57A34253" w14:textId="74412389" w:rsidR="00630E86" w:rsidRPr="00C65446" w:rsidRDefault="009D22C6" w:rsidP="00C65446">
      <w:pPr>
        <w:spacing w:line="276" w:lineRule="auto"/>
        <w:ind w:right="49"/>
        <w:contextualSpacing/>
        <w:jc w:val="center"/>
        <w:textAlignment w:val="baseline"/>
        <w:rPr>
          <w:rFonts w:ascii="Tahoma" w:hAnsi="Tahoma" w:cs="Tahoma"/>
        </w:rPr>
      </w:pPr>
      <w:r w:rsidRPr="00C65446">
        <w:rPr>
          <w:rFonts w:ascii="Tahoma" w:hAnsi="Tahoma" w:cs="Tahoma"/>
        </w:rPr>
        <w:lastRenderedPageBreak/>
        <w:tab/>
        <w:t xml:space="preserve"> </w:t>
      </w:r>
    </w:p>
    <w:p w14:paraId="6D42EDFC" w14:textId="7EA13B59" w:rsidR="00047743" w:rsidRPr="00C65446" w:rsidRDefault="00C43296" w:rsidP="00C65446">
      <w:pPr>
        <w:spacing w:line="276" w:lineRule="auto"/>
        <w:ind w:firstLine="708"/>
        <w:jc w:val="both"/>
        <w:rPr>
          <w:rFonts w:ascii="Tahoma" w:eastAsia="Tahoma" w:hAnsi="Tahoma" w:cs="Tahoma"/>
        </w:rPr>
      </w:pPr>
      <w:r w:rsidRPr="00C65446">
        <w:rPr>
          <w:rFonts w:ascii="Tahoma" w:eastAsia="Tahoma" w:hAnsi="Tahoma" w:cs="Tahoma"/>
          <w:color w:val="000000"/>
        </w:rPr>
        <w:t xml:space="preserve">Teniendo en cuenta que el artículo </w:t>
      </w:r>
      <w:r w:rsidR="00587932" w:rsidRPr="00C65446">
        <w:rPr>
          <w:rFonts w:ascii="Tahoma" w:eastAsia="Tahoma" w:hAnsi="Tahoma" w:cs="Tahoma"/>
          <w:color w:val="000000"/>
        </w:rPr>
        <w:t xml:space="preserve">13 de </w:t>
      </w:r>
      <w:r w:rsidRPr="00C65446">
        <w:rPr>
          <w:rFonts w:ascii="Tahoma" w:eastAsia="Tahoma" w:hAnsi="Tahoma" w:cs="Tahoma"/>
          <w:color w:val="000000"/>
        </w:rPr>
        <w:t>la Ley 2213 del 13 de junio de 2022,</w:t>
      </w:r>
      <w:r w:rsidR="0089777B" w:rsidRPr="00C65446">
        <w:rPr>
          <w:rFonts w:ascii="Tahoma" w:eastAsia="Tahoma" w:hAnsi="Tahoma" w:cs="Tahoma"/>
          <w:color w:val="000000"/>
        </w:rPr>
        <w:t xml:space="preserve"> </w:t>
      </w:r>
      <w:r w:rsidRPr="00C65446">
        <w:rPr>
          <w:rFonts w:ascii="Tahoma" w:eastAsia="Tahoma" w:hAnsi="Tahoma" w:cs="Tahoma"/>
          <w:color w:val="000000"/>
        </w:rPr>
        <w:t>estableció</w:t>
      </w:r>
      <w:r w:rsidR="0089777B" w:rsidRPr="00C65446">
        <w:rPr>
          <w:rFonts w:ascii="Tahoma" w:eastAsia="Tahoma" w:hAnsi="Tahoma" w:cs="Tahoma"/>
          <w:color w:val="000000"/>
        </w:rPr>
        <w:t xml:space="preserve"> </w:t>
      </w:r>
      <w:r w:rsidRPr="00C65446">
        <w:rPr>
          <w:rFonts w:ascii="Tahoma" w:eastAsia="Tahoma" w:hAnsi="Tahoma" w:cs="Tahoma"/>
          <w:color w:val="000000"/>
        </w:rPr>
        <w:t>que en</w:t>
      </w:r>
      <w:r w:rsidR="0089777B" w:rsidRPr="00C65446">
        <w:rPr>
          <w:rFonts w:ascii="Tahoma" w:eastAsia="Tahoma" w:hAnsi="Tahoma" w:cs="Tahoma"/>
          <w:color w:val="000000"/>
        </w:rPr>
        <w:t xml:space="preserve"> </w:t>
      </w:r>
      <w:r w:rsidRPr="00C65446">
        <w:rPr>
          <w:rFonts w:ascii="Tahoma" w:eastAsia="Tahoma" w:hAnsi="Tahoma" w:cs="Tahoma"/>
          <w:color w:val="000000"/>
        </w:rPr>
        <w:t>la especialidad laboral</w:t>
      </w:r>
      <w:r w:rsidR="0089777B" w:rsidRPr="00C65446">
        <w:rPr>
          <w:rFonts w:ascii="Tahoma" w:eastAsia="Tahoma" w:hAnsi="Tahoma" w:cs="Tahoma"/>
          <w:color w:val="000000"/>
        </w:rPr>
        <w:t xml:space="preserve"> </w:t>
      </w:r>
      <w:r w:rsidRPr="00C65446">
        <w:rPr>
          <w:rFonts w:ascii="Tahoma" w:eastAsia="Tahoma" w:hAnsi="Tahoma" w:cs="Tahoma"/>
          <w:color w:val="000000"/>
        </w:rPr>
        <w:t>se proferirán por escrito las providencias de segunda instancia en</w:t>
      </w:r>
      <w:r w:rsidR="0089777B" w:rsidRPr="00C65446">
        <w:rPr>
          <w:rFonts w:ascii="Tahoma" w:eastAsia="Tahoma" w:hAnsi="Tahoma" w:cs="Tahoma"/>
          <w:color w:val="000000"/>
        </w:rPr>
        <w:t xml:space="preserve"> </w:t>
      </w:r>
      <w:r w:rsidRPr="00C65446">
        <w:rPr>
          <w:rFonts w:ascii="Tahoma" w:eastAsia="Tahoma" w:hAnsi="Tahoma" w:cs="Tahoma"/>
          <w:color w:val="000000"/>
        </w:rPr>
        <w:t>las que se surta el grado jurisdiccional de consulta o se</w:t>
      </w:r>
      <w:r w:rsidR="0089777B" w:rsidRPr="00C65446">
        <w:rPr>
          <w:rFonts w:ascii="Tahoma" w:eastAsia="Tahoma" w:hAnsi="Tahoma" w:cs="Tahoma"/>
          <w:color w:val="000000"/>
        </w:rPr>
        <w:t xml:space="preserve"> </w:t>
      </w:r>
      <w:r w:rsidRPr="00C65446">
        <w:rPr>
          <w:rFonts w:ascii="Tahoma" w:eastAsia="Tahoma" w:hAnsi="Tahoma" w:cs="Tahoma"/>
          <w:color w:val="000000"/>
        </w:rPr>
        <w:t>resuelva</w:t>
      </w:r>
      <w:r w:rsidR="0089777B" w:rsidRPr="00C65446">
        <w:rPr>
          <w:rFonts w:ascii="Tahoma" w:eastAsia="Tahoma" w:hAnsi="Tahoma" w:cs="Tahoma"/>
          <w:color w:val="000000"/>
        </w:rPr>
        <w:t xml:space="preserve"> </w:t>
      </w:r>
      <w:r w:rsidRPr="00C65446">
        <w:rPr>
          <w:rFonts w:ascii="Tahoma" w:eastAsia="Tahoma" w:hAnsi="Tahoma" w:cs="Tahoma"/>
          <w:color w:val="000000"/>
        </w:rPr>
        <w:t>el</w:t>
      </w:r>
      <w:r w:rsidR="0089777B" w:rsidRPr="00C65446">
        <w:rPr>
          <w:rFonts w:ascii="Tahoma" w:eastAsia="Tahoma" w:hAnsi="Tahoma" w:cs="Tahoma"/>
          <w:color w:val="000000"/>
        </w:rPr>
        <w:t xml:space="preserve"> </w:t>
      </w:r>
      <w:r w:rsidRPr="00C65446">
        <w:rPr>
          <w:rFonts w:ascii="Tahoma" w:eastAsia="Tahoma" w:hAnsi="Tahoma" w:cs="Tahoma"/>
          <w:color w:val="000000"/>
        </w:rPr>
        <w:t>recurso</w:t>
      </w:r>
      <w:r w:rsidR="0089777B" w:rsidRPr="00C65446">
        <w:rPr>
          <w:rFonts w:ascii="Tahoma" w:eastAsia="Tahoma" w:hAnsi="Tahoma" w:cs="Tahoma"/>
          <w:color w:val="000000"/>
        </w:rPr>
        <w:t xml:space="preserve"> </w:t>
      </w:r>
      <w:r w:rsidRPr="00C65446">
        <w:rPr>
          <w:rFonts w:ascii="Tahoma" w:eastAsia="Tahoma" w:hAnsi="Tahoma" w:cs="Tahoma"/>
          <w:color w:val="000000"/>
        </w:rPr>
        <w:t>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r w:rsidRPr="00C65446">
        <w:rPr>
          <w:rFonts w:ascii="Tahoma" w:eastAsia="Tahoma" w:hAnsi="Tahoma" w:cs="Tahoma"/>
          <w:color w:val="000000"/>
        </w:rPr>
        <w:t>GÓEZ</w:t>
      </w:r>
      <w:bookmarkEnd w:id="2"/>
      <w:r w:rsidRPr="00C65446">
        <w:rPr>
          <w:rFonts w:ascii="Tahoma" w:eastAsia="Tahoma" w:hAnsi="Tahoma" w:cs="Tahoma"/>
          <w:color w:val="000000"/>
        </w:rPr>
        <w:t> VINASCO</w:t>
      </w:r>
      <w:r w:rsidR="006D2B57" w:rsidRPr="00C65446">
        <w:rPr>
          <w:rFonts w:ascii="Tahoma" w:eastAsia="Tahoma" w:hAnsi="Tahoma" w:cs="Tahoma"/>
          <w:color w:val="000000"/>
        </w:rPr>
        <w:t xml:space="preserve">, procede a proferir la siguiente sentencia escrita dentro del proceso </w:t>
      </w:r>
      <w:r w:rsidR="006D2B57" w:rsidRPr="00C65446">
        <w:rPr>
          <w:rFonts w:ascii="Tahoma" w:eastAsia="Tahoma" w:hAnsi="Tahoma" w:cs="Tahoma"/>
          <w:b/>
          <w:color w:val="000000"/>
        </w:rPr>
        <w:t>ordinario laboral</w:t>
      </w:r>
      <w:r w:rsidR="006D2B57" w:rsidRPr="00C65446">
        <w:rPr>
          <w:rFonts w:ascii="Tahoma" w:eastAsia="Tahoma" w:hAnsi="Tahoma" w:cs="Tahoma"/>
          <w:color w:val="000000"/>
        </w:rPr>
        <w:t xml:space="preserve"> instaurado por </w:t>
      </w:r>
      <w:proofErr w:type="spellStart"/>
      <w:r w:rsidR="00587932" w:rsidRPr="00C65446">
        <w:rPr>
          <w:rFonts w:ascii="Tahoma" w:eastAsia="Tahoma" w:hAnsi="Tahoma" w:cs="Tahoma"/>
          <w:b/>
        </w:rPr>
        <w:t>Yulbreynners</w:t>
      </w:r>
      <w:proofErr w:type="spellEnd"/>
      <w:r w:rsidR="00587932" w:rsidRPr="00C65446">
        <w:rPr>
          <w:rFonts w:ascii="Tahoma" w:eastAsia="Tahoma" w:hAnsi="Tahoma" w:cs="Tahoma"/>
          <w:b/>
        </w:rPr>
        <w:t xml:space="preserve"> Lara Casas </w:t>
      </w:r>
      <w:r w:rsidR="00B00BC8" w:rsidRPr="00C65446">
        <w:rPr>
          <w:rFonts w:ascii="Tahoma" w:eastAsia="Tahoma" w:hAnsi="Tahoma" w:cs="Tahoma"/>
        </w:rPr>
        <w:t xml:space="preserve">en contra de </w:t>
      </w:r>
      <w:r w:rsidR="00E95091" w:rsidRPr="00C65446">
        <w:rPr>
          <w:rFonts w:ascii="Tahoma" w:eastAsia="Tahoma" w:hAnsi="Tahoma" w:cs="Tahoma"/>
          <w:b/>
        </w:rPr>
        <w:t xml:space="preserve">la Administradora </w:t>
      </w:r>
      <w:r w:rsidR="00211D97" w:rsidRPr="00C65446">
        <w:rPr>
          <w:rFonts w:ascii="Tahoma" w:eastAsia="Tahoma" w:hAnsi="Tahoma" w:cs="Tahoma"/>
          <w:b/>
        </w:rPr>
        <w:t xml:space="preserve">de Fondos </w:t>
      </w:r>
      <w:r w:rsidR="00F8472B" w:rsidRPr="00C65446">
        <w:rPr>
          <w:rFonts w:ascii="Tahoma" w:eastAsia="Tahoma" w:hAnsi="Tahoma" w:cs="Tahoma"/>
          <w:b/>
        </w:rPr>
        <w:t xml:space="preserve">de Pensiones y Cesantías </w:t>
      </w:r>
      <w:r w:rsidR="00587932" w:rsidRPr="00C65446">
        <w:rPr>
          <w:rFonts w:ascii="Tahoma" w:eastAsia="Tahoma" w:hAnsi="Tahoma" w:cs="Tahoma"/>
          <w:b/>
        </w:rPr>
        <w:t xml:space="preserve">Protección </w:t>
      </w:r>
      <w:r w:rsidR="00F8472B" w:rsidRPr="00C65446">
        <w:rPr>
          <w:rFonts w:ascii="Tahoma" w:eastAsia="Tahoma" w:hAnsi="Tahoma" w:cs="Tahoma"/>
          <w:b/>
        </w:rPr>
        <w:t>S.A.</w:t>
      </w:r>
      <w:r w:rsidR="002D6450" w:rsidRPr="00C65446">
        <w:rPr>
          <w:rFonts w:ascii="Tahoma" w:eastAsia="Tahoma" w:hAnsi="Tahoma" w:cs="Tahoma"/>
          <w:b/>
        </w:rPr>
        <w:t xml:space="preserve"> </w:t>
      </w:r>
    </w:p>
    <w:p w14:paraId="1D6A4F62" w14:textId="77777777" w:rsidR="00243341" w:rsidRPr="00C65446" w:rsidRDefault="00243341" w:rsidP="00C6544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0D49712D" w14:textId="23B3BBE9" w:rsidR="008922C2" w:rsidRPr="00C65446" w:rsidRDefault="008922C2" w:rsidP="00C6544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C65446">
        <w:rPr>
          <w:rFonts w:ascii="Tahoma" w:eastAsia="Tahoma" w:hAnsi="Tahoma" w:cs="Tahoma"/>
          <w:b/>
          <w:bCs/>
          <w:color w:val="000000"/>
        </w:rPr>
        <w:t xml:space="preserve">PUNTO </w:t>
      </w:r>
      <w:r w:rsidR="001979A8" w:rsidRPr="00C65446">
        <w:rPr>
          <w:rFonts w:ascii="Tahoma" w:eastAsia="Tahoma" w:hAnsi="Tahoma" w:cs="Tahoma"/>
          <w:b/>
          <w:bCs/>
          <w:color w:val="000000"/>
        </w:rPr>
        <w:t>A</w:t>
      </w:r>
      <w:r w:rsidRPr="00C65446">
        <w:rPr>
          <w:rFonts w:ascii="Tahoma" w:eastAsia="Tahoma" w:hAnsi="Tahoma" w:cs="Tahoma"/>
          <w:b/>
          <w:bCs/>
          <w:color w:val="000000"/>
        </w:rPr>
        <w:t xml:space="preserve"> TRATAR</w:t>
      </w:r>
    </w:p>
    <w:p w14:paraId="52A49853" w14:textId="3F446A9C" w:rsidR="009D6E92" w:rsidRPr="00C65446" w:rsidRDefault="009D6E92" w:rsidP="00C6544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39141E2E" w14:textId="12A591A6" w:rsidR="008C0B82" w:rsidRPr="00C65446" w:rsidRDefault="001979A8" w:rsidP="00C6544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C65446">
        <w:rPr>
          <w:rFonts w:ascii="Tahoma" w:eastAsia="Tahoma" w:hAnsi="Tahoma" w:cs="Tahoma"/>
          <w:color w:val="000000"/>
        </w:rPr>
        <w:tab/>
      </w:r>
      <w:r w:rsidR="008922C2" w:rsidRPr="00C65446">
        <w:rPr>
          <w:rFonts w:ascii="Tahoma" w:eastAsia="Tahoma" w:hAnsi="Tahoma" w:cs="Tahoma"/>
        </w:rPr>
        <w:t>P</w:t>
      </w:r>
      <w:r w:rsidR="00882AB1" w:rsidRPr="00C65446">
        <w:rPr>
          <w:rFonts w:ascii="Tahoma" w:eastAsia="Tahoma" w:hAnsi="Tahoma" w:cs="Tahoma"/>
        </w:rPr>
        <w:t xml:space="preserve">rocede la Sala a resolver </w:t>
      </w:r>
      <w:r w:rsidR="000C5624" w:rsidRPr="00C65446">
        <w:rPr>
          <w:rFonts w:ascii="Tahoma" w:eastAsia="Tahoma" w:hAnsi="Tahoma" w:cs="Tahoma"/>
        </w:rPr>
        <w:t>el</w:t>
      </w:r>
      <w:r w:rsidR="006E567A" w:rsidRPr="00C65446">
        <w:rPr>
          <w:rFonts w:ascii="Tahoma" w:eastAsia="Tahoma" w:hAnsi="Tahoma" w:cs="Tahoma"/>
        </w:rPr>
        <w:t xml:space="preserve"> recurso de apelación interpuesto por P</w:t>
      </w:r>
      <w:r w:rsidR="009D1945" w:rsidRPr="00C65446">
        <w:rPr>
          <w:rFonts w:ascii="Tahoma" w:eastAsia="Tahoma" w:hAnsi="Tahoma" w:cs="Tahoma"/>
        </w:rPr>
        <w:t xml:space="preserve">rotección </w:t>
      </w:r>
      <w:r w:rsidR="006E567A" w:rsidRPr="00C65446">
        <w:rPr>
          <w:rFonts w:ascii="Tahoma" w:eastAsia="Tahoma" w:hAnsi="Tahoma" w:cs="Tahoma"/>
        </w:rPr>
        <w:t xml:space="preserve">S.A. contra la sentencia proferida </w:t>
      </w:r>
      <w:r w:rsidR="001621F2" w:rsidRPr="00C65446">
        <w:rPr>
          <w:rFonts w:ascii="Tahoma" w:eastAsia="Tahoma" w:hAnsi="Tahoma" w:cs="Tahoma"/>
        </w:rPr>
        <w:t xml:space="preserve">el </w:t>
      </w:r>
      <w:r w:rsidR="009D1945" w:rsidRPr="00C65446">
        <w:rPr>
          <w:rFonts w:ascii="Tahoma" w:eastAsia="Tahoma" w:hAnsi="Tahoma" w:cs="Tahoma"/>
        </w:rPr>
        <w:t xml:space="preserve">24 de enero de 2024 </w:t>
      </w:r>
      <w:r w:rsidR="006E567A" w:rsidRPr="00C65446">
        <w:rPr>
          <w:rFonts w:ascii="Tahoma" w:eastAsia="Tahoma" w:hAnsi="Tahoma" w:cs="Tahoma"/>
        </w:rPr>
        <w:t xml:space="preserve">por el Juzgado </w:t>
      </w:r>
      <w:r w:rsidR="009D1945" w:rsidRPr="00C65446">
        <w:rPr>
          <w:rFonts w:ascii="Tahoma" w:eastAsia="Tahoma" w:hAnsi="Tahoma" w:cs="Tahoma"/>
        </w:rPr>
        <w:t>Cuarto</w:t>
      </w:r>
      <w:r w:rsidR="006E567A" w:rsidRPr="00C65446">
        <w:rPr>
          <w:rFonts w:ascii="Tahoma" w:eastAsia="Tahoma" w:hAnsi="Tahoma" w:cs="Tahoma"/>
        </w:rPr>
        <w:t xml:space="preserve"> Laboral del Circuito de Pereira</w:t>
      </w:r>
      <w:r w:rsidR="001621F2" w:rsidRPr="00C65446">
        <w:rPr>
          <w:rFonts w:ascii="Tahoma" w:eastAsia="Tahoma" w:hAnsi="Tahoma" w:cs="Tahoma"/>
        </w:rPr>
        <w:t xml:space="preserve">. </w:t>
      </w:r>
      <w:r w:rsidR="00882AB1" w:rsidRPr="00C65446">
        <w:rPr>
          <w:rFonts w:ascii="Tahoma" w:eastAsia="Tahoma" w:hAnsi="Tahoma" w:cs="Tahoma"/>
        </w:rPr>
        <w:t>Para ello se tiene en cuenta lo siguiente: </w:t>
      </w:r>
    </w:p>
    <w:p w14:paraId="49BE9D3F" w14:textId="77777777" w:rsidR="00CD7EA9" w:rsidRPr="00C65446" w:rsidRDefault="00CD7EA9" w:rsidP="00C65446">
      <w:pPr>
        <w:spacing w:line="276" w:lineRule="auto"/>
        <w:ind w:firstLine="709"/>
        <w:jc w:val="both"/>
        <w:rPr>
          <w:rFonts w:ascii="Tahoma" w:eastAsia="Tahoma" w:hAnsi="Tahoma" w:cs="Tahoma"/>
        </w:rPr>
      </w:pPr>
    </w:p>
    <w:p w14:paraId="53D69BDB" w14:textId="180523CE" w:rsidR="008C0B82" w:rsidRPr="00C65446" w:rsidRDefault="00882AB1" w:rsidP="00C65446">
      <w:pPr>
        <w:numPr>
          <w:ilvl w:val="0"/>
          <w:numId w:val="2"/>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C65446">
        <w:rPr>
          <w:rFonts w:ascii="Tahoma" w:eastAsia="Tahoma" w:hAnsi="Tahoma" w:cs="Tahoma"/>
          <w:b/>
          <w:color w:val="000000"/>
        </w:rPr>
        <w:t>L</w:t>
      </w:r>
      <w:r w:rsidR="00CF00F0" w:rsidRPr="00C65446">
        <w:rPr>
          <w:rFonts w:ascii="Tahoma" w:eastAsia="Tahoma" w:hAnsi="Tahoma" w:cs="Tahoma"/>
          <w:b/>
          <w:color w:val="000000"/>
        </w:rPr>
        <w:t>a demanda y la contestación a la demanda</w:t>
      </w:r>
    </w:p>
    <w:p w14:paraId="5D16C016" w14:textId="77777777" w:rsidR="00555132" w:rsidRPr="00C65446" w:rsidRDefault="00555132" w:rsidP="00C65446">
      <w:pPr>
        <w:widowControl w:val="0"/>
        <w:spacing w:line="276" w:lineRule="auto"/>
        <w:jc w:val="both"/>
        <w:rPr>
          <w:rFonts w:ascii="Tahoma" w:eastAsia="Tahoma" w:hAnsi="Tahoma" w:cs="Tahoma"/>
        </w:rPr>
      </w:pPr>
    </w:p>
    <w:p w14:paraId="070AF6C2" w14:textId="1183F6F9" w:rsidR="00DA162C" w:rsidRPr="00C65446" w:rsidRDefault="285897E2" w:rsidP="00C65446">
      <w:pPr>
        <w:spacing w:line="276" w:lineRule="auto"/>
        <w:ind w:firstLine="709"/>
        <w:jc w:val="both"/>
        <w:rPr>
          <w:rFonts w:ascii="Tahoma" w:hAnsi="Tahoma" w:cs="Tahoma"/>
        </w:rPr>
      </w:pPr>
      <w:r w:rsidRPr="00C65446">
        <w:rPr>
          <w:rFonts w:ascii="Tahoma" w:hAnsi="Tahoma" w:cs="Tahoma"/>
        </w:rPr>
        <w:t xml:space="preserve">Pretende </w:t>
      </w:r>
      <w:r w:rsidR="007B7B7B" w:rsidRPr="00C65446">
        <w:rPr>
          <w:rFonts w:ascii="Tahoma" w:hAnsi="Tahoma" w:cs="Tahoma"/>
        </w:rPr>
        <w:t>el</w:t>
      </w:r>
      <w:r w:rsidR="00F265F8" w:rsidRPr="00C65446">
        <w:rPr>
          <w:rFonts w:ascii="Tahoma" w:hAnsi="Tahoma" w:cs="Tahoma"/>
        </w:rPr>
        <w:t xml:space="preserve"> demandante </w:t>
      </w:r>
      <w:r w:rsidR="003158D6" w:rsidRPr="00C65446">
        <w:rPr>
          <w:rFonts w:ascii="Tahoma" w:hAnsi="Tahoma" w:cs="Tahoma"/>
        </w:rPr>
        <w:t>que se condene a Protección S.A. a reconocer y pagar la pensión de invalidez</w:t>
      </w:r>
      <w:r w:rsidR="00E8749B" w:rsidRPr="00C65446">
        <w:rPr>
          <w:rFonts w:ascii="Tahoma" w:hAnsi="Tahoma" w:cs="Tahoma"/>
        </w:rPr>
        <w:t xml:space="preserve"> que le negó en enero de 2023</w:t>
      </w:r>
      <w:r w:rsidR="003158D6" w:rsidRPr="00C65446">
        <w:rPr>
          <w:rFonts w:ascii="Tahoma" w:hAnsi="Tahoma" w:cs="Tahoma"/>
        </w:rPr>
        <w:t>, argumenta</w:t>
      </w:r>
      <w:r w:rsidR="00B62308" w:rsidRPr="00C65446">
        <w:rPr>
          <w:rFonts w:ascii="Tahoma" w:hAnsi="Tahoma" w:cs="Tahoma"/>
        </w:rPr>
        <w:t>ndo que</w:t>
      </w:r>
      <w:r w:rsidR="00DA162C" w:rsidRPr="00C65446">
        <w:rPr>
          <w:rFonts w:ascii="Tahoma" w:hAnsi="Tahoma" w:cs="Tahoma"/>
        </w:rPr>
        <w:t xml:space="preserve"> acredita los requisitos necesarios para acceder a la prestación económica, ya que fue calificad</w:t>
      </w:r>
      <w:r w:rsidR="007E679B" w:rsidRPr="00C65446">
        <w:rPr>
          <w:rFonts w:ascii="Tahoma" w:hAnsi="Tahoma" w:cs="Tahoma"/>
        </w:rPr>
        <w:t>o</w:t>
      </w:r>
      <w:r w:rsidR="00DA162C" w:rsidRPr="00C65446">
        <w:rPr>
          <w:rFonts w:ascii="Tahoma" w:hAnsi="Tahoma" w:cs="Tahoma"/>
        </w:rPr>
        <w:t xml:space="preserve"> con una pérdida de capacidad laboral de 85.66% de origen común, estructurada el 14 de enero de 2019, </w:t>
      </w:r>
      <w:r w:rsidR="007E679B" w:rsidRPr="00C65446">
        <w:rPr>
          <w:rFonts w:ascii="Tahoma" w:hAnsi="Tahoma" w:cs="Tahoma"/>
        </w:rPr>
        <w:t xml:space="preserve">y acredita más de 50 semanas de cotización producto de la capacidad laboral residual. </w:t>
      </w:r>
    </w:p>
    <w:p w14:paraId="553C25C9" w14:textId="77777777" w:rsidR="00FA5C7F" w:rsidRPr="00C65446" w:rsidRDefault="00FA5C7F" w:rsidP="00C65446">
      <w:pPr>
        <w:spacing w:line="276" w:lineRule="auto"/>
        <w:jc w:val="both"/>
        <w:rPr>
          <w:rFonts w:ascii="Tahoma" w:hAnsi="Tahoma" w:cs="Tahoma"/>
        </w:rPr>
      </w:pPr>
    </w:p>
    <w:p w14:paraId="41DD44BE" w14:textId="66377EA3" w:rsidR="00D75C1C" w:rsidRPr="00C65446" w:rsidRDefault="00FA5C7F" w:rsidP="00C65446">
      <w:pPr>
        <w:spacing w:line="276" w:lineRule="auto"/>
        <w:ind w:firstLine="709"/>
        <w:jc w:val="both"/>
        <w:rPr>
          <w:rFonts w:ascii="Tahoma" w:hAnsi="Tahoma" w:cs="Tahoma"/>
          <w:i/>
          <w:iCs/>
        </w:rPr>
      </w:pPr>
      <w:r w:rsidRPr="00C65446">
        <w:rPr>
          <w:rFonts w:ascii="Tahoma" w:hAnsi="Tahoma" w:cs="Tahoma"/>
        </w:rPr>
        <w:t xml:space="preserve">En respuesta a la demanda, </w:t>
      </w:r>
      <w:r w:rsidR="00A52243" w:rsidRPr="00C65446">
        <w:rPr>
          <w:rFonts w:ascii="Tahoma" w:hAnsi="Tahoma" w:cs="Tahoma"/>
        </w:rPr>
        <w:t>la Administradora de Fondos de Pensiones y Cesantías- P</w:t>
      </w:r>
      <w:r w:rsidR="00E8749B" w:rsidRPr="00C65446">
        <w:rPr>
          <w:rFonts w:ascii="Tahoma" w:hAnsi="Tahoma" w:cs="Tahoma"/>
        </w:rPr>
        <w:t>rotección</w:t>
      </w:r>
      <w:r w:rsidR="00A52243" w:rsidRPr="00C65446">
        <w:rPr>
          <w:rFonts w:ascii="Tahoma" w:hAnsi="Tahoma" w:cs="Tahoma"/>
        </w:rPr>
        <w:t xml:space="preserve"> S.A.</w:t>
      </w:r>
      <w:r w:rsidR="00A52243" w:rsidRPr="00C65446">
        <w:rPr>
          <w:rFonts w:ascii="Tahoma" w:hAnsi="Tahoma" w:cs="Tahoma"/>
          <w:b/>
          <w:bCs/>
        </w:rPr>
        <w:t xml:space="preserve"> </w:t>
      </w:r>
      <w:r w:rsidR="001F14FD" w:rsidRPr="00C65446">
        <w:rPr>
          <w:rFonts w:ascii="Tahoma" w:hAnsi="Tahoma" w:cs="Tahoma"/>
        </w:rPr>
        <w:t xml:space="preserve">aceptó </w:t>
      </w:r>
      <w:r w:rsidR="002D66E5" w:rsidRPr="00C65446">
        <w:rPr>
          <w:rFonts w:ascii="Tahoma" w:hAnsi="Tahoma" w:cs="Tahoma"/>
        </w:rPr>
        <w:t>e</w:t>
      </w:r>
      <w:r w:rsidR="00DB6F54" w:rsidRPr="00C65446">
        <w:rPr>
          <w:rFonts w:ascii="Tahoma" w:hAnsi="Tahoma" w:cs="Tahoma"/>
        </w:rPr>
        <w:t>l</w:t>
      </w:r>
      <w:r w:rsidR="002D66E5" w:rsidRPr="00C65446">
        <w:rPr>
          <w:rFonts w:ascii="Tahoma" w:hAnsi="Tahoma" w:cs="Tahoma"/>
        </w:rPr>
        <w:t xml:space="preserve"> contenido del dictamen de pérdida de capacidad laboral, n</w:t>
      </w:r>
      <w:r w:rsidR="00D3327E" w:rsidRPr="00C65446">
        <w:rPr>
          <w:rFonts w:ascii="Tahoma" w:hAnsi="Tahoma" w:cs="Tahoma"/>
        </w:rPr>
        <w:t>o obstante, s</w:t>
      </w:r>
      <w:r w:rsidR="002355E5" w:rsidRPr="00C65446">
        <w:rPr>
          <w:rFonts w:ascii="Tahoma" w:hAnsi="Tahoma" w:cs="Tahoma"/>
        </w:rPr>
        <w:t xml:space="preserve">e opuso a la totalidad de las pretensiones señalando, que </w:t>
      </w:r>
      <w:r w:rsidR="00957DD1" w:rsidRPr="00C65446">
        <w:rPr>
          <w:rFonts w:ascii="Tahoma" w:hAnsi="Tahoma" w:cs="Tahoma"/>
        </w:rPr>
        <w:t>en los tres años anteriores a la fecha de estructuración</w:t>
      </w:r>
      <w:r w:rsidR="004E5317" w:rsidRPr="00C65446">
        <w:rPr>
          <w:rFonts w:ascii="Tahoma" w:hAnsi="Tahoma" w:cs="Tahoma"/>
        </w:rPr>
        <w:t xml:space="preserve"> no </w:t>
      </w:r>
      <w:r w:rsidR="002D66E5" w:rsidRPr="00C65446">
        <w:rPr>
          <w:rFonts w:ascii="Tahoma" w:hAnsi="Tahoma" w:cs="Tahoma"/>
        </w:rPr>
        <w:t>registraba</w:t>
      </w:r>
      <w:r w:rsidR="004E5317" w:rsidRPr="00C65446">
        <w:rPr>
          <w:rFonts w:ascii="Tahoma" w:hAnsi="Tahoma" w:cs="Tahoma"/>
        </w:rPr>
        <w:t xml:space="preserve"> las 50 </w:t>
      </w:r>
      <w:r w:rsidR="002D66E5" w:rsidRPr="00C65446">
        <w:rPr>
          <w:rFonts w:ascii="Tahoma" w:hAnsi="Tahoma" w:cs="Tahoma"/>
        </w:rPr>
        <w:t xml:space="preserve">semanas </w:t>
      </w:r>
      <w:r w:rsidR="004E5317" w:rsidRPr="00C65446">
        <w:rPr>
          <w:rFonts w:ascii="Tahoma" w:hAnsi="Tahoma" w:cs="Tahoma"/>
        </w:rPr>
        <w:t>exigidas por la Ley 860 de 2003</w:t>
      </w:r>
      <w:r w:rsidR="00957DD1" w:rsidRPr="00C65446">
        <w:rPr>
          <w:rFonts w:ascii="Tahoma" w:hAnsi="Tahoma" w:cs="Tahoma"/>
        </w:rPr>
        <w:t xml:space="preserve">, y que </w:t>
      </w:r>
      <w:r w:rsidR="00DF7DA3" w:rsidRPr="00C65446">
        <w:rPr>
          <w:rFonts w:ascii="Tahoma" w:hAnsi="Tahoma" w:cs="Tahoma"/>
        </w:rPr>
        <w:t xml:space="preserve">los aportes realizados con posterioridad a la </w:t>
      </w:r>
      <w:r w:rsidR="00347A74" w:rsidRPr="00C65446">
        <w:rPr>
          <w:rFonts w:ascii="Tahoma" w:hAnsi="Tahoma" w:cs="Tahoma"/>
        </w:rPr>
        <w:t xml:space="preserve">estructuración </w:t>
      </w:r>
      <w:r w:rsidR="009C7AF3" w:rsidRPr="00C65446">
        <w:rPr>
          <w:rFonts w:ascii="Tahoma" w:hAnsi="Tahoma" w:cs="Tahoma"/>
        </w:rPr>
        <w:t>no pueden ser tenid</w:t>
      </w:r>
      <w:r w:rsidR="00B01DEB" w:rsidRPr="00C65446">
        <w:rPr>
          <w:rFonts w:ascii="Tahoma" w:hAnsi="Tahoma" w:cs="Tahoma"/>
        </w:rPr>
        <w:t>o</w:t>
      </w:r>
      <w:r w:rsidR="009C7AF3" w:rsidRPr="00C65446">
        <w:rPr>
          <w:rFonts w:ascii="Tahoma" w:hAnsi="Tahoma" w:cs="Tahoma"/>
        </w:rPr>
        <w:t>s en cuenta para efectos de predicar la existencia del derecho a la pensión de invalidez, debido a que no tuvieron origen en una capacidad laboral residual</w:t>
      </w:r>
      <w:r w:rsidR="00D75C1C" w:rsidRPr="00C65446">
        <w:rPr>
          <w:rFonts w:ascii="Tahoma" w:hAnsi="Tahoma" w:cs="Tahoma"/>
        </w:rPr>
        <w:t>. C</w:t>
      </w:r>
      <w:r w:rsidR="002B7435" w:rsidRPr="00C65446">
        <w:rPr>
          <w:rFonts w:ascii="Tahoma" w:hAnsi="Tahoma" w:cs="Tahoma"/>
        </w:rPr>
        <w:t xml:space="preserve">omo medios defensivos de mérito propuso: </w:t>
      </w:r>
      <w:r w:rsidR="00AC4186" w:rsidRPr="00C65446">
        <w:rPr>
          <w:rFonts w:ascii="Tahoma" w:hAnsi="Tahoma" w:cs="Tahoma"/>
          <w:i/>
          <w:iCs/>
        </w:rPr>
        <w:t>“inexistencia de la obligación</w:t>
      </w:r>
      <w:r w:rsidR="00D75C1C" w:rsidRPr="00C65446">
        <w:rPr>
          <w:rFonts w:ascii="Tahoma" w:hAnsi="Tahoma" w:cs="Tahoma"/>
          <w:i/>
          <w:iCs/>
        </w:rPr>
        <w:t xml:space="preserve">, </w:t>
      </w:r>
      <w:r w:rsidR="00AC4186" w:rsidRPr="00C65446">
        <w:rPr>
          <w:rFonts w:ascii="Tahoma" w:hAnsi="Tahoma" w:cs="Tahoma"/>
          <w:i/>
          <w:iCs/>
        </w:rPr>
        <w:t>cobro de lo no adeudado</w:t>
      </w:r>
      <w:r w:rsidR="00D75C1C" w:rsidRPr="00C65446">
        <w:rPr>
          <w:rFonts w:ascii="Tahoma" w:hAnsi="Tahoma" w:cs="Tahoma"/>
          <w:i/>
          <w:iCs/>
        </w:rPr>
        <w:t>, ausencia de derecho sustantivo y falta de causa en las pretensiones de la demanda”, “el procedimiento de calificación de</w:t>
      </w:r>
      <w:r w:rsidR="00D95365" w:rsidRPr="00C65446">
        <w:rPr>
          <w:rFonts w:ascii="Tahoma" w:hAnsi="Tahoma" w:cs="Tahoma"/>
          <w:i/>
          <w:iCs/>
        </w:rPr>
        <w:t xml:space="preserve">l </w:t>
      </w:r>
      <w:r w:rsidR="00D75C1C" w:rsidRPr="00C65446">
        <w:rPr>
          <w:rFonts w:ascii="Tahoma" w:hAnsi="Tahoma" w:cs="Tahoma"/>
          <w:i/>
          <w:iCs/>
        </w:rPr>
        <w:t>demandante se ajustó a la Ley y a la realidad médica de</w:t>
      </w:r>
      <w:r w:rsidR="00D95365" w:rsidRPr="00C65446">
        <w:rPr>
          <w:rFonts w:ascii="Tahoma" w:hAnsi="Tahoma" w:cs="Tahoma"/>
          <w:i/>
          <w:iCs/>
        </w:rPr>
        <w:t>l</w:t>
      </w:r>
      <w:r w:rsidR="00D75C1C" w:rsidRPr="00C65446">
        <w:rPr>
          <w:rFonts w:ascii="Tahoma" w:hAnsi="Tahoma" w:cs="Tahoma"/>
          <w:i/>
          <w:iCs/>
        </w:rPr>
        <w:t xml:space="preserve"> mism</w:t>
      </w:r>
      <w:r w:rsidR="00D95365" w:rsidRPr="00C65446">
        <w:rPr>
          <w:rFonts w:ascii="Tahoma" w:hAnsi="Tahoma" w:cs="Tahoma"/>
          <w:i/>
          <w:iCs/>
        </w:rPr>
        <w:t>o</w:t>
      </w:r>
      <w:r w:rsidR="00532F73" w:rsidRPr="00C65446">
        <w:rPr>
          <w:rFonts w:ascii="Tahoma" w:hAnsi="Tahoma" w:cs="Tahoma"/>
          <w:i/>
          <w:iCs/>
        </w:rPr>
        <w:t xml:space="preserve">”, </w:t>
      </w:r>
      <w:r w:rsidR="00D75C1C" w:rsidRPr="00C65446">
        <w:rPr>
          <w:rFonts w:ascii="Tahoma" w:hAnsi="Tahoma" w:cs="Tahoma"/>
          <w:i/>
          <w:iCs/>
        </w:rPr>
        <w:t>“afectación al equilibrio financiero del</w:t>
      </w:r>
      <w:r w:rsidR="00272F1C" w:rsidRPr="00C65446">
        <w:rPr>
          <w:rFonts w:ascii="Tahoma" w:hAnsi="Tahoma" w:cs="Tahoma"/>
          <w:i/>
          <w:iCs/>
        </w:rPr>
        <w:t xml:space="preserve"> Sistema Seguridad Social”, “Improcedencia en el pago de intereses moratorios”, “buena fe”, “prescripción”, “innominada o genérica”. </w:t>
      </w:r>
    </w:p>
    <w:p w14:paraId="02991F92" w14:textId="77777777" w:rsidR="00C405F4" w:rsidRPr="00C65446" w:rsidRDefault="00C405F4" w:rsidP="00C65446">
      <w:pPr>
        <w:spacing w:line="276" w:lineRule="auto"/>
        <w:jc w:val="both"/>
        <w:textAlignment w:val="baseline"/>
        <w:rPr>
          <w:rFonts w:ascii="Tahoma" w:hAnsi="Tahoma" w:cs="Tahoma"/>
          <w:i/>
          <w:iCs/>
        </w:rPr>
      </w:pPr>
    </w:p>
    <w:p w14:paraId="7D7A6034" w14:textId="3C00FBC5" w:rsidR="005A7041" w:rsidRPr="00C65446" w:rsidRDefault="00B42142" w:rsidP="00C65446">
      <w:pPr>
        <w:pStyle w:val="Yo"/>
        <w:spacing w:line="276" w:lineRule="auto"/>
        <w:rPr>
          <w:rFonts w:ascii="Tahoma" w:eastAsia="Tahoma" w:hAnsi="Tahoma" w:cs="Tahoma"/>
          <w:sz w:val="24"/>
          <w:szCs w:val="24"/>
        </w:rPr>
      </w:pPr>
      <w:r w:rsidRPr="00C65446">
        <w:rPr>
          <w:rFonts w:ascii="Tahoma" w:eastAsia="Tahoma" w:hAnsi="Tahoma" w:cs="Tahoma"/>
          <w:sz w:val="24"/>
          <w:szCs w:val="24"/>
        </w:rPr>
        <w:t>S</w:t>
      </w:r>
      <w:r w:rsidR="00CF00F0" w:rsidRPr="00C65446">
        <w:rPr>
          <w:rFonts w:ascii="Tahoma" w:eastAsia="Tahoma" w:hAnsi="Tahoma" w:cs="Tahoma"/>
          <w:sz w:val="24"/>
          <w:szCs w:val="24"/>
        </w:rPr>
        <w:t>entencia de primera instancia</w:t>
      </w:r>
    </w:p>
    <w:p w14:paraId="287A32AE" w14:textId="77777777" w:rsidR="00160EC9" w:rsidRPr="00C65446" w:rsidRDefault="00160EC9" w:rsidP="00C65446">
      <w:pPr>
        <w:spacing w:line="276" w:lineRule="auto"/>
        <w:textAlignment w:val="baseline"/>
        <w:rPr>
          <w:rFonts w:ascii="Tahoma" w:eastAsia="Tahoma" w:hAnsi="Tahoma" w:cs="Tahoma"/>
          <w:b/>
          <w:bCs/>
        </w:rPr>
      </w:pPr>
    </w:p>
    <w:p w14:paraId="48C1C4D8" w14:textId="1A2A3BE9" w:rsidR="002B62A5" w:rsidRPr="00C65446" w:rsidRDefault="002B62A5" w:rsidP="00C65446">
      <w:pPr>
        <w:spacing w:line="276" w:lineRule="auto"/>
        <w:ind w:firstLine="709"/>
        <w:jc w:val="both"/>
        <w:rPr>
          <w:rFonts w:ascii="Tahoma" w:hAnsi="Tahoma" w:cs="Tahoma"/>
        </w:rPr>
      </w:pPr>
      <w:r w:rsidRPr="00C65446">
        <w:rPr>
          <w:rFonts w:ascii="Tahoma" w:hAnsi="Tahoma" w:cs="Tahoma"/>
        </w:rPr>
        <w:t xml:space="preserve">La jueza de primer grado declaró </w:t>
      </w:r>
      <w:r w:rsidR="00266276" w:rsidRPr="00C65446">
        <w:rPr>
          <w:rFonts w:ascii="Tahoma" w:hAnsi="Tahoma" w:cs="Tahoma"/>
        </w:rPr>
        <w:t xml:space="preserve">que el señor </w:t>
      </w:r>
      <w:proofErr w:type="spellStart"/>
      <w:r w:rsidR="00266276" w:rsidRPr="00C65446">
        <w:rPr>
          <w:rFonts w:ascii="Tahoma" w:hAnsi="Tahoma" w:cs="Tahoma"/>
        </w:rPr>
        <w:t>Yulbreynners</w:t>
      </w:r>
      <w:proofErr w:type="spellEnd"/>
      <w:r w:rsidR="00266276" w:rsidRPr="00C65446">
        <w:rPr>
          <w:rFonts w:ascii="Tahoma" w:hAnsi="Tahoma" w:cs="Tahoma"/>
        </w:rPr>
        <w:t xml:space="preserve"> Lara Casas tiene derecho a que la AFP PROTECCIÓN S.A. le reconozca y pague pensión de invalidez, a partir del 01 de noviembre de 2020, en cuantía de un SMMLV y por 13 mesadas anuales, al cumplir con las exigencias establecidas en el artículo 39 de la ley 100 de </w:t>
      </w:r>
      <w:r w:rsidR="00266276" w:rsidRPr="00C65446">
        <w:rPr>
          <w:rFonts w:ascii="Tahoma" w:hAnsi="Tahoma" w:cs="Tahoma"/>
        </w:rPr>
        <w:lastRenderedPageBreak/>
        <w:t>1993, modificado por el artículo 1 de la ley 860 del año 2003, pues logró cotizar un total de 64,28 semanas en el periodo comprendido entre el 01 de junio de 2018 al 30 de agosto de 2019</w:t>
      </w:r>
      <w:r w:rsidR="05DB1093" w:rsidRPr="00C65446">
        <w:rPr>
          <w:rFonts w:ascii="Tahoma" w:hAnsi="Tahoma" w:cs="Tahoma"/>
        </w:rPr>
        <w:t>.</w:t>
      </w:r>
    </w:p>
    <w:p w14:paraId="27ABF2D5" w14:textId="77777777" w:rsidR="002B62A5" w:rsidRPr="00C65446" w:rsidRDefault="002B62A5" w:rsidP="00C65446">
      <w:pPr>
        <w:spacing w:line="276" w:lineRule="auto"/>
        <w:ind w:firstLine="709"/>
        <w:jc w:val="both"/>
        <w:rPr>
          <w:rFonts w:ascii="Tahoma" w:hAnsi="Tahoma" w:cs="Tahoma"/>
        </w:rPr>
      </w:pPr>
    </w:p>
    <w:p w14:paraId="269C55DA" w14:textId="290D7CA3" w:rsidR="00B633F3" w:rsidRPr="00C65446" w:rsidRDefault="006977E1" w:rsidP="00C65446">
      <w:pPr>
        <w:spacing w:line="276" w:lineRule="auto"/>
        <w:ind w:firstLine="709"/>
        <w:jc w:val="both"/>
        <w:rPr>
          <w:rFonts w:ascii="Tahoma" w:hAnsi="Tahoma" w:cs="Tahoma"/>
        </w:rPr>
      </w:pPr>
      <w:r w:rsidRPr="00C65446">
        <w:rPr>
          <w:rFonts w:ascii="Tahoma" w:hAnsi="Tahoma" w:cs="Tahoma"/>
        </w:rPr>
        <w:t xml:space="preserve">En </w:t>
      </w:r>
      <w:r w:rsidR="008C6422" w:rsidRPr="00C65446">
        <w:rPr>
          <w:rFonts w:ascii="Tahoma" w:hAnsi="Tahoma" w:cs="Tahoma"/>
        </w:rPr>
        <w:t>consecuencia,</w:t>
      </w:r>
      <w:r w:rsidRPr="00C65446">
        <w:rPr>
          <w:rFonts w:ascii="Tahoma" w:hAnsi="Tahoma" w:cs="Tahoma"/>
        </w:rPr>
        <w:t xml:space="preserve"> </w:t>
      </w:r>
      <w:r w:rsidR="00C116B1" w:rsidRPr="00C65446">
        <w:rPr>
          <w:rFonts w:ascii="Tahoma" w:hAnsi="Tahoma" w:cs="Tahoma"/>
        </w:rPr>
        <w:t xml:space="preserve">condenó a PROTECCIÓN S.A. a reconocer y pagar al señor </w:t>
      </w:r>
      <w:proofErr w:type="spellStart"/>
      <w:r w:rsidR="00C116B1" w:rsidRPr="00C65446">
        <w:rPr>
          <w:rFonts w:ascii="Tahoma" w:hAnsi="Tahoma" w:cs="Tahoma"/>
        </w:rPr>
        <w:t>Yulbr</w:t>
      </w:r>
      <w:r w:rsidR="00BD3CDA" w:rsidRPr="00C65446">
        <w:rPr>
          <w:rFonts w:ascii="Tahoma" w:hAnsi="Tahoma" w:cs="Tahoma"/>
        </w:rPr>
        <w:t>eynners</w:t>
      </w:r>
      <w:proofErr w:type="spellEnd"/>
      <w:r w:rsidR="00BD3CDA" w:rsidRPr="00C65446">
        <w:rPr>
          <w:rFonts w:ascii="Tahoma" w:hAnsi="Tahoma" w:cs="Tahoma"/>
        </w:rPr>
        <w:t xml:space="preserve"> Lara Casas la suma de $</w:t>
      </w:r>
      <w:r w:rsidR="00C116B1" w:rsidRPr="00C65446">
        <w:rPr>
          <w:rFonts w:ascii="Tahoma" w:hAnsi="Tahoma" w:cs="Tahoma"/>
        </w:rPr>
        <w:t>42.524.247 por concepto de retroactivo pensional causado entre el 01 de noviembre de 2020 al 31 de diciembre de 2023</w:t>
      </w:r>
      <w:r w:rsidR="0061703C" w:rsidRPr="00C65446">
        <w:rPr>
          <w:rFonts w:ascii="Tahoma" w:hAnsi="Tahoma" w:cs="Tahoma"/>
        </w:rPr>
        <w:t>, de forma indexada</w:t>
      </w:r>
      <w:r w:rsidR="00C116B1" w:rsidRPr="00C65446">
        <w:rPr>
          <w:rFonts w:ascii="Tahoma" w:hAnsi="Tahoma" w:cs="Tahoma"/>
        </w:rPr>
        <w:t xml:space="preserve">, previo descuento de aportes a salud desde la causación de cada mesada hasta la fecha efectiva de su pago. </w:t>
      </w:r>
    </w:p>
    <w:p w14:paraId="4914D2D9" w14:textId="77777777" w:rsidR="008942CD" w:rsidRPr="00C65446" w:rsidRDefault="008942CD" w:rsidP="00C65446">
      <w:pPr>
        <w:spacing w:line="276" w:lineRule="auto"/>
        <w:ind w:firstLine="709"/>
        <w:jc w:val="both"/>
        <w:rPr>
          <w:rFonts w:ascii="Tahoma" w:hAnsi="Tahoma" w:cs="Tahoma"/>
        </w:rPr>
      </w:pPr>
    </w:p>
    <w:p w14:paraId="46BD0F67" w14:textId="3FB530BD" w:rsidR="008942CD" w:rsidRPr="00C65446" w:rsidRDefault="0098724D" w:rsidP="00C65446">
      <w:pPr>
        <w:spacing w:line="276" w:lineRule="auto"/>
        <w:ind w:firstLine="709"/>
        <w:jc w:val="both"/>
        <w:rPr>
          <w:rFonts w:ascii="Tahoma" w:hAnsi="Tahoma" w:cs="Tahoma"/>
        </w:rPr>
      </w:pPr>
      <w:r w:rsidRPr="00C65446">
        <w:rPr>
          <w:rFonts w:ascii="Tahoma" w:hAnsi="Tahoma" w:cs="Tahoma"/>
        </w:rPr>
        <w:t>Asimismo</w:t>
      </w:r>
      <w:r w:rsidR="00B633F3" w:rsidRPr="00C65446">
        <w:rPr>
          <w:rFonts w:ascii="Tahoma" w:hAnsi="Tahoma" w:cs="Tahoma"/>
        </w:rPr>
        <w:t xml:space="preserve">, declaró </w:t>
      </w:r>
      <w:r w:rsidR="008942CD" w:rsidRPr="00C65446">
        <w:rPr>
          <w:rFonts w:ascii="Tahoma" w:hAnsi="Tahoma" w:cs="Tahoma"/>
        </w:rPr>
        <w:t xml:space="preserve">no </w:t>
      </w:r>
      <w:r w:rsidR="00B633F3" w:rsidRPr="00C65446">
        <w:rPr>
          <w:rFonts w:ascii="Tahoma" w:hAnsi="Tahoma" w:cs="Tahoma"/>
        </w:rPr>
        <w:t>probada</w:t>
      </w:r>
      <w:r w:rsidR="008942CD" w:rsidRPr="00C65446">
        <w:rPr>
          <w:rFonts w:ascii="Tahoma" w:hAnsi="Tahoma" w:cs="Tahoma"/>
        </w:rPr>
        <w:t>s</w:t>
      </w:r>
      <w:r w:rsidR="00B633F3" w:rsidRPr="00C65446">
        <w:rPr>
          <w:rFonts w:ascii="Tahoma" w:hAnsi="Tahoma" w:cs="Tahoma"/>
        </w:rPr>
        <w:t xml:space="preserve"> la</w:t>
      </w:r>
      <w:r w:rsidR="008942CD" w:rsidRPr="00C65446">
        <w:rPr>
          <w:rFonts w:ascii="Tahoma" w:hAnsi="Tahoma" w:cs="Tahoma"/>
        </w:rPr>
        <w:t>s</w:t>
      </w:r>
      <w:r w:rsidR="00B633F3" w:rsidRPr="00C65446">
        <w:rPr>
          <w:rFonts w:ascii="Tahoma" w:hAnsi="Tahoma" w:cs="Tahoma"/>
        </w:rPr>
        <w:t xml:space="preserve"> excepci</w:t>
      </w:r>
      <w:r w:rsidR="008942CD" w:rsidRPr="00C65446">
        <w:rPr>
          <w:rFonts w:ascii="Tahoma" w:hAnsi="Tahoma" w:cs="Tahoma"/>
        </w:rPr>
        <w:t xml:space="preserve">ones propuestas, y condenó en costas a la demandada en un 100% y a favor del demandante. </w:t>
      </w:r>
    </w:p>
    <w:p w14:paraId="752A537E" w14:textId="77777777" w:rsidR="008942CD" w:rsidRPr="00C65446" w:rsidRDefault="008942CD" w:rsidP="00C65446">
      <w:pPr>
        <w:spacing w:line="276" w:lineRule="auto"/>
        <w:ind w:firstLine="709"/>
        <w:jc w:val="both"/>
        <w:rPr>
          <w:rFonts w:ascii="Tahoma" w:hAnsi="Tahoma" w:cs="Tahoma"/>
        </w:rPr>
      </w:pPr>
    </w:p>
    <w:p w14:paraId="094BD1F9" w14:textId="52C95843" w:rsidR="00394FD6" w:rsidRPr="00C65446" w:rsidRDefault="00223623" w:rsidP="00C65446">
      <w:pPr>
        <w:spacing w:line="276" w:lineRule="auto"/>
        <w:ind w:firstLine="709"/>
        <w:jc w:val="both"/>
        <w:rPr>
          <w:rFonts w:ascii="Tahoma" w:hAnsi="Tahoma" w:cs="Tahoma"/>
        </w:rPr>
      </w:pPr>
      <w:r w:rsidRPr="00C65446">
        <w:rPr>
          <w:rFonts w:ascii="Tahoma" w:hAnsi="Tahoma" w:cs="Tahoma"/>
        </w:rPr>
        <w:t xml:space="preserve">Como fundamento de la anterior decisión, </w:t>
      </w:r>
      <w:r w:rsidR="001A2DA5" w:rsidRPr="00C65446">
        <w:rPr>
          <w:rFonts w:ascii="Tahoma" w:hAnsi="Tahoma" w:cs="Tahoma"/>
        </w:rPr>
        <w:t>trajo a colación diferente</w:t>
      </w:r>
      <w:r w:rsidR="00BD3CDA" w:rsidRPr="00C65446">
        <w:rPr>
          <w:rFonts w:ascii="Tahoma" w:hAnsi="Tahoma" w:cs="Tahoma"/>
        </w:rPr>
        <w:t>s sentencias proferidas por esta</w:t>
      </w:r>
      <w:r w:rsidR="001A2DA5" w:rsidRPr="00C65446">
        <w:rPr>
          <w:rFonts w:ascii="Tahoma" w:hAnsi="Tahoma" w:cs="Tahoma"/>
        </w:rPr>
        <w:t xml:space="preserve"> Corporación y por la Corte Suprema de Justicia respecto </w:t>
      </w:r>
      <w:r w:rsidR="00A52778" w:rsidRPr="00C65446">
        <w:rPr>
          <w:rFonts w:ascii="Tahoma" w:hAnsi="Tahoma" w:cs="Tahoma"/>
        </w:rPr>
        <w:t xml:space="preserve">de la posibilidad de </w:t>
      </w:r>
      <w:r w:rsidR="004119F3" w:rsidRPr="00C65446">
        <w:rPr>
          <w:rFonts w:ascii="Tahoma" w:hAnsi="Tahoma" w:cs="Tahoma"/>
        </w:rPr>
        <w:t xml:space="preserve">acreditar la densidad de semanas requeridas para acceder a la pensión de invalidez con aquellas realizadas </w:t>
      </w:r>
      <w:r w:rsidR="009C2F04" w:rsidRPr="00C65446">
        <w:rPr>
          <w:rFonts w:ascii="Tahoma" w:hAnsi="Tahoma" w:cs="Tahoma"/>
        </w:rPr>
        <w:t xml:space="preserve">con posterioridad a </w:t>
      </w:r>
      <w:r w:rsidR="00A52778" w:rsidRPr="00C65446">
        <w:rPr>
          <w:rFonts w:ascii="Tahoma" w:hAnsi="Tahoma" w:cs="Tahoma"/>
        </w:rPr>
        <w:t>la fecha de estructuración</w:t>
      </w:r>
      <w:r w:rsidR="006B7A7D" w:rsidRPr="00C65446">
        <w:rPr>
          <w:rFonts w:ascii="Tahoma" w:hAnsi="Tahoma" w:cs="Tahoma"/>
        </w:rPr>
        <w:t>, que sean</w:t>
      </w:r>
      <w:r w:rsidR="00A52778" w:rsidRPr="00C65446">
        <w:rPr>
          <w:rFonts w:ascii="Tahoma" w:hAnsi="Tahoma" w:cs="Tahoma"/>
        </w:rPr>
        <w:t xml:space="preserve"> </w:t>
      </w:r>
      <w:r w:rsidR="00047377" w:rsidRPr="00C65446">
        <w:rPr>
          <w:rFonts w:ascii="Tahoma" w:hAnsi="Tahoma" w:cs="Tahoma"/>
        </w:rPr>
        <w:t xml:space="preserve">fruto de </w:t>
      </w:r>
      <w:r w:rsidR="007F278B" w:rsidRPr="00C65446">
        <w:rPr>
          <w:rFonts w:ascii="Tahoma" w:hAnsi="Tahoma" w:cs="Tahoma"/>
        </w:rPr>
        <w:t>l</w:t>
      </w:r>
      <w:r w:rsidR="00047377" w:rsidRPr="00C65446">
        <w:rPr>
          <w:rFonts w:ascii="Tahoma" w:hAnsi="Tahoma" w:cs="Tahoma"/>
        </w:rPr>
        <w:t>a capacidad laboral residual</w:t>
      </w:r>
      <w:r w:rsidR="004327D8" w:rsidRPr="00C65446">
        <w:rPr>
          <w:rFonts w:ascii="Tahoma" w:hAnsi="Tahoma" w:cs="Tahoma"/>
        </w:rPr>
        <w:t xml:space="preserve">, cuando el afiliado padece una </w:t>
      </w:r>
      <w:r w:rsidR="00C250A5" w:rsidRPr="00C65446">
        <w:rPr>
          <w:rFonts w:ascii="Tahoma" w:hAnsi="Tahoma" w:cs="Tahoma"/>
        </w:rPr>
        <w:t>enfermedad crónica, degenerativa o congénita,</w:t>
      </w:r>
      <w:r w:rsidR="00047377" w:rsidRPr="00C65446">
        <w:rPr>
          <w:rFonts w:ascii="Tahoma" w:hAnsi="Tahoma" w:cs="Tahoma"/>
        </w:rPr>
        <w:t xml:space="preserve"> con </w:t>
      </w:r>
      <w:r w:rsidR="007F278B" w:rsidRPr="00C65446">
        <w:rPr>
          <w:rFonts w:ascii="Tahoma" w:hAnsi="Tahoma" w:cs="Tahoma"/>
        </w:rPr>
        <w:t xml:space="preserve">base </w:t>
      </w:r>
      <w:r w:rsidR="00047377" w:rsidRPr="00C65446">
        <w:rPr>
          <w:rFonts w:ascii="Tahoma" w:hAnsi="Tahoma" w:cs="Tahoma"/>
        </w:rPr>
        <w:t>en la sentencia SU</w:t>
      </w:r>
      <w:r w:rsidR="006D3648" w:rsidRPr="00C65446">
        <w:rPr>
          <w:rFonts w:ascii="Tahoma" w:hAnsi="Tahoma" w:cs="Tahoma"/>
        </w:rPr>
        <w:t>-</w:t>
      </w:r>
      <w:r w:rsidR="00047377" w:rsidRPr="00C65446">
        <w:rPr>
          <w:rFonts w:ascii="Tahoma" w:hAnsi="Tahoma" w:cs="Tahoma"/>
        </w:rPr>
        <w:t>588 de 2016</w:t>
      </w:r>
      <w:r w:rsidR="006602B0" w:rsidRPr="00C65446">
        <w:rPr>
          <w:rFonts w:ascii="Tahoma" w:hAnsi="Tahoma" w:cs="Tahoma"/>
        </w:rPr>
        <w:t>.</w:t>
      </w:r>
    </w:p>
    <w:p w14:paraId="2E74D081" w14:textId="77777777" w:rsidR="006602B0" w:rsidRPr="00C65446" w:rsidRDefault="006602B0" w:rsidP="00C65446">
      <w:pPr>
        <w:spacing w:line="276" w:lineRule="auto"/>
        <w:ind w:firstLine="709"/>
        <w:jc w:val="both"/>
        <w:rPr>
          <w:rFonts w:ascii="Tahoma" w:hAnsi="Tahoma" w:cs="Tahoma"/>
        </w:rPr>
      </w:pPr>
    </w:p>
    <w:p w14:paraId="0B1DFEF4" w14:textId="7DDEDD31" w:rsidR="00004BEB" w:rsidRPr="00C65446" w:rsidRDefault="006602B0" w:rsidP="00C65446">
      <w:pPr>
        <w:spacing w:line="276" w:lineRule="auto"/>
        <w:jc w:val="both"/>
        <w:rPr>
          <w:rFonts w:ascii="Tahoma" w:hAnsi="Tahoma" w:cs="Tahoma"/>
        </w:rPr>
      </w:pPr>
      <w:r w:rsidRPr="00C65446">
        <w:rPr>
          <w:rFonts w:ascii="Tahoma" w:hAnsi="Tahoma" w:cs="Tahoma"/>
        </w:rPr>
        <w:tab/>
        <w:t>Acto seguido</w:t>
      </w:r>
      <w:r w:rsidR="001225C6" w:rsidRPr="00C65446">
        <w:rPr>
          <w:rFonts w:ascii="Tahoma" w:hAnsi="Tahoma" w:cs="Tahoma"/>
        </w:rPr>
        <w:t>,</w:t>
      </w:r>
      <w:r w:rsidRPr="00C65446">
        <w:rPr>
          <w:rFonts w:ascii="Tahoma" w:hAnsi="Tahoma" w:cs="Tahoma"/>
        </w:rPr>
        <w:t xml:space="preserve"> precisó que en caso objeto de estudio estaba plenamente acreditado</w:t>
      </w:r>
      <w:r w:rsidR="001225C6" w:rsidRPr="00C65446">
        <w:rPr>
          <w:rFonts w:ascii="Tahoma" w:hAnsi="Tahoma" w:cs="Tahoma"/>
        </w:rPr>
        <w:t xml:space="preserve"> con el dictamen de pérdida</w:t>
      </w:r>
      <w:r w:rsidR="009C32EA" w:rsidRPr="00C65446">
        <w:rPr>
          <w:rFonts w:ascii="Tahoma" w:hAnsi="Tahoma" w:cs="Tahoma"/>
        </w:rPr>
        <w:t xml:space="preserve"> de capacidad laboral </w:t>
      </w:r>
      <w:r w:rsidR="001667CB" w:rsidRPr="00C65446">
        <w:rPr>
          <w:rFonts w:ascii="Tahoma" w:hAnsi="Tahoma" w:cs="Tahoma"/>
        </w:rPr>
        <w:t xml:space="preserve">que </w:t>
      </w:r>
      <w:r w:rsidR="00A47BC7" w:rsidRPr="00C65446">
        <w:rPr>
          <w:rFonts w:ascii="Tahoma" w:hAnsi="Tahoma" w:cs="Tahoma"/>
        </w:rPr>
        <w:t>el</w:t>
      </w:r>
      <w:r w:rsidR="001667CB" w:rsidRPr="00C65446">
        <w:rPr>
          <w:rFonts w:ascii="Tahoma" w:hAnsi="Tahoma" w:cs="Tahoma"/>
        </w:rPr>
        <w:t xml:space="preserve"> demandante tenía una pérdida porcentual de </w:t>
      </w:r>
      <w:r w:rsidR="00A47BC7" w:rsidRPr="00C65446">
        <w:rPr>
          <w:rFonts w:ascii="Tahoma" w:hAnsi="Tahoma" w:cs="Tahoma"/>
        </w:rPr>
        <w:t>85.66</w:t>
      </w:r>
      <w:r w:rsidR="001667CB" w:rsidRPr="00C65446">
        <w:rPr>
          <w:rFonts w:ascii="Tahoma" w:hAnsi="Tahoma" w:cs="Tahoma"/>
        </w:rPr>
        <w:t xml:space="preserve">%, estructurada el </w:t>
      </w:r>
      <w:r w:rsidR="00A47BC7" w:rsidRPr="00C65446">
        <w:rPr>
          <w:rFonts w:ascii="Tahoma" w:hAnsi="Tahoma" w:cs="Tahoma"/>
        </w:rPr>
        <w:t xml:space="preserve">14 de enero de 2019, </w:t>
      </w:r>
      <w:r w:rsidR="001667CB" w:rsidRPr="00C65446">
        <w:rPr>
          <w:rFonts w:ascii="Tahoma" w:hAnsi="Tahoma" w:cs="Tahoma"/>
        </w:rPr>
        <w:t>de origen común</w:t>
      </w:r>
      <w:r w:rsidR="00D64594" w:rsidRPr="00C65446">
        <w:rPr>
          <w:rFonts w:ascii="Tahoma" w:hAnsi="Tahoma" w:cs="Tahoma"/>
        </w:rPr>
        <w:t>.</w:t>
      </w:r>
      <w:r w:rsidR="00C933B5" w:rsidRPr="00C65446">
        <w:rPr>
          <w:rFonts w:ascii="Tahoma" w:hAnsi="Tahoma" w:cs="Tahoma"/>
        </w:rPr>
        <w:t xml:space="preserve"> </w:t>
      </w:r>
      <w:r w:rsidR="00A47BC7" w:rsidRPr="00C65446">
        <w:rPr>
          <w:rFonts w:ascii="Tahoma" w:hAnsi="Tahoma" w:cs="Tahoma"/>
        </w:rPr>
        <w:t>A</w:t>
      </w:r>
      <w:r w:rsidR="00C933B5" w:rsidRPr="00C65446">
        <w:rPr>
          <w:rFonts w:ascii="Tahoma" w:hAnsi="Tahoma" w:cs="Tahoma"/>
        </w:rPr>
        <w:t xml:space="preserve">gregó </w:t>
      </w:r>
      <w:r w:rsidR="00004BEB" w:rsidRPr="00C65446">
        <w:rPr>
          <w:rFonts w:ascii="Tahoma" w:hAnsi="Tahoma" w:cs="Tahoma"/>
        </w:rPr>
        <w:t>que,</w:t>
      </w:r>
      <w:r w:rsidR="00C933B5" w:rsidRPr="00C65446">
        <w:rPr>
          <w:rFonts w:ascii="Tahoma" w:hAnsi="Tahoma" w:cs="Tahoma"/>
        </w:rPr>
        <w:t xml:space="preserve"> </w:t>
      </w:r>
      <w:r w:rsidR="00EE4586" w:rsidRPr="00C65446">
        <w:rPr>
          <w:rFonts w:ascii="Tahoma" w:hAnsi="Tahoma" w:cs="Tahoma"/>
        </w:rPr>
        <w:t xml:space="preserve">pese a que el dictamen no exhibía el tipo de la enfermedad, de la historia clínica consignada en la pericia era posible establecer que </w:t>
      </w:r>
      <w:r w:rsidR="00004BEB" w:rsidRPr="00C65446">
        <w:rPr>
          <w:rFonts w:ascii="Tahoma" w:hAnsi="Tahoma" w:cs="Tahoma"/>
        </w:rPr>
        <w:t>la enfermedad</w:t>
      </w:r>
      <w:r w:rsidR="00EE4586" w:rsidRPr="00C65446">
        <w:rPr>
          <w:rFonts w:ascii="Tahoma" w:hAnsi="Tahoma" w:cs="Tahoma"/>
        </w:rPr>
        <w:t xml:space="preserve"> producto de la calificación eran de carácter crónico</w:t>
      </w:r>
      <w:r w:rsidR="00004BEB" w:rsidRPr="00C65446">
        <w:rPr>
          <w:rFonts w:ascii="Tahoma" w:hAnsi="Tahoma" w:cs="Tahoma"/>
        </w:rPr>
        <w:t xml:space="preserve">, en atención a la definición de enfermedades crónicas </w:t>
      </w:r>
      <w:r w:rsidR="00125FD0" w:rsidRPr="00C65446">
        <w:rPr>
          <w:rFonts w:ascii="Tahoma" w:hAnsi="Tahoma" w:cs="Tahoma"/>
        </w:rPr>
        <w:t xml:space="preserve">publicada por la Organización Mundial de la Salud. </w:t>
      </w:r>
    </w:p>
    <w:p w14:paraId="2E2E92E3" w14:textId="77777777" w:rsidR="005D7CE5" w:rsidRPr="00C65446" w:rsidRDefault="005D7CE5" w:rsidP="00C65446">
      <w:pPr>
        <w:spacing w:line="276" w:lineRule="auto"/>
        <w:jc w:val="both"/>
        <w:rPr>
          <w:rFonts w:ascii="Tahoma" w:hAnsi="Tahoma" w:cs="Tahoma"/>
        </w:rPr>
      </w:pPr>
    </w:p>
    <w:p w14:paraId="21178D75" w14:textId="16746791" w:rsidR="00C836F5" w:rsidRPr="00C65446" w:rsidRDefault="005D7CE5" w:rsidP="00C65446">
      <w:pPr>
        <w:spacing w:line="276" w:lineRule="auto"/>
        <w:jc w:val="both"/>
        <w:rPr>
          <w:rFonts w:ascii="Tahoma" w:hAnsi="Tahoma" w:cs="Tahoma"/>
        </w:rPr>
      </w:pPr>
      <w:r w:rsidRPr="00C65446">
        <w:rPr>
          <w:rFonts w:ascii="Tahoma" w:hAnsi="Tahoma" w:cs="Tahoma"/>
        </w:rPr>
        <w:tab/>
        <w:t>En cuanto a la acreditación de la capacidad laboral residual, se</w:t>
      </w:r>
      <w:r w:rsidR="00706F10" w:rsidRPr="00C65446">
        <w:rPr>
          <w:rFonts w:ascii="Tahoma" w:hAnsi="Tahoma" w:cs="Tahoma"/>
        </w:rPr>
        <w:t xml:space="preserve">ñaló </w:t>
      </w:r>
      <w:r w:rsidR="006A1B8B" w:rsidRPr="00C65446">
        <w:rPr>
          <w:rFonts w:ascii="Tahoma" w:hAnsi="Tahoma" w:cs="Tahoma"/>
        </w:rPr>
        <w:t>que la fecha de estructuración coincide con el día en que el demandante sufrió</w:t>
      </w:r>
      <w:r w:rsidR="0044204F" w:rsidRPr="00C65446">
        <w:rPr>
          <w:rFonts w:ascii="Tahoma" w:hAnsi="Tahoma" w:cs="Tahoma"/>
        </w:rPr>
        <w:t xml:space="preserve"> un</w:t>
      </w:r>
      <w:r w:rsidR="006A1B8B" w:rsidRPr="00C65446">
        <w:rPr>
          <w:rFonts w:ascii="Tahoma" w:hAnsi="Tahoma" w:cs="Tahoma"/>
        </w:rPr>
        <w:t xml:space="preserve"> aneurisma</w:t>
      </w:r>
      <w:r w:rsidR="0050565B" w:rsidRPr="00C65446">
        <w:rPr>
          <w:rFonts w:ascii="Tahoma" w:hAnsi="Tahoma" w:cs="Tahoma"/>
        </w:rPr>
        <w:t>, y que la imposibilidad para prestar algún tipo de actividad de carácter laboral</w:t>
      </w:r>
      <w:r w:rsidR="00C836F5" w:rsidRPr="00C65446">
        <w:rPr>
          <w:rFonts w:ascii="Tahoma" w:hAnsi="Tahoma" w:cs="Tahoma"/>
        </w:rPr>
        <w:t xml:space="preserve"> </w:t>
      </w:r>
      <w:r w:rsidR="00C51F76" w:rsidRPr="00C65446">
        <w:rPr>
          <w:rFonts w:ascii="Tahoma" w:hAnsi="Tahoma" w:cs="Tahoma"/>
        </w:rPr>
        <w:t>se prolongó hasta</w:t>
      </w:r>
      <w:r w:rsidR="00C836F5" w:rsidRPr="00C65446">
        <w:rPr>
          <w:rFonts w:ascii="Tahoma" w:hAnsi="Tahoma" w:cs="Tahoma"/>
        </w:rPr>
        <w:t xml:space="preserve"> el </w:t>
      </w:r>
      <w:r w:rsidR="003D20CA" w:rsidRPr="00C65446">
        <w:rPr>
          <w:rFonts w:ascii="Tahoma" w:hAnsi="Tahoma" w:cs="Tahoma"/>
        </w:rPr>
        <w:t xml:space="preserve">30 de agosto de 2019 </w:t>
      </w:r>
      <w:r w:rsidR="00C836F5" w:rsidRPr="00C65446">
        <w:rPr>
          <w:rFonts w:ascii="Tahoma" w:hAnsi="Tahoma" w:cs="Tahoma"/>
        </w:rPr>
        <w:t>ante la expedición de incapacidades médicas</w:t>
      </w:r>
      <w:r w:rsidR="00C51F76" w:rsidRPr="00C65446">
        <w:rPr>
          <w:rFonts w:ascii="Tahoma" w:hAnsi="Tahoma" w:cs="Tahoma"/>
        </w:rPr>
        <w:t xml:space="preserve">. </w:t>
      </w:r>
    </w:p>
    <w:p w14:paraId="444236BD" w14:textId="77777777" w:rsidR="00C51F76" w:rsidRPr="00C65446" w:rsidRDefault="00C51F76" w:rsidP="00C65446">
      <w:pPr>
        <w:spacing w:line="276" w:lineRule="auto"/>
        <w:jc w:val="both"/>
        <w:rPr>
          <w:rFonts w:ascii="Tahoma" w:hAnsi="Tahoma" w:cs="Tahoma"/>
        </w:rPr>
      </w:pPr>
    </w:p>
    <w:p w14:paraId="59D91DC6" w14:textId="7C55CA7A" w:rsidR="00C51F76" w:rsidRPr="00C65446" w:rsidRDefault="00C51F76" w:rsidP="00C65446">
      <w:pPr>
        <w:spacing w:line="276" w:lineRule="auto"/>
        <w:jc w:val="both"/>
        <w:rPr>
          <w:rFonts w:ascii="Tahoma" w:hAnsi="Tahoma" w:cs="Tahoma"/>
        </w:rPr>
      </w:pPr>
      <w:r w:rsidRPr="00C65446">
        <w:rPr>
          <w:rFonts w:ascii="Tahoma" w:hAnsi="Tahoma" w:cs="Tahoma"/>
        </w:rPr>
        <w:tab/>
        <w:t>Por lo anterior, teniendo en cuenta que durante el periodo de incapacidad se descontaron los aportes al estar afiliado como dependiente, dio por acreditada la relación laboral</w:t>
      </w:r>
      <w:r w:rsidR="00F040E2" w:rsidRPr="00C65446">
        <w:rPr>
          <w:rFonts w:ascii="Tahoma" w:hAnsi="Tahoma" w:cs="Tahoma"/>
        </w:rPr>
        <w:t xml:space="preserve"> y precisó que las cotizaciones realizadas en ese interregno le permitían acceder al amparo por protección del riesgo de invalidez</w:t>
      </w:r>
      <w:r w:rsidR="006144D0" w:rsidRPr="00C65446">
        <w:rPr>
          <w:rFonts w:ascii="Tahoma" w:hAnsi="Tahoma" w:cs="Tahoma"/>
        </w:rPr>
        <w:t>.</w:t>
      </w:r>
      <w:r w:rsidR="00F040E2" w:rsidRPr="00C65446">
        <w:rPr>
          <w:rFonts w:ascii="Tahoma" w:hAnsi="Tahoma" w:cs="Tahoma"/>
        </w:rPr>
        <w:t xml:space="preserve"> </w:t>
      </w:r>
    </w:p>
    <w:p w14:paraId="067CB7BB" w14:textId="77777777" w:rsidR="006144D0" w:rsidRPr="00C65446" w:rsidRDefault="006144D0" w:rsidP="00C65446">
      <w:pPr>
        <w:spacing w:line="276" w:lineRule="auto"/>
        <w:jc w:val="both"/>
        <w:rPr>
          <w:rFonts w:ascii="Tahoma" w:hAnsi="Tahoma" w:cs="Tahoma"/>
        </w:rPr>
      </w:pPr>
    </w:p>
    <w:p w14:paraId="3AA917B1" w14:textId="79696A2B" w:rsidR="006144D0" w:rsidRPr="00C65446" w:rsidRDefault="006144D0" w:rsidP="00C65446">
      <w:pPr>
        <w:spacing w:line="276" w:lineRule="auto"/>
        <w:jc w:val="both"/>
        <w:rPr>
          <w:rFonts w:ascii="Tahoma" w:hAnsi="Tahoma" w:cs="Tahoma"/>
        </w:rPr>
      </w:pPr>
      <w:r w:rsidRPr="00C65446">
        <w:rPr>
          <w:rFonts w:ascii="Tahoma" w:hAnsi="Tahoma" w:cs="Tahoma"/>
        </w:rPr>
        <w:tab/>
        <w:t xml:space="preserve">Sin embargo, no le dio el mismo alcance a las realizadas con posterioridad al 30 de agosto de 2019, precisando </w:t>
      </w:r>
      <w:r w:rsidR="00596DE0" w:rsidRPr="00C65446">
        <w:rPr>
          <w:rFonts w:ascii="Tahoma" w:hAnsi="Tahoma" w:cs="Tahoma"/>
        </w:rPr>
        <w:t>que,</w:t>
      </w:r>
      <w:r w:rsidRPr="00C65446">
        <w:rPr>
          <w:rFonts w:ascii="Tahoma" w:hAnsi="Tahoma" w:cs="Tahoma"/>
        </w:rPr>
        <w:t xml:space="preserve"> </w:t>
      </w:r>
      <w:r w:rsidR="00A64253" w:rsidRPr="00C65446">
        <w:rPr>
          <w:rFonts w:ascii="Tahoma" w:hAnsi="Tahoma" w:cs="Tahoma"/>
        </w:rPr>
        <w:t xml:space="preserve">de conformidad con la historia clínica, el demandante no se encontraba en condiciones aptas para trabajar, ni mucho menos para reincorporarse efectivamente a su puesto de trabajo, ya que no podía realizar de forma autónoma ninguna actividad. </w:t>
      </w:r>
    </w:p>
    <w:p w14:paraId="05C4AC72" w14:textId="77777777" w:rsidR="002406A6" w:rsidRPr="00C65446" w:rsidRDefault="002406A6" w:rsidP="00C65446">
      <w:pPr>
        <w:spacing w:line="276" w:lineRule="auto"/>
        <w:jc w:val="both"/>
        <w:rPr>
          <w:rFonts w:ascii="Tahoma" w:hAnsi="Tahoma" w:cs="Tahoma"/>
        </w:rPr>
      </w:pPr>
    </w:p>
    <w:p w14:paraId="71A9F2E2" w14:textId="02459D57" w:rsidR="002406A6" w:rsidRPr="00C65446" w:rsidRDefault="002406A6" w:rsidP="00C65446">
      <w:pPr>
        <w:spacing w:line="276" w:lineRule="auto"/>
        <w:jc w:val="both"/>
        <w:rPr>
          <w:rFonts w:ascii="Tahoma" w:hAnsi="Tahoma" w:cs="Tahoma"/>
        </w:rPr>
      </w:pPr>
      <w:r w:rsidRPr="00C65446">
        <w:rPr>
          <w:rFonts w:ascii="Tahoma" w:hAnsi="Tahoma" w:cs="Tahoma"/>
        </w:rPr>
        <w:lastRenderedPageBreak/>
        <w:tab/>
        <w:t>Por lo expuesto, concluyó que el actor acreditó un total de 64.28 semanas dentro de los últimos 3 años anteriores a la fecha del dictamen 9 de octubre de 2020 o de la última cotización 30 de octubre de 2020 producto de una rea</w:t>
      </w:r>
      <w:r w:rsidR="0044204F" w:rsidRPr="00C65446">
        <w:rPr>
          <w:rFonts w:ascii="Tahoma" w:hAnsi="Tahoma" w:cs="Tahoma"/>
        </w:rPr>
        <w:t>l</w:t>
      </w:r>
      <w:r w:rsidRPr="00C65446">
        <w:rPr>
          <w:rFonts w:ascii="Tahoma" w:hAnsi="Tahoma" w:cs="Tahoma"/>
        </w:rPr>
        <w:t xml:space="preserve"> actividad productiva</w:t>
      </w:r>
      <w:r w:rsidR="00D07C3E" w:rsidRPr="00C65446">
        <w:rPr>
          <w:rFonts w:ascii="Tahoma" w:hAnsi="Tahoma" w:cs="Tahoma"/>
        </w:rPr>
        <w:t xml:space="preserve"> y, por </w:t>
      </w:r>
      <w:r w:rsidR="00BD68B4" w:rsidRPr="00C65446">
        <w:rPr>
          <w:rFonts w:ascii="Tahoma" w:hAnsi="Tahoma" w:cs="Tahoma"/>
        </w:rPr>
        <w:t>ende,</w:t>
      </w:r>
      <w:r w:rsidR="00D07C3E" w:rsidRPr="00C65446">
        <w:rPr>
          <w:rFonts w:ascii="Tahoma" w:hAnsi="Tahoma" w:cs="Tahoma"/>
        </w:rPr>
        <w:t xml:space="preserve"> concedió la prestación desde el 1 de noviembre de 2020, en cuantía de un salario mínimo y por 13 mesadas anuales. </w:t>
      </w:r>
    </w:p>
    <w:p w14:paraId="34208E6C" w14:textId="77777777" w:rsidR="006F7604" w:rsidRPr="00C65446" w:rsidRDefault="006F7604" w:rsidP="00C65446">
      <w:pPr>
        <w:spacing w:line="276" w:lineRule="auto"/>
        <w:jc w:val="both"/>
        <w:rPr>
          <w:rFonts w:ascii="Tahoma" w:hAnsi="Tahoma" w:cs="Tahoma"/>
        </w:rPr>
      </w:pPr>
    </w:p>
    <w:p w14:paraId="549D47B4" w14:textId="46144ACF" w:rsidR="00984DBE" w:rsidRPr="00C65446" w:rsidRDefault="006F6F08" w:rsidP="00C65446">
      <w:pPr>
        <w:widowControl w:val="0"/>
        <w:spacing w:line="276" w:lineRule="auto"/>
        <w:jc w:val="center"/>
        <w:rPr>
          <w:rFonts w:ascii="Tahoma" w:eastAsia="Tahoma" w:hAnsi="Tahoma" w:cs="Tahoma"/>
          <w:b/>
          <w:bCs/>
        </w:rPr>
      </w:pPr>
      <w:r w:rsidRPr="00C65446">
        <w:rPr>
          <w:rFonts w:ascii="Tahoma" w:eastAsia="Tahoma" w:hAnsi="Tahoma" w:cs="Tahoma"/>
          <w:b/>
          <w:bCs/>
        </w:rPr>
        <w:t>3. Recurso de Apelación</w:t>
      </w:r>
    </w:p>
    <w:p w14:paraId="31D3E363" w14:textId="77777777" w:rsidR="006F6F08" w:rsidRPr="00C65446" w:rsidRDefault="006F6F08" w:rsidP="00C65446">
      <w:pPr>
        <w:widowControl w:val="0"/>
        <w:spacing w:line="276" w:lineRule="auto"/>
        <w:jc w:val="center"/>
        <w:rPr>
          <w:rFonts w:ascii="Tahoma" w:eastAsia="Tahoma" w:hAnsi="Tahoma" w:cs="Tahoma"/>
        </w:rPr>
      </w:pPr>
    </w:p>
    <w:p w14:paraId="44C795D1" w14:textId="7A3AA175" w:rsidR="007B0E4F" w:rsidRPr="00C65446" w:rsidRDefault="002B62A5" w:rsidP="00C65446">
      <w:pPr>
        <w:spacing w:line="276" w:lineRule="auto"/>
        <w:jc w:val="both"/>
        <w:rPr>
          <w:rFonts w:ascii="Tahoma" w:eastAsia="Tahoma" w:hAnsi="Tahoma" w:cs="Tahoma"/>
          <w:bCs/>
        </w:rPr>
      </w:pPr>
      <w:r w:rsidRPr="00C65446">
        <w:rPr>
          <w:rFonts w:ascii="Tahoma" w:eastAsia="Tahoma" w:hAnsi="Tahoma" w:cs="Tahoma"/>
          <w:bCs/>
        </w:rPr>
        <w:tab/>
      </w:r>
      <w:r w:rsidR="00AA617C" w:rsidRPr="00C65446">
        <w:rPr>
          <w:rFonts w:ascii="Tahoma" w:eastAsia="Tahoma" w:hAnsi="Tahoma" w:cs="Tahoma"/>
          <w:bCs/>
        </w:rPr>
        <w:t xml:space="preserve">Inconforme con la decisión </w:t>
      </w:r>
      <w:r w:rsidR="00112C9A" w:rsidRPr="00C65446">
        <w:rPr>
          <w:rFonts w:ascii="Tahoma" w:eastAsia="Tahoma" w:hAnsi="Tahoma" w:cs="Tahoma"/>
          <w:bCs/>
        </w:rPr>
        <w:t>P</w:t>
      </w:r>
      <w:r w:rsidR="00BD68B4" w:rsidRPr="00C65446">
        <w:rPr>
          <w:rFonts w:ascii="Tahoma" w:eastAsia="Tahoma" w:hAnsi="Tahoma" w:cs="Tahoma"/>
          <w:bCs/>
        </w:rPr>
        <w:t>rotección</w:t>
      </w:r>
      <w:r w:rsidR="00112C9A" w:rsidRPr="00C65446">
        <w:rPr>
          <w:rFonts w:ascii="Tahoma" w:eastAsia="Tahoma" w:hAnsi="Tahoma" w:cs="Tahoma"/>
          <w:bCs/>
        </w:rPr>
        <w:t xml:space="preserve"> S.A.</w:t>
      </w:r>
      <w:r w:rsidR="00AA617C" w:rsidRPr="00C65446">
        <w:rPr>
          <w:rFonts w:ascii="Tahoma" w:eastAsia="Tahoma" w:hAnsi="Tahoma" w:cs="Tahoma"/>
          <w:bCs/>
        </w:rPr>
        <w:t xml:space="preserve"> presen</w:t>
      </w:r>
      <w:r w:rsidR="00112C9A" w:rsidRPr="00C65446">
        <w:rPr>
          <w:rFonts w:ascii="Tahoma" w:eastAsia="Tahoma" w:hAnsi="Tahoma" w:cs="Tahoma"/>
          <w:bCs/>
        </w:rPr>
        <w:t>tó</w:t>
      </w:r>
      <w:r w:rsidR="00AA617C" w:rsidRPr="00C65446">
        <w:rPr>
          <w:rFonts w:ascii="Tahoma" w:eastAsia="Tahoma" w:hAnsi="Tahoma" w:cs="Tahoma"/>
          <w:bCs/>
        </w:rPr>
        <w:t xml:space="preserve"> recurso de apelación argumentando </w:t>
      </w:r>
      <w:r w:rsidR="000721CE" w:rsidRPr="00C65446">
        <w:rPr>
          <w:rFonts w:ascii="Tahoma" w:eastAsia="Tahoma" w:hAnsi="Tahoma" w:cs="Tahoma"/>
          <w:bCs/>
        </w:rPr>
        <w:t>que el demandante carece de la densidad de semanas establecidas en el artículo 39 de la Ley 100 de 1993, ya que solo cotizó un total de 32 semanas entre el 14 de enero de 2016 y el 14 de enero de 2019</w:t>
      </w:r>
      <w:r w:rsidR="009777EE" w:rsidRPr="00C65446">
        <w:rPr>
          <w:rFonts w:ascii="Tahoma" w:eastAsia="Tahoma" w:hAnsi="Tahoma" w:cs="Tahoma"/>
          <w:bCs/>
        </w:rPr>
        <w:t xml:space="preserve">. </w:t>
      </w:r>
    </w:p>
    <w:p w14:paraId="5D0A1CCA" w14:textId="77777777" w:rsidR="009777EE" w:rsidRPr="00C65446" w:rsidRDefault="009777EE" w:rsidP="00C65446">
      <w:pPr>
        <w:spacing w:line="276" w:lineRule="auto"/>
        <w:jc w:val="both"/>
        <w:rPr>
          <w:rFonts w:ascii="Tahoma" w:eastAsia="Tahoma" w:hAnsi="Tahoma" w:cs="Tahoma"/>
          <w:bCs/>
        </w:rPr>
      </w:pPr>
    </w:p>
    <w:p w14:paraId="4100A410" w14:textId="0CED0F55" w:rsidR="00170026" w:rsidRPr="00C65446" w:rsidRDefault="007B0E4F" w:rsidP="00C65446">
      <w:pPr>
        <w:spacing w:line="276" w:lineRule="auto"/>
        <w:jc w:val="both"/>
        <w:rPr>
          <w:rFonts w:ascii="Tahoma" w:eastAsia="Tahoma" w:hAnsi="Tahoma" w:cs="Tahoma"/>
          <w:bCs/>
        </w:rPr>
      </w:pPr>
      <w:r w:rsidRPr="00C65446">
        <w:rPr>
          <w:rFonts w:ascii="Tahoma" w:eastAsia="Tahoma" w:hAnsi="Tahoma" w:cs="Tahoma"/>
          <w:bCs/>
        </w:rPr>
        <w:tab/>
        <w:t xml:space="preserve">Cuestiona que los aportes realizados se hubieran hecho en virtud de la capacidad laboral residual, </w:t>
      </w:r>
      <w:r w:rsidR="009F5F1B" w:rsidRPr="00C65446">
        <w:rPr>
          <w:rFonts w:ascii="Tahoma" w:eastAsia="Tahoma" w:hAnsi="Tahoma" w:cs="Tahoma"/>
          <w:bCs/>
        </w:rPr>
        <w:t xml:space="preserve">pues a su juicio </w:t>
      </w:r>
      <w:r w:rsidR="009777EE" w:rsidRPr="00C65446">
        <w:rPr>
          <w:rFonts w:ascii="Tahoma" w:eastAsia="Tahoma" w:hAnsi="Tahoma" w:cs="Tahoma"/>
          <w:bCs/>
        </w:rPr>
        <w:t xml:space="preserve">el proceso se encuentra completamente huérfano de pruebas que vislumbren que el actor ejecutó una actividad laboral </w:t>
      </w:r>
      <w:r w:rsidR="007E1AB4" w:rsidRPr="00C65446">
        <w:rPr>
          <w:rFonts w:ascii="Tahoma" w:eastAsia="Tahoma" w:hAnsi="Tahoma" w:cs="Tahoma"/>
          <w:bCs/>
        </w:rPr>
        <w:t>con posterioridad al 14 de enero de 2019,</w:t>
      </w:r>
      <w:r w:rsidR="0044204F" w:rsidRPr="00C65446">
        <w:rPr>
          <w:rFonts w:ascii="Tahoma" w:eastAsia="Tahoma" w:hAnsi="Tahoma" w:cs="Tahoma"/>
          <w:bCs/>
        </w:rPr>
        <w:t xml:space="preserve"> esto es, en fecha posterior a la estructuración,</w:t>
      </w:r>
      <w:r w:rsidR="007E1AB4" w:rsidRPr="00C65446">
        <w:rPr>
          <w:rFonts w:ascii="Tahoma" w:eastAsia="Tahoma" w:hAnsi="Tahoma" w:cs="Tahoma"/>
          <w:bCs/>
        </w:rPr>
        <w:t xml:space="preserve"> ya que no se solicitaron pruebas testimoniales o se aportaron certificaciones laborales,</w:t>
      </w:r>
      <w:r w:rsidR="00170026" w:rsidRPr="00C65446">
        <w:rPr>
          <w:rFonts w:ascii="Tahoma" w:eastAsia="Tahoma" w:hAnsi="Tahoma" w:cs="Tahoma"/>
          <w:bCs/>
        </w:rPr>
        <w:t xml:space="preserve"> y el certificado de incapacidades </w:t>
      </w:r>
      <w:r w:rsidR="004E3B54" w:rsidRPr="00C65446">
        <w:rPr>
          <w:rFonts w:ascii="Tahoma" w:eastAsia="Tahoma" w:hAnsi="Tahoma" w:cs="Tahoma"/>
          <w:bCs/>
        </w:rPr>
        <w:t xml:space="preserve">demuestra que no se prestó servicio alguno, porque el trabajador se encontraba incapacitado. </w:t>
      </w:r>
    </w:p>
    <w:p w14:paraId="12FD2F91" w14:textId="77777777" w:rsidR="00170026" w:rsidRPr="00C65446" w:rsidRDefault="00170026" w:rsidP="00C65446">
      <w:pPr>
        <w:spacing w:line="276" w:lineRule="auto"/>
        <w:jc w:val="both"/>
        <w:rPr>
          <w:rFonts w:ascii="Tahoma" w:eastAsia="Tahoma" w:hAnsi="Tahoma" w:cs="Tahoma"/>
          <w:bCs/>
        </w:rPr>
      </w:pPr>
    </w:p>
    <w:p w14:paraId="1514A44A" w14:textId="5793B7E0" w:rsidR="009777EE" w:rsidRPr="00C65446" w:rsidRDefault="00170026" w:rsidP="00C65446">
      <w:pPr>
        <w:spacing w:line="276" w:lineRule="auto"/>
        <w:jc w:val="both"/>
        <w:rPr>
          <w:rFonts w:ascii="Tahoma" w:eastAsia="Tahoma" w:hAnsi="Tahoma" w:cs="Tahoma"/>
          <w:bCs/>
        </w:rPr>
      </w:pPr>
      <w:r w:rsidRPr="00C65446">
        <w:rPr>
          <w:rFonts w:ascii="Tahoma" w:eastAsia="Tahoma" w:hAnsi="Tahoma" w:cs="Tahoma"/>
          <w:bCs/>
        </w:rPr>
        <w:tab/>
      </w:r>
      <w:r w:rsidR="00614F8E" w:rsidRPr="00C65446">
        <w:rPr>
          <w:rFonts w:ascii="Tahoma" w:eastAsia="Tahoma" w:hAnsi="Tahoma" w:cs="Tahoma"/>
          <w:bCs/>
        </w:rPr>
        <w:t xml:space="preserve">Por último, solicita </w:t>
      </w:r>
      <w:r w:rsidR="007916ED" w:rsidRPr="00C65446">
        <w:rPr>
          <w:rFonts w:ascii="Tahoma" w:eastAsia="Tahoma" w:hAnsi="Tahoma" w:cs="Tahoma"/>
          <w:bCs/>
        </w:rPr>
        <w:t>que,</w:t>
      </w:r>
      <w:r w:rsidR="00614F8E" w:rsidRPr="00C65446">
        <w:rPr>
          <w:rFonts w:ascii="Tahoma" w:eastAsia="Tahoma" w:hAnsi="Tahoma" w:cs="Tahoma"/>
          <w:bCs/>
        </w:rPr>
        <w:t xml:space="preserve"> </w:t>
      </w:r>
      <w:r w:rsidR="00183616" w:rsidRPr="00C65446">
        <w:rPr>
          <w:rFonts w:ascii="Tahoma" w:eastAsia="Tahoma" w:hAnsi="Tahoma" w:cs="Tahoma"/>
          <w:bCs/>
        </w:rPr>
        <w:t>d</w:t>
      </w:r>
      <w:r w:rsidR="00614F8E" w:rsidRPr="00C65446">
        <w:rPr>
          <w:rFonts w:ascii="Tahoma" w:eastAsia="Tahoma" w:hAnsi="Tahoma" w:cs="Tahoma"/>
          <w:bCs/>
        </w:rPr>
        <w:t xml:space="preserve">e confirmarse el derecho pensional, se revoque la condena de indexación, debido a que no fue solicitada y </w:t>
      </w:r>
      <w:r w:rsidR="00183616" w:rsidRPr="00C65446">
        <w:rPr>
          <w:rFonts w:ascii="Tahoma" w:eastAsia="Tahoma" w:hAnsi="Tahoma" w:cs="Tahoma"/>
          <w:bCs/>
        </w:rPr>
        <w:t>el actor tampoco solicitó la condena bajo las facultades ultra y extra petita.</w:t>
      </w:r>
    </w:p>
    <w:p w14:paraId="076135A8" w14:textId="7CDDA94E" w:rsidR="006F60DE" w:rsidRPr="00C65446" w:rsidRDefault="006F60DE" w:rsidP="00C65446">
      <w:pPr>
        <w:spacing w:line="276" w:lineRule="auto"/>
        <w:jc w:val="both"/>
        <w:rPr>
          <w:rFonts w:ascii="Tahoma" w:eastAsia="Tahoma" w:hAnsi="Tahoma" w:cs="Tahoma"/>
        </w:rPr>
      </w:pPr>
    </w:p>
    <w:p w14:paraId="5F24AA60" w14:textId="3B476A30" w:rsidR="008C0B82" w:rsidRPr="00C65446" w:rsidRDefault="00376131" w:rsidP="00C65446">
      <w:pPr>
        <w:numPr>
          <w:ilvl w:val="0"/>
          <w:numId w:val="2"/>
        </w:numPr>
        <w:pBdr>
          <w:top w:val="nil"/>
          <w:left w:val="nil"/>
          <w:bottom w:val="nil"/>
          <w:right w:val="nil"/>
          <w:between w:val="nil"/>
        </w:pBdr>
        <w:spacing w:line="276" w:lineRule="auto"/>
        <w:contextualSpacing/>
        <w:jc w:val="center"/>
        <w:rPr>
          <w:rFonts w:ascii="Tahoma" w:eastAsia="Tahoma" w:hAnsi="Tahoma" w:cs="Tahoma"/>
          <w:b/>
          <w:color w:val="000000"/>
        </w:rPr>
      </w:pPr>
      <w:bookmarkStart w:id="3" w:name="_Hlk105572572"/>
      <w:r w:rsidRPr="00C65446">
        <w:rPr>
          <w:rFonts w:ascii="Tahoma" w:eastAsia="Tahoma" w:hAnsi="Tahoma" w:cs="Tahoma"/>
          <w:b/>
          <w:color w:val="000000"/>
        </w:rPr>
        <w:t>Al</w:t>
      </w:r>
      <w:r w:rsidR="00CF00F0" w:rsidRPr="00C65446">
        <w:rPr>
          <w:rFonts w:ascii="Tahoma" w:eastAsia="Tahoma" w:hAnsi="Tahoma" w:cs="Tahoma"/>
          <w:b/>
          <w:color w:val="000000"/>
        </w:rPr>
        <w:t>egatos de conclusión</w:t>
      </w:r>
    </w:p>
    <w:p w14:paraId="4D7BB7F2" w14:textId="77777777" w:rsidR="00714B9C" w:rsidRPr="00C65446" w:rsidRDefault="00714B9C" w:rsidP="00C65446">
      <w:pPr>
        <w:pBdr>
          <w:top w:val="nil"/>
          <w:left w:val="nil"/>
          <w:bottom w:val="nil"/>
          <w:right w:val="nil"/>
          <w:between w:val="nil"/>
        </w:pBdr>
        <w:spacing w:line="276" w:lineRule="auto"/>
        <w:contextualSpacing/>
        <w:jc w:val="both"/>
        <w:rPr>
          <w:rFonts w:ascii="Tahoma" w:eastAsia="Tahoma" w:hAnsi="Tahoma" w:cs="Tahoma"/>
          <w:b/>
          <w:color w:val="000000"/>
        </w:rPr>
      </w:pPr>
    </w:p>
    <w:p w14:paraId="40A68D11" w14:textId="4E6D835E" w:rsidR="00047743" w:rsidRPr="00C65446" w:rsidRDefault="00047743" w:rsidP="00C65446">
      <w:pPr>
        <w:spacing w:line="276" w:lineRule="auto"/>
        <w:ind w:firstLine="708"/>
        <w:jc w:val="both"/>
        <w:rPr>
          <w:rFonts w:ascii="Tahoma" w:hAnsi="Tahoma" w:cs="Tahoma"/>
          <w:color w:val="000000"/>
          <w:lang w:val="es-CO"/>
        </w:rPr>
      </w:pPr>
      <w:r w:rsidRPr="00C65446">
        <w:rPr>
          <w:rFonts w:ascii="Tahoma" w:hAnsi="Tahoma" w:cs="Tahoma"/>
          <w:color w:val="000000"/>
          <w:lang w:val="es-CO"/>
        </w:rPr>
        <w:t>Conforme se señala en la constancia de secretaría, las partes dejaron transcurrir en silencio el plazo otorgado para presentar alegatos de conclusión.</w:t>
      </w:r>
      <w:r w:rsidR="00EC41F0" w:rsidRPr="00C65446">
        <w:rPr>
          <w:rFonts w:ascii="Tahoma" w:hAnsi="Tahoma" w:cs="Tahoma"/>
          <w:color w:val="000000"/>
          <w:lang w:val="es-CO"/>
        </w:rPr>
        <w:t xml:space="preserve"> </w:t>
      </w:r>
      <w:r w:rsidRPr="00C65446">
        <w:rPr>
          <w:rFonts w:ascii="Tahoma" w:hAnsi="Tahoma" w:cs="Tahoma"/>
          <w:color w:val="000000"/>
          <w:lang w:val="es-CO"/>
        </w:rPr>
        <w:t xml:space="preserve">Por su parte, el Ministerio Público no emitió concepto en el presente asunto. </w:t>
      </w:r>
    </w:p>
    <w:p w14:paraId="3F0522DA" w14:textId="543F58A8" w:rsidR="008C0B82" w:rsidRPr="00C65446" w:rsidRDefault="008C0B82" w:rsidP="00C65446">
      <w:pPr>
        <w:spacing w:line="276" w:lineRule="auto"/>
        <w:jc w:val="both"/>
        <w:rPr>
          <w:rFonts w:ascii="Tahoma" w:hAnsi="Tahoma" w:cs="Tahoma"/>
          <w:color w:val="000000"/>
          <w:lang w:val="es-CO"/>
        </w:rPr>
      </w:pPr>
    </w:p>
    <w:p w14:paraId="73C4D2F4" w14:textId="294275DB" w:rsidR="00F45D5F" w:rsidRPr="00C65446" w:rsidRDefault="00376131" w:rsidP="00C65446">
      <w:pPr>
        <w:pStyle w:val="Yo"/>
        <w:spacing w:line="276" w:lineRule="auto"/>
        <w:rPr>
          <w:rFonts w:ascii="Tahoma" w:eastAsia="Tahoma" w:hAnsi="Tahoma" w:cs="Tahoma"/>
          <w:sz w:val="24"/>
          <w:szCs w:val="24"/>
        </w:rPr>
      </w:pPr>
      <w:r w:rsidRPr="00C65446">
        <w:rPr>
          <w:rFonts w:ascii="Tahoma" w:eastAsia="Tahoma" w:hAnsi="Tahoma" w:cs="Tahoma"/>
          <w:sz w:val="24"/>
          <w:szCs w:val="24"/>
        </w:rPr>
        <w:t>P</w:t>
      </w:r>
      <w:r w:rsidR="00CF00F0" w:rsidRPr="00C65446">
        <w:rPr>
          <w:rFonts w:ascii="Tahoma" w:eastAsia="Tahoma" w:hAnsi="Tahoma" w:cs="Tahoma"/>
          <w:sz w:val="24"/>
          <w:szCs w:val="24"/>
        </w:rPr>
        <w:t>roblema jurídico</w:t>
      </w:r>
    </w:p>
    <w:p w14:paraId="4BE061E1" w14:textId="741D8AF1" w:rsidR="00DE2CDA" w:rsidRPr="00C65446" w:rsidRDefault="00DE2CDA" w:rsidP="00C65446">
      <w:pPr>
        <w:pStyle w:val="Yo"/>
        <w:numPr>
          <w:ilvl w:val="0"/>
          <w:numId w:val="0"/>
        </w:numPr>
        <w:spacing w:line="276" w:lineRule="auto"/>
        <w:ind w:left="1068" w:hanging="360"/>
        <w:rPr>
          <w:rFonts w:ascii="Tahoma" w:eastAsia="Tahoma" w:hAnsi="Tahoma" w:cs="Tahoma"/>
          <w:sz w:val="24"/>
          <w:szCs w:val="24"/>
        </w:rPr>
      </w:pPr>
    </w:p>
    <w:bookmarkEnd w:id="3"/>
    <w:p w14:paraId="2B236A61" w14:textId="7CF7FF03" w:rsidR="004A7D44" w:rsidRPr="00C65446" w:rsidRDefault="00DA5F70" w:rsidP="00C65446">
      <w:pPr>
        <w:widowControl w:val="0"/>
        <w:spacing w:line="276" w:lineRule="auto"/>
        <w:ind w:firstLine="708"/>
        <w:jc w:val="both"/>
        <w:rPr>
          <w:rFonts w:ascii="Tahoma" w:eastAsia="Tahoma" w:hAnsi="Tahoma" w:cs="Tahoma"/>
        </w:rPr>
      </w:pPr>
      <w:r w:rsidRPr="00C65446">
        <w:rPr>
          <w:rFonts w:ascii="Tahoma" w:eastAsia="Tahoma" w:hAnsi="Tahoma" w:cs="Tahoma"/>
        </w:rPr>
        <w:t>L</w:t>
      </w:r>
      <w:r w:rsidR="004A7D44" w:rsidRPr="00C65446">
        <w:rPr>
          <w:rFonts w:ascii="Tahoma" w:eastAsia="Tahoma" w:hAnsi="Tahoma" w:cs="Tahoma"/>
        </w:rPr>
        <w:t xml:space="preserve">e corresponde a la Sala determinar si se encuentra demostrado en el proceso que las cotizaciones efectuadas por </w:t>
      </w:r>
      <w:r w:rsidR="00BB10F7" w:rsidRPr="00C65446">
        <w:rPr>
          <w:rFonts w:ascii="Tahoma" w:eastAsia="Tahoma" w:hAnsi="Tahoma" w:cs="Tahoma"/>
        </w:rPr>
        <w:t>el</w:t>
      </w:r>
      <w:r w:rsidR="004A7D44" w:rsidRPr="00C65446">
        <w:rPr>
          <w:rFonts w:ascii="Tahoma" w:eastAsia="Tahoma" w:hAnsi="Tahoma" w:cs="Tahoma"/>
        </w:rPr>
        <w:t xml:space="preserve"> demandante con posterioridad a la fecha de estructuración de su </w:t>
      </w:r>
      <w:r w:rsidR="3EB04838" w:rsidRPr="00C65446">
        <w:rPr>
          <w:rFonts w:ascii="Tahoma" w:eastAsia="Tahoma" w:hAnsi="Tahoma" w:cs="Tahoma"/>
        </w:rPr>
        <w:t>invalidez</w:t>
      </w:r>
      <w:r w:rsidR="004A7D44" w:rsidRPr="00C65446">
        <w:rPr>
          <w:rFonts w:ascii="Tahoma" w:eastAsia="Tahoma" w:hAnsi="Tahoma" w:cs="Tahoma"/>
        </w:rPr>
        <w:t xml:space="preserve"> fueron el resultado directo de </w:t>
      </w:r>
      <w:r w:rsidR="00122DBB" w:rsidRPr="00C65446">
        <w:rPr>
          <w:rFonts w:ascii="Tahoma" w:eastAsia="Tahoma" w:hAnsi="Tahoma" w:cs="Tahoma"/>
        </w:rPr>
        <w:t xml:space="preserve">una actividad laboral y productiva desarrollada con </w:t>
      </w:r>
      <w:r w:rsidR="004A7D44" w:rsidRPr="00C65446">
        <w:rPr>
          <w:rFonts w:ascii="Tahoma" w:eastAsia="Tahoma" w:hAnsi="Tahoma" w:cs="Tahoma"/>
        </w:rPr>
        <w:t>su capacidad laboral residual y, en caso afirmativo, si cuenta con la densidad de semanas exigida por la Ley 860 de 2003</w:t>
      </w:r>
      <w:r w:rsidR="00687590" w:rsidRPr="00C65446">
        <w:rPr>
          <w:rFonts w:ascii="Tahoma" w:eastAsia="Tahoma" w:hAnsi="Tahoma" w:cs="Tahoma"/>
        </w:rPr>
        <w:t xml:space="preserve">, bajo los postulados de la sentencia SU-588 de 2016 </w:t>
      </w:r>
      <w:r w:rsidR="004A7D44" w:rsidRPr="00C65446">
        <w:rPr>
          <w:rFonts w:ascii="Tahoma" w:eastAsia="Tahoma" w:hAnsi="Tahoma" w:cs="Tahoma"/>
        </w:rPr>
        <w:t xml:space="preserve">para ser </w:t>
      </w:r>
      <w:r w:rsidR="00F279EB" w:rsidRPr="00C65446">
        <w:rPr>
          <w:rFonts w:ascii="Tahoma" w:eastAsia="Tahoma" w:hAnsi="Tahoma" w:cs="Tahoma"/>
        </w:rPr>
        <w:t>beneficiario</w:t>
      </w:r>
      <w:r w:rsidR="004A7D44" w:rsidRPr="00C65446">
        <w:rPr>
          <w:rFonts w:ascii="Tahoma" w:eastAsia="Tahoma" w:hAnsi="Tahoma" w:cs="Tahoma"/>
        </w:rPr>
        <w:t xml:space="preserve"> de la pensión de invalidez.</w:t>
      </w:r>
    </w:p>
    <w:p w14:paraId="376401C6" w14:textId="2D6D2AA8" w:rsidR="00F45D5F" w:rsidRPr="00C65446" w:rsidRDefault="00F45D5F" w:rsidP="00C65446">
      <w:pPr>
        <w:widowControl w:val="0"/>
        <w:spacing w:line="276" w:lineRule="auto"/>
        <w:rPr>
          <w:rFonts w:ascii="Tahoma" w:eastAsia="Tahoma" w:hAnsi="Tahoma" w:cs="Tahoma"/>
          <w:b/>
          <w:smallCaps/>
        </w:rPr>
      </w:pPr>
    </w:p>
    <w:p w14:paraId="0CC4189B" w14:textId="001A73F5" w:rsidR="006F6A32" w:rsidRPr="00C65446" w:rsidRDefault="006F6A32" w:rsidP="00C65446">
      <w:pPr>
        <w:pStyle w:val="Yo"/>
        <w:spacing w:line="276" w:lineRule="auto"/>
        <w:rPr>
          <w:rFonts w:ascii="Tahoma" w:eastAsia="Tahoma" w:hAnsi="Tahoma" w:cs="Tahoma"/>
          <w:sz w:val="24"/>
          <w:szCs w:val="24"/>
        </w:rPr>
      </w:pPr>
      <w:r w:rsidRPr="00C65446">
        <w:rPr>
          <w:rFonts w:ascii="Tahoma" w:eastAsia="Tahoma" w:hAnsi="Tahoma" w:cs="Tahoma"/>
          <w:sz w:val="24"/>
          <w:szCs w:val="24"/>
        </w:rPr>
        <w:t>C</w:t>
      </w:r>
      <w:r w:rsidR="00CF00F0" w:rsidRPr="00C65446">
        <w:rPr>
          <w:rFonts w:ascii="Tahoma" w:eastAsia="Tahoma" w:hAnsi="Tahoma" w:cs="Tahoma"/>
          <w:sz w:val="24"/>
          <w:szCs w:val="24"/>
        </w:rPr>
        <w:t>onsideraciones</w:t>
      </w:r>
    </w:p>
    <w:p w14:paraId="4116C1F0" w14:textId="77777777" w:rsidR="006F6A32" w:rsidRPr="00C65446" w:rsidRDefault="006F6A32" w:rsidP="00C65446">
      <w:pPr>
        <w:pStyle w:val="Yo"/>
        <w:numPr>
          <w:ilvl w:val="0"/>
          <w:numId w:val="0"/>
        </w:numPr>
        <w:spacing w:line="276" w:lineRule="auto"/>
        <w:ind w:left="1068" w:hanging="360"/>
        <w:jc w:val="left"/>
        <w:rPr>
          <w:rFonts w:ascii="Tahoma" w:eastAsia="Tahoma" w:hAnsi="Tahoma" w:cs="Tahoma"/>
          <w:sz w:val="24"/>
          <w:szCs w:val="24"/>
        </w:rPr>
      </w:pPr>
    </w:p>
    <w:p w14:paraId="663091B9" w14:textId="40A39A5D" w:rsidR="00F82E4E" w:rsidRPr="00C65446" w:rsidRDefault="00F82E4E" w:rsidP="00C65446">
      <w:pPr>
        <w:widowControl w:val="0"/>
        <w:spacing w:line="276" w:lineRule="auto"/>
        <w:ind w:firstLine="708"/>
        <w:jc w:val="both"/>
        <w:rPr>
          <w:rFonts w:ascii="Tahoma" w:hAnsi="Tahoma" w:cs="Tahoma"/>
          <w:b/>
        </w:rPr>
      </w:pPr>
      <w:r w:rsidRPr="00C65446">
        <w:rPr>
          <w:rFonts w:ascii="Tahoma" w:hAnsi="Tahoma" w:cs="Tahoma"/>
          <w:b/>
        </w:rPr>
        <w:t>6.1</w:t>
      </w:r>
      <w:r w:rsidR="00A80A8A" w:rsidRPr="00C65446">
        <w:rPr>
          <w:rFonts w:ascii="Tahoma" w:hAnsi="Tahoma" w:cs="Tahoma"/>
          <w:b/>
        </w:rPr>
        <w:t>.</w:t>
      </w:r>
      <w:r w:rsidRPr="00C65446">
        <w:rPr>
          <w:rFonts w:ascii="Tahoma" w:hAnsi="Tahoma" w:cs="Tahoma"/>
          <w:b/>
        </w:rPr>
        <w:t xml:space="preserve"> Requisitos de la pensión de Invalidez </w:t>
      </w:r>
      <w:r w:rsidR="008604A9">
        <w:rPr>
          <w:rFonts w:ascii="Tahoma" w:hAnsi="Tahoma" w:cs="Tahoma"/>
          <w:b/>
        </w:rPr>
        <w:t>–</w:t>
      </w:r>
      <w:r w:rsidRPr="00C65446">
        <w:rPr>
          <w:rFonts w:ascii="Tahoma" w:hAnsi="Tahoma" w:cs="Tahoma"/>
          <w:b/>
        </w:rPr>
        <w:t xml:space="preserve"> Fecha de estructuración de la PCL cuando se trata de enfermedades crónicas, progresivas o congénitas</w:t>
      </w:r>
      <w:r w:rsidR="00B60AC3" w:rsidRPr="00C65446">
        <w:rPr>
          <w:rFonts w:ascii="Tahoma" w:hAnsi="Tahoma" w:cs="Tahoma"/>
          <w:b/>
        </w:rPr>
        <w:t>.</w:t>
      </w:r>
    </w:p>
    <w:p w14:paraId="705350AD" w14:textId="77777777" w:rsidR="00F82E4E" w:rsidRPr="00C65446" w:rsidRDefault="00F82E4E" w:rsidP="00C65446">
      <w:pPr>
        <w:widowControl w:val="0"/>
        <w:spacing w:line="276" w:lineRule="auto"/>
        <w:jc w:val="both"/>
        <w:rPr>
          <w:rFonts w:ascii="Tahoma" w:hAnsi="Tahoma" w:cs="Tahoma"/>
        </w:rPr>
      </w:pPr>
    </w:p>
    <w:p w14:paraId="2B2586B4" w14:textId="77777777" w:rsidR="00502CC1" w:rsidRPr="00C65446" w:rsidRDefault="00502CC1" w:rsidP="00C65446">
      <w:pPr>
        <w:widowControl w:val="0"/>
        <w:spacing w:line="276" w:lineRule="auto"/>
        <w:ind w:firstLine="708"/>
        <w:jc w:val="both"/>
        <w:rPr>
          <w:rFonts w:ascii="Tahoma" w:hAnsi="Tahoma" w:cs="Tahoma"/>
        </w:rPr>
      </w:pPr>
      <w:r w:rsidRPr="00C65446">
        <w:rPr>
          <w:rFonts w:ascii="Tahoma" w:hAnsi="Tahoma" w:cs="Tahoma"/>
        </w:rPr>
        <w:t>Frente a la acreditación de la densidad de cotizaciones exigida por el artículo 1º de la Ley 860 de 2003, la Sala de Casación Laboral de la Corte Suprema de Justicia en las sentencias SL9203-2017 y SL 16374-2015, reiteradas en la SL 11229 del 25 de julio de 2017, ha establecido que la misma debe acreditarse con anterioridad a la determinación de la pérdida de capacidad laboral, tal como lo han determinado las distintas normativas que han regulado el reconocimiento de la pensión de invalidez a lo largo del tiempo.</w:t>
      </w:r>
    </w:p>
    <w:p w14:paraId="59AD7F81" w14:textId="77777777" w:rsidR="00502CC1" w:rsidRPr="00C65446" w:rsidRDefault="00502CC1" w:rsidP="00C65446">
      <w:pPr>
        <w:widowControl w:val="0"/>
        <w:spacing w:line="276" w:lineRule="auto"/>
        <w:jc w:val="both"/>
        <w:rPr>
          <w:rFonts w:ascii="Tahoma" w:hAnsi="Tahoma" w:cs="Tahoma"/>
        </w:rPr>
      </w:pPr>
    </w:p>
    <w:p w14:paraId="70016914" w14:textId="2FC06984" w:rsidR="00502CC1" w:rsidRPr="00C65446" w:rsidRDefault="00502CC1" w:rsidP="00C65446">
      <w:pPr>
        <w:widowControl w:val="0"/>
        <w:spacing w:line="276" w:lineRule="auto"/>
        <w:ind w:firstLine="708"/>
        <w:jc w:val="both"/>
        <w:rPr>
          <w:rFonts w:ascii="Tahoma" w:hAnsi="Tahoma" w:cs="Tahoma"/>
        </w:rPr>
      </w:pPr>
      <w:r w:rsidRPr="00C65446">
        <w:rPr>
          <w:rFonts w:ascii="Tahoma" w:hAnsi="Tahoma" w:cs="Tahoma"/>
        </w:rPr>
        <w:t>Pese a lo anterior, ha aceptado el alto tribunal la postura establecida por la Corte Constitucional en la sentencia SU-588 de 2016, consistente en que</w:t>
      </w:r>
      <w:r w:rsidR="00A80A8A" w:rsidRPr="00C65446">
        <w:rPr>
          <w:rFonts w:ascii="Tahoma" w:hAnsi="Tahoma" w:cs="Tahoma"/>
        </w:rPr>
        <w:t>,</w:t>
      </w:r>
      <w:r w:rsidRPr="00C65446">
        <w:rPr>
          <w:rFonts w:ascii="Tahoma" w:hAnsi="Tahoma" w:cs="Tahoma"/>
        </w:rPr>
        <w:t xml:space="preserve"> una vez acreditada la existencia de una enfermedad crónica, degenerativa, congénita o progresiva, así como de aportes fruto de la capacidad laboral residual</w:t>
      </w:r>
      <w:r w:rsidRPr="00C65446">
        <w:rPr>
          <w:rStyle w:val="Refdenotaalpie"/>
          <w:rFonts w:ascii="Tahoma" w:hAnsi="Tahoma" w:cs="Tahoma"/>
        </w:rPr>
        <w:footnoteReference w:id="1"/>
      </w:r>
      <w:r w:rsidRPr="00C65446">
        <w:rPr>
          <w:rFonts w:ascii="Tahoma" w:hAnsi="Tahoma" w:cs="Tahoma"/>
        </w:rPr>
        <w:t xml:space="preserve">, pueden tenerse en cuenta aquellas semanas aportadas con posterioridad a la fecha de estructuración, para verificar el cumplimiento de la densidad de cotizaciones que demanda el artículo 1º en comento, siempre y cuando las mismas se hayan realizado con anterioridad a la fecha de: </w:t>
      </w:r>
      <w:bookmarkStart w:id="4" w:name="_Hlk141255552"/>
      <w:r w:rsidRPr="00C65446">
        <w:rPr>
          <w:rFonts w:ascii="Tahoma" w:hAnsi="Tahoma" w:cs="Tahoma"/>
        </w:rPr>
        <w:t>(i) calificación de la invalidez, (ii) última cotización efectuada y (iii) de la solicitud del reconocimiento pensional</w:t>
      </w:r>
      <w:bookmarkEnd w:id="4"/>
      <w:r w:rsidRPr="00C65446">
        <w:rPr>
          <w:rFonts w:ascii="Tahoma" w:hAnsi="Tahoma" w:cs="Tahoma"/>
        </w:rPr>
        <w:t xml:space="preserve">, pues no de otra manera una persona que realizó un </w:t>
      </w:r>
      <w:r w:rsidR="00D07899" w:rsidRPr="00C65446">
        <w:rPr>
          <w:rFonts w:ascii="Tahoma" w:hAnsi="Tahoma" w:cs="Tahoma"/>
        </w:rPr>
        <w:t>número</w:t>
      </w:r>
      <w:r w:rsidRPr="00C65446">
        <w:rPr>
          <w:rFonts w:ascii="Tahoma" w:hAnsi="Tahoma" w:cs="Tahoma"/>
        </w:rPr>
        <w:t xml:space="preserve"> importante de cotizaciones con posterioridad a la fecha asignada con base en la fecha de nacimiento, el primer síntoma de la enfermedad o del diagnóstico de la misma podría acceder a la gracia pensional.</w:t>
      </w:r>
    </w:p>
    <w:p w14:paraId="01290FB8" w14:textId="77777777" w:rsidR="00502CC1" w:rsidRPr="00C65446" w:rsidRDefault="00502CC1" w:rsidP="00C65446">
      <w:pPr>
        <w:widowControl w:val="0"/>
        <w:spacing w:line="276" w:lineRule="auto"/>
        <w:jc w:val="both"/>
        <w:rPr>
          <w:rFonts w:ascii="Tahoma" w:hAnsi="Tahoma" w:cs="Tahoma"/>
        </w:rPr>
      </w:pPr>
    </w:p>
    <w:p w14:paraId="1F4CA53E" w14:textId="68CEB804" w:rsidR="00502CC1" w:rsidRPr="00C65446" w:rsidRDefault="00502CC1" w:rsidP="00C65446">
      <w:pPr>
        <w:widowControl w:val="0"/>
        <w:spacing w:line="276" w:lineRule="auto"/>
        <w:ind w:firstLine="708"/>
        <w:jc w:val="both"/>
        <w:rPr>
          <w:rFonts w:ascii="Tahoma" w:hAnsi="Tahoma" w:cs="Tahoma"/>
        </w:rPr>
      </w:pPr>
      <w:r w:rsidRPr="00C65446">
        <w:rPr>
          <w:rFonts w:ascii="Tahoma" w:hAnsi="Tahoma" w:cs="Tahoma"/>
        </w:rPr>
        <w:t xml:space="preserve">Ahora bien, es evidente que recae en la parte actora la carga de probar los anteriores presupuestos para beneficiarse del precedente de la Corte Constitucional, habida consideración </w:t>
      </w:r>
      <w:r w:rsidR="00A80A8A" w:rsidRPr="00C65446">
        <w:rPr>
          <w:rFonts w:ascii="Tahoma" w:hAnsi="Tahoma" w:cs="Tahoma"/>
        </w:rPr>
        <w:t xml:space="preserve">de </w:t>
      </w:r>
      <w:r w:rsidRPr="00C65446">
        <w:rPr>
          <w:rFonts w:ascii="Tahoma" w:hAnsi="Tahoma" w:cs="Tahoma"/>
        </w:rPr>
        <w:t>que toda decisión debe estar fundada en la prueba regular y oportunamente allegada al proceso y analizada de acuerdo con las reglas de la sana crítica, tal como lo prevén los artículos 164 y 167 del C.G.P., aplicables en materia laboral por remisión que del artículo 145 del C.P.L. y la s.s.</w:t>
      </w:r>
    </w:p>
    <w:p w14:paraId="5A6BF31F" w14:textId="77777777" w:rsidR="00502CC1" w:rsidRPr="00C65446" w:rsidRDefault="00502CC1" w:rsidP="00C65446">
      <w:pPr>
        <w:widowControl w:val="0"/>
        <w:spacing w:line="276" w:lineRule="auto"/>
        <w:ind w:firstLine="708"/>
        <w:jc w:val="both"/>
        <w:rPr>
          <w:rFonts w:ascii="Tahoma" w:hAnsi="Tahoma" w:cs="Tahoma"/>
        </w:rPr>
      </w:pPr>
    </w:p>
    <w:p w14:paraId="7A5AC90F" w14:textId="0E13306C" w:rsidR="00502CC1" w:rsidRPr="00C65446" w:rsidRDefault="00502CC1" w:rsidP="00C65446">
      <w:pPr>
        <w:widowControl w:val="0"/>
        <w:spacing w:line="276" w:lineRule="auto"/>
        <w:ind w:firstLine="708"/>
        <w:jc w:val="both"/>
        <w:rPr>
          <w:rFonts w:ascii="Tahoma" w:eastAsia="Georgia" w:hAnsi="Tahoma" w:cs="Tahoma"/>
        </w:rPr>
      </w:pPr>
      <w:r w:rsidRPr="00C65446">
        <w:rPr>
          <w:rFonts w:ascii="Tahoma" w:hAnsi="Tahoma" w:cs="Tahoma"/>
        </w:rPr>
        <w:t xml:space="preserve">Cabe agregar que, </w:t>
      </w:r>
      <w:r w:rsidR="005D216F" w:rsidRPr="00C65446">
        <w:rPr>
          <w:rFonts w:ascii="Tahoma" w:hAnsi="Tahoma" w:cs="Tahoma"/>
        </w:rPr>
        <w:t>el máximo órgano de cierre de la especialidad laboral</w:t>
      </w:r>
      <w:r w:rsidR="00A80A8A" w:rsidRPr="00C65446">
        <w:rPr>
          <w:rFonts w:ascii="Tahoma" w:hAnsi="Tahoma" w:cs="Tahoma"/>
        </w:rPr>
        <w:t xml:space="preserve">, en la sentencia </w:t>
      </w:r>
      <w:r w:rsidRPr="00C65446">
        <w:rPr>
          <w:rFonts w:ascii="Tahoma" w:hAnsi="Tahoma" w:cs="Tahoma"/>
        </w:rPr>
        <w:t>SL 3275-2019</w:t>
      </w:r>
      <w:r w:rsidRPr="00C65446">
        <w:rPr>
          <w:rStyle w:val="Refdenotaalpie"/>
          <w:rFonts w:ascii="Tahoma" w:hAnsi="Tahoma" w:cs="Tahoma"/>
        </w:rPr>
        <w:footnoteReference w:id="2"/>
      </w:r>
      <w:r w:rsidRPr="00C65446">
        <w:rPr>
          <w:rFonts w:ascii="Tahoma" w:hAnsi="Tahoma" w:cs="Tahoma"/>
        </w:rPr>
        <w:t xml:space="preserve"> hizo un llamado de atención, en aras de evitar el fraude al sistema general de pensiones y, a su vez, garantizar su sostenibilidad fiscal, </w:t>
      </w:r>
      <w:r w:rsidR="005D216F" w:rsidRPr="00C65446">
        <w:rPr>
          <w:rFonts w:ascii="Tahoma" w:hAnsi="Tahoma" w:cs="Tahoma"/>
        </w:rPr>
        <w:t>y con ese propósito advirtió:</w:t>
      </w:r>
      <w:r w:rsidRPr="00C65446">
        <w:rPr>
          <w:rFonts w:ascii="Tahoma" w:hAnsi="Tahoma" w:cs="Tahoma"/>
        </w:rPr>
        <w:t xml:space="preserve"> </w:t>
      </w:r>
      <w:r w:rsidRPr="00C65446">
        <w:rPr>
          <w:rFonts w:ascii="Tahoma" w:eastAsia="Georgia" w:hAnsi="Tahoma" w:cs="Tahoma"/>
        </w:rPr>
        <w:t>“</w:t>
      </w:r>
      <w:r w:rsidRPr="00C65446">
        <w:rPr>
          <w:rFonts w:ascii="Tahoma" w:eastAsia="Georgia" w:hAnsi="Tahoma" w:cs="Tahoma"/>
          <w:i/>
          <w:iCs/>
          <w:sz w:val="22"/>
        </w:rPr>
        <w:t xml:space="preserve">es necesario, en cada caso, ponderar varias aristas del asunto a dilucidar, tales como el dictamen médico, las condiciones específicas del solicitante, la patología padecida, su historia laboral, entre otras, pues precisamente en razón a que el afiliado puede trabajar y, producto de ello, cotizar al sistema durante el tiempo que su condición se lo permita, es necesario corroborar si los aportes realizados se hicieron con la única finalidad de acreditar las semanas exigidas por la norma o si, por el contrario, existe un número importante de </w:t>
      </w:r>
      <w:bookmarkStart w:id="5" w:name="_Hlk141271133"/>
      <w:r w:rsidRPr="00C65446">
        <w:rPr>
          <w:rFonts w:ascii="Tahoma" w:eastAsia="Georgia" w:hAnsi="Tahoma" w:cs="Tahoma"/>
          <w:i/>
          <w:iCs/>
          <w:sz w:val="22"/>
        </w:rPr>
        <w:t xml:space="preserve">ellos resultantes de una actividad laboral </w:t>
      </w:r>
      <w:bookmarkEnd w:id="5"/>
      <w:r w:rsidRPr="00C65446">
        <w:rPr>
          <w:rFonts w:ascii="Tahoma" w:eastAsia="Georgia" w:hAnsi="Tahoma" w:cs="Tahoma"/>
          <w:i/>
          <w:iCs/>
          <w:sz w:val="22"/>
        </w:rPr>
        <w:t>efectivamente ejercida</w:t>
      </w:r>
      <w:r w:rsidRPr="00C65446">
        <w:rPr>
          <w:rFonts w:ascii="Tahoma" w:eastAsia="Georgia" w:hAnsi="Tahoma" w:cs="Tahoma"/>
          <w:i/>
          <w:iCs/>
        </w:rPr>
        <w:t>”.</w:t>
      </w:r>
    </w:p>
    <w:p w14:paraId="46E92838" w14:textId="06791288" w:rsidR="00C77C5C" w:rsidRPr="00C65446" w:rsidRDefault="00C77C5C" w:rsidP="00C65446">
      <w:pPr>
        <w:pStyle w:val="paragraph"/>
        <w:spacing w:before="0" w:beforeAutospacing="0" w:after="0" w:afterAutospacing="0" w:line="276" w:lineRule="auto"/>
        <w:jc w:val="both"/>
        <w:textAlignment w:val="baseline"/>
        <w:rPr>
          <w:rFonts w:ascii="Tahoma" w:hAnsi="Tahoma" w:cs="Tahoma"/>
          <w:lang w:val="es-ES_tradnl"/>
        </w:rPr>
      </w:pPr>
    </w:p>
    <w:p w14:paraId="5AA460D8" w14:textId="684E83CD" w:rsidR="00660928" w:rsidRPr="00C65446" w:rsidRDefault="00B00BC8" w:rsidP="00C65446">
      <w:pPr>
        <w:pStyle w:val="Prrafodelista"/>
        <w:widowControl w:val="0"/>
        <w:numPr>
          <w:ilvl w:val="1"/>
          <w:numId w:val="14"/>
        </w:numPr>
        <w:pBdr>
          <w:top w:val="nil"/>
          <w:left w:val="nil"/>
          <w:bottom w:val="nil"/>
          <w:right w:val="nil"/>
          <w:between w:val="nil"/>
        </w:pBdr>
        <w:spacing w:line="276" w:lineRule="auto"/>
        <w:jc w:val="both"/>
        <w:rPr>
          <w:rFonts w:ascii="Tahoma" w:eastAsia="Tahoma" w:hAnsi="Tahoma" w:cs="Tahoma"/>
          <w:b/>
          <w:color w:val="000000"/>
        </w:rPr>
      </w:pPr>
      <w:r w:rsidRPr="00C65446">
        <w:rPr>
          <w:rFonts w:ascii="Tahoma" w:eastAsia="Tahoma" w:hAnsi="Tahoma" w:cs="Tahoma"/>
          <w:b/>
          <w:color w:val="000000"/>
        </w:rPr>
        <w:t>Caso concreto</w:t>
      </w:r>
    </w:p>
    <w:p w14:paraId="7685858D" w14:textId="77777777" w:rsidR="00992858" w:rsidRPr="00C65446" w:rsidRDefault="00992858" w:rsidP="00C65446">
      <w:pPr>
        <w:pStyle w:val="Prrafodelista"/>
        <w:widowControl w:val="0"/>
        <w:pBdr>
          <w:top w:val="nil"/>
          <w:left w:val="nil"/>
          <w:bottom w:val="nil"/>
          <w:right w:val="nil"/>
          <w:between w:val="nil"/>
        </w:pBdr>
        <w:spacing w:line="276" w:lineRule="auto"/>
        <w:ind w:left="1287"/>
        <w:jc w:val="both"/>
        <w:rPr>
          <w:rFonts w:ascii="Tahoma" w:eastAsia="Tahoma" w:hAnsi="Tahoma" w:cs="Tahoma"/>
          <w:b/>
          <w:color w:val="000000"/>
        </w:rPr>
      </w:pPr>
    </w:p>
    <w:p w14:paraId="0D3FAE60" w14:textId="5FCDADBB" w:rsidR="00006477" w:rsidRPr="00C65446" w:rsidRDefault="00660928" w:rsidP="00C65446">
      <w:pPr>
        <w:widowControl w:val="0"/>
        <w:pBdr>
          <w:top w:val="nil"/>
          <w:left w:val="nil"/>
          <w:bottom w:val="nil"/>
          <w:right w:val="nil"/>
          <w:between w:val="nil"/>
        </w:pBdr>
        <w:spacing w:line="276" w:lineRule="auto"/>
        <w:ind w:firstLine="720"/>
        <w:jc w:val="both"/>
        <w:rPr>
          <w:rFonts w:ascii="Tahoma" w:eastAsia="Tahoma" w:hAnsi="Tahoma" w:cs="Tahoma"/>
        </w:rPr>
      </w:pPr>
      <w:r w:rsidRPr="00C65446">
        <w:rPr>
          <w:rFonts w:ascii="Tahoma" w:eastAsia="Tahoma" w:hAnsi="Tahoma" w:cs="Tahoma"/>
          <w:color w:val="000000"/>
        </w:rPr>
        <w:lastRenderedPageBreak/>
        <w:t xml:space="preserve">En el presente caso, </w:t>
      </w:r>
      <w:r w:rsidR="004A1F0A" w:rsidRPr="00C65446">
        <w:rPr>
          <w:rFonts w:ascii="Tahoma" w:eastAsia="Tahoma" w:hAnsi="Tahoma" w:cs="Tahoma"/>
          <w:color w:val="000000"/>
        </w:rPr>
        <w:t>está</w:t>
      </w:r>
      <w:r w:rsidRPr="00C65446">
        <w:rPr>
          <w:rFonts w:ascii="Tahoma" w:eastAsia="Tahoma" w:hAnsi="Tahoma" w:cs="Tahoma"/>
          <w:color w:val="000000"/>
        </w:rPr>
        <w:t xml:space="preserve"> plenamente demostrado</w:t>
      </w:r>
      <w:r w:rsidR="004A1F0A" w:rsidRPr="00C65446">
        <w:rPr>
          <w:rFonts w:ascii="Tahoma" w:eastAsia="Tahoma" w:hAnsi="Tahoma" w:cs="Tahoma"/>
          <w:color w:val="000000"/>
        </w:rPr>
        <w:t xml:space="preserve"> </w:t>
      </w:r>
      <w:r w:rsidRPr="00C65446">
        <w:rPr>
          <w:rFonts w:ascii="Tahoma" w:eastAsia="Tahoma" w:hAnsi="Tahoma" w:cs="Tahoma"/>
          <w:color w:val="000000"/>
        </w:rPr>
        <w:t xml:space="preserve">que </w:t>
      </w:r>
      <w:r w:rsidR="0099050A" w:rsidRPr="00C65446">
        <w:rPr>
          <w:rFonts w:ascii="Tahoma" w:eastAsia="Tahoma" w:hAnsi="Tahoma" w:cs="Tahoma"/>
          <w:color w:val="000000"/>
        </w:rPr>
        <w:t>el</w:t>
      </w:r>
      <w:r w:rsidR="00F45F9C" w:rsidRPr="00C65446">
        <w:rPr>
          <w:rFonts w:ascii="Tahoma" w:eastAsia="Tahoma" w:hAnsi="Tahoma" w:cs="Tahoma"/>
          <w:color w:val="000000"/>
        </w:rPr>
        <w:t xml:space="preserve"> </w:t>
      </w:r>
      <w:r w:rsidRPr="00C65446">
        <w:rPr>
          <w:rFonts w:ascii="Tahoma" w:eastAsia="Tahoma" w:hAnsi="Tahoma" w:cs="Tahoma"/>
          <w:color w:val="000000"/>
        </w:rPr>
        <w:t>demandan</w:t>
      </w:r>
      <w:r w:rsidR="00611AAC" w:rsidRPr="00C65446">
        <w:rPr>
          <w:rFonts w:ascii="Tahoma" w:eastAsia="Tahoma" w:hAnsi="Tahoma" w:cs="Tahoma"/>
          <w:color w:val="000000"/>
        </w:rPr>
        <w:t xml:space="preserve">te </w:t>
      </w:r>
      <w:r w:rsidR="0099050A" w:rsidRPr="00C65446">
        <w:rPr>
          <w:rFonts w:ascii="Tahoma" w:eastAsia="Tahoma" w:hAnsi="Tahoma" w:cs="Tahoma"/>
          <w:color w:val="000000"/>
        </w:rPr>
        <w:t>fue calificado cuando tenía 44 años de edad con u</w:t>
      </w:r>
      <w:r w:rsidR="00673664" w:rsidRPr="00C65446">
        <w:rPr>
          <w:rFonts w:ascii="Tahoma" w:eastAsia="Tahoma" w:hAnsi="Tahoma" w:cs="Tahoma"/>
        </w:rPr>
        <w:t>na</w:t>
      </w:r>
      <w:r w:rsidR="007065FF" w:rsidRPr="00C65446">
        <w:rPr>
          <w:rFonts w:ascii="Tahoma" w:eastAsia="Tahoma" w:hAnsi="Tahoma" w:cs="Tahoma"/>
        </w:rPr>
        <w:t xml:space="preserve"> </w:t>
      </w:r>
      <w:r w:rsidR="00673664" w:rsidRPr="00C65446">
        <w:rPr>
          <w:rFonts w:ascii="Tahoma" w:eastAsia="Tahoma" w:hAnsi="Tahoma" w:cs="Tahoma"/>
        </w:rPr>
        <w:t xml:space="preserve">pérdida de capacidad laboral equivalente al </w:t>
      </w:r>
      <w:r w:rsidR="0099050A" w:rsidRPr="00C65446">
        <w:rPr>
          <w:rFonts w:ascii="Tahoma" w:eastAsia="Tahoma" w:hAnsi="Tahoma" w:cs="Tahoma"/>
        </w:rPr>
        <w:t>85.66</w:t>
      </w:r>
      <w:r w:rsidR="00673664" w:rsidRPr="00C65446">
        <w:rPr>
          <w:rFonts w:ascii="Tahoma" w:eastAsia="Tahoma" w:hAnsi="Tahoma" w:cs="Tahoma"/>
        </w:rPr>
        <w:t xml:space="preserve">%, </w:t>
      </w:r>
      <w:r w:rsidR="00907AFE" w:rsidRPr="00C65446">
        <w:rPr>
          <w:rFonts w:ascii="Tahoma" w:eastAsia="Tahoma" w:hAnsi="Tahoma" w:cs="Tahoma"/>
        </w:rPr>
        <w:t xml:space="preserve">producto de las siguientes deficiencias de origen común: </w:t>
      </w:r>
      <w:r w:rsidR="00907AFE" w:rsidRPr="00C65446">
        <w:rPr>
          <w:rFonts w:ascii="Tahoma" w:eastAsia="Tahoma" w:hAnsi="Tahoma" w:cs="Tahoma"/>
          <w:i/>
          <w:iCs/>
        </w:rPr>
        <w:t xml:space="preserve">“Alteraciones mentales o cognitivas y de la función integradora + Epilepsia”, “disfunción neurogénica del intestino”, “diabetes mellitus”, “disfunción de una extremidad superior izquierda”, “disfunción de la vejiga causa neurogénica”, “alteración de la postura y la marcha miembro inferior izquierdo” y “enfermedad hipertensiva”, </w:t>
      </w:r>
      <w:r w:rsidR="00F6553E" w:rsidRPr="00C65446">
        <w:rPr>
          <w:rFonts w:ascii="Tahoma" w:eastAsia="Tahoma" w:hAnsi="Tahoma" w:cs="Tahoma"/>
        </w:rPr>
        <w:t xml:space="preserve">estructurada el 14 de enero de 2019, </w:t>
      </w:r>
      <w:r w:rsidR="00F6553E" w:rsidRPr="00C65446">
        <w:rPr>
          <w:rFonts w:ascii="Tahoma" w:eastAsia="Tahoma" w:hAnsi="Tahoma" w:cs="Tahoma"/>
          <w:i/>
          <w:iCs/>
        </w:rPr>
        <w:t>“fecha en que</w:t>
      </w:r>
      <w:r w:rsidR="00122DBB" w:rsidRPr="00C65446">
        <w:rPr>
          <w:rFonts w:ascii="Tahoma" w:eastAsia="Tahoma" w:hAnsi="Tahoma" w:cs="Tahoma"/>
          <w:i/>
          <w:iCs/>
        </w:rPr>
        <w:t xml:space="preserve"> fue hospitalizado por el diagnó</w:t>
      </w:r>
      <w:r w:rsidR="00F6553E" w:rsidRPr="00C65446">
        <w:rPr>
          <w:rFonts w:ascii="Tahoma" w:eastAsia="Tahoma" w:hAnsi="Tahoma" w:cs="Tahoma"/>
          <w:i/>
          <w:iCs/>
        </w:rPr>
        <w:t xml:space="preserve">stico de aneurisma de comunicante posterior derecha roto momento desde el cual se desencadenaron las secuelas establecidas”, </w:t>
      </w:r>
      <w:r w:rsidR="00673664" w:rsidRPr="00C65446">
        <w:rPr>
          <w:rFonts w:ascii="Tahoma" w:eastAsia="Tahoma" w:hAnsi="Tahoma" w:cs="Tahoma"/>
        </w:rPr>
        <w:t>tal como se estableció en el dictamen de pérdida de capacidad laboral emitido por</w:t>
      </w:r>
      <w:r w:rsidR="00F6553E" w:rsidRPr="00C65446">
        <w:rPr>
          <w:rFonts w:ascii="Tahoma" w:eastAsia="Tahoma" w:hAnsi="Tahoma" w:cs="Tahoma"/>
        </w:rPr>
        <w:t xml:space="preserve"> Servicios de Salud IPS Suramericana S.A</w:t>
      </w:r>
      <w:r w:rsidR="004A1F0A" w:rsidRPr="00C65446">
        <w:rPr>
          <w:rFonts w:ascii="Tahoma" w:eastAsia="Tahoma" w:hAnsi="Tahoma" w:cs="Tahoma"/>
        </w:rPr>
        <w:t>.</w:t>
      </w:r>
      <w:r w:rsidR="00D27C9B" w:rsidRPr="00C65446">
        <w:rPr>
          <w:rFonts w:ascii="Tahoma" w:eastAsia="Tahoma" w:hAnsi="Tahoma" w:cs="Tahoma"/>
        </w:rPr>
        <w:t xml:space="preserve"> el </w:t>
      </w:r>
      <w:r w:rsidR="00F6553E" w:rsidRPr="00C65446">
        <w:rPr>
          <w:rFonts w:ascii="Tahoma" w:eastAsia="Tahoma" w:hAnsi="Tahoma" w:cs="Tahoma"/>
        </w:rPr>
        <w:t>09 de octubre de 2020</w:t>
      </w:r>
      <w:r w:rsidR="005B226E" w:rsidRPr="00C65446">
        <w:rPr>
          <w:rStyle w:val="Refdenotaalpie"/>
          <w:rFonts w:ascii="Tahoma" w:eastAsia="Tahoma" w:hAnsi="Tahoma" w:cs="Tahoma"/>
        </w:rPr>
        <w:footnoteReference w:id="3"/>
      </w:r>
      <w:r w:rsidR="00A80A8A" w:rsidRPr="00C65446">
        <w:rPr>
          <w:rFonts w:ascii="Tahoma" w:eastAsia="Tahoma" w:hAnsi="Tahoma" w:cs="Tahoma"/>
        </w:rPr>
        <w:t xml:space="preserve">. </w:t>
      </w:r>
    </w:p>
    <w:p w14:paraId="35157118" w14:textId="77777777" w:rsidR="00006477" w:rsidRPr="00C65446" w:rsidRDefault="00006477" w:rsidP="00C65446">
      <w:pPr>
        <w:widowControl w:val="0"/>
        <w:pBdr>
          <w:top w:val="nil"/>
          <w:left w:val="nil"/>
          <w:bottom w:val="nil"/>
          <w:right w:val="nil"/>
          <w:between w:val="nil"/>
        </w:pBdr>
        <w:spacing w:line="276" w:lineRule="auto"/>
        <w:ind w:firstLine="720"/>
        <w:jc w:val="both"/>
        <w:rPr>
          <w:rFonts w:ascii="Tahoma" w:eastAsia="Tahoma" w:hAnsi="Tahoma" w:cs="Tahoma"/>
        </w:rPr>
      </w:pPr>
    </w:p>
    <w:p w14:paraId="1F05E468" w14:textId="79FAE7CC" w:rsidR="00776606" w:rsidRPr="00C65446" w:rsidRDefault="00A80A8A" w:rsidP="00C65446">
      <w:pPr>
        <w:widowControl w:val="0"/>
        <w:pBdr>
          <w:top w:val="nil"/>
          <w:left w:val="nil"/>
          <w:bottom w:val="nil"/>
          <w:right w:val="nil"/>
          <w:between w:val="nil"/>
        </w:pBdr>
        <w:spacing w:line="276" w:lineRule="auto"/>
        <w:ind w:firstLine="720"/>
        <w:jc w:val="both"/>
        <w:rPr>
          <w:rFonts w:ascii="Tahoma" w:eastAsia="Tahoma" w:hAnsi="Tahoma" w:cs="Tahoma"/>
        </w:rPr>
      </w:pPr>
      <w:r w:rsidRPr="00C65446">
        <w:rPr>
          <w:rFonts w:ascii="Tahoma" w:eastAsia="Tahoma" w:hAnsi="Tahoma" w:cs="Tahoma"/>
        </w:rPr>
        <w:t>Adicionalmente</w:t>
      </w:r>
      <w:r w:rsidR="009609F4" w:rsidRPr="00C65446">
        <w:rPr>
          <w:rFonts w:ascii="Tahoma" w:eastAsia="Tahoma" w:hAnsi="Tahoma" w:cs="Tahoma"/>
        </w:rPr>
        <w:t>,</w:t>
      </w:r>
      <w:r w:rsidR="002202B7" w:rsidRPr="00C65446">
        <w:rPr>
          <w:rFonts w:ascii="Tahoma" w:eastAsia="Tahoma" w:hAnsi="Tahoma" w:cs="Tahoma"/>
        </w:rPr>
        <w:t xml:space="preserve"> </w:t>
      </w:r>
      <w:r w:rsidR="00776606" w:rsidRPr="00C65446">
        <w:rPr>
          <w:rFonts w:ascii="Tahoma" w:eastAsia="Tahoma" w:hAnsi="Tahoma" w:cs="Tahoma"/>
        </w:rPr>
        <w:t xml:space="preserve">no es objeto de discusión que, </w:t>
      </w:r>
      <w:r w:rsidR="00F6553E" w:rsidRPr="00C65446">
        <w:rPr>
          <w:rFonts w:ascii="Tahoma" w:eastAsia="Tahoma" w:hAnsi="Tahoma" w:cs="Tahoma"/>
        </w:rPr>
        <w:t xml:space="preserve">dentro de los tres años anteriores a la fecha de estructuración, tan solo acredita </w:t>
      </w:r>
      <w:r w:rsidR="007F642A" w:rsidRPr="00C65446">
        <w:rPr>
          <w:rFonts w:ascii="Tahoma" w:eastAsia="Tahoma" w:hAnsi="Tahoma" w:cs="Tahoma"/>
        </w:rPr>
        <w:t>35</w:t>
      </w:r>
      <w:r w:rsidR="00776606" w:rsidRPr="00C65446">
        <w:rPr>
          <w:rFonts w:ascii="Tahoma" w:eastAsia="Tahoma" w:hAnsi="Tahoma" w:cs="Tahoma"/>
        </w:rPr>
        <w:t xml:space="preserve">.02 semanas, razón por la cual, prima facie, el demandante no reuniría los requisitos para acceder a la prestación deprecada bajo los postulados expresos del artículo 39 de la Ley 100 de 1993, modificado por el artículo 1° de la Ley 860 de 2003, como quiera que no </w:t>
      </w:r>
      <w:bookmarkStart w:id="6" w:name="_Int_0xlwhDWf"/>
      <w:r w:rsidR="00776606" w:rsidRPr="00C65446">
        <w:rPr>
          <w:rFonts w:ascii="Tahoma" w:eastAsia="Tahoma" w:hAnsi="Tahoma" w:cs="Tahoma"/>
        </w:rPr>
        <w:t>reúne</w:t>
      </w:r>
      <w:bookmarkEnd w:id="6"/>
      <w:r w:rsidR="00776606" w:rsidRPr="00C65446">
        <w:rPr>
          <w:rFonts w:ascii="Tahoma" w:eastAsia="Tahoma" w:hAnsi="Tahoma" w:cs="Tahoma"/>
        </w:rPr>
        <w:t xml:space="preserve"> 50 semanas dentro de los tres años anteriores a la estructuración de la invalidez.</w:t>
      </w:r>
    </w:p>
    <w:p w14:paraId="7B7A185D" w14:textId="77777777" w:rsidR="00776606" w:rsidRPr="00C65446" w:rsidRDefault="00776606" w:rsidP="00C65446">
      <w:pPr>
        <w:widowControl w:val="0"/>
        <w:pBdr>
          <w:top w:val="nil"/>
          <w:left w:val="nil"/>
          <w:bottom w:val="nil"/>
          <w:right w:val="nil"/>
          <w:between w:val="nil"/>
        </w:pBdr>
        <w:spacing w:line="276" w:lineRule="auto"/>
        <w:ind w:firstLine="720"/>
        <w:jc w:val="both"/>
        <w:rPr>
          <w:rFonts w:ascii="Tahoma" w:eastAsia="Tahoma" w:hAnsi="Tahoma" w:cs="Tahoma"/>
        </w:rPr>
      </w:pPr>
    </w:p>
    <w:p w14:paraId="58B04703" w14:textId="09BE36E9" w:rsidR="00F279EB" w:rsidRPr="00C65446" w:rsidRDefault="00776606" w:rsidP="00C65446">
      <w:pPr>
        <w:widowControl w:val="0"/>
        <w:pBdr>
          <w:top w:val="nil"/>
          <w:left w:val="nil"/>
          <w:bottom w:val="nil"/>
          <w:right w:val="nil"/>
          <w:between w:val="nil"/>
        </w:pBdr>
        <w:spacing w:line="276" w:lineRule="auto"/>
        <w:jc w:val="both"/>
        <w:rPr>
          <w:rFonts w:ascii="Tahoma" w:eastAsia="Tahoma" w:hAnsi="Tahoma" w:cs="Tahoma"/>
        </w:rPr>
      </w:pPr>
      <w:r w:rsidRPr="00C65446">
        <w:rPr>
          <w:rFonts w:ascii="Tahoma" w:eastAsia="Tahoma" w:hAnsi="Tahoma" w:cs="Tahoma"/>
        </w:rPr>
        <w:tab/>
      </w:r>
      <w:r w:rsidR="00F279EB" w:rsidRPr="00C65446">
        <w:rPr>
          <w:rFonts w:ascii="Tahoma" w:eastAsia="Tahoma" w:hAnsi="Tahoma" w:cs="Tahoma"/>
        </w:rPr>
        <w:t>También se encuentra plenamente establecido que</w:t>
      </w:r>
      <w:r w:rsidR="00122DBB" w:rsidRPr="00C65446">
        <w:rPr>
          <w:rFonts w:ascii="Tahoma" w:eastAsia="Tahoma" w:hAnsi="Tahoma" w:cs="Tahoma"/>
        </w:rPr>
        <w:t>,</w:t>
      </w:r>
      <w:r w:rsidR="00F279EB" w:rsidRPr="00C65446">
        <w:rPr>
          <w:rFonts w:ascii="Tahoma" w:eastAsia="Tahoma" w:hAnsi="Tahoma" w:cs="Tahoma"/>
        </w:rPr>
        <w:t xml:space="preserve"> dentro de los </w:t>
      </w:r>
      <w:r w:rsidR="00581858" w:rsidRPr="00C65446">
        <w:rPr>
          <w:rFonts w:ascii="Tahoma" w:eastAsia="Tahoma" w:hAnsi="Tahoma" w:cs="Tahoma"/>
        </w:rPr>
        <w:t xml:space="preserve">diagnósticos objeto de calificación, fueron calificadas enfermedades de carácter crónico, como la diabetes, tal como se determinó en primera instancia haciendo alusión a los </w:t>
      </w:r>
      <w:r w:rsidR="00F279EB" w:rsidRPr="00C65446">
        <w:rPr>
          <w:rFonts w:ascii="Tahoma" w:eastAsia="Tahoma" w:hAnsi="Tahoma" w:cs="Tahoma"/>
        </w:rPr>
        <w:t>estudios adelantados por la Organización Mundial de la Salud, traídos a colación por la Corte Suprema de Justicia entre otras, en la</w:t>
      </w:r>
      <w:r w:rsidR="00C20474" w:rsidRPr="00C65446">
        <w:rPr>
          <w:rFonts w:ascii="Tahoma" w:eastAsia="Tahoma" w:hAnsi="Tahoma" w:cs="Tahoma"/>
        </w:rPr>
        <w:t>s</w:t>
      </w:r>
      <w:r w:rsidR="00F279EB" w:rsidRPr="00C65446">
        <w:rPr>
          <w:rFonts w:ascii="Tahoma" w:eastAsia="Tahoma" w:hAnsi="Tahoma" w:cs="Tahoma"/>
        </w:rPr>
        <w:t xml:space="preserve"> sentencia</w:t>
      </w:r>
      <w:r w:rsidR="00C20474" w:rsidRPr="00C65446">
        <w:rPr>
          <w:rFonts w:ascii="Tahoma" w:eastAsia="Tahoma" w:hAnsi="Tahoma" w:cs="Tahoma"/>
        </w:rPr>
        <w:t>s</w:t>
      </w:r>
      <w:r w:rsidR="00F279EB" w:rsidRPr="00C65446">
        <w:rPr>
          <w:rFonts w:ascii="Tahoma" w:eastAsia="Tahoma" w:hAnsi="Tahoma" w:cs="Tahoma"/>
        </w:rPr>
        <w:t xml:space="preserve"> SL 2772-2021</w:t>
      </w:r>
      <w:r w:rsidR="00C20474" w:rsidRPr="00C65446">
        <w:rPr>
          <w:rFonts w:ascii="Tahoma" w:eastAsia="Tahoma" w:hAnsi="Tahoma" w:cs="Tahoma"/>
        </w:rPr>
        <w:t xml:space="preserve"> y SL-5576 de 2021</w:t>
      </w:r>
      <w:r w:rsidR="00F279EB" w:rsidRPr="00C65446">
        <w:rPr>
          <w:rFonts w:ascii="Tahoma" w:eastAsia="Tahoma" w:hAnsi="Tahoma" w:cs="Tahoma"/>
        </w:rPr>
        <w:t>,</w:t>
      </w:r>
      <w:r w:rsidR="00581858" w:rsidRPr="00C65446">
        <w:rPr>
          <w:rFonts w:ascii="Tahoma" w:eastAsia="Tahoma" w:hAnsi="Tahoma" w:cs="Tahoma"/>
        </w:rPr>
        <w:t xml:space="preserve"> así: </w:t>
      </w:r>
    </w:p>
    <w:p w14:paraId="1D530980" w14:textId="15A02BED" w:rsidR="00581858" w:rsidRPr="00C65446" w:rsidRDefault="00581858" w:rsidP="00C65446">
      <w:pPr>
        <w:widowControl w:val="0"/>
        <w:pBdr>
          <w:top w:val="nil"/>
          <w:left w:val="nil"/>
          <w:bottom w:val="nil"/>
          <w:right w:val="nil"/>
          <w:between w:val="nil"/>
        </w:pBdr>
        <w:spacing w:line="276" w:lineRule="auto"/>
        <w:jc w:val="both"/>
        <w:rPr>
          <w:rFonts w:ascii="Tahoma" w:eastAsia="Tahoma" w:hAnsi="Tahoma" w:cs="Tahoma"/>
        </w:rPr>
      </w:pPr>
    </w:p>
    <w:p w14:paraId="218EA205" w14:textId="435006AC" w:rsidR="00581858" w:rsidRPr="00C65446" w:rsidRDefault="00581858" w:rsidP="00C65446">
      <w:pPr>
        <w:widowControl w:val="0"/>
        <w:pBdr>
          <w:top w:val="nil"/>
          <w:left w:val="nil"/>
          <w:bottom w:val="nil"/>
          <w:right w:val="nil"/>
          <w:between w:val="nil"/>
        </w:pBdr>
        <w:ind w:left="426" w:right="420"/>
        <w:jc w:val="both"/>
        <w:rPr>
          <w:rFonts w:ascii="Tahoma" w:eastAsia="Tahoma" w:hAnsi="Tahoma" w:cs="Tahoma"/>
          <w:i/>
          <w:sz w:val="22"/>
        </w:rPr>
      </w:pPr>
      <w:r w:rsidRPr="00C65446">
        <w:rPr>
          <w:rFonts w:ascii="Tahoma" w:eastAsia="Tahoma" w:hAnsi="Tahoma" w:cs="Tahoma"/>
          <w:i/>
          <w:sz w:val="22"/>
        </w:rPr>
        <w:t xml:space="preserve">“según la Organización Mundial de la Salud (OMS) y la Organización Panamericana de Salud (OPS), debido a sus características, las enfermedades de tipo «crónico» son de larga duración y progresión generalmente lenta, y se catalogan como una patología para la cual «aún no se conoce una solución definitiva y el éxito terapéutico consiste en tratamientos paliativos para mantener a la persona en un </w:t>
      </w:r>
      <w:r w:rsidRPr="00C65446">
        <w:rPr>
          <w:rFonts w:ascii="Tahoma" w:eastAsia="Tahoma" w:hAnsi="Tahoma" w:cs="Tahoma"/>
          <w:b/>
          <w:i/>
          <w:sz w:val="22"/>
        </w:rPr>
        <w:t>estado funcional</w:t>
      </w:r>
      <w:r w:rsidRPr="00C65446">
        <w:rPr>
          <w:rFonts w:ascii="Tahoma" w:eastAsia="Tahoma" w:hAnsi="Tahoma" w:cs="Tahoma"/>
          <w:i/>
          <w:sz w:val="22"/>
        </w:rPr>
        <w:t>, mediante el consumo constante de fármacos (...); dichas enfermedades, hoy por hoy, son las causantes de la mayoría de muertes y de discapacidades mundiales».</w:t>
      </w:r>
    </w:p>
    <w:p w14:paraId="701CDEE1" w14:textId="1E9F5B3F" w:rsidR="00581858" w:rsidRPr="00C65446" w:rsidRDefault="00581858" w:rsidP="00C65446">
      <w:pPr>
        <w:widowControl w:val="0"/>
        <w:pBdr>
          <w:top w:val="nil"/>
          <w:left w:val="nil"/>
          <w:bottom w:val="nil"/>
          <w:right w:val="nil"/>
          <w:between w:val="nil"/>
        </w:pBdr>
        <w:ind w:left="426" w:right="420"/>
        <w:jc w:val="both"/>
        <w:rPr>
          <w:rFonts w:ascii="Tahoma" w:eastAsia="Tahoma" w:hAnsi="Tahoma" w:cs="Tahoma"/>
          <w:i/>
          <w:sz w:val="22"/>
        </w:rPr>
      </w:pPr>
    </w:p>
    <w:p w14:paraId="76484FE7" w14:textId="3970281B" w:rsidR="00581858" w:rsidRPr="00C65446" w:rsidRDefault="00581858" w:rsidP="00C65446">
      <w:pPr>
        <w:widowControl w:val="0"/>
        <w:pBdr>
          <w:top w:val="nil"/>
          <w:left w:val="nil"/>
          <w:bottom w:val="nil"/>
          <w:right w:val="nil"/>
          <w:between w:val="nil"/>
        </w:pBdr>
        <w:ind w:left="426" w:right="420"/>
        <w:jc w:val="both"/>
        <w:rPr>
          <w:rFonts w:ascii="Tahoma" w:eastAsia="Tahoma" w:hAnsi="Tahoma" w:cs="Tahoma"/>
          <w:i/>
          <w:sz w:val="22"/>
        </w:rPr>
      </w:pPr>
      <w:r w:rsidRPr="00C65446">
        <w:rPr>
          <w:rFonts w:ascii="Tahoma" w:eastAsia="Tahoma" w:hAnsi="Tahoma" w:cs="Tahoma"/>
          <w:i/>
          <w:sz w:val="22"/>
        </w:rPr>
        <w:t xml:space="preserve">De acuerdo con la OMS, encajan dentro de este grupo «las enfermedades cardíacas, los infartos, el cáncer, las enfermedades respiratorias y la </w:t>
      </w:r>
      <w:r w:rsidRPr="00C65446">
        <w:rPr>
          <w:rFonts w:ascii="Tahoma" w:eastAsia="Tahoma" w:hAnsi="Tahoma" w:cs="Tahoma"/>
          <w:b/>
          <w:i/>
          <w:sz w:val="22"/>
        </w:rPr>
        <w:t>diabetes</w:t>
      </w:r>
      <w:r w:rsidRPr="00C65446">
        <w:rPr>
          <w:rFonts w:ascii="Tahoma" w:eastAsia="Tahoma" w:hAnsi="Tahoma" w:cs="Tahoma"/>
          <w:i/>
          <w:sz w:val="22"/>
        </w:rPr>
        <w:t>»</w:t>
      </w:r>
      <w:r w:rsidR="00C65446">
        <w:rPr>
          <w:rFonts w:ascii="Tahoma" w:eastAsia="Tahoma" w:hAnsi="Tahoma" w:cs="Tahoma"/>
          <w:i/>
          <w:sz w:val="22"/>
        </w:rPr>
        <w:t xml:space="preserve"> </w:t>
      </w:r>
      <w:r w:rsidRPr="00C65446">
        <w:rPr>
          <w:rFonts w:ascii="Tahoma" w:eastAsia="Tahoma" w:hAnsi="Tahoma" w:cs="Tahoma"/>
          <w:i/>
          <w:sz w:val="22"/>
        </w:rPr>
        <w:t>(…)</w:t>
      </w:r>
    </w:p>
    <w:p w14:paraId="54AAE35D" w14:textId="77777777" w:rsidR="00581858" w:rsidRPr="00C65446" w:rsidRDefault="00581858" w:rsidP="00C65446">
      <w:pPr>
        <w:widowControl w:val="0"/>
        <w:pBdr>
          <w:top w:val="nil"/>
          <w:left w:val="nil"/>
          <w:bottom w:val="nil"/>
          <w:right w:val="nil"/>
          <w:between w:val="nil"/>
        </w:pBdr>
        <w:ind w:left="426" w:right="420"/>
        <w:jc w:val="both"/>
        <w:rPr>
          <w:rFonts w:ascii="Tahoma" w:eastAsia="Tahoma" w:hAnsi="Tahoma" w:cs="Tahoma"/>
          <w:i/>
          <w:sz w:val="22"/>
        </w:rPr>
      </w:pPr>
    </w:p>
    <w:p w14:paraId="247B9268" w14:textId="77777777" w:rsidR="00581858" w:rsidRPr="00C65446" w:rsidRDefault="00581858" w:rsidP="00C65446">
      <w:pPr>
        <w:widowControl w:val="0"/>
        <w:pBdr>
          <w:top w:val="nil"/>
          <w:left w:val="nil"/>
          <w:bottom w:val="nil"/>
          <w:right w:val="nil"/>
          <w:between w:val="nil"/>
        </w:pBdr>
        <w:ind w:left="426" w:right="420"/>
        <w:jc w:val="both"/>
        <w:rPr>
          <w:rFonts w:ascii="Tahoma" w:eastAsia="Tahoma" w:hAnsi="Tahoma" w:cs="Tahoma"/>
          <w:i/>
          <w:sz w:val="22"/>
        </w:rPr>
      </w:pPr>
      <w:r w:rsidRPr="00C65446">
        <w:rPr>
          <w:rFonts w:ascii="Tahoma" w:eastAsia="Tahoma" w:hAnsi="Tahoma" w:cs="Tahoma"/>
          <w:i/>
          <w:sz w:val="22"/>
        </w:rPr>
        <w:t>A su vez, el término «diabetes» según la OMS hace referencia a «una enfermedad crónica que aparece cuando el páncreas no produce insulina suficiente o cuando el organismo no utiliza eficazmente la insulina que produce. La insulina es una hormona que regula el azúcar en la sangre. El efecto de la diabetes no controlada es la hiperglucemia (aumento del azúcar en la sangre), que con el tiempo daña gravemente muchos órganos y sistemas, especialmente los nervios y los vasos sanguíneos».</w:t>
      </w:r>
    </w:p>
    <w:p w14:paraId="3E104993" w14:textId="77777777" w:rsidR="00581858" w:rsidRPr="00C65446" w:rsidRDefault="00581858" w:rsidP="00C65446">
      <w:pPr>
        <w:widowControl w:val="0"/>
        <w:pBdr>
          <w:top w:val="nil"/>
          <w:left w:val="nil"/>
          <w:bottom w:val="nil"/>
          <w:right w:val="nil"/>
          <w:between w:val="nil"/>
        </w:pBdr>
        <w:spacing w:line="276" w:lineRule="auto"/>
        <w:jc w:val="both"/>
        <w:rPr>
          <w:rFonts w:ascii="Tahoma" w:eastAsia="Tahoma" w:hAnsi="Tahoma" w:cs="Tahoma"/>
          <w:i/>
        </w:rPr>
      </w:pPr>
    </w:p>
    <w:p w14:paraId="7018D60F" w14:textId="75C9CC07" w:rsidR="00360BB2" w:rsidRPr="00C65446" w:rsidRDefault="77FC320E" w:rsidP="00C65446">
      <w:pPr>
        <w:widowControl w:val="0"/>
        <w:pBdr>
          <w:top w:val="nil"/>
          <w:left w:val="nil"/>
          <w:bottom w:val="nil"/>
          <w:right w:val="nil"/>
          <w:between w:val="nil"/>
        </w:pBdr>
        <w:spacing w:line="276" w:lineRule="auto"/>
        <w:ind w:firstLine="720"/>
        <w:jc w:val="both"/>
        <w:rPr>
          <w:rFonts w:ascii="Tahoma" w:eastAsia="Tahoma" w:hAnsi="Tahoma" w:cs="Tahoma"/>
        </w:rPr>
      </w:pPr>
      <w:r w:rsidRPr="00C65446">
        <w:rPr>
          <w:rFonts w:ascii="Tahoma" w:eastAsia="Tahoma" w:hAnsi="Tahoma" w:cs="Tahoma"/>
        </w:rPr>
        <w:t xml:space="preserve">Por lo dicho, </w:t>
      </w:r>
      <w:r w:rsidR="001B687E" w:rsidRPr="00C65446">
        <w:rPr>
          <w:rFonts w:ascii="Tahoma" w:eastAsia="Tahoma" w:hAnsi="Tahoma" w:cs="Tahoma"/>
        </w:rPr>
        <w:t>a</w:t>
      </w:r>
      <w:r w:rsidR="00581858" w:rsidRPr="00C65446">
        <w:rPr>
          <w:rFonts w:ascii="Tahoma" w:eastAsia="Tahoma" w:hAnsi="Tahoma" w:cs="Tahoma"/>
        </w:rPr>
        <w:t xml:space="preserve">nte la presencia de una enfermedad de carácter crónico, al </w:t>
      </w:r>
      <w:r w:rsidR="00581858" w:rsidRPr="00C65446">
        <w:rPr>
          <w:rFonts w:ascii="Tahoma" w:eastAsia="Tahoma" w:hAnsi="Tahoma" w:cs="Tahoma"/>
        </w:rPr>
        <w:lastRenderedPageBreak/>
        <w:t xml:space="preserve">gestor del litigio </w:t>
      </w:r>
      <w:r w:rsidR="006F4E92" w:rsidRPr="00C65446">
        <w:rPr>
          <w:rFonts w:ascii="Tahoma" w:eastAsia="Tahoma" w:hAnsi="Tahoma" w:cs="Tahoma"/>
        </w:rPr>
        <w:t>le queda</w:t>
      </w:r>
      <w:r w:rsidR="00CB1EE0" w:rsidRPr="00C65446">
        <w:rPr>
          <w:rFonts w:ascii="Tahoma" w:eastAsia="Tahoma" w:hAnsi="Tahoma" w:cs="Tahoma"/>
        </w:rPr>
        <w:t>ba</w:t>
      </w:r>
      <w:r w:rsidR="006F4E92" w:rsidRPr="00C65446">
        <w:rPr>
          <w:rFonts w:ascii="Tahoma" w:eastAsia="Tahoma" w:hAnsi="Tahoma" w:cs="Tahoma"/>
        </w:rPr>
        <w:t xml:space="preserve"> la posibilidad de acreditar que, pese a la enfermedad objetivamente incapacitante, conservó una capacidad laboral residual que le permitió desempeñarse en una actividad productiva de la cual derivó los recursos necesarios para sufragar los aportes a seguridad social posteriores a la estructuración de la invalidez</w:t>
      </w:r>
      <w:r w:rsidR="00125859" w:rsidRPr="00C65446">
        <w:rPr>
          <w:rFonts w:ascii="Tahoma" w:eastAsia="Tahoma" w:hAnsi="Tahoma" w:cs="Tahoma"/>
        </w:rPr>
        <w:t>,</w:t>
      </w:r>
      <w:r w:rsidR="006F4E92" w:rsidRPr="00C65446">
        <w:rPr>
          <w:rFonts w:ascii="Tahoma" w:eastAsia="Tahoma" w:hAnsi="Tahoma" w:cs="Tahoma"/>
        </w:rPr>
        <w:t xml:space="preserve"> caso en el cual, como se explicó en precedencia, tendría derecho a que se sumaran </w:t>
      </w:r>
      <w:r w:rsidR="00974A41" w:rsidRPr="00C65446">
        <w:rPr>
          <w:rFonts w:ascii="Tahoma" w:eastAsia="Tahoma" w:hAnsi="Tahoma" w:cs="Tahoma"/>
        </w:rPr>
        <w:t>en</w:t>
      </w:r>
      <w:r w:rsidR="006F4E92" w:rsidRPr="00C65446">
        <w:rPr>
          <w:rFonts w:ascii="Tahoma" w:eastAsia="Tahoma" w:hAnsi="Tahoma" w:cs="Tahoma"/>
        </w:rPr>
        <w:t xml:space="preserve"> su haber de cotizaciones a efectos de revisar el cumplimiento de la densidad mínima de cotizaciones para acceder al derecho. </w:t>
      </w:r>
      <w:r w:rsidR="00360BB2" w:rsidRPr="00C65446">
        <w:rPr>
          <w:rFonts w:ascii="Tahoma" w:eastAsia="Tahoma" w:hAnsi="Tahoma" w:cs="Tahoma"/>
        </w:rPr>
        <w:t xml:space="preserve"> </w:t>
      </w:r>
    </w:p>
    <w:p w14:paraId="4E9CD2F3" w14:textId="71558113" w:rsidR="00776606" w:rsidRPr="00C65446" w:rsidRDefault="00776606" w:rsidP="00C65446">
      <w:pPr>
        <w:widowControl w:val="0"/>
        <w:pBdr>
          <w:top w:val="nil"/>
          <w:left w:val="nil"/>
          <w:bottom w:val="nil"/>
          <w:right w:val="nil"/>
          <w:between w:val="nil"/>
        </w:pBdr>
        <w:spacing w:line="276" w:lineRule="auto"/>
        <w:jc w:val="both"/>
        <w:rPr>
          <w:rFonts w:ascii="Tahoma" w:eastAsia="Tahoma" w:hAnsi="Tahoma" w:cs="Tahoma"/>
        </w:rPr>
      </w:pPr>
    </w:p>
    <w:p w14:paraId="30BBEEFB" w14:textId="76482282" w:rsidR="00776606" w:rsidRPr="00C65446" w:rsidRDefault="00776606" w:rsidP="00C65446">
      <w:pPr>
        <w:widowControl w:val="0"/>
        <w:pBdr>
          <w:top w:val="nil"/>
          <w:left w:val="nil"/>
          <w:bottom w:val="nil"/>
          <w:right w:val="nil"/>
          <w:between w:val="nil"/>
        </w:pBdr>
        <w:spacing w:line="276" w:lineRule="auto"/>
        <w:jc w:val="both"/>
        <w:rPr>
          <w:rFonts w:ascii="Tahoma" w:eastAsia="Tahoma" w:hAnsi="Tahoma" w:cs="Tahoma"/>
        </w:rPr>
      </w:pPr>
      <w:r w:rsidRPr="00C65446">
        <w:rPr>
          <w:rFonts w:ascii="Tahoma" w:eastAsia="Tahoma" w:hAnsi="Tahoma" w:cs="Tahoma"/>
        </w:rPr>
        <w:tab/>
        <w:t>En este orden de ideas, se desprende de la historia laboral</w:t>
      </w:r>
      <w:r w:rsidR="00C613CD" w:rsidRPr="00C65446">
        <w:rPr>
          <w:rStyle w:val="Refdenotaalpie"/>
          <w:rFonts w:ascii="Tahoma" w:eastAsia="Tahoma" w:hAnsi="Tahoma" w:cs="Tahoma"/>
        </w:rPr>
        <w:footnoteReference w:id="4"/>
      </w:r>
      <w:r w:rsidRPr="00C65446">
        <w:rPr>
          <w:rFonts w:ascii="Tahoma" w:eastAsia="Tahoma" w:hAnsi="Tahoma" w:cs="Tahoma"/>
        </w:rPr>
        <w:t xml:space="preserve"> </w:t>
      </w:r>
      <w:r w:rsidR="00C613CD" w:rsidRPr="00C65446">
        <w:rPr>
          <w:rFonts w:ascii="Tahoma" w:eastAsia="Tahoma" w:hAnsi="Tahoma" w:cs="Tahoma"/>
        </w:rPr>
        <w:t>y de los aportes realizados como independiente</w:t>
      </w:r>
      <w:r w:rsidR="00C613CD" w:rsidRPr="00C65446">
        <w:rPr>
          <w:rStyle w:val="Refdenotaalpie"/>
          <w:rFonts w:ascii="Tahoma" w:eastAsia="Tahoma" w:hAnsi="Tahoma" w:cs="Tahoma"/>
        </w:rPr>
        <w:footnoteReference w:id="5"/>
      </w:r>
      <w:r w:rsidR="00F45693" w:rsidRPr="00C65446">
        <w:rPr>
          <w:rFonts w:ascii="Tahoma" w:eastAsia="Tahoma" w:hAnsi="Tahoma" w:cs="Tahoma"/>
        </w:rPr>
        <w:t>,</w:t>
      </w:r>
      <w:r w:rsidR="00C613CD" w:rsidRPr="00C65446">
        <w:rPr>
          <w:rFonts w:ascii="Tahoma" w:eastAsia="Tahoma" w:hAnsi="Tahoma" w:cs="Tahoma"/>
        </w:rPr>
        <w:t xml:space="preserve"> que el demandante</w:t>
      </w:r>
      <w:r w:rsidR="00F45693" w:rsidRPr="00C65446">
        <w:rPr>
          <w:rFonts w:ascii="Tahoma" w:eastAsia="Tahoma" w:hAnsi="Tahoma" w:cs="Tahoma"/>
        </w:rPr>
        <w:t xml:space="preserve"> en toda su vida laboral</w:t>
      </w:r>
      <w:r w:rsidR="00C613CD" w:rsidRPr="00C65446">
        <w:rPr>
          <w:rFonts w:ascii="Tahoma" w:eastAsia="Tahoma" w:hAnsi="Tahoma" w:cs="Tahoma"/>
        </w:rPr>
        <w:t xml:space="preserve"> </w:t>
      </w:r>
      <w:r w:rsidR="00F45693" w:rsidRPr="00C65446">
        <w:rPr>
          <w:rFonts w:ascii="Tahoma" w:eastAsia="Tahoma" w:hAnsi="Tahoma" w:cs="Tahoma"/>
        </w:rPr>
        <w:t xml:space="preserve">cotizó </w:t>
      </w:r>
      <w:r w:rsidR="00A73D0F" w:rsidRPr="00C65446">
        <w:rPr>
          <w:rFonts w:ascii="Tahoma" w:eastAsia="Tahoma" w:hAnsi="Tahoma" w:cs="Tahoma"/>
        </w:rPr>
        <w:t>317.6</w:t>
      </w:r>
      <w:r w:rsidR="00F45693" w:rsidRPr="00C65446">
        <w:rPr>
          <w:rFonts w:ascii="Tahoma" w:eastAsia="Tahoma" w:hAnsi="Tahoma" w:cs="Tahoma"/>
        </w:rPr>
        <w:t xml:space="preserve"> semanas</w:t>
      </w:r>
      <w:r w:rsidR="00C613CD" w:rsidRPr="00C65446">
        <w:rPr>
          <w:rFonts w:ascii="Tahoma" w:eastAsia="Tahoma" w:hAnsi="Tahoma" w:cs="Tahoma"/>
        </w:rPr>
        <w:t>,</w:t>
      </w:r>
      <w:r w:rsidR="00F45693" w:rsidRPr="00C65446">
        <w:rPr>
          <w:rFonts w:ascii="Tahoma" w:eastAsia="Tahoma" w:hAnsi="Tahoma" w:cs="Tahoma"/>
        </w:rPr>
        <w:t xml:space="preserve"> </w:t>
      </w:r>
      <w:r w:rsidR="00916EE9" w:rsidRPr="00C65446">
        <w:rPr>
          <w:rFonts w:ascii="Tahoma" w:eastAsia="Tahoma" w:hAnsi="Tahoma" w:cs="Tahoma"/>
        </w:rPr>
        <w:t xml:space="preserve">al tenor del criterio adoptado en la reciente sentencia CSJ SL 138-2024, </w:t>
      </w:r>
      <w:r w:rsidR="00F45693" w:rsidRPr="00C65446">
        <w:rPr>
          <w:rFonts w:ascii="Tahoma" w:eastAsia="Tahoma" w:hAnsi="Tahoma" w:cs="Tahoma"/>
        </w:rPr>
        <w:t xml:space="preserve">relacionadas de la siguiente manera: </w:t>
      </w:r>
    </w:p>
    <w:p w14:paraId="717A8A80" w14:textId="0CDD0C00" w:rsidR="00F45693" w:rsidRPr="00C65446" w:rsidRDefault="00F45693" w:rsidP="00C65446">
      <w:pPr>
        <w:widowControl w:val="0"/>
        <w:pBdr>
          <w:top w:val="nil"/>
          <w:left w:val="nil"/>
          <w:bottom w:val="nil"/>
          <w:right w:val="nil"/>
          <w:between w:val="nil"/>
        </w:pBdr>
        <w:spacing w:line="276" w:lineRule="auto"/>
        <w:jc w:val="both"/>
        <w:rPr>
          <w:rFonts w:ascii="Tahoma" w:eastAsia="Tahoma" w:hAnsi="Tahoma" w:cs="Tahoma"/>
        </w:rPr>
      </w:pPr>
    </w:p>
    <w:tbl>
      <w:tblPr>
        <w:tblW w:w="5000" w:type="pct"/>
        <w:tblCellMar>
          <w:left w:w="70" w:type="dxa"/>
          <w:right w:w="70" w:type="dxa"/>
        </w:tblCellMar>
        <w:tblLook w:val="04A0" w:firstRow="1" w:lastRow="0" w:firstColumn="1" w:lastColumn="0" w:noHBand="0" w:noVBand="1"/>
      </w:tblPr>
      <w:tblGrid>
        <w:gridCol w:w="5519"/>
        <w:gridCol w:w="1009"/>
        <w:gridCol w:w="1009"/>
        <w:gridCol w:w="1406"/>
      </w:tblGrid>
      <w:tr w:rsidR="00C613CD" w:rsidRPr="00C613CD" w14:paraId="59BA7521" w14:textId="77777777" w:rsidTr="00C613CD">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9A0C" w14:textId="703557A6" w:rsidR="00C613CD" w:rsidRPr="00C613CD" w:rsidRDefault="00C613CD">
            <w:pPr>
              <w:jc w:val="center"/>
              <w:rPr>
                <w:rFonts w:asciiTheme="minorHAnsi" w:hAnsiTheme="minorHAnsi" w:cstheme="minorHAnsi"/>
                <w:b/>
                <w:bCs/>
                <w:color w:val="000000"/>
                <w:sz w:val="18"/>
                <w:szCs w:val="18"/>
              </w:rPr>
            </w:pPr>
            <w:r w:rsidRPr="00C613CD">
              <w:rPr>
                <w:rFonts w:asciiTheme="minorHAnsi" w:hAnsiTheme="minorHAnsi" w:cstheme="minorHAnsi"/>
                <w:b/>
                <w:bCs/>
                <w:color w:val="000000"/>
                <w:sz w:val="18"/>
                <w:szCs w:val="18"/>
              </w:rPr>
              <w:t xml:space="preserve">ANTES DE LA FECHA DE ESTRUCTURACIÓN </w:t>
            </w:r>
          </w:p>
        </w:tc>
      </w:tr>
      <w:tr w:rsidR="00C613CD" w:rsidRPr="00C613CD" w14:paraId="01980DA5"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612C6AB9" w14:textId="77777777" w:rsidR="00C613CD" w:rsidRPr="00C613CD" w:rsidRDefault="00C613CD">
            <w:pPr>
              <w:jc w:val="center"/>
              <w:rPr>
                <w:rFonts w:asciiTheme="minorHAnsi" w:hAnsiTheme="minorHAnsi" w:cstheme="minorHAnsi"/>
                <w:b/>
                <w:bCs/>
                <w:color w:val="000000"/>
                <w:sz w:val="18"/>
                <w:szCs w:val="18"/>
              </w:rPr>
            </w:pPr>
            <w:r w:rsidRPr="00C613CD">
              <w:rPr>
                <w:rFonts w:asciiTheme="minorHAnsi" w:hAnsiTheme="minorHAnsi" w:cstheme="minorHAnsi"/>
                <w:b/>
                <w:bCs/>
                <w:color w:val="000000"/>
                <w:sz w:val="18"/>
                <w:szCs w:val="18"/>
              </w:rPr>
              <w:t>APORTANTE</w:t>
            </w:r>
          </w:p>
        </w:tc>
        <w:tc>
          <w:tcPr>
            <w:tcW w:w="428" w:type="pct"/>
            <w:tcBorders>
              <w:top w:val="nil"/>
              <w:left w:val="nil"/>
              <w:bottom w:val="single" w:sz="4" w:space="0" w:color="auto"/>
              <w:right w:val="single" w:sz="4" w:space="0" w:color="auto"/>
            </w:tcBorders>
            <w:shd w:val="clear" w:color="auto" w:fill="auto"/>
            <w:noWrap/>
            <w:vAlign w:val="bottom"/>
            <w:hideMark/>
          </w:tcPr>
          <w:p w14:paraId="00071F17" w14:textId="77777777" w:rsidR="00C613CD" w:rsidRPr="00C613CD" w:rsidRDefault="00C613CD">
            <w:pPr>
              <w:jc w:val="center"/>
              <w:rPr>
                <w:rFonts w:asciiTheme="minorHAnsi" w:hAnsiTheme="minorHAnsi" w:cstheme="minorHAnsi"/>
                <w:b/>
                <w:bCs/>
                <w:color w:val="000000"/>
                <w:sz w:val="18"/>
                <w:szCs w:val="18"/>
              </w:rPr>
            </w:pPr>
            <w:r w:rsidRPr="00C613CD">
              <w:rPr>
                <w:rFonts w:asciiTheme="minorHAnsi" w:hAnsiTheme="minorHAnsi" w:cstheme="minorHAnsi"/>
                <w:b/>
                <w:bCs/>
                <w:color w:val="000000"/>
                <w:sz w:val="18"/>
                <w:szCs w:val="18"/>
              </w:rPr>
              <w:t>DESDE</w:t>
            </w:r>
          </w:p>
        </w:tc>
        <w:tc>
          <w:tcPr>
            <w:tcW w:w="428" w:type="pct"/>
            <w:tcBorders>
              <w:top w:val="nil"/>
              <w:left w:val="nil"/>
              <w:bottom w:val="single" w:sz="4" w:space="0" w:color="auto"/>
              <w:right w:val="single" w:sz="4" w:space="0" w:color="auto"/>
            </w:tcBorders>
            <w:shd w:val="clear" w:color="auto" w:fill="auto"/>
            <w:noWrap/>
            <w:vAlign w:val="bottom"/>
            <w:hideMark/>
          </w:tcPr>
          <w:p w14:paraId="2C406DB4" w14:textId="77777777" w:rsidR="00C613CD" w:rsidRPr="00C613CD" w:rsidRDefault="00C613CD">
            <w:pPr>
              <w:jc w:val="center"/>
              <w:rPr>
                <w:rFonts w:asciiTheme="minorHAnsi" w:hAnsiTheme="minorHAnsi" w:cstheme="minorHAnsi"/>
                <w:b/>
                <w:bCs/>
                <w:color w:val="000000"/>
                <w:sz w:val="18"/>
                <w:szCs w:val="18"/>
              </w:rPr>
            </w:pPr>
            <w:r w:rsidRPr="00C613CD">
              <w:rPr>
                <w:rFonts w:asciiTheme="minorHAnsi" w:hAnsiTheme="minorHAnsi" w:cstheme="minorHAnsi"/>
                <w:b/>
                <w:bCs/>
                <w:color w:val="000000"/>
                <w:sz w:val="18"/>
                <w:szCs w:val="18"/>
              </w:rPr>
              <w:t>HASTA</w:t>
            </w:r>
          </w:p>
        </w:tc>
        <w:tc>
          <w:tcPr>
            <w:tcW w:w="428" w:type="pct"/>
            <w:tcBorders>
              <w:top w:val="nil"/>
              <w:left w:val="nil"/>
              <w:bottom w:val="single" w:sz="4" w:space="0" w:color="auto"/>
              <w:right w:val="single" w:sz="4" w:space="0" w:color="auto"/>
            </w:tcBorders>
            <w:shd w:val="clear" w:color="auto" w:fill="auto"/>
            <w:noWrap/>
            <w:vAlign w:val="bottom"/>
            <w:hideMark/>
          </w:tcPr>
          <w:p w14:paraId="3EBD5CA5" w14:textId="77777777" w:rsidR="00C613CD" w:rsidRPr="00C613CD" w:rsidRDefault="00C613CD">
            <w:pPr>
              <w:jc w:val="center"/>
              <w:rPr>
                <w:rFonts w:asciiTheme="minorHAnsi" w:hAnsiTheme="minorHAnsi" w:cstheme="minorHAnsi"/>
                <w:b/>
                <w:bCs/>
                <w:color w:val="000000"/>
                <w:sz w:val="18"/>
                <w:szCs w:val="18"/>
              </w:rPr>
            </w:pPr>
            <w:r w:rsidRPr="00C613CD">
              <w:rPr>
                <w:rFonts w:asciiTheme="minorHAnsi" w:hAnsiTheme="minorHAnsi" w:cstheme="minorHAnsi"/>
                <w:b/>
                <w:bCs/>
                <w:color w:val="000000"/>
                <w:sz w:val="18"/>
                <w:szCs w:val="18"/>
              </w:rPr>
              <w:t>DIAS COTIZADOS</w:t>
            </w:r>
          </w:p>
        </w:tc>
      </w:tr>
      <w:tr w:rsidR="00C613CD" w:rsidRPr="00C613CD" w14:paraId="52D64420"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41503567"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FEDERACIÓN NACIONAL DE CAFETEROS DE COLOMBIA</w:t>
            </w:r>
          </w:p>
        </w:tc>
        <w:tc>
          <w:tcPr>
            <w:tcW w:w="428" w:type="pct"/>
            <w:tcBorders>
              <w:top w:val="nil"/>
              <w:left w:val="nil"/>
              <w:bottom w:val="single" w:sz="4" w:space="0" w:color="auto"/>
              <w:right w:val="single" w:sz="4" w:space="0" w:color="auto"/>
            </w:tcBorders>
            <w:shd w:val="clear" w:color="auto" w:fill="auto"/>
            <w:noWrap/>
            <w:vAlign w:val="bottom"/>
            <w:hideMark/>
          </w:tcPr>
          <w:p w14:paraId="3D1D8EAE"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15/03/2000</w:t>
            </w:r>
          </w:p>
        </w:tc>
        <w:tc>
          <w:tcPr>
            <w:tcW w:w="428" w:type="pct"/>
            <w:tcBorders>
              <w:top w:val="nil"/>
              <w:left w:val="nil"/>
              <w:bottom w:val="single" w:sz="4" w:space="0" w:color="auto"/>
              <w:right w:val="single" w:sz="4" w:space="0" w:color="auto"/>
            </w:tcBorders>
            <w:shd w:val="clear" w:color="auto" w:fill="auto"/>
            <w:noWrap/>
            <w:vAlign w:val="bottom"/>
            <w:hideMark/>
          </w:tcPr>
          <w:p w14:paraId="31F77B7C"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31/12/2000</w:t>
            </w:r>
          </w:p>
        </w:tc>
        <w:tc>
          <w:tcPr>
            <w:tcW w:w="428" w:type="pct"/>
            <w:tcBorders>
              <w:top w:val="nil"/>
              <w:left w:val="nil"/>
              <w:bottom w:val="single" w:sz="4" w:space="0" w:color="auto"/>
              <w:right w:val="single" w:sz="4" w:space="0" w:color="auto"/>
            </w:tcBorders>
            <w:shd w:val="clear" w:color="auto" w:fill="auto"/>
            <w:noWrap/>
            <w:vAlign w:val="bottom"/>
            <w:hideMark/>
          </w:tcPr>
          <w:p w14:paraId="7E490874"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290</w:t>
            </w:r>
          </w:p>
        </w:tc>
      </w:tr>
      <w:tr w:rsidR="00C613CD" w:rsidRPr="00C613CD" w14:paraId="54B8C561"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01004E61"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FEDERACIÓN NACIONAL DE CAFETEROS DE COLOMBIA</w:t>
            </w:r>
          </w:p>
        </w:tc>
        <w:tc>
          <w:tcPr>
            <w:tcW w:w="428" w:type="pct"/>
            <w:tcBorders>
              <w:top w:val="nil"/>
              <w:left w:val="nil"/>
              <w:bottom w:val="single" w:sz="4" w:space="0" w:color="auto"/>
              <w:right w:val="single" w:sz="4" w:space="0" w:color="auto"/>
            </w:tcBorders>
            <w:shd w:val="clear" w:color="auto" w:fill="auto"/>
            <w:noWrap/>
            <w:vAlign w:val="bottom"/>
            <w:hideMark/>
          </w:tcPr>
          <w:p w14:paraId="03CB8F0C"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1/01/2001</w:t>
            </w:r>
          </w:p>
        </w:tc>
        <w:tc>
          <w:tcPr>
            <w:tcW w:w="428" w:type="pct"/>
            <w:tcBorders>
              <w:top w:val="nil"/>
              <w:left w:val="nil"/>
              <w:bottom w:val="single" w:sz="4" w:space="0" w:color="auto"/>
              <w:right w:val="single" w:sz="4" w:space="0" w:color="auto"/>
            </w:tcBorders>
            <w:shd w:val="clear" w:color="auto" w:fill="auto"/>
            <w:noWrap/>
            <w:vAlign w:val="bottom"/>
            <w:hideMark/>
          </w:tcPr>
          <w:p w14:paraId="333B6E7E"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31/03/2000</w:t>
            </w:r>
          </w:p>
        </w:tc>
        <w:tc>
          <w:tcPr>
            <w:tcW w:w="428" w:type="pct"/>
            <w:tcBorders>
              <w:top w:val="nil"/>
              <w:left w:val="nil"/>
              <w:bottom w:val="single" w:sz="4" w:space="0" w:color="auto"/>
              <w:right w:val="single" w:sz="4" w:space="0" w:color="auto"/>
            </w:tcBorders>
            <w:shd w:val="clear" w:color="auto" w:fill="auto"/>
            <w:noWrap/>
            <w:vAlign w:val="bottom"/>
            <w:hideMark/>
          </w:tcPr>
          <w:p w14:paraId="0A0AA06A"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90</w:t>
            </w:r>
          </w:p>
        </w:tc>
      </w:tr>
      <w:tr w:rsidR="00C613CD" w:rsidRPr="00C613CD" w14:paraId="7BBCEC58"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4F790BA4"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FUNDACIÓN PROTECTORA DEL MEDIO AMBIENTE Y DE LOS ANIMALES</w:t>
            </w:r>
          </w:p>
        </w:tc>
        <w:tc>
          <w:tcPr>
            <w:tcW w:w="428" w:type="pct"/>
            <w:tcBorders>
              <w:top w:val="nil"/>
              <w:left w:val="nil"/>
              <w:bottom w:val="single" w:sz="4" w:space="0" w:color="auto"/>
              <w:right w:val="single" w:sz="4" w:space="0" w:color="auto"/>
            </w:tcBorders>
            <w:shd w:val="clear" w:color="auto" w:fill="auto"/>
            <w:noWrap/>
            <w:vAlign w:val="bottom"/>
            <w:hideMark/>
          </w:tcPr>
          <w:p w14:paraId="71C07C39"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1/08/2011</w:t>
            </w:r>
          </w:p>
        </w:tc>
        <w:tc>
          <w:tcPr>
            <w:tcW w:w="428" w:type="pct"/>
            <w:tcBorders>
              <w:top w:val="nil"/>
              <w:left w:val="nil"/>
              <w:bottom w:val="single" w:sz="4" w:space="0" w:color="auto"/>
              <w:right w:val="single" w:sz="4" w:space="0" w:color="auto"/>
            </w:tcBorders>
            <w:shd w:val="clear" w:color="auto" w:fill="auto"/>
            <w:noWrap/>
            <w:vAlign w:val="bottom"/>
            <w:hideMark/>
          </w:tcPr>
          <w:p w14:paraId="006A9B42"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16/08/2011</w:t>
            </w:r>
          </w:p>
        </w:tc>
        <w:tc>
          <w:tcPr>
            <w:tcW w:w="428" w:type="pct"/>
            <w:tcBorders>
              <w:top w:val="nil"/>
              <w:left w:val="nil"/>
              <w:bottom w:val="single" w:sz="4" w:space="0" w:color="auto"/>
              <w:right w:val="single" w:sz="4" w:space="0" w:color="auto"/>
            </w:tcBorders>
            <w:shd w:val="clear" w:color="auto" w:fill="auto"/>
            <w:noWrap/>
            <w:vAlign w:val="bottom"/>
            <w:hideMark/>
          </w:tcPr>
          <w:p w14:paraId="14D2F2E5"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16</w:t>
            </w:r>
          </w:p>
        </w:tc>
      </w:tr>
      <w:tr w:rsidR="00C613CD" w:rsidRPr="00C613CD" w14:paraId="47C5FEA9"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19C3D74E"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TIENDA DE MASCOTAS ANIMAUX SAS</w:t>
            </w:r>
          </w:p>
        </w:tc>
        <w:tc>
          <w:tcPr>
            <w:tcW w:w="428" w:type="pct"/>
            <w:tcBorders>
              <w:top w:val="nil"/>
              <w:left w:val="nil"/>
              <w:bottom w:val="single" w:sz="4" w:space="0" w:color="auto"/>
              <w:right w:val="single" w:sz="4" w:space="0" w:color="auto"/>
            </w:tcBorders>
            <w:shd w:val="clear" w:color="auto" w:fill="auto"/>
            <w:noWrap/>
            <w:vAlign w:val="bottom"/>
            <w:hideMark/>
          </w:tcPr>
          <w:p w14:paraId="092799CA"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18/08/2011</w:t>
            </w:r>
          </w:p>
        </w:tc>
        <w:tc>
          <w:tcPr>
            <w:tcW w:w="428" w:type="pct"/>
            <w:tcBorders>
              <w:top w:val="nil"/>
              <w:left w:val="nil"/>
              <w:bottom w:val="single" w:sz="4" w:space="0" w:color="auto"/>
              <w:right w:val="single" w:sz="4" w:space="0" w:color="auto"/>
            </w:tcBorders>
            <w:shd w:val="clear" w:color="auto" w:fill="auto"/>
            <w:noWrap/>
            <w:vAlign w:val="bottom"/>
            <w:hideMark/>
          </w:tcPr>
          <w:p w14:paraId="4F4394AD" w14:textId="348F17BE"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w:t>
            </w:r>
            <w:r w:rsidR="00852FFF">
              <w:rPr>
                <w:rFonts w:asciiTheme="minorHAnsi" w:hAnsiTheme="minorHAnsi" w:cstheme="minorHAnsi"/>
                <w:color w:val="000000"/>
                <w:sz w:val="18"/>
                <w:szCs w:val="18"/>
              </w:rPr>
              <w:t>12</w:t>
            </w:r>
            <w:r w:rsidRPr="00C613CD">
              <w:rPr>
                <w:rFonts w:asciiTheme="minorHAnsi" w:hAnsiTheme="minorHAnsi" w:cstheme="minorHAnsi"/>
                <w:color w:val="000000"/>
                <w:sz w:val="18"/>
                <w:szCs w:val="18"/>
              </w:rPr>
              <w:t>/2011</w:t>
            </w:r>
          </w:p>
        </w:tc>
        <w:tc>
          <w:tcPr>
            <w:tcW w:w="428" w:type="pct"/>
            <w:tcBorders>
              <w:top w:val="nil"/>
              <w:left w:val="nil"/>
              <w:bottom w:val="single" w:sz="4" w:space="0" w:color="auto"/>
              <w:right w:val="single" w:sz="4" w:space="0" w:color="auto"/>
            </w:tcBorders>
            <w:shd w:val="clear" w:color="auto" w:fill="auto"/>
            <w:noWrap/>
            <w:vAlign w:val="bottom"/>
            <w:hideMark/>
          </w:tcPr>
          <w:p w14:paraId="6EAB96D3"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135</w:t>
            </w:r>
          </w:p>
        </w:tc>
      </w:tr>
      <w:tr w:rsidR="00C613CD" w:rsidRPr="00C613CD" w14:paraId="0BD42C75"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11C7635A"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TIENDA DE MASCOTAS ANIMAUX SAS</w:t>
            </w:r>
          </w:p>
        </w:tc>
        <w:tc>
          <w:tcPr>
            <w:tcW w:w="428" w:type="pct"/>
            <w:tcBorders>
              <w:top w:val="nil"/>
              <w:left w:val="nil"/>
              <w:bottom w:val="single" w:sz="4" w:space="0" w:color="auto"/>
              <w:right w:val="single" w:sz="4" w:space="0" w:color="auto"/>
            </w:tcBorders>
            <w:shd w:val="clear" w:color="auto" w:fill="auto"/>
            <w:noWrap/>
            <w:vAlign w:val="bottom"/>
            <w:hideMark/>
          </w:tcPr>
          <w:p w14:paraId="293B31E3" w14:textId="12722CC1"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w:t>
            </w:r>
            <w:r w:rsidR="00C260F3">
              <w:rPr>
                <w:rFonts w:asciiTheme="minorHAnsi" w:hAnsiTheme="minorHAnsi" w:cstheme="minorHAnsi"/>
                <w:color w:val="000000"/>
                <w:sz w:val="18"/>
                <w:szCs w:val="18"/>
              </w:rPr>
              <w:t>4</w:t>
            </w:r>
            <w:r w:rsidRPr="00C613CD">
              <w:rPr>
                <w:rFonts w:asciiTheme="minorHAnsi" w:hAnsiTheme="minorHAnsi" w:cstheme="minorHAnsi"/>
                <w:color w:val="000000"/>
                <w:sz w:val="18"/>
                <w:szCs w:val="18"/>
              </w:rPr>
              <w:t>/01/2012</w:t>
            </w:r>
          </w:p>
        </w:tc>
        <w:tc>
          <w:tcPr>
            <w:tcW w:w="428" w:type="pct"/>
            <w:tcBorders>
              <w:top w:val="nil"/>
              <w:left w:val="nil"/>
              <w:bottom w:val="single" w:sz="4" w:space="0" w:color="auto"/>
              <w:right w:val="single" w:sz="4" w:space="0" w:color="auto"/>
            </w:tcBorders>
            <w:shd w:val="clear" w:color="auto" w:fill="auto"/>
            <w:noWrap/>
            <w:vAlign w:val="bottom"/>
            <w:hideMark/>
          </w:tcPr>
          <w:p w14:paraId="5EF5A229"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31/07/2012</w:t>
            </w:r>
          </w:p>
        </w:tc>
        <w:tc>
          <w:tcPr>
            <w:tcW w:w="428" w:type="pct"/>
            <w:tcBorders>
              <w:top w:val="nil"/>
              <w:left w:val="nil"/>
              <w:bottom w:val="single" w:sz="4" w:space="0" w:color="auto"/>
              <w:right w:val="single" w:sz="4" w:space="0" w:color="auto"/>
            </w:tcBorders>
            <w:shd w:val="clear" w:color="auto" w:fill="auto"/>
            <w:noWrap/>
            <w:vAlign w:val="bottom"/>
            <w:hideMark/>
          </w:tcPr>
          <w:p w14:paraId="105AF0CA"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199</w:t>
            </w:r>
          </w:p>
        </w:tc>
      </w:tr>
      <w:tr w:rsidR="00C613CD" w:rsidRPr="00C613CD" w14:paraId="537BE442"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65BA4B62"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SOPORTE PROFESIONAL SAS</w:t>
            </w:r>
          </w:p>
        </w:tc>
        <w:tc>
          <w:tcPr>
            <w:tcW w:w="428" w:type="pct"/>
            <w:tcBorders>
              <w:top w:val="nil"/>
              <w:left w:val="nil"/>
              <w:bottom w:val="single" w:sz="4" w:space="0" w:color="auto"/>
              <w:right w:val="single" w:sz="4" w:space="0" w:color="auto"/>
            </w:tcBorders>
            <w:shd w:val="clear" w:color="auto" w:fill="auto"/>
            <w:noWrap/>
            <w:vAlign w:val="bottom"/>
            <w:hideMark/>
          </w:tcPr>
          <w:p w14:paraId="36EAE85C"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1/06/2018</w:t>
            </w:r>
          </w:p>
        </w:tc>
        <w:tc>
          <w:tcPr>
            <w:tcW w:w="428" w:type="pct"/>
            <w:tcBorders>
              <w:top w:val="nil"/>
              <w:left w:val="nil"/>
              <w:bottom w:val="single" w:sz="4" w:space="0" w:color="auto"/>
              <w:right w:val="single" w:sz="4" w:space="0" w:color="auto"/>
            </w:tcBorders>
            <w:shd w:val="clear" w:color="auto" w:fill="auto"/>
            <w:noWrap/>
            <w:vAlign w:val="bottom"/>
            <w:hideMark/>
          </w:tcPr>
          <w:p w14:paraId="6CE0F1A1"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31/12/2018</w:t>
            </w:r>
          </w:p>
        </w:tc>
        <w:tc>
          <w:tcPr>
            <w:tcW w:w="428" w:type="pct"/>
            <w:tcBorders>
              <w:top w:val="nil"/>
              <w:left w:val="nil"/>
              <w:bottom w:val="single" w:sz="4" w:space="0" w:color="auto"/>
              <w:right w:val="single" w:sz="4" w:space="0" w:color="auto"/>
            </w:tcBorders>
            <w:shd w:val="clear" w:color="auto" w:fill="auto"/>
            <w:noWrap/>
            <w:vAlign w:val="bottom"/>
            <w:hideMark/>
          </w:tcPr>
          <w:p w14:paraId="0CA29006"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214</w:t>
            </w:r>
          </w:p>
        </w:tc>
      </w:tr>
      <w:tr w:rsidR="00C613CD" w:rsidRPr="00C613CD" w14:paraId="762A41A6" w14:textId="77777777" w:rsidTr="00C613C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0AD04" w14:textId="2125D9D9" w:rsidR="00C613CD" w:rsidRPr="00C613CD" w:rsidRDefault="00E41057">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DESPUES DE LA FECHA DE ESTRU</w:t>
            </w:r>
            <w:r w:rsidR="00C613CD" w:rsidRPr="00C613CD">
              <w:rPr>
                <w:rFonts w:asciiTheme="minorHAnsi" w:hAnsiTheme="minorHAnsi" w:cstheme="minorHAnsi"/>
                <w:b/>
                <w:bCs/>
                <w:color w:val="000000"/>
                <w:sz w:val="18"/>
                <w:szCs w:val="18"/>
              </w:rPr>
              <w:t>CTURACIÓN</w:t>
            </w:r>
          </w:p>
        </w:tc>
      </w:tr>
      <w:tr w:rsidR="00C613CD" w:rsidRPr="00C613CD" w14:paraId="0FCC8DBA"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4E257D48"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SOPORTE PROFESIONAL SAS</w:t>
            </w:r>
          </w:p>
        </w:tc>
        <w:tc>
          <w:tcPr>
            <w:tcW w:w="428" w:type="pct"/>
            <w:tcBorders>
              <w:top w:val="nil"/>
              <w:left w:val="nil"/>
              <w:bottom w:val="single" w:sz="4" w:space="0" w:color="auto"/>
              <w:right w:val="single" w:sz="4" w:space="0" w:color="auto"/>
            </w:tcBorders>
            <w:shd w:val="clear" w:color="auto" w:fill="auto"/>
            <w:noWrap/>
            <w:vAlign w:val="bottom"/>
            <w:hideMark/>
          </w:tcPr>
          <w:p w14:paraId="0F44164A"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1/01/2019</w:t>
            </w:r>
          </w:p>
        </w:tc>
        <w:tc>
          <w:tcPr>
            <w:tcW w:w="428" w:type="pct"/>
            <w:tcBorders>
              <w:top w:val="nil"/>
              <w:left w:val="nil"/>
              <w:bottom w:val="single" w:sz="4" w:space="0" w:color="auto"/>
              <w:right w:val="single" w:sz="4" w:space="0" w:color="auto"/>
            </w:tcBorders>
            <w:shd w:val="clear" w:color="auto" w:fill="auto"/>
            <w:noWrap/>
            <w:vAlign w:val="bottom"/>
            <w:hideMark/>
          </w:tcPr>
          <w:p w14:paraId="4217D446"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31/12/2019</w:t>
            </w:r>
          </w:p>
        </w:tc>
        <w:tc>
          <w:tcPr>
            <w:tcW w:w="428" w:type="pct"/>
            <w:tcBorders>
              <w:top w:val="nil"/>
              <w:left w:val="nil"/>
              <w:bottom w:val="single" w:sz="4" w:space="0" w:color="auto"/>
              <w:right w:val="single" w:sz="4" w:space="0" w:color="auto"/>
            </w:tcBorders>
            <w:shd w:val="clear" w:color="auto" w:fill="auto"/>
            <w:noWrap/>
            <w:vAlign w:val="bottom"/>
            <w:hideMark/>
          </w:tcPr>
          <w:p w14:paraId="27374E88"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365</w:t>
            </w:r>
          </w:p>
        </w:tc>
      </w:tr>
      <w:tr w:rsidR="00C613CD" w:rsidRPr="00C613CD" w14:paraId="257467BA"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3565D5A3"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SOPORTE PROFESIONAL SAS</w:t>
            </w:r>
          </w:p>
        </w:tc>
        <w:tc>
          <w:tcPr>
            <w:tcW w:w="428" w:type="pct"/>
            <w:tcBorders>
              <w:top w:val="nil"/>
              <w:left w:val="nil"/>
              <w:bottom w:val="single" w:sz="4" w:space="0" w:color="auto"/>
              <w:right w:val="single" w:sz="4" w:space="0" w:color="auto"/>
            </w:tcBorders>
            <w:shd w:val="clear" w:color="auto" w:fill="auto"/>
            <w:noWrap/>
            <w:vAlign w:val="bottom"/>
            <w:hideMark/>
          </w:tcPr>
          <w:p w14:paraId="1EC1A97B"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1/01/2020</w:t>
            </w:r>
          </w:p>
        </w:tc>
        <w:tc>
          <w:tcPr>
            <w:tcW w:w="428" w:type="pct"/>
            <w:tcBorders>
              <w:top w:val="nil"/>
              <w:left w:val="nil"/>
              <w:bottom w:val="single" w:sz="4" w:space="0" w:color="auto"/>
              <w:right w:val="single" w:sz="4" w:space="0" w:color="auto"/>
            </w:tcBorders>
            <w:shd w:val="clear" w:color="auto" w:fill="auto"/>
            <w:noWrap/>
            <w:vAlign w:val="bottom"/>
            <w:hideMark/>
          </w:tcPr>
          <w:p w14:paraId="068F904E"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31/10/2020</w:t>
            </w:r>
          </w:p>
        </w:tc>
        <w:tc>
          <w:tcPr>
            <w:tcW w:w="428" w:type="pct"/>
            <w:tcBorders>
              <w:top w:val="nil"/>
              <w:left w:val="nil"/>
              <w:bottom w:val="single" w:sz="4" w:space="0" w:color="auto"/>
              <w:right w:val="single" w:sz="4" w:space="0" w:color="auto"/>
            </w:tcBorders>
            <w:shd w:val="clear" w:color="auto" w:fill="auto"/>
            <w:noWrap/>
            <w:vAlign w:val="bottom"/>
            <w:hideMark/>
          </w:tcPr>
          <w:p w14:paraId="4C9FB1CA"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305</w:t>
            </w:r>
          </w:p>
        </w:tc>
      </w:tr>
      <w:tr w:rsidR="00C613CD" w:rsidRPr="00C613CD" w14:paraId="07AABD48"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7DBC2023"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INDEPENDIENTE</w:t>
            </w:r>
          </w:p>
        </w:tc>
        <w:tc>
          <w:tcPr>
            <w:tcW w:w="428" w:type="pct"/>
            <w:tcBorders>
              <w:top w:val="nil"/>
              <w:left w:val="nil"/>
              <w:bottom w:val="single" w:sz="4" w:space="0" w:color="auto"/>
              <w:right w:val="single" w:sz="4" w:space="0" w:color="auto"/>
            </w:tcBorders>
            <w:shd w:val="clear" w:color="auto" w:fill="auto"/>
            <w:noWrap/>
            <w:vAlign w:val="bottom"/>
            <w:hideMark/>
          </w:tcPr>
          <w:p w14:paraId="3529C930"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1/03/2021</w:t>
            </w:r>
          </w:p>
        </w:tc>
        <w:tc>
          <w:tcPr>
            <w:tcW w:w="428" w:type="pct"/>
            <w:tcBorders>
              <w:top w:val="nil"/>
              <w:left w:val="nil"/>
              <w:bottom w:val="single" w:sz="4" w:space="0" w:color="auto"/>
              <w:right w:val="single" w:sz="4" w:space="0" w:color="auto"/>
            </w:tcBorders>
            <w:shd w:val="clear" w:color="auto" w:fill="auto"/>
            <w:noWrap/>
            <w:vAlign w:val="bottom"/>
            <w:hideMark/>
          </w:tcPr>
          <w:p w14:paraId="1F1814A0"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31/04/2021</w:t>
            </w:r>
          </w:p>
        </w:tc>
        <w:tc>
          <w:tcPr>
            <w:tcW w:w="428" w:type="pct"/>
            <w:tcBorders>
              <w:top w:val="nil"/>
              <w:left w:val="nil"/>
              <w:bottom w:val="single" w:sz="4" w:space="0" w:color="auto"/>
              <w:right w:val="single" w:sz="4" w:space="0" w:color="auto"/>
            </w:tcBorders>
            <w:shd w:val="clear" w:color="auto" w:fill="auto"/>
            <w:noWrap/>
            <w:vAlign w:val="bottom"/>
            <w:hideMark/>
          </w:tcPr>
          <w:p w14:paraId="79DBFDF6"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61</w:t>
            </w:r>
          </w:p>
        </w:tc>
      </w:tr>
      <w:tr w:rsidR="00C613CD" w:rsidRPr="00C613CD" w14:paraId="5E9D7123"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3C2C30D3"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INDEPENDIENTE</w:t>
            </w:r>
          </w:p>
        </w:tc>
        <w:tc>
          <w:tcPr>
            <w:tcW w:w="428" w:type="pct"/>
            <w:tcBorders>
              <w:top w:val="nil"/>
              <w:left w:val="nil"/>
              <w:bottom w:val="single" w:sz="4" w:space="0" w:color="auto"/>
              <w:right w:val="single" w:sz="4" w:space="0" w:color="auto"/>
            </w:tcBorders>
            <w:shd w:val="clear" w:color="auto" w:fill="auto"/>
            <w:noWrap/>
            <w:vAlign w:val="bottom"/>
            <w:hideMark/>
          </w:tcPr>
          <w:p w14:paraId="0659D4F0"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1/08/2021</w:t>
            </w:r>
          </w:p>
        </w:tc>
        <w:tc>
          <w:tcPr>
            <w:tcW w:w="428" w:type="pct"/>
            <w:tcBorders>
              <w:top w:val="nil"/>
              <w:left w:val="nil"/>
              <w:bottom w:val="single" w:sz="4" w:space="0" w:color="auto"/>
              <w:right w:val="single" w:sz="4" w:space="0" w:color="auto"/>
            </w:tcBorders>
            <w:shd w:val="clear" w:color="auto" w:fill="auto"/>
            <w:noWrap/>
            <w:vAlign w:val="bottom"/>
            <w:hideMark/>
          </w:tcPr>
          <w:p w14:paraId="3F4ABD33"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31/12/2021</w:t>
            </w:r>
          </w:p>
        </w:tc>
        <w:tc>
          <w:tcPr>
            <w:tcW w:w="428" w:type="pct"/>
            <w:tcBorders>
              <w:top w:val="nil"/>
              <w:left w:val="nil"/>
              <w:bottom w:val="single" w:sz="4" w:space="0" w:color="auto"/>
              <w:right w:val="single" w:sz="4" w:space="0" w:color="auto"/>
            </w:tcBorders>
            <w:shd w:val="clear" w:color="auto" w:fill="auto"/>
            <w:noWrap/>
            <w:vAlign w:val="bottom"/>
            <w:hideMark/>
          </w:tcPr>
          <w:p w14:paraId="31492857"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153</w:t>
            </w:r>
          </w:p>
        </w:tc>
      </w:tr>
      <w:tr w:rsidR="00C613CD" w:rsidRPr="00C613CD" w14:paraId="07D80270"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590A3C42"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INDEPENDIENTE</w:t>
            </w:r>
          </w:p>
        </w:tc>
        <w:tc>
          <w:tcPr>
            <w:tcW w:w="428" w:type="pct"/>
            <w:tcBorders>
              <w:top w:val="nil"/>
              <w:left w:val="nil"/>
              <w:bottom w:val="single" w:sz="4" w:space="0" w:color="auto"/>
              <w:right w:val="single" w:sz="4" w:space="0" w:color="auto"/>
            </w:tcBorders>
            <w:shd w:val="clear" w:color="auto" w:fill="auto"/>
            <w:noWrap/>
            <w:vAlign w:val="bottom"/>
            <w:hideMark/>
          </w:tcPr>
          <w:p w14:paraId="78B68312"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1/01/2022</w:t>
            </w:r>
          </w:p>
        </w:tc>
        <w:tc>
          <w:tcPr>
            <w:tcW w:w="428" w:type="pct"/>
            <w:tcBorders>
              <w:top w:val="nil"/>
              <w:left w:val="nil"/>
              <w:bottom w:val="single" w:sz="4" w:space="0" w:color="auto"/>
              <w:right w:val="single" w:sz="4" w:space="0" w:color="auto"/>
            </w:tcBorders>
            <w:shd w:val="clear" w:color="auto" w:fill="auto"/>
            <w:noWrap/>
            <w:vAlign w:val="bottom"/>
            <w:hideMark/>
          </w:tcPr>
          <w:p w14:paraId="0CCF343E"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31/12/2022</w:t>
            </w:r>
          </w:p>
        </w:tc>
        <w:tc>
          <w:tcPr>
            <w:tcW w:w="428" w:type="pct"/>
            <w:tcBorders>
              <w:top w:val="nil"/>
              <w:left w:val="nil"/>
              <w:bottom w:val="single" w:sz="4" w:space="0" w:color="auto"/>
              <w:right w:val="single" w:sz="4" w:space="0" w:color="auto"/>
            </w:tcBorders>
            <w:shd w:val="clear" w:color="auto" w:fill="auto"/>
            <w:noWrap/>
            <w:vAlign w:val="bottom"/>
            <w:hideMark/>
          </w:tcPr>
          <w:p w14:paraId="0413D4D1"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365</w:t>
            </w:r>
          </w:p>
        </w:tc>
      </w:tr>
      <w:tr w:rsidR="00C613CD" w:rsidRPr="00C613CD" w14:paraId="0522DEF0" w14:textId="77777777" w:rsidTr="00C613CD">
        <w:trPr>
          <w:trHeight w:val="300"/>
        </w:trPr>
        <w:tc>
          <w:tcPr>
            <w:tcW w:w="3716" w:type="pct"/>
            <w:tcBorders>
              <w:top w:val="nil"/>
              <w:left w:val="single" w:sz="4" w:space="0" w:color="auto"/>
              <w:bottom w:val="single" w:sz="4" w:space="0" w:color="auto"/>
              <w:right w:val="single" w:sz="4" w:space="0" w:color="auto"/>
            </w:tcBorders>
            <w:shd w:val="clear" w:color="auto" w:fill="auto"/>
            <w:noWrap/>
            <w:vAlign w:val="bottom"/>
            <w:hideMark/>
          </w:tcPr>
          <w:p w14:paraId="04E2321F" w14:textId="77777777" w:rsidR="00C613CD" w:rsidRPr="00C613CD" w:rsidRDefault="00C613CD">
            <w:pPr>
              <w:rPr>
                <w:rFonts w:asciiTheme="minorHAnsi" w:hAnsiTheme="minorHAnsi" w:cstheme="minorHAnsi"/>
                <w:color w:val="000000"/>
                <w:sz w:val="18"/>
                <w:szCs w:val="18"/>
              </w:rPr>
            </w:pPr>
            <w:r w:rsidRPr="00C613CD">
              <w:rPr>
                <w:rFonts w:asciiTheme="minorHAnsi" w:hAnsiTheme="minorHAnsi" w:cstheme="minorHAnsi"/>
                <w:color w:val="000000"/>
                <w:sz w:val="18"/>
                <w:szCs w:val="18"/>
              </w:rPr>
              <w:t>INDEPENDIENTE</w:t>
            </w:r>
          </w:p>
        </w:tc>
        <w:tc>
          <w:tcPr>
            <w:tcW w:w="428" w:type="pct"/>
            <w:tcBorders>
              <w:top w:val="nil"/>
              <w:left w:val="nil"/>
              <w:bottom w:val="single" w:sz="4" w:space="0" w:color="auto"/>
              <w:right w:val="single" w:sz="4" w:space="0" w:color="auto"/>
            </w:tcBorders>
            <w:shd w:val="clear" w:color="auto" w:fill="auto"/>
            <w:noWrap/>
            <w:vAlign w:val="bottom"/>
            <w:hideMark/>
          </w:tcPr>
          <w:p w14:paraId="74A981E9"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1/01/2023</w:t>
            </w:r>
          </w:p>
        </w:tc>
        <w:tc>
          <w:tcPr>
            <w:tcW w:w="428" w:type="pct"/>
            <w:tcBorders>
              <w:top w:val="nil"/>
              <w:left w:val="nil"/>
              <w:bottom w:val="single" w:sz="4" w:space="0" w:color="auto"/>
              <w:right w:val="single" w:sz="4" w:space="0" w:color="auto"/>
            </w:tcBorders>
            <w:shd w:val="clear" w:color="auto" w:fill="auto"/>
            <w:noWrap/>
            <w:vAlign w:val="bottom"/>
            <w:hideMark/>
          </w:tcPr>
          <w:p w14:paraId="25E9BFC2"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31/12/2023</w:t>
            </w:r>
          </w:p>
        </w:tc>
        <w:tc>
          <w:tcPr>
            <w:tcW w:w="428" w:type="pct"/>
            <w:tcBorders>
              <w:top w:val="nil"/>
              <w:left w:val="nil"/>
              <w:bottom w:val="single" w:sz="4" w:space="0" w:color="auto"/>
              <w:right w:val="single" w:sz="4" w:space="0" w:color="auto"/>
            </w:tcBorders>
            <w:shd w:val="clear" w:color="auto" w:fill="auto"/>
            <w:noWrap/>
            <w:vAlign w:val="bottom"/>
            <w:hideMark/>
          </w:tcPr>
          <w:p w14:paraId="136E2F8D" w14:textId="77777777" w:rsidR="00C613CD" w:rsidRPr="00C613CD" w:rsidRDefault="00C613CD">
            <w:pPr>
              <w:jc w:val="right"/>
              <w:rPr>
                <w:rFonts w:asciiTheme="minorHAnsi" w:hAnsiTheme="minorHAnsi" w:cstheme="minorHAnsi"/>
                <w:color w:val="000000"/>
                <w:sz w:val="18"/>
                <w:szCs w:val="18"/>
              </w:rPr>
            </w:pPr>
            <w:r w:rsidRPr="00C613CD">
              <w:rPr>
                <w:rFonts w:asciiTheme="minorHAnsi" w:hAnsiTheme="minorHAnsi" w:cstheme="minorHAnsi"/>
                <w:color w:val="000000"/>
                <w:sz w:val="18"/>
                <w:szCs w:val="18"/>
              </w:rPr>
              <w:t>30</w:t>
            </w:r>
          </w:p>
        </w:tc>
      </w:tr>
      <w:tr w:rsidR="00C613CD" w:rsidRPr="00C613CD" w14:paraId="0F87F260" w14:textId="77777777" w:rsidTr="00C613CD">
        <w:trPr>
          <w:trHeight w:val="300"/>
        </w:trPr>
        <w:tc>
          <w:tcPr>
            <w:tcW w:w="457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3ED5" w14:textId="77777777" w:rsidR="00C613CD" w:rsidRPr="00C613CD" w:rsidRDefault="00C613CD">
            <w:pPr>
              <w:jc w:val="center"/>
              <w:rPr>
                <w:rFonts w:asciiTheme="minorHAnsi" w:hAnsiTheme="minorHAnsi" w:cstheme="minorHAnsi"/>
                <w:b/>
                <w:bCs/>
                <w:color w:val="000000"/>
                <w:sz w:val="18"/>
                <w:szCs w:val="18"/>
              </w:rPr>
            </w:pPr>
            <w:r w:rsidRPr="00C613CD">
              <w:rPr>
                <w:rFonts w:asciiTheme="minorHAnsi" w:hAnsiTheme="minorHAnsi" w:cstheme="minorHAnsi"/>
                <w:b/>
                <w:bCs/>
                <w:color w:val="000000"/>
                <w:sz w:val="18"/>
                <w:szCs w:val="18"/>
              </w:rPr>
              <w:t>TOTAL SEMANAS</w:t>
            </w:r>
          </w:p>
        </w:tc>
        <w:tc>
          <w:tcPr>
            <w:tcW w:w="428" w:type="pct"/>
            <w:tcBorders>
              <w:top w:val="nil"/>
              <w:left w:val="nil"/>
              <w:bottom w:val="single" w:sz="4" w:space="0" w:color="auto"/>
              <w:right w:val="single" w:sz="4" w:space="0" w:color="auto"/>
            </w:tcBorders>
            <w:shd w:val="clear" w:color="auto" w:fill="auto"/>
            <w:noWrap/>
            <w:vAlign w:val="bottom"/>
            <w:hideMark/>
          </w:tcPr>
          <w:p w14:paraId="1AAA3A36" w14:textId="77777777" w:rsidR="00C613CD" w:rsidRPr="00C613CD" w:rsidRDefault="00C613CD">
            <w:pPr>
              <w:jc w:val="right"/>
              <w:rPr>
                <w:rFonts w:asciiTheme="minorHAnsi" w:hAnsiTheme="minorHAnsi" w:cstheme="minorHAnsi"/>
                <w:b/>
                <w:bCs/>
                <w:color w:val="000000"/>
                <w:sz w:val="18"/>
                <w:szCs w:val="18"/>
              </w:rPr>
            </w:pPr>
            <w:r w:rsidRPr="00C613CD">
              <w:rPr>
                <w:rFonts w:asciiTheme="minorHAnsi" w:hAnsiTheme="minorHAnsi" w:cstheme="minorHAnsi"/>
                <w:b/>
                <w:bCs/>
                <w:color w:val="000000"/>
                <w:sz w:val="18"/>
                <w:szCs w:val="18"/>
              </w:rPr>
              <w:t>317,6</w:t>
            </w:r>
          </w:p>
        </w:tc>
      </w:tr>
    </w:tbl>
    <w:p w14:paraId="17221912" w14:textId="77777777" w:rsidR="00581858" w:rsidRPr="00C65446" w:rsidRDefault="00581858" w:rsidP="00C65446">
      <w:pPr>
        <w:widowControl w:val="0"/>
        <w:pBdr>
          <w:top w:val="nil"/>
          <w:left w:val="nil"/>
          <w:bottom w:val="nil"/>
          <w:right w:val="nil"/>
          <w:between w:val="nil"/>
        </w:pBdr>
        <w:spacing w:line="276" w:lineRule="auto"/>
        <w:jc w:val="both"/>
        <w:rPr>
          <w:rFonts w:ascii="Tahoma" w:eastAsia="Tahoma" w:hAnsi="Tahoma" w:cs="Tahoma"/>
        </w:rPr>
      </w:pPr>
    </w:p>
    <w:p w14:paraId="5D45C6DD" w14:textId="275E7289" w:rsidR="0010689B" w:rsidRPr="00C65446" w:rsidRDefault="00F45693" w:rsidP="00C65446">
      <w:pPr>
        <w:widowControl w:val="0"/>
        <w:pBdr>
          <w:top w:val="nil"/>
          <w:left w:val="nil"/>
          <w:bottom w:val="nil"/>
          <w:right w:val="nil"/>
          <w:between w:val="nil"/>
        </w:pBdr>
        <w:spacing w:line="276" w:lineRule="auto"/>
        <w:jc w:val="both"/>
        <w:rPr>
          <w:rFonts w:ascii="Tahoma" w:eastAsia="Tahoma" w:hAnsi="Tahoma" w:cs="Tahoma"/>
        </w:rPr>
      </w:pPr>
      <w:r w:rsidRPr="00C65446">
        <w:rPr>
          <w:rFonts w:ascii="Tahoma" w:eastAsia="Tahoma" w:hAnsi="Tahoma" w:cs="Tahoma"/>
        </w:rPr>
        <w:tab/>
      </w:r>
      <w:r w:rsidR="00C260F3" w:rsidRPr="00C65446">
        <w:rPr>
          <w:rFonts w:ascii="Tahoma" w:eastAsia="Tahoma" w:hAnsi="Tahoma" w:cs="Tahoma"/>
        </w:rPr>
        <w:t xml:space="preserve">Puestas de este modo las cosas, como el actor excede el computo de 50 semanas con posterioridad a la estructuración, procede la judicatura a determinar </w:t>
      </w:r>
      <w:r w:rsidR="0010689B" w:rsidRPr="00C65446">
        <w:rPr>
          <w:rFonts w:ascii="Tahoma" w:eastAsia="Tahoma" w:hAnsi="Tahoma" w:cs="Tahoma"/>
        </w:rPr>
        <w:t>si estás fueron producto de su pérdida de capacidad residual</w:t>
      </w:r>
      <w:r w:rsidR="00F22FDD" w:rsidRPr="00C65446">
        <w:rPr>
          <w:rFonts w:ascii="Tahoma" w:eastAsia="Tahoma" w:hAnsi="Tahoma" w:cs="Tahoma"/>
        </w:rPr>
        <w:t>, ya que</w:t>
      </w:r>
      <w:r w:rsidR="00582318" w:rsidRPr="00C65446">
        <w:rPr>
          <w:rFonts w:ascii="Tahoma" w:eastAsia="Tahoma" w:hAnsi="Tahoma" w:cs="Tahoma"/>
        </w:rPr>
        <w:t xml:space="preserve"> es</w:t>
      </w:r>
      <w:r w:rsidR="00467A87" w:rsidRPr="00C65446">
        <w:rPr>
          <w:rFonts w:ascii="Tahoma" w:eastAsia="Tahoma" w:hAnsi="Tahoma" w:cs="Tahoma"/>
        </w:rPr>
        <w:t>te es</w:t>
      </w:r>
      <w:r w:rsidR="00582318" w:rsidRPr="00C65446">
        <w:rPr>
          <w:rFonts w:ascii="Tahoma" w:eastAsia="Tahoma" w:hAnsi="Tahoma" w:cs="Tahoma"/>
        </w:rPr>
        <w:t xml:space="preserve"> el elemento que</w:t>
      </w:r>
      <w:r w:rsidR="00F22FDD" w:rsidRPr="00C65446">
        <w:rPr>
          <w:rFonts w:ascii="Tahoma" w:eastAsia="Tahoma" w:hAnsi="Tahoma" w:cs="Tahoma"/>
        </w:rPr>
        <w:t xml:space="preserve"> se echa de menos por el impugnante</w:t>
      </w:r>
      <w:r w:rsidR="00582318" w:rsidRPr="00C65446">
        <w:rPr>
          <w:rFonts w:ascii="Tahoma" w:eastAsia="Tahoma" w:hAnsi="Tahoma" w:cs="Tahoma"/>
        </w:rPr>
        <w:t xml:space="preserve"> y</w:t>
      </w:r>
      <w:r w:rsidR="00F22FDD" w:rsidRPr="00C65446">
        <w:rPr>
          <w:rFonts w:ascii="Tahoma" w:eastAsia="Tahoma" w:hAnsi="Tahoma" w:cs="Tahoma"/>
        </w:rPr>
        <w:t xml:space="preserve"> es, por ello, la razón central de la censura al fallo de </w:t>
      </w:r>
      <w:r w:rsidR="00582318" w:rsidRPr="00C65446">
        <w:rPr>
          <w:rFonts w:ascii="Tahoma" w:eastAsia="Tahoma" w:hAnsi="Tahoma" w:cs="Tahoma"/>
        </w:rPr>
        <w:t xml:space="preserve">primera instancia. </w:t>
      </w:r>
    </w:p>
    <w:p w14:paraId="5FC1A3B1" w14:textId="77777777" w:rsidR="008A255F" w:rsidRPr="00C65446" w:rsidRDefault="008A255F" w:rsidP="00C65446">
      <w:pPr>
        <w:widowControl w:val="0"/>
        <w:pBdr>
          <w:top w:val="nil"/>
          <w:left w:val="nil"/>
          <w:bottom w:val="nil"/>
          <w:right w:val="nil"/>
          <w:between w:val="nil"/>
        </w:pBdr>
        <w:spacing w:line="276" w:lineRule="auto"/>
        <w:jc w:val="both"/>
        <w:rPr>
          <w:rFonts w:ascii="Tahoma" w:eastAsia="Tahoma" w:hAnsi="Tahoma" w:cs="Tahoma"/>
        </w:rPr>
      </w:pPr>
    </w:p>
    <w:p w14:paraId="7D9F3E93" w14:textId="77777777" w:rsidR="00CC627A" w:rsidRPr="00C65446" w:rsidRDefault="008A255F" w:rsidP="00C65446">
      <w:pPr>
        <w:widowControl w:val="0"/>
        <w:pBdr>
          <w:top w:val="nil"/>
          <w:left w:val="nil"/>
          <w:bottom w:val="nil"/>
          <w:right w:val="nil"/>
          <w:between w:val="nil"/>
        </w:pBdr>
        <w:spacing w:line="276" w:lineRule="auto"/>
        <w:jc w:val="both"/>
        <w:rPr>
          <w:rFonts w:ascii="Tahoma" w:eastAsia="Georgia" w:hAnsi="Tahoma" w:cs="Tahoma"/>
          <w:i/>
          <w:iCs/>
        </w:rPr>
      </w:pPr>
      <w:r w:rsidRPr="00C65446">
        <w:rPr>
          <w:rFonts w:ascii="Tahoma" w:eastAsia="Tahoma" w:hAnsi="Tahoma" w:cs="Tahoma"/>
        </w:rPr>
        <w:tab/>
      </w:r>
      <w:r w:rsidR="00F22FDD" w:rsidRPr="00C65446">
        <w:rPr>
          <w:rFonts w:ascii="Tahoma" w:eastAsia="Tahoma" w:hAnsi="Tahoma" w:cs="Tahoma"/>
        </w:rPr>
        <w:t>En torno al concepto de</w:t>
      </w:r>
      <w:r w:rsidR="00925D48" w:rsidRPr="00C65446">
        <w:rPr>
          <w:rFonts w:ascii="Tahoma" w:eastAsia="Tahoma" w:hAnsi="Tahoma" w:cs="Tahoma"/>
        </w:rPr>
        <w:t xml:space="preserve"> capacidad laboral residual, </w:t>
      </w:r>
      <w:r w:rsidR="00F22FDD" w:rsidRPr="00C65446">
        <w:rPr>
          <w:rFonts w:ascii="Tahoma" w:eastAsia="Tahoma" w:hAnsi="Tahoma" w:cs="Tahoma"/>
        </w:rPr>
        <w:t xml:space="preserve">señaló </w:t>
      </w:r>
      <w:r w:rsidR="00925D48" w:rsidRPr="00C65446">
        <w:rPr>
          <w:rFonts w:ascii="Tahoma" w:eastAsia="Tahoma" w:hAnsi="Tahoma" w:cs="Tahoma"/>
        </w:rPr>
        <w:t>la Corte</w:t>
      </w:r>
      <w:r w:rsidR="00F22FDD" w:rsidRPr="00C65446">
        <w:rPr>
          <w:rFonts w:ascii="Tahoma" w:eastAsia="Tahoma" w:hAnsi="Tahoma" w:cs="Tahoma"/>
        </w:rPr>
        <w:t xml:space="preserve"> Constitucional</w:t>
      </w:r>
      <w:r w:rsidR="00925D48" w:rsidRPr="00C65446">
        <w:rPr>
          <w:rFonts w:ascii="Tahoma" w:eastAsia="Tahoma" w:hAnsi="Tahoma" w:cs="Tahoma"/>
        </w:rPr>
        <w:t xml:space="preserve"> en la sentencia SU-588 de 2016, que </w:t>
      </w:r>
      <w:r w:rsidR="00506DB7" w:rsidRPr="00C65446">
        <w:rPr>
          <w:rFonts w:ascii="Tahoma" w:eastAsia="Georgia" w:hAnsi="Tahoma" w:cs="Tahoma"/>
          <w:i/>
          <w:iCs/>
        </w:rPr>
        <w:t>“</w:t>
      </w:r>
      <w:r w:rsidR="00925D48" w:rsidRPr="00C65446">
        <w:rPr>
          <w:rFonts w:ascii="Tahoma" w:eastAsia="Georgia" w:hAnsi="Tahoma" w:cs="Tahoma"/>
          <w:i/>
          <w:iCs/>
          <w:color w:val="000000"/>
          <w:sz w:val="22"/>
          <w:shd w:val="clear" w:color="auto" w:fill="FFFFFF"/>
        </w:rPr>
        <w:t>se trata de la posibilidad que tiene una persona de ejercer una actividad productiva que le permita garantizar la satisfacción de sus necesidades básicas, pese a las consecuencias de la enfermedad</w:t>
      </w:r>
      <w:r w:rsidR="00506DB7" w:rsidRPr="00C65446">
        <w:rPr>
          <w:rFonts w:ascii="Tahoma" w:eastAsia="Georgia" w:hAnsi="Tahoma" w:cs="Tahoma"/>
          <w:i/>
          <w:iCs/>
        </w:rPr>
        <w:t>.”</w:t>
      </w:r>
    </w:p>
    <w:p w14:paraId="1C2302C0" w14:textId="77777777" w:rsidR="00CC627A" w:rsidRPr="00C65446" w:rsidRDefault="00CC627A" w:rsidP="00C65446">
      <w:pPr>
        <w:widowControl w:val="0"/>
        <w:pBdr>
          <w:top w:val="nil"/>
          <w:left w:val="nil"/>
          <w:bottom w:val="nil"/>
          <w:right w:val="nil"/>
          <w:between w:val="nil"/>
        </w:pBdr>
        <w:spacing w:line="276" w:lineRule="auto"/>
        <w:jc w:val="both"/>
        <w:rPr>
          <w:rFonts w:ascii="Tahoma" w:eastAsia="Georgia" w:hAnsi="Tahoma" w:cs="Tahoma"/>
          <w:i/>
          <w:iCs/>
        </w:rPr>
      </w:pPr>
    </w:p>
    <w:p w14:paraId="29626ED4" w14:textId="7F01B660" w:rsidR="00CC627A" w:rsidRDefault="00F22FDD" w:rsidP="00C65446">
      <w:pPr>
        <w:widowControl w:val="0"/>
        <w:pBdr>
          <w:top w:val="nil"/>
          <w:left w:val="nil"/>
          <w:bottom w:val="nil"/>
          <w:right w:val="nil"/>
          <w:between w:val="nil"/>
        </w:pBdr>
        <w:spacing w:line="276" w:lineRule="auto"/>
        <w:ind w:firstLine="720"/>
        <w:jc w:val="both"/>
        <w:rPr>
          <w:rFonts w:ascii="Tahoma" w:eastAsia="Georgia" w:hAnsi="Tahoma" w:cs="Tahoma"/>
          <w:i/>
          <w:iCs/>
          <w:color w:val="000000"/>
          <w:sz w:val="22"/>
          <w:shd w:val="clear" w:color="auto" w:fill="FFFFFF"/>
        </w:rPr>
      </w:pPr>
      <w:r w:rsidRPr="00C65446">
        <w:rPr>
          <w:rFonts w:ascii="Tahoma" w:eastAsia="Tahoma" w:hAnsi="Tahoma" w:cs="Tahoma"/>
        </w:rPr>
        <w:t>Ahora bien, como dicho concepto está</w:t>
      </w:r>
      <w:r w:rsidR="009C106D" w:rsidRPr="00C65446">
        <w:rPr>
          <w:rFonts w:ascii="Tahoma" w:eastAsia="Tahoma" w:hAnsi="Tahoma" w:cs="Tahoma"/>
        </w:rPr>
        <w:t xml:space="preserve"> estrechamente ligado a la determinación de la fecha de estructuración, en </w:t>
      </w:r>
      <w:r w:rsidR="00467A87" w:rsidRPr="00C65446">
        <w:rPr>
          <w:rFonts w:ascii="Tahoma" w:eastAsia="Tahoma" w:hAnsi="Tahoma" w:cs="Tahoma"/>
        </w:rPr>
        <w:t xml:space="preserve">esta </w:t>
      </w:r>
      <w:r w:rsidR="009C106D" w:rsidRPr="00C65446">
        <w:rPr>
          <w:rFonts w:ascii="Tahoma" w:eastAsia="Tahoma" w:hAnsi="Tahoma" w:cs="Tahoma"/>
        </w:rPr>
        <w:t xml:space="preserve">sentencia la </w:t>
      </w:r>
      <w:r w:rsidRPr="00C65446">
        <w:rPr>
          <w:rFonts w:ascii="Tahoma" w:eastAsia="Tahoma" w:hAnsi="Tahoma" w:cs="Tahoma"/>
        </w:rPr>
        <w:t>Alta Corporación</w:t>
      </w:r>
      <w:r w:rsidR="009C106D" w:rsidRPr="00C65446">
        <w:rPr>
          <w:rFonts w:ascii="Tahoma" w:eastAsia="Tahoma" w:hAnsi="Tahoma" w:cs="Tahoma"/>
        </w:rPr>
        <w:t xml:space="preserve">, indicó que </w:t>
      </w:r>
      <w:r w:rsidR="009C106D" w:rsidRPr="00C65446">
        <w:rPr>
          <w:rFonts w:ascii="Tahoma" w:eastAsia="Georgia" w:hAnsi="Tahoma" w:cs="Tahoma"/>
          <w:i/>
          <w:iCs/>
        </w:rPr>
        <w:t>“</w:t>
      </w:r>
      <w:r w:rsidR="009C106D" w:rsidRPr="00C65446">
        <w:rPr>
          <w:rFonts w:ascii="Tahoma" w:eastAsia="Georgia" w:hAnsi="Tahoma" w:cs="Tahoma"/>
          <w:i/>
          <w:iCs/>
          <w:color w:val="000000"/>
          <w:sz w:val="22"/>
          <w:shd w:val="clear" w:color="auto" w:fill="FFFFFF"/>
        </w:rPr>
        <w:t xml:space="preserve">la misma hace referencia al momento preciso en el que la persona perdió su capacidad para desempeñar una labor u oficio. Sin embargo, </w:t>
      </w:r>
      <w:r w:rsidR="009C106D" w:rsidRPr="00C65446">
        <w:rPr>
          <w:rFonts w:ascii="Tahoma" w:eastAsia="Georgia" w:hAnsi="Tahoma" w:cs="Tahoma"/>
          <w:i/>
          <w:iCs/>
          <w:color w:val="000000"/>
          <w:sz w:val="22"/>
          <w:u w:val="single"/>
          <w:shd w:val="clear" w:color="auto" w:fill="FFFFFF"/>
        </w:rPr>
        <w:t xml:space="preserve">tratándose de enfermedades </w:t>
      </w:r>
      <w:r w:rsidR="009C106D" w:rsidRPr="00C65446">
        <w:rPr>
          <w:rFonts w:ascii="Tahoma" w:eastAsia="Georgia" w:hAnsi="Tahoma" w:cs="Tahoma"/>
          <w:i/>
          <w:iCs/>
          <w:color w:val="000000"/>
          <w:sz w:val="22"/>
          <w:u w:val="single"/>
          <w:shd w:val="clear" w:color="auto" w:fill="FFFFFF"/>
        </w:rPr>
        <w:lastRenderedPageBreak/>
        <w:t>congénitas, crónicas y/o degenerativas, el problema se presenta cuando la fecha de estructuración asignada por la autoridad médico laboral que la calificó no corresponde con el momento exacto en el que la persona no pudo seguir explotando su fuerza laboral</w:t>
      </w:r>
      <w:r w:rsidR="009C106D" w:rsidRPr="00C65446">
        <w:rPr>
          <w:rFonts w:ascii="Tahoma" w:eastAsia="Georgia" w:hAnsi="Tahoma" w:cs="Tahoma"/>
          <w:i/>
          <w:iCs/>
          <w:color w:val="000000"/>
          <w:sz w:val="22"/>
          <w:shd w:val="clear" w:color="auto" w:fill="FFFFFF"/>
        </w:rPr>
        <w:t xml:space="preserve"> o, en su defecto, cuando el instante asignado coincide con el día del nacimiento o uno cercano a este, </w:t>
      </w:r>
      <w:r w:rsidR="009C106D" w:rsidRPr="00C65446">
        <w:rPr>
          <w:rFonts w:ascii="Tahoma" w:eastAsia="Georgia" w:hAnsi="Tahoma" w:cs="Tahoma"/>
          <w:i/>
          <w:iCs/>
          <w:color w:val="000000"/>
          <w:sz w:val="22"/>
          <w:u w:val="single"/>
          <w:shd w:val="clear" w:color="auto" w:fill="FFFFFF"/>
        </w:rPr>
        <w:t>omitiendo el hecho de que esa persona efectivamente laboró</w:t>
      </w:r>
      <w:r w:rsidR="009C106D" w:rsidRPr="00C65446">
        <w:rPr>
          <w:rFonts w:ascii="Tahoma" w:eastAsia="Georgia" w:hAnsi="Tahoma" w:cs="Tahoma"/>
          <w:i/>
          <w:iCs/>
          <w:color w:val="000000"/>
          <w:sz w:val="22"/>
          <w:shd w:val="clear" w:color="auto" w:fill="FFFFFF"/>
        </w:rPr>
        <w:t>.</w:t>
      </w:r>
      <w:r w:rsidRPr="00C65446">
        <w:rPr>
          <w:rFonts w:ascii="Tahoma" w:eastAsia="Georgia" w:hAnsi="Tahoma" w:cs="Tahoma"/>
          <w:i/>
          <w:iCs/>
          <w:color w:val="000000"/>
          <w:sz w:val="22"/>
          <w:shd w:val="clear" w:color="auto" w:fill="FFFFFF"/>
        </w:rPr>
        <w:t xml:space="preserve"> </w:t>
      </w:r>
      <w:r w:rsidR="00101CBF" w:rsidRPr="00C65446">
        <w:rPr>
          <w:rFonts w:ascii="Tahoma" w:eastAsia="Georgia" w:hAnsi="Tahoma" w:cs="Tahoma"/>
          <w:i/>
          <w:iCs/>
          <w:color w:val="000000"/>
          <w:sz w:val="22"/>
          <w:shd w:val="clear" w:color="auto" w:fill="FFFFFF"/>
        </w:rPr>
        <w:t>(…)</w:t>
      </w:r>
      <w:r w:rsidRPr="00C65446">
        <w:rPr>
          <w:rFonts w:ascii="Tahoma" w:eastAsia="Georgia" w:hAnsi="Tahoma" w:cs="Tahoma"/>
          <w:i/>
          <w:iCs/>
          <w:color w:val="000000"/>
          <w:sz w:val="22"/>
          <w:shd w:val="clear" w:color="auto" w:fill="FFFFFF"/>
        </w:rPr>
        <w:t xml:space="preserve"> </w:t>
      </w:r>
    </w:p>
    <w:p w14:paraId="7FBE71A3" w14:textId="77777777" w:rsidR="00C65446" w:rsidRPr="00C65446" w:rsidRDefault="00C65446" w:rsidP="00C65446">
      <w:pPr>
        <w:widowControl w:val="0"/>
        <w:pBdr>
          <w:top w:val="nil"/>
          <w:left w:val="nil"/>
          <w:bottom w:val="nil"/>
          <w:right w:val="nil"/>
          <w:between w:val="nil"/>
        </w:pBdr>
        <w:spacing w:line="276" w:lineRule="auto"/>
        <w:ind w:firstLine="720"/>
        <w:jc w:val="both"/>
        <w:rPr>
          <w:rFonts w:ascii="Tahoma" w:eastAsia="Georgia" w:hAnsi="Tahoma" w:cs="Tahoma"/>
          <w:i/>
          <w:iCs/>
          <w:color w:val="000000"/>
          <w:sz w:val="22"/>
          <w:shd w:val="clear" w:color="auto" w:fill="FFFFFF"/>
        </w:rPr>
      </w:pPr>
    </w:p>
    <w:p w14:paraId="7A926C8E" w14:textId="636EB6A9" w:rsidR="00101CBF" w:rsidRPr="00C65446" w:rsidRDefault="00101CBF" w:rsidP="00C65446">
      <w:pPr>
        <w:widowControl w:val="0"/>
        <w:pBdr>
          <w:top w:val="nil"/>
          <w:left w:val="nil"/>
          <w:bottom w:val="nil"/>
          <w:right w:val="nil"/>
          <w:between w:val="nil"/>
        </w:pBdr>
        <w:spacing w:line="276" w:lineRule="auto"/>
        <w:jc w:val="both"/>
        <w:rPr>
          <w:rFonts w:ascii="Tahoma" w:eastAsia="Georgia" w:hAnsi="Tahoma" w:cs="Tahoma"/>
          <w:i/>
          <w:iCs/>
          <w:color w:val="000000"/>
          <w:sz w:val="22"/>
          <w:shd w:val="clear" w:color="auto" w:fill="FFFFFF"/>
        </w:rPr>
      </w:pPr>
      <w:r w:rsidRPr="00C65446">
        <w:rPr>
          <w:rFonts w:ascii="Tahoma" w:eastAsia="Georgia" w:hAnsi="Tahoma" w:cs="Tahoma"/>
          <w:i/>
          <w:iCs/>
          <w:color w:val="000000"/>
          <w:sz w:val="22"/>
          <w:shd w:val="clear" w:color="auto" w:fill="FFFFFF"/>
        </w:rPr>
        <w:t>Lo anterior, se fundamenta en el hecho de que, en el caso de las enfermedades degenerativas y crónicas, sus efectos no aparecen de manera inmediata, sino que éstas se desarrollan dentro de un lapso prolongado, ocasionando que la fuerza laboral se vaya menguando con el tiempo y, por lo tanto, permitiendo a la persona trabajar hasta tanto el nivel de afectación sea de tal magnitud que le impida de manera cierta desarrollar una labor.</w:t>
      </w:r>
      <w:r w:rsidR="00DC2B9E" w:rsidRPr="00C65446">
        <w:rPr>
          <w:rFonts w:ascii="Tahoma" w:eastAsia="Georgia" w:hAnsi="Tahoma" w:cs="Tahoma"/>
          <w:i/>
          <w:iCs/>
          <w:color w:val="000000"/>
          <w:sz w:val="22"/>
          <w:shd w:val="clear" w:color="auto" w:fill="FFFFFF"/>
        </w:rPr>
        <w:t>”</w:t>
      </w:r>
      <w:r w:rsidR="00F22FDD" w:rsidRPr="00C65446">
        <w:rPr>
          <w:rFonts w:ascii="Tahoma" w:eastAsia="Georgia" w:hAnsi="Tahoma" w:cs="Tahoma"/>
          <w:i/>
          <w:iCs/>
          <w:color w:val="000000"/>
          <w:sz w:val="22"/>
          <w:shd w:val="clear" w:color="auto" w:fill="FFFFFF"/>
        </w:rPr>
        <w:t xml:space="preserve"> (subrayado propio).</w:t>
      </w:r>
    </w:p>
    <w:p w14:paraId="6C7A1D4D" w14:textId="77777777" w:rsidR="004A78AC" w:rsidRPr="00C65446" w:rsidRDefault="004A78AC" w:rsidP="00C65446">
      <w:pPr>
        <w:widowControl w:val="0"/>
        <w:pBdr>
          <w:top w:val="nil"/>
          <w:left w:val="nil"/>
          <w:bottom w:val="nil"/>
          <w:right w:val="nil"/>
          <w:between w:val="nil"/>
        </w:pBdr>
        <w:spacing w:line="276" w:lineRule="auto"/>
        <w:jc w:val="both"/>
        <w:rPr>
          <w:rFonts w:ascii="Tahoma" w:hAnsi="Tahoma" w:cs="Tahoma"/>
          <w:i/>
          <w:iCs/>
          <w:color w:val="000000"/>
          <w:shd w:val="clear" w:color="auto" w:fill="FFFFFF"/>
        </w:rPr>
      </w:pPr>
    </w:p>
    <w:p w14:paraId="0B79117B" w14:textId="24ABBCBE" w:rsidR="004A78AC" w:rsidRPr="00C65446" w:rsidRDefault="004A78AC" w:rsidP="00C65446">
      <w:pPr>
        <w:widowControl w:val="0"/>
        <w:pBdr>
          <w:top w:val="nil"/>
          <w:left w:val="nil"/>
          <w:bottom w:val="nil"/>
          <w:right w:val="nil"/>
          <w:between w:val="nil"/>
        </w:pBdr>
        <w:spacing w:line="276" w:lineRule="auto"/>
        <w:jc w:val="both"/>
        <w:rPr>
          <w:rFonts w:ascii="Tahoma" w:eastAsia="Georgia" w:hAnsi="Tahoma" w:cs="Tahoma"/>
        </w:rPr>
      </w:pPr>
      <w:r w:rsidRPr="00C65446">
        <w:rPr>
          <w:rFonts w:ascii="Tahoma" w:hAnsi="Tahoma" w:cs="Tahoma"/>
          <w:i/>
          <w:iCs/>
          <w:color w:val="000000"/>
          <w:shd w:val="clear" w:color="auto" w:fill="FFFFFF"/>
        </w:rPr>
        <w:tab/>
      </w:r>
      <w:r w:rsidRPr="00C65446">
        <w:rPr>
          <w:rFonts w:ascii="Tahoma" w:hAnsi="Tahoma" w:cs="Tahoma"/>
          <w:color w:val="000000"/>
          <w:shd w:val="clear" w:color="auto" w:fill="FFFFFF"/>
        </w:rPr>
        <w:t xml:space="preserve">En ese orden, </w:t>
      </w:r>
      <w:r w:rsidR="009841C9" w:rsidRPr="00C65446">
        <w:rPr>
          <w:rFonts w:ascii="Tahoma" w:hAnsi="Tahoma" w:cs="Tahoma"/>
          <w:color w:val="000000"/>
          <w:shd w:val="clear" w:color="auto" w:fill="FFFFFF"/>
        </w:rPr>
        <w:t xml:space="preserve">el máximo órgano de cierre de la jurisdicción constitucional, </w:t>
      </w:r>
      <w:r w:rsidR="00213FDB" w:rsidRPr="00C65446">
        <w:rPr>
          <w:rFonts w:ascii="Tahoma" w:hAnsi="Tahoma" w:cs="Tahoma"/>
          <w:color w:val="000000"/>
          <w:shd w:val="clear" w:color="auto" w:fill="FFFFFF"/>
        </w:rPr>
        <w:t xml:space="preserve">adoctrinó </w:t>
      </w:r>
      <w:r w:rsidR="009841C9" w:rsidRPr="00C65446">
        <w:rPr>
          <w:rFonts w:ascii="Tahoma" w:hAnsi="Tahoma" w:cs="Tahoma"/>
          <w:color w:val="000000"/>
          <w:shd w:val="clear" w:color="auto" w:fill="FFFFFF"/>
        </w:rPr>
        <w:t xml:space="preserve">que </w:t>
      </w:r>
      <w:r w:rsidR="009841C9" w:rsidRPr="00C65446">
        <w:rPr>
          <w:rFonts w:ascii="Tahoma" w:eastAsia="Georgia" w:hAnsi="Tahoma" w:cs="Tahoma"/>
          <w:i/>
          <w:iCs/>
          <w:color w:val="000000"/>
          <w:shd w:val="clear" w:color="auto" w:fill="FFFFFF"/>
        </w:rPr>
        <w:t>“</w:t>
      </w:r>
      <w:r w:rsidR="009841C9" w:rsidRPr="00C65446">
        <w:rPr>
          <w:rFonts w:ascii="Tahoma" w:eastAsia="Georgia" w:hAnsi="Tahoma" w:cs="Tahoma"/>
          <w:i/>
          <w:iCs/>
          <w:color w:val="000000"/>
          <w:sz w:val="22"/>
          <w:shd w:val="clear" w:color="auto" w:fill="FFFFFF"/>
        </w:rPr>
        <w:t>tratándose de enfermedades congénitas, crónicas y/o degenerativas, la autoridad médico laboral deberá observar con especial cuidado la fecha de estructuración de la invalidez, en atención a que éste debe corresponder con el momento en el que la persona, de manera cierta, no pudo seguir desempeñando un oficio</w:t>
      </w:r>
      <w:r w:rsidR="009841C9" w:rsidRPr="00C65446">
        <w:rPr>
          <w:rFonts w:ascii="Tahoma" w:eastAsia="Georgia" w:hAnsi="Tahoma" w:cs="Tahoma"/>
          <w:i/>
          <w:iCs/>
          <w:color w:val="000000"/>
          <w:shd w:val="clear" w:color="auto" w:fill="FFFFFF"/>
        </w:rPr>
        <w:t>.”</w:t>
      </w:r>
    </w:p>
    <w:p w14:paraId="39B77C0B" w14:textId="77777777" w:rsidR="00AD6B42" w:rsidRPr="00C65446" w:rsidRDefault="00AD6B42" w:rsidP="00C65446">
      <w:pPr>
        <w:widowControl w:val="0"/>
        <w:pBdr>
          <w:top w:val="nil"/>
          <w:left w:val="nil"/>
          <w:bottom w:val="nil"/>
          <w:right w:val="nil"/>
          <w:between w:val="nil"/>
        </w:pBdr>
        <w:spacing w:line="276" w:lineRule="auto"/>
        <w:jc w:val="both"/>
        <w:rPr>
          <w:rFonts w:ascii="Tahoma" w:eastAsia="Tahoma" w:hAnsi="Tahoma" w:cs="Tahoma"/>
          <w:lang w:val="es-ES_tradnl"/>
        </w:rPr>
      </w:pPr>
    </w:p>
    <w:p w14:paraId="410B8387" w14:textId="15659A2E" w:rsidR="00B67E47" w:rsidRPr="00C65446" w:rsidRDefault="00AD6B42" w:rsidP="00C65446">
      <w:pPr>
        <w:widowControl w:val="0"/>
        <w:pBdr>
          <w:top w:val="nil"/>
          <w:left w:val="nil"/>
          <w:bottom w:val="nil"/>
          <w:right w:val="nil"/>
          <w:between w:val="nil"/>
        </w:pBdr>
        <w:spacing w:line="276" w:lineRule="auto"/>
        <w:jc w:val="both"/>
        <w:rPr>
          <w:rFonts w:ascii="Tahoma" w:eastAsia="Tahoma" w:hAnsi="Tahoma" w:cs="Tahoma"/>
        </w:rPr>
      </w:pPr>
      <w:r w:rsidRPr="00C65446">
        <w:rPr>
          <w:rFonts w:ascii="Tahoma" w:eastAsia="Tahoma" w:hAnsi="Tahoma" w:cs="Tahoma"/>
        </w:rPr>
        <w:tab/>
        <w:t xml:space="preserve">En el caso objeto de estudio, la fecha de estructuración del actor fue establecida con observancia de la ley y los citados parámetros constitucionales, </w:t>
      </w:r>
      <w:r w:rsidR="00FB260A" w:rsidRPr="00C65446">
        <w:rPr>
          <w:rFonts w:ascii="Tahoma" w:eastAsia="Tahoma" w:hAnsi="Tahoma" w:cs="Tahoma"/>
        </w:rPr>
        <w:t>pues</w:t>
      </w:r>
      <w:r w:rsidR="00535558" w:rsidRPr="00C65446">
        <w:rPr>
          <w:rFonts w:ascii="Tahoma" w:eastAsia="Tahoma" w:hAnsi="Tahoma" w:cs="Tahoma"/>
        </w:rPr>
        <w:t xml:space="preserve"> coincide con el momento </w:t>
      </w:r>
      <w:r w:rsidR="00535558" w:rsidRPr="00C65446">
        <w:rPr>
          <w:rFonts w:ascii="Tahoma" w:eastAsia="Tahoma" w:hAnsi="Tahoma" w:cs="Tahoma"/>
          <w:i/>
          <w:iCs/>
          <w:u w:val="single"/>
        </w:rPr>
        <w:t>exacto en el que la persona</w:t>
      </w:r>
      <w:r w:rsidR="00213FDB" w:rsidRPr="00C65446">
        <w:rPr>
          <w:rFonts w:ascii="Tahoma" w:eastAsia="Tahoma" w:hAnsi="Tahoma" w:cs="Tahoma"/>
          <w:i/>
          <w:iCs/>
          <w:u w:val="single"/>
        </w:rPr>
        <w:t>, de manera cierta no pu</w:t>
      </w:r>
      <w:r w:rsidR="0FC346B3" w:rsidRPr="00C65446">
        <w:rPr>
          <w:rFonts w:ascii="Tahoma" w:eastAsia="Tahoma" w:hAnsi="Tahoma" w:cs="Tahoma"/>
          <w:i/>
          <w:iCs/>
          <w:u w:val="single"/>
        </w:rPr>
        <w:t>d</w:t>
      </w:r>
      <w:r w:rsidR="00213FDB" w:rsidRPr="00C65446">
        <w:rPr>
          <w:rFonts w:ascii="Tahoma" w:eastAsia="Tahoma" w:hAnsi="Tahoma" w:cs="Tahoma"/>
          <w:i/>
          <w:iCs/>
          <w:u w:val="single"/>
        </w:rPr>
        <w:t>o seguir desempeñando un oficio</w:t>
      </w:r>
      <w:r w:rsidR="00F22FDD" w:rsidRPr="00C65446">
        <w:rPr>
          <w:rFonts w:ascii="Tahoma" w:eastAsia="Tahoma" w:hAnsi="Tahoma" w:cs="Tahoma"/>
          <w:i/>
          <w:iCs/>
        </w:rPr>
        <w:t xml:space="preserve">, </w:t>
      </w:r>
      <w:r w:rsidR="00F22FDD" w:rsidRPr="00C65446">
        <w:rPr>
          <w:rFonts w:ascii="Tahoma" w:eastAsia="Tahoma" w:hAnsi="Tahoma" w:cs="Tahoma"/>
        </w:rPr>
        <w:t>ya que</w:t>
      </w:r>
      <w:r w:rsidR="00F22FDD" w:rsidRPr="00C65446">
        <w:rPr>
          <w:rFonts w:ascii="Tahoma" w:eastAsia="Tahoma" w:hAnsi="Tahoma" w:cs="Tahoma"/>
          <w:i/>
          <w:iCs/>
        </w:rPr>
        <w:t xml:space="preserve"> </w:t>
      </w:r>
      <w:r w:rsidR="00F22FDD" w:rsidRPr="00C65446">
        <w:rPr>
          <w:rFonts w:ascii="Tahoma" w:eastAsia="Tahoma" w:hAnsi="Tahoma" w:cs="Tahoma"/>
        </w:rPr>
        <w:t>s</w:t>
      </w:r>
      <w:r w:rsidR="00FB260A" w:rsidRPr="00C65446">
        <w:rPr>
          <w:rFonts w:ascii="Tahoma" w:eastAsia="Tahoma" w:hAnsi="Tahoma" w:cs="Tahoma"/>
        </w:rPr>
        <w:t>i se observa</w:t>
      </w:r>
      <w:r w:rsidR="001E258D" w:rsidRPr="00C65446">
        <w:rPr>
          <w:rFonts w:ascii="Tahoma" w:eastAsia="Tahoma" w:hAnsi="Tahoma" w:cs="Tahoma"/>
        </w:rPr>
        <w:t xml:space="preserve"> y analiza conjuntamente la prueba documental, específicamente las piezas correspondientes a</w:t>
      </w:r>
      <w:r w:rsidR="00FB260A" w:rsidRPr="00C65446">
        <w:rPr>
          <w:rFonts w:ascii="Tahoma" w:eastAsia="Tahoma" w:hAnsi="Tahoma" w:cs="Tahoma"/>
        </w:rPr>
        <w:t xml:space="preserve"> la historia clínica aportada,</w:t>
      </w:r>
      <w:r w:rsidR="00B45ED7" w:rsidRPr="00C65446">
        <w:rPr>
          <w:rFonts w:ascii="Tahoma" w:eastAsia="Tahoma" w:hAnsi="Tahoma" w:cs="Tahoma"/>
        </w:rPr>
        <w:t xml:space="preserve"> </w:t>
      </w:r>
      <w:r w:rsidR="001E258D" w:rsidRPr="00C65446">
        <w:rPr>
          <w:rFonts w:ascii="Tahoma" w:eastAsia="Tahoma" w:hAnsi="Tahoma" w:cs="Tahoma"/>
        </w:rPr>
        <w:t xml:space="preserve">el </w:t>
      </w:r>
      <w:r w:rsidR="00B45ED7" w:rsidRPr="00C65446">
        <w:rPr>
          <w:rFonts w:ascii="Tahoma" w:eastAsia="Tahoma" w:hAnsi="Tahoma" w:cs="Tahoma"/>
        </w:rPr>
        <w:t>dictamen</w:t>
      </w:r>
      <w:r w:rsidR="001E258D" w:rsidRPr="00C65446">
        <w:rPr>
          <w:rFonts w:ascii="Tahoma" w:eastAsia="Tahoma" w:hAnsi="Tahoma" w:cs="Tahoma"/>
        </w:rPr>
        <w:t xml:space="preserve"> de calificación</w:t>
      </w:r>
      <w:r w:rsidR="00B45ED7" w:rsidRPr="00C65446">
        <w:rPr>
          <w:rFonts w:ascii="Tahoma" w:eastAsia="Tahoma" w:hAnsi="Tahoma" w:cs="Tahoma"/>
        </w:rPr>
        <w:t xml:space="preserve">, </w:t>
      </w:r>
      <w:r w:rsidR="001E258D" w:rsidRPr="00C65446">
        <w:rPr>
          <w:rFonts w:ascii="Tahoma" w:eastAsia="Tahoma" w:hAnsi="Tahoma" w:cs="Tahoma"/>
        </w:rPr>
        <w:t xml:space="preserve">el </w:t>
      </w:r>
      <w:r w:rsidR="00B45ED7" w:rsidRPr="00C65446">
        <w:rPr>
          <w:rFonts w:ascii="Tahoma" w:eastAsia="Tahoma" w:hAnsi="Tahoma" w:cs="Tahoma"/>
        </w:rPr>
        <w:t>récord de incapacidades y</w:t>
      </w:r>
      <w:r w:rsidR="001E258D" w:rsidRPr="00C65446">
        <w:rPr>
          <w:rFonts w:ascii="Tahoma" w:eastAsia="Tahoma" w:hAnsi="Tahoma" w:cs="Tahoma"/>
        </w:rPr>
        <w:t xml:space="preserve"> la</w:t>
      </w:r>
      <w:r w:rsidR="00B45ED7" w:rsidRPr="00C65446">
        <w:rPr>
          <w:rFonts w:ascii="Tahoma" w:eastAsia="Tahoma" w:hAnsi="Tahoma" w:cs="Tahoma"/>
        </w:rPr>
        <w:t xml:space="preserve"> descripción de las secuelas de la enfermedad,</w:t>
      </w:r>
      <w:r w:rsidR="001E258D" w:rsidRPr="00C65446">
        <w:rPr>
          <w:rFonts w:ascii="Tahoma" w:eastAsia="Tahoma" w:hAnsi="Tahoma" w:cs="Tahoma"/>
        </w:rPr>
        <w:t xml:space="preserve"> se concluye sin equívocos que,</w:t>
      </w:r>
      <w:r w:rsidR="00FB260A" w:rsidRPr="00C65446">
        <w:rPr>
          <w:rFonts w:ascii="Tahoma" w:eastAsia="Tahoma" w:hAnsi="Tahoma" w:cs="Tahoma"/>
        </w:rPr>
        <w:t xml:space="preserve"> previo al </w:t>
      </w:r>
      <w:proofErr w:type="spellStart"/>
      <w:r w:rsidR="001E258D" w:rsidRPr="00C65446">
        <w:rPr>
          <w:rFonts w:ascii="Tahoma" w:eastAsia="Tahoma" w:hAnsi="Tahoma" w:cs="Tahoma"/>
        </w:rPr>
        <w:t>in</w:t>
      </w:r>
      <w:r w:rsidR="00FB260A" w:rsidRPr="00C65446">
        <w:rPr>
          <w:rFonts w:ascii="Tahoma" w:eastAsia="Tahoma" w:hAnsi="Tahoma" w:cs="Tahoma"/>
        </w:rPr>
        <w:t>suceso</w:t>
      </w:r>
      <w:proofErr w:type="spellEnd"/>
      <w:r w:rsidR="001E258D" w:rsidRPr="00C65446">
        <w:rPr>
          <w:rFonts w:ascii="Tahoma" w:eastAsia="Tahoma" w:hAnsi="Tahoma" w:cs="Tahoma"/>
        </w:rPr>
        <w:t xml:space="preserve"> acaecido el 14 de enero de 2019,</w:t>
      </w:r>
      <w:r w:rsidR="2BFECABD" w:rsidRPr="00C65446">
        <w:rPr>
          <w:rFonts w:ascii="Tahoma" w:eastAsia="Tahoma" w:hAnsi="Tahoma" w:cs="Tahoma"/>
        </w:rPr>
        <w:t xml:space="preserve"> </w:t>
      </w:r>
      <w:r w:rsidR="00B45ED7" w:rsidRPr="00C65446">
        <w:rPr>
          <w:rFonts w:ascii="Tahoma" w:eastAsia="Tahoma" w:hAnsi="Tahoma" w:cs="Tahoma"/>
        </w:rPr>
        <w:t>el actor no había sido diagnosticado</w:t>
      </w:r>
      <w:r w:rsidR="000E0EC6" w:rsidRPr="00C65446">
        <w:rPr>
          <w:rFonts w:ascii="Tahoma" w:eastAsia="Tahoma" w:hAnsi="Tahoma" w:cs="Tahoma"/>
        </w:rPr>
        <w:t xml:space="preserve"> </w:t>
      </w:r>
      <w:r w:rsidR="62CCBEA5" w:rsidRPr="00C65446">
        <w:rPr>
          <w:rFonts w:ascii="Tahoma" w:eastAsia="Tahoma" w:hAnsi="Tahoma" w:cs="Tahoma"/>
        </w:rPr>
        <w:t xml:space="preserve">con </w:t>
      </w:r>
      <w:r w:rsidR="001E258D" w:rsidRPr="00C65446">
        <w:rPr>
          <w:rFonts w:ascii="Tahoma" w:eastAsia="Tahoma" w:hAnsi="Tahoma" w:cs="Tahoma"/>
        </w:rPr>
        <w:t xml:space="preserve">ninguna otra enfermedad, </w:t>
      </w:r>
      <w:r w:rsidR="00E9422E" w:rsidRPr="00C65446">
        <w:rPr>
          <w:rFonts w:ascii="Tahoma" w:eastAsia="Tahoma" w:hAnsi="Tahoma" w:cs="Tahoma"/>
        </w:rPr>
        <w:t xml:space="preserve">y fue en esa calenda, </w:t>
      </w:r>
      <w:r w:rsidR="009535BD" w:rsidRPr="00C65446">
        <w:rPr>
          <w:rFonts w:ascii="Tahoma" w:eastAsia="Tahoma" w:hAnsi="Tahoma" w:cs="Tahoma"/>
        </w:rPr>
        <w:t>es decir, cuando este</w:t>
      </w:r>
      <w:r w:rsidR="00123F8A" w:rsidRPr="00C65446">
        <w:rPr>
          <w:rFonts w:ascii="Tahoma" w:eastAsia="Tahoma" w:hAnsi="Tahoma" w:cs="Tahoma"/>
        </w:rPr>
        <w:t xml:space="preserve"> ingresó al servicio de urgencias </w:t>
      </w:r>
      <w:r w:rsidR="00E9422E" w:rsidRPr="00C65446">
        <w:rPr>
          <w:rFonts w:ascii="Tahoma" w:eastAsia="Tahoma" w:hAnsi="Tahoma" w:cs="Tahoma"/>
        </w:rPr>
        <w:t>por un episodio convulsivo,</w:t>
      </w:r>
      <w:r w:rsidR="00D63B17" w:rsidRPr="00C65446">
        <w:rPr>
          <w:rFonts w:ascii="Tahoma" w:eastAsia="Tahoma" w:hAnsi="Tahoma" w:cs="Tahoma"/>
        </w:rPr>
        <w:t xml:space="preserve"> que</w:t>
      </w:r>
      <w:r w:rsidR="001E258D" w:rsidRPr="00C65446">
        <w:rPr>
          <w:rFonts w:ascii="Tahoma" w:eastAsia="Tahoma" w:hAnsi="Tahoma" w:cs="Tahoma"/>
        </w:rPr>
        <w:t xml:space="preserve"> se</w:t>
      </w:r>
      <w:r w:rsidR="00D63B17" w:rsidRPr="00C65446">
        <w:rPr>
          <w:rFonts w:ascii="Tahoma" w:eastAsia="Tahoma" w:hAnsi="Tahoma" w:cs="Tahoma"/>
        </w:rPr>
        <w:t xml:space="preserve"> </w:t>
      </w:r>
      <w:r w:rsidR="00A61697" w:rsidRPr="00C65446">
        <w:rPr>
          <w:rFonts w:ascii="Tahoma" w:eastAsia="Tahoma" w:hAnsi="Tahoma" w:cs="Tahoma"/>
        </w:rPr>
        <w:t xml:space="preserve">desencadenó </w:t>
      </w:r>
      <w:r w:rsidR="00C96290" w:rsidRPr="00C65446">
        <w:rPr>
          <w:rFonts w:ascii="Tahoma" w:eastAsia="Tahoma" w:hAnsi="Tahoma" w:cs="Tahoma"/>
        </w:rPr>
        <w:t>la</w:t>
      </w:r>
      <w:r w:rsidR="00A61697" w:rsidRPr="00C65446">
        <w:rPr>
          <w:rFonts w:ascii="Tahoma" w:eastAsia="Tahoma" w:hAnsi="Tahoma" w:cs="Tahoma"/>
        </w:rPr>
        <w:t xml:space="preserve"> enfermedad incapacitante y de carácter crónic</w:t>
      </w:r>
      <w:r w:rsidR="009535BD" w:rsidRPr="00C65446">
        <w:rPr>
          <w:rFonts w:ascii="Tahoma" w:eastAsia="Tahoma" w:hAnsi="Tahoma" w:cs="Tahoma"/>
        </w:rPr>
        <w:t>o, al punto que fue intervenido</w:t>
      </w:r>
      <w:r w:rsidR="00A61697" w:rsidRPr="00C65446">
        <w:rPr>
          <w:rFonts w:ascii="Tahoma" w:eastAsia="Tahoma" w:hAnsi="Tahoma" w:cs="Tahoma"/>
        </w:rPr>
        <w:t xml:space="preserve"> </w:t>
      </w:r>
      <w:r w:rsidR="001E258D" w:rsidRPr="00C65446">
        <w:rPr>
          <w:rFonts w:ascii="Tahoma" w:eastAsia="Tahoma" w:hAnsi="Tahoma" w:cs="Tahoma"/>
        </w:rPr>
        <w:t xml:space="preserve">quirúrgicamente debido a </w:t>
      </w:r>
      <w:r w:rsidR="73B79812" w:rsidRPr="00C65446">
        <w:rPr>
          <w:rFonts w:ascii="Tahoma" w:eastAsia="Tahoma" w:hAnsi="Tahoma" w:cs="Tahoma"/>
        </w:rPr>
        <w:t xml:space="preserve">un </w:t>
      </w:r>
      <w:r w:rsidR="00E9422E" w:rsidRPr="00C65446">
        <w:rPr>
          <w:rFonts w:ascii="Tahoma" w:eastAsia="Tahoma" w:hAnsi="Tahoma" w:cs="Tahoma"/>
        </w:rPr>
        <w:t>aneurisma cerebral</w:t>
      </w:r>
      <w:r w:rsidR="001E258D" w:rsidRPr="00C65446">
        <w:rPr>
          <w:rFonts w:ascii="Tahoma" w:eastAsia="Tahoma" w:hAnsi="Tahoma" w:cs="Tahoma"/>
        </w:rPr>
        <w:t>, de modo</w:t>
      </w:r>
      <w:r w:rsidR="009535BD" w:rsidRPr="00C65446">
        <w:rPr>
          <w:rFonts w:ascii="Tahoma" w:eastAsia="Tahoma" w:hAnsi="Tahoma" w:cs="Tahoma"/>
        </w:rPr>
        <w:t xml:space="preserve"> que</w:t>
      </w:r>
      <w:r w:rsidR="001E258D" w:rsidRPr="00C65446">
        <w:rPr>
          <w:rFonts w:ascii="Tahoma" w:eastAsia="Tahoma" w:hAnsi="Tahoma" w:cs="Tahoma"/>
        </w:rPr>
        <w:t xml:space="preserve"> este evento fue</w:t>
      </w:r>
      <w:r w:rsidR="00E9422E" w:rsidRPr="00C65446">
        <w:rPr>
          <w:rFonts w:ascii="Tahoma" w:eastAsia="Tahoma" w:hAnsi="Tahoma" w:cs="Tahoma"/>
        </w:rPr>
        <w:t xml:space="preserve"> el punto de partida de los diagnósticos que aquejan al actor</w:t>
      </w:r>
      <w:r w:rsidR="001E258D" w:rsidRPr="00C65446">
        <w:rPr>
          <w:rFonts w:ascii="Tahoma" w:eastAsia="Tahoma" w:hAnsi="Tahoma" w:cs="Tahoma"/>
        </w:rPr>
        <w:t xml:space="preserve"> y de los que no ha podido recuperarse</w:t>
      </w:r>
      <w:r w:rsidR="00E9422E" w:rsidRPr="00C65446">
        <w:rPr>
          <w:rFonts w:ascii="Tahoma" w:eastAsia="Tahoma" w:hAnsi="Tahoma" w:cs="Tahoma"/>
        </w:rPr>
        <w:t>, pues con posterioridad a dicho episodio el demandante presenta valoración por d</w:t>
      </w:r>
      <w:r w:rsidR="009535BD" w:rsidRPr="00C65446">
        <w:rPr>
          <w:rFonts w:ascii="Tahoma" w:eastAsia="Tahoma" w:hAnsi="Tahoma" w:cs="Tahoma"/>
        </w:rPr>
        <w:t>istintas especialidades de la medicina</w:t>
      </w:r>
      <w:r w:rsidR="00325D14" w:rsidRPr="00C65446">
        <w:rPr>
          <w:rFonts w:ascii="Tahoma" w:eastAsia="Tahoma" w:hAnsi="Tahoma" w:cs="Tahoma"/>
        </w:rPr>
        <w:t>,</w:t>
      </w:r>
      <w:r w:rsidR="00E9422E" w:rsidRPr="00C65446">
        <w:rPr>
          <w:rFonts w:ascii="Tahoma" w:eastAsia="Tahoma" w:hAnsi="Tahoma" w:cs="Tahoma"/>
        </w:rPr>
        <w:t xml:space="preserve"> debido a nuevos episodios convulsivos (16/09/2019, neurocirugía), dificultad visual (22/11/2019, oftalmología), hiperglicemia y otros post operatorios (04/02/2020, medina interna), </w:t>
      </w:r>
      <w:r w:rsidR="00C96290" w:rsidRPr="00C65446">
        <w:rPr>
          <w:rFonts w:ascii="Tahoma" w:eastAsia="Tahoma" w:hAnsi="Tahoma" w:cs="Tahoma"/>
        </w:rPr>
        <w:t xml:space="preserve">y </w:t>
      </w:r>
      <w:r w:rsidR="00E9422E" w:rsidRPr="00C65446">
        <w:rPr>
          <w:rFonts w:ascii="Tahoma" w:eastAsia="Tahoma" w:hAnsi="Tahoma" w:cs="Tahoma"/>
        </w:rPr>
        <w:t>déficit de memoria (07/02/2020, fisiatría)</w:t>
      </w:r>
      <w:r w:rsidR="00B67E47" w:rsidRPr="00C65446">
        <w:rPr>
          <w:rFonts w:ascii="Tahoma" w:eastAsia="Tahoma" w:hAnsi="Tahoma" w:cs="Tahoma"/>
        </w:rPr>
        <w:t xml:space="preserve">. </w:t>
      </w:r>
    </w:p>
    <w:p w14:paraId="166C9799" w14:textId="77777777" w:rsidR="00C96290" w:rsidRPr="00C65446" w:rsidRDefault="00C96290" w:rsidP="00C65446">
      <w:pPr>
        <w:widowControl w:val="0"/>
        <w:pBdr>
          <w:top w:val="nil"/>
          <w:left w:val="nil"/>
          <w:bottom w:val="nil"/>
          <w:right w:val="nil"/>
          <w:between w:val="nil"/>
        </w:pBdr>
        <w:spacing w:line="276" w:lineRule="auto"/>
        <w:jc w:val="both"/>
        <w:rPr>
          <w:rFonts w:ascii="Tahoma" w:eastAsia="Tahoma" w:hAnsi="Tahoma" w:cs="Tahoma"/>
        </w:rPr>
      </w:pPr>
    </w:p>
    <w:p w14:paraId="44A00B06" w14:textId="49FA3718" w:rsidR="0093756B" w:rsidRPr="00C65446" w:rsidRDefault="003C20D1" w:rsidP="00C65446">
      <w:pPr>
        <w:widowControl w:val="0"/>
        <w:pBdr>
          <w:top w:val="nil"/>
          <w:left w:val="nil"/>
          <w:bottom w:val="nil"/>
          <w:right w:val="nil"/>
          <w:between w:val="nil"/>
        </w:pBdr>
        <w:spacing w:line="276" w:lineRule="auto"/>
        <w:jc w:val="both"/>
        <w:rPr>
          <w:rFonts w:ascii="Tahoma" w:eastAsia="Tahoma" w:hAnsi="Tahoma" w:cs="Tahoma"/>
        </w:rPr>
      </w:pPr>
      <w:r w:rsidRPr="00C65446">
        <w:rPr>
          <w:rFonts w:ascii="Tahoma" w:eastAsia="Tahoma" w:hAnsi="Tahoma" w:cs="Tahoma"/>
        </w:rPr>
        <w:tab/>
      </w:r>
      <w:r w:rsidR="000723F7" w:rsidRPr="00C65446">
        <w:rPr>
          <w:rFonts w:ascii="Tahoma" w:eastAsia="Tahoma" w:hAnsi="Tahoma" w:cs="Tahoma"/>
        </w:rPr>
        <w:t xml:space="preserve">Por lo anterior, </w:t>
      </w:r>
      <w:r w:rsidR="00CA58F4" w:rsidRPr="00C65446">
        <w:rPr>
          <w:rFonts w:ascii="Tahoma" w:eastAsia="Tahoma" w:hAnsi="Tahoma" w:cs="Tahoma"/>
        </w:rPr>
        <w:t xml:space="preserve">es evidente que el actor no pudo </w:t>
      </w:r>
      <w:r w:rsidR="00CE0DA9" w:rsidRPr="00C65446">
        <w:rPr>
          <w:rFonts w:ascii="Tahoma" w:eastAsia="Tahoma" w:hAnsi="Tahoma" w:cs="Tahoma"/>
        </w:rPr>
        <w:t>ejecutar la actividad para la que fue contratado</w:t>
      </w:r>
      <w:r w:rsidR="005A146F" w:rsidRPr="00C65446">
        <w:rPr>
          <w:rFonts w:ascii="Tahoma" w:eastAsia="Tahoma" w:hAnsi="Tahoma" w:cs="Tahoma"/>
        </w:rPr>
        <w:t xml:space="preserve"> desde el</w:t>
      </w:r>
      <w:r w:rsidR="00CE0DA9" w:rsidRPr="00C65446">
        <w:rPr>
          <w:rFonts w:ascii="Tahoma" w:eastAsia="Tahoma" w:hAnsi="Tahoma" w:cs="Tahoma"/>
        </w:rPr>
        <w:t xml:space="preserve"> 14 de enero de 2019</w:t>
      </w:r>
      <w:r w:rsidR="00E95349" w:rsidRPr="00C65446">
        <w:rPr>
          <w:rFonts w:ascii="Tahoma" w:eastAsia="Tahoma" w:hAnsi="Tahoma" w:cs="Tahoma"/>
        </w:rPr>
        <w:t>,</w:t>
      </w:r>
      <w:r w:rsidR="00F41F1D" w:rsidRPr="00C65446">
        <w:rPr>
          <w:rFonts w:ascii="Tahoma" w:eastAsia="Tahoma" w:hAnsi="Tahoma" w:cs="Tahoma"/>
        </w:rPr>
        <w:t xml:space="preserve"> </w:t>
      </w:r>
      <w:r w:rsidR="003E762F" w:rsidRPr="00C65446">
        <w:rPr>
          <w:rFonts w:ascii="Tahoma" w:eastAsia="Tahoma" w:hAnsi="Tahoma" w:cs="Tahoma"/>
        </w:rPr>
        <w:t>porque permaneció hospitalizado hasta el 1 de marzo de 2019</w:t>
      </w:r>
      <w:r w:rsidR="003E762F" w:rsidRPr="00C65446">
        <w:rPr>
          <w:rStyle w:val="Refdenotaalpie"/>
          <w:rFonts w:ascii="Tahoma" w:eastAsia="Tahoma" w:hAnsi="Tahoma" w:cs="Tahoma"/>
        </w:rPr>
        <w:footnoteReference w:id="6"/>
      </w:r>
      <w:r w:rsidR="003E762F" w:rsidRPr="00C65446">
        <w:rPr>
          <w:rFonts w:ascii="Tahoma" w:eastAsia="Tahoma" w:hAnsi="Tahoma" w:cs="Tahoma"/>
        </w:rPr>
        <w:t xml:space="preserve">, incapacitado hasta el </w:t>
      </w:r>
      <w:r w:rsidR="005F6005" w:rsidRPr="00C65446">
        <w:rPr>
          <w:rFonts w:ascii="Tahoma" w:eastAsia="Tahoma" w:hAnsi="Tahoma" w:cs="Tahoma"/>
        </w:rPr>
        <w:t>30 de agosto de 2019</w:t>
      </w:r>
      <w:r w:rsidR="00F45693" w:rsidRPr="00C65446">
        <w:rPr>
          <w:rStyle w:val="Refdenotaalpie"/>
          <w:rFonts w:ascii="Tahoma" w:eastAsia="Tahoma" w:hAnsi="Tahoma" w:cs="Tahoma"/>
        </w:rPr>
        <w:footnoteReference w:id="7"/>
      </w:r>
      <w:r w:rsidR="00CE0DA9" w:rsidRPr="00C65446">
        <w:rPr>
          <w:rFonts w:ascii="Tahoma" w:eastAsia="Tahoma" w:hAnsi="Tahoma" w:cs="Tahoma"/>
        </w:rPr>
        <w:t xml:space="preserve"> </w:t>
      </w:r>
      <w:r w:rsidR="00F41F1D" w:rsidRPr="00C65446">
        <w:rPr>
          <w:rFonts w:ascii="Tahoma" w:eastAsia="Tahoma" w:hAnsi="Tahoma" w:cs="Tahoma"/>
        </w:rPr>
        <w:t xml:space="preserve">y las secuelas de la </w:t>
      </w:r>
      <w:r w:rsidR="00E95349" w:rsidRPr="00C65446">
        <w:rPr>
          <w:rFonts w:ascii="Tahoma" w:eastAsia="Tahoma" w:hAnsi="Tahoma" w:cs="Tahoma"/>
        </w:rPr>
        <w:t xml:space="preserve">enfermedad le generaron un alto grado de dependencia respecto de su núcleo familiar, tal como señaló el médico domiciliario el 11 de septiembre de 2019, ya que en la nota médica se describe que el gestor se encontraba </w:t>
      </w:r>
      <w:r w:rsidR="00BC3FFB" w:rsidRPr="00C65446">
        <w:rPr>
          <w:rFonts w:ascii="Tahoma" w:eastAsia="Tahoma" w:hAnsi="Tahoma" w:cs="Tahoma"/>
        </w:rPr>
        <w:t xml:space="preserve">postrado, desorientado en tiempo y espacio, </w:t>
      </w:r>
      <w:r w:rsidR="00E95349" w:rsidRPr="00C65446">
        <w:rPr>
          <w:rFonts w:ascii="Tahoma" w:eastAsia="Tahoma" w:hAnsi="Tahoma" w:cs="Tahoma"/>
        </w:rPr>
        <w:t xml:space="preserve">no controlaba esfínteres y </w:t>
      </w:r>
      <w:r w:rsidR="00BC3FFB" w:rsidRPr="00C65446">
        <w:rPr>
          <w:rFonts w:ascii="Tahoma" w:eastAsia="Tahoma" w:hAnsi="Tahoma" w:cs="Tahoma"/>
        </w:rPr>
        <w:t xml:space="preserve">requería ayuda para </w:t>
      </w:r>
      <w:r w:rsidR="00BC3FFB" w:rsidRPr="00C65446">
        <w:rPr>
          <w:rFonts w:ascii="Tahoma" w:eastAsia="Tahoma" w:hAnsi="Tahoma" w:cs="Tahoma"/>
        </w:rPr>
        <w:lastRenderedPageBreak/>
        <w:t xml:space="preserve">alimentarse, </w:t>
      </w:r>
      <w:r w:rsidR="00990569" w:rsidRPr="00C65446">
        <w:rPr>
          <w:rFonts w:ascii="Tahoma" w:eastAsia="Tahoma" w:hAnsi="Tahoma" w:cs="Tahoma"/>
        </w:rPr>
        <w:t>situación que persist</w:t>
      </w:r>
      <w:r w:rsidR="00E95349" w:rsidRPr="00C65446">
        <w:rPr>
          <w:rFonts w:ascii="Tahoma" w:eastAsia="Tahoma" w:hAnsi="Tahoma" w:cs="Tahoma"/>
        </w:rPr>
        <w:t>ió</w:t>
      </w:r>
      <w:r w:rsidR="00990569" w:rsidRPr="00C65446">
        <w:rPr>
          <w:rFonts w:ascii="Tahoma" w:eastAsia="Tahoma" w:hAnsi="Tahoma" w:cs="Tahoma"/>
        </w:rPr>
        <w:t xml:space="preserve"> en la valoración por medicina laboral llevada a cabo el 8 de octubre de 2020, en la que se expone: </w:t>
      </w:r>
    </w:p>
    <w:p w14:paraId="35DB90F1" w14:textId="77777777" w:rsidR="0093756B" w:rsidRPr="00C65446" w:rsidRDefault="0093756B" w:rsidP="00C65446">
      <w:pPr>
        <w:widowControl w:val="0"/>
        <w:pBdr>
          <w:top w:val="nil"/>
          <w:left w:val="nil"/>
          <w:bottom w:val="nil"/>
          <w:right w:val="nil"/>
          <w:between w:val="nil"/>
        </w:pBdr>
        <w:spacing w:line="276" w:lineRule="auto"/>
        <w:jc w:val="both"/>
        <w:rPr>
          <w:rFonts w:ascii="Tahoma" w:eastAsia="Tahoma" w:hAnsi="Tahoma" w:cs="Tahoma"/>
        </w:rPr>
      </w:pPr>
    </w:p>
    <w:p w14:paraId="3A49A30C" w14:textId="77777777" w:rsidR="0093756B" w:rsidRPr="003B7E39" w:rsidRDefault="0093756B" w:rsidP="003B7E39">
      <w:pPr>
        <w:widowControl w:val="0"/>
        <w:pBdr>
          <w:top w:val="nil"/>
          <w:left w:val="nil"/>
          <w:bottom w:val="nil"/>
          <w:right w:val="nil"/>
          <w:between w:val="nil"/>
        </w:pBdr>
        <w:ind w:left="426" w:right="420"/>
        <w:jc w:val="both"/>
        <w:rPr>
          <w:rFonts w:ascii="Tahoma" w:eastAsia="Tahoma" w:hAnsi="Tahoma" w:cs="Tahoma"/>
          <w:i/>
          <w:iCs/>
          <w:sz w:val="22"/>
        </w:rPr>
      </w:pPr>
      <w:r w:rsidRPr="003B7E39">
        <w:rPr>
          <w:rFonts w:ascii="Tahoma" w:eastAsia="Tahoma" w:hAnsi="Tahoma" w:cs="Tahoma"/>
          <w:i/>
          <w:iCs/>
          <w:sz w:val="22"/>
        </w:rPr>
        <w:t>“L</w:t>
      </w:r>
      <w:r w:rsidR="00990569" w:rsidRPr="003B7E39">
        <w:rPr>
          <w:rFonts w:ascii="Tahoma" w:eastAsia="Tahoma" w:hAnsi="Tahoma" w:cs="Tahoma"/>
          <w:i/>
          <w:iCs/>
          <w:sz w:val="22"/>
        </w:rPr>
        <w:t>a economía del hogar lo está llevando el padre pensionado de la policía y la esposa trabaja como profesora de primaria</w:t>
      </w:r>
      <w:r w:rsidRPr="003B7E39">
        <w:rPr>
          <w:rFonts w:ascii="Tahoma" w:eastAsia="Tahoma" w:hAnsi="Tahoma" w:cs="Tahoma"/>
          <w:i/>
          <w:iCs/>
          <w:sz w:val="22"/>
        </w:rPr>
        <w:t xml:space="preserve">. </w:t>
      </w:r>
    </w:p>
    <w:p w14:paraId="66A90E94" w14:textId="77777777" w:rsidR="00C65446" w:rsidRPr="003B7E39" w:rsidRDefault="00C65446" w:rsidP="003B7E39">
      <w:pPr>
        <w:widowControl w:val="0"/>
        <w:pBdr>
          <w:top w:val="nil"/>
          <w:left w:val="nil"/>
          <w:bottom w:val="nil"/>
          <w:right w:val="nil"/>
          <w:between w:val="nil"/>
        </w:pBdr>
        <w:ind w:left="426" w:right="420"/>
        <w:jc w:val="both"/>
        <w:rPr>
          <w:rFonts w:ascii="Tahoma" w:eastAsia="Tahoma" w:hAnsi="Tahoma" w:cs="Tahoma"/>
          <w:i/>
          <w:iCs/>
          <w:sz w:val="22"/>
        </w:rPr>
      </w:pPr>
    </w:p>
    <w:p w14:paraId="1326EE4A" w14:textId="5808DA3C" w:rsidR="0093756B" w:rsidRPr="003B7E39" w:rsidRDefault="0093756B" w:rsidP="003B7E39">
      <w:pPr>
        <w:widowControl w:val="0"/>
        <w:pBdr>
          <w:top w:val="nil"/>
          <w:left w:val="nil"/>
          <w:bottom w:val="nil"/>
          <w:right w:val="nil"/>
          <w:between w:val="nil"/>
        </w:pBdr>
        <w:ind w:left="426" w:right="420"/>
        <w:jc w:val="both"/>
        <w:rPr>
          <w:rFonts w:ascii="Tahoma" w:eastAsia="Tahoma" w:hAnsi="Tahoma" w:cs="Tahoma"/>
          <w:i/>
          <w:iCs/>
          <w:sz w:val="22"/>
        </w:rPr>
      </w:pPr>
      <w:r w:rsidRPr="003B7E39">
        <w:rPr>
          <w:rFonts w:ascii="Tahoma" w:eastAsia="Tahoma" w:hAnsi="Tahoma" w:cs="Tahoma"/>
          <w:i/>
          <w:iCs/>
          <w:sz w:val="22"/>
        </w:rPr>
        <w:t>El necesita ayuda para voltearse, sentarse, pararse, lo ayudan a ponerse de pie, camina con caminador, alguien debe estar al lado por que pierde el equilibrio. No puede subir escalas ni loma. Necesita ayuda para limpiarse cuando va al baño, bañase, lo hace sentado, lo ayudan a vestirse, no tiene control de tronco y su brazo para hacer movimiento no puede ayudar labores domésticas.</w:t>
      </w:r>
    </w:p>
    <w:p w14:paraId="25601847" w14:textId="77777777" w:rsidR="003B7E39" w:rsidRDefault="003B7E39" w:rsidP="003B7E39">
      <w:pPr>
        <w:widowControl w:val="0"/>
        <w:pBdr>
          <w:top w:val="nil"/>
          <w:left w:val="nil"/>
          <w:bottom w:val="nil"/>
          <w:right w:val="nil"/>
          <w:between w:val="nil"/>
        </w:pBdr>
        <w:ind w:left="426" w:right="420"/>
        <w:jc w:val="both"/>
        <w:rPr>
          <w:rFonts w:ascii="Tahoma" w:eastAsia="Tahoma" w:hAnsi="Tahoma" w:cs="Tahoma"/>
          <w:i/>
          <w:iCs/>
          <w:sz w:val="22"/>
        </w:rPr>
      </w:pPr>
    </w:p>
    <w:p w14:paraId="37A10FAC" w14:textId="5B354334" w:rsidR="005F6005" w:rsidRPr="003B7E39" w:rsidRDefault="0093756B" w:rsidP="003B7E39">
      <w:pPr>
        <w:widowControl w:val="0"/>
        <w:pBdr>
          <w:top w:val="nil"/>
          <w:left w:val="nil"/>
          <w:bottom w:val="nil"/>
          <w:right w:val="nil"/>
          <w:between w:val="nil"/>
        </w:pBdr>
        <w:ind w:left="426" w:right="420"/>
        <w:jc w:val="both"/>
        <w:rPr>
          <w:rFonts w:ascii="Tahoma" w:eastAsia="Tahoma" w:hAnsi="Tahoma" w:cs="Tahoma"/>
          <w:i/>
          <w:iCs/>
          <w:sz w:val="22"/>
        </w:rPr>
      </w:pPr>
      <w:r w:rsidRPr="003B7E39">
        <w:rPr>
          <w:rFonts w:ascii="Tahoma" w:eastAsia="Tahoma" w:hAnsi="Tahoma" w:cs="Tahoma"/>
          <w:i/>
          <w:iCs/>
          <w:sz w:val="22"/>
        </w:rPr>
        <w:t>Cuando sale lo hace en ambulancia, han intentado salir en el carro, pero la posición no la aguanta, dice que le duele la cadera. dice que antes conducía vehículos. Dice que en su tiempo libre le gustaba caminar, ir a cine, viajar. No puede hacer compras ni cargar paquetes. No maneja dinero, refiere dificultades para hacer cálculos y fallas en la memoria.”</w:t>
      </w:r>
    </w:p>
    <w:p w14:paraId="2342740E" w14:textId="6B08750E" w:rsidR="005F6005" w:rsidRPr="00C65446" w:rsidRDefault="005F6005" w:rsidP="00C65446">
      <w:pPr>
        <w:widowControl w:val="0"/>
        <w:pBdr>
          <w:top w:val="nil"/>
          <w:left w:val="nil"/>
          <w:bottom w:val="nil"/>
          <w:right w:val="nil"/>
          <w:between w:val="nil"/>
        </w:pBdr>
        <w:spacing w:line="276" w:lineRule="auto"/>
        <w:jc w:val="both"/>
        <w:rPr>
          <w:rFonts w:ascii="Tahoma" w:eastAsia="Tahoma" w:hAnsi="Tahoma" w:cs="Tahoma"/>
        </w:rPr>
      </w:pPr>
    </w:p>
    <w:p w14:paraId="16D7ECBB" w14:textId="226E5BE8" w:rsidR="00AC3E87" w:rsidRPr="00C65446" w:rsidRDefault="00583741" w:rsidP="00C65446">
      <w:pPr>
        <w:widowControl w:val="0"/>
        <w:pBdr>
          <w:top w:val="nil"/>
          <w:left w:val="nil"/>
          <w:bottom w:val="nil"/>
          <w:right w:val="nil"/>
          <w:between w:val="nil"/>
        </w:pBdr>
        <w:spacing w:line="276" w:lineRule="auto"/>
        <w:ind w:firstLine="720"/>
        <w:jc w:val="both"/>
        <w:rPr>
          <w:rFonts w:ascii="Tahoma" w:eastAsia="Tahoma" w:hAnsi="Tahoma" w:cs="Tahoma"/>
        </w:rPr>
      </w:pPr>
      <w:r w:rsidRPr="00C65446">
        <w:rPr>
          <w:rFonts w:ascii="Tahoma" w:eastAsia="Tahoma" w:hAnsi="Tahoma" w:cs="Tahoma"/>
        </w:rPr>
        <w:t>De cara a las condiciones médicas del accionante, es claro que los aportes realizados con posterioridad al 14 de enero de 2019 no son producto del desarrollo de las actividades ejecutadas en virtud de la capacidad laboral</w:t>
      </w:r>
      <w:r w:rsidR="00DC6233" w:rsidRPr="00C65446">
        <w:rPr>
          <w:rFonts w:ascii="Tahoma" w:eastAsia="Tahoma" w:hAnsi="Tahoma" w:cs="Tahoma"/>
        </w:rPr>
        <w:t xml:space="preserve">; </w:t>
      </w:r>
      <w:r w:rsidRPr="00C65446">
        <w:rPr>
          <w:rFonts w:ascii="Tahoma" w:eastAsia="Tahoma" w:hAnsi="Tahoma" w:cs="Tahoma"/>
        </w:rPr>
        <w:t>sino de la continuidad del contrato de trabajo que se encontraba ejecutando al momento del episodio clínico acabado de describir,</w:t>
      </w:r>
      <w:r w:rsidR="00896DD5" w:rsidRPr="00C65446">
        <w:rPr>
          <w:rFonts w:ascii="Tahoma" w:eastAsia="Tahoma" w:hAnsi="Tahoma" w:cs="Tahoma"/>
        </w:rPr>
        <w:t xml:space="preserve"> </w:t>
      </w:r>
      <w:r w:rsidR="233705C0" w:rsidRPr="00C65446">
        <w:rPr>
          <w:rFonts w:ascii="Tahoma" w:eastAsia="Tahoma" w:hAnsi="Tahoma" w:cs="Tahoma"/>
        </w:rPr>
        <w:t>contrato que</w:t>
      </w:r>
      <w:r w:rsidR="00896DD5" w:rsidRPr="00C65446">
        <w:rPr>
          <w:rFonts w:ascii="Tahoma" w:eastAsia="Tahoma" w:hAnsi="Tahoma" w:cs="Tahoma"/>
        </w:rPr>
        <w:t xml:space="preserve"> se desplegó entre </w:t>
      </w:r>
      <w:r w:rsidR="0082294C" w:rsidRPr="00C65446">
        <w:rPr>
          <w:rFonts w:ascii="Tahoma" w:eastAsia="Tahoma" w:hAnsi="Tahoma" w:cs="Tahoma"/>
        </w:rPr>
        <w:t>el 1 de junio de 2018 y el 31 de octubre de 2020, según los periodos de cotización realizados por la sociedad S</w:t>
      </w:r>
      <w:r w:rsidR="00297060" w:rsidRPr="00C65446">
        <w:rPr>
          <w:rFonts w:ascii="Tahoma" w:eastAsia="Tahoma" w:hAnsi="Tahoma" w:cs="Tahoma"/>
        </w:rPr>
        <w:t xml:space="preserve">oporte </w:t>
      </w:r>
      <w:r w:rsidR="0082294C" w:rsidRPr="00C65446">
        <w:rPr>
          <w:rFonts w:ascii="Tahoma" w:eastAsia="Tahoma" w:hAnsi="Tahoma" w:cs="Tahoma"/>
        </w:rPr>
        <w:t>P</w:t>
      </w:r>
      <w:r w:rsidR="00297060" w:rsidRPr="00C65446">
        <w:rPr>
          <w:rFonts w:ascii="Tahoma" w:eastAsia="Tahoma" w:hAnsi="Tahoma" w:cs="Tahoma"/>
        </w:rPr>
        <w:t xml:space="preserve">rofesional </w:t>
      </w:r>
      <w:r w:rsidR="0082294C" w:rsidRPr="00C65446">
        <w:rPr>
          <w:rFonts w:ascii="Tahoma" w:eastAsia="Tahoma" w:hAnsi="Tahoma" w:cs="Tahoma"/>
        </w:rPr>
        <w:t>SAS</w:t>
      </w:r>
      <w:r w:rsidR="00297060" w:rsidRPr="00C65446">
        <w:rPr>
          <w:rFonts w:ascii="Tahoma" w:eastAsia="Tahoma" w:hAnsi="Tahoma" w:cs="Tahoma"/>
        </w:rPr>
        <w:t xml:space="preserve"> y con las cuales el actor acredita </w:t>
      </w:r>
      <w:r w:rsidR="00400BA0" w:rsidRPr="00C65446">
        <w:rPr>
          <w:rFonts w:ascii="Tahoma" w:eastAsia="Tahoma" w:hAnsi="Tahoma" w:cs="Tahoma"/>
        </w:rPr>
        <w:t>95.7 semanas de cotización posteriores a la fecha de estructuración</w:t>
      </w:r>
      <w:r w:rsidR="00692842" w:rsidRPr="00C65446">
        <w:rPr>
          <w:rFonts w:ascii="Tahoma" w:eastAsia="Tahoma" w:hAnsi="Tahoma" w:cs="Tahoma"/>
        </w:rPr>
        <w:t>.</w:t>
      </w:r>
      <w:r w:rsidR="00AC3E87" w:rsidRPr="00C65446">
        <w:rPr>
          <w:rFonts w:ascii="Tahoma" w:eastAsia="Tahoma" w:hAnsi="Tahoma" w:cs="Tahoma"/>
        </w:rPr>
        <w:t xml:space="preserve"> </w:t>
      </w:r>
    </w:p>
    <w:p w14:paraId="4E613BD2" w14:textId="77777777" w:rsidR="002F32D9" w:rsidRPr="00C65446" w:rsidRDefault="002F32D9" w:rsidP="00C65446">
      <w:pPr>
        <w:widowControl w:val="0"/>
        <w:pBdr>
          <w:top w:val="nil"/>
          <w:left w:val="nil"/>
          <w:bottom w:val="nil"/>
          <w:right w:val="nil"/>
          <w:between w:val="nil"/>
        </w:pBdr>
        <w:spacing w:line="276" w:lineRule="auto"/>
        <w:jc w:val="both"/>
        <w:rPr>
          <w:rFonts w:ascii="Tahoma" w:eastAsia="Tahoma" w:hAnsi="Tahoma" w:cs="Tahoma"/>
        </w:rPr>
      </w:pPr>
    </w:p>
    <w:p w14:paraId="53A6DCA8" w14:textId="77777777" w:rsidR="00DB1A24" w:rsidRPr="00C65446" w:rsidRDefault="002F32D9" w:rsidP="00C65446">
      <w:pPr>
        <w:widowControl w:val="0"/>
        <w:pBdr>
          <w:top w:val="nil"/>
          <w:left w:val="nil"/>
          <w:bottom w:val="nil"/>
          <w:right w:val="nil"/>
          <w:between w:val="nil"/>
        </w:pBdr>
        <w:spacing w:line="276" w:lineRule="auto"/>
        <w:ind w:firstLine="720"/>
        <w:jc w:val="both"/>
        <w:rPr>
          <w:rFonts w:ascii="Tahoma" w:eastAsia="Tahoma" w:hAnsi="Tahoma" w:cs="Tahoma"/>
        </w:rPr>
      </w:pPr>
      <w:r w:rsidRPr="00C65446">
        <w:rPr>
          <w:rFonts w:ascii="Tahoma" w:eastAsia="Tahoma" w:hAnsi="Tahoma" w:cs="Tahoma"/>
        </w:rPr>
        <w:t xml:space="preserve">Al respecto, </w:t>
      </w:r>
      <w:r w:rsidR="0042222F" w:rsidRPr="00C65446">
        <w:rPr>
          <w:rFonts w:ascii="Tahoma" w:eastAsia="Tahoma" w:hAnsi="Tahoma" w:cs="Tahoma"/>
        </w:rPr>
        <w:t xml:space="preserve">de la validez de los aportes realizados en </w:t>
      </w:r>
      <w:r w:rsidR="00812836" w:rsidRPr="00C65446">
        <w:rPr>
          <w:rFonts w:ascii="Tahoma" w:eastAsia="Tahoma" w:hAnsi="Tahoma" w:cs="Tahoma"/>
        </w:rPr>
        <w:t>periodos</w:t>
      </w:r>
      <w:r w:rsidR="0042222F" w:rsidRPr="00C65446">
        <w:rPr>
          <w:rFonts w:ascii="Tahoma" w:eastAsia="Tahoma" w:hAnsi="Tahoma" w:cs="Tahoma"/>
        </w:rPr>
        <w:t xml:space="preserve"> de incapacidad originados en el marco de una relación de carácter dependiente se pronunció la Corte Suprema de Justicia en la sentencia SL 5576 de 2021,</w:t>
      </w:r>
      <w:r w:rsidR="00DB1A24" w:rsidRPr="00C65446">
        <w:rPr>
          <w:rFonts w:ascii="Tahoma" w:eastAsia="Tahoma" w:hAnsi="Tahoma" w:cs="Tahoma"/>
        </w:rPr>
        <w:t xml:space="preserve"> en los siguientes términos: </w:t>
      </w:r>
    </w:p>
    <w:p w14:paraId="1F42C755" w14:textId="77777777" w:rsidR="00DB1A24" w:rsidRPr="00C65446" w:rsidRDefault="00DB1A24" w:rsidP="00C65446">
      <w:pPr>
        <w:widowControl w:val="0"/>
        <w:pBdr>
          <w:top w:val="nil"/>
          <w:left w:val="nil"/>
          <w:bottom w:val="nil"/>
          <w:right w:val="nil"/>
          <w:between w:val="nil"/>
        </w:pBdr>
        <w:spacing w:line="276" w:lineRule="auto"/>
        <w:ind w:firstLine="720"/>
        <w:jc w:val="both"/>
        <w:rPr>
          <w:rFonts w:ascii="Tahoma" w:eastAsia="Tahoma" w:hAnsi="Tahoma" w:cs="Tahoma"/>
        </w:rPr>
      </w:pPr>
    </w:p>
    <w:p w14:paraId="74992DC4" w14:textId="7C3F56B1" w:rsidR="00567A7B" w:rsidRPr="003B7E39" w:rsidRDefault="00567A7B" w:rsidP="003B7E39">
      <w:pPr>
        <w:widowControl w:val="0"/>
        <w:pBdr>
          <w:top w:val="nil"/>
          <w:left w:val="nil"/>
          <w:bottom w:val="nil"/>
          <w:right w:val="nil"/>
          <w:between w:val="nil"/>
        </w:pBdr>
        <w:ind w:left="426" w:right="420"/>
        <w:jc w:val="both"/>
        <w:rPr>
          <w:rFonts w:ascii="Tahoma" w:eastAsia="Tahoma" w:hAnsi="Tahoma" w:cs="Tahoma"/>
          <w:sz w:val="22"/>
        </w:rPr>
      </w:pPr>
      <w:r w:rsidRPr="003B7E39">
        <w:rPr>
          <w:rFonts w:ascii="Tahoma" w:eastAsia="Tahoma" w:hAnsi="Tahoma" w:cs="Tahoma"/>
          <w:i/>
          <w:iCs/>
          <w:sz w:val="22"/>
        </w:rPr>
        <w:t>“</w:t>
      </w:r>
      <w:r w:rsidR="003B7E39" w:rsidRPr="003B7E39">
        <w:rPr>
          <w:rFonts w:ascii="Tahoma" w:eastAsia="Tahoma" w:hAnsi="Tahoma" w:cs="Tahoma"/>
          <w:i/>
          <w:iCs/>
          <w:sz w:val="22"/>
        </w:rPr>
        <w:t>N</w:t>
      </w:r>
      <w:r w:rsidRPr="003B7E39">
        <w:rPr>
          <w:rFonts w:ascii="Tahoma" w:eastAsia="Tahoma" w:hAnsi="Tahoma" w:cs="Tahoma"/>
          <w:i/>
          <w:iCs/>
          <w:sz w:val="22"/>
          <w:lang w:val="es-CO"/>
        </w:rPr>
        <w:t xml:space="preserve">o se trata en estricto rigor de que se cambie la fecha de estructuración de la pérdida de capacidad laboral en el porcentaje requerido para la configuración del estado de invalidez; lo que se permite es la posibilidad que la fecha hito para marcar el trienio en el que se deban cotizar las 50 semanas que exige la Ley 860 de 2003, se pueda fijar también en la de </w:t>
      </w:r>
      <w:r w:rsidRPr="003B7E39">
        <w:rPr>
          <w:rFonts w:ascii="Tahoma" w:eastAsia="Tahoma" w:hAnsi="Tahoma" w:cs="Tahoma"/>
          <w:i/>
          <w:iCs/>
          <w:sz w:val="22"/>
        </w:rPr>
        <w:t>calificación del mencionado estado, de la solicitud de reconocimiento pensional, o la de la última cotización realizada.”</w:t>
      </w:r>
    </w:p>
    <w:p w14:paraId="4500F87F" w14:textId="77777777" w:rsidR="00567A7B" w:rsidRPr="00C65446" w:rsidRDefault="00567A7B" w:rsidP="00C65446">
      <w:pPr>
        <w:widowControl w:val="0"/>
        <w:pBdr>
          <w:top w:val="nil"/>
          <w:left w:val="nil"/>
          <w:bottom w:val="nil"/>
          <w:right w:val="nil"/>
          <w:between w:val="nil"/>
        </w:pBdr>
        <w:spacing w:line="276" w:lineRule="auto"/>
        <w:ind w:firstLine="720"/>
        <w:jc w:val="both"/>
        <w:rPr>
          <w:rFonts w:ascii="Tahoma" w:eastAsia="Tahoma" w:hAnsi="Tahoma" w:cs="Tahoma"/>
        </w:rPr>
      </w:pPr>
    </w:p>
    <w:p w14:paraId="489D0024" w14:textId="77777777" w:rsidR="003B7E39" w:rsidRDefault="00567A7B" w:rsidP="00C65446">
      <w:pPr>
        <w:widowControl w:val="0"/>
        <w:pBdr>
          <w:top w:val="nil"/>
          <w:left w:val="nil"/>
          <w:bottom w:val="nil"/>
          <w:right w:val="nil"/>
          <w:between w:val="nil"/>
        </w:pBdr>
        <w:spacing w:line="276" w:lineRule="auto"/>
        <w:ind w:left="720"/>
        <w:jc w:val="both"/>
        <w:rPr>
          <w:rFonts w:ascii="Tahoma" w:eastAsia="Tahoma" w:hAnsi="Tahoma" w:cs="Tahoma"/>
        </w:rPr>
      </w:pPr>
      <w:r w:rsidRPr="00C65446">
        <w:rPr>
          <w:rFonts w:ascii="Tahoma" w:eastAsia="Tahoma" w:hAnsi="Tahoma" w:cs="Tahoma"/>
        </w:rPr>
        <w:t xml:space="preserve">Por lo </w:t>
      </w:r>
      <w:r w:rsidR="00BF2090" w:rsidRPr="00C65446">
        <w:rPr>
          <w:rFonts w:ascii="Tahoma" w:eastAsia="Tahoma" w:hAnsi="Tahoma" w:cs="Tahoma"/>
        </w:rPr>
        <w:t>que,</w:t>
      </w:r>
      <w:r w:rsidRPr="00C65446">
        <w:rPr>
          <w:rFonts w:ascii="Tahoma" w:eastAsia="Tahoma" w:hAnsi="Tahoma" w:cs="Tahoma"/>
        </w:rPr>
        <w:t xml:space="preserve"> en la misma providencia, la Sala de Casación laboral determinó que</w:t>
      </w:r>
      <w:r w:rsidR="003B7E39">
        <w:rPr>
          <w:rFonts w:ascii="Tahoma" w:eastAsia="Tahoma" w:hAnsi="Tahoma" w:cs="Tahoma"/>
        </w:rPr>
        <w:t>:</w:t>
      </w:r>
    </w:p>
    <w:p w14:paraId="0730EEDA" w14:textId="77777777" w:rsidR="003B7E39" w:rsidRDefault="003B7E39" w:rsidP="00C65446">
      <w:pPr>
        <w:widowControl w:val="0"/>
        <w:pBdr>
          <w:top w:val="nil"/>
          <w:left w:val="nil"/>
          <w:bottom w:val="nil"/>
          <w:right w:val="nil"/>
          <w:between w:val="nil"/>
        </w:pBdr>
        <w:spacing w:line="276" w:lineRule="auto"/>
        <w:ind w:left="720"/>
        <w:jc w:val="both"/>
        <w:rPr>
          <w:rFonts w:ascii="Tahoma" w:eastAsia="Tahoma" w:hAnsi="Tahoma" w:cs="Tahoma"/>
          <w:i/>
          <w:iCs/>
          <w:sz w:val="22"/>
        </w:rPr>
      </w:pPr>
    </w:p>
    <w:p w14:paraId="08025E54" w14:textId="1A737464" w:rsidR="00BF2090" w:rsidRPr="003B7E39" w:rsidRDefault="00567A7B" w:rsidP="003B7E39">
      <w:pPr>
        <w:widowControl w:val="0"/>
        <w:pBdr>
          <w:top w:val="nil"/>
          <w:left w:val="nil"/>
          <w:bottom w:val="nil"/>
          <w:right w:val="nil"/>
          <w:between w:val="nil"/>
        </w:pBdr>
        <w:ind w:left="426" w:right="420"/>
        <w:jc w:val="both"/>
        <w:rPr>
          <w:rFonts w:ascii="Tahoma" w:eastAsia="Tahoma" w:hAnsi="Tahoma" w:cs="Tahoma"/>
          <w:i/>
          <w:iCs/>
          <w:sz w:val="22"/>
        </w:rPr>
      </w:pPr>
      <w:r w:rsidRPr="003B7E39">
        <w:rPr>
          <w:rFonts w:ascii="Tahoma" w:eastAsia="Tahoma" w:hAnsi="Tahoma" w:cs="Tahoma"/>
          <w:i/>
          <w:iCs/>
          <w:sz w:val="22"/>
        </w:rPr>
        <w:t>“</w:t>
      </w:r>
      <w:r w:rsidR="003B7E39">
        <w:rPr>
          <w:rFonts w:ascii="Tahoma" w:eastAsia="Tahoma" w:hAnsi="Tahoma" w:cs="Tahoma"/>
          <w:i/>
          <w:iCs/>
          <w:sz w:val="22"/>
        </w:rPr>
        <w:t>L</w:t>
      </w:r>
      <w:r w:rsidR="00BF2090" w:rsidRPr="003B7E39">
        <w:rPr>
          <w:rFonts w:ascii="Tahoma" w:eastAsia="Tahoma" w:hAnsi="Tahoma" w:cs="Tahoma"/>
          <w:i/>
          <w:iCs/>
          <w:sz w:val="22"/>
        </w:rPr>
        <w:t xml:space="preserve">as cotizaciones que efectuó el actor mientras estuvo incapacitado son válidas, en cuanto se hicieron en virtud de una relación laboral subordinada. En efecto, el empleador tenía la obligación de realizar aportes a la seguridad social en pensiones, incluso si el trabajador estuvo cobijado por incapacidad laboral por enfermedad común en los términos de artículo 40 de Decreto 1406 de 1999, y como la entidad administradora de pensiones las recibió, el actor estuvo amparado por la protección al riesgo de invalidez.”  </w:t>
      </w:r>
    </w:p>
    <w:p w14:paraId="1ECB34B3" w14:textId="5DE97EAD" w:rsidR="00567A7B" w:rsidRPr="00C65446" w:rsidRDefault="00567A7B" w:rsidP="00C65446">
      <w:pPr>
        <w:widowControl w:val="0"/>
        <w:pBdr>
          <w:top w:val="nil"/>
          <w:left w:val="nil"/>
          <w:bottom w:val="nil"/>
          <w:right w:val="nil"/>
          <w:between w:val="nil"/>
        </w:pBdr>
        <w:spacing w:line="276" w:lineRule="auto"/>
        <w:ind w:firstLine="720"/>
        <w:jc w:val="both"/>
        <w:rPr>
          <w:rFonts w:ascii="Tahoma" w:eastAsia="Tahoma" w:hAnsi="Tahoma" w:cs="Tahoma"/>
        </w:rPr>
      </w:pPr>
    </w:p>
    <w:p w14:paraId="3B47C81E" w14:textId="0D30CB6D" w:rsidR="00C36BA1" w:rsidRPr="00C65446" w:rsidRDefault="00692842" w:rsidP="00C65446">
      <w:pPr>
        <w:widowControl w:val="0"/>
        <w:pBdr>
          <w:top w:val="nil"/>
          <w:left w:val="nil"/>
          <w:bottom w:val="nil"/>
          <w:right w:val="nil"/>
          <w:between w:val="nil"/>
        </w:pBdr>
        <w:spacing w:line="276" w:lineRule="auto"/>
        <w:jc w:val="both"/>
        <w:rPr>
          <w:rFonts w:ascii="Tahoma" w:eastAsia="Tahoma" w:hAnsi="Tahoma" w:cs="Tahoma"/>
        </w:rPr>
      </w:pPr>
      <w:r w:rsidRPr="00C65446">
        <w:rPr>
          <w:rFonts w:ascii="Tahoma" w:eastAsia="Tahoma" w:hAnsi="Tahoma" w:cs="Tahoma"/>
        </w:rPr>
        <w:tab/>
        <w:t>Bajo tales premisas, como los aportes fueron realizados y recibidos por la AFP demandada producto de una relación de carácter dependiente</w:t>
      </w:r>
      <w:r w:rsidR="00FD459B" w:rsidRPr="00C65446">
        <w:rPr>
          <w:rFonts w:ascii="Tahoma" w:eastAsia="Tahoma" w:hAnsi="Tahoma" w:cs="Tahoma"/>
        </w:rPr>
        <w:t>, se confirmará la concesión pensional dictada en primera instancia</w:t>
      </w:r>
      <w:r w:rsidR="77A74A6E" w:rsidRPr="00C65446">
        <w:rPr>
          <w:rFonts w:ascii="Tahoma" w:eastAsia="Tahoma" w:hAnsi="Tahoma" w:cs="Tahoma"/>
        </w:rPr>
        <w:t xml:space="preserve">, pero por razones diferentes, como </w:t>
      </w:r>
      <w:r w:rsidR="77A74A6E" w:rsidRPr="00C65446">
        <w:rPr>
          <w:rFonts w:ascii="Tahoma" w:eastAsia="Tahoma" w:hAnsi="Tahoma" w:cs="Tahoma"/>
        </w:rPr>
        <w:lastRenderedPageBreak/>
        <w:t>acaba de explicarse</w:t>
      </w:r>
      <w:r w:rsidR="00FD459B" w:rsidRPr="00C65446">
        <w:rPr>
          <w:rFonts w:ascii="Tahoma" w:eastAsia="Tahoma" w:hAnsi="Tahoma" w:cs="Tahoma"/>
        </w:rPr>
        <w:t xml:space="preserve">. </w:t>
      </w:r>
    </w:p>
    <w:p w14:paraId="2E60BA6E" w14:textId="77777777" w:rsidR="00FD459B" w:rsidRPr="00C65446" w:rsidRDefault="00FD459B" w:rsidP="00C65446">
      <w:pPr>
        <w:widowControl w:val="0"/>
        <w:pBdr>
          <w:top w:val="nil"/>
          <w:left w:val="nil"/>
          <w:bottom w:val="nil"/>
          <w:right w:val="nil"/>
          <w:between w:val="nil"/>
        </w:pBdr>
        <w:spacing w:line="276" w:lineRule="auto"/>
        <w:jc w:val="both"/>
        <w:rPr>
          <w:rFonts w:ascii="Tahoma" w:eastAsia="Tahoma" w:hAnsi="Tahoma" w:cs="Tahoma"/>
        </w:rPr>
      </w:pPr>
    </w:p>
    <w:p w14:paraId="7568A49F" w14:textId="1DFA9D58" w:rsidR="00992990" w:rsidRPr="00C65446" w:rsidRDefault="00FD459B" w:rsidP="00C65446">
      <w:pPr>
        <w:widowControl w:val="0"/>
        <w:pBdr>
          <w:top w:val="nil"/>
          <w:left w:val="nil"/>
          <w:bottom w:val="nil"/>
          <w:right w:val="nil"/>
          <w:between w:val="nil"/>
        </w:pBdr>
        <w:spacing w:line="276" w:lineRule="auto"/>
        <w:jc w:val="both"/>
        <w:rPr>
          <w:rFonts w:ascii="Tahoma" w:eastAsia="Tahoma" w:hAnsi="Tahoma" w:cs="Tahoma"/>
        </w:rPr>
      </w:pPr>
      <w:r w:rsidRPr="00C65446">
        <w:rPr>
          <w:rFonts w:ascii="Tahoma" w:eastAsia="Tahoma" w:hAnsi="Tahoma" w:cs="Tahoma"/>
        </w:rPr>
        <w:tab/>
      </w:r>
      <w:r w:rsidR="28421903" w:rsidRPr="00C65446">
        <w:rPr>
          <w:rFonts w:ascii="Tahoma" w:eastAsia="Tahoma" w:hAnsi="Tahoma" w:cs="Tahoma"/>
        </w:rPr>
        <w:t xml:space="preserve">Por otra parte, </w:t>
      </w:r>
      <w:r w:rsidR="00297060" w:rsidRPr="00C65446">
        <w:rPr>
          <w:rFonts w:ascii="Tahoma" w:eastAsia="Tahoma" w:hAnsi="Tahoma" w:cs="Tahoma"/>
        </w:rPr>
        <w:t xml:space="preserve">para demostrar dicha relación de dependencia </w:t>
      </w:r>
      <w:r w:rsidR="0067360D" w:rsidRPr="00C65446">
        <w:rPr>
          <w:rFonts w:ascii="Tahoma" w:eastAsia="Tahoma" w:hAnsi="Tahoma" w:cs="Tahoma"/>
        </w:rPr>
        <w:t>no es</w:t>
      </w:r>
      <w:r w:rsidR="00297060" w:rsidRPr="00C65446">
        <w:rPr>
          <w:rFonts w:ascii="Tahoma" w:eastAsia="Tahoma" w:hAnsi="Tahoma" w:cs="Tahoma"/>
        </w:rPr>
        <w:t xml:space="preserve"> necesario aportar certificaciones laborales o </w:t>
      </w:r>
      <w:r w:rsidR="003069A0" w:rsidRPr="00C65446">
        <w:rPr>
          <w:rFonts w:ascii="Tahoma" w:eastAsia="Tahoma" w:hAnsi="Tahoma" w:cs="Tahoma"/>
        </w:rPr>
        <w:t xml:space="preserve">prueba testimonial como afirma el recurrente, pues </w:t>
      </w:r>
      <w:r w:rsidR="02897859" w:rsidRPr="00C65446">
        <w:rPr>
          <w:rFonts w:ascii="Tahoma" w:eastAsia="Tahoma" w:hAnsi="Tahoma" w:cs="Tahoma"/>
        </w:rPr>
        <w:t xml:space="preserve">en </w:t>
      </w:r>
      <w:r w:rsidR="00B069B5" w:rsidRPr="00C65446">
        <w:rPr>
          <w:rFonts w:ascii="Tahoma" w:eastAsia="Tahoma" w:hAnsi="Tahoma" w:cs="Tahoma"/>
        </w:rPr>
        <w:t>virtud del principio de libertad probatoria (artículo 61 del C.P.T</w:t>
      </w:r>
      <w:r w:rsidR="1CABCA85" w:rsidRPr="00C65446">
        <w:rPr>
          <w:rFonts w:ascii="Tahoma" w:eastAsia="Tahoma" w:hAnsi="Tahoma" w:cs="Tahoma"/>
        </w:rPr>
        <w:t>.S.S.</w:t>
      </w:r>
      <w:r w:rsidR="00B069B5" w:rsidRPr="00C65446">
        <w:rPr>
          <w:rFonts w:ascii="Tahoma" w:eastAsia="Tahoma" w:hAnsi="Tahoma" w:cs="Tahoma"/>
        </w:rPr>
        <w:t xml:space="preserve">) y </w:t>
      </w:r>
      <w:r w:rsidR="003069A0" w:rsidRPr="00C65446">
        <w:rPr>
          <w:rFonts w:ascii="Tahoma" w:eastAsia="Tahoma" w:hAnsi="Tahoma" w:cs="Tahoma"/>
        </w:rPr>
        <w:t xml:space="preserve">tratándose de sujetos de especial protección constitucional, la justicia </w:t>
      </w:r>
      <w:r w:rsidR="4710C1CC" w:rsidRPr="00C65446">
        <w:rPr>
          <w:rFonts w:ascii="Tahoma" w:eastAsia="Tahoma" w:hAnsi="Tahoma" w:cs="Tahoma"/>
        </w:rPr>
        <w:t>está</w:t>
      </w:r>
      <w:r w:rsidR="003069A0" w:rsidRPr="00C65446">
        <w:rPr>
          <w:rFonts w:ascii="Tahoma" w:eastAsia="Tahoma" w:hAnsi="Tahoma" w:cs="Tahoma"/>
        </w:rPr>
        <w:t xml:space="preserve"> llamada a flexibilizar </w:t>
      </w:r>
      <w:r w:rsidR="005C7640" w:rsidRPr="00C65446">
        <w:rPr>
          <w:rFonts w:ascii="Tahoma" w:eastAsia="Tahoma" w:hAnsi="Tahoma" w:cs="Tahoma"/>
        </w:rPr>
        <w:t>la consecución de medios de prueba</w:t>
      </w:r>
      <w:r w:rsidR="36F2C188" w:rsidRPr="00C65446">
        <w:rPr>
          <w:rFonts w:ascii="Tahoma" w:eastAsia="Tahoma" w:hAnsi="Tahoma" w:cs="Tahoma"/>
        </w:rPr>
        <w:t>, por lo que la Corporación en este caso juzga suficientes las pruebas practicadas.</w:t>
      </w:r>
    </w:p>
    <w:p w14:paraId="219C47D0" w14:textId="20E74A97" w:rsidR="00992990" w:rsidRPr="00C65446" w:rsidRDefault="00992990" w:rsidP="00C65446">
      <w:pPr>
        <w:widowControl w:val="0"/>
        <w:pBdr>
          <w:top w:val="nil"/>
          <w:left w:val="nil"/>
          <w:bottom w:val="nil"/>
          <w:right w:val="nil"/>
          <w:between w:val="nil"/>
        </w:pBdr>
        <w:spacing w:line="276" w:lineRule="auto"/>
        <w:jc w:val="both"/>
        <w:rPr>
          <w:rFonts w:ascii="Tahoma" w:eastAsia="Tahoma" w:hAnsi="Tahoma" w:cs="Tahoma"/>
        </w:rPr>
      </w:pPr>
    </w:p>
    <w:p w14:paraId="781299B1" w14:textId="57E68B9F" w:rsidR="00992990" w:rsidRPr="00C65446" w:rsidRDefault="3F999481" w:rsidP="00C65446">
      <w:pPr>
        <w:widowControl w:val="0"/>
        <w:pBdr>
          <w:top w:val="nil"/>
          <w:left w:val="nil"/>
          <w:bottom w:val="nil"/>
          <w:right w:val="nil"/>
          <w:between w:val="nil"/>
        </w:pBdr>
        <w:spacing w:line="276" w:lineRule="auto"/>
        <w:ind w:firstLine="720"/>
        <w:jc w:val="both"/>
        <w:rPr>
          <w:rFonts w:ascii="Tahoma" w:eastAsia="Tahoma" w:hAnsi="Tahoma" w:cs="Tahoma"/>
        </w:rPr>
      </w:pPr>
      <w:r w:rsidRPr="00C65446">
        <w:rPr>
          <w:rFonts w:ascii="Tahoma" w:eastAsia="Tahoma" w:hAnsi="Tahoma" w:cs="Tahoma"/>
        </w:rPr>
        <w:t>N</w:t>
      </w:r>
      <w:r w:rsidR="00992990" w:rsidRPr="00C65446">
        <w:rPr>
          <w:rFonts w:ascii="Tahoma" w:eastAsia="Tahoma" w:hAnsi="Tahoma" w:cs="Tahoma"/>
        </w:rPr>
        <w:t xml:space="preserve">ótese como del dictamen </w:t>
      </w:r>
      <w:r w:rsidR="004E7CD6" w:rsidRPr="00C65446">
        <w:rPr>
          <w:rFonts w:ascii="Tahoma" w:eastAsia="Tahoma" w:hAnsi="Tahoma" w:cs="Tahoma"/>
        </w:rPr>
        <w:t>se</w:t>
      </w:r>
      <w:r w:rsidR="00992990" w:rsidRPr="00C65446">
        <w:rPr>
          <w:rFonts w:ascii="Tahoma" w:eastAsia="Tahoma" w:hAnsi="Tahoma" w:cs="Tahoma"/>
        </w:rPr>
        <w:t xml:space="preserve"> desprende que el promotor del litigio</w:t>
      </w:r>
      <w:r w:rsidR="4C6BD2CD" w:rsidRPr="00C65446">
        <w:rPr>
          <w:rFonts w:ascii="Tahoma" w:eastAsia="Tahoma" w:hAnsi="Tahoma" w:cs="Tahoma"/>
        </w:rPr>
        <w:t xml:space="preserve"> se encuentra incapacitado incluso para realizar actividades de cuidado básico y</w:t>
      </w:r>
      <w:r w:rsidR="00992990" w:rsidRPr="00C65446">
        <w:rPr>
          <w:rFonts w:ascii="Tahoma" w:eastAsia="Tahoma" w:hAnsi="Tahoma" w:cs="Tahoma"/>
        </w:rPr>
        <w:t xml:space="preserve"> presenta fallas en la memoria, </w:t>
      </w:r>
      <w:r w:rsidR="00E24218" w:rsidRPr="00C65446">
        <w:rPr>
          <w:rFonts w:ascii="Tahoma" w:eastAsia="Tahoma" w:hAnsi="Tahoma" w:cs="Tahoma"/>
        </w:rPr>
        <w:t xml:space="preserve">por lo que es </w:t>
      </w:r>
      <w:r w:rsidR="00DA2C4D" w:rsidRPr="00C65446">
        <w:rPr>
          <w:rFonts w:ascii="Tahoma" w:eastAsia="Tahoma" w:hAnsi="Tahoma" w:cs="Tahoma"/>
        </w:rPr>
        <w:t xml:space="preserve">plausible que no hubiera informado a su apoderado </w:t>
      </w:r>
      <w:r w:rsidR="001312D7" w:rsidRPr="00C65446">
        <w:rPr>
          <w:rFonts w:ascii="Tahoma" w:eastAsia="Tahoma" w:hAnsi="Tahoma" w:cs="Tahoma"/>
        </w:rPr>
        <w:t xml:space="preserve">respecto de sus compañeros de trabajo, con el fin de </w:t>
      </w:r>
      <w:r w:rsidR="7C2F14F2" w:rsidRPr="00C65446">
        <w:rPr>
          <w:rFonts w:ascii="Tahoma" w:eastAsia="Tahoma" w:hAnsi="Tahoma" w:cs="Tahoma"/>
        </w:rPr>
        <w:t>solicitar el decreto de</w:t>
      </w:r>
      <w:r w:rsidR="001312D7" w:rsidRPr="00C65446">
        <w:rPr>
          <w:rFonts w:ascii="Tahoma" w:eastAsia="Tahoma" w:hAnsi="Tahoma" w:cs="Tahoma"/>
        </w:rPr>
        <w:t xml:space="preserve"> prueba testimonial o</w:t>
      </w:r>
      <w:r w:rsidR="004E7CD6" w:rsidRPr="00C65446">
        <w:rPr>
          <w:rFonts w:ascii="Tahoma" w:eastAsia="Tahoma" w:hAnsi="Tahoma" w:cs="Tahoma"/>
        </w:rPr>
        <w:t xml:space="preserve"> para </w:t>
      </w:r>
      <w:r w:rsidR="001312D7" w:rsidRPr="00C65446">
        <w:rPr>
          <w:rFonts w:ascii="Tahoma" w:eastAsia="Tahoma" w:hAnsi="Tahoma" w:cs="Tahoma"/>
        </w:rPr>
        <w:t xml:space="preserve"> desplega</w:t>
      </w:r>
      <w:r w:rsidR="004E7CD6" w:rsidRPr="00C65446">
        <w:rPr>
          <w:rFonts w:ascii="Tahoma" w:eastAsia="Tahoma" w:hAnsi="Tahoma" w:cs="Tahoma"/>
        </w:rPr>
        <w:t>r</w:t>
      </w:r>
      <w:r w:rsidR="001312D7" w:rsidRPr="00C65446">
        <w:rPr>
          <w:rFonts w:ascii="Tahoma" w:eastAsia="Tahoma" w:hAnsi="Tahoma" w:cs="Tahoma"/>
        </w:rPr>
        <w:t xml:space="preserve"> una actividad probatoria adicional</w:t>
      </w:r>
      <w:r w:rsidR="004E7CD6" w:rsidRPr="00C65446">
        <w:rPr>
          <w:rFonts w:ascii="Tahoma" w:eastAsia="Tahoma" w:hAnsi="Tahoma" w:cs="Tahoma"/>
        </w:rPr>
        <w:t xml:space="preserve">, máxime cuando la certificación laboral </w:t>
      </w:r>
      <w:r w:rsidR="17409D2D" w:rsidRPr="00C65446">
        <w:rPr>
          <w:rFonts w:ascii="Tahoma" w:eastAsia="Tahoma" w:hAnsi="Tahoma" w:cs="Tahoma"/>
        </w:rPr>
        <w:t xml:space="preserve">que el recurrente estima necesaria, era una prueba que podía solicitar como </w:t>
      </w:r>
      <w:r w:rsidR="00436A3E" w:rsidRPr="00C65446">
        <w:rPr>
          <w:rFonts w:ascii="Tahoma" w:eastAsia="Tahoma" w:hAnsi="Tahoma" w:cs="Tahoma"/>
        </w:rPr>
        <w:t xml:space="preserve">fondo de pensiones </w:t>
      </w:r>
      <w:r w:rsidR="491E2070" w:rsidRPr="00C65446">
        <w:rPr>
          <w:rFonts w:ascii="Tahoma" w:eastAsia="Tahoma" w:hAnsi="Tahoma" w:cs="Tahoma"/>
        </w:rPr>
        <w:t xml:space="preserve">al </w:t>
      </w:r>
      <w:r w:rsidR="00436A3E" w:rsidRPr="00C65446">
        <w:rPr>
          <w:rFonts w:ascii="Tahoma" w:eastAsia="Tahoma" w:hAnsi="Tahoma" w:cs="Tahoma"/>
        </w:rPr>
        <w:t xml:space="preserve">cual se estaban realizando aportes </w:t>
      </w:r>
      <w:r w:rsidR="00624530" w:rsidRPr="00C65446">
        <w:rPr>
          <w:rFonts w:ascii="Tahoma" w:eastAsia="Tahoma" w:hAnsi="Tahoma" w:cs="Tahoma"/>
        </w:rPr>
        <w:t xml:space="preserve">producto de una actividad dependiente, o inclusive si dudaba de la calidad de la afiliación del actor pudo llamar a declarar al empleador aportante. </w:t>
      </w:r>
    </w:p>
    <w:p w14:paraId="7F287305" w14:textId="77777777" w:rsidR="00992990" w:rsidRPr="00C65446" w:rsidRDefault="00992990" w:rsidP="00C65446">
      <w:pPr>
        <w:widowControl w:val="0"/>
        <w:pBdr>
          <w:top w:val="nil"/>
          <w:left w:val="nil"/>
          <w:bottom w:val="nil"/>
          <w:right w:val="nil"/>
          <w:between w:val="nil"/>
        </w:pBdr>
        <w:spacing w:line="276" w:lineRule="auto"/>
        <w:jc w:val="both"/>
        <w:rPr>
          <w:rFonts w:ascii="Tahoma" w:eastAsia="Tahoma" w:hAnsi="Tahoma" w:cs="Tahoma"/>
        </w:rPr>
      </w:pPr>
    </w:p>
    <w:p w14:paraId="6D1805BE" w14:textId="3A056651" w:rsidR="00325D14" w:rsidRPr="00C65446" w:rsidRDefault="231260E9" w:rsidP="00C65446">
      <w:pPr>
        <w:widowControl w:val="0"/>
        <w:pBdr>
          <w:top w:val="nil"/>
          <w:left w:val="nil"/>
          <w:bottom w:val="nil"/>
          <w:right w:val="nil"/>
          <w:between w:val="nil"/>
        </w:pBdr>
        <w:spacing w:line="276" w:lineRule="auto"/>
        <w:ind w:firstLine="720"/>
        <w:jc w:val="both"/>
        <w:rPr>
          <w:rFonts w:ascii="Tahoma" w:eastAsia="Tahoma" w:hAnsi="Tahoma" w:cs="Tahoma"/>
        </w:rPr>
      </w:pPr>
      <w:r w:rsidRPr="00C65446">
        <w:rPr>
          <w:rFonts w:ascii="Tahoma" w:eastAsia="Tahoma" w:hAnsi="Tahoma" w:cs="Tahoma"/>
        </w:rPr>
        <w:t xml:space="preserve">Ahora, la misma suerte no tienen los aportes </w:t>
      </w:r>
      <w:r w:rsidR="004F0EB0" w:rsidRPr="00C65446">
        <w:rPr>
          <w:rFonts w:ascii="Tahoma" w:eastAsia="Tahoma" w:hAnsi="Tahoma" w:cs="Tahoma"/>
        </w:rPr>
        <w:t xml:space="preserve">realizados por el demandante </w:t>
      </w:r>
      <w:r w:rsidR="492550CE" w:rsidRPr="00C65446">
        <w:rPr>
          <w:rFonts w:ascii="Tahoma" w:eastAsia="Tahoma" w:hAnsi="Tahoma" w:cs="Tahoma"/>
        </w:rPr>
        <w:t xml:space="preserve">como independiente </w:t>
      </w:r>
      <w:r w:rsidR="004F0EB0" w:rsidRPr="00C65446">
        <w:rPr>
          <w:rFonts w:ascii="Tahoma" w:eastAsia="Tahoma" w:hAnsi="Tahoma" w:cs="Tahoma"/>
        </w:rPr>
        <w:t>en</w:t>
      </w:r>
      <w:r w:rsidR="000433EE" w:rsidRPr="00C65446">
        <w:rPr>
          <w:rFonts w:ascii="Tahoma" w:eastAsia="Tahoma" w:hAnsi="Tahoma" w:cs="Tahoma"/>
        </w:rPr>
        <w:t xml:space="preserve"> los años 2021, 2022 y 2023, pues</w:t>
      </w:r>
      <w:r w:rsidR="25BA5D6C" w:rsidRPr="00C65446">
        <w:rPr>
          <w:rFonts w:ascii="Tahoma" w:eastAsia="Tahoma" w:hAnsi="Tahoma" w:cs="Tahoma"/>
        </w:rPr>
        <w:t xml:space="preserve"> frente a estos</w:t>
      </w:r>
      <w:r w:rsidR="000433EE" w:rsidRPr="00C65446">
        <w:rPr>
          <w:rFonts w:ascii="Tahoma" w:eastAsia="Tahoma" w:hAnsi="Tahoma" w:cs="Tahoma"/>
        </w:rPr>
        <w:t xml:space="preserve"> no demostró que las condiciones médicas descritas por el área de medicina laboral en octubre de 2020 (calenda del dictamen) se hubieran superado, o menguado con posterioridad a la califica</w:t>
      </w:r>
      <w:r w:rsidR="007B7A41" w:rsidRPr="00C65446">
        <w:rPr>
          <w:rFonts w:ascii="Tahoma" w:eastAsia="Tahoma" w:hAnsi="Tahoma" w:cs="Tahoma"/>
        </w:rPr>
        <w:t>ción,</w:t>
      </w:r>
      <w:r w:rsidR="001E221F" w:rsidRPr="00C65446">
        <w:rPr>
          <w:rFonts w:ascii="Tahoma" w:eastAsia="Tahoma" w:hAnsi="Tahoma" w:cs="Tahoma"/>
        </w:rPr>
        <w:t xml:space="preserve"> y en tal virtud </w:t>
      </w:r>
      <w:r w:rsidR="263E8F8E" w:rsidRPr="00C65446">
        <w:rPr>
          <w:rFonts w:ascii="Tahoma" w:eastAsia="Tahoma" w:hAnsi="Tahoma" w:cs="Tahoma"/>
        </w:rPr>
        <w:t>le hubieran permitido ejecutar</w:t>
      </w:r>
      <w:r w:rsidR="001E221F" w:rsidRPr="00C65446">
        <w:rPr>
          <w:rFonts w:ascii="Tahoma" w:eastAsia="Tahoma" w:hAnsi="Tahoma" w:cs="Tahoma"/>
        </w:rPr>
        <w:t xml:space="preserve"> una actividad económica,</w:t>
      </w:r>
      <w:r w:rsidR="007B7A41" w:rsidRPr="00C65446">
        <w:rPr>
          <w:rFonts w:ascii="Tahoma" w:eastAsia="Tahoma" w:hAnsi="Tahoma" w:cs="Tahoma"/>
        </w:rPr>
        <w:t xml:space="preserve"> ya que en esas anualidades, como señaló la jueza de instancia es huérfana la prueba encaminada a acreditar la forma</w:t>
      </w:r>
      <w:r w:rsidR="00134897" w:rsidRPr="00C65446">
        <w:rPr>
          <w:rFonts w:ascii="Tahoma" w:eastAsia="Tahoma" w:hAnsi="Tahoma" w:cs="Tahoma"/>
        </w:rPr>
        <w:t xml:space="preserve"> y actividad desplegada por el actor, en aras de obtener los recursos para aportar al sistema de pensiones en calidad de afiliado independiente. </w:t>
      </w:r>
      <w:r w:rsidR="007B7A41" w:rsidRPr="00C65446">
        <w:rPr>
          <w:rFonts w:ascii="Tahoma" w:eastAsia="Tahoma" w:hAnsi="Tahoma" w:cs="Tahoma"/>
        </w:rPr>
        <w:t xml:space="preserve"> </w:t>
      </w:r>
    </w:p>
    <w:p w14:paraId="33BA73FF" w14:textId="77777777" w:rsidR="00D63FB5" w:rsidRPr="00C65446" w:rsidRDefault="00D63FB5" w:rsidP="00C65446">
      <w:pPr>
        <w:widowControl w:val="0"/>
        <w:pBdr>
          <w:top w:val="nil"/>
          <w:left w:val="nil"/>
          <w:bottom w:val="nil"/>
          <w:right w:val="nil"/>
          <w:between w:val="nil"/>
        </w:pBdr>
        <w:spacing w:line="276" w:lineRule="auto"/>
        <w:ind w:firstLine="720"/>
        <w:jc w:val="both"/>
        <w:rPr>
          <w:rFonts w:ascii="Tahoma" w:eastAsia="Tahoma" w:hAnsi="Tahoma" w:cs="Tahoma"/>
          <w:lang w:val="es-ES_tradnl"/>
        </w:rPr>
      </w:pPr>
    </w:p>
    <w:p w14:paraId="1FC212BD" w14:textId="63345C89" w:rsidR="00D63FB5" w:rsidRPr="00C65446" w:rsidRDefault="00D63FB5" w:rsidP="00C65446">
      <w:pPr>
        <w:widowControl w:val="0"/>
        <w:pBdr>
          <w:top w:val="nil"/>
          <w:left w:val="nil"/>
          <w:bottom w:val="nil"/>
          <w:right w:val="nil"/>
          <w:between w:val="nil"/>
        </w:pBdr>
        <w:spacing w:line="276" w:lineRule="auto"/>
        <w:ind w:firstLine="720"/>
        <w:jc w:val="both"/>
        <w:rPr>
          <w:rFonts w:ascii="Tahoma" w:eastAsia="Tahoma" w:hAnsi="Tahoma" w:cs="Tahoma"/>
          <w:iCs/>
          <w:lang w:val="es-CO"/>
        </w:rPr>
      </w:pPr>
      <w:r w:rsidRPr="00C65446">
        <w:rPr>
          <w:rFonts w:ascii="Tahoma" w:eastAsia="Tahoma" w:hAnsi="Tahoma" w:cs="Tahoma"/>
          <w:lang w:val="es-ES_tradnl"/>
        </w:rPr>
        <w:t xml:space="preserve">Resuelto lo anterior, también se </w:t>
      </w:r>
      <w:r w:rsidR="00AC1A9C" w:rsidRPr="00C65446">
        <w:rPr>
          <w:rFonts w:ascii="Tahoma" w:eastAsia="Tahoma" w:hAnsi="Tahoma" w:cs="Tahoma"/>
          <w:lang w:val="es-ES_tradnl"/>
        </w:rPr>
        <w:t xml:space="preserve">encuentra acertada la indexación fulminada de oficio en primera instancia, </w:t>
      </w:r>
      <w:r w:rsidR="00885B94" w:rsidRPr="00C65446">
        <w:rPr>
          <w:rFonts w:ascii="Tahoma" w:eastAsia="Tahoma" w:hAnsi="Tahoma" w:cs="Tahoma"/>
          <w:lang w:val="es-ES_tradnl"/>
        </w:rPr>
        <w:t xml:space="preserve">ya que, a partir </w:t>
      </w:r>
      <w:r w:rsidR="00885B94" w:rsidRPr="00C65446">
        <w:rPr>
          <w:rFonts w:ascii="Tahoma" w:eastAsia="Tahoma" w:hAnsi="Tahoma" w:cs="Tahoma"/>
          <w:iCs/>
          <w:lang w:val="es-CO"/>
        </w:rPr>
        <w:t xml:space="preserve">de la sentencia </w:t>
      </w:r>
      <w:bookmarkStart w:id="7" w:name="_Hlk129602273"/>
      <w:r w:rsidR="00885B94" w:rsidRPr="00C65446">
        <w:rPr>
          <w:rFonts w:ascii="Tahoma" w:eastAsia="Tahoma" w:hAnsi="Tahoma" w:cs="Tahoma"/>
          <w:iCs/>
          <w:lang w:val="es-CO"/>
        </w:rPr>
        <w:t>SL359 del 3 de febrero de 2021</w:t>
      </w:r>
      <w:bookmarkEnd w:id="7"/>
      <w:r w:rsidR="00885B94" w:rsidRPr="00C65446">
        <w:rPr>
          <w:rFonts w:ascii="Tahoma" w:eastAsia="Tahoma" w:hAnsi="Tahoma" w:cs="Tahoma"/>
          <w:iCs/>
          <w:lang w:val="es-CO"/>
        </w:rPr>
        <w:t>, la Corte Suprema de Justicia de forma unánime, recogió la tesis mediante la cual la corrección monetaria únicamente procedía a petición de parte, para en su lugar establecer que el juez tiene la facultad de imponer la indexación de forma oficiosa.</w:t>
      </w:r>
    </w:p>
    <w:p w14:paraId="1CFD10F7" w14:textId="77777777" w:rsidR="00885B94" w:rsidRPr="00C65446" w:rsidRDefault="00885B94" w:rsidP="00C65446">
      <w:pPr>
        <w:widowControl w:val="0"/>
        <w:pBdr>
          <w:top w:val="nil"/>
          <w:left w:val="nil"/>
          <w:bottom w:val="nil"/>
          <w:right w:val="nil"/>
          <w:between w:val="nil"/>
        </w:pBdr>
        <w:spacing w:line="276" w:lineRule="auto"/>
        <w:ind w:firstLine="720"/>
        <w:jc w:val="both"/>
        <w:rPr>
          <w:rFonts w:ascii="Tahoma" w:eastAsia="Tahoma" w:hAnsi="Tahoma" w:cs="Tahoma"/>
          <w:iCs/>
          <w:lang w:val="es-CO"/>
        </w:rPr>
      </w:pPr>
    </w:p>
    <w:p w14:paraId="6F62A471" w14:textId="3B35B41B" w:rsidR="001804DF" w:rsidRPr="00C65446" w:rsidRDefault="00885B94" w:rsidP="00C65446">
      <w:pPr>
        <w:widowControl w:val="0"/>
        <w:pBdr>
          <w:top w:val="nil"/>
          <w:left w:val="nil"/>
          <w:bottom w:val="nil"/>
          <w:right w:val="nil"/>
          <w:between w:val="nil"/>
        </w:pBdr>
        <w:spacing w:line="276" w:lineRule="auto"/>
        <w:ind w:firstLine="720"/>
        <w:jc w:val="both"/>
        <w:rPr>
          <w:rFonts w:ascii="Tahoma" w:eastAsia="Tahoma" w:hAnsi="Tahoma" w:cs="Tahoma"/>
          <w:iCs/>
          <w:lang w:val="es-CO"/>
        </w:rPr>
      </w:pPr>
      <w:r w:rsidRPr="00C65446">
        <w:rPr>
          <w:rFonts w:ascii="Tahoma" w:eastAsia="Tahoma" w:hAnsi="Tahoma" w:cs="Tahoma"/>
          <w:iCs/>
          <w:lang w:val="es-CO"/>
        </w:rPr>
        <w:t>En esa oportunidad,</w:t>
      </w:r>
      <w:r w:rsidRPr="00C65446">
        <w:rPr>
          <w:rFonts w:ascii="Tahoma" w:hAnsi="Tahoma" w:cs="Tahoma"/>
          <w:iCs/>
          <w:color w:val="0D0D0D" w:themeColor="text1" w:themeTint="F2"/>
          <w:lang w:val="es-CO" w:eastAsia="es-ES_tradnl"/>
        </w:rPr>
        <w:t xml:space="preserve"> </w:t>
      </w:r>
      <w:r w:rsidR="00D43735" w:rsidRPr="00C65446">
        <w:rPr>
          <w:rFonts w:ascii="Tahoma" w:hAnsi="Tahoma" w:cs="Tahoma"/>
          <w:iCs/>
          <w:color w:val="0D0D0D" w:themeColor="text1" w:themeTint="F2"/>
          <w:lang w:val="es-CO" w:eastAsia="es-ES_tradnl"/>
        </w:rPr>
        <w:t xml:space="preserve">explicó </w:t>
      </w:r>
      <w:r w:rsidRPr="00C65446">
        <w:rPr>
          <w:rFonts w:ascii="Tahoma" w:eastAsia="Tahoma" w:hAnsi="Tahoma" w:cs="Tahoma"/>
          <w:iCs/>
          <w:lang w:val="es-CO"/>
        </w:rPr>
        <w:t xml:space="preserve">el máximo órgano de cierre, que la imposición oficiosa de la actualización no viola la congruencia que debe existir entre las pretensiones y la demanda, y en tal virtud </w:t>
      </w:r>
      <w:r w:rsidRPr="00C65446">
        <w:rPr>
          <w:rFonts w:ascii="Tahoma" w:eastAsia="Tahoma" w:hAnsi="Tahoma" w:cs="Tahoma"/>
          <w:iCs/>
        </w:rPr>
        <w:t>el juez del trabajo tiene el deber, incluso con el empleo de las facultades oficiosas, de indexar los rubros causados en favor de</w:t>
      </w:r>
      <w:r w:rsidR="00C6770B" w:rsidRPr="00C65446">
        <w:rPr>
          <w:rFonts w:ascii="Tahoma" w:eastAsia="Tahoma" w:hAnsi="Tahoma" w:cs="Tahoma"/>
          <w:iCs/>
        </w:rPr>
        <w:t>l</w:t>
      </w:r>
      <w:r w:rsidRPr="00C65446">
        <w:rPr>
          <w:rFonts w:ascii="Tahoma" w:eastAsia="Tahoma" w:hAnsi="Tahoma" w:cs="Tahoma"/>
          <w:iCs/>
        </w:rPr>
        <w:t xml:space="preserve"> demandante, </w:t>
      </w:r>
      <w:r w:rsidR="00D43735" w:rsidRPr="00C65446">
        <w:rPr>
          <w:rFonts w:ascii="Tahoma" w:eastAsia="Tahoma" w:hAnsi="Tahoma" w:cs="Tahoma"/>
          <w:iCs/>
        </w:rPr>
        <w:t>en desarrollo</w:t>
      </w:r>
      <w:r w:rsidR="00246351" w:rsidRPr="00C65446">
        <w:rPr>
          <w:rFonts w:ascii="Tahoma" w:eastAsia="Tahoma" w:hAnsi="Tahoma" w:cs="Tahoma"/>
          <w:iCs/>
        </w:rPr>
        <w:t xml:space="preserve"> de</w:t>
      </w:r>
      <w:r w:rsidR="00D43735" w:rsidRPr="00C65446">
        <w:rPr>
          <w:rFonts w:ascii="Tahoma" w:eastAsia="Tahoma" w:hAnsi="Tahoma" w:cs="Tahoma"/>
          <w:iCs/>
        </w:rPr>
        <w:t xml:space="preserve"> </w:t>
      </w:r>
      <w:r w:rsidRPr="00C65446">
        <w:rPr>
          <w:rFonts w:ascii="Tahoma" w:eastAsia="Tahoma" w:hAnsi="Tahoma" w:cs="Tahoma"/>
          <w:iCs/>
        </w:rPr>
        <w:t>los principios de equidad, justicia social y buena fe que tienen pleno respaldo constitucional</w:t>
      </w:r>
      <w:r w:rsidR="00246351" w:rsidRPr="00C65446">
        <w:rPr>
          <w:rFonts w:ascii="Tahoma" w:eastAsia="Tahoma" w:hAnsi="Tahoma" w:cs="Tahoma"/>
          <w:iCs/>
        </w:rPr>
        <w:t xml:space="preserve">, y </w:t>
      </w:r>
      <w:r w:rsidRPr="00C65446">
        <w:rPr>
          <w:rFonts w:ascii="Tahoma" w:eastAsia="Tahoma" w:hAnsi="Tahoma" w:cs="Tahoma"/>
          <w:iCs/>
        </w:rPr>
        <w:t>de paso protege la voluntad intrínseca del interesado, procurando que la obligación se satisfaga de manera completa e integral.</w:t>
      </w:r>
    </w:p>
    <w:p w14:paraId="5E38FACC" w14:textId="77777777" w:rsidR="00246351" w:rsidRPr="00C65446" w:rsidRDefault="00246351" w:rsidP="00C65446">
      <w:pPr>
        <w:widowControl w:val="0"/>
        <w:pBdr>
          <w:top w:val="nil"/>
          <w:left w:val="nil"/>
          <w:bottom w:val="nil"/>
          <w:right w:val="nil"/>
          <w:between w:val="nil"/>
        </w:pBdr>
        <w:spacing w:line="276" w:lineRule="auto"/>
        <w:ind w:firstLine="720"/>
        <w:jc w:val="both"/>
        <w:rPr>
          <w:rFonts w:ascii="Tahoma" w:eastAsia="Tahoma" w:hAnsi="Tahoma" w:cs="Tahoma"/>
          <w:iCs/>
          <w:lang w:val="es-CO"/>
        </w:rPr>
      </w:pPr>
    </w:p>
    <w:p w14:paraId="0AC61D0D" w14:textId="0ACC9B99" w:rsidR="001804DF" w:rsidRPr="00C65446" w:rsidRDefault="001804DF" w:rsidP="00C65446">
      <w:pPr>
        <w:widowControl w:val="0"/>
        <w:spacing w:line="276" w:lineRule="auto"/>
        <w:jc w:val="both"/>
        <w:rPr>
          <w:rFonts w:ascii="Tahoma" w:eastAsia="Tahoma" w:hAnsi="Tahoma" w:cs="Tahoma"/>
        </w:rPr>
      </w:pPr>
      <w:r w:rsidRPr="00C65446">
        <w:rPr>
          <w:rFonts w:ascii="Tahoma" w:eastAsia="Tahoma" w:hAnsi="Tahoma" w:cs="Tahoma"/>
        </w:rPr>
        <w:tab/>
        <w:t xml:space="preserve">Corolario de lo expuesto, </w:t>
      </w:r>
      <w:r w:rsidR="00F075B2" w:rsidRPr="00C65446">
        <w:rPr>
          <w:rFonts w:ascii="Tahoma" w:eastAsia="Tahoma" w:hAnsi="Tahoma" w:cs="Tahoma"/>
        </w:rPr>
        <w:t xml:space="preserve">se </w:t>
      </w:r>
      <w:r w:rsidR="00246351" w:rsidRPr="00C65446">
        <w:rPr>
          <w:rFonts w:ascii="Tahoma" w:eastAsia="Tahoma" w:hAnsi="Tahoma" w:cs="Tahoma"/>
        </w:rPr>
        <w:t>confirmará</w:t>
      </w:r>
      <w:r w:rsidR="00F075B2" w:rsidRPr="00C65446">
        <w:rPr>
          <w:rFonts w:ascii="Tahoma" w:eastAsia="Tahoma" w:hAnsi="Tahoma" w:cs="Tahoma"/>
        </w:rPr>
        <w:t xml:space="preserve"> la sentencia</w:t>
      </w:r>
      <w:r w:rsidR="00826CDC" w:rsidRPr="00C65446">
        <w:rPr>
          <w:rFonts w:ascii="Tahoma" w:eastAsia="Tahoma" w:hAnsi="Tahoma" w:cs="Tahoma"/>
        </w:rPr>
        <w:t xml:space="preserve"> recurrida</w:t>
      </w:r>
      <w:r w:rsidR="0041219B" w:rsidRPr="00C65446">
        <w:rPr>
          <w:rFonts w:ascii="Tahoma" w:eastAsia="Tahoma" w:hAnsi="Tahoma" w:cs="Tahoma"/>
        </w:rPr>
        <w:t>,</w:t>
      </w:r>
      <w:r w:rsidR="00246351" w:rsidRPr="00C65446">
        <w:rPr>
          <w:rFonts w:ascii="Tahoma" w:eastAsia="Tahoma" w:hAnsi="Tahoma" w:cs="Tahoma"/>
        </w:rPr>
        <w:t xml:space="preserve"> y ante el fracaso del recurso de apelación</w:t>
      </w:r>
      <w:r w:rsidR="00F05A48" w:rsidRPr="00C65446">
        <w:rPr>
          <w:rFonts w:ascii="Tahoma" w:eastAsia="Tahoma" w:hAnsi="Tahoma" w:cs="Tahoma"/>
        </w:rPr>
        <w:t>,</w:t>
      </w:r>
      <w:r w:rsidR="00246351" w:rsidRPr="00C65446">
        <w:rPr>
          <w:rFonts w:ascii="Tahoma" w:eastAsia="Tahoma" w:hAnsi="Tahoma" w:cs="Tahoma"/>
        </w:rPr>
        <w:t xml:space="preserve"> </w:t>
      </w:r>
      <w:r w:rsidR="00F05A48" w:rsidRPr="00C65446">
        <w:rPr>
          <w:rFonts w:ascii="Tahoma" w:eastAsia="Tahoma" w:hAnsi="Tahoma" w:cs="Tahoma"/>
        </w:rPr>
        <w:t xml:space="preserve">al tenor del numeral 1 del artículo 365 del </w:t>
      </w:r>
      <w:r w:rsidR="0041219B" w:rsidRPr="00C65446">
        <w:rPr>
          <w:rFonts w:ascii="Tahoma" w:eastAsia="Tahoma" w:hAnsi="Tahoma" w:cs="Tahoma"/>
        </w:rPr>
        <w:t xml:space="preserve">365 del Código </w:t>
      </w:r>
      <w:r w:rsidR="0041219B" w:rsidRPr="00C65446">
        <w:rPr>
          <w:rFonts w:ascii="Tahoma" w:eastAsia="Tahoma" w:hAnsi="Tahoma" w:cs="Tahoma"/>
        </w:rPr>
        <w:lastRenderedPageBreak/>
        <w:t>General del Proceso</w:t>
      </w:r>
      <w:r w:rsidR="00F05A48" w:rsidRPr="00C65446">
        <w:rPr>
          <w:rFonts w:ascii="Tahoma" w:eastAsia="Tahoma" w:hAnsi="Tahoma" w:cs="Tahoma"/>
        </w:rPr>
        <w:t xml:space="preserve"> se le impondrán las costas en esta sede al recurrente en favor del demandante</w:t>
      </w:r>
      <w:r w:rsidR="00422E7E" w:rsidRPr="00C65446">
        <w:rPr>
          <w:rFonts w:ascii="Tahoma" w:eastAsia="Tahoma" w:hAnsi="Tahoma" w:cs="Tahoma"/>
        </w:rPr>
        <w:t xml:space="preserve">. </w:t>
      </w:r>
      <w:r w:rsidR="004756F8" w:rsidRPr="00C65446">
        <w:rPr>
          <w:rFonts w:ascii="Tahoma" w:eastAsia="Tahoma" w:hAnsi="Tahoma" w:cs="Tahoma"/>
        </w:rPr>
        <w:t xml:space="preserve">Liquídense por la secretaría del </w:t>
      </w:r>
      <w:r w:rsidR="006F5513" w:rsidRPr="00C65446">
        <w:rPr>
          <w:rFonts w:ascii="Tahoma" w:eastAsia="Tahoma" w:hAnsi="Tahoma" w:cs="Tahoma"/>
        </w:rPr>
        <w:t>j</w:t>
      </w:r>
      <w:r w:rsidR="004756F8" w:rsidRPr="00C65446">
        <w:rPr>
          <w:rFonts w:ascii="Tahoma" w:eastAsia="Tahoma" w:hAnsi="Tahoma" w:cs="Tahoma"/>
        </w:rPr>
        <w:t xml:space="preserve">uzgado de origen. </w:t>
      </w:r>
    </w:p>
    <w:p w14:paraId="63B2E840" w14:textId="77777777" w:rsidR="008C0B82" w:rsidRPr="00C65446" w:rsidRDefault="008C0B82" w:rsidP="00C65446">
      <w:pPr>
        <w:spacing w:line="276" w:lineRule="auto"/>
        <w:rPr>
          <w:rFonts w:ascii="Tahoma" w:eastAsia="Tahoma" w:hAnsi="Tahoma" w:cs="Tahoma"/>
          <w:color w:val="000000" w:themeColor="text1"/>
        </w:rPr>
      </w:pPr>
    </w:p>
    <w:p w14:paraId="0D3EDFA1" w14:textId="220CA615" w:rsidR="00A60AC9" w:rsidRPr="00C65446" w:rsidRDefault="00B00BC8" w:rsidP="00C65446">
      <w:pPr>
        <w:spacing w:line="276" w:lineRule="auto"/>
        <w:ind w:firstLine="708"/>
        <w:jc w:val="both"/>
        <w:rPr>
          <w:rFonts w:ascii="Tahoma" w:eastAsia="Tahoma" w:hAnsi="Tahoma" w:cs="Tahoma"/>
          <w:bCs/>
          <w:color w:val="000000" w:themeColor="text1"/>
        </w:rPr>
      </w:pPr>
      <w:r w:rsidRPr="00C65446">
        <w:rPr>
          <w:rFonts w:ascii="Tahoma" w:eastAsia="Tahoma" w:hAnsi="Tahoma" w:cs="Tahoma"/>
          <w:color w:val="000000" w:themeColor="text1"/>
        </w:rPr>
        <w:t xml:space="preserve">En mérito de lo expuesto, el </w:t>
      </w:r>
      <w:r w:rsidRPr="00C65446">
        <w:rPr>
          <w:rFonts w:ascii="Tahoma" w:eastAsia="Tahoma" w:hAnsi="Tahoma" w:cs="Tahoma"/>
          <w:b/>
          <w:color w:val="000000" w:themeColor="text1"/>
        </w:rPr>
        <w:t>Tribunal Superior del Distrito Judicial de Pereira (Risaralda)</w:t>
      </w:r>
      <w:r w:rsidRPr="00C65446">
        <w:rPr>
          <w:rFonts w:ascii="Tahoma" w:eastAsia="Tahoma" w:hAnsi="Tahoma" w:cs="Tahoma"/>
          <w:color w:val="000000" w:themeColor="text1"/>
        </w:rPr>
        <w:t xml:space="preserve">, </w:t>
      </w:r>
      <w:r w:rsidRPr="00C65446">
        <w:rPr>
          <w:rFonts w:ascii="Tahoma" w:eastAsia="Tahoma" w:hAnsi="Tahoma" w:cs="Tahoma"/>
          <w:b/>
          <w:color w:val="000000" w:themeColor="text1"/>
        </w:rPr>
        <w:t xml:space="preserve">Sala </w:t>
      </w:r>
      <w:r w:rsidR="00427921" w:rsidRPr="00C65446">
        <w:rPr>
          <w:rFonts w:ascii="Tahoma" w:eastAsia="Tahoma" w:hAnsi="Tahoma" w:cs="Tahoma"/>
          <w:b/>
          <w:color w:val="000000" w:themeColor="text1"/>
        </w:rPr>
        <w:t xml:space="preserve">Primera de Decisión Laboral, </w:t>
      </w:r>
      <w:r w:rsidR="00427921" w:rsidRPr="00C65446">
        <w:rPr>
          <w:rFonts w:ascii="Tahoma" w:eastAsia="Tahoma" w:hAnsi="Tahoma" w:cs="Tahoma"/>
          <w:bCs/>
          <w:color w:val="000000" w:themeColor="text1"/>
        </w:rPr>
        <w:t xml:space="preserve">administrando justicia en nombre de la República y por autoridad de la Ley, </w:t>
      </w:r>
    </w:p>
    <w:p w14:paraId="1F5E0963" w14:textId="77777777" w:rsidR="008C0B82" w:rsidRPr="00C65446" w:rsidRDefault="008C0B82" w:rsidP="00C65446">
      <w:pPr>
        <w:tabs>
          <w:tab w:val="left" w:pos="748"/>
        </w:tabs>
        <w:spacing w:line="276" w:lineRule="auto"/>
        <w:rPr>
          <w:rFonts w:ascii="Tahoma" w:eastAsia="Tahoma" w:hAnsi="Tahoma" w:cs="Tahoma"/>
        </w:rPr>
      </w:pPr>
    </w:p>
    <w:p w14:paraId="759ADE19" w14:textId="52B7383F" w:rsidR="008C0B82" w:rsidRPr="00C65446" w:rsidRDefault="00B00BC8" w:rsidP="00C65446">
      <w:pPr>
        <w:widowControl w:val="0"/>
        <w:spacing w:line="276" w:lineRule="auto"/>
        <w:jc w:val="center"/>
        <w:rPr>
          <w:rFonts w:ascii="Tahoma" w:eastAsia="Tahoma" w:hAnsi="Tahoma" w:cs="Tahoma"/>
          <w:b/>
        </w:rPr>
      </w:pPr>
      <w:r w:rsidRPr="00C65446">
        <w:rPr>
          <w:rFonts w:ascii="Tahoma" w:eastAsia="Tahoma" w:hAnsi="Tahoma" w:cs="Tahoma"/>
          <w:b/>
        </w:rPr>
        <w:t>RESUELVE:</w:t>
      </w:r>
    </w:p>
    <w:p w14:paraId="51475BB1" w14:textId="77777777" w:rsidR="008C0B82" w:rsidRPr="00C65446" w:rsidRDefault="008C0B82" w:rsidP="00C65446">
      <w:pPr>
        <w:widowControl w:val="0"/>
        <w:spacing w:line="276" w:lineRule="auto"/>
        <w:jc w:val="center"/>
        <w:rPr>
          <w:rFonts w:ascii="Tahoma" w:eastAsia="Tahoma" w:hAnsi="Tahoma" w:cs="Tahoma"/>
          <w:b/>
        </w:rPr>
      </w:pPr>
    </w:p>
    <w:p w14:paraId="2D55EAFA" w14:textId="748E77AC" w:rsidR="00884FB4" w:rsidRPr="00C65446" w:rsidRDefault="00B00BC8" w:rsidP="00C65446">
      <w:pPr>
        <w:spacing w:line="276" w:lineRule="auto"/>
        <w:ind w:firstLine="708"/>
        <w:jc w:val="both"/>
        <w:rPr>
          <w:rFonts w:ascii="Tahoma" w:eastAsia="Tahoma" w:hAnsi="Tahoma" w:cs="Tahoma"/>
        </w:rPr>
      </w:pPr>
      <w:r w:rsidRPr="00C65446">
        <w:rPr>
          <w:rFonts w:ascii="Tahoma" w:eastAsia="Tahoma" w:hAnsi="Tahoma" w:cs="Tahoma"/>
          <w:b/>
          <w:bCs/>
          <w:u w:val="single"/>
        </w:rPr>
        <w:t>PRIMERO</w:t>
      </w:r>
      <w:r w:rsidR="006D5C0A" w:rsidRPr="00C65446">
        <w:rPr>
          <w:rFonts w:ascii="Tahoma" w:eastAsia="Tahoma" w:hAnsi="Tahoma" w:cs="Tahoma"/>
          <w:b/>
          <w:bCs/>
        </w:rPr>
        <w:t xml:space="preserve">: </w:t>
      </w:r>
      <w:r w:rsidR="00F05A48" w:rsidRPr="00C65446">
        <w:rPr>
          <w:rFonts w:ascii="Tahoma" w:eastAsia="Tahoma" w:hAnsi="Tahoma" w:cs="Tahoma"/>
          <w:b/>
          <w:bCs/>
        </w:rPr>
        <w:t>CONFIRM</w:t>
      </w:r>
      <w:r w:rsidR="00422E7E" w:rsidRPr="00C65446">
        <w:rPr>
          <w:rFonts w:ascii="Tahoma" w:eastAsia="Tahoma" w:hAnsi="Tahoma" w:cs="Tahoma"/>
          <w:b/>
          <w:bCs/>
        </w:rPr>
        <w:t>AR</w:t>
      </w:r>
      <w:r w:rsidR="00701CEB" w:rsidRPr="00C65446">
        <w:rPr>
          <w:rFonts w:ascii="Tahoma" w:eastAsia="Tahoma" w:hAnsi="Tahoma" w:cs="Tahoma"/>
          <w:b/>
          <w:bCs/>
        </w:rPr>
        <w:t xml:space="preserve"> </w:t>
      </w:r>
      <w:r w:rsidR="00701CEB" w:rsidRPr="00C65446">
        <w:rPr>
          <w:rFonts w:ascii="Tahoma" w:eastAsia="Tahoma" w:hAnsi="Tahoma" w:cs="Tahoma"/>
        </w:rPr>
        <w:t xml:space="preserve">la sentencia proferida el </w:t>
      </w:r>
      <w:r w:rsidR="00585F92" w:rsidRPr="00C65446">
        <w:rPr>
          <w:rFonts w:ascii="Tahoma" w:eastAsia="Tahoma" w:hAnsi="Tahoma" w:cs="Tahoma"/>
        </w:rPr>
        <w:t>24 de enero de 2024 por el</w:t>
      </w:r>
      <w:r w:rsidR="00004B52" w:rsidRPr="00C65446">
        <w:rPr>
          <w:rFonts w:ascii="Tahoma" w:eastAsia="Tahoma" w:hAnsi="Tahoma" w:cs="Tahoma"/>
        </w:rPr>
        <w:t xml:space="preserve"> Juzgado </w:t>
      </w:r>
      <w:r w:rsidR="00514ED9" w:rsidRPr="00C65446">
        <w:rPr>
          <w:rFonts w:ascii="Tahoma" w:eastAsia="Tahoma" w:hAnsi="Tahoma" w:cs="Tahoma"/>
        </w:rPr>
        <w:t>Cuart</w:t>
      </w:r>
      <w:r w:rsidR="00004B52" w:rsidRPr="00C65446">
        <w:rPr>
          <w:rFonts w:ascii="Tahoma" w:eastAsia="Tahoma" w:hAnsi="Tahoma" w:cs="Tahoma"/>
        </w:rPr>
        <w:t>o Laboral del Circuito de Pereira</w:t>
      </w:r>
      <w:r w:rsidR="00701CEB" w:rsidRPr="00C65446">
        <w:rPr>
          <w:rFonts w:ascii="Tahoma" w:eastAsia="Tahoma" w:hAnsi="Tahoma" w:cs="Tahoma"/>
        </w:rPr>
        <w:t xml:space="preserve"> dentro del </w:t>
      </w:r>
      <w:r w:rsidR="00514ED9" w:rsidRPr="00C65446">
        <w:rPr>
          <w:rFonts w:ascii="Tahoma" w:eastAsia="Tahoma" w:hAnsi="Tahoma" w:cs="Tahoma"/>
        </w:rPr>
        <w:t xml:space="preserve">proceso ordinario laboral instaurado por </w:t>
      </w:r>
      <w:proofErr w:type="spellStart"/>
      <w:r w:rsidR="00514ED9" w:rsidRPr="00C65446">
        <w:rPr>
          <w:rFonts w:ascii="Tahoma" w:eastAsia="Tahoma" w:hAnsi="Tahoma" w:cs="Tahoma"/>
          <w:b/>
          <w:bCs/>
        </w:rPr>
        <w:t>Yulbreynners</w:t>
      </w:r>
      <w:proofErr w:type="spellEnd"/>
      <w:r w:rsidR="00514ED9" w:rsidRPr="00C65446">
        <w:rPr>
          <w:rFonts w:ascii="Tahoma" w:eastAsia="Tahoma" w:hAnsi="Tahoma" w:cs="Tahoma"/>
          <w:b/>
          <w:bCs/>
        </w:rPr>
        <w:t xml:space="preserve"> Lara Casas </w:t>
      </w:r>
      <w:r w:rsidR="00514ED9" w:rsidRPr="00C65446">
        <w:rPr>
          <w:rFonts w:ascii="Tahoma" w:eastAsia="Tahoma" w:hAnsi="Tahoma" w:cs="Tahoma"/>
        </w:rPr>
        <w:t xml:space="preserve">en contra de </w:t>
      </w:r>
      <w:r w:rsidR="00514ED9" w:rsidRPr="00C65446">
        <w:rPr>
          <w:rFonts w:ascii="Tahoma" w:eastAsia="Tahoma" w:hAnsi="Tahoma" w:cs="Tahoma"/>
          <w:b/>
          <w:bCs/>
        </w:rPr>
        <w:t>la Administradora de Fondos de Pensiones y Cesantías- Protección S.A.</w:t>
      </w:r>
      <w:r w:rsidR="13DD8642" w:rsidRPr="00C65446">
        <w:rPr>
          <w:rFonts w:ascii="Tahoma" w:eastAsia="Tahoma" w:hAnsi="Tahoma" w:cs="Tahoma"/>
          <w:b/>
          <w:bCs/>
        </w:rPr>
        <w:t xml:space="preserve"> </w:t>
      </w:r>
      <w:r w:rsidR="13DD8642" w:rsidRPr="00C65446">
        <w:rPr>
          <w:rFonts w:ascii="Tahoma" w:eastAsia="Tahoma" w:hAnsi="Tahoma" w:cs="Tahoma"/>
        </w:rPr>
        <w:t xml:space="preserve">pero por </w:t>
      </w:r>
      <w:r w:rsidR="0E46ED66" w:rsidRPr="00C65446">
        <w:rPr>
          <w:rFonts w:ascii="Tahoma" w:eastAsia="Tahoma" w:hAnsi="Tahoma" w:cs="Tahoma"/>
        </w:rPr>
        <w:t>razones</w:t>
      </w:r>
      <w:r w:rsidR="13DD8642" w:rsidRPr="00C65446">
        <w:rPr>
          <w:rFonts w:ascii="Tahoma" w:eastAsia="Tahoma" w:hAnsi="Tahoma" w:cs="Tahoma"/>
        </w:rPr>
        <w:t xml:space="preserve"> diferentes a las expresadas en primera instancia, tal como se explicó en esta providencia.</w:t>
      </w:r>
    </w:p>
    <w:p w14:paraId="715EADE8" w14:textId="77777777" w:rsidR="00A60AC9" w:rsidRPr="00C65446" w:rsidRDefault="00A60AC9" w:rsidP="00C65446">
      <w:pPr>
        <w:spacing w:line="276" w:lineRule="auto"/>
        <w:jc w:val="both"/>
        <w:rPr>
          <w:rFonts w:ascii="Tahoma" w:eastAsia="Tahoma" w:hAnsi="Tahoma" w:cs="Tahoma"/>
          <w:b/>
        </w:rPr>
      </w:pPr>
    </w:p>
    <w:p w14:paraId="10EFCAE5" w14:textId="7F90DB7A" w:rsidR="006F5513" w:rsidRPr="00C65446" w:rsidRDefault="0044168D" w:rsidP="00C65446">
      <w:pPr>
        <w:spacing w:line="276" w:lineRule="auto"/>
        <w:ind w:firstLine="708"/>
        <w:jc w:val="both"/>
        <w:rPr>
          <w:rFonts w:ascii="Tahoma" w:eastAsia="Tahoma" w:hAnsi="Tahoma" w:cs="Tahoma"/>
          <w:bCs/>
          <w:lang w:val="es-CO"/>
        </w:rPr>
      </w:pPr>
      <w:r w:rsidRPr="00C65446">
        <w:rPr>
          <w:rFonts w:ascii="Tahoma" w:eastAsia="Tahoma" w:hAnsi="Tahoma" w:cs="Tahoma"/>
          <w:b/>
          <w:u w:val="single"/>
          <w:lang w:val="es-CO"/>
        </w:rPr>
        <w:t>SEGUNDO:</w:t>
      </w:r>
      <w:r w:rsidR="00F22CA7" w:rsidRPr="00C65446">
        <w:rPr>
          <w:rFonts w:ascii="Tahoma" w:eastAsia="Tahoma" w:hAnsi="Tahoma" w:cs="Tahoma"/>
          <w:bCs/>
          <w:lang w:val="es-CO"/>
        </w:rPr>
        <w:t xml:space="preserve"> </w:t>
      </w:r>
      <w:r w:rsidR="00C42998" w:rsidRPr="00C65446">
        <w:rPr>
          <w:rFonts w:ascii="Tahoma" w:eastAsia="Tahoma" w:hAnsi="Tahoma" w:cs="Tahoma"/>
          <w:b/>
          <w:lang w:val="es-CO"/>
        </w:rPr>
        <w:t xml:space="preserve">CONDENAR </w:t>
      </w:r>
      <w:r w:rsidR="006F5513" w:rsidRPr="00C65446">
        <w:rPr>
          <w:rFonts w:ascii="Tahoma" w:eastAsia="Tahoma" w:hAnsi="Tahoma" w:cs="Tahoma"/>
          <w:bCs/>
          <w:lang w:val="es-CO"/>
        </w:rPr>
        <w:t xml:space="preserve">en costas procesales de </w:t>
      </w:r>
      <w:r w:rsidR="0015416B" w:rsidRPr="00C65446">
        <w:rPr>
          <w:rFonts w:ascii="Tahoma" w:eastAsia="Tahoma" w:hAnsi="Tahoma" w:cs="Tahoma"/>
          <w:bCs/>
          <w:lang w:val="es-CO"/>
        </w:rPr>
        <w:t>segunda instancia</w:t>
      </w:r>
      <w:r w:rsidR="006F5513" w:rsidRPr="00C65446">
        <w:rPr>
          <w:rFonts w:ascii="Tahoma" w:eastAsia="Tahoma" w:hAnsi="Tahoma" w:cs="Tahoma"/>
          <w:bCs/>
          <w:lang w:val="es-CO"/>
        </w:rPr>
        <w:t xml:space="preserve"> a</w:t>
      </w:r>
      <w:r w:rsidR="00F45F58" w:rsidRPr="00C65446">
        <w:rPr>
          <w:rFonts w:ascii="Tahoma" w:eastAsia="Tahoma" w:hAnsi="Tahoma" w:cs="Tahoma"/>
          <w:b/>
          <w:bCs/>
        </w:rPr>
        <w:t xml:space="preserve"> </w:t>
      </w:r>
      <w:r w:rsidR="0015416B" w:rsidRPr="00C65446">
        <w:rPr>
          <w:rFonts w:ascii="Tahoma" w:eastAsia="Tahoma" w:hAnsi="Tahoma" w:cs="Tahoma"/>
          <w:b/>
          <w:bCs/>
        </w:rPr>
        <w:t xml:space="preserve">la Administradora de Fondos de Pensiones y Cesantías- Protección S.A. </w:t>
      </w:r>
      <w:r w:rsidR="0015416B" w:rsidRPr="00C65446">
        <w:rPr>
          <w:rFonts w:ascii="Tahoma" w:eastAsia="Tahoma" w:hAnsi="Tahoma" w:cs="Tahoma"/>
        </w:rPr>
        <w:t xml:space="preserve"> en favor de </w:t>
      </w:r>
      <w:proofErr w:type="spellStart"/>
      <w:r w:rsidR="00F45F58" w:rsidRPr="00C65446">
        <w:rPr>
          <w:rFonts w:ascii="Tahoma" w:eastAsia="Tahoma" w:hAnsi="Tahoma" w:cs="Tahoma"/>
          <w:b/>
          <w:bCs/>
        </w:rPr>
        <w:t>Yulbreynners</w:t>
      </w:r>
      <w:proofErr w:type="spellEnd"/>
      <w:r w:rsidR="00F45F58" w:rsidRPr="00C65446">
        <w:rPr>
          <w:rFonts w:ascii="Tahoma" w:eastAsia="Tahoma" w:hAnsi="Tahoma" w:cs="Tahoma"/>
          <w:b/>
          <w:bCs/>
        </w:rPr>
        <w:t xml:space="preserve"> Lara Casas</w:t>
      </w:r>
      <w:r w:rsidR="0015416B" w:rsidRPr="00C65446">
        <w:rPr>
          <w:rFonts w:ascii="Tahoma" w:eastAsia="Tahoma" w:hAnsi="Tahoma" w:cs="Tahoma"/>
          <w:bCs/>
        </w:rPr>
        <w:t xml:space="preserve">. </w:t>
      </w:r>
      <w:r w:rsidR="006F5513" w:rsidRPr="00C65446">
        <w:rPr>
          <w:rFonts w:ascii="Tahoma" w:eastAsia="Tahoma" w:hAnsi="Tahoma" w:cs="Tahoma"/>
        </w:rPr>
        <w:t xml:space="preserve">Liquídense por la secretaria del juzgado de origen. </w:t>
      </w:r>
    </w:p>
    <w:p w14:paraId="180023C6" w14:textId="77777777" w:rsidR="00C65446" w:rsidRPr="00C65446" w:rsidRDefault="00C65446" w:rsidP="00C65446">
      <w:pPr>
        <w:spacing w:line="276" w:lineRule="auto"/>
        <w:jc w:val="both"/>
        <w:rPr>
          <w:rFonts w:ascii="Tahoma" w:eastAsia="Calibri" w:hAnsi="Tahoma" w:cs="Tahoma"/>
          <w:lang w:val="es-CO" w:eastAsia="en-US"/>
        </w:rPr>
      </w:pPr>
      <w:bookmarkStart w:id="8" w:name="_Hlk126574973"/>
    </w:p>
    <w:p w14:paraId="58691069" w14:textId="77777777" w:rsidR="00C65446" w:rsidRPr="00C65446" w:rsidRDefault="00C65446" w:rsidP="00C65446">
      <w:pPr>
        <w:spacing w:line="276" w:lineRule="auto"/>
        <w:jc w:val="center"/>
        <w:rPr>
          <w:rFonts w:ascii="Tahoma" w:eastAsia="Tahoma" w:hAnsi="Tahoma" w:cs="Tahoma"/>
          <w:b/>
          <w:bCs/>
          <w:lang w:val="es-CO" w:eastAsia="en-US"/>
        </w:rPr>
      </w:pPr>
      <w:r w:rsidRPr="00C65446">
        <w:rPr>
          <w:rFonts w:ascii="Tahoma" w:eastAsia="Tahoma" w:hAnsi="Tahoma" w:cs="Tahoma"/>
          <w:b/>
          <w:bCs/>
          <w:lang w:val="es-CO" w:eastAsia="en-US"/>
        </w:rPr>
        <w:t>Notifíquese y cúmplase</w:t>
      </w:r>
    </w:p>
    <w:p w14:paraId="51A76FCC" w14:textId="77777777" w:rsidR="00C65446" w:rsidRPr="00C65446" w:rsidRDefault="00C65446" w:rsidP="00C65446">
      <w:pPr>
        <w:spacing w:line="276" w:lineRule="auto"/>
        <w:jc w:val="both"/>
        <w:rPr>
          <w:rFonts w:ascii="Tahoma" w:eastAsia="Calibri" w:hAnsi="Tahoma" w:cs="Tahoma"/>
          <w:lang w:val="es-CO" w:eastAsia="en-US"/>
        </w:rPr>
      </w:pPr>
      <w:r w:rsidRPr="00C65446">
        <w:rPr>
          <w:rFonts w:ascii="Tahoma" w:eastAsia="Calibri" w:hAnsi="Tahoma" w:cs="Tahoma"/>
          <w:lang w:val="es-CO" w:eastAsia="en-US"/>
        </w:rPr>
        <w:t xml:space="preserve"> </w:t>
      </w:r>
    </w:p>
    <w:p w14:paraId="1F78D548" w14:textId="77777777" w:rsidR="00C65446" w:rsidRPr="00C65446" w:rsidRDefault="00C65446" w:rsidP="00C65446">
      <w:pPr>
        <w:widowControl w:val="0"/>
        <w:autoSpaceDE w:val="0"/>
        <w:autoSpaceDN w:val="0"/>
        <w:adjustRightInd w:val="0"/>
        <w:spacing w:line="276" w:lineRule="auto"/>
        <w:jc w:val="both"/>
        <w:rPr>
          <w:rFonts w:ascii="Tahoma" w:hAnsi="Tahoma" w:cs="Tahoma"/>
          <w:lang w:eastAsia="es-ES"/>
        </w:rPr>
      </w:pPr>
      <w:r w:rsidRPr="00C65446">
        <w:rPr>
          <w:rFonts w:ascii="Tahoma" w:hAnsi="Tahoma" w:cs="Tahoma"/>
          <w:lang w:eastAsia="es-ES"/>
        </w:rPr>
        <w:tab/>
        <w:t>La Magistrada ponente,</w:t>
      </w:r>
    </w:p>
    <w:p w14:paraId="799ADB68" w14:textId="77777777" w:rsidR="00C65446" w:rsidRPr="00C65446" w:rsidRDefault="00C65446" w:rsidP="00C65446">
      <w:pPr>
        <w:spacing w:line="276" w:lineRule="auto"/>
        <w:rPr>
          <w:rFonts w:ascii="Tahoma" w:hAnsi="Tahoma" w:cs="Tahoma"/>
          <w:lang w:eastAsia="es-ES"/>
        </w:rPr>
      </w:pPr>
    </w:p>
    <w:p w14:paraId="44E02416" w14:textId="77777777" w:rsidR="00C65446" w:rsidRPr="00C65446" w:rsidRDefault="00C65446" w:rsidP="00C65446">
      <w:pPr>
        <w:spacing w:line="276" w:lineRule="auto"/>
        <w:rPr>
          <w:rFonts w:ascii="Tahoma" w:hAnsi="Tahoma" w:cs="Tahoma"/>
          <w:lang w:eastAsia="es-ES"/>
        </w:rPr>
      </w:pPr>
    </w:p>
    <w:p w14:paraId="65D52AD8" w14:textId="77777777" w:rsidR="00C65446" w:rsidRPr="00C65446" w:rsidRDefault="00C65446" w:rsidP="00C65446">
      <w:pPr>
        <w:spacing w:line="276" w:lineRule="auto"/>
        <w:rPr>
          <w:rFonts w:ascii="Tahoma" w:hAnsi="Tahoma" w:cs="Tahoma"/>
          <w:lang w:eastAsia="es-ES"/>
        </w:rPr>
      </w:pPr>
    </w:p>
    <w:p w14:paraId="3DD98BEB" w14:textId="77777777" w:rsidR="00C65446" w:rsidRPr="00C65446" w:rsidRDefault="00C65446" w:rsidP="00C65446">
      <w:pPr>
        <w:keepNext/>
        <w:spacing w:line="276" w:lineRule="auto"/>
        <w:jc w:val="center"/>
        <w:outlineLvl w:val="2"/>
        <w:rPr>
          <w:rFonts w:ascii="Tahoma" w:hAnsi="Tahoma" w:cs="Tahoma"/>
          <w:b/>
          <w:bCs/>
          <w:lang w:eastAsia="es-ES"/>
        </w:rPr>
      </w:pPr>
      <w:r w:rsidRPr="00C65446">
        <w:rPr>
          <w:rFonts w:ascii="Tahoma" w:hAnsi="Tahoma" w:cs="Tahoma"/>
          <w:b/>
          <w:bCs/>
          <w:lang w:eastAsia="es-ES"/>
        </w:rPr>
        <w:t>ANA LUCÍA CAICEDO CALDERÓN</w:t>
      </w:r>
    </w:p>
    <w:p w14:paraId="5DD97BFA" w14:textId="77777777" w:rsidR="00C65446" w:rsidRPr="00C65446" w:rsidRDefault="00C65446" w:rsidP="00C65446">
      <w:pPr>
        <w:spacing w:line="276" w:lineRule="auto"/>
        <w:rPr>
          <w:rFonts w:ascii="Tahoma" w:hAnsi="Tahoma" w:cs="Tahoma"/>
          <w:lang w:eastAsia="es-ES"/>
        </w:rPr>
      </w:pPr>
    </w:p>
    <w:p w14:paraId="7B761C34" w14:textId="77777777" w:rsidR="00C65446" w:rsidRPr="00C65446" w:rsidRDefault="00C65446" w:rsidP="00C65446">
      <w:pPr>
        <w:spacing w:line="276" w:lineRule="auto"/>
        <w:ind w:firstLine="708"/>
        <w:rPr>
          <w:rFonts w:ascii="Tahoma" w:hAnsi="Tahoma" w:cs="Tahoma"/>
          <w:lang w:eastAsia="es-ES"/>
        </w:rPr>
      </w:pPr>
      <w:bookmarkStart w:id="9" w:name="_Hlk62478330"/>
      <w:r w:rsidRPr="00C65446">
        <w:rPr>
          <w:rFonts w:ascii="Tahoma" w:hAnsi="Tahoma" w:cs="Tahoma"/>
          <w:lang w:eastAsia="es-ES"/>
        </w:rPr>
        <w:t>La Magistrada y el Magistrado,</w:t>
      </w:r>
    </w:p>
    <w:p w14:paraId="7D24F6CA" w14:textId="77777777" w:rsidR="00C65446" w:rsidRPr="00C65446" w:rsidRDefault="00C65446" w:rsidP="00C65446">
      <w:pPr>
        <w:spacing w:line="276" w:lineRule="auto"/>
        <w:rPr>
          <w:rFonts w:ascii="Tahoma" w:hAnsi="Tahoma" w:cs="Tahoma"/>
          <w:lang w:eastAsia="es-ES"/>
        </w:rPr>
      </w:pPr>
    </w:p>
    <w:p w14:paraId="0E1CA5FC" w14:textId="77777777" w:rsidR="00C65446" w:rsidRPr="00C65446" w:rsidRDefault="00C65446" w:rsidP="00C65446">
      <w:pPr>
        <w:spacing w:line="276" w:lineRule="auto"/>
        <w:rPr>
          <w:rFonts w:ascii="Tahoma" w:hAnsi="Tahoma" w:cs="Tahoma"/>
          <w:lang w:eastAsia="es-ES"/>
        </w:rPr>
      </w:pPr>
    </w:p>
    <w:p w14:paraId="7C187F19" w14:textId="77777777" w:rsidR="00C65446" w:rsidRPr="00C65446" w:rsidRDefault="00C65446" w:rsidP="00C65446">
      <w:pPr>
        <w:spacing w:line="276" w:lineRule="auto"/>
        <w:rPr>
          <w:rFonts w:ascii="Tahoma" w:hAnsi="Tahoma" w:cs="Tahoma"/>
          <w:lang w:eastAsia="es-ES"/>
        </w:rPr>
      </w:pPr>
    </w:p>
    <w:p w14:paraId="52D0D805" w14:textId="77777777" w:rsidR="00C65446" w:rsidRPr="00BC77FA" w:rsidRDefault="00C65446" w:rsidP="00C65446">
      <w:pPr>
        <w:spacing w:line="276" w:lineRule="auto"/>
        <w:jc w:val="both"/>
        <w:rPr>
          <w:rFonts w:ascii="Tahoma" w:eastAsia="Calibri" w:hAnsi="Tahoma" w:cs="Tahoma"/>
          <w:lang w:eastAsia="en-US"/>
        </w:rPr>
      </w:pPr>
      <w:r w:rsidRPr="00BC77FA">
        <w:rPr>
          <w:rFonts w:ascii="Tahoma" w:hAnsi="Tahoma" w:cs="Tahoma"/>
          <w:b/>
          <w:bCs/>
          <w:lang w:eastAsia="es-ES"/>
        </w:rPr>
        <w:t>OLGA LUCÍA HOYOS SEPÚLVEDA</w:t>
      </w:r>
      <w:r w:rsidRPr="00BC77FA">
        <w:rPr>
          <w:rFonts w:ascii="Tahoma" w:hAnsi="Tahoma" w:cs="Tahoma"/>
          <w:b/>
          <w:bCs/>
          <w:lang w:eastAsia="es-ES"/>
        </w:rPr>
        <w:tab/>
      </w:r>
      <w:r w:rsidRPr="00BC77FA">
        <w:rPr>
          <w:rFonts w:ascii="Tahoma" w:hAnsi="Tahoma" w:cs="Tahoma"/>
          <w:b/>
          <w:bCs/>
          <w:lang w:eastAsia="es-ES"/>
        </w:rPr>
        <w:tab/>
        <w:t>GERMÁN DARÍO GÓEZ VINASCO</w:t>
      </w:r>
      <w:bookmarkEnd w:id="8"/>
      <w:bookmarkEnd w:id="9"/>
    </w:p>
    <w:p w14:paraId="4817B4E5" w14:textId="28CEA1F5" w:rsidR="008C0B82" w:rsidRPr="00C65446" w:rsidRDefault="00C65446" w:rsidP="00C65446">
      <w:pPr>
        <w:spacing w:line="276" w:lineRule="auto"/>
        <w:jc w:val="both"/>
        <w:rPr>
          <w:rFonts w:ascii="Tahoma" w:eastAsia="Tahoma" w:hAnsi="Tahoma" w:cs="Tahoma"/>
        </w:rPr>
      </w:pPr>
      <w:r>
        <w:rPr>
          <w:rFonts w:ascii="Tahoma" w:eastAsia="Tahoma" w:hAnsi="Tahoma" w:cs="Tahoma"/>
        </w:rPr>
        <w:t>Con ausencia justificada</w:t>
      </w:r>
    </w:p>
    <w:sectPr w:rsidR="008C0B82" w:rsidRPr="00C65446" w:rsidSect="00BC77FA">
      <w:headerReference w:type="even" r:id="rId11"/>
      <w:headerReference w:type="default" r:id="rId12"/>
      <w:footerReference w:type="default" r:id="rId13"/>
      <w:footerReference w:type="first" r:id="rId14"/>
      <w:pgSz w:w="12242" w:h="18722"/>
      <w:pgMar w:top="1928" w:right="1361" w:bottom="1361" w:left="1928"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62A409" w16cex:dateUtc="2024-03-22T14:25:08.99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44C2" w14:textId="77777777" w:rsidR="00953620" w:rsidRDefault="00953620">
      <w:r>
        <w:separator/>
      </w:r>
    </w:p>
  </w:endnote>
  <w:endnote w:type="continuationSeparator" w:id="0">
    <w:p w14:paraId="2AB1FF42" w14:textId="77777777" w:rsidR="00953620" w:rsidRDefault="0095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0CFDF4EE" w:rsidR="008C0B82" w:rsidRPr="00C65446" w:rsidRDefault="00B00BC8" w:rsidP="00C65446">
    <w:pPr>
      <w:pStyle w:val="Ttulo"/>
      <w:spacing w:line="240" w:lineRule="auto"/>
      <w:jc w:val="right"/>
      <w:rPr>
        <w:rFonts w:eastAsia="Tahoma"/>
        <w:b w:val="0"/>
        <w:sz w:val="18"/>
        <w:szCs w:val="18"/>
      </w:rPr>
    </w:pPr>
    <w:r w:rsidRPr="00C65446">
      <w:rPr>
        <w:rFonts w:eastAsia="Tahoma"/>
        <w:b w:val="0"/>
        <w:sz w:val="18"/>
        <w:szCs w:val="18"/>
      </w:rPr>
      <w:fldChar w:fldCharType="begin"/>
    </w:r>
    <w:r w:rsidRPr="00C65446">
      <w:rPr>
        <w:rFonts w:eastAsia="Tahoma"/>
        <w:b w:val="0"/>
        <w:sz w:val="18"/>
        <w:szCs w:val="18"/>
      </w:rPr>
      <w:instrText>PAGE</w:instrText>
    </w:r>
    <w:r w:rsidRPr="00C65446">
      <w:rPr>
        <w:rFonts w:eastAsia="Tahoma"/>
        <w:b w:val="0"/>
        <w:sz w:val="18"/>
        <w:szCs w:val="18"/>
      </w:rPr>
      <w:fldChar w:fldCharType="separate"/>
    </w:r>
    <w:r w:rsidR="00BC77FA">
      <w:rPr>
        <w:rFonts w:eastAsia="Tahoma"/>
        <w:b w:val="0"/>
        <w:noProof/>
        <w:sz w:val="18"/>
        <w:szCs w:val="18"/>
      </w:rPr>
      <w:t>2</w:t>
    </w:r>
    <w:r w:rsidRPr="00C65446">
      <w:rPr>
        <w:rFonts w:eastAsia="Tahoma"/>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961" w14:textId="3C32EA4F" w:rsidR="008C0B82" w:rsidRDefault="00B00BC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BC77FA">
      <w:rPr>
        <w:noProof/>
        <w:color w:val="000000"/>
      </w:rPr>
      <w:t>1</w:t>
    </w:r>
    <w:r>
      <w:rPr>
        <w:color w:val="000000"/>
      </w:rPr>
      <w:fldChar w:fldCharType="end"/>
    </w:r>
  </w:p>
  <w:p w14:paraId="4B8D358F" w14:textId="77777777" w:rsidR="008C0B82" w:rsidRDefault="008C0B82">
    <w:pPr>
      <w:pBdr>
        <w:top w:val="nil"/>
        <w:left w:val="nil"/>
        <w:bottom w:val="nil"/>
        <w:right w:val="nil"/>
        <w:between w:val="nil"/>
      </w:pBdr>
      <w:tabs>
        <w:tab w:val="center" w:pos="4252"/>
        <w:tab w:val="right" w:pos="8504"/>
      </w:tabs>
      <w:rPr>
        <w:color w:val="000000"/>
      </w:rPr>
    </w:pPr>
  </w:p>
  <w:p w14:paraId="034C8A97" w14:textId="77777777" w:rsidR="008C0B82" w:rsidRDefault="008C0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06E03" w14:textId="77777777" w:rsidR="00953620" w:rsidRDefault="00953620">
      <w:r>
        <w:separator/>
      </w:r>
    </w:p>
  </w:footnote>
  <w:footnote w:type="continuationSeparator" w:id="0">
    <w:p w14:paraId="5C58C3D7" w14:textId="77777777" w:rsidR="00953620" w:rsidRDefault="00953620">
      <w:r>
        <w:continuationSeparator/>
      </w:r>
    </w:p>
  </w:footnote>
  <w:footnote w:id="1">
    <w:p w14:paraId="3EA00FE8" w14:textId="27A0FE9E" w:rsidR="00502CC1" w:rsidRPr="00C65446" w:rsidRDefault="00502CC1" w:rsidP="00C65446">
      <w:pPr>
        <w:pStyle w:val="Textonotapie"/>
        <w:jc w:val="both"/>
        <w:rPr>
          <w:rFonts w:ascii="Arial" w:hAnsi="Arial" w:cs="Arial"/>
          <w:i/>
          <w:sz w:val="18"/>
          <w:lang w:val="es-CO"/>
        </w:rPr>
      </w:pPr>
      <w:r w:rsidRPr="00C65446">
        <w:rPr>
          <w:rStyle w:val="Refdenotaalpie"/>
          <w:rFonts w:ascii="Arial" w:hAnsi="Arial" w:cs="Arial"/>
          <w:sz w:val="18"/>
        </w:rPr>
        <w:footnoteRef/>
      </w:r>
      <w:r w:rsidRPr="00C65446">
        <w:rPr>
          <w:rFonts w:ascii="Arial" w:hAnsi="Arial" w:cs="Arial"/>
          <w:sz w:val="18"/>
        </w:rPr>
        <w:t xml:space="preserve"> </w:t>
      </w:r>
      <w:r w:rsidRPr="00C65446">
        <w:rPr>
          <w:rFonts w:ascii="Arial" w:hAnsi="Arial" w:cs="Arial"/>
          <w:sz w:val="18"/>
          <w:lang w:val="es-CO"/>
        </w:rPr>
        <w:t>Corte Suprema de Justicia- Sala Casación Laboral, sentencia SL3275-2019, rad. 77459 del 14 de agosto de 2019. M.P. Clara Cecilia Dueñas Quevedo. “</w:t>
      </w:r>
      <w:r w:rsidRPr="00C65446">
        <w:rPr>
          <w:rFonts w:ascii="Arial" w:hAnsi="Arial" w:cs="Arial"/>
          <w:i/>
          <w:sz w:val="18"/>
          <w:lang w:val="es-CO"/>
        </w:rPr>
        <w:t>La «capacidad laboral residual» consiste en la posibilidad que tiene una persona de ejercer una actividad productiva que le permita garantizar la satisfacción de sus necesidades básicas y, en tal medida, esa situación no puede ser desconocida”.</w:t>
      </w:r>
    </w:p>
  </w:footnote>
  <w:footnote w:id="2">
    <w:p w14:paraId="1D8EFF11" w14:textId="77777777" w:rsidR="00502CC1" w:rsidRPr="00C65446" w:rsidRDefault="00502CC1" w:rsidP="00C65446">
      <w:pPr>
        <w:pStyle w:val="Textonotapie"/>
        <w:rPr>
          <w:rFonts w:ascii="Arial" w:hAnsi="Arial" w:cs="Arial"/>
          <w:sz w:val="18"/>
          <w:lang w:val="es-CO"/>
        </w:rPr>
      </w:pPr>
      <w:r w:rsidRPr="00C65446">
        <w:rPr>
          <w:rStyle w:val="Refdenotaalpie"/>
          <w:rFonts w:ascii="Arial" w:hAnsi="Arial" w:cs="Arial"/>
          <w:sz w:val="18"/>
        </w:rPr>
        <w:footnoteRef/>
      </w:r>
      <w:r w:rsidRPr="00C65446">
        <w:rPr>
          <w:rFonts w:ascii="Arial" w:hAnsi="Arial" w:cs="Arial"/>
          <w:sz w:val="18"/>
        </w:rPr>
        <w:t xml:space="preserve"> </w:t>
      </w:r>
      <w:r w:rsidRPr="00C65446">
        <w:rPr>
          <w:rFonts w:ascii="Arial" w:hAnsi="Arial" w:cs="Arial"/>
          <w:sz w:val="18"/>
          <w:lang w:val="es-CO"/>
        </w:rPr>
        <w:t xml:space="preserve">Corte Suprema de Justicia- Sala Casación Laboral, sentencia SL3275-2019, rad. 77459 del 14 de agosto de 2019. M.P. Clara Cecilia Dueñas Quevedo. </w:t>
      </w:r>
    </w:p>
  </w:footnote>
  <w:footnote w:id="3">
    <w:p w14:paraId="37BD2800" w14:textId="0A596810" w:rsidR="005B226E" w:rsidRPr="00C65446" w:rsidRDefault="005B226E" w:rsidP="00C65446">
      <w:pPr>
        <w:pStyle w:val="Textonotapie"/>
        <w:rPr>
          <w:rFonts w:ascii="Arial" w:hAnsi="Arial" w:cs="Arial"/>
          <w:sz w:val="18"/>
        </w:rPr>
      </w:pPr>
      <w:r w:rsidRPr="00C65446">
        <w:rPr>
          <w:rStyle w:val="Refdenotaalpie"/>
          <w:rFonts w:ascii="Arial" w:hAnsi="Arial" w:cs="Arial"/>
          <w:sz w:val="18"/>
        </w:rPr>
        <w:footnoteRef/>
      </w:r>
      <w:r w:rsidRPr="00C65446">
        <w:rPr>
          <w:rFonts w:ascii="Arial" w:hAnsi="Arial" w:cs="Arial"/>
          <w:sz w:val="18"/>
        </w:rPr>
        <w:t xml:space="preserve"> Archivo 0</w:t>
      </w:r>
      <w:r w:rsidR="00F6553E" w:rsidRPr="00C65446">
        <w:rPr>
          <w:rFonts w:ascii="Arial" w:hAnsi="Arial" w:cs="Arial"/>
          <w:sz w:val="18"/>
        </w:rPr>
        <w:t>2</w:t>
      </w:r>
      <w:r w:rsidRPr="00C65446">
        <w:rPr>
          <w:rFonts w:ascii="Arial" w:hAnsi="Arial" w:cs="Arial"/>
          <w:sz w:val="18"/>
        </w:rPr>
        <w:t xml:space="preserve">, páginas </w:t>
      </w:r>
      <w:r w:rsidR="00F6553E" w:rsidRPr="00C65446">
        <w:rPr>
          <w:rFonts w:ascii="Arial" w:hAnsi="Arial" w:cs="Arial"/>
          <w:sz w:val="18"/>
        </w:rPr>
        <w:t xml:space="preserve">1 -4 </w:t>
      </w:r>
      <w:r w:rsidRPr="00C65446">
        <w:rPr>
          <w:rFonts w:ascii="Arial" w:hAnsi="Arial" w:cs="Arial"/>
          <w:sz w:val="18"/>
        </w:rPr>
        <w:t>del cuaderno de primera instancia.</w:t>
      </w:r>
    </w:p>
  </w:footnote>
  <w:footnote w:id="4">
    <w:p w14:paraId="41EE5554" w14:textId="48B15B4E" w:rsidR="00C613CD" w:rsidRPr="00C65446" w:rsidRDefault="00C613CD" w:rsidP="00C65446">
      <w:pPr>
        <w:pStyle w:val="Textonotapie"/>
        <w:rPr>
          <w:rFonts w:ascii="Arial" w:hAnsi="Arial" w:cs="Arial"/>
          <w:sz w:val="18"/>
          <w:lang w:val="es-CO"/>
        </w:rPr>
      </w:pPr>
      <w:r w:rsidRPr="00C65446">
        <w:rPr>
          <w:rStyle w:val="Refdenotaalpie"/>
          <w:rFonts w:ascii="Arial" w:hAnsi="Arial" w:cs="Arial"/>
          <w:sz w:val="18"/>
        </w:rPr>
        <w:footnoteRef/>
      </w:r>
      <w:r w:rsidRPr="00C65446">
        <w:rPr>
          <w:rFonts w:ascii="Arial" w:hAnsi="Arial" w:cs="Arial"/>
          <w:sz w:val="18"/>
        </w:rPr>
        <w:t xml:space="preserve"> </w:t>
      </w:r>
      <w:r w:rsidRPr="00C65446">
        <w:rPr>
          <w:rFonts w:ascii="Arial" w:hAnsi="Arial" w:cs="Arial"/>
          <w:sz w:val="18"/>
          <w:lang w:val="es-CO"/>
        </w:rPr>
        <w:t xml:space="preserve">Archivo 02, página 5 a 8 cuaderno de primera instancia. </w:t>
      </w:r>
    </w:p>
  </w:footnote>
  <w:footnote w:id="5">
    <w:p w14:paraId="1B8F2230" w14:textId="0E31AABF" w:rsidR="00C613CD" w:rsidRPr="00C65446" w:rsidRDefault="00C613CD" w:rsidP="00C65446">
      <w:pPr>
        <w:pStyle w:val="Textonotapie"/>
        <w:rPr>
          <w:rFonts w:ascii="Arial" w:hAnsi="Arial" w:cs="Arial"/>
          <w:sz w:val="18"/>
          <w:lang w:val="es-CO"/>
        </w:rPr>
      </w:pPr>
      <w:r w:rsidRPr="00C65446">
        <w:rPr>
          <w:rStyle w:val="Refdenotaalpie"/>
          <w:rFonts w:ascii="Arial" w:hAnsi="Arial" w:cs="Arial"/>
          <w:sz w:val="18"/>
        </w:rPr>
        <w:footnoteRef/>
      </w:r>
      <w:r w:rsidRPr="00C65446">
        <w:rPr>
          <w:rFonts w:ascii="Arial" w:hAnsi="Arial" w:cs="Arial"/>
          <w:sz w:val="18"/>
        </w:rPr>
        <w:t xml:space="preserve"> </w:t>
      </w:r>
      <w:r w:rsidRPr="00C65446">
        <w:rPr>
          <w:rFonts w:ascii="Arial" w:hAnsi="Arial" w:cs="Arial"/>
          <w:sz w:val="18"/>
          <w:lang w:val="es-CO"/>
        </w:rPr>
        <w:t xml:space="preserve">Archivo 02, páginas 9 a 13 cuaderno de primera instancia. </w:t>
      </w:r>
    </w:p>
  </w:footnote>
  <w:footnote w:id="6">
    <w:p w14:paraId="020FB488" w14:textId="2563AA0A" w:rsidR="003E762F" w:rsidRPr="00C65446" w:rsidRDefault="003E762F" w:rsidP="00C65446">
      <w:pPr>
        <w:pStyle w:val="Textonotapie"/>
        <w:rPr>
          <w:rFonts w:ascii="Arial" w:hAnsi="Arial" w:cs="Arial"/>
          <w:sz w:val="18"/>
          <w:lang w:val="es-CO"/>
        </w:rPr>
      </w:pPr>
      <w:r w:rsidRPr="00C65446">
        <w:rPr>
          <w:rStyle w:val="Refdenotaalpie"/>
          <w:rFonts w:ascii="Arial" w:hAnsi="Arial" w:cs="Arial"/>
          <w:sz w:val="18"/>
        </w:rPr>
        <w:footnoteRef/>
      </w:r>
      <w:r w:rsidRPr="00C65446">
        <w:rPr>
          <w:rFonts w:ascii="Arial" w:hAnsi="Arial" w:cs="Arial"/>
          <w:sz w:val="18"/>
        </w:rPr>
        <w:t xml:space="preserve"> </w:t>
      </w:r>
      <w:r w:rsidRPr="00C65446">
        <w:rPr>
          <w:rFonts w:ascii="Arial" w:hAnsi="Arial" w:cs="Arial"/>
          <w:sz w:val="18"/>
          <w:lang w:val="es-CO"/>
        </w:rPr>
        <w:t>Archivo 02, página 17 cuaderno de primera instancia.</w:t>
      </w:r>
    </w:p>
  </w:footnote>
  <w:footnote w:id="7">
    <w:p w14:paraId="49E97A39" w14:textId="6654B81C" w:rsidR="00F45693" w:rsidRDefault="00F45693" w:rsidP="00C65446">
      <w:pPr>
        <w:pStyle w:val="Textonotapie"/>
      </w:pPr>
      <w:r w:rsidRPr="00C65446">
        <w:rPr>
          <w:rStyle w:val="Refdenotaalpie"/>
          <w:rFonts w:ascii="Arial" w:hAnsi="Arial" w:cs="Arial"/>
          <w:sz w:val="18"/>
        </w:rPr>
        <w:footnoteRef/>
      </w:r>
      <w:r w:rsidRPr="00C65446">
        <w:rPr>
          <w:rFonts w:ascii="Arial" w:hAnsi="Arial" w:cs="Arial"/>
          <w:sz w:val="18"/>
        </w:rPr>
        <w:t xml:space="preserve"> Archivo 15, página 5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FB0B" w14:textId="7F3BE49B" w:rsidR="00BD68B4" w:rsidRPr="00C65446" w:rsidRDefault="00BD68B4" w:rsidP="00C65446">
    <w:pPr>
      <w:pStyle w:val="Ttulo"/>
      <w:spacing w:line="240" w:lineRule="auto"/>
      <w:jc w:val="both"/>
      <w:rPr>
        <w:rFonts w:eastAsia="Tahoma"/>
        <w:b w:val="0"/>
        <w:sz w:val="18"/>
        <w:szCs w:val="18"/>
      </w:rPr>
    </w:pPr>
    <w:r w:rsidRPr="00C65446">
      <w:rPr>
        <w:rFonts w:eastAsia="Tahoma"/>
        <w:b w:val="0"/>
        <w:sz w:val="18"/>
        <w:szCs w:val="18"/>
      </w:rPr>
      <w:t>Radicación No.:</w:t>
    </w:r>
    <w:r w:rsidRPr="00C65446">
      <w:rPr>
        <w:rFonts w:eastAsia="Tahoma"/>
        <w:b w:val="0"/>
        <w:sz w:val="18"/>
        <w:szCs w:val="18"/>
      </w:rPr>
      <w:tab/>
      <w:t>66001-31-05-004-2023-00093-01</w:t>
    </w:r>
  </w:p>
  <w:p w14:paraId="405423F3" w14:textId="1B254104" w:rsidR="00BD68B4" w:rsidRPr="00C65446" w:rsidRDefault="00BD68B4" w:rsidP="00C65446">
    <w:pPr>
      <w:pStyle w:val="Ttulo"/>
      <w:spacing w:line="240" w:lineRule="auto"/>
      <w:jc w:val="both"/>
      <w:rPr>
        <w:rFonts w:eastAsia="Tahoma"/>
        <w:b w:val="0"/>
        <w:sz w:val="18"/>
        <w:szCs w:val="18"/>
      </w:rPr>
    </w:pPr>
    <w:r w:rsidRPr="00C65446">
      <w:rPr>
        <w:rFonts w:eastAsia="Tahoma"/>
        <w:b w:val="0"/>
        <w:sz w:val="18"/>
        <w:szCs w:val="18"/>
      </w:rPr>
      <w:t>Demandante:</w:t>
    </w:r>
    <w:r w:rsidRPr="00C65446">
      <w:rPr>
        <w:rFonts w:eastAsia="Tahoma"/>
        <w:b w:val="0"/>
        <w:sz w:val="18"/>
        <w:szCs w:val="18"/>
      </w:rPr>
      <w:tab/>
    </w:r>
    <w:proofErr w:type="spellStart"/>
    <w:r w:rsidRPr="00C65446">
      <w:rPr>
        <w:rFonts w:eastAsia="Tahoma"/>
        <w:b w:val="0"/>
        <w:sz w:val="18"/>
        <w:szCs w:val="18"/>
      </w:rPr>
      <w:t>Yulbreynners</w:t>
    </w:r>
    <w:proofErr w:type="spellEnd"/>
    <w:r w:rsidRPr="00C65446">
      <w:rPr>
        <w:rFonts w:eastAsia="Tahoma"/>
        <w:b w:val="0"/>
        <w:sz w:val="18"/>
        <w:szCs w:val="18"/>
      </w:rPr>
      <w:t xml:space="preserve"> Lara Casas</w:t>
    </w:r>
  </w:p>
  <w:p w14:paraId="7092DB1C" w14:textId="109E9095" w:rsidR="008C0B82" w:rsidRPr="00C65446" w:rsidRDefault="00BD68B4" w:rsidP="00C65446">
    <w:pPr>
      <w:pStyle w:val="Ttulo"/>
      <w:spacing w:line="240" w:lineRule="auto"/>
      <w:jc w:val="both"/>
      <w:rPr>
        <w:rFonts w:eastAsia="Tahoma"/>
        <w:b w:val="0"/>
        <w:sz w:val="18"/>
        <w:szCs w:val="18"/>
      </w:rPr>
    </w:pPr>
    <w:r w:rsidRPr="00C65446">
      <w:rPr>
        <w:rFonts w:eastAsia="Tahoma"/>
        <w:b w:val="0"/>
        <w:sz w:val="18"/>
        <w:szCs w:val="18"/>
      </w:rPr>
      <w:t>Demandado:</w:t>
    </w:r>
    <w:r w:rsidRPr="00C65446">
      <w:rPr>
        <w:rFonts w:eastAsia="Tahoma"/>
        <w:b w:val="0"/>
        <w:sz w:val="18"/>
        <w:szCs w:val="18"/>
      </w:rPr>
      <w:tab/>
      <w:t>Protección S.A.</w:t>
    </w:r>
  </w:p>
</w:hdr>
</file>

<file path=word/intelligence2.xml><?xml version="1.0" encoding="utf-8"?>
<int2:intelligence xmlns:int2="http://schemas.microsoft.com/office/intelligence/2020/intelligence">
  <int2:observations>
    <int2:bookmark int2:bookmarkName="_Int_0xlwhDWf" int2:invalidationBookmarkName="" int2:hashCode="itMgmxiyDLGAHh" int2:id="9DISCD2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7"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11"/>
  </w:num>
  <w:num w:numId="2">
    <w:abstractNumId w:val="10"/>
  </w:num>
  <w:num w:numId="3">
    <w:abstractNumId w:val="12"/>
  </w:num>
  <w:num w:numId="4">
    <w:abstractNumId w:val="1"/>
  </w:num>
  <w:num w:numId="5">
    <w:abstractNumId w:val="0"/>
  </w:num>
  <w:num w:numId="6">
    <w:abstractNumId w:val="5"/>
  </w:num>
  <w:num w:numId="7">
    <w:abstractNumId w:val="8"/>
  </w:num>
  <w:num w:numId="8">
    <w:abstractNumId w:val="2"/>
  </w:num>
  <w:num w:numId="9">
    <w:abstractNumId w:val="3"/>
  </w:num>
  <w:num w:numId="10">
    <w:abstractNumId w:val="13"/>
  </w:num>
  <w:num w:numId="11">
    <w:abstractNumId w:val="4"/>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B28"/>
    <w:rsid w:val="000044D3"/>
    <w:rsid w:val="0000460E"/>
    <w:rsid w:val="00004B52"/>
    <w:rsid w:val="00004BEB"/>
    <w:rsid w:val="00004EEA"/>
    <w:rsid w:val="000054A2"/>
    <w:rsid w:val="0000577F"/>
    <w:rsid w:val="00005E35"/>
    <w:rsid w:val="00006477"/>
    <w:rsid w:val="00007D72"/>
    <w:rsid w:val="000114F2"/>
    <w:rsid w:val="00012937"/>
    <w:rsid w:val="00013097"/>
    <w:rsid w:val="00013D2B"/>
    <w:rsid w:val="000140B4"/>
    <w:rsid w:val="0001660B"/>
    <w:rsid w:val="00017F67"/>
    <w:rsid w:val="00023118"/>
    <w:rsid w:val="000237E1"/>
    <w:rsid w:val="00023C98"/>
    <w:rsid w:val="00026DBC"/>
    <w:rsid w:val="00030743"/>
    <w:rsid w:val="00031A63"/>
    <w:rsid w:val="00032891"/>
    <w:rsid w:val="00034389"/>
    <w:rsid w:val="00035DE5"/>
    <w:rsid w:val="00036567"/>
    <w:rsid w:val="0003712A"/>
    <w:rsid w:val="000433EE"/>
    <w:rsid w:val="00043682"/>
    <w:rsid w:val="00043C03"/>
    <w:rsid w:val="00043E25"/>
    <w:rsid w:val="000442FC"/>
    <w:rsid w:val="00046975"/>
    <w:rsid w:val="00047377"/>
    <w:rsid w:val="00047743"/>
    <w:rsid w:val="000501C3"/>
    <w:rsid w:val="0005089B"/>
    <w:rsid w:val="0005290E"/>
    <w:rsid w:val="000542E8"/>
    <w:rsid w:val="0005595B"/>
    <w:rsid w:val="000563C9"/>
    <w:rsid w:val="00056AFE"/>
    <w:rsid w:val="0006153E"/>
    <w:rsid w:val="00061540"/>
    <w:rsid w:val="00061A3F"/>
    <w:rsid w:val="00063F7D"/>
    <w:rsid w:val="00065ABA"/>
    <w:rsid w:val="00065B91"/>
    <w:rsid w:val="00065FBA"/>
    <w:rsid w:val="00066C86"/>
    <w:rsid w:val="00070CA4"/>
    <w:rsid w:val="0007183A"/>
    <w:rsid w:val="00071B0A"/>
    <w:rsid w:val="000721CE"/>
    <w:rsid w:val="000723F7"/>
    <w:rsid w:val="00072B99"/>
    <w:rsid w:val="000730FF"/>
    <w:rsid w:val="0007416A"/>
    <w:rsid w:val="00077398"/>
    <w:rsid w:val="00080963"/>
    <w:rsid w:val="00080E55"/>
    <w:rsid w:val="00082D9F"/>
    <w:rsid w:val="00083726"/>
    <w:rsid w:val="000838DB"/>
    <w:rsid w:val="00083DE5"/>
    <w:rsid w:val="0008459F"/>
    <w:rsid w:val="00084691"/>
    <w:rsid w:val="00085652"/>
    <w:rsid w:val="000857D1"/>
    <w:rsid w:val="00091E68"/>
    <w:rsid w:val="00092DD6"/>
    <w:rsid w:val="0009435E"/>
    <w:rsid w:val="00094A34"/>
    <w:rsid w:val="00094DD5"/>
    <w:rsid w:val="000966B0"/>
    <w:rsid w:val="00097050"/>
    <w:rsid w:val="0009741F"/>
    <w:rsid w:val="00097E8E"/>
    <w:rsid w:val="000A15AC"/>
    <w:rsid w:val="000A208F"/>
    <w:rsid w:val="000A26EB"/>
    <w:rsid w:val="000A3323"/>
    <w:rsid w:val="000A40A1"/>
    <w:rsid w:val="000A40B0"/>
    <w:rsid w:val="000A4BB8"/>
    <w:rsid w:val="000A5D57"/>
    <w:rsid w:val="000A6A5A"/>
    <w:rsid w:val="000B0DCD"/>
    <w:rsid w:val="000B2A99"/>
    <w:rsid w:val="000B3E8E"/>
    <w:rsid w:val="000B3EFE"/>
    <w:rsid w:val="000B40EB"/>
    <w:rsid w:val="000B7576"/>
    <w:rsid w:val="000B7A5B"/>
    <w:rsid w:val="000C08C0"/>
    <w:rsid w:val="000C17EF"/>
    <w:rsid w:val="000C5624"/>
    <w:rsid w:val="000C5C7D"/>
    <w:rsid w:val="000D15C2"/>
    <w:rsid w:val="000D23A1"/>
    <w:rsid w:val="000D3D31"/>
    <w:rsid w:val="000E0CD9"/>
    <w:rsid w:val="000E0EC6"/>
    <w:rsid w:val="000E178C"/>
    <w:rsid w:val="000E1AB7"/>
    <w:rsid w:val="000E3179"/>
    <w:rsid w:val="000E3A81"/>
    <w:rsid w:val="000E41E6"/>
    <w:rsid w:val="000E4853"/>
    <w:rsid w:val="000E48D3"/>
    <w:rsid w:val="000E5992"/>
    <w:rsid w:val="000E5EF0"/>
    <w:rsid w:val="000E7918"/>
    <w:rsid w:val="000E7C26"/>
    <w:rsid w:val="000F4EBE"/>
    <w:rsid w:val="000F50B2"/>
    <w:rsid w:val="000F78C6"/>
    <w:rsid w:val="0010034F"/>
    <w:rsid w:val="0010093F"/>
    <w:rsid w:val="00101758"/>
    <w:rsid w:val="00101CBF"/>
    <w:rsid w:val="00101D1B"/>
    <w:rsid w:val="00102C4F"/>
    <w:rsid w:val="00103864"/>
    <w:rsid w:val="00104751"/>
    <w:rsid w:val="001053FA"/>
    <w:rsid w:val="00105682"/>
    <w:rsid w:val="0010684B"/>
    <w:rsid w:val="0010689B"/>
    <w:rsid w:val="00106C8F"/>
    <w:rsid w:val="001076E5"/>
    <w:rsid w:val="00107FD7"/>
    <w:rsid w:val="001108EB"/>
    <w:rsid w:val="001114F8"/>
    <w:rsid w:val="00112C9A"/>
    <w:rsid w:val="00113A79"/>
    <w:rsid w:val="00113AC4"/>
    <w:rsid w:val="00114105"/>
    <w:rsid w:val="001157D7"/>
    <w:rsid w:val="001204A4"/>
    <w:rsid w:val="00120665"/>
    <w:rsid w:val="00121649"/>
    <w:rsid w:val="001225C6"/>
    <w:rsid w:val="00122DBB"/>
    <w:rsid w:val="00122DD0"/>
    <w:rsid w:val="00123E03"/>
    <w:rsid w:val="00123F8A"/>
    <w:rsid w:val="001248FA"/>
    <w:rsid w:val="00125859"/>
    <w:rsid w:val="00125D81"/>
    <w:rsid w:val="00125FD0"/>
    <w:rsid w:val="00126228"/>
    <w:rsid w:val="00126B2B"/>
    <w:rsid w:val="00126C35"/>
    <w:rsid w:val="00127303"/>
    <w:rsid w:val="00127B55"/>
    <w:rsid w:val="001312D7"/>
    <w:rsid w:val="00131984"/>
    <w:rsid w:val="00132080"/>
    <w:rsid w:val="00134897"/>
    <w:rsid w:val="0013568D"/>
    <w:rsid w:val="00137825"/>
    <w:rsid w:val="00140822"/>
    <w:rsid w:val="00140A5A"/>
    <w:rsid w:val="00140D83"/>
    <w:rsid w:val="00141098"/>
    <w:rsid w:val="001440A2"/>
    <w:rsid w:val="001450D1"/>
    <w:rsid w:val="00146962"/>
    <w:rsid w:val="001524DE"/>
    <w:rsid w:val="0015274A"/>
    <w:rsid w:val="0015416B"/>
    <w:rsid w:val="0016063E"/>
    <w:rsid w:val="00160EC9"/>
    <w:rsid w:val="001621F2"/>
    <w:rsid w:val="00162ACA"/>
    <w:rsid w:val="00163AE0"/>
    <w:rsid w:val="00165A6B"/>
    <w:rsid w:val="001667CB"/>
    <w:rsid w:val="00167CAC"/>
    <w:rsid w:val="00167D6D"/>
    <w:rsid w:val="00170026"/>
    <w:rsid w:val="00171C0A"/>
    <w:rsid w:val="00172F59"/>
    <w:rsid w:val="0017333D"/>
    <w:rsid w:val="001804DF"/>
    <w:rsid w:val="00181712"/>
    <w:rsid w:val="0018252D"/>
    <w:rsid w:val="001832C8"/>
    <w:rsid w:val="00183616"/>
    <w:rsid w:val="00183CA1"/>
    <w:rsid w:val="00184D9B"/>
    <w:rsid w:val="001870F0"/>
    <w:rsid w:val="00187B84"/>
    <w:rsid w:val="00191045"/>
    <w:rsid w:val="00192D53"/>
    <w:rsid w:val="00194781"/>
    <w:rsid w:val="00195F14"/>
    <w:rsid w:val="00196214"/>
    <w:rsid w:val="001970CC"/>
    <w:rsid w:val="00197947"/>
    <w:rsid w:val="001979A8"/>
    <w:rsid w:val="00197A08"/>
    <w:rsid w:val="001A032C"/>
    <w:rsid w:val="001A0B72"/>
    <w:rsid w:val="001A140F"/>
    <w:rsid w:val="001A1A20"/>
    <w:rsid w:val="001A2811"/>
    <w:rsid w:val="001A2DA5"/>
    <w:rsid w:val="001A3074"/>
    <w:rsid w:val="001A32E6"/>
    <w:rsid w:val="001A3301"/>
    <w:rsid w:val="001A5D62"/>
    <w:rsid w:val="001A65F5"/>
    <w:rsid w:val="001A7606"/>
    <w:rsid w:val="001A7AA3"/>
    <w:rsid w:val="001B0A4F"/>
    <w:rsid w:val="001B0CDF"/>
    <w:rsid w:val="001B687E"/>
    <w:rsid w:val="001C106D"/>
    <w:rsid w:val="001C160B"/>
    <w:rsid w:val="001C1F66"/>
    <w:rsid w:val="001C337D"/>
    <w:rsid w:val="001C3A6D"/>
    <w:rsid w:val="001C4315"/>
    <w:rsid w:val="001C49CA"/>
    <w:rsid w:val="001C7311"/>
    <w:rsid w:val="001C744A"/>
    <w:rsid w:val="001C768D"/>
    <w:rsid w:val="001D1A56"/>
    <w:rsid w:val="001D257F"/>
    <w:rsid w:val="001D3B0F"/>
    <w:rsid w:val="001D4CC2"/>
    <w:rsid w:val="001D55E9"/>
    <w:rsid w:val="001D5D0A"/>
    <w:rsid w:val="001D7422"/>
    <w:rsid w:val="001D76F1"/>
    <w:rsid w:val="001E1F14"/>
    <w:rsid w:val="001E221F"/>
    <w:rsid w:val="001E258D"/>
    <w:rsid w:val="001E33BA"/>
    <w:rsid w:val="001E3CAD"/>
    <w:rsid w:val="001E4042"/>
    <w:rsid w:val="001E4D5E"/>
    <w:rsid w:val="001E52F7"/>
    <w:rsid w:val="001E66FE"/>
    <w:rsid w:val="001E705C"/>
    <w:rsid w:val="001E7A48"/>
    <w:rsid w:val="001E7C3D"/>
    <w:rsid w:val="001F14FD"/>
    <w:rsid w:val="001F1E23"/>
    <w:rsid w:val="001F2842"/>
    <w:rsid w:val="001F2BC4"/>
    <w:rsid w:val="001F2EC7"/>
    <w:rsid w:val="001F3FEE"/>
    <w:rsid w:val="001F478E"/>
    <w:rsid w:val="001F488E"/>
    <w:rsid w:val="001F4A1A"/>
    <w:rsid w:val="001F7BCB"/>
    <w:rsid w:val="001F7E8F"/>
    <w:rsid w:val="00200394"/>
    <w:rsid w:val="0020131D"/>
    <w:rsid w:val="00201842"/>
    <w:rsid w:val="002018D6"/>
    <w:rsid w:val="0020242E"/>
    <w:rsid w:val="00202E01"/>
    <w:rsid w:val="00203CF4"/>
    <w:rsid w:val="00203F43"/>
    <w:rsid w:val="00204CCC"/>
    <w:rsid w:val="00207C37"/>
    <w:rsid w:val="00210B30"/>
    <w:rsid w:val="00211D97"/>
    <w:rsid w:val="002122C7"/>
    <w:rsid w:val="00213936"/>
    <w:rsid w:val="00213FDB"/>
    <w:rsid w:val="00216848"/>
    <w:rsid w:val="00216F80"/>
    <w:rsid w:val="00217C51"/>
    <w:rsid w:val="002202B7"/>
    <w:rsid w:val="00220653"/>
    <w:rsid w:val="00221029"/>
    <w:rsid w:val="002211EB"/>
    <w:rsid w:val="00223623"/>
    <w:rsid w:val="0022401C"/>
    <w:rsid w:val="00225A58"/>
    <w:rsid w:val="00225AD2"/>
    <w:rsid w:val="002274F8"/>
    <w:rsid w:val="0022792E"/>
    <w:rsid w:val="00227932"/>
    <w:rsid w:val="002319F8"/>
    <w:rsid w:val="00232487"/>
    <w:rsid w:val="002326C4"/>
    <w:rsid w:val="0023273C"/>
    <w:rsid w:val="00232F08"/>
    <w:rsid w:val="00233C69"/>
    <w:rsid w:val="002353B2"/>
    <w:rsid w:val="002355E5"/>
    <w:rsid w:val="00235DEB"/>
    <w:rsid w:val="0023678D"/>
    <w:rsid w:val="0023700C"/>
    <w:rsid w:val="002370FE"/>
    <w:rsid w:val="002406A6"/>
    <w:rsid w:val="0024071C"/>
    <w:rsid w:val="00240A1A"/>
    <w:rsid w:val="00241C82"/>
    <w:rsid w:val="0024282E"/>
    <w:rsid w:val="00242F3A"/>
    <w:rsid w:val="00242F4B"/>
    <w:rsid w:val="00243341"/>
    <w:rsid w:val="002454AF"/>
    <w:rsid w:val="00245B58"/>
    <w:rsid w:val="00246351"/>
    <w:rsid w:val="00250DB8"/>
    <w:rsid w:val="00251581"/>
    <w:rsid w:val="0025230E"/>
    <w:rsid w:val="00253A79"/>
    <w:rsid w:val="00255023"/>
    <w:rsid w:val="0025604E"/>
    <w:rsid w:val="00256969"/>
    <w:rsid w:val="00257DC5"/>
    <w:rsid w:val="00260C6F"/>
    <w:rsid w:val="00261C18"/>
    <w:rsid w:val="00261FFB"/>
    <w:rsid w:val="00262873"/>
    <w:rsid w:val="00264060"/>
    <w:rsid w:val="002644F3"/>
    <w:rsid w:val="00264604"/>
    <w:rsid w:val="00265B4E"/>
    <w:rsid w:val="00266276"/>
    <w:rsid w:val="002667E2"/>
    <w:rsid w:val="00267F0C"/>
    <w:rsid w:val="002703B8"/>
    <w:rsid w:val="00270B8F"/>
    <w:rsid w:val="00270D43"/>
    <w:rsid w:val="0027144F"/>
    <w:rsid w:val="002716E5"/>
    <w:rsid w:val="00272C83"/>
    <w:rsid w:val="00272F1C"/>
    <w:rsid w:val="00273A5D"/>
    <w:rsid w:val="0027553D"/>
    <w:rsid w:val="0027648A"/>
    <w:rsid w:val="002768D4"/>
    <w:rsid w:val="00277C25"/>
    <w:rsid w:val="00280E6D"/>
    <w:rsid w:val="00281D8E"/>
    <w:rsid w:val="002830E7"/>
    <w:rsid w:val="00283DAF"/>
    <w:rsid w:val="00283E4E"/>
    <w:rsid w:val="002915AB"/>
    <w:rsid w:val="00291EFA"/>
    <w:rsid w:val="00291FB4"/>
    <w:rsid w:val="00292335"/>
    <w:rsid w:val="00296472"/>
    <w:rsid w:val="00297060"/>
    <w:rsid w:val="0029770F"/>
    <w:rsid w:val="002A24F6"/>
    <w:rsid w:val="002A33DA"/>
    <w:rsid w:val="002A397C"/>
    <w:rsid w:val="002A44D7"/>
    <w:rsid w:val="002A4597"/>
    <w:rsid w:val="002A4B18"/>
    <w:rsid w:val="002A4FE6"/>
    <w:rsid w:val="002A51D7"/>
    <w:rsid w:val="002B0E03"/>
    <w:rsid w:val="002B10DB"/>
    <w:rsid w:val="002B169F"/>
    <w:rsid w:val="002B275E"/>
    <w:rsid w:val="002B390A"/>
    <w:rsid w:val="002B52BE"/>
    <w:rsid w:val="002B62A5"/>
    <w:rsid w:val="002B63C4"/>
    <w:rsid w:val="002B7435"/>
    <w:rsid w:val="002B76AF"/>
    <w:rsid w:val="002B7E35"/>
    <w:rsid w:val="002C0F0E"/>
    <w:rsid w:val="002C104B"/>
    <w:rsid w:val="002C1B1A"/>
    <w:rsid w:val="002C59D7"/>
    <w:rsid w:val="002C65E6"/>
    <w:rsid w:val="002C7DE1"/>
    <w:rsid w:val="002D3B5E"/>
    <w:rsid w:val="002D41DF"/>
    <w:rsid w:val="002D52D9"/>
    <w:rsid w:val="002D6260"/>
    <w:rsid w:val="002D6450"/>
    <w:rsid w:val="002D66E5"/>
    <w:rsid w:val="002D7979"/>
    <w:rsid w:val="002E05B7"/>
    <w:rsid w:val="002E1191"/>
    <w:rsid w:val="002E2FA6"/>
    <w:rsid w:val="002E3803"/>
    <w:rsid w:val="002E50E8"/>
    <w:rsid w:val="002E5664"/>
    <w:rsid w:val="002E682B"/>
    <w:rsid w:val="002F047A"/>
    <w:rsid w:val="002F09BD"/>
    <w:rsid w:val="002F32D9"/>
    <w:rsid w:val="002F5EB5"/>
    <w:rsid w:val="002F6369"/>
    <w:rsid w:val="002F73FD"/>
    <w:rsid w:val="002F741C"/>
    <w:rsid w:val="002F74E7"/>
    <w:rsid w:val="00301F5F"/>
    <w:rsid w:val="003029AD"/>
    <w:rsid w:val="003033BA"/>
    <w:rsid w:val="00304D62"/>
    <w:rsid w:val="0030515A"/>
    <w:rsid w:val="00305BBE"/>
    <w:rsid w:val="00306643"/>
    <w:rsid w:val="003069A0"/>
    <w:rsid w:val="003074A7"/>
    <w:rsid w:val="00307F6D"/>
    <w:rsid w:val="00307FB2"/>
    <w:rsid w:val="00310CBD"/>
    <w:rsid w:val="003119FF"/>
    <w:rsid w:val="00312719"/>
    <w:rsid w:val="00313B05"/>
    <w:rsid w:val="003158D6"/>
    <w:rsid w:val="00315E6D"/>
    <w:rsid w:val="003205A9"/>
    <w:rsid w:val="003223C9"/>
    <w:rsid w:val="0032345E"/>
    <w:rsid w:val="0032360B"/>
    <w:rsid w:val="00324D97"/>
    <w:rsid w:val="00324FBE"/>
    <w:rsid w:val="00325D14"/>
    <w:rsid w:val="00325FDD"/>
    <w:rsid w:val="00326140"/>
    <w:rsid w:val="0032650D"/>
    <w:rsid w:val="00326DD3"/>
    <w:rsid w:val="00326F08"/>
    <w:rsid w:val="00330415"/>
    <w:rsid w:val="00330631"/>
    <w:rsid w:val="00330BAC"/>
    <w:rsid w:val="00333BF1"/>
    <w:rsid w:val="00334299"/>
    <w:rsid w:val="00335B7F"/>
    <w:rsid w:val="003373A0"/>
    <w:rsid w:val="003415FF"/>
    <w:rsid w:val="003427C1"/>
    <w:rsid w:val="00342B36"/>
    <w:rsid w:val="003433C5"/>
    <w:rsid w:val="00343AC7"/>
    <w:rsid w:val="00344039"/>
    <w:rsid w:val="00345001"/>
    <w:rsid w:val="00347802"/>
    <w:rsid w:val="003478FE"/>
    <w:rsid w:val="00347A74"/>
    <w:rsid w:val="00350BD3"/>
    <w:rsid w:val="00351056"/>
    <w:rsid w:val="00353F8B"/>
    <w:rsid w:val="00354318"/>
    <w:rsid w:val="00354982"/>
    <w:rsid w:val="00354B1E"/>
    <w:rsid w:val="00354D51"/>
    <w:rsid w:val="0035550F"/>
    <w:rsid w:val="00355914"/>
    <w:rsid w:val="00355C96"/>
    <w:rsid w:val="00356136"/>
    <w:rsid w:val="00357262"/>
    <w:rsid w:val="003576DE"/>
    <w:rsid w:val="00357994"/>
    <w:rsid w:val="00360BB2"/>
    <w:rsid w:val="00360C68"/>
    <w:rsid w:val="00371AA1"/>
    <w:rsid w:val="0037239F"/>
    <w:rsid w:val="00372847"/>
    <w:rsid w:val="00372E21"/>
    <w:rsid w:val="003730E4"/>
    <w:rsid w:val="003733D8"/>
    <w:rsid w:val="003758B4"/>
    <w:rsid w:val="00375DD1"/>
    <w:rsid w:val="00376131"/>
    <w:rsid w:val="003763DB"/>
    <w:rsid w:val="003801F9"/>
    <w:rsid w:val="00380AF4"/>
    <w:rsid w:val="00381160"/>
    <w:rsid w:val="00381C86"/>
    <w:rsid w:val="00384B63"/>
    <w:rsid w:val="003850C0"/>
    <w:rsid w:val="00393A35"/>
    <w:rsid w:val="00394978"/>
    <w:rsid w:val="00394FD6"/>
    <w:rsid w:val="00395DD9"/>
    <w:rsid w:val="00396B58"/>
    <w:rsid w:val="003A3C79"/>
    <w:rsid w:val="003A41AE"/>
    <w:rsid w:val="003A43CB"/>
    <w:rsid w:val="003A44F0"/>
    <w:rsid w:val="003A4A0F"/>
    <w:rsid w:val="003A4DED"/>
    <w:rsid w:val="003A4F68"/>
    <w:rsid w:val="003A5DE5"/>
    <w:rsid w:val="003A7CB9"/>
    <w:rsid w:val="003B04F9"/>
    <w:rsid w:val="003B07A5"/>
    <w:rsid w:val="003B127D"/>
    <w:rsid w:val="003B167D"/>
    <w:rsid w:val="003B1FD7"/>
    <w:rsid w:val="003B2830"/>
    <w:rsid w:val="003B288C"/>
    <w:rsid w:val="003B3101"/>
    <w:rsid w:val="003B337C"/>
    <w:rsid w:val="003B3731"/>
    <w:rsid w:val="003B3BD0"/>
    <w:rsid w:val="003B4298"/>
    <w:rsid w:val="003B4477"/>
    <w:rsid w:val="003B7C84"/>
    <w:rsid w:val="003B7E39"/>
    <w:rsid w:val="003B7F9C"/>
    <w:rsid w:val="003C171B"/>
    <w:rsid w:val="003C20D1"/>
    <w:rsid w:val="003C3AB9"/>
    <w:rsid w:val="003C41C9"/>
    <w:rsid w:val="003C4FFD"/>
    <w:rsid w:val="003C6173"/>
    <w:rsid w:val="003C69C4"/>
    <w:rsid w:val="003C6B42"/>
    <w:rsid w:val="003C6CE9"/>
    <w:rsid w:val="003D03BD"/>
    <w:rsid w:val="003D1551"/>
    <w:rsid w:val="003D1929"/>
    <w:rsid w:val="003D20CA"/>
    <w:rsid w:val="003D2F73"/>
    <w:rsid w:val="003D42CC"/>
    <w:rsid w:val="003D4463"/>
    <w:rsid w:val="003D5585"/>
    <w:rsid w:val="003D6E77"/>
    <w:rsid w:val="003D7318"/>
    <w:rsid w:val="003D7C2D"/>
    <w:rsid w:val="003D7E33"/>
    <w:rsid w:val="003D7E6A"/>
    <w:rsid w:val="003E2F73"/>
    <w:rsid w:val="003E3984"/>
    <w:rsid w:val="003E5E2B"/>
    <w:rsid w:val="003E60B5"/>
    <w:rsid w:val="003E762F"/>
    <w:rsid w:val="003F18D1"/>
    <w:rsid w:val="003F1985"/>
    <w:rsid w:val="003F1E99"/>
    <w:rsid w:val="003F3508"/>
    <w:rsid w:val="003F386D"/>
    <w:rsid w:val="003F3FED"/>
    <w:rsid w:val="003F4026"/>
    <w:rsid w:val="003F4039"/>
    <w:rsid w:val="003F4C9E"/>
    <w:rsid w:val="003F6D2F"/>
    <w:rsid w:val="003F703F"/>
    <w:rsid w:val="003F717A"/>
    <w:rsid w:val="003F77F3"/>
    <w:rsid w:val="00400BA0"/>
    <w:rsid w:val="00402057"/>
    <w:rsid w:val="0040237E"/>
    <w:rsid w:val="004023D2"/>
    <w:rsid w:val="004024D9"/>
    <w:rsid w:val="00402F22"/>
    <w:rsid w:val="00404E15"/>
    <w:rsid w:val="004064ED"/>
    <w:rsid w:val="0040693E"/>
    <w:rsid w:val="00407657"/>
    <w:rsid w:val="00410ECC"/>
    <w:rsid w:val="00410F71"/>
    <w:rsid w:val="00411798"/>
    <w:rsid w:val="004119F3"/>
    <w:rsid w:val="00411D90"/>
    <w:rsid w:val="0041219B"/>
    <w:rsid w:val="004142B5"/>
    <w:rsid w:val="00414A67"/>
    <w:rsid w:val="00415C50"/>
    <w:rsid w:val="0042107E"/>
    <w:rsid w:val="00421788"/>
    <w:rsid w:val="00421F22"/>
    <w:rsid w:val="00422086"/>
    <w:rsid w:val="0042222F"/>
    <w:rsid w:val="00422251"/>
    <w:rsid w:val="00422E7E"/>
    <w:rsid w:val="00422F29"/>
    <w:rsid w:val="004240BE"/>
    <w:rsid w:val="00424407"/>
    <w:rsid w:val="00424DCB"/>
    <w:rsid w:val="00426217"/>
    <w:rsid w:val="00427921"/>
    <w:rsid w:val="004279FB"/>
    <w:rsid w:val="00432006"/>
    <w:rsid w:val="004327D8"/>
    <w:rsid w:val="00432975"/>
    <w:rsid w:val="0043298B"/>
    <w:rsid w:val="00433357"/>
    <w:rsid w:val="004336CC"/>
    <w:rsid w:val="004345E1"/>
    <w:rsid w:val="0043512A"/>
    <w:rsid w:val="00436854"/>
    <w:rsid w:val="00436A3E"/>
    <w:rsid w:val="00436A85"/>
    <w:rsid w:val="00436D3A"/>
    <w:rsid w:val="00437203"/>
    <w:rsid w:val="0043788A"/>
    <w:rsid w:val="00441176"/>
    <w:rsid w:val="0044168D"/>
    <w:rsid w:val="0044204F"/>
    <w:rsid w:val="0044367D"/>
    <w:rsid w:val="00444C67"/>
    <w:rsid w:val="00444FAD"/>
    <w:rsid w:val="00445825"/>
    <w:rsid w:val="004462B4"/>
    <w:rsid w:val="00446A06"/>
    <w:rsid w:val="004476DE"/>
    <w:rsid w:val="00450BE4"/>
    <w:rsid w:val="00454260"/>
    <w:rsid w:val="00454879"/>
    <w:rsid w:val="0045499F"/>
    <w:rsid w:val="004552A7"/>
    <w:rsid w:val="00455E6B"/>
    <w:rsid w:val="00455FD4"/>
    <w:rsid w:val="00456DF7"/>
    <w:rsid w:val="00462710"/>
    <w:rsid w:val="00466060"/>
    <w:rsid w:val="00466E63"/>
    <w:rsid w:val="0046750F"/>
    <w:rsid w:val="00467A87"/>
    <w:rsid w:val="00467B98"/>
    <w:rsid w:val="00467D79"/>
    <w:rsid w:val="00470C95"/>
    <w:rsid w:val="00470E95"/>
    <w:rsid w:val="00471436"/>
    <w:rsid w:val="00471646"/>
    <w:rsid w:val="0047234B"/>
    <w:rsid w:val="004756F8"/>
    <w:rsid w:val="00476CC4"/>
    <w:rsid w:val="00477303"/>
    <w:rsid w:val="00477E46"/>
    <w:rsid w:val="00480553"/>
    <w:rsid w:val="00480C11"/>
    <w:rsid w:val="00481D11"/>
    <w:rsid w:val="004820EF"/>
    <w:rsid w:val="0048340D"/>
    <w:rsid w:val="004843C4"/>
    <w:rsid w:val="00485E66"/>
    <w:rsid w:val="00486770"/>
    <w:rsid w:val="0049053E"/>
    <w:rsid w:val="00491141"/>
    <w:rsid w:val="00491D91"/>
    <w:rsid w:val="00492667"/>
    <w:rsid w:val="00494040"/>
    <w:rsid w:val="00495258"/>
    <w:rsid w:val="0049536A"/>
    <w:rsid w:val="004959CF"/>
    <w:rsid w:val="00496056"/>
    <w:rsid w:val="004973A2"/>
    <w:rsid w:val="00497817"/>
    <w:rsid w:val="00497C54"/>
    <w:rsid w:val="00497ED6"/>
    <w:rsid w:val="004A0928"/>
    <w:rsid w:val="004A165F"/>
    <w:rsid w:val="004A1F0A"/>
    <w:rsid w:val="004A29F2"/>
    <w:rsid w:val="004A2C36"/>
    <w:rsid w:val="004A3017"/>
    <w:rsid w:val="004A389D"/>
    <w:rsid w:val="004A51E3"/>
    <w:rsid w:val="004A6984"/>
    <w:rsid w:val="004A70B9"/>
    <w:rsid w:val="004A78AC"/>
    <w:rsid w:val="004A7D44"/>
    <w:rsid w:val="004B03B6"/>
    <w:rsid w:val="004B03CE"/>
    <w:rsid w:val="004B1DF5"/>
    <w:rsid w:val="004B2382"/>
    <w:rsid w:val="004B3EE1"/>
    <w:rsid w:val="004B5E07"/>
    <w:rsid w:val="004B72A6"/>
    <w:rsid w:val="004C02C7"/>
    <w:rsid w:val="004C08B2"/>
    <w:rsid w:val="004C0DFB"/>
    <w:rsid w:val="004C2ADB"/>
    <w:rsid w:val="004C5601"/>
    <w:rsid w:val="004D01B9"/>
    <w:rsid w:val="004D083E"/>
    <w:rsid w:val="004D1F77"/>
    <w:rsid w:val="004D2052"/>
    <w:rsid w:val="004D2E4A"/>
    <w:rsid w:val="004D310E"/>
    <w:rsid w:val="004D4315"/>
    <w:rsid w:val="004D528F"/>
    <w:rsid w:val="004D6A30"/>
    <w:rsid w:val="004E2CEB"/>
    <w:rsid w:val="004E3B54"/>
    <w:rsid w:val="004E5317"/>
    <w:rsid w:val="004E59F7"/>
    <w:rsid w:val="004E7BF2"/>
    <w:rsid w:val="004E7CD6"/>
    <w:rsid w:val="004E7E1E"/>
    <w:rsid w:val="004F0EB0"/>
    <w:rsid w:val="004F4D4E"/>
    <w:rsid w:val="005008BE"/>
    <w:rsid w:val="005008F9"/>
    <w:rsid w:val="00501F8A"/>
    <w:rsid w:val="005020AE"/>
    <w:rsid w:val="0050275C"/>
    <w:rsid w:val="00502CC1"/>
    <w:rsid w:val="00503C45"/>
    <w:rsid w:val="0050565B"/>
    <w:rsid w:val="0050667F"/>
    <w:rsid w:val="00506846"/>
    <w:rsid w:val="00506C8D"/>
    <w:rsid w:val="00506CA5"/>
    <w:rsid w:val="00506DB7"/>
    <w:rsid w:val="00510DCA"/>
    <w:rsid w:val="00510EEE"/>
    <w:rsid w:val="00511897"/>
    <w:rsid w:val="005119DB"/>
    <w:rsid w:val="00512937"/>
    <w:rsid w:val="005132C7"/>
    <w:rsid w:val="005133AF"/>
    <w:rsid w:val="00513716"/>
    <w:rsid w:val="00513A78"/>
    <w:rsid w:val="00513BFA"/>
    <w:rsid w:val="005141E3"/>
    <w:rsid w:val="00514ED9"/>
    <w:rsid w:val="00515B45"/>
    <w:rsid w:val="00516F85"/>
    <w:rsid w:val="00517721"/>
    <w:rsid w:val="00517E97"/>
    <w:rsid w:val="0052212E"/>
    <w:rsid w:val="00522EDA"/>
    <w:rsid w:val="005241E4"/>
    <w:rsid w:val="005245B0"/>
    <w:rsid w:val="00525FFB"/>
    <w:rsid w:val="00526EE6"/>
    <w:rsid w:val="00530179"/>
    <w:rsid w:val="00532177"/>
    <w:rsid w:val="00532F73"/>
    <w:rsid w:val="0053360B"/>
    <w:rsid w:val="005348B7"/>
    <w:rsid w:val="00534FEA"/>
    <w:rsid w:val="00535069"/>
    <w:rsid w:val="00535558"/>
    <w:rsid w:val="00541602"/>
    <w:rsid w:val="005433B8"/>
    <w:rsid w:val="00545475"/>
    <w:rsid w:val="005464AC"/>
    <w:rsid w:val="005465AA"/>
    <w:rsid w:val="0054777E"/>
    <w:rsid w:val="00550BF6"/>
    <w:rsid w:val="0055169A"/>
    <w:rsid w:val="00551950"/>
    <w:rsid w:val="00552B8B"/>
    <w:rsid w:val="00552CB7"/>
    <w:rsid w:val="00554695"/>
    <w:rsid w:val="00554891"/>
    <w:rsid w:val="00554A8F"/>
    <w:rsid w:val="00554E25"/>
    <w:rsid w:val="00555132"/>
    <w:rsid w:val="0055574E"/>
    <w:rsid w:val="00555A5A"/>
    <w:rsid w:val="00557A03"/>
    <w:rsid w:val="00557C2F"/>
    <w:rsid w:val="00560180"/>
    <w:rsid w:val="00561FB5"/>
    <w:rsid w:val="005631FF"/>
    <w:rsid w:val="00563879"/>
    <w:rsid w:val="00567A7B"/>
    <w:rsid w:val="0057020E"/>
    <w:rsid w:val="005708F8"/>
    <w:rsid w:val="00570947"/>
    <w:rsid w:val="00571C4E"/>
    <w:rsid w:val="00571FD0"/>
    <w:rsid w:val="00572104"/>
    <w:rsid w:val="00572AC0"/>
    <w:rsid w:val="00573839"/>
    <w:rsid w:val="0057510F"/>
    <w:rsid w:val="00575E9F"/>
    <w:rsid w:val="005774DF"/>
    <w:rsid w:val="00577D05"/>
    <w:rsid w:val="00580D89"/>
    <w:rsid w:val="00581858"/>
    <w:rsid w:val="00582318"/>
    <w:rsid w:val="0058292B"/>
    <w:rsid w:val="00582D31"/>
    <w:rsid w:val="00583741"/>
    <w:rsid w:val="00584DBF"/>
    <w:rsid w:val="00585F92"/>
    <w:rsid w:val="00586CDC"/>
    <w:rsid w:val="00587932"/>
    <w:rsid w:val="005915CF"/>
    <w:rsid w:val="00593C41"/>
    <w:rsid w:val="005941B2"/>
    <w:rsid w:val="00594788"/>
    <w:rsid w:val="00595948"/>
    <w:rsid w:val="00596DE0"/>
    <w:rsid w:val="005A146F"/>
    <w:rsid w:val="005A1A49"/>
    <w:rsid w:val="005A1AD1"/>
    <w:rsid w:val="005A3C5F"/>
    <w:rsid w:val="005A518B"/>
    <w:rsid w:val="005A52A2"/>
    <w:rsid w:val="005A5699"/>
    <w:rsid w:val="005A7041"/>
    <w:rsid w:val="005B19F2"/>
    <w:rsid w:val="005B226E"/>
    <w:rsid w:val="005B35A8"/>
    <w:rsid w:val="005B471D"/>
    <w:rsid w:val="005B6FBC"/>
    <w:rsid w:val="005B7587"/>
    <w:rsid w:val="005B76CE"/>
    <w:rsid w:val="005C10F9"/>
    <w:rsid w:val="005C3451"/>
    <w:rsid w:val="005C3E54"/>
    <w:rsid w:val="005C41EF"/>
    <w:rsid w:val="005C56F8"/>
    <w:rsid w:val="005C7640"/>
    <w:rsid w:val="005C7A56"/>
    <w:rsid w:val="005D0301"/>
    <w:rsid w:val="005D0F4B"/>
    <w:rsid w:val="005D187C"/>
    <w:rsid w:val="005D216F"/>
    <w:rsid w:val="005D68DF"/>
    <w:rsid w:val="005D7CE5"/>
    <w:rsid w:val="005E0E9C"/>
    <w:rsid w:val="005E1CED"/>
    <w:rsid w:val="005E32D1"/>
    <w:rsid w:val="005E335E"/>
    <w:rsid w:val="005E376E"/>
    <w:rsid w:val="005E5DB5"/>
    <w:rsid w:val="005F01B4"/>
    <w:rsid w:val="005F0D1C"/>
    <w:rsid w:val="005F1489"/>
    <w:rsid w:val="005F1698"/>
    <w:rsid w:val="005F2E94"/>
    <w:rsid w:val="005F314C"/>
    <w:rsid w:val="005F42F9"/>
    <w:rsid w:val="005F4BCC"/>
    <w:rsid w:val="005F6005"/>
    <w:rsid w:val="005F6290"/>
    <w:rsid w:val="005F674D"/>
    <w:rsid w:val="005F7A85"/>
    <w:rsid w:val="005F7D51"/>
    <w:rsid w:val="0060120D"/>
    <w:rsid w:val="00601B9C"/>
    <w:rsid w:val="006035CA"/>
    <w:rsid w:val="006054AB"/>
    <w:rsid w:val="00605E74"/>
    <w:rsid w:val="006064BA"/>
    <w:rsid w:val="006101AD"/>
    <w:rsid w:val="00611AAC"/>
    <w:rsid w:val="00612C3A"/>
    <w:rsid w:val="0061317D"/>
    <w:rsid w:val="006144D0"/>
    <w:rsid w:val="00614F8E"/>
    <w:rsid w:val="006150DA"/>
    <w:rsid w:val="006161A5"/>
    <w:rsid w:val="00616B6A"/>
    <w:rsid w:val="0061703C"/>
    <w:rsid w:val="00617147"/>
    <w:rsid w:val="00620088"/>
    <w:rsid w:val="00620261"/>
    <w:rsid w:val="00623B09"/>
    <w:rsid w:val="006240F9"/>
    <w:rsid w:val="00624530"/>
    <w:rsid w:val="006261F4"/>
    <w:rsid w:val="00630727"/>
    <w:rsid w:val="00630E86"/>
    <w:rsid w:val="00635DAA"/>
    <w:rsid w:val="006369F5"/>
    <w:rsid w:val="00642375"/>
    <w:rsid w:val="00642C25"/>
    <w:rsid w:val="00645D73"/>
    <w:rsid w:val="00646676"/>
    <w:rsid w:val="00646AE0"/>
    <w:rsid w:val="00647177"/>
    <w:rsid w:val="00650E35"/>
    <w:rsid w:val="006521EE"/>
    <w:rsid w:val="00653B23"/>
    <w:rsid w:val="00654AEF"/>
    <w:rsid w:val="00654F19"/>
    <w:rsid w:val="00655254"/>
    <w:rsid w:val="0065713C"/>
    <w:rsid w:val="006574DD"/>
    <w:rsid w:val="00657BAD"/>
    <w:rsid w:val="006602B0"/>
    <w:rsid w:val="00660928"/>
    <w:rsid w:val="00660B17"/>
    <w:rsid w:val="0066702E"/>
    <w:rsid w:val="00671195"/>
    <w:rsid w:val="006726D6"/>
    <w:rsid w:val="00672F0C"/>
    <w:rsid w:val="0067360D"/>
    <w:rsid w:val="00673664"/>
    <w:rsid w:val="00675EFE"/>
    <w:rsid w:val="00681C55"/>
    <w:rsid w:val="00681D7F"/>
    <w:rsid w:val="00682F20"/>
    <w:rsid w:val="0068493B"/>
    <w:rsid w:val="00684C73"/>
    <w:rsid w:val="006864DE"/>
    <w:rsid w:val="00686A3B"/>
    <w:rsid w:val="00686EA6"/>
    <w:rsid w:val="00687590"/>
    <w:rsid w:val="006900C8"/>
    <w:rsid w:val="00691A41"/>
    <w:rsid w:val="00692842"/>
    <w:rsid w:val="00694E43"/>
    <w:rsid w:val="00695348"/>
    <w:rsid w:val="00695597"/>
    <w:rsid w:val="006959E8"/>
    <w:rsid w:val="00695C2B"/>
    <w:rsid w:val="00695E4A"/>
    <w:rsid w:val="006968CB"/>
    <w:rsid w:val="006977E1"/>
    <w:rsid w:val="00697B33"/>
    <w:rsid w:val="006A06F5"/>
    <w:rsid w:val="006A114C"/>
    <w:rsid w:val="006A1B8B"/>
    <w:rsid w:val="006A23E0"/>
    <w:rsid w:val="006A4B2F"/>
    <w:rsid w:val="006B03E3"/>
    <w:rsid w:val="006B1153"/>
    <w:rsid w:val="006B25E1"/>
    <w:rsid w:val="006B27BE"/>
    <w:rsid w:val="006B27E9"/>
    <w:rsid w:val="006B571F"/>
    <w:rsid w:val="006B5D6A"/>
    <w:rsid w:val="006B72F0"/>
    <w:rsid w:val="006B7A7D"/>
    <w:rsid w:val="006C0323"/>
    <w:rsid w:val="006C04A2"/>
    <w:rsid w:val="006C2882"/>
    <w:rsid w:val="006C2EE6"/>
    <w:rsid w:val="006C3023"/>
    <w:rsid w:val="006C4BCA"/>
    <w:rsid w:val="006C4DC1"/>
    <w:rsid w:val="006C582A"/>
    <w:rsid w:val="006C62B7"/>
    <w:rsid w:val="006C6751"/>
    <w:rsid w:val="006D18E2"/>
    <w:rsid w:val="006D1D09"/>
    <w:rsid w:val="006D2B57"/>
    <w:rsid w:val="006D3648"/>
    <w:rsid w:val="006D44DF"/>
    <w:rsid w:val="006D4E43"/>
    <w:rsid w:val="006D5606"/>
    <w:rsid w:val="006D588D"/>
    <w:rsid w:val="006D5C0A"/>
    <w:rsid w:val="006D5C3F"/>
    <w:rsid w:val="006D6065"/>
    <w:rsid w:val="006D68B3"/>
    <w:rsid w:val="006E018C"/>
    <w:rsid w:val="006E08C5"/>
    <w:rsid w:val="006E2613"/>
    <w:rsid w:val="006E2732"/>
    <w:rsid w:val="006E567A"/>
    <w:rsid w:val="006E66A3"/>
    <w:rsid w:val="006E6CCB"/>
    <w:rsid w:val="006E726B"/>
    <w:rsid w:val="006E754F"/>
    <w:rsid w:val="006E79D0"/>
    <w:rsid w:val="006F01EE"/>
    <w:rsid w:val="006F1D2F"/>
    <w:rsid w:val="006F21D0"/>
    <w:rsid w:val="006F4E92"/>
    <w:rsid w:val="006F5083"/>
    <w:rsid w:val="006F5513"/>
    <w:rsid w:val="006F60DE"/>
    <w:rsid w:val="006F61A3"/>
    <w:rsid w:val="006F6A32"/>
    <w:rsid w:val="006F6F08"/>
    <w:rsid w:val="006F7604"/>
    <w:rsid w:val="00700199"/>
    <w:rsid w:val="00701CEB"/>
    <w:rsid w:val="00703D03"/>
    <w:rsid w:val="00703D49"/>
    <w:rsid w:val="00704C20"/>
    <w:rsid w:val="0070527E"/>
    <w:rsid w:val="007065FF"/>
    <w:rsid w:val="00706A2F"/>
    <w:rsid w:val="00706F10"/>
    <w:rsid w:val="00707295"/>
    <w:rsid w:val="00710D88"/>
    <w:rsid w:val="007117E3"/>
    <w:rsid w:val="00713727"/>
    <w:rsid w:val="0071435A"/>
    <w:rsid w:val="00714B9C"/>
    <w:rsid w:val="00714CB4"/>
    <w:rsid w:val="007156D2"/>
    <w:rsid w:val="007165D7"/>
    <w:rsid w:val="00716BCB"/>
    <w:rsid w:val="00720042"/>
    <w:rsid w:val="00721917"/>
    <w:rsid w:val="00723562"/>
    <w:rsid w:val="00723A97"/>
    <w:rsid w:val="007245A5"/>
    <w:rsid w:val="007247B4"/>
    <w:rsid w:val="00726713"/>
    <w:rsid w:val="007303C8"/>
    <w:rsid w:val="00731906"/>
    <w:rsid w:val="00732616"/>
    <w:rsid w:val="00733CF0"/>
    <w:rsid w:val="0073411F"/>
    <w:rsid w:val="00736C6A"/>
    <w:rsid w:val="00736F89"/>
    <w:rsid w:val="00737B6C"/>
    <w:rsid w:val="0074538C"/>
    <w:rsid w:val="00745A68"/>
    <w:rsid w:val="00745E86"/>
    <w:rsid w:val="00746249"/>
    <w:rsid w:val="00746595"/>
    <w:rsid w:val="00746C19"/>
    <w:rsid w:val="00750750"/>
    <w:rsid w:val="00751639"/>
    <w:rsid w:val="00756964"/>
    <w:rsid w:val="00757334"/>
    <w:rsid w:val="007617BE"/>
    <w:rsid w:val="00763D72"/>
    <w:rsid w:val="00764F15"/>
    <w:rsid w:val="00767CA9"/>
    <w:rsid w:val="00771529"/>
    <w:rsid w:val="00771C6C"/>
    <w:rsid w:val="007720AD"/>
    <w:rsid w:val="007737A4"/>
    <w:rsid w:val="00773DFD"/>
    <w:rsid w:val="007740D1"/>
    <w:rsid w:val="00774F65"/>
    <w:rsid w:val="0077646B"/>
    <w:rsid w:val="00776606"/>
    <w:rsid w:val="00777325"/>
    <w:rsid w:val="00781BCF"/>
    <w:rsid w:val="0078334F"/>
    <w:rsid w:val="007847BE"/>
    <w:rsid w:val="00785750"/>
    <w:rsid w:val="007865B7"/>
    <w:rsid w:val="00787036"/>
    <w:rsid w:val="007905FC"/>
    <w:rsid w:val="007916ED"/>
    <w:rsid w:val="00791789"/>
    <w:rsid w:val="00793A6C"/>
    <w:rsid w:val="00794FCC"/>
    <w:rsid w:val="007962D8"/>
    <w:rsid w:val="00796C22"/>
    <w:rsid w:val="00796E58"/>
    <w:rsid w:val="00797DB7"/>
    <w:rsid w:val="007A46C0"/>
    <w:rsid w:val="007A61CA"/>
    <w:rsid w:val="007A6DC7"/>
    <w:rsid w:val="007A7B64"/>
    <w:rsid w:val="007A7BD5"/>
    <w:rsid w:val="007B0E4F"/>
    <w:rsid w:val="007B1AED"/>
    <w:rsid w:val="007B1B92"/>
    <w:rsid w:val="007B203E"/>
    <w:rsid w:val="007B30FC"/>
    <w:rsid w:val="007B3B3B"/>
    <w:rsid w:val="007B47BA"/>
    <w:rsid w:val="007B5512"/>
    <w:rsid w:val="007B7897"/>
    <w:rsid w:val="007B7A41"/>
    <w:rsid w:val="007B7B7B"/>
    <w:rsid w:val="007C0C85"/>
    <w:rsid w:val="007C12BA"/>
    <w:rsid w:val="007C138C"/>
    <w:rsid w:val="007C3452"/>
    <w:rsid w:val="007C42AE"/>
    <w:rsid w:val="007C4B38"/>
    <w:rsid w:val="007C541D"/>
    <w:rsid w:val="007C7474"/>
    <w:rsid w:val="007C7819"/>
    <w:rsid w:val="007D1480"/>
    <w:rsid w:val="007D26EB"/>
    <w:rsid w:val="007D391E"/>
    <w:rsid w:val="007D4120"/>
    <w:rsid w:val="007D490C"/>
    <w:rsid w:val="007D5DCE"/>
    <w:rsid w:val="007D6B92"/>
    <w:rsid w:val="007D7A96"/>
    <w:rsid w:val="007E1AB4"/>
    <w:rsid w:val="007E1BA5"/>
    <w:rsid w:val="007E1F43"/>
    <w:rsid w:val="007E3225"/>
    <w:rsid w:val="007E472F"/>
    <w:rsid w:val="007E5A24"/>
    <w:rsid w:val="007E5A5D"/>
    <w:rsid w:val="007E5D89"/>
    <w:rsid w:val="007E6706"/>
    <w:rsid w:val="007E679B"/>
    <w:rsid w:val="007E6B8B"/>
    <w:rsid w:val="007F04FB"/>
    <w:rsid w:val="007F1A5B"/>
    <w:rsid w:val="007F25A6"/>
    <w:rsid w:val="007F278B"/>
    <w:rsid w:val="007F32A1"/>
    <w:rsid w:val="007F455E"/>
    <w:rsid w:val="007F4792"/>
    <w:rsid w:val="007F4C88"/>
    <w:rsid w:val="007F4EC6"/>
    <w:rsid w:val="007F5485"/>
    <w:rsid w:val="007F567A"/>
    <w:rsid w:val="007F642A"/>
    <w:rsid w:val="007F6CE8"/>
    <w:rsid w:val="008008A6"/>
    <w:rsid w:val="00803E78"/>
    <w:rsid w:val="00803E97"/>
    <w:rsid w:val="0080509E"/>
    <w:rsid w:val="00807619"/>
    <w:rsid w:val="008079BB"/>
    <w:rsid w:val="00812153"/>
    <w:rsid w:val="008121D1"/>
    <w:rsid w:val="00812836"/>
    <w:rsid w:val="00814473"/>
    <w:rsid w:val="00817D4E"/>
    <w:rsid w:val="008210F4"/>
    <w:rsid w:val="0082294C"/>
    <w:rsid w:val="00824A28"/>
    <w:rsid w:val="00824C35"/>
    <w:rsid w:val="008252B1"/>
    <w:rsid w:val="0082538D"/>
    <w:rsid w:val="00825832"/>
    <w:rsid w:val="00825B08"/>
    <w:rsid w:val="00826CDC"/>
    <w:rsid w:val="0082774C"/>
    <w:rsid w:val="0083084D"/>
    <w:rsid w:val="008314B7"/>
    <w:rsid w:val="00832ABF"/>
    <w:rsid w:val="00834167"/>
    <w:rsid w:val="00834ADC"/>
    <w:rsid w:val="00836897"/>
    <w:rsid w:val="00840036"/>
    <w:rsid w:val="0084174D"/>
    <w:rsid w:val="00841EDC"/>
    <w:rsid w:val="00844D16"/>
    <w:rsid w:val="0084609F"/>
    <w:rsid w:val="00846B74"/>
    <w:rsid w:val="008474D0"/>
    <w:rsid w:val="00851416"/>
    <w:rsid w:val="00851A72"/>
    <w:rsid w:val="00851F56"/>
    <w:rsid w:val="0085255E"/>
    <w:rsid w:val="00852FFF"/>
    <w:rsid w:val="0085630D"/>
    <w:rsid w:val="00856CFA"/>
    <w:rsid w:val="0085700B"/>
    <w:rsid w:val="008577A2"/>
    <w:rsid w:val="008604A9"/>
    <w:rsid w:val="00861021"/>
    <w:rsid w:val="008619F3"/>
    <w:rsid w:val="00866C88"/>
    <w:rsid w:val="00867148"/>
    <w:rsid w:val="008673D1"/>
    <w:rsid w:val="0086746D"/>
    <w:rsid w:val="008705B0"/>
    <w:rsid w:val="0087066D"/>
    <w:rsid w:val="0087425A"/>
    <w:rsid w:val="00874712"/>
    <w:rsid w:val="00882AB1"/>
    <w:rsid w:val="00882C1A"/>
    <w:rsid w:val="00884FB4"/>
    <w:rsid w:val="008850EB"/>
    <w:rsid w:val="00885B94"/>
    <w:rsid w:val="00887967"/>
    <w:rsid w:val="008922C2"/>
    <w:rsid w:val="008942CD"/>
    <w:rsid w:val="00894611"/>
    <w:rsid w:val="00896DD5"/>
    <w:rsid w:val="00897353"/>
    <w:rsid w:val="0089777B"/>
    <w:rsid w:val="00897953"/>
    <w:rsid w:val="008A227E"/>
    <w:rsid w:val="008A255F"/>
    <w:rsid w:val="008A442C"/>
    <w:rsid w:val="008A4EC3"/>
    <w:rsid w:val="008A5865"/>
    <w:rsid w:val="008A7D93"/>
    <w:rsid w:val="008B0ED9"/>
    <w:rsid w:val="008B1211"/>
    <w:rsid w:val="008B136D"/>
    <w:rsid w:val="008B164A"/>
    <w:rsid w:val="008B2A2A"/>
    <w:rsid w:val="008B37EE"/>
    <w:rsid w:val="008B6702"/>
    <w:rsid w:val="008B704C"/>
    <w:rsid w:val="008B7858"/>
    <w:rsid w:val="008C060E"/>
    <w:rsid w:val="008C0B82"/>
    <w:rsid w:val="008C1579"/>
    <w:rsid w:val="008C20F0"/>
    <w:rsid w:val="008C3131"/>
    <w:rsid w:val="008C577B"/>
    <w:rsid w:val="008C6422"/>
    <w:rsid w:val="008C76F9"/>
    <w:rsid w:val="008C7777"/>
    <w:rsid w:val="008C7F92"/>
    <w:rsid w:val="008D0425"/>
    <w:rsid w:val="008D2552"/>
    <w:rsid w:val="008D2F71"/>
    <w:rsid w:val="008D3B92"/>
    <w:rsid w:val="008D4628"/>
    <w:rsid w:val="008D47D7"/>
    <w:rsid w:val="008D504E"/>
    <w:rsid w:val="008D5D83"/>
    <w:rsid w:val="008D7301"/>
    <w:rsid w:val="008E11F1"/>
    <w:rsid w:val="008E2466"/>
    <w:rsid w:val="008E271B"/>
    <w:rsid w:val="008E2722"/>
    <w:rsid w:val="008E3823"/>
    <w:rsid w:val="008E3D21"/>
    <w:rsid w:val="008E41D3"/>
    <w:rsid w:val="008E5B5B"/>
    <w:rsid w:val="008E6BF3"/>
    <w:rsid w:val="008E74B0"/>
    <w:rsid w:val="008E789E"/>
    <w:rsid w:val="008E7A82"/>
    <w:rsid w:val="008F0975"/>
    <w:rsid w:val="008F0EAA"/>
    <w:rsid w:val="008F1344"/>
    <w:rsid w:val="008F1556"/>
    <w:rsid w:val="008F200E"/>
    <w:rsid w:val="008F4C58"/>
    <w:rsid w:val="008F4C82"/>
    <w:rsid w:val="008F5975"/>
    <w:rsid w:val="008F6B55"/>
    <w:rsid w:val="008F7DAA"/>
    <w:rsid w:val="0090114B"/>
    <w:rsid w:val="009022EB"/>
    <w:rsid w:val="00904D45"/>
    <w:rsid w:val="00905195"/>
    <w:rsid w:val="00907AFE"/>
    <w:rsid w:val="009107A6"/>
    <w:rsid w:val="00911600"/>
    <w:rsid w:val="00912A27"/>
    <w:rsid w:val="00912B31"/>
    <w:rsid w:val="00913619"/>
    <w:rsid w:val="00913AF7"/>
    <w:rsid w:val="00914688"/>
    <w:rsid w:val="00915BE6"/>
    <w:rsid w:val="00915FBD"/>
    <w:rsid w:val="009160A5"/>
    <w:rsid w:val="00916A87"/>
    <w:rsid w:val="00916EE9"/>
    <w:rsid w:val="00917856"/>
    <w:rsid w:val="00917D71"/>
    <w:rsid w:val="009216FD"/>
    <w:rsid w:val="00921F85"/>
    <w:rsid w:val="00923135"/>
    <w:rsid w:val="00923200"/>
    <w:rsid w:val="00923C0D"/>
    <w:rsid w:val="0092427E"/>
    <w:rsid w:val="00925182"/>
    <w:rsid w:val="00925C61"/>
    <w:rsid w:val="00925D48"/>
    <w:rsid w:val="009324FC"/>
    <w:rsid w:val="00932A98"/>
    <w:rsid w:val="009334F6"/>
    <w:rsid w:val="00936D17"/>
    <w:rsid w:val="0093750E"/>
    <w:rsid w:val="0093756B"/>
    <w:rsid w:val="00941A9A"/>
    <w:rsid w:val="0094209F"/>
    <w:rsid w:val="009420BF"/>
    <w:rsid w:val="009443BC"/>
    <w:rsid w:val="0095009B"/>
    <w:rsid w:val="0095033B"/>
    <w:rsid w:val="009518B0"/>
    <w:rsid w:val="00953049"/>
    <w:rsid w:val="00953245"/>
    <w:rsid w:val="009535BD"/>
    <w:rsid w:val="00953620"/>
    <w:rsid w:val="00954AAD"/>
    <w:rsid w:val="00954CC0"/>
    <w:rsid w:val="00955333"/>
    <w:rsid w:val="00955533"/>
    <w:rsid w:val="00955D85"/>
    <w:rsid w:val="00956642"/>
    <w:rsid w:val="00956F02"/>
    <w:rsid w:val="00957DD1"/>
    <w:rsid w:val="00960388"/>
    <w:rsid w:val="009603FA"/>
    <w:rsid w:val="009609F4"/>
    <w:rsid w:val="0096332D"/>
    <w:rsid w:val="009653E7"/>
    <w:rsid w:val="0096699A"/>
    <w:rsid w:val="009673B1"/>
    <w:rsid w:val="00967D43"/>
    <w:rsid w:val="00970077"/>
    <w:rsid w:val="00970FAF"/>
    <w:rsid w:val="00971591"/>
    <w:rsid w:val="00972C4A"/>
    <w:rsid w:val="00972CFB"/>
    <w:rsid w:val="0097321C"/>
    <w:rsid w:val="00974A41"/>
    <w:rsid w:val="009776CF"/>
    <w:rsid w:val="009777EE"/>
    <w:rsid w:val="0098238C"/>
    <w:rsid w:val="00982986"/>
    <w:rsid w:val="009841C9"/>
    <w:rsid w:val="009849FC"/>
    <w:rsid w:val="00984DBE"/>
    <w:rsid w:val="009855AC"/>
    <w:rsid w:val="0098724D"/>
    <w:rsid w:val="0098777B"/>
    <w:rsid w:val="009879CA"/>
    <w:rsid w:val="00990380"/>
    <w:rsid w:val="0099050A"/>
    <w:rsid w:val="00990569"/>
    <w:rsid w:val="00990D30"/>
    <w:rsid w:val="00992858"/>
    <w:rsid w:val="00992990"/>
    <w:rsid w:val="00994330"/>
    <w:rsid w:val="009956FC"/>
    <w:rsid w:val="00996053"/>
    <w:rsid w:val="0099640E"/>
    <w:rsid w:val="0099740D"/>
    <w:rsid w:val="009A037A"/>
    <w:rsid w:val="009A27C8"/>
    <w:rsid w:val="009A39D1"/>
    <w:rsid w:val="009A6569"/>
    <w:rsid w:val="009B10B1"/>
    <w:rsid w:val="009B1FF9"/>
    <w:rsid w:val="009B2FE1"/>
    <w:rsid w:val="009B3564"/>
    <w:rsid w:val="009B3771"/>
    <w:rsid w:val="009B415C"/>
    <w:rsid w:val="009B4178"/>
    <w:rsid w:val="009B42F3"/>
    <w:rsid w:val="009B4448"/>
    <w:rsid w:val="009B4932"/>
    <w:rsid w:val="009B4BDC"/>
    <w:rsid w:val="009B4CA6"/>
    <w:rsid w:val="009B5ECE"/>
    <w:rsid w:val="009B6C84"/>
    <w:rsid w:val="009B71AE"/>
    <w:rsid w:val="009B7224"/>
    <w:rsid w:val="009C0C08"/>
    <w:rsid w:val="009C106D"/>
    <w:rsid w:val="009C1278"/>
    <w:rsid w:val="009C2F04"/>
    <w:rsid w:val="009C32EA"/>
    <w:rsid w:val="009C3644"/>
    <w:rsid w:val="009C5A6F"/>
    <w:rsid w:val="009C7AF3"/>
    <w:rsid w:val="009C7FA2"/>
    <w:rsid w:val="009D05B9"/>
    <w:rsid w:val="009D1945"/>
    <w:rsid w:val="009D20C9"/>
    <w:rsid w:val="009D22C6"/>
    <w:rsid w:val="009D531C"/>
    <w:rsid w:val="009D6E92"/>
    <w:rsid w:val="009E0B3A"/>
    <w:rsid w:val="009E1C04"/>
    <w:rsid w:val="009E3A01"/>
    <w:rsid w:val="009E47EE"/>
    <w:rsid w:val="009E4979"/>
    <w:rsid w:val="009E65FF"/>
    <w:rsid w:val="009E7BF4"/>
    <w:rsid w:val="009F03B1"/>
    <w:rsid w:val="009F395D"/>
    <w:rsid w:val="009F3E14"/>
    <w:rsid w:val="009F5F1B"/>
    <w:rsid w:val="009F6067"/>
    <w:rsid w:val="00A01BBE"/>
    <w:rsid w:val="00A029B6"/>
    <w:rsid w:val="00A02A36"/>
    <w:rsid w:val="00A0451C"/>
    <w:rsid w:val="00A062FC"/>
    <w:rsid w:val="00A064E4"/>
    <w:rsid w:val="00A10BD3"/>
    <w:rsid w:val="00A1356F"/>
    <w:rsid w:val="00A13C3B"/>
    <w:rsid w:val="00A15273"/>
    <w:rsid w:val="00A16A08"/>
    <w:rsid w:val="00A206F6"/>
    <w:rsid w:val="00A20D47"/>
    <w:rsid w:val="00A22FE1"/>
    <w:rsid w:val="00A2393E"/>
    <w:rsid w:val="00A24952"/>
    <w:rsid w:val="00A25AE9"/>
    <w:rsid w:val="00A2705B"/>
    <w:rsid w:val="00A273B9"/>
    <w:rsid w:val="00A27E6B"/>
    <w:rsid w:val="00A304C9"/>
    <w:rsid w:val="00A318C0"/>
    <w:rsid w:val="00A31B63"/>
    <w:rsid w:val="00A31F75"/>
    <w:rsid w:val="00A33932"/>
    <w:rsid w:val="00A36B4E"/>
    <w:rsid w:val="00A36F44"/>
    <w:rsid w:val="00A411FD"/>
    <w:rsid w:val="00A4144A"/>
    <w:rsid w:val="00A4165A"/>
    <w:rsid w:val="00A427AC"/>
    <w:rsid w:val="00A42F7F"/>
    <w:rsid w:val="00A43B0E"/>
    <w:rsid w:val="00A455A3"/>
    <w:rsid w:val="00A45A81"/>
    <w:rsid w:val="00A46A6D"/>
    <w:rsid w:val="00A46F57"/>
    <w:rsid w:val="00A47192"/>
    <w:rsid w:val="00A478DD"/>
    <w:rsid w:val="00A47BC7"/>
    <w:rsid w:val="00A50370"/>
    <w:rsid w:val="00A52243"/>
    <w:rsid w:val="00A52778"/>
    <w:rsid w:val="00A53E2E"/>
    <w:rsid w:val="00A544AA"/>
    <w:rsid w:val="00A55A67"/>
    <w:rsid w:val="00A55E7A"/>
    <w:rsid w:val="00A5644A"/>
    <w:rsid w:val="00A569F2"/>
    <w:rsid w:val="00A5709C"/>
    <w:rsid w:val="00A6039D"/>
    <w:rsid w:val="00A609F2"/>
    <w:rsid w:val="00A60A20"/>
    <w:rsid w:val="00A60AC9"/>
    <w:rsid w:val="00A60E8C"/>
    <w:rsid w:val="00A61697"/>
    <w:rsid w:val="00A63E01"/>
    <w:rsid w:val="00A64253"/>
    <w:rsid w:val="00A64704"/>
    <w:rsid w:val="00A65C00"/>
    <w:rsid w:val="00A6623D"/>
    <w:rsid w:val="00A6781A"/>
    <w:rsid w:val="00A715D6"/>
    <w:rsid w:val="00A71BC9"/>
    <w:rsid w:val="00A71D0B"/>
    <w:rsid w:val="00A73382"/>
    <w:rsid w:val="00A73CCD"/>
    <w:rsid w:val="00A73D0F"/>
    <w:rsid w:val="00A74896"/>
    <w:rsid w:val="00A7496E"/>
    <w:rsid w:val="00A75C2C"/>
    <w:rsid w:val="00A76105"/>
    <w:rsid w:val="00A8005F"/>
    <w:rsid w:val="00A80A8A"/>
    <w:rsid w:val="00A81B57"/>
    <w:rsid w:val="00A82D37"/>
    <w:rsid w:val="00A83D53"/>
    <w:rsid w:val="00A84A49"/>
    <w:rsid w:val="00A85C57"/>
    <w:rsid w:val="00A8785D"/>
    <w:rsid w:val="00A879CD"/>
    <w:rsid w:val="00A92F72"/>
    <w:rsid w:val="00A93D65"/>
    <w:rsid w:val="00A94CBF"/>
    <w:rsid w:val="00A9534E"/>
    <w:rsid w:val="00A957E0"/>
    <w:rsid w:val="00A95FFD"/>
    <w:rsid w:val="00A9680B"/>
    <w:rsid w:val="00A97019"/>
    <w:rsid w:val="00A97308"/>
    <w:rsid w:val="00AA0E21"/>
    <w:rsid w:val="00AA2493"/>
    <w:rsid w:val="00AA2D22"/>
    <w:rsid w:val="00AA3523"/>
    <w:rsid w:val="00AA3B24"/>
    <w:rsid w:val="00AA3DFF"/>
    <w:rsid w:val="00AA5159"/>
    <w:rsid w:val="00AA617C"/>
    <w:rsid w:val="00AA68AB"/>
    <w:rsid w:val="00AA6E0E"/>
    <w:rsid w:val="00AA732B"/>
    <w:rsid w:val="00AA77B4"/>
    <w:rsid w:val="00AA7B75"/>
    <w:rsid w:val="00AA7BA0"/>
    <w:rsid w:val="00AB1C0D"/>
    <w:rsid w:val="00AB1EC3"/>
    <w:rsid w:val="00AB27DB"/>
    <w:rsid w:val="00AB2C30"/>
    <w:rsid w:val="00AB619C"/>
    <w:rsid w:val="00AB7CCD"/>
    <w:rsid w:val="00AC15CA"/>
    <w:rsid w:val="00AC1A9C"/>
    <w:rsid w:val="00AC23D6"/>
    <w:rsid w:val="00AC2C43"/>
    <w:rsid w:val="00AC3E87"/>
    <w:rsid w:val="00AC4186"/>
    <w:rsid w:val="00AC5EA5"/>
    <w:rsid w:val="00AD1A29"/>
    <w:rsid w:val="00AD206A"/>
    <w:rsid w:val="00AD3B69"/>
    <w:rsid w:val="00AD3EAA"/>
    <w:rsid w:val="00AD6776"/>
    <w:rsid w:val="00AD6B42"/>
    <w:rsid w:val="00AD6C75"/>
    <w:rsid w:val="00AD7784"/>
    <w:rsid w:val="00AE13D4"/>
    <w:rsid w:val="00AE1671"/>
    <w:rsid w:val="00AE1EB2"/>
    <w:rsid w:val="00AE34A7"/>
    <w:rsid w:val="00AE38ED"/>
    <w:rsid w:val="00AE3ACF"/>
    <w:rsid w:val="00AE3DD8"/>
    <w:rsid w:val="00AE4E16"/>
    <w:rsid w:val="00AE50C5"/>
    <w:rsid w:val="00AE51AD"/>
    <w:rsid w:val="00AE528F"/>
    <w:rsid w:val="00AE7B0E"/>
    <w:rsid w:val="00AF0F1E"/>
    <w:rsid w:val="00AF2B86"/>
    <w:rsid w:val="00AF3AE4"/>
    <w:rsid w:val="00AF4599"/>
    <w:rsid w:val="00AF4838"/>
    <w:rsid w:val="00AF5839"/>
    <w:rsid w:val="00AF5D0F"/>
    <w:rsid w:val="00AF6E15"/>
    <w:rsid w:val="00AF74AB"/>
    <w:rsid w:val="00B00360"/>
    <w:rsid w:val="00B00745"/>
    <w:rsid w:val="00B00BC8"/>
    <w:rsid w:val="00B0127F"/>
    <w:rsid w:val="00B01DEB"/>
    <w:rsid w:val="00B0214A"/>
    <w:rsid w:val="00B032E1"/>
    <w:rsid w:val="00B03310"/>
    <w:rsid w:val="00B03C6A"/>
    <w:rsid w:val="00B03EF6"/>
    <w:rsid w:val="00B069B5"/>
    <w:rsid w:val="00B1072A"/>
    <w:rsid w:val="00B10738"/>
    <w:rsid w:val="00B110D5"/>
    <w:rsid w:val="00B11741"/>
    <w:rsid w:val="00B12369"/>
    <w:rsid w:val="00B136E1"/>
    <w:rsid w:val="00B13D9B"/>
    <w:rsid w:val="00B14939"/>
    <w:rsid w:val="00B15FFC"/>
    <w:rsid w:val="00B16BBA"/>
    <w:rsid w:val="00B1743A"/>
    <w:rsid w:val="00B20090"/>
    <w:rsid w:val="00B211B9"/>
    <w:rsid w:val="00B218A8"/>
    <w:rsid w:val="00B22765"/>
    <w:rsid w:val="00B239C6"/>
    <w:rsid w:val="00B23D51"/>
    <w:rsid w:val="00B23F76"/>
    <w:rsid w:val="00B242C2"/>
    <w:rsid w:val="00B26CBD"/>
    <w:rsid w:val="00B27FE1"/>
    <w:rsid w:val="00B302E8"/>
    <w:rsid w:val="00B31C84"/>
    <w:rsid w:val="00B32392"/>
    <w:rsid w:val="00B34689"/>
    <w:rsid w:val="00B3776A"/>
    <w:rsid w:val="00B408E2"/>
    <w:rsid w:val="00B41B3C"/>
    <w:rsid w:val="00B42142"/>
    <w:rsid w:val="00B4217A"/>
    <w:rsid w:val="00B42D9F"/>
    <w:rsid w:val="00B439FB"/>
    <w:rsid w:val="00B442E9"/>
    <w:rsid w:val="00B445BE"/>
    <w:rsid w:val="00B452DE"/>
    <w:rsid w:val="00B45ED7"/>
    <w:rsid w:val="00B46607"/>
    <w:rsid w:val="00B47263"/>
    <w:rsid w:val="00B5369E"/>
    <w:rsid w:val="00B5497A"/>
    <w:rsid w:val="00B54DF6"/>
    <w:rsid w:val="00B54F63"/>
    <w:rsid w:val="00B55180"/>
    <w:rsid w:val="00B553C8"/>
    <w:rsid w:val="00B5717F"/>
    <w:rsid w:val="00B57BBC"/>
    <w:rsid w:val="00B60793"/>
    <w:rsid w:val="00B6083B"/>
    <w:rsid w:val="00B60AC3"/>
    <w:rsid w:val="00B61FBE"/>
    <w:rsid w:val="00B62308"/>
    <w:rsid w:val="00B633F3"/>
    <w:rsid w:val="00B675FD"/>
    <w:rsid w:val="00B67E47"/>
    <w:rsid w:val="00B700DF"/>
    <w:rsid w:val="00B702B7"/>
    <w:rsid w:val="00B70A75"/>
    <w:rsid w:val="00B71D09"/>
    <w:rsid w:val="00B72207"/>
    <w:rsid w:val="00B74FB5"/>
    <w:rsid w:val="00B7592A"/>
    <w:rsid w:val="00B76752"/>
    <w:rsid w:val="00B7778A"/>
    <w:rsid w:val="00B778D4"/>
    <w:rsid w:val="00B80C63"/>
    <w:rsid w:val="00B80E3F"/>
    <w:rsid w:val="00B81488"/>
    <w:rsid w:val="00B81644"/>
    <w:rsid w:val="00B82BC0"/>
    <w:rsid w:val="00B82FFE"/>
    <w:rsid w:val="00B85F05"/>
    <w:rsid w:val="00B90E61"/>
    <w:rsid w:val="00B9145D"/>
    <w:rsid w:val="00B919E8"/>
    <w:rsid w:val="00B9296D"/>
    <w:rsid w:val="00B93389"/>
    <w:rsid w:val="00B95DBF"/>
    <w:rsid w:val="00BA1075"/>
    <w:rsid w:val="00BA159E"/>
    <w:rsid w:val="00BA2905"/>
    <w:rsid w:val="00BA3BF8"/>
    <w:rsid w:val="00BA477C"/>
    <w:rsid w:val="00BA5797"/>
    <w:rsid w:val="00BA688D"/>
    <w:rsid w:val="00BA7177"/>
    <w:rsid w:val="00BB10F7"/>
    <w:rsid w:val="00BB1302"/>
    <w:rsid w:val="00BB1E08"/>
    <w:rsid w:val="00BB1F2B"/>
    <w:rsid w:val="00BB222E"/>
    <w:rsid w:val="00BB23B0"/>
    <w:rsid w:val="00BB25FC"/>
    <w:rsid w:val="00BB2AC8"/>
    <w:rsid w:val="00BB34CF"/>
    <w:rsid w:val="00BB39EF"/>
    <w:rsid w:val="00BB4EFE"/>
    <w:rsid w:val="00BB53F7"/>
    <w:rsid w:val="00BB5BCC"/>
    <w:rsid w:val="00BB7819"/>
    <w:rsid w:val="00BC00C7"/>
    <w:rsid w:val="00BC04E1"/>
    <w:rsid w:val="00BC1194"/>
    <w:rsid w:val="00BC1F45"/>
    <w:rsid w:val="00BC2036"/>
    <w:rsid w:val="00BC247D"/>
    <w:rsid w:val="00BC3A3E"/>
    <w:rsid w:val="00BC3CDF"/>
    <w:rsid w:val="00BC3FFB"/>
    <w:rsid w:val="00BC4FB6"/>
    <w:rsid w:val="00BC5EDB"/>
    <w:rsid w:val="00BC5F9D"/>
    <w:rsid w:val="00BC77FA"/>
    <w:rsid w:val="00BD0B73"/>
    <w:rsid w:val="00BD1302"/>
    <w:rsid w:val="00BD1E9D"/>
    <w:rsid w:val="00BD2162"/>
    <w:rsid w:val="00BD3CDA"/>
    <w:rsid w:val="00BD40F5"/>
    <w:rsid w:val="00BD442E"/>
    <w:rsid w:val="00BD58AA"/>
    <w:rsid w:val="00BD635F"/>
    <w:rsid w:val="00BD68B4"/>
    <w:rsid w:val="00BD759F"/>
    <w:rsid w:val="00BD7C43"/>
    <w:rsid w:val="00BE051E"/>
    <w:rsid w:val="00BE0FF8"/>
    <w:rsid w:val="00BE1911"/>
    <w:rsid w:val="00BE22A3"/>
    <w:rsid w:val="00BE56AB"/>
    <w:rsid w:val="00BE67F8"/>
    <w:rsid w:val="00BE790C"/>
    <w:rsid w:val="00BE7A5A"/>
    <w:rsid w:val="00BF0735"/>
    <w:rsid w:val="00BF0CE4"/>
    <w:rsid w:val="00BF1A00"/>
    <w:rsid w:val="00BF2090"/>
    <w:rsid w:val="00BF24C6"/>
    <w:rsid w:val="00BF4676"/>
    <w:rsid w:val="00BF7E8E"/>
    <w:rsid w:val="00C0202B"/>
    <w:rsid w:val="00C023E5"/>
    <w:rsid w:val="00C05EA3"/>
    <w:rsid w:val="00C06015"/>
    <w:rsid w:val="00C07473"/>
    <w:rsid w:val="00C07FBF"/>
    <w:rsid w:val="00C1118F"/>
    <w:rsid w:val="00C116B1"/>
    <w:rsid w:val="00C127E0"/>
    <w:rsid w:val="00C13393"/>
    <w:rsid w:val="00C1625B"/>
    <w:rsid w:val="00C20474"/>
    <w:rsid w:val="00C21EA6"/>
    <w:rsid w:val="00C22DE3"/>
    <w:rsid w:val="00C250A5"/>
    <w:rsid w:val="00C260F3"/>
    <w:rsid w:val="00C26BF2"/>
    <w:rsid w:val="00C278DC"/>
    <w:rsid w:val="00C300E7"/>
    <w:rsid w:val="00C30E95"/>
    <w:rsid w:val="00C30F84"/>
    <w:rsid w:val="00C31741"/>
    <w:rsid w:val="00C31E31"/>
    <w:rsid w:val="00C31F3C"/>
    <w:rsid w:val="00C32353"/>
    <w:rsid w:val="00C32A63"/>
    <w:rsid w:val="00C32DA8"/>
    <w:rsid w:val="00C33CCB"/>
    <w:rsid w:val="00C35162"/>
    <w:rsid w:val="00C36BA1"/>
    <w:rsid w:val="00C37B78"/>
    <w:rsid w:val="00C405F4"/>
    <w:rsid w:val="00C407C1"/>
    <w:rsid w:val="00C415AC"/>
    <w:rsid w:val="00C41708"/>
    <w:rsid w:val="00C42998"/>
    <w:rsid w:val="00C43296"/>
    <w:rsid w:val="00C45415"/>
    <w:rsid w:val="00C45B24"/>
    <w:rsid w:val="00C45C3D"/>
    <w:rsid w:val="00C474CE"/>
    <w:rsid w:val="00C508BC"/>
    <w:rsid w:val="00C50A8A"/>
    <w:rsid w:val="00C50C48"/>
    <w:rsid w:val="00C51D6A"/>
    <w:rsid w:val="00C51F76"/>
    <w:rsid w:val="00C53623"/>
    <w:rsid w:val="00C53906"/>
    <w:rsid w:val="00C53DC2"/>
    <w:rsid w:val="00C53F07"/>
    <w:rsid w:val="00C54144"/>
    <w:rsid w:val="00C54E81"/>
    <w:rsid w:val="00C551A8"/>
    <w:rsid w:val="00C613CD"/>
    <w:rsid w:val="00C61F1F"/>
    <w:rsid w:val="00C65446"/>
    <w:rsid w:val="00C65D8A"/>
    <w:rsid w:val="00C67362"/>
    <w:rsid w:val="00C6770B"/>
    <w:rsid w:val="00C7044D"/>
    <w:rsid w:val="00C7048F"/>
    <w:rsid w:val="00C72361"/>
    <w:rsid w:val="00C73770"/>
    <w:rsid w:val="00C77739"/>
    <w:rsid w:val="00C77C5C"/>
    <w:rsid w:val="00C77FF2"/>
    <w:rsid w:val="00C81887"/>
    <w:rsid w:val="00C82029"/>
    <w:rsid w:val="00C836F5"/>
    <w:rsid w:val="00C8405E"/>
    <w:rsid w:val="00C84F39"/>
    <w:rsid w:val="00C85C56"/>
    <w:rsid w:val="00C86881"/>
    <w:rsid w:val="00C90513"/>
    <w:rsid w:val="00C90A72"/>
    <w:rsid w:val="00C90B59"/>
    <w:rsid w:val="00C90FEC"/>
    <w:rsid w:val="00C91AEC"/>
    <w:rsid w:val="00C91C58"/>
    <w:rsid w:val="00C91E25"/>
    <w:rsid w:val="00C9244F"/>
    <w:rsid w:val="00C9299C"/>
    <w:rsid w:val="00C933B5"/>
    <w:rsid w:val="00C94C7D"/>
    <w:rsid w:val="00C96290"/>
    <w:rsid w:val="00C96A57"/>
    <w:rsid w:val="00C97852"/>
    <w:rsid w:val="00C978C2"/>
    <w:rsid w:val="00CA0A5F"/>
    <w:rsid w:val="00CA297F"/>
    <w:rsid w:val="00CA4CD7"/>
    <w:rsid w:val="00CA58F4"/>
    <w:rsid w:val="00CA5AD3"/>
    <w:rsid w:val="00CA73D0"/>
    <w:rsid w:val="00CA7B56"/>
    <w:rsid w:val="00CB19AF"/>
    <w:rsid w:val="00CB1EE0"/>
    <w:rsid w:val="00CB289A"/>
    <w:rsid w:val="00CB28DB"/>
    <w:rsid w:val="00CB2E41"/>
    <w:rsid w:val="00CB42C6"/>
    <w:rsid w:val="00CB6EF8"/>
    <w:rsid w:val="00CB7B2F"/>
    <w:rsid w:val="00CB7B3F"/>
    <w:rsid w:val="00CB7CA2"/>
    <w:rsid w:val="00CC0863"/>
    <w:rsid w:val="00CC1935"/>
    <w:rsid w:val="00CC34C8"/>
    <w:rsid w:val="00CC363D"/>
    <w:rsid w:val="00CC3A55"/>
    <w:rsid w:val="00CC46FF"/>
    <w:rsid w:val="00CC50A9"/>
    <w:rsid w:val="00CC5A65"/>
    <w:rsid w:val="00CC6039"/>
    <w:rsid w:val="00CC60C3"/>
    <w:rsid w:val="00CC627A"/>
    <w:rsid w:val="00CC6A17"/>
    <w:rsid w:val="00CD0912"/>
    <w:rsid w:val="00CD2052"/>
    <w:rsid w:val="00CD22F3"/>
    <w:rsid w:val="00CD2893"/>
    <w:rsid w:val="00CD2CDD"/>
    <w:rsid w:val="00CD5902"/>
    <w:rsid w:val="00CD6559"/>
    <w:rsid w:val="00CD78BF"/>
    <w:rsid w:val="00CD7EA9"/>
    <w:rsid w:val="00CD7F21"/>
    <w:rsid w:val="00CE0DA9"/>
    <w:rsid w:val="00CE44A3"/>
    <w:rsid w:val="00CE4B09"/>
    <w:rsid w:val="00CE4D87"/>
    <w:rsid w:val="00CE6499"/>
    <w:rsid w:val="00CF00F0"/>
    <w:rsid w:val="00CF0501"/>
    <w:rsid w:val="00CF2567"/>
    <w:rsid w:val="00CF31C8"/>
    <w:rsid w:val="00CF35C0"/>
    <w:rsid w:val="00CF6305"/>
    <w:rsid w:val="00CF6ECE"/>
    <w:rsid w:val="00CF76A6"/>
    <w:rsid w:val="00CF7BFB"/>
    <w:rsid w:val="00D02665"/>
    <w:rsid w:val="00D0744F"/>
    <w:rsid w:val="00D07899"/>
    <w:rsid w:val="00D07C3E"/>
    <w:rsid w:val="00D10D87"/>
    <w:rsid w:val="00D12023"/>
    <w:rsid w:val="00D13D17"/>
    <w:rsid w:val="00D13E0E"/>
    <w:rsid w:val="00D14237"/>
    <w:rsid w:val="00D14F32"/>
    <w:rsid w:val="00D15C80"/>
    <w:rsid w:val="00D16A54"/>
    <w:rsid w:val="00D20D4C"/>
    <w:rsid w:val="00D23473"/>
    <w:rsid w:val="00D2364B"/>
    <w:rsid w:val="00D24EE9"/>
    <w:rsid w:val="00D25724"/>
    <w:rsid w:val="00D265E1"/>
    <w:rsid w:val="00D267DC"/>
    <w:rsid w:val="00D26A6C"/>
    <w:rsid w:val="00D27C9B"/>
    <w:rsid w:val="00D3327E"/>
    <w:rsid w:val="00D36287"/>
    <w:rsid w:val="00D36494"/>
    <w:rsid w:val="00D36FB6"/>
    <w:rsid w:val="00D40A36"/>
    <w:rsid w:val="00D40D5C"/>
    <w:rsid w:val="00D40D9B"/>
    <w:rsid w:val="00D40EC7"/>
    <w:rsid w:val="00D43735"/>
    <w:rsid w:val="00D44457"/>
    <w:rsid w:val="00D45586"/>
    <w:rsid w:val="00D463E9"/>
    <w:rsid w:val="00D46C22"/>
    <w:rsid w:val="00D470A3"/>
    <w:rsid w:val="00D4715A"/>
    <w:rsid w:val="00D4796B"/>
    <w:rsid w:val="00D51507"/>
    <w:rsid w:val="00D564C5"/>
    <w:rsid w:val="00D60427"/>
    <w:rsid w:val="00D6227E"/>
    <w:rsid w:val="00D63B17"/>
    <w:rsid w:val="00D63FB5"/>
    <w:rsid w:val="00D64594"/>
    <w:rsid w:val="00D64C88"/>
    <w:rsid w:val="00D65598"/>
    <w:rsid w:val="00D67828"/>
    <w:rsid w:val="00D70F10"/>
    <w:rsid w:val="00D7129F"/>
    <w:rsid w:val="00D72328"/>
    <w:rsid w:val="00D72EEE"/>
    <w:rsid w:val="00D74783"/>
    <w:rsid w:val="00D74BE9"/>
    <w:rsid w:val="00D75C1C"/>
    <w:rsid w:val="00D8091A"/>
    <w:rsid w:val="00D8121F"/>
    <w:rsid w:val="00D8124C"/>
    <w:rsid w:val="00D82253"/>
    <w:rsid w:val="00D82904"/>
    <w:rsid w:val="00D838EC"/>
    <w:rsid w:val="00D84EEF"/>
    <w:rsid w:val="00D913C8"/>
    <w:rsid w:val="00D92186"/>
    <w:rsid w:val="00D92B72"/>
    <w:rsid w:val="00D94EC8"/>
    <w:rsid w:val="00D94FA4"/>
    <w:rsid w:val="00D95365"/>
    <w:rsid w:val="00D95D0B"/>
    <w:rsid w:val="00D978CB"/>
    <w:rsid w:val="00D97B6D"/>
    <w:rsid w:val="00D97EEF"/>
    <w:rsid w:val="00D97F72"/>
    <w:rsid w:val="00DA0127"/>
    <w:rsid w:val="00DA0376"/>
    <w:rsid w:val="00DA107E"/>
    <w:rsid w:val="00DA129A"/>
    <w:rsid w:val="00DA12FE"/>
    <w:rsid w:val="00DA162C"/>
    <w:rsid w:val="00DA2C4D"/>
    <w:rsid w:val="00DA445D"/>
    <w:rsid w:val="00DA5F70"/>
    <w:rsid w:val="00DA676F"/>
    <w:rsid w:val="00DA7746"/>
    <w:rsid w:val="00DB1A24"/>
    <w:rsid w:val="00DB3645"/>
    <w:rsid w:val="00DB4865"/>
    <w:rsid w:val="00DB6195"/>
    <w:rsid w:val="00DB6D7A"/>
    <w:rsid w:val="00DB6F54"/>
    <w:rsid w:val="00DB7518"/>
    <w:rsid w:val="00DB7D58"/>
    <w:rsid w:val="00DC0C14"/>
    <w:rsid w:val="00DC0FBE"/>
    <w:rsid w:val="00DC136E"/>
    <w:rsid w:val="00DC2B9E"/>
    <w:rsid w:val="00DC2C39"/>
    <w:rsid w:val="00DC30DC"/>
    <w:rsid w:val="00DC4A7F"/>
    <w:rsid w:val="00DC55FB"/>
    <w:rsid w:val="00DC6233"/>
    <w:rsid w:val="00DD12F7"/>
    <w:rsid w:val="00DD5482"/>
    <w:rsid w:val="00DD642D"/>
    <w:rsid w:val="00DE0A42"/>
    <w:rsid w:val="00DE20A2"/>
    <w:rsid w:val="00DE2BAD"/>
    <w:rsid w:val="00DE2CDA"/>
    <w:rsid w:val="00DE2F5E"/>
    <w:rsid w:val="00DE552F"/>
    <w:rsid w:val="00DE5A38"/>
    <w:rsid w:val="00DF00EA"/>
    <w:rsid w:val="00DF09A8"/>
    <w:rsid w:val="00DF1264"/>
    <w:rsid w:val="00DF16F4"/>
    <w:rsid w:val="00DF1D96"/>
    <w:rsid w:val="00DF33B1"/>
    <w:rsid w:val="00DF44C6"/>
    <w:rsid w:val="00DF45FB"/>
    <w:rsid w:val="00DF6048"/>
    <w:rsid w:val="00DF604D"/>
    <w:rsid w:val="00DF7BCB"/>
    <w:rsid w:val="00DF7DA3"/>
    <w:rsid w:val="00DF7FC7"/>
    <w:rsid w:val="00E01CAF"/>
    <w:rsid w:val="00E03287"/>
    <w:rsid w:val="00E03D8E"/>
    <w:rsid w:val="00E044AD"/>
    <w:rsid w:val="00E06D78"/>
    <w:rsid w:val="00E07438"/>
    <w:rsid w:val="00E10380"/>
    <w:rsid w:val="00E12122"/>
    <w:rsid w:val="00E125EE"/>
    <w:rsid w:val="00E13E47"/>
    <w:rsid w:val="00E1621F"/>
    <w:rsid w:val="00E21686"/>
    <w:rsid w:val="00E22587"/>
    <w:rsid w:val="00E2387F"/>
    <w:rsid w:val="00E23DFC"/>
    <w:rsid w:val="00E24218"/>
    <w:rsid w:val="00E24EB5"/>
    <w:rsid w:val="00E26917"/>
    <w:rsid w:val="00E27E10"/>
    <w:rsid w:val="00E301FD"/>
    <w:rsid w:val="00E32A6A"/>
    <w:rsid w:val="00E3306D"/>
    <w:rsid w:val="00E36C12"/>
    <w:rsid w:val="00E37833"/>
    <w:rsid w:val="00E37EC4"/>
    <w:rsid w:val="00E4077C"/>
    <w:rsid w:val="00E40830"/>
    <w:rsid w:val="00E41057"/>
    <w:rsid w:val="00E42BC0"/>
    <w:rsid w:val="00E4373B"/>
    <w:rsid w:val="00E4469E"/>
    <w:rsid w:val="00E44884"/>
    <w:rsid w:val="00E530C7"/>
    <w:rsid w:val="00E5313B"/>
    <w:rsid w:val="00E53A42"/>
    <w:rsid w:val="00E53A70"/>
    <w:rsid w:val="00E5525A"/>
    <w:rsid w:val="00E56F91"/>
    <w:rsid w:val="00E60F25"/>
    <w:rsid w:val="00E615CA"/>
    <w:rsid w:val="00E62230"/>
    <w:rsid w:val="00E624D6"/>
    <w:rsid w:val="00E66006"/>
    <w:rsid w:val="00E6699E"/>
    <w:rsid w:val="00E70304"/>
    <w:rsid w:val="00E705F1"/>
    <w:rsid w:val="00E72698"/>
    <w:rsid w:val="00E72B64"/>
    <w:rsid w:val="00E72DE7"/>
    <w:rsid w:val="00E7324A"/>
    <w:rsid w:val="00E73ACE"/>
    <w:rsid w:val="00E7416B"/>
    <w:rsid w:val="00E74BF7"/>
    <w:rsid w:val="00E74C07"/>
    <w:rsid w:val="00E810E7"/>
    <w:rsid w:val="00E847FB"/>
    <w:rsid w:val="00E85ED7"/>
    <w:rsid w:val="00E8749B"/>
    <w:rsid w:val="00E9158F"/>
    <w:rsid w:val="00E940EA"/>
    <w:rsid w:val="00E9422E"/>
    <w:rsid w:val="00E95091"/>
    <w:rsid w:val="00E95349"/>
    <w:rsid w:val="00E957F4"/>
    <w:rsid w:val="00E95863"/>
    <w:rsid w:val="00E97309"/>
    <w:rsid w:val="00E97762"/>
    <w:rsid w:val="00E979C9"/>
    <w:rsid w:val="00EA0370"/>
    <w:rsid w:val="00EA1825"/>
    <w:rsid w:val="00EA2C43"/>
    <w:rsid w:val="00EA55D6"/>
    <w:rsid w:val="00EA6257"/>
    <w:rsid w:val="00EA69B0"/>
    <w:rsid w:val="00EA6C18"/>
    <w:rsid w:val="00EA6EFB"/>
    <w:rsid w:val="00EA7B27"/>
    <w:rsid w:val="00EB0C65"/>
    <w:rsid w:val="00EB0FF4"/>
    <w:rsid w:val="00EB19F7"/>
    <w:rsid w:val="00EB2287"/>
    <w:rsid w:val="00EB22FB"/>
    <w:rsid w:val="00EB40C9"/>
    <w:rsid w:val="00EB43CB"/>
    <w:rsid w:val="00EB486A"/>
    <w:rsid w:val="00EB4DB0"/>
    <w:rsid w:val="00EB563B"/>
    <w:rsid w:val="00EB65DD"/>
    <w:rsid w:val="00EC0724"/>
    <w:rsid w:val="00EC392C"/>
    <w:rsid w:val="00EC41F0"/>
    <w:rsid w:val="00EC56EF"/>
    <w:rsid w:val="00EC5F29"/>
    <w:rsid w:val="00EC71F2"/>
    <w:rsid w:val="00ED3E6B"/>
    <w:rsid w:val="00ED401E"/>
    <w:rsid w:val="00ED5212"/>
    <w:rsid w:val="00EE0028"/>
    <w:rsid w:val="00EE04C8"/>
    <w:rsid w:val="00EE078D"/>
    <w:rsid w:val="00EE1B57"/>
    <w:rsid w:val="00EE1C98"/>
    <w:rsid w:val="00EE1CDC"/>
    <w:rsid w:val="00EE226C"/>
    <w:rsid w:val="00EE27F2"/>
    <w:rsid w:val="00EE2827"/>
    <w:rsid w:val="00EE3EEA"/>
    <w:rsid w:val="00EE4586"/>
    <w:rsid w:val="00EE4FE0"/>
    <w:rsid w:val="00EE64B7"/>
    <w:rsid w:val="00EF4B63"/>
    <w:rsid w:val="00EF53F3"/>
    <w:rsid w:val="00EF5A0D"/>
    <w:rsid w:val="00EF6FD5"/>
    <w:rsid w:val="00F00D09"/>
    <w:rsid w:val="00F0408F"/>
    <w:rsid w:val="00F040E2"/>
    <w:rsid w:val="00F05A48"/>
    <w:rsid w:val="00F06FF1"/>
    <w:rsid w:val="00F07298"/>
    <w:rsid w:val="00F075B2"/>
    <w:rsid w:val="00F07A9B"/>
    <w:rsid w:val="00F10A6F"/>
    <w:rsid w:val="00F10C66"/>
    <w:rsid w:val="00F127C1"/>
    <w:rsid w:val="00F15322"/>
    <w:rsid w:val="00F1561A"/>
    <w:rsid w:val="00F1751F"/>
    <w:rsid w:val="00F1760C"/>
    <w:rsid w:val="00F22CA7"/>
    <w:rsid w:val="00F22FDD"/>
    <w:rsid w:val="00F235C0"/>
    <w:rsid w:val="00F24002"/>
    <w:rsid w:val="00F24DBB"/>
    <w:rsid w:val="00F25AB7"/>
    <w:rsid w:val="00F265F8"/>
    <w:rsid w:val="00F26708"/>
    <w:rsid w:val="00F26A34"/>
    <w:rsid w:val="00F279EB"/>
    <w:rsid w:val="00F31760"/>
    <w:rsid w:val="00F32942"/>
    <w:rsid w:val="00F34191"/>
    <w:rsid w:val="00F34651"/>
    <w:rsid w:val="00F352FC"/>
    <w:rsid w:val="00F36D5F"/>
    <w:rsid w:val="00F408A2"/>
    <w:rsid w:val="00F4154B"/>
    <w:rsid w:val="00F41F1D"/>
    <w:rsid w:val="00F42758"/>
    <w:rsid w:val="00F43198"/>
    <w:rsid w:val="00F4336F"/>
    <w:rsid w:val="00F43545"/>
    <w:rsid w:val="00F437F1"/>
    <w:rsid w:val="00F4391D"/>
    <w:rsid w:val="00F44232"/>
    <w:rsid w:val="00F445C4"/>
    <w:rsid w:val="00F45693"/>
    <w:rsid w:val="00F459A3"/>
    <w:rsid w:val="00F45D5F"/>
    <w:rsid w:val="00F45F58"/>
    <w:rsid w:val="00F45F9C"/>
    <w:rsid w:val="00F47907"/>
    <w:rsid w:val="00F51632"/>
    <w:rsid w:val="00F52014"/>
    <w:rsid w:val="00F5308D"/>
    <w:rsid w:val="00F53E76"/>
    <w:rsid w:val="00F54D8A"/>
    <w:rsid w:val="00F553D3"/>
    <w:rsid w:val="00F55ABE"/>
    <w:rsid w:val="00F57CA6"/>
    <w:rsid w:val="00F57DBF"/>
    <w:rsid w:val="00F60DF2"/>
    <w:rsid w:val="00F62BB8"/>
    <w:rsid w:val="00F6389D"/>
    <w:rsid w:val="00F645A7"/>
    <w:rsid w:val="00F65113"/>
    <w:rsid w:val="00F6553E"/>
    <w:rsid w:val="00F655B1"/>
    <w:rsid w:val="00F659FE"/>
    <w:rsid w:val="00F65FC9"/>
    <w:rsid w:val="00F66CC8"/>
    <w:rsid w:val="00F66CE7"/>
    <w:rsid w:val="00F67233"/>
    <w:rsid w:val="00F6727D"/>
    <w:rsid w:val="00F67909"/>
    <w:rsid w:val="00F705A3"/>
    <w:rsid w:val="00F74F5D"/>
    <w:rsid w:val="00F76442"/>
    <w:rsid w:val="00F81F5F"/>
    <w:rsid w:val="00F823EB"/>
    <w:rsid w:val="00F824FE"/>
    <w:rsid w:val="00F82E4E"/>
    <w:rsid w:val="00F8472B"/>
    <w:rsid w:val="00F84DF1"/>
    <w:rsid w:val="00F85EC9"/>
    <w:rsid w:val="00F86310"/>
    <w:rsid w:val="00F86532"/>
    <w:rsid w:val="00F86EBC"/>
    <w:rsid w:val="00F87010"/>
    <w:rsid w:val="00F87237"/>
    <w:rsid w:val="00F9055C"/>
    <w:rsid w:val="00F91B3A"/>
    <w:rsid w:val="00F92150"/>
    <w:rsid w:val="00F92DF9"/>
    <w:rsid w:val="00F94075"/>
    <w:rsid w:val="00F946FB"/>
    <w:rsid w:val="00F9722D"/>
    <w:rsid w:val="00F973DF"/>
    <w:rsid w:val="00FA137E"/>
    <w:rsid w:val="00FA24EC"/>
    <w:rsid w:val="00FA2AA7"/>
    <w:rsid w:val="00FA3B75"/>
    <w:rsid w:val="00FA5C7F"/>
    <w:rsid w:val="00FA709B"/>
    <w:rsid w:val="00FB260A"/>
    <w:rsid w:val="00FB3186"/>
    <w:rsid w:val="00FB3A7F"/>
    <w:rsid w:val="00FB3DD5"/>
    <w:rsid w:val="00FB5A3A"/>
    <w:rsid w:val="00FB60F9"/>
    <w:rsid w:val="00FC150E"/>
    <w:rsid w:val="00FC5320"/>
    <w:rsid w:val="00FC532E"/>
    <w:rsid w:val="00FC6209"/>
    <w:rsid w:val="00FC66FC"/>
    <w:rsid w:val="00FC67BE"/>
    <w:rsid w:val="00FC745F"/>
    <w:rsid w:val="00FD012D"/>
    <w:rsid w:val="00FD07DF"/>
    <w:rsid w:val="00FD0D78"/>
    <w:rsid w:val="00FD1E6F"/>
    <w:rsid w:val="00FD459B"/>
    <w:rsid w:val="00FD4D48"/>
    <w:rsid w:val="00FD5922"/>
    <w:rsid w:val="00FD6C01"/>
    <w:rsid w:val="00FE004E"/>
    <w:rsid w:val="00FE0CD3"/>
    <w:rsid w:val="00FE0F52"/>
    <w:rsid w:val="00FE30AE"/>
    <w:rsid w:val="00FE3CF1"/>
    <w:rsid w:val="00FE4300"/>
    <w:rsid w:val="00FE5D0F"/>
    <w:rsid w:val="00FE69D1"/>
    <w:rsid w:val="00FE6A61"/>
    <w:rsid w:val="00FE6A64"/>
    <w:rsid w:val="00FE774F"/>
    <w:rsid w:val="00FF03E1"/>
    <w:rsid w:val="00FF4B1E"/>
    <w:rsid w:val="01A54306"/>
    <w:rsid w:val="02897859"/>
    <w:rsid w:val="0348EEBD"/>
    <w:rsid w:val="03634A66"/>
    <w:rsid w:val="041D9140"/>
    <w:rsid w:val="04B48E14"/>
    <w:rsid w:val="04E4336B"/>
    <w:rsid w:val="05DB1093"/>
    <w:rsid w:val="07283B72"/>
    <w:rsid w:val="079D8487"/>
    <w:rsid w:val="0815E9D9"/>
    <w:rsid w:val="0818E3C0"/>
    <w:rsid w:val="08447BED"/>
    <w:rsid w:val="093366EF"/>
    <w:rsid w:val="09E04C4E"/>
    <w:rsid w:val="0B768ABA"/>
    <w:rsid w:val="0B7DB046"/>
    <w:rsid w:val="0B7FEF91"/>
    <w:rsid w:val="0C2D2DAB"/>
    <w:rsid w:val="0CD9AF4C"/>
    <w:rsid w:val="0CE5F704"/>
    <w:rsid w:val="0D91D7D5"/>
    <w:rsid w:val="0DD09D27"/>
    <w:rsid w:val="0E46ED66"/>
    <w:rsid w:val="0F252CB8"/>
    <w:rsid w:val="0F64CE6D"/>
    <w:rsid w:val="0FC346B3"/>
    <w:rsid w:val="115CD367"/>
    <w:rsid w:val="12A45CB5"/>
    <w:rsid w:val="12E916A0"/>
    <w:rsid w:val="132F098A"/>
    <w:rsid w:val="13D0A1EE"/>
    <w:rsid w:val="13DD8642"/>
    <w:rsid w:val="17409D2D"/>
    <w:rsid w:val="18ECAC95"/>
    <w:rsid w:val="194D4F8A"/>
    <w:rsid w:val="1A887CF6"/>
    <w:rsid w:val="1B624311"/>
    <w:rsid w:val="1BD21C7A"/>
    <w:rsid w:val="1C17BF10"/>
    <w:rsid w:val="1C44334F"/>
    <w:rsid w:val="1C7D9375"/>
    <w:rsid w:val="1C9A60A7"/>
    <w:rsid w:val="1CABCA85"/>
    <w:rsid w:val="1E57EC14"/>
    <w:rsid w:val="1F5BEE19"/>
    <w:rsid w:val="20C36E01"/>
    <w:rsid w:val="22CF595E"/>
    <w:rsid w:val="22D4B399"/>
    <w:rsid w:val="231260E9"/>
    <w:rsid w:val="233705C0"/>
    <w:rsid w:val="25446464"/>
    <w:rsid w:val="25939D4E"/>
    <w:rsid w:val="25BA5D6C"/>
    <w:rsid w:val="25FD37E5"/>
    <w:rsid w:val="263E8F8E"/>
    <w:rsid w:val="27FF0C7F"/>
    <w:rsid w:val="28421903"/>
    <w:rsid w:val="285897E2"/>
    <w:rsid w:val="28683DCD"/>
    <w:rsid w:val="2888251A"/>
    <w:rsid w:val="2979EE7A"/>
    <w:rsid w:val="29DECA13"/>
    <w:rsid w:val="2BE8B147"/>
    <w:rsid w:val="2BFECABD"/>
    <w:rsid w:val="2C09E958"/>
    <w:rsid w:val="2D51FD8F"/>
    <w:rsid w:val="2D8A939F"/>
    <w:rsid w:val="2E41CBAF"/>
    <w:rsid w:val="2E795A48"/>
    <w:rsid w:val="2F938A90"/>
    <w:rsid w:val="305AB2DE"/>
    <w:rsid w:val="311ED267"/>
    <w:rsid w:val="312C3D8A"/>
    <w:rsid w:val="3259F513"/>
    <w:rsid w:val="3344B467"/>
    <w:rsid w:val="33E60350"/>
    <w:rsid w:val="33ED73FA"/>
    <w:rsid w:val="35003979"/>
    <w:rsid w:val="35201D9C"/>
    <w:rsid w:val="36F2C188"/>
    <w:rsid w:val="376CF6B5"/>
    <w:rsid w:val="378E51A6"/>
    <w:rsid w:val="3882798D"/>
    <w:rsid w:val="391436E1"/>
    <w:rsid w:val="39696F67"/>
    <w:rsid w:val="3B7CB9A7"/>
    <w:rsid w:val="3BB650C4"/>
    <w:rsid w:val="3D0F3AED"/>
    <w:rsid w:val="3D240BD8"/>
    <w:rsid w:val="3E45E418"/>
    <w:rsid w:val="3EB04838"/>
    <w:rsid w:val="3F999481"/>
    <w:rsid w:val="4028CCE2"/>
    <w:rsid w:val="40D9EE5E"/>
    <w:rsid w:val="4326C6BC"/>
    <w:rsid w:val="44A3207C"/>
    <w:rsid w:val="44B5259C"/>
    <w:rsid w:val="45EA465F"/>
    <w:rsid w:val="45F1F1CB"/>
    <w:rsid w:val="464423E8"/>
    <w:rsid w:val="4710C1CC"/>
    <w:rsid w:val="4848290E"/>
    <w:rsid w:val="48DD2500"/>
    <w:rsid w:val="491E2070"/>
    <w:rsid w:val="492550CE"/>
    <w:rsid w:val="4929FBF4"/>
    <w:rsid w:val="4AFD694C"/>
    <w:rsid w:val="4B7C826D"/>
    <w:rsid w:val="4BAD7070"/>
    <w:rsid w:val="4BCDBAE9"/>
    <w:rsid w:val="4BD4560D"/>
    <w:rsid w:val="4BDF4272"/>
    <w:rsid w:val="4C6BD2CD"/>
    <w:rsid w:val="4C740208"/>
    <w:rsid w:val="4C9322DD"/>
    <w:rsid w:val="4CC03781"/>
    <w:rsid w:val="4E51330A"/>
    <w:rsid w:val="4E5AC3B2"/>
    <w:rsid w:val="4F4BCAA3"/>
    <w:rsid w:val="50E86F3A"/>
    <w:rsid w:val="5233F58C"/>
    <w:rsid w:val="5374F6B3"/>
    <w:rsid w:val="542FA070"/>
    <w:rsid w:val="55F82D73"/>
    <w:rsid w:val="595D125D"/>
    <w:rsid w:val="5B21628D"/>
    <w:rsid w:val="5DAEC1E0"/>
    <w:rsid w:val="5F3084AB"/>
    <w:rsid w:val="5F3A5C7B"/>
    <w:rsid w:val="60A4CEA4"/>
    <w:rsid w:val="60F7B59E"/>
    <w:rsid w:val="610E2378"/>
    <w:rsid w:val="6136CFFF"/>
    <w:rsid w:val="617F693A"/>
    <w:rsid w:val="61DE24FD"/>
    <w:rsid w:val="62CCBEA5"/>
    <w:rsid w:val="631B399B"/>
    <w:rsid w:val="640A1B97"/>
    <w:rsid w:val="64377E4E"/>
    <w:rsid w:val="666C02BA"/>
    <w:rsid w:val="6686C7E5"/>
    <w:rsid w:val="679B24E3"/>
    <w:rsid w:val="69D9E6F1"/>
    <w:rsid w:val="6A56941C"/>
    <w:rsid w:val="6B7B850E"/>
    <w:rsid w:val="6C408769"/>
    <w:rsid w:val="6C7420AE"/>
    <w:rsid w:val="6C8CCFD9"/>
    <w:rsid w:val="6DDCE95E"/>
    <w:rsid w:val="6E961B18"/>
    <w:rsid w:val="6EC4846C"/>
    <w:rsid w:val="6F4EB9DD"/>
    <w:rsid w:val="6F64CFBE"/>
    <w:rsid w:val="7056484E"/>
    <w:rsid w:val="70DCD6CF"/>
    <w:rsid w:val="71D43198"/>
    <w:rsid w:val="721A7873"/>
    <w:rsid w:val="73B79812"/>
    <w:rsid w:val="75B0B560"/>
    <w:rsid w:val="7735CF76"/>
    <w:rsid w:val="775B26E3"/>
    <w:rsid w:val="77A74A6E"/>
    <w:rsid w:val="77D3196A"/>
    <w:rsid w:val="77FC320E"/>
    <w:rsid w:val="787BEEAB"/>
    <w:rsid w:val="78887704"/>
    <w:rsid w:val="78D66590"/>
    <w:rsid w:val="78F8917B"/>
    <w:rsid w:val="7985FA2C"/>
    <w:rsid w:val="7A825CBC"/>
    <w:rsid w:val="7A9461DC"/>
    <w:rsid w:val="7A9B7141"/>
    <w:rsid w:val="7C1E2D1D"/>
    <w:rsid w:val="7C2F14F2"/>
    <w:rsid w:val="7C7B67DB"/>
    <w:rsid w:val="7CE7D162"/>
    <w:rsid w:val="7EEF0D68"/>
    <w:rsid w:val="7F0D1B07"/>
    <w:rsid w:val="7F4EA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B8428873-7F86-4F3A-9E38-F27F409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 w:type="paragraph" w:styleId="Revisin">
    <w:name w:val="Revision"/>
    <w:hidden/>
    <w:uiPriority w:val="99"/>
    <w:semiHidden/>
    <w:rsid w:val="00E2387F"/>
  </w:style>
  <w:style w:type="character" w:customStyle="1" w:styleId="Mencinsinresolver3">
    <w:name w:val="Mención sin resolver3"/>
    <w:basedOn w:val="Fuentedeprrafopredeter"/>
    <w:uiPriority w:val="99"/>
    <w:rsid w:val="0091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095">
      <w:bodyDiv w:val="1"/>
      <w:marLeft w:val="0"/>
      <w:marRight w:val="0"/>
      <w:marTop w:val="0"/>
      <w:marBottom w:val="0"/>
      <w:divBdr>
        <w:top w:val="none" w:sz="0" w:space="0" w:color="auto"/>
        <w:left w:val="none" w:sz="0" w:space="0" w:color="auto"/>
        <w:bottom w:val="none" w:sz="0" w:space="0" w:color="auto"/>
        <w:right w:val="none" w:sz="0" w:space="0" w:color="auto"/>
      </w:divBdr>
    </w:div>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117720181">
          <w:marLeft w:val="0"/>
          <w:marRight w:val="0"/>
          <w:marTop w:val="0"/>
          <w:marBottom w:val="0"/>
          <w:divBdr>
            <w:top w:val="none" w:sz="0" w:space="0" w:color="auto"/>
            <w:left w:val="none" w:sz="0" w:space="0" w:color="auto"/>
            <w:bottom w:val="none" w:sz="0" w:space="0" w:color="auto"/>
            <w:right w:val="none" w:sz="0" w:space="0" w:color="auto"/>
          </w:divBdr>
          <w:divsChild>
            <w:div w:id="864563566">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528758393">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sChild>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4110352">
      <w:bodyDiv w:val="1"/>
      <w:marLeft w:val="0"/>
      <w:marRight w:val="0"/>
      <w:marTop w:val="0"/>
      <w:marBottom w:val="0"/>
      <w:divBdr>
        <w:top w:val="none" w:sz="0" w:space="0" w:color="auto"/>
        <w:left w:val="none" w:sz="0" w:space="0" w:color="auto"/>
        <w:bottom w:val="none" w:sz="0" w:space="0" w:color="auto"/>
        <w:right w:val="none" w:sz="0" w:space="0" w:color="auto"/>
      </w:divBdr>
      <w:divsChild>
        <w:div w:id="2069646610">
          <w:marLeft w:val="0"/>
          <w:marRight w:val="0"/>
          <w:marTop w:val="0"/>
          <w:marBottom w:val="0"/>
          <w:divBdr>
            <w:top w:val="none" w:sz="0" w:space="0" w:color="auto"/>
            <w:left w:val="none" w:sz="0" w:space="0" w:color="auto"/>
            <w:bottom w:val="none" w:sz="0" w:space="0" w:color="auto"/>
            <w:right w:val="none" w:sz="0" w:space="0" w:color="auto"/>
          </w:divBdr>
        </w:div>
        <w:div w:id="1372535449">
          <w:marLeft w:val="0"/>
          <w:marRight w:val="0"/>
          <w:marTop w:val="0"/>
          <w:marBottom w:val="0"/>
          <w:divBdr>
            <w:top w:val="none" w:sz="0" w:space="0" w:color="auto"/>
            <w:left w:val="none" w:sz="0" w:space="0" w:color="auto"/>
            <w:bottom w:val="none" w:sz="0" w:space="0" w:color="auto"/>
            <w:right w:val="none" w:sz="0" w:space="0" w:color="auto"/>
          </w:divBdr>
        </w:div>
      </w:divsChild>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289826847">
      <w:bodyDiv w:val="1"/>
      <w:marLeft w:val="0"/>
      <w:marRight w:val="0"/>
      <w:marTop w:val="0"/>
      <w:marBottom w:val="0"/>
      <w:divBdr>
        <w:top w:val="none" w:sz="0" w:space="0" w:color="auto"/>
        <w:left w:val="none" w:sz="0" w:space="0" w:color="auto"/>
        <w:bottom w:val="none" w:sz="0" w:space="0" w:color="auto"/>
        <w:right w:val="none" w:sz="0" w:space="0" w:color="auto"/>
      </w:divBdr>
      <w:divsChild>
        <w:div w:id="1216964912">
          <w:marLeft w:val="0"/>
          <w:marRight w:val="0"/>
          <w:marTop w:val="0"/>
          <w:marBottom w:val="0"/>
          <w:divBdr>
            <w:top w:val="none" w:sz="0" w:space="0" w:color="auto"/>
            <w:left w:val="none" w:sz="0" w:space="0" w:color="auto"/>
            <w:bottom w:val="none" w:sz="0" w:space="0" w:color="auto"/>
            <w:right w:val="none" w:sz="0" w:space="0" w:color="auto"/>
          </w:divBdr>
        </w:div>
        <w:div w:id="1805539069">
          <w:marLeft w:val="0"/>
          <w:marRight w:val="0"/>
          <w:marTop w:val="0"/>
          <w:marBottom w:val="0"/>
          <w:divBdr>
            <w:top w:val="none" w:sz="0" w:space="0" w:color="auto"/>
            <w:left w:val="none" w:sz="0" w:space="0" w:color="auto"/>
            <w:bottom w:val="none" w:sz="0" w:space="0" w:color="auto"/>
            <w:right w:val="none" w:sz="0" w:space="0" w:color="auto"/>
          </w:divBdr>
        </w:div>
        <w:div w:id="1457990366">
          <w:marLeft w:val="0"/>
          <w:marRight w:val="0"/>
          <w:marTop w:val="0"/>
          <w:marBottom w:val="0"/>
          <w:divBdr>
            <w:top w:val="none" w:sz="0" w:space="0" w:color="auto"/>
            <w:left w:val="none" w:sz="0" w:space="0" w:color="auto"/>
            <w:bottom w:val="none" w:sz="0" w:space="0" w:color="auto"/>
            <w:right w:val="none" w:sz="0" w:space="0" w:color="auto"/>
          </w:divBdr>
        </w:div>
      </w:divsChild>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639044354">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719982344">
      <w:bodyDiv w:val="1"/>
      <w:marLeft w:val="0"/>
      <w:marRight w:val="0"/>
      <w:marTop w:val="0"/>
      <w:marBottom w:val="0"/>
      <w:divBdr>
        <w:top w:val="none" w:sz="0" w:space="0" w:color="auto"/>
        <w:left w:val="none" w:sz="0" w:space="0" w:color="auto"/>
        <w:bottom w:val="none" w:sz="0" w:space="0" w:color="auto"/>
        <w:right w:val="none" w:sz="0" w:space="0" w:color="auto"/>
      </w:divBdr>
      <w:divsChild>
        <w:div w:id="1066342575">
          <w:marLeft w:val="0"/>
          <w:marRight w:val="0"/>
          <w:marTop w:val="0"/>
          <w:marBottom w:val="0"/>
          <w:divBdr>
            <w:top w:val="none" w:sz="0" w:space="0" w:color="auto"/>
            <w:left w:val="none" w:sz="0" w:space="0" w:color="auto"/>
            <w:bottom w:val="none" w:sz="0" w:space="0" w:color="auto"/>
            <w:right w:val="none" w:sz="0" w:space="0" w:color="auto"/>
          </w:divBdr>
        </w:div>
        <w:div w:id="335230739">
          <w:marLeft w:val="0"/>
          <w:marRight w:val="0"/>
          <w:marTop w:val="0"/>
          <w:marBottom w:val="0"/>
          <w:divBdr>
            <w:top w:val="none" w:sz="0" w:space="0" w:color="auto"/>
            <w:left w:val="none" w:sz="0" w:space="0" w:color="auto"/>
            <w:bottom w:val="none" w:sz="0" w:space="0" w:color="auto"/>
            <w:right w:val="none" w:sz="0" w:space="0" w:color="auto"/>
          </w:divBdr>
        </w:div>
        <w:div w:id="1936132014">
          <w:marLeft w:val="0"/>
          <w:marRight w:val="0"/>
          <w:marTop w:val="0"/>
          <w:marBottom w:val="0"/>
          <w:divBdr>
            <w:top w:val="none" w:sz="0" w:space="0" w:color="auto"/>
            <w:left w:val="none" w:sz="0" w:space="0" w:color="auto"/>
            <w:bottom w:val="none" w:sz="0" w:space="0" w:color="auto"/>
            <w:right w:val="none" w:sz="0" w:space="0" w:color="auto"/>
          </w:divBdr>
        </w:div>
        <w:div w:id="729184038">
          <w:marLeft w:val="0"/>
          <w:marRight w:val="0"/>
          <w:marTop w:val="0"/>
          <w:marBottom w:val="0"/>
          <w:divBdr>
            <w:top w:val="none" w:sz="0" w:space="0" w:color="auto"/>
            <w:left w:val="none" w:sz="0" w:space="0" w:color="auto"/>
            <w:bottom w:val="none" w:sz="0" w:space="0" w:color="auto"/>
            <w:right w:val="none" w:sz="0" w:space="0" w:color="auto"/>
          </w:divBdr>
        </w:div>
      </w:divsChild>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143157147">
      <w:bodyDiv w:val="1"/>
      <w:marLeft w:val="0"/>
      <w:marRight w:val="0"/>
      <w:marTop w:val="0"/>
      <w:marBottom w:val="0"/>
      <w:divBdr>
        <w:top w:val="none" w:sz="0" w:space="0" w:color="auto"/>
        <w:left w:val="none" w:sz="0" w:space="0" w:color="auto"/>
        <w:bottom w:val="none" w:sz="0" w:space="0" w:color="auto"/>
        <w:right w:val="none" w:sz="0" w:space="0" w:color="auto"/>
      </w:divBdr>
    </w:div>
    <w:div w:id="1210146037">
      <w:bodyDiv w:val="1"/>
      <w:marLeft w:val="0"/>
      <w:marRight w:val="0"/>
      <w:marTop w:val="0"/>
      <w:marBottom w:val="0"/>
      <w:divBdr>
        <w:top w:val="none" w:sz="0" w:space="0" w:color="auto"/>
        <w:left w:val="none" w:sz="0" w:space="0" w:color="auto"/>
        <w:bottom w:val="none" w:sz="0" w:space="0" w:color="auto"/>
        <w:right w:val="none" w:sz="0" w:space="0" w:color="auto"/>
      </w:divBdr>
    </w:div>
    <w:div w:id="1284464420">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746298558">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40276448">
      <w:bodyDiv w:val="1"/>
      <w:marLeft w:val="0"/>
      <w:marRight w:val="0"/>
      <w:marTop w:val="0"/>
      <w:marBottom w:val="0"/>
      <w:divBdr>
        <w:top w:val="none" w:sz="0" w:space="0" w:color="auto"/>
        <w:left w:val="none" w:sz="0" w:space="0" w:color="auto"/>
        <w:bottom w:val="none" w:sz="0" w:space="0" w:color="auto"/>
        <w:right w:val="none" w:sz="0" w:space="0" w:color="auto"/>
      </w:divBdr>
    </w:div>
    <w:div w:id="204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cee2b681bc4a4848"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2d1520599092414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0EBC-1B49-4A32-BC29-BE9FAFB2C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3.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056E1C08-8113-4150-AC0F-890CC99F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4688</Words>
  <Characters>26725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Ugarte</dc:creator>
  <cp:lastModifiedBy>samsung</cp:lastModifiedBy>
  <cp:revision>7</cp:revision>
  <dcterms:created xsi:type="dcterms:W3CDTF">2024-03-14T20:49:00Z</dcterms:created>
  <dcterms:modified xsi:type="dcterms:W3CDTF">2024-06-14T21:23:00Z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