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ACEEF8" w14:textId="3947189A" w:rsidR="002D6FEF" w:rsidRPr="00726A7E" w:rsidRDefault="00726A7E" w:rsidP="002D6FEF">
      <w:pPr>
        <w:widowControl w:val="0"/>
        <w:autoSpaceDE w:val="0"/>
        <w:autoSpaceDN w:val="0"/>
        <w:adjustRightInd w:val="0"/>
        <w:jc w:val="both"/>
        <w:rPr>
          <w:rFonts w:ascii="Arial" w:hAnsi="Arial" w:cs="Arial"/>
          <w:b/>
          <w:sz w:val="20"/>
          <w:szCs w:val="20"/>
          <w:lang w:eastAsia="es-ES"/>
        </w:rPr>
      </w:pPr>
      <w:r>
        <w:rPr>
          <w:rFonts w:ascii="Arial" w:hAnsi="Arial" w:cs="Arial"/>
          <w:b/>
          <w:sz w:val="20"/>
          <w:szCs w:val="20"/>
          <w:lang w:eastAsia="es-ES"/>
        </w:rPr>
        <w:t xml:space="preserve">PENSIÓN DE INVALIDEZ / DISFRUTE </w:t>
      </w:r>
      <w:r w:rsidR="00A97D83">
        <w:rPr>
          <w:rFonts w:ascii="Arial" w:hAnsi="Arial" w:cs="Arial"/>
          <w:b/>
          <w:sz w:val="20"/>
          <w:szCs w:val="20"/>
          <w:lang w:eastAsia="es-ES"/>
        </w:rPr>
        <w:t xml:space="preserve">/ </w:t>
      </w:r>
      <w:r w:rsidR="00D810C3">
        <w:rPr>
          <w:rFonts w:ascii="Arial" w:hAnsi="Arial" w:cs="Arial"/>
          <w:b/>
          <w:sz w:val="20"/>
          <w:szCs w:val="20"/>
          <w:lang w:eastAsia="es-ES"/>
        </w:rPr>
        <w:t xml:space="preserve">DESDE LA </w:t>
      </w:r>
      <w:r>
        <w:rPr>
          <w:rFonts w:ascii="Arial" w:hAnsi="Arial" w:cs="Arial"/>
          <w:b/>
          <w:sz w:val="20"/>
          <w:szCs w:val="20"/>
          <w:lang w:eastAsia="es-ES"/>
        </w:rPr>
        <w:t xml:space="preserve">FECHA </w:t>
      </w:r>
      <w:r w:rsidR="00A97D83">
        <w:rPr>
          <w:rFonts w:ascii="Arial" w:hAnsi="Arial" w:cs="Arial"/>
          <w:b/>
          <w:sz w:val="20"/>
          <w:szCs w:val="20"/>
          <w:lang w:eastAsia="es-ES"/>
        </w:rPr>
        <w:t xml:space="preserve">DE </w:t>
      </w:r>
      <w:bookmarkStart w:id="0" w:name="_GoBack"/>
      <w:bookmarkEnd w:id="0"/>
      <w:r>
        <w:rPr>
          <w:rFonts w:ascii="Arial" w:hAnsi="Arial" w:cs="Arial"/>
          <w:b/>
          <w:sz w:val="20"/>
          <w:szCs w:val="20"/>
          <w:lang w:eastAsia="es-ES"/>
        </w:rPr>
        <w:t>ESTRUCTURACIÓN / SALVO INCAPACIDADES</w:t>
      </w:r>
    </w:p>
    <w:p w14:paraId="6358A889" w14:textId="162109F8" w:rsidR="002D6FEF" w:rsidRPr="002D6FEF" w:rsidRDefault="00726A7E" w:rsidP="00726A7E">
      <w:pPr>
        <w:widowControl w:val="0"/>
        <w:autoSpaceDE w:val="0"/>
        <w:autoSpaceDN w:val="0"/>
        <w:adjustRightInd w:val="0"/>
        <w:jc w:val="both"/>
        <w:rPr>
          <w:rFonts w:ascii="Arial" w:hAnsi="Arial" w:cs="Arial"/>
          <w:sz w:val="20"/>
          <w:szCs w:val="20"/>
          <w:lang w:eastAsia="es-ES"/>
        </w:rPr>
      </w:pPr>
      <w:r w:rsidRPr="00726A7E">
        <w:rPr>
          <w:rFonts w:ascii="Arial" w:hAnsi="Arial" w:cs="Arial"/>
          <w:sz w:val="20"/>
          <w:szCs w:val="20"/>
          <w:lang w:eastAsia="es-ES"/>
        </w:rPr>
        <w:t>Dispuso el artículo 10 del Decreto 758 de 1990 que “La pensión de invalidez por riesgo común, se reconocerá a solicitud de parte interesada y comenzará a pagarse en forma periódica y mensual desde la fecha en que se estructure tal estado. Cuando el beneficiario estuviere en goce de subsidio por incapacidad temporal, el pago de la pensión de invalidez comenzará a cubrirse al expirar el derecho al mencionado subsidio.”</w:t>
      </w:r>
      <w:r>
        <w:rPr>
          <w:rFonts w:ascii="Arial" w:hAnsi="Arial" w:cs="Arial"/>
          <w:sz w:val="20"/>
          <w:szCs w:val="20"/>
          <w:lang w:eastAsia="es-ES"/>
        </w:rPr>
        <w:t xml:space="preserve"> </w:t>
      </w:r>
      <w:r w:rsidRPr="00726A7E">
        <w:rPr>
          <w:rFonts w:ascii="Arial" w:hAnsi="Arial" w:cs="Arial"/>
          <w:sz w:val="20"/>
          <w:szCs w:val="20"/>
          <w:lang w:eastAsia="es-ES"/>
        </w:rPr>
        <w:t>Asimismo, el artículo 64° numeral 3° del Decreto 3435 de 1968 consagró que «la pensión de invalidez se debe desde que cese el subsidio monetario por incapacidad para trabajar y su pago se comenzará a hacer inmediatamente después del señalamiento de la incapacidad».</w:t>
      </w:r>
    </w:p>
    <w:p w14:paraId="5B468721" w14:textId="77777777" w:rsidR="002D6FEF" w:rsidRPr="002D6FEF" w:rsidRDefault="002D6FEF" w:rsidP="002D6FEF">
      <w:pPr>
        <w:widowControl w:val="0"/>
        <w:autoSpaceDE w:val="0"/>
        <w:autoSpaceDN w:val="0"/>
        <w:adjustRightInd w:val="0"/>
        <w:jc w:val="both"/>
        <w:rPr>
          <w:rFonts w:ascii="Arial" w:hAnsi="Arial" w:cs="Arial"/>
          <w:sz w:val="20"/>
          <w:szCs w:val="20"/>
          <w:lang w:eastAsia="es-ES"/>
        </w:rPr>
      </w:pPr>
    </w:p>
    <w:p w14:paraId="2CBF183B" w14:textId="634909B4" w:rsidR="00726A7E" w:rsidRPr="00726A7E" w:rsidRDefault="00726A7E" w:rsidP="00726A7E">
      <w:pPr>
        <w:widowControl w:val="0"/>
        <w:autoSpaceDE w:val="0"/>
        <w:autoSpaceDN w:val="0"/>
        <w:adjustRightInd w:val="0"/>
        <w:jc w:val="both"/>
        <w:rPr>
          <w:rFonts w:ascii="Arial" w:hAnsi="Arial" w:cs="Arial"/>
          <w:b/>
          <w:sz w:val="20"/>
          <w:szCs w:val="20"/>
          <w:lang w:eastAsia="es-ES"/>
        </w:rPr>
      </w:pPr>
      <w:r>
        <w:rPr>
          <w:rFonts w:ascii="Arial" w:hAnsi="Arial" w:cs="Arial"/>
          <w:b/>
          <w:sz w:val="20"/>
          <w:szCs w:val="20"/>
          <w:lang w:eastAsia="es-ES"/>
        </w:rPr>
        <w:t xml:space="preserve">PENSIÓN DE INVALIDEZ / DISFRUTE / DESDE FECHA ESTRUCTURACIÓN / </w:t>
      </w:r>
      <w:r w:rsidR="00E16623">
        <w:rPr>
          <w:rFonts w:ascii="Arial" w:hAnsi="Arial" w:cs="Arial"/>
          <w:b/>
          <w:sz w:val="20"/>
          <w:szCs w:val="20"/>
          <w:lang w:eastAsia="es-ES"/>
        </w:rPr>
        <w:t>HERMENÉUTICA JURISPRUDENCIAL</w:t>
      </w:r>
    </w:p>
    <w:p w14:paraId="3BBAE464" w14:textId="031FE0D3" w:rsidR="002D6FEF" w:rsidRPr="002D6FEF" w:rsidRDefault="00E16623" w:rsidP="00E16623">
      <w:pPr>
        <w:widowControl w:val="0"/>
        <w:autoSpaceDE w:val="0"/>
        <w:autoSpaceDN w:val="0"/>
        <w:adjustRightInd w:val="0"/>
        <w:jc w:val="both"/>
        <w:rPr>
          <w:rFonts w:ascii="Arial" w:hAnsi="Arial" w:cs="Arial"/>
          <w:sz w:val="20"/>
          <w:szCs w:val="20"/>
          <w:lang w:eastAsia="es-ES"/>
        </w:rPr>
      </w:pPr>
      <w:r>
        <w:rPr>
          <w:rFonts w:ascii="Arial" w:hAnsi="Arial" w:cs="Arial"/>
          <w:sz w:val="20"/>
          <w:szCs w:val="20"/>
          <w:lang w:eastAsia="es-ES"/>
        </w:rPr>
        <w:t xml:space="preserve">… </w:t>
      </w:r>
      <w:r w:rsidRPr="00E16623">
        <w:rPr>
          <w:rFonts w:ascii="Arial" w:hAnsi="Arial" w:cs="Arial"/>
          <w:sz w:val="20"/>
          <w:szCs w:val="20"/>
          <w:lang w:eastAsia="es-ES"/>
        </w:rPr>
        <w:t xml:space="preserve">el máximo órgano de cierre varió el precedente judicial, para establecer como regla de decisión, la siguiente: </w:t>
      </w:r>
      <w:r>
        <w:rPr>
          <w:rFonts w:ascii="Arial" w:hAnsi="Arial" w:cs="Arial"/>
          <w:sz w:val="20"/>
          <w:szCs w:val="20"/>
          <w:lang w:eastAsia="es-ES"/>
        </w:rPr>
        <w:t xml:space="preserve">(…) </w:t>
      </w:r>
      <w:r w:rsidRPr="00E16623">
        <w:rPr>
          <w:rFonts w:ascii="Arial" w:hAnsi="Arial" w:cs="Arial"/>
          <w:sz w:val="20"/>
          <w:szCs w:val="20"/>
          <w:lang w:eastAsia="es-ES"/>
        </w:rPr>
        <w:t>La Sala considera necesario precisar su doctrina, en el sentido de señalar que cuando existen subsidios por incapacidad temporal, continuos o discontinuos, con posterioridad a la fecha de estructuración del estado de invalidez, las mesadas pensionales se comenzarán a pagar sólo a partir del momento en que expire el derecho a la última incapacidad, postura con la cual queda rectificada y delineada su posición con relación a criterios anteriores que le hubieren sido contrarios (SL1562-2019).  (…) En todo caso, mientras dicha persona reciba subsidio por incapacidad temporal, no habrá lugar a percibir las prestaciones derivadas de la invalidez”</w:t>
      </w:r>
    </w:p>
    <w:p w14:paraId="0BD89D48" w14:textId="77777777" w:rsidR="002D6FEF" w:rsidRPr="002D6FEF" w:rsidRDefault="002D6FEF" w:rsidP="002D6FEF">
      <w:pPr>
        <w:widowControl w:val="0"/>
        <w:autoSpaceDE w:val="0"/>
        <w:autoSpaceDN w:val="0"/>
        <w:adjustRightInd w:val="0"/>
        <w:jc w:val="both"/>
        <w:rPr>
          <w:rFonts w:ascii="Arial" w:hAnsi="Arial" w:cs="Arial"/>
          <w:sz w:val="20"/>
          <w:szCs w:val="20"/>
          <w:lang w:eastAsia="es-ES"/>
        </w:rPr>
      </w:pPr>
    </w:p>
    <w:p w14:paraId="323618F0" w14:textId="77777777" w:rsidR="00E16623" w:rsidRPr="00E16623" w:rsidRDefault="00E16623" w:rsidP="00E16623">
      <w:pPr>
        <w:widowControl w:val="0"/>
        <w:autoSpaceDE w:val="0"/>
        <w:autoSpaceDN w:val="0"/>
        <w:adjustRightInd w:val="0"/>
        <w:jc w:val="both"/>
        <w:rPr>
          <w:rFonts w:ascii="Arial" w:hAnsi="Arial" w:cs="Arial"/>
          <w:b/>
          <w:sz w:val="20"/>
          <w:szCs w:val="20"/>
          <w:lang w:eastAsia="es-ES"/>
        </w:rPr>
      </w:pPr>
      <w:r w:rsidRPr="00E16623">
        <w:rPr>
          <w:rFonts w:ascii="Arial" w:hAnsi="Arial" w:cs="Arial"/>
          <w:b/>
          <w:sz w:val="20"/>
          <w:szCs w:val="20"/>
          <w:lang w:eastAsia="es-ES"/>
        </w:rPr>
        <w:t>PENSIÓN DE VEJEZ / INTERESES DE MORA / CARÁCTER RESARCITORIO / OBLIGACIÓN OBJETIVA</w:t>
      </w:r>
    </w:p>
    <w:p w14:paraId="60678162" w14:textId="77777777" w:rsidR="00E16623" w:rsidRPr="00E16623" w:rsidRDefault="00E16623" w:rsidP="00E16623">
      <w:pPr>
        <w:widowControl w:val="0"/>
        <w:autoSpaceDE w:val="0"/>
        <w:autoSpaceDN w:val="0"/>
        <w:adjustRightInd w:val="0"/>
        <w:jc w:val="both"/>
        <w:rPr>
          <w:rFonts w:ascii="Arial" w:hAnsi="Arial" w:cs="Arial"/>
          <w:sz w:val="20"/>
          <w:szCs w:val="20"/>
          <w:lang w:eastAsia="es-ES"/>
        </w:rPr>
      </w:pPr>
      <w:r w:rsidRPr="00E16623">
        <w:rPr>
          <w:rFonts w:ascii="Arial" w:hAnsi="Arial" w:cs="Arial"/>
          <w:sz w:val="20"/>
          <w:szCs w:val="20"/>
          <w:lang w:eastAsia="es-ES"/>
        </w:rPr>
        <w:t>Señala el artículo 141 de la ley 100 de 1993, que “a partir del 1º de enero de 1994, en caso de mora en el pago de las mesadas pensiónales de que trata esta ley, la entidad correspondiente reconocerá y pagará al pensionado, además de la obligación a su cargo y sobre el importe de ella, la tasa máxima de interés moratorio vigente en el momento en que se efectúe el pago”. La norma en comento opera como un mecanismo resarcitorio que se activa ante la tardanza en el pago de las mesadas pensionales derivadas de los riesgos de invalidez, vejez y muerte. (…) El carácter particularmente resarcitorio del interés previsto en el artículo 141 de la Ley 100 de 1993, lo emparenta al mundo de las obligaciones objetivas, pues la norma en comento no se detiene en miramientos particulares o subjetivos, ya que solo basta la mora para que, de iure, asome la obligación de pagar intereses moratorios.</w:t>
      </w:r>
    </w:p>
    <w:p w14:paraId="7DDB7067" w14:textId="77777777" w:rsidR="00E16623" w:rsidRPr="00E16623" w:rsidRDefault="00E16623" w:rsidP="00E16623">
      <w:pPr>
        <w:widowControl w:val="0"/>
        <w:autoSpaceDE w:val="0"/>
        <w:autoSpaceDN w:val="0"/>
        <w:adjustRightInd w:val="0"/>
        <w:jc w:val="both"/>
        <w:rPr>
          <w:rFonts w:ascii="Arial" w:hAnsi="Arial" w:cs="Arial"/>
          <w:sz w:val="20"/>
          <w:szCs w:val="20"/>
          <w:lang w:eastAsia="es-ES"/>
        </w:rPr>
      </w:pPr>
    </w:p>
    <w:p w14:paraId="64854390" w14:textId="77777777" w:rsidR="002D6FEF" w:rsidRPr="002D6FEF" w:rsidRDefault="002D6FEF" w:rsidP="002D6FEF">
      <w:pPr>
        <w:widowControl w:val="0"/>
        <w:autoSpaceDE w:val="0"/>
        <w:autoSpaceDN w:val="0"/>
        <w:adjustRightInd w:val="0"/>
        <w:jc w:val="both"/>
        <w:rPr>
          <w:rFonts w:ascii="Arial" w:hAnsi="Arial" w:cs="Arial"/>
          <w:sz w:val="20"/>
          <w:szCs w:val="20"/>
          <w:lang w:eastAsia="es-ES"/>
        </w:rPr>
      </w:pPr>
    </w:p>
    <w:p w14:paraId="677DD555" w14:textId="77777777" w:rsidR="002D6FEF" w:rsidRPr="002D6FEF" w:rsidRDefault="002D6FEF" w:rsidP="002D6FEF">
      <w:pPr>
        <w:widowControl w:val="0"/>
        <w:autoSpaceDE w:val="0"/>
        <w:autoSpaceDN w:val="0"/>
        <w:adjustRightInd w:val="0"/>
        <w:jc w:val="both"/>
        <w:rPr>
          <w:rFonts w:ascii="Arial" w:hAnsi="Arial" w:cs="Arial"/>
          <w:sz w:val="20"/>
          <w:szCs w:val="20"/>
          <w:lang w:eastAsia="es-ES"/>
        </w:rPr>
      </w:pPr>
    </w:p>
    <w:p w14:paraId="412AB4F0" w14:textId="062B8964" w:rsidR="002D6FEF" w:rsidRPr="002D6FEF" w:rsidRDefault="002D6FEF" w:rsidP="002D6FEF">
      <w:pPr>
        <w:widowControl w:val="0"/>
        <w:autoSpaceDE w:val="0"/>
        <w:autoSpaceDN w:val="0"/>
        <w:adjustRightInd w:val="0"/>
        <w:jc w:val="both"/>
        <w:rPr>
          <w:rFonts w:ascii="Arial" w:hAnsi="Arial" w:cs="Arial"/>
          <w:sz w:val="20"/>
          <w:szCs w:val="20"/>
          <w:lang w:eastAsia="es-ES"/>
        </w:rPr>
      </w:pPr>
      <w:r w:rsidRPr="002D6FEF">
        <w:rPr>
          <w:rFonts w:ascii="Arial" w:hAnsi="Arial" w:cs="Arial"/>
          <w:sz w:val="20"/>
          <w:szCs w:val="20"/>
          <w:lang w:eastAsia="es-ES"/>
        </w:rPr>
        <w:t>Radicación No.:</w:t>
      </w:r>
      <w:r w:rsidRPr="002D6FEF">
        <w:rPr>
          <w:rFonts w:ascii="Arial" w:hAnsi="Arial" w:cs="Arial"/>
          <w:sz w:val="20"/>
          <w:szCs w:val="20"/>
          <w:lang w:eastAsia="es-ES"/>
        </w:rPr>
        <w:tab/>
      </w:r>
      <w:r w:rsidRPr="002D6FEF">
        <w:rPr>
          <w:rFonts w:ascii="Arial" w:hAnsi="Arial" w:cs="Arial"/>
          <w:sz w:val="20"/>
          <w:szCs w:val="20"/>
          <w:lang w:eastAsia="es-ES"/>
        </w:rPr>
        <w:tab/>
        <w:t>66001310500420230025601</w:t>
      </w:r>
    </w:p>
    <w:p w14:paraId="1E6C40F1" w14:textId="77777777" w:rsidR="002D6FEF" w:rsidRPr="002D6FEF" w:rsidRDefault="002D6FEF" w:rsidP="002D6FEF">
      <w:pPr>
        <w:widowControl w:val="0"/>
        <w:autoSpaceDE w:val="0"/>
        <w:autoSpaceDN w:val="0"/>
        <w:adjustRightInd w:val="0"/>
        <w:jc w:val="both"/>
        <w:rPr>
          <w:rFonts w:ascii="Arial" w:hAnsi="Arial" w:cs="Arial"/>
          <w:sz w:val="20"/>
          <w:szCs w:val="20"/>
          <w:lang w:eastAsia="es-ES"/>
        </w:rPr>
      </w:pPr>
      <w:r w:rsidRPr="002D6FEF">
        <w:rPr>
          <w:rFonts w:ascii="Arial" w:hAnsi="Arial" w:cs="Arial"/>
          <w:sz w:val="20"/>
          <w:szCs w:val="20"/>
          <w:lang w:eastAsia="es-ES"/>
        </w:rPr>
        <w:t>Proceso:</w:t>
      </w:r>
      <w:r w:rsidRPr="002D6FEF">
        <w:rPr>
          <w:rFonts w:ascii="Arial" w:hAnsi="Arial" w:cs="Arial"/>
          <w:sz w:val="20"/>
          <w:szCs w:val="20"/>
          <w:lang w:eastAsia="es-ES"/>
        </w:rPr>
        <w:tab/>
      </w:r>
      <w:r w:rsidRPr="002D6FEF">
        <w:rPr>
          <w:rFonts w:ascii="Arial" w:hAnsi="Arial" w:cs="Arial"/>
          <w:sz w:val="20"/>
          <w:szCs w:val="20"/>
          <w:lang w:eastAsia="es-ES"/>
        </w:rPr>
        <w:tab/>
        <w:t>Ordinario laboral</w:t>
      </w:r>
    </w:p>
    <w:p w14:paraId="3A042AA7" w14:textId="77777777" w:rsidR="002D6FEF" w:rsidRPr="002D6FEF" w:rsidRDefault="002D6FEF" w:rsidP="002D6FEF">
      <w:pPr>
        <w:widowControl w:val="0"/>
        <w:autoSpaceDE w:val="0"/>
        <w:autoSpaceDN w:val="0"/>
        <w:adjustRightInd w:val="0"/>
        <w:jc w:val="both"/>
        <w:rPr>
          <w:rFonts w:ascii="Arial" w:hAnsi="Arial" w:cs="Arial"/>
          <w:sz w:val="20"/>
          <w:szCs w:val="20"/>
          <w:lang w:eastAsia="es-ES"/>
        </w:rPr>
      </w:pPr>
      <w:r w:rsidRPr="002D6FEF">
        <w:rPr>
          <w:rFonts w:ascii="Arial" w:hAnsi="Arial" w:cs="Arial"/>
          <w:sz w:val="20"/>
          <w:szCs w:val="20"/>
          <w:lang w:eastAsia="es-ES"/>
        </w:rPr>
        <w:t>Demandante:</w:t>
      </w:r>
      <w:r w:rsidRPr="002D6FEF">
        <w:rPr>
          <w:rFonts w:ascii="Arial" w:hAnsi="Arial" w:cs="Arial"/>
          <w:sz w:val="20"/>
          <w:szCs w:val="20"/>
          <w:lang w:eastAsia="es-ES"/>
        </w:rPr>
        <w:tab/>
      </w:r>
      <w:r w:rsidRPr="002D6FEF">
        <w:rPr>
          <w:rFonts w:ascii="Arial" w:hAnsi="Arial" w:cs="Arial"/>
          <w:sz w:val="20"/>
          <w:szCs w:val="20"/>
          <w:lang w:eastAsia="es-ES"/>
        </w:rPr>
        <w:tab/>
        <w:t xml:space="preserve">Flor Edilia Betancur </w:t>
      </w:r>
    </w:p>
    <w:p w14:paraId="4CE51EFC" w14:textId="6A472E15" w:rsidR="002D6FEF" w:rsidRPr="002D6FEF" w:rsidRDefault="002D6FEF" w:rsidP="002D6FEF">
      <w:pPr>
        <w:widowControl w:val="0"/>
        <w:autoSpaceDE w:val="0"/>
        <w:autoSpaceDN w:val="0"/>
        <w:adjustRightInd w:val="0"/>
        <w:jc w:val="both"/>
        <w:rPr>
          <w:rFonts w:ascii="Arial" w:hAnsi="Arial" w:cs="Arial"/>
          <w:sz w:val="20"/>
          <w:szCs w:val="20"/>
          <w:lang w:eastAsia="es-ES"/>
        </w:rPr>
      </w:pPr>
      <w:r w:rsidRPr="002D6FEF">
        <w:rPr>
          <w:rFonts w:ascii="Arial" w:hAnsi="Arial" w:cs="Arial"/>
          <w:sz w:val="20"/>
          <w:szCs w:val="20"/>
          <w:lang w:eastAsia="es-ES"/>
        </w:rPr>
        <w:t>Demandado:</w:t>
      </w:r>
      <w:r w:rsidRPr="002D6FEF">
        <w:rPr>
          <w:rFonts w:ascii="Arial" w:hAnsi="Arial" w:cs="Arial"/>
          <w:sz w:val="20"/>
          <w:szCs w:val="20"/>
          <w:lang w:eastAsia="es-ES"/>
        </w:rPr>
        <w:tab/>
      </w:r>
      <w:r w:rsidRPr="002D6FEF">
        <w:rPr>
          <w:rFonts w:ascii="Arial" w:hAnsi="Arial" w:cs="Arial"/>
          <w:sz w:val="20"/>
          <w:szCs w:val="20"/>
          <w:lang w:eastAsia="es-ES"/>
        </w:rPr>
        <w:tab/>
        <w:t>Colpensiones</w:t>
      </w:r>
    </w:p>
    <w:p w14:paraId="075E91E8" w14:textId="47BFBE9C" w:rsidR="002D6FEF" w:rsidRPr="002D6FEF" w:rsidRDefault="002D6FEF" w:rsidP="002D6FEF">
      <w:pPr>
        <w:widowControl w:val="0"/>
        <w:autoSpaceDE w:val="0"/>
        <w:autoSpaceDN w:val="0"/>
        <w:adjustRightInd w:val="0"/>
        <w:jc w:val="both"/>
        <w:rPr>
          <w:rFonts w:ascii="Arial" w:hAnsi="Arial" w:cs="Arial"/>
          <w:sz w:val="20"/>
          <w:szCs w:val="20"/>
          <w:lang w:eastAsia="es-ES"/>
        </w:rPr>
      </w:pPr>
      <w:r w:rsidRPr="002D6FEF">
        <w:rPr>
          <w:rFonts w:ascii="Arial" w:hAnsi="Arial" w:cs="Arial"/>
          <w:sz w:val="20"/>
          <w:szCs w:val="20"/>
          <w:lang w:eastAsia="es-ES"/>
        </w:rPr>
        <w:t>Juzgado de origen:</w:t>
      </w:r>
      <w:r w:rsidRPr="002D6FEF">
        <w:rPr>
          <w:rFonts w:ascii="Arial" w:hAnsi="Arial" w:cs="Arial"/>
          <w:sz w:val="20"/>
          <w:szCs w:val="20"/>
          <w:lang w:eastAsia="es-ES"/>
        </w:rPr>
        <w:tab/>
        <w:t xml:space="preserve">Cuarto Laboral del Circuito de Pereira.  </w:t>
      </w:r>
    </w:p>
    <w:p w14:paraId="52101A6B" w14:textId="77777777" w:rsidR="002D6FEF" w:rsidRPr="002D6FEF" w:rsidRDefault="002D6FEF" w:rsidP="002D6FEF">
      <w:pPr>
        <w:widowControl w:val="0"/>
        <w:autoSpaceDE w:val="0"/>
        <w:autoSpaceDN w:val="0"/>
        <w:adjustRightInd w:val="0"/>
        <w:jc w:val="both"/>
        <w:rPr>
          <w:rFonts w:ascii="Arial" w:hAnsi="Arial" w:cs="Arial"/>
          <w:sz w:val="20"/>
          <w:szCs w:val="20"/>
          <w:lang w:eastAsia="es-ES"/>
        </w:rPr>
      </w:pPr>
    </w:p>
    <w:p w14:paraId="4ED249FF" w14:textId="77777777" w:rsidR="002D6FEF" w:rsidRPr="002D6FEF" w:rsidRDefault="002D6FEF" w:rsidP="002D6FEF">
      <w:pPr>
        <w:widowControl w:val="0"/>
        <w:autoSpaceDE w:val="0"/>
        <w:autoSpaceDN w:val="0"/>
        <w:adjustRightInd w:val="0"/>
        <w:jc w:val="both"/>
        <w:rPr>
          <w:rFonts w:ascii="Arial" w:hAnsi="Arial" w:cs="Arial"/>
          <w:sz w:val="20"/>
          <w:szCs w:val="20"/>
          <w:lang w:eastAsia="es-ES"/>
        </w:rPr>
      </w:pPr>
    </w:p>
    <w:p w14:paraId="746D8E48" w14:textId="77777777" w:rsidR="002D6FEF" w:rsidRPr="002D6FEF" w:rsidRDefault="002D6FEF" w:rsidP="002D6FEF">
      <w:pPr>
        <w:widowControl w:val="0"/>
        <w:autoSpaceDE w:val="0"/>
        <w:autoSpaceDN w:val="0"/>
        <w:adjustRightInd w:val="0"/>
        <w:jc w:val="both"/>
        <w:rPr>
          <w:rFonts w:ascii="Arial" w:hAnsi="Arial" w:cs="Arial"/>
          <w:sz w:val="20"/>
          <w:szCs w:val="20"/>
          <w:lang w:eastAsia="es-ES"/>
        </w:rPr>
      </w:pPr>
    </w:p>
    <w:p w14:paraId="29F84769" w14:textId="77777777" w:rsidR="002D6FEF" w:rsidRPr="002D6FEF" w:rsidRDefault="002D6FEF" w:rsidP="002D6FEF">
      <w:pPr>
        <w:spacing w:line="264" w:lineRule="auto"/>
        <w:jc w:val="center"/>
        <w:rPr>
          <w:rFonts w:ascii="Tahoma" w:eastAsia="Calibri" w:hAnsi="Tahoma" w:cs="Tahoma"/>
          <w:b/>
          <w:bCs/>
          <w:lang w:eastAsia="en-US"/>
        </w:rPr>
      </w:pPr>
      <w:r w:rsidRPr="002D6FEF">
        <w:rPr>
          <w:rFonts w:ascii="Tahoma" w:eastAsia="Calibri" w:hAnsi="Tahoma" w:cs="Tahoma"/>
          <w:b/>
          <w:bCs/>
          <w:lang w:eastAsia="en-US"/>
        </w:rPr>
        <w:t>TRIBUNAL SUPERIOR DEL DISTRITO JUDICIAL DE PEREIRA</w:t>
      </w:r>
    </w:p>
    <w:p w14:paraId="34D8464F" w14:textId="77777777" w:rsidR="002D6FEF" w:rsidRPr="002D6FEF" w:rsidRDefault="002D6FEF" w:rsidP="002D6FEF">
      <w:pPr>
        <w:spacing w:line="264" w:lineRule="auto"/>
        <w:jc w:val="center"/>
        <w:rPr>
          <w:rFonts w:ascii="Tahoma" w:eastAsia="Calibri" w:hAnsi="Tahoma" w:cs="Tahoma"/>
          <w:b/>
          <w:bCs/>
          <w:lang w:eastAsia="en-US"/>
        </w:rPr>
      </w:pPr>
      <w:r w:rsidRPr="002D6FEF">
        <w:rPr>
          <w:rFonts w:ascii="Tahoma" w:eastAsia="Calibri" w:hAnsi="Tahoma" w:cs="Tahoma"/>
          <w:b/>
          <w:bCs/>
          <w:lang w:eastAsia="en-US"/>
        </w:rPr>
        <w:t xml:space="preserve">SALA PRIMERA DE DECISIÓN LABORAL </w:t>
      </w:r>
    </w:p>
    <w:p w14:paraId="680E2342" w14:textId="77777777" w:rsidR="002D6FEF" w:rsidRPr="002D6FEF" w:rsidRDefault="002D6FEF" w:rsidP="002D6FEF">
      <w:pPr>
        <w:spacing w:line="264" w:lineRule="auto"/>
        <w:jc w:val="center"/>
        <w:rPr>
          <w:rFonts w:ascii="Tahoma" w:eastAsia="Calibri" w:hAnsi="Tahoma" w:cs="Tahoma"/>
          <w:bCs/>
          <w:lang w:eastAsia="en-US"/>
        </w:rPr>
      </w:pPr>
    </w:p>
    <w:p w14:paraId="016B7DA9" w14:textId="77777777" w:rsidR="002D6FEF" w:rsidRPr="002D6FEF" w:rsidRDefault="002D6FEF" w:rsidP="002D6FEF">
      <w:pPr>
        <w:spacing w:line="264" w:lineRule="auto"/>
        <w:jc w:val="center"/>
        <w:textAlignment w:val="baseline"/>
        <w:rPr>
          <w:rFonts w:ascii="Tahoma" w:hAnsi="Tahoma" w:cs="Tahoma"/>
          <w:lang w:eastAsia="es-ES"/>
        </w:rPr>
      </w:pPr>
      <w:r w:rsidRPr="002D6FEF">
        <w:rPr>
          <w:rFonts w:ascii="Tahoma" w:hAnsi="Tahoma" w:cs="Tahoma"/>
          <w:lang w:eastAsia="es-ES"/>
        </w:rPr>
        <w:t>Magistrada Ponente: </w:t>
      </w:r>
      <w:r w:rsidRPr="002D6FEF">
        <w:rPr>
          <w:rFonts w:ascii="Tahoma" w:hAnsi="Tahoma" w:cs="Tahoma"/>
          <w:b/>
          <w:bCs/>
          <w:lang w:eastAsia="es-ES"/>
        </w:rPr>
        <w:t>Ana Lucía Caicedo Calderón</w:t>
      </w:r>
      <w:r w:rsidRPr="002D6FEF">
        <w:rPr>
          <w:rFonts w:ascii="Tahoma" w:hAnsi="Tahoma" w:cs="Tahoma"/>
          <w:lang w:eastAsia="es-ES"/>
        </w:rPr>
        <w:t> </w:t>
      </w:r>
    </w:p>
    <w:p w14:paraId="13C07857" w14:textId="77777777" w:rsidR="002D6FEF" w:rsidRPr="002D6FEF" w:rsidRDefault="002D6FEF" w:rsidP="002D6FEF">
      <w:pPr>
        <w:spacing w:line="276" w:lineRule="auto"/>
        <w:jc w:val="center"/>
        <w:textAlignment w:val="baseline"/>
        <w:rPr>
          <w:rFonts w:ascii="Tahoma" w:hAnsi="Tahoma" w:cs="Tahoma"/>
          <w:lang w:eastAsia="es-ES"/>
        </w:rPr>
      </w:pPr>
    </w:p>
    <w:p w14:paraId="6C99AD93" w14:textId="22003E7D" w:rsidR="00D0744F" w:rsidRPr="002D6FEF" w:rsidRDefault="00D0744F" w:rsidP="002D6FEF">
      <w:pPr>
        <w:pStyle w:val="paragraph"/>
        <w:spacing w:before="0" w:beforeAutospacing="0" w:after="0" w:afterAutospacing="0" w:line="276" w:lineRule="auto"/>
        <w:ind w:firstLine="705"/>
        <w:jc w:val="center"/>
        <w:textAlignment w:val="baseline"/>
        <w:rPr>
          <w:rFonts w:ascii="Tahoma" w:hAnsi="Tahoma" w:cs="Tahoma"/>
        </w:rPr>
      </w:pPr>
      <w:bookmarkStart w:id="1" w:name="_Hlk159997821"/>
      <w:r w:rsidRPr="002D6FEF">
        <w:rPr>
          <w:rStyle w:val="normaltextrun"/>
          <w:rFonts w:ascii="Tahoma" w:hAnsi="Tahoma" w:cs="Tahoma"/>
          <w:lang w:val="es-ES"/>
        </w:rPr>
        <w:t xml:space="preserve">Pereira, Risaralda, </w:t>
      </w:r>
      <w:r w:rsidR="00DD5569" w:rsidRPr="002D6FEF">
        <w:rPr>
          <w:rStyle w:val="normaltextrun"/>
          <w:rFonts w:ascii="Tahoma" w:hAnsi="Tahoma" w:cs="Tahoma"/>
          <w:lang w:val="es-ES"/>
        </w:rPr>
        <w:t>veinti</w:t>
      </w:r>
      <w:r w:rsidR="006D1D22" w:rsidRPr="002D6FEF">
        <w:rPr>
          <w:rStyle w:val="normaltextrun"/>
          <w:rFonts w:ascii="Tahoma" w:hAnsi="Tahoma" w:cs="Tahoma"/>
          <w:lang w:val="es-ES"/>
        </w:rPr>
        <w:t xml:space="preserve">nueve </w:t>
      </w:r>
      <w:r w:rsidRPr="002D6FEF">
        <w:rPr>
          <w:rStyle w:val="normaltextrun"/>
          <w:rFonts w:ascii="Tahoma" w:hAnsi="Tahoma" w:cs="Tahoma"/>
          <w:lang w:val="es-ES"/>
        </w:rPr>
        <w:t>(</w:t>
      </w:r>
      <w:r w:rsidR="00DD5569" w:rsidRPr="002D6FEF">
        <w:rPr>
          <w:rStyle w:val="normaltextrun"/>
          <w:rFonts w:ascii="Tahoma" w:hAnsi="Tahoma" w:cs="Tahoma"/>
          <w:lang w:val="es-ES"/>
        </w:rPr>
        <w:t>2</w:t>
      </w:r>
      <w:r w:rsidR="006D1D22" w:rsidRPr="002D6FEF">
        <w:rPr>
          <w:rStyle w:val="normaltextrun"/>
          <w:rFonts w:ascii="Tahoma" w:hAnsi="Tahoma" w:cs="Tahoma"/>
          <w:lang w:val="es-ES"/>
        </w:rPr>
        <w:t>9</w:t>
      </w:r>
      <w:r w:rsidRPr="002D6FEF">
        <w:rPr>
          <w:rStyle w:val="normaltextrun"/>
          <w:rFonts w:ascii="Tahoma" w:hAnsi="Tahoma" w:cs="Tahoma"/>
          <w:lang w:val="es-ES"/>
        </w:rPr>
        <w:t xml:space="preserve">) de </w:t>
      </w:r>
      <w:r w:rsidR="00585F92" w:rsidRPr="002D6FEF">
        <w:rPr>
          <w:rStyle w:val="normaltextrun"/>
          <w:rFonts w:ascii="Tahoma" w:hAnsi="Tahoma" w:cs="Tahoma"/>
          <w:lang w:val="es-ES"/>
        </w:rPr>
        <w:t>abril</w:t>
      </w:r>
      <w:r w:rsidRPr="002D6FEF">
        <w:rPr>
          <w:rStyle w:val="normaltextrun"/>
          <w:rFonts w:ascii="Tahoma" w:hAnsi="Tahoma" w:cs="Tahoma"/>
          <w:lang w:val="es-ES"/>
        </w:rPr>
        <w:t xml:space="preserve"> de dos mil veinticuatro (2024)</w:t>
      </w:r>
      <w:r w:rsidRPr="002D6FEF">
        <w:rPr>
          <w:rStyle w:val="eop"/>
          <w:rFonts w:ascii="Tahoma" w:hAnsi="Tahoma" w:cs="Tahoma"/>
        </w:rPr>
        <w:t> </w:t>
      </w:r>
    </w:p>
    <w:p w14:paraId="5EA4D30B" w14:textId="6BF20D5A" w:rsidR="00D0744F" w:rsidRPr="002D6FEF" w:rsidRDefault="00D0744F" w:rsidP="002D6FEF">
      <w:pPr>
        <w:pStyle w:val="paragraph"/>
        <w:spacing w:before="0" w:beforeAutospacing="0" w:after="0" w:afterAutospacing="0" w:line="276" w:lineRule="auto"/>
        <w:ind w:firstLine="705"/>
        <w:jc w:val="center"/>
        <w:textAlignment w:val="baseline"/>
        <w:rPr>
          <w:rFonts w:ascii="Tahoma" w:hAnsi="Tahoma" w:cs="Tahoma"/>
        </w:rPr>
      </w:pPr>
      <w:r w:rsidRPr="002D6FEF">
        <w:rPr>
          <w:rStyle w:val="normaltextrun"/>
          <w:rFonts w:ascii="Tahoma" w:hAnsi="Tahoma" w:cs="Tahoma"/>
          <w:lang w:val="es-ES"/>
        </w:rPr>
        <w:t xml:space="preserve">Acta No. </w:t>
      </w:r>
      <w:r w:rsidR="40DE3FDC" w:rsidRPr="002D6FEF">
        <w:rPr>
          <w:rStyle w:val="normaltextrun"/>
          <w:rFonts w:ascii="Tahoma" w:hAnsi="Tahoma" w:cs="Tahoma"/>
          <w:lang w:val="es-ES"/>
        </w:rPr>
        <w:t>61</w:t>
      </w:r>
      <w:r w:rsidRPr="002D6FEF">
        <w:rPr>
          <w:rStyle w:val="normaltextrun"/>
          <w:rFonts w:ascii="Tahoma" w:hAnsi="Tahoma" w:cs="Tahoma"/>
          <w:lang w:val="es-ES"/>
        </w:rPr>
        <w:t xml:space="preserve"> del </w:t>
      </w:r>
      <w:r w:rsidR="00DD5569" w:rsidRPr="002D6FEF">
        <w:rPr>
          <w:rStyle w:val="normaltextrun"/>
          <w:rFonts w:ascii="Tahoma" w:hAnsi="Tahoma" w:cs="Tahoma"/>
          <w:lang w:val="es-ES"/>
        </w:rPr>
        <w:t>25</w:t>
      </w:r>
      <w:r w:rsidRPr="002D6FEF">
        <w:rPr>
          <w:rStyle w:val="normaltextrun"/>
          <w:rFonts w:ascii="Tahoma" w:hAnsi="Tahoma" w:cs="Tahoma"/>
          <w:lang w:val="es-ES"/>
        </w:rPr>
        <w:t xml:space="preserve"> de </w:t>
      </w:r>
      <w:r w:rsidR="00DD5569" w:rsidRPr="002D6FEF">
        <w:rPr>
          <w:rStyle w:val="normaltextrun"/>
          <w:rFonts w:ascii="Tahoma" w:hAnsi="Tahoma" w:cs="Tahoma"/>
          <w:lang w:val="es-ES"/>
        </w:rPr>
        <w:t>abril</w:t>
      </w:r>
      <w:r w:rsidRPr="002D6FEF">
        <w:rPr>
          <w:rStyle w:val="normaltextrun"/>
          <w:rFonts w:ascii="Tahoma" w:hAnsi="Tahoma" w:cs="Tahoma"/>
          <w:lang w:val="es-ES"/>
        </w:rPr>
        <w:t xml:space="preserve"> de 2024</w:t>
      </w:r>
      <w:r w:rsidRPr="002D6FEF">
        <w:rPr>
          <w:rStyle w:val="eop"/>
          <w:rFonts w:ascii="Tahoma" w:hAnsi="Tahoma" w:cs="Tahoma"/>
        </w:rPr>
        <w:t> </w:t>
      </w:r>
    </w:p>
    <w:bookmarkEnd w:id="1"/>
    <w:p w14:paraId="57A34253" w14:textId="74412389" w:rsidR="00630E86" w:rsidRPr="002D6FEF" w:rsidRDefault="009D22C6" w:rsidP="002D6FEF">
      <w:pPr>
        <w:spacing w:line="276" w:lineRule="auto"/>
        <w:ind w:right="49"/>
        <w:contextualSpacing/>
        <w:jc w:val="center"/>
        <w:textAlignment w:val="baseline"/>
        <w:rPr>
          <w:rFonts w:ascii="Tahoma" w:hAnsi="Tahoma" w:cs="Tahoma"/>
        </w:rPr>
      </w:pPr>
      <w:r w:rsidRPr="002D6FEF">
        <w:rPr>
          <w:rFonts w:ascii="Tahoma" w:hAnsi="Tahoma" w:cs="Tahoma"/>
        </w:rPr>
        <w:tab/>
        <w:t xml:space="preserve"> </w:t>
      </w:r>
    </w:p>
    <w:p w14:paraId="6D42EDFC" w14:textId="698AE025" w:rsidR="00047743" w:rsidRPr="002D6FEF" w:rsidRDefault="00C43296" w:rsidP="002D6FEF">
      <w:pPr>
        <w:spacing w:line="276" w:lineRule="auto"/>
        <w:ind w:firstLine="708"/>
        <w:jc w:val="both"/>
        <w:rPr>
          <w:rFonts w:ascii="Tahoma" w:eastAsia="Tahoma" w:hAnsi="Tahoma" w:cs="Tahoma"/>
        </w:rPr>
      </w:pPr>
      <w:r w:rsidRPr="002D6FEF">
        <w:rPr>
          <w:rFonts w:ascii="Tahoma" w:eastAsia="Tahoma" w:hAnsi="Tahoma" w:cs="Tahoma"/>
          <w:color w:val="000000"/>
        </w:rPr>
        <w:t xml:space="preserve">Teniendo en cuenta que el artículo </w:t>
      </w:r>
      <w:r w:rsidR="00587932" w:rsidRPr="002D6FEF">
        <w:rPr>
          <w:rFonts w:ascii="Tahoma" w:eastAsia="Tahoma" w:hAnsi="Tahoma" w:cs="Tahoma"/>
          <w:color w:val="000000"/>
        </w:rPr>
        <w:t xml:space="preserve">13 de </w:t>
      </w:r>
      <w:r w:rsidRPr="002D6FEF">
        <w:rPr>
          <w:rFonts w:ascii="Tahoma" w:eastAsia="Tahoma" w:hAnsi="Tahoma" w:cs="Tahoma"/>
          <w:color w:val="000000"/>
        </w:rPr>
        <w:t>la Ley 2213 del 13 de junio de 2022,</w:t>
      </w:r>
      <w:r w:rsidR="0089777B" w:rsidRPr="002D6FEF">
        <w:rPr>
          <w:rFonts w:ascii="Tahoma" w:eastAsia="Tahoma" w:hAnsi="Tahoma" w:cs="Tahoma"/>
          <w:color w:val="000000"/>
        </w:rPr>
        <w:t xml:space="preserve"> </w:t>
      </w:r>
      <w:r w:rsidRPr="002D6FEF">
        <w:rPr>
          <w:rFonts w:ascii="Tahoma" w:eastAsia="Tahoma" w:hAnsi="Tahoma" w:cs="Tahoma"/>
          <w:color w:val="000000"/>
        </w:rPr>
        <w:t>estableció</w:t>
      </w:r>
      <w:r w:rsidR="0089777B" w:rsidRPr="002D6FEF">
        <w:rPr>
          <w:rFonts w:ascii="Tahoma" w:eastAsia="Tahoma" w:hAnsi="Tahoma" w:cs="Tahoma"/>
          <w:color w:val="000000"/>
        </w:rPr>
        <w:t xml:space="preserve"> </w:t>
      </w:r>
      <w:r w:rsidRPr="002D6FEF">
        <w:rPr>
          <w:rFonts w:ascii="Tahoma" w:eastAsia="Tahoma" w:hAnsi="Tahoma" w:cs="Tahoma"/>
          <w:color w:val="000000"/>
        </w:rPr>
        <w:t>que en</w:t>
      </w:r>
      <w:r w:rsidR="0089777B" w:rsidRPr="002D6FEF">
        <w:rPr>
          <w:rFonts w:ascii="Tahoma" w:eastAsia="Tahoma" w:hAnsi="Tahoma" w:cs="Tahoma"/>
          <w:color w:val="000000"/>
        </w:rPr>
        <w:t xml:space="preserve"> </w:t>
      </w:r>
      <w:r w:rsidRPr="002D6FEF">
        <w:rPr>
          <w:rFonts w:ascii="Tahoma" w:eastAsia="Tahoma" w:hAnsi="Tahoma" w:cs="Tahoma"/>
          <w:color w:val="000000"/>
        </w:rPr>
        <w:t>la especialidad laboral</w:t>
      </w:r>
      <w:r w:rsidR="0089777B" w:rsidRPr="002D6FEF">
        <w:rPr>
          <w:rFonts w:ascii="Tahoma" w:eastAsia="Tahoma" w:hAnsi="Tahoma" w:cs="Tahoma"/>
          <w:color w:val="000000"/>
        </w:rPr>
        <w:t xml:space="preserve"> </w:t>
      </w:r>
      <w:r w:rsidRPr="002D6FEF">
        <w:rPr>
          <w:rFonts w:ascii="Tahoma" w:eastAsia="Tahoma" w:hAnsi="Tahoma" w:cs="Tahoma"/>
          <w:color w:val="000000"/>
        </w:rPr>
        <w:t>se proferirán por escrito las providencias de segunda instancia en</w:t>
      </w:r>
      <w:r w:rsidR="0089777B" w:rsidRPr="002D6FEF">
        <w:rPr>
          <w:rFonts w:ascii="Tahoma" w:eastAsia="Tahoma" w:hAnsi="Tahoma" w:cs="Tahoma"/>
          <w:color w:val="000000"/>
        </w:rPr>
        <w:t xml:space="preserve"> </w:t>
      </w:r>
      <w:r w:rsidRPr="002D6FEF">
        <w:rPr>
          <w:rFonts w:ascii="Tahoma" w:eastAsia="Tahoma" w:hAnsi="Tahoma" w:cs="Tahoma"/>
          <w:color w:val="000000"/>
        </w:rPr>
        <w:t>las que se surta el grado jurisdiccional de consulta o se</w:t>
      </w:r>
      <w:r w:rsidR="0089777B" w:rsidRPr="002D6FEF">
        <w:rPr>
          <w:rFonts w:ascii="Tahoma" w:eastAsia="Tahoma" w:hAnsi="Tahoma" w:cs="Tahoma"/>
          <w:color w:val="000000"/>
        </w:rPr>
        <w:t xml:space="preserve"> </w:t>
      </w:r>
      <w:r w:rsidRPr="002D6FEF">
        <w:rPr>
          <w:rFonts w:ascii="Tahoma" w:eastAsia="Tahoma" w:hAnsi="Tahoma" w:cs="Tahoma"/>
          <w:color w:val="000000"/>
        </w:rPr>
        <w:t>resuelva</w:t>
      </w:r>
      <w:r w:rsidR="0089777B" w:rsidRPr="002D6FEF">
        <w:rPr>
          <w:rFonts w:ascii="Tahoma" w:eastAsia="Tahoma" w:hAnsi="Tahoma" w:cs="Tahoma"/>
          <w:color w:val="000000"/>
        </w:rPr>
        <w:t xml:space="preserve"> </w:t>
      </w:r>
      <w:r w:rsidRPr="002D6FEF">
        <w:rPr>
          <w:rFonts w:ascii="Tahoma" w:eastAsia="Tahoma" w:hAnsi="Tahoma" w:cs="Tahoma"/>
          <w:color w:val="000000"/>
        </w:rPr>
        <w:t>el</w:t>
      </w:r>
      <w:r w:rsidR="0089777B" w:rsidRPr="002D6FEF">
        <w:rPr>
          <w:rFonts w:ascii="Tahoma" w:eastAsia="Tahoma" w:hAnsi="Tahoma" w:cs="Tahoma"/>
          <w:color w:val="000000"/>
        </w:rPr>
        <w:t xml:space="preserve"> </w:t>
      </w:r>
      <w:r w:rsidRPr="002D6FEF">
        <w:rPr>
          <w:rFonts w:ascii="Tahoma" w:eastAsia="Tahoma" w:hAnsi="Tahoma" w:cs="Tahoma"/>
          <w:color w:val="000000"/>
        </w:rPr>
        <w:t>recurso</w:t>
      </w:r>
      <w:r w:rsidR="0089777B" w:rsidRPr="002D6FEF">
        <w:rPr>
          <w:rFonts w:ascii="Tahoma" w:eastAsia="Tahoma" w:hAnsi="Tahoma" w:cs="Tahoma"/>
          <w:color w:val="000000"/>
        </w:rPr>
        <w:t xml:space="preserve"> </w:t>
      </w:r>
      <w:r w:rsidRPr="002D6FEF">
        <w:rPr>
          <w:rFonts w:ascii="Tahoma" w:eastAsia="Tahoma" w:hAnsi="Tahoma" w:cs="Tahoma"/>
          <w:color w:val="000000"/>
        </w:rPr>
        <w:t>de apelación de autos o sentencias, la Sala de Decisión Laboral No. 1 del Tribunal Superior de Pereira, integrada por las Magistradas ANA LUCÍA CAICEDO CALDERÓN como Ponente, OLGA LUCÍA HOYOS SEPÚLVEDA y el Magistrado GERMÁN DARÍO </w:t>
      </w:r>
      <w:bookmarkStart w:id="2" w:name="_Hlk107745858"/>
      <w:r w:rsidRPr="002D6FEF">
        <w:rPr>
          <w:rFonts w:ascii="Tahoma" w:eastAsia="Tahoma" w:hAnsi="Tahoma" w:cs="Tahoma"/>
          <w:color w:val="000000"/>
        </w:rPr>
        <w:t>GÓEZ</w:t>
      </w:r>
      <w:bookmarkEnd w:id="2"/>
      <w:r w:rsidRPr="002D6FEF">
        <w:rPr>
          <w:rFonts w:ascii="Tahoma" w:eastAsia="Tahoma" w:hAnsi="Tahoma" w:cs="Tahoma"/>
          <w:color w:val="000000"/>
        </w:rPr>
        <w:t> VINASCO</w:t>
      </w:r>
      <w:r w:rsidR="006D2B57" w:rsidRPr="002D6FEF">
        <w:rPr>
          <w:rFonts w:ascii="Tahoma" w:eastAsia="Tahoma" w:hAnsi="Tahoma" w:cs="Tahoma"/>
          <w:color w:val="000000"/>
        </w:rPr>
        <w:t xml:space="preserve">, procede a proferir la siguiente sentencia escrita dentro del proceso </w:t>
      </w:r>
      <w:r w:rsidR="006D2B57" w:rsidRPr="002D6FEF">
        <w:rPr>
          <w:rFonts w:ascii="Tahoma" w:eastAsia="Tahoma" w:hAnsi="Tahoma" w:cs="Tahoma"/>
          <w:b/>
          <w:color w:val="000000"/>
        </w:rPr>
        <w:t>ordinario laboral</w:t>
      </w:r>
      <w:r w:rsidR="006D2B57" w:rsidRPr="002D6FEF">
        <w:rPr>
          <w:rFonts w:ascii="Tahoma" w:eastAsia="Tahoma" w:hAnsi="Tahoma" w:cs="Tahoma"/>
          <w:color w:val="000000"/>
        </w:rPr>
        <w:t xml:space="preserve"> instaurado por </w:t>
      </w:r>
      <w:r w:rsidR="008A6593" w:rsidRPr="002D6FEF">
        <w:rPr>
          <w:rFonts w:ascii="Tahoma" w:eastAsia="Tahoma" w:hAnsi="Tahoma" w:cs="Tahoma"/>
          <w:b/>
        </w:rPr>
        <w:t xml:space="preserve">Flor Edilia Betancur </w:t>
      </w:r>
      <w:r w:rsidR="00B00BC8" w:rsidRPr="002D6FEF">
        <w:rPr>
          <w:rFonts w:ascii="Tahoma" w:eastAsia="Tahoma" w:hAnsi="Tahoma" w:cs="Tahoma"/>
        </w:rPr>
        <w:t xml:space="preserve">en contra de </w:t>
      </w:r>
      <w:r w:rsidR="00E95091" w:rsidRPr="002D6FEF">
        <w:rPr>
          <w:rFonts w:ascii="Tahoma" w:eastAsia="Tahoma" w:hAnsi="Tahoma" w:cs="Tahoma"/>
          <w:b/>
        </w:rPr>
        <w:t xml:space="preserve">la Administradora </w:t>
      </w:r>
      <w:r w:rsidR="008A6593" w:rsidRPr="002D6FEF">
        <w:rPr>
          <w:rFonts w:ascii="Tahoma" w:eastAsia="Tahoma" w:hAnsi="Tahoma" w:cs="Tahoma"/>
          <w:b/>
        </w:rPr>
        <w:t>Colombiana de Pensiones</w:t>
      </w:r>
      <w:r w:rsidR="002D6FEF">
        <w:rPr>
          <w:rFonts w:ascii="Tahoma" w:eastAsia="Tahoma" w:hAnsi="Tahoma" w:cs="Tahoma"/>
          <w:b/>
        </w:rPr>
        <w:t xml:space="preserve"> –</w:t>
      </w:r>
      <w:r w:rsidR="008A6593" w:rsidRPr="002D6FEF">
        <w:rPr>
          <w:rFonts w:ascii="Tahoma" w:eastAsia="Tahoma" w:hAnsi="Tahoma" w:cs="Tahoma"/>
          <w:b/>
        </w:rPr>
        <w:t xml:space="preserve"> Colpensiones.</w:t>
      </w:r>
    </w:p>
    <w:p w14:paraId="1422A0D8" w14:textId="77777777" w:rsidR="00F254F0" w:rsidRPr="002D6FEF" w:rsidRDefault="00F254F0" w:rsidP="002D6FE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color w:val="000000"/>
        </w:rPr>
      </w:pPr>
    </w:p>
    <w:p w14:paraId="0D49712D" w14:textId="23B3BBE9" w:rsidR="008922C2" w:rsidRPr="002D6FEF" w:rsidRDefault="008922C2" w:rsidP="002D6FE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Tahoma" w:eastAsia="Tahoma" w:hAnsi="Tahoma" w:cs="Tahoma"/>
          <w:b/>
          <w:bCs/>
          <w:color w:val="000000"/>
        </w:rPr>
      </w:pPr>
      <w:r w:rsidRPr="002D6FEF">
        <w:rPr>
          <w:rFonts w:ascii="Tahoma" w:eastAsia="Tahoma" w:hAnsi="Tahoma" w:cs="Tahoma"/>
          <w:b/>
          <w:bCs/>
          <w:color w:val="000000"/>
        </w:rPr>
        <w:t xml:space="preserve">PUNTO </w:t>
      </w:r>
      <w:r w:rsidR="001979A8" w:rsidRPr="002D6FEF">
        <w:rPr>
          <w:rFonts w:ascii="Tahoma" w:eastAsia="Tahoma" w:hAnsi="Tahoma" w:cs="Tahoma"/>
          <w:b/>
          <w:bCs/>
          <w:color w:val="000000"/>
        </w:rPr>
        <w:t>A</w:t>
      </w:r>
      <w:r w:rsidRPr="002D6FEF">
        <w:rPr>
          <w:rFonts w:ascii="Tahoma" w:eastAsia="Tahoma" w:hAnsi="Tahoma" w:cs="Tahoma"/>
          <w:b/>
          <w:bCs/>
          <w:color w:val="000000"/>
        </w:rPr>
        <w:t xml:space="preserve"> TRATAR</w:t>
      </w:r>
    </w:p>
    <w:p w14:paraId="52A49853" w14:textId="3F446A9C" w:rsidR="009D6E92" w:rsidRPr="002D6FEF" w:rsidRDefault="009D6E92" w:rsidP="002D6FE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color w:val="000000"/>
          <w:lang w:val="es-CO"/>
        </w:rPr>
      </w:pPr>
    </w:p>
    <w:p w14:paraId="39141E2E" w14:textId="5B7BFF9C" w:rsidR="008C0B82" w:rsidRPr="002D6FEF" w:rsidRDefault="001979A8" w:rsidP="002D6FE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rPr>
      </w:pPr>
      <w:r w:rsidRPr="002D6FEF">
        <w:rPr>
          <w:rFonts w:ascii="Tahoma" w:eastAsia="Tahoma" w:hAnsi="Tahoma" w:cs="Tahoma"/>
          <w:color w:val="000000"/>
        </w:rPr>
        <w:tab/>
      </w:r>
      <w:r w:rsidR="008922C2" w:rsidRPr="002D6FEF">
        <w:rPr>
          <w:rFonts w:ascii="Tahoma" w:eastAsia="Tahoma" w:hAnsi="Tahoma" w:cs="Tahoma"/>
        </w:rPr>
        <w:t>P</w:t>
      </w:r>
      <w:r w:rsidR="00882AB1" w:rsidRPr="002D6FEF">
        <w:rPr>
          <w:rFonts w:ascii="Tahoma" w:eastAsia="Tahoma" w:hAnsi="Tahoma" w:cs="Tahoma"/>
        </w:rPr>
        <w:t xml:space="preserve">rocede la Sala a resolver </w:t>
      </w:r>
      <w:r w:rsidR="000C5624" w:rsidRPr="002D6FEF">
        <w:rPr>
          <w:rFonts w:ascii="Tahoma" w:eastAsia="Tahoma" w:hAnsi="Tahoma" w:cs="Tahoma"/>
        </w:rPr>
        <w:t>el</w:t>
      </w:r>
      <w:r w:rsidR="00737B27" w:rsidRPr="002D6FEF">
        <w:rPr>
          <w:rFonts w:ascii="Tahoma" w:eastAsia="Tahoma" w:hAnsi="Tahoma" w:cs="Tahoma"/>
        </w:rPr>
        <w:t xml:space="preserve"> grado jurisdiccional de consulta y</w:t>
      </w:r>
      <w:r w:rsidR="006E567A" w:rsidRPr="002D6FEF">
        <w:rPr>
          <w:rFonts w:ascii="Tahoma" w:eastAsia="Tahoma" w:hAnsi="Tahoma" w:cs="Tahoma"/>
        </w:rPr>
        <w:t xml:space="preserve"> </w:t>
      </w:r>
      <w:r w:rsidR="00737B27" w:rsidRPr="002D6FEF">
        <w:rPr>
          <w:rFonts w:ascii="Tahoma" w:eastAsia="Tahoma" w:hAnsi="Tahoma" w:cs="Tahoma"/>
        </w:rPr>
        <w:t xml:space="preserve">el </w:t>
      </w:r>
      <w:r w:rsidR="006E567A" w:rsidRPr="002D6FEF">
        <w:rPr>
          <w:rFonts w:ascii="Tahoma" w:eastAsia="Tahoma" w:hAnsi="Tahoma" w:cs="Tahoma"/>
        </w:rPr>
        <w:t xml:space="preserve">recurso de apelación interpuesto por </w:t>
      </w:r>
      <w:r w:rsidR="00113254" w:rsidRPr="002D6FEF">
        <w:rPr>
          <w:rFonts w:ascii="Tahoma" w:eastAsia="Tahoma" w:hAnsi="Tahoma" w:cs="Tahoma"/>
        </w:rPr>
        <w:t>Colpensiones</w:t>
      </w:r>
      <w:r w:rsidR="00737B27" w:rsidRPr="002D6FEF">
        <w:rPr>
          <w:rFonts w:ascii="Tahoma" w:eastAsia="Tahoma" w:hAnsi="Tahoma" w:cs="Tahoma"/>
        </w:rPr>
        <w:t xml:space="preserve"> </w:t>
      </w:r>
      <w:r w:rsidR="006E567A" w:rsidRPr="002D6FEF">
        <w:rPr>
          <w:rFonts w:ascii="Tahoma" w:eastAsia="Tahoma" w:hAnsi="Tahoma" w:cs="Tahoma"/>
        </w:rPr>
        <w:t xml:space="preserve">contra la sentencia proferida </w:t>
      </w:r>
      <w:r w:rsidR="001621F2" w:rsidRPr="002D6FEF">
        <w:rPr>
          <w:rFonts w:ascii="Tahoma" w:eastAsia="Tahoma" w:hAnsi="Tahoma" w:cs="Tahoma"/>
        </w:rPr>
        <w:t xml:space="preserve">el </w:t>
      </w:r>
      <w:r w:rsidR="00113254" w:rsidRPr="002D6FEF">
        <w:rPr>
          <w:rFonts w:ascii="Tahoma" w:eastAsia="Tahoma" w:hAnsi="Tahoma" w:cs="Tahoma"/>
        </w:rPr>
        <w:t>29 de febrero de 2024</w:t>
      </w:r>
      <w:r w:rsidR="009D1945" w:rsidRPr="002D6FEF">
        <w:rPr>
          <w:rFonts w:ascii="Tahoma" w:eastAsia="Tahoma" w:hAnsi="Tahoma" w:cs="Tahoma"/>
        </w:rPr>
        <w:t xml:space="preserve"> </w:t>
      </w:r>
      <w:r w:rsidR="006E567A" w:rsidRPr="002D6FEF">
        <w:rPr>
          <w:rFonts w:ascii="Tahoma" w:eastAsia="Tahoma" w:hAnsi="Tahoma" w:cs="Tahoma"/>
        </w:rPr>
        <w:t xml:space="preserve">por el Juzgado </w:t>
      </w:r>
      <w:r w:rsidR="009D1945" w:rsidRPr="002D6FEF">
        <w:rPr>
          <w:rFonts w:ascii="Tahoma" w:eastAsia="Tahoma" w:hAnsi="Tahoma" w:cs="Tahoma"/>
        </w:rPr>
        <w:t>Cuarto</w:t>
      </w:r>
      <w:r w:rsidR="006E567A" w:rsidRPr="002D6FEF">
        <w:rPr>
          <w:rFonts w:ascii="Tahoma" w:eastAsia="Tahoma" w:hAnsi="Tahoma" w:cs="Tahoma"/>
        </w:rPr>
        <w:t xml:space="preserve"> Laboral del Circuito de Pereira</w:t>
      </w:r>
      <w:r w:rsidR="001621F2" w:rsidRPr="002D6FEF">
        <w:rPr>
          <w:rFonts w:ascii="Tahoma" w:eastAsia="Tahoma" w:hAnsi="Tahoma" w:cs="Tahoma"/>
        </w:rPr>
        <w:t xml:space="preserve">. </w:t>
      </w:r>
      <w:r w:rsidR="00882AB1" w:rsidRPr="002D6FEF">
        <w:rPr>
          <w:rFonts w:ascii="Tahoma" w:eastAsia="Tahoma" w:hAnsi="Tahoma" w:cs="Tahoma"/>
        </w:rPr>
        <w:t>Para ello se tiene en cuenta lo siguiente: </w:t>
      </w:r>
    </w:p>
    <w:p w14:paraId="49BE9D3F" w14:textId="77777777" w:rsidR="00CD7EA9" w:rsidRPr="002D6FEF" w:rsidRDefault="00CD7EA9" w:rsidP="002D6FEF">
      <w:pPr>
        <w:spacing w:line="276" w:lineRule="auto"/>
        <w:ind w:firstLine="709"/>
        <w:jc w:val="both"/>
        <w:rPr>
          <w:rFonts w:ascii="Tahoma" w:eastAsia="Tahoma" w:hAnsi="Tahoma" w:cs="Tahoma"/>
        </w:rPr>
      </w:pPr>
    </w:p>
    <w:p w14:paraId="53D69BDB" w14:textId="180523CE" w:rsidR="008C0B82" w:rsidRPr="002D6FEF" w:rsidRDefault="00882AB1" w:rsidP="002D6FEF">
      <w:pPr>
        <w:numPr>
          <w:ilvl w:val="0"/>
          <w:numId w:val="2"/>
        </w:numPr>
        <w:pBdr>
          <w:top w:val="nil"/>
          <w:left w:val="nil"/>
          <w:bottom w:val="nil"/>
          <w:right w:val="nil"/>
          <w:between w:val="nil"/>
        </w:pBdr>
        <w:spacing w:line="276" w:lineRule="auto"/>
        <w:ind w:left="0" w:firstLine="0"/>
        <w:contextualSpacing/>
        <w:jc w:val="center"/>
        <w:rPr>
          <w:rFonts w:ascii="Tahoma" w:eastAsia="Tahoma" w:hAnsi="Tahoma" w:cs="Tahoma"/>
          <w:b/>
          <w:color w:val="000000"/>
        </w:rPr>
      </w:pPr>
      <w:r w:rsidRPr="002D6FEF">
        <w:rPr>
          <w:rFonts w:ascii="Tahoma" w:eastAsia="Tahoma" w:hAnsi="Tahoma" w:cs="Tahoma"/>
          <w:b/>
          <w:color w:val="000000"/>
        </w:rPr>
        <w:t>L</w:t>
      </w:r>
      <w:r w:rsidR="00CF00F0" w:rsidRPr="002D6FEF">
        <w:rPr>
          <w:rFonts w:ascii="Tahoma" w:eastAsia="Tahoma" w:hAnsi="Tahoma" w:cs="Tahoma"/>
          <w:b/>
          <w:color w:val="000000"/>
        </w:rPr>
        <w:t>a demanda y la contestación a la demanda</w:t>
      </w:r>
    </w:p>
    <w:p w14:paraId="5D16C016" w14:textId="77777777" w:rsidR="00555132" w:rsidRPr="002D6FEF" w:rsidRDefault="00555132" w:rsidP="002D6FEF">
      <w:pPr>
        <w:widowControl w:val="0"/>
        <w:spacing w:line="276" w:lineRule="auto"/>
        <w:jc w:val="both"/>
        <w:rPr>
          <w:rFonts w:ascii="Tahoma" w:eastAsia="Tahoma" w:hAnsi="Tahoma" w:cs="Tahoma"/>
        </w:rPr>
      </w:pPr>
    </w:p>
    <w:p w14:paraId="38E70537" w14:textId="317D109C" w:rsidR="00496F00" w:rsidRPr="002D6FEF" w:rsidRDefault="285897E2" w:rsidP="002D6FEF">
      <w:pPr>
        <w:spacing w:line="276" w:lineRule="auto"/>
        <w:ind w:firstLine="709"/>
        <w:jc w:val="both"/>
        <w:rPr>
          <w:rFonts w:ascii="Tahoma" w:hAnsi="Tahoma" w:cs="Tahoma"/>
        </w:rPr>
      </w:pPr>
      <w:r w:rsidRPr="002D6FEF">
        <w:rPr>
          <w:rFonts w:ascii="Tahoma" w:hAnsi="Tahoma" w:cs="Tahoma"/>
        </w:rPr>
        <w:t>Pretende</w:t>
      </w:r>
      <w:r w:rsidR="00496F00" w:rsidRPr="002D6FEF">
        <w:rPr>
          <w:rFonts w:ascii="Tahoma" w:hAnsi="Tahoma" w:cs="Tahoma"/>
        </w:rPr>
        <w:t xml:space="preserve"> la demandante </w:t>
      </w:r>
      <w:r w:rsidR="006D5F46" w:rsidRPr="002D6FEF">
        <w:rPr>
          <w:rFonts w:ascii="Tahoma" w:hAnsi="Tahoma" w:cs="Tahoma"/>
        </w:rPr>
        <w:t xml:space="preserve">que </w:t>
      </w:r>
      <w:r w:rsidR="42E724ED" w:rsidRPr="002D6FEF">
        <w:rPr>
          <w:rFonts w:ascii="Tahoma" w:hAnsi="Tahoma" w:cs="Tahoma"/>
        </w:rPr>
        <w:t>se c</w:t>
      </w:r>
      <w:r w:rsidR="006D5F46" w:rsidRPr="002D6FEF">
        <w:rPr>
          <w:rFonts w:ascii="Tahoma" w:hAnsi="Tahoma" w:cs="Tahoma"/>
        </w:rPr>
        <w:t>ondene a la Administradora Colombiana de Pensiones</w:t>
      </w:r>
      <w:r w:rsidR="00516492">
        <w:rPr>
          <w:rFonts w:ascii="Tahoma" w:hAnsi="Tahoma" w:cs="Tahoma"/>
        </w:rPr>
        <w:t xml:space="preserve"> –</w:t>
      </w:r>
      <w:r w:rsidR="006D5F46" w:rsidRPr="002D6FEF">
        <w:rPr>
          <w:rFonts w:ascii="Tahoma" w:hAnsi="Tahoma" w:cs="Tahoma"/>
        </w:rPr>
        <w:t xml:space="preserve"> Colpensiones a reconocer y pagar </w:t>
      </w:r>
      <w:r w:rsidR="00A9190E" w:rsidRPr="002D6FEF">
        <w:rPr>
          <w:rFonts w:ascii="Tahoma" w:hAnsi="Tahoma" w:cs="Tahoma"/>
        </w:rPr>
        <w:t>el retroactivo de la pensión de invalidez causado desde la estructuración (</w:t>
      </w:r>
      <w:r w:rsidR="00FD5D6A" w:rsidRPr="002D6FEF">
        <w:rPr>
          <w:rFonts w:ascii="Tahoma" w:hAnsi="Tahoma" w:cs="Tahoma"/>
        </w:rPr>
        <w:t xml:space="preserve">12 de noviembre de 2020), </w:t>
      </w:r>
      <w:r w:rsidR="00A9190E" w:rsidRPr="002D6FEF">
        <w:rPr>
          <w:rFonts w:ascii="Tahoma" w:hAnsi="Tahoma" w:cs="Tahoma"/>
        </w:rPr>
        <w:t xml:space="preserve">hasta </w:t>
      </w:r>
      <w:r w:rsidR="00C756A0" w:rsidRPr="002D6FEF">
        <w:rPr>
          <w:rFonts w:ascii="Tahoma" w:hAnsi="Tahoma" w:cs="Tahoma"/>
        </w:rPr>
        <w:t xml:space="preserve">el 1 de noviembre de 2022, fecha en que le reconocieron y pagaron la prestación, aunado al pago de los intereses de mora </w:t>
      </w:r>
      <w:r w:rsidR="00013F22" w:rsidRPr="002D6FEF">
        <w:rPr>
          <w:rFonts w:ascii="Tahoma" w:hAnsi="Tahoma" w:cs="Tahoma"/>
        </w:rPr>
        <w:t>reglados en el artículo 141 de la Ley 100 de 1993</w:t>
      </w:r>
      <w:r w:rsidR="000D486C" w:rsidRPr="002D6FEF">
        <w:rPr>
          <w:rFonts w:ascii="Tahoma" w:hAnsi="Tahoma" w:cs="Tahoma"/>
        </w:rPr>
        <w:t xml:space="preserve">, lo que se demuestre bajo las facultades ultra y extra petita y las costas procesales en su favor. </w:t>
      </w:r>
    </w:p>
    <w:p w14:paraId="65D899D7" w14:textId="77777777" w:rsidR="000D486C" w:rsidRPr="002D6FEF" w:rsidRDefault="000D486C" w:rsidP="002D6FEF">
      <w:pPr>
        <w:spacing w:line="276" w:lineRule="auto"/>
        <w:ind w:firstLine="709"/>
        <w:jc w:val="both"/>
        <w:rPr>
          <w:rFonts w:ascii="Tahoma" w:hAnsi="Tahoma" w:cs="Tahoma"/>
        </w:rPr>
      </w:pPr>
    </w:p>
    <w:p w14:paraId="36C16E0C" w14:textId="12E8E06E" w:rsidR="000D486C" w:rsidRPr="002D6FEF" w:rsidRDefault="000D486C" w:rsidP="002D6FEF">
      <w:pPr>
        <w:spacing w:line="276" w:lineRule="auto"/>
        <w:ind w:firstLine="709"/>
        <w:jc w:val="both"/>
        <w:rPr>
          <w:rFonts w:ascii="Tahoma" w:hAnsi="Tahoma" w:cs="Tahoma"/>
        </w:rPr>
      </w:pPr>
      <w:bookmarkStart w:id="3" w:name="_Int_v33vMlas"/>
      <w:r w:rsidRPr="002D6FEF">
        <w:rPr>
          <w:rFonts w:ascii="Tahoma" w:hAnsi="Tahoma" w:cs="Tahoma"/>
        </w:rPr>
        <w:t xml:space="preserve">Como fundamento de las suplicas, relata que </w:t>
      </w:r>
      <w:r w:rsidR="00D35642" w:rsidRPr="002D6FEF">
        <w:rPr>
          <w:rFonts w:ascii="Tahoma" w:hAnsi="Tahoma" w:cs="Tahoma"/>
        </w:rPr>
        <w:t xml:space="preserve">fue calificada por la Administradora Colombiana de Pensiones </w:t>
      </w:r>
      <w:r w:rsidR="003A765C" w:rsidRPr="002D6FEF">
        <w:rPr>
          <w:rFonts w:ascii="Tahoma" w:hAnsi="Tahoma" w:cs="Tahoma"/>
        </w:rPr>
        <w:t xml:space="preserve">con una pérdida de capacidad laboral del 51.51% estructurada el 12 de noviembre de 2020, razón por la cual elevó solicitud de reconocimiento pensional que acompañó del certificado emitido por </w:t>
      </w:r>
      <w:r w:rsidR="00822B33" w:rsidRPr="002D6FEF">
        <w:rPr>
          <w:rFonts w:ascii="Tahoma" w:hAnsi="Tahoma" w:cs="Tahoma"/>
        </w:rPr>
        <w:t>su EPS, donde se informa que no tiene incapacidades registradas en el sistema.</w:t>
      </w:r>
      <w:bookmarkEnd w:id="3"/>
      <w:r w:rsidR="00822B33" w:rsidRPr="002D6FEF">
        <w:rPr>
          <w:rFonts w:ascii="Tahoma" w:hAnsi="Tahoma" w:cs="Tahoma"/>
        </w:rPr>
        <w:t xml:space="preserve"> </w:t>
      </w:r>
    </w:p>
    <w:p w14:paraId="3259514C" w14:textId="77777777" w:rsidR="00822B33" w:rsidRPr="002D6FEF" w:rsidRDefault="00822B33" w:rsidP="002D6FEF">
      <w:pPr>
        <w:spacing w:line="276" w:lineRule="auto"/>
        <w:ind w:firstLine="709"/>
        <w:jc w:val="both"/>
        <w:rPr>
          <w:rFonts w:ascii="Tahoma" w:hAnsi="Tahoma" w:cs="Tahoma"/>
        </w:rPr>
      </w:pPr>
    </w:p>
    <w:p w14:paraId="720D84C9" w14:textId="3899A728" w:rsidR="00822B33" w:rsidRPr="002D6FEF" w:rsidRDefault="00822B33" w:rsidP="002D6FEF">
      <w:pPr>
        <w:spacing w:line="276" w:lineRule="auto"/>
        <w:ind w:firstLine="709"/>
        <w:jc w:val="both"/>
        <w:rPr>
          <w:rFonts w:ascii="Tahoma" w:hAnsi="Tahoma" w:cs="Tahoma"/>
        </w:rPr>
      </w:pPr>
      <w:r w:rsidRPr="002D6FEF">
        <w:rPr>
          <w:rFonts w:ascii="Tahoma" w:hAnsi="Tahoma" w:cs="Tahoma"/>
        </w:rPr>
        <w:t>Asegura que la demandada, mediante Resolución SUB-304974 del 30 de noviembre de 2022 le reconoció pensión de invalidez en cuantía de un salario mínimo mensual vigente a partir del 1 de noviembre de 2022</w:t>
      </w:r>
      <w:r w:rsidR="00F14AA2" w:rsidRPr="002D6FEF">
        <w:rPr>
          <w:rFonts w:ascii="Tahoma" w:hAnsi="Tahoma" w:cs="Tahoma"/>
        </w:rPr>
        <w:t>, bajo el argumento de que el certificado aportado no detallaba el funcionario competente que lo emitía</w:t>
      </w:r>
      <w:r w:rsidR="00620522" w:rsidRPr="002D6FEF">
        <w:rPr>
          <w:rFonts w:ascii="Tahoma" w:hAnsi="Tahoma" w:cs="Tahoma"/>
        </w:rPr>
        <w:t xml:space="preserve">, </w:t>
      </w:r>
      <w:r w:rsidR="00FC7900" w:rsidRPr="002D6FEF">
        <w:rPr>
          <w:rFonts w:ascii="Tahoma" w:hAnsi="Tahoma" w:cs="Tahoma"/>
        </w:rPr>
        <w:t xml:space="preserve">y ante esa falencia </w:t>
      </w:r>
      <w:r w:rsidR="00620522" w:rsidRPr="002D6FEF">
        <w:rPr>
          <w:rFonts w:ascii="Tahoma" w:hAnsi="Tahoma" w:cs="Tahoma"/>
        </w:rPr>
        <w:t>radicó nuevamente la petición</w:t>
      </w:r>
      <w:r w:rsidR="00FC7900" w:rsidRPr="002D6FEF">
        <w:rPr>
          <w:rFonts w:ascii="Tahoma" w:hAnsi="Tahoma" w:cs="Tahoma"/>
        </w:rPr>
        <w:t xml:space="preserve"> acreditando el requisito echado de menos, pero Colpensiones mantuvo la negativa por medio de Resolución SUB-161195 del 22 de junio de 2023</w:t>
      </w:r>
      <w:r w:rsidR="00160EE6" w:rsidRPr="002D6FEF">
        <w:rPr>
          <w:rFonts w:ascii="Tahoma" w:hAnsi="Tahoma" w:cs="Tahoma"/>
        </w:rPr>
        <w:t>.</w:t>
      </w:r>
    </w:p>
    <w:p w14:paraId="36DE8617" w14:textId="77777777" w:rsidR="00160EE6" w:rsidRPr="002D6FEF" w:rsidRDefault="00160EE6" w:rsidP="002D6FEF">
      <w:pPr>
        <w:spacing w:line="276" w:lineRule="auto"/>
        <w:ind w:firstLine="709"/>
        <w:jc w:val="both"/>
        <w:rPr>
          <w:rFonts w:ascii="Tahoma" w:hAnsi="Tahoma" w:cs="Tahoma"/>
        </w:rPr>
      </w:pPr>
    </w:p>
    <w:p w14:paraId="02991F92" w14:textId="5D3F42DC" w:rsidR="00C405F4" w:rsidRPr="002D6FEF" w:rsidRDefault="00160EE6" w:rsidP="002D6FEF">
      <w:pPr>
        <w:spacing w:line="276" w:lineRule="auto"/>
        <w:ind w:firstLine="709"/>
        <w:jc w:val="both"/>
        <w:rPr>
          <w:rFonts w:ascii="Tahoma" w:hAnsi="Tahoma" w:cs="Tahoma"/>
          <w:i/>
          <w:iCs/>
        </w:rPr>
      </w:pPr>
      <w:r w:rsidRPr="002D6FEF">
        <w:rPr>
          <w:rFonts w:ascii="Tahoma" w:hAnsi="Tahoma" w:cs="Tahoma"/>
        </w:rPr>
        <w:t xml:space="preserve">En respuesta a la demanda, </w:t>
      </w:r>
      <w:r w:rsidRPr="002D6FEF">
        <w:rPr>
          <w:rFonts w:ascii="Tahoma" w:hAnsi="Tahoma" w:cs="Tahoma"/>
          <w:b/>
          <w:bCs/>
        </w:rPr>
        <w:t>la Administradora Colombiana de Pensiones- Colpensiones</w:t>
      </w:r>
      <w:r w:rsidR="00A434EC" w:rsidRPr="002D6FEF">
        <w:rPr>
          <w:rFonts w:ascii="Tahoma" w:hAnsi="Tahoma" w:cs="Tahoma"/>
          <w:b/>
          <w:bCs/>
        </w:rPr>
        <w:t xml:space="preserve"> </w:t>
      </w:r>
      <w:r w:rsidR="00813644" w:rsidRPr="002D6FEF">
        <w:rPr>
          <w:rFonts w:ascii="Tahoma" w:hAnsi="Tahoma" w:cs="Tahoma"/>
        </w:rPr>
        <w:t>se opuso a la totalidad de las pretensiones, señalando que la pensión de invalidez se reconoció de conformidad a la normatividad vigente</w:t>
      </w:r>
      <w:r w:rsidR="00CC23F2" w:rsidRPr="002D6FEF">
        <w:rPr>
          <w:rFonts w:ascii="Tahoma" w:hAnsi="Tahoma" w:cs="Tahoma"/>
        </w:rPr>
        <w:t xml:space="preserve">, ya que los certificados aportados carecían de los requisitos exigidos </w:t>
      </w:r>
      <w:r w:rsidR="00BD2710" w:rsidRPr="002D6FEF">
        <w:rPr>
          <w:rFonts w:ascii="Tahoma" w:hAnsi="Tahoma" w:cs="Tahoma"/>
        </w:rPr>
        <w:t xml:space="preserve">en </w:t>
      </w:r>
      <w:r w:rsidR="00E34993" w:rsidRPr="002D6FEF">
        <w:rPr>
          <w:rFonts w:ascii="Tahoma" w:hAnsi="Tahoma" w:cs="Tahoma"/>
        </w:rPr>
        <w:t>los</w:t>
      </w:r>
      <w:r w:rsidR="00CC23F2" w:rsidRPr="002D6FEF">
        <w:rPr>
          <w:rFonts w:ascii="Tahoma" w:hAnsi="Tahoma" w:cs="Tahoma"/>
        </w:rPr>
        <w:t xml:space="preserve"> concepto</w:t>
      </w:r>
      <w:r w:rsidR="00E34993" w:rsidRPr="002D6FEF">
        <w:rPr>
          <w:rFonts w:ascii="Tahoma" w:hAnsi="Tahoma" w:cs="Tahoma"/>
        </w:rPr>
        <w:t>s</w:t>
      </w:r>
      <w:r w:rsidR="00C83DEC" w:rsidRPr="002D6FEF">
        <w:rPr>
          <w:rFonts w:ascii="Tahoma" w:hAnsi="Tahoma" w:cs="Tahoma"/>
        </w:rPr>
        <w:t xml:space="preserve"> BZ 2016J5976661 del 10 de junio de 2016 </w:t>
      </w:r>
      <w:r w:rsidR="00E34993" w:rsidRPr="002D6FEF">
        <w:rPr>
          <w:rFonts w:ascii="Tahoma" w:hAnsi="Tahoma" w:cs="Tahoma"/>
        </w:rPr>
        <w:t xml:space="preserve">y </w:t>
      </w:r>
      <w:r w:rsidR="00BD2710" w:rsidRPr="002D6FEF">
        <w:rPr>
          <w:rFonts w:ascii="Tahoma" w:hAnsi="Tahoma" w:cs="Tahoma"/>
        </w:rPr>
        <w:t>BZ_2020_49208</w:t>
      </w:r>
      <w:r w:rsidR="0037004A" w:rsidRPr="002D6FEF">
        <w:rPr>
          <w:rFonts w:ascii="Tahoma" w:hAnsi="Tahoma" w:cs="Tahoma"/>
        </w:rPr>
        <w:t xml:space="preserve">54 del 18 de mayo de 2020. </w:t>
      </w:r>
      <w:r w:rsidR="00813644" w:rsidRPr="002D6FEF">
        <w:rPr>
          <w:rFonts w:ascii="Tahoma" w:hAnsi="Tahoma" w:cs="Tahoma"/>
        </w:rPr>
        <w:t xml:space="preserve">Como medios exceptivos de mérito elevó los que denominó: </w:t>
      </w:r>
      <w:r w:rsidR="00813644" w:rsidRPr="002D6FEF">
        <w:rPr>
          <w:rFonts w:ascii="Tahoma" w:hAnsi="Tahoma" w:cs="Tahoma"/>
          <w:i/>
          <w:iCs/>
        </w:rPr>
        <w:t>“</w:t>
      </w:r>
      <w:r w:rsidR="0037004A" w:rsidRPr="002D6FEF">
        <w:rPr>
          <w:rFonts w:ascii="Tahoma" w:hAnsi="Tahoma" w:cs="Tahoma"/>
          <w:i/>
          <w:iCs/>
        </w:rPr>
        <w:t>inexistencia de la obligación y cobro de lo no debido”, “prescripción”, “</w:t>
      </w:r>
      <w:r w:rsidR="00984E95" w:rsidRPr="002D6FEF">
        <w:rPr>
          <w:rFonts w:ascii="Tahoma" w:hAnsi="Tahoma" w:cs="Tahoma"/>
          <w:i/>
          <w:iCs/>
        </w:rPr>
        <w:t>imposibilidad jurídica para reconocer y pagar derechos por fuera del ordenamiento legal”, “buena fe”, “imposibilidad de condena en costas” y “declaratoria de otras excepciones”.</w:t>
      </w:r>
    </w:p>
    <w:p w14:paraId="6C1ACEED" w14:textId="77777777" w:rsidR="00F254F0" w:rsidRPr="002D6FEF" w:rsidRDefault="00F254F0" w:rsidP="002D6FEF">
      <w:pPr>
        <w:spacing w:line="276" w:lineRule="auto"/>
        <w:ind w:firstLine="709"/>
        <w:jc w:val="both"/>
        <w:rPr>
          <w:rFonts w:ascii="Tahoma" w:hAnsi="Tahoma" w:cs="Tahoma"/>
          <w:i/>
          <w:iCs/>
        </w:rPr>
      </w:pPr>
    </w:p>
    <w:p w14:paraId="7D7A6034" w14:textId="3C00FBC5" w:rsidR="005A7041" w:rsidRPr="002D6FEF" w:rsidRDefault="00B42142" w:rsidP="002D6FEF">
      <w:pPr>
        <w:pStyle w:val="Yo"/>
        <w:spacing w:line="276" w:lineRule="auto"/>
        <w:rPr>
          <w:rFonts w:ascii="Tahoma" w:eastAsia="Tahoma" w:hAnsi="Tahoma" w:cs="Tahoma"/>
          <w:sz w:val="24"/>
          <w:szCs w:val="24"/>
        </w:rPr>
      </w:pPr>
      <w:r w:rsidRPr="002D6FEF">
        <w:rPr>
          <w:rFonts w:ascii="Tahoma" w:eastAsia="Tahoma" w:hAnsi="Tahoma" w:cs="Tahoma"/>
          <w:sz w:val="24"/>
          <w:szCs w:val="24"/>
        </w:rPr>
        <w:t>S</w:t>
      </w:r>
      <w:r w:rsidR="00CF00F0" w:rsidRPr="002D6FEF">
        <w:rPr>
          <w:rFonts w:ascii="Tahoma" w:eastAsia="Tahoma" w:hAnsi="Tahoma" w:cs="Tahoma"/>
          <w:sz w:val="24"/>
          <w:szCs w:val="24"/>
        </w:rPr>
        <w:t>entencia de primera instancia</w:t>
      </w:r>
    </w:p>
    <w:p w14:paraId="287A32AE" w14:textId="77777777" w:rsidR="00160EC9" w:rsidRPr="002D6FEF" w:rsidRDefault="00160EC9" w:rsidP="002D6FEF">
      <w:pPr>
        <w:spacing w:line="276" w:lineRule="auto"/>
        <w:textAlignment w:val="baseline"/>
        <w:rPr>
          <w:rFonts w:ascii="Tahoma" w:eastAsia="Tahoma" w:hAnsi="Tahoma" w:cs="Tahoma"/>
          <w:b/>
          <w:bCs/>
        </w:rPr>
      </w:pPr>
    </w:p>
    <w:p w14:paraId="5BC8103A" w14:textId="77777777" w:rsidR="00B44E0A" w:rsidRPr="002D6FEF" w:rsidRDefault="00B44E0A" w:rsidP="002D6FEF">
      <w:pPr>
        <w:spacing w:line="276" w:lineRule="auto"/>
        <w:ind w:firstLine="708"/>
        <w:jc w:val="both"/>
        <w:rPr>
          <w:rFonts w:ascii="Tahoma" w:hAnsi="Tahoma" w:cs="Tahoma"/>
          <w:lang w:val="es-CO"/>
        </w:rPr>
      </w:pPr>
      <w:r w:rsidRPr="002D6FEF">
        <w:rPr>
          <w:rFonts w:ascii="Tahoma" w:hAnsi="Tahoma" w:cs="Tahoma"/>
          <w:lang w:val="es-CO"/>
        </w:rPr>
        <w:t xml:space="preserve">La jueza de primer grado declaró que la señora Flor Edilia Betancur tiene derecho a que Colpensiones le reconozca y pague el retroactivo pensional de la pensión de invalidez causado desde el 12 de noviembre de 2020, fecha de estructuración de </w:t>
      </w:r>
      <w:r w:rsidRPr="002D6FEF">
        <w:rPr>
          <w:rFonts w:ascii="Tahoma" w:hAnsi="Tahoma" w:cs="Tahoma"/>
          <w:lang w:val="es-CO"/>
        </w:rPr>
        <w:lastRenderedPageBreak/>
        <w:t>invalidez, hasta el 31 de octubre de 2022, día antes del ingreso a nómina en el que se empezó a cancelar el retroactivo pensional.</w:t>
      </w:r>
    </w:p>
    <w:p w14:paraId="222043B0" w14:textId="77777777" w:rsidR="00B44E0A" w:rsidRPr="002D6FEF" w:rsidRDefault="00B44E0A" w:rsidP="002D6FEF">
      <w:pPr>
        <w:spacing w:line="276" w:lineRule="auto"/>
        <w:ind w:firstLine="708"/>
        <w:jc w:val="both"/>
        <w:rPr>
          <w:rFonts w:ascii="Tahoma" w:hAnsi="Tahoma" w:cs="Tahoma"/>
          <w:lang w:val="es-CO"/>
        </w:rPr>
      </w:pPr>
    </w:p>
    <w:p w14:paraId="25235810" w14:textId="77777777" w:rsidR="00B44E0A" w:rsidRPr="002D6FEF" w:rsidRDefault="00B44E0A" w:rsidP="002D6FEF">
      <w:pPr>
        <w:spacing w:line="276" w:lineRule="auto"/>
        <w:ind w:firstLine="708"/>
        <w:jc w:val="both"/>
        <w:rPr>
          <w:rFonts w:ascii="Tahoma" w:hAnsi="Tahoma" w:cs="Tahoma"/>
          <w:lang w:val="es-CO"/>
        </w:rPr>
      </w:pPr>
      <w:bookmarkStart w:id="4" w:name="_Int_zcCl01rL"/>
      <w:r w:rsidRPr="002D6FEF">
        <w:rPr>
          <w:rFonts w:ascii="Tahoma" w:hAnsi="Tahoma" w:cs="Tahoma"/>
          <w:lang w:val="es-CO"/>
        </w:rPr>
        <w:t>En consecuencia, condenó a Colpensiones a pagar a la demandante la suma de $24,119,460 por concepto de retroactivo pensional de invalidez, del cual autorizó a la demandada a descontar los aportes con destino al sistema de salud.</w:t>
      </w:r>
      <w:bookmarkEnd w:id="4"/>
    </w:p>
    <w:p w14:paraId="5FCF4BF6" w14:textId="77777777" w:rsidR="00B44E0A" w:rsidRPr="002D6FEF" w:rsidRDefault="00B44E0A" w:rsidP="002D6FEF">
      <w:pPr>
        <w:spacing w:line="276" w:lineRule="auto"/>
        <w:ind w:firstLine="708"/>
        <w:jc w:val="both"/>
        <w:rPr>
          <w:rFonts w:ascii="Tahoma" w:hAnsi="Tahoma" w:cs="Tahoma"/>
          <w:lang w:val="es-CO"/>
        </w:rPr>
      </w:pPr>
    </w:p>
    <w:p w14:paraId="57F6333B" w14:textId="77777777" w:rsidR="00B44E0A" w:rsidRPr="002D6FEF" w:rsidRDefault="00B44E0A" w:rsidP="002D6FEF">
      <w:pPr>
        <w:spacing w:line="276" w:lineRule="auto"/>
        <w:ind w:firstLine="708"/>
        <w:jc w:val="both"/>
        <w:rPr>
          <w:rFonts w:ascii="Tahoma" w:hAnsi="Tahoma" w:cs="Tahoma"/>
          <w:lang w:val="es-CO"/>
        </w:rPr>
      </w:pPr>
      <w:r w:rsidRPr="002D6FEF">
        <w:rPr>
          <w:rFonts w:ascii="Tahoma" w:hAnsi="Tahoma" w:cs="Tahoma"/>
          <w:lang w:val="es-CO"/>
        </w:rPr>
        <w:t>Asimismo, le impuso el pago de los intereses moratorios del artículo 141 de la Ley 100 de 1993 hasta que se haga efectivo el pago, y el pago de las costas procesales.</w:t>
      </w:r>
    </w:p>
    <w:p w14:paraId="1951DFB1" w14:textId="77777777" w:rsidR="00B44E0A" w:rsidRPr="002D6FEF" w:rsidRDefault="00B44E0A" w:rsidP="002D6FEF">
      <w:pPr>
        <w:spacing w:line="276" w:lineRule="auto"/>
        <w:ind w:firstLine="708"/>
        <w:jc w:val="both"/>
        <w:rPr>
          <w:rFonts w:ascii="Tahoma" w:hAnsi="Tahoma" w:cs="Tahoma"/>
          <w:lang w:val="es-CO"/>
        </w:rPr>
      </w:pPr>
    </w:p>
    <w:p w14:paraId="1B183AF9" w14:textId="5D35D8DF" w:rsidR="00B44E0A" w:rsidRPr="002D6FEF" w:rsidRDefault="00B44E0A" w:rsidP="002D6FEF">
      <w:pPr>
        <w:spacing w:line="276" w:lineRule="auto"/>
        <w:ind w:firstLine="708"/>
        <w:jc w:val="both"/>
        <w:rPr>
          <w:rFonts w:ascii="Tahoma" w:hAnsi="Tahoma" w:cs="Tahoma"/>
          <w:lang w:val="es-CO"/>
        </w:rPr>
      </w:pPr>
      <w:bookmarkStart w:id="5" w:name="_Int_sdmrjqsN"/>
      <w:r w:rsidRPr="002D6FEF">
        <w:rPr>
          <w:rFonts w:ascii="Tahoma" w:hAnsi="Tahoma" w:cs="Tahoma"/>
          <w:lang w:val="es-CO"/>
        </w:rPr>
        <w:t>Señaló que en el presente litigio no era objeto de discusión que la demandante sufrió una pérdida de capacidad laboral equivalente al 51.51%, estructurada el 12 de noviembre de 2020, de conformidad con los dictámenes de pérdida de capacidad laboral emitidos por Colpensiones y la Junta Nacional, y que la gestora se encontraba pensionada por invalidez por medio de la Resolución SUB-304974 del 3 de noviembre de 2022, a partir del 1 de noviembre de 2022.</w:t>
      </w:r>
      <w:bookmarkEnd w:id="5"/>
    </w:p>
    <w:p w14:paraId="00FBF6C0" w14:textId="77777777" w:rsidR="00B44E0A" w:rsidRPr="002D6FEF" w:rsidRDefault="00B44E0A" w:rsidP="002D6FEF">
      <w:pPr>
        <w:spacing w:line="276" w:lineRule="auto"/>
        <w:ind w:firstLine="708"/>
        <w:jc w:val="both"/>
        <w:rPr>
          <w:rFonts w:ascii="Tahoma" w:hAnsi="Tahoma" w:cs="Tahoma"/>
          <w:lang w:val="es-CO"/>
        </w:rPr>
      </w:pPr>
    </w:p>
    <w:p w14:paraId="0B9B2273" w14:textId="77777777" w:rsidR="00B44E0A" w:rsidRPr="002D6FEF" w:rsidRDefault="00B44E0A" w:rsidP="002D6FEF">
      <w:pPr>
        <w:spacing w:line="276" w:lineRule="auto"/>
        <w:ind w:firstLine="708"/>
        <w:jc w:val="both"/>
        <w:rPr>
          <w:rFonts w:ascii="Tahoma" w:hAnsi="Tahoma" w:cs="Tahoma"/>
          <w:lang w:val="es-CO"/>
        </w:rPr>
      </w:pPr>
      <w:bookmarkStart w:id="6" w:name="_Int_BTvDUFBY"/>
      <w:r w:rsidRPr="002D6FEF">
        <w:rPr>
          <w:rFonts w:ascii="Tahoma" w:hAnsi="Tahoma" w:cs="Tahoma"/>
          <w:lang w:val="es-CO"/>
        </w:rPr>
        <w:t>Bajo ese panorama, estudió el momento a partir del cual Colpensiones debía reconocer el retroactivo pensional, estableciendo que era desde la fecha de estructuración de invalidez, esto es, el 12 de noviembre de 2020, como dispone el artículo 40 de la Ley 100 de 1993, conclusión a la que arribó después de requerir a diferentes entidades promotoras de salud y establecer que con posterioridad a esa calenda no le prescribieron incapacidades médicas.</w:t>
      </w:r>
      <w:bookmarkEnd w:id="6"/>
    </w:p>
    <w:p w14:paraId="75538078" w14:textId="77777777" w:rsidR="00B44E0A" w:rsidRPr="002D6FEF" w:rsidRDefault="00B44E0A" w:rsidP="002D6FEF">
      <w:pPr>
        <w:spacing w:line="276" w:lineRule="auto"/>
        <w:ind w:firstLine="708"/>
        <w:jc w:val="both"/>
        <w:rPr>
          <w:rFonts w:ascii="Tahoma" w:hAnsi="Tahoma" w:cs="Tahoma"/>
          <w:lang w:val="es-CO"/>
        </w:rPr>
      </w:pPr>
    </w:p>
    <w:p w14:paraId="59854DE6" w14:textId="09E600F9" w:rsidR="00B44E0A" w:rsidRDefault="00B44E0A" w:rsidP="002D6FEF">
      <w:pPr>
        <w:spacing w:line="276" w:lineRule="auto"/>
        <w:ind w:firstLine="708"/>
        <w:jc w:val="both"/>
        <w:rPr>
          <w:rFonts w:ascii="Tahoma" w:hAnsi="Tahoma" w:cs="Tahoma"/>
          <w:lang w:val="es-CO"/>
        </w:rPr>
      </w:pPr>
      <w:r w:rsidRPr="002D6FEF">
        <w:rPr>
          <w:rFonts w:ascii="Tahoma" w:hAnsi="Tahoma" w:cs="Tahoma"/>
          <w:lang w:val="es-CO"/>
        </w:rPr>
        <w:t>Agregó que ninguna de las mesadas había</w:t>
      </w:r>
      <w:r w:rsidR="05F6F4B0" w:rsidRPr="002D6FEF">
        <w:rPr>
          <w:rFonts w:ascii="Tahoma" w:hAnsi="Tahoma" w:cs="Tahoma"/>
          <w:lang w:val="es-CO"/>
        </w:rPr>
        <w:t>n</w:t>
      </w:r>
      <w:r w:rsidRPr="002D6FEF">
        <w:rPr>
          <w:rFonts w:ascii="Tahoma" w:hAnsi="Tahoma" w:cs="Tahoma"/>
          <w:lang w:val="es-CO"/>
        </w:rPr>
        <w:t xml:space="preserve"> sido cobijada</w:t>
      </w:r>
      <w:r w:rsidR="002D6FEF" w:rsidRPr="002D6FEF">
        <w:rPr>
          <w:rFonts w:ascii="Tahoma" w:hAnsi="Tahoma" w:cs="Tahoma"/>
          <w:lang w:val="es-CO"/>
        </w:rPr>
        <w:t>s</w:t>
      </w:r>
      <w:r w:rsidRPr="002D6FEF">
        <w:rPr>
          <w:rFonts w:ascii="Tahoma" w:hAnsi="Tahoma" w:cs="Tahoma"/>
          <w:lang w:val="es-CO"/>
        </w:rPr>
        <w:t xml:space="preserve"> por el fenómeno extintivo de la prescripción, por cuanto entre la fecha del dictamen (10 de junio de 2022), la reclamación administrativa (29 de julio de 2022), y la demanda (15 de agosto de 2023) se </w:t>
      </w:r>
      <w:r w:rsidR="00DF0F93" w:rsidRPr="002D6FEF">
        <w:rPr>
          <w:rFonts w:ascii="Tahoma" w:hAnsi="Tahoma" w:cs="Tahoma"/>
          <w:lang w:val="es-CO"/>
        </w:rPr>
        <w:t xml:space="preserve">había superado </w:t>
      </w:r>
      <w:r w:rsidRPr="002D6FEF">
        <w:rPr>
          <w:rFonts w:ascii="Tahoma" w:hAnsi="Tahoma" w:cs="Tahoma"/>
          <w:lang w:val="es-CO"/>
        </w:rPr>
        <w:t>el término trienal establecido en el artículo 151 del Código de Procedimiento del Trabajo y de la Seguridad Social.</w:t>
      </w:r>
    </w:p>
    <w:p w14:paraId="57C00894" w14:textId="77777777" w:rsidR="0018209E" w:rsidRPr="002D6FEF" w:rsidRDefault="0018209E" w:rsidP="002D6FEF">
      <w:pPr>
        <w:spacing w:line="276" w:lineRule="auto"/>
        <w:ind w:firstLine="708"/>
        <w:jc w:val="both"/>
        <w:rPr>
          <w:rFonts w:ascii="Tahoma" w:hAnsi="Tahoma" w:cs="Tahoma"/>
          <w:lang w:val="es-CO"/>
        </w:rPr>
      </w:pPr>
    </w:p>
    <w:p w14:paraId="6A0A4C44" w14:textId="42298CEB" w:rsidR="00B44E0A" w:rsidRPr="002D6FEF" w:rsidRDefault="00B44E0A" w:rsidP="002D6FEF">
      <w:pPr>
        <w:spacing w:line="276" w:lineRule="auto"/>
        <w:ind w:firstLine="708"/>
        <w:jc w:val="both"/>
        <w:rPr>
          <w:rFonts w:ascii="Tahoma" w:hAnsi="Tahoma" w:cs="Tahoma"/>
          <w:lang w:val="es-CO"/>
        </w:rPr>
      </w:pPr>
      <w:r w:rsidRPr="002D6FEF">
        <w:rPr>
          <w:rFonts w:ascii="Tahoma" w:hAnsi="Tahoma" w:cs="Tahoma"/>
          <w:lang w:val="es-CO"/>
        </w:rPr>
        <w:t>En cuanto a los intereses moratorios, precisó que eran procedentes tanto en el pago tardío como deficitario de pensiones y, debido a que Colpensiones había excedido el término de cuatro meses para realizar el pago de la prestación, accedió a los mismos sobre el monto insoluto de $24</w:t>
      </w:r>
      <w:r w:rsidR="00DF0F93" w:rsidRPr="002D6FEF">
        <w:rPr>
          <w:rFonts w:ascii="Tahoma" w:hAnsi="Tahoma" w:cs="Tahoma"/>
          <w:lang w:val="es-CO"/>
        </w:rPr>
        <w:t>.</w:t>
      </w:r>
      <w:r w:rsidRPr="002D6FEF">
        <w:rPr>
          <w:rFonts w:ascii="Tahoma" w:hAnsi="Tahoma" w:cs="Tahoma"/>
          <w:lang w:val="es-CO"/>
        </w:rPr>
        <w:t>119</w:t>
      </w:r>
      <w:r w:rsidR="00DF0F93" w:rsidRPr="002D6FEF">
        <w:rPr>
          <w:rFonts w:ascii="Tahoma" w:hAnsi="Tahoma" w:cs="Tahoma"/>
          <w:lang w:val="es-CO"/>
        </w:rPr>
        <w:t>.</w:t>
      </w:r>
      <w:r w:rsidRPr="002D6FEF">
        <w:rPr>
          <w:rFonts w:ascii="Tahoma" w:hAnsi="Tahoma" w:cs="Tahoma"/>
          <w:lang w:val="es-CO"/>
        </w:rPr>
        <w:t>460 desde el 30 de noviembre de 2022 hasta que se efectúe el pago del monto adeudado.</w:t>
      </w:r>
    </w:p>
    <w:p w14:paraId="77306D63" w14:textId="77777777" w:rsidR="00E5545C" w:rsidRPr="002D6FEF" w:rsidRDefault="00E5545C" w:rsidP="002D6FEF">
      <w:pPr>
        <w:spacing w:line="276" w:lineRule="auto"/>
        <w:jc w:val="both"/>
        <w:rPr>
          <w:rFonts w:ascii="Tahoma" w:hAnsi="Tahoma" w:cs="Tahoma"/>
          <w:lang w:val="es-CO"/>
        </w:rPr>
      </w:pPr>
    </w:p>
    <w:p w14:paraId="549D47B4" w14:textId="5B814D43" w:rsidR="00984DBE" w:rsidRPr="002D6FEF" w:rsidRDefault="006F7604" w:rsidP="002D6FEF">
      <w:pPr>
        <w:spacing w:line="276" w:lineRule="auto"/>
        <w:jc w:val="both"/>
        <w:rPr>
          <w:rFonts w:ascii="Tahoma" w:eastAsia="Tahoma" w:hAnsi="Tahoma" w:cs="Tahoma"/>
          <w:b/>
          <w:bCs/>
        </w:rPr>
      </w:pPr>
      <w:r w:rsidRPr="002D6FEF">
        <w:rPr>
          <w:rFonts w:ascii="Tahoma" w:hAnsi="Tahoma" w:cs="Tahoma"/>
        </w:rPr>
        <w:tab/>
      </w:r>
      <w:r w:rsidR="006F6F08" w:rsidRPr="002D6FEF">
        <w:rPr>
          <w:rFonts w:ascii="Tahoma" w:eastAsia="Tahoma" w:hAnsi="Tahoma" w:cs="Tahoma"/>
          <w:b/>
          <w:bCs/>
        </w:rPr>
        <w:t>3. Recurso de Apelación</w:t>
      </w:r>
    </w:p>
    <w:p w14:paraId="31D3E363" w14:textId="77777777" w:rsidR="006F6F08" w:rsidRPr="002D6FEF" w:rsidRDefault="006F6F08" w:rsidP="002D6FEF">
      <w:pPr>
        <w:widowControl w:val="0"/>
        <w:spacing w:line="276" w:lineRule="auto"/>
        <w:jc w:val="center"/>
        <w:rPr>
          <w:rFonts w:ascii="Tahoma" w:eastAsia="Tahoma" w:hAnsi="Tahoma" w:cs="Tahoma"/>
        </w:rPr>
      </w:pPr>
    </w:p>
    <w:p w14:paraId="64835055" w14:textId="77777777" w:rsidR="00A41829" w:rsidRPr="002D6FEF" w:rsidRDefault="002B62A5" w:rsidP="002D6FEF">
      <w:pPr>
        <w:spacing w:line="276" w:lineRule="auto"/>
        <w:jc w:val="both"/>
        <w:rPr>
          <w:rFonts w:ascii="Tahoma" w:eastAsia="Tahoma" w:hAnsi="Tahoma" w:cs="Tahoma"/>
          <w:bCs/>
          <w:lang w:val="es-CO"/>
        </w:rPr>
      </w:pPr>
      <w:r w:rsidRPr="002D6FEF">
        <w:rPr>
          <w:rFonts w:ascii="Tahoma" w:eastAsia="Tahoma" w:hAnsi="Tahoma" w:cs="Tahoma"/>
          <w:bCs/>
        </w:rPr>
        <w:tab/>
      </w:r>
      <w:r w:rsidR="00A41829" w:rsidRPr="002D6FEF">
        <w:rPr>
          <w:rFonts w:ascii="Tahoma" w:eastAsia="Tahoma" w:hAnsi="Tahoma" w:cs="Tahoma"/>
          <w:bCs/>
          <w:lang w:val="es-CO"/>
        </w:rPr>
        <w:t>Inconforme con la decisión, Colpensiones interpuso un recurso de apelación argumentando que el pago de la pensión de invalidez se había realizado desde el 30 de noviembre de 2022, de conformidad con el artículo 10 del Decreto 758 de 1990, ya que los certificados aportados no demostraban si la demandante había recibido pagos por concepto de incapacidad temporal.</w:t>
      </w:r>
    </w:p>
    <w:p w14:paraId="7F7D77D6" w14:textId="77777777" w:rsidR="00A41829" w:rsidRPr="002D6FEF" w:rsidRDefault="00A41829" w:rsidP="002D6FEF">
      <w:pPr>
        <w:spacing w:line="276" w:lineRule="auto"/>
        <w:jc w:val="both"/>
        <w:rPr>
          <w:rFonts w:ascii="Tahoma" w:eastAsia="Tahoma" w:hAnsi="Tahoma" w:cs="Tahoma"/>
          <w:bCs/>
          <w:lang w:val="es-CO"/>
        </w:rPr>
      </w:pPr>
    </w:p>
    <w:p w14:paraId="1CADB64E" w14:textId="77777777" w:rsidR="00A41829" w:rsidRPr="002D6FEF" w:rsidRDefault="00A41829" w:rsidP="002D6FEF">
      <w:pPr>
        <w:spacing w:line="276" w:lineRule="auto"/>
        <w:ind w:firstLine="708"/>
        <w:jc w:val="both"/>
        <w:rPr>
          <w:rFonts w:ascii="Tahoma" w:eastAsia="Tahoma" w:hAnsi="Tahoma" w:cs="Tahoma"/>
          <w:bCs/>
          <w:lang w:val="es-CO"/>
        </w:rPr>
      </w:pPr>
      <w:r w:rsidRPr="002D6FEF">
        <w:rPr>
          <w:rFonts w:ascii="Tahoma" w:eastAsia="Tahoma" w:hAnsi="Tahoma" w:cs="Tahoma"/>
          <w:bCs/>
          <w:lang w:val="es-CO"/>
        </w:rPr>
        <w:t xml:space="preserve">Además, rechazó la condena a los intereses moratorios, indicando que la demandada actuó de buena fe, resolviendo todas las peticiones presentadas, es decir, </w:t>
      </w:r>
      <w:r w:rsidRPr="002D6FEF">
        <w:rPr>
          <w:rFonts w:ascii="Tahoma" w:eastAsia="Tahoma" w:hAnsi="Tahoma" w:cs="Tahoma"/>
          <w:bCs/>
          <w:lang w:val="es-CO"/>
        </w:rPr>
        <w:lastRenderedPageBreak/>
        <w:t>al reconocer la pensión de invalidez y al estudiar la reliquidación, y procedió al pago del retroactivo al que tenía derecho de manera oportuna.</w:t>
      </w:r>
    </w:p>
    <w:p w14:paraId="076135A8" w14:textId="4F37979D" w:rsidR="006F60DE" w:rsidRPr="002D6FEF" w:rsidRDefault="006F60DE" w:rsidP="002D6FEF">
      <w:pPr>
        <w:spacing w:line="276" w:lineRule="auto"/>
        <w:jc w:val="both"/>
        <w:rPr>
          <w:rFonts w:ascii="Tahoma" w:eastAsia="Tahoma" w:hAnsi="Tahoma" w:cs="Tahoma"/>
          <w:lang w:val="es-CO"/>
        </w:rPr>
      </w:pPr>
    </w:p>
    <w:p w14:paraId="5F24AA60" w14:textId="3509DBA4" w:rsidR="008C0B82" w:rsidRPr="002D6FEF" w:rsidRDefault="00376131" w:rsidP="002D6FEF">
      <w:pPr>
        <w:numPr>
          <w:ilvl w:val="0"/>
          <w:numId w:val="2"/>
        </w:numPr>
        <w:pBdr>
          <w:top w:val="nil"/>
          <w:left w:val="nil"/>
          <w:bottom w:val="nil"/>
          <w:right w:val="nil"/>
          <w:between w:val="nil"/>
        </w:pBdr>
        <w:spacing w:line="276" w:lineRule="auto"/>
        <w:contextualSpacing/>
        <w:jc w:val="center"/>
        <w:rPr>
          <w:rFonts w:ascii="Tahoma" w:eastAsia="Tahoma" w:hAnsi="Tahoma" w:cs="Tahoma"/>
          <w:b/>
          <w:color w:val="000000"/>
        </w:rPr>
      </w:pPr>
      <w:bookmarkStart w:id="7" w:name="_Hlk105572572"/>
      <w:r w:rsidRPr="002D6FEF">
        <w:rPr>
          <w:rFonts w:ascii="Tahoma" w:eastAsia="Tahoma" w:hAnsi="Tahoma" w:cs="Tahoma"/>
          <w:b/>
          <w:color w:val="000000"/>
        </w:rPr>
        <w:t>Al</w:t>
      </w:r>
      <w:r w:rsidR="00CF00F0" w:rsidRPr="002D6FEF">
        <w:rPr>
          <w:rFonts w:ascii="Tahoma" w:eastAsia="Tahoma" w:hAnsi="Tahoma" w:cs="Tahoma"/>
          <w:b/>
          <w:color w:val="000000"/>
        </w:rPr>
        <w:t>egatos de conclusión</w:t>
      </w:r>
      <w:r w:rsidR="00C16DD2" w:rsidRPr="002D6FEF">
        <w:rPr>
          <w:rFonts w:ascii="Tahoma" w:eastAsia="Tahoma" w:hAnsi="Tahoma" w:cs="Tahoma"/>
          <w:b/>
          <w:color w:val="000000"/>
        </w:rPr>
        <w:t xml:space="preserve">/Concepto del Ministerio Público. </w:t>
      </w:r>
    </w:p>
    <w:p w14:paraId="4D7BB7F2" w14:textId="77777777" w:rsidR="00714B9C" w:rsidRPr="002D6FEF" w:rsidRDefault="00714B9C" w:rsidP="002D6FEF">
      <w:pPr>
        <w:pBdr>
          <w:top w:val="nil"/>
          <w:left w:val="nil"/>
          <w:bottom w:val="nil"/>
          <w:right w:val="nil"/>
          <w:between w:val="nil"/>
        </w:pBdr>
        <w:spacing w:line="276" w:lineRule="auto"/>
        <w:contextualSpacing/>
        <w:jc w:val="both"/>
        <w:rPr>
          <w:rFonts w:ascii="Tahoma" w:eastAsia="Tahoma" w:hAnsi="Tahoma" w:cs="Tahoma"/>
          <w:b/>
          <w:color w:val="000000"/>
        </w:rPr>
      </w:pPr>
    </w:p>
    <w:p w14:paraId="2E665B67" w14:textId="06664C87" w:rsidR="00E44B52" w:rsidRPr="002D6FEF" w:rsidRDefault="00E44B52" w:rsidP="002D6FEF">
      <w:pPr>
        <w:spacing w:line="276" w:lineRule="auto"/>
        <w:ind w:firstLine="708"/>
        <w:jc w:val="both"/>
        <w:rPr>
          <w:rFonts w:ascii="Tahoma" w:hAnsi="Tahoma" w:cs="Tahoma"/>
          <w:color w:val="000000"/>
          <w:lang w:val="es-CO"/>
        </w:rPr>
      </w:pPr>
      <w:r w:rsidRPr="002D6FEF">
        <w:rPr>
          <w:rFonts w:ascii="Tahoma" w:hAnsi="Tahoma" w:cs="Tahoma"/>
          <w:color w:val="000000"/>
          <w:lang w:val="es-CO"/>
        </w:rPr>
        <w:t>Analizados los alegatos escritos presentados por</w:t>
      </w:r>
      <w:r w:rsidR="00C16DD2" w:rsidRPr="002D6FEF">
        <w:rPr>
          <w:rFonts w:ascii="Tahoma" w:hAnsi="Tahoma" w:cs="Tahoma"/>
          <w:color w:val="000000"/>
          <w:lang w:val="es-CO"/>
        </w:rPr>
        <w:t xml:space="preserve"> Colpensiones</w:t>
      </w:r>
      <w:r w:rsidRPr="002D6FEF">
        <w:rPr>
          <w:rFonts w:ascii="Tahoma" w:hAnsi="Tahoma" w:cs="Tahoma"/>
          <w:color w:val="000000"/>
          <w:lang w:val="es-CO"/>
        </w:rPr>
        <w:t>,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 El Ministerio Público no conceptuó en este asunto.</w:t>
      </w:r>
    </w:p>
    <w:p w14:paraId="1D39114E" w14:textId="77777777" w:rsidR="002319F8" w:rsidRPr="002D6FEF" w:rsidRDefault="002319F8" w:rsidP="002D6FEF">
      <w:pPr>
        <w:spacing w:line="276" w:lineRule="auto"/>
        <w:jc w:val="both"/>
        <w:rPr>
          <w:rFonts w:ascii="Tahoma" w:eastAsia="Tahoma" w:hAnsi="Tahoma" w:cs="Tahoma"/>
        </w:rPr>
      </w:pPr>
    </w:p>
    <w:p w14:paraId="73C4D2F4" w14:textId="294275DB" w:rsidR="00F45D5F" w:rsidRPr="002D6FEF" w:rsidRDefault="00376131" w:rsidP="002D6FEF">
      <w:pPr>
        <w:pStyle w:val="Yo"/>
        <w:spacing w:line="276" w:lineRule="auto"/>
        <w:rPr>
          <w:rFonts w:ascii="Tahoma" w:eastAsia="Tahoma" w:hAnsi="Tahoma" w:cs="Tahoma"/>
          <w:sz w:val="24"/>
          <w:szCs w:val="24"/>
        </w:rPr>
      </w:pPr>
      <w:r w:rsidRPr="002D6FEF">
        <w:rPr>
          <w:rFonts w:ascii="Tahoma" w:eastAsia="Tahoma" w:hAnsi="Tahoma" w:cs="Tahoma"/>
          <w:sz w:val="24"/>
          <w:szCs w:val="24"/>
        </w:rPr>
        <w:t>P</w:t>
      </w:r>
      <w:r w:rsidR="00CF00F0" w:rsidRPr="002D6FEF">
        <w:rPr>
          <w:rFonts w:ascii="Tahoma" w:eastAsia="Tahoma" w:hAnsi="Tahoma" w:cs="Tahoma"/>
          <w:sz w:val="24"/>
          <w:szCs w:val="24"/>
        </w:rPr>
        <w:t>roblema jurídico</w:t>
      </w:r>
    </w:p>
    <w:p w14:paraId="4BE061E1" w14:textId="741D8AF1" w:rsidR="00DE2CDA" w:rsidRPr="002D6FEF" w:rsidRDefault="00DE2CDA" w:rsidP="002D6FEF">
      <w:pPr>
        <w:pStyle w:val="Yo"/>
        <w:numPr>
          <w:ilvl w:val="0"/>
          <w:numId w:val="0"/>
        </w:numPr>
        <w:spacing w:line="276" w:lineRule="auto"/>
        <w:ind w:left="1068" w:hanging="360"/>
        <w:rPr>
          <w:rFonts w:ascii="Tahoma" w:eastAsia="Tahoma" w:hAnsi="Tahoma" w:cs="Tahoma"/>
          <w:sz w:val="24"/>
          <w:szCs w:val="24"/>
        </w:rPr>
      </w:pPr>
    </w:p>
    <w:bookmarkEnd w:id="7"/>
    <w:p w14:paraId="376401C6" w14:textId="3F4338EB" w:rsidR="00F45D5F" w:rsidRPr="002D6FEF" w:rsidRDefault="32ED7CBD" w:rsidP="002D6FEF">
      <w:pPr>
        <w:widowControl w:val="0"/>
        <w:spacing w:line="276" w:lineRule="auto"/>
        <w:ind w:firstLine="708"/>
        <w:jc w:val="both"/>
        <w:rPr>
          <w:rFonts w:ascii="Tahoma" w:eastAsia="Tahoma" w:hAnsi="Tahoma" w:cs="Tahoma"/>
          <w:b/>
          <w:bCs/>
          <w:smallCaps/>
        </w:rPr>
      </w:pPr>
      <w:r w:rsidRPr="002D6FEF">
        <w:rPr>
          <w:rFonts w:ascii="Tahoma" w:eastAsia="Tahoma" w:hAnsi="Tahoma" w:cs="Tahoma"/>
        </w:rPr>
        <w:t>E</w:t>
      </w:r>
      <w:r w:rsidR="00C72A1C" w:rsidRPr="002D6FEF">
        <w:rPr>
          <w:rFonts w:ascii="Tahoma" w:eastAsia="Tahoma" w:hAnsi="Tahoma" w:cs="Tahoma"/>
        </w:rPr>
        <w:t>l problema jurídico en el caso de marras se circunscribe a determinar si Colpensiones debe reconocer y pagar el retroactivo de la pensión de invalidez a favor de la demandante desde la fecha de estructuración de la pérdida de capacidad laboral, esto es, el 12 de noviembre de 2020. En caso afirmativo, se deberá establecer si corresponde el pago de los intereses moratorios consagrados en el artículo 141 de la Ley 100 de 1993.</w:t>
      </w:r>
    </w:p>
    <w:p w14:paraId="02D3572A" w14:textId="77777777" w:rsidR="006B4C7D" w:rsidRPr="002D6FEF" w:rsidRDefault="006B4C7D" w:rsidP="002D6FEF">
      <w:pPr>
        <w:widowControl w:val="0"/>
        <w:spacing w:line="276" w:lineRule="auto"/>
        <w:rPr>
          <w:rFonts w:ascii="Tahoma" w:eastAsia="Tahoma" w:hAnsi="Tahoma" w:cs="Tahoma"/>
          <w:b/>
          <w:smallCaps/>
        </w:rPr>
      </w:pPr>
    </w:p>
    <w:p w14:paraId="0CC4189B" w14:textId="001A73F5" w:rsidR="006F6A32" w:rsidRPr="002D6FEF" w:rsidRDefault="006F6A32" w:rsidP="002D6FEF">
      <w:pPr>
        <w:pStyle w:val="Yo"/>
        <w:spacing w:line="276" w:lineRule="auto"/>
        <w:rPr>
          <w:rFonts w:ascii="Tahoma" w:eastAsia="Tahoma" w:hAnsi="Tahoma" w:cs="Tahoma"/>
          <w:sz w:val="24"/>
          <w:szCs w:val="24"/>
        </w:rPr>
      </w:pPr>
      <w:r w:rsidRPr="002D6FEF">
        <w:rPr>
          <w:rFonts w:ascii="Tahoma" w:eastAsia="Tahoma" w:hAnsi="Tahoma" w:cs="Tahoma"/>
          <w:sz w:val="24"/>
          <w:szCs w:val="24"/>
        </w:rPr>
        <w:t>C</w:t>
      </w:r>
      <w:r w:rsidR="00CF00F0" w:rsidRPr="002D6FEF">
        <w:rPr>
          <w:rFonts w:ascii="Tahoma" w:eastAsia="Tahoma" w:hAnsi="Tahoma" w:cs="Tahoma"/>
          <w:sz w:val="24"/>
          <w:szCs w:val="24"/>
        </w:rPr>
        <w:t>onsideraciones</w:t>
      </w:r>
    </w:p>
    <w:p w14:paraId="5D4A2EA5" w14:textId="77777777" w:rsidR="00D45A1F" w:rsidRPr="002D6FEF" w:rsidRDefault="00D45A1F" w:rsidP="002D6FEF">
      <w:pPr>
        <w:pStyle w:val="Yo"/>
        <w:numPr>
          <w:ilvl w:val="0"/>
          <w:numId w:val="0"/>
        </w:numPr>
        <w:spacing w:line="276" w:lineRule="auto"/>
        <w:ind w:left="1068"/>
        <w:jc w:val="left"/>
        <w:rPr>
          <w:rFonts w:ascii="Tahoma" w:eastAsia="Tahoma" w:hAnsi="Tahoma" w:cs="Tahoma"/>
          <w:sz w:val="24"/>
          <w:szCs w:val="24"/>
        </w:rPr>
      </w:pPr>
    </w:p>
    <w:p w14:paraId="1F7A5B56" w14:textId="77777777" w:rsidR="007D57DB" w:rsidRPr="002D6FEF" w:rsidRDefault="007D57DB" w:rsidP="002D6FEF">
      <w:pPr>
        <w:widowControl w:val="0"/>
        <w:spacing w:line="276" w:lineRule="auto"/>
        <w:ind w:firstLine="708"/>
        <w:jc w:val="both"/>
        <w:rPr>
          <w:rFonts w:ascii="Tahoma" w:hAnsi="Tahoma" w:cs="Tahoma"/>
          <w:b/>
        </w:rPr>
      </w:pPr>
      <w:r w:rsidRPr="002D6FEF">
        <w:rPr>
          <w:rFonts w:ascii="Tahoma" w:hAnsi="Tahoma" w:cs="Tahoma"/>
          <w:b/>
        </w:rPr>
        <w:t>6.1. Reconocimiento y pago de la pensión de invalidez de origen común.</w:t>
      </w:r>
    </w:p>
    <w:p w14:paraId="340EC364" w14:textId="77777777" w:rsidR="007D57DB" w:rsidRPr="002D6FEF" w:rsidRDefault="007D57DB" w:rsidP="002D6FEF">
      <w:pPr>
        <w:pStyle w:val="paragraph"/>
        <w:spacing w:before="0" w:beforeAutospacing="0" w:after="0" w:afterAutospacing="0" w:line="276" w:lineRule="auto"/>
        <w:jc w:val="both"/>
        <w:textAlignment w:val="baseline"/>
        <w:rPr>
          <w:rFonts w:ascii="Tahoma" w:hAnsi="Tahoma" w:cs="Tahoma"/>
          <w:lang w:val="es-ES"/>
        </w:rPr>
      </w:pPr>
    </w:p>
    <w:p w14:paraId="356AA24E" w14:textId="77777777" w:rsidR="007D57DB" w:rsidRPr="002D6FEF" w:rsidRDefault="007D57DB" w:rsidP="002D6FEF">
      <w:pPr>
        <w:pStyle w:val="paragraph"/>
        <w:spacing w:before="0" w:beforeAutospacing="0" w:after="0" w:afterAutospacing="0" w:line="276" w:lineRule="auto"/>
        <w:ind w:firstLine="705"/>
        <w:jc w:val="both"/>
        <w:textAlignment w:val="baseline"/>
        <w:rPr>
          <w:rFonts w:ascii="Tahoma" w:hAnsi="Tahoma" w:cs="Tahoma"/>
          <w:i/>
          <w:iCs/>
        </w:rPr>
      </w:pPr>
      <w:r w:rsidRPr="002D6FEF">
        <w:rPr>
          <w:rStyle w:val="normaltextrun"/>
          <w:rFonts w:ascii="Tahoma" w:hAnsi="Tahoma" w:cs="Tahoma"/>
          <w:lang w:val="es-ES"/>
        </w:rPr>
        <w:t xml:space="preserve">Dispuso el artículo 10 del Decreto 758 de 1990 que </w:t>
      </w:r>
      <w:r w:rsidRPr="002D6FEF">
        <w:rPr>
          <w:rFonts w:ascii="Tahoma" w:hAnsi="Tahoma" w:cs="Tahoma"/>
          <w:i/>
          <w:iCs/>
        </w:rPr>
        <w:t>“</w:t>
      </w:r>
      <w:r w:rsidRPr="0018209E">
        <w:rPr>
          <w:rFonts w:ascii="Tahoma" w:hAnsi="Tahoma" w:cs="Tahoma"/>
          <w:i/>
          <w:iCs/>
          <w:sz w:val="22"/>
        </w:rPr>
        <w:t>La pensión de invalidez por riesgo común, se reconocerá a solicitud de parte interesada y comenzará a pagarse en forma periódica y mensual desde la fecha en que se estructure tal estado. Cuando el beneficiario estuviere en goce de subsidio por incapacidad temporal, el pago de la pensión de invalidez comenzará a cubrirse al expirar el derecho al mencionado subsidio</w:t>
      </w:r>
      <w:r w:rsidRPr="002D6FEF">
        <w:rPr>
          <w:rFonts w:ascii="Tahoma" w:hAnsi="Tahoma" w:cs="Tahoma"/>
          <w:i/>
          <w:iCs/>
        </w:rPr>
        <w:t>.”</w:t>
      </w:r>
    </w:p>
    <w:p w14:paraId="56E14F0B" w14:textId="77777777" w:rsidR="007D57DB" w:rsidRPr="002D6FEF" w:rsidRDefault="007D57DB" w:rsidP="002D6FEF">
      <w:pPr>
        <w:pStyle w:val="paragraph"/>
        <w:spacing w:before="0" w:beforeAutospacing="0" w:after="0" w:afterAutospacing="0" w:line="276" w:lineRule="auto"/>
        <w:ind w:firstLine="705"/>
        <w:jc w:val="both"/>
        <w:textAlignment w:val="baseline"/>
        <w:rPr>
          <w:rFonts w:ascii="Tahoma" w:hAnsi="Tahoma" w:cs="Tahoma"/>
          <w:i/>
          <w:iCs/>
        </w:rPr>
      </w:pPr>
    </w:p>
    <w:p w14:paraId="1CA2487E" w14:textId="77777777" w:rsidR="007D57DB" w:rsidRPr="002D6FEF" w:rsidRDefault="007D57DB" w:rsidP="002D6FEF">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2D6FEF">
        <w:rPr>
          <w:rFonts w:ascii="Tahoma" w:hAnsi="Tahoma" w:cs="Tahoma"/>
        </w:rPr>
        <w:t xml:space="preserve">Asimismo, </w:t>
      </w:r>
      <w:r w:rsidRPr="002D6FEF">
        <w:rPr>
          <w:rFonts w:ascii="Tahoma" w:hAnsi="Tahoma" w:cs="Tahoma"/>
          <w:lang w:val="es-ES"/>
        </w:rPr>
        <w:t>el artículo 64° numeral 3° del Decreto 3435 de 1968 consagró que </w:t>
      </w:r>
      <w:r w:rsidRPr="002D6FEF">
        <w:rPr>
          <w:rFonts w:ascii="Tahoma" w:hAnsi="Tahoma" w:cs="Tahoma"/>
          <w:i/>
          <w:iCs/>
          <w:lang w:val="es-ES"/>
        </w:rPr>
        <w:t>«la pensión de invalidez se debe desde que cese el subsidio monetario por incapacidad para trabajar y su pago se comenzará a hacer inmediatamente después del señalamiento de la incapacidad».</w:t>
      </w:r>
    </w:p>
    <w:p w14:paraId="18C3C80B" w14:textId="77777777" w:rsidR="007D57DB" w:rsidRPr="002D6FEF" w:rsidRDefault="007D57DB" w:rsidP="002D6FEF">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29DDFF4D" w14:textId="77777777" w:rsidR="007D57DB" w:rsidRPr="002D6FEF" w:rsidRDefault="007D57DB" w:rsidP="002D6FEF">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2D6FEF">
        <w:rPr>
          <w:rStyle w:val="normaltextrun"/>
          <w:rFonts w:ascii="Tahoma" w:hAnsi="Tahoma" w:cs="Tahoma"/>
          <w:lang w:val="es-ES"/>
        </w:rPr>
        <w:t xml:space="preserve">Posteriormente el artículo 3° del derogado Decreto 917 de 1999 al definir la fecha de estructuración o declaratoria de la pérdida de la capacidad laboral, agregó </w:t>
      </w:r>
      <w:r w:rsidRPr="002D6FEF">
        <w:rPr>
          <w:rFonts w:ascii="Tahoma" w:hAnsi="Tahoma" w:cs="Tahoma"/>
          <w:i/>
          <w:iCs/>
        </w:rPr>
        <w:t>“</w:t>
      </w:r>
      <w:r w:rsidRPr="0018209E">
        <w:rPr>
          <w:rFonts w:ascii="Tahoma" w:hAnsi="Tahoma" w:cs="Tahoma"/>
          <w:i/>
          <w:iCs/>
          <w:sz w:val="22"/>
        </w:rPr>
        <w:t>La pensión de invalidez por riesgo común, se reconocerá a solicitud de parte interesada y comenzará a pagarse en forma periódica y mensual desde la fecha en que se estructure tal estado. Cuando el beneficiario estuviere en goce de subsidio por incapacidad temporal, el pago de la pensión de invalidez comenzará a cubrirse al expirar el derecho al mencionado subsidio</w:t>
      </w:r>
      <w:r w:rsidRPr="002D6FEF">
        <w:rPr>
          <w:rFonts w:ascii="Tahoma" w:hAnsi="Tahoma" w:cs="Tahoma"/>
          <w:i/>
          <w:iCs/>
        </w:rPr>
        <w:t>.”</w:t>
      </w:r>
    </w:p>
    <w:p w14:paraId="4497F461" w14:textId="77777777" w:rsidR="007D57DB" w:rsidRPr="002D6FEF" w:rsidRDefault="007D57DB" w:rsidP="002D6FEF">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14870B0D" w14:textId="29DDE2A4" w:rsidR="007D57DB" w:rsidRDefault="007D57DB" w:rsidP="002D6FEF">
      <w:pPr>
        <w:pStyle w:val="paragraph"/>
        <w:spacing w:before="0" w:beforeAutospacing="0" w:after="0" w:afterAutospacing="0" w:line="276" w:lineRule="auto"/>
        <w:ind w:firstLine="705"/>
        <w:jc w:val="both"/>
        <w:textAlignment w:val="baseline"/>
        <w:rPr>
          <w:rFonts w:ascii="Tahoma" w:hAnsi="Tahoma" w:cs="Tahoma"/>
        </w:rPr>
      </w:pPr>
      <w:r w:rsidRPr="002D6FEF">
        <w:rPr>
          <w:rFonts w:ascii="Tahoma" w:hAnsi="Tahoma" w:cs="Tahoma"/>
        </w:rPr>
        <w:t xml:space="preserve">En lo que concierne al caso concreto, importa resaltar que el inciso final del artículo 40 de la Ley 100 de 1993 señala que </w:t>
      </w:r>
      <w:r w:rsidRPr="002D6FEF">
        <w:rPr>
          <w:rFonts w:ascii="Tahoma" w:hAnsi="Tahoma" w:cs="Tahoma"/>
          <w:i/>
        </w:rPr>
        <w:t>“</w:t>
      </w:r>
      <w:r w:rsidRPr="0018209E">
        <w:rPr>
          <w:rFonts w:ascii="Tahoma" w:hAnsi="Tahoma" w:cs="Tahoma"/>
          <w:i/>
          <w:sz w:val="22"/>
        </w:rPr>
        <w:t xml:space="preserve">la pensión de invalidez se reconocerá a </w:t>
      </w:r>
      <w:r w:rsidRPr="0018209E">
        <w:rPr>
          <w:rFonts w:ascii="Tahoma" w:hAnsi="Tahoma" w:cs="Tahoma"/>
          <w:i/>
          <w:sz w:val="22"/>
        </w:rPr>
        <w:lastRenderedPageBreak/>
        <w:t>solicitud de la parte interesada y comenzará a pagarse en forma retroactiva desde la fecha en que se produzca tal estado</w:t>
      </w:r>
      <w:r w:rsidRPr="002D6FEF">
        <w:rPr>
          <w:rFonts w:ascii="Tahoma" w:hAnsi="Tahoma" w:cs="Tahoma"/>
          <w:i/>
        </w:rPr>
        <w:t>”.</w:t>
      </w:r>
      <w:r w:rsidRPr="002D6FEF">
        <w:rPr>
          <w:rFonts w:ascii="Tahoma" w:hAnsi="Tahoma" w:cs="Tahoma"/>
        </w:rPr>
        <w:t xml:space="preserve"> </w:t>
      </w:r>
    </w:p>
    <w:p w14:paraId="404C7609" w14:textId="77777777" w:rsidR="0018209E" w:rsidRPr="002D6FEF" w:rsidRDefault="0018209E" w:rsidP="002D6FEF">
      <w:pPr>
        <w:pStyle w:val="paragraph"/>
        <w:spacing w:before="0" w:beforeAutospacing="0" w:after="0" w:afterAutospacing="0" w:line="276" w:lineRule="auto"/>
        <w:ind w:firstLine="705"/>
        <w:jc w:val="both"/>
        <w:textAlignment w:val="baseline"/>
        <w:rPr>
          <w:rFonts w:ascii="Tahoma" w:hAnsi="Tahoma" w:cs="Tahoma"/>
          <w:lang w:val="es-ES"/>
        </w:rPr>
      </w:pPr>
    </w:p>
    <w:p w14:paraId="1BBFB516" w14:textId="33D5A653" w:rsidR="007D57DB" w:rsidRPr="002D6FEF" w:rsidRDefault="007D57DB" w:rsidP="0018209E">
      <w:pPr>
        <w:pStyle w:val="paragraph"/>
        <w:spacing w:before="0" w:beforeAutospacing="0" w:after="0" w:afterAutospacing="0" w:line="276" w:lineRule="auto"/>
        <w:ind w:firstLine="705"/>
        <w:jc w:val="both"/>
        <w:textAlignment w:val="baseline"/>
        <w:rPr>
          <w:rStyle w:val="normaltextrun"/>
          <w:rFonts w:ascii="Tahoma" w:hAnsi="Tahoma" w:cs="Tahoma"/>
          <w:i/>
          <w:iCs/>
        </w:rPr>
      </w:pPr>
      <w:r w:rsidRPr="002D6FEF">
        <w:rPr>
          <w:rStyle w:val="normaltextrun"/>
          <w:rFonts w:ascii="Tahoma" w:hAnsi="Tahoma" w:cs="Tahoma"/>
          <w:lang w:val="es-ES"/>
        </w:rPr>
        <w:t xml:space="preserve">Con antelación a la sentencia CSJ </w:t>
      </w:r>
      <w:r w:rsidRPr="002D6FEF">
        <w:rPr>
          <w:rFonts w:ascii="Tahoma" w:hAnsi="Tahoma" w:cs="Tahoma"/>
          <w:lang w:val="es-ES"/>
        </w:rPr>
        <w:t>SL 5170 de 2021</w:t>
      </w:r>
      <w:r w:rsidRPr="002D6FEF">
        <w:rPr>
          <w:rStyle w:val="normaltextrun"/>
          <w:rFonts w:ascii="Tahoma" w:hAnsi="Tahoma" w:cs="Tahoma"/>
          <w:lang w:val="es-ES"/>
        </w:rPr>
        <w:t xml:space="preserve"> era prolija la jurisprudencia de la Corte Suprema de justicia respecto de que la pensión de invalidez debía reconocerse desde el mismo momento en que se generó el estado invalidante de la persona, esto es desde la fecha de estructuración, pues el artículo 39 de la Ley 100 de 1993 no estableció ninguna condición para que su otorgamiento lo fuera a partir de ese momento, </w:t>
      </w:r>
      <w:r w:rsidRPr="002D6FEF">
        <w:rPr>
          <w:rFonts w:ascii="Tahoma" w:hAnsi="Tahoma" w:cs="Tahoma"/>
        </w:rPr>
        <w:t xml:space="preserve">por lo que el pago de un subsidio por incapacidades temporales no podía disminuir, ni afectar el estado de invalidez, y por tal razón, debía descontarse del retroactivo los periodos en que percibió subsidio por incapacidad temporal (CSJ </w:t>
      </w:r>
      <w:r w:rsidRPr="002D6FEF">
        <w:rPr>
          <w:rFonts w:ascii="Tahoma" w:eastAsia="Tahoma" w:hAnsi="Tahoma" w:cs="Tahoma"/>
          <w:color w:val="000000" w:themeColor="text1"/>
        </w:rPr>
        <w:t>SL 4379 del 2018 y  CSJ SL 1562 de 2019</w:t>
      </w:r>
      <w:r w:rsidRPr="002D6FEF">
        <w:rPr>
          <w:rFonts w:ascii="Tahoma" w:hAnsi="Tahoma" w:cs="Tahoma"/>
        </w:rPr>
        <w:t>)</w:t>
      </w:r>
      <w:r w:rsidR="3B0914D8" w:rsidRPr="002D6FEF">
        <w:rPr>
          <w:rFonts w:ascii="Tahoma" w:hAnsi="Tahoma" w:cs="Tahoma"/>
        </w:rPr>
        <w:t>.</w:t>
      </w:r>
    </w:p>
    <w:p w14:paraId="01E9E841" w14:textId="77777777" w:rsidR="0018209E" w:rsidRDefault="0018209E" w:rsidP="002D6FEF">
      <w:pPr>
        <w:pStyle w:val="paragraph"/>
        <w:spacing w:before="0" w:beforeAutospacing="0" w:after="0" w:afterAutospacing="0" w:line="276" w:lineRule="auto"/>
        <w:ind w:firstLine="705"/>
        <w:jc w:val="both"/>
        <w:textAlignment w:val="baseline"/>
        <w:rPr>
          <w:rFonts w:ascii="Tahoma" w:hAnsi="Tahoma" w:cs="Tahoma"/>
          <w:lang w:val="es-ES"/>
        </w:rPr>
      </w:pPr>
    </w:p>
    <w:p w14:paraId="2EA099BD" w14:textId="5059038C" w:rsidR="007D57DB" w:rsidRPr="002D6FEF" w:rsidRDefault="00B76C84" w:rsidP="002D6FEF">
      <w:pPr>
        <w:pStyle w:val="paragraph"/>
        <w:spacing w:before="0" w:beforeAutospacing="0" w:after="0" w:afterAutospacing="0" w:line="276" w:lineRule="auto"/>
        <w:ind w:firstLine="705"/>
        <w:jc w:val="both"/>
        <w:textAlignment w:val="baseline"/>
        <w:rPr>
          <w:rFonts w:ascii="Tahoma" w:hAnsi="Tahoma" w:cs="Tahoma"/>
          <w:lang w:val="es-ES"/>
        </w:rPr>
      </w:pPr>
      <w:r w:rsidRPr="002D6FEF">
        <w:rPr>
          <w:rFonts w:ascii="Tahoma" w:hAnsi="Tahoma" w:cs="Tahoma"/>
          <w:lang w:val="es-ES"/>
        </w:rPr>
        <w:t>Sin embargo, a partir de dicha sentencia, la Corte ratificó la necesidad de la incompatibilidad con el objetivo de evitar un doble cobro al sistema general de pensiones y de salud. Esto se debe a que el riesgo cubierto con la incapacidad temporal y la pensión de invalidez no es la alteración de la salud, sino la incidencia de tal acontecimiento en la disminución del ingreso o ganancia, como repercusión de la afectación o pérdida de la capacidad laboral del trabajador. Además, advirtió que dentro del proceso incapacitante pueden existir períodos cortos e intermitentes de recuperación o mejoría de la salud del trabajador, durante los cuales la acción protectora de la seguridad social cesa para dar paso a las obligaciones remunerativas a cargo del empleador o a los ingresos que perciba el trabajador independiente. En esos períodos no se activa la protección de la seguridad social y, en consecuencia, no se pagan las mencionadas prestaciones.</w:t>
      </w:r>
    </w:p>
    <w:p w14:paraId="70C1E0CB" w14:textId="77777777" w:rsidR="00B76C84" w:rsidRPr="002D6FEF" w:rsidRDefault="00B76C84" w:rsidP="002D6FEF">
      <w:pPr>
        <w:pStyle w:val="paragraph"/>
        <w:spacing w:before="0" w:beforeAutospacing="0" w:after="0" w:afterAutospacing="0" w:line="276" w:lineRule="auto"/>
        <w:ind w:firstLine="705"/>
        <w:jc w:val="both"/>
        <w:textAlignment w:val="baseline"/>
        <w:rPr>
          <w:rFonts w:ascii="Tahoma" w:hAnsi="Tahoma" w:cs="Tahoma"/>
          <w:lang w:val="es-ES"/>
        </w:rPr>
      </w:pPr>
    </w:p>
    <w:p w14:paraId="6236B895" w14:textId="77777777" w:rsidR="007D57DB" w:rsidRPr="002D6FEF" w:rsidRDefault="007D57DB" w:rsidP="002D6FEF">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2D6FEF">
        <w:rPr>
          <w:rFonts w:ascii="Tahoma" w:hAnsi="Tahoma" w:cs="Tahoma"/>
          <w:lang w:val="es-ES"/>
        </w:rPr>
        <w:t xml:space="preserve">Con base en todo lo anterior, </w:t>
      </w:r>
      <w:r w:rsidRPr="002D6FEF">
        <w:rPr>
          <w:rStyle w:val="normaltextrun"/>
          <w:rFonts w:ascii="Tahoma" w:hAnsi="Tahoma" w:cs="Tahoma"/>
          <w:lang w:val="es-ES"/>
        </w:rPr>
        <w:t xml:space="preserve">el máximo órgano de cierre varió el precedente judicial, para establecer como regla de decisión, la siguiente: </w:t>
      </w:r>
    </w:p>
    <w:p w14:paraId="4EF914E1" w14:textId="29D748FF" w:rsidR="7523E866" w:rsidRPr="002D6FEF" w:rsidRDefault="7523E866" w:rsidP="002D6FEF">
      <w:pPr>
        <w:pStyle w:val="paragraph"/>
        <w:spacing w:before="0" w:beforeAutospacing="0" w:after="0" w:afterAutospacing="0" w:line="276" w:lineRule="auto"/>
        <w:ind w:firstLine="705"/>
        <w:jc w:val="both"/>
        <w:rPr>
          <w:rStyle w:val="normaltextrun"/>
          <w:rFonts w:ascii="Tahoma" w:hAnsi="Tahoma" w:cs="Tahoma"/>
          <w:lang w:val="es-ES"/>
        </w:rPr>
      </w:pPr>
    </w:p>
    <w:p w14:paraId="7B72C162" w14:textId="2E79115E" w:rsidR="007D57DB" w:rsidRPr="0018209E" w:rsidRDefault="007D57DB" w:rsidP="0018209E">
      <w:pPr>
        <w:pStyle w:val="paragraph"/>
        <w:spacing w:before="0" w:beforeAutospacing="0" w:after="0" w:afterAutospacing="0"/>
        <w:ind w:left="426" w:right="420"/>
        <w:jc w:val="both"/>
        <w:rPr>
          <w:rFonts w:ascii="Tahoma" w:hAnsi="Tahoma" w:cs="Tahoma"/>
          <w:sz w:val="22"/>
        </w:rPr>
      </w:pPr>
      <w:r w:rsidRPr="0018209E">
        <w:rPr>
          <w:rFonts w:ascii="Tahoma" w:hAnsi="Tahoma" w:cs="Tahoma"/>
          <w:i/>
          <w:iCs/>
          <w:sz w:val="22"/>
        </w:rPr>
        <w:t>“Es claro entonces que, mientras el afiliado se encuentre recibiendo el subsidio por incapacidad temporal no puede percibir prestaciones derivadas de la invalidez, como son las mesadas pensionales, cuyo pago procede una vez la entidad previsional reconozca la pensión, momento a partir del cual ya no procede el pago de las incapacidades, porque la acción protectora es asumida por otra prestación, dad</w:t>
      </w:r>
      <w:r w:rsidR="00E4747B">
        <w:rPr>
          <w:rFonts w:ascii="Tahoma" w:hAnsi="Tahoma" w:cs="Tahoma"/>
          <w:i/>
          <w:iCs/>
          <w:sz w:val="22"/>
        </w:rPr>
        <w:t>o el nuevo hecho que la causa –</w:t>
      </w:r>
      <w:r w:rsidRPr="0018209E">
        <w:rPr>
          <w:rFonts w:ascii="Tahoma" w:hAnsi="Tahoma" w:cs="Tahoma"/>
          <w:i/>
          <w:iCs/>
          <w:sz w:val="22"/>
        </w:rPr>
        <w:t>la invalidez</w:t>
      </w:r>
      <w:r w:rsidR="00E4747B">
        <w:rPr>
          <w:rFonts w:ascii="Tahoma" w:hAnsi="Tahoma" w:cs="Tahoma"/>
          <w:i/>
          <w:iCs/>
          <w:sz w:val="22"/>
        </w:rPr>
        <w:t>–</w:t>
      </w:r>
      <w:r w:rsidRPr="0018209E">
        <w:rPr>
          <w:rFonts w:ascii="Tahoma" w:hAnsi="Tahoma" w:cs="Tahoma"/>
          <w:i/>
          <w:iCs/>
          <w:sz w:val="22"/>
        </w:rPr>
        <w:t>, siendo la razón por la cual el sistema de salud no contempla prestaciones económicas para los pensionados -Artículos 28 del Decreto 806 de 1998 y 2.1.3.6 del Decreto 780 de 2016-“</w:t>
      </w:r>
      <w:r w:rsidRPr="0018209E">
        <w:rPr>
          <w:rFonts w:ascii="Tahoma" w:hAnsi="Tahoma" w:cs="Tahoma"/>
          <w:sz w:val="22"/>
        </w:rPr>
        <w:t> </w:t>
      </w:r>
      <w:r w:rsidR="0018209E" w:rsidRPr="0018209E">
        <w:rPr>
          <w:rFonts w:ascii="Tahoma" w:hAnsi="Tahoma" w:cs="Tahoma"/>
          <w:sz w:val="22"/>
        </w:rPr>
        <w:t xml:space="preserve"> </w:t>
      </w:r>
      <w:r w:rsidRPr="0018209E">
        <w:rPr>
          <w:rFonts w:ascii="Tahoma" w:hAnsi="Tahoma" w:cs="Tahoma"/>
          <w:sz w:val="22"/>
        </w:rPr>
        <w:t>(</w:t>
      </w:r>
      <w:r w:rsidRPr="0018209E">
        <w:rPr>
          <w:rFonts w:ascii="Tahoma" w:hAnsi="Tahoma" w:cs="Tahoma"/>
          <w:i/>
          <w:iCs/>
          <w:sz w:val="22"/>
        </w:rPr>
        <w:t>…) </w:t>
      </w:r>
      <w:r w:rsidRPr="0018209E">
        <w:rPr>
          <w:rFonts w:ascii="Tahoma" w:hAnsi="Tahoma" w:cs="Tahoma"/>
          <w:sz w:val="22"/>
        </w:rPr>
        <w:t>  </w:t>
      </w:r>
    </w:p>
    <w:p w14:paraId="3D8F2446" w14:textId="77777777" w:rsidR="0018209E" w:rsidRPr="0018209E" w:rsidRDefault="0018209E" w:rsidP="0018209E">
      <w:pPr>
        <w:pStyle w:val="paragraph"/>
        <w:spacing w:before="0" w:beforeAutospacing="0" w:after="0" w:afterAutospacing="0"/>
        <w:ind w:left="426" w:right="420"/>
        <w:jc w:val="both"/>
        <w:rPr>
          <w:rFonts w:ascii="Tahoma" w:hAnsi="Tahoma" w:cs="Tahoma"/>
          <w:b/>
          <w:bCs/>
          <w:i/>
          <w:iCs/>
          <w:sz w:val="22"/>
          <w:lang w:val="es-ES"/>
        </w:rPr>
      </w:pPr>
    </w:p>
    <w:p w14:paraId="7C71BAF8" w14:textId="02BA3BA7" w:rsidR="007D57DB" w:rsidRPr="0018209E" w:rsidRDefault="007D57DB" w:rsidP="0018209E">
      <w:pPr>
        <w:pStyle w:val="paragraph"/>
        <w:spacing w:before="0" w:beforeAutospacing="0" w:after="0" w:afterAutospacing="0"/>
        <w:ind w:left="426" w:right="420"/>
        <w:jc w:val="both"/>
        <w:rPr>
          <w:rFonts w:ascii="Tahoma" w:hAnsi="Tahoma" w:cs="Tahoma"/>
          <w:i/>
          <w:iCs/>
          <w:sz w:val="22"/>
        </w:rPr>
      </w:pPr>
      <w:r w:rsidRPr="0018209E">
        <w:rPr>
          <w:rFonts w:ascii="Tahoma" w:hAnsi="Tahoma" w:cs="Tahoma"/>
          <w:b/>
          <w:bCs/>
          <w:i/>
          <w:iCs/>
          <w:sz w:val="22"/>
          <w:lang w:val="es-ES"/>
        </w:rPr>
        <w:t xml:space="preserve">La Sala considera necesario precisar su doctrina, en el sentido de señalar que </w:t>
      </w:r>
      <w:r w:rsidRPr="0018209E">
        <w:rPr>
          <w:rFonts w:ascii="Tahoma" w:hAnsi="Tahoma" w:cs="Tahoma"/>
          <w:b/>
          <w:bCs/>
          <w:i/>
          <w:iCs/>
          <w:sz w:val="22"/>
        </w:rPr>
        <w:t xml:space="preserve">cuando existen subsidios por incapacidad temporal, continuos o discontinuos, con posterioridad a la fecha de estructuración del estado de invalidez, </w:t>
      </w:r>
      <w:r w:rsidRPr="0018209E">
        <w:rPr>
          <w:rFonts w:ascii="Tahoma" w:hAnsi="Tahoma" w:cs="Tahoma"/>
          <w:b/>
          <w:bCs/>
          <w:i/>
          <w:iCs/>
          <w:sz w:val="22"/>
          <w:lang w:val="es-ES"/>
        </w:rPr>
        <w:t xml:space="preserve">las mesadas pensionales se comenzarán a pagar sólo </w:t>
      </w:r>
      <w:r w:rsidRPr="0018209E">
        <w:rPr>
          <w:rFonts w:ascii="Tahoma" w:hAnsi="Tahoma" w:cs="Tahoma"/>
          <w:b/>
          <w:bCs/>
          <w:i/>
          <w:iCs/>
          <w:sz w:val="22"/>
        </w:rPr>
        <w:t xml:space="preserve">a partir del momento en que expire el derecho a la última incapacidad, postura con la cual queda rectificada y delineada su posición con relación a criterios anteriores que le hubieren sido contrarios </w:t>
      </w:r>
      <w:r w:rsidRPr="0018209E">
        <w:rPr>
          <w:rFonts w:ascii="Tahoma" w:hAnsi="Tahoma" w:cs="Tahoma"/>
          <w:b/>
          <w:bCs/>
          <w:i/>
          <w:iCs/>
          <w:sz w:val="22"/>
          <w:lang w:val="es-ES"/>
        </w:rPr>
        <w:t>(SL1562-2019). </w:t>
      </w:r>
      <w:r w:rsidRPr="0018209E">
        <w:rPr>
          <w:rFonts w:ascii="Tahoma" w:hAnsi="Tahoma" w:cs="Tahoma"/>
          <w:b/>
          <w:bCs/>
          <w:i/>
          <w:iCs/>
          <w:sz w:val="22"/>
        </w:rPr>
        <w:t xml:space="preserve"> (…)</w:t>
      </w:r>
      <w:r w:rsidRPr="0018209E">
        <w:rPr>
          <w:rFonts w:ascii="Tahoma" w:hAnsi="Tahoma" w:cs="Tahoma"/>
          <w:b/>
          <w:bCs/>
          <w:i/>
          <w:iCs/>
          <w:sz w:val="22"/>
          <w:lang w:val="es-ES"/>
        </w:rPr>
        <w:t xml:space="preserve"> En todo caso, mientras dicha persona reciba subsidio por incapacidad temporal, no habrá lugar a percibir las prestaciones derivadas de la invalidez</w:t>
      </w:r>
      <w:r w:rsidRPr="0018209E">
        <w:rPr>
          <w:rFonts w:ascii="Tahoma" w:hAnsi="Tahoma" w:cs="Tahoma"/>
          <w:i/>
          <w:iCs/>
          <w:sz w:val="22"/>
        </w:rPr>
        <w:t>”</w:t>
      </w:r>
    </w:p>
    <w:p w14:paraId="359784DB" w14:textId="77777777" w:rsidR="00B76C84" w:rsidRPr="002D6FEF" w:rsidRDefault="00B76C84" w:rsidP="002D6FEF">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321EAB5D" w14:textId="58D9C641" w:rsidR="007D57DB" w:rsidRPr="002D6FEF" w:rsidRDefault="007D57DB" w:rsidP="002D6FEF">
      <w:pPr>
        <w:pStyle w:val="paragraph"/>
        <w:spacing w:before="0" w:beforeAutospacing="0" w:after="0" w:afterAutospacing="0" w:line="276" w:lineRule="auto"/>
        <w:ind w:firstLine="705"/>
        <w:jc w:val="both"/>
        <w:textAlignment w:val="baseline"/>
        <w:rPr>
          <w:rStyle w:val="normaltextrun"/>
          <w:rFonts w:ascii="Tahoma" w:hAnsi="Tahoma" w:cs="Tahoma"/>
          <w:lang w:val="es-ES"/>
        </w:rPr>
      </w:pPr>
      <w:bookmarkStart w:id="8" w:name="_Int_K5683kNF"/>
      <w:r w:rsidRPr="002D6FEF">
        <w:rPr>
          <w:rStyle w:val="normaltextrun"/>
          <w:rFonts w:ascii="Tahoma" w:hAnsi="Tahoma" w:cs="Tahoma"/>
          <w:lang w:val="es-ES"/>
        </w:rPr>
        <w:t xml:space="preserve">De lo anterior, se concluye que </w:t>
      </w:r>
      <w:r w:rsidRPr="002D6FEF">
        <w:rPr>
          <w:rFonts w:ascii="Tahoma" w:hAnsi="Tahoma" w:cs="Tahoma"/>
          <w:lang w:val="es-ES"/>
        </w:rPr>
        <w:t xml:space="preserve">las mesadas pensionales inician a reconocerse en forma retroactiva, desde la fecha de estructuración, </w:t>
      </w:r>
      <w:bookmarkStart w:id="9" w:name="_Hlk144212874"/>
      <w:r w:rsidRPr="002D6FEF">
        <w:rPr>
          <w:rFonts w:ascii="Tahoma" w:hAnsi="Tahoma" w:cs="Tahoma"/>
          <w:lang w:val="es-ES"/>
        </w:rPr>
        <w:t xml:space="preserve">salvo que, con posterioridad a </w:t>
      </w:r>
      <w:r w:rsidRPr="002D6FEF">
        <w:rPr>
          <w:rFonts w:ascii="Tahoma" w:hAnsi="Tahoma" w:cs="Tahoma"/>
          <w:lang w:val="es-ES"/>
        </w:rPr>
        <w:lastRenderedPageBreak/>
        <w:t>esta, se hubieran entregado subsidios por incapacidad, continuos o discontinuos, pues, ante esos eventos, la prestación comienza a pagarse a partir de la expiración de la última de estas.</w:t>
      </w:r>
      <w:bookmarkEnd w:id="8"/>
    </w:p>
    <w:bookmarkEnd w:id="9"/>
    <w:p w14:paraId="70AB4F7C" w14:textId="77777777" w:rsidR="00B76C84" w:rsidRPr="002D6FEF" w:rsidRDefault="00B76C84" w:rsidP="002D6FEF">
      <w:pPr>
        <w:pStyle w:val="paragraph"/>
        <w:spacing w:before="0" w:beforeAutospacing="0" w:after="0" w:afterAutospacing="0" w:line="276" w:lineRule="auto"/>
        <w:jc w:val="both"/>
        <w:textAlignment w:val="baseline"/>
        <w:rPr>
          <w:rFonts w:ascii="Tahoma" w:hAnsi="Tahoma" w:cs="Tahoma"/>
        </w:rPr>
      </w:pPr>
    </w:p>
    <w:p w14:paraId="61FCCBA1" w14:textId="6960612B" w:rsidR="007D57DB" w:rsidRPr="002D6FEF" w:rsidRDefault="007D57DB" w:rsidP="002D6FEF">
      <w:pPr>
        <w:pStyle w:val="Prrafodelista"/>
        <w:widowControl w:val="0"/>
        <w:numPr>
          <w:ilvl w:val="1"/>
          <w:numId w:val="16"/>
        </w:numPr>
        <w:tabs>
          <w:tab w:val="left" w:pos="-720"/>
        </w:tabs>
        <w:snapToGrid w:val="0"/>
        <w:spacing w:line="276" w:lineRule="auto"/>
        <w:jc w:val="both"/>
        <w:rPr>
          <w:rFonts w:ascii="Tahoma" w:hAnsi="Tahoma" w:cs="Tahoma"/>
          <w:b/>
        </w:rPr>
      </w:pPr>
      <w:r w:rsidRPr="002D6FEF">
        <w:rPr>
          <w:rFonts w:ascii="Tahoma" w:hAnsi="Tahoma" w:cs="Tahoma"/>
          <w:b/>
        </w:rPr>
        <w:t>Naturaleza resarcitoria de los intereses moratorios</w:t>
      </w:r>
      <w:r w:rsidR="00B2076C" w:rsidRPr="002D6FEF">
        <w:rPr>
          <w:rFonts w:ascii="Tahoma" w:hAnsi="Tahoma" w:cs="Tahoma"/>
          <w:b/>
        </w:rPr>
        <w:t>- Pago deficitario de pensiones.</w:t>
      </w:r>
    </w:p>
    <w:p w14:paraId="3A1CBDC0" w14:textId="77777777" w:rsidR="007D57DB" w:rsidRPr="002D6FEF" w:rsidRDefault="007D57DB" w:rsidP="002D6FEF">
      <w:pPr>
        <w:pStyle w:val="Sinespaciado"/>
        <w:spacing w:line="276" w:lineRule="auto"/>
        <w:jc w:val="both"/>
        <w:rPr>
          <w:rFonts w:ascii="Tahoma" w:hAnsi="Tahoma" w:cs="Tahoma"/>
        </w:rPr>
      </w:pPr>
    </w:p>
    <w:p w14:paraId="7BA8358E" w14:textId="77777777" w:rsidR="007D57DB" w:rsidRPr="002D6FEF" w:rsidRDefault="007D57DB" w:rsidP="002D6FEF">
      <w:pPr>
        <w:widowControl w:val="0"/>
        <w:autoSpaceDE w:val="0"/>
        <w:autoSpaceDN w:val="0"/>
        <w:adjustRightInd w:val="0"/>
        <w:spacing w:line="276" w:lineRule="auto"/>
        <w:ind w:firstLine="708"/>
        <w:jc w:val="both"/>
        <w:rPr>
          <w:rFonts w:ascii="Tahoma" w:hAnsi="Tahoma" w:cs="Tahoma"/>
          <w:color w:val="000000"/>
          <w:shd w:val="clear" w:color="auto" w:fill="FFFFFF"/>
        </w:rPr>
      </w:pPr>
      <w:r w:rsidRPr="002D6FEF">
        <w:rPr>
          <w:rFonts w:ascii="Tahoma" w:hAnsi="Tahoma" w:cs="Tahoma"/>
          <w:bCs/>
        </w:rPr>
        <w:t xml:space="preserve">Señala el artículo 141 de la ley 100 de 1993, que </w:t>
      </w:r>
      <w:r w:rsidRPr="002D6FEF">
        <w:rPr>
          <w:rFonts w:ascii="Tahoma" w:hAnsi="Tahoma" w:cs="Tahoma"/>
          <w:bCs/>
          <w:i/>
        </w:rPr>
        <w:t>“</w:t>
      </w:r>
      <w:r w:rsidRPr="0018209E">
        <w:rPr>
          <w:rFonts w:ascii="Tahoma" w:hAnsi="Tahoma" w:cs="Tahoma"/>
          <w:i/>
          <w:color w:val="000000"/>
          <w:sz w:val="22"/>
          <w:shd w:val="clear" w:color="auto" w:fill="FFFFFF"/>
        </w:rPr>
        <w:t>a partir del 1º de enero de 1994, en caso de mora en el pago de las mesadas pensiónales de que trata esta ley, la entidad correspondiente reconocerá y pagará al pensionado, además de la obligación a su cargo y sobre el importe de ella, la tasa máxima de interés moratorio vigente en el momento en que se efectúe el pago</w:t>
      </w:r>
      <w:r w:rsidRPr="002D6FEF">
        <w:rPr>
          <w:rFonts w:ascii="Tahoma" w:hAnsi="Tahoma" w:cs="Tahoma"/>
          <w:i/>
          <w:color w:val="000000"/>
          <w:shd w:val="clear" w:color="auto" w:fill="FFFFFF"/>
        </w:rPr>
        <w:t>”.</w:t>
      </w:r>
    </w:p>
    <w:p w14:paraId="7F1B7B5F" w14:textId="77777777" w:rsidR="007D57DB" w:rsidRPr="002D6FEF" w:rsidRDefault="007D57DB" w:rsidP="002D6FEF">
      <w:pPr>
        <w:pStyle w:val="Sinespaciado"/>
        <w:spacing w:line="276" w:lineRule="auto"/>
        <w:jc w:val="both"/>
        <w:rPr>
          <w:rFonts w:ascii="Tahoma" w:hAnsi="Tahoma" w:cs="Tahoma"/>
          <w:shd w:val="clear" w:color="auto" w:fill="FFFFFF"/>
        </w:rPr>
      </w:pPr>
    </w:p>
    <w:p w14:paraId="5C58F634" w14:textId="77777777" w:rsidR="007D57DB" w:rsidRPr="002D6FEF" w:rsidRDefault="007D57DB" w:rsidP="002D6FEF">
      <w:pPr>
        <w:widowControl w:val="0"/>
        <w:autoSpaceDE w:val="0"/>
        <w:autoSpaceDN w:val="0"/>
        <w:adjustRightInd w:val="0"/>
        <w:spacing w:line="276" w:lineRule="auto"/>
        <w:ind w:firstLine="708"/>
        <w:jc w:val="both"/>
        <w:rPr>
          <w:rFonts w:ascii="Tahoma" w:hAnsi="Tahoma" w:cs="Tahoma"/>
          <w:color w:val="000000"/>
          <w:shd w:val="clear" w:color="auto" w:fill="FFFFFF"/>
        </w:rPr>
      </w:pPr>
      <w:r w:rsidRPr="002D6FEF">
        <w:rPr>
          <w:rFonts w:ascii="Tahoma" w:hAnsi="Tahoma" w:cs="Tahoma"/>
          <w:color w:val="000000"/>
          <w:shd w:val="clear" w:color="auto" w:fill="FFFFFF"/>
        </w:rPr>
        <w:t>La norma en comento opera como un mecanismo resarcitorio que se activa ante la tardanza en el pago de las mesadas pensionales derivadas de los riesgos de invalidez, vejez y muerte. El resarcimiento previene de la pérdida del poder adquisitivo del dinero y busca reparar el daño patrimonial que supone la demora en el pago de las obligaciones pensionales a cargo de las Administradoras de Fondos de Pensiones.</w:t>
      </w:r>
    </w:p>
    <w:p w14:paraId="5BEA0B1F" w14:textId="77777777" w:rsidR="007D57DB" w:rsidRPr="002D6FEF" w:rsidRDefault="007D57DB" w:rsidP="002D6FEF">
      <w:pPr>
        <w:pStyle w:val="Sinespaciado"/>
        <w:spacing w:line="276" w:lineRule="auto"/>
        <w:jc w:val="both"/>
        <w:rPr>
          <w:rFonts w:ascii="Tahoma" w:hAnsi="Tahoma" w:cs="Tahoma"/>
        </w:rPr>
      </w:pPr>
    </w:p>
    <w:p w14:paraId="3CB9831F" w14:textId="77777777" w:rsidR="007D57DB" w:rsidRPr="002D6FEF" w:rsidRDefault="007D57DB" w:rsidP="002D6FEF">
      <w:pPr>
        <w:widowControl w:val="0"/>
        <w:autoSpaceDE w:val="0"/>
        <w:autoSpaceDN w:val="0"/>
        <w:adjustRightInd w:val="0"/>
        <w:spacing w:line="276" w:lineRule="auto"/>
        <w:ind w:firstLine="708"/>
        <w:jc w:val="both"/>
        <w:rPr>
          <w:rFonts w:ascii="Tahoma" w:hAnsi="Tahoma" w:cs="Tahoma"/>
        </w:rPr>
      </w:pPr>
      <w:r w:rsidRPr="002D6FEF">
        <w:rPr>
          <w:rFonts w:ascii="Tahoma" w:hAnsi="Tahoma" w:cs="Tahoma"/>
        </w:rPr>
        <w:t xml:space="preserve">El carácter particularmente resarcitorio del interés previsto en el artículo 141 de la Ley 100 de 1993, lo emparenta al mundo de las obligaciones objetivas, pues la norma en comento no se detiene en miramientos particulares o subjetivos, ya que solo basta la mora para que, </w:t>
      </w:r>
      <w:r w:rsidRPr="002D6FEF">
        <w:rPr>
          <w:rFonts w:ascii="Tahoma" w:hAnsi="Tahoma" w:cs="Tahoma"/>
          <w:i/>
        </w:rPr>
        <w:t>de iure</w:t>
      </w:r>
      <w:r w:rsidRPr="002D6FEF">
        <w:rPr>
          <w:rFonts w:ascii="Tahoma" w:hAnsi="Tahoma" w:cs="Tahoma"/>
        </w:rPr>
        <w:t>, asome la obligación de pagar intereses moratorios. En cambio, frente a las sanciones, por su relación directa con la conducta del autor del daño antijurídico, es posible que se hable de causales o circunstancias de exoneración, dentro de la que perfectamente cabe, por ejemplo, la buena fe del moroso. Empero, esto no es lo que ocurre cuando nos referimos a los intereses previstos en el artículo 141 de la ley 100 de 1993.</w:t>
      </w:r>
    </w:p>
    <w:p w14:paraId="33E81474" w14:textId="77777777" w:rsidR="007D57DB" w:rsidRPr="002D6FEF" w:rsidRDefault="007D57DB" w:rsidP="002D6FEF">
      <w:pPr>
        <w:pStyle w:val="Sinespaciado"/>
        <w:spacing w:line="276" w:lineRule="auto"/>
        <w:jc w:val="both"/>
        <w:rPr>
          <w:rFonts w:ascii="Tahoma" w:hAnsi="Tahoma" w:cs="Tahoma"/>
        </w:rPr>
      </w:pPr>
    </w:p>
    <w:p w14:paraId="696577F6" w14:textId="77777777" w:rsidR="007D57DB" w:rsidRPr="002D6FEF" w:rsidRDefault="007D57DB" w:rsidP="002D6FEF">
      <w:pPr>
        <w:widowControl w:val="0"/>
        <w:autoSpaceDE w:val="0"/>
        <w:autoSpaceDN w:val="0"/>
        <w:adjustRightInd w:val="0"/>
        <w:spacing w:line="276" w:lineRule="auto"/>
        <w:ind w:firstLine="708"/>
        <w:jc w:val="both"/>
        <w:rPr>
          <w:rFonts w:ascii="Tahoma" w:hAnsi="Tahoma" w:cs="Tahoma"/>
        </w:rPr>
      </w:pPr>
      <w:r w:rsidRPr="002D6FEF">
        <w:rPr>
          <w:rFonts w:ascii="Tahoma" w:hAnsi="Tahoma" w:cs="Tahoma"/>
        </w:rPr>
        <w:t xml:space="preserve">En este mismo sentido se ha </w:t>
      </w:r>
      <w:bookmarkStart w:id="10" w:name="_Hlk119501350"/>
      <w:r w:rsidRPr="002D6FEF">
        <w:rPr>
          <w:rFonts w:ascii="Tahoma" w:hAnsi="Tahoma" w:cs="Tahoma"/>
        </w:rPr>
        <w:t>pronunciado en múltiples providencias la Sala Laboral de la Corte Suprema de Justicia, entre ellas la sentencia No. 26728 de 2006, donde indicó que con este tipo de intereses se pretende la reparación de los perjuicios causados a quien teniendo derecho a la pensión no recibe oportunamente su valor. De allí se abstrae una naturaleza resarcitoria y no sancionatoria</w:t>
      </w:r>
      <w:bookmarkEnd w:id="10"/>
      <w:r w:rsidRPr="002D6FEF">
        <w:rPr>
          <w:rFonts w:ascii="Tahoma" w:hAnsi="Tahoma" w:cs="Tahoma"/>
        </w:rPr>
        <w:t>. En este orden, el concepto de buena o mala fe del deudor o las circunstancias particulares que hayan conducido a la discusión del derecho no pueden ser considerados para establecer la procedencia de los intereses moratorios.</w:t>
      </w:r>
    </w:p>
    <w:p w14:paraId="45FDA84B" w14:textId="77777777" w:rsidR="00A25C02" w:rsidRPr="002D6FEF" w:rsidRDefault="00A25C02" w:rsidP="002D6FEF">
      <w:pPr>
        <w:widowControl w:val="0"/>
        <w:autoSpaceDE w:val="0"/>
        <w:autoSpaceDN w:val="0"/>
        <w:adjustRightInd w:val="0"/>
        <w:spacing w:line="276" w:lineRule="auto"/>
        <w:ind w:firstLine="708"/>
        <w:jc w:val="both"/>
        <w:rPr>
          <w:rFonts w:ascii="Tahoma" w:hAnsi="Tahoma" w:cs="Tahoma"/>
        </w:rPr>
      </w:pPr>
    </w:p>
    <w:p w14:paraId="0F877F11" w14:textId="4364152A" w:rsidR="00A25C02" w:rsidRPr="002D6FEF" w:rsidRDefault="00A25C02" w:rsidP="002D6FEF">
      <w:pPr>
        <w:widowControl w:val="0"/>
        <w:autoSpaceDE w:val="0"/>
        <w:autoSpaceDN w:val="0"/>
        <w:adjustRightInd w:val="0"/>
        <w:spacing w:line="276" w:lineRule="auto"/>
        <w:ind w:firstLine="708"/>
        <w:jc w:val="both"/>
        <w:rPr>
          <w:rFonts w:ascii="Tahoma" w:hAnsi="Tahoma" w:cs="Tahoma"/>
          <w:lang w:val="es-CO"/>
        </w:rPr>
      </w:pPr>
      <w:r w:rsidRPr="002D6FEF">
        <w:rPr>
          <w:rFonts w:ascii="Tahoma" w:hAnsi="Tahoma" w:cs="Tahoma"/>
        </w:rPr>
        <w:t xml:space="preserve">Cabe advertir que desde la sentencia SL-3130 de 2021, el máximo órgano de la jurisdicción ordinaria </w:t>
      </w:r>
      <w:r w:rsidR="00F254F0" w:rsidRPr="002D6FEF">
        <w:rPr>
          <w:rFonts w:ascii="Tahoma" w:hAnsi="Tahoma" w:cs="Tahoma"/>
        </w:rPr>
        <w:t>laboral</w:t>
      </w:r>
      <w:r w:rsidRPr="002D6FEF">
        <w:rPr>
          <w:rFonts w:ascii="Tahoma" w:hAnsi="Tahoma" w:cs="Tahoma"/>
        </w:rPr>
        <w:t xml:space="preserve"> amplió su postura frente a la interpretación de la norma en mención, concluyendo que los intereses moratorios “</w:t>
      </w:r>
      <w:r w:rsidRPr="0018209E">
        <w:rPr>
          <w:rFonts w:ascii="Tahoma" w:hAnsi="Tahoma" w:cs="Tahoma"/>
          <w:i/>
          <w:iCs/>
          <w:sz w:val="22"/>
        </w:rPr>
        <w:t>se produce tanto por la insatisfacción de todo lo debido como por su </w:t>
      </w:r>
      <w:r w:rsidRPr="0018209E">
        <w:rPr>
          <w:rFonts w:ascii="Tahoma" w:hAnsi="Tahoma" w:cs="Tahoma"/>
          <w:i/>
          <w:iCs/>
          <w:sz w:val="22"/>
          <w:u w:val="single"/>
        </w:rPr>
        <w:t>pago incompleto o deficitario</w:t>
      </w:r>
      <w:r w:rsidRPr="002D6FEF">
        <w:rPr>
          <w:rFonts w:ascii="Tahoma" w:hAnsi="Tahoma" w:cs="Tahoma"/>
          <w:i/>
          <w:iCs/>
          <w:u w:val="single"/>
        </w:rPr>
        <w:t>”.</w:t>
      </w:r>
    </w:p>
    <w:p w14:paraId="2C565071" w14:textId="460C4E24" w:rsidR="00B23F76" w:rsidRPr="002D6FEF" w:rsidRDefault="00B23F76" w:rsidP="002D6FEF">
      <w:pPr>
        <w:pStyle w:val="paragraph"/>
        <w:spacing w:before="0" w:beforeAutospacing="0" w:after="0" w:afterAutospacing="0" w:line="276" w:lineRule="auto"/>
        <w:jc w:val="both"/>
        <w:textAlignment w:val="baseline"/>
        <w:rPr>
          <w:rFonts w:ascii="Tahoma" w:hAnsi="Tahoma" w:cs="Tahoma"/>
          <w:lang w:val="es-ES"/>
        </w:rPr>
      </w:pPr>
    </w:p>
    <w:p w14:paraId="5AA460D8" w14:textId="684E83CD" w:rsidR="00660928" w:rsidRPr="002D6FEF" w:rsidRDefault="00B00BC8" w:rsidP="002D6FEF">
      <w:pPr>
        <w:pStyle w:val="Prrafodelista"/>
        <w:widowControl w:val="0"/>
        <w:numPr>
          <w:ilvl w:val="1"/>
          <w:numId w:val="14"/>
        </w:numPr>
        <w:pBdr>
          <w:top w:val="nil"/>
          <w:left w:val="nil"/>
          <w:bottom w:val="nil"/>
          <w:right w:val="nil"/>
          <w:between w:val="nil"/>
        </w:pBdr>
        <w:spacing w:line="276" w:lineRule="auto"/>
        <w:jc w:val="both"/>
        <w:rPr>
          <w:rFonts w:ascii="Tahoma" w:eastAsia="Tahoma" w:hAnsi="Tahoma" w:cs="Tahoma"/>
          <w:b/>
          <w:color w:val="000000"/>
        </w:rPr>
      </w:pPr>
      <w:r w:rsidRPr="002D6FEF">
        <w:rPr>
          <w:rFonts w:ascii="Tahoma" w:eastAsia="Tahoma" w:hAnsi="Tahoma" w:cs="Tahoma"/>
          <w:b/>
          <w:color w:val="000000"/>
        </w:rPr>
        <w:t>Caso concreto</w:t>
      </w:r>
    </w:p>
    <w:p w14:paraId="7C639B48" w14:textId="77777777" w:rsidR="00292703" w:rsidRPr="002D6FEF" w:rsidRDefault="00292703" w:rsidP="002D6FEF">
      <w:pPr>
        <w:widowControl w:val="0"/>
        <w:pBdr>
          <w:top w:val="nil"/>
          <w:left w:val="nil"/>
          <w:bottom w:val="nil"/>
          <w:right w:val="nil"/>
          <w:between w:val="nil"/>
        </w:pBdr>
        <w:spacing w:line="276" w:lineRule="auto"/>
        <w:jc w:val="both"/>
        <w:rPr>
          <w:rFonts w:ascii="Tahoma" w:eastAsia="Tahoma" w:hAnsi="Tahoma" w:cs="Tahoma"/>
          <w:b/>
          <w:color w:val="000000"/>
        </w:rPr>
      </w:pPr>
    </w:p>
    <w:p w14:paraId="1FB2CAF2" w14:textId="6BB5F0C0" w:rsidR="00680B25" w:rsidRPr="002D6FEF" w:rsidRDefault="00C46BAD" w:rsidP="002D6FEF">
      <w:pPr>
        <w:widowControl w:val="0"/>
        <w:pBdr>
          <w:top w:val="nil"/>
          <w:left w:val="nil"/>
          <w:bottom w:val="nil"/>
          <w:right w:val="nil"/>
          <w:between w:val="nil"/>
        </w:pBdr>
        <w:spacing w:line="276" w:lineRule="auto"/>
        <w:ind w:firstLine="567"/>
        <w:jc w:val="both"/>
        <w:rPr>
          <w:rFonts w:ascii="Tahoma" w:eastAsia="Tahoma" w:hAnsi="Tahoma" w:cs="Tahoma"/>
          <w:color w:val="000000"/>
        </w:rPr>
      </w:pPr>
      <w:r w:rsidRPr="002D6FEF">
        <w:rPr>
          <w:rFonts w:ascii="Tahoma" w:eastAsia="Tahoma" w:hAnsi="Tahoma" w:cs="Tahoma"/>
          <w:color w:val="000000"/>
        </w:rPr>
        <w:t xml:space="preserve">En la presente litis no se discute que la demandante fue calificada en última instancia por la Junta Nacional de Calificación de Invalidez el 10 de junio de 2022, la </w:t>
      </w:r>
      <w:r w:rsidRPr="002D6FEF">
        <w:rPr>
          <w:rFonts w:ascii="Tahoma" w:eastAsia="Tahoma" w:hAnsi="Tahoma" w:cs="Tahoma"/>
          <w:color w:val="000000"/>
        </w:rPr>
        <w:lastRenderedPageBreak/>
        <w:t>cual dictaminó una pérdida de capacidad laboral del 51.51% de origen común, estructurada el 12 de noviembre de 2020</w:t>
      </w:r>
      <w:r w:rsidR="00680B25" w:rsidRPr="002D6FEF">
        <w:rPr>
          <w:rFonts w:ascii="Tahoma" w:eastAsia="Tahoma" w:hAnsi="Tahoma" w:cs="Tahoma"/>
          <w:color w:val="000000"/>
          <w:vertAlign w:val="superscript"/>
        </w:rPr>
        <w:footnoteReference w:id="1"/>
      </w:r>
      <w:r w:rsidRPr="002D6FEF">
        <w:rPr>
          <w:rFonts w:ascii="Tahoma" w:eastAsia="Tahoma" w:hAnsi="Tahoma" w:cs="Tahoma"/>
          <w:color w:val="000000"/>
        </w:rPr>
        <w:t xml:space="preserve">. </w:t>
      </w:r>
    </w:p>
    <w:p w14:paraId="5D6D70D2" w14:textId="77777777" w:rsidR="00680B25" w:rsidRPr="002D6FEF" w:rsidRDefault="00680B25" w:rsidP="002D6FEF">
      <w:pPr>
        <w:widowControl w:val="0"/>
        <w:pBdr>
          <w:top w:val="nil"/>
          <w:left w:val="nil"/>
          <w:bottom w:val="nil"/>
          <w:right w:val="nil"/>
          <w:between w:val="nil"/>
        </w:pBdr>
        <w:spacing w:line="276" w:lineRule="auto"/>
        <w:ind w:firstLine="567"/>
        <w:jc w:val="both"/>
        <w:rPr>
          <w:rFonts w:ascii="Tahoma" w:eastAsia="Tahoma" w:hAnsi="Tahoma" w:cs="Tahoma"/>
          <w:bCs/>
          <w:color w:val="000000"/>
        </w:rPr>
      </w:pPr>
    </w:p>
    <w:p w14:paraId="77C9E1E8" w14:textId="2D4234CF" w:rsidR="00520DC2" w:rsidRPr="002D6FEF" w:rsidRDefault="00C46BAD" w:rsidP="002D6FEF">
      <w:pPr>
        <w:widowControl w:val="0"/>
        <w:pBdr>
          <w:top w:val="nil"/>
          <w:left w:val="nil"/>
          <w:bottom w:val="nil"/>
          <w:right w:val="nil"/>
          <w:between w:val="nil"/>
        </w:pBdr>
        <w:spacing w:line="276" w:lineRule="auto"/>
        <w:ind w:firstLine="567"/>
        <w:jc w:val="both"/>
        <w:rPr>
          <w:rFonts w:ascii="Tahoma" w:eastAsia="Tahoma" w:hAnsi="Tahoma" w:cs="Tahoma"/>
          <w:color w:val="000000"/>
        </w:rPr>
      </w:pPr>
      <w:r w:rsidRPr="002D6FEF">
        <w:rPr>
          <w:rFonts w:ascii="Tahoma" w:eastAsia="Tahoma" w:hAnsi="Tahoma" w:cs="Tahoma"/>
          <w:color w:val="000000"/>
        </w:rPr>
        <w:t xml:space="preserve">Tampoco es objeto de controversia que Colpensiones, mediante la Resolución </w:t>
      </w:r>
      <w:r w:rsidR="65C6690C" w:rsidRPr="002D6FEF">
        <w:rPr>
          <w:rFonts w:ascii="Tahoma" w:eastAsia="Tahoma" w:hAnsi="Tahoma" w:cs="Tahoma"/>
          <w:color w:val="000000"/>
        </w:rPr>
        <w:t>SUB-304974</w:t>
      </w:r>
      <w:r w:rsidRPr="002D6FEF">
        <w:rPr>
          <w:rFonts w:ascii="Tahoma" w:eastAsia="Tahoma" w:hAnsi="Tahoma" w:cs="Tahoma"/>
          <w:color w:val="000000"/>
        </w:rPr>
        <w:t xml:space="preserve"> del 3 de noviembre de 2022, reconoció una pensión de invalidez a la señora Flor Edilia Betancur en cuantía de un salario mínimo mensual legal vigente desde el 1 de noviembre de 2022, pese a que el estatus de la prestación fue determinado a partir del 12 de noviembre de 2020</w:t>
      </w:r>
      <w:r w:rsidR="00E748FE" w:rsidRPr="002D6FEF">
        <w:rPr>
          <w:rStyle w:val="Refdenotaalpie"/>
          <w:rFonts w:ascii="Tahoma" w:eastAsia="Tahoma" w:hAnsi="Tahoma" w:cs="Tahoma"/>
          <w:color w:val="000000"/>
        </w:rPr>
        <w:footnoteReference w:id="2"/>
      </w:r>
      <w:r w:rsidR="00680B25" w:rsidRPr="002D6FEF">
        <w:rPr>
          <w:rFonts w:ascii="Tahoma" w:eastAsia="Tahoma" w:hAnsi="Tahoma" w:cs="Tahoma"/>
          <w:color w:val="000000"/>
        </w:rPr>
        <w:t>.</w:t>
      </w:r>
    </w:p>
    <w:p w14:paraId="07EE7DDE" w14:textId="77777777" w:rsidR="00520DC2" w:rsidRPr="002D6FEF" w:rsidRDefault="00520DC2" w:rsidP="002D6FEF">
      <w:pPr>
        <w:widowControl w:val="0"/>
        <w:pBdr>
          <w:top w:val="nil"/>
          <w:left w:val="nil"/>
          <w:bottom w:val="nil"/>
          <w:right w:val="nil"/>
          <w:between w:val="nil"/>
        </w:pBdr>
        <w:spacing w:line="276" w:lineRule="auto"/>
        <w:ind w:firstLine="567"/>
        <w:jc w:val="both"/>
        <w:rPr>
          <w:rFonts w:ascii="Tahoma" w:eastAsia="Tahoma" w:hAnsi="Tahoma" w:cs="Tahoma"/>
          <w:bCs/>
          <w:color w:val="000000"/>
        </w:rPr>
      </w:pPr>
    </w:p>
    <w:p w14:paraId="1736783F" w14:textId="68348F41" w:rsidR="00D443C4" w:rsidRPr="002D6FEF" w:rsidRDefault="00043AF0" w:rsidP="002D6FEF">
      <w:pPr>
        <w:widowControl w:val="0"/>
        <w:pBdr>
          <w:top w:val="nil"/>
          <w:left w:val="nil"/>
          <w:bottom w:val="nil"/>
          <w:right w:val="nil"/>
          <w:between w:val="nil"/>
        </w:pBdr>
        <w:spacing w:line="276" w:lineRule="auto"/>
        <w:ind w:firstLine="567"/>
        <w:jc w:val="both"/>
        <w:rPr>
          <w:rFonts w:ascii="Tahoma" w:eastAsia="Tahoma" w:hAnsi="Tahoma" w:cs="Tahoma"/>
          <w:color w:val="000000"/>
        </w:rPr>
      </w:pPr>
      <w:r w:rsidRPr="002D6FEF">
        <w:rPr>
          <w:rFonts w:ascii="Tahoma" w:eastAsia="Tahoma" w:hAnsi="Tahoma" w:cs="Tahoma"/>
          <w:color w:val="000000"/>
        </w:rPr>
        <w:t>Asimismo,</w:t>
      </w:r>
      <w:r w:rsidR="00520DC2" w:rsidRPr="002D6FEF">
        <w:rPr>
          <w:rFonts w:ascii="Tahoma" w:eastAsia="Tahoma" w:hAnsi="Tahoma" w:cs="Tahoma"/>
          <w:color w:val="000000"/>
        </w:rPr>
        <w:t xml:space="preserve"> se encuentra acreditado que Colpensiones</w:t>
      </w:r>
      <w:r w:rsidRPr="002D6FEF">
        <w:rPr>
          <w:rFonts w:ascii="Tahoma" w:eastAsia="Tahoma" w:hAnsi="Tahoma" w:cs="Tahoma"/>
          <w:color w:val="000000"/>
        </w:rPr>
        <w:t xml:space="preserve"> </w:t>
      </w:r>
      <w:r w:rsidR="00520DC2" w:rsidRPr="002D6FEF">
        <w:rPr>
          <w:rFonts w:ascii="Tahoma" w:eastAsia="Tahoma" w:hAnsi="Tahoma" w:cs="Tahoma"/>
          <w:color w:val="000000"/>
        </w:rPr>
        <w:t>por medio de las</w:t>
      </w:r>
      <w:r w:rsidRPr="002D6FEF">
        <w:rPr>
          <w:rFonts w:ascii="Tahoma" w:eastAsia="Tahoma" w:hAnsi="Tahoma" w:cs="Tahoma"/>
          <w:color w:val="000000"/>
        </w:rPr>
        <w:t xml:space="preserve"> Resoluciones </w:t>
      </w:r>
      <w:r w:rsidR="5699C7FA" w:rsidRPr="002D6FEF">
        <w:rPr>
          <w:rFonts w:ascii="Tahoma" w:eastAsia="Tahoma" w:hAnsi="Tahoma" w:cs="Tahoma"/>
          <w:color w:val="000000"/>
        </w:rPr>
        <w:t>SUB-14271</w:t>
      </w:r>
      <w:r w:rsidR="00520DC2" w:rsidRPr="002D6FEF">
        <w:rPr>
          <w:rFonts w:ascii="Tahoma" w:eastAsia="Tahoma" w:hAnsi="Tahoma" w:cs="Tahoma"/>
          <w:color w:val="000000"/>
        </w:rPr>
        <w:t xml:space="preserve"> del 19 de enero de 2023</w:t>
      </w:r>
      <w:r w:rsidR="00520DC2" w:rsidRPr="002D6FEF">
        <w:rPr>
          <w:rFonts w:ascii="Tahoma" w:eastAsia="Tahoma" w:hAnsi="Tahoma" w:cs="Tahoma"/>
          <w:color w:val="000000"/>
          <w:vertAlign w:val="superscript"/>
        </w:rPr>
        <w:footnoteReference w:id="3"/>
      </w:r>
      <w:r w:rsidR="00520DC2" w:rsidRPr="002D6FEF">
        <w:rPr>
          <w:rFonts w:ascii="Tahoma" w:eastAsia="Tahoma" w:hAnsi="Tahoma" w:cs="Tahoma"/>
          <w:color w:val="000000"/>
        </w:rPr>
        <w:t xml:space="preserve"> y </w:t>
      </w:r>
      <w:r w:rsidR="1C57BA7B" w:rsidRPr="002D6FEF">
        <w:rPr>
          <w:rFonts w:ascii="Tahoma" w:eastAsia="Tahoma" w:hAnsi="Tahoma" w:cs="Tahoma"/>
          <w:color w:val="000000"/>
        </w:rPr>
        <w:t>SUB-161195</w:t>
      </w:r>
      <w:r w:rsidR="00520DC2" w:rsidRPr="002D6FEF">
        <w:rPr>
          <w:rFonts w:ascii="Tahoma" w:eastAsia="Tahoma" w:hAnsi="Tahoma" w:cs="Tahoma"/>
          <w:color w:val="000000"/>
        </w:rPr>
        <w:t xml:space="preserve"> del 22 de junio de 2023</w:t>
      </w:r>
      <w:r w:rsidRPr="002D6FEF">
        <w:rPr>
          <w:rFonts w:ascii="Tahoma" w:eastAsia="Tahoma" w:hAnsi="Tahoma" w:cs="Tahoma"/>
          <w:color w:val="000000"/>
          <w:vertAlign w:val="superscript"/>
        </w:rPr>
        <w:footnoteReference w:id="4"/>
      </w:r>
      <w:r w:rsidRPr="002D6FEF">
        <w:rPr>
          <w:rFonts w:ascii="Tahoma" w:eastAsia="Tahoma" w:hAnsi="Tahoma" w:cs="Tahoma"/>
          <w:color w:val="000000"/>
        </w:rPr>
        <w:t xml:space="preserve"> </w:t>
      </w:r>
      <w:r w:rsidR="003939D7" w:rsidRPr="002D6FEF">
        <w:rPr>
          <w:rFonts w:ascii="Tahoma" w:eastAsia="Tahoma" w:hAnsi="Tahoma" w:cs="Tahoma"/>
          <w:color w:val="000000"/>
        </w:rPr>
        <w:t>negó la solicitud de reliquidación</w:t>
      </w:r>
      <w:r w:rsidRPr="002D6FEF">
        <w:rPr>
          <w:rFonts w:ascii="Tahoma" w:eastAsia="Tahoma" w:hAnsi="Tahoma" w:cs="Tahoma"/>
          <w:color w:val="000000"/>
        </w:rPr>
        <w:t>.</w:t>
      </w:r>
    </w:p>
    <w:p w14:paraId="15798F26" w14:textId="77777777" w:rsidR="00531959" w:rsidRPr="002D6FEF" w:rsidRDefault="00531959" w:rsidP="002D6FEF">
      <w:pPr>
        <w:widowControl w:val="0"/>
        <w:pBdr>
          <w:top w:val="nil"/>
          <w:left w:val="nil"/>
          <w:bottom w:val="nil"/>
          <w:right w:val="nil"/>
          <w:between w:val="nil"/>
        </w:pBdr>
        <w:spacing w:line="276" w:lineRule="auto"/>
        <w:ind w:firstLine="567"/>
        <w:jc w:val="both"/>
        <w:rPr>
          <w:rFonts w:ascii="Tahoma" w:eastAsia="Tahoma" w:hAnsi="Tahoma" w:cs="Tahoma"/>
          <w:bCs/>
          <w:color w:val="000000"/>
        </w:rPr>
      </w:pPr>
    </w:p>
    <w:p w14:paraId="7678F310" w14:textId="0D1DA21B" w:rsidR="008D2289" w:rsidRPr="002D6FEF" w:rsidRDefault="00A8742A" w:rsidP="002D6FEF">
      <w:pPr>
        <w:widowControl w:val="0"/>
        <w:pBdr>
          <w:top w:val="nil"/>
          <w:left w:val="nil"/>
          <w:bottom w:val="nil"/>
          <w:right w:val="nil"/>
          <w:between w:val="nil"/>
        </w:pBdr>
        <w:spacing w:line="276" w:lineRule="auto"/>
        <w:ind w:firstLine="567"/>
        <w:jc w:val="both"/>
        <w:rPr>
          <w:rFonts w:ascii="Tahoma" w:eastAsia="Tahoma" w:hAnsi="Tahoma" w:cs="Tahoma"/>
          <w:color w:val="000000"/>
        </w:rPr>
      </w:pPr>
      <w:bookmarkStart w:id="11" w:name="_Int_GHYnnRy7"/>
      <w:r w:rsidRPr="002D6FEF">
        <w:rPr>
          <w:rFonts w:ascii="Tahoma" w:eastAsia="Tahoma" w:hAnsi="Tahoma" w:cs="Tahoma"/>
          <w:color w:val="000000" w:themeColor="text1"/>
        </w:rPr>
        <w:t>Señalado lo anterior, reprocha Colpensiones que en el caso de marras la pensión de invalidez no debe ser reconocida desde la fecha de estructuración, porque los certificados de incapacidades aportados en sede administrativa carecían de los requisitos legales para otorgarles validez, mismo argumento que señaló en</w:t>
      </w:r>
      <w:r w:rsidR="0086581E" w:rsidRPr="002D6FEF">
        <w:rPr>
          <w:rFonts w:ascii="Tahoma" w:eastAsia="Tahoma" w:hAnsi="Tahoma" w:cs="Tahoma"/>
          <w:color w:val="000000" w:themeColor="text1"/>
        </w:rPr>
        <w:t xml:space="preserve"> las mentadas resoluciones, </w:t>
      </w:r>
      <w:r w:rsidRPr="002D6FEF">
        <w:rPr>
          <w:rFonts w:ascii="Tahoma" w:eastAsia="Tahoma" w:hAnsi="Tahoma" w:cs="Tahoma"/>
          <w:color w:val="000000" w:themeColor="text1"/>
        </w:rPr>
        <w:t xml:space="preserve">donde, con sustento en </w:t>
      </w:r>
      <w:r w:rsidR="001E6D24" w:rsidRPr="002D6FEF">
        <w:rPr>
          <w:rFonts w:ascii="Tahoma" w:eastAsia="Tahoma" w:hAnsi="Tahoma" w:cs="Tahoma"/>
          <w:color w:val="000000" w:themeColor="text1"/>
        </w:rPr>
        <w:t xml:space="preserve">los </w:t>
      </w:r>
      <w:r w:rsidRPr="002D6FEF">
        <w:rPr>
          <w:rFonts w:ascii="Tahoma" w:eastAsia="Tahoma" w:hAnsi="Tahoma" w:cs="Tahoma"/>
          <w:color w:val="000000" w:themeColor="text1"/>
        </w:rPr>
        <w:t>concepto</w:t>
      </w:r>
      <w:r w:rsidR="001E6D24" w:rsidRPr="002D6FEF">
        <w:rPr>
          <w:rFonts w:ascii="Tahoma" w:eastAsia="Tahoma" w:hAnsi="Tahoma" w:cs="Tahoma"/>
          <w:color w:val="000000" w:themeColor="text1"/>
        </w:rPr>
        <w:t>s</w:t>
      </w:r>
      <w:r w:rsidRPr="002D6FEF">
        <w:rPr>
          <w:rFonts w:ascii="Tahoma" w:eastAsia="Tahoma" w:hAnsi="Tahoma" w:cs="Tahoma"/>
          <w:color w:val="000000" w:themeColor="text1"/>
        </w:rPr>
        <w:t xml:space="preserve"> BIZAGI 2016_5976661 </w:t>
      </w:r>
      <w:r w:rsidR="001E6D24" w:rsidRPr="002D6FEF">
        <w:rPr>
          <w:rFonts w:ascii="Tahoma" w:eastAsia="Tahoma" w:hAnsi="Tahoma" w:cs="Tahoma"/>
          <w:color w:val="000000" w:themeColor="text1"/>
        </w:rPr>
        <w:t xml:space="preserve">del 10 de junio de 2016 y BZ_2020_492084 del 18 de mayo de 2020 emitidos por distintas dependencias de Colpensiones, </w:t>
      </w:r>
      <w:r w:rsidRPr="002D6FEF">
        <w:rPr>
          <w:rFonts w:ascii="Tahoma" w:eastAsia="Tahoma" w:hAnsi="Tahoma" w:cs="Tahoma"/>
          <w:color w:val="000000" w:themeColor="text1"/>
        </w:rPr>
        <w:t>dispuso que el único medio idóneo para acreditar el estado de incapacidad, era el certificado original, o en caso de que se aportara uno obtenido de portales de internet, solo tendría validez y valor probatorio, siempre y cuando se garantizar</w:t>
      </w:r>
      <w:r w:rsidR="4426F046" w:rsidRPr="002D6FEF">
        <w:rPr>
          <w:rFonts w:ascii="Tahoma" w:eastAsia="Tahoma" w:hAnsi="Tahoma" w:cs="Tahoma"/>
          <w:color w:val="000000" w:themeColor="text1"/>
        </w:rPr>
        <w:t>a</w:t>
      </w:r>
      <w:r w:rsidRPr="002D6FEF">
        <w:rPr>
          <w:rFonts w:ascii="Tahoma" w:eastAsia="Tahoma" w:hAnsi="Tahoma" w:cs="Tahoma"/>
          <w:color w:val="000000" w:themeColor="text1"/>
        </w:rPr>
        <w:t xml:space="preserve"> su autenticidad con firma digital, salvó que presentaran en sobre sellado y suscrito por el funcionario competente</w:t>
      </w:r>
      <w:r w:rsidR="00DF6C27" w:rsidRPr="002D6FEF">
        <w:rPr>
          <w:rFonts w:ascii="Tahoma" w:eastAsia="Tahoma" w:hAnsi="Tahoma" w:cs="Tahoma"/>
          <w:color w:val="000000" w:themeColor="text1"/>
        </w:rPr>
        <w:t>.</w:t>
      </w:r>
      <w:bookmarkEnd w:id="11"/>
    </w:p>
    <w:p w14:paraId="5C760AF0" w14:textId="191191E5" w:rsidR="00A8742A" w:rsidRPr="002D6FEF" w:rsidRDefault="00A8742A" w:rsidP="002D6FEF">
      <w:pPr>
        <w:widowControl w:val="0"/>
        <w:pBdr>
          <w:top w:val="nil"/>
          <w:left w:val="nil"/>
          <w:bottom w:val="nil"/>
          <w:right w:val="nil"/>
          <w:between w:val="nil"/>
        </w:pBdr>
        <w:spacing w:line="276" w:lineRule="auto"/>
        <w:ind w:firstLine="567"/>
        <w:jc w:val="both"/>
        <w:rPr>
          <w:rFonts w:ascii="Tahoma" w:eastAsia="Tahoma" w:hAnsi="Tahoma" w:cs="Tahoma"/>
          <w:bCs/>
          <w:color w:val="000000"/>
        </w:rPr>
      </w:pPr>
    </w:p>
    <w:p w14:paraId="202323A9" w14:textId="77777777" w:rsidR="00341F80" w:rsidRPr="002D6FEF" w:rsidRDefault="00341F80" w:rsidP="002D6FEF">
      <w:pPr>
        <w:widowControl w:val="0"/>
        <w:pBdr>
          <w:top w:val="nil"/>
          <w:left w:val="nil"/>
          <w:bottom w:val="nil"/>
          <w:right w:val="nil"/>
          <w:between w:val="nil"/>
        </w:pBdr>
        <w:spacing w:line="276" w:lineRule="auto"/>
        <w:ind w:firstLine="567"/>
        <w:jc w:val="both"/>
        <w:rPr>
          <w:rFonts w:ascii="Tahoma" w:eastAsia="Tahoma" w:hAnsi="Tahoma" w:cs="Tahoma"/>
          <w:bCs/>
          <w:color w:val="000000"/>
        </w:rPr>
      </w:pPr>
      <w:r w:rsidRPr="002D6FEF">
        <w:rPr>
          <w:rFonts w:ascii="Tahoma" w:eastAsia="Tahoma" w:hAnsi="Tahoma" w:cs="Tahoma"/>
          <w:bCs/>
          <w:color w:val="000000"/>
        </w:rPr>
        <w:t>Para resolver la litis, es necesario indicar que, de conformidad con los actos administrativos mencionados, la solicitud pensional estuvo acompañada por tres certificados de incapacidad de la siguiente manera:</w:t>
      </w:r>
    </w:p>
    <w:p w14:paraId="699CFFA9" w14:textId="77777777" w:rsidR="00341F80" w:rsidRPr="002D6FEF" w:rsidRDefault="00341F80" w:rsidP="002D6FEF">
      <w:pPr>
        <w:widowControl w:val="0"/>
        <w:pBdr>
          <w:top w:val="nil"/>
          <w:left w:val="nil"/>
          <w:bottom w:val="nil"/>
          <w:right w:val="nil"/>
          <w:between w:val="nil"/>
        </w:pBdr>
        <w:spacing w:line="276" w:lineRule="auto"/>
        <w:ind w:firstLine="567"/>
        <w:jc w:val="both"/>
        <w:rPr>
          <w:rFonts w:ascii="Tahoma" w:eastAsia="Tahoma" w:hAnsi="Tahoma" w:cs="Tahoma"/>
          <w:bCs/>
          <w:color w:val="000000"/>
        </w:rPr>
      </w:pPr>
    </w:p>
    <w:p w14:paraId="08385BA8" w14:textId="654DC8D4" w:rsidR="00341F80" w:rsidRPr="002D6FEF" w:rsidRDefault="00341F80" w:rsidP="002D6FEF">
      <w:pPr>
        <w:pStyle w:val="Prrafodelista"/>
        <w:widowControl w:val="0"/>
        <w:numPr>
          <w:ilvl w:val="0"/>
          <w:numId w:val="17"/>
        </w:numPr>
        <w:pBdr>
          <w:top w:val="nil"/>
          <w:left w:val="nil"/>
          <w:bottom w:val="nil"/>
          <w:right w:val="nil"/>
          <w:between w:val="nil"/>
        </w:pBdr>
        <w:spacing w:line="276" w:lineRule="auto"/>
        <w:jc w:val="both"/>
        <w:rPr>
          <w:rFonts w:ascii="Tahoma" w:eastAsia="Tahoma" w:hAnsi="Tahoma" w:cs="Tahoma"/>
          <w:bCs/>
          <w:color w:val="000000"/>
        </w:rPr>
      </w:pPr>
      <w:r w:rsidRPr="002D6FEF">
        <w:rPr>
          <w:rFonts w:ascii="Tahoma" w:eastAsia="Tahoma" w:hAnsi="Tahoma" w:cs="Tahoma"/>
          <w:bCs/>
          <w:color w:val="000000"/>
        </w:rPr>
        <w:t xml:space="preserve">Certificación emitida por la EPS SURA el 13 de julio de 2022, mediante la cual se certificaba: </w:t>
      </w:r>
      <w:r w:rsidRPr="002D6FEF">
        <w:rPr>
          <w:rFonts w:ascii="Tahoma" w:eastAsia="Tahoma" w:hAnsi="Tahoma" w:cs="Tahoma"/>
          <w:bCs/>
          <w:i/>
          <w:iCs/>
          <w:color w:val="000000"/>
        </w:rPr>
        <w:t>"</w:t>
      </w:r>
      <w:r w:rsidRPr="0018209E">
        <w:rPr>
          <w:rFonts w:ascii="Tahoma" w:eastAsia="Tahoma" w:hAnsi="Tahoma" w:cs="Tahoma"/>
          <w:bCs/>
          <w:i/>
          <w:iCs/>
          <w:color w:val="000000"/>
          <w:sz w:val="22"/>
        </w:rPr>
        <w:t>Informamos que a la fecha no se encuentran registradas en nuestro sistema incapacidades de la señora Flor Edilia Betancur</w:t>
      </w:r>
      <w:r w:rsidRPr="002D6FEF">
        <w:rPr>
          <w:rFonts w:ascii="Tahoma" w:eastAsia="Tahoma" w:hAnsi="Tahoma" w:cs="Tahoma"/>
          <w:bCs/>
          <w:i/>
          <w:iCs/>
          <w:color w:val="000000"/>
        </w:rPr>
        <w:t>"</w:t>
      </w:r>
      <w:r w:rsidRPr="002D6FEF">
        <w:rPr>
          <w:rFonts w:ascii="Tahoma" w:eastAsia="Tahoma" w:hAnsi="Tahoma" w:cs="Tahoma"/>
          <w:bCs/>
          <w:i/>
          <w:iCs/>
          <w:color w:val="000000"/>
          <w:vertAlign w:val="superscript"/>
        </w:rPr>
        <w:footnoteReference w:id="5"/>
      </w:r>
      <w:r w:rsidRPr="002D6FEF">
        <w:rPr>
          <w:rFonts w:ascii="Tahoma" w:eastAsia="Tahoma" w:hAnsi="Tahoma" w:cs="Tahoma"/>
          <w:bCs/>
          <w:i/>
          <w:iCs/>
          <w:color w:val="000000"/>
        </w:rPr>
        <w:t xml:space="preserve">. </w:t>
      </w:r>
      <w:r w:rsidRPr="002D6FEF">
        <w:rPr>
          <w:rFonts w:ascii="Tahoma" w:eastAsia="Tahoma" w:hAnsi="Tahoma" w:cs="Tahoma"/>
          <w:bCs/>
          <w:color w:val="000000"/>
        </w:rPr>
        <w:t>Sin embargo, Colpensiones en la Resolución de reconocimiento indicó que no era suficiente, porque no detallaba con precisión la identificación del funcionario competente</w:t>
      </w:r>
      <w:r w:rsidR="00432888" w:rsidRPr="002D6FEF">
        <w:rPr>
          <w:rFonts w:ascii="Tahoma" w:eastAsia="Tahoma" w:hAnsi="Tahoma" w:cs="Tahoma"/>
          <w:bCs/>
          <w:color w:val="000000"/>
        </w:rPr>
        <w:t>.</w:t>
      </w:r>
    </w:p>
    <w:p w14:paraId="491DEAE5" w14:textId="77777777" w:rsidR="00432888" w:rsidRPr="002D6FEF" w:rsidRDefault="00432888" w:rsidP="002D6FEF">
      <w:pPr>
        <w:pStyle w:val="Prrafodelista"/>
        <w:widowControl w:val="0"/>
        <w:pBdr>
          <w:top w:val="nil"/>
          <w:left w:val="nil"/>
          <w:bottom w:val="nil"/>
          <w:right w:val="nil"/>
          <w:between w:val="nil"/>
        </w:pBdr>
        <w:spacing w:line="276" w:lineRule="auto"/>
        <w:jc w:val="both"/>
        <w:rPr>
          <w:rFonts w:ascii="Tahoma" w:eastAsia="Tahoma" w:hAnsi="Tahoma" w:cs="Tahoma"/>
          <w:bCs/>
          <w:color w:val="000000"/>
        </w:rPr>
      </w:pPr>
    </w:p>
    <w:p w14:paraId="603E556C" w14:textId="1BC9228B" w:rsidR="00432888" w:rsidRPr="002D6FEF" w:rsidRDefault="001F1DD3" w:rsidP="002D6FEF">
      <w:pPr>
        <w:pStyle w:val="Prrafodelista"/>
        <w:widowControl w:val="0"/>
        <w:numPr>
          <w:ilvl w:val="0"/>
          <w:numId w:val="17"/>
        </w:numPr>
        <w:pBdr>
          <w:top w:val="nil"/>
          <w:left w:val="nil"/>
          <w:bottom w:val="nil"/>
          <w:right w:val="nil"/>
          <w:between w:val="nil"/>
        </w:pBdr>
        <w:spacing w:line="276" w:lineRule="auto"/>
        <w:jc w:val="both"/>
        <w:rPr>
          <w:rFonts w:ascii="Tahoma" w:eastAsia="Tahoma" w:hAnsi="Tahoma" w:cs="Tahoma"/>
          <w:bCs/>
          <w:color w:val="000000"/>
        </w:rPr>
      </w:pPr>
      <w:r w:rsidRPr="002D6FEF">
        <w:rPr>
          <w:rFonts w:ascii="Tahoma" w:eastAsia="Tahoma" w:hAnsi="Tahoma" w:cs="Tahoma"/>
          <w:bCs/>
          <w:color w:val="000000"/>
        </w:rPr>
        <w:t xml:space="preserve">Certificación emitida por la misma EPS del 29 de noviembre de 2022, </w:t>
      </w:r>
      <w:r w:rsidR="007F333C" w:rsidRPr="002D6FEF">
        <w:rPr>
          <w:rFonts w:ascii="Tahoma" w:eastAsia="Tahoma" w:hAnsi="Tahoma" w:cs="Tahoma"/>
          <w:bCs/>
          <w:color w:val="000000"/>
        </w:rPr>
        <w:t>que indica que la actora se encuentra afiliada desde el 17 de marzo de 2022</w:t>
      </w:r>
      <w:r w:rsidR="00973A52" w:rsidRPr="002D6FEF">
        <w:rPr>
          <w:rFonts w:ascii="Tahoma" w:eastAsia="Tahoma" w:hAnsi="Tahoma" w:cs="Tahoma"/>
          <w:bCs/>
          <w:color w:val="000000"/>
        </w:rPr>
        <w:t xml:space="preserve"> sin emisión de incapacidades a nombre de</w:t>
      </w:r>
      <w:r w:rsidR="00432888" w:rsidRPr="002D6FEF">
        <w:rPr>
          <w:rFonts w:ascii="Tahoma" w:eastAsia="Tahoma" w:hAnsi="Tahoma" w:cs="Tahoma"/>
          <w:bCs/>
          <w:color w:val="000000"/>
        </w:rPr>
        <w:t xml:space="preserve"> la </w:t>
      </w:r>
      <w:r w:rsidR="00973A52" w:rsidRPr="002D6FEF">
        <w:rPr>
          <w:rFonts w:ascii="Tahoma" w:eastAsia="Tahoma" w:hAnsi="Tahoma" w:cs="Tahoma"/>
          <w:bCs/>
          <w:color w:val="000000"/>
        </w:rPr>
        <w:t>asegurad</w:t>
      </w:r>
      <w:r w:rsidR="00432888" w:rsidRPr="002D6FEF">
        <w:rPr>
          <w:rFonts w:ascii="Tahoma" w:eastAsia="Tahoma" w:hAnsi="Tahoma" w:cs="Tahoma"/>
          <w:bCs/>
          <w:color w:val="000000"/>
        </w:rPr>
        <w:t>a</w:t>
      </w:r>
      <w:r w:rsidR="007410B9" w:rsidRPr="002D6FEF">
        <w:rPr>
          <w:rFonts w:ascii="Tahoma" w:eastAsia="Tahoma" w:hAnsi="Tahoma" w:cs="Tahoma"/>
          <w:bCs/>
          <w:color w:val="000000"/>
        </w:rPr>
        <w:t xml:space="preserve">; empero en esa oportunidad la Administradora le </w:t>
      </w:r>
      <w:r w:rsidR="00987FE8" w:rsidRPr="002D6FEF">
        <w:rPr>
          <w:rFonts w:ascii="Tahoma" w:eastAsia="Tahoma" w:hAnsi="Tahoma" w:cs="Tahoma"/>
          <w:bCs/>
          <w:color w:val="000000"/>
        </w:rPr>
        <w:t>precisó</w:t>
      </w:r>
      <w:r w:rsidR="007410B9" w:rsidRPr="002D6FEF">
        <w:rPr>
          <w:rFonts w:ascii="Tahoma" w:eastAsia="Tahoma" w:hAnsi="Tahoma" w:cs="Tahoma"/>
          <w:bCs/>
          <w:color w:val="000000"/>
        </w:rPr>
        <w:t xml:space="preserve"> que debía aportar certificado que diera cuenta de la afiliación y periodos de incapacidad en los años 2020 y 2021</w:t>
      </w:r>
      <w:r w:rsidR="00432888" w:rsidRPr="002D6FEF">
        <w:rPr>
          <w:rFonts w:ascii="Tahoma" w:eastAsia="Tahoma" w:hAnsi="Tahoma" w:cs="Tahoma"/>
          <w:bCs/>
          <w:color w:val="000000"/>
        </w:rPr>
        <w:t>.</w:t>
      </w:r>
    </w:p>
    <w:p w14:paraId="1F7DE777" w14:textId="77777777" w:rsidR="00432888" w:rsidRPr="002D6FEF" w:rsidRDefault="00432888" w:rsidP="002D6FEF">
      <w:pPr>
        <w:pStyle w:val="Prrafodelista"/>
        <w:widowControl w:val="0"/>
        <w:pBdr>
          <w:top w:val="nil"/>
          <w:left w:val="nil"/>
          <w:bottom w:val="nil"/>
          <w:right w:val="nil"/>
          <w:between w:val="nil"/>
        </w:pBdr>
        <w:spacing w:line="276" w:lineRule="auto"/>
        <w:jc w:val="both"/>
        <w:rPr>
          <w:rFonts w:ascii="Tahoma" w:eastAsia="Tahoma" w:hAnsi="Tahoma" w:cs="Tahoma"/>
          <w:bCs/>
          <w:color w:val="000000"/>
        </w:rPr>
      </w:pPr>
    </w:p>
    <w:p w14:paraId="725FADB8" w14:textId="65B4D49F" w:rsidR="0086581E" w:rsidRPr="002D6FEF" w:rsidRDefault="003A587B" w:rsidP="002D6FEF">
      <w:pPr>
        <w:pStyle w:val="Prrafodelista"/>
        <w:widowControl w:val="0"/>
        <w:numPr>
          <w:ilvl w:val="0"/>
          <w:numId w:val="17"/>
        </w:numPr>
        <w:pBdr>
          <w:top w:val="nil"/>
          <w:left w:val="nil"/>
          <w:bottom w:val="nil"/>
          <w:right w:val="nil"/>
          <w:between w:val="nil"/>
        </w:pBdr>
        <w:spacing w:line="276" w:lineRule="auto"/>
        <w:jc w:val="both"/>
        <w:rPr>
          <w:rFonts w:ascii="Tahoma" w:eastAsia="Tahoma" w:hAnsi="Tahoma" w:cs="Tahoma"/>
          <w:bCs/>
          <w:color w:val="000000"/>
        </w:rPr>
      </w:pPr>
      <w:r w:rsidRPr="002D6FEF">
        <w:rPr>
          <w:rFonts w:ascii="Tahoma" w:eastAsia="Tahoma" w:hAnsi="Tahoma" w:cs="Tahoma"/>
          <w:bCs/>
          <w:color w:val="000000"/>
        </w:rPr>
        <w:t xml:space="preserve">Certificado </w:t>
      </w:r>
      <w:r w:rsidR="00E6042A" w:rsidRPr="002D6FEF">
        <w:rPr>
          <w:rFonts w:ascii="Tahoma" w:eastAsia="Tahoma" w:hAnsi="Tahoma" w:cs="Tahoma"/>
          <w:bCs/>
          <w:color w:val="000000"/>
        </w:rPr>
        <w:t xml:space="preserve">expedido por la Dirección de Sanidad de la Policía Nacional el </w:t>
      </w:r>
      <w:r w:rsidR="006E2CF3" w:rsidRPr="002D6FEF">
        <w:rPr>
          <w:rFonts w:ascii="Tahoma" w:eastAsia="Tahoma" w:hAnsi="Tahoma" w:cs="Tahoma"/>
          <w:bCs/>
          <w:color w:val="000000"/>
        </w:rPr>
        <w:t xml:space="preserve">22 de </w:t>
      </w:r>
      <w:r w:rsidR="006E2CF3" w:rsidRPr="002D6FEF">
        <w:rPr>
          <w:rFonts w:ascii="Tahoma" w:eastAsia="Tahoma" w:hAnsi="Tahoma" w:cs="Tahoma"/>
          <w:bCs/>
          <w:color w:val="000000"/>
        </w:rPr>
        <w:lastRenderedPageBreak/>
        <w:t>diciembre de 2022</w:t>
      </w:r>
      <w:r w:rsidR="00A042E4" w:rsidRPr="002D6FEF">
        <w:rPr>
          <w:rStyle w:val="Refdenotaalpie"/>
          <w:rFonts w:ascii="Tahoma" w:eastAsia="Tahoma" w:hAnsi="Tahoma" w:cs="Tahoma"/>
          <w:bCs/>
          <w:color w:val="000000"/>
        </w:rPr>
        <w:footnoteReference w:id="6"/>
      </w:r>
      <w:r w:rsidR="00987FE8" w:rsidRPr="002D6FEF">
        <w:rPr>
          <w:rFonts w:ascii="Tahoma" w:eastAsia="Tahoma" w:hAnsi="Tahoma" w:cs="Tahoma"/>
          <w:bCs/>
          <w:color w:val="000000"/>
        </w:rPr>
        <w:t>;</w:t>
      </w:r>
      <w:r w:rsidR="006E2CF3" w:rsidRPr="002D6FEF">
        <w:rPr>
          <w:rFonts w:ascii="Tahoma" w:eastAsia="Tahoma" w:hAnsi="Tahoma" w:cs="Tahoma"/>
          <w:bCs/>
          <w:color w:val="000000"/>
        </w:rPr>
        <w:t xml:space="preserve"> no obstante</w:t>
      </w:r>
      <w:r w:rsidR="00987FE8" w:rsidRPr="002D6FEF">
        <w:rPr>
          <w:rFonts w:ascii="Tahoma" w:eastAsia="Tahoma" w:hAnsi="Tahoma" w:cs="Tahoma"/>
          <w:bCs/>
          <w:color w:val="000000"/>
        </w:rPr>
        <w:t>,</w:t>
      </w:r>
      <w:r w:rsidR="006E2CF3" w:rsidRPr="002D6FEF">
        <w:rPr>
          <w:rFonts w:ascii="Tahoma" w:eastAsia="Tahoma" w:hAnsi="Tahoma" w:cs="Tahoma"/>
          <w:bCs/>
          <w:color w:val="000000"/>
        </w:rPr>
        <w:t xml:space="preserve"> Colpensiones</w:t>
      </w:r>
      <w:r w:rsidR="00987FE8" w:rsidRPr="002D6FEF">
        <w:rPr>
          <w:rFonts w:ascii="Tahoma" w:eastAsia="Tahoma" w:hAnsi="Tahoma" w:cs="Tahoma"/>
          <w:bCs/>
          <w:color w:val="000000"/>
        </w:rPr>
        <w:t xml:space="preserve"> </w:t>
      </w:r>
      <w:r w:rsidR="006E2CF3" w:rsidRPr="002D6FEF">
        <w:rPr>
          <w:rFonts w:ascii="Tahoma" w:eastAsia="Tahoma" w:hAnsi="Tahoma" w:cs="Tahoma"/>
          <w:bCs/>
          <w:color w:val="000000"/>
        </w:rPr>
        <w:t>le in</w:t>
      </w:r>
      <w:r w:rsidR="00987FE8" w:rsidRPr="002D6FEF">
        <w:rPr>
          <w:rFonts w:ascii="Tahoma" w:eastAsia="Tahoma" w:hAnsi="Tahoma" w:cs="Tahoma"/>
          <w:bCs/>
          <w:color w:val="000000"/>
        </w:rPr>
        <w:t>formó</w:t>
      </w:r>
      <w:r w:rsidR="006E2CF3" w:rsidRPr="002D6FEF">
        <w:rPr>
          <w:rFonts w:ascii="Tahoma" w:eastAsia="Tahoma" w:hAnsi="Tahoma" w:cs="Tahoma"/>
          <w:bCs/>
          <w:color w:val="000000"/>
        </w:rPr>
        <w:t xml:space="preserve"> que </w:t>
      </w:r>
      <w:r w:rsidR="00691029" w:rsidRPr="002D6FEF">
        <w:rPr>
          <w:rFonts w:ascii="Tahoma" w:eastAsia="Tahoma" w:hAnsi="Tahoma" w:cs="Tahoma"/>
          <w:bCs/>
          <w:color w:val="000000"/>
        </w:rPr>
        <w:t xml:space="preserve">el </w:t>
      </w:r>
      <w:r w:rsidR="00DF6C27" w:rsidRPr="002D6FEF">
        <w:rPr>
          <w:rFonts w:ascii="Tahoma" w:eastAsia="Tahoma" w:hAnsi="Tahoma" w:cs="Tahoma"/>
          <w:bCs/>
          <w:color w:val="000000"/>
        </w:rPr>
        <w:t xml:space="preserve">certificado </w:t>
      </w:r>
      <w:r w:rsidR="00691029" w:rsidRPr="002D6FEF">
        <w:rPr>
          <w:rFonts w:ascii="Tahoma" w:eastAsia="Tahoma" w:hAnsi="Tahoma" w:cs="Tahoma"/>
          <w:bCs/>
          <w:color w:val="000000"/>
        </w:rPr>
        <w:t>debía exhibir los reportes de incapacidad y el periodo de afiliación</w:t>
      </w:r>
      <w:r w:rsidR="00DF6C27" w:rsidRPr="002D6FEF">
        <w:rPr>
          <w:rFonts w:ascii="Tahoma" w:eastAsia="Tahoma" w:hAnsi="Tahoma" w:cs="Tahoma"/>
          <w:bCs/>
          <w:color w:val="000000"/>
        </w:rPr>
        <w:t xml:space="preserve">, ya que el aportado solo indicaba que se encontraba afiliada en calidad de beneficiaria. </w:t>
      </w:r>
    </w:p>
    <w:p w14:paraId="70FA8282" w14:textId="77777777" w:rsidR="00C342EF" w:rsidRPr="002D6FEF" w:rsidRDefault="00C342EF" w:rsidP="002D6FEF">
      <w:pPr>
        <w:widowControl w:val="0"/>
        <w:pBdr>
          <w:top w:val="nil"/>
          <w:left w:val="nil"/>
          <w:bottom w:val="nil"/>
          <w:right w:val="nil"/>
          <w:between w:val="nil"/>
        </w:pBdr>
        <w:spacing w:line="276" w:lineRule="auto"/>
        <w:ind w:firstLine="567"/>
        <w:jc w:val="both"/>
        <w:rPr>
          <w:rFonts w:ascii="Tahoma" w:eastAsia="Tahoma" w:hAnsi="Tahoma" w:cs="Tahoma"/>
          <w:bCs/>
          <w:color w:val="000000"/>
        </w:rPr>
      </w:pPr>
    </w:p>
    <w:p w14:paraId="6B240229" w14:textId="4929F795" w:rsidR="00C342EF" w:rsidRPr="002D6FEF" w:rsidRDefault="00C342EF" w:rsidP="002D6FEF">
      <w:pPr>
        <w:widowControl w:val="0"/>
        <w:pBdr>
          <w:top w:val="nil"/>
          <w:left w:val="nil"/>
          <w:bottom w:val="nil"/>
          <w:right w:val="nil"/>
          <w:between w:val="nil"/>
        </w:pBdr>
        <w:spacing w:line="276" w:lineRule="auto"/>
        <w:ind w:firstLine="567"/>
        <w:jc w:val="both"/>
        <w:rPr>
          <w:rFonts w:ascii="Tahoma" w:eastAsia="Tahoma" w:hAnsi="Tahoma" w:cs="Tahoma"/>
          <w:bCs/>
          <w:color w:val="000000"/>
        </w:rPr>
      </w:pPr>
      <w:r w:rsidRPr="002D6FEF">
        <w:rPr>
          <w:rFonts w:ascii="Tahoma" w:eastAsia="Tahoma" w:hAnsi="Tahoma" w:cs="Tahoma"/>
          <w:bCs/>
          <w:color w:val="000000"/>
        </w:rPr>
        <w:t>Para aclarar</w:t>
      </w:r>
      <w:r w:rsidR="00CA3B9E" w:rsidRPr="002D6FEF">
        <w:rPr>
          <w:rFonts w:ascii="Tahoma" w:eastAsia="Tahoma" w:hAnsi="Tahoma" w:cs="Tahoma"/>
          <w:bCs/>
          <w:color w:val="000000"/>
        </w:rPr>
        <w:t xml:space="preserve"> la discusión respeto del contenido de los certificados de incapacidad, </w:t>
      </w:r>
      <w:r w:rsidRPr="002D6FEF">
        <w:rPr>
          <w:rFonts w:ascii="Tahoma" w:eastAsia="Tahoma" w:hAnsi="Tahoma" w:cs="Tahoma"/>
          <w:bCs/>
          <w:color w:val="000000"/>
        </w:rPr>
        <w:t xml:space="preserve">la jueza </w:t>
      </w:r>
      <w:r w:rsidR="0072135B" w:rsidRPr="002D6FEF">
        <w:rPr>
          <w:rFonts w:ascii="Tahoma" w:eastAsia="Tahoma" w:hAnsi="Tahoma" w:cs="Tahoma"/>
          <w:bCs/>
          <w:color w:val="000000"/>
        </w:rPr>
        <w:t xml:space="preserve">decretó de oficio los certificados de afiliación e incapacidad </w:t>
      </w:r>
      <w:r w:rsidR="009F353F" w:rsidRPr="002D6FEF">
        <w:rPr>
          <w:rFonts w:ascii="Tahoma" w:eastAsia="Tahoma" w:hAnsi="Tahoma" w:cs="Tahoma"/>
          <w:bCs/>
          <w:color w:val="000000"/>
        </w:rPr>
        <w:t>de la promotora de la litis</w:t>
      </w:r>
      <w:r w:rsidR="0068188F" w:rsidRPr="002D6FEF">
        <w:rPr>
          <w:rFonts w:ascii="Tahoma" w:eastAsia="Tahoma" w:hAnsi="Tahoma" w:cs="Tahoma"/>
          <w:bCs/>
          <w:color w:val="000000"/>
        </w:rPr>
        <w:t xml:space="preserve">. Esta </w:t>
      </w:r>
      <w:r w:rsidR="00AB30C3" w:rsidRPr="002D6FEF">
        <w:rPr>
          <w:rFonts w:ascii="Tahoma" w:eastAsia="Tahoma" w:hAnsi="Tahoma" w:cs="Tahoma"/>
          <w:bCs/>
          <w:color w:val="000000"/>
        </w:rPr>
        <w:t xml:space="preserve">petición que fue atendida por la Dirección de Sanidad de la Policía Nacional, </w:t>
      </w:r>
      <w:r w:rsidR="0068188F" w:rsidRPr="002D6FEF">
        <w:rPr>
          <w:rFonts w:ascii="Tahoma" w:eastAsia="Tahoma" w:hAnsi="Tahoma" w:cs="Tahoma"/>
          <w:bCs/>
          <w:color w:val="000000"/>
        </w:rPr>
        <w:t xml:space="preserve">cual inició que, </w:t>
      </w:r>
      <w:r w:rsidR="00AB30C3" w:rsidRPr="002D6FEF">
        <w:rPr>
          <w:rFonts w:ascii="Tahoma" w:eastAsia="Tahoma" w:hAnsi="Tahoma" w:cs="Tahoma"/>
          <w:bCs/>
          <w:color w:val="000000"/>
        </w:rPr>
        <w:t xml:space="preserve">desde </w:t>
      </w:r>
      <w:r w:rsidR="004031AF" w:rsidRPr="002D6FEF">
        <w:rPr>
          <w:rFonts w:ascii="Tahoma" w:eastAsia="Tahoma" w:hAnsi="Tahoma" w:cs="Tahoma"/>
          <w:bCs/>
          <w:color w:val="000000"/>
        </w:rPr>
        <w:t xml:space="preserve">noviembre de </w:t>
      </w:r>
      <w:r w:rsidR="00AB30C3" w:rsidRPr="002D6FEF">
        <w:rPr>
          <w:rFonts w:ascii="Tahoma" w:eastAsia="Tahoma" w:hAnsi="Tahoma" w:cs="Tahoma"/>
          <w:bCs/>
          <w:color w:val="000000"/>
        </w:rPr>
        <w:t>2020 hasta la fecha (02 de febrero de 2024)</w:t>
      </w:r>
      <w:r w:rsidR="00145F6D" w:rsidRPr="002D6FEF">
        <w:rPr>
          <w:rFonts w:ascii="Tahoma" w:eastAsia="Tahoma" w:hAnsi="Tahoma" w:cs="Tahoma"/>
          <w:bCs/>
          <w:color w:val="000000"/>
        </w:rPr>
        <w:t>,</w:t>
      </w:r>
      <w:r w:rsidR="00AB30C3" w:rsidRPr="002D6FEF">
        <w:rPr>
          <w:rFonts w:ascii="Tahoma" w:eastAsia="Tahoma" w:hAnsi="Tahoma" w:cs="Tahoma"/>
          <w:bCs/>
          <w:color w:val="000000"/>
        </w:rPr>
        <w:t xml:space="preserve"> </w:t>
      </w:r>
      <w:r w:rsidR="00145F6D" w:rsidRPr="002D6FEF">
        <w:rPr>
          <w:rFonts w:ascii="Tahoma" w:eastAsia="Tahoma" w:hAnsi="Tahoma" w:cs="Tahoma"/>
          <w:bCs/>
          <w:color w:val="000000"/>
        </w:rPr>
        <w:t xml:space="preserve">la demandante no </w:t>
      </w:r>
      <w:r w:rsidR="00AB30C3" w:rsidRPr="002D6FEF">
        <w:rPr>
          <w:rFonts w:ascii="Tahoma" w:eastAsia="Tahoma" w:hAnsi="Tahoma" w:cs="Tahoma"/>
          <w:bCs/>
          <w:color w:val="000000"/>
        </w:rPr>
        <w:t>registra</w:t>
      </w:r>
      <w:r w:rsidR="00145F6D" w:rsidRPr="002D6FEF">
        <w:rPr>
          <w:rFonts w:ascii="Tahoma" w:eastAsia="Tahoma" w:hAnsi="Tahoma" w:cs="Tahoma"/>
          <w:bCs/>
          <w:color w:val="000000"/>
        </w:rPr>
        <w:t>ba</w:t>
      </w:r>
      <w:r w:rsidR="00AB30C3" w:rsidRPr="002D6FEF">
        <w:rPr>
          <w:rFonts w:ascii="Tahoma" w:eastAsia="Tahoma" w:hAnsi="Tahoma" w:cs="Tahoma"/>
          <w:bCs/>
          <w:color w:val="000000"/>
        </w:rPr>
        <w:t xml:space="preserve"> </w:t>
      </w:r>
      <w:r w:rsidR="004031AF" w:rsidRPr="002D6FEF">
        <w:rPr>
          <w:rFonts w:ascii="Tahoma" w:eastAsia="Tahoma" w:hAnsi="Tahoma" w:cs="Tahoma"/>
          <w:bCs/>
          <w:color w:val="000000"/>
        </w:rPr>
        <w:t>incapacidades</w:t>
      </w:r>
      <w:r w:rsidR="004031AF" w:rsidRPr="002D6FEF">
        <w:rPr>
          <w:rStyle w:val="Refdenotaalpie"/>
          <w:rFonts w:ascii="Tahoma" w:eastAsia="Tahoma" w:hAnsi="Tahoma" w:cs="Tahoma"/>
          <w:bCs/>
          <w:color w:val="000000"/>
        </w:rPr>
        <w:footnoteReference w:id="7"/>
      </w:r>
      <w:r w:rsidR="00145F6D" w:rsidRPr="002D6FEF">
        <w:rPr>
          <w:rFonts w:ascii="Tahoma" w:eastAsia="Tahoma" w:hAnsi="Tahoma" w:cs="Tahoma"/>
          <w:bCs/>
          <w:color w:val="000000"/>
        </w:rPr>
        <w:t>. Por su parte,</w:t>
      </w:r>
      <w:r w:rsidR="00531843" w:rsidRPr="002D6FEF">
        <w:rPr>
          <w:rFonts w:ascii="Tahoma" w:eastAsia="Tahoma" w:hAnsi="Tahoma" w:cs="Tahoma"/>
          <w:bCs/>
          <w:color w:val="000000"/>
        </w:rPr>
        <w:t xml:space="preserve"> el Servicio Occidental de Salud, </w:t>
      </w:r>
      <w:r w:rsidR="00CA3B9E" w:rsidRPr="002D6FEF">
        <w:rPr>
          <w:rFonts w:ascii="Tahoma" w:eastAsia="Tahoma" w:hAnsi="Tahoma" w:cs="Tahoma"/>
          <w:bCs/>
          <w:color w:val="000000"/>
        </w:rPr>
        <w:t>señaló</w:t>
      </w:r>
      <w:r w:rsidR="00531843" w:rsidRPr="002D6FEF">
        <w:rPr>
          <w:rFonts w:ascii="Tahoma" w:eastAsia="Tahoma" w:hAnsi="Tahoma" w:cs="Tahoma"/>
          <w:bCs/>
          <w:color w:val="000000"/>
        </w:rPr>
        <w:t xml:space="preserve"> que la actora no se encontraba afiliada a esa EPS</w:t>
      </w:r>
      <w:r w:rsidR="00531843" w:rsidRPr="002D6FEF">
        <w:rPr>
          <w:rStyle w:val="Refdenotaalpie"/>
          <w:rFonts w:ascii="Tahoma" w:eastAsia="Tahoma" w:hAnsi="Tahoma" w:cs="Tahoma"/>
          <w:bCs/>
          <w:color w:val="000000"/>
        </w:rPr>
        <w:footnoteReference w:id="8"/>
      </w:r>
      <w:r w:rsidR="009F37C3" w:rsidRPr="002D6FEF">
        <w:rPr>
          <w:rFonts w:ascii="Tahoma" w:eastAsia="Tahoma" w:hAnsi="Tahoma" w:cs="Tahoma"/>
          <w:bCs/>
          <w:color w:val="000000"/>
        </w:rPr>
        <w:t xml:space="preserve"> y l</w:t>
      </w:r>
      <w:r w:rsidR="00EA0EF1" w:rsidRPr="002D6FEF">
        <w:rPr>
          <w:rFonts w:ascii="Tahoma" w:eastAsia="Tahoma" w:hAnsi="Tahoma" w:cs="Tahoma"/>
          <w:bCs/>
          <w:color w:val="000000"/>
        </w:rPr>
        <w:t>a</w:t>
      </w:r>
      <w:r w:rsidR="009F37C3" w:rsidRPr="002D6FEF">
        <w:rPr>
          <w:rFonts w:ascii="Tahoma" w:eastAsia="Tahoma" w:hAnsi="Tahoma" w:cs="Tahoma"/>
          <w:bCs/>
          <w:color w:val="000000"/>
        </w:rPr>
        <w:t xml:space="preserve"> EPS Suramericana </w:t>
      </w:r>
      <w:r w:rsidR="00CA3B9E" w:rsidRPr="002D6FEF">
        <w:rPr>
          <w:rFonts w:ascii="Tahoma" w:eastAsia="Tahoma" w:hAnsi="Tahoma" w:cs="Tahoma"/>
          <w:bCs/>
          <w:color w:val="000000"/>
        </w:rPr>
        <w:t xml:space="preserve">certificó </w:t>
      </w:r>
      <w:r w:rsidR="00EA0EF1" w:rsidRPr="002D6FEF">
        <w:rPr>
          <w:rFonts w:ascii="Tahoma" w:eastAsia="Tahoma" w:hAnsi="Tahoma" w:cs="Tahoma"/>
          <w:bCs/>
          <w:color w:val="000000"/>
        </w:rPr>
        <w:t>que</w:t>
      </w:r>
      <w:r w:rsidR="00145F6D" w:rsidRPr="002D6FEF">
        <w:rPr>
          <w:rFonts w:ascii="Tahoma" w:eastAsia="Tahoma" w:hAnsi="Tahoma" w:cs="Tahoma"/>
          <w:bCs/>
          <w:color w:val="000000"/>
        </w:rPr>
        <w:t>,</w:t>
      </w:r>
      <w:r w:rsidR="00EA0EF1" w:rsidRPr="002D6FEF">
        <w:rPr>
          <w:rFonts w:ascii="Tahoma" w:eastAsia="Tahoma" w:hAnsi="Tahoma" w:cs="Tahoma"/>
          <w:bCs/>
          <w:color w:val="000000"/>
        </w:rPr>
        <w:t xml:space="preserve"> a la fecha</w:t>
      </w:r>
      <w:r w:rsidR="00145F6D" w:rsidRPr="002D6FEF">
        <w:rPr>
          <w:rFonts w:ascii="Tahoma" w:eastAsia="Tahoma" w:hAnsi="Tahoma" w:cs="Tahoma"/>
          <w:bCs/>
          <w:color w:val="000000"/>
        </w:rPr>
        <w:t>,</w:t>
      </w:r>
      <w:r w:rsidR="00EA0EF1" w:rsidRPr="002D6FEF">
        <w:rPr>
          <w:rFonts w:ascii="Tahoma" w:eastAsia="Tahoma" w:hAnsi="Tahoma" w:cs="Tahoma"/>
          <w:bCs/>
          <w:color w:val="000000"/>
        </w:rPr>
        <w:t xml:space="preserve"> la accionante no tenía registradas incapacidades en el sistema</w:t>
      </w:r>
      <w:r w:rsidR="00EA0EF1" w:rsidRPr="002D6FEF">
        <w:rPr>
          <w:rStyle w:val="Refdenotaalpie"/>
          <w:rFonts w:ascii="Tahoma" w:eastAsia="Tahoma" w:hAnsi="Tahoma" w:cs="Tahoma"/>
          <w:bCs/>
          <w:color w:val="000000"/>
        </w:rPr>
        <w:footnoteReference w:id="9"/>
      </w:r>
      <w:r w:rsidR="00312887" w:rsidRPr="002D6FEF">
        <w:rPr>
          <w:rFonts w:ascii="Tahoma" w:eastAsia="Tahoma" w:hAnsi="Tahoma" w:cs="Tahoma"/>
          <w:bCs/>
          <w:color w:val="000000"/>
        </w:rPr>
        <w:t xml:space="preserve">. </w:t>
      </w:r>
    </w:p>
    <w:p w14:paraId="6A86BA66" w14:textId="77777777" w:rsidR="004C7C39" w:rsidRPr="002D6FEF" w:rsidRDefault="004C7C39" w:rsidP="002D6FEF">
      <w:pPr>
        <w:widowControl w:val="0"/>
        <w:pBdr>
          <w:top w:val="nil"/>
          <w:left w:val="nil"/>
          <w:bottom w:val="nil"/>
          <w:right w:val="nil"/>
          <w:between w:val="nil"/>
        </w:pBdr>
        <w:spacing w:line="276" w:lineRule="auto"/>
        <w:jc w:val="both"/>
        <w:rPr>
          <w:rFonts w:ascii="Tahoma" w:eastAsia="Tahoma" w:hAnsi="Tahoma" w:cs="Tahoma"/>
          <w:bCs/>
          <w:color w:val="000000"/>
        </w:rPr>
      </w:pPr>
    </w:p>
    <w:p w14:paraId="7CF5A231" w14:textId="498796B8" w:rsidR="006A54C7" w:rsidRPr="002D6FEF" w:rsidRDefault="00E714B1" w:rsidP="002D6FEF">
      <w:pPr>
        <w:widowControl w:val="0"/>
        <w:pBdr>
          <w:top w:val="nil"/>
          <w:left w:val="nil"/>
          <w:bottom w:val="nil"/>
          <w:right w:val="nil"/>
          <w:between w:val="nil"/>
        </w:pBdr>
        <w:spacing w:line="276" w:lineRule="auto"/>
        <w:ind w:firstLine="567"/>
        <w:jc w:val="both"/>
        <w:rPr>
          <w:rFonts w:ascii="Tahoma" w:eastAsia="Tahoma" w:hAnsi="Tahoma" w:cs="Tahoma"/>
          <w:bCs/>
          <w:color w:val="000000"/>
        </w:rPr>
      </w:pPr>
      <w:r w:rsidRPr="002D6FEF">
        <w:rPr>
          <w:rFonts w:ascii="Tahoma" w:hAnsi="Tahoma" w:cs="Tahoma"/>
        </w:rPr>
        <w:t>Co</w:t>
      </w:r>
      <w:r w:rsidRPr="002D6FEF">
        <w:rPr>
          <w:rFonts w:ascii="Tahoma" w:eastAsia="Tahoma" w:hAnsi="Tahoma" w:cs="Tahoma"/>
          <w:bCs/>
          <w:color w:val="000000"/>
        </w:rPr>
        <w:t xml:space="preserve">n base en todo lo expuesto, es claro que Colpensiones solo señaló que las certificaciones estaban incompletas en cada una de las resoluciones, </w:t>
      </w:r>
      <w:r w:rsidR="00B03841" w:rsidRPr="002D6FEF">
        <w:rPr>
          <w:rFonts w:ascii="Tahoma" w:eastAsia="Tahoma" w:hAnsi="Tahoma" w:cs="Tahoma"/>
          <w:bCs/>
          <w:color w:val="000000"/>
        </w:rPr>
        <w:t>i</w:t>
      </w:r>
      <w:r w:rsidRPr="002D6FEF">
        <w:rPr>
          <w:rFonts w:ascii="Tahoma" w:eastAsia="Tahoma" w:hAnsi="Tahoma" w:cs="Tahoma"/>
          <w:bCs/>
          <w:color w:val="000000"/>
        </w:rPr>
        <w:t>gnorando lo establecido en el artículo 17 de la Ley 1437 de 2011, que ordena requerir al peticionario en caso de peticiones incompletas antes de adoptar una decisión de fondo. Tampoco solicitó a las distintas prestadoras, como lo hizo la jueza a-quo, para que certificaran la información que faltaba en cumplimiento del Decreto 019 de 2012. En lugar de ello, optó por negar y reconocer la prestación de forma deficitaria.</w:t>
      </w:r>
    </w:p>
    <w:p w14:paraId="210C40B5" w14:textId="77777777" w:rsidR="00E714B1" w:rsidRPr="002D6FEF" w:rsidRDefault="00E714B1" w:rsidP="002D6FEF">
      <w:pPr>
        <w:widowControl w:val="0"/>
        <w:pBdr>
          <w:top w:val="nil"/>
          <w:left w:val="nil"/>
          <w:bottom w:val="nil"/>
          <w:right w:val="nil"/>
          <w:between w:val="nil"/>
        </w:pBdr>
        <w:spacing w:line="276" w:lineRule="auto"/>
        <w:jc w:val="both"/>
        <w:rPr>
          <w:rFonts w:ascii="Tahoma" w:eastAsia="Tahoma" w:hAnsi="Tahoma" w:cs="Tahoma"/>
          <w:bCs/>
          <w:color w:val="000000"/>
        </w:rPr>
      </w:pPr>
    </w:p>
    <w:p w14:paraId="4A2187A1" w14:textId="32367974" w:rsidR="009248CE" w:rsidRPr="002D6FEF" w:rsidRDefault="00151A98" w:rsidP="002D6FEF">
      <w:pPr>
        <w:widowControl w:val="0"/>
        <w:pBdr>
          <w:top w:val="nil"/>
          <w:left w:val="nil"/>
          <w:bottom w:val="nil"/>
          <w:right w:val="nil"/>
          <w:between w:val="nil"/>
        </w:pBdr>
        <w:spacing w:line="276" w:lineRule="auto"/>
        <w:ind w:firstLine="567"/>
        <w:jc w:val="both"/>
        <w:rPr>
          <w:rFonts w:ascii="Tahoma" w:eastAsia="Tahoma" w:hAnsi="Tahoma" w:cs="Tahoma"/>
          <w:color w:val="000000"/>
        </w:rPr>
      </w:pPr>
      <w:bookmarkStart w:id="12" w:name="_Int_jVUirWG3"/>
      <w:r w:rsidRPr="002D6FEF">
        <w:rPr>
          <w:rFonts w:ascii="Tahoma" w:eastAsia="Tahoma" w:hAnsi="Tahoma" w:cs="Tahoma"/>
          <w:color w:val="000000" w:themeColor="text1"/>
        </w:rPr>
        <w:t>Por todo lo anterior, se desprende</w:t>
      </w:r>
      <w:r w:rsidR="7EC88C86" w:rsidRPr="002D6FEF">
        <w:rPr>
          <w:rFonts w:ascii="Tahoma" w:eastAsia="Tahoma" w:hAnsi="Tahoma" w:cs="Tahoma"/>
          <w:color w:val="000000" w:themeColor="text1"/>
        </w:rPr>
        <w:t>,</w:t>
      </w:r>
      <w:r w:rsidRPr="002D6FEF">
        <w:rPr>
          <w:rFonts w:ascii="Tahoma" w:eastAsia="Tahoma" w:hAnsi="Tahoma" w:cs="Tahoma"/>
          <w:color w:val="000000" w:themeColor="text1"/>
        </w:rPr>
        <w:t xml:space="preserve"> sin lugar </w:t>
      </w:r>
      <w:r w:rsidR="00B80EB5" w:rsidRPr="002D6FEF">
        <w:rPr>
          <w:rFonts w:ascii="Tahoma" w:eastAsia="Tahoma" w:hAnsi="Tahoma" w:cs="Tahoma"/>
          <w:color w:val="000000" w:themeColor="text1"/>
        </w:rPr>
        <w:t>a dudas</w:t>
      </w:r>
      <w:r w:rsidR="277501B0" w:rsidRPr="002D6FEF">
        <w:rPr>
          <w:rFonts w:ascii="Tahoma" w:eastAsia="Tahoma" w:hAnsi="Tahoma" w:cs="Tahoma"/>
          <w:color w:val="000000" w:themeColor="text1"/>
        </w:rPr>
        <w:t>,</w:t>
      </w:r>
      <w:r w:rsidR="00B80EB5" w:rsidRPr="002D6FEF">
        <w:rPr>
          <w:rFonts w:ascii="Tahoma" w:eastAsia="Tahoma" w:hAnsi="Tahoma" w:cs="Tahoma"/>
          <w:color w:val="000000" w:themeColor="text1"/>
        </w:rPr>
        <w:t xml:space="preserve"> que a la pensionada no </w:t>
      </w:r>
      <w:r w:rsidR="004C25D0" w:rsidRPr="002D6FEF">
        <w:rPr>
          <w:rFonts w:ascii="Tahoma" w:eastAsia="Tahoma" w:hAnsi="Tahoma" w:cs="Tahoma"/>
          <w:color w:val="000000" w:themeColor="text1"/>
        </w:rPr>
        <w:t>le fueron prescritas</w:t>
      </w:r>
      <w:r w:rsidRPr="002D6FEF">
        <w:rPr>
          <w:rFonts w:ascii="Tahoma" w:eastAsia="Tahoma" w:hAnsi="Tahoma" w:cs="Tahoma"/>
          <w:color w:val="000000" w:themeColor="text1"/>
        </w:rPr>
        <w:t xml:space="preserve"> incapacidades más allá de la fecha de estructuración, esto es, después del </w:t>
      </w:r>
      <w:r w:rsidR="00B80EB5" w:rsidRPr="002D6FEF">
        <w:rPr>
          <w:rFonts w:ascii="Tahoma" w:eastAsia="Tahoma" w:hAnsi="Tahoma" w:cs="Tahoma"/>
          <w:color w:val="000000" w:themeColor="text1"/>
        </w:rPr>
        <w:t xml:space="preserve">12 de noviembre de 2020 </w:t>
      </w:r>
      <w:r w:rsidRPr="002D6FEF">
        <w:rPr>
          <w:rFonts w:ascii="Tahoma" w:eastAsia="Tahoma" w:hAnsi="Tahoma" w:cs="Tahoma"/>
          <w:color w:val="000000" w:themeColor="text1"/>
        </w:rPr>
        <w:t xml:space="preserve">y, por tanto, ante la inexistencia de pago de subsidio por incapacidad, </w:t>
      </w:r>
      <w:r w:rsidR="00EC0E12" w:rsidRPr="002D6FEF">
        <w:rPr>
          <w:rFonts w:ascii="Tahoma" w:eastAsia="Tahoma" w:hAnsi="Tahoma" w:cs="Tahoma"/>
          <w:color w:val="000000" w:themeColor="text1"/>
        </w:rPr>
        <w:t>conforme al artículo 40 de la Ley 100 de 1993, la pensión de invalidez debía reconocerse de forma retroactiva desde el estado invalidante.</w:t>
      </w:r>
      <w:bookmarkEnd w:id="12"/>
    </w:p>
    <w:p w14:paraId="66A91610" w14:textId="77777777" w:rsidR="004C25D0" w:rsidRPr="002D6FEF" w:rsidRDefault="004C25D0" w:rsidP="002D6FEF">
      <w:pPr>
        <w:widowControl w:val="0"/>
        <w:pBdr>
          <w:top w:val="nil"/>
          <w:left w:val="nil"/>
          <w:bottom w:val="nil"/>
          <w:right w:val="nil"/>
          <w:between w:val="nil"/>
        </w:pBdr>
        <w:spacing w:line="276" w:lineRule="auto"/>
        <w:ind w:firstLine="567"/>
        <w:jc w:val="both"/>
        <w:rPr>
          <w:rFonts w:ascii="Tahoma" w:eastAsia="Tahoma" w:hAnsi="Tahoma" w:cs="Tahoma"/>
          <w:bCs/>
          <w:color w:val="000000"/>
        </w:rPr>
      </w:pPr>
    </w:p>
    <w:p w14:paraId="0FD00166" w14:textId="090EF098" w:rsidR="004C25D0" w:rsidRPr="002D6FEF" w:rsidRDefault="000B269F" w:rsidP="002D6FEF">
      <w:pPr>
        <w:widowControl w:val="0"/>
        <w:pBdr>
          <w:top w:val="nil"/>
          <w:left w:val="nil"/>
          <w:bottom w:val="nil"/>
          <w:right w:val="nil"/>
          <w:between w:val="nil"/>
        </w:pBdr>
        <w:spacing w:line="276" w:lineRule="auto"/>
        <w:ind w:firstLine="567"/>
        <w:jc w:val="both"/>
        <w:rPr>
          <w:rFonts w:ascii="Tahoma" w:eastAsia="Tahoma" w:hAnsi="Tahoma" w:cs="Tahoma"/>
          <w:bCs/>
          <w:color w:val="000000"/>
        </w:rPr>
      </w:pPr>
      <w:r w:rsidRPr="002D6FEF">
        <w:rPr>
          <w:rFonts w:ascii="Tahoma" w:eastAsia="Tahoma" w:hAnsi="Tahoma" w:cs="Tahoma"/>
          <w:bCs/>
          <w:color w:val="000000"/>
        </w:rPr>
        <w:t>Tras la revisión en sede de consulta del retroactivo pensional, el cual no ha prescrito debido a que la demanda se interpuso el 15 de agosto de 2023 —dentro de los tres años posteriores a la calificación de pérdida de capacidad laboral emitida por la Junta Nacional el 10 de junio de 2022—, se confirmará el monto adeudado. Este valor coincide con el calculado en esta instancia, como se muestra en la liquidación adjunta:</w:t>
      </w:r>
    </w:p>
    <w:p w14:paraId="3B54BA92" w14:textId="77777777" w:rsidR="000B269F" w:rsidRPr="002D6FEF" w:rsidRDefault="000B269F" w:rsidP="002D6FEF">
      <w:pPr>
        <w:widowControl w:val="0"/>
        <w:pBdr>
          <w:top w:val="nil"/>
          <w:left w:val="nil"/>
          <w:bottom w:val="nil"/>
          <w:right w:val="nil"/>
          <w:between w:val="nil"/>
        </w:pBdr>
        <w:spacing w:line="276" w:lineRule="auto"/>
        <w:ind w:firstLine="567"/>
        <w:jc w:val="both"/>
        <w:rPr>
          <w:rFonts w:ascii="Tahoma" w:eastAsia="Tahoma" w:hAnsi="Tahoma" w:cs="Tahoma"/>
          <w:bCs/>
          <w:color w:val="000000"/>
        </w:rPr>
      </w:pPr>
    </w:p>
    <w:tbl>
      <w:tblPr>
        <w:tblW w:w="0" w:type="auto"/>
        <w:jc w:val="center"/>
        <w:tblCellMar>
          <w:left w:w="70" w:type="dxa"/>
          <w:right w:w="70" w:type="dxa"/>
        </w:tblCellMar>
        <w:tblLook w:val="04A0" w:firstRow="1" w:lastRow="0" w:firstColumn="1" w:lastColumn="0" w:noHBand="0" w:noVBand="1"/>
      </w:tblPr>
      <w:tblGrid>
        <w:gridCol w:w="1372"/>
        <w:gridCol w:w="1372"/>
        <w:gridCol w:w="1464"/>
        <w:gridCol w:w="1409"/>
        <w:gridCol w:w="1736"/>
      </w:tblGrid>
      <w:tr w:rsidR="00F65202" w:rsidRPr="002D6FEF" w14:paraId="3328F98E" w14:textId="77777777" w:rsidTr="00F6520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1A37E" w14:textId="77777777" w:rsidR="00F65202" w:rsidRPr="002D6FEF" w:rsidRDefault="00F65202" w:rsidP="002D6FEF">
            <w:pPr>
              <w:spacing w:line="276" w:lineRule="auto"/>
              <w:jc w:val="center"/>
              <w:rPr>
                <w:rFonts w:ascii="Tahoma" w:hAnsi="Tahoma" w:cs="Tahoma"/>
                <w:b/>
                <w:bCs/>
                <w:color w:val="000000"/>
              </w:rPr>
            </w:pPr>
            <w:r w:rsidRPr="002D6FEF">
              <w:rPr>
                <w:rFonts w:ascii="Tahoma" w:hAnsi="Tahoma" w:cs="Tahoma"/>
                <w:b/>
                <w:bCs/>
                <w:color w:val="000000"/>
              </w:rPr>
              <w:t xml:space="preserve">Desde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9A9F1F0" w14:textId="77777777" w:rsidR="00F65202" w:rsidRPr="002D6FEF" w:rsidRDefault="00F65202" w:rsidP="002D6FEF">
            <w:pPr>
              <w:spacing w:line="276" w:lineRule="auto"/>
              <w:jc w:val="center"/>
              <w:rPr>
                <w:rFonts w:ascii="Tahoma" w:hAnsi="Tahoma" w:cs="Tahoma"/>
                <w:b/>
                <w:bCs/>
                <w:color w:val="000000"/>
              </w:rPr>
            </w:pPr>
            <w:r w:rsidRPr="002D6FEF">
              <w:rPr>
                <w:rFonts w:ascii="Tahoma" w:hAnsi="Tahoma" w:cs="Tahoma"/>
                <w:b/>
                <w:bCs/>
                <w:color w:val="000000"/>
              </w:rPr>
              <w:t>Hasta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B363DF" w14:textId="77777777" w:rsidR="00F65202" w:rsidRPr="002D6FEF" w:rsidRDefault="00F65202" w:rsidP="002D6FEF">
            <w:pPr>
              <w:spacing w:line="276" w:lineRule="auto"/>
              <w:jc w:val="center"/>
              <w:rPr>
                <w:rFonts w:ascii="Tahoma" w:hAnsi="Tahoma" w:cs="Tahoma"/>
                <w:b/>
                <w:bCs/>
                <w:color w:val="000000"/>
              </w:rPr>
            </w:pPr>
            <w:r w:rsidRPr="002D6FEF">
              <w:rPr>
                <w:rFonts w:ascii="Tahoma" w:hAnsi="Tahoma" w:cs="Tahoma"/>
                <w:b/>
                <w:bCs/>
                <w:color w:val="000000"/>
              </w:rPr>
              <w:t># mesadas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0B3A21" w14:textId="77777777" w:rsidR="00F65202" w:rsidRPr="002D6FEF" w:rsidRDefault="00F65202" w:rsidP="002D6FEF">
            <w:pPr>
              <w:spacing w:line="276" w:lineRule="auto"/>
              <w:jc w:val="center"/>
              <w:rPr>
                <w:rFonts w:ascii="Tahoma" w:hAnsi="Tahoma" w:cs="Tahoma"/>
                <w:b/>
                <w:bCs/>
                <w:color w:val="000000"/>
              </w:rPr>
            </w:pPr>
            <w:r w:rsidRPr="002D6FEF">
              <w:rPr>
                <w:rFonts w:ascii="Tahoma" w:hAnsi="Tahoma" w:cs="Tahoma"/>
                <w:b/>
                <w:bCs/>
                <w:color w:val="000000"/>
              </w:rPr>
              <w:t>V. mesada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C1CED7" w14:textId="77777777" w:rsidR="00F65202" w:rsidRPr="002D6FEF" w:rsidRDefault="00F65202" w:rsidP="002D6FEF">
            <w:pPr>
              <w:spacing w:line="276" w:lineRule="auto"/>
              <w:jc w:val="center"/>
              <w:rPr>
                <w:rFonts w:ascii="Tahoma" w:hAnsi="Tahoma" w:cs="Tahoma"/>
                <w:b/>
                <w:bCs/>
                <w:color w:val="000000"/>
              </w:rPr>
            </w:pPr>
            <w:r w:rsidRPr="002D6FEF">
              <w:rPr>
                <w:rFonts w:ascii="Tahoma" w:hAnsi="Tahoma" w:cs="Tahoma"/>
                <w:b/>
                <w:bCs/>
                <w:color w:val="000000"/>
              </w:rPr>
              <w:t>Total</w:t>
            </w:r>
          </w:p>
        </w:tc>
      </w:tr>
      <w:tr w:rsidR="00F65202" w:rsidRPr="002D6FEF" w14:paraId="4CD938FD" w14:textId="77777777" w:rsidTr="00F6520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FA8258" w14:textId="77777777" w:rsidR="00F65202" w:rsidRPr="002D6FEF" w:rsidRDefault="00F65202" w:rsidP="002D6FEF">
            <w:pPr>
              <w:spacing w:line="276" w:lineRule="auto"/>
              <w:jc w:val="right"/>
              <w:rPr>
                <w:rFonts w:ascii="Tahoma" w:hAnsi="Tahoma" w:cs="Tahoma"/>
                <w:color w:val="000000"/>
              </w:rPr>
            </w:pPr>
            <w:r w:rsidRPr="002D6FEF">
              <w:rPr>
                <w:rFonts w:ascii="Tahoma" w:hAnsi="Tahoma" w:cs="Tahoma"/>
                <w:color w:val="000000"/>
              </w:rPr>
              <w:t>12/11/2020</w:t>
            </w:r>
          </w:p>
        </w:tc>
        <w:tc>
          <w:tcPr>
            <w:tcW w:w="0" w:type="auto"/>
            <w:tcBorders>
              <w:top w:val="nil"/>
              <w:left w:val="nil"/>
              <w:bottom w:val="single" w:sz="4" w:space="0" w:color="auto"/>
              <w:right w:val="single" w:sz="4" w:space="0" w:color="auto"/>
            </w:tcBorders>
            <w:shd w:val="clear" w:color="auto" w:fill="auto"/>
            <w:noWrap/>
            <w:vAlign w:val="center"/>
            <w:hideMark/>
          </w:tcPr>
          <w:p w14:paraId="366747EE" w14:textId="77777777" w:rsidR="00F65202" w:rsidRPr="002D6FEF" w:rsidRDefault="00F65202" w:rsidP="002D6FEF">
            <w:pPr>
              <w:spacing w:line="276" w:lineRule="auto"/>
              <w:jc w:val="right"/>
              <w:rPr>
                <w:rFonts w:ascii="Tahoma" w:hAnsi="Tahoma" w:cs="Tahoma"/>
                <w:color w:val="000000"/>
              </w:rPr>
            </w:pPr>
            <w:r w:rsidRPr="002D6FEF">
              <w:rPr>
                <w:rFonts w:ascii="Tahoma" w:hAnsi="Tahoma" w:cs="Tahoma"/>
                <w:color w:val="000000"/>
              </w:rPr>
              <w:t>31/12/2020</w:t>
            </w:r>
          </w:p>
        </w:tc>
        <w:tc>
          <w:tcPr>
            <w:tcW w:w="0" w:type="auto"/>
            <w:tcBorders>
              <w:top w:val="nil"/>
              <w:left w:val="nil"/>
              <w:bottom w:val="single" w:sz="4" w:space="0" w:color="auto"/>
              <w:right w:val="single" w:sz="4" w:space="0" w:color="auto"/>
            </w:tcBorders>
            <w:shd w:val="clear" w:color="auto" w:fill="auto"/>
            <w:noWrap/>
            <w:vAlign w:val="center"/>
            <w:hideMark/>
          </w:tcPr>
          <w:p w14:paraId="333F46C2" w14:textId="77777777" w:rsidR="00F65202" w:rsidRPr="002D6FEF" w:rsidRDefault="00F65202" w:rsidP="002D6FEF">
            <w:pPr>
              <w:spacing w:line="276" w:lineRule="auto"/>
              <w:jc w:val="right"/>
              <w:rPr>
                <w:rFonts w:ascii="Tahoma" w:hAnsi="Tahoma" w:cs="Tahoma"/>
                <w:color w:val="000000"/>
              </w:rPr>
            </w:pPr>
            <w:r w:rsidRPr="002D6FEF">
              <w:rPr>
                <w:rFonts w:ascii="Tahoma" w:hAnsi="Tahoma" w:cs="Tahoma"/>
                <w:color w:val="000000"/>
              </w:rPr>
              <w:t>2,63</w:t>
            </w:r>
          </w:p>
        </w:tc>
        <w:tc>
          <w:tcPr>
            <w:tcW w:w="0" w:type="auto"/>
            <w:tcBorders>
              <w:top w:val="nil"/>
              <w:left w:val="nil"/>
              <w:bottom w:val="single" w:sz="4" w:space="0" w:color="auto"/>
              <w:right w:val="single" w:sz="4" w:space="0" w:color="auto"/>
            </w:tcBorders>
            <w:shd w:val="clear" w:color="auto" w:fill="auto"/>
            <w:noWrap/>
            <w:vAlign w:val="center"/>
            <w:hideMark/>
          </w:tcPr>
          <w:p w14:paraId="1D8A5D64" w14:textId="77777777" w:rsidR="00F65202" w:rsidRPr="002D6FEF" w:rsidRDefault="00F65202" w:rsidP="002D6FEF">
            <w:pPr>
              <w:spacing w:line="276" w:lineRule="auto"/>
              <w:jc w:val="right"/>
              <w:rPr>
                <w:rFonts w:ascii="Tahoma" w:hAnsi="Tahoma" w:cs="Tahoma"/>
                <w:color w:val="000000"/>
              </w:rPr>
            </w:pPr>
            <w:r w:rsidRPr="002D6FEF">
              <w:rPr>
                <w:rFonts w:ascii="Tahoma" w:hAnsi="Tahoma" w:cs="Tahoma"/>
                <w:color w:val="000000"/>
              </w:rPr>
              <w:t>$ 877.803</w:t>
            </w:r>
          </w:p>
        </w:tc>
        <w:tc>
          <w:tcPr>
            <w:tcW w:w="0" w:type="auto"/>
            <w:tcBorders>
              <w:top w:val="nil"/>
              <w:left w:val="nil"/>
              <w:bottom w:val="single" w:sz="4" w:space="0" w:color="auto"/>
              <w:right w:val="single" w:sz="4" w:space="0" w:color="auto"/>
            </w:tcBorders>
            <w:shd w:val="clear" w:color="auto" w:fill="auto"/>
            <w:noWrap/>
            <w:vAlign w:val="center"/>
            <w:hideMark/>
          </w:tcPr>
          <w:p w14:paraId="602D81CB" w14:textId="77777777" w:rsidR="00F65202" w:rsidRPr="002D6FEF" w:rsidRDefault="00F65202" w:rsidP="002D6FEF">
            <w:pPr>
              <w:spacing w:line="276" w:lineRule="auto"/>
              <w:jc w:val="right"/>
              <w:rPr>
                <w:rFonts w:ascii="Tahoma" w:hAnsi="Tahoma" w:cs="Tahoma"/>
                <w:color w:val="000000"/>
              </w:rPr>
            </w:pPr>
            <w:r w:rsidRPr="002D6FEF">
              <w:rPr>
                <w:rFonts w:ascii="Tahoma" w:hAnsi="Tahoma" w:cs="Tahoma"/>
                <w:color w:val="000000"/>
              </w:rPr>
              <w:t>$ 2.308.622</w:t>
            </w:r>
          </w:p>
        </w:tc>
      </w:tr>
      <w:tr w:rsidR="00F65202" w:rsidRPr="002D6FEF" w14:paraId="5DBE2F5F" w14:textId="77777777" w:rsidTr="00F6520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6C1F7F" w14:textId="77777777" w:rsidR="00F65202" w:rsidRPr="002D6FEF" w:rsidRDefault="00F65202" w:rsidP="002D6FEF">
            <w:pPr>
              <w:spacing w:line="276" w:lineRule="auto"/>
              <w:jc w:val="right"/>
              <w:rPr>
                <w:rFonts w:ascii="Tahoma" w:hAnsi="Tahoma" w:cs="Tahoma"/>
                <w:color w:val="000000"/>
              </w:rPr>
            </w:pPr>
            <w:r w:rsidRPr="002D6FEF">
              <w:rPr>
                <w:rFonts w:ascii="Tahoma" w:hAnsi="Tahoma" w:cs="Tahoma"/>
                <w:color w:val="000000"/>
              </w:rPr>
              <w:t>1/01/2021</w:t>
            </w:r>
          </w:p>
        </w:tc>
        <w:tc>
          <w:tcPr>
            <w:tcW w:w="0" w:type="auto"/>
            <w:tcBorders>
              <w:top w:val="nil"/>
              <w:left w:val="nil"/>
              <w:bottom w:val="single" w:sz="4" w:space="0" w:color="auto"/>
              <w:right w:val="single" w:sz="4" w:space="0" w:color="auto"/>
            </w:tcBorders>
            <w:shd w:val="clear" w:color="auto" w:fill="auto"/>
            <w:noWrap/>
            <w:vAlign w:val="center"/>
            <w:hideMark/>
          </w:tcPr>
          <w:p w14:paraId="03011FF6" w14:textId="77777777" w:rsidR="00F65202" w:rsidRPr="002D6FEF" w:rsidRDefault="00F65202" w:rsidP="002D6FEF">
            <w:pPr>
              <w:spacing w:line="276" w:lineRule="auto"/>
              <w:jc w:val="right"/>
              <w:rPr>
                <w:rFonts w:ascii="Tahoma" w:hAnsi="Tahoma" w:cs="Tahoma"/>
                <w:color w:val="000000"/>
              </w:rPr>
            </w:pPr>
            <w:r w:rsidRPr="002D6FEF">
              <w:rPr>
                <w:rFonts w:ascii="Tahoma" w:hAnsi="Tahoma" w:cs="Tahoma"/>
                <w:color w:val="000000"/>
              </w:rPr>
              <w:t>31/12/2021</w:t>
            </w:r>
          </w:p>
        </w:tc>
        <w:tc>
          <w:tcPr>
            <w:tcW w:w="0" w:type="auto"/>
            <w:tcBorders>
              <w:top w:val="nil"/>
              <w:left w:val="nil"/>
              <w:bottom w:val="single" w:sz="4" w:space="0" w:color="auto"/>
              <w:right w:val="single" w:sz="4" w:space="0" w:color="auto"/>
            </w:tcBorders>
            <w:shd w:val="clear" w:color="auto" w:fill="auto"/>
            <w:noWrap/>
            <w:vAlign w:val="center"/>
            <w:hideMark/>
          </w:tcPr>
          <w:p w14:paraId="5D33C528" w14:textId="77777777" w:rsidR="00F65202" w:rsidRPr="002D6FEF" w:rsidRDefault="00F65202" w:rsidP="002D6FEF">
            <w:pPr>
              <w:spacing w:line="276" w:lineRule="auto"/>
              <w:jc w:val="right"/>
              <w:rPr>
                <w:rFonts w:ascii="Tahoma" w:hAnsi="Tahoma" w:cs="Tahoma"/>
                <w:color w:val="000000"/>
              </w:rPr>
            </w:pPr>
            <w:r w:rsidRPr="002D6FEF">
              <w:rPr>
                <w:rFonts w:ascii="Tahoma" w:hAnsi="Tahoma" w:cs="Tahoma"/>
                <w:color w:val="000000"/>
              </w:rPr>
              <w:t>13</w:t>
            </w:r>
          </w:p>
        </w:tc>
        <w:tc>
          <w:tcPr>
            <w:tcW w:w="0" w:type="auto"/>
            <w:tcBorders>
              <w:top w:val="nil"/>
              <w:left w:val="nil"/>
              <w:bottom w:val="single" w:sz="4" w:space="0" w:color="auto"/>
              <w:right w:val="single" w:sz="4" w:space="0" w:color="auto"/>
            </w:tcBorders>
            <w:shd w:val="clear" w:color="auto" w:fill="auto"/>
            <w:noWrap/>
            <w:vAlign w:val="center"/>
            <w:hideMark/>
          </w:tcPr>
          <w:p w14:paraId="261F707E" w14:textId="77777777" w:rsidR="00F65202" w:rsidRPr="002D6FEF" w:rsidRDefault="00F65202" w:rsidP="002D6FEF">
            <w:pPr>
              <w:spacing w:line="276" w:lineRule="auto"/>
              <w:jc w:val="right"/>
              <w:rPr>
                <w:rFonts w:ascii="Tahoma" w:hAnsi="Tahoma" w:cs="Tahoma"/>
                <w:color w:val="000000"/>
              </w:rPr>
            </w:pPr>
            <w:r w:rsidRPr="002D6FEF">
              <w:rPr>
                <w:rFonts w:ascii="Tahoma" w:hAnsi="Tahoma" w:cs="Tahoma"/>
                <w:color w:val="000000"/>
              </w:rPr>
              <w:t>$ 908.526</w:t>
            </w:r>
          </w:p>
        </w:tc>
        <w:tc>
          <w:tcPr>
            <w:tcW w:w="0" w:type="auto"/>
            <w:tcBorders>
              <w:top w:val="nil"/>
              <w:left w:val="nil"/>
              <w:bottom w:val="single" w:sz="4" w:space="0" w:color="auto"/>
              <w:right w:val="single" w:sz="4" w:space="0" w:color="auto"/>
            </w:tcBorders>
            <w:shd w:val="clear" w:color="auto" w:fill="auto"/>
            <w:noWrap/>
            <w:vAlign w:val="center"/>
            <w:hideMark/>
          </w:tcPr>
          <w:p w14:paraId="1F2B5DE7" w14:textId="77777777" w:rsidR="00F65202" w:rsidRPr="002D6FEF" w:rsidRDefault="00F65202" w:rsidP="002D6FEF">
            <w:pPr>
              <w:spacing w:line="276" w:lineRule="auto"/>
              <w:jc w:val="right"/>
              <w:rPr>
                <w:rFonts w:ascii="Tahoma" w:hAnsi="Tahoma" w:cs="Tahoma"/>
                <w:color w:val="000000"/>
              </w:rPr>
            </w:pPr>
            <w:r w:rsidRPr="002D6FEF">
              <w:rPr>
                <w:rFonts w:ascii="Tahoma" w:hAnsi="Tahoma" w:cs="Tahoma"/>
                <w:color w:val="000000"/>
              </w:rPr>
              <w:t>$ 11.810.838</w:t>
            </w:r>
          </w:p>
        </w:tc>
      </w:tr>
      <w:tr w:rsidR="00F65202" w:rsidRPr="002D6FEF" w14:paraId="1A00D75C" w14:textId="77777777" w:rsidTr="00F6520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2C4226" w14:textId="77777777" w:rsidR="00F65202" w:rsidRPr="002D6FEF" w:rsidRDefault="00F65202" w:rsidP="002D6FEF">
            <w:pPr>
              <w:spacing w:line="276" w:lineRule="auto"/>
              <w:jc w:val="right"/>
              <w:rPr>
                <w:rFonts w:ascii="Tahoma" w:hAnsi="Tahoma" w:cs="Tahoma"/>
                <w:color w:val="000000"/>
              </w:rPr>
            </w:pPr>
            <w:r w:rsidRPr="002D6FEF">
              <w:rPr>
                <w:rFonts w:ascii="Tahoma" w:hAnsi="Tahoma" w:cs="Tahoma"/>
                <w:color w:val="000000"/>
              </w:rPr>
              <w:t>1/01/2022</w:t>
            </w:r>
          </w:p>
        </w:tc>
        <w:tc>
          <w:tcPr>
            <w:tcW w:w="0" w:type="auto"/>
            <w:tcBorders>
              <w:top w:val="nil"/>
              <w:left w:val="nil"/>
              <w:bottom w:val="single" w:sz="4" w:space="0" w:color="auto"/>
              <w:right w:val="single" w:sz="4" w:space="0" w:color="auto"/>
            </w:tcBorders>
            <w:shd w:val="clear" w:color="auto" w:fill="auto"/>
            <w:noWrap/>
            <w:vAlign w:val="center"/>
            <w:hideMark/>
          </w:tcPr>
          <w:p w14:paraId="10F2A890" w14:textId="77777777" w:rsidR="00F65202" w:rsidRPr="002D6FEF" w:rsidRDefault="00F65202" w:rsidP="002D6FEF">
            <w:pPr>
              <w:spacing w:line="276" w:lineRule="auto"/>
              <w:jc w:val="right"/>
              <w:rPr>
                <w:rFonts w:ascii="Tahoma" w:hAnsi="Tahoma" w:cs="Tahoma"/>
                <w:color w:val="000000"/>
              </w:rPr>
            </w:pPr>
            <w:r w:rsidRPr="002D6FEF">
              <w:rPr>
                <w:rFonts w:ascii="Tahoma" w:hAnsi="Tahoma" w:cs="Tahoma"/>
                <w:color w:val="000000"/>
              </w:rPr>
              <w:t>30/10/2022</w:t>
            </w:r>
          </w:p>
        </w:tc>
        <w:tc>
          <w:tcPr>
            <w:tcW w:w="0" w:type="auto"/>
            <w:tcBorders>
              <w:top w:val="nil"/>
              <w:left w:val="nil"/>
              <w:bottom w:val="single" w:sz="4" w:space="0" w:color="auto"/>
              <w:right w:val="single" w:sz="4" w:space="0" w:color="auto"/>
            </w:tcBorders>
            <w:shd w:val="clear" w:color="auto" w:fill="auto"/>
            <w:noWrap/>
            <w:vAlign w:val="center"/>
            <w:hideMark/>
          </w:tcPr>
          <w:p w14:paraId="48396059" w14:textId="77777777" w:rsidR="00F65202" w:rsidRPr="002D6FEF" w:rsidRDefault="00F65202" w:rsidP="002D6FEF">
            <w:pPr>
              <w:spacing w:line="276" w:lineRule="auto"/>
              <w:jc w:val="right"/>
              <w:rPr>
                <w:rFonts w:ascii="Tahoma" w:hAnsi="Tahoma" w:cs="Tahoma"/>
                <w:color w:val="000000"/>
              </w:rPr>
            </w:pPr>
            <w:r w:rsidRPr="002D6FEF">
              <w:rPr>
                <w:rFonts w:ascii="Tahoma" w:hAnsi="Tahoma" w:cs="Tahoma"/>
                <w:color w:val="000000"/>
              </w:rPr>
              <w:t>10</w:t>
            </w:r>
          </w:p>
        </w:tc>
        <w:tc>
          <w:tcPr>
            <w:tcW w:w="0" w:type="auto"/>
            <w:tcBorders>
              <w:top w:val="nil"/>
              <w:left w:val="nil"/>
              <w:bottom w:val="single" w:sz="4" w:space="0" w:color="auto"/>
              <w:right w:val="single" w:sz="4" w:space="0" w:color="auto"/>
            </w:tcBorders>
            <w:shd w:val="clear" w:color="auto" w:fill="auto"/>
            <w:noWrap/>
            <w:vAlign w:val="center"/>
            <w:hideMark/>
          </w:tcPr>
          <w:p w14:paraId="5C320D79" w14:textId="77777777" w:rsidR="00F65202" w:rsidRPr="002D6FEF" w:rsidRDefault="00F65202" w:rsidP="002D6FEF">
            <w:pPr>
              <w:spacing w:line="276" w:lineRule="auto"/>
              <w:jc w:val="right"/>
              <w:rPr>
                <w:rFonts w:ascii="Tahoma" w:hAnsi="Tahoma" w:cs="Tahoma"/>
                <w:color w:val="000000"/>
              </w:rPr>
            </w:pPr>
            <w:r w:rsidRPr="002D6FEF">
              <w:rPr>
                <w:rFonts w:ascii="Tahoma" w:hAnsi="Tahoma" w:cs="Tahoma"/>
                <w:color w:val="000000"/>
              </w:rPr>
              <w:t>$ 1.000.000</w:t>
            </w:r>
          </w:p>
        </w:tc>
        <w:tc>
          <w:tcPr>
            <w:tcW w:w="0" w:type="auto"/>
            <w:tcBorders>
              <w:top w:val="nil"/>
              <w:left w:val="nil"/>
              <w:bottom w:val="single" w:sz="4" w:space="0" w:color="auto"/>
              <w:right w:val="single" w:sz="4" w:space="0" w:color="auto"/>
            </w:tcBorders>
            <w:shd w:val="clear" w:color="auto" w:fill="auto"/>
            <w:noWrap/>
            <w:vAlign w:val="center"/>
            <w:hideMark/>
          </w:tcPr>
          <w:p w14:paraId="073BBE51" w14:textId="77777777" w:rsidR="00F65202" w:rsidRPr="002D6FEF" w:rsidRDefault="00F65202" w:rsidP="002D6FEF">
            <w:pPr>
              <w:spacing w:line="276" w:lineRule="auto"/>
              <w:jc w:val="right"/>
              <w:rPr>
                <w:rFonts w:ascii="Tahoma" w:hAnsi="Tahoma" w:cs="Tahoma"/>
                <w:color w:val="000000"/>
              </w:rPr>
            </w:pPr>
            <w:r w:rsidRPr="002D6FEF">
              <w:rPr>
                <w:rFonts w:ascii="Tahoma" w:hAnsi="Tahoma" w:cs="Tahoma"/>
                <w:color w:val="000000"/>
              </w:rPr>
              <w:t>$ 10.000.000</w:t>
            </w:r>
          </w:p>
        </w:tc>
      </w:tr>
      <w:tr w:rsidR="00F65202" w:rsidRPr="002D6FEF" w14:paraId="771BD51B" w14:textId="77777777" w:rsidTr="00F65202">
        <w:trPr>
          <w:trHeight w:val="300"/>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52A529" w14:textId="77777777" w:rsidR="00F65202" w:rsidRPr="002D6FEF" w:rsidRDefault="00F65202" w:rsidP="002D6FEF">
            <w:pPr>
              <w:spacing w:line="276" w:lineRule="auto"/>
              <w:jc w:val="center"/>
              <w:rPr>
                <w:rFonts w:ascii="Tahoma" w:hAnsi="Tahoma" w:cs="Tahoma"/>
                <w:b/>
                <w:bCs/>
                <w:color w:val="000000"/>
              </w:rPr>
            </w:pPr>
            <w:r w:rsidRPr="002D6FEF">
              <w:rPr>
                <w:rFonts w:ascii="Tahoma" w:hAnsi="Tahoma" w:cs="Tahoma"/>
                <w:b/>
                <w:bCs/>
                <w:color w:val="000000"/>
              </w:rPr>
              <w:t xml:space="preserve">Total </w:t>
            </w:r>
          </w:p>
        </w:tc>
        <w:tc>
          <w:tcPr>
            <w:tcW w:w="0" w:type="auto"/>
            <w:tcBorders>
              <w:top w:val="nil"/>
              <w:left w:val="nil"/>
              <w:bottom w:val="single" w:sz="4" w:space="0" w:color="auto"/>
              <w:right w:val="single" w:sz="4" w:space="0" w:color="auto"/>
            </w:tcBorders>
            <w:shd w:val="clear" w:color="auto" w:fill="auto"/>
            <w:noWrap/>
            <w:vAlign w:val="center"/>
            <w:hideMark/>
          </w:tcPr>
          <w:p w14:paraId="5696ED56" w14:textId="77777777" w:rsidR="00F65202" w:rsidRPr="002D6FEF" w:rsidRDefault="00F65202" w:rsidP="002D6FEF">
            <w:pPr>
              <w:spacing w:line="276" w:lineRule="auto"/>
              <w:jc w:val="right"/>
              <w:rPr>
                <w:rFonts w:ascii="Tahoma" w:hAnsi="Tahoma" w:cs="Tahoma"/>
                <w:b/>
                <w:bCs/>
                <w:color w:val="000000"/>
              </w:rPr>
            </w:pPr>
            <w:r w:rsidRPr="002D6FEF">
              <w:rPr>
                <w:rFonts w:ascii="Tahoma" w:hAnsi="Tahoma" w:cs="Tahoma"/>
                <w:b/>
                <w:bCs/>
                <w:color w:val="000000"/>
              </w:rPr>
              <w:t>$ 24.119.460</w:t>
            </w:r>
          </w:p>
        </w:tc>
      </w:tr>
    </w:tbl>
    <w:p w14:paraId="7685858D" w14:textId="77777777" w:rsidR="00992858" w:rsidRPr="002D6FEF" w:rsidRDefault="00992858" w:rsidP="002D6FEF">
      <w:pPr>
        <w:widowControl w:val="0"/>
        <w:pBdr>
          <w:top w:val="nil"/>
          <w:left w:val="nil"/>
          <w:bottom w:val="nil"/>
          <w:right w:val="nil"/>
          <w:between w:val="nil"/>
        </w:pBdr>
        <w:spacing w:line="276" w:lineRule="auto"/>
        <w:jc w:val="both"/>
        <w:rPr>
          <w:rFonts w:ascii="Tahoma" w:eastAsia="Tahoma" w:hAnsi="Tahoma" w:cs="Tahoma"/>
          <w:b/>
          <w:color w:val="000000"/>
        </w:rPr>
      </w:pPr>
    </w:p>
    <w:p w14:paraId="7B2523F5" w14:textId="168E4674" w:rsidR="00B119EF" w:rsidRPr="002D6FEF" w:rsidRDefault="00292703" w:rsidP="002D6FEF">
      <w:pPr>
        <w:widowControl w:val="0"/>
        <w:pBdr>
          <w:top w:val="nil"/>
          <w:left w:val="nil"/>
          <w:bottom w:val="nil"/>
          <w:right w:val="nil"/>
          <w:between w:val="nil"/>
        </w:pBdr>
        <w:spacing w:line="276" w:lineRule="auto"/>
        <w:ind w:firstLine="567"/>
        <w:jc w:val="both"/>
        <w:rPr>
          <w:rFonts w:ascii="Tahoma" w:eastAsia="Tahoma" w:hAnsi="Tahoma" w:cs="Tahoma"/>
          <w:bCs/>
          <w:color w:val="000000"/>
        </w:rPr>
      </w:pPr>
      <w:r w:rsidRPr="002D6FEF">
        <w:rPr>
          <w:rFonts w:ascii="Tahoma" w:eastAsia="Tahoma" w:hAnsi="Tahoma" w:cs="Tahoma"/>
          <w:bCs/>
          <w:color w:val="000000"/>
        </w:rPr>
        <w:t xml:space="preserve">Finalmente, en cuando a los intereses moratorios, </w:t>
      </w:r>
      <w:r w:rsidR="009E091C" w:rsidRPr="002D6FEF">
        <w:rPr>
          <w:rFonts w:ascii="Tahoma" w:eastAsia="Tahoma" w:hAnsi="Tahoma" w:cs="Tahoma"/>
          <w:bCs/>
          <w:color w:val="000000"/>
        </w:rPr>
        <w:t xml:space="preserve">con sustento en lo argumentos que preceden de los cuales se extrae que no </w:t>
      </w:r>
      <w:r w:rsidR="00B3077E" w:rsidRPr="002D6FEF">
        <w:rPr>
          <w:rFonts w:ascii="Tahoma" w:eastAsia="Tahoma" w:hAnsi="Tahoma" w:cs="Tahoma"/>
          <w:bCs/>
          <w:color w:val="000000"/>
        </w:rPr>
        <w:t>existía</w:t>
      </w:r>
      <w:r w:rsidR="009E091C" w:rsidRPr="002D6FEF">
        <w:rPr>
          <w:rFonts w:ascii="Tahoma" w:eastAsia="Tahoma" w:hAnsi="Tahoma" w:cs="Tahoma"/>
          <w:bCs/>
          <w:color w:val="000000"/>
        </w:rPr>
        <w:t xml:space="preserve"> justificación alguna para que la administradora pensional omitiera el reconocimiento del retroactivo de la pensión de </w:t>
      </w:r>
      <w:r w:rsidR="0090615D" w:rsidRPr="002D6FEF">
        <w:rPr>
          <w:rFonts w:ascii="Tahoma" w:eastAsia="Tahoma" w:hAnsi="Tahoma" w:cs="Tahoma"/>
          <w:bCs/>
          <w:color w:val="000000"/>
        </w:rPr>
        <w:lastRenderedPageBreak/>
        <w:t>invalidez</w:t>
      </w:r>
      <w:r w:rsidR="009E091C" w:rsidRPr="002D6FEF">
        <w:rPr>
          <w:rFonts w:ascii="Tahoma" w:eastAsia="Tahoma" w:hAnsi="Tahoma" w:cs="Tahoma"/>
          <w:bCs/>
          <w:color w:val="000000"/>
        </w:rPr>
        <w:t xml:space="preserve"> y, teniendo en cuenta que a la fecha sigue sin reconocer la mentada deuda, forzoso resulta que sobre el importe de las mesadas adeudadas</w:t>
      </w:r>
      <w:r w:rsidR="00AC76F9" w:rsidRPr="002D6FEF">
        <w:rPr>
          <w:rFonts w:ascii="Tahoma" w:eastAsia="Tahoma" w:hAnsi="Tahoma" w:cs="Tahoma"/>
          <w:bCs/>
          <w:color w:val="000000"/>
        </w:rPr>
        <w:t xml:space="preserve"> le reconozca los intereses moratorios de que trata el artículo 141 de la Ley 100 de 1993 desde el </w:t>
      </w:r>
      <w:r w:rsidR="00655F50" w:rsidRPr="002D6FEF">
        <w:rPr>
          <w:rFonts w:ascii="Tahoma" w:eastAsia="Tahoma" w:hAnsi="Tahoma" w:cs="Tahoma"/>
          <w:bCs/>
          <w:color w:val="000000"/>
        </w:rPr>
        <w:t xml:space="preserve">30 de noviembre de 2022, </w:t>
      </w:r>
      <w:r w:rsidR="00727990" w:rsidRPr="002D6FEF">
        <w:rPr>
          <w:rFonts w:ascii="Tahoma" w:eastAsia="Tahoma" w:hAnsi="Tahoma" w:cs="Tahoma"/>
          <w:bCs/>
          <w:color w:val="000000"/>
        </w:rPr>
        <w:t>esto es a partir del cuarto mes siguiente a la petición pensional</w:t>
      </w:r>
      <w:r w:rsidR="00066B5B" w:rsidRPr="002D6FEF">
        <w:rPr>
          <w:rFonts w:ascii="Tahoma" w:eastAsia="Tahoma" w:hAnsi="Tahoma" w:cs="Tahoma"/>
          <w:bCs/>
          <w:color w:val="000000"/>
        </w:rPr>
        <w:t xml:space="preserve"> (29 julio de 2022)</w:t>
      </w:r>
      <w:r w:rsidR="00727990" w:rsidRPr="002D6FEF">
        <w:rPr>
          <w:rFonts w:ascii="Tahoma" w:eastAsia="Tahoma" w:hAnsi="Tahoma" w:cs="Tahoma"/>
          <w:bCs/>
          <w:color w:val="000000"/>
        </w:rPr>
        <w:t>, término máximo con que contaba el fondo de pensiones para resolver la reclamación,</w:t>
      </w:r>
      <w:r w:rsidR="00CA4100" w:rsidRPr="002D6FEF">
        <w:rPr>
          <w:rFonts w:ascii="Tahoma" w:eastAsia="Tahoma" w:hAnsi="Tahoma" w:cs="Tahoma"/>
          <w:bCs/>
          <w:color w:val="000000"/>
        </w:rPr>
        <w:t xml:space="preserve"> como bien lo dispuso la jueza, ya que, dichos intereses </w:t>
      </w:r>
      <w:r w:rsidR="00B3077E" w:rsidRPr="002D6FEF">
        <w:rPr>
          <w:rFonts w:ascii="Tahoma" w:eastAsia="Tahoma" w:hAnsi="Tahoma" w:cs="Tahoma"/>
          <w:bCs/>
          <w:color w:val="000000"/>
        </w:rPr>
        <w:t xml:space="preserve">al tener un fin resarcitorio y no sancionatorio </w:t>
      </w:r>
      <w:r w:rsidR="00B119EF" w:rsidRPr="002D6FEF">
        <w:rPr>
          <w:rFonts w:ascii="Tahoma" w:eastAsia="Tahoma" w:hAnsi="Tahoma" w:cs="Tahoma"/>
          <w:bCs/>
          <w:color w:val="000000"/>
        </w:rPr>
        <w:t xml:space="preserve">se fulminan con independencia </w:t>
      </w:r>
      <w:r w:rsidR="002A5B37" w:rsidRPr="002D6FEF">
        <w:rPr>
          <w:rFonts w:ascii="Tahoma" w:eastAsia="Tahoma" w:hAnsi="Tahoma" w:cs="Tahoma"/>
          <w:bCs/>
          <w:color w:val="000000"/>
        </w:rPr>
        <w:t>de los factores subjetivos</w:t>
      </w:r>
      <w:r w:rsidR="00B119EF" w:rsidRPr="002D6FEF">
        <w:rPr>
          <w:rFonts w:ascii="Tahoma" w:eastAsia="Tahoma" w:hAnsi="Tahoma" w:cs="Tahoma"/>
          <w:bCs/>
          <w:color w:val="000000"/>
        </w:rPr>
        <w:t>,</w:t>
      </w:r>
      <w:r w:rsidR="007D5151" w:rsidRPr="002D6FEF">
        <w:rPr>
          <w:rFonts w:ascii="Tahoma" w:eastAsia="Tahoma" w:hAnsi="Tahoma" w:cs="Tahoma"/>
          <w:bCs/>
          <w:color w:val="000000"/>
        </w:rPr>
        <w:t xml:space="preserve"> como la buena fe,</w:t>
      </w:r>
      <w:r w:rsidR="0018545B" w:rsidRPr="002D6FEF">
        <w:rPr>
          <w:rFonts w:ascii="Tahoma" w:eastAsia="Tahoma" w:hAnsi="Tahoma" w:cs="Tahoma"/>
          <w:bCs/>
          <w:color w:val="000000"/>
        </w:rPr>
        <w:t xml:space="preserve"> </w:t>
      </w:r>
      <w:r w:rsidR="00B3077E" w:rsidRPr="002D6FEF">
        <w:rPr>
          <w:rFonts w:ascii="Tahoma" w:eastAsia="Tahoma" w:hAnsi="Tahoma" w:cs="Tahoma"/>
          <w:bCs/>
          <w:color w:val="000000"/>
        </w:rPr>
        <w:t xml:space="preserve">incluso en el pago de prestaciones deficitarias. </w:t>
      </w:r>
    </w:p>
    <w:p w14:paraId="1741E125" w14:textId="12A7E2C0" w:rsidR="00282488" w:rsidRPr="002D6FEF" w:rsidRDefault="00282488" w:rsidP="002D6FEF">
      <w:pPr>
        <w:spacing w:line="276" w:lineRule="auto"/>
        <w:jc w:val="both"/>
        <w:rPr>
          <w:rFonts w:ascii="Tahoma" w:eastAsia="Tahoma" w:hAnsi="Tahoma" w:cs="Tahoma"/>
          <w:bCs/>
          <w:color w:val="000000"/>
        </w:rPr>
      </w:pPr>
    </w:p>
    <w:p w14:paraId="7F922F10" w14:textId="7C016AA1" w:rsidR="00282488" w:rsidRPr="002D6FEF" w:rsidRDefault="00AC292B" w:rsidP="002D6FEF">
      <w:pPr>
        <w:pStyle w:val="paragraph"/>
        <w:spacing w:before="0" w:beforeAutospacing="0" w:after="0" w:afterAutospacing="0" w:line="276" w:lineRule="auto"/>
        <w:ind w:firstLine="567"/>
        <w:jc w:val="both"/>
        <w:textAlignment w:val="baseline"/>
        <w:rPr>
          <w:rFonts w:ascii="Tahoma" w:hAnsi="Tahoma" w:cs="Tahoma"/>
          <w:lang w:val="es-ES"/>
        </w:rPr>
      </w:pPr>
      <w:r w:rsidRPr="002D6FEF">
        <w:rPr>
          <w:rFonts w:ascii="Tahoma" w:hAnsi="Tahoma" w:cs="Tahoma"/>
          <w:lang w:val="es-ES"/>
        </w:rPr>
        <w:t xml:space="preserve">Corolario de lo expuesto, se confirmará en su totalidad la sentencia recurrida y consultada. Dado el fracaso del recurso de apelación interpuesto por Colpensiones, y en cumplimiento del numeral 1 del artículo 365 del Código General del Proceso, se impondrán las costas al recurrente en favor de la demandante. </w:t>
      </w:r>
      <w:r w:rsidR="00282488" w:rsidRPr="002D6FEF">
        <w:rPr>
          <w:rFonts w:ascii="Tahoma" w:hAnsi="Tahoma" w:cs="Tahoma"/>
          <w:lang w:val="es-ES"/>
        </w:rPr>
        <w:t xml:space="preserve">Liquídense por </w:t>
      </w:r>
      <w:r w:rsidR="00FA1A74" w:rsidRPr="002D6FEF">
        <w:rPr>
          <w:rFonts w:ascii="Tahoma" w:hAnsi="Tahoma" w:cs="Tahoma"/>
          <w:lang w:val="es-ES"/>
        </w:rPr>
        <w:t>la secretaria d</w:t>
      </w:r>
      <w:r w:rsidR="00282488" w:rsidRPr="002D6FEF">
        <w:rPr>
          <w:rFonts w:ascii="Tahoma" w:hAnsi="Tahoma" w:cs="Tahoma"/>
          <w:lang w:val="es-ES"/>
        </w:rPr>
        <w:t>el juzgado origen.</w:t>
      </w:r>
    </w:p>
    <w:p w14:paraId="5EF02F75" w14:textId="77777777" w:rsidR="00282488" w:rsidRPr="002D6FEF" w:rsidRDefault="00282488" w:rsidP="002D6FEF">
      <w:pPr>
        <w:spacing w:line="276" w:lineRule="auto"/>
        <w:ind w:firstLine="708"/>
        <w:jc w:val="both"/>
        <w:rPr>
          <w:rFonts w:ascii="Tahoma" w:eastAsia="Tahoma" w:hAnsi="Tahoma" w:cs="Tahoma"/>
          <w:color w:val="000000" w:themeColor="text1"/>
        </w:rPr>
      </w:pPr>
    </w:p>
    <w:p w14:paraId="0D3EDFA1" w14:textId="2624702D" w:rsidR="00A60AC9" w:rsidRPr="002D6FEF" w:rsidRDefault="00B00BC8" w:rsidP="002D6FEF">
      <w:pPr>
        <w:spacing w:line="276" w:lineRule="auto"/>
        <w:ind w:firstLine="708"/>
        <w:jc w:val="both"/>
        <w:rPr>
          <w:rFonts w:ascii="Tahoma" w:eastAsia="Tahoma" w:hAnsi="Tahoma" w:cs="Tahoma"/>
          <w:bCs/>
          <w:color w:val="000000" w:themeColor="text1"/>
        </w:rPr>
      </w:pPr>
      <w:r w:rsidRPr="002D6FEF">
        <w:rPr>
          <w:rFonts w:ascii="Tahoma" w:eastAsia="Tahoma" w:hAnsi="Tahoma" w:cs="Tahoma"/>
          <w:color w:val="000000" w:themeColor="text1"/>
        </w:rPr>
        <w:t xml:space="preserve">En mérito de lo expuesto, el </w:t>
      </w:r>
      <w:r w:rsidRPr="002D6FEF">
        <w:rPr>
          <w:rFonts w:ascii="Tahoma" w:eastAsia="Tahoma" w:hAnsi="Tahoma" w:cs="Tahoma"/>
          <w:b/>
          <w:color w:val="000000" w:themeColor="text1"/>
        </w:rPr>
        <w:t>Tribunal Superior del Distrito Judicial de Pereira (Risaralda)</w:t>
      </w:r>
      <w:r w:rsidRPr="002D6FEF">
        <w:rPr>
          <w:rFonts w:ascii="Tahoma" w:eastAsia="Tahoma" w:hAnsi="Tahoma" w:cs="Tahoma"/>
          <w:color w:val="000000" w:themeColor="text1"/>
        </w:rPr>
        <w:t xml:space="preserve">, </w:t>
      </w:r>
      <w:r w:rsidRPr="002D6FEF">
        <w:rPr>
          <w:rFonts w:ascii="Tahoma" w:eastAsia="Tahoma" w:hAnsi="Tahoma" w:cs="Tahoma"/>
          <w:b/>
          <w:color w:val="000000" w:themeColor="text1"/>
        </w:rPr>
        <w:t xml:space="preserve">Sala </w:t>
      </w:r>
      <w:r w:rsidR="00427921" w:rsidRPr="002D6FEF">
        <w:rPr>
          <w:rFonts w:ascii="Tahoma" w:eastAsia="Tahoma" w:hAnsi="Tahoma" w:cs="Tahoma"/>
          <w:b/>
          <w:color w:val="000000" w:themeColor="text1"/>
        </w:rPr>
        <w:t xml:space="preserve">Primera de Decisión Laboral, </w:t>
      </w:r>
      <w:r w:rsidR="00427921" w:rsidRPr="002D6FEF">
        <w:rPr>
          <w:rFonts w:ascii="Tahoma" w:eastAsia="Tahoma" w:hAnsi="Tahoma" w:cs="Tahoma"/>
          <w:bCs/>
          <w:color w:val="000000" w:themeColor="text1"/>
        </w:rPr>
        <w:t xml:space="preserve">administrando justicia en nombre de la República y por autoridad de la Ley, </w:t>
      </w:r>
    </w:p>
    <w:p w14:paraId="5A4C4A8B" w14:textId="77777777" w:rsidR="00A60AC9" w:rsidRPr="002D6FEF" w:rsidRDefault="00A60AC9" w:rsidP="002D6FEF">
      <w:pPr>
        <w:spacing w:line="276" w:lineRule="auto"/>
        <w:ind w:firstLine="708"/>
        <w:jc w:val="both"/>
        <w:rPr>
          <w:rFonts w:ascii="Tahoma" w:eastAsia="Tahoma" w:hAnsi="Tahoma" w:cs="Tahoma"/>
          <w:bCs/>
        </w:rPr>
      </w:pPr>
    </w:p>
    <w:p w14:paraId="759ADE19" w14:textId="52B7383F" w:rsidR="008C0B82" w:rsidRPr="002D6FEF" w:rsidRDefault="00B00BC8" w:rsidP="002D6FEF">
      <w:pPr>
        <w:widowControl w:val="0"/>
        <w:spacing w:line="276" w:lineRule="auto"/>
        <w:jc w:val="center"/>
        <w:rPr>
          <w:rFonts w:ascii="Tahoma" w:eastAsia="Tahoma" w:hAnsi="Tahoma" w:cs="Tahoma"/>
          <w:b/>
        </w:rPr>
      </w:pPr>
      <w:r w:rsidRPr="002D6FEF">
        <w:rPr>
          <w:rFonts w:ascii="Tahoma" w:eastAsia="Tahoma" w:hAnsi="Tahoma" w:cs="Tahoma"/>
          <w:b/>
        </w:rPr>
        <w:t>RESUELVE:</w:t>
      </w:r>
    </w:p>
    <w:p w14:paraId="51475BB1" w14:textId="77777777" w:rsidR="008C0B82" w:rsidRPr="002D6FEF" w:rsidRDefault="008C0B82" w:rsidP="002D6FEF">
      <w:pPr>
        <w:widowControl w:val="0"/>
        <w:spacing w:line="276" w:lineRule="auto"/>
        <w:jc w:val="center"/>
        <w:rPr>
          <w:rFonts w:ascii="Tahoma" w:eastAsia="Tahoma" w:hAnsi="Tahoma" w:cs="Tahoma"/>
          <w:b/>
        </w:rPr>
      </w:pPr>
    </w:p>
    <w:p w14:paraId="2D55EAFA" w14:textId="304CD7D0" w:rsidR="00884FB4" w:rsidRPr="002D6FEF" w:rsidRDefault="00B00BC8" w:rsidP="002D6FEF">
      <w:pPr>
        <w:spacing w:line="276" w:lineRule="auto"/>
        <w:ind w:firstLine="708"/>
        <w:jc w:val="both"/>
        <w:rPr>
          <w:rFonts w:ascii="Tahoma" w:eastAsia="Tahoma" w:hAnsi="Tahoma" w:cs="Tahoma"/>
        </w:rPr>
      </w:pPr>
      <w:r w:rsidRPr="002D6FEF">
        <w:rPr>
          <w:rFonts w:ascii="Tahoma" w:eastAsia="Tahoma" w:hAnsi="Tahoma" w:cs="Tahoma"/>
          <w:b/>
          <w:u w:val="single"/>
        </w:rPr>
        <w:t>PRIMERO</w:t>
      </w:r>
      <w:r w:rsidR="006D5C0A" w:rsidRPr="002D6FEF">
        <w:rPr>
          <w:rFonts w:ascii="Tahoma" w:eastAsia="Tahoma" w:hAnsi="Tahoma" w:cs="Tahoma"/>
          <w:b/>
        </w:rPr>
        <w:t xml:space="preserve">: </w:t>
      </w:r>
      <w:r w:rsidR="00F05A48" w:rsidRPr="002D6FEF">
        <w:rPr>
          <w:rFonts w:ascii="Tahoma" w:eastAsia="Tahoma" w:hAnsi="Tahoma" w:cs="Tahoma"/>
          <w:b/>
        </w:rPr>
        <w:t>CONFIRM</w:t>
      </w:r>
      <w:r w:rsidR="00422E7E" w:rsidRPr="002D6FEF">
        <w:rPr>
          <w:rFonts w:ascii="Tahoma" w:eastAsia="Tahoma" w:hAnsi="Tahoma" w:cs="Tahoma"/>
          <w:b/>
        </w:rPr>
        <w:t>AR</w:t>
      </w:r>
      <w:r w:rsidR="00701CEB" w:rsidRPr="002D6FEF">
        <w:rPr>
          <w:rFonts w:ascii="Tahoma" w:eastAsia="Tahoma" w:hAnsi="Tahoma" w:cs="Tahoma"/>
          <w:b/>
        </w:rPr>
        <w:t xml:space="preserve"> </w:t>
      </w:r>
      <w:r w:rsidR="00701CEB" w:rsidRPr="002D6FEF">
        <w:rPr>
          <w:rFonts w:ascii="Tahoma" w:eastAsia="Tahoma" w:hAnsi="Tahoma" w:cs="Tahoma"/>
          <w:bCs/>
        </w:rPr>
        <w:t xml:space="preserve">la sentencia proferida el </w:t>
      </w:r>
      <w:r w:rsidR="00F963BA" w:rsidRPr="002D6FEF">
        <w:rPr>
          <w:rFonts w:ascii="Tahoma" w:eastAsia="Tahoma" w:hAnsi="Tahoma" w:cs="Tahoma"/>
          <w:bCs/>
        </w:rPr>
        <w:t xml:space="preserve">29 de febrero de 2024 </w:t>
      </w:r>
      <w:r w:rsidR="00585F92" w:rsidRPr="002D6FEF">
        <w:rPr>
          <w:rFonts w:ascii="Tahoma" w:eastAsia="Tahoma" w:hAnsi="Tahoma" w:cs="Tahoma"/>
          <w:bCs/>
        </w:rPr>
        <w:t>por el</w:t>
      </w:r>
      <w:r w:rsidR="00004B52" w:rsidRPr="002D6FEF">
        <w:rPr>
          <w:rFonts w:ascii="Tahoma" w:eastAsia="Tahoma" w:hAnsi="Tahoma" w:cs="Tahoma"/>
          <w:bCs/>
        </w:rPr>
        <w:t xml:space="preserve"> Juzgado </w:t>
      </w:r>
      <w:r w:rsidR="00514ED9" w:rsidRPr="002D6FEF">
        <w:rPr>
          <w:rFonts w:ascii="Tahoma" w:eastAsia="Tahoma" w:hAnsi="Tahoma" w:cs="Tahoma"/>
          <w:bCs/>
        </w:rPr>
        <w:t>Cuart</w:t>
      </w:r>
      <w:r w:rsidR="00004B52" w:rsidRPr="002D6FEF">
        <w:rPr>
          <w:rFonts w:ascii="Tahoma" w:eastAsia="Tahoma" w:hAnsi="Tahoma" w:cs="Tahoma"/>
          <w:bCs/>
        </w:rPr>
        <w:t>o Laboral del Circuito de Pereira</w:t>
      </w:r>
      <w:r w:rsidR="00701CEB" w:rsidRPr="002D6FEF">
        <w:rPr>
          <w:rFonts w:ascii="Tahoma" w:eastAsia="Tahoma" w:hAnsi="Tahoma" w:cs="Tahoma"/>
          <w:bCs/>
        </w:rPr>
        <w:t xml:space="preserve"> dentro del </w:t>
      </w:r>
      <w:r w:rsidR="00514ED9" w:rsidRPr="002D6FEF">
        <w:rPr>
          <w:rFonts w:ascii="Tahoma" w:eastAsia="Tahoma" w:hAnsi="Tahoma" w:cs="Tahoma"/>
          <w:bCs/>
        </w:rPr>
        <w:t xml:space="preserve">proceso ordinario laboral </w:t>
      </w:r>
      <w:r w:rsidR="00F963BA" w:rsidRPr="002D6FEF">
        <w:rPr>
          <w:rFonts w:ascii="Tahoma" w:eastAsia="Tahoma" w:hAnsi="Tahoma" w:cs="Tahoma"/>
          <w:bCs/>
        </w:rPr>
        <w:t xml:space="preserve">instaurado por </w:t>
      </w:r>
      <w:r w:rsidR="00F963BA" w:rsidRPr="002D6FEF">
        <w:rPr>
          <w:rFonts w:ascii="Tahoma" w:eastAsia="Tahoma" w:hAnsi="Tahoma" w:cs="Tahoma"/>
          <w:b/>
          <w:bCs/>
        </w:rPr>
        <w:t xml:space="preserve">Flor Edilia Betancur </w:t>
      </w:r>
      <w:r w:rsidR="00F963BA" w:rsidRPr="002D6FEF">
        <w:rPr>
          <w:rFonts w:ascii="Tahoma" w:eastAsia="Tahoma" w:hAnsi="Tahoma" w:cs="Tahoma"/>
          <w:bCs/>
        </w:rPr>
        <w:t xml:space="preserve">en contra de </w:t>
      </w:r>
      <w:r w:rsidR="00F963BA" w:rsidRPr="002D6FEF">
        <w:rPr>
          <w:rFonts w:ascii="Tahoma" w:eastAsia="Tahoma" w:hAnsi="Tahoma" w:cs="Tahoma"/>
          <w:b/>
          <w:bCs/>
        </w:rPr>
        <w:t>la Administradora Colombiana de Pensiones- Colpensiones.</w:t>
      </w:r>
    </w:p>
    <w:p w14:paraId="715EADE8" w14:textId="77777777" w:rsidR="00A60AC9" w:rsidRPr="002D6FEF" w:rsidRDefault="00A60AC9" w:rsidP="002D6FEF">
      <w:pPr>
        <w:spacing w:line="276" w:lineRule="auto"/>
        <w:jc w:val="both"/>
        <w:rPr>
          <w:rFonts w:ascii="Tahoma" w:eastAsia="Tahoma" w:hAnsi="Tahoma" w:cs="Tahoma"/>
          <w:b/>
        </w:rPr>
      </w:pPr>
    </w:p>
    <w:p w14:paraId="71D23783" w14:textId="67469AB2" w:rsidR="00FE3CF1" w:rsidRPr="002D6FEF" w:rsidRDefault="0044168D" w:rsidP="002D6FEF">
      <w:pPr>
        <w:spacing w:line="276" w:lineRule="auto"/>
        <w:ind w:firstLine="708"/>
        <w:jc w:val="both"/>
        <w:rPr>
          <w:rFonts w:ascii="Tahoma" w:eastAsia="Tahoma" w:hAnsi="Tahoma" w:cs="Tahoma"/>
          <w:b/>
          <w:bCs/>
        </w:rPr>
      </w:pPr>
      <w:r w:rsidRPr="002D6FEF">
        <w:rPr>
          <w:rFonts w:ascii="Tahoma" w:eastAsia="Tahoma" w:hAnsi="Tahoma" w:cs="Tahoma"/>
          <w:b/>
          <w:u w:val="single"/>
          <w:lang w:val="es-CO"/>
        </w:rPr>
        <w:t>SEGUNDO:</w:t>
      </w:r>
      <w:r w:rsidR="00F22CA7" w:rsidRPr="002D6FEF">
        <w:rPr>
          <w:rFonts w:ascii="Tahoma" w:eastAsia="Tahoma" w:hAnsi="Tahoma" w:cs="Tahoma"/>
          <w:bCs/>
          <w:lang w:val="es-CO"/>
        </w:rPr>
        <w:t xml:space="preserve"> </w:t>
      </w:r>
      <w:r w:rsidR="00C42998" w:rsidRPr="002D6FEF">
        <w:rPr>
          <w:rFonts w:ascii="Tahoma" w:eastAsia="Tahoma" w:hAnsi="Tahoma" w:cs="Tahoma"/>
          <w:b/>
          <w:lang w:val="es-CO"/>
        </w:rPr>
        <w:t xml:space="preserve">CONDENAR </w:t>
      </w:r>
      <w:r w:rsidR="006F5513" w:rsidRPr="002D6FEF">
        <w:rPr>
          <w:rFonts w:ascii="Tahoma" w:eastAsia="Tahoma" w:hAnsi="Tahoma" w:cs="Tahoma"/>
          <w:bCs/>
          <w:lang w:val="es-CO"/>
        </w:rPr>
        <w:t xml:space="preserve">en costas procesales de </w:t>
      </w:r>
      <w:r w:rsidR="0015416B" w:rsidRPr="002D6FEF">
        <w:rPr>
          <w:rFonts w:ascii="Tahoma" w:eastAsia="Tahoma" w:hAnsi="Tahoma" w:cs="Tahoma"/>
          <w:bCs/>
          <w:lang w:val="es-CO"/>
        </w:rPr>
        <w:t>segunda instancia</w:t>
      </w:r>
      <w:r w:rsidR="006F5513" w:rsidRPr="002D6FEF">
        <w:rPr>
          <w:rFonts w:ascii="Tahoma" w:eastAsia="Tahoma" w:hAnsi="Tahoma" w:cs="Tahoma"/>
          <w:bCs/>
          <w:lang w:val="es-CO"/>
        </w:rPr>
        <w:t xml:space="preserve"> a</w:t>
      </w:r>
      <w:r w:rsidR="00F45F58" w:rsidRPr="002D6FEF">
        <w:rPr>
          <w:rFonts w:ascii="Tahoma" w:eastAsia="Tahoma" w:hAnsi="Tahoma" w:cs="Tahoma"/>
          <w:b/>
          <w:bCs/>
        </w:rPr>
        <w:t xml:space="preserve"> </w:t>
      </w:r>
      <w:r w:rsidR="00F963BA" w:rsidRPr="002D6FEF">
        <w:rPr>
          <w:rFonts w:ascii="Tahoma" w:eastAsia="Tahoma" w:hAnsi="Tahoma" w:cs="Tahoma"/>
          <w:b/>
          <w:bCs/>
        </w:rPr>
        <w:t>la Administradora Colombiana de Pensiones- Colpensiones</w:t>
      </w:r>
      <w:r w:rsidR="0015416B" w:rsidRPr="002D6FEF">
        <w:rPr>
          <w:rFonts w:ascii="Tahoma" w:eastAsia="Tahoma" w:hAnsi="Tahoma" w:cs="Tahoma"/>
        </w:rPr>
        <w:t xml:space="preserve"> en favor de </w:t>
      </w:r>
      <w:r w:rsidR="00F963BA" w:rsidRPr="002D6FEF">
        <w:rPr>
          <w:rFonts w:ascii="Tahoma" w:eastAsia="Tahoma" w:hAnsi="Tahoma" w:cs="Tahoma"/>
          <w:b/>
          <w:bCs/>
        </w:rPr>
        <w:t>Flor Edilia Betancur</w:t>
      </w:r>
      <w:r w:rsidR="0015416B" w:rsidRPr="002D6FEF">
        <w:rPr>
          <w:rFonts w:ascii="Tahoma" w:eastAsia="Tahoma" w:hAnsi="Tahoma" w:cs="Tahoma"/>
          <w:bCs/>
        </w:rPr>
        <w:t xml:space="preserve">. </w:t>
      </w:r>
      <w:r w:rsidR="006F5513" w:rsidRPr="002D6FEF">
        <w:rPr>
          <w:rFonts w:ascii="Tahoma" w:eastAsia="Tahoma" w:hAnsi="Tahoma" w:cs="Tahoma"/>
        </w:rPr>
        <w:t xml:space="preserve">Liquídense por la secretaria del juzgado de origen. </w:t>
      </w:r>
    </w:p>
    <w:p w14:paraId="1266EEA7" w14:textId="77777777" w:rsidR="002D6FEF" w:rsidRPr="002D6FEF" w:rsidRDefault="002D6FEF" w:rsidP="002D6FEF">
      <w:pPr>
        <w:spacing w:line="264" w:lineRule="auto"/>
        <w:jc w:val="both"/>
        <w:rPr>
          <w:rFonts w:ascii="Tahoma" w:eastAsia="Calibri" w:hAnsi="Tahoma" w:cs="Tahoma"/>
          <w:lang w:val="es-CO" w:eastAsia="en-US"/>
        </w:rPr>
      </w:pPr>
      <w:bookmarkStart w:id="13" w:name="_Hlk126574973"/>
    </w:p>
    <w:p w14:paraId="11DE3A1D" w14:textId="77777777" w:rsidR="002D6FEF" w:rsidRPr="002D6FEF" w:rsidRDefault="002D6FEF" w:rsidP="002D6FEF">
      <w:pPr>
        <w:spacing w:line="264" w:lineRule="auto"/>
        <w:jc w:val="center"/>
        <w:rPr>
          <w:rFonts w:ascii="Tahoma" w:eastAsia="Tahoma" w:hAnsi="Tahoma" w:cs="Tahoma"/>
          <w:b/>
          <w:bCs/>
          <w:lang w:val="es-CO" w:eastAsia="en-US"/>
        </w:rPr>
      </w:pPr>
      <w:r w:rsidRPr="002D6FEF">
        <w:rPr>
          <w:rFonts w:ascii="Tahoma" w:eastAsia="Tahoma" w:hAnsi="Tahoma" w:cs="Tahoma"/>
          <w:b/>
          <w:bCs/>
          <w:lang w:val="es-CO" w:eastAsia="en-US"/>
        </w:rPr>
        <w:t>Notifíquese y cúmplase</w:t>
      </w:r>
    </w:p>
    <w:p w14:paraId="15681BEA" w14:textId="77777777" w:rsidR="002D6FEF" w:rsidRPr="002D6FEF" w:rsidRDefault="002D6FEF" w:rsidP="002D6FEF">
      <w:pPr>
        <w:spacing w:line="264" w:lineRule="auto"/>
        <w:jc w:val="both"/>
        <w:rPr>
          <w:rFonts w:ascii="Tahoma" w:eastAsia="Calibri" w:hAnsi="Tahoma" w:cs="Tahoma"/>
          <w:lang w:val="es-CO" w:eastAsia="en-US"/>
        </w:rPr>
      </w:pPr>
      <w:r w:rsidRPr="002D6FEF">
        <w:rPr>
          <w:rFonts w:ascii="Tahoma" w:eastAsia="Calibri" w:hAnsi="Tahoma" w:cs="Tahoma"/>
          <w:lang w:val="es-CO" w:eastAsia="en-US"/>
        </w:rPr>
        <w:t xml:space="preserve"> </w:t>
      </w:r>
    </w:p>
    <w:p w14:paraId="5603AE62" w14:textId="77777777" w:rsidR="002D6FEF" w:rsidRPr="002D6FEF" w:rsidRDefault="002D6FEF" w:rsidP="002D6FEF">
      <w:pPr>
        <w:widowControl w:val="0"/>
        <w:autoSpaceDE w:val="0"/>
        <w:autoSpaceDN w:val="0"/>
        <w:adjustRightInd w:val="0"/>
        <w:spacing w:line="264" w:lineRule="auto"/>
        <w:jc w:val="both"/>
        <w:rPr>
          <w:rFonts w:ascii="Tahoma" w:hAnsi="Tahoma" w:cs="Tahoma"/>
          <w:lang w:eastAsia="es-ES"/>
        </w:rPr>
      </w:pPr>
      <w:r w:rsidRPr="002D6FEF">
        <w:rPr>
          <w:rFonts w:ascii="Tahoma" w:hAnsi="Tahoma" w:cs="Tahoma"/>
          <w:lang w:eastAsia="es-ES"/>
        </w:rPr>
        <w:tab/>
        <w:t>La Magistrada ponente,</w:t>
      </w:r>
    </w:p>
    <w:p w14:paraId="6645BF4A" w14:textId="77777777" w:rsidR="002D6FEF" w:rsidRPr="002D6FEF" w:rsidRDefault="002D6FEF" w:rsidP="002D6FEF">
      <w:pPr>
        <w:spacing w:line="264" w:lineRule="auto"/>
        <w:rPr>
          <w:rFonts w:ascii="Tahoma" w:hAnsi="Tahoma" w:cs="Tahoma"/>
          <w:lang w:eastAsia="es-ES"/>
        </w:rPr>
      </w:pPr>
    </w:p>
    <w:p w14:paraId="1CC863FC" w14:textId="77777777" w:rsidR="002D6FEF" w:rsidRPr="002D6FEF" w:rsidRDefault="002D6FEF" w:rsidP="002D6FEF">
      <w:pPr>
        <w:spacing w:line="264" w:lineRule="auto"/>
        <w:rPr>
          <w:rFonts w:ascii="Tahoma" w:hAnsi="Tahoma" w:cs="Tahoma"/>
          <w:lang w:eastAsia="es-ES"/>
        </w:rPr>
      </w:pPr>
    </w:p>
    <w:p w14:paraId="4EB075D1" w14:textId="77777777" w:rsidR="002D6FEF" w:rsidRPr="002D6FEF" w:rsidRDefault="002D6FEF" w:rsidP="002D6FEF">
      <w:pPr>
        <w:spacing w:line="264" w:lineRule="auto"/>
        <w:rPr>
          <w:rFonts w:ascii="Tahoma" w:hAnsi="Tahoma" w:cs="Tahoma"/>
          <w:lang w:eastAsia="es-ES"/>
        </w:rPr>
      </w:pPr>
    </w:p>
    <w:p w14:paraId="62A4A066" w14:textId="77777777" w:rsidR="002D6FEF" w:rsidRPr="002D6FEF" w:rsidRDefault="002D6FEF" w:rsidP="002D6FEF">
      <w:pPr>
        <w:keepNext/>
        <w:spacing w:line="264" w:lineRule="auto"/>
        <w:jc w:val="center"/>
        <w:outlineLvl w:val="2"/>
        <w:rPr>
          <w:rFonts w:ascii="Tahoma" w:hAnsi="Tahoma" w:cs="Tahoma"/>
          <w:b/>
          <w:bCs/>
          <w:lang w:eastAsia="es-ES"/>
        </w:rPr>
      </w:pPr>
      <w:r w:rsidRPr="002D6FEF">
        <w:rPr>
          <w:rFonts w:ascii="Tahoma" w:hAnsi="Tahoma" w:cs="Tahoma"/>
          <w:b/>
          <w:bCs/>
          <w:lang w:eastAsia="es-ES"/>
        </w:rPr>
        <w:t>ANA LUCÍA CAICEDO CALDERÓN</w:t>
      </w:r>
    </w:p>
    <w:p w14:paraId="60AA6236" w14:textId="77777777" w:rsidR="002D6FEF" w:rsidRPr="002D6FEF" w:rsidRDefault="002D6FEF" w:rsidP="002D6FEF">
      <w:pPr>
        <w:spacing w:line="264" w:lineRule="auto"/>
        <w:rPr>
          <w:rFonts w:ascii="Tahoma" w:hAnsi="Tahoma" w:cs="Tahoma"/>
          <w:lang w:eastAsia="es-ES"/>
        </w:rPr>
      </w:pPr>
    </w:p>
    <w:p w14:paraId="0386A6CF" w14:textId="77777777" w:rsidR="002D6FEF" w:rsidRPr="002D6FEF" w:rsidRDefault="002D6FEF" w:rsidP="002D6FEF">
      <w:pPr>
        <w:spacing w:line="264" w:lineRule="auto"/>
        <w:ind w:firstLine="708"/>
        <w:rPr>
          <w:rFonts w:ascii="Tahoma" w:hAnsi="Tahoma" w:cs="Tahoma"/>
          <w:lang w:eastAsia="es-ES"/>
        </w:rPr>
      </w:pPr>
      <w:bookmarkStart w:id="14" w:name="_Hlk62478330"/>
      <w:r w:rsidRPr="002D6FEF">
        <w:rPr>
          <w:rFonts w:ascii="Tahoma" w:hAnsi="Tahoma" w:cs="Tahoma"/>
          <w:lang w:eastAsia="es-ES"/>
        </w:rPr>
        <w:t>La Magistrada y el Magistrado,</w:t>
      </w:r>
    </w:p>
    <w:p w14:paraId="5FBA09F8" w14:textId="77777777" w:rsidR="002D6FEF" w:rsidRPr="002D6FEF" w:rsidRDefault="002D6FEF" w:rsidP="002D6FEF">
      <w:pPr>
        <w:spacing w:line="264" w:lineRule="auto"/>
        <w:rPr>
          <w:rFonts w:ascii="Tahoma" w:hAnsi="Tahoma" w:cs="Tahoma"/>
          <w:lang w:eastAsia="es-ES"/>
        </w:rPr>
      </w:pPr>
    </w:p>
    <w:p w14:paraId="7F1D66D3" w14:textId="77777777" w:rsidR="002D6FEF" w:rsidRPr="002D6FEF" w:rsidRDefault="002D6FEF" w:rsidP="002D6FEF">
      <w:pPr>
        <w:spacing w:line="264" w:lineRule="auto"/>
        <w:rPr>
          <w:rFonts w:ascii="Tahoma" w:hAnsi="Tahoma" w:cs="Tahoma"/>
          <w:lang w:eastAsia="es-ES"/>
        </w:rPr>
      </w:pPr>
    </w:p>
    <w:p w14:paraId="25FEB6E6" w14:textId="77777777" w:rsidR="002D6FEF" w:rsidRPr="002D6FEF" w:rsidRDefault="002D6FEF" w:rsidP="002D6FEF">
      <w:pPr>
        <w:spacing w:line="264" w:lineRule="auto"/>
        <w:rPr>
          <w:rFonts w:ascii="Tahoma" w:hAnsi="Tahoma" w:cs="Tahoma"/>
          <w:lang w:eastAsia="es-ES"/>
        </w:rPr>
      </w:pPr>
    </w:p>
    <w:p w14:paraId="29289624" w14:textId="1514ACBC" w:rsidR="002D6FEF" w:rsidRPr="002D6FEF" w:rsidRDefault="002D6FEF" w:rsidP="002D6FEF">
      <w:pPr>
        <w:spacing w:line="264" w:lineRule="auto"/>
        <w:jc w:val="both"/>
        <w:rPr>
          <w:rFonts w:ascii="Tahoma" w:eastAsia="Calibri" w:hAnsi="Tahoma" w:cs="Tahoma"/>
          <w:lang w:eastAsia="en-US"/>
        </w:rPr>
      </w:pPr>
      <w:r w:rsidRPr="002D6FEF">
        <w:rPr>
          <w:rFonts w:ascii="Tahoma" w:hAnsi="Tahoma" w:cs="Tahoma"/>
          <w:b/>
          <w:bCs/>
          <w:lang w:eastAsia="es-ES"/>
        </w:rPr>
        <w:t>OLGA LUCÍA HOYOS SEPÚLVEDA</w:t>
      </w:r>
      <w:r w:rsidRPr="002D6FEF">
        <w:rPr>
          <w:rFonts w:ascii="Tahoma" w:hAnsi="Tahoma" w:cs="Tahoma"/>
          <w:b/>
          <w:bCs/>
          <w:lang w:eastAsia="es-ES"/>
        </w:rPr>
        <w:tab/>
      </w:r>
      <w:r w:rsidRPr="002D6FEF">
        <w:rPr>
          <w:rFonts w:ascii="Tahoma" w:hAnsi="Tahoma" w:cs="Tahoma"/>
          <w:b/>
          <w:bCs/>
          <w:lang w:eastAsia="es-ES"/>
        </w:rPr>
        <w:tab/>
        <w:t>GERMÁN DARÍO GÓEZ VINASCO</w:t>
      </w:r>
      <w:bookmarkEnd w:id="13"/>
      <w:bookmarkEnd w:id="14"/>
    </w:p>
    <w:sectPr w:rsidR="002D6FEF" w:rsidRPr="002D6FEF" w:rsidSect="002D6FEF">
      <w:headerReference w:type="even" r:id="rId11"/>
      <w:headerReference w:type="default" r:id="rId12"/>
      <w:footerReference w:type="default" r:id="rId13"/>
      <w:footerReference w:type="first" r:id="rId14"/>
      <w:pgSz w:w="12242" w:h="18722"/>
      <w:pgMar w:top="1871" w:right="1304" w:bottom="1304" w:left="187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423D7" w14:textId="77777777" w:rsidR="005A306F" w:rsidRDefault="005A306F">
      <w:r>
        <w:separator/>
      </w:r>
    </w:p>
  </w:endnote>
  <w:endnote w:type="continuationSeparator" w:id="0">
    <w:p w14:paraId="043EE6EB" w14:textId="77777777" w:rsidR="005A306F" w:rsidRDefault="005A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CAE6" w14:textId="3CE7DA51" w:rsidR="008C0B82" w:rsidRPr="002D6FEF" w:rsidRDefault="00B00BC8" w:rsidP="002D6FEF">
    <w:pPr>
      <w:pStyle w:val="Ttulo"/>
      <w:spacing w:line="240" w:lineRule="auto"/>
      <w:jc w:val="right"/>
      <w:rPr>
        <w:rFonts w:eastAsia="Tahoma"/>
        <w:b w:val="0"/>
        <w:sz w:val="18"/>
        <w:szCs w:val="18"/>
      </w:rPr>
    </w:pPr>
    <w:r w:rsidRPr="002D6FEF">
      <w:rPr>
        <w:rFonts w:eastAsia="Tahoma"/>
        <w:b w:val="0"/>
        <w:sz w:val="18"/>
        <w:szCs w:val="18"/>
      </w:rPr>
      <w:fldChar w:fldCharType="begin"/>
    </w:r>
    <w:r w:rsidRPr="002D6FEF">
      <w:rPr>
        <w:rFonts w:eastAsia="Tahoma"/>
        <w:b w:val="0"/>
        <w:sz w:val="18"/>
        <w:szCs w:val="18"/>
      </w:rPr>
      <w:instrText>PAGE</w:instrText>
    </w:r>
    <w:r w:rsidRPr="002D6FEF">
      <w:rPr>
        <w:rFonts w:eastAsia="Tahoma"/>
        <w:b w:val="0"/>
        <w:sz w:val="18"/>
        <w:szCs w:val="18"/>
      </w:rPr>
      <w:fldChar w:fldCharType="separate"/>
    </w:r>
    <w:r w:rsidR="00A97D83">
      <w:rPr>
        <w:rFonts w:eastAsia="Tahoma"/>
        <w:b w:val="0"/>
        <w:noProof/>
        <w:sz w:val="18"/>
        <w:szCs w:val="18"/>
      </w:rPr>
      <w:t>9</w:t>
    </w:r>
    <w:r w:rsidRPr="002D6FEF">
      <w:rPr>
        <w:rFonts w:eastAsia="Tahoma"/>
        <w:b w:val="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E961" w14:textId="7F272A9E" w:rsidR="008C0B82" w:rsidRDefault="00B00BC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97D83">
      <w:rPr>
        <w:noProof/>
        <w:color w:val="000000"/>
      </w:rPr>
      <w:t>1</w:t>
    </w:r>
    <w:r>
      <w:rPr>
        <w:color w:val="000000"/>
      </w:rPr>
      <w:fldChar w:fldCharType="end"/>
    </w:r>
  </w:p>
  <w:p w14:paraId="4B8D358F" w14:textId="77777777" w:rsidR="008C0B82" w:rsidRDefault="008C0B82">
    <w:pPr>
      <w:pBdr>
        <w:top w:val="nil"/>
        <w:left w:val="nil"/>
        <w:bottom w:val="nil"/>
        <w:right w:val="nil"/>
        <w:between w:val="nil"/>
      </w:pBdr>
      <w:tabs>
        <w:tab w:val="center" w:pos="4252"/>
        <w:tab w:val="right" w:pos="8504"/>
      </w:tabs>
      <w:rPr>
        <w:color w:val="000000"/>
      </w:rPr>
    </w:pPr>
  </w:p>
  <w:p w14:paraId="034C8A97" w14:textId="77777777" w:rsidR="008C0B82" w:rsidRDefault="008C0B8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2B650" w14:textId="77777777" w:rsidR="005A306F" w:rsidRDefault="005A306F">
      <w:r>
        <w:separator/>
      </w:r>
    </w:p>
  </w:footnote>
  <w:footnote w:type="continuationSeparator" w:id="0">
    <w:p w14:paraId="4BF86475" w14:textId="77777777" w:rsidR="005A306F" w:rsidRDefault="005A306F">
      <w:r>
        <w:continuationSeparator/>
      </w:r>
    </w:p>
  </w:footnote>
  <w:footnote w:id="1">
    <w:p w14:paraId="3DE1E3AC" w14:textId="77777777" w:rsidR="00680B25" w:rsidRPr="002D6FEF" w:rsidRDefault="00680B25" w:rsidP="002D6FEF">
      <w:pPr>
        <w:pStyle w:val="Textonotapie"/>
        <w:jc w:val="both"/>
        <w:rPr>
          <w:rFonts w:ascii="Arial" w:hAnsi="Arial" w:cs="Arial"/>
          <w:sz w:val="18"/>
        </w:rPr>
      </w:pPr>
      <w:r w:rsidRPr="002D6FEF">
        <w:rPr>
          <w:rStyle w:val="Refdenotaalpie"/>
          <w:rFonts w:ascii="Arial" w:hAnsi="Arial" w:cs="Arial"/>
          <w:sz w:val="18"/>
        </w:rPr>
        <w:footnoteRef/>
      </w:r>
      <w:r w:rsidRPr="002D6FEF">
        <w:rPr>
          <w:rFonts w:ascii="Arial" w:hAnsi="Arial" w:cs="Arial"/>
          <w:sz w:val="18"/>
        </w:rPr>
        <w:t xml:space="preserve"> Archivo 02, páginas 2 a 11 cuaderno de primera instancia.</w:t>
      </w:r>
    </w:p>
  </w:footnote>
  <w:footnote w:id="2">
    <w:p w14:paraId="43B95E62" w14:textId="1D96B422" w:rsidR="00E748FE" w:rsidRPr="002D6FEF" w:rsidRDefault="00E748FE" w:rsidP="002D6FEF">
      <w:pPr>
        <w:pStyle w:val="Textonotapie"/>
        <w:jc w:val="both"/>
        <w:rPr>
          <w:rFonts w:ascii="Arial" w:hAnsi="Arial" w:cs="Arial"/>
          <w:sz w:val="18"/>
        </w:rPr>
      </w:pPr>
      <w:r w:rsidRPr="002D6FEF">
        <w:rPr>
          <w:rStyle w:val="Refdenotaalpie"/>
          <w:rFonts w:ascii="Arial" w:hAnsi="Arial" w:cs="Arial"/>
          <w:sz w:val="18"/>
        </w:rPr>
        <w:footnoteRef/>
      </w:r>
      <w:r w:rsidRPr="002D6FEF">
        <w:rPr>
          <w:rFonts w:ascii="Arial" w:hAnsi="Arial" w:cs="Arial"/>
          <w:sz w:val="18"/>
        </w:rPr>
        <w:t xml:space="preserve"> Archivo 02, páginas 14 a </w:t>
      </w:r>
      <w:r w:rsidR="00F24C59" w:rsidRPr="002D6FEF">
        <w:rPr>
          <w:rFonts w:ascii="Arial" w:hAnsi="Arial" w:cs="Arial"/>
          <w:sz w:val="18"/>
        </w:rPr>
        <w:t xml:space="preserve">21 cuaderno de primera instancia. </w:t>
      </w:r>
    </w:p>
  </w:footnote>
  <w:footnote w:id="3">
    <w:p w14:paraId="7C0DE090" w14:textId="77777777" w:rsidR="00520DC2" w:rsidRPr="002D6FEF" w:rsidRDefault="00520DC2" w:rsidP="002D6FEF">
      <w:pPr>
        <w:pStyle w:val="Textonotapie"/>
        <w:jc w:val="both"/>
        <w:rPr>
          <w:rFonts w:ascii="Arial" w:hAnsi="Arial" w:cs="Arial"/>
          <w:sz w:val="18"/>
        </w:rPr>
      </w:pPr>
      <w:r w:rsidRPr="002D6FEF">
        <w:rPr>
          <w:rStyle w:val="Refdenotaalpie"/>
          <w:rFonts w:ascii="Arial" w:hAnsi="Arial" w:cs="Arial"/>
          <w:sz w:val="18"/>
        </w:rPr>
        <w:footnoteRef/>
      </w:r>
      <w:r w:rsidRPr="002D6FEF">
        <w:rPr>
          <w:rFonts w:ascii="Arial" w:hAnsi="Arial" w:cs="Arial"/>
          <w:sz w:val="18"/>
        </w:rPr>
        <w:t xml:space="preserve"> Archivo 06, páginas 703 a 711 cuaderno de primera instancia.</w:t>
      </w:r>
    </w:p>
  </w:footnote>
  <w:footnote w:id="4">
    <w:p w14:paraId="0C7D975F" w14:textId="77777777" w:rsidR="00043AF0" w:rsidRPr="002D6FEF" w:rsidRDefault="00043AF0" w:rsidP="002D6FEF">
      <w:pPr>
        <w:pStyle w:val="Textonotapie"/>
        <w:jc w:val="both"/>
        <w:rPr>
          <w:rFonts w:ascii="Arial" w:hAnsi="Arial" w:cs="Arial"/>
          <w:sz w:val="18"/>
        </w:rPr>
      </w:pPr>
      <w:r w:rsidRPr="002D6FEF">
        <w:rPr>
          <w:rStyle w:val="Refdenotaalpie"/>
          <w:rFonts w:ascii="Arial" w:hAnsi="Arial" w:cs="Arial"/>
          <w:sz w:val="18"/>
        </w:rPr>
        <w:footnoteRef/>
      </w:r>
      <w:r w:rsidRPr="002D6FEF">
        <w:rPr>
          <w:rFonts w:ascii="Arial" w:hAnsi="Arial" w:cs="Arial"/>
          <w:sz w:val="18"/>
        </w:rPr>
        <w:t xml:space="preserve"> Archivo 02, páginas 40 a 49 cuaderno de primera instancia.</w:t>
      </w:r>
    </w:p>
  </w:footnote>
  <w:footnote w:id="5">
    <w:p w14:paraId="143D49D3" w14:textId="77777777" w:rsidR="00341F80" w:rsidRPr="002D6FEF" w:rsidRDefault="00341F80" w:rsidP="002D6FEF">
      <w:pPr>
        <w:pStyle w:val="Textonotapie"/>
        <w:jc w:val="both"/>
        <w:rPr>
          <w:rFonts w:ascii="Arial" w:hAnsi="Arial" w:cs="Arial"/>
          <w:sz w:val="18"/>
        </w:rPr>
      </w:pPr>
      <w:r w:rsidRPr="002D6FEF">
        <w:rPr>
          <w:rStyle w:val="Refdenotaalpie"/>
          <w:rFonts w:ascii="Arial" w:hAnsi="Arial" w:cs="Arial"/>
          <w:sz w:val="18"/>
        </w:rPr>
        <w:footnoteRef/>
      </w:r>
      <w:r w:rsidRPr="002D6FEF">
        <w:rPr>
          <w:rFonts w:ascii="Arial" w:hAnsi="Arial" w:cs="Arial"/>
          <w:sz w:val="18"/>
        </w:rPr>
        <w:t xml:space="preserve"> Archivo 02, página 34 cuaderno de primera instancia.</w:t>
      </w:r>
    </w:p>
  </w:footnote>
  <w:footnote w:id="6">
    <w:p w14:paraId="5DA95397" w14:textId="12AB0869" w:rsidR="00A042E4" w:rsidRPr="002D6FEF" w:rsidRDefault="00A042E4" w:rsidP="002D6FEF">
      <w:pPr>
        <w:pStyle w:val="Textonotapie"/>
        <w:jc w:val="both"/>
        <w:rPr>
          <w:rFonts w:ascii="Arial" w:hAnsi="Arial" w:cs="Arial"/>
          <w:sz w:val="18"/>
        </w:rPr>
      </w:pPr>
      <w:r w:rsidRPr="002D6FEF">
        <w:rPr>
          <w:rStyle w:val="Refdenotaalpie"/>
          <w:rFonts w:ascii="Arial" w:hAnsi="Arial" w:cs="Arial"/>
          <w:sz w:val="18"/>
        </w:rPr>
        <w:footnoteRef/>
      </w:r>
      <w:r w:rsidRPr="002D6FEF">
        <w:rPr>
          <w:rFonts w:ascii="Arial" w:hAnsi="Arial" w:cs="Arial"/>
          <w:sz w:val="18"/>
        </w:rPr>
        <w:t xml:space="preserve"> Archivo 02, páginas 35 a 37 cuaderno de primera instancia.</w:t>
      </w:r>
    </w:p>
  </w:footnote>
  <w:footnote w:id="7">
    <w:p w14:paraId="24574B09" w14:textId="3A67C258" w:rsidR="004031AF" w:rsidRPr="002D6FEF" w:rsidRDefault="004031AF" w:rsidP="002D6FEF">
      <w:pPr>
        <w:pStyle w:val="Textonotapie"/>
        <w:jc w:val="both"/>
        <w:rPr>
          <w:rFonts w:ascii="Arial" w:hAnsi="Arial" w:cs="Arial"/>
          <w:sz w:val="18"/>
        </w:rPr>
      </w:pPr>
      <w:r w:rsidRPr="002D6FEF">
        <w:rPr>
          <w:rStyle w:val="Refdenotaalpie"/>
          <w:rFonts w:ascii="Arial" w:hAnsi="Arial" w:cs="Arial"/>
          <w:sz w:val="18"/>
        </w:rPr>
        <w:footnoteRef/>
      </w:r>
      <w:r w:rsidRPr="002D6FEF">
        <w:rPr>
          <w:rFonts w:ascii="Arial" w:hAnsi="Arial" w:cs="Arial"/>
          <w:sz w:val="18"/>
        </w:rPr>
        <w:t xml:space="preserve"> Archivo 13 cuaderno de primera instancia.</w:t>
      </w:r>
    </w:p>
  </w:footnote>
  <w:footnote w:id="8">
    <w:p w14:paraId="2E170CB6" w14:textId="55D0DDBA" w:rsidR="00531843" w:rsidRPr="002D6FEF" w:rsidRDefault="00531843" w:rsidP="002D6FEF">
      <w:pPr>
        <w:pStyle w:val="Textonotapie"/>
        <w:jc w:val="both"/>
        <w:rPr>
          <w:rFonts w:ascii="Arial" w:hAnsi="Arial" w:cs="Arial"/>
          <w:sz w:val="18"/>
        </w:rPr>
      </w:pPr>
      <w:r w:rsidRPr="002D6FEF">
        <w:rPr>
          <w:rStyle w:val="Refdenotaalpie"/>
          <w:rFonts w:ascii="Arial" w:hAnsi="Arial" w:cs="Arial"/>
          <w:sz w:val="18"/>
        </w:rPr>
        <w:footnoteRef/>
      </w:r>
      <w:r w:rsidRPr="002D6FEF">
        <w:rPr>
          <w:rFonts w:ascii="Arial" w:hAnsi="Arial" w:cs="Arial"/>
          <w:sz w:val="18"/>
        </w:rPr>
        <w:t xml:space="preserve"> </w:t>
      </w:r>
      <w:r w:rsidR="009F37C3" w:rsidRPr="002D6FEF">
        <w:rPr>
          <w:rFonts w:ascii="Arial" w:hAnsi="Arial" w:cs="Arial"/>
          <w:sz w:val="18"/>
        </w:rPr>
        <w:t>Archivo 14 cuaderno de primera instancia.</w:t>
      </w:r>
    </w:p>
  </w:footnote>
  <w:footnote w:id="9">
    <w:p w14:paraId="44EDA45E" w14:textId="7E917AF5" w:rsidR="00EA0EF1" w:rsidRDefault="00EA0EF1" w:rsidP="002D6FEF">
      <w:pPr>
        <w:pStyle w:val="Textonotapie"/>
        <w:jc w:val="both"/>
      </w:pPr>
      <w:r w:rsidRPr="002D6FEF">
        <w:rPr>
          <w:rStyle w:val="Refdenotaalpie"/>
          <w:rFonts w:ascii="Arial" w:hAnsi="Arial" w:cs="Arial"/>
          <w:sz w:val="18"/>
        </w:rPr>
        <w:footnoteRef/>
      </w:r>
      <w:r w:rsidRPr="002D6FEF">
        <w:rPr>
          <w:rFonts w:ascii="Arial" w:hAnsi="Arial" w:cs="Arial"/>
          <w:sz w:val="18"/>
        </w:rPr>
        <w:t xml:space="preserve"> Archivo 16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5319" w14:textId="77777777" w:rsidR="008C0B82" w:rsidRDefault="00B00BC8">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1825BA4E" w14:textId="77777777" w:rsidR="008C0B82" w:rsidRDefault="008C0B82">
    <w:pPr>
      <w:pBdr>
        <w:top w:val="nil"/>
        <w:left w:val="nil"/>
        <w:bottom w:val="nil"/>
        <w:right w:val="nil"/>
        <w:between w:val="nil"/>
      </w:pBdr>
      <w:tabs>
        <w:tab w:val="center" w:pos="4419"/>
        <w:tab w:val="right" w:pos="8838"/>
      </w:tabs>
      <w:rPr>
        <w:color w:val="000000"/>
      </w:rPr>
    </w:pPr>
  </w:p>
  <w:p w14:paraId="7A68FC1A" w14:textId="77777777" w:rsidR="008C0B82" w:rsidRDefault="008C0B8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A957" w14:textId="4441EEB3" w:rsidR="00113254" w:rsidRPr="002D6FEF" w:rsidRDefault="00113254" w:rsidP="002D6FEF">
    <w:pPr>
      <w:pStyle w:val="Ttulo"/>
      <w:spacing w:line="240" w:lineRule="auto"/>
      <w:jc w:val="both"/>
      <w:rPr>
        <w:rFonts w:eastAsia="Tahoma"/>
        <w:b w:val="0"/>
        <w:sz w:val="18"/>
        <w:szCs w:val="18"/>
      </w:rPr>
    </w:pPr>
    <w:r w:rsidRPr="002D6FEF">
      <w:rPr>
        <w:rFonts w:eastAsia="Tahoma"/>
        <w:b w:val="0"/>
        <w:sz w:val="18"/>
        <w:szCs w:val="18"/>
      </w:rPr>
      <w:t>Radicación No.:</w:t>
    </w:r>
    <w:r w:rsidRPr="002D6FEF">
      <w:rPr>
        <w:rFonts w:eastAsia="Tahoma"/>
        <w:b w:val="0"/>
        <w:sz w:val="18"/>
        <w:szCs w:val="18"/>
      </w:rPr>
      <w:tab/>
      <w:t>66001-31-05-004-2023-00256-01</w:t>
    </w:r>
  </w:p>
  <w:p w14:paraId="1E73B600" w14:textId="306F142F" w:rsidR="00113254" w:rsidRPr="002D6FEF" w:rsidRDefault="00113254" w:rsidP="002D6FEF">
    <w:pPr>
      <w:pStyle w:val="Ttulo"/>
      <w:spacing w:line="240" w:lineRule="auto"/>
      <w:jc w:val="both"/>
      <w:rPr>
        <w:rFonts w:eastAsia="Tahoma"/>
        <w:b w:val="0"/>
        <w:sz w:val="18"/>
        <w:szCs w:val="18"/>
      </w:rPr>
    </w:pPr>
    <w:r w:rsidRPr="002D6FEF">
      <w:rPr>
        <w:rFonts w:eastAsia="Tahoma"/>
        <w:b w:val="0"/>
        <w:sz w:val="18"/>
        <w:szCs w:val="18"/>
      </w:rPr>
      <w:t>Demandante:</w:t>
    </w:r>
    <w:r w:rsidRPr="002D6FEF">
      <w:rPr>
        <w:rFonts w:eastAsia="Tahoma"/>
        <w:b w:val="0"/>
        <w:sz w:val="18"/>
        <w:szCs w:val="18"/>
      </w:rPr>
      <w:tab/>
      <w:t xml:space="preserve">Flor Edilia Betancur </w:t>
    </w:r>
  </w:p>
  <w:p w14:paraId="7092DB1C" w14:textId="306609AB" w:rsidR="008C0B82" w:rsidRPr="002D6FEF" w:rsidRDefault="00113254" w:rsidP="002D6FEF">
    <w:pPr>
      <w:pStyle w:val="Ttulo"/>
      <w:spacing w:line="240" w:lineRule="auto"/>
      <w:ind w:left="1416" w:hanging="1416"/>
      <w:jc w:val="both"/>
      <w:rPr>
        <w:rFonts w:eastAsia="Tahoma"/>
        <w:b w:val="0"/>
        <w:sz w:val="18"/>
        <w:szCs w:val="18"/>
      </w:rPr>
    </w:pPr>
    <w:r w:rsidRPr="002D6FEF">
      <w:rPr>
        <w:rFonts w:eastAsia="Tahoma"/>
        <w:b w:val="0"/>
        <w:sz w:val="18"/>
        <w:szCs w:val="18"/>
      </w:rPr>
      <w:t>Demandado:</w:t>
    </w:r>
    <w:r w:rsidRPr="002D6FEF">
      <w:rPr>
        <w:rFonts w:eastAsia="Tahoma"/>
        <w:b w:val="0"/>
        <w:sz w:val="18"/>
        <w:szCs w:val="18"/>
      </w:rPr>
      <w:tab/>
    </w:r>
    <w:r w:rsidRPr="002D6FEF">
      <w:rPr>
        <w:rFonts w:eastAsia="Tahoma"/>
        <w:b w:val="0"/>
        <w:sz w:val="18"/>
        <w:szCs w:val="18"/>
      </w:rPr>
      <w:tab/>
      <w:t>Colpensiones</w:t>
    </w:r>
  </w:p>
</w:hdr>
</file>

<file path=word/intelligence2.xml><?xml version="1.0" encoding="utf-8"?>
<int2:intelligence xmlns:int2="http://schemas.microsoft.com/office/intelligence/2020/intelligence" xmlns:oel="http://schemas.microsoft.com/office/2019/extlst">
  <int2:observations>
    <int2:bookmark int2:bookmarkName="_Int_jVUirWG3" int2:invalidationBookmarkName="" int2:hashCode="lArv5AV2+Gauti" int2:id="dU7x3mqL">
      <int2:state int2:value="Rejected" int2:type="AugLoop_Text_Critique"/>
    </int2:bookmark>
    <int2:bookmark int2:bookmarkName="_Int_v33vMlas" int2:invalidationBookmarkName="" int2:hashCode="RQD0Vh9tSF711Y" int2:id="qN8HjfRQ">
      <int2:state int2:value="Rejected" int2:type="AugLoop_Text_Critique"/>
    </int2:bookmark>
    <int2:bookmark int2:bookmarkName="_Int_zcCl01rL" int2:invalidationBookmarkName="" int2:hashCode="GObHWQ8MLfVgdC" int2:id="jD1X54tT">
      <int2:state int2:value="Rejected" int2:type="AugLoop_Text_Critique"/>
    </int2:bookmark>
    <int2:bookmark int2:bookmarkName="_Int_K5683kNF" int2:invalidationBookmarkName="" int2:hashCode="0MZ/th8IvCywHR" int2:id="CPRMZbse">
      <int2:state int2:value="Rejected" int2:type="AugLoop_Text_Critique"/>
    </int2:bookmark>
    <int2:bookmark int2:bookmarkName="_Int_BTvDUFBY" int2:invalidationBookmarkName="" int2:hashCode="oGjEY5M0h7gIBj" int2:id="fTTeyYlD">
      <int2:state int2:value="Rejected" int2:type="AugLoop_Text_Critique"/>
    </int2:bookmark>
    <int2:bookmark int2:bookmarkName="_Int_sdmrjqsN" int2:invalidationBookmarkName="" int2:hashCode="whKIR1YKr04EmM" int2:id="z6GH3MB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564"/>
    <w:multiLevelType w:val="multilevel"/>
    <w:tmpl w:val="42AE70E8"/>
    <w:lvl w:ilvl="0">
      <w:start w:val="6"/>
      <w:numFmt w:val="decimal"/>
      <w:lvlText w:val="%1"/>
      <w:lvlJc w:val="left"/>
      <w:pPr>
        <w:ind w:left="525" w:hanging="52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0E87304"/>
    <w:multiLevelType w:val="multilevel"/>
    <w:tmpl w:val="4D007338"/>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AF700B"/>
    <w:multiLevelType w:val="multilevel"/>
    <w:tmpl w:val="705A8C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4DA2CCC"/>
    <w:multiLevelType w:val="multilevel"/>
    <w:tmpl w:val="8E443354"/>
    <w:lvl w:ilvl="0">
      <w:start w:val="5"/>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 w15:restartNumberingAfterBreak="0">
    <w:nsid w:val="17763A55"/>
    <w:multiLevelType w:val="multilevel"/>
    <w:tmpl w:val="3E1073CC"/>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15:restartNumberingAfterBreak="0">
    <w:nsid w:val="2F366BEC"/>
    <w:multiLevelType w:val="multilevel"/>
    <w:tmpl w:val="00DEC674"/>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2233307"/>
    <w:multiLevelType w:val="hybridMultilevel"/>
    <w:tmpl w:val="B8840E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427351"/>
    <w:multiLevelType w:val="multilevel"/>
    <w:tmpl w:val="7458C200"/>
    <w:lvl w:ilvl="0">
      <w:start w:val="5"/>
      <w:numFmt w:val="decimal"/>
      <w:lvlText w:val="%1."/>
      <w:lvlJc w:val="left"/>
      <w:pPr>
        <w:ind w:left="450" w:hanging="450"/>
      </w:pPr>
      <w:rPr>
        <w:rFonts w:hint="default"/>
        <w:b/>
      </w:rPr>
    </w:lvl>
    <w:lvl w:ilvl="1">
      <w:start w:val="2"/>
      <w:numFmt w:val="decimal"/>
      <w:lvlText w:val="%1.%2."/>
      <w:lvlJc w:val="left"/>
      <w:pPr>
        <w:ind w:left="1275" w:hanging="720"/>
      </w:pPr>
      <w:rPr>
        <w:rFonts w:hint="default"/>
        <w:b/>
      </w:rPr>
    </w:lvl>
    <w:lvl w:ilvl="2">
      <w:start w:val="1"/>
      <w:numFmt w:val="decimal"/>
      <w:lvlText w:val="%1.%2.%3."/>
      <w:lvlJc w:val="left"/>
      <w:pPr>
        <w:ind w:left="2190" w:hanging="108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660" w:hanging="1440"/>
      </w:pPr>
      <w:rPr>
        <w:rFonts w:hint="default"/>
        <w:b/>
      </w:rPr>
    </w:lvl>
    <w:lvl w:ilvl="5">
      <w:start w:val="1"/>
      <w:numFmt w:val="decimal"/>
      <w:lvlText w:val="%1.%2.%3.%4.%5.%6."/>
      <w:lvlJc w:val="left"/>
      <w:pPr>
        <w:ind w:left="4575" w:hanging="180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6045" w:hanging="2160"/>
      </w:pPr>
      <w:rPr>
        <w:rFonts w:hint="default"/>
        <w:b/>
      </w:rPr>
    </w:lvl>
    <w:lvl w:ilvl="8">
      <w:start w:val="1"/>
      <w:numFmt w:val="decimal"/>
      <w:lvlText w:val="%1.%2.%3.%4.%5.%6.%7.%8.%9."/>
      <w:lvlJc w:val="left"/>
      <w:pPr>
        <w:ind w:left="6960" w:hanging="2520"/>
      </w:pPr>
      <w:rPr>
        <w:rFonts w:hint="default"/>
        <w:b/>
      </w:rPr>
    </w:lvl>
  </w:abstractNum>
  <w:abstractNum w:abstractNumId="8" w15:restartNumberingAfterBreak="0">
    <w:nsid w:val="4A5C6067"/>
    <w:multiLevelType w:val="hybridMultilevel"/>
    <w:tmpl w:val="289EB4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0365ADF"/>
    <w:multiLevelType w:val="multilevel"/>
    <w:tmpl w:val="EE247B82"/>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60F84AB4"/>
    <w:multiLevelType w:val="multilevel"/>
    <w:tmpl w:val="4DA665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48B0054"/>
    <w:multiLevelType w:val="multilevel"/>
    <w:tmpl w:val="77DCAECA"/>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6BA85651"/>
    <w:multiLevelType w:val="multilevel"/>
    <w:tmpl w:val="301CFF86"/>
    <w:lvl w:ilvl="0">
      <w:start w:val="6"/>
      <w:numFmt w:val="decimal"/>
      <w:pStyle w:val="Listaconvietas"/>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4" w15:restartNumberingAfterBreak="0">
    <w:nsid w:val="6C8F7F7A"/>
    <w:multiLevelType w:val="multilevel"/>
    <w:tmpl w:val="FE92D000"/>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6D3B35D7"/>
    <w:multiLevelType w:val="multilevel"/>
    <w:tmpl w:val="81146A84"/>
    <w:lvl w:ilvl="0">
      <w:start w:val="6"/>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400" w:hanging="2520"/>
      </w:pPr>
    </w:lvl>
  </w:abstractNum>
  <w:abstractNum w:abstractNumId="16" w15:restartNumberingAfterBreak="0">
    <w:nsid w:val="718A08EF"/>
    <w:multiLevelType w:val="multilevel"/>
    <w:tmpl w:val="ED9ACF42"/>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num w:numId="1">
    <w:abstractNumId w:val="13"/>
  </w:num>
  <w:num w:numId="2">
    <w:abstractNumId w:val="12"/>
  </w:num>
  <w:num w:numId="3">
    <w:abstractNumId w:val="14"/>
  </w:num>
  <w:num w:numId="4">
    <w:abstractNumId w:val="1"/>
  </w:num>
  <w:num w:numId="5">
    <w:abstractNumId w:val="0"/>
  </w:num>
  <w:num w:numId="6">
    <w:abstractNumId w:val="5"/>
  </w:num>
  <w:num w:numId="7">
    <w:abstractNumId w:val="10"/>
  </w:num>
  <w:num w:numId="8">
    <w:abstractNumId w:val="2"/>
  </w:num>
  <w:num w:numId="9">
    <w:abstractNumId w:val="3"/>
  </w:num>
  <w:num w:numId="10">
    <w:abstractNumId w:val="16"/>
  </w:num>
  <w:num w:numId="11">
    <w:abstractNumId w:val="4"/>
  </w:num>
  <w:num w:numId="12">
    <w:abstractNumId w:val="7"/>
  </w:num>
  <w:num w:numId="13">
    <w:abstractNumId w:val="11"/>
  </w:num>
  <w:num w:numId="14">
    <w:abstractNumId w:val="9"/>
  </w:num>
  <w:num w:numId="15">
    <w:abstractNumId w:val="8"/>
  </w:num>
  <w:num w:numId="1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82"/>
    <w:rsid w:val="00001B28"/>
    <w:rsid w:val="000044D3"/>
    <w:rsid w:val="0000460E"/>
    <w:rsid w:val="00004B52"/>
    <w:rsid w:val="00004BEB"/>
    <w:rsid w:val="00004EEA"/>
    <w:rsid w:val="000054A2"/>
    <w:rsid w:val="0000577F"/>
    <w:rsid w:val="00005E35"/>
    <w:rsid w:val="00006477"/>
    <w:rsid w:val="00007D72"/>
    <w:rsid w:val="000114F2"/>
    <w:rsid w:val="00012937"/>
    <w:rsid w:val="00013097"/>
    <w:rsid w:val="00013D2B"/>
    <w:rsid w:val="00013F22"/>
    <w:rsid w:val="000140B4"/>
    <w:rsid w:val="0001660B"/>
    <w:rsid w:val="00017F67"/>
    <w:rsid w:val="00023118"/>
    <w:rsid w:val="000237E1"/>
    <w:rsid w:val="00023C98"/>
    <w:rsid w:val="00026DBC"/>
    <w:rsid w:val="00027E47"/>
    <w:rsid w:val="00030743"/>
    <w:rsid w:val="00031A63"/>
    <w:rsid w:val="00032891"/>
    <w:rsid w:val="00034389"/>
    <w:rsid w:val="00035DE5"/>
    <w:rsid w:val="00036567"/>
    <w:rsid w:val="0003712A"/>
    <w:rsid w:val="000433EE"/>
    <w:rsid w:val="00043682"/>
    <w:rsid w:val="00043AF0"/>
    <w:rsid w:val="00043C03"/>
    <w:rsid w:val="00043E25"/>
    <w:rsid w:val="000442FC"/>
    <w:rsid w:val="00046975"/>
    <w:rsid w:val="00047377"/>
    <w:rsid w:val="00047743"/>
    <w:rsid w:val="000501C3"/>
    <w:rsid w:val="0005089B"/>
    <w:rsid w:val="0005290E"/>
    <w:rsid w:val="000542E8"/>
    <w:rsid w:val="0005595B"/>
    <w:rsid w:val="000563C9"/>
    <w:rsid w:val="00056AFE"/>
    <w:rsid w:val="0006153E"/>
    <w:rsid w:val="00061540"/>
    <w:rsid w:val="00061A3F"/>
    <w:rsid w:val="00063F7D"/>
    <w:rsid w:val="00064AA9"/>
    <w:rsid w:val="00065ABA"/>
    <w:rsid w:val="00065B91"/>
    <w:rsid w:val="00065FBA"/>
    <w:rsid w:val="00066B5B"/>
    <w:rsid w:val="00066C86"/>
    <w:rsid w:val="00070CA4"/>
    <w:rsid w:val="0007183A"/>
    <w:rsid w:val="00071B0A"/>
    <w:rsid w:val="000721CE"/>
    <w:rsid w:val="000723F7"/>
    <w:rsid w:val="00072B99"/>
    <w:rsid w:val="000730FF"/>
    <w:rsid w:val="0007416A"/>
    <w:rsid w:val="0007543C"/>
    <w:rsid w:val="00077398"/>
    <w:rsid w:val="00080963"/>
    <w:rsid w:val="00080E55"/>
    <w:rsid w:val="00082D9F"/>
    <w:rsid w:val="00083726"/>
    <w:rsid w:val="000838DB"/>
    <w:rsid w:val="00083DE5"/>
    <w:rsid w:val="0008459F"/>
    <w:rsid w:val="00084691"/>
    <w:rsid w:val="00085652"/>
    <w:rsid w:val="000857D1"/>
    <w:rsid w:val="00090B1E"/>
    <w:rsid w:val="000911C6"/>
    <w:rsid w:val="00091E68"/>
    <w:rsid w:val="00092DD6"/>
    <w:rsid w:val="0009435E"/>
    <w:rsid w:val="00094A34"/>
    <w:rsid w:val="00094DD5"/>
    <w:rsid w:val="000966B0"/>
    <w:rsid w:val="00097050"/>
    <w:rsid w:val="0009741F"/>
    <w:rsid w:val="00097E8E"/>
    <w:rsid w:val="000A07F8"/>
    <w:rsid w:val="000A15AC"/>
    <w:rsid w:val="000A208F"/>
    <w:rsid w:val="000A26EB"/>
    <w:rsid w:val="000A3323"/>
    <w:rsid w:val="000A40A1"/>
    <w:rsid w:val="000A40B0"/>
    <w:rsid w:val="000A4BB8"/>
    <w:rsid w:val="000A5D57"/>
    <w:rsid w:val="000A6A5A"/>
    <w:rsid w:val="000B0DCD"/>
    <w:rsid w:val="000B1140"/>
    <w:rsid w:val="000B269F"/>
    <w:rsid w:val="000B2A99"/>
    <w:rsid w:val="000B3E8E"/>
    <w:rsid w:val="000B3EFE"/>
    <w:rsid w:val="000B40EB"/>
    <w:rsid w:val="000B7576"/>
    <w:rsid w:val="000B7A5B"/>
    <w:rsid w:val="000C08C0"/>
    <w:rsid w:val="000C17EF"/>
    <w:rsid w:val="000C5624"/>
    <w:rsid w:val="000C5C7D"/>
    <w:rsid w:val="000D15C2"/>
    <w:rsid w:val="000D23A1"/>
    <w:rsid w:val="000D486C"/>
    <w:rsid w:val="000E0CD9"/>
    <w:rsid w:val="000E0EC6"/>
    <w:rsid w:val="000E178C"/>
    <w:rsid w:val="000E1AB7"/>
    <w:rsid w:val="000E3179"/>
    <w:rsid w:val="000E3A81"/>
    <w:rsid w:val="000E41E6"/>
    <w:rsid w:val="000E4853"/>
    <w:rsid w:val="000E48D3"/>
    <w:rsid w:val="000E5992"/>
    <w:rsid w:val="000E5EF0"/>
    <w:rsid w:val="000E7918"/>
    <w:rsid w:val="000E7C26"/>
    <w:rsid w:val="000F4EBE"/>
    <w:rsid w:val="000F50B2"/>
    <w:rsid w:val="000F78C6"/>
    <w:rsid w:val="0010034F"/>
    <w:rsid w:val="0010093F"/>
    <w:rsid w:val="00101758"/>
    <w:rsid w:val="00101CBF"/>
    <w:rsid w:val="00101D1B"/>
    <w:rsid w:val="00102C4F"/>
    <w:rsid w:val="00103864"/>
    <w:rsid w:val="00104751"/>
    <w:rsid w:val="001053FA"/>
    <w:rsid w:val="00105682"/>
    <w:rsid w:val="0010684B"/>
    <w:rsid w:val="0010689B"/>
    <w:rsid w:val="00106C8F"/>
    <w:rsid w:val="001076E5"/>
    <w:rsid w:val="00107FD7"/>
    <w:rsid w:val="001108EB"/>
    <w:rsid w:val="00111026"/>
    <w:rsid w:val="001114F8"/>
    <w:rsid w:val="00112C9A"/>
    <w:rsid w:val="00113254"/>
    <w:rsid w:val="00113A79"/>
    <w:rsid w:val="00113AC4"/>
    <w:rsid w:val="00114105"/>
    <w:rsid w:val="001157D7"/>
    <w:rsid w:val="001204A4"/>
    <w:rsid w:val="00120665"/>
    <w:rsid w:val="00121649"/>
    <w:rsid w:val="001225C6"/>
    <w:rsid w:val="00122DBB"/>
    <w:rsid w:val="00122DD0"/>
    <w:rsid w:val="00123E03"/>
    <w:rsid w:val="00123F8A"/>
    <w:rsid w:val="001248FA"/>
    <w:rsid w:val="00125859"/>
    <w:rsid w:val="00125D81"/>
    <w:rsid w:val="00125FD0"/>
    <w:rsid w:val="00126228"/>
    <w:rsid w:val="00126B2B"/>
    <w:rsid w:val="00126C35"/>
    <w:rsid w:val="00127303"/>
    <w:rsid w:val="00127B55"/>
    <w:rsid w:val="001312D7"/>
    <w:rsid w:val="00131984"/>
    <w:rsid w:val="00132080"/>
    <w:rsid w:val="00134897"/>
    <w:rsid w:val="0013568D"/>
    <w:rsid w:val="00137825"/>
    <w:rsid w:val="00140822"/>
    <w:rsid w:val="00140A5A"/>
    <w:rsid w:val="00140D83"/>
    <w:rsid w:val="00141098"/>
    <w:rsid w:val="001440A2"/>
    <w:rsid w:val="001450D1"/>
    <w:rsid w:val="00145F6D"/>
    <w:rsid w:val="00146962"/>
    <w:rsid w:val="00151A98"/>
    <w:rsid w:val="001524DE"/>
    <w:rsid w:val="0015274A"/>
    <w:rsid w:val="0015416B"/>
    <w:rsid w:val="0016063E"/>
    <w:rsid w:val="00160EC9"/>
    <w:rsid w:val="00160EE6"/>
    <w:rsid w:val="001621F2"/>
    <w:rsid w:val="00162ACA"/>
    <w:rsid w:val="00163AE0"/>
    <w:rsid w:val="00165A6B"/>
    <w:rsid w:val="001667CB"/>
    <w:rsid w:val="00167CAC"/>
    <w:rsid w:val="00167D6D"/>
    <w:rsid w:val="00170026"/>
    <w:rsid w:val="00171C0A"/>
    <w:rsid w:val="001721EE"/>
    <w:rsid w:val="00172F59"/>
    <w:rsid w:val="0017333D"/>
    <w:rsid w:val="001804DF"/>
    <w:rsid w:val="00181712"/>
    <w:rsid w:val="0018209E"/>
    <w:rsid w:val="0018252D"/>
    <w:rsid w:val="001832C8"/>
    <w:rsid w:val="00183616"/>
    <w:rsid w:val="00183A83"/>
    <w:rsid w:val="00183CA1"/>
    <w:rsid w:val="00184D9B"/>
    <w:rsid w:val="0018545B"/>
    <w:rsid w:val="001870F0"/>
    <w:rsid w:val="00187B84"/>
    <w:rsid w:val="00191045"/>
    <w:rsid w:val="00192D53"/>
    <w:rsid w:val="00194781"/>
    <w:rsid w:val="00195F14"/>
    <w:rsid w:val="00196214"/>
    <w:rsid w:val="001970CC"/>
    <w:rsid w:val="00197947"/>
    <w:rsid w:val="001979A8"/>
    <w:rsid w:val="00197A08"/>
    <w:rsid w:val="001A032C"/>
    <w:rsid w:val="001A0B72"/>
    <w:rsid w:val="001A140F"/>
    <w:rsid w:val="001A1A20"/>
    <w:rsid w:val="001A2811"/>
    <w:rsid w:val="001A2DA5"/>
    <w:rsid w:val="001A3074"/>
    <w:rsid w:val="001A3301"/>
    <w:rsid w:val="001A5D62"/>
    <w:rsid w:val="001A65F5"/>
    <w:rsid w:val="001A7606"/>
    <w:rsid w:val="001A7AA3"/>
    <w:rsid w:val="001A7CBB"/>
    <w:rsid w:val="001B0A4F"/>
    <w:rsid w:val="001B0CDF"/>
    <w:rsid w:val="001B687E"/>
    <w:rsid w:val="001C106D"/>
    <w:rsid w:val="001C160B"/>
    <w:rsid w:val="001C1F66"/>
    <w:rsid w:val="001C337D"/>
    <w:rsid w:val="001C3827"/>
    <w:rsid w:val="001C3A6D"/>
    <w:rsid w:val="001C4315"/>
    <w:rsid w:val="001C49CA"/>
    <w:rsid w:val="001C7311"/>
    <w:rsid w:val="001C744A"/>
    <w:rsid w:val="001C768D"/>
    <w:rsid w:val="001D1A56"/>
    <w:rsid w:val="001D257F"/>
    <w:rsid w:val="001D3B0F"/>
    <w:rsid w:val="001D4CC2"/>
    <w:rsid w:val="001D55E9"/>
    <w:rsid w:val="001D5D0A"/>
    <w:rsid w:val="001D7422"/>
    <w:rsid w:val="001D76F1"/>
    <w:rsid w:val="001E1F14"/>
    <w:rsid w:val="001E221F"/>
    <w:rsid w:val="001E258D"/>
    <w:rsid w:val="001E33BA"/>
    <w:rsid w:val="001E3CAD"/>
    <w:rsid w:val="001E4042"/>
    <w:rsid w:val="001E4D5E"/>
    <w:rsid w:val="001E52F7"/>
    <w:rsid w:val="001E66FE"/>
    <w:rsid w:val="001E6D24"/>
    <w:rsid w:val="001E705C"/>
    <w:rsid w:val="001E7A48"/>
    <w:rsid w:val="001E7C3D"/>
    <w:rsid w:val="001F14FD"/>
    <w:rsid w:val="001F1DD3"/>
    <w:rsid w:val="001F1E23"/>
    <w:rsid w:val="001F2842"/>
    <w:rsid w:val="001F2BC4"/>
    <w:rsid w:val="001F2EC7"/>
    <w:rsid w:val="001F3FEE"/>
    <w:rsid w:val="001F478E"/>
    <w:rsid w:val="001F488E"/>
    <w:rsid w:val="001F4A1A"/>
    <w:rsid w:val="001F7BCB"/>
    <w:rsid w:val="001F7E8F"/>
    <w:rsid w:val="00200394"/>
    <w:rsid w:val="0020131D"/>
    <w:rsid w:val="00201842"/>
    <w:rsid w:val="002018D6"/>
    <w:rsid w:val="0020242E"/>
    <w:rsid w:val="00202E01"/>
    <w:rsid w:val="00203CF4"/>
    <w:rsid w:val="00203F43"/>
    <w:rsid w:val="00204CCC"/>
    <w:rsid w:val="00207C37"/>
    <w:rsid w:val="00210B30"/>
    <w:rsid w:val="00211D97"/>
    <w:rsid w:val="002122C7"/>
    <w:rsid w:val="00213936"/>
    <w:rsid w:val="00213C45"/>
    <w:rsid w:val="00213FDB"/>
    <w:rsid w:val="00216848"/>
    <w:rsid w:val="00216F80"/>
    <w:rsid w:val="00217C51"/>
    <w:rsid w:val="002202B7"/>
    <w:rsid w:val="00220653"/>
    <w:rsid w:val="00221029"/>
    <w:rsid w:val="002211EB"/>
    <w:rsid w:val="00223623"/>
    <w:rsid w:val="0022401C"/>
    <w:rsid w:val="00225A58"/>
    <w:rsid w:val="00225AD2"/>
    <w:rsid w:val="002274F8"/>
    <w:rsid w:val="0022792E"/>
    <w:rsid w:val="00227932"/>
    <w:rsid w:val="002319F8"/>
    <w:rsid w:val="00232487"/>
    <w:rsid w:val="002326C4"/>
    <w:rsid w:val="0023273C"/>
    <w:rsid w:val="00232F08"/>
    <w:rsid w:val="00233C69"/>
    <w:rsid w:val="002353B2"/>
    <w:rsid w:val="002355E5"/>
    <w:rsid w:val="00235DEB"/>
    <w:rsid w:val="0023678D"/>
    <w:rsid w:val="0023700C"/>
    <w:rsid w:val="002370FE"/>
    <w:rsid w:val="002406A6"/>
    <w:rsid w:val="0024071C"/>
    <w:rsid w:val="00240A1A"/>
    <w:rsid w:val="00241C82"/>
    <w:rsid w:val="0024282E"/>
    <w:rsid w:val="00242F3A"/>
    <w:rsid w:val="00242F4B"/>
    <w:rsid w:val="00243341"/>
    <w:rsid w:val="0024501C"/>
    <w:rsid w:val="002454AF"/>
    <w:rsid w:val="00245B58"/>
    <w:rsid w:val="00246351"/>
    <w:rsid w:val="00250DB8"/>
    <w:rsid w:val="00251581"/>
    <w:rsid w:val="0025230E"/>
    <w:rsid w:val="00253A79"/>
    <w:rsid w:val="00255023"/>
    <w:rsid w:val="0025604E"/>
    <w:rsid w:val="00256969"/>
    <w:rsid w:val="00257DC5"/>
    <w:rsid w:val="00260C6F"/>
    <w:rsid w:val="00261C18"/>
    <w:rsid w:val="00261FFB"/>
    <w:rsid w:val="00262873"/>
    <w:rsid w:val="00264060"/>
    <w:rsid w:val="002644F3"/>
    <w:rsid w:val="00264604"/>
    <w:rsid w:val="00265B4E"/>
    <w:rsid w:val="00266276"/>
    <w:rsid w:val="002667E2"/>
    <w:rsid w:val="00267F0C"/>
    <w:rsid w:val="002703B8"/>
    <w:rsid w:val="00270B8F"/>
    <w:rsid w:val="00270D43"/>
    <w:rsid w:val="0027144F"/>
    <w:rsid w:val="002716E5"/>
    <w:rsid w:val="00272C83"/>
    <w:rsid w:val="00272F1C"/>
    <w:rsid w:val="00273A5D"/>
    <w:rsid w:val="0027553D"/>
    <w:rsid w:val="0027648A"/>
    <w:rsid w:val="002768D4"/>
    <w:rsid w:val="00277C25"/>
    <w:rsid w:val="00280E6D"/>
    <w:rsid w:val="00281D8E"/>
    <w:rsid w:val="00282488"/>
    <w:rsid w:val="002830E7"/>
    <w:rsid w:val="00283DAF"/>
    <w:rsid w:val="00283E4E"/>
    <w:rsid w:val="002915AB"/>
    <w:rsid w:val="00291EFA"/>
    <w:rsid w:val="00291FB4"/>
    <w:rsid w:val="00292335"/>
    <w:rsid w:val="00292703"/>
    <w:rsid w:val="00296472"/>
    <w:rsid w:val="00297060"/>
    <w:rsid w:val="0029770F"/>
    <w:rsid w:val="002A24F6"/>
    <w:rsid w:val="002A33DA"/>
    <w:rsid w:val="002A397C"/>
    <w:rsid w:val="002A44D7"/>
    <w:rsid w:val="002A4597"/>
    <w:rsid w:val="002A4B18"/>
    <w:rsid w:val="002A4FE6"/>
    <w:rsid w:val="002A51D7"/>
    <w:rsid w:val="002A5B37"/>
    <w:rsid w:val="002B0E03"/>
    <w:rsid w:val="002B10DB"/>
    <w:rsid w:val="002B169F"/>
    <w:rsid w:val="002B275E"/>
    <w:rsid w:val="002B390A"/>
    <w:rsid w:val="002B52BE"/>
    <w:rsid w:val="002B62A5"/>
    <w:rsid w:val="002B63C4"/>
    <w:rsid w:val="002B7435"/>
    <w:rsid w:val="002B76AF"/>
    <w:rsid w:val="002B7E35"/>
    <w:rsid w:val="002C0F0E"/>
    <w:rsid w:val="002C104B"/>
    <w:rsid w:val="002C1B1A"/>
    <w:rsid w:val="002C59D7"/>
    <w:rsid w:val="002C65E6"/>
    <w:rsid w:val="002C7DE1"/>
    <w:rsid w:val="002D14D5"/>
    <w:rsid w:val="002D3B5E"/>
    <w:rsid w:val="002D41DF"/>
    <w:rsid w:val="002D52D9"/>
    <w:rsid w:val="002D6260"/>
    <w:rsid w:val="002D6450"/>
    <w:rsid w:val="002D66E5"/>
    <w:rsid w:val="002D6FEF"/>
    <w:rsid w:val="002D7979"/>
    <w:rsid w:val="002E00FE"/>
    <w:rsid w:val="002E05B7"/>
    <w:rsid w:val="002E1191"/>
    <w:rsid w:val="002E2FA6"/>
    <w:rsid w:val="002E3803"/>
    <w:rsid w:val="002E50E8"/>
    <w:rsid w:val="002E5664"/>
    <w:rsid w:val="002E682B"/>
    <w:rsid w:val="002F047A"/>
    <w:rsid w:val="002F09BD"/>
    <w:rsid w:val="002F32D9"/>
    <w:rsid w:val="002F3515"/>
    <w:rsid w:val="002F5EB5"/>
    <w:rsid w:val="002F6369"/>
    <w:rsid w:val="002F73FD"/>
    <w:rsid w:val="002F741C"/>
    <w:rsid w:val="002F74E7"/>
    <w:rsid w:val="00300E52"/>
    <w:rsid w:val="00301F5F"/>
    <w:rsid w:val="003029AD"/>
    <w:rsid w:val="003033BA"/>
    <w:rsid w:val="00304D62"/>
    <w:rsid w:val="0030515A"/>
    <w:rsid w:val="00305BBE"/>
    <w:rsid w:val="00306643"/>
    <w:rsid w:val="003069A0"/>
    <w:rsid w:val="003074A7"/>
    <w:rsid w:val="00307F6D"/>
    <w:rsid w:val="00307FB2"/>
    <w:rsid w:val="00310CBD"/>
    <w:rsid w:val="003119FF"/>
    <w:rsid w:val="00312719"/>
    <w:rsid w:val="00312887"/>
    <w:rsid w:val="00313310"/>
    <w:rsid w:val="00313B05"/>
    <w:rsid w:val="003158D6"/>
    <w:rsid w:val="00315E6D"/>
    <w:rsid w:val="003205A9"/>
    <w:rsid w:val="003223C9"/>
    <w:rsid w:val="0032345E"/>
    <w:rsid w:val="0032360B"/>
    <w:rsid w:val="00324C44"/>
    <w:rsid w:val="00324D97"/>
    <w:rsid w:val="00324FBE"/>
    <w:rsid w:val="00325430"/>
    <w:rsid w:val="00325D14"/>
    <w:rsid w:val="00325FDD"/>
    <w:rsid w:val="00326140"/>
    <w:rsid w:val="0032650D"/>
    <w:rsid w:val="00326DD3"/>
    <w:rsid w:val="00326F08"/>
    <w:rsid w:val="00330415"/>
    <w:rsid w:val="00330631"/>
    <w:rsid w:val="00330BAC"/>
    <w:rsid w:val="00333BF1"/>
    <w:rsid w:val="00334299"/>
    <w:rsid w:val="00335B7F"/>
    <w:rsid w:val="003373A0"/>
    <w:rsid w:val="003415FF"/>
    <w:rsid w:val="00341F80"/>
    <w:rsid w:val="003427C1"/>
    <w:rsid w:val="00342B36"/>
    <w:rsid w:val="003433C5"/>
    <w:rsid w:val="00343AC7"/>
    <w:rsid w:val="00344039"/>
    <w:rsid w:val="00345001"/>
    <w:rsid w:val="00347802"/>
    <w:rsid w:val="003478FE"/>
    <w:rsid w:val="00347A74"/>
    <w:rsid w:val="00350BD3"/>
    <w:rsid w:val="00351056"/>
    <w:rsid w:val="00353F8B"/>
    <w:rsid w:val="00354318"/>
    <w:rsid w:val="00354883"/>
    <w:rsid w:val="00354982"/>
    <w:rsid w:val="00354B1E"/>
    <w:rsid w:val="00354D51"/>
    <w:rsid w:val="0035550F"/>
    <w:rsid w:val="00355914"/>
    <w:rsid w:val="00355C96"/>
    <w:rsid w:val="00356136"/>
    <w:rsid w:val="00357262"/>
    <w:rsid w:val="003576DE"/>
    <w:rsid w:val="00357994"/>
    <w:rsid w:val="00360BB2"/>
    <w:rsid w:val="00360C68"/>
    <w:rsid w:val="0037004A"/>
    <w:rsid w:val="00371AA1"/>
    <w:rsid w:val="0037239F"/>
    <w:rsid w:val="00372847"/>
    <w:rsid w:val="00372E21"/>
    <w:rsid w:val="003730E4"/>
    <w:rsid w:val="003733D8"/>
    <w:rsid w:val="003758B4"/>
    <w:rsid w:val="00375DD1"/>
    <w:rsid w:val="00376131"/>
    <w:rsid w:val="003763DB"/>
    <w:rsid w:val="003801F9"/>
    <w:rsid w:val="00380AF4"/>
    <w:rsid w:val="00381160"/>
    <w:rsid w:val="00381B39"/>
    <w:rsid w:val="00381C86"/>
    <w:rsid w:val="00384B63"/>
    <w:rsid w:val="003850C0"/>
    <w:rsid w:val="003939D7"/>
    <w:rsid w:val="00393A35"/>
    <w:rsid w:val="00394978"/>
    <w:rsid w:val="00394FD6"/>
    <w:rsid w:val="00395DD9"/>
    <w:rsid w:val="00396B58"/>
    <w:rsid w:val="003A3C79"/>
    <w:rsid w:val="003A41AE"/>
    <w:rsid w:val="003A43CB"/>
    <w:rsid w:val="003A44F0"/>
    <w:rsid w:val="003A4A0F"/>
    <w:rsid w:val="003A4DED"/>
    <w:rsid w:val="003A4F68"/>
    <w:rsid w:val="003A587B"/>
    <w:rsid w:val="003A5DE5"/>
    <w:rsid w:val="003A765C"/>
    <w:rsid w:val="003A7CB9"/>
    <w:rsid w:val="003B04F9"/>
    <w:rsid w:val="003B07A5"/>
    <w:rsid w:val="003B127D"/>
    <w:rsid w:val="003B167D"/>
    <w:rsid w:val="003B1FD7"/>
    <w:rsid w:val="003B2830"/>
    <w:rsid w:val="003B288C"/>
    <w:rsid w:val="003B3101"/>
    <w:rsid w:val="003B337C"/>
    <w:rsid w:val="003B3731"/>
    <w:rsid w:val="003B3BD0"/>
    <w:rsid w:val="003B4298"/>
    <w:rsid w:val="003B4477"/>
    <w:rsid w:val="003B7C84"/>
    <w:rsid w:val="003B7F9C"/>
    <w:rsid w:val="003C14B1"/>
    <w:rsid w:val="003C171B"/>
    <w:rsid w:val="003C20D1"/>
    <w:rsid w:val="003C3AB9"/>
    <w:rsid w:val="003C3F08"/>
    <w:rsid w:val="003C41C9"/>
    <w:rsid w:val="003C4FFD"/>
    <w:rsid w:val="003C6173"/>
    <w:rsid w:val="003C69C4"/>
    <w:rsid w:val="003C6B42"/>
    <w:rsid w:val="003C6CE9"/>
    <w:rsid w:val="003D03BD"/>
    <w:rsid w:val="003D1551"/>
    <w:rsid w:val="003D1929"/>
    <w:rsid w:val="003D20CA"/>
    <w:rsid w:val="003D2F73"/>
    <w:rsid w:val="003D42CC"/>
    <w:rsid w:val="003D4463"/>
    <w:rsid w:val="003D5585"/>
    <w:rsid w:val="003D6E77"/>
    <w:rsid w:val="003D7318"/>
    <w:rsid w:val="003D742E"/>
    <w:rsid w:val="003D7C2D"/>
    <w:rsid w:val="003D7E33"/>
    <w:rsid w:val="003D7E6A"/>
    <w:rsid w:val="003E2F73"/>
    <w:rsid w:val="003E334D"/>
    <w:rsid w:val="003E3984"/>
    <w:rsid w:val="003E5E2B"/>
    <w:rsid w:val="003E60B5"/>
    <w:rsid w:val="003E762F"/>
    <w:rsid w:val="003F18D1"/>
    <w:rsid w:val="003F1985"/>
    <w:rsid w:val="003F1E99"/>
    <w:rsid w:val="003F3508"/>
    <w:rsid w:val="003F386D"/>
    <w:rsid w:val="003F3FED"/>
    <w:rsid w:val="003F4026"/>
    <w:rsid w:val="003F4039"/>
    <w:rsid w:val="003F4C9E"/>
    <w:rsid w:val="003F6D2F"/>
    <w:rsid w:val="003F703F"/>
    <w:rsid w:val="003F717A"/>
    <w:rsid w:val="003F77F3"/>
    <w:rsid w:val="00400BA0"/>
    <w:rsid w:val="00402057"/>
    <w:rsid w:val="0040237E"/>
    <w:rsid w:val="004023D2"/>
    <w:rsid w:val="004024D9"/>
    <w:rsid w:val="00402F22"/>
    <w:rsid w:val="004031AF"/>
    <w:rsid w:val="00404E15"/>
    <w:rsid w:val="00405B1B"/>
    <w:rsid w:val="004064ED"/>
    <w:rsid w:val="0040693E"/>
    <w:rsid w:val="00407657"/>
    <w:rsid w:val="00410ECC"/>
    <w:rsid w:val="00410F71"/>
    <w:rsid w:val="00411798"/>
    <w:rsid w:val="004119F3"/>
    <w:rsid w:val="00411D90"/>
    <w:rsid w:val="0041219B"/>
    <w:rsid w:val="004142B5"/>
    <w:rsid w:val="00414A67"/>
    <w:rsid w:val="00415C50"/>
    <w:rsid w:val="0042107E"/>
    <w:rsid w:val="00421788"/>
    <w:rsid w:val="00421F22"/>
    <w:rsid w:val="00422086"/>
    <w:rsid w:val="0042222F"/>
    <w:rsid w:val="00422251"/>
    <w:rsid w:val="00422E7E"/>
    <w:rsid w:val="00422F29"/>
    <w:rsid w:val="004240BE"/>
    <w:rsid w:val="00424407"/>
    <w:rsid w:val="00424DCB"/>
    <w:rsid w:val="00426217"/>
    <w:rsid w:val="00427921"/>
    <w:rsid w:val="004279FB"/>
    <w:rsid w:val="004301A5"/>
    <w:rsid w:val="00432006"/>
    <w:rsid w:val="004327D8"/>
    <w:rsid w:val="00432888"/>
    <w:rsid w:val="00432975"/>
    <w:rsid w:val="0043298B"/>
    <w:rsid w:val="00433357"/>
    <w:rsid w:val="004336CC"/>
    <w:rsid w:val="004345E1"/>
    <w:rsid w:val="0043512A"/>
    <w:rsid w:val="00436A3E"/>
    <w:rsid w:val="00436A85"/>
    <w:rsid w:val="00436D3A"/>
    <w:rsid w:val="00437203"/>
    <w:rsid w:val="0043788A"/>
    <w:rsid w:val="00441176"/>
    <w:rsid w:val="0044168D"/>
    <w:rsid w:val="0044204F"/>
    <w:rsid w:val="0044367D"/>
    <w:rsid w:val="00444C67"/>
    <w:rsid w:val="00444FAD"/>
    <w:rsid w:val="00445825"/>
    <w:rsid w:val="004462B4"/>
    <w:rsid w:val="00446A06"/>
    <w:rsid w:val="004476DE"/>
    <w:rsid w:val="00450BE4"/>
    <w:rsid w:val="00454260"/>
    <w:rsid w:val="00454879"/>
    <w:rsid w:val="0045499F"/>
    <w:rsid w:val="004552A7"/>
    <w:rsid w:val="00455E6B"/>
    <w:rsid w:val="00455FD4"/>
    <w:rsid w:val="00456DF7"/>
    <w:rsid w:val="00462710"/>
    <w:rsid w:val="00466060"/>
    <w:rsid w:val="00466E63"/>
    <w:rsid w:val="0046750F"/>
    <w:rsid w:val="00467A87"/>
    <w:rsid w:val="00467B98"/>
    <w:rsid w:val="00467D79"/>
    <w:rsid w:val="00470C95"/>
    <w:rsid w:val="00470E95"/>
    <w:rsid w:val="00471436"/>
    <w:rsid w:val="00471646"/>
    <w:rsid w:val="0047234B"/>
    <w:rsid w:val="004756F8"/>
    <w:rsid w:val="00476CC4"/>
    <w:rsid w:val="00477303"/>
    <w:rsid w:val="00477E46"/>
    <w:rsid w:val="00480553"/>
    <w:rsid w:val="00480C11"/>
    <w:rsid w:val="00481D11"/>
    <w:rsid w:val="004820EF"/>
    <w:rsid w:val="0048340D"/>
    <w:rsid w:val="004843C4"/>
    <w:rsid w:val="00485E66"/>
    <w:rsid w:val="00486770"/>
    <w:rsid w:val="0049053E"/>
    <w:rsid w:val="00491141"/>
    <w:rsid w:val="00491D91"/>
    <w:rsid w:val="00492667"/>
    <w:rsid w:val="0049279E"/>
    <w:rsid w:val="00494040"/>
    <w:rsid w:val="00495258"/>
    <w:rsid w:val="0049536A"/>
    <w:rsid w:val="004959CF"/>
    <w:rsid w:val="00496056"/>
    <w:rsid w:val="00496F00"/>
    <w:rsid w:val="004973A2"/>
    <w:rsid w:val="00497817"/>
    <w:rsid w:val="00497C54"/>
    <w:rsid w:val="00497ED6"/>
    <w:rsid w:val="004A0928"/>
    <w:rsid w:val="004A165F"/>
    <w:rsid w:val="004A1F0A"/>
    <w:rsid w:val="004A29F2"/>
    <w:rsid w:val="004A2C36"/>
    <w:rsid w:val="004A3017"/>
    <w:rsid w:val="004A389D"/>
    <w:rsid w:val="004A51E3"/>
    <w:rsid w:val="004A6984"/>
    <w:rsid w:val="004A70B9"/>
    <w:rsid w:val="004A78AC"/>
    <w:rsid w:val="004A7D44"/>
    <w:rsid w:val="004B03B6"/>
    <w:rsid w:val="004B03CE"/>
    <w:rsid w:val="004B1DF5"/>
    <w:rsid w:val="004B2382"/>
    <w:rsid w:val="004B3EE1"/>
    <w:rsid w:val="004B5E07"/>
    <w:rsid w:val="004B72A6"/>
    <w:rsid w:val="004C02C7"/>
    <w:rsid w:val="004C08B2"/>
    <w:rsid w:val="004C0DFB"/>
    <w:rsid w:val="004C25D0"/>
    <w:rsid w:val="004C2ADB"/>
    <w:rsid w:val="004C5601"/>
    <w:rsid w:val="004C7C39"/>
    <w:rsid w:val="004D01B9"/>
    <w:rsid w:val="004D083E"/>
    <w:rsid w:val="004D1F77"/>
    <w:rsid w:val="004D2052"/>
    <w:rsid w:val="004D2E4A"/>
    <w:rsid w:val="004D310E"/>
    <w:rsid w:val="004D4315"/>
    <w:rsid w:val="004D49D7"/>
    <w:rsid w:val="004D528F"/>
    <w:rsid w:val="004D6A30"/>
    <w:rsid w:val="004E2CEB"/>
    <w:rsid w:val="004E3B54"/>
    <w:rsid w:val="004E5317"/>
    <w:rsid w:val="004E59F7"/>
    <w:rsid w:val="004E7BF2"/>
    <w:rsid w:val="004E7CD6"/>
    <w:rsid w:val="004E7E1E"/>
    <w:rsid w:val="004F0EB0"/>
    <w:rsid w:val="004F4D4E"/>
    <w:rsid w:val="005008BE"/>
    <w:rsid w:val="005008F9"/>
    <w:rsid w:val="00501F8A"/>
    <w:rsid w:val="005020AE"/>
    <w:rsid w:val="0050275C"/>
    <w:rsid w:val="00502CC1"/>
    <w:rsid w:val="00503C45"/>
    <w:rsid w:val="0050565B"/>
    <w:rsid w:val="0050667F"/>
    <w:rsid w:val="00506846"/>
    <w:rsid w:val="00506C8D"/>
    <w:rsid w:val="00506CA5"/>
    <w:rsid w:val="00506DB7"/>
    <w:rsid w:val="00510DCA"/>
    <w:rsid w:val="00510EEE"/>
    <w:rsid w:val="00511897"/>
    <w:rsid w:val="005119DB"/>
    <w:rsid w:val="00512937"/>
    <w:rsid w:val="005132C7"/>
    <w:rsid w:val="005133AF"/>
    <w:rsid w:val="00513716"/>
    <w:rsid w:val="00513A78"/>
    <w:rsid w:val="00513BFA"/>
    <w:rsid w:val="005141E3"/>
    <w:rsid w:val="00514ED9"/>
    <w:rsid w:val="00515B45"/>
    <w:rsid w:val="00516492"/>
    <w:rsid w:val="00516F85"/>
    <w:rsid w:val="00517721"/>
    <w:rsid w:val="00517E97"/>
    <w:rsid w:val="00520DC2"/>
    <w:rsid w:val="0052212E"/>
    <w:rsid w:val="00522EDA"/>
    <w:rsid w:val="005241E4"/>
    <w:rsid w:val="005245B0"/>
    <w:rsid w:val="00524913"/>
    <w:rsid w:val="00525FFB"/>
    <w:rsid w:val="00526EE6"/>
    <w:rsid w:val="00530179"/>
    <w:rsid w:val="00531843"/>
    <w:rsid w:val="00531959"/>
    <w:rsid w:val="00532177"/>
    <w:rsid w:val="00532F73"/>
    <w:rsid w:val="0053360B"/>
    <w:rsid w:val="005348B7"/>
    <w:rsid w:val="00534FEA"/>
    <w:rsid w:val="00535069"/>
    <w:rsid w:val="00535558"/>
    <w:rsid w:val="00541602"/>
    <w:rsid w:val="005433B8"/>
    <w:rsid w:val="00545475"/>
    <w:rsid w:val="005464AC"/>
    <w:rsid w:val="005465AA"/>
    <w:rsid w:val="0054777E"/>
    <w:rsid w:val="00550BF6"/>
    <w:rsid w:val="0055169A"/>
    <w:rsid w:val="00551950"/>
    <w:rsid w:val="00552B8B"/>
    <w:rsid w:val="00552CB7"/>
    <w:rsid w:val="00554695"/>
    <w:rsid w:val="00554891"/>
    <w:rsid w:val="00554A8F"/>
    <w:rsid w:val="00554E25"/>
    <w:rsid w:val="00555132"/>
    <w:rsid w:val="0055574E"/>
    <w:rsid w:val="00555A5A"/>
    <w:rsid w:val="00557A03"/>
    <w:rsid w:val="00557C2F"/>
    <w:rsid w:val="00560180"/>
    <w:rsid w:val="00561FB5"/>
    <w:rsid w:val="005631FF"/>
    <w:rsid w:val="00563879"/>
    <w:rsid w:val="00567A7B"/>
    <w:rsid w:val="0057020E"/>
    <w:rsid w:val="005708F8"/>
    <w:rsid w:val="00570947"/>
    <w:rsid w:val="00571C4E"/>
    <w:rsid w:val="00571FD0"/>
    <w:rsid w:val="00572104"/>
    <w:rsid w:val="00572AC0"/>
    <w:rsid w:val="00573839"/>
    <w:rsid w:val="0057510F"/>
    <w:rsid w:val="00575E9F"/>
    <w:rsid w:val="005774DF"/>
    <w:rsid w:val="00577D05"/>
    <w:rsid w:val="00580D89"/>
    <w:rsid w:val="00581858"/>
    <w:rsid w:val="00582318"/>
    <w:rsid w:val="0058292B"/>
    <w:rsid w:val="00582D31"/>
    <w:rsid w:val="00583741"/>
    <w:rsid w:val="00584DBF"/>
    <w:rsid w:val="005854F0"/>
    <w:rsid w:val="00585F92"/>
    <w:rsid w:val="00586CDC"/>
    <w:rsid w:val="00587932"/>
    <w:rsid w:val="005915CF"/>
    <w:rsid w:val="00593C41"/>
    <w:rsid w:val="005941B2"/>
    <w:rsid w:val="00594788"/>
    <w:rsid w:val="00595948"/>
    <w:rsid w:val="00596DE0"/>
    <w:rsid w:val="005A146F"/>
    <w:rsid w:val="005A1A49"/>
    <w:rsid w:val="005A1AD1"/>
    <w:rsid w:val="005A306F"/>
    <w:rsid w:val="005A3C5F"/>
    <w:rsid w:val="005A4605"/>
    <w:rsid w:val="005A518B"/>
    <w:rsid w:val="005A52A2"/>
    <w:rsid w:val="005A5699"/>
    <w:rsid w:val="005A7041"/>
    <w:rsid w:val="005B19F2"/>
    <w:rsid w:val="005B226E"/>
    <w:rsid w:val="005B35A8"/>
    <w:rsid w:val="005B471D"/>
    <w:rsid w:val="005B6FBC"/>
    <w:rsid w:val="005B7587"/>
    <w:rsid w:val="005B76CE"/>
    <w:rsid w:val="005C10F9"/>
    <w:rsid w:val="005C2B34"/>
    <w:rsid w:val="005C3451"/>
    <w:rsid w:val="005C3E54"/>
    <w:rsid w:val="005C41EF"/>
    <w:rsid w:val="005C56F8"/>
    <w:rsid w:val="005C7640"/>
    <w:rsid w:val="005C7A56"/>
    <w:rsid w:val="005D0301"/>
    <w:rsid w:val="005D0F4B"/>
    <w:rsid w:val="005D187C"/>
    <w:rsid w:val="005D216F"/>
    <w:rsid w:val="005D68DF"/>
    <w:rsid w:val="005D7CE5"/>
    <w:rsid w:val="005E0E9C"/>
    <w:rsid w:val="005E1CED"/>
    <w:rsid w:val="005E2697"/>
    <w:rsid w:val="005E32D1"/>
    <w:rsid w:val="005E335E"/>
    <w:rsid w:val="005E376E"/>
    <w:rsid w:val="005E5DB5"/>
    <w:rsid w:val="005F01B4"/>
    <w:rsid w:val="005F0D1C"/>
    <w:rsid w:val="005F1489"/>
    <w:rsid w:val="005F1698"/>
    <w:rsid w:val="005F2E94"/>
    <w:rsid w:val="005F314C"/>
    <w:rsid w:val="005F42F9"/>
    <w:rsid w:val="005F4BCC"/>
    <w:rsid w:val="005F6005"/>
    <w:rsid w:val="005F6290"/>
    <w:rsid w:val="005F674D"/>
    <w:rsid w:val="005F7A85"/>
    <w:rsid w:val="005F7D51"/>
    <w:rsid w:val="0060120D"/>
    <w:rsid w:val="00601B9C"/>
    <w:rsid w:val="006035CA"/>
    <w:rsid w:val="006054AB"/>
    <w:rsid w:val="00605E74"/>
    <w:rsid w:val="006064BA"/>
    <w:rsid w:val="006101AD"/>
    <w:rsid w:val="006105AE"/>
    <w:rsid w:val="00611AAC"/>
    <w:rsid w:val="00612C3A"/>
    <w:rsid w:val="0061317D"/>
    <w:rsid w:val="006144D0"/>
    <w:rsid w:val="00614F8E"/>
    <w:rsid w:val="006150DA"/>
    <w:rsid w:val="006161A5"/>
    <w:rsid w:val="00616B6A"/>
    <w:rsid w:val="0061703C"/>
    <w:rsid w:val="00617147"/>
    <w:rsid w:val="00620088"/>
    <w:rsid w:val="00620261"/>
    <w:rsid w:val="00620522"/>
    <w:rsid w:val="00623B09"/>
    <w:rsid w:val="006240F9"/>
    <w:rsid w:val="00624530"/>
    <w:rsid w:val="006261F4"/>
    <w:rsid w:val="00630727"/>
    <w:rsid w:val="00630E86"/>
    <w:rsid w:val="00635DAA"/>
    <w:rsid w:val="006369F5"/>
    <w:rsid w:val="00641269"/>
    <w:rsid w:val="00642375"/>
    <w:rsid w:val="00642C25"/>
    <w:rsid w:val="00645D73"/>
    <w:rsid w:val="00646676"/>
    <w:rsid w:val="00646AE0"/>
    <w:rsid w:val="00647177"/>
    <w:rsid w:val="00650E35"/>
    <w:rsid w:val="006521EE"/>
    <w:rsid w:val="00653B23"/>
    <w:rsid w:val="00654AEF"/>
    <w:rsid w:val="00654F19"/>
    <w:rsid w:val="00655254"/>
    <w:rsid w:val="00655F50"/>
    <w:rsid w:val="0065713C"/>
    <w:rsid w:val="006574DD"/>
    <w:rsid w:val="00657BAD"/>
    <w:rsid w:val="006602B0"/>
    <w:rsid w:val="00660928"/>
    <w:rsid w:val="00660B17"/>
    <w:rsid w:val="006617CF"/>
    <w:rsid w:val="0066702E"/>
    <w:rsid w:val="00671195"/>
    <w:rsid w:val="006726D6"/>
    <w:rsid w:val="00672F0C"/>
    <w:rsid w:val="0067360D"/>
    <w:rsid w:val="00673664"/>
    <w:rsid w:val="00675EFE"/>
    <w:rsid w:val="00680B25"/>
    <w:rsid w:val="0068188F"/>
    <w:rsid w:val="00681C55"/>
    <w:rsid w:val="00681D7F"/>
    <w:rsid w:val="00682F20"/>
    <w:rsid w:val="00683AA8"/>
    <w:rsid w:val="0068493B"/>
    <w:rsid w:val="00684C73"/>
    <w:rsid w:val="006864DE"/>
    <w:rsid w:val="00686A3B"/>
    <w:rsid w:val="00686EA6"/>
    <w:rsid w:val="00687590"/>
    <w:rsid w:val="006900C8"/>
    <w:rsid w:val="00691029"/>
    <w:rsid w:val="00691A41"/>
    <w:rsid w:val="00692842"/>
    <w:rsid w:val="00694E43"/>
    <w:rsid w:val="00695348"/>
    <w:rsid w:val="00695597"/>
    <w:rsid w:val="006959E8"/>
    <w:rsid w:val="00695C2B"/>
    <w:rsid w:val="00695E4A"/>
    <w:rsid w:val="006968CB"/>
    <w:rsid w:val="006977E1"/>
    <w:rsid w:val="00697B33"/>
    <w:rsid w:val="006A06F5"/>
    <w:rsid w:val="006A114C"/>
    <w:rsid w:val="006A1B8B"/>
    <w:rsid w:val="006A23E0"/>
    <w:rsid w:val="006A4B2F"/>
    <w:rsid w:val="006A54C7"/>
    <w:rsid w:val="006B03E3"/>
    <w:rsid w:val="006B25E1"/>
    <w:rsid w:val="006B27BE"/>
    <w:rsid w:val="006B27E9"/>
    <w:rsid w:val="006B4C7D"/>
    <w:rsid w:val="006B571F"/>
    <w:rsid w:val="006B5D6A"/>
    <w:rsid w:val="006B72F0"/>
    <w:rsid w:val="006B7A7D"/>
    <w:rsid w:val="006C0323"/>
    <w:rsid w:val="006C04A2"/>
    <w:rsid w:val="006C2882"/>
    <w:rsid w:val="006C2EE6"/>
    <w:rsid w:val="006C3023"/>
    <w:rsid w:val="006C3AD0"/>
    <w:rsid w:val="006C4BCA"/>
    <w:rsid w:val="006C4DC1"/>
    <w:rsid w:val="006C582A"/>
    <w:rsid w:val="006C62B7"/>
    <w:rsid w:val="006C6751"/>
    <w:rsid w:val="006D18E2"/>
    <w:rsid w:val="006D1D09"/>
    <w:rsid w:val="006D1D22"/>
    <w:rsid w:val="006D2B57"/>
    <w:rsid w:val="006D3648"/>
    <w:rsid w:val="006D44DF"/>
    <w:rsid w:val="006D4E43"/>
    <w:rsid w:val="006D5606"/>
    <w:rsid w:val="006D588D"/>
    <w:rsid w:val="006D5C0A"/>
    <w:rsid w:val="006D5C3F"/>
    <w:rsid w:val="006D5F46"/>
    <w:rsid w:val="006D6065"/>
    <w:rsid w:val="006D68B3"/>
    <w:rsid w:val="006E018C"/>
    <w:rsid w:val="006E08C5"/>
    <w:rsid w:val="006E2613"/>
    <w:rsid w:val="006E2732"/>
    <w:rsid w:val="006E2CF3"/>
    <w:rsid w:val="006E52EA"/>
    <w:rsid w:val="006E567A"/>
    <w:rsid w:val="006E66A3"/>
    <w:rsid w:val="006E6CCB"/>
    <w:rsid w:val="006E726B"/>
    <w:rsid w:val="006E754F"/>
    <w:rsid w:val="006E79D0"/>
    <w:rsid w:val="006F01EE"/>
    <w:rsid w:val="006F1D2F"/>
    <w:rsid w:val="006F21D0"/>
    <w:rsid w:val="006F4E92"/>
    <w:rsid w:val="006F5083"/>
    <w:rsid w:val="006F5513"/>
    <w:rsid w:val="006F60DE"/>
    <w:rsid w:val="006F61A3"/>
    <w:rsid w:val="006F6A32"/>
    <w:rsid w:val="006F6F08"/>
    <w:rsid w:val="006F7604"/>
    <w:rsid w:val="00700199"/>
    <w:rsid w:val="00701CEB"/>
    <w:rsid w:val="00703D03"/>
    <w:rsid w:val="00703D49"/>
    <w:rsid w:val="00704C20"/>
    <w:rsid w:val="0070527E"/>
    <w:rsid w:val="007065FF"/>
    <w:rsid w:val="00706A2F"/>
    <w:rsid w:val="00706F10"/>
    <w:rsid w:val="00707295"/>
    <w:rsid w:val="00710920"/>
    <w:rsid w:val="00710D88"/>
    <w:rsid w:val="007117E3"/>
    <w:rsid w:val="00713727"/>
    <w:rsid w:val="0071435A"/>
    <w:rsid w:val="00714B9C"/>
    <w:rsid w:val="00714CB4"/>
    <w:rsid w:val="007156D2"/>
    <w:rsid w:val="007165D7"/>
    <w:rsid w:val="00716BCB"/>
    <w:rsid w:val="00720042"/>
    <w:rsid w:val="0072135B"/>
    <w:rsid w:val="00721917"/>
    <w:rsid w:val="00723562"/>
    <w:rsid w:val="00723A97"/>
    <w:rsid w:val="007245A5"/>
    <w:rsid w:val="007247B4"/>
    <w:rsid w:val="00726713"/>
    <w:rsid w:val="00726A7E"/>
    <w:rsid w:val="00727990"/>
    <w:rsid w:val="007303C8"/>
    <w:rsid w:val="00731906"/>
    <w:rsid w:val="00732616"/>
    <w:rsid w:val="00733CF0"/>
    <w:rsid w:val="0073411F"/>
    <w:rsid w:val="00736C6A"/>
    <w:rsid w:val="00736DED"/>
    <w:rsid w:val="00736F89"/>
    <w:rsid w:val="00737B27"/>
    <w:rsid w:val="00737B6C"/>
    <w:rsid w:val="007410B9"/>
    <w:rsid w:val="0074538C"/>
    <w:rsid w:val="00745A68"/>
    <w:rsid w:val="00745E86"/>
    <w:rsid w:val="00746249"/>
    <w:rsid w:val="00746595"/>
    <w:rsid w:val="00746C19"/>
    <w:rsid w:val="00750750"/>
    <w:rsid w:val="00751639"/>
    <w:rsid w:val="00756964"/>
    <w:rsid w:val="00757334"/>
    <w:rsid w:val="007617BE"/>
    <w:rsid w:val="00763D72"/>
    <w:rsid w:val="00764F15"/>
    <w:rsid w:val="00767CA9"/>
    <w:rsid w:val="00771529"/>
    <w:rsid w:val="00771C6C"/>
    <w:rsid w:val="007720AD"/>
    <w:rsid w:val="007737A4"/>
    <w:rsid w:val="00773DFD"/>
    <w:rsid w:val="007740D1"/>
    <w:rsid w:val="00774F65"/>
    <w:rsid w:val="0077646B"/>
    <w:rsid w:val="00776606"/>
    <w:rsid w:val="00777325"/>
    <w:rsid w:val="00781BCF"/>
    <w:rsid w:val="0078334F"/>
    <w:rsid w:val="007847BE"/>
    <w:rsid w:val="00785750"/>
    <w:rsid w:val="007865B7"/>
    <w:rsid w:val="00787036"/>
    <w:rsid w:val="007905FC"/>
    <w:rsid w:val="007916ED"/>
    <w:rsid w:val="00791789"/>
    <w:rsid w:val="00793A6C"/>
    <w:rsid w:val="00794FCC"/>
    <w:rsid w:val="007962D8"/>
    <w:rsid w:val="00796C22"/>
    <w:rsid w:val="00796E58"/>
    <w:rsid w:val="00797DB7"/>
    <w:rsid w:val="007A46C0"/>
    <w:rsid w:val="007A61CA"/>
    <w:rsid w:val="007A6246"/>
    <w:rsid w:val="007A6DC7"/>
    <w:rsid w:val="007A7B64"/>
    <w:rsid w:val="007A7BD5"/>
    <w:rsid w:val="007B0E4F"/>
    <w:rsid w:val="007B1AED"/>
    <w:rsid w:val="007B1B92"/>
    <w:rsid w:val="007B203E"/>
    <w:rsid w:val="007B30FC"/>
    <w:rsid w:val="007B3B3B"/>
    <w:rsid w:val="007B47BA"/>
    <w:rsid w:val="007B5512"/>
    <w:rsid w:val="007B7897"/>
    <w:rsid w:val="007B7A41"/>
    <w:rsid w:val="007B7B7B"/>
    <w:rsid w:val="007C0C85"/>
    <w:rsid w:val="007C12BA"/>
    <w:rsid w:val="007C138C"/>
    <w:rsid w:val="007C3452"/>
    <w:rsid w:val="007C42AE"/>
    <w:rsid w:val="007C4B38"/>
    <w:rsid w:val="007C541D"/>
    <w:rsid w:val="007C5D97"/>
    <w:rsid w:val="007C7474"/>
    <w:rsid w:val="007C7819"/>
    <w:rsid w:val="007D1480"/>
    <w:rsid w:val="007D26EB"/>
    <w:rsid w:val="007D391E"/>
    <w:rsid w:val="007D4120"/>
    <w:rsid w:val="007D490C"/>
    <w:rsid w:val="007D5151"/>
    <w:rsid w:val="007D57DB"/>
    <w:rsid w:val="007D5DCE"/>
    <w:rsid w:val="007D6B92"/>
    <w:rsid w:val="007D7A96"/>
    <w:rsid w:val="007E1AB4"/>
    <w:rsid w:val="007E1BA5"/>
    <w:rsid w:val="007E1F43"/>
    <w:rsid w:val="007E3225"/>
    <w:rsid w:val="007E472F"/>
    <w:rsid w:val="007E5A24"/>
    <w:rsid w:val="007E5A5D"/>
    <w:rsid w:val="007E5D89"/>
    <w:rsid w:val="007E6706"/>
    <w:rsid w:val="007E679B"/>
    <w:rsid w:val="007E6B8B"/>
    <w:rsid w:val="007F04FB"/>
    <w:rsid w:val="007F1A5B"/>
    <w:rsid w:val="007F25A6"/>
    <w:rsid w:val="007F278B"/>
    <w:rsid w:val="007F32A1"/>
    <w:rsid w:val="007F333C"/>
    <w:rsid w:val="007F455E"/>
    <w:rsid w:val="007F4792"/>
    <w:rsid w:val="007F4C88"/>
    <w:rsid w:val="007F4EC6"/>
    <w:rsid w:val="007F5485"/>
    <w:rsid w:val="007F567A"/>
    <w:rsid w:val="007F642A"/>
    <w:rsid w:val="007F6CE8"/>
    <w:rsid w:val="008008A6"/>
    <w:rsid w:val="00803E78"/>
    <w:rsid w:val="00803E97"/>
    <w:rsid w:val="0080509E"/>
    <w:rsid w:val="00807619"/>
    <w:rsid w:val="008079BB"/>
    <w:rsid w:val="00812153"/>
    <w:rsid w:val="008121D1"/>
    <w:rsid w:val="00812836"/>
    <w:rsid w:val="00813644"/>
    <w:rsid w:val="00814473"/>
    <w:rsid w:val="00816B7A"/>
    <w:rsid w:val="00817D4E"/>
    <w:rsid w:val="008210F4"/>
    <w:rsid w:val="0082294C"/>
    <w:rsid w:val="00822B33"/>
    <w:rsid w:val="00824A28"/>
    <w:rsid w:val="00824C35"/>
    <w:rsid w:val="008252B1"/>
    <w:rsid w:val="0082538D"/>
    <w:rsid w:val="00825832"/>
    <w:rsid w:val="00825B08"/>
    <w:rsid w:val="00826CDC"/>
    <w:rsid w:val="0082774C"/>
    <w:rsid w:val="00827B76"/>
    <w:rsid w:val="0083084D"/>
    <w:rsid w:val="008314B7"/>
    <w:rsid w:val="00832ABF"/>
    <w:rsid w:val="00834167"/>
    <w:rsid w:val="00834ADC"/>
    <w:rsid w:val="00836897"/>
    <w:rsid w:val="0083783D"/>
    <w:rsid w:val="00840036"/>
    <w:rsid w:val="00840662"/>
    <w:rsid w:val="0084174D"/>
    <w:rsid w:val="00841EDC"/>
    <w:rsid w:val="00844D16"/>
    <w:rsid w:val="0084609F"/>
    <w:rsid w:val="00846B74"/>
    <w:rsid w:val="008474D0"/>
    <w:rsid w:val="00851416"/>
    <w:rsid w:val="00851A72"/>
    <w:rsid w:val="00851F56"/>
    <w:rsid w:val="0085255E"/>
    <w:rsid w:val="00852FFF"/>
    <w:rsid w:val="0085630D"/>
    <w:rsid w:val="0085700B"/>
    <w:rsid w:val="008577A2"/>
    <w:rsid w:val="00861021"/>
    <w:rsid w:val="008619F3"/>
    <w:rsid w:val="0086581E"/>
    <w:rsid w:val="00866C88"/>
    <w:rsid w:val="00867148"/>
    <w:rsid w:val="008673D1"/>
    <w:rsid w:val="0086746D"/>
    <w:rsid w:val="008705B0"/>
    <w:rsid w:val="0087066D"/>
    <w:rsid w:val="0087425A"/>
    <w:rsid w:val="00874712"/>
    <w:rsid w:val="00882AB1"/>
    <w:rsid w:val="00882C1A"/>
    <w:rsid w:val="00884FB4"/>
    <w:rsid w:val="008850EB"/>
    <w:rsid w:val="00885B94"/>
    <w:rsid w:val="00887967"/>
    <w:rsid w:val="008922C2"/>
    <w:rsid w:val="008942CD"/>
    <w:rsid w:val="00894611"/>
    <w:rsid w:val="00896DD5"/>
    <w:rsid w:val="00897353"/>
    <w:rsid w:val="0089777B"/>
    <w:rsid w:val="00897953"/>
    <w:rsid w:val="008A227E"/>
    <w:rsid w:val="008A255F"/>
    <w:rsid w:val="008A442C"/>
    <w:rsid w:val="008A4EC3"/>
    <w:rsid w:val="008A5865"/>
    <w:rsid w:val="008A6593"/>
    <w:rsid w:val="008A6E21"/>
    <w:rsid w:val="008A7D93"/>
    <w:rsid w:val="008B0ED9"/>
    <w:rsid w:val="008B1211"/>
    <w:rsid w:val="008B136D"/>
    <w:rsid w:val="008B164A"/>
    <w:rsid w:val="008B2A2A"/>
    <w:rsid w:val="008B37EE"/>
    <w:rsid w:val="008B6702"/>
    <w:rsid w:val="008B704C"/>
    <w:rsid w:val="008B7858"/>
    <w:rsid w:val="008C060E"/>
    <w:rsid w:val="008C0B82"/>
    <w:rsid w:val="008C1579"/>
    <w:rsid w:val="008C20F0"/>
    <w:rsid w:val="008C3131"/>
    <w:rsid w:val="008C577B"/>
    <w:rsid w:val="008C6422"/>
    <w:rsid w:val="008C76F9"/>
    <w:rsid w:val="008C7777"/>
    <w:rsid w:val="008C7F92"/>
    <w:rsid w:val="008D0425"/>
    <w:rsid w:val="008D2289"/>
    <w:rsid w:val="008D2552"/>
    <w:rsid w:val="008D2F71"/>
    <w:rsid w:val="008D3B92"/>
    <w:rsid w:val="008D4628"/>
    <w:rsid w:val="008D47D7"/>
    <w:rsid w:val="008D504E"/>
    <w:rsid w:val="008D5D83"/>
    <w:rsid w:val="008D5EFF"/>
    <w:rsid w:val="008D7301"/>
    <w:rsid w:val="008E11F1"/>
    <w:rsid w:val="008E2466"/>
    <w:rsid w:val="008E271B"/>
    <w:rsid w:val="008E2722"/>
    <w:rsid w:val="008E3823"/>
    <w:rsid w:val="008E3D21"/>
    <w:rsid w:val="008E41D3"/>
    <w:rsid w:val="008E5B5B"/>
    <w:rsid w:val="008E6BF3"/>
    <w:rsid w:val="008E74B0"/>
    <w:rsid w:val="008E789E"/>
    <w:rsid w:val="008E7A82"/>
    <w:rsid w:val="008F0975"/>
    <w:rsid w:val="008F0EAA"/>
    <w:rsid w:val="008F1344"/>
    <w:rsid w:val="008F1556"/>
    <w:rsid w:val="008F200E"/>
    <w:rsid w:val="008F4C58"/>
    <w:rsid w:val="008F4C82"/>
    <w:rsid w:val="008F5975"/>
    <w:rsid w:val="008F6B55"/>
    <w:rsid w:val="008F7DAA"/>
    <w:rsid w:val="0090114B"/>
    <w:rsid w:val="009022EB"/>
    <w:rsid w:val="00904D45"/>
    <w:rsid w:val="00905195"/>
    <w:rsid w:val="0090615D"/>
    <w:rsid w:val="00907AFE"/>
    <w:rsid w:val="009107A6"/>
    <w:rsid w:val="00911600"/>
    <w:rsid w:val="00912A27"/>
    <w:rsid w:val="00912B31"/>
    <w:rsid w:val="00913619"/>
    <w:rsid w:val="00913AF7"/>
    <w:rsid w:val="00914688"/>
    <w:rsid w:val="00915BE6"/>
    <w:rsid w:val="00915FBD"/>
    <w:rsid w:val="009160A5"/>
    <w:rsid w:val="00916A87"/>
    <w:rsid w:val="00916EE9"/>
    <w:rsid w:val="00917856"/>
    <w:rsid w:val="00917D71"/>
    <w:rsid w:val="009216FD"/>
    <w:rsid w:val="00921F85"/>
    <w:rsid w:val="00923135"/>
    <w:rsid w:val="00923200"/>
    <w:rsid w:val="00923C0D"/>
    <w:rsid w:val="0092427E"/>
    <w:rsid w:val="009248CE"/>
    <w:rsid w:val="00925182"/>
    <w:rsid w:val="00925C61"/>
    <w:rsid w:val="00925D48"/>
    <w:rsid w:val="009324FC"/>
    <w:rsid w:val="00932A98"/>
    <w:rsid w:val="00932AD0"/>
    <w:rsid w:val="009334F6"/>
    <w:rsid w:val="00936D17"/>
    <w:rsid w:val="0093750E"/>
    <w:rsid w:val="0093756B"/>
    <w:rsid w:val="00941A9A"/>
    <w:rsid w:val="0094209F"/>
    <w:rsid w:val="009420BF"/>
    <w:rsid w:val="009443BC"/>
    <w:rsid w:val="0095009B"/>
    <w:rsid w:val="0095033B"/>
    <w:rsid w:val="009518B0"/>
    <w:rsid w:val="00953049"/>
    <w:rsid w:val="00953245"/>
    <w:rsid w:val="009535BD"/>
    <w:rsid w:val="00954AAD"/>
    <w:rsid w:val="00954CC0"/>
    <w:rsid w:val="00955333"/>
    <w:rsid w:val="00955533"/>
    <w:rsid w:val="00955D85"/>
    <w:rsid w:val="00956642"/>
    <w:rsid w:val="00957DD1"/>
    <w:rsid w:val="00960388"/>
    <w:rsid w:val="009603FA"/>
    <w:rsid w:val="009609F4"/>
    <w:rsid w:val="0096332D"/>
    <w:rsid w:val="009653E7"/>
    <w:rsid w:val="0096699A"/>
    <w:rsid w:val="009673B1"/>
    <w:rsid w:val="00967D43"/>
    <w:rsid w:val="00970077"/>
    <w:rsid w:val="00970FAF"/>
    <w:rsid w:val="00971591"/>
    <w:rsid w:val="00972C4A"/>
    <w:rsid w:val="00972CFB"/>
    <w:rsid w:val="0097321C"/>
    <w:rsid w:val="00973A52"/>
    <w:rsid w:val="00974A41"/>
    <w:rsid w:val="009776CF"/>
    <w:rsid w:val="009777EE"/>
    <w:rsid w:val="00982358"/>
    <w:rsid w:val="0098238C"/>
    <w:rsid w:val="00982986"/>
    <w:rsid w:val="009841C9"/>
    <w:rsid w:val="009849FC"/>
    <w:rsid w:val="00984DBE"/>
    <w:rsid w:val="00984E95"/>
    <w:rsid w:val="009855AC"/>
    <w:rsid w:val="0098724D"/>
    <w:rsid w:val="0098777B"/>
    <w:rsid w:val="009879CA"/>
    <w:rsid w:val="00987FE8"/>
    <w:rsid w:val="00990380"/>
    <w:rsid w:val="0099050A"/>
    <w:rsid w:val="00990569"/>
    <w:rsid w:val="00990D30"/>
    <w:rsid w:val="00992858"/>
    <w:rsid w:val="00992990"/>
    <w:rsid w:val="00994330"/>
    <w:rsid w:val="009956FC"/>
    <w:rsid w:val="00996053"/>
    <w:rsid w:val="0099640E"/>
    <w:rsid w:val="0099740D"/>
    <w:rsid w:val="009A037A"/>
    <w:rsid w:val="009A27C8"/>
    <w:rsid w:val="009A39D1"/>
    <w:rsid w:val="009A6569"/>
    <w:rsid w:val="009B10B1"/>
    <w:rsid w:val="009B1FF9"/>
    <w:rsid w:val="009B2FE1"/>
    <w:rsid w:val="009B3564"/>
    <w:rsid w:val="009B3771"/>
    <w:rsid w:val="009B415C"/>
    <w:rsid w:val="009B4178"/>
    <w:rsid w:val="009B42F3"/>
    <w:rsid w:val="009B4448"/>
    <w:rsid w:val="009B4932"/>
    <w:rsid w:val="009B4BDC"/>
    <w:rsid w:val="009B4CA6"/>
    <w:rsid w:val="009B5ECE"/>
    <w:rsid w:val="009B6C84"/>
    <w:rsid w:val="009B71AE"/>
    <w:rsid w:val="009B7224"/>
    <w:rsid w:val="009C0C08"/>
    <w:rsid w:val="009C106D"/>
    <w:rsid w:val="009C1278"/>
    <w:rsid w:val="009C2F04"/>
    <w:rsid w:val="009C32EA"/>
    <w:rsid w:val="009C3644"/>
    <w:rsid w:val="009C5A6F"/>
    <w:rsid w:val="009C7AF3"/>
    <w:rsid w:val="009C7FA2"/>
    <w:rsid w:val="009D05B9"/>
    <w:rsid w:val="009D1945"/>
    <w:rsid w:val="009D20C9"/>
    <w:rsid w:val="009D22C6"/>
    <w:rsid w:val="009D531C"/>
    <w:rsid w:val="009D6E92"/>
    <w:rsid w:val="009E091C"/>
    <w:rsid w:val="009E0B3A"/>
    <w:rsid w:val="009E1C04"/>
    <w:rsid w:val="009E3A01"/>
    <w:rsid w:val="009E47EE"/>
    <w:rsid w:val="009E4979"/>
    <w:rsid w:val="009E65FF"/>
    <w:rsid w:val="009E7BF4"/>
    <w:rsid w:val="009F03B1"/>
    <w:rsid w:val="009F353F"/>
    <w:rsid w:val="009F37C3"/>
    <w:rsid w:val="009F395D"/>
    <w:rsid w:val="009F3E14"/>
    <w:rsid w:val="009F5F1B"/>
    <w:rsid w:val="009F6067"/>
    <w:rsid w:val="00A01BBE"/>
    <w:rsid w:val="00A029B6"/>
    <w:rsid w:val="00A02A36"/>
    <w:rsid w:val="00A042E4"/>
    <w:rsid w:val="00A0451C"/>
    <w:rsid w:val="00A062FC"/>
    <w:rsid w:val="00A064E4"/>
    <w:rsid w:val="00A10BD3"/>
    <w:rsid w:val="00A12213"/>
    <w:rsid w:val="00A1356F"/>
    <w:rsid w:val="00A13C3B"/>
    <w:rsid w:val="00A15273"/>
    <w:rsid w:val="00A16A08"/>
    <w:rsid w:val="00A206F6"/>
    <w:rsid w:val="00A20D47"/>
    <w:rsid w:val="00A22FE1"/>
    <w:rsid w:val="00A2393E"/>
    <w:rsid w:val="00A24952"/>
    <w:rsid w:val="00A25AE9"/>
    <w:rsid w:val="00A25C02"/>
    <w:rsid w:val="00A2705B"/>
    <w:rsid w:val="00A273B9"/>
    <w:rsid w:val="00A27E6B"/>
    <w:rsid w:val="00A304C9"/>
    <w:rsid w:val="00A318C0"/>
    <w:rsid w:val="00A31B63"/>
    <w:rsid w:val="00A31F75"/>
    <w:rsid w:val="00A33932"/>
    <w:rsid w:val="00A36B4E"/>
    <w:rsid w:val="00A36F44"/>
    <w:rsid w:val="00A411FD"/>
    <w:rsid w:val="00A4144A"/>
    <w:rsid w:val="00A4165A"/>
    <w:rsid w:val="00A41829"/>
    <w:rsid w:val="00A427AC"/>
    <w:rsid w:val="00A42F7F"/>
    <w:rsid w:val="00A434EC"/>
    <w:rsid w:val="00A43B0E"/>
    <w:rsid w:val="00A455A3"/>
    <w:rsid w:val="00A45A81"/>
    <w:rsid w:val="00A46A6D"/>
    <w:rsid w:val="00A46F57"/>
    <w:rsid w:val="00A47192"/>
    <w:rsid w:val="00A478DD"/>
    <w:rsid w:val="00A47BC7"/>
    <w:rsid w:val="00A50370"/>
    <w:rsid w:val="00A52243"/>
    <w:rsid w:val="00A52778"/>
    <w:rsid w:val="00A53260"/>
    <w:rsid w:val="00A53E2E"/>
    <w:rsid w:val="00A544AA"/>
    <w:rsid w:val="00A55A67"/>
    <w:rsid w:val="00A55E7A"/>
    <w:rsid w:val="00A5644A"/>
    <w:rsid w:val="00A569F2"/>
    <w:rsid w:val="00A5709C"/>
    <w:rsid w:val="00A6039D"/>
    <w:rsid w:val="00A609F2"/>
    <w:rsid w:val="00A60A20"/>
    <w:rsid w:val="00A60AC9"/>
    <w:rsid w:val="00A60E8C"/>
    <w:rsid w:val="00A61697"/>
    <w:rsid w:val="00A63E01"/>
    <w:rsid w:val="00A64253"/>
    <w:rsid w:val="00A64704"/>
    <w:rsid w:val="00A65C00"/>
    <w:rsid w:val="00A6623D"/>
    <w:rsid w:val="00A6638E"/>
    <w:rsid w:val="00A6781A"/>
    <w:rsid w:val="00A715D6"/>
    <w:rsid w:val="00A71BC9"/>
    <w:rsid w:val="00A71D0B"/>
    <w:rsid w:val="00A73382"/>
    <w:rsid w:val="00A73CCD"/>
    <w:rsid w:val="00A73D0F"/>
    <w:rsid w:val="00A74896"/>
    <w:rsid w:val="00A7496E"/>
    <w:rsid w:val="00A75C2C"/>
    <w:rsid w:val="00A76105"/>
    <w:rsid w:val="00A8005F"/>
    <w:rsid w:val="00A80A8A"/>
    <w:rsid w:val="00A81B57"/>
    <w:rsid w:val="00A82D37"/>
    <w:rsid w:val="00A83D53"/>
    <w:rsid w:val="00A84A49"/>
    <w:rsid w:val="00A85C57"/>
    <w:rsid w:val="00A8742A"/>
    <w:rsid w:val="00A8785D"/>
    <w:rsid w:val="00A879CD"/>
    <w:rsid w:val="00A9190E"/>
    <w:rsid w:val="00A92F72"/>
    <w:rsid w:val="00A92FB5"/>
    <w:rsid w:val="00A93D65"/>
    <w:rsid w:val="00A94CBF"/>
    <w:rsid w:val="00A9534E"/>
    <w:rsid w:val="00A957E0"/>
    <w:rsid w:val="00A95FFD"/>
    <w:rsid w:val="00A9680B"/>
    <w:rsid w:val="00A97019"/>
    <w:rsid w:val="00A97308"/>
    <w:rsid w:val="00A97D83"/>
    <w:rsid w:val="00AA0E21"/>
    <w:rsid w:val="00AA2493"/>
    <w:rsid w:val="00AA2D22"/>
    <w:rsid w:val="00AA3523"/>
    <w:rsid w:val="00AA3B24"/>
    <w:rsid w:val="00AA3DFF"/>
    <w:rsid w:val="00AA5159"/>
    <w:rsid w:val="00AA617C"/>
    <w:rsid w:val="00AA68AB"/>
    <w:rsid w:val="00AA6E0E"/>
    <w:rsid w:val="00AA732B"/>
    <w:rsid w:val="00AA77B4"/>
    <w:rsid w:val="00AA7B75"/>
    <w:rsid w:val="00AA7BA0"/>
    <w:rsid w:val="00AB1C0D"/>
    <w:rsid w:val="00AB1EC3"/>
    <w:rsid w:val="00AB20F8"/>
    <w:rsid w:val="00AB27DB"/>
    <w:rsid w:val="00AB2C30"/>
    <w:rsid w:val="00AB30C3"/>
    <w:rsid w:val="00AB619C"/>
    <w:rsid w:val="00AB7CCD"/>
    <w:rsid w:val="00AC15CA"/>
    <w:rsid w:val="00AC1A9C"/>
    <w:rsid w:val="00AC23D6"/>
    <w:rsid w:val="00AC292B"/>
    <w:rsid w:val="00AC2C43"/>
    <w:rsid w:val="00AC3E87"/>
    <w:rsid w:val="00AC4186"/>
    <w:rsid w:val="00AC5EA5"/>
    <w:rsid w:val="00AC76F9"/>
    <w:rsid w:val="00AD1537"/>
    <w:rsid w:val="00AD1A29"/>
    <w:rsid w:val="00AD206A"/>
    <w:rsid w:val="00AD3B69"/>
    <w:rsid w:val="00AD3EAA"/>
    <w:rsid w:val="00AD6776"/>
    <w:rsid w:val="00AD6B42"/>
    <w:rsid w:val="00AD6C75"/>
    <w:rsid w:val="00AD7784"/>
    <w:rsid w:val="00AE102C"/>
    <w:rsid w:val="00AE13D4"/>
    <w:rsid w:val="00AE1671"/>
    <w:rsid w:val="00AE1EB2"/>
    <w:rsid w:val="00AE34A7"/>
    <w:rsid w:val="00AE38ED"/>
    <w:rsid w:val="00AE3ACF"/>
    <w:rsid w:val="00AE3DD8"/>
    <w:rsid w:val="00AE4E16"/>
    <w:rsid w:val="00AE50C5"/>
    <w:rsid w:val="00AE51AD"/>
    <w:rsid w:val="00AE528F"/>
    <w:rsid w:val="00AE7B0E"/>
    <w:rsid w:val="00AF0F1E"/>
    <w:rsid w:val="00AF2B86"/>
    <w:rsid w:val="00AF3AE4"/>
    <w:rsid w:val="00AF4599"/>
    <w:rsid w:val="00AF4838"/>
    <w:rsid w:val="00AF5839"/>
    <w:rsid w:val="00AF5D0F"/>
    <w:rsid w:val="00AF6E15"/>
    <w:rsid w:val="00AF74AB"/>
    <w:rsid w:val="00B00360"/>
    <w:rsid w:val="00B00745"/>
    <w:rsid w:val="00B00BC8"/>
    <w:rsid w:val="00B0127F"/>
    <w:rsid w:val="00B01DEB"/>
    <w:rsid w:val="00B0214A"/>
    <w:rsid w:val="00B032E1"/>
    <w:rsid w:val="00B03310"/>
    <w:rsid w:val="00B03841"/>
    <w:rsid w:val="00B03C6A"/>
    <w:rsid w:val="00B03EF6"/>
    <w:rsid w:val="00B069B5"/>
    <w:rsid w:val="00B1072A"/>
    <w:rsid w:val="00B10738"/>
    <w:rsid w:val="00B110D5"/>
    <w:rsid w:val="00B11741"/>
    <w:rsid w:val="00B119EF"/>
    <w:rsid w:val="00B12369"/>
    <w:rsid w:val="00B136E1"/>
    <w:rsid w:val="00B13D9B"/>
    <w:rsid w:val="00B14939"/>
    <w:rsid w:val="00B15FFC"/>
    <w:rsid w:val="00B16BBA"/>
    <w:rsid w:val="00B1743A"/>
    <w:rsid w:val="00B20090"/>
    <w:rsid w:val="00B2076C"/>
    <w:rsid w:val="00B211B9"/>
    <w:rsid w:val="00B218A8"/>
    <w:rsid w:val="00B22765"/>
    <w:rsid w:val="00B2280F"/>
    <w:rsid w:val="00B239C6"/>
    <w:rsid w:val="00B23D51"/>
    <w:rsid w:val="00B23F76"/>
    <w:rsid w:val="00B242C2"/>
    <w:rsid w:val="00B26CBD"/>
    <w:rsid w:val="00B27FE1"/>
    <w:rsid w:val="00B302E8"/>
    <w:rsid w:val="00B3077E"/>
    <w:rsid w:val="00B31C84"/>
    <w:rsid w:val="00B32392"/>
    <w:rsid w:val="00B34689"/>
    <w:rsid w:val="00B3776A"/>
    <w:rsid w:val="00B408E2"/>
    <w:rsid w:val="00B41B3C"/>
    <w:rsid w:val="00B42142"/>
    <w:rsid w:val="00B4217A"/>
    <w:rsid w:val="00B42D9F"/>
    <w:rsid w:val="00B439FB"/>
    <w:rsid w:val="00B442E9"/>
    <w:rsid w:val="00B445BE"/>
    <w:rsid w:val="00B44E0A"/>
    <w:rsid w:val="00B452DE"/>
    <w:rsid w:val="00B45ED7"/>
    <w:rsid w:val="00B46607"/>
    <w:rsid w:val="00B47263"/>
    <w:rsid w:val="00B5369E"/>
    <w:rsid w:val="00B5497A"/>
    <w:rsid w:val="00B54DF6"/>
    <w:rsid w:val="00B54F63"/>
    <w:rsid w:val="00B55180"/>
    <w:rsid w:val="00B553C8"/>
    <w:rsid w:val="00B5717F"/>
    <w:rsid w:val="00B57BBC"/>
    <w:rsid w:val="00B60793"/>
    <w:rsid w:val="00B6083B"/>
    <w:rsid w:val="00B60AC3"/>
    <w:rsid w:val="00B61FBE"/>
    <w:rsid w:val="00B62308"/>
    <w:rsid w:val="00B633F3"/>
    <w:rsid w:val="00B649E9"/>
    <w:rsid w:val="00B675FD"/>
    <w:rsid w:val="00B67E47"/>
    <w:rsid w:val="00B700DF"/>
    <w:rsid w:val="00B702B7"/>
    <w:rsid w:val="00B70A75"/>
    <w:rsid w:val="00B70D78"/>
    <w:rsid w:val="00B71D09"/>
    <w:rsid w:val="00B72207"/>
    <w:rsid w:val="00B74FB5"/>
    <w:rsid w:val="00B7592A"/>
    <w:rsid w:val="00B76752"/>
    <w:rsid w:val="00B76C84"/>
    <w:rsid w:val="00B7778A"/>
    <w:rsid w:val="00B778D4"/>
    <w:rsid w:val="00B80C63"/>
    <w:rsid w:val="00B80E3F"/>
    <w:rsid w:val="00B80EB5"/>
    <w:rsid w:val="00B81488"/>
    <w:rsid w:val="00B81644"/>
    <w:rsid w:val="00B82BC0"/>
    <w:rsid w:val="00B82FFE"/>
    <w:rsid w:val="00B85F05"/>
    <w:rsid w:val="00B860BF"/>
    <w:rsid w:val="00B90E61"/>
    <w:rsid w:val="00B9145D"/>
    <w:rsid w:val="00B919E8"/>
    <w:rsid w:val="00B9296D"/>
    <w:rsid w:val="00B93389"/>
    <w:rsid w:val="00B95DBF"/>
    <w:rsid w:val="00BA1075"/>
    <w:rsid w:val="00BA159E"/>
    <w:rsid w:val="00BA2905"/>
    <w:rsid w:val="00BA3BF8"/>
    <w:rsid w:val="00BA477C"/>
    <w:rsid w:val="00BA5797"/>
    <w:rsid w:val="00BA688D"/>
    <w:rsid w:val="00BA7177"/>
    <w:rsid w:val="00BB0DA9"/>
    <w:rsid w:val="00BB10F7"/>
    <w:rsid w:val="00BB1302"/>
    <w:rsid w:val="00BB1E08"/>
    <w:rsid w:val="00BB1F2B"/>
    <w:rsid w:val="00BB222E"/>
    <w:rsid w:val="00BB23B0"/>
    <w:rsid w:val="00BB25FC"/>
    <w:rsid w:val="00BB2AC8"/>
    <w:rsid w:val="00BB34CF"/>
    <w:rsid w:val="00BB39EF"/>
    <w:rsid w:val="00BB4EFE"/>
    <w:rsid w:val="00BB53F7"/>
    <w:rsid w:val="00BB5BCC"/>
    <w:rsid w:val="00BB7819"/>
    <w:rsid w:val="00BC00C7"/>
    <w:rsid w:val="00BC04E1"/>
    <w:rsid w:val="00BC1194"/>
    <w:rsid w:val="00BC1F45"/>
    <w:rsid w:val="00BC2036"/>
    <w:rsid w:val="00BC247D"/>
    <w:rsid w:val="00BC3A3E"/>
    <w:rsid w:val="00BC3CDF"/>
    <w:rsid w:val="00BC3FFB"/>
    <w:rsid w:val="00BC4FB6"/>
    <w:rsid w:val="00BC5EDB"/>
    <w:rsid w:val="00BC5F9D"/>
    <w:rsid w:val="00BD0B73"/>
    <w:rsid w:val="00BD0F71"/>
    <w:rsid w:val="00BD1302"/>
    <w:rsid w:val="00BD1E9D"/>
    <w:rsid w:val="00BD2162"/>
    <w:rsid w:val="00BD2710"/>
    <w:rsid w:val="00BD3CDA"/>
    <w:rsid w:val="00BD40F5"/>
    <w:rsid w:val="00BD442E"/>
    <w:rsid w:val="00BD58AA"/>
    <w:rsid w:val="00BD635F"/>
    <w:rsid w:val="00BD68B4"/>
    <w:rsid w:val="00BD759F"/>
    <w:rsid w:val="00BD7C43"/>
    <w:rsid w:val="00BE051E"/>
    <w:rsid w:val="00BE0FF8"/>
    <w:rsid w:val="00BE1911"/>
    <w:rsid w:val="00BE22A3"/>
    <w:rsid w:val="00BE56AB"/>
    <w:rsid w:val="00BE67F8"/>
    <w:rsid w:val="00BE790C"/>
    <w:rsid w:val="00BE7A5A"/>
    <w:rsid w:val="00BF0735"/>
    <w:rsid w:val="00BF0CE4"/>
    <w:rsid w:val="00BF1A00"/>
    <w:rsid w:val="00BF2090"/>
    <w:rsid w:val="00BF24C6"/>
    <w:rsid w:val="00BF4676"/>
    <w:rsid w:val="00BF7E8E"/>
    <w:rsid w:val="00C017EF"/>
    <w:rsid w:val="00C0202B"/>
    <w:rsid w:val="00C023E5"/>
    <w:rsid w:val="00C05EA3"/>
    <w:rsid w:val="00C06015"/>
    <w:rsid w:val="00C07473"/>
    <w:rsid w:val="00C07FBF"/>
    <w:rsid w:val="00C1118F"/>
    <w:rsid w:val="00C116B1"/>
    <w:rsid w:val="00C12719"/>
    <w:rsid w:val="00C127E0"/>
    <w:rsid w:val="00C13393"/>
    <w:rsid w:val="00C1625B"/>
    <w:rsid w:val="00C16DD2"/>
    <w:rsid w:val="00C20474"/>
    <w:rsid w:val="00C21EA6"/>
    <w:rsid w:val="00C22DE3"/>
    <w:rsid w:val="00C250A5"/>
    <w:rsid w:val="00C260F3"/>
    <w:rsid w:val="00C26BF2"/>
    <w:rsid w:val="00C278DC"/>
    <w:rsid w:val="00C300E7"/>
    <w:rsid w:val="00C30E95"/>
    <w:rsid w:val="00C30F84"/>
    <w:rsid w:val="00C31741"/>
    <w:rsid w:val="00C31E31"/>
    <w:rsid w:val="00C31F3C"/>
    <w:rsid w:val="00C32353"/>
    <w:rsid w:val="00C32A63"/>
    <w:rsid w:val="00C32DA8"/>
    <w:rsid w:val="00C33CCB"/>
    <w:rsid w:val="00C342EF"/>
    <w:rsid w:val="00C34978"/>
    <w:rsid w:val="00C35162"/>
    <w:rsid w:val="00C36BA1"/>
    <w:rsid w:val="00C37B78"/>
    <w:rsid w:val="00C405F4"/>
    <w:rsid w:val="00C407C1"/>
    <w:rsid w:val="00C415AC"/>
    <w:rsid w:val="00C41708"/>
    <w:rsid w:val="00C42998"/>
    <w:rsid w:val="00C43296"/>
    <w:rsid w:val="00C45415"/>
    <w:rsid w:val="00C45B24"/>
    <w:rsid w:val="00C45C3D"/>
    <w:rsid w:val="00C46BAD"/>
    <w:rsid w:val="00C474CE"/>
    <w:rsid w:val="00C508BC"/>
    <w:rsid w:val="00C50A8A"/>
    <w:rsid w:val="00C50C48"/>
    <w:rsid w:val="00C51D6A"/>
    <w:rsid w:val="00C51F76"/>
    <w:rsid w:val="00C53623"/>
    <w:rsid w:val="00C53906"/>
    <w:rsid w:val="00C53DC2"/>
    <w:rsid w:val="00C53F07"/>
    <w:rsid w:val="00C54144"/>
    <w:rsid w:val="00C54E81"/>
    <w:rsid w:val="00C551A8"/>
    <w:rsid w:val="00C569AF"/>
    <w:rsid w:val="00C613CD"/>
    <w:rsid w:val="00C61F1F"/>
    <w:rsid w:val="00C622FC"/>
    <w:rsid w:val="00C65D8A"/>
    <w:rsid w:val="00C67362"/>
    <w:rsid w:val="00C6770B"/>
    <w:rsid w:val="00C7044D"/>
    <w:rsid w:val="00C7048F"/>
    <w:rsid w:val="00C72361"/>
    <w:rsid w:val="00C72A1C"/>
    <w:rsid w:val="00C73770"/>
    <w:rsid w:val="00C756A0"/>
    <w:rsid w:val="00C77739"/>
    <w:rsid w:val="00C77C5C"/>
    <w:rsid w:val="00C77FF2"/>
    <w:rsid w:val="00C81887"/>
    <w:rsid w:val="00C81D87"/>
    <w:rsid w:val="00C82029"/>
    <w:rsid w:val="00C836F5"/>
    <w:rsid w:val="00C83DEC"/>
    <w:rsid w:val="00C8405E"/>
    <w:rsid w:val="00C84F39"/>
    <w:rsid w:val="00C85C56"/>
    <w:rsid w:val="00C86881"/>
    <w:rsid w:val="00C90513"/>
    <w:rsid w:val="00C90A72"/>
    <w:rsid w:val="00C90B59"/>
    <w:rsid w:val="00C90FEC"/>
    <w:rsid w:val="00C91AEC"/>
    <w:rsid w:val="00C91C58"/>
    <w:rsid w:val="00C91E25"/>
    <w:rsid w:val="00C9244F"/>
    <w:rsid w:val="00C9299C"/>
    <w:rsid w:val="00C933B5"/>
    <w:rsid w:val="00C94C7D"/>
    <w:rsid w:val="00C96290"/>
    <w:rsid w:val="00C96A57"/>
    <w:rsid w:val="00C97852"/>
    <w:rsid w:val="00C978C2"/>
    <w:rsid w:val="00CA0A5F"/>
    <w:rsid w:val="00CA297F"/>
    <w:rsid w:val="00CA3B9E"/>
    <w:rsid w:val="00CA4100"/>
    <w:rsid w:val="00CA4CD7"/>
    <w:rsid w:val="00CA58F4"/>
    <w:rsid w:val="00CA5AD3"/>
    <w:rsid w:val="00CA73D0"/>
    <w:rsid w:val="00CA7B56"/>
    <w:rsid w:val="00CB19AF"/>
    <w:rsid w:val="00CB1EE0"/>
    <w:rsid w:val="00CB289A"/>
    <w:rsid w:val="00CB28DB"/>
    <w:rsid w:val="00CB2E41"/>
    <w:rsid w:val="00CB42C6"/>
    <w:rsid w:val="00CB6EF8"/>
    <w:rsid w:val="00CB7B2F"/>
    <w:rsid w:val="00CB7B3F"/>
    <w:rsid w:val="00CB7CA2"/>
    <w:rsid w:val="00CC0863"/>
    <w:rsid w:val="00CC1935"/>
    <w:rsid w:val="00CC23F2"/>
    <w:rsid w:val="00CC34C8"/>
    <w:rsid w:val="00CC363D"/>
    <w:rsid w:val="00CC3A55"/>
    <w:rsid w:val="00CC46FF"/>
    <w:rsid w:val="00CC50A9"/>
    <w:rsid w:val="00CC5A65"/>
    <w:rsid w:val="00CC6039"/>
    <w:rsid w:val="00CC60C3"/>
    <w:rsid w:val="00CC627A"/>
    <w:rsid w:val="00CC6A17"/>
    <w:rsid w:val="00CC7AB4"/>
    <w:rsid w:val="00CD0912"/>
    <w:rsid w:val="00CD2052"/>
    <w:rsid w:val="00CD22F3"/>
    <w:rsid w:val="00CD2893"/>
    <w:rsid w:val="00CD2CDD"/>
    <w:rsid w:val="00CD5902"/>
    <w:rsid w:val="00CD6559"/>
    <w:rsid w:val="00CD78BF"/>
    <w:rsid w:val="00CD7EA9"/>
    <w:rsid w:val="00CD7F21"/>
    <w:rsid w:val="00CE0DA9"/>
    <w:rsid w:val="00CE44A3"/>
    <w:rsid w:val="00CE4B09"/>
    <w:rsid w:val="00CE4D87"/>
    <w:rsid w:val="00CE6499"/>
    <w:rsid w:val="00CF00F0"/>
    <w:rsid w:val="00CF0501"/>
    <w:rsid w:val="00CF2567"/>
    <w:rsid w:val="00CF31C8"/>
    <w:rsid w:val="00CF35C0"/>
    <w:rsid w:val="00CF6305"/>
    <w:rsid w:val="00CF6ECE"/>
    <w:rsid w:val="00CF76A6"/>
    <w:rsid w:val="00CF7BFB"/>
    <w:rsid w:val="00D02665"/>
    <w:rsid w:val="00D0744F"/>
    <w:rsid w:val="00D07899"/>
    <w:rsid w:val="00D07C3E"/>
    <w:rsid w:val="00D10D87"/>
    <w:rsid w:val="00D12023"/>
    <w:rsid w:val="00D13D17"/>
    <w:rsid w:val="00D13E0E"/>
    <w:rsid w:val="00D14237"/>
    <w:rsid w:val="00D14F32"/>
    <w:rsid w:val="00D15C80"/>
    <w:rsid w:val="00D16A54"/>
    <w:rsid w:val="00D20D4C"/>
    <w:rsid w:val="00D22CA6"/>
    <w:rsid w:val="00D23473"/>
    <w:rsid w:val="00D2364B"/>
    <w:rsid w:val="00D24EE9"/>
    <w:rsid w:val="00D25724"/>
    <w:rsid w:val="00D265E1"/>
    <w:rsid w:val="00D267DC"/>
    <w:rsid w:val="00D26A6C"/>
    <w:rsid w:val="00D27C9B"/>
    <w:rsid w:val="00D3327E"/>
    <w:rsid w:val="00D35642"/>
    <w:rsid w:val="00D36287"/>
    <w:rsid w:val="00D36494"/>
    <w:rsid w:val="00D36FB6"/>
    <w:rsid w:val="00D40A36"/>
    <w:rsid w:val="00D40D5C"/>
    <w:rsid w:val="00D40D9B"/>
    <w:rsid w:val="00D40EC7"/>
    <w:rsid w:val="00D43735"/>
    <w:rsid w:val="00D443C4"/>
    <w:rsid w:val="00D44457"/>
    <w:rsid w:val="00D45586"/>
    <w:rsid w:val="00D45A1F"/>
    <w:rsid w:val="00D463E9"/>
    <w:rsid w:val="00D46C22"/>
    <w:rsid w:val="00D470A3"/>
    <w:rsid w:val="00D4715A"/>
    <w:rsid w:val="00D4796B"/>
    <w:rsid w:val="00D51507"/>
    <w:rsid w:val="00D564C5"/>
    <w:rsid w:val="00D60427"/>
    <w:rsid w:val="00D6227E"/>
    <w:rsid w:val="00D624D3"/>
    <w:rsid w:val="00D63B17"/>
    <w:rsid w:val="00D63FB5"/>
    <w:rsid w:val="00D64594"/>
    <w:rsid w:val="00D64C88"/>
    <w:rsid w:val="00D65598"/>
    <w:rsid w:val="00D67828"/>
    <w:rsid w:val="00D70F10"/>
    <w:rsid w:val="00D7129F"/>
    <w:rsid w:val="00D72328"/>
    <w:rsid w:val="00D728D9"/>
    <w:rsid w:val="00D72EEE"/>
    <w:rsid w:val="00D74783"/>
    <w:rsid w:val="00D74BE9"/>
    <w:rsid w:val="00D74F38"/>
    <w:rsid w:val="00D75C1C"/>
    <w:rsid w:val="00D8091A"/>
    <w:rsid w:val="00D810C3"/>
    <w:rsid w:val="00D8121F"/>
    <w:rsid w:val="00D8124C"/>
    <w:rsid w:val="00D82253"/>
    <w:rsid w:val="00D82904"/>
    <w:rsid w:val="00D838EC"/>
    <w:rsid w:val="00D84EEF"/>
    <w:rsid w:val="00D913C8"/>
    <w:rsid w:val="00D92186"/>
    <w:rsid w:val="00D92B72"/>
    <w:rsid w:val="00D94EC8"/>
    <w:rsid w:val="00D94FA4"/>
    <w:rsid w:val="00D95365"/>
    <w:rsid w:val="00D95D0B"/>
    <w:rsid w:val="00D978CB"/>
    <w:rsid w:val="00D97B6D"/>
    <w:rsid w:val="00D97EEF"/>
    <w:rsid w:val="00D97F72"/>
    <w:rsid w:val="00DA0127"/>
    <w:rsid w:val="00DA0376"/>
    <w:rsid w:val="00DA107E"/>
    <w:rsid w:val="00DA129A"/>
    <w:rsid w:val="00DA12FE"/>
    <w:rsid w:val="00DA162C"/>
    <w:rsid w:val="00DA2C4D"/>
    <w:rsid w:val="00DA445D"/>
    <w:rsid w:val="00DA5F70"/>
    <w:rsid w:val="00DA676F"/>
    <w:rsid w:val="00DA7746"/>
    <w:rsid w:val="00DB1A24"/>
    <w:rsid w:val="00DB3645"/>
    <w:rsid w:val="00DB4865"/>
    <w:rsid w:val="00DB6195"/>
    <w:rsid w:val="00DB6D7A"/>
    <w:rsid w:val="00DB6F54"/>
    <w:rsid w:val="00DB7518"/>
    <w:rsid w:val="00DB7D58"/>
    <w:rsid w:val="00DC0C14"/>
    <w:rsid w:val="00DC0FBE"/>
    <w:rsid w:val="00DC136E"/>
    <w:rsid w:val="00DC2B9E"/>
    <w:rsid w:val="00DC2C39"/>
    <w:rsid w:val="00DC30DC"/>
    <w:rsid w:val="00DC4A7F"/>
    <w:rsid w:val="00DC55FB"/>
    <w:rsid w:val="00DC6233"/>
    <w:rsid w:val="00DD12F7"/>
    <w:rsid w:val="00DD3709"/>
    <w:rsid w:val="00DD5482"/>
    <w:rsid w:val="00DD5569"/>
    <w:rsid w:val="00DD642D"/>
    <w:rsid w:val="00DE0A42"/>
    <w:rsid w:val="00DE20A2"/>
    <w:rsid w:val="00DE2BAD"/>
    <w:rsid w:val="00DE2CDA"/>
    <w:rsid w:val="00DE2F5E"/>
    <w:rsid w:val="00DE552F"/>
    <w:rsid w:val="00DE5A38"/>
    <w:rsid w:val="00DF00EA"/>
    <w:rsid w:val="00DF09A8"/>
    <w:rsid w:val="00DF0F93"/>
    <w:rsid w:val="00DF1264"/>
    <w:rsid w:val="00DF16F4"/>
    <w:rsid w:val="00DF1D96"/>
    <w:rsid w:val="00DF33B1"/>
    <w:rsid w:val="00DF44C6"/>
    <w:rsid w:val="00DF45FB"/>
    <w:rsid w:val="00DF6048"/>
    <w:rsid w:val="00DF604D"/>
    <w:rsid w:val="00DF6C27"/>
    <w:rsid w:val="00DF7BCB"/>
    <w:rsid w:val="00DF7DA3"/>
    <w:rsid w:val="00DF7FC7"/>
    <w:rsid w:val="00E01CAF"/>
    <w:rsid w:val="00E03287"/>
    <w:rsid w:val="00E03D8E"/>
    <w:rsid w:val="00E044AD"/>
    <w:rsid w:val="00E06D78"/>
    <w:rsid w:val="00E07438"/>
    <w:rsid w:val="00E10380"/>
    <w:rsid w:val="00E12122"/>
    <w:rsid w:val="00E125EE"/>
    <w:rsid w:val="00E13E47"/>
    <w:rsid w:val="00E1621F"/>
    <w:rsid w:val="00E16623"/>
    <w:rsid w:val="00E21686"/>
    <w:rsid w:val="00E22587"/>
    <w:rsid w:val="00E2387F"/>
    <w:rsid w:val="00E23DFC"/>
    <w:rsid w:val="00E24218"/>
    <w:rsid w:val="00E24EB5"/>
    <w:rsid w:val="00E26917"/>
    <w:rsid w:val="00E27E10"/>
    <w:rsid w:val="00E301FD"/>
    <w:rsid w:val="00E32A6A"/>
    <w:rsid w:val="00E3306D"/>
    <w:rsid w:val="00E34993"/>
    <w:rsid w:val="00E36C12"/>
    <w:rsid w:val="00E37833"/>
    <w:rsid w:val="00E37EC4"/>
    <w:rsid w:val="00E4077C"/>
    <w:rsid w:val="00E40830"/>
    <w:rsid w:val="00E41057"/>
    <w:rsid w:val="00E42BC0"/>
    <w:rsid w:val="00E43002"/>
    <w:rsid w:val="00E4373B"/>
    <w:rsid w:val="00E4469E"/>
    <w:rsid w:val="00E44884"/>
    <w:rsid w:val="00E44B52"/>
    <w:rsid w:val="00E4747B"/>
    <w:rsid w:val="00E52F7F"/>
    <w:rsid w:val="00E530C7"/>
    <w:rsid w:val="00E5313B"/>
    <w:rsid w:val="00E53A42"/>
    <w:rsid w:val="00E53A70"/>
    <w:rsid w:val="00E5525A"/>
    <w:rsid w:val="00E5545C"/>
    <w:rsid w:val="00E56F91"/>
    <w:rsid w:val="00E6042A"/>
    <w:rsid w:val="00E60F25"/>
    <w:rsid w:val="00E615CA"/>
    <w:rsid w:val="00E62230"/>
    <w:rsid w:val="00E624D6"/>
    <w:rsid w:val="00E66006"/>
    <w:rsid w:val="00E6699E"/>
    <w:rsid w:val="00E70304"/>
    <w:rsid w:val="00E705F1"/>
    <w:rsid w:val="00E714B1"/>
    <w:rsid w:val="00E72698"/>
    <w:rsid w:val="00E72B64"/>
    <w:rsid w:val="00E72DE7"/>
    <w:rsid w:val="00E7324A"/>
    <w:rsid w:val="00E73ACE"/>
    <w:rsid w:val="00E7416B"/>
    <w:rsid w:val="00E748FE"/>
    <w:rsid w:val="00E74BF7"/>
    <w:rsid w:val="00E74C07"/>
    <w:rsid w:val="00E810E7"/>
    <w:rsid w:val="00E847FB"/>
    <w:rsid w:val="00E85ED7"/>
    <w:rsid w:val="00E8749B"/>
    <w:rsid w:val="00E9158F"/>
    <w:rsid w:val="00E936AD"/>
    <w:rsid w:val="00E940EA"/>
    <w:rsid w:val="00E9422E"/>
    <w:rsid w:val="00E95091"/>
    <w:rsid w:val="00E95349"/>
    <w:rsid w:val="00E957F4"/>
    <w:rsid w:val="00E95863"/>
    <w:rsid w:val="00E97309"/>
    <w:rsid w:val="00E97762"/>
    <w:rsid w:val="00E979C9"/>
    <w:rsid w:val="00EA0370"/>
    <w:rsid w:val="00EA0EF1"/>
    <w:rsid w:val="00EA1825"/>
    <w:rsid w:val="00EA2C43"/>
    <w:rsid w:val="00EA55D6"/>
    <w:rsid w:val="00EA6257"/>
    <w:rsid w:val="00EA69B0"/>
    <w:rsid w:val="00EA6C18"/>
    <w:rsid w:val="00EA6EFB"/>
    <w:rsid w:val="00EA7B27"/>
    <w:rsid w:val="00EB0C65"/>
    <w:rsid w:val="00EB0FF4"/>
    <w:rsid w:val="00EB19F7"/>
    <w:rsid w:val="00EB2287"/>
    <w:rsid w:val="00EB22FB"/>
    <w:rsid w:val="00EB3D91"/>
    <w:rsid w:val="00EB40C9"/>
    <w:rsid w:val="00EB43CB"/>
    <w:rsid w:val="00EB486A"/>
    <w:rsid w:val="00EB4DB0"/>
    <w:rsid w:val="00EB563B"/>
    <w:rsid w:val="00EB65DD"/>
    <w:rsid w:val="00EC0724"/>
    <w:rsid w:val="00EC0E12"/>
    <w:rsid w:val="00EC392C"/>
    <w:rsid w:val="00EC41F0"/>
    <w:rsid w:val="00EC56EF"/>
    <w:rsid w:val="00EC5F29"/>
    <w:rsid w:val="00EC71F2"/>
    <w:rsid w:val="00ED3E6B"/>
    <w:rsid w:val="00ED401E"/>
    <w:rsid w:val="00ED5212"/>
    <w:rsid w:val="00EE0028"/>
    <w:rsid w:val="00EE04C8"/>
    <w:rsid w:val="00EE078D"/>
    <w:rsid w:val="00EE1165"/>
    <w:rsid w:val="00EE1B57"/>
    <w:rsid w:val="00EE1C98"/>
    <w:rsid w:val="00EE1CDC"/>
    <w:rsid w:val="00EE226C"/>
    <w:rsid w:val="00EE27F2"/>
    <w:rsid w:val="00EE2827"/>
    <w:rsid w:val="00EE3EEA"/>
    <w:rsid w:val="00EE4586"/>
    <w:rsid w:val="00EE4FE0"/>
    <w:rsid w:val="00EE64B7"/>
    <w:rsid w:val="00EF36C3"/>
    <w:rsid w:val="00EF4B63"/>
    <w:rsid w:val="00EF53F3"/>
    <w:rsid w:val="00EF5A0D"/>
    <w:rsid w:val="00EF6FD5"/>
    <w:rsid w:val="00F00D09"/>
    <w:rsid w:val="00F0408F"/>
    <w:rsid w:val="00F040E2"/>
    <w:rsid w:val="00F05A48"/>
    <w:rsid w:val="00F06FF1"/>
    <w:rsid w:val="00F07298"/>
    <w:rsid w:val="00F075B2"/>
    <w:rsid w:val="00F07A9B"/>
    <w:rsid w:val="00F10A6F"/>
    <w:rsid w:val="00F10C66"/>
    <w:rsid w:val="00F127C1"/>
    <w:rsid w:val="00F14AA2"/>
    <w:rsid w:val="00F15322"/>
    <w:rsid w:val="00F1561A"/>
    <w:rsid w:val="00F1751F"/>
    <w:rsid w:val="00F1760C"/>
    <w:rsid w:val="00F22CA7"/>
    <w:rsid w:val="00F22FDD"/>
    <w:rsid w:val="00F232B2"/>
    <w:rsid w:val="00F235C0"/>
    <w:rsid w:val="00F24002"/>
    <w:rsid w:val="00F24C59"/>
    <w:rsid w:val="00F24DBB"/>
    <w:rsid w:val="00F254F0"/>
    <w:rsid w:val="00F25AB7"/>
    <w:rsid w:val="00F265F8"/>
    <w:rsid w:val="00F26708"/>
    <w:rsid w:val="00F26A34"/>
    <w:rsid w:val="00F279EB"/>
    <w:rsid w:val="00F308C3"/>
    <w:rsid w:val="00F31760"/>
    <w:rsid w:val="00F32942"/>
    <w:rsid w:val="00F34191"/>
    <w:rsid w:val="00F34651"/>
    <w:rsid w:val="00F352FC"/>
    <w:rsid w:val="00F36D5F"/>
    <w:rsid w:val="00F408A2"/>
    <w:rsid w:val="00F4154B"/>
    <w:rsid w:val="00F41F1D"/>
    <w:rsid w:val="00F42758"/>
    <w:rsid w:val="00F43198"/>
    <w:rsid w:val="00F4336F"/>
    <w:rsid w:val="00F43545"/>
    <w:rsid w:val="00F437F1"/>
    <w:rsid w:val="00F4391D"/>
    <w:rsid w:val="00F44232"/>
    <w:rsid w:val="00F445C4"/>
    <w:rsid w:val="00F45693"/>
    <w:rsid w:val="00F459A3"/>
    <w:rsid w:val="00F45D5F"/>
    <w:rsid w:val="00F45F58"/>
    <w:rsid w:val="00F45F9C"/>
    <w:rsid w:val="00F47907"/>
    <w:rsid w:val="00F51632"/>
    <w:rsid w:val="00F52014"/>
    <w:rsid w:val="00F5308D"/>
    <w:rsid w:val="00F53E76"/>
    <w:rsid w:val="00F54D8A"/>
    <w:rsid w:val="00F553D3"/>
    <w:rsid w:val="00F55ABE"/>
    <w:rsid w:val="00F57CA6"/>
    <w:rsid w:val="00F57DBF"/>
    <w:rsid w:val="00F60DF2"/>
    <w:rsid w:val="00F61922"/>
    <w:rsid w:val="00F62BB8"/>
    <w:rsid w:val="00F6389D"/>
    <w:rsid w:val="00F645A7"/>
    <w:rsid w:val="00F65113"/>
    <w:rsid w:val="00F65202"/>
    <w:rsid w:val="00F6553E"/>
    <w:rsid w:val="00F655B1"/>
    <w:rsid w:val="00F659FE"/>
    <w:rsid w:val="00F65FC9"/>
    <w:rsid w:val="00F66CC8"/>
    <w:rsid w:val="00F66CE7"/>
    <w:rsid w:val="00F67233"/>
    <w:rsid w:val="00F6727D"/>
    <w:rsid w:val="00F67909"/>
    <w:rsid w:val="00F705A3"/>
    <w:rsid w:val="00F707A7"/>
    <w:rsid w:val="00F74F5D"/>
    <w:rsid w:val="00F76442"/>
    <w:rsid w:val="00F81F5F"/>
    <w:rsid w:val="00F823EB"/>
    <w:rsid w:val="00F824FE"/>
    <w:rsid w:val="00F82E4E"/>
    <w:rsid w:val="00F8472B"/>
    <w:rsid w:val="00F84DF1"/>
    <w:rsid w:val="00F85EC9"/>
    <w:rsid w:val="00F86310"/>
    <w:rsid w:val="00F86532"/>
    <w:rsid w:val="00F86EBC"/>
    <w:rsid w:val="00F87010"/>
    <w:rsid w:val="00F87237"/>
    <w:rsid w:val="00F9055C"/>
    <w:rsid w:val="00F91B3A"/>
    <w:rsid w:val="00F92150"/>
    <w:rsid w:val="00F92DF9"/>
    <w:rsid w:val="00F94075"/>
    <w:rsid w:val="00F946FB"/>
    <w:rsid w:val="00F963BA"/>
    <w:rsid w:val="00F9722D"/>
    <w:rsid w:val="00F973DF"/>
    <w:rsid w:val="00FA137E"/>
    <w:rsid w:val="00FA1A74"/>
    <w:rsid w:val="00FA24EC"/>
    <w:rsid w:val="00FA2AA7"/>
    <w:rsid w:val="00FA3B75"/>
    <w:rsid w:val="00FA451D"/>
    <w:rsid w:val="00FA5C7F"/>
    <w:rsid w:val="00FA709B"/>
    <w:rsid w:val="00FB011A"/>
    <w:rsid w:val="00FB260A"/>
    <w:rsid w:val="00FB3186"/>
    <w:rsid w:val="00FB3A7F"/>
    <w:rsid w:val="00FB3DD5"/>
    <w:rsid w:val="00FB5A3A"/>
    <w:rsid w:val="00FB60F9"/>
    <w:rsid w:val="00FB61C5"/>
    <w:rsid w:val="00FB7B5E"/>
    <w:rsid w:val="00FC150E"/>
    <w:rsid w:val="00FC5320"/>
    <w:rsid w:val="00FC532E"/>
    <w:rsid w:val="00FC6209"/>
    <w:rsid w:val="00FC66FC"/>
    <w:rsid w:val="00FC67BE"/>
    <w:rsid w:val="00FC745F"/>
    <w:rsid w:val="00FC7900"/>
    <w:rsid w:val="00FD012D"/>
    <w:rsid w:val="00FD07DF"/>
    <w:rsid w:val="00FD0D78"/>
    <w:rsid w:val="00FD1E6F"/>
    <w:rsid w:val="00FD287B"/>
    <w:rsid w:val="00FD459B"/>
    <w:rsid w:val="00FD4D48"/>
    <w:rsid w:val="00FD5922"/>
    <w:rsid w:val="00FD5D6A"/>
    <w:rsid w:val="00FD6C01"/>
    <w:rsid w:val="00FE0CD3"/>
    <w:rsid w:val="00FE0F52"/>
    <w:rsid w:val="00FE30AE"/>
    <w:rsid w:val="00FE3CF1"/>
    <w:rsid w:val="00FE4300"/>
    <w:rsid w:val="00FE5D0F"/>
    <w:rsid w:val="00FE6023"/>
    <w:rsid w:val="00FE69D1"/>
    <w:rsid w:val="00FE6A61"/>
    <w:rsid w:val="00FE6A64"/>
    <w:rsid w:val="00FE774F"/>
    <w:rsid w:val="00FE7EC9"/>
    <w:rsid w:val="00FF03E1"/>
    <w:rsid w:val="00FF29D7"/>
    <w:rsid w:val="00FF4B1E"/>
    <w:rsid w:val="01A54306"/>
    <w:rsid w:val="02897859"/>
    <w:rsid w:val="0304160B"/>
    <w:rsid w:val="0348EEBD"/>
    <w:rsid w:val="03634A66"/>
    <w:rsid w:val="041D9140"/>
    <w:rsid w:val="04B48E14"/>
    <w:rsid w:val="04E4336B"/>
    <w:rsid w:val="05DA9FC2"/>
    <w:rsid w:val="05DB1093"/>
    <w:rsid w:val="05F6F4B0"/>
    <w:rsid w:val="07283B72"/>
    <w:rsid w:val="079D8487"/>
    <w:rsid w:val="0815E9D9"/>
    <w:rsid w:val="0818E3C0"/>
    <w:rsid w:val="08447BED"/>
    <w:rsid w:val="093366EF"/>
    <w:rsid w:val="0973578F"/>
    <w:rsid w:val="09E04C4E"/>
    <w:rsid w:val="0B768ABA"/>
    <w:rsid w:val="0B7DB046"/>
    <w:rsid w:val="0B7FEF91"/>
    <w:rsid w:val="0C2D2DAB"/>
    <w:rsid w:val="0CD9AF4C"/>
    <w:rsid w:val="0CE5F704"/>
    <w:rsid w:val="0D91D7D5"/>
    <w:rsid w:val="0EF6C3A6"/>
    <w:rsid w:val="0F252CB8"/>
    <w:rsid w:val="0F64CE6D"/>
    <w:rsid w:val="115CD367"/>
    <w:rsid w:val="12A45CB5"/>
    <w:rsid w:val="12E916A0"/>
    <w:rsid w:val="132F098A"/>
    <w:rsid w:val="13D0A1EE"/>
    <w:rsid w:val="17409D2D"/>
    <w:rsid w:val="18ECAC95"/>
    <w:rsid w:val="194D4F8A"/>
    <w:rsid w:val="1A7D3E4C"/>
    <w:rsid w:val="1A887CF6"/>
    <w:rsid w:val="1B624311"/>
    <w:rsid w:val="1BD21C7A"/>
    <w:rsid w:val="1C17BF10"/>
    <w:rsid w:val="1C44334F"/>
    <w:rsid w:val="1C57BA7B"/>
    <w:rsid w:val="1C7D9375"/>
    <w:rsid w:val="1C9A60A7"/>
    <w:rsid w:val="1CABCA85"/>
    <w:rsid w:val="1F5BEE19"/>
    <w:rsid w:val="2223E14B"/>
    <w:rsid w:val="22CF595E"/>
    <w:rsid w:val="22D4B399"/>
    <w:rsid w:val="231260E9"/>
    <w:rsid w:val="233705C0"/>
    <w:rsid w:val="25446464"/>
    <w:rsid w:val="25939D4E"/>
    <w:rsid w:val="25BA5D6C"/>
    <w:rsid w:val="25FD37E5"/>
    <w:rsid w:val="263E8F8E"/>
    <w:rsid w:val="2656C38A"/>
    <w:rsid w:val="277501B0"/>
    <w:rsid w:val="27FF0C7F"/>
    <w:rsid w:val="285897E2"/>
    <w:rsid w:val="2888251A"/>
    <w:rsid w:val="29DECA13"/>
    <w:rsid w:val="2BE8B147"/>
    <w:rsid w:val="2BFECABD"/>
    <w:rsid w:val="2C09E958"/>
    <w:rsid w:val="2D51FD8F"/>
    <w:rsid w:val="2D8A939F"/>
    <w:rsid w:val="2E41CBAF"/>
    <w:rsid w:val="2E795A48"/>
    <w:rsid w:val="2F938A90"/>
    <w:rsid w:val="305AB2DE"/>
    <w:rsid w:val="311ED267"/>
    <w:rsid w:val="312C3D8A"/>
    <w:rsid w:val="31DD3E30"/>
    <w:rsid w:val="3259F513"/>
    <w:rsid w:val="32ED7CBD"/>
    <w:rsid w:val="3344B467"/>
    <w:rsid w:val="33E60350"/>
    <w:rsid w:val="35201D9C"/>
    <w:rsid w:val="36F2C188"/>
    <w:rsid w:val="376CF6B5"/>
    <w:rsid w:val="378E51A6"/>
    <w:rsid w:val="39696F67"/>
    <w:rsid w:val="3B0914D8"/>
    <w:rsid w:val="3B7CB9A7"/>
    <w:rsid w:val="3BB650C4"/>
    <w:rsid w:val="3D0F3AED"/>
    <w:rsid w:val="3D240BD8"/>
    <w:rsid w:val="3E45E418"/>
    <w:rsid w:val="3EB04838"/>
    <w:rsid w:val="3F999481"/>
    <w:rsid w:val="4028CCE2"/>
    <w:rsid w:val="40DE3FDC"/>
    <w:rsid w:val="42E724ED"/>
    <w:rsid w:val="4326C6BC"/>
    <w:rsid w:val="43E0A95C"/>
    <w:rsid w:val="4426F046"/>
    <w:rsid w:val="44A3207C"/>
    <w:rsid w:val="44B5259C"/>
    <w:rsid w:val="45EA465F"/>
    <w:rsid w:val="45F1F1CB"/>
    <w:rsid w:val="464423E8"/>
    <w:rsid w:val="4710C1CC"/>
    <w:rsid w:val="4848290E"/>
    <w:rsid w:val="48DD2500"/>
    <w:rsid w:val="491E2070"/>
    <w:rsid w:val="492550CE"/>
    <w:rsid w:val="4929FBF4"/>
    <w:rsid w:val="4AFD694C"/>
    <w:rsid w:val="4B7C826D"/>
    <w:rsid w:val="4BAD7070"/>
    <w:rsid w:val="4BCDBAE9"/>
    <w:rsid w:val="4BD4560D"/>
    <w:rsid w:val="4BDF4272"/>
    <w:rsid w:val="4C6BD2CD"/>
    <w:rsid w:val="4C740208"/>
    <w:rsid w:val="4C9322DD"/>
    <w:rsid w:val="4CC03781"/>
    <w:rsid w:val="4E51330A"/>
    <w:rsid w:val="4E5AC3B2"/>
    <w:rsid w:val="4F4BCAA3"/>
    <w:rsid w:val="50E86F3A"/>
    <w:rsid w:val="5233F58C"/>
    <w:rsid w:val="5374F6B3"/>
    <w:rsid w:val="55F82D73"/>
    <w:rsid w:val="5699C7FA"/>
    <w:rsid w:val="595D125D"/>
    <w:rsid w:val="5B21628D"/>
    <w:rsid w:val="5DAEC1E0"/>
    <w:rsid w:val="5F3084AB"/>
    <w:rsid w:val="5F3A5C7B"/>
    <w:rsid w:val="60A4CEA4"/>
    <w:rsid w:val="60F7B59E"/>
    <w:rsid w:val="6136CFFF"/>
    <w:rsid w:val="617F693A"/>
    <w:rsid w:val="61DE24FD"/>
    <w:rsid w:val="631B399B"/>
    <w:rsid w:val="65C6690C"/>
    <w:rsid w:val="666C02BA"/>
    <w:rsid w:val="6686C7E5"/>
    <w:rsid w:val="679B24E3"/>
    <w:rsid w:val="69D9E6F1"/>
    <w:rsid w:val="6A56941C"/>
    <w:rsid w:val="6B7B850E"/>
    <w:rsid w:val="6C408769"/>
    <w:rsid w:val="6C8CCFD9"/>
    <w:rsid w:val="6DF562A8"/>
    <w:rsid w:val="6E961B18"/>
    <w:rsid w:val="6EC4846C"/>
    <w:rsid w:val="6F4EB9DD"/>
    <w:rsid w:val="7056484E"/>
    <w:rsid w:val="70DCD6CF"/>
    <w:rsid w:val="71D43198"/>
    <w:rsid w:val="72C3529E"/>
    <w:rsid w:val="73B79812"/>
    <w:rsid w:val="7523E866"/>
    <w:rsid w:val="75B0B560"/>
    <w:rsid w:val="7735CF76"/>
    <w:rsid w:val="77D3196A"/>
    <w:rsid w:val="77FC320E"/>
    <w:rsid w:val="78887704"/>
    <w:rsid w:val="78D66590"/>
    <w:rsid w:val="78F8917B"/>
    <w:rsid w:val="7A825CBC"/>
    <w:rsid w:val="7A9461DC"/>
    <w:rsid w:val="7A9B7141"/>
    <w:rsid w:val="7B439DF0"/>
    <w:rsid w:val="7BBF96C5"/>
    <w:rsid w:val="7C1E2D1D"/>
    <w:rsid w:val="7C2F14F2"/>
    <w:rsid w:val="7C7B67DB"/>
    <w:rsid w:val="7CE7D162"/>
    <w:rsid w:val="7EC88C86"/>
    <w:rsid w:val="7EEF0D68"/>
    <w:rsid w:val="7F0D1B07"/>
    <w:rsid w:val="7F4EAA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1CCF6"/>
  <w15:docId w15:val="{B8428873-7F86-4F3A-9E38-F27F409A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EE"/>
  </w:style>
  <w:style w:type="paragraph" w:styleId="Ttulo1">
    <w:name w:val="heading 1"/>
    <w:basedOn w:val="Normal"/>
    <w:next w:val="Normal"/>
    <w:uiPriority w:val="9"/>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uiPriority w:val="9"/>
    <w:semiHidden/>
    <w:unhideWhenUsed/>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uiPriority w:val="9"/>
    <w:semiHidden/>
    <w:unhideWhenUsed/>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semiHidden/>
    <w:unhideWhenUsed/>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uiPriority w:val="9"/>
    <w:semiHidden/>
    <w:unhideWhenUsed/>
    <w:qFormat/>
    <w:pPr>
      <w:keepNext/>
      <w:widowControl w:val="0"/>
      <w:autoSpaceDE w:val="0"/>
      <w:autoSpaceDN w:val="0"/>
      <w:adjustRightInd w:val="0"/>
      <w:spacing w:line="360" w:lineRule="auto"/>
      <w:ind w:firstLine="708"/>
      <w:jc w:val="both"/>
      <w:outlineLvl w:val="4"/>
    </w:pPr>
    <w:rPr>
      <w:rFonts w:ascii="Arial" w:hAnsi="Arial" w:cs="Arial"/>
      <w:b/>
      <w:bC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link w:val="TtuloCar"/>
    <w:uiPriority w:val="10"/>
    <w:qFormat/>
    <w:pPr>
      <w:widowControl w:val="0"/>
      <w:autoSpaceDE w:val="0"/>
      <w:autoSpaceDN w:val="0"/>
      <w:adjustRightInd w:val="0"/>
      <w:spacing w:line="360" w:lineRule="auto"/>
      <w:jc w:val="center"/>
    </w:pPr>
    <w:rPr>
      <w:rFonts w:ascii="Arial" w:hAnsi="Arial" w:cs="Arial"/>
      <w:b/>
    </w:rPr>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qFormat/>
    <w:rsid w:val="00746FF3"/>
    <w:pPr>
      <w:ind w:left="720"/>
      <w:contextualSpacing/>
    </w:pPr>
  </w:style>
  <w:style w:type="paragraph" w:styleId="Sinespaciado">
    <w:name w:val="No Spacing"/>
    <w:link w:val="SinespaciadoCar"/>
    <w:uiPriority w:val="1"/>
    <w:qFormat/>
    <w:rsid w:val="00746FF3"/>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uiPriority w:val="99"/>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Mencinsinresolver2">
    <w:name w:val="Mención sin resolver2"/>
    <w:basedOn w:val="Fuentedeprrafopredeter"/>
    <w:rsid w:val="00B11F5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electable-text">
    <w:name w:val="selectable-text"/>
    <w:basedOn w:val="Fuentedeprrafopredeter"/>
    <w:rsid w:val="009D6E92"/>
  </w:style>
  <w:style w:type="paragraph" w:styleId="Revisin">
    <w:name w:val="Revision"/>
    <w:hidden/>
    <w:uiPriority w:val="99"/>
    <w:semiHidden/>
    <w:rsid w:val="00E2387F"/>
  </w:style>
  <w:style w:type="character" w:customStyle="1" w:styleId="Mencinsinresolver3">
    <w:name w:val="Mención sin resolver3"/>
    <w:basedOn w:val="Fuentedeprrafopredeter"/>
    <w:uiPriority w:val="99"/>
    <w:rsid w:val="00917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6095">
      <w:bodyDiv w:val="1"/>
      <w:marLeft w:val="0"/>
      <w:marRight w:val="0"/>
      <w:marTop w:val="0"/>
      <w:marBottom w:val="0"/>
      <w:divBdr>
        <w:top w:val="none" w:sz="0" w:space="0" w:color="auto"/>
        <w:left w:val="none" w:sz="0" w:space="0" w:color="auto"/>
        <w:bottom w:val="none" w:sz="0" w:space="0" w:color="auto"/>
        <w:right w:val="none" w:sz="0" w:space="0" w:color="auto"/>
      </w:divBdr>
    </w:div>
    <w:div w:id="54359198">
      <w:bodyDiv w:val="1"/>
      <w:marLeft w:val="0"/>
      <w:marRight w:val="0"/>
      <w:marTop w:val="0"/>
      <w:marBottom w:val="0"/>
      <w:divBdr>
        <w:top w:val="none" w:sz="0" w:space="0" w:color="auto"/>
        <w:left w:val="none" w:sz="0" w:space="0" w:color="auto"/>
        <w:bottom w:val="none" w:sz="0" w:space="0" w:color="auto"/>
        <w:right w:val="none" w:sz="0" w:space="0" w:color="auto"/>
      </w:divBdr>
      <w:divsChild>
        <w:div w:id="1472484371">
          <w:marLeft w:val="0"/>
          <w:marRight w:val="0"/>
          <w:marTop w:val="0"/>
          <w:marBottom w:val="0"/>
          <w:divBdr>
            <w:top w:val="none" w:sz="0" w:space="0" w:color="auto"/>
            <w:left w:val="none" w:sz="0" w:space="0" w:color="auto"/>
            <w:bottom w:val="none" w:sz="0" w:space="0" w:color="auto"/>
            <w:right w:val="none" w:sz="0" w:space="0" w:color="auto"/>
          </w:divBdr>
          <w:divsChild>
            <w:div w:id="165287743">
              <w:marLeft w:val="0"/>
              <w:marRight w:val="0"/>
              <w:marTop w:val="0"/>
              <w:marBottom w:val="0"/>
              <w:divBdr>
                <w:top w:val="none" w:sz="0" w:space="0" w:color="auto"/>
                <w:left w:val="none" w:sz="0" w:space="0" w:color="auto"/>
                <w:bottom w:val="none" w:sz="0" w:space="0" w:color="auto"/>
                <w:right w:val="none" w:sz="0" w:space="0" w:color="auto"/>
              </w:divBdr>
            </w:div>
            <w:div w:id="1406762762">
              <w:marLeft w:val="0"/>
              <w:marRight w:val="0"/>
              <w:marTop w:val="0"/>
              <w:marBottom w:val="0"/>
              <w:divBdr>
                <w:top w:val="none" w:sz="0" w:space="0" w:color="auto"/>
                <w:left w:val="none" w:sz="0" w:space="0" w:color="auto"/>
                <w:bottom w:val="none" w:sz="0" w:space="0" w:color="auto"/>
                <w:right w:val="none" w:sz="0" w:space="0" w:color="auto"/>
              </w:divBdr>
            </w:div>
            <w:div w:id="1614285702">
              <w:marLeft w:val="0"/>
              <w:marRight w:val="0"/>
              <w:marTop w:val="0"/>
              <w:marBottom w:val="0"/>
              <w:divBdr>
                <w:top w:val="none" w:sz="0" w:space="0" w:color="auto"/>
                <w:left w:val="none" w:sz="0" w:space="0" w:color="auto"/>
                <w:bottom w:val="none" w:sz="0" w:space="0" w:color="auto"/>
                <w:right w:val="none" w:sz="0" w:space="0" w:color="auto"/>
              </w:divBdr>
            </w:div>
            <w:div w:id="609243891">
              <w:marLeft w:val="0"/>
              <w:marRight w:val="0"/>
              <w:marTop w:val="0"/>
              <w:marBottom w:val="0"/>
              <w:divBdr>
                <w:top w:val="none" w:sz="0" w:space="0" w:color="auto"/>
                <w:left w:val="none" w:sz="0" w:space="0" w:color="auto"/>
                <w:bottom w:val="none" w:sz="0" w:space="0" w:color="auto"/>
                <w:right w:val="none" w:sz="0" w:space="0" w:color="auto"/>
              </w:divBdr>
            </w:div>
          </w:divsChild>
        </w:div>
        <w:div w:id="194269772">
          <w:marLeft w:val="0"/>
          <w:marRight w:val="0"/>
          <w:marTop w:val="0"/>
          <w:marBottom w:val="0"/>
          <w:divBdr>
            <w:top w:val="none" w:sz="0" w:space="0" w:color="auto"/>
            <w:left w:val="none" w:sz="0" w:space="0" w:color="auto"/>
            <w:bottom w:val="none" w:sz="0" w:space="0" w:color="auto"/>
            <w:right w:val="none" w:sz="0" w:space="0" w:color="auto"/>
          </w:divBdr>
        </w:div>
        <w:div w:id="1454440792">
          <w:marLeft w:val="0"/>
          <w:marRight w:val="0"/>
          <w:marTop w:val="0"/>
          <w:marBottom w:val="0"/>
          <w:divBdr>
            <w:top w:val="none" w:sz="0" w:space="0" w:color="auto"/>
            <w:left w:val="none" w:sz="0" w:space="0" w:color="auto"/>
            <w:bottom w:val="none" w:sz="0" w:space="0" w:color="auto"/>
            <w:right w:val="none" w:sz="0" w:space="0" w:color="auto"/>
          </w:divBdr>
        </w:div>
        <w:div w:id="467631428">
          <w:marLeft w:val="0"/>
          <w:marRight w:val="0"/>
          <w:marTop w:val="0"/>
          <w:marBottom w:val="0"/>
          <w:divBdr>
            <w:top w:val="none" w:sz="0" w:space="0" w:color="auto"/>
            <w:left w:val="none" w:sz="0" w:space="0" w:color="auto"/>
            <w:bottom w:val="none" w:sz="0" w:space="0" w:color="auto"/>
            <w:right w:val="none" w:sz="0" w:space="0" w:color="auto"/>
          </w:divBdr>
        </w:div>
        <w:div w:id="1383410685">
          <w:marLeft w:val="0"/>
          <w:marRight w:val="0"/>
          <w:marTop w:val="0"/>
          <w:marBottom w:val="0"/>
          <w:divBdr>
            <w:top w:val="none" w:sz="0" w:space="0" w:color="auto"/>
            <w:left w:val="none" w:sz="0" w:space="0" w:color="auto"/>
            <w:bottom w:val="none" w:sz="0" w:space="0" w:color="auto"/>
            <w:right w:val="none" w:sz="0" w:space="0" w:color="auto"/>
          </w:divBdr>
        </w:div>
        <w:div w:id="296492048">
          <w:marLeft w:val="0"/>
          <w:marRight w:val="0"/>
          <w:marTop w:val="0"/>
          <w:marBottom w:val="0"/>
          <w:divBdr>
            <w:top w:val="none" w:sz="0" w:space="0" w:color="auto"/>
            <w:left w:val="none" w:sz="0" w:space="0" w:color="auto"/>
            <w:bottom w:val="none" w:sz="0" w:space="0" w:color="auto"/>
            <w:right w:val="none" w:sz="0" w:space="0" w:color="auto"/>
          </w:divBdr>
        </w:div>
        <w:div w:id="117720181">
          <w:marLeft w:val="0"/>
          <w:marRight w:val="0"/>
          <w:marTop w:val="0"/>
          <w:marBottom w:val="0"/>
          <w:divBdr>
            <w:top w:val="none" w:sz="0" w:space="0" w:color="auto"/>
            <w:left w:val="none" w:sz="0" w:space="0" w:color="auto"/>
            <w:bottom w:val="none" w:sz="0" w:space="0" w:color="auto"/>
            <w:right w:val="none" w:sz="0" w:space="0" w:color="auto"/>
          </w:divBdr>
          <w:divsChild>
            <w:div w:id="864563566">
              <w:marLeft w:val="0"/>
              <w:marRight w:val="0"/>
              <w:marTop w:val="0"/>
              <w:marBottom w:val="0"/>
              <w:divBdr>
                <w:top w:val="none" w:sz="0" w:space="0" w:color="auto"/>
                <w:left w:val="none" w:sz="0" w:space="0" w:color="auto"/>
                <w:bottom w:val="none" w:sz="0" w:space="0" w:color="auto"/>
                <w:right w:val="none" w:sz="0" w:space="0" w:color="auto"/>
              </w:divBdr>
            </w:div>
            <w:div w:id="1742869037">
              <w:marLeft w:val="0"/>
              <w:marRight w:val="0"/>
              <w:marTop w:val="0"/>
              <w:marBottom w:val="0"/>
              <w:divBdr>
                <w:top w:val="none" w:sz="0" w:space="0" w:color="auto"/>
                <w:left w:val="none" w:sz="0" w:space="0" w:color="auto"/>
                <w:bottom w:val="none" w:sz="0" w:space="0" w:color="auto"/>
                <w:right w:val="none" w:sz="0" w:space="0" w:color="auto"/>
              </w:divBdr>
            </w:div>
            <w:div w:id="1478302049">
              <w:marLeft w:val="0"/>
              <w:marRight w:val="0"/>
              <w:marTop w:val="0"/>
              <w:marBottom w:val="0"/>
              <w:divBdr>
                <w:top w:val="none" w:sz="0" w:space="0" w:color="auto"/>
                <w:left w:val="none" w:sz="0" w:space="0" w:color="auto"/>
                <w:bottom w:val="none" w:sz="0" w:space="0" w:color="auto"/>
                <w:right w:val="none" w:sz="0" w:space="0" w:color="auto"/>
              </w:divBdr>
            </w:div>
            <w:div w:id="528758393">
              <w:marLeft w:val="0"/>
              <w:marRight w:val="0"/>
              <w:marTop w:val="0"/>
              <w:marBottom w:val="0"/>
              <w:divBdr>
                <w:top w:val="none" w:sz="0" w:space="0" w:color="auto"/>
                <w:left w:val="none" w:sz="0" w:space="0" w:color="auto"/>
                <w:bottom w:val="none" w:sz="0" w:space="0" w:color="auto"/>
                <w:right w:val="none" w:sz="0" w:space="0" w:color="auto"/>
              </w:divBdr>
            </w:div>
            <w:div w:id="1600211113">
              <w:marLeft w:val="0"/>
              <w:marRight w:val="0"/>
              <w:marTop w:val="0"/>
              <w:marBottom w:val="0"/>
              <w:divBdr>
                <w:top w:val="none" w:sz="0" w:space="0" w:color="auto"/>
                <w:left w:val="none" w:sz="0" w:space="0" w:color="auto"/>
                <w:bottom w:val="none" w:sz="0" w:space="0" w:color="auto"/>
                <w:right w:val="none" w:sz="0" w:space="0" w:color="auto"/>
              </w:divBdr>
            </w:div>
          </w:divsChild>
        </w:div>
        <w:div w:id="1273591681">
          <w:marLeft w:val="0"/>
          <w:marRight w:val="0"/>
          <w:marTop w:val="0"/>
          <w:marBottom w:val="0"/>
          <w:divBdr>
            <w:top w:val="none" w:sz="0" w:space="0" w:color="auto"/>
            <w:left w:val="none" w:sz="0" w:space="0" w:color="auto"/>
            <w:bottom w:val="none" w:sz="0" w:space="0" w:color="auto"/>
            <w:right w:val="none" w:sz="0" w:space="0" w:color="auto"/>
          </w:divBdr>
        </w:div>
        <w:div w:id="1295217665">
          <w:marLeft w:val="0"/>
          <w:marRight w:val="0"/>
          <w:marTop w:val="0"/>
          <w:marBottom w:val="0"/>
          <w:divBdr>
            <w:top w:val="none" w:sz="0" w:space="0" w:color="auto"/>
            <w:left w:val="none" w:sz="0" w:space="0" w:color="auto"/>
            <w:bottom w:val="none" w:sz="0" w:space="0" w:color="auto"/>
            <w:right w:val="none" w:sz="0" w:space="0" w:color="auto"/>
          </w:divBdr>
        </w:div>
        <w:div w:id="1703938108">
          <w:marLeft w:val="0"/>
          <w:marRight w:val="0"/>
          <w:marTop w:val="0"/>
          <w:marBottom w:val="0"/>
          <w:divBdr>
            <w:top w:val="none" w:sz="0" w:space="0" w:color="auto"/>
            <w:left w:val="none" w:sz="0" w:space="0" w:color="auto"/>
            <w:bottom w:val="none" w:sz="0" w:space="0" w:color="auto"/>
            <w:right w:val="none" w:sz="0" w:space="0" w:color="auto"/>
          </w:divBdr>
        </w:div>
        <w:div w:id="2069524975">
          <w:marLeft w:val="0"/>
          <w:marRight w:val="0"/>
          <w:marTop w:val="0"/>
          <w:marBottom w:val="0"/>
          <w:divBdr>
            <w:top w:val="none" w:sz="0" w:space="0" w:color="auto"/>
            <w:left w:val="none" w:sz="0" w:space="0" w:color="auto"/>
            <w:bottom w:val="none" w:sz="0" w:space="0" w:color="auto"/>
            <w:right w:val="none" w:sz="0" w:space="0" w:color="auto"/>
          </w:divBdr>
        </w:div>
      </w:divsChild>
    </w:div>
    <w:div w:id="115369487">
      <w:bodyDiv w:val="1"/>
      <w:marLeft w:val="0"/>
      <w:marRight w:val="0"/>
      <w:marTop w:val="0"/>
      <w:marBottom w:val="0"/>
      <w:divBdr>
        <w:top w:val="none" w:sz="0" w:space="0" w:color="auto"/>
        <w:left w:val="none" w:sz="0" w:space="0" w:color="auto"/>
        <w:bottom w:val="none" w:sz="0" w:space="0" w:color="auto"/>
        <w:right w:val="none" w:sz="0" w:space="0" w:color="auto"/>
      </w:divBdr>
    </w:div>
    <w:div w:id="134110352">
      <w:bodyDiv w:val="1"/>
      <w:marLeft w:val="0"/>
      <w:marRight w:val="0"/>
      <w:marTop w:val="0"/>
      <w:marBottom w:val="0"/>
      <w:divBdr>
        <w:top w:val="none" w:sz="0" w:space="0" w:color="auto"/>
        <w:left w:val="none" w:sz="0" w:space="0" w:color="auto"/>
        <w:bottom w:val="none" w:sz="0" w:space="0" w:color="auto"/>
        <w:right w:val="none" w:sz="0" w:space="0" w:color="auto"/>
      </w:divBdr>
      <w:divsChild>
        <w:div w:id="2069646610">
          <w:marLeft w:val="0"/>
          <w:marRight w:val="0"/>
          <w:marTop w:val="0"/>
          <w:marBottom w:val="0"/>
          <w:divBdr>
            <w:top w:val="none" w:sz="0" w:space="0" w:color="auto"/>
            <w:left w:val="none" w:sz="0" w:space="0" w:color="auto"/>
            <w:bottom w:val="none" w:sz="0" w:space="0" w:color="auto"/>
            <w:right w:val="none" w:sz="0" w:space="0" w:color="auto"/>
          </w:divBdr>
        </w:div>
        <w:div w:id="1372535449">
          <w:marLeft w:val="0"/>
          <w:marRight w:val="0"/>
          <w:marTop w:val="0"/>
          <w:marBottom w:val="0"/>
          <w:divBdr>
            <w:top w:val="none" w:sz="0" w:space="0" w:color="auto"/>
            <w:left w:val="none" w:sz="0" w:space="0" w:color="auto"/>
            <w:bottom w:val="none" w:sz="0" w:space="0" w:color="auto"/>
            <w:right w:val="none" w:sz="0" w:space="0" w:color="auto"/>
          </w:divBdr>
        </w:div>
      </w:divsChild>
    </w:div>
    <w:div w:id="136723163">
      <w:bodyDiv w:val="1"/>
      <w:marLeft w:val="0"/>
      <w:marRight w:val="0"/>
      <w:marTop w:val="0"/>
      <w:marBottom w:val="0"/>
      <w:divBdr>
        <w:top w:val="none" w:sz="0" w:space="0" w:color="auto"/>
        <w:left w:val="none" w:sz="0" w:space="0" w:color="auto"/>
        <w:bottom w:val="none" w:sz="0" w:space="0" w:color="auto"/>
        <w:right w:val="none" w:sz="0" w:space="0" w:color="auto"/>
      </w:divBdr>
    </w:div>
    <w:div w:id="257107867">
      <w:bodyDiv w:val="1"/>
      <w:marLeft w:val="0"/>
      <w:marRight w:val="0"/>
      <w:marTop w:val="0"/>
      <w:marBottom w:val="0"/>
      <w:divBdr>
        <w:top w:val="none" w:sz="0" w:space="0" w:color="auto"/>
        <w:left w:val="none" w:sz="0" w:space="0" w:color="auto"/>
        <w:bottom w:val="none" w:sz="0" w:space="0" w:color="auto"/>
        <w:right w:val="none" w:sz="0" w:space="0" w:color="auto"/>
      </w:divBdr>
    </w:div>
    <w:div w:id="289826847">
      <w:bodyDiv w:val="1"/>
      <w:marLeft w:val="0"/>
      <w:marRight w:val="0"/>
      <w:marTop w:val="0"/>
      <w:marBottom w:val="0"/>
      <w:divBdr>
        <w:top w:val="none" w:sz="0" w:space="0" w:color="auto"/>
        <w:left w:val="none" w:sz="0" w:space="0" w:color="auto"/>
        <w:bottom w:val="none" w:sz="0" w:space="0" w:color="auto"/>
        <w:right w:val="none" w:sz="0" w:space="0" w:color="auto"/>
      </w:divBdr>
      <w:divsChild>
        <w:div w:id="1216964912">
          <w:marLeft w:val="0"/>
          <w:marRight w:val="0"/>
          <w:marTop w:val="0"/>
          <w:marBottom w:val="0"/>
          <w:divBdr>
            <w:top w:val="none" w:sz="0" w:space="0" w:color="auto"/>
            <w:left w:val="none" w:sz="0" w:space="0" w:color="auto"/>
            <w:bottom w:val="none" w:sz="0" w:space="0" w:color="auto"/>
            <w:right w:val="none" w:sz="0" w:space="0" w:color="auto"/>
          </w:divBdr>
        </w:div>
        <w:div w:id="1805539069">
          <w:marLeft w:val="0"/>
          <w:marRight w:val="0"/>
          <w:marTop w:val="0"/>
          <w:marBottom w:val="0"/>
          <w:divBdr>
            <w:top w:val="none" w:sz="0" w:space="0" w:color="auto"/>
            <w:left w:val="none" w:sz="0" w:space="0" w:color="auto"/>
            <w:bottom w:val="none" w:sz="0" w:space="0" w:color="auto"/>
            <w:right w:val="none" w:sz="0" w:space="0" w:color="auto"/>
          </w:divBdr>
        </w:div>
        <w:div w:id="1457990366">
          <w:marLeft w:val="0"/>
          <w:marRight w:val="0"/>
          <w:marTop w:val="0"/>
          <w:marBottom w:val="0"/>
          <w:divBdr>
            <w:top w:val="none" w:sz="0" w:space="0" w:color="auto"/>
            <w:left w:val="none" w:sz="0" w:space="0" w:color="auto"/>
            <w:bottom w:val="none" w:sz="0" w:space="0" w:color="auto"/>
            <w:right w:val="none" w:sz="0" w:space="0" w:color="auto"/>
          </w:divBdr>
        </w:div>
      </w:divsChild>
    </w:div>
    <w:div w:id="426732180">
      <w:bodyDiv w:val="1"/>
      <w:marLeft w:val="0"/>
      <w:marRight w:val="0"/>
      <w:marTop w:val="0"/>
      <w:marBottom w:val="0"/>
      <w:divBdr>
        <w:top w:val="none" w:sz="0" w:space="0" w:color="auto"/>
        <w:left w:val="none" w:sz="0" w:space="0" w:color="auto"/>
        <w:bottom w:val="none" w:sz="0" w:space="0" w:color="auto"/>
        <w:right w:val="none" w:sz="0" w:space="0" w:color="auto"/>
      </w:divBdr>
    </w:div>
    <w:div w:id="504707120">
      <w:bodyDiv w:val="1"/>
      <w:marLeft w:val="0"/>
      <w:marRight w:val="0"/>
      <w:marTop w:val="0"/>
      <w:marBottom w:val="0"/>
      <w:divBdr>
        <w:top w:val="none" w:sz="0" w:space="0" w:color="auto"/>
        <w:left w:val="none" w:sz="0" w:space="0" w:color="auto"/>
        <w:bottom w:val="none" w:sz="0" w:space="0" w:color="auto"/>
        <w:right w:val="none" w:sz="0" w:space="0" w:color="auto"/>
      </w:divBdr>
    </w:div>
    <w:div w:id="639044354">
      <w:bodyDiv w:val="1"/>
      <w:marLeft w:val="0"/>
      <w:marRight w:val="0"/>
      <w:marTop w:val="0"/>
      <w:marBottom w:val="0"/>
      <w:divBdr>
        <w:top w:val="none" w:sz="0" w:space="0" w:color="auto"/>
        <w:left w:val="none" w:sz="0" w:space="0" w:color="auto"/>
        <w:bottom w:val="none" w:sz="0" w:space="0" w:color="auto"/>
        <w:right w:val="none" w:sz="0" w:space="0" w:color="auto"/>
      </w:divBdr>
    </w:div>
    <w:div w:id="687604713">
      <w:bodyDiv w:val="1"/>
      <w:marLeft w:val="0"/>
      <w:marRight w:val="0"/>
      <w:marTop w:val="0"/>
      <w:marBottom w:val="0"/>
      <w:divBdr>
        <w:top w:val="none" w:sz="0" w:space="0" w:color="auto"/>
        <w:left w:val="none" w:sz="0" w:space="0" w:color="auto"/>
        <w:bottom w:val="none" w:sz="0" w:space="0" w:color="auto"/>
        <w:right w:val="none" w:sz="0" w:space="0" w:color="auto"/>
      </w:divBdr>
    </w:div>
    <w:div w:id="719982344">
      <w:bodyDiv w:val="1"/>
      <w:marLeft w:val="0"/>
      <w:marRight w:val="0"/>
      <w:marTop w:val="0"/>
      <w:marBottom w:val="0"/>
      <w:divBdr>
        <w:top w:val="none" w:sz="0" w:space="0" w:color="auto"/>
        <w:left w:val="none" w:sz="0" w:space="0" w:color="auto"/>
        <w:bottom w:val="none" w:sz="0" w:space="0" w:color="auto"/>
        <w:right w:val="none" w:sz="0" w:space="0" w:color="auto"/>
      </w:divBdr>
      <w:divsChild>
        <w:div w:id="1066342575">
          <w:marLeft w:val="0"/>
          <w:marRight w:val="0"/>
          <w:marTop w:val="0"/>
          <w:marBottom w:val="0"/>
          <w:divBdr>
            <w:top w:val="none" w:sz="0" w:space="0" w:color="auto"/>
            <w:left w:val="none" w:sz="0" w:space="0" w:color="auto"/>
            <w:bottom w:val="none" w:sz="0" w:space="0" w:color="auto"/>
            <w:right w:val="none" w:sz="0" w:space="0" w:color="auto"/>
          </w:divBdr>
        </w:div>
        <w:div w:id="335230739">
          <w:marLeft w:val="0"/>
          <w:marRight w:val="0"/>
          <w:marTop w:val="0"/>
          <w:marBottom w:val="0"/>
          <w:divBdr>
            <w:top w:val="none" w:sz="0" w:space="0" w:color="auto"/>
            <w:left w:val="none" w:sz="0" w:space="0" w:color="auto"/>
            <w:bottom w:val="none" w:sz="0" w:space="0" w:color="auto"/>
            <w:right w:val="none" w:sz="0" w:space="0" w:color="auto"/>
          </w:divBdr>
        </w:div>
        <w:div w:id="1936132014">
          <w:marLeft w:val="0"/>
          <w:marRight w:val="0"/>
          <w:marTop w:val="0"/>
          <w:marBottom w:val="0"/>
          <w:divBdr>
            <w:top w:val="none" w:sz="0" w:space="0" w:color="auto"/>
            <w:left w:val="none" w:sz="0" w:space="0" w:color="auto"/>
            <w:bottom w:val="none" w:sz="0" w:space="0" w:color="auto"/>
            <w:right w:val="none" w:sz="0" w:space="0" w:color="auto"/>
          </w:divBdr>
        </w:div>
        <w:div w:id="729184038">
          <w:marLeft w:val="0"/>
          <w:marRight w:val="0"/>
          <w:marTop w:val="0"/>
          <w:marBottom w:val="0"/>
          <w:divBdr>
            <w:top w:val="none" w:sz="0" w:space="0" w:color="auto"/>
            <w:left w:val="none" w:sz="0" w:space="0" w:color="auto"/>
            <w:bottom w:val="none" w:sz="0" w:space="0" w:color="auto"/>
            <w:right w:val="none" w:sz="0" w:space="0" w:color="auto"/>
          </w:divBdr>
        </w:div>
      </w:divsChild>
    </w:div>
    <w:div w:id="766267694">
      <w:bodyDiv w:val="1"/>
      <w:marLeft w:val="0"/>
      <w:marRight w:val="0"/>
      <w:marTop w:val="0"/>
      <w:marBottom w:val="0"/>
      <w:divBdr>
        <w:top w:val="none" w:sz="0" w:space="0" w:color="auto"/>
        <w:left w:val="none" w:sz="0" w:space="0" w:color="auto"/>
        <w:bottom w:val="none" w:sz="0" w:space="0" w:color="auto"/>
        <w:right w:val="none" w:sz="0" w:space="0" w:color="auto"/>
      </w:divBdr>
    </w:div>
    <w:div w:id="831486234">
      <w:bodyDiv w:val="1"/>
      <w:marLeft w:val="0"/>
      <w:marRight w:val="0"/>
      <w:marTop w:val="0"/>
      <w:marBottom w:val="0"/>
      <w:divBdr>
        <w:top w:val="none" w:sz="0" w:space="0" w:color="auto"/>
        <w:left w:val="none" w:sz="0" w:space="0" w:color="auto"/>
        <w:bottom w:val="none" w:sz="0" w:space="0" w:color="auto"/>
        <w:right w:val="none" w:sz="0" w:space="0" w:color="auto"/>
      </w:divBdr>
    </w:div>
    <w:div w:id="853110536">
      <w:bodyDiv w:val="1"/>
      <w:marLeft w:val="0"/>
      <w:marRight w:val="0"/>
      <w:marTop w:val="0"/>
      <w:marBottom w:val="0"/>
      <w:divBdr>
        <w:top w:val="none" w:sz="0" w:space="0" w:color="auto"/>
        <w:left w:val="none" w:sz="0" w:space="0" w:color="auto"/>
        <w:bottom w:val="none" w:sz="0" w:space="0" w:color="auto"/>
        <w:right w:val="none" w:sz="0" w:space="0" w:color="auto"/>
      </w:divBdr>
    </w:div>
    <w:div w:id="944850438">
      <w:bodyDiv w:val="1"/>
      <w:marLeft w:val="0"/>
      <w:marRight w:val="0"/>
      <w:marTop w:val="0"/>
      <w:marBottom w:val="0"/>
      <w:divBdr>
        <w:top w:val="none" w:sz="0" w:space="0" w:color="auto"/>
        <w:left w:val="none" w:sz="0" w:space="0" w:color="auto"/>
        <w:bottom w:val="none" w:sz="0" w:space="0" w:color="auto"/>
        <w:right w:val="none" w:sz="0" w:space="0" w:color="auto"/>
      </w:divBdr>
    </w:div>
    <w:div w:id="984696241">
      <w:bodyDiv w:val="1"/>
      <w:marLeft w:val="0"/>
      <w:marRight w:val="0"/>
      <w:marTop w:val="0"/>
      <w:marBottom w:val="0"/>
      <w:divBdr>
        <w:top w:val="none" w:sz="0" w:space="0" w:color="auto"/>
        <w:left w:val="none" w:sz="0" w:space="0" w:color="auto"/>
        <w:bottom w:val="none" w:sz="0" w:space="0" w:color="auto"/>
        <w:right w:val="none" w:sz="0" w:space="0" w:color="auto"/>
      </w:divBdr>
    </w:div>
    <w:div w:id="1143157147">
      <w:bodyDiv w:val="1"/>
      <w:marLeft w:val="0"/>
      <w:marRight w:val="0"/>
      <w:marTop w:val="0"/>
      <w:marBottom w:val="0"/>
      <w:divBdr>
        <w:top w:val="none" w:sz="0" w:space="0" w:color="auto"/>
        <w:left w:val="none" w:sz="0" w:space="0" w:color="auto"/>
        <w:bottom w:val="none" w:sz="0" w:space="0" w:color="auto"/>
        <w:right w:val="none" w:sz="0" w:space="0" w:color="auto"/>
      </w:divBdr>
    </w:div>
    <w:div w:id="1210146037">
      <w:bodyDiv w:val="1"/>
      <w:marLeft w:val="0"/>
      <w:marRight w:val="0"/>
      <w:marTop w:val="0"/>
      <w:marBottom w:val="0"/>
      <w:divBdr>
        <w:top w:val="none" w:sz="0" w:space="0" w:color="auto"/>
        <w:left w:val="none" w:sz="0" w:space="0" w:color="auto"/>
        <w:bottom w:val="none" w:sz="0" w:space="0" w:color="auto"/>
        <w:right w:val="none" w:sz="0" w:space="0" w:color="auto"/>
      </w:divBdr>
    </w:div>
    <w:div w:id="1284464420">
      <w:bodyDiv w:val="1"/>
      <w:marLeft w:val="0"/>
      <w:marRight w:val="0"/>
      <w:marTop w:val="0"/>
      <w:marBottom w:val="0"/>
      <w:divBdr>
        <w:top w:val="none" w:sz="0" w:space="0" w:color="auto"/>
        <w:left w:val="none" w:sz="0" w:space="0" w:color="auto"/>
        <w:bottom w:val="none" w:sz="0" w:space="0" w:color="auto"/>
        <w:right w:val="none" w:sz="0" w:space="0" w:color="auto"/>
      </w:divBdr>
    </w:div>
    <w:div w:id="1401294515">
      <w:bodyDiv w:val="1"/>
      <w:marLeft w:val="0"/>
      <w:marRight w:val="0"/>
      <w:marTop w:val="0"/>
      <w:marBottom w:val="0"/>
      <w:divBdr>
        <w:top w:val="none" w:sz="0" w:space="0" w:color="auto"/>
        <w:left w:val="none" w:sz="0" w:space="0" w:color="auto"/>
        <w:bottom w:val="none" w:sz="0" w:space="0" w:color="auto"/>
        <w:right w:val="none" w:sz="0" w:space="0" w:color="auto"/>
      </w:divBdr>
    </w:div>
    <w:div w:id="1480225513">
      <w:bodyDiv w:val="1"/>
      <w:marLeft w:val="0"/>
      <w:marRight w:val="0"/>
      <w:marTop w:val="0"/>
      <w:marBottom w:val="0"/>
      <w:divBdr>
        <w:top w:val="none" w:sz="0" w:space="0" w:color="auto"/>
        <w:left w:val="none" w:sz="0" w:space="0" w:color="auto"/>
        <w:bottom w:val="none" w:sz="0" w:space="0" w:color="auto"/>
        <w:right w:val="none" w:sz="0" w:space="0" w:color="auto"/>
      </w:divBdr>
    </w:div>
    <w:div w:id="1746298558">
      <w:bodyDiv w:val="1"/>
      <w:marLeft w:val="0"/>
      <w:marRight w:val="0"/>
      <w:marTop w:val="0"/>
      <w:marBottom w:val="0"/>
      <w:divBdr>
        <w:top w:val="none" w:sz="0" w:space="0" w:color="auto"/>
        <w:left w:val="none" w:sz="0" w:space="0" w:color="auto"/>
        <w:bottom w:val="none" w:sz="0" w:space="0" w:color="auto"/>
        <w:right w:val="none" w:sz="0" w:space="0" w:color="auto"/>
      </w:divBdr>
    </w:div>
    <w:div w:id="1959602857">
      <w:bodyDiv w:val="1"/>
      <w:marLeft w:val="0"/>
      <w:marRight w:val="0"/>
      <w:marTop w:val="0"/>
      <w:marBottom w:val="0"/>
      <w:divBdr>
        <w:top w:val="none" w:sz="0" w:space="0" w:color="auto"/>
        <w:left w:val="none" w:sz="0" w:space="0" w:color="auto"/>
        <w:bottom w:val="none" w:sz="0" w:space="0" w:color="auto"/>
        <w:right w:val="none" w:sz="0" w:space="0" w:color="auto"/>
      </w:divBdr>
    </w:div>
    <w:div w:id="2040276448">
      <w:bodyDiv w:val="1"/>
      <w:marLeft w:val="0"/>
      <w:marRight w:val="0"/>
      <w:marTop w:val="0"/>
      <w:marBottom w:val="0"/>
      <w:divBdr>
        <w:top w:val="none" w:sz="0" w:space="0" w:color="auto"/>
        <w:left w:val="none" w:sz="0" w:space="0" w:color="auto"/>
        <w:bottom w:val="none" w:sz="0" w:space="0" w:color="auto"/>
        <w:right w:val="none" w:sz="0" w:space="0" w:color="auto"/>
      </w:divBdr>
    </w:div>
    <w:div w:id="2042628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FC6E8-4098-4202-97F9-C170A0BE6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34783-0035-456B-BF3C-53FEC3DD6989}">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13781E87-23F0-4AEC-9BA9-9EC6E7EB3257}">
  <ds:schemaRefs>
    <ds:schemaRef ds:uri="http://schemas.microsoft.com/sharepoint/v3/contenttype/forms"/>
  </ds:schemaRefs>
</ds:datastoreItem>
</file>

<file path=customXml/itemProps4.xml><?xml version="1.0" encoding="utf-8"?>
<ds:datastoreItem xmlns:ds="http://schemas.openxmlformats.org/officeDocument/2006/customXml" ds:itemID="{B6E1F7F2-48DF-4E83-9917-CD2F0A8F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3767</Words>
  <Characters>21476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Ugarte</dc:creator>
  <cp:lastModifiedBy>samsung</cp:lastModifiedBy>
  <cp:revision>9</cp:revision>
  <dcterms:created xsi:type="dcterms:W3CDTF">2024-04-18T20:41:00Z</dcterms:created>
  <dcterms:modified xsi:type="dcterms:W3CDTF">2024-06-17T15:32:00Z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